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F40" w:rsidRPr="00575C9A" w:rsidRDefault="00911F40" w:rsidP="00575C9A">
      <w:pPr>
        <w:spacing w:before="240" w:after="240" w:line="360" w:lineRule="auto"/>
        <w:ind w:right="-142"/>
        <w:jc w:val="center"/>
        <w:rPr>
          <w:rFonts w:ascii="Palatino Linotype" w:eastAsiaTheme="minorEastAsia" w:hAnsi="Palatino Linotype"/>
          <w:b/>
          <w:sz w:val="24"/>
          <w:szCs w:val="24"/>
          <w:lang w:val="es-ES_tradnl" w:eastAsia="es-ES"/>
        </w:rPr>
      </w:pPr>
      <w:r w:rsidRPr="00575C9A">
        <w:rPr>
          <w:rFonts w:ascii="Palatino Linotype" w:eastAsiaTheme="minorEastAsia" w:hAnsi="Palatino Linotype"/>
          <w:b/>
          <w:sz w:val="24"/>
          <w:szCs w:val="24"/>
          <w:lang w:val="es-ES_tradnl" w:eastAsia="es-ES"/>
        </w:rPr>
        <w:t>LÍNEAS ARGUMENTATIVAS</w:t>
      </w:r>
    </w:p>
    <w:p w:rsidR="00911F40" w:rsidRPr="00575C9A" w:rsidRDefault="00911F40" w:rsidP="00575C9A">
      <w:pPr>
        <w:spacing w:after="0" w:line="360" w:lineRule="auto"/>
        <w:jc w:val="both"/>
        <w:rPr>
          <w:rFonts w:ascii="Palatino Linotype" w:eastAsia="Arial Unicode MS" w:hAnsi="Palatino Linotype" w:cs="Arial"/>
          <w:sz w:val="24"/>
          <w:szCs w:val="24"/>
          <w:lang w:val="es-ES_tradnl" w:eastAsia="es-ES"/>
        </w:rPr>
      </w:pPr>
      <w:r w:rsidRPr="00575C9A">
        <w:rPr>
          <w:rFonts w:ascii="Palatino Linotype" w:eastAsia="Arial Unicode MS" w:hAnsi="Palatino Linotype" w:cs="Arial"/>
          <w:b/>
          <w:sz w:val="24"/>
          <w:szCs w:val="24"/>
          <w:lang w:val="es-ES_tradnl" w:eastAsia="es-ES"/>
        </w:rPr>
        <w:t>DEBERES DE LAS AUTORIDADES</w:t>
      </w:r>
      <w:r w:rsidRPr="00575C9A">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911F40" w:rsidRPr="00575C9A" w:rsidRDefault="00911F40" w:rsidP="00575C9A">
      <w:pPr>
        <w:spacing w:after="0" w:line="360" w:lineRule="auto"/>
        <w:jc w:val="both"/>
        <w:rPr>
          <w:rFonts w:ascii="Palatino Linotype" w:eastAsia="Arial Unicode MS" w:hAnsi="Palatino Linotype" w:cs="Arial"/>
          <w:b/>
          <w:sz w:val="24"/>
          <w:szCs w:val="24"/>
          <w:lang w:val="es-ES_tradnl" w:eastAsia="es-ES"/>
        </w:rPr>
      </w:pPr>
    </w:p>
    <w:p w:rsidR="00911F40" w:rsidRPr="00575C9A" w:rsidRDefault="00911F40" w:rsidP="00575C9A">
      <w:pPr>
        <w:spacing w:after="0" w:line="360" w:lineRule="auto"/>
        <w:jc w:val="both"/>
        <w:rPr>
          <w:rFonts w:ascii="Palatino Linotype" w:eastAsia="Calibri" w:hAnsi="Palatino Linotype" w:cs="Times New Roman"/>
          <w:sz w:val="24"/>
          <w:szCs w:val="24"/>
          <w:lang w:val="es-ES_tradnl" w:eastAsia="es-ES"/>
        </w:rPr>
      </w:pPr>
      <w:r w:rsidRPr="00575C9A">
        <w:rPr>
          <w:rFonts w:ascii="Palatino Linotype" w:eastAsia="Calibri" w:hAnsi="Palatino Linotype" w:cs="Times New Roman"/>
          <w:b/>
          <w:sz w:val="24"/>
          <w:szCs w:val="24"/>
          <w:lang w:val="es-ES_tradnl" w:eastAsia="es-ES"/>
        </w:rPr>
        <w:t>DE LA GARANTÍA DE PROPORCIONAR LA INFORMACIÓN PÚBLICA GUBERNAMENTAL.</w:t>
      </w:r>
      <w:r w:rsidRPr="00575C9A">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911F40" w:rsidRPr="00575C9A" w:rsidRDefault="00911F40" w:rsidP="00575C9A">
      <w:pPr>
        <w:spacing w:after="0" w:line="360" w:lineRule="auto"/>
        <w:jc w:val="both"/>
        <w:rPr>
          <w:rFonts w:ascii="Palatino Linotype" w:eastAsia="Calibri" w:hAnsi="Palatino Linotype" w:cs="Times New Roman"/>
          <w:sz w:val="24"/>
          <w:szCs w:val="24"/>
          <w:lang w:val="es-ES_tradnl" w:eastAsia="es-ES"/>
        </w:rPr>
      </w:pPr>
    </w:p>
    <w:p w:rsidR="00911F40" w:rsidRPr="00575C9A" w:rsidRDefault="00911F40" w:rsidP="00575C9A">
      <w:pPr>
        <w:spacing w:after="0" w:line="360" w:lineRule="auto"/>
        <w:jc w:val="both"/>
        <w:rPr>
          <w:rFonts w:ascii="Palatino Linotype" w:eastAsia="Calibri" w:hAnsi="Palatino Linotype" w:cs="Times New Roman"/>
          <w:sz w:val="24"/>
          <w:szCs w:val="24"/>
          <w:lang w:eastAsia="es-ES"/>
        </w:rPr>
      </w:pPr>
      <w:r w:rsidRPr="00575C9A">
        <w:rPr>
          <w:rFonts w:ascii="Palatino Linotype" w:eastAsia="Calibri" w:hAnsi="Palatino Linotype" w:cs="Times New Roman"/>
          <w:b/>
          <w:sz w:val="24"/>
          <w:szCs w:val="24"/>
          <w:lang w:eastAsia="es-ES"/>
        </w:rPr>
        <w:t>DE LA ELABORACIÓN DE LAS VERSIONES PÚBLICAS</w:t>
      </w:r>
      <w:r w:rsidRPr="00575C9A">
        <w:rPr>
          <w:rFonts w:ascii="Palatino Linotype" w:eastAsia="Calibri" w:hAnsi="Palatino Linotype" w:cs="Times New Roman"/>
          <w:sz w:val="24"/>
          <w:szCs w:val="24"/>
          <w:lang w:eastAsia="es-ES"/>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911F40" w:rsidRPr="00575C9A" w:rsidRDefault="00911F40" w:rsidP="00575C9A">
      <w:pPr>
        <w:tabs>
          <w:tab w:val="left" w:pos="5920"/>
        </w:tabs>
        <w:spacing w:after="0" w:line="360" w:lineRule="auto"/>
        <w:jc w:val="both"/>
        <w:rPr>
          <w:rFonts w:ascii="Palatino Linotype" w:eastAsia="Calibri" w:hAnsi="Palatino Linotype" w:cs="Times New Roman"/>
          <w:sz w:val="24"/>
          <w:szCs w:val="24"/>
          <w:lang w:eastAsia="es-ES"/>
        </w:rPr>
      </w:pPr>
      <w:r w:rsidRPr="00575C9A">
        <w:rPr>
          <w:rFonts w:ascii="Palatino Linotype" w:eastAsia="Calibri" w:hAnsi="Palatino Linotype" w:cs="Times New Roman"/>
          <w:sz w:val="24"/>
          <w:szCs w:val="24"/>
          <w:lang w:eastAsia="es-ES"/>
        </w:rPr>
        <w:tab/>
      </w:r>
    </w:p>
    <w:p w:rsidR="00575C9A" w:rsidRDefault="00575C9A" w:rsidP="00575C9A">
      <w:pPr>
        <w:spacing w:after="0" w:line="360" w:lineRule="auto"/>
        <w:jc w:val="both"/>
        <w:rPr>
          <w:rFonts w:ascii="Palatino Linotype" w:eastAsia="Calibri" w:hAnsi="Palatino Linotype" w:cs="Times New Roman"/>
          <w:b/>
          <w:sz w:val="24"/>
          <w:szCs w:val="24"/>
          <w:lang w:val="es-ES_tradnl" w:eastAsia="es-ES"/>
        </w:rPr>
      </w:pPr>
    </w:p>
    <w:p w:rsidR="00911F40" w:rsidRPr="00575C9A" w:rsidRDefault="00911F40" w:rsidP="00575C9A">
      <w:pPr>
        <w:spacing w:after="0" w:line="360" w:lineRule="auto"/>
        <w:jc w:val="both"/>
        <w:rPr>
          <w:rFonts w:ascii="Palatino Linotype" w:eastAsia="Calibri" w:hAnsi="Palatino Linotype" w:cs="Times New Roman"/>
          <w:sz w:val="24"/>
          <w:szCs w:val="24"/>
          <w:lang w:val="es-ES_tradnl" w:eastAsia="es-ES"/>
        </w:rPr>
      </w:pPr>
      <w:r w:rsidRPr="00575C9A">
        <w:rPr>
          <w:rFonts w:ascii="Palatino Linotype" w:eastAsia="Calibri" w:hAnsi="Palatino Linotype" w:cs="Times New Roman"/>
          <w:b/>
          <w:sz w:val="24"/>
          <w:szCs w:val="24"/>
          <w:lang w:val="es-ES_tradnl" w:eastAsia="es-ES"/>
        </w:rPr>
        <w:lastRenderedPageBreak/>
        <w:t xml:space="preserve">INFORMACIÓN CONFIDENCIAL, CLASIFICACIÓN DE LA. </w:t>
      </w:r>
      <w:r w:rsidRPr="00575C9A">
        <w:rPr>
          <w:rFonts w:ascii="Palatino Linotype" w:eastAsia="Calibri" w:hAnsi="Palatino Linotype" w:cs="Times New Roman"/>
          <w:sz w:val="24"/>
          <w:szCs w:val="24"/>
          <w:lang w:val="es-ES_tradnl" w:eastAsia="es-ES"/>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911F40" w:rsidRPr="00575C9A" w:rsidRDefault="00575C9A" w:rsidP="00575C9A">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noProof/>
          <w:sz w:val="24"/>
          <w:szCs w:val="24"/>
          <w:lang w:eastAsia="es-MX"/>
        </w:rPr>
        <mc:AlternateContent>
          <mc:Choice Requires="wps">
            <w:drawing>
              <wp:anchor distT="0" distB="0" distL="114300" distR="114300" simplePos="0" relativeHeight="251662336" behindDoc="0" locked="0" layoutInCell="1" allowOverlap="1">
                <wp:simplePos x="0" y="0"/>
                <wp:positionH relativeFrom="column">
                  <wp:posOffset>66277</wp:posOffset>
                </wp:positionH>
                <wp:positionV relativeFrom="paragraph">
                  <wp:posOffset>100424</wp:posOffset>
                </wp:positionV>
                <wp:extent cx="5472752" cy="4844955"/>
                <wp:effectExtent l="19050" t="19050" r="33020" b="32385"/>
                <wp:wrapNone/>
                <wp:docPr id="4" name="Conector recto 4"/>
                <wp:cNvGraphicFramePr/>
                <a:graphic xmlns:a="http://schemas.openxmlformats.org/drawingml/2006/main">
                  <a:graphicData uri="http://schemas.microsoft.com/office/word/2010/wordprocessingShape">
                    <wps:wsp>
                      <wps:cNvCnPr/>
                      <wps:spPr>
                        <a:xfrm>
                          <a:off x="0" y="0"/>
                          <a:ext cx="5472752" cy="484495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1BA715" id="Conector recto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2pt,7.9pt" to="436.15pt,3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" strokecolor="#5b9bd5 [3204]" strokeweight="3pt">
                <v:stroke joinstyle="miter"/>
              </v:line>
            </w:pict>
          </mc:Fallback>
        </mc:AlternateContent>
      </w:r>
    </w:p>
    <w:p w:rsidR="00911F40" w:rsidRPr="00575C9A" w:rsidRDefault="00911F40" w:rsidP="00575C9A">
      <w:pPr>
        <w:spacing w:before="240" w:after="240" w:line="360" w:lineRule="auto"/>
        <w:jc w:val="both"/>
        <w:rPr>
          <w:rFonts w:ascii="Palatino Linotype" w:eastAsia="Arial Unicode MS" w:hAnsi="Palatino Linotype" w:cs="Arial"/>
          <w:sz w:val="24"/>
          <w:szCs w:val="24"/>
          <w:lang w:val="es-ES_tradnl" w:eastAsia="es-ES"/>
        </w:rPr>
      </w:pPr>
    </w:p>
    <w:p w:rsidR="00911F40" w:rsidRPr="00575C9A" w:rsidRDefault="00911F40" w:rsidP="00575C9A">
      <w:pPr>
        <w:spacing w:before="240" w:after="240" w:line="360" w:lineRule="auto"/>
        <w:jc w:val="both"/>
        <w:rPr>
          <w:rFonts w:ascii="Palatino Linotype" w:eastAsia="Arial Unicode MS" w:hAnsi="Palatino Linotype" w:cs="Arial"/>
          <w:sz w:val="24"/>
          <w:szCs w:val="24"/>
          <w:lang w:val="es-ES_tradnl" w:eastAsia="es-ES"/>
        </w:rPr>
      </w:pPr>
    </w:p>
    <w:p w:rsidR="00911F40" w:rsidRPr="00575C9A" w:rsidRDefault="00911F40" w:rsidP="00575C9A">
      <w:pPr>
        <w:spacing w:before="240" w:after="240" w:line="360" w:lineRule="auto"/>
        <w:jc w:val="both"/>
        <w:rPr>
          <w:rFonts w:ascii="Palatino Linotype" w:eastAsia="Arial Unicode MS" w:hAnsi="Palatino Linotype" w:cs="Arial"/>
          <w:sz w:val="24"/>
          <w:szCs w:val="24"/>
          <w:lang w:val="es-ES_tradnl" w:eastAsia="es-ES"/>
        </w:rPr>
      </w:pPr>
    </w:p>
    <w:p w:rsidR="00911F40" w:rsidRPr="00575C9A" w:rsidRDefault="00911F40" w:rsidP="00575C9A">
      <w:pPr>
        <w:spacing w:before="240" w:after="240" w:line="360" w:lineRule="auto"/>
        <w:jc w:val="both"/>
        <w:rPr>
          <w:rFonts w:ascii="Palatino Linotype" w:eastAsia="Arial Unicode MS" w:hAnsi="Palatino Linotype" w:cs="Arial"/>
          <w:sz w:val="24"/>
          <w:szCs w:val="24"/>
          <w:lang w:val="es-ES_tradnl" w:eastAsia="es-ES"/>
        </w:rPr>
      </w:pPr>
    </w:p>
    <w:p w:rsidR="00911F40" w:rsidRPr="00575C9A" w:rsidRDefault="00911F40" w:rsidP="00575C9A">
      <w:pPr>
        <w:spacing w:before="240" w:after="240" w:line="360" w:lineRule="auto"/>
        <w:jc w:val="both"/>
        <w:rPr>
          <w:rFonts w:ascii="Palatino Linotype" w:eastAsia="Arial Unicode MS" w:hAnsi="Palatino Linotype" w:cs="Arial"/>
          <w:sz w:val="24"/>
          <w:szCs w:val="24"/>
          <w:lang w:val="es-ES_tradnl" w:eastAsia="es-ES"/>
        </w:rPr>
      </w:pPr>
    </w:p>
    <w:p w:rsidR="00911F40" w:rsidRPr="00575C9A" w:rsidRDefault="00911F40" w:rsidP="00575C9A">
      <w:pPr>
        <w:spacing w:before="240" w:after="240" w:line="360" w:lineRule="auto"/>
        <w:jc w:val="both"/>
        <w:rPr>
          <w:rFonts w:ascii="Palatino Linotype" w:eastAsia="Arial Unicode MS" w:hAnsi="Palatino Linotype" w:cs="Arial"/>
          <w:sz w:val="24"/>
          <w:szCs w:val="24"/>
          <w:lang w:val="es-ES_tradnl" w:eastAsia="es-ES"/>
        </w:rPr>
      </w:pPr>
    </w:p>
    <w:p w:rsidR="00911F40" w:rsidRPr="00575C9A" w:rsidRDefault="00911F40" w:rsidP="00575C9A">
      <w:pPr>
        <w:spacing w:before="240" w:after="240" w:line="360" w:lineRule="auto"/>
        <w:jc w:val="both"/>
        <w:rPr>
          <w:rFonts w:ascii="Palatino Linotype" w:eastAsia="Arial Unicode MS" w:hAnsi="Palatino Linotype" w:cs="Arial"/>
          <w:sz w:val="24"/>
          <w:szCs w:val="24"/>
          <w:lang w:val="es-ES_tradnl" w:eastAsia="es-ES"/>
        </w:rPr>
      </w:pPr>
    </w:p>
    <w:p w:rsidR="00911F40" w:rsidRPr="00575C9A" w:rsidRDefault="00911F40" w:rsidP="00575C9A">
      <w:pPr>
        <w:spacing w:before="240" w:after="240" w:line="360" w:lineRule="auto"/>
        <w:jc w:val="both"/>
        <w:rPr>
          <w:rFonts w:ascii="Palatino Linotype" w:eastAsia="Arial Unicode MS" w:hAnsi="Palatino Linotype" w:cs="Arial"/>
          <w:sz w:val="24"/>
          <w:szCs w:val="24"/>
          <w:lang w:val="es-ES_tradnl" w:eastAsia="es-ES"/>
        </w:rPr>
      </w:pPr>
    </w:p>
    <w:p w:rsidR="00911F40" w:rsidRPr="00575C9A" w:rsidRDefault="00911F40" w:rsidP="00575C9A">
      <w:pPr>
        <w:spacing w:before="240" w:after="240" w:line="360" w:lineRule="auto"/>
        <w:ind w:right="-142"/>
        <w:jc w:val="center"/>
        <w:rPr>
          <w:rFonts w:ascii="Palatino Linotype" w:eastAsiaTheme="minorEastAsia" w:hAnsi="Palatino Linotype"/>
          <w:sz w:val="24"/>
          <w:szCs w:val="24"/>
          <w:lang w:val="es-ES_tradnl" w:eastAsia="es-ES"/>
        </w:rPr>
      </w:pPr>
      <w:r w:rsidRPr="00575C9A">
        <w:rPr>
          <w:rFonts w:ascii="Palatino Linotype" w:eastAsiaTheme="minorEastAsia" w:hAnsi="Palatino Linotype"/>
          <w:b/>
          <w:sz w:val="24"/>
          <w:szCs w:val="24"/>
          <w:lang w:val="es-ES_tradnl" w:eastAsia="es-ES"/>
        </w:rPr>
        <w:lastRenderedPageBreak/>
        <w:t>Índice</w:t>
      </w:r>
      <w:r w:rsidRPr="00575C9A">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Cs/>
        </w:rPr>
      </w:sdtEndPr>
      <w:sdtContent>
        <w:p w:rsidR="003C0CF8" w:rsidRPr="00575C9A" w:rsidRDefault="00911F40" w:rsidP="00575C9A">
          <w:pPr>
            <w:keepNext/>
            <w:keepLines/>
            <w:spacing w:before="240" w:after="0" w:line="360" w:lineRule="auto"/>
            <w:ind w:right="-142"/>
            <w:rPr>
              <w:rFonts w:ascii="Palatino Linotype" w:eastAsiaTheme="majorEastAsia" w:hAnsi="Palatino Linotype" w:cstheme="majorBidi"/>
              <w:b/>
              <w:noProof/>
              <w:sz w:val="24"/>
              <w:szCs w:val="24"/>
              <w:lang w:eastAsia="es-MX"/>
            </w:rPr>
          </w:pPr>
          <w:r w:rsidRPr="00575C9A">
            <w:rPr>
              <w:rFonts w:ascii="Palatino Linotype" w:eastAsiaTheme="minorEastAsia" w:hAnsi="Palatino Linotype"/>
              <w:b/>
              <w:sz w:val="24"/>
              <w:szCs w:val="24"/>
              <w:lang w:val="es-ES_tradnl" w:eastAsia="es-ES"/>
            </w:rPr>
            <w:fldChar w:fldCharType="begin"/>
          </w:r>
          <w:r w:rsidRPr="00575C9A">
            <w:rPr>
              <w:rFonts w:ascii="Palatino Linotype" w:eastAsiaTheme="minorEastAsia" w:hAnsi="Palatino Linotype"/>
              <w:b/>
              <w:sz w:val="24"/>
              <w:szCs w:val="24"/>
              <w:lang w:val="es-ES_tradnl" w:eastAsia="es-ES"/>
            </w:rPr>
            <w:instrText xml:space="preserve"> TOC \o "1-3" \h \z \u </w:instrText>
          </w:r>
          <w:r w:rsidRPr="00575C9A">
            <w:rPr>
              <w:rFonts w:ascii="Palatino Linotype" w:eastAsiaTheme="minorEastAsia" w:hAnsi="Palatino Linotype"/>
              <w:b/>
              <w:sz w:val="24"/>
              <w:szCs w:val="24"/>
              <w:lang w:val="es-ES_tradnl" w:eastAsia="es-ES"/>
            </w:rPr>
            <w:fldChar w:fldCharType="separate"/>
          </w:r>
          <w:hyperlink w:anchor="_Toc17997227" w:history="1">
            <w:r w:rsidR="003C0CF8" w:rsidRPr="00575C9A">
              <w:rPr>
                <w:rStyle w:val="Hipervnculo"/>
                <w:rFonts w:ascii="Palatino Linotype" w:eastAsiaTheme="majorEastAsia" w:hAnsi="Palatino Linotype" w:cstheme="majorBidi"/>
                <w:b/>
                <w:noProof/>
                <w:sz w:val="24"/>
                <w:szCs w:val="24"/>
              </w:rPr>
              <w:t>A N T E C E D E N T E S</w:t>
            </w:r>
            <w:r w:rsidR="003C0CF8" w:rsidRPr="00575C9A">
              <w:rPr>
                <w:rFonts w:ascii="Palatino Linotype" w:hAnsi="Palatino Linotype"/>
                <w:noProof/>
                <w:webHidden/>
                <w:sz w:val="24"/>
                <w:szCs w:val="24"/>
              </w:rPr>
              <w:tab/>
            </w:r>
            <w:r w:rsidR="00575C9A">
              <w:rPr>
                <w:rFonts w:ascii="Palatino Linotype" w:hAnsi="Palatino Linotype"/>
                <w:noProof/>
                <w:webHidden/>
                <w:sz w:val="24"/>
                <w:szCs w:val="24"/>
              </w:rPr>
              <w:t>……………………………………………………………….</w:t>
            </w:r>
            <w:r w:rsidR="003C0CF8" w:rsidRPr="00575C9A">
              <w:rPr>
                <w:rFonts w:ascii="Palatino Linotype" w:hAnsi="Palatino Linotype"/>
                <w:noProof/>
                <w:webHidden/>
                <w:sz w:val="24"/>
                <w:szCs w:val="24"/>
              </w:rPr>
              <w:fldChar w:fldCharType="begin"/>
            </w:r>
            <w:r w:rsidR="003C0CF8" w:rsidRPr="00575C9A">
              <w:rPr>
                <w:rFonts w:ascii="Palatino Linotype" w:hAnsi="Palatino Linotype"/>
                <w:noProof/>
                <w:webHidden/>
                <w:sz w:val="24"/>
                <w:szCs w:val="24"/>
              </w:rPr>
              <w:instrText xml:space="preserve"> PAGEREF _Toc17997227 \h </w:instrText>
            </w:r>
            <w:r w:rsidR="003C0CF8" w:rsidRPr="00575C9A">
              <w:rPr>
                <w:rFonts w:ascii="Palatino Linotype" w:hAnsi="Palatino Linotype"/>
                <w:noProof/>
                <w:webHidden/>
                <w:sz w:val="24"/>
                <w:szCs w:val="24"/>
              </w:rPr>
            </w:r>
            <w:r w:rsidR="003C0CF8" w:rsidRPr="00575C9A">
              <w:rPr>
                <w:rFonts w:ascii="Palatino Linotype" w:hAnsi="Palatino Linotype"/>
                <w:noProof/>
                <w:webHidden/>
                <w:sz w:val="24"/>
                <w:szCs w:val="24"/>
              </w:rPr>
              <w:fldChar w:fldCharType="separate"/>
            </w:r>
            <w:r w:rsidR="00DD1939">
              <w:rPr>
                <w:rFonts w:ascii="Palatino Linotype" w:hAnsi="Palatino Linotype"/>
                <w:noProof/>
                <w:webHidden/>
                <w:sz w:val="24"/>
                <w:szCs w:val="24"/>
              </w:rPr>
              <w:t>4</w:t>
            </w:r>
            <w:r w:rsidR="003C0CF8" w:rsidRPr="00575C9A">
              <w:rPr>
                <w:rFonts w:ascii="Palatino Linotype" w:hAnsi="Palatino Linotype"/>
                <w:noProof/>
                <w:webHidden/>
                <w:sz w:val="24"/>
                <w:szCs w:val="24"/>
              </w:rPr>
              <w:fldChar w:fldCharType="end"/>
            </w:r>
          </w:hyperlink>
        </w:p>
        <w:p w:rsidR="003C0CF8" w:rsidRPr="00575C9A" w:rsidRDefault="00053A97" w:rsidP="00575C9A">
          <w:pPr>
            <w:pStyle w:val="TDC1"/>
            <w:tabs>
              <w:tab w:val="right" w:leader="dot" w:pos="8779"/>
            </w:tabs>
            <w:spacing w:line="360" w:lineRule="auto"/>
            <w:rPr>
              <w:rFonts w:ascii="Palatino Linotype" w:eastAsiaTheme="minorEastAsia" w:hAnsi="Palatino Linotype"/>
              <w:noProof/>
              <w:sz w:val="24"/>
              <w:szCs w:val="24"/>
              <w:lang w:eastAsia="es-MX"/>
            </w:rPr>
          </w:pPr>
          <w:hyperlink w:anchor="_Toc17997228" w:history="1">
            <w:r w:rsidR="003C0CF8" w:rsidRPr="00575C9A">
              <w:rPr>
                <w:rStyle w:val="Hipervnculo"/>
                <w:rFonts w:ascii="Palatino Linotype" w:eastAsiaTheme="majorEastAsia" w:hAnsi="Palatino Linotype" w:cstheme="majorBidi"/>
                <w:b/>
                <w:noProof/>
                <w:sz w:val="24"/>
                <w:szCs w:val="24"/>
              </w:rPr>
              <w:t>C O N S I D E R A N D O</w:t>
            </w:r>
            <w:r w:rsidR="003C0CF8" w:rsidRPr="00575C9A">
              <w:rPr>
                <w:rFonts w:ascii="Palatino Linotype" w:hAnsi="Palatino Linotype"/>
                <w:noProof/>
                <w:webHidden/>
                <w:sz w:val="24"/>
                <w:szCs w:val="24"/>
              </w:rPr>
              <w:tab/>
            </w:r>
            <w:r w:rsidR="003C0CF8" w:rsidRPr="00575C9A">
              <w:rPr>
                <w:rFonts w:ascii="Palatino Linotype" w:hAnsi="Palatino Linotype"/>
                <w:noProof/>
                <w:webHidden/>
                <w:sz w:val="24"/>
                <w:szCs w:val="24"/>
              </w:rPr>
              <w:fldChar w:fldCharType="begin"/>
            </w:r>
            <w:r w:rsidR="003C0CF8" w:rsidRPr="00575C9A">
              <w:rPr>
                <w:rFonts w:ascii="Palatino Linotype" w:hAnsi="Palatino Linotype"/>
                <w:noProof/>
                <w:webHidden/>
                <w:sz w:val="24"/>
                <w:szCs w:val="24"/>
              </w:rPr>
              <w:instrText xml:space="preserve"> PAGEREF _Toc17997228 \h </w:instrText>
            </w:r>
            <w:r w:rsidR="003C0CF8" w:rsidRPr="00575C9A">
              <w:rPr>
                <w:rFonts w:ascii="Palatino Linotype" w:hAnsi="Palatino Linotype"/>
                <w:noProof/>
                <w:webHidden/>
                <w:sz w:val="24"/>
                <w:szCs w:val="24"/>
              </w:rPr>
            </w:r>
            <w:r w:rsidR="003C0CF8" w:rsidRPr="00575C9A">
              <w:rPr>
                <w:rFonts w:ascii="Palatino Linotype" w:hAnsi="Palatino Linotype"/>
                <w:noProof/>
                <w:webHidden/>
                <w:sz w:val="24"/>
                <w:szCs w:val="24"/>
              </w:rPr>
              <w:fldChar w:fldCharType="separate"/>
            </w:r>
            <w:r w:rsidR="00DD1939">
              <w:rPr>
                <w:rFonts w:ascii="Palatino Linotype" w:hAnsi="Palatino Linotype"/>
                <w:noProof/>
                <w:webHidden/>
                <w:sz w:val="24"/>
                <w:szCs w:val="24"/>
              </w:rPr>
              <w:t>7</w:t>
            </w:r>
            <w:r w:rsidR="003C0CF8" w:rsidRPr="00575C9A">
              <w:rPr>
                <w:rFonts w:ascii="Palatino Linotype" w:hAnsi="Palatino Linotype"/>
                <w:noProof/>
                <w:webHidden/>
                <w:sz w:val="24"/>
                <w:szCs w:val="24"/>
              </w:rPr>
              <w:fldChar w:fldCharType="end"/>
            </w:r>
          </w:hyperlink>
        </w:p>
        <w:p w:rsidR="003C0CF8" w:rsidRPr="00575C9A" w:rsidRDefault="00053A97" w:rsidP="00575C9A">
          <w:pPr>
            <w:pStyle w:val="TDC2"/>
            <w:tabs>
              <w:tab w:val="right" w:leader="dot" w:pos="8779"/>
            </w:tabs>
            <w:spacing w:line="360" w:lineRule="auto"/>
            <w:ind w:left="0"/>
            <w:rPr>
              <w:rFonts w:ascii="Palatino Linotype" w:eastAsiaTheme="minorEastAsia" w:hAnsi="Palatino Linotype"/>
              <w:noProof/>
              <w:sz w:val="24"/>
              <w:szCs w:val="24"/>
              <w:lang w:eastAsia="es-MX"/>
            </w:rPr>
          </w:pPr>
          <w:hyperlink w:anchor="_Toc17997229" w:history="1">
            <w:r w:rsidR="003C0CF8" w:rsidRPr="00575C9A">
              <w:rPr>
                <w:rStyle w:val="Hipervnculo"/>
                <w:rFonts w:ascii="Palatino Linotype" w:eastAsiaTheme="majorEastAsia" w:hAnsi="Palatino Linotype" w:cstheme="majorBidi"/>
                <w:b/>
                <w:noProof/>
                <w:sz w:val="24"/>
                <w:szCs w:val="24"/>
              </w:rPr>
              <w:t>PRIMERO. De la competencia</w:t>
            </w:r>
            <w:r w:rsidR="003C0CF8" w:rsidRPr="00575C9A">
              <w:rPr>
                <w:rFonts w:ascii="Palatino Linotype" w:hAnsi="Palatino Linotype"/>
                <w:noProof/>
                <w:webHidden/>
                <w:sz w:val="24"/>
                <w:szCs w:val="24"/>
              </w:rPr>
              <w:tab/>
            </w:r>
            <w:r w:rsidR="003C0CF8" w:rsidRPr="00575C9A">
              <w:rPr>
                <w:rFonts w:ascii="Palatino Linotype" w:hAnsi="Palatino Linotype"/>
                <w:noProof/>
                <w:webHidden/>
                <w:sz w:val="24"/>
                <w:szCs w:val="24"/>
              </w:rPr>
              <w:fldChar w:fldCharType="begin"/>
            </w:r>
            <w:r w:rsidR="003C0CF8" w:rsidRPr="00575C9A">
              <w:rPr>
                <w:rFonts w:ascii="Palatino Linotype" w:hAnsi="Palatino Linotype"/>
                <w:noProof/>
                <w:webHidden/>
                <w:sz w:val="24"/>
                <w:szCs w:val="24"/>
              </w:rPr>
              <w:instrText xml:space="preserve"> PAGEREF _Toc17997229 \h </w:instrText>
            </w:r>
            <w:r w:rsidR="003C0CF8" w:rsidRPr="00575C9A">
              <w:rPr>
                <w:rFonts w:ascii="Palatino Linotype" w:hAnsi="Palatino Linotype"/>
                <w:noProof/>
                <w:webHidden/>
                <w:sz w:val="24"/>
                <w:szCs w:val="24"/>
              </w:rPr>
            </w:r>
            <w:r w:rsidR="003C0CF8" w:rsidRPr="00575C9A">
              <w:rPr>
                <w:rFonts w:ascii="Palatino Linotype" w:hAnsi="Palatino Linotype"/>
                <w:noProof/>
                <w:webHidden/>
                <w:sz w:val="24"/>
                <w:szCs w:val="24"/>
              </w:rPr>
              <w:fldChar w:fldCharType="separate"/>
            </w:r>
            <w:r w:rsidR="00DD1939">
              <w:rPr>
                <w:rFonts w:ascii="Palatino Linotype" w:hAnsi="Palatino Linotype"/>
                <w:noProof/>
                <w:webHidden/>
                <w:sz w:val="24"/>
                <w:szCs w:val="24"/>
              </w:rPr>
              <w:t>7</w:t>
            </w:r>
            <w:r w:rsidR="003C0CF8" w:rsidRPr="00575C9A">
              <w:rPr>
                <w:rFonts w:ascii="Palatino Linotype" w:hAnsi="Palatino Linotype"/>
                <w:noProof/>
                <w:webHidden/>
                <w:sz w:val="24"/>
                <w:szCs w:val="24"/>
              </w:rPr>
              <w:fldChar w:fldCharType="end"/>
            </w:r>
          </w:hyperlink>
        </w:p>
        <w:p w:rsidR="003C0CF8" w:rsidRPr="00575C9A" w:rsidRDefault="00053A97" w:rsidP="00575C9A">
          <w:pPr>
            <w:pStyle w:val="TDC2"/>
            <w:tabs>
              <w:tab w:val="right" w:leader="dot" w:pos="8779"/>
            </w:tabs>
            <w:spacing w:line="360" w:lineRule="auto"/>
            <w:ind w:left="0"/>
            <w:rPr>
              <w:rFonts w:ascii="Palatino Linotype" w:eastAsiaTheme="minorEastAsia" w:hAnsi="Palatino Linotype"/>
              <w:noProof/>
              <w:sz w:val="24"/>
              <w:szCs w:val="24"/>
              <w:lang w:eastAsia="es-MX"/>
            </w:rPr>
          </w:pPr>
          <w:hyperlink w:anchor="_Toc17997230" w:history="1">
            <w:r w:rsidR="003C0CF8" w:rsidRPr="00575C9A">
              <w:rPr>
                <w:rStyle w:val="Hipervnculo"/>
                <w:rFonts w:ascii="Palatino Linotype" w:eastAsiaTheme="majorEastAsia" w:hAnsi="Palatino Linotype" w:cstheme="majorBidi"/>
                <w:b/>
                <w:noProof/>
                <w:sz w:val="24"/>
                <w:szCs w:val="24"/>
              </w:rPr>
              <w:t>SEGUNDO. De la oportunidad y procedencia.</w:t>
            </w:r>
            <w:r w:rsidR="003C0CF8" w:rsidRPr="00575C9A">
              <w:rPr>
                <w:rFonts w:ascii="Palatino Linotype" w:hAnsi="Palatino Linotype"/>
                <w:noProof/>
                <w:webHidden/>
                <w:sz w:val="24"/>
                <w:szCs w:val="24"/>
              </w:rPr>
              <w:tab/>
            </w:r>
            <w:r w:rsidR="003C0CF8" w:rsidRPr="00575C9A">
              <w:rPr>
                <w:rFonts w:ascii="Palatino Linotype" w:hAnsi="Palatino Linotype"/>
                <w:noProof/>
                <w:webHidden/>
                <w:sz w:val="24"/>
                <w:szCs w:val="24"/>
              </w:rPr>
              <w:fldChar w:fldCharType="begin"/>
            </w:r>
            <w:r w:rsidR="003C0CF8" w:rsidRPr="00575C9A">
              <w:rPr>
                <w:rFonts w:ascii="Palatino Linotype" w:hAnsi="Palatino Linotype"/>
                <w:noProof/>
                <w:webHidden/>
                <w:sz w:val="24"/>
                <w:szCs w:val="24"/>
              </w:rPr>
              <w:instrText xml:space="preserve"> PAGEREF _Toc17997230 \h </w:instrText>
            </w:r>
            <w:r w:rsidR="003C0CF8" w:rsidRPr="00575C9A">
              <w:rPr>
                <w:rFonts w:ascii="Palatino Linotype" w:hAnsi="Palatino Linotype"/>
                <w:noProof/>
                <w:webHidden/>
                <w:sz w:val="24"/>
                <w:szCs w:val="24"/>
              </w:rPr>
            </w:r>
            <w:r w:rsidR="003C0CF8" w:rsidRPr="00575C9A">
              <w:rPr>
                <w:rFonts w:ascii="Palatino Linotype" w:hAnsi="Palatino Linotype"/>
                <w:noProof/>
                <w:webHidden/>
                <w:sz w:val="24"/>
                <w:szCs w:val="24"/>
              </w:rPr>
              <w:fldChar w:fldCharType="separate"/>
            </w:r>
            <w:r w:rsidR="00DD1939">
              <w:rPr>
                <w:rFonts w:ascii="Palatino Linotype" w:hAnsi="Palatino Linotype"/>
                <w:noProof/>
                <w:webHidden/>
                <w:sz w:val="24"/>
                <w:szCs w:val="24"/>
              </w:rPr>
              <w:t>7</w:t>
            </w:r>
            <w:r w:rsidR="003C0CF8" w:rsidRPr="00575C9A">
              <w:rPr>
                <w:rFonts w:ascii="Palatino Linotype" w:hAnsi="Palatino Linotype"/>
                <w:noProof/>
                <w:webHidden/>
                <w:sz w:val="24"/>
                <w:szCs w:val="24"/>
              </w:rPr>
              <w:fldChar w:fldCharType="end"/>
            </w:r>
          </w:hyperlink>
        </w:p>
        <w:p w:rsidR="003C0CF8" w:rsidRPr="00575C9A" w:rsidRDefault="00053A97" w:rsidP="00575C9A">
          <w:pPr>
            <w:pStyle w:val="TDC1"/>
            <w:tabs>
              <w:tab w:val="right" w:leader="dot" w:pos="8779"/>
            </w:tabs>
            <w:spacing w:line="360" w:lineRule="auto"/>
            <w:rPr>
              <w:rFonts w:ascii="Palatino Linotype" w:eastAsiaTheme="minorEastAsia" w:hAnsi="Palatino Linotype"/>
              <w:noProof/>
              <w:sz w:val="24"/>
              <w:szCs w:val="24"/>
              <w:lang w:eastAsia="es-MX"/>
            </w:rPr>
          </w:pPr>
          <w:hyperlink w:anchor="_Toc17997231" w:history="1">
            <w:r w:rsidR="003C0CF8" w:rsidRPr="00575C9A">
              <w:rPr>
                <w:rStyle w:val="Hipervnculo"/>
                <w:rFonts w:ascii="Palatino Linotype" w:eastAsia="MS Mincho" w:hAnsi="Palatino Linotype" w:cstheme="majorBidi"/>
                <w:b/>
                <w:noProof/>
                <w:sz w:val="24"/>
                <w:szCs w:val="24"/>
                <w:lang w:val="es-ES_tradnl" w:eastAsia="es-ES"/>
              </w:rPr>
              <w:t>TERCERO. Del planteamiento de la Litis.</w:t>
            </w:r>
            <w:r w:rsidR="003C0CF8" w:rsidRPr="00575C9A">
              <w:rPr>
                <w:rFonts w:ascii="Palatino Linotype" w:hAnsi="Palatino Linotype"/>
                <w:noProof/>
                <w:webHidden/>
                <w:sz w:val="24"/>
                <w:szCs w:val="24"/>
              </w:rPr>
              <w:tab/>
            </w:r>
            <w:r w:rsidR="003C0CF8" w:rsidRPr="00575C9A">
              <w:rPr>
                <w:rFonts w:ascii="Palatino Linotype" w:hAnsi="Palatino Linotype"/>
                <w:noProof/>
                <w:webHidden/>
                <w:sz w:val="24"/>
                <w:szCs w:val="24"/>
              </w:rPr>
              <w:fldChar w:fldCharType="begin"/>
            </w:r>
            <w:r w:rsidR="003C0CF8" w:rsidRPr="00575C9A">
              <w:rPr>
                <w:rFonts w:ascii="Palatino Linotype" w:hAnsi="Palatino Linotype"/>
                <w:noProof/>
                <w:webHidden/>
                <w:sz w:val="24"/>
                <w:szCs w:val="24"/>
              </w:rPr>
              <w:instrText xml:space="preserve"> PAGEREF _Toc17997231 \h </w:instrText>
            </w:r>
            <w:r w:rsidR="003C0CF8" w:rsidRPr="00575C9A">
              <w:rPr>
                <w:rFonts w:ascii="Palatino Linotype" w:hAnsi="Palatino Linotype"/>
                <w:noProof/>
                <w:webHidden/>
                <w:sz w:val="24"/>
                <w:szCs w:val="24"/>
              </w:rPr>
            </w:r>
            <w:r w:rsidR="003C0CF8" w:rsidRPr="00575C9A">
              <w:rPr>
                <w:rFonts w:ascii="Palatino Linotype" w:hAnsi="Palatino Linotype"/>
                <w:noProof/>
                <w:webHidden/>
                <w:sz w:val="24"/>
                <w:szCs w:val="24"/>
              </w:rPr>
              <w:fldChar w:fldCharType="separate"/>
            </w:r>
            <w:r w:rsidR="00DD1939">
              <w:rPr>
                <w:rFonts w:ascii="Palatino Linotype" w:hAnsi="Palatino Linotype"/>
                <w:noProof/>
                <w:webHidden/>
                <w:sz w:val="24"/>
                <w:szCs w:val="24"/>
              </w:rPr>
              <w:t>8</w:t>
            </w:r>
            <w:r w:rsidR="003C0CF8" w:rsidRPr="00575C9A">
              <w:rPr>
                <w:rFonts w:ascii="Palatino Linotype" w:hAnsi="Palatino Linotype"/>
                <w:noProof/>
                <w:webHidden/>
                <w:sz w:val="24"/>
                <w:szCs w:val="24"/>
              </w:rPr>
              <w:fldChar w:fldCharType="end"/>
            </w:r>
          </w:hyperlink>
        </w:p>
        <w:p w:rsidR="003C0CF8" w:rsidRPr="00575C9A" w:rsidRDefault="00053A97" w:rsidP="00575C9A">
          <w:pPr>
            <w:pStyle w:val="TDC1"/>
            <w:tabs>
              <w:tab w:val="right" w:leader="dot" w:pos="8779"/>
            </w:tabs>
            <w:spacing w:line="360" w:lineRule="auto"/>
            <w:rPr>
              <w:rFonts w:ascii="Palatino Linotype" w:eastAsiaTheme="minorEastAsia" w:hAnsi="Palatino Linotype"/>
              <w:noProof/>
              <w:sz w:val="24"/>
              <w:szCs w:val="24"/>
              <w:lang w:eastAsia="es-MX"/>
            </w:rPr>
          </w:pPr>
          <w:hyperlink w:anchor="_Toc17997232" w:history="1">
            <w:r w:rsidR="003C0CF8" w:rsidRPr="00575C9A">
              <w:rPr>
                <w:rStyle w:val="Hipervnculo"/>
                <w:rFonts w:ascii="Palatino Linotype" w:eastAsia="MS Gothic" w:hAnsi="Palatino Linotype" w:cstheme="majorBidi"/>
                <w:b/>
                <w:noProof/>
                <w:sz w:val="24"/>
                <w:szCs w:val="24"/>
                <w:lang w:val="es-ES_tradnl" w:eastAsia="es-ES"/>
              </w:rPr>
              <w:t>CUARTO. Del estudio y resolución del recurso de revisión.</w:t>
            </w:r>
            <w:r w:rsidR="003C0CF8" w:rsidRPr="00575C9A">
              <w:rPr>
                <w:rFonts w:ascii="Palatino Linotype" w:hAnsi="Palatino Linotype"/>
                <w:noProof/>
                <w:webHidden/>
                <w:sz w:val="24"/>
                <w:szCs w:val="24"/>
              </w:rPr>
              <w:tab/>
            </w:r>
            <w:r w:rsidR="003C0CF8" w:rsidRPr="00575C9A">
              <w:rPr>
                <w:rFonts w:ascii="Palatino Linotype" w:hAnsi="Palatino Linotype"/>
                <w:noProof/>
                <w:webHidden/>
                <w:sz w:val="24"/>
                <w:szCs w:val="24"/>
              </w:rPr>
              <w:fldChar w:fldCharType="begin"/>
            </w:r>
            <w:r w:rsidR="003C0CF8" w:rsidRPr="00575C9A">
              <w:rPr>
                <w:rFonts w:ascii="Palatino Linotype" w:hAnsi="Palatino Linotype"/>
                <w:noProof/>
                <w:webHidden/>
                <w:sz w:val="24"/>
                <w:szCs w:val="24"/>
              </w:rPr>
              <w:instrText xml:space="preserve"> PAGEREF _Toc17997232 \h </w:instrText>
            </w:r>
            <w:r w:rsidR="003C0CF8" w:rsidRPr="00575C9A">
              <w:rPr>
                <w:rFonts w:ascii="Palatino Linotype" w:hAnsi="Palatino Linotype"/>
                <w:noProof/>
                <w:webHidden/>
                <w:sz w:val="24"/>
                <w:szCs w:val="24"/>
              </w:rPr>
            </w:r>
            <w:r w:rsidR="003C0CF8" w:rsidRPr="00575C9A">
              <w:rPr>
                <w:rFonts w:ascii="Palatino Linotype" w:hAnsi="Palatino Linotype"/>
                <w:noProof/>
                <w:webHidden/>
                <w:sz w:val="24"/>
                <w:szCs w:val="24"/>
              </w:rPr>
              <w:fldChar w:fldCharType="separate"/>
            </w:r>
            <w:r w:rsidR="00DD1939">
              <w:rPr>
                <w:rFonts w:ascii="Palatino Linotype" w:hAnsi="Palatino Linotype"/>
                <w:noProof/>
                <w:webHidden/>
                <w:sz w:val="24"/>
                <w:szCs w:val="24"/>
              </w:rPr>
              <w:t>11</w:t>
            </w:r>
            <w:r w:rsidR="003C0CF8" w:rsidRPr="00575C9A">
              <w:rPr>
                <w:rFonts w:ascii="Palatino Linotype" w:hAnsi="Palatino Linotype"/>
                <w:noProof/>
                <w:webHidden/>
                <w:sz w:val="24"/>
                <w:szCs w:val="24"/>
              </w:rPr>
              <w:fldChar w:fldCharType="end"/>
            </w:r>
          </w:hyperlink>
        </w:p>
        <w:p w:rsidR="003C0CF8" w:rsidRPr="00575C9A" w:rsidRDefault="00053A97" w:rsidP="00575C9A">
          <w:pPr>
            <w:pStyle w:val="TDC1"/>
            <w:tabs>
              <w:tab w:val="left" w:pos="440"/>
              <w:tab w:val="right" w:leader="dot" w:pos="8779"/>
            </w:tabs>
            <w:spacing w:line="360" w:lineRule="auto"/>
            <w:rPr>
              <w:rFonts w:ascii="Palatino Linotype" w:eastAsiaTheme="minorEastAsia" w:hAnsi="Palatino Linotype"/>
              <w:noProof/>
              <w:sz w:val="24"/>
              <w:szCs w:val="24"/>
              <w:lang w:eastAsia="es-MX"/>
            </w:rPr>
          </w:pPr>
          <w:hyperlink w:anchor="_Toc17997233" w:history="1">
            <w:r w:rsidR="003C0CF8" w:rsidRPr="00575C9A">
              <w:rPr>
                <w:rStyle w:val="Hipervnculo"/>
                <w:rFonts w:ascii="Palatino Linotype" w:hAnsi="Palatino Linotype"/>
                <w:b/>
                <w:i/>
                <w:noProof/>
                <w:sz w:val="24"/>
                <w:szCs w:val="24"/>
                <w:lang w:val="es-ES_tradnl" w:eastAsia="es-MX"/>
              </w:rPr>
              <w:t>I.</w:t>
            </w:r>
            <w:r w:rsidR="003C0CF8" w:rsidRPr="00575C9A">
              <w:rPr>
                <w:rFonts w:ascii="Palatino Linotype" w:eastAsiaTheme="minorEastAsia" w:hAnsi="Palatino Linotype"/>
                <w:noProof/>
                <w:sz w:val="24"/>
                <w:szCs w:val="24"/>
                <w:lang w:eastAsia="es-MX"/>
              </w:rPr>
              <w:tab/>
            </w:r>
            <w:r w:rsidR="003C0CF8" w:rsidRPr="00575C9A">
              <w:rPr>
                <w:rStyle w:val="Hipervnculo"/>
                <w:rFonts w:ascii="Palatino Linotype" w:eastAsia="MS Gothic" w:hAnsi="Palatino Linotype" w:cstheme="majorBidi"/>
                <w:b/>
                <w:i/>
                <w:noProof/>
                <w:sz w:val="24"/>
                <w:szCs w:val="24"/>
              </w:rPr>
              <w:t>El derecho de acceso a la información publica</w:t>
            </w:r>
            <w:r w:rsidR="003C0CF8" w:rsidRPr="00575C9A">
              <w:rPr>
                <w:rStyle w:val="Hipervnculo"/>
                <w:rFonts w:ascii="Palatino Linotype" w:eastAsia="MS Mincho" w:hAnsi="Palatino Linotype" w:cs="Arial"/>
                <w:b/>
                <w:i/>
                <w:noProof/>
                <w:sz w:val="24"/>
                <w:szCs w:val="24"/>
                <w:lang w:val="es-ES_tradnl" w:eastAsia="es-MX"/>
              </w:rPr>
              <w:t>.</w:t>
            </w:r>
            <w:r w:rsidR="003C0CF8" w:rsidRPr="00575C9A">
              <w:rPr>
                <w:rFonts w:ascii="Palatino Linotype" w:hAnsi="Palatino Linotype"/>
                <w:noProof/>
                <w:webHidden/>
                <w:sz w:val="24"/>
                <w:szCs w:val="24"/>
              </w:rPr>
              <w:tab/>
            </w:r>
            <w:r w:rsidR="003C0CF8" w:rsidRPr="00575C9A">
              <w:rPr>
                <w:rFonts w:ascii="Palatino Linotype" w:hAnsi="Palatino Linotype"/>
                <w:noProof/>
                <w:webHidden/>
                <w:sz w:val="24"/>
                <w:szCs w:val="24"/>
              </w:rPr>
              <w:fldChar w:fldCharType="begin"/>
            </w:r>
            <w:r w:rsidR="003C0CF8" w:rsidRPr="00575C9A">
              <w:rPr>
                <w:rFonts w:ascii="Palatino Linotype" w:hAnsi="Palatino Linotype"/>
                <w:noProof/>
                <w:webHidden/>
                <w:sz w:val="24"/>
                <w:szCs w:val="24"/>
              </w:rPr>
              <w:instrText xml:space="preserve"> PAGEREF _Toc17997233 \h </w:instrText>
            </w:r>
            <w:r w:rsidR="003C0CF8" w:rsidRPr="00575C9A">
              <w:rPr>
                <w:rFonts w:ascii="Palatino Linotype" w:hAnsi="Palatino Linotype"/>
                <w:noProof/>
                <w:webHidden/>
                <w:sz w:val="24"/>
                <w:szCs w:val="24"/>
              </w:rPr>
            </w:r>
            <w:r w:rsidR="003C0CF8" w:rsidRPr="00575C9A">
              <w:rPr>
                <w:rFonts w:ascii="Palatino Linotype" w:hAnsi="Palatino Linotype"/>
                <w:noProof/>
                <w:webHidden/>
                <w:sz w:val="24"/>
                <w:szCs w:val="24"/>
              </w:rPr>
              <w:fldChar w:fldCharType="separate"/>
            </w:r>
            <w:r w:rsidR="00DD1939">
              <w:rPr>
                <w:rFonts w:ascii="Palatino Linotype" w:hAnsi="Palatino Linotype"/>
                <w:noProof/>
                <w:webHidden/>
                <w:sz w:val="24"/>
                <w:szCs w:val="24"/>
              </w:rPr>
              <w:t>11</w:t>
            </w:r>
            <w:r w:rsidR="003C0CF8" w:rsidRPr="00575C9A">
              <w:rPr>
                <w:rFonts w:ascii="Palatino Linotype" w:hAnsi="Palatino Linotype"/>
                <w:noProof/>
                <w:webHidden/>
                <w:sz w:val="24"/>
                <w:szCs w:val="24"/>
              </w:rPr>
              <w:fldChar w:fldCharType="end"/>
            </w:r>
          </w:hyperlink>
        </w:p>
        <w:p w:rsidR="003C0CF8" w:rsidRPr="00575C9A" w:rsidRDefault="00053A97" w:rsidP="00575C9A">
          <w:pPr>
            <w:pStyle w:val="TDC2"/>
            <w:tabs>
              <w:tab w:val="right" w:leader="dot" w:pos="8779"/>
            </w:tabs>
            <w:spacing w:line="360" w:lineRule="auto"/>
            <w:ind w:left="0"/>
            <w:rPr>
              <w:rFonts w:ascii="Palatino Linotype" w:eastAsiaTheme="minorEastAsia" w:hAnsi="Palatino Linotype"/>
              <w:noProof/>
              <w:sz w:val="24"/>
              <w:szCs w:val="24"/>
              <w:lang w:eastAsia="es-MX"/>
            </w:rPr>
          </w:pPr>
          <w:hyperlink w:anchor="_Toc17997234" w:history="1">
            <w:r w:rsidR="003C0CF8" w:rsidRPr="00575C9A">
              <w:rPr>
                <w:rStyle w:val="Hipervnculo"/>
                <w:rFonts w:ascii="Palatino Linotype" w:eastAsia="MS Mincho" w:hAnsi="Palatino Linotype" w:cstheme="majorBidi"/>
                <w:b/>
                <w:i/>
                <w:noProof/>
                <w:sz w:val="24"/>
                <w:szCs w:val="24"/>
                <w:lang w:val="es-ES_tradnl" w:eastAsia="es-ES"/>
              </w:rPr>
              <w:t>II. De la posesión y administración de la información, requerida al Sujeto Obligado.</w:t>
            </w:r>
            <w:r w:rsidR="003C0CF8" w:rsidRPr="00575C9A">
              <w:rPr>
                <w:rFonts w:ascii="Palatino Linotype" w:hAnsi="Palatino Linotype"/>
                <w:noProof/>
                <w:webHidden/>
                <w:sz w:val="24"/>
                <w:szCs w:val="24"/>
              </w:rPr>
              <w:tab/>
            </w:r>
            <w:r w:rsidR="003C0CF8" w:rsidRPr="00575C9A">
              <w:rPr>
                <w:rFonts w:ascii="Palatino Linotype" w:hAnsi="Palatino Linotype"/>
                <w:noProof/>
                <w:webHidden/>
                <w:sz w:val="24"/>
                <w:szCs w:val="24"/>
              </w:rPr>
              <w:fldChar w:fldCharType="begin"/>
            </w:r>
            <w:r w:rsidR="003C0CF8" w:rsidRPr="00575C9A">
              <w:rPr>
                <w:rFonts w:ascii="Palatino Linotype" w:hAnsi="Palatino Linotype"/>
                <w:noProof/>
                <w:webHidden/>
                <w:sz w:val="24"/>
                <w:szCs w:val="24"/>
              </w:rPr>
              <w:instrText xml:space="preserve"> PAGEREF _Toc17997234 \h </w:instrText>
            </w:r>
            <w:r w:rsidR="003C0CF8" w:rsidRPr="00575C9A">
              <w:rPr>
                <w:rFonts w:ascii="Palatino Linotype" w:hAnsi="Palatino Linotype"/>
                <w:noProof/>
                <w:webHidden/>
                <w:sz w:val="24"/>
                <w:szCs w:val="24"/>
              </w:rPr>
            </w:r>
            <w:r w:rsidR="003C0CF8" w:rsidRPr="00575C9A">
              <w:rPr>
                <w:rFonts w:ascii="Palatino Linotype" w:hAnsi="Palatino Linotype"/>
                <w:noProof/>
                <w:webHidden/>
                <w:sz w:val="24"/>
                <w:szCs w:val="24"/>
              </w:rPr>
              <w:fldChar w:fldCharType="separate"/>
            </w:r>
            <w:r w:rsidR="00DD1939">
              <w:rPr>
                <w:rFonts w:ascii="Palatino Linotype" w:hAnsi="Palatino Linotype"/>
                <w:noProof/>
                <w:webHidden/>
                <w:sz w:val="24"/>
                <w:szCs w:val="24"/>
              </w:rPr>
              <w:t>13</w:t>
            </w:r>
            <w:r w:rsidR="003C0CF8" w:rsidRPr="00575C9A">
              <w:rPr>
                <w:rFonts w:ascii="Palatino Linotype" w:hAnsi="Palatino Linotype"/>
                <w:noProof/>
                <w:webHidden/>
                <w:sz w:val="24"/>
                <w:szCs w:val="24"/>
              </w:rPr>
              <w:fldChar w:fldCharType="end"/>
            </w:r>
          </w:hyperlink>
        </w:p>
        <w:p w:rsidR="003C0CF8" w:rsidRPr="00575C9A" w:rsidRDefault="00053A97" w:rsidP="00575C9A">
          <w:pPr>
            <w:pStyle w:val="TDC1"/>
            <w:tabs>
              <w:tab w:val="left" w:pos="440"/>
              <w:tab w:val="right" w:leader="dot" w:pos="8779"/>
            </w:tabs>
            <w:spacing w:line="360" w:lineRule="auto"/>
            <w:rPr>
              <w:rFonts w:ascii="Palatino Linotype" w:eastAsiaTheme="minorEastAsia" w:hAnsi="Palatino Linotype"/>
              <w:noProof/>
              <w:sz w:val="24"/>
              <w:szCs w:val="24"/>
              <w:lang w:eastAsia="es-MX"/>
            </w:rPr>
          </w:pPr>
          <w:hyperlink w:anchor="_Toc17997235" w:history="1">
            <w:r w:rsidR="003C0CF8" w:rsidRPr="00575C9A">
              <w:rPr>
                <w:rStyle w:val="Hipervnculo"/>
                <w:rFonts w:ascii="Palatino Linotype" w:eastAsia="MS Mincho" w:hAnsi="Palatino Linotype" w:cstheme="majorBidi"/>
                <w:b/>
                <w:i/>
                <w:noProof/>
                <w:sz w:val="24"/>
                <w:szCs w:val="24"/>
                <w:lang w:val="es-ES_tradnl" w:eastAsia="es-ES"/>
              </w:rPr>
              <w:t>a.</w:t>
            </w:r>
            <w:r w:rsidR="003C0CF8" w:rsidRPr="00575C9A">
              <w:rPr>
                <w:rFonts w:ascii="Palatino Linotype" w:eastAsiaTheme="minorEastAsia" w:hAnsi="Palatino Linotype"/>
                <w:noProof/>
                <w:sz w:val="24"/>
                <w:szCs w:val="24"/>
                <w:lang w:eastAsia="es-MX"/>
              </w:rPr>
              <w:tab/>
            </w:r>
            <w:r w:rsidR="003C0CF8" w:rsidRPr="00575C9A">
              <w:rPr>
                <w:rStyle w:val="Hipervnculo"/>
                <w:rFonts w:ascii="Palatino Linotype" w:eastAsia="MS Mincho" w:hAnsi="Palatino Linotype" w:cstheme="majorBidi"/>
                <w:b/>
                <w:i/>
                <w:noProof/>
                <w:sz w:val="24"/>
                <w:szCs w:val="24"/>
                <w:lang w:val="es-ES_tradnl" w:eastAsia="es-ES"/>
              </w:rPr>
              <w:t>De la naturaleza de la información requerida.</w:t>
            </w:r>
            <w:r w:rsidR="003C0CF8" w:rsidRPr="00575C9A">
              <w:rPr>
                <w:rFonts w:ascii="Palatino Linotype" w:hAnsi="Palatino Linotype"/>
                <w:noProof/>
                <w:webHidden/>
                <w:sz w:val="24"/>
                <w:szCs w:val="24"/>
              </w:rPr>
              <w:tab/>
            </w:r>
            <w:r w:rsidR="003C0CF8" w:rsidRPr="00575C9A">
              <w:rPr>
                <w:rFonts w:ascii="Palatino Linotype" w:hAnsi="Palatino Linotype"/>
                <w:noProof/>
                <w:webHidden/>
                <w:sz w:val="24"/>
                <w:szCs w:val="24"/>
              </w:rPr>
              <w:fldChar w:fldCharType="begin"/>
            </w:r>
            <w:r w:rsidR="003C0CF8" w:rsidRPr="00575C9A">
              <w:rPr>
                <w:rFonts w:ascii="Palatino Linotype" w:hAnsi="Palatino Linotype"/>
                <w:noProof/>
                <w:webHidden/>
                <w:sz w:val="24"/>
                <w:szCs w:val="24"/>
              </w:rPr>
              <w:instrText xml:space="preserve"> PAGEREF _Toc17997235 \h </w:instrText>
            </w:r>
            <w:r w:rsidR="003C0CF8" w:rsidRPr="00575C9A">
              <w:rPr>
                <w:rFonts w:ascii="Palatino Linotype" w:hAnsi="Palatino Linotype"/>
                <w:noProof/>
                <w:webHidden/>
                <w:sz w:val="24"/>
                <w:szCs w:val="24"/>
              </w:rPr>
            </w:r>
            <w:r w:rsidR="003C0CF8" w:rsidRPr="00575C9A">
              <w:rPr>
                <w:rFonts w:ascii="Palatino Linotype" w:hAnsi="Palatino Linotype"/>
                <w:noProof/>
                <w:webHidden/>
                <w:sz w:val="24"/>
                <w:szCs w:val="24"/>
              </w:rPr>
              <w:fldChar w:fldCharType="separate"/>
            </w:r>
            <w:r w:rsidR="00DD1939">
              <w:rPr>
                <w:rFonts w:ascii="Palatino Linotype" w:hAnsi="Palatino Linotype"/>
                <w:noProof/>
                <w:webHidden/>
                <w:sz w:val="24"/>
                <w:szCs w:val="24"/>
              </w:rPr>
              <w:t>16</w:t>
            </w:r>
            <w:r w:rsidR="003C0CF8" w:rsidRPr="00575C9A">
              <w:rPr>
                <w:rFonts w:ascii="Palatino Linotype" w:hAnsi="Palatino Linotype"/>
                <w:noProof/>
                <w:webHidden/>
                <w:sz w:val="24"/>
                <w:szCs w:val="24"/>
              </w:rPr>
              <w:fldChar w:fldCharType="end"/>
            </w:r>
          </w:hyperlink>
        </w:p>
        <w:p w:rsidR="003C0CF8" w:rsidRPr="00575C9A" w:rsidRDefault="00053A97" w:rsidP="00575C9A">
          <w:pPr>
            <w:pStyle w:val="TDC1"/>
            <w:tabs>
              <w:tab w:val="left" w:pos="440"/>
              <w:tab w:val="right" w:leader="dot" w:pos="8779"/>
            </w:tabs>
            <w:spacing w:line="360" w:lineRule="auto"/>
            <w:rPr>
              <w:rFonts w:ascii="Palatino Linotype" w:eastAsiaTheme="minorEastAsia" w:hAnsi="Palatino Linotype"/>
              <w:noProof/>
              <w:sz w:val="24"/>
              <w:szCs w:val="24"/>
              <w:lang w:eastAsia="es-MX"/>
            </w:rPr>
          </w:pPr>
          <w:hyperlink w:anchor="_Toc17997236" w:history="1">
            <w:r w:rsidR="003C0CF8" w:rsidRPr="00575C9A">
              <w:rPr>
                <w:rStyle w:val="Hipervnculo"/>
                <w:rFonts w:ascii="Palatino Linotype" w:eastAsia="MS Mincho" w:hAnsi="Palatino Linotype" w:cstheme="majorBidi"/>
                <w:b/>
                <w:i/>
                <w:noProof/>
                <w:sz w:val="24"/>
                <w:szCs w:val="24"/>
                <w:lang w:val="es-ES_tradnl" w:eastAsia="es-ES"/>
              </w:rPr>
              <w:t>b.</w:t>
            </w:r>
            <w:r w:rsidR="003C0CF8" w:rsidRPr="00575C9A">
              <w:rPr>
                <w:rFonts w:ascii="Palatino Linotype" w:eastAsiaTheme="minorEastAsia" w:hAnsi="Palatino Linotype"/>
                <w:noProof/>
                <w:sz w:val="24"/>
                <w:szCs w:val="24"/>
                <w:lang w:eastAsia="es-MX"/>
              </w:rPr>
              <w:tab/>
            </w:r>
            <w:r w:rsidR="003C0CF8" w:rsidRPr="00575C9A">
              <w:rPr>
                <w:rStyle w:val="Hipervnculo"/>
                <w:rFonts w:ascii="Palatino Linotype" w:eastAsia="MS Mincho" w:hAnsi="Palatino Linotype" w:cstheme="majorBidi"/>
                <w:b/>
                <w:i/>
                <w:noProof/>
                <w:sz w:val="24"/>
                <w:szCs w:val="24"/>
                <w:lang w:val="es-ES_tradnl" w:eastAsia="es-ES"/>
              </w:rPr>
              <w:t>De la Nómina y lista de Raya.</w:t>
            </w:r>
            <w:r w:rsidR="003C0CF8" w:rsidRPr="00575C9A">
              <w:rPr>
                <w:rFonts w:ascii="Palatino Linotype" w:hAnsi="Palatino Linotype"/>
                <w:noProof/>
                <w:webHidden/>
                <w:sz w:val="24"/>
                <w:szCs w:val="24"/>
              </w:rPr>
              <w:tab/>
            </w:r>
            <w:r w:rsidR="003C0CF8" w:rsidRPr="00575C9A">
              <w:rPr>
                <w:rFonts w:ascii="Palatino Linotype" w:hAnsi="Palatino Linotype"/>
                <w:noProof/>
                <w:webHidden/>
                <w:sz w:val="24"/>
                <w:szCs w:val="24"/>
              </w:rPr>
              <w:fldChar w:fldCharType="begin"/>
            </w:r>
            <w:r w:rsidR="003C0CF8" w:rsidRPr="00575C9A">
              <w:rPr>
                <w:rFonts w:ascii="Palatino Linotype" w:hAnsi="Palatino Linotype"/>
                <w:noProof/>
                <w:webHidden/>
                <w:sz w:val="24"/>
                <w:szCs w:val="24"/>
              </w:rPr>
              <w:instrText xml:space="preserve"> PAGEREF _Toc17997236 \h </w:instrText>
            </w:r>
            <w:r w:rsidR="003C0CF8" w:rsidRPr="00575C9A">
              <w:rPr>
                <w:rFonts w:ascii="Palatino Linotype" w:hAnsi="Palatino Linotype"/>
                <w:noProof/>
                <w:webHidden/>
                <w:sz w:val="24"/>
                <w:szCs w:val="24"/>
              </w:rPr>
            </w:r>
            <w:r w:rsidR="003C0CF8" w:rsidRPr="00575C9A">
              <w:rPr>
                <w:rFonts w:ascii="Palatino Linotype" w:hAnsi="Palatino Linotype"/>
                <w:noProof/>
                <w:webHidden/>
                <w:sz w:val="24"/>
                <w:szCs w:val="24"/>
              </w:rPr>
              <w:fldChar w:fldCharType="separate"/>
            </w:r>
            <w:r w:rsidR="00DD1939">
              <w:rPr>
                <w:rFonts w:ascii="Palatino Linotype" w:hAnsi="Palatino Linotype"/>
                <w:noProof/>
                <w:webHidden/>
                <w:sz w:val="24"/>
                <w:szCs w:val="24"/>
              </w:rPr>
              <w:t>20</w:t>
            </w:r>
            <w:r w:rsidR="003C0CF8" w:rsidRPr="00575C9A">
              <w:rPr>
                <w:rFonts w:ascii="Palatino Linotype" w:hAnsi="Palatino Linotype"/>
                <w:noProof/>
                <w:webHidden/>
                <w:sz w:val="24"/>
                <w:szCs w:val="24"/>
              </w:rPr>
              <w:fldChar w:fldCharType="end"/>
            </w:r>
          </w:hyperlink>
        </w:p>
        <w:p w:rsidR="003C0CF8" w:rsidRPr="00575C9A" w:rsidRDefault="00053A97" w:rsidP="00575C9A">
          <w:pPr>
            <w:pStyle w:val="TDC1"/>
            <w:tabs>
              <w:tab w:val="right" w:leader="dot" w:pos="8779"/>
            </w:tabs>
            <w:spacing w:line="360" w:lineRule="auto"/>
            <w:rPr>
              <w:rFonts w:ascii="Palatino Linotype" w:eastAsiaTheme="minorEastAsia" w:hAnsi="Palatino Linotype"/>
              <w:noProof/>
              <w:sz w:val="24"/>
              <w:szCs w:val="24"/>
              <w:lang w:eastAsia="es-MX"/>
            </w:rPr>
          </w:pPr>
          <w:hyperlink w:anchor="_Toc17997237" w:history="1">
            <w:r w:rsidR="003C0CF8" w:rsidRPr="00575C9A">
              <w:rPr>
                <w:rStyle w:val="Hipervnculo"/>
                <w:rFonts w:ascii="Palatino Linotype" w:eastAsia="MS Mincho" w:hAnsi="Palatino Linotype" w:cstheme="majorBidi"/>
                <w:b/>
                <w:noProof/>
                <w:sz w:val="24"/>
                <w:szCs w:val="24"/>
                <w:lang w:val="es-ES_tradnl" w:eastAsia="es-ES"/>
              </w:rPr>
              <w:t>QUINTO. De versión pública.</w:t>
            </w:r>
            <w:r w:rsidR="003C0CF8" w:rsidRPr="00575C9A">
              <w:rPr>
                <w:rFonts w:ascii="Palatino Linotype" w:hAnsi="Palatino Linotype"/>
                <w:noProof/>
                <w:webHidden/>
                <w:sz w:val="24"/>
                <w:szCs w:val="24"/>
              </w:rPr>
              <w:tab/>
            </w:r>
            <w:r w:rsidR="003C0CF8" w:rsidRPr="00575C9A">
              <w:rPr>
                <w:rFonts w:ascii="Palatino Linotype" w:hAnsi="Palatino Linotype"/>
                <w:noProof/>
                <w:webHidden/>
                <w:sz w:val="24"/>
                <w:szCs w:val="24"/>
              </w:rPr>
              <w:fldChar w:fldCharType="begin"/>
            </w:r>
            <w:r w:rsidR="003C0CF8" w:rsidRPr="00575C9A">
              <w:rPr>
                <w:rFonts w:ascii="Palatino Linotype" w:hAnsi="Palatino Linotype"/>
                <w:noProof/>
                <w:webHidden/>
                <w:sz w:val="24"/>
                <w:szCs w:val="24"/>
              </w:rPr>
              <w:instrText xml:space="preserve"> PAGEREF _Toc17997237 \h </w:instrText>
            </w:r>
            <w:r w:rsidR="003C0CF8" w:rsidRPr="00575C9A">
              <w:rPr>
                <w:rFonts w:ascii="Palatino Linotype" w:hAnsi="Palatino Linotype"/>
                <w:noProof/>
                <w:webHidden/>
                <w:sz w:val="24"/>
                <w:szCs w:val="24"/>
              </w:rPr>
            </w:r>
            <w:r w:rsidR="003C0CF8" w:rsidRPr="00575C9A">
              <w:rPr>
                <w:rFonts w:ascii="Palatino Linotype" w:hAnsi="Palatino Linotype"/>
                <w:noProof/>
                <w:webHidden/>
                <w:sz w:val="24"/>
                <w:szCs w:val="24"/>
              </w:rPr>
              <w:fldChar w:fldCharType="separate"/>
            </w:r>
            <w:r w:rsidR="00DD1939">
              <w:rPr>
                <w:rFonts w:ascii="Palatino Linotype" w:hAnsi="Palatino Linotype"/>
                <w:noProof/>
                <w:webHidden/>
                <w:sz w:val="24"/>
                <w:szCs w:val="24"/>
              </w:rPr>
              <w:t>28</w:t>
            </w:r>
            <w:r w:rsidR="003C0CF8" w:rsidRPr="00575C9A">
              <w:rPr>
                <w:rFonts w:ascii="Palatino Linotype" w:hAnsi="Palatino Linotype"/>
                <w:noProof/>
                <w:webHidden/>
                <w:sz w:val="24"/>
                <w:szCs w:val="24"/>
              </w:rPr>
              <w:fldChar w:fldCharType="end"/>
            </w:r>
          </w:hyperlink>
        </w:p>
        <w:p w:rsidR="003C0CF8" w:rsidRPr="00575C9A" w:rsidRDefault="00053A97" w:rsidP="00575C9A">
          <w:pPr>
            <w:pStyle w:val="TDC1"/>
            <w:tabs>
              <w:tab w:val="right" w:leader="dot" w:pos="8779"/>
            </w:tabs>
            <w:spacing w:line="360" w:lineRule="auto"/>
            <w:rPr>
              <w:rFonts w:ascii="Palatino Linotype" w:eastAsiaTheme="minorEastAsia" w:hAnsi="Palatino Linotype"/>
              <w:noProof/>
              <w:sz w:val="24"/>
              <w:szCs w:val="24"/>
              <w:lang w:eastAsia="es-MX"/>
            </w:rPr>
          </w:pPr>
          <w:hyperlink w:anchor="_Toc17997238" w:history="1">
            <w:r w:rsidR="003C0CF8" w:rsidRPr="00575C9A">
              <w:rPr>
                <w:rStyle w:val="Hipervnculo"/>
                <w:rFonts w:ascii="Palatino Linotype" w:eastAsia="Calibri" w:hAnsi="Palatino Linotype" w:cstheme="majorBidi"/>
                <w:b/>
                <w:noProof/>
                <w:sz w:val="24"/>
                <w:szCs w:val="24"/>
                <w:lang w:val="es-ES" w:eastAsia="es-ES"/>
              </w:rPr>
              <w:t>R E S O L U T I V O S</w:t>
            </w:r>
            <w:r w:rsidR="003C0CF8" w:rsidRPr="00575C9A">
              <w:rPr>
                <w:rFonts w:ascii="Palatino Linotype" w:hAnsi="Palatino Linotype"/>
                <w:noProof/>
                <w:webHidden/>
                <w:sz w:val="24"/>
                <w:szCs w:val="24"/>
              </w:rPr>
              <w:tab/>
            </w:r>
            <w:r w:rsidR="003C0CF8" w:rsidRPr="00575C9A">
              <w:rPr>
                <w:rFonts w:ascii="Palatino Linotype" w:hAnsi="Palatino Linotype"/>
                <w:noProof/>
                <w:webHidden/>
                <w:sz w:val="24"/>
                <w:szCs w:val="24"/>
              </w:rPr>
              <w:fldChar w:fldCharType="begin"/>
            </w:r>
            <w:r w:rsidR="003C0CF8" w:rsidRPr="00575C9A">
              <w:rPr>
                <w:rFonts w:ascii="Palatino Linotype" w:hAnsi="Palatino Linotype"/>
                <w:noProof/>
                <w:webHidden/>
                <w:sz w:val="24"/>
                <w:szCs w:val="24"/>
              </w:rPr>
              <w:instrText xml:space="preserve"> PAGEREF _Toc17997238 \h </w:instrText>
            </w:r>
            <w:r w:rsidR="003C0CF8" w:rsidRPr="00575C9A">
              <w:rPr>
                <w:rFonts w:ascii="Palatino Linotype" w:hAnsi="Palatino Linotype"/>
                <w:noProof/>
                <w:webHidden/>
                <w:sz w:val="24"/>
                <w:szCs w:val="24"/>
              </w:rPr>
            </w:r>
            <w:r w:rsidR="003C0CF8" w:rsidRPr="00575C9A">
              <w:rPr>
                <w:rFonts w:ascii="Palatino Linotype" w:hAnsi="Palatino Linotype"/>
                <w:noProof/>
                <w:webHidden/>
                <w:sz w:val="24"/>
                <w:szCs w:val="24"/>
              </w:rPr>
              <w:fldChar w:fldCharType="separate"/>
            </w:r>
            <w:r w:rsidR="00DD1939">
              <w:rPr>
                <w:rFonts w:ascii="Palatino Linotype" w:hAnsi="Palatino Linotype"/>
                <w:noProof/>
                <w:webHidden/>
                <w:sz w:val="24"/>
                <w:szCs w:val="24"/>
              </w:rPr>
              <w:t>52</w:t>
            </w:r>
            <w:r w:rsidR="003C0CF8" w:rsidRPr="00575C9A">
              <w:rPr>
                <w:rFonts w:ascii="Palatino Linotype" w:hAnsi="Palatino Linotype"/>
                <w:noProof/>
                <w:webHidden/>
                <w:sz w:val="24"/>
                <w:szCs w:val="24"/>
              </w:rPr>
              <w:fldChar w:fldCharType="end"/>
            </w:r>
          </w:hyperlink>
        </w:p>
        <w:p w:rsidR="00911F40" w:rsidRPr="00575C9A" w:rsidRDefault="00911F40" w:rsidP="00575C9A">
          <w:pPr>
            <w:spacing w:after="0" w:line="360" w:lineRule="auto"/>
            <w:ind w:right="-142"/>
            <w:rPr>
              <w:rFonts w:ascii="Palatino Linotype" w:eastAsiaTheme="minorEastAsia" w:hAnsi="Palatino Linotype"/>
              <w:bCs/>
              <w:sz w:val="24"/>
              <w:szCs w:val="24"/>
              <w:lang w:val="es-ES" w:eastAsia="es-ES"/>
            </w:rPr>
          </w:pPr>
          <w:r w:rsidRPr="00575C9A">
            <w:rPr>
              <w:rFonts w:ascii="Palatino Linotype" w:eastAsiaTheme="minorEastAsia" w:hAnsi="Palatino Linotype"/>
              <w:b/>
              <w:bCs/>
              <w:sz w:val="24"/>
              <w:szCs w:val="24"/>
              <w:lang w:val="es-ES" w:eastAsia="es-ES"/>
            </w:rPr>
            <w:fldChar w:fldCharType="end"/>
          </w:r>
        </w:p>
      </w:sdtContent>
    </w:sdt>
    <w:p w:rsidR="00911F40" w:rsidRDefault="00575C9A" w:rsidP="00575C9A">
      <w:pPr>
        <w:spacing w:after="0" w:line="360" w:lineRule="auto"/>
        <w:ind w:right="-142"/>
        <w:rPr>
          <w:rFonts w:ascii="Palatino Linotype" w:eastAsiaTheme="minorEastAsia" w:hAnsi="Palatino Linotype"/>
          <w:bCs/>
          <w:sz w:val="24"/>
          <w:szCs w:val="24"/>
          <w:lang w:val="es-ES" w:eastAsia="es-ES"/>
        </w:rPr>
      </w:pPr>
      <w:r>
        <w:rPr>
          <w:rFonts w:ascii="Palatino Linotype" w:eastAsiaTheme="minorEastAsia" w:hAnsi="Palatino Linotype"/>
          <w:bCs/>
          <w:noProof/>
          <w:sz w:val="24"/>
          <w:szCs w:val="24"/>
          <w:lang w:eastAsia="es-MX"/>
        </w:rPr>
        <mc:AlternateContent>
          <mc:Choice Requires="wps">
            <w:drawing>
              <wp:anchor distT="0" distB="0" distL="114300" distR="114300" simplePos="0" relativeHeight="251663360" behindDoc="0" locked="0" layoutInCell="1" allowOverlap="1">
                <wp:simplePos x="0" y="0"/>
                <wp:positionH relativeFrom="column">
                  <wp:posOffset>25334</wp:posOffset>
                </wp:positionH>
                <wp:positionV relativeFrom="paragraph">
                  <wp:posOffset>120963</wp:posOffset>
                </wp:positionV>
                <wp:extent cx="5486400" cy="1869743"/>
                <wp:effectExtent l="19050" t="19050" r="19050" b="35560"/>
                <wp:wrapNone/>
                <wp:docPr id="5" name="Conector recto 5"/>
                <wp:cNvGraphicFramePr/>
                <a:graphic xmlns:a="http://schemas.openxmlformats.org/drawingml/2006/main">
                  <a:graphicData uri="http://schemas.microsoft.com/office/word/2010/wordprocessingShape">
                    <wps:wsp>
                      <wps:cNvCnPr/>
                      <wps:spPr>
                        <a:xfrm flipH="1" flipV="1">
                          <a:off x="0" y="0"/>
                          <a:ext cx="5486400" cy="1869743"/>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26A0CE6" id="Conector recto 5" o:spid="_x0000_s1026" style="position:absolute;flip:x 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pt,9.5pt" to="434pt,1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" strokecolor="#5b9bd5 [3204]" strokeweight="3pt">
                <v:stroke joinstyle="miter"/>
              </v:line>
            </w:pict>
          </mc:Fallback>
        </mc:AlternateContent>
      </w:r>
    </w:p>
    <w:p w:rsidR="00575C9A" w:rsidRPr="00575C9A" w:rsidRDefault="00575C9A" w:rsidP="00575C9A">
      <w:pPr>
        <w:spacing w:after="0" w:line="360" w:lineRule="auto"/>
        <w:ind w:right="-142"/>
        <w:rPr>
          <w:rFonts w:ascii="Palatino Linotype" w:eastAsiaTheme="minorEastAsia" w:hAnsi="Palatino Linotype"/>
          <w:bCs/>
          <w:sz w:val="24"/>
          <w:szCs w:val="24"/>
          <w:lang w:val="es-ES" w:eastAsia="es-ES"/>
        </w:rPr>
      </w:pPr>
    </w:p>
    <w:p w:rsidR="00911F40" w:rsidRPr="00575C9A" w:rsidRDefault="00911F40" w:rsidP="00575C9A">
      <w:pPr>
        <w:spacing w:before="240" w:after="240" w:line="360" w:lineRule="auto"/>
        <w:jc w:val="both"/>
        <w:rPr>
          <w:rFonts w:ascii="Palatino Linotype" w:eastAsiaTheme="minorEastAsia" w:hAnsi="Palatino Linotype"/>
          <w:sz w:val="24"/>
          <w:szCs w:val="24"/>
          <w:lang w:val="es-ES_tradnl" w:eastAsia="es-ES"/>
        </w:rPr>
      </w:pPr>
      <w:r w:rsidRPr="00575C9A">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F527BF" w:rsidRPr="00575C9A">
        <w:rPr>
          <w:rFonts w:ascii="Palatino Linotype" w:eastAsiaTheme="minorEastAsia" w:hAnsi="Palatino Linotype"/>
          <w:sz w:val="24"/>
          <w:szCs w:val="24"/>
          <w:lang w:val="es-ES_tradnl" w:eastAsia="es-ES"/>
        </w:rPr>
        <w:t>cuatro (</w:t>
      </w:r>
      <w:r w:rsidR="00575C9A">
        <w:rPr>
          <w:rFonts w:ascii="Palatino Linotype" w:eastAsiaTheme="minorEastAsia" w:hAnsi="Palatino Linotype"/>
          <w:sz w:val="24"/>
          <w:szCs w:val="24"/>
          <w:lang w:val="es-ES_tradnl" w:eastAsia="es-ES"/>
        </w:rPr>
        <w:t>0</w:t>
      </w:r>
      <w:r w:rsidR="00F527BF" w:rsidRPr="00575C9A">
        <w:rPr>
          <w:rFonts w:ascii="Palatino Linotype" w:eastAsiaTheme="minorEastAsia" w:hAnsi="Palatino Linotype"/>
          <w:sz w:val="24"/>
          <w:szCs w:val="24"/>
          <w:lang w:val="es-ES_tradnl" w:eastAsia="es-ES"/>
        </w:rPr>
        <w:t xml:space="preserve">4) </w:t>
      </w:r>
      <w:r w:rsidRPr="00575C9A">
        <w:rPr>
          <w:rFonts w:ascii="Palatino Linotype" w:eastAsiaTheme="minorEastAsia" w:hAnsi="Palatino Linotype"/>
          <w:sz w:val="24"/>
          <w:szCs w:val="24"/>
          <w:lang w:val="es-ES_tradnl" w:eastAsia="es-ES"/>
        </w:rPr>
        <w:t xml:space="preserve">de </w:t>
      </w:r>
      <w:r w:rsidR="00F527BF" w:rsidRPr="00575C9A">
        <w:rPr>
          <w:rFonts w:ascii="Palatino Linotype" w:eastAsiaTheme="minorEastAsia" w:hAnsi="Palatino Linotype"/>
          <w:sz w:val="24"/>
          <w:szCs w:val="24"/>
          <w:lang w:val="es-ES_tradnl" w:eastAsia="es-ES"/>
        </w:rPr>
        <w:t xml:space="preserve">septiembre </w:t>
      </w:r>
      <w:r w:rsidRPr="00575C9A">
        <w:rPr>
          <w:rFonts w:ascii="Palatino Linotype" w:eastAsiaTheme="minorEastAsia" w:hAnsi="Palatino Linotype"/>
          <w:sz w:val="24"/>
          <w:szCs w:val="24"/>
          <w:lang w:val="es-ES_tradnl" w:eastAsia="es-ES"/>
        </w:rPr>
        <w:t>de dos mil diecinueve.</w:t>
      </w:r>
    </w:p>
    <w:p w:rsidR="00911F40" w:rsidRPr="00575C9A" w:rsidRDefault="00911F40" w:rsidP="00575C9A">
      <w:pPr>
        <w:spacing w:before="240" w:after="360" w:line="360" w:lineRule="auto"/>
        <w:jc w:val="both"/>
        <w:rPr>
          <w:rFonts w:ascii="Palatino Linotype" w:eastAsiaTheme="minorEastAsia" w:hAnsi="Palatino Linotype"/>
          <w:sz w:val="24"/>
          <w:szCs w:val="24"/>
          <w:lang w:val="es-ES_tradnl" w:eastAsia="es-ES"/>
        </w:rPr>
      </w:pPr>
      <w:r w:rsidRPr="00575C9A">
        <w:rPr>
          <w:rFonts w:ascii="Palatino Linotype" w:eastAsiaTheme="minorEastAsia" w:hAnsi="Palatino Linotype"/>
          <w:b/>
          <w:sz w:val="24"/>
          <w:szCs w:val="24"/>
          <w:lang w:val="es-ES_tradnl" w:eastAsia="es-ES"/>
        </w:rPr>
        <w:t>VISTO</w:t>
      </w:r>
      <w:r w:rsidRPr="00575C9A">
        <w:rPr>
          <w:rFonts w:ascii="Palatino Linotype" w:eastAsiaTheme="minorEastAsia" w:hAnsi="Palatino Linotype"/>
          <w:sz w:val="24"/>
          <w:szCs w:val="24"/>
          <w:lang w:val="es-ES_tradnl" w:eastAsia="es-ES"/>
        </w:rPr>
        <w:t xml:space="preserve"> el expediente electrónico formado con motivo del recurso de revisión </w:t>
      </w:r>
      <w:r w:rsidRPr="00575C9A">
        <w:rPr>
          <w:rFonts w:ascii="Palatino Linotype" w:eastAsiaTheme="minorEastAsia" w:hAnsi="Palatino Linotype" w:cs="Arial"/>
          <w:b/>
          <w:bCs/>
          <w:sz w:val="24"/>
          <w:szCs w:val="24"/>
          <w:lang w:val="es-ES_tradnl" w:eastAsia="es-ES"/>
        </w:rPr>
        <w:t xml:space="preserve">05228/INFOEM/IP/RR/2019, </w:t>
      </w:r>
      <w:r w:rsidRPr="00575C9A">
        <w:rPr>
          <w:rFonts w:ascii="Palatino Linotype" w:eastAsiaTheme="minorEastAsia" w:hAnsi="Palatino Linotype"/>
          <w:sz w:val="24"/>
          <w:szCs w:val="24"/>
          <w:lang w:val="es-ES_tradnl" w:eastAsia="es-ES"/>
        </w:rPr>
        <w:t>promovido por</w:t>
      </w:r>
      <w:r w:rsidRPr="00575C9A">
        <w:rPr>
          <w:rFonts w:ascii="Palatino Linotype" w:eastAsiaTheme="minorEastAsia" w:hAnsi="Palatino Linotype"/>
          <w:b/>
          <w:sz w:val="24"/>
          <w:szCs w:val="24"/>
          <w:lang w:val="es-ES_tradnl" w:eastAsia="es-ES"/>
        </w:rPr>
        <w:t xml:space="preserve"> </w:t>
      </w:r>
      <w:r w:rsidR="0029485E" w:rsidRPr="0029485E">
        <w:rPr>
          <w:rFonts w:ascii="Palatino Linotype" w:eastAsiaTheme="minorEastAsia" w:hAnsi="Palatino Linotype"/>
          <w:b/>
          <w:sz w:val="24"/>
          <w:szCs w:val="24"/>
          <w:highlight w:val="black"/>
          <w:lang w:val="es-ES_tradnl" w:eastAsia="es-ES"/>
        </w:rPr>
        <w:t>----------------------</w:t>
      </w:r>
      <w:r w:rsidRPr="00575C9A">
        <w:rPr>
          <w:rFonts w:ascii="Palatino Linotype" w:eastAsiaTheme="minorEastAsia" w:hAnsi="Palatino Linotype"/>
          <w:b/>
          <w:sz w:val="24"/>
          <w:szCs w:val="24"/>
          <w:lang w:val="es-ES_tradnl" w:eastAsia="es-ES"/>
        </w:rPr>
        <w:t xml:space="preserve"> </w:t>
      </w:r>
      <w:r w:rsidRPr="00575C9A">
        <w:rPr>
          <w:rFonts w:ascii="Palatino Linotype" w:eastAsiaTheme="minorEastAsia" w:hAnsi="Palatino Linotype" w:cs="Arial"/>
          <w:sz w:val="24"/>
          <w:szCs w:val="24"/>
          <w:lang w:val="es-ES_tradnl" w:eastAsia="es-ES"/>
        </w:rPr>
        <w:t xml:space="preserve">en su calidad de </w:t>
      </w:r>
      <w:r w:rsidRPr="00575C9A">
        <w:rPr>
          <w:rFonts w:ascii="Palatino Linotype" w:eastAsiaTheme="minorEastAsia" w:hAnsi="Palatino Linotype" w:cs="Arial"/>
          <w:b/>
          <w:sz w:val="24"/>
          <w:szCs w:val="24"/>
          <w:lang w:val="es-ES_tradnl" w:eastAsia="es-ES"/>
        </w:rPr>
        <w:t>RECURRENTE</w:t>
      </w:r>
      <w:r w:rsidRPr="00575C9A">
        <w:rPr>
          <w:rFonts w:ascii="Palatino Linotype" w:eastAsiaTheme="minorEastAsia" w:hAnsi="Palatino Linotype" w:cs="Arial"/>
          <w:sz w:val="24"/>
          <w:szCs w:val="24"/>
          <w:lang w:val="es-ES_tradnl" w:eastAsia="es-ES"/>
        </w:rPr>
        <w:t>, en contra de la</w:t>
      </w:r>
      <w:r w:rsidR="004D7069">
        <w:rPr>
          <w:rFonts w:ascii="Palatino Linotype" w:eastAsiaTheme="minorEastAsia" w:hAnsi="Palatino Linotype" w:cs="Arial"/>
          <w:sz w:val="24"/>
          <w:szCs w:val="24"/>
          <w:lang w:val="es-ES_tradnl" w:eastAsia="es-ES"/>
        </w:rPr>
        <w:t xml:space="preserve"> falta de</w:t>
      </w:r>
      <w:r w:rsidRPr="00575C9A">
        <w:rPr>
          <w:rFonts w:ascii="Palatino Linotype" w:eastAsiaTheme="minorEastAsia" w:hAnsi="Palatino Linotype" w:cs="Arial"/>
          <w:sz w:val="24"/>
          <w:szCs w:val="24"/>
          <w:lang w:val="es-ES_tradnl" w:eastAsia="es-ES"/>
        </w:rPr>
        <w:t xml:space="preserve"> respuesta del </w:t>
      </w:r>
      <w:r w:rsidRPr="00575C9A">
        <w:rPr>
          <w:rFonts w:ascii="Palatino Linotype" w:eastAsiaTheme="minorEastAsia" w:hAnsi="Palatino Linotype" w:cs="Arial"/>
          <w:b/>
          <w:sz w:val="24"/>
          <w:szCs w:val="24"/>
          <w:lang w:val="es-ES_tradnl" w:eastAsia="es-ES"/>
        </w:rPr>
        <w:t xml:space="preserve">Ayuntamiento de Valle de Chalco Solidaridad </w:t>
      </w:r>
      <w:r w:rsidRPr="00575C9A">
        <w:rPr>
          <w:rFonts w:ascii="Palatino Linotype" w:eastAsiaTheme="minorEastAsia" w:hAnsi="Palatino Linotype"/>
          <w:sz w:val="24"/>
          <w:szCs w:val="24"/>
          <w:lang w:val="es-ES_tradnl" w:eastAsia="es-ES"/>
        </w:rPr>
        <w:t>en lo sucesivo el</w:t>
      </w:r>
      <w:r w:rsidRPr="00575C9A">
        <w:rPr>
          <w:rFonts w:ascii="Palatino Linotype" w:eastAsiaTheme="minorEastAsia" w:hAnsi="Palatino Linotype"/>
          <w:b/>
          <w:sz w:val="24"/>
          <w:szCs w:val="24"/>
          <w:lang w:val="es-ES_tradnl" w:eastAsia="es-ES"/>
        </w:rPr>
        <w:t xml:space="preserve"> SUJETO OBLIGADO, </w:t>
      </w:r>
      <w:r w:rsidRPr="00575C9A">
        <w:rPr>
          <w:rFonts w:ascii="Palatino Linotype" w:eastAsiaTheme="minorEastAsia" w:hAnsi="Palatino Linotype"/>
          <w:sz w:val="24"/>
          <w:szCs w:val="24"/>
          <w:lang w:val="es-ES_tradnl" w:eastAsia="es-ES"/>
        </w:rPr>
        <w:t xml:space="preserve">se procede a dictar la presente resolución, con base en los siguientes: </w:t>
      </w:r>
    </w:p>
    <w:p w:rsidR="00911F40" w:rsidRPr="00575C9A" w:rsidRDefault="00911F40" w:rsidP="00575C9A">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0" w:name="_Toc17997227"/>
      <w:r w:rsidRPr="00575C9A">
        <w:rPr>
          <w:rFonts w:ascii="Palatino Linotype" w:eastAsiaTheme="majorEastAsia" w:hAnsi="Palatino Linotype" w:cstheme="majorBidi"/>
          <w:b/>
          <w:sz w:val="24"/>
          <w:szCs w:val="24"/>
        </w:rPr>
        <w:t>A N T E C E D E N T E S</w:t>
      </w:r>
      <w:bookmarkEnd w:id="0"/>
    </w:p>
    <w:p w:rsidR="00911F40" w:rsidRPr="00575C9A" w:rsidRDefault="00911F40" w:rsidP="00575C9A">
      <w:pPr>
        <w:keepNext/>
        <w:keepLines/>
        <w:spacing w:before="240" w:after="0" w:line="360" w:lineRule="auto"/>
        <w:ind w:right="-142"/>
        <w:jc w:val="center"/>
        <w:outlineLvl w:val="0"/>
        <w:rPr>
          <w:rFonts w:ascii="Palatino Linotype" w:eastAsiaTheme="majorEastAsia" w:hAnsi="Palatino Linotype" w:cstheme="majorBidi"/>
          <w:sz w:val="24"/>
          <w:szCs w:val="24"/>
        </w:rPr>
      </w:pPr>
    </w:p>
    <w:p w:rsidR="00911F40" w:rsidRPr="00575C9A" w:rsidRDefault="00911F40" w:rsidP="00575C9A">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575C9A">
        <w:rPr>
          <w:rFonts w:ascii="Palatino Linotype" w:eastAsia="Calibri" w:hAnsi="Palatino Linotype" w:cs="Arial"/>
          <w:sz w:val="24"/>
          <w:szCs w:val="24"/>
          <w:lang w:val="es-ES" w:eastAsia="es-ES"/>
        </w:rPr>
        <w:t xml:space="preserve">El día </w:t>
      </w:r>
      <w:r w:rsidRPr="00575C9A">
        <w:rPr>
          <w:rFonts w:ascii="Palatino Linotype" w:eastAsia="Calibri" w:hAnsi="Palatino Linotype" w:cs="Arial"/>
          <w:b/>
          <w:sz w:val="24"/>
          <w:szCs w:val="24"/>
          <w:lang w:val="es-ES" w:eastAsia="es-ES"/>
        </w:rPr>
        <w:t>tres (03) de junio</w:t>
      </w:r>
      <w:r w:rsidRPr="00575C9A">
        <w:rPr>
          <w:rFonts w:ascii="Palatino Linotype" w:eastAsia="Calibri" w:hAnsi="Palatino Linotype" w:cs="Arial"/>
          <w:sz w:val="24"/>
          <w:szCs w:val="24"/>
          <w:lang w:val="es-ES" w:eastAsia="es-ES"/>
        </w:rPr>
        <w:t xml:space="preserve"> de dos mil diecinueve,</w:t>
      </w:r>
      <w:r w:rsidRPr="00575C9A">
        <w:rPr>
          <w:rFonts w:ascii="Palatino Linotype" w:eastAsia="Calibri" w:hAnsi="Palatino Linotype" w:cs="Times New Roman"/>
          <w:sz w:val="24"/>
          <w:szCs w:val="24"/>
          <w:lang w:val="es-ES" w:eastAsia="es-ES"/>
        </w:rPr>
        <w:t xml:space="preserve"> se</w:t>
      </w:r>
      <w:r w:rsidRPr="00575C9A">
        <w:rPr>
          <w:rFonts w:ascii="Palatino Linotype" w:eastAsiaTheme="minorEastAsia" w:hAnsi="Palatino Linotype"/>
          <w:b/>
          <w:sz w:val="24"/>
          <w:szCs w:val="24"/>
          <w:lang w:val="es-ES_tradnl" w:eastAsia="es-ES"/>
        </w:rPr>
        <w:t xml:space="preserve"> </w:t>
      </w:r>
      <w:r w:rsidRPr="00575C9A">
        <w:rPr>
          <w:rFonts w:ascii="Palatino Linotype" w:eastAsiaTheme="minorEastAsia" w:hAnsi="Palatino Linotype"/>
          <w:sz w:val="24"/>
          <w:szCs w:val="24"/>
          <w:lang w:val="es-ES_tradnl" w:eastAsia="es-ES"/>
        </w:rPr>
        <w:t xml:space="preserve">presentó </w:t>
      </w:r>
      <w:r w:rsidRPr="00575C9A">
        <w:rPr>
          <w:rFonts w:ascii="Palatino Linotype" w:eastAsia="Calibri" w:hAnsi="Palatino Linotype" w:cs="Arial"/>
          <w:sz w:val="24"/>
          <w:szCs w:val="24"/>
          <w:lang w:val="es-ES" w:eastAsia="es-ES"/>
        </w:rPr>
        <w:t xml:space="preserve">ante el </w:t>
      </w:r>
      <w:r w:rsidRPr="00575C9A">
        <w:rPr>
          <w:rFonts w:ascii="Palatino Linotype" w:eastAsia="Calibri" w:hAnsi="Palatino Linotype" w:cs="Arial"/>
          <w:b/>
          <w:sz w:val="24"/>
          <w:szCs w:val="24"/>
          <w:lang w:val="es-ES" w:eastAsia="es-ES"/>
        </w:rPr>
        <w:t>SUJETO OBLIGADO,</w:t>
      </w:r>
      <w:r w:rsidRPr="00575C9A">
        <w:rPr>
          <w:rFonts w:ascii="Palatino Linotype" w:eastAsia="Calibri" w:hAnsi="Palatino Linotype" w:cs="Arial"/>
          <w:sz w:val="24"/>
          <w:szCs w:val="24"/>
          <w:lang w:val="es-ES_tradnl" w:eastAsia="es-ES"/>
        </w:rPr>
        <w:t xml:space="preserve"> vía </w:t>
      </w:r>
      <w:r w:rsidRPr="00575C9A">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Pr="00575C9A">
        <w:rPr>
          <w:rFonts w:ascii="Palatino Linotype" w:eastAsia="Times New Roman" w:hAnsi="Palatino Linotype" w:cs="Arial"/>
          <w:b/>
          <w:sz w:val="24"/>
          <w:szCs w:val="24"/>
          <w:lang w:val="es-ES" w:eastAsia="es-ES"/>
        </w:rPr>
        <w:t xml:space="preserve">00385/VACHASO/IP/2019, </w:t>
      </w:r>
      <w:r w:rsidRPr="00575C9A">
        <w:rPr>
          <w:rFonts w:ascii="Palatino Linotype" w:eastAsia="Calibri" w:hAnsi="Palatino Linotype" w:cs="Arial"/>
          <w:sz w:val="24"/>
          <w:szCs w:val="24"/>
          <w:lang w:val="es-ES" w:eastAsia="es-ES"/>
        </w:rPr>
        <w:t xml:space="preserve"> mediante la cual se requirió lo siguiente:</w:t>
      </w:r>
    </w:p>
    <w:p w:rsidR="00911F40" w:rsidRPr="00575C9A" w:rsidRDefault="00911F40" w:rsidP="00575C9A">
      <w:pPr>
        <w:spacing w:before="240" w:after="240" w:line="360" w:lineRule="auto"/>
        <w:ind w:right="-142"/>
        <w:contextualSpacing/>
        <w:jc w:val="both"/>
        <w:rPr>
          <w:rFonts w:ascii="Palatino Linotype" w:eastAsia="Calibri" w:hAnsi="Palatino Linotype" w:cs="Arial"/>
          <w:b/>
          <w:sz w:val="24"/>
          <w:szCs w:val="24"/>
          <w:lang w:val="es-ES" w:eastAsia="es-ES"/>
        </w:rPr>
      </w:pPr>
    </w:p>
    <w:p w:rsidR="00911F40" w:rsidRPr="00575C9A" w:rsidRDefault="00911F40" w:rsidP="00575C9A">
      <w:pPr>
        <w:spacing w:after="0" w:line="360" w:lineRule="auto"/>
        <w:ind w:right="616"/>
        <w:jc w:val="both"/>
        <w:rPr>
          <w:rFonts w:ascii="Palatino Linotype" w:eastAsiaTheme="minorEastAsia" w:hAnsi="Palatino Linotype"/>
          <w:i/>
          <w:sz w:val="24"/>
          <w:szCs w:val="24"/>
          <w:lang w:val="es-ES_tradnl" w:eastAsia="es-ES"/>
        </w:rPr>
      </w:pPr>
      <w:r w:rsidRPr="00575C9A">
        <w:rPr>
          <w:rFonts w:ascii="Palatino Linotype" w:eastAsia="Times New Roman" w:hAnsi="Palatino Linotype" w:cs="Times New Roman"/>
          <w:i/>
          <w:sz w:val="24"/>
          <w:szCs w:val="24"/>
          <w:lang w:eastAsia="es-MX"/>
        </w:rPr>
        <w:t xml:space="preserve"> “solicito </w:t>
      </w:r>
      <w:proofErr w:type="spellStart"/>
      <w:r w:rsidRPr="00575C9A">
        <w:rPr>
          <w:rFonts w:ascii="Palatino Linotype" w:eastAsia="Times New Roman" w:hAnsi="Palatino Linotype" w:cs="Times New Roman"/>
          <w:i/>
          <w:sz w:val="24"/>
          <w:szCs w:val="24"/>
          <w:lang w:eastAsia="es-MX"/>
        </w:rPr>
        <w:t>nomina</w:t>
      </w:r>
      <w:proofErr w:type="spellEnd"/>
      <w:r w:rsidRPr="00575C9A">
        <w:rPr>
          <w:rFonts w:ascii="Palatino Linotype" w:eastAsia="Times New Roman" w:hAnsi="Palatino Linotype" w:cs="Times New Roman"/>
          <w:i/>
          <w:sz w:val="24"/>
          <w:szCs w:val="24"/>
          <w:lang w:eastAsia="es-MX"/>
        </w:rPr>
        <w:t xml:space="preserve"> de la primera y segunda quincena de mayo incluyendo lista de raya, operativos, administrativos y sindicalizados.</w:t>
      </w:r>
      <w:r w:rsidRPr="00575C9A">
        <w:rPr>
          <w:rFonts w:ascii="Palatino Linotype" w:eastAsiaTheme="minorEastAsia" w:hAnsi="Palatino Linotype"/>
          <w:i/>
          <w:sz w:val="24"/>
          <w:szCs w:val="24"/>
          <w:lang w:val="es-ES_tradnl" w:eastAsia="es-ES"/>
        </w:rPr>
        <w:t>” (Sic)</w:t>
      </w:r>
    </w:p>
    <w:p w:rsidR="00911F40" w:rsidRPr="00575C9A" w:rsidRDefault="00911F40" w:rsidP="00575C9A">
      <w:pPr>
        <w:spacing w:after="0" w:line="360" w:lineRule="auto"/>
        <w:ind w:right="616"/>
        <w:jc w:val="both"/>
        <w:rPr>
          <w:rFonts w:ascii="Palatino Linotype" w:eastAsia="Times New Roman" w:hAnsi="Palatino Linotype" w:cs="Times New Roman"/>
          <w:i/>
          <w:sz w:val="24"/>
          <w:szCs w:val="24"/>
          <w:lang w:eastAsia="es-MX"/>
        </w:rPr>
      </w:pPr>
    </w:p>
    <w:p w:rsidR="00911F40" w:rsidRPr="00575C9A" w:rsidRDefault="00911F40" w:rsidP="00575C9A">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575C9A">
        <w:rPr>
          <w:rFonts w:ascii="Palatino Linotype" w:eastAsia="Times New Roman" w:hAnsi="Palatino Linotype" w:cs="Arial"/>
          <w:sz w:val="24"/>
          <w:szCs w:val="24"/>
          <w:lang w:val="es-ES" w:eastAsia="es-ES"/>
        </w:rPr>
        <w:t>Señaló como modalidad de entrega de la información</w:t>
      </w:r>
      <w:r w:rsidRPr="00575C9A">
        <w:rPr>
          <w:rFonts w:ascii="Palatino Linotype" w:eastAsia="Times New Roman" w:hAnsi="Palatino Linotype" w:cs="Arial"/>
          <w:b/>
          <w:sz w:val="24"/>
          <w:szCs w:val="24"/>
          <w:lang w:val="es-ES" w:eastAsia="es-ES"/>
        </w:rPr>
        <w:t>:</w:t>
      </w:r>
      <w:r w:rsidRPr="00575C9A">
        <w:rPr>
          <w:rFonts w:ascii="Palatino Linotype" w:eastAsia="Times New Roman" w:hAnsi="Palatino Linotype" w:cs="Arial"/>
          <w:sz w:val="24"/>
          <w:szCs w:val="24"/>
          <w:lang w:val="es-ES" w:eastAsia="es-ES"/>
        </w:rPr>
        <w:t xml:space="preserve"> a través del </w:t>
      </w:r>
      <w:r w:rsidRPr="00575C9A">
        <w:rPr>
          <w:rFonts w:ascii="Palatino Linotype" w:eastAsia="Times New Roman" w:hAnsi="Palatino Linotype" w:cs="Arial"/>
          <w:b/>
          <w:sz w:val="24"/>
          <w:szCs w:val="24"/>
          <w:lang w:val="es-ES" w:eastAsia="es-ES"/>
        </w:rPr>
        <w:t>SAIMEX</w:t>
      </w:r>
    </w:p>
    <w:p w:rsidR="00911F40" w:rsidRPr="00575C9A" w:rsidRDefault="00911F40" w:rsidP="00575C9A">
      <w:pPr>
        <w:spacing w:after="0" w:line="360" w:lineRule="auto"/>
        <w:ind w:right="-142"/>
        <w:contextualSpacing/>
        <w:jc w:val="both"/>
        <w:rPr>
          <w:rFonts w:ascii="Palatino Linotype" w:eastAsiaTheme="minorEastAsia" w:hAnsi="Palatino Linotype" w:cs="Arial"/>
          <w:i/>
          <w:sz w:val="24"/>
          <w:szCs w:val="24"/>
          <w:lang w:val="es-ES_tradnl" w:eastAsia="es-ES"/>
        </w:rPr>
      </w:pPr>
    </w:p>
    <w:p w:rsidR="00911F40" w:rsidRPr="00575C9A" w:rsidRDefault="00911F40" w:rsidP="00575C9A">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eastAsia="es-ES"/>
        </w:rPr>
      </w:pPr>
      <w:r w:rsidRPr="00575C9A">
        <w:rPr>
          <w:rFonts w:ascii="Palatino Linotype" w:eastAsiaTheme="minorEastAsia" w:hAnsi="Palatino Linotype" w:cs="Arial"/>
          <w:sz w:val="24"/>
          <w:szCs w:val="24"/>
          <w:lang w:val="es-ES_tradnl" w:eastAsia="es-ES"/>
        </w:rPr>
        <w:t xml:space="preserve">El día </w:t>
      </w:r>
      <w:r w:rsidRPr="00575C9A">
        <w:rPr>
          <w:rFonts w:ascii="Palatino Linotype" w:eastAsiaTheme="minorEastAsia" w:hAnsi="Palatino Linotype" w:cs="Arial"/>
          <w:b/>
          <w:sz w:val="24"/>
          <w:szCs w:val="24"/>
          <w:lang w:val="es-ES_tradnl" w:eastAsia="es-ES"/>
        </w:rPr>
        <w:t>tres (03) de junio</w:t>
      </w:r>
      <w:r w:rsidRPr="00575C9A">
        <w:rPr>
          <w:rFonts w:ascii="Palatino Linotype" w:eastAsiaTheme="minorEastAsia" w:hAnsi="Palatino Linotype" w:cs="Arial"/>
          <w:sz w:val="24"/>
          <w:szCs w:val="24"/>
          <w:lang w:val="es-ES_tradnl" w:eastAsia="es-ES"/>
        </w:rPr>
        <w:t xml:space="preserve"> de la presente anualidad el </w:t>
      </w:r>
      <w:r w:rsidRPr="00575C9A">
        <w:rPr>
          <w:rFonts w:ascii="Palatino Linotype" w:eastAsiaTheme="minorEastAsia" w:hAnsi="Palatino Linotype" w:cs="Arial"/>
          <w:b/>
          <w:sz w:val="24"/>
          <w:szCs w:val="24"/>
          <w:lang w:val="es-ES_tradnl" w:eastAsia="es-ES"/>
        </w:rPr>
        <w:t>SUJETO OBLIGADO</w:t>
      </w:r>
      <w:r w:rsidRPr="00575C9A">
        <w:rPr>
          <w:rFonts w:ascii="Palatino Linotype" w:eastAsiaTheme="minorEastAsia" w:hAnsi="Palatino Linotype" w:cs="Arial"/>
          <w:sz w:val="24"/>
          <w:szCs w:val="24"/>
          <w:lang w:val="es-ES_tradnl" w:eastAsia="es-ES"/>
        </w:rPr>
        <w:t xml:space="preserve"> notificó al solicitante un requerimiento de aclaración, en cual se pide mayores datos que permitan la localización de la información; por lo que en fecha cuatro de junio de dos mil diecinueve, el particular desahogó el requerimiento reiterando nuevamente su solicitud y precisando que requiere de igual forma la deducciones.</w:t>
      </w:r>
    </w:p>
    <w:p w:rsidR="00911F40" w:rsidRPr="00575C9A" w:rsidRDefault="00911F40" w:rsidP="00575C9A">
      <w:pPr>
        <w:spacing w:before="240" w:after="240" w:line="360" w:lineRule="auto"/>
        <w:contextualSpacing/>
        <w:jc w:val="both"/>
        <w:rPr>
          <w:rFonts w:ascii="Palatino Linotype" w:eastAsiaTheme="minorEastAsia" w:hAnsi="Palatino Linotype" w:cs="Arial"/>
          <w:i/>
          <w:sz w:val="24"/>
          <w:szCs w:val="24"/>
          <w:lang w:eastAsia="es-ES"/>
        </w:rPr>
      </w:pPr>
    </w:p>
    <w:p w:rsidR="00911F40" w:rsidRPr="00575C9A" w:rsidRDefault="00911F40" w:rsidP="00575C9A">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eastAsia="es-ES"/>
        </w:rPr>
      </w:pPr>
      <w:r w:rsidRPr="00575C9A">
        <w:rPr>
          <w:rFonts w:ascii="Palatino Linotype" w:eastAsiaTheme="minorEastAsia" w:hAnsi="Palatino Linotype" w:cs="Arial"/>
          <w:sz w:val="24"/>
          <w:szCs w:val="24"/>
          <w:lang w:val="es-ES_tradnl" w:eastAsia="es-ES"/>
        </w:rPr>
        <w:t xml:space="preserve">El día </w:t>
      </w:r>
      <w:r w:rsidRPr="00575C9A">
        <w:rPr>
          <w:rFonts w:ascii="Palatino Linotype" w:eastAsiaTheme="minorEastAsia" w:hAnsi="Palatino Linotype" w:cs="Arial"/>
          <w:b/>
          <w:sz w:val="24"/>
          <w:szCs w:val="24"/>
          <w:lang w:val="es-ES_tradnl" w:eastAsia="es-ES"/>
        </w:rPr>
        <w:t>cinco (05) de junio</w:t>
      </w:r>
      <w:r w:rsidRPr="00575C9A">
        <w:rPr>
          <w:rFonts w:ascii="Palatino Linotype" w:eastAsiaTheme="minorEastAsia" w:hAnsi="Palatino Linotype" w:cs="Arial"/>
          <w:sz w:val="24"/>
          <w:szCs w:val="24"/>
          <w:lang w:val="es-ES_tradnl" w:eastAsia="es-ES"/>
        </w:rPr>
        <w:t xml:space="preserve"> de la presente anualidad el </w:t>
      </w:r>
      <w:r w:rsidRPr="00575C9A">
        <w:rPr>
          <w:rFonts w:ascii="Palatino Linotype" w:eastAsiaTheme="minorEastAsia" w:hAnsi="Palatino Linotype" w:cs="Arial"/>
          <w:b/>
          <w:sz w:val="24"/>
          <w:szCs w:val="24"/>
          <w:lang w:val="es-ES_tradnl" w:eastAsia="es-ES"/>
        </w:rPr>
        <w:t>SUJETO OBLIGADO</w:t>
      </w:r>
      <w:r w:rsidRPr="00575C9A">
        <w:rPr>
          <w:rFonts w:ascii="Palatino Linotype" w:eastAsiaTheme="minorEastAsia" w:hAnsi="Palatino Linotype" w:cs="Arial"/>
          <w:sz w:val="24"/>
          <w:szCs w:val="24"/>
          <w:lang w:val="es-ES_tradnl" w:eastAsia="es-ES"/>
        </w:rPr>
        <w:t xml:space="preserve"> dio por respuesta al solicitante que complete o amplié su solicitud, para que la misma pueda ser turnada al área o servidor público competentes, lo cual se traduce como una acción dolosa en la que se puede observar la falta de interés de proporcionar la información, toda vez que es muy claro el requerimiento de información, por lo tanto es innecesaria la ampliación de la solicitud.</w:t>
      </w:r>
    </w:p>
    <w:p w:rsidR="00911F40" w:rsidRPr="00575C9A" w:rsidRDefault="00911F40" w:rsidP="00575C9A">
      <w:pPr>
        <w:spacing w:before="240" w:after="240" w:line="360" w:lineRule="auto"/>
        <w:contextualSpacing/>
        <w:jc w:val="both"/>
        <w:rPr>
          <w:rFonts w:ascii="Palatino Linotype" w:eastAsiaTheme="minorEastAsia" w:hAnsi="Palatino Linotype" w:cs="Arial"/>
          <w:i/>
          <w:sz w:val="24"/>
          <w:szCs w:val="24"/>
          <w:lang w:val="es-ES_tradnl" w:eastAsia="es-ES"/>
        </w:rPr>
      </w:pPr>
    </w:p>
    <w:p w:rsidR="00911F40" w:rsidRPr="00575C9A" w:rsidRDefault="00911F40" w:rsidP="00575C9A">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575C9A">
        <w:rPr>
          <w:rFonts w:ascii="Palatino Linotype" w:eastAsiaTheme="minorEastAsia" w:hAnsi="Palatino Linotype" w:cs="Arial"/>
          <w:sz w:val="24"/>
          <w:szCs w:val="24"/>
          <w:lang w:val="es-ES_tradnl" w:eastAsia="es-ES"/>
        </w:rPr>
        <w:t xml:space="preserve"> </w:t>
      </w:r>
      <w:r w:rsidRPr="00575C9A">
        <w:rPr>
          <w:rFonts w:ascii="Palatino Linotype" w:eastAsia="Calibri" w:hAnsi="Palatino Linotype" w:cs="Arial"/>
          <w:sz w:val="24"/>
          <w:szCs w:val="24"/>
          <w:lang w:val="es-AR" w:eastAsia="es-ES"/>
        </w:rPr>
        <w:t>El</w:t>
      </w:r>
      <w:r w:rsidRPr="00575C9A">
        <w:rPr>
          <w:rFonts w:ascii="Palatino Linotype" w:eastAsia="Times New Roman" w:hAnsi="Palatino Linotype" w:cs="Arial"/>
          <w:sz w:val="24"/>
          <w:szCs w:val="24"/>
          <w:lang w:val="es-ES" w:eastAsia="es-ES"/>
        </w:rPr>
        <w:t xml:space="preserve"> día </w:t>
      </w:r>
      <w:r w:rsidRPr="00575C9A">
        <w:rPr>
          <w:rFonts w:ascii="Palatino Linotype" w:eastAsia="Times New Roman" w:hAnsi="Palatino Linotype" w:cs="Arial"/>
          <w:b/>
          <w:sz w:val="24"/>
          <w:szCs w:val="24"/>
          <w:lang w:val="es-ES" w:eastAsia="es-ES"/>
        </w:rPr>
        <w:t xml:space="preserve">siete (07) de junio </w:t>
      </w:r>
      <w:r w:rsidRPr="00575C9A">
        <w:rPr>
          <w:rFonts w:ascii="Palatino Linotype" w:eastAsia="Times New Roman" w:hAnsi="Palatino Linotype" w:cs="Arial"/>
          <w:sz w:val="24"/>
          <w:szCs w:val="24"/>
          <w:lang w:val="es-ES" w:eastAsia="es-ES"/>
        </w:rPr>
        <w:t>de dos mil diecinueve, el particular interpuso el recurso de revisión, en contra de la respuesta, señalando como:</w:t>
      </w:r>
      <w:bookmarkStart w:id="1" w:name="_Toc462307683"/>
      <w:bookmarkStart w:id="2" w:name="_Toc472427085"/>
      <w:bookmarkStart w:id="3" w:name="_Toc472500652"/>
    </w:p>
    <w:p w:rsidR="00911F40" w:rsidRPr="00575C9A" w:rsidRDefault="00911F40" w:rsidP="00575C9A">
      <w:pPr>
        <w:spacing w:before="240" w:after="240" w:line="360" w:lineRule="auto"/>
        <w:ind w:right="616"/>
        <w:contextualSpacing/>
        <w:jc w:val="both"/>
        <w:rPr>
          <w:rFonts w:ascii="Palatino Linotype" w:eastAsiaTheme="minorEastAsia" w:hAnsi="Palatino Linotype" w:cs="Arial"/>
          <w:i/>
          <w:sz w:val="24"/>
          <w:szCs w:val="24"/>
          <w:lang w:val="es-ES_tradnl" w:eastAsia="es-ES"/>
        </w:rPr>
      </w:pPr>
    </w:p>
    <w:p w:rsidR="00911F40" w:rsidRPr="00575C9A" w:rsidRDefault="00911F40" w:rsidP="00575C9A">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r w:rsidRPr="00575C9A">
        <w:rPr>
          <w:rFonts w:ascii="Palatino Linotype" w:eastAsiaTheme="majorEastAsia" w:hAnsi="Palatino Linotype" w:cstheme="majorBidi"/>
          <w:b/>
          <w:sz w:val="24"/>
          <w:szCs w:val="24"/>
          <w:lang w:val="es-ES" w:eastAsia="es-ES"/>
        </w:rPr>
        <w:t>Acto impugnado</w:t>
      </w:r>
      <w:r w:rsidRPr="00575C9A">
        <w:rPr>
          <w:rFonts w:ascii="Palatino Linotype" w:eastAsiaTheme="majorEastAsia" w:hAnsi="Palatino Linotype" w:cstheme="majorBidi"/>
          <w:b/>
          <w:i/>
          <w:sz w:val="24"/>
          <w:szCs w:val="24"/>
          <w:lang w:val="es-ES" w:eastAsia="es-ES"/>
        </w:rPr>
        <w:t>:</w:t>
      </w:r>
      <w:bookmarkEnd w:id="1"/>
      <w:bookmarkEnd w:id="2"/>
      <w:bookmarkEnd w:id="3"/>
      <w:r w:rsidRPr="00575C9A">
        <w:rPr>
          <w:rFonts w:ascii="Palatino Linotype" w:eastAsiaTheme="majorEastAsia" w:hAnsi="Palatino Linotype" w:cstheme="majorBidi"/>
          <w:b/>
          <w:i/>
          <w:sz w:val="24"/>
          <w:szCs w:val="24"/>
          <w:lang w:val="es-ES" w:eastAsia="es-ES"/>
        </w:rPr>
        <w:t xml:space="preserve"> </w:t>
      </w:r>
      <w:bookmarkEnd w:id="4"/>
      <w:bookmarkEnd w:id="5"/>
      <w:bookmarkEnd w:id="6"/>
      <w:bookmarkEnd w:id="7"/>
      <w:bookmarkEnd w:id="8"/>
      <w:bookmarkEnd w:id="9"/>
      <w:bookmarkEnd w:id="10"/>
      <w:bookmarkEnd w:id="11"/>
    </w:p>
    <w:p w:rsidR="00911F40" w:rsidRPr="00575C9A" w:rsidRDefault="00911F40" w:rsidP="00575C9A">
      <w:pPr>
        <w:spacing w:after="0" w:line="360" w:lineRule="auto"/>
        <w:ind w:right="616"/>
        <w:contextualSpacing/>
        <w:jc w:val="both"/>
        <w:rPr>
          <w:rFonts w:ascii="Palatino Linotype" w:eastAsiaTheme="majorEastAsia" w:hAnsi="Palatino Linotype" w:cstheme="majorBidi"/>
          <w:b/>
          <w:sz w:val="24"/>
          <w:szCs w:val="24"/>
          <w:lang w:val="es-ES" w:eastAsia="es-ES"/>
        </w:rPr>
      </w:pPr>
    </w:p>
    <w:p w:rsidR="00911F40" w:rsidRPr="00575C9A" w:rsidRDefault="00911F40" w:rsidP="00575C9A">
      <w:pPr>
        <w:spacing w:after="0" w:line="360" w:lineRule="auto"/>
        <w:ind w:right="616"/>
        <w:contextualSpacing/>
        <w:jc w:val="both"/>
        <w:rPr>
          <w:rFonts w:ascii="Palatino Linotype" w:eastAsiaTheme="majorEastAsia" w:hAnsi="Palatino Linotype" w:cstheme="majorBidi"/>
          <w:b/>
          <w:i/>
          <w:sz w:val="24"/>
          <w:szCs w:val="24"/>
          <w:lang w:val="es-ES" w:eastAsia="es-ES"/>
        </w:rPr>
      </w:pPr>
      <w:r w:rsidRPr="00575C9A">
        <w:rPr>
          <w:rFonts w:ascii="Palatino Linotype" w:eastAsiaTheme="majorEastAsia" w:hAnsi="Palatino Linotype" w:cstheme="majorBidi"/>
          <w:i/>
          <w:sz w:val="24"/>
          <w:szCs w:val="24"/>
          <w:lang w:val="es-ES" w:eastAsia="es-ES"/>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575C9A">
        <w:rPr>
          <w:rFonts w:ascii="Palatino Linotype" w:hAnsi="Palatino Linotype"/>
          <w:i/>
          <w:color w:val="000000"/>
          <w:sz w:val="24"/>
          <w:szCs w:val="24"/>
        </w:rPr>
        <w:t>se requirió información de la primera y segunda quincena de mayo</w:t>
      </w:r>
      <w:r w:rsidRPr="00575C9A">
        <w:rPr>
          <w:rFonts w:ascii="Palatino Linotype" w:eastAsiaTheme="majorEastAsia" w:hAnsi="Palatino Linotype" w:cstheme="majorBidi"/>
          <w:i/>
          <w:sz w:val="24"/>
          <w:szCs w:val="24"/>
          <w:lang w:eastAsia="es-ES"/>
        </w:rPr>
        <w:t xml:space="preserve"> </w:t>
      </w:r>
      <w:proofErr w:type="gramStart"/>
      <w:r w:rsidRPr="00575C9A">
        <w:rPr>
          <w:rFonts w:ascii="Palatino Linotype" w:eastAsiaTheme="majorEastAsia" w:hAnsi="Palatino Linotype" w:cstheme="majorBidi"/>
          <w:i/>
          <w:sz w:val="24"/>
          <w:szCs w:val="24"/>
          <w:lang w:eastAsia="es-ES"/>
        </w:rPr>
        <w:t>“ (</w:t>
      </w:r>
      <w:proofErr w:type="gramEnd"/>
      <w:r w:rsidRPr="00575C9A">
        <w:rPr>
          <w:rFonts w:ascii="Palatino Linotype" w:eastAsiaTheme="majorEastAsia" w:hAnsi="Palatino Linotype" w:cstheme="majorBidi"/>
          <w:i/>
          <w:sz w:val="24"/>
          <w:szCs w:val="24"/>
          <w:lang w:eastAsia="es-ES"/>
        </w:rPr>
        <w:t>sic</w:t>
      </w:r>
      <w:r w:rsidRPr="00575C9A">
        <w:rPr>
          <w:rFonts w:ascii="Palatino Linotype" w:eastAsia="Calibri" w:hAnsi="Palatino Linotype" w:cs="Arial"/>
          <w:i/>
          <w:sz w:val="24"/>
          <w:szCs w:val="24"/>
          <w:lang w:val="es-ES" w:eastAsia="es-ES"/>
        </w:rPr>
        <w:t xml:space="preserve">); </w:t>
      </w:r>
      <w:r w:rsidRPr="00575C9A">
        <w:rPr>
          <w:rFonts w:ascii="Palatino Linotype" w:eastAsia="Calibri" w:hAnsi="Palatino Linotype" w:cs="Arial"/>
          <w:sz w:val="24"/>
          <w:szCs w:val="24"/>
          <w:lang w:val="es-ES" w:eastAsia="es-ES"/>
        </w:rPr>
        <w:t xml:space="preserve">y como </w:t>
      </w:r>
    </w:p>
    <w:p w:rsidR="00911F40" w:rsidRPr="00575C9A" w:rsidRDefault="00911F40" w:rsidP="00575C9A">
      <w:pPr>
        <w:spacing w:after="0" w:line="360" w:lineRule="auto"/>
        <w:ind w:right="616"/>
        <w:contextualSpacing/>
        <w:jc w:val="both"/>
        <w:rPr>
          <w:rFonts w:ascii="Palatino Linotype" w:eastAsiaTheme="minorEastAsia" w:hAnsi="Palatino Linotype" w:cs="Arial"/>
          <w:i/>
          <w:sz w:val="24"/>
          <w:szCs w:val="24"/>
          <w:lang w:val="es-ES_tradnl" w:eastAsia="es-ES"/>
        </w:rPr>
      </w:pPr>
    </w:p>
    <w:p w:rsidR="00911F40" w:rsidRPr="00575C9A" w:rsidRDefault="00911F40" w:rsidP="00575C9A">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28" w:name="_Toc462307685"/>
      <w:bookmarkStart w:id="29" w:name="_Toc472427087"/>
      <w:bookmarkStart w:id="30" w:name="_Toc472500654"/>
      <w:bookmarkStart w:id="31" w:name="_Toc475015153"/>
      <w:bookmarkStart w:id="32" w:name="_Toc476078668"/>
      <w:bookmarkStart w:id="33" w:name="_Toc476675984"/>
      <w:bookmarkStart w:id="34" w:name="_Toc477345125"/>
      <w:bookmarkStart w:id="35" w:name="_Toc477345203"/>
      <w:bookmarkStart w:id="36" w:name="_Toc480987169"/>
      <w:bookmarkStart w:id="37" w:name="_Toc480996302"/>
      <w:bookmarkStart w:id="38" w:name="_Toc485145204"/>
      <w:bookmarkStart w:id="39" w:name="_Toc492489254"/>
      <w:bookmarkStart w:id="40" w:name="_Toc492590384"/>
      <w:bookmarkStart w:id="41" w:name="_Toc496807000"/>
      <w:bookmarkStart w:id="42" w:name="_Toc496807890"/>
      <w:bookmarkStart w:id="43" w:name="_Toc498528854"/>
      <w:bookmarkStart w:id="44" w:name="_Toc498528942"/>
      <w:bookmarkStart w:id="45" w:name="_Toc499059265"/>
      <w:bookmarkStart w:id="46" w:name="_Toc499658726"/>
      <w:bookmarkStart w:id="47" w:name="_Toc499659073"/>
      <w:bookmarkStart w:id="48" w:name="_Toc499810484"/>
      <w:bookmarkStart w:id="49" w:name="_Toc500414596"/>
      <w:bookmarkStart w:id="50" w:name="_Toc500414653"/>
      <w:bookmarkStart w:id="51" w:name="_Toc503366328"/>
      <w:bookmarkStart w:id="52" w:name="_Toc503891594"/>
      <w:bookmarkStart w:id="53" w:name="_Toc504069532"/>
      <w:bookmarkStart w:id="54" w:name="_Toc504500687"/>
      <w:r w:rsidRPr="00575C9A">
        <w:rPr>
          <w:rFonts w:ascii="Palatino Linotype" w:eastAsiaTheme="majorEastAsia" w:hAnsi="Palatino Linotype" w:cstheme="majorBidi"/>
          <w:b/>
          <w:sz w:val="24"/>
          <w:szCs w:val="24"/>
          <w:lang w:val="es-ES" w:eastAsia="es-ES"/>
        </w:rPr>
        <w:t>Razones o Motivos de inconformidad:</w:t>
      </w:r>
      <w:bookmarkEnd w:id="28"/>
      <w:bookmarkEnd w:id="29"/>
      <w:bookmarkEnd w:id="30"/>
      <w:bookmarkEnd w:id="31"/>
      <w:bookmarkEnd w:id="32"/>
      <w:bookmarkEnd w:id="33"/>
      <w:bookmarkEnd w:id="34"/>
      <w:bookmarkEnd w:id="35"/>
      <w:bookmarkEnd w:id="36"/>
      <w:bookmarkEnd w:id="37"/>
      <w:bookmarkEnd w:id="38"/>
      <w:bookmarkEnd w:id="39"/>
      <w:bookmarkEnd w:id="40"/>
      <w:r w:rsidRPr="00575C9A">
        <w:rPr>
          <w:rFonts w:ascii="Palatino Linotype" w:eastAsiaTheme="majorEastAsia" w:hAnsi="Palatino Linotype" w:cstheme="majorBidi"/>
          <w:b/>
          <w:sz w:val="24"/>
          <w:szCs w:val="24"/>
          <w:lang w:val="es-ES" w:eastAsia="es-ES"/>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911F40" w:rsidRPr="00575C9A" w:rsidRDefault="00911F40" w:rsidP="00575C9A">
      <w:pPr>
        <w:spacing w:after="0" w:line="360" w:lineRule="auto"/>
        <w:ind w:right="616"/>
        <w:contextualSpacing/>
        <w:jc w:val="both"/>
        <w:rPr>
          <w:rFonts w:ascii="Palatino Linotype" w:eastAsiaTheme="majorEastAsia" w:hAnsi="Palatino Linotype" w:cstheme="majorBidi"/>
          <w:b/>
          <w:i/>
          <w:sz w:val="24"/>
          <w:szCs w:val="24"/>
          <w:lang w:val="es-ES" w:eastAsia="es-ES"/>
        </w:rPr>
      </w:pPr>
      <w:r w:rsidRPr="00575C9A">
        <w:rPr>
          <w:rFonts w:ascii="Palatino Linotype" w:eastAsiaTheme="majorEastAsia" w:hAnsi="Palatino Linotype" w:cstheme="majorBidi"/>
          <w:i/>
          <w:sz w:val="24"/>
          <w:szCs w:val="24"/>
          <w:lang w:eastAsia="es-ES"/>
        </w:rPr>
        <w:t>“no se ha recibido respuesta a la solicitud</w:t>
      </w:r>
      <w:r w:rsidRPr="00575C9A">
        <w:rPr>
          <w:rFonts w:ascii="Palatino Linotype" w:eastAsiaTheme="majorEastAsia" w:hAnsi="Palatino Linotype" w:cstheme="majorBidi"/>
          <w:i/>
          <w:sz w:val="24"/>
          <w:szCs w:val="24"/>
          <w:lang w:val="es-ES" w:eastAsia="es-ES"/>
        </w:rPr>
        <w:t xml:space="preserve">” </w:t>
      </w:r>
      <w:r w:rsidRPr="00575C9A">
        <w:rPr>
          <w:rFonts w:ascii="Palatino Linotype" w:eastAsiaTheme="minorEastAsia" w:hAnsi="Palatino Linotype" w:cs="Arial"/>
          <w:i/>
          <w:sz w:val="24"/>
          <w:szCs w:val="24"/>
          <w:lang w:val="es-ES_tradnl" w:eastAsia="es-ES"/>
        </w:rPr>
        <w:t>(Sic)</w:t>
      </w:r>
    </w:p>
    <w:p w:rsidR="00911F40" w:rsidRPr="00575C9A" w:rsidRDefault="00911F40" w:rsidP="00575C9A">
      <w:pPr>
        <w:spacing w:after="0" w:line="360" w:lineRule="auto"/>
        <w:ind w:right="-142"/>
        <w:contextualSpacing/>
        <w:jc w:val="both"/>
        <w:rPr>
          <w:rFonts w:ascii="Palatino Linotype" w:eastAsiaTheme="minorEastAsia" w:hAnsi="Palatino Linotype" w:cs="Arial"/>
          <w:sz w:val="24"/>
          <w:szCs w:val="24"/>
          <w:lang w:val="es-ES_tradnl" w:eastAsia="es-ES"/>
        </w:rPr>
      </w:pPr>
    </w:p>
    <w:p w:rsidR="00911F40" w:rsidRPr="00575C9A" w:rsidRDefault="00911F40" w:rsidP="00575C9A">
      <w:pPr>
        <w:numPr>
          <w:ilvl w:val="0"/>
          <w:numId w:val="2"/>
        </w:numPr>
        <w:spacing w:before="240" w:after="240" w:line="360" w:lineRule="auto"/>
        <w:ind w:left="0" w:right="-142" w:firstLine="0"/>
        <w:contextualSpacing/>
        <w:jc w:val="both"/>
        <w:rPr>
          <w:rFonts w:ascii="Palatino Linotype" w:eastAsiaTheme="minorEastAsia" w:hAnsi="Palatino Linotype"/>
          <w:i/>
          <w:sz w:val="24"/>
          <w:szCs w:val="24"/>
          <w:lang w:val="es-ES_tradnl" w:eastAsia="es-ES"/>
        </w:rPr>
      </w:pPr>
      <w:r w:rsidRPr="00575C9A">
        <w:rPr>
          <w:rFonts w:ascii="Palatino Linotype" w:eastAsia="Times New Roman" w:hAnsi="Palatino Linotype" w:cs="Arial"/>
          <w:sz w:val="24"/>
          <w:szCs w:val="24"/>
          <w:lang w:val="es-ES" w:eastAsia="es-ES"/>
        </w:rPr>
        <w:t xml:space="preserve">Se registró el recurso de revisión bajo el número de expediente </w:t>
      </w:r>
      <w:r w:rsidRPr="00575C9A">
        <w:rPr>
          <w:rFonts w:ascii="Palatino Linotype" w:eastAsiaTheme="minorEastAsia" w:hAnsi="Palatino Linotype" w:cs="Arial"/>
          <w:bCs/>
          <w:sz w:val="24"/>
          <w:szCs w:val="24"/>
          <w:lang w:val="es-ES_tradnl" w:eastAsia="es-ES"/>
        </w:rPr>
        <w:t xml:space="preserve">al rubro indicado, asimismo con fundamento en lo dispuesto por el </w:t>
      </w:r>
      <w:r w:rsidRPr="00575C9A">
        <w:rPr>
          <w:rFonts w:ascii="Palatino Linotype" w:eastAsia="Calibri" w:hAnsi="Palatino Linotype" w:cs="Arial"/>
          <w:sz w:val="24"/>
          <w:szCs w:val="24"/>
          <w:lang w:val="es-ES" w:eastAsia="es-ES"/>
        </w:rPr>
        <w:t xml:space="preserve">artículo 185 fracción I de la </w:t>
      </w:r>
      <w:r w:rsidRPr="00575C9A">
        <w:rPr>
          <w:rFonts w:ascii="Palatino Linotype" w:eastAsia="Calibri" w:hAnsi="Palatino Linotype" w:cs="Arial"/>
          <w:b/>
          <w:sz w:val="24"/>
          <w:szCs w:val="24"/>
          <w:lang w:val="es-ES" w:eastAsia="es-ES"/>
        </w:rPr>
        <w:t xml:space="preserve">Ley de Transparencia y Acceso a la Información Pública del Estado de México y Municipios </w:t>
      </w:r>
      <w:r w:rsidRPr="00575C9A">
        <w:rPr>
          <w:rFonts w:ascii="Palatino Linotype" w:eastAsia="Times New Roman" w:hAnsi="Palatino Linotype" w:cs="Arial"/>
          <w:sz w:val="24"/>
          <w:szCs w:val="24"/>
          <w:lang w:val="es-ES" w:eastAsia="es-ES"/>
        </w:rPr>
        <w:t xml:space="preserve">se turnó al </w:t>
      </w:r>
      <w:r w:rsidRPr="00575C9A">
        <w:rPr>
          <w:rFonts w:ascii="Palatino Linotype" w:eastAsia="Times New Roman" w:hAnsi="Palatino Linotype" w:cs="Arial"/>
          <w:b/>
          <w:sz w:val="24"/>
          <w:szCs w:val="24"/>
          <w:lang w:val="es-ES" w:eastAsia="es-ES"/>
        </w:rPr>
        <w:t xml:space="preserve">Comisionado José Guadalupe Luna Hernández, </w:t>
      </w:r>
      <w:r w:rsidRPr="00575C9A">
        <w:rPr>
          <w:rFonts w:ascii="Palatino Linotype" w:eastAsia="Times New Roman" w:hAnsi="Palatino Linotype" w:cs="Arial"/>
          <w:sz w:val="24"/>
          <w:szCs w:val="24"/>
          <w:lang w:val="es-ES" w:eastAsia="es-ES"/>
        </w:rPr>
        <w:t xml:space="preserve">con el objeto de </w:t>
      </w:r>
      <w:r w:rsidRPr="00575C9A">
        <w:rPr>
          <w:rFonts w:ascii="Palatino Linotype" w:eastAsia="Times New Roman" w:hAnsi="Palatino Linotype" w:cs="Arial"/>
          <w:sz w:val="24"/>
          <w:szCs w:val="24"/>
          <w:lang w:eastAsia="es-ES"/>
        </w:rPr>
        <w:t>su análisis.</w:t>
      </w:r>
    </w:p>
    <w:p w:rsidR="00911F40" w:rsidRPr="00575C9A" w:rsidRDefault="00911F40" w:rsidP="00575C9A">
      <w:pPr>
        <w:spacing w:after="0" w:line="360" w:lineRule="auto"/>
        <w:ind w:right="-142"/>
        <w:contextualSpacing/>
        <w:rPr>
          <w:rFonts w:ascii="Palatino Linotype" w:eastAsiaTheme="minorEastAsia" w:hAnsi="Palatino Linotype"/>
          <w:i/>
          <w:sz w:val="24"/>
          <w:szCs w:val="24"/>
          <w:lang w:val="es-ES_tradnl" w:eastAsia="es-ES"/>
        </w:rPr>
      </w:pPr>
    </w:p>
    <w:p w:rsidR="00911F40" w:rsidRPr="00575C9A" w:rsidRDefault="00911F40" w:rsidP="00575C9A">
      <w:pPr>
        <w:numPr>
          <w:ilvl w:val="0"/>
          <w:numId w:val="2"/>
        </w:numPr>
        <w:spacing w:before="240" w:after="240" w:line="360" w:lineRule="auto"/>
        <w:ind w:left="0" w:right="-142" w:firstLine="0"/>
        <w:contextualSpacing/>
        <w:jc w:val="both"/>
        <w:rPr>
          <w:rFonts w:ascii="Palatino Linotype" w:eastAsiaTheme="minorEastAsia" w:hAnsi="Palatino Linotype"/>
          <w:i/>
          <w:sz w:val="24"/>
          <w:szCs w:val="24"/>
          <w:lang w:val="es-ES_tradnl" w:eastAsia="es-ES"/>
        </w:rPr>
      </w:pPr>
      <w:r w:rsidRPr="00575C9A">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Pr="00575C9A">
        <w:rPr>
          <w:rFonts w:ascii="Palatino Linotype" w:eastAsia="Calibri" w:hAnsi="Palatino Linotype" w:cs="Arial"/>
          <w:b/>
          <w:sz w:val="24"/>
          <w:szCs w:val="24"/>
          <w:lang w:val="es-ES" w:eastAsia="es-ES"/>
        </w:rPr>
        <w:t>trece (13) de junio</w:t>
      </w:r>
      <w:r w:rsidRPr="00575C9A">
        <w:rPr>
          <w:rFonts w:ascii="Palatino Linotype" w:eastAsia="Calibri" w:hAnsi="Palatino Linotype" w:cs="Arial"/>
          <w:sz w:val="24"/>
          <w:szCs w:val="24"/>
          <w:lang w:val="es-ES" w:eastAsia="es-ES"/>
        </w:rPr>
        <w:t xml:space="preserve"> de dos mil diecinueve, puso a disposición de las partes el expediente electrónico </w:t>
      </w:r>
      <w:r w:rsidRPr="00575C9A">
        <w:rPr>
          <w:rFonts w:ascii="Palatino Linotype" w:eastAsia="Calibri" w:hAnsi="Palatino Linotype" w:cs="Arial"/>
          <w:sz w:val="24"/>
          <w:szCs w:val="24"/>
          <w:lang w:val="es-ES_tradnl" w:eastAsia="es-ES"/>
        </w:rPr>
        <w:t xml:space="preserve">vía </w:t>
      </w:r>
      <w:r w:rsidRPr="00575C9A">
        <w:rPr>
          <w:rFonts w:ascii="Palatino Linotype" w:eastAsia="Calibri" w:hAnsi="Palatino Linotype" w:cs="Arial"/>
          <w:sz w:val="24"/>
          <w:szCs w:val="24"/>
          <w:lang w:val="es-ES" w:eastAsia="es-ES"/>
        </w:rPr>
        <w:t xml:space="preserve">Sistema de Acceso a la Información Mexiquense </w:t>
      </w:r>
      <w:r w:rsidRPr="00575C9A">
        <w:rPr>
          <w:rFonts w:ascii="Palatino Linotype" w:eastAsia="Calibri" w:hAnsi="Palatino Linotype" w:cs="Arial"/>
          <w:b/>
          <w:sz w:val="24"/>
          <w:szCs w:val="24"/>
          <w:lang w:val="es-ES" w:eastAsia="es-ES"/>
        </w:rPr>
        <w:t xml:space="preserve">SAIMEX </w:t>
      </w:r>
      <w:r w:rsidRPr="00575C9A">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575C9A">
        <w:rPr>
          <w:rFonts w:ascii="Palatino Linotype" w:eastAsia="Calibri" w:hAnsi="Palatino Linotype" w:cs="Arial"/>
          <w:b/>
          <w:sz w:val="24"/>
          <w:szCs w:val="24"/>
          <w:lang w:val="es-ES" w:eastAsia="es-ES"/>
        </w:rPr>
        <w:t>SUJETO OBLIGADO</w:t>
      </w:r>
      <w:r w:rsidRPr="00575C9A">
        <w:rPr>
          <w:rFonts w:ascii="Palatino Linotype" w:eastAsia="Calibri" w:hAnsi="Palatino Linotype" w:cs="Arial"/>
          <w:sz w:val="24"/>
          <w:szCs w:val="24"/>
          <w:lang w:val="es-ES" w:eastAsia="es-ES"/>
        </w:rPr>
        <w:t xml:space="preserve"> presentará el Informe Justificado procedente, situación que no ocurrió.</w:t>
      </w:r>
    </w:p>
    <w:p w:rsidR="00911F40" w:rsidRPr="00575C9A" w:rsidRDefault="00911F40" w:rsidP="00575C9A">
      <w:pPr>
        <w:spacing w:line="360" w:lineRule="auto"/>
        <w:contextualSpacing/>
        <w:rPr>
          <w:rFonts w:ascii="Palatino Linotype" w:eastAsiaTheme="minorEastAsia" w:hAnsi="Palatino Linotype"/>
          <w:i/>
          <w:sz w:val="24"/>
          <w:szCs w:val="24"/>
          <w:lang w:val="es-ES_tradnl" w:eastAsia="es-ES"/>
        </w:rPr>
      </w:pPr>
    </w:p>
    <w:p w:rsidR="00911F40" w:rsidRPr="00575C9A" w:rsidRDefault="00911F40" w:rsidP="00575C9A">
      <w:pPr>
        <w:numPr>
          <w:ilvl w:val="0"/>
          <w:numId w:val="2"/>
        </w:numPr>
        <w:spacing w:before="240" w:after="240" w:line="360" w:lineRule="auto"/>
        <w:ind w:left="0" w:right="-142" w:firstLine="0"/>
        <w:contextualSpacing/>
        <w:jc w:val="both"/>
        <w:rPr>
          <w:rFonts w:ascii="Palatino Linotype" w:eastAsia="Calibri" w:hAnsi="Palatino Linotype" w:cs="Arial"/>
          <w:sz w:val="24"/>
          <w:szCs w:val="24"/>
          <w:lang w:val="es-ES" w:eastAsia="es-ES"/>
        </w:rPr>
      </w:pPr>
      <w:r w:rsidRPr="00575C9A">
        <w:rPr>
          <w:rFonts w:ascii="Palatino Linotype" w:eastAsiaTheme="minorEastAsia" w:hAnsi="Palatino Linotype"/>
          <w:sz w:val="24"/>
          <w:szCs w:val="24"/>
          <w:lang w:val="es-ES_tradnl" w:eastAsia="es-ES"/>
        </w:rPr>
        <w:t>El Comisionado Ponente decretó el cierre de instrucción</w:t>
      </w:r>
      <w:r w:rsidRPr="00575C9A">
        <w:rPr>
          <w:rFonts w:ascii="Palatino Linotype" w:eastAsiaTheme="minorEastAsia" w:hAnsi="Palatino Linotype" w:cs="Arial"/>
          <w:sz w:val="24"/>
          <w:szCs w:val="24"/>
          <w:lang w:val="es-ES_tradnl" w:eastAsia="es-ES"/>
        </w:rPr>
        <w:t xml:space="preserve"> </w:t>
      </w:r>
      <w:r w:rsidRPr="00575C9A">
        <w:rPr>
          <w:rFonts w:ascii="Palatino Linotype" w:eastAsiaTheme="minorEastAsia" w:hAnsi="Palatino Linotype"/>
          <w:sz w:val="24"/>
          <w:szCs w:val="24"/>
          <w:lang w:val="es-ES_tradnl" w:eastAsia="es-ES"/>
        </w:rPr>
        <w:t xml:space="preserve">mediante acuerdo de fecha </w:t>
      </w:r>
      <w:r w:rsidRPr="00575C9A">
        <w:rPr>
          <w:rFonts w:ascii="Palatino Linotype" w:eastAsiaTheme="minorEastAsia" w:hAnsi="Palatino Linotype"/>
          <w:b/>
          <w:sz w:val="24"/>
          <w:szCs w:val="24"/>
          <w:lang w:val="es-ES_tradnl" w:eastAsia="es-ES"/>
        </w:rPr>
        <w:t>once (11) de julio</w:t>
      </w:r>
      <w:r w:rsidRPr="00575C9A">
        <w:rPr>
          <w:rFonts w:ascii="Palatino Linotype" w:eastAsiaTheme="minorEastAsia" w:hAnsi="Palatino Linotype"/>
          <w:sz w:val="24"/>
          <w:szCs w:val="24"/>
          <w:lang w:val="es-ES_tradnl" w:eastAsia="es-ES"/>
        </w:rPr>
        <w:t xml:space="preserve"> de dos mil diecinueve, </w:t>
      </w:r>
      <w:r w:rsidRPr="00575C9A">
        <w:rPr>
          <w:rFonts w:ascii="Palatino Linotype" w:eastAsiaTheme="minorEastAsia" w:hAnsi="Palatino Linotype" w:cs="Arial"/>
          <w:sz w:val="24"/>
          <w:szCs w:val="24"/>
          <w:lang w:val="es-ES_tradnl" w:eastAsia="es-ES"/>
        </w:rPr>
        <w:t xml:space="preserve">por lo que, ordenó turnar el expediente a resolución; sin embargo, en </w:t>
      </w:r>
      <w:r w:rsidRPr="00575C9A">
        <w:rPr>
          <w:rFonts w:ascii="Palatino Linotype" w:eastAsiaTheme="minorEastAsia" w:hAnsi="Palatino Linotype" w:cs="Arial"/>
          <w:b/>
          <w:sz w:val="24"/>
          <w:szCs w:val="24"/>
          <w:lang w:val="es-ES_tradnl" w:eastAsia="es-ES"/>
        </w:rPr>
        <w:t>fecha veintiséis (26) de agosto</w:t>
      </w:r>
      <w:r w:rsidRPr="00575C9A">
        <w:rPr>
          <w:rFonts w:ascii="Palatino Linotype" w:eastAsiaTheme="minorEastAsia" w:hAnsi="Palatino Linotype" w:cs="Arial"/>
          <w:sz w:val="24"/>
          <w:szCs w:val="24"/>
          <w:lang w:val="es-ES_tradnl" w:eastAsia="es-ES"/>
        </w:rPr>
        <w:t xml:space="preserve"> de la presente anualidad se acordó la ampliación del plazo para efecto de emitir un mejor estudio del asunto,  por lo que no habiendo más que hacer constar, y - - - - - - - - - - - - </w:t>
      </w:r>
    </w:p>
    <w:p w:rsidR="00911F40" w:rsidRPr="00575C9A" w:rsidRDefault="00911F40" w:rsidP="00575C9A">
      <w:pPr>
        <w:spacing w:before="240" w:after="240" w:line="360" w:lineRule="auto"/>
        <w:ind w:right="-142"/>
        <w:contextualSpacing/>
        <w:jc w:val="both"/>
        <w:rPr>
          <w:rFonts w:ascii="Palatino Linotype" w:eastAsia="Calibri" w:hAnsi="Palatino Linotype" w:cs="Arial"/>
          <w:sz w:val="24"/>
          <w:szCs w:val="24"/>
          <w:lang w:val="es-ES" w:eastAsia="es-ES"/>
        </w:rPr>
      </w:pPr>
    </w:p>
    <w:p w:rsidR="00911F40" w:rsidRPr="00575C9A" w:rsidRDefault="00911F40" w:rsidP="00575C9A">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55" w:name="_Toc17997228"/>
      <w:r w:rsidRPr="00575C9A">
        <w:rPr>
          <w:rFonts w:ascii="Palatino Linotype" w:eastAsiaTheme="majorEastAsia" w:hAnsi="Palatino Linotype" w:cstheme="majorBidi"/>
          <w:b/>
          <w:sz w:val="24"/>
          <w:szCs w:val="24"/>
        </w:rPr>
        <w:t>C O N S I D E R A N D O</w:t>
      </w:r>
      <w:bookmarkEnd w:id="55"/>
      <w:r w:rsidRPr="00575C9A">
        <w:rPr>
          <w:rFonts w:ascii="Palatino Linotype" w:eastAsiaTheme="majorEastAsia" w:hAnsi="Palatino Linotype" w:cstheme="majorBidi"/>
          <w:b/>
          <w:sz w:val="24"/>
          <w:szCs w:val="24"/>
        </w:rPr>
        <w:t xml:space="preserve"> </w:t>
      </w:r>
    </w:p>
    <w:p w:rsidR="00911F40" w:rsidRPr="00575C9A" w:rsidRDefault="00911F40" w:rsidP="00575C9A">
      <w:pPr>
        <w:spacing w:after="0" w:line="360" w:lineRule="auto"/>
        <w:ind w:right="-142"/>
        <w:rPr>
          <w:rFonts w:ascii="Palatino Linotype" w:eastAsiaTheme="minorEastAsia" w:hAnsi="Palatino Linotype"/>
          <w:sz w:val="24"/>
          <w:szCs w:val="24"/>
        </w:rPr>
      </w:pPr>
    </w:p>
    <w:p w:rsidR="00911F40" w:rsidRPr="00575C9A" w:rsidRDefault="00911F40" w:rsidP="00575C9A">
      <w:pPr>
        <w:keepNext/>
        <w:keepLines/>
        <w:spacing w:before="40" w:after="0" w:line="360" w:lineRule="auto"/>
        <w:ind w:right="-142"/>
        <w:outlineLvl w:val="1"/>
        <w:rPr>
          <w:rFonts w:ascii="Palatino Linotype" w:eastAsiaTheme="majorEastAsia" w:hAnsi="Palatino Linotype" w:cstheme="majorBidi"/>
          <w:b/>
          <w:sz w:val="24"/>
          <w:szCs w:val="24"/>
        </w:rPr>
      </w:pPr>
      <w:bookmarkStart w:id="56" w:name="_Toc17997229"/>
      <w:r w:rsidRPr="00575C9A">
        <w:rPr>
          <w:rFonts w:ascii="Palatino Linotype" w:eastAsiaTheme="majorEastAsia" w:hAnsi="Palatino Linotype" w:cstheme="majorBidi"/>
          <w:b/>
          <w:sz w:val="24"/>
          <w:szCs w:val="24"/>
        </w:rPr>
        <w:t>PRIMERO. De la competencia</w:t>
      </w:r>
      <w:bookmarkEnd w:id="56"/>
    </w:p>
    <w:p w:rsidR="00911F40" w:rsidRPr="00575C9A" w:rsidRDefault="00911F40" w:rsidP="00575C9A">
      <w:pPr>
        <w:spacing w:after="0" w:line="360" w:lineRule="auto"/>
        <w:ind w:right="-142"/>
        <w:rPr>
          <w:rFonts w:ascii="Palatino Linotype" w:eastAsiaTheme="minorEastAsia" w:hAnsi="Palatino Linotype"/>
          <w:sz w:val="24"/>
          <w:szCs w:val="24"/>
        </w:rPr>
      </w:pPr>
    </w:p>
    <w:p w:rsidR="00911F40" w:rsidRPr="00575C9A" w:rsidRDefault="00911F40" w:rsidP="00575C9A">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575C9A">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75C9A">
        <w:rPr>
          <w:rFonts w:ascii="Palatino Linotype" w:eastAsia="Calibri" w:hAnsi="Palatino Linotype" w:cs="Times New Roman"/>
          <w:b/>
          <w:sz w:val="24"/>
          <w:szCs w:val="24"/>
          <w:lang w:val="es-ES" w:eastAsia="es-ES"/>
        </w:rPr>
        <w:t>Constitución Política de los Estados Unidos Mexicanos</w:t>
      </w:r>
      <w:r w:rsidRPr="00575C9A">
        <w:rPr>
          <w:rFonts w:ascii="Palatino Linotype" w:eastAsia="Calibri" w:hAnsi="Palatino Linotype" w:cs="Times New Roman"/>
          <w:sz w:val="24"/>
          <w:szCs w:val="24"/>
          <w:lang w:val="es-ES" w:eastAsia="es-ES"/>
        </w:rPr>
        <w:t xml:space="preserve">; 5, párrafos </w:t>
      </w:r>
      <w:r w:rsidRPr="00575C9A">
        <w:rPr>
          <w:rFonts w:ascii="Palatino Linotype" w:eastAsiaTheme="minorEastAsia" w:hAnsi="Palatino Linotype" w:cs="Arial"/>
          <w:bCs/>
          <w:sz w:val="24"/>
          <w:szCs w:val="24"/>
          <w:lang w:val="es-ES" w:eastAsia="es-ES"/>
        </w:rPr>
        <w:t xml:space="preserve">vigésimo segundo, vigésimo tercero y vigésimo cuarto </w:t>
      </w:r>
      <w:r w:rsidRPr="00575C9A">
        <w:rPr>
          <w:rFonts w:ascii="Palatino Linotype" w:eastAsia="Calibri" w:hAnsi="Palatino Linotype" w:cs="Times New Roman"/>
          <w:sz w:val="24"/>
          <w:szCs w:val="24"/>
          <w:lang w:val="es-ES" w:eastAsia="es-ES"/>
        </w:rPr>
        <w:t xml:space="preserve">fracciones IV y V de la </w:t>
      </w:r>
      <w:r w:rsidRPr="00575C9A">
        <w:rPr>
          <w:rFonts w:ascii="Palatino Linotype" w:eastAsia="Calibri" w:hAnsi="Palatino Linotype" w:cs="Times New Roman"/>
          <w:b/>
          <w:sz w:val="24"/>
          <w:szCs w:val="24"/>
          <w:lang w:val="es-ES" w:eastAsia="es-ES"/>
        </w:rPr>
        <w:t>Constitución Política del Estado Libre y Soberano de México</w:t>
      </w:r>
      <w:r w:rsidRPr="00575C9A">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575C9A">
        <w:rPr>
          <w:rFonts w:ascii="Palatino Linotype" w:eastAsia="Calibri" w:hAnsi="Palatino Linotype" w:cs="Arial"/>
          <w:sz w:val="24"/>
          <w:szCs w:val="24"/>
          <w:lang w:val="es-ES" w:eastAsia="es-ES"/>
        </w:rPr>
        <w:t xml:space="preserve">de la </w:t>
      </w:r>
      <w:r w:rsidRPr="00575C9A">
        <w:rPr>
          <w:rFonts w:ascii="Palatino Linotype" w:eastAsia="Calibri" w:hAnsi="Palatino Linotype" w:cs="Arial"/>
          <w:b/>
          <w:sz w:val="24"/>
          <w:szCs w:val="24"/>
          <w:lang w:val="es-ES" w:eastAsia="es-ES"/>
        </w:rPr>
        <w:t>Ley de Transparencia y Acceso a la Información Pública del Estado de México y Municipios</w:t>
      </w:r>
      <w:r w:rsidRPr="00575C9A">
        <w:rPr>
          <w:rFonts w:ascii="Palatino Linotype" w:eastAsia="Calibri" w:hAnsi="Palatino Linotype" w:cs="Arial"/>
          <w:sz w:val="24"/>
          <w:szCs w:val="24"/>
          <w:lang w:val="es-ES" w:eastAsia="es-ES"/>
        </w:rPr>
        <w:t xml:space="preserve">; y 7, 9 fracciones I y XXIV, y 11 del </w:t>
      </w:r>
      <w:r w:rsidRPr="00575C9A">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575C9A">
        <w:rPr>
          <w:rFonts w:ascii="Palatino Linotype" w:eastAsiaTheme="minorEastAsia" w:hAnsi="Palatino Linotype"/>
          <w:sz w:val="24"/>
          <w:szCs w:val="24"/>
          <w:lang w:val="es-ES_tradnl" w:eastAsia="es-ES"/>
        </w:rPr>
        <w:t>.</w:t>
      </w:r>
    </w:p>
    <w:p w:rsidR="00911F40" w:rsidRPr="00575C9A" w:rsidRDefault="00911F40" w:rsidP="00575C9A">
      <w:pPr>
        <w:spacing w:before="240" w:after="240" w:line="360" w:lineRule="auto"/>
        <w:ind w:right="-142"/>
        <w:jc w:val="both"/>
        <w:rPr>
          <w:rFonts w:ascii="Palatino Linotype" w:eastAsiaTheme="minorEastAsia" w:hAnsi="Palatino Linotype"/>
          <w:sz w:val="24"/>
          <w:szCs w:val="24"/>
          <w:lang w:val="es-ES_tradnl" w:eastAsia="es-ES"/>
        </w:rPr>
      </w:pPr>
    </w:p>
    <w:p w:rsidR="00911F40" w:rsidRPr="00575C9A" w:rsidRDefault="00911F40" w:rsidP="00575C9A">
      <w:pPr>
        <w:keepNext/>
        <w:keepLines/>
        <w:spacing w:before="40" w:after="0" w:line="360" w:lineRule="auto"/>
        <w:ind w:right="-142"/>
        <w:outlineLvl w:val="1"/>
        <w:rPr>
          <w:rFonts w:ascii="Palatino Linotype" w:eastAsiaTheme="majorEastAsia" w:hAnsi="Palatino Linotype" w:cstheme="majorBidi"/>
          <w:b/>
          <w:sz w:val="24"/>
          <w:szCs w:val="24"/>
        </w:rPr>
      </w:pPr>
      <w:bookmarkStart w:id="57" w:name="_Toc17997230"/>
      <w:r w:rsidRPr="00575C9A">
        <w:rPr>
          <w:rFonts w:ascii="Palatino Linotype" w:eastAsiaTheme="majorEastAsia" w:hAnsi="Palatino Linotype" w:cstheme="majorBidi"/>
          <w:b/>
          <w:sz w:val="24"/>
          <w:szCs w:val="24"/>
        </w:rPr>
        <w:t>SEGUNDO. De la oportunidad y procedencia.</w:t>
      </w:r>
      <w:bookmarkEnd w:id="57"/>
    </w:p>
    <w:p w:rsidR="00911F40" w:rsidRPr="00575C9A" w:rsidRDefault="00911F40" w:rsidP="00575C9A">
      <w:pPr>
        <w:keepNext/>
        <w:keepLines/>
        <w:spacing w:before="40" w:after="0" w:line="360" w:lineRule="auto"/>
        <w:ind w:right="-142"/>
        <w:outlineLvl w:val="1"/>
        <w:rPr>
          <w:rFonts w:ascii="Palatino Linotype" w:eastAsiaTheme="majorEastAsia" w:hAnsi="Palatino Linotype" w:cstheme="majorBidi"/>
          <w:b/>
          <w:sz w:val="24"/>
          <w:szCs w:val="24"/>
        </w:rPr>
      </w:pPr>
    </w:p>
    <w:p w:rsidR="00911F40" w:rsidRPr="00575C9A" w:rsidRDefault="00911F40" w:rsidP="00575C9A">
      <w:pPr>
        <w:spacing w:line="360" w:lineRule="auto"/>
        <w:contextualSpacing/>
        <w:rPr>
          <w:rFonts w:ascii="Palatino Linotype" w:eastAsia="Calibri" w:hAnsi="Palatino Linotype" w:cs="Arial"/>
          <w:sz w:val="24"/>
          <w:szCs w:val="24"/>
          <w:lang w:val="es-ES_tradnl" w:eastAsia="es-ES"/>
        </w:rPr>
      </w:pPr>
    </w:p>
    <w:p w:rsidR="00911F40" w:rsidRPr="00575C9A" w:rsidRDefault="00911F40" w:rsidP="00575C9A">
      <w:pPr>
        <w:numPr>
          <w:ilvl w:val="0"/>
          <w:numId w:val="2"/>
        </w:numPr>
        <w:spacing w:line="360" w:lineRule="auto"/>
        <w:ind w:left="0" w:firstLine="0"/>
        <w:contextualSpacing/>
        <w:jc w:val="both"/>
        <w:rPr>
          <w:rFonts w:ascii="Palatino Linotype" w:eastAsia="Calibri" w:hAnsi="Palatino Linotype" w:cs="Arial"/>
          <w:sz w:val="24"/>
          <w:szCs w:val="24"/>
          <w:lang w:val="es-ES_tradnl" w:eastAsia="es-ES"/>
        </w:rPr>
      </w:pPr>
      <w:r w:rsidRPr="00575C9A">
        <w:rPr>
          <w:rFonts w:ascii="Palatino Linotype" w:eastAsia="Calibri" w:hAnsi="Palatino Linotype" w:cs="Arial"/>
          <w:sz w:val="24"/>
          <w:szCs w:val="24"/>
          <w:lang w:val="es-ES_tradnl" w:eastAsia="es-ES"/>
        </w:rPr>
        <w:t xml:space="preserve">El medio de impugnación fue presentado a través del SAIMEX, en el formato previamente aprobado para tal efecto y dentro del plazo legal de quince días hábiles otorgados; para el caso en particular es de señalar que el </w:t>
      </w:r>
      <w:r w:rsidRPr="00575C9A">
        <w:rPr>
          <w:rFonts w:ascii="Palatino Linotype" w:eastAsia="Calibri" w:hAnsi="Palatino Linotype" w:cs="Arial"/>
          <w:b/>
          <w:sz w:val="24"/>
          <w:szCs w:val="24"/>
          <w:lang w:val="es-ES_tradnl" w:eastAsia="es-ES"/>
        </w:rPr>
        <w:t>SUJETO OBLIGADO</w:t>
      </w:r>
      <w:r w:rsidRPr="00575C9A">
        <w:rPr>
          <w:rFonts w:ascii="Palatino Linotype" w:eastAsia="Calibri" w:hAnsi="Palatino Linotype" w:cs="Arial"/>
          <w:sz w:val="24"/>
          <w:szCs w:val="24"/>
          <w:lang w:val="es-ES_tradnl" w:eastAsia="es-ES"/>
        </w:rPr>
        <w:t xml:space="preserve"> entregó la respuesta el día </w:t>
      </w:r>
      <w:r w:rsidRPr="00575C9A">
        <w:rPr>
          <w:rFonts w:ascii="Palatino Linotype" w:eastAsia="Calibri" w:hAnsi="Palatino Linotype" w:cs="Arial"/>
          <w:b/>
          <w:sz w:val="24"/>
          <w:szCs w:val="24"/>
          <w:lang w:val="es-ES_tradnl" w:eastAsia="es-ES"/>
        </w:rPr>
        <w:t>cinco (05) de junio</w:t>
      </w:r>
      <w:r w:rsidRPr="00575C9A">
        <w:rPr>
          <w:rFonts w:ascii="Palatino Linotype" w:eastAsia="Calibri" w:hAnsi="Palatino Linotype" w:cs="Arial"/>
          <w:sz w:val="24"/>
          <w:szCs w:val="24"/>
          <w:lang w:val="es-ES_tradnl" w:eastAsia="es-ES"/>
        </w:rPr>
        <w:t xml:space="preserve"> de dos mil diecinueve, de tal forma que el plazo para interponer el recurso transcurrió del día </w:t>
      </w:r>
      <w:r w:rsidRPr="00575C9A">
        <w:rPr>
          <w:rFonts w:ascii="Palatino Linotype" w:eastAsia="Calibri" w:hAnsi="Palatino Linotype" w:cs="Arial"/>
          <w:b/>
          <w:sz w:val="24"/>
          <w:szCs w:val="24"/>
          <w:lang w:val="es-ES_tradnl" w:eastAsia="es-ES"/>
        </w:rPr>
        <w:t>seis (06) de junio a</w:t>
      </w:r>
      <w:r w:rsidRPr="00575C9A">
        <w:rPr>
          <w:rFonts w:ascii="Palatino Linotype" w:eastAsia="Calibri" w:hAnsi="Palatino Linotype" w:cs="Arial"/>
          <w:sz w:val="24"/>
          <w:szCs w:val="24"/>
          <w:lang w:val="es-ES_tradnl" w:eastAsia="es-ES"/>
        </w:rPr>
        <w:t xml:space="preserve">l </w:t>
      </w:r>
      <w:r w:rsidRPr="00575C9A">
        <w:rPr>
          <w:rFonts w:ascii="Palatino Linotype" w:eastAsia="Calibri" w:hAnsi="Palatino Linotype" w:cs="Arial"/>
          <w:b/>
          <w:sz w:val="24"/>
          <w:szCs w:val="24"/>
          <w:lang w:val="es-ES_tradnl" w:eastAsia="es-ES"/>
        </w:rPr>
        <w:t>veintiséis (26)</w:t>
      </w:r>
      <w:r w:rsidRPr="00575C9A">
        <w:rPr>
          <w:rFonts w:ascii="Palatino Linotype" w:eastAsia="Calibri" w:hAnsi="Palatino Linotype" w:cs="Arial"/>
          <w:sz w:val="24"/>
          <w:szCs w:val="24"/>
          <w:lang w:val="es-ES_tradnl" w:eastAsia="es-ES"/>
        </w:rPr>
        <w:t xml:space="preserve"> </w:t>
      </w:r>
      <w:r w:rsidRPr="00575C9A">
        <w:rPr>
          <w:rFonts w:ascii="Palatino Linotype" w:eastAsia="Calibri" w:hAnsi="Palatino Linotype" w:cs="Arial"/>
          <w:b/>
          <w:sz w:val="24"/>
          <w:szCs w:val="24"/>
          <w:lang w:val="es-ES_tradnl" w:eastAsia="es-ES"/>
        </w:rPr>
        <w:t>de junio</w:t>
      </w:r>
      <w:r w:rsidRPr="00575C9A">
        <w:rPr>
          <w:rFonts w:ascii="Palatino Linotype" w:eastAsia="Calibri" w:hAnsi="Palatino Linotype" w:cs="Arial"/>
          <w:sz w:val="24"/>
          <w:szCs w:val="24"/>
          <w:lang w:val="es-ES_tradnl" w:eastAsia="es-ES"/>
        </w:rPr>
        <w:t xml:space="preserve"> </w:t>
      </w:r>
      <w:r w:rsidRPr="00575C9A">
        <w:rPr>
          <w:rFonts w:ascii="Palatino Linotype" w:eastAsia="Calibri" w:hAnsi="Palatino Linotype" w:cs="Arial"/>
          <w:b/>
          <w:sz w:val="24"/>
          <w:szCs w:val="24"/>
          <w:lang w:val="es-ES_tradnl" w:eastAsia="es-ES"/>
        </w:rPr>
        <w:t xml:space="preserve">de </w:t>
      </w:r>
      <w:r w:rsidRPr="00575C9A">
        <w:rPr>
          <w:rFonts w:ascii="Palatino Linotype" w:eastAsia="Calibri" w:hAnsi="Palatino Linotype" w:cs="Arial"/>
          <w:sz w:val="24"/>
          <w:szCs w:val="24"/>
          <w:lang w:val="es-ES_tradnl" w:eastAsia="es-ES"/>
        </w:rPr>
        <w:t xml:space="preserve">dos mil diecinueve; en consecuencia, presentó su inconformidad el </w:t>
      </w:r>
      <w:r w:rsidRPr="00575C9A">
        <w:rPr>
          <w:rFonts w:ascii="Palatino Linotype" w:eastAsia="Calibri" w:hAnsi="Palatino Linotype" w:cs="Arial"/>
          <w:b/>
          <w:sz w:val="24"/>
          <w:szCs w:val="24"/>
          <w:lang w:val="es-ES_tradnl" w:eastAsia="es-ES"/>
        </w:rPr>
        <w:t>día siete (7) de junio</w:t>
      </w:r>
      <w:r w:rsidRPr="00575C9A">
        <w:rPr>
          <w:rFonts w:ascii="Palatino Linotype" w:eastAsia="Calibri" w:hAnsi="Palatino Linotype" w:cs="Arial"/>
          <w:sz w:val="24"/>
          <w:szCs w:val="24"/>
          <w:lang w:val="es-ES_tradnl" w:eastAsia="es-ES"/>
        </w:rPr>
        <w:t xml:space="preserve"> de dos mil diecinueve, este se encuentra dentro de los márgenes temporales previstos en el artículo 178 de la Ley de Transparencia y Acceso a la Información Pública del Estado de México y Municipios.</w:t>
      </w:r>
    </w:p>
    <w:p w:rsidR="00911F40" w:rsidRPr="00575C9A" w:rsidRDefault="00911F40" w:rsidP="00575C9A">
      <w:pPr>
        <w:spacing w:line="360" w:lineRule="auto"/>
        <w:contextualSpacing/>
        <w:jc w:val="both"/>
        <w:rPr>
          <w:rFonts w:ascii="Palatino Linotype" w:eastAsia="Calibri" w:hAnsi="Palatino Linotype" w:cs="Arial"/>
          <w:sz w:val="24"/>
          <w:szCs w:val="24"/>
          <w:lang w:val="es-ES_tradnl" w:eastAsia="es-ES"/>
        </w:rPr>
      </w:pPr>
    </w:p>
    <w:p w:rsidR="00911F40" w:rsidRDefault="00911F40" w:rsidP="00575C9A">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575C9A">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575C9A" w:rsidRPr="00575C9A" w:rsidRDefault="00575C9A" w:rsidP="00575C9A">
      <w:pPr>
        <w:spacing w:before="240" w:after="240" w:line="360" w:lineRule="auto"/>
        <w:contextualSpacing/>
        <w:jc w:val="both"/>
        <w:rPr>
          <w:rFonts w:ascii="Palatino Linotype" w:eastAsia="Calibri" w:hAnsi="Palatino Linotype" w:cs="Times New Roman"/>
          <w:sz w:val="24"/>
          <w:szCs w:val="24"/>
          <w:lang w:val="es-ES" w:eastAsia="es-ES"/>
        </w:rPr>
      </w:pPr>
    </w:p>
    <w:p w:rsidR="00911F40" w:rsidRPr="00575C9A" w:rsidRDefault="00911F40" w:rsidP="00575C9A">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58" w:name="_Toc2881747"/>
      <w:bookmarkStart w:id="59" w:name="_Toc17997231"/>
      <w:r w:rsidRPr="00575C9A">
        <w:rPr>
          <w:rFonts w:ascii="Palatino Linotype" w:eastAsia="MS Mincho" w:hAnsi="Palatino Linotype" w:cstheme="majorBidi"/>
          <w:b/>
          <w:sz w:val="24"/>
          <w:szCs w:val="24"/>
          <w:lang w:val="es-ES_tradnl" w:eastAsia="es-ES"/>
        </w:rPr>
        <w:t>TERCERO. Del planteamiento de la Litis.</w:t>
      </w:r>
      <w:bookmarkEnd w:id="58"/>
      <w:bookmarkEnd w:id="59"/>
    </w:p>
    <w:p w:rsidR="00911F40" w:rsidRPr="00575C9A" w:rsidRDefault="00911F40" w:rsidP="00575C9A">
      <w:pPr>
        <w:spacing w:after="0" w:line="360" w:lineRule="auto"/>
        <w:contextualSpacing/>
        <w:jc w:val="both"/>
        <w:rPr>
          <w:rFonts w:ascii="Palatino Linotype" w:eastAsia="Calibri" w:hAnsi="Palatino Linotype" w:cs="Arial"/>
          <w:b/>
          <w:sz w:val="24"/>
          <w:szCs w:val="24"/>
          <w:lang w:val="es-ES_tradnl" w:eastAsia="es-ES"/>
        </w:rPr>
      </w:pPr>
    </w:p>
    <w:p w:rsidR="00911F40" w:rsidRPr="00575C9A" w:rsidRDefault="00911F40" w:rsidP="00575C9A">
      <w:pPr>
        <w:numPr>
          <w:ilvl w:val="0"/>
          <w:numId w:val="2"/>
        </w:numPr>
        <w:spacing w:after="0" w:line="360" w:lineRule="auto"/>
        <w:ind w:left="0" w:firstLine="0"/>
        <w:contextualSpacing/>
        <w:jc w:val="both"/>
        <w:rPr>
          <w:rFonts w:ascii="Palatino Linotype" w:hAnsi="Palatino Linotype" w:cs="Arial"/>
          <w:sz w:val="24"/>
          <w:szCs w:val="24"/>
          <w:lang w:val="es-ES_tradnl"/>
        </w:rPr>
      </w:pPr>
      <w:bookmarkStart w:id="60" w:name="_Toc504500691"/>
      <w:bookmarkStart w:id="61" w:name="_Toc445745137"/>
      <w:bookmarkStart w:id="62" w:name="_Toc447699318"/>
      <w:bookmarkStart w:id="63" w:name="_Toc452379730"/>
      <w:bookmarkStart w:id="64" w:name="_Toc459195482"/>
      <w:bookmarkStart w:id="65" w:name="_Toc461555892"/>
      <w:bookmarkStart w:id="66" w:name="_Toc462307689"/>
      <w:bookmarkStart w:id="67" w:name="_Toc473628138"/>
      <w:r w:rsidRPr="00575C9A">
        <w:rPr>
          <w:rFonts w:ascii="Palatino Linotype" w:eastAsia="MS Mincho" w:hAnsi="Palatino Linotype" w:cs="Arial"/>
          <w:sz w:val="24"/>
          <w:szCs w:val="24"/>
          <w:lang w:val="es-ES_tradnl" w:eastAsia="es-ES"/>
        </w:rPr>
        <w:t xml:space="preserve">De las constancias que obran en el expediente de referencia, es de señalar que el </w:t>
      </w:r>
      <w:r w:rsidRPr="00575C9A">
        <w:rPr>
          <w:rFonts w:ascii="Palatino Linotype" w:eastAsia="MS Mincho" w:hAnsi="Palatino Linotype" w:cs="Arial"/>
          <w:b/>
          <w:sz w:val="24"/>
          <w:szCs w:val="24"/>
          <w:lang w:val="es-ES_tradnl" w:eastAsia="es-ES"/>
        </w:rPr>
        <w:t>SUJETO OBLIGADO</w:t>
      </w:r>
      <w:r w:rsidRPr="00575C9A">
        <w:rPr>
          <w:rFonts w:ascii="Palatino Linotype" w:eastAsia="MS Mincho" w:hAnsi="Palatino Linotype" w:cs="Arial"/>
          <w:sz w:val="24"/>
          <w:szCs w:val="24"/>
          <w:lang w:val="es-ES_tradnl" w:eastAsia="es-ES"/>
        </w:rPr>
        <w:t xml:space="preserve"> proporcionó una respuesta desfavorable a la solicitud de información; por lo que el recurrente presentó su recurso de revisión mediante el cual señala como motivos de inconformidad, la falta de respuesta a la solicitud de información.</w:t>
      </w:r>
    </w:p>
    <w:p w:rsidR="00911F40" w:rsidRPr="00575C9A" w:rsidRDefault="00911F40" w:rsidP="00575C9A">
      <w:pPr>
        <w:spacing w:after="0" w:line="360" w:lineRule="auto"/>
        <w:contextualSpacing/>
        <w:jc w:val="both"/>
        <w:rPr>
          <w:rFonts w:ascii="Palatino Linotype" w:hAnsi="Palatino Linotype" w:cs="Arial"/>
          <w:sz w:val="24"/>
          <w:szCs w:val="24"/>
          <w:lang w:val="es-ES_tradnl"/>
        </w:rPr>
      </w:pPr>
    </w:p>
    <w:p w:rsidR="00911F40" w:rsidRPr="00575C9A" w:rsidRDefault="00911F40" w:rsidP="00575C9A">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575C9A">
        <w:rPr>
          <w:rFonts w:ascii="Palatino Linotype" w:hAnsi="Palatino Linotype" w:cs="Arial"/>
          <w:sz w:val="24"/>
          <w:szCs w:val="24"/>
          <w:lang w:val="es-ES_tradnl"/>
        </w:rPr>
        <w:t xml:space="preserve">En consecuencia, la Litis del presente asunto, corresponde en demostrar si  el </w:t>
      </w:r>
      <w:r w:rsidRPr="00575C9A">
        <w:rPr>
          <w:rFonts w:ascii="Palatino Linotype" w:hAnsi="Palatino Linotype" w:cs="Arial"/>
          <w:b/>
          <w:sz w:val="24"/>
          <w:szCs w:val="24"/>
          <w:lang w:val="es-ES_tradnl"/>
        </w:rPr>
        <w:t>SUJETO OBLIGADO</w:t>
      </w:r>
      <w:r w:rsidRPr="00575C9A">
        <w:rPr>
          <w:rFonts w:ascii="Palatino Linotype" w:hAnsi="Palatino Linotype" w:cs="Arial"/>
          <w:sz w:val="24"/>
          <w:szCs w:val="24"/>
          <w:lang w:val="es-ES_tradnl"/>
        </w:rPr>
        <w:t xml:space="preserve"> posee, genera y administra la información que le fue requerida, lo anterior, a efecto de verificar si corresponde al derecho de acceso a la información y en su defecto ordenar la reparación de la afectación.</w:t>
      </w:r>
    </w:p>
    <w:p w:rsidR="00911F40" w:rsidRPr="00575C9A" w:rsidRDefault="00911F40" w:rsidP="00575C9A">
      <w:pPr>
        <w:spacing w:line="360" w:lineRule="auto"/>
        <w:contextualSpacing/>
        <w:rPr>
          <w:rFonts w:ascii="Palatino Linotype" w:eastAsia="MS Mincho" w:hAnsi="Palatino Linotype" w:cs="Times New Roman"/>
          <w:sz w:val="24"/>
          <w:szCs w:val="24"/>
          <w:lang w:val="es-ES_tradnl" w:eastAsia="es-ES"/>
        </w:rPr>
      </w:pPr>
    </w:p>
    <w:p w:rsidR="00911F40" w:rsidRPr="00575C9A" w:rsidRDefault="00911F40" w:rsidP="00575C9A">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575C9A">
        <w:rPr>
          <w:rFonts w:ascii="Palatino Linotype" w:eastAsia="MS Mincho" w:hAnsi="Palatino Linotype" w:cs="Times New Roman"/>
          <w:sz w:val="24"/>
          <w:szCs w:val="24"/>
          <w:lang w:val="es-ES_tradnl" w:eastAsia="es-ES"/>
        </w:rPr>
        <w:t>Es necesario también precisar que el Sujeto Obligado 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911F40" w:rsidRPr="00575C9A" w:rsidRDefault="00911F40" w:rsidP="00575C9A">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911F40" w:rsidRPr="00575C9A" w:rsidRDefault="00911F40" w:rsidP="00575C9A">
      <w:pPr>
        <w:spacing w:before="240" w:after="240" w:line="360" w:lineRule="auto"/>
        <w:ind w:left="567" w:right="567"/>
        <w:contextualSpacing/>
        <w:jc w:val="both"/>
        <w:rPr>
          <w:rFonts w:ascii="Palatino Linotype" w:eastAsia="MS Mincho" w:hAnsi="Palatino Linotype" w:cs="Times New Roman"/>
          <w:i/>
          <w:sz w:val="24"/>
          <w:szCs w:val="24"/>
          <w:lang w:val="es-ES_tradnl" w:eastAsia="es-ES"/>
        </w:rPr>
      </w:pPr>
      <w:r w:rsidRPr="00575C9A">
        <w:rPr>
          <w:rFonts w:ascii="Palatino Linotype" w:eastAsia="MS Mincho" w:hAnsi="Palatino Linotype" w:cs="Times New Roman"/>
          <w:b/>
          <w:i/>
          <w:sz w:val="24"/>
          <w:szCs w:val="24"/>
          <w:lang w:val="es-ES_tradnl" w:eastAsia="es-ES"/>
        </w:rPr>
        <w:t>QUEJA, RECURSO DE. LA OMISION DE RENDIR EL INFORME RESPECTIVO NO IMPIDE QUE SE RESUELVA</w:t>
      </w:r>
      <w:r w:rsidRPr="00575C9A">
        <w:rPr>
          <w:rFonts w:ascii="Palatino Linotype" w:eastAsia="MS Mincho" w:hAnsi="Palatino Linotype" w:cs="Times New Roman"/>
          <w:i/>
          <w:sz w:val="24"/>
          <w:szCs w:val="24"/>
          <w:lang w:val="es-ES_tradnl"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rsidR="00911F40" w:rsidRPr="00575C9A" w:rsidRDefault="00911F40" w:rsidP="00575C9A">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911F40" w:rsidRPr="00575C9A" w:rsidRDefault="00911F40" w:rsidP="00575C9A">
      <w:pPr>
        <w:numPr>
          <w:ilvl w:val="0"/>
          <w:numId w:val="2"/>
        </w:numPr>
        <w:spacing w:before="240" w:after="240" w:line="360" w:lineRule="auto"/>
        <w:ind w:left="0" w:right="49" w:firstLine="0"/>
        <w:contextualSpacing/>
        <w:jc w:val="both"/>
        <w:rPr>
          <w:rFonts w:ascii="Palatino Linotype" w:eastAsia="MS Mincho" w:hAnsi="Palatino Linotype" w:cs="Times New Roman"/>
          <w:i/>
          <w:sz w:val="24"/>
          <w:szCs w:val="24"/>
          <w:lang w:val="es-ES_tradnl" w:eastAsia="es-ES"/>
        </w:rPr>
      </w:pPr>
      <w:r w:rsidRPr="00575C9A">
        <w:rPr>
          <w:rFonts w:ascii="Palatino Linotype" w:eastAsia="MS Mincho" w:hAnsi="Palatino Linotype" w:cs="Times New Roman"/>
          <w:sz w:val="24"/>
          <w:szCs w:val="24"/>
          <w:lang w:val="es-ES_tradnl" w:eastAsia="es-ES"/>
        </w:rPr>
        <w:t xml:space="preserve">Por lo cual se reitera, que la falta de informe justificado no impide que este Órgano Garante conozca y resuelva el recurso de revisión, solo propicia que el </w:t>
      </w:r>
      <w:r w:rsidRPr="00575C9A">
        <w:rPr>
          <w:rFonts w:ascii="Palatino Linotype" w:eastAsia="MS Mincho" w:hAnsi="Palatino Linotype" w:cs="Times New Roman"/>
          <w:b/>
          <w:sz w:val="24"/>
          <w:szCs w:val="24"/>
          <w:lang w:val="es-ES_tradnl" w:eastAsia="es-ES"/>
        </w:rPr>
        <w:t>SUJETO OBLIGADO</w:t>
      </w:r>
      <w:r w:rsidRPr="00575C9A">
        <w:rPr>
          <w:rFonts w:ascii="Palatino Linotype" w:eastAsia="MS Mincho" w:hAnsi="Palatino Linotype" w:cs="Times New Roman"/>
          <w:sz w:val="24"/>
          <w:szCs w:val="24"/>
          <w:lang w:val="es-ES_tradnl" w:eastAsia="es-ES"/>
        </w:rPr>
        <w:t xml:space="preserve"> pierda la oportunidad de justificar su falta de respuesta y manifestar lo que a su derecho convenga.</w:t>
      </w:r>
    </w:p>
    <w:p w:rsidR="00911F40" w:rsidRPr="00575C9A" w:rsidRDefault="00911F40" w:rsidP="00575C9A">
      <w:pPr>
        <w:spacing w:line="360" w:lineRule="auto"/>
        <w:contextualSpacing/>
        <w:rPr>
          <w:rFonts w:ascii="Palatino Linotype" w:eastAsia="MS Mincho" w:hAnsi="Palatino Linotype" w:cs="Arial"/>
          <w:sz w:val="24"/>
          <w:szCs w:val="24"/>
          <w:lang w:val="es-ES_tradnl" w:eastAsia="es-ES"/>
        </w:rPr>
      </w:pPr>
    </w:p>
    <w:p w:rsidR="00911F40" w:rsidRPr="00575C9A" w:rsidRDefault="00911F40" w:rsidP="00575C9A">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575C9A">
        <w:rPr>
          <w:rFonts w:ascii="Palatino Linotype" w:eastAsia="MS Mincho" w:hAnsi="Palatino Linotype" w:cs="Arial"/>
          <w:sz w:val="24"/>
          <w:szCs w:val="24"/>
          <w:lang w:val="es-ES_tradnl" w:eastAsia="es-ES"/>
        </w:rPr>
        <w:t xml:space="preserve">Del análisis efectuado se advierte que el recurso de revisión del que se trata es procedente, toda vez que se actualiza la hipótesis prevista en la </w:t>
      </w:r>
      <w:r w:rsidRPr="00575C9A">
        <w:rPr>
          <w:rFonts w:ascii="Palatino Linotype" w:eastAsia="MS Mincho" w:hAnsi="Palatino Linotype" w:cs="Times New Roman"/>
          <w:b/>
          <w:sz w:val="24"/>
          <w:szCs w:val="24"/>
          <w:lang w:val="es-ES_tradnl" w:eastAsia="es-ES"/>
        </w:rPr>
        <w:t>fracción XI del artículo 179 de la Ley de Transparencia y Acceso a la Información Pública del Estado de México y Municipio</w:t>
      </w:r>
      <w:r w:rsidRPr="00575C9A">
        <w:rPr>
          <w:rFonts w:ascii="Palatino Linotype" w:eastAsia="MS Mincho" w:hAnsi="Palatino Linotype" w:cs="Times New Roman"/>
          <w:sz w:val="24"/>
          <w:szCs w:val="24"/>
          <w:lang w:val="es-ES_tradnl" w:eastAsia="es-ES"/>
        </w:rPr>
        <w:t>.</w:t>
      </w:r>
    </w:p>
    <w:p w:rsidR="00911F40" w:rsidRPr="00575C9A" w:rsidRDefault="00911F40" w:rsidP="00575C9A">
      <w:pPr>
        <w:tabs>
          <w:tab w:val="left" w:pos="4185"/>
        </w:tabs>
        <w:spacing w:after="0" w:line="360" w:lineRule="auto"/>
        <w:ind w:right="-142"/>
        <w:contextualSpacing/>
        <w:rPr>
          <w:rFonts w:ascii="Palatino Linotype" w:eastAsia="Calibri" w:hAnsi="Palatino Linotype" w:cs="Arial"/>
          <w:sz w:val="24"/>
          <w:szCs w:val="24"/>
          <w:lang w:val="es-ES" w:eastAsia="es-ES"/>
        </w:rPr>
      </w:pPr>
    </w:p>
    <w:p w:rsidR="00911F40" w:rsidRPr="00575C9A" w:rsidRDefault="00911F40" w:rsidP="00575C9A">
      <w:pPr>
        <w:keepNext/>
        <w:keepLines/>
        <w:spacing w:before="240" w:after="0" w:line="360" w:lineRule="auto"/>
        <w:outlineLvl w:val="0"/>
        <w:rPr>
          <w:rFonts w:ascii="Palatino Linotype" w:eastAsia="MS Gothic" w:hAnsi="Palatino Linotype" w:cstheme="majorBidi"/>
          <w:b/>
          <w:sz w:val="24"/>
          <w:szCs w:val="24"/>
          <w:lang w:val="es-ES_tradnl" w:eastAsia="es-ES"/>
        </w:rPr>
      </w:pPr>
      <w:bookmarkStart w:id="68" w:name="_Toc2881748"/>
      <w:bookmarkStart w:id="69" w:name="_Toc17997232"/>
      <w:r w:rsidRPr="00575C9A">
        <w:rPr>
          <w:rFonts w:ascii="Palatino Linotype" w:eastAsia="MS Gothic" w:hAnsi="Palatino Linotype" w:cstheme="majorBidi"/>
          <w:b/>
          <w:sz w:val="24"/>
          <w:szCs w:val="24"/>
          <w:lang w:val="es-ES_tradnl" w:eastAsia="es-ES"/>
        </w:rPr>
        <w:t>CUARTO. Del estudio y resolución del recurso de revisión.</w:t>
      </w:r>
      <w:bookmarkEnd w:id="68"/>
      <w:bookmarkEnd w:id="69"/>
    </w:p>
    <w:p w:rsidR="00911F40" w:rsidRPr="00575C9A" w:rsidRDefault="00911F40" w:rsidP="00575C9A">
      <w:pPr>
        <w:keepNext/>
        <w:keepLines/>
        <w:numPr>
          <w:ilvl w:val="1"/>
          <w:numId w:val="2"/>
        </w:numPr>
        <w:spacing w:before="240" w:after="0" w:line="360" w:lineRule="auto"/>
        <w:ind w:left="0" w:firstLine="0"/>
        <w:outlineLvl w:val="0"/>
        <w:rPr>
          <w:rFonts w:ascii="Palatino Linotype" w:eastAsia="MS Mincho" w:hAnsi="Palatino Linotype" w:cs="Arial"/>
          <w:b/>
          <w:i/>
          <w:sz w:val="24"/>
          <w:szCs w:val="24"/>
          <w:lang w:val="es-ES_tradnl" w:eastAsia="es-MX"/>
        </w:rPr>
      </w:pPr>
      <w:bookmarkStart w:id="70" w:name="_Toc536726461"/>
      <w:bookmarkStart w:id="71" w:name="_Toc17997233"/>
      <w:r w:rsidRPr="00575C9A">
        <w:rPr>
          <w:rFonts w:ascii="Palatino Linotype" w:eastAsia="MS Gothic" w:hAnsi="Palatino Linotype" w:cstheme="majorBidi"/>
          <w:b/>
          <w:i/>
          <w:noProof/>
          <w:sz w:val="24"/>
          <w:szCs w:val="24"/>
        </w:rPr>
        <w:t>El derecho de acceso a la información publica</w:t>
      </w:r>
      <w:bookmarkEnd w:id="70"/>
      <w:r w:rsidRPr="00575C9A">
        <w:rPr>
          <w:rFonts w:ascii="Palatino Linotype" w:eastAsia="MS Mincho" w:hAnsi="Palatino Linotype" w:cs="Arial"/>
          <w:b/>
          <w:i/>
          <w:sz w:val="24"/>
          <w:szCs w:val="24"/>
          <w:lang w:val="es-ES_tradnl" w:eastAsia="es-MX"/>
        </w:rPr>
        <w:t>.</w:t>
      </w:r>
      <w:bookmarkEnd w:id="71"/>
    </w:p>
    <w:p w:rsidR="00911F40" w:rsidRPr="00575C9A" w:rsidRDefault="00911F40" w:rsidP="00575C9A">
      <w:pPr>
        <w:spacing w:after="0" w:line="360" w:lineRule="auto"/>
        <w:contextualSpacing/>
        <w:rPr>
          <w:rFonts w:ascii="Palatino Linotype" w:eastAsia="MS Mincho" w:hAnsi="Palatino Linotype" w:cs="Arial"/>
          <w:sz w:val="24"/>
          <w:szCs w:val="24"/>
          <w:lang w:val="es-ES_tradnl" w:eastAsia="es-MX"/>
        </w:rPr>
      </w:pPr>
    </w:p>
    <w:p w:rsidR="00911F40" w:rsidRPr="00575C9A" w:rsidRDefault="00911F40" w:rsidP="00575C9A">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575C9A">
        <w:rPr>
          <w:rFonts w:ascii="Palatino Linotype" w:eastAsia="MS Mincho" w:hAnsi="Palatino Linotype" w:cs="Times New Roman"/>
          <w:sz w:val="24"/>
          <w:szCs w:val="24"/>
          <w:lang w:val="es-ES_tradnl" w:eastAsia="es-ES"/>
        </w:rPr>
        <w:t xml:space="preserve">De </w:t>
      </w:r>
      <w:r w:rsidRPr="00575C9A">
        <w:rPr>
          <w:rFonts w:ascii="Palatino Linotype" w:eastAsia="Calibri" w:hAnsi="Palatino Linotype" w:cs="Arial"/>
          <w:sz w:val="24"/>
          <w:szCs w:val="24"/>
          <w:lang w:val="es-ES_tradnl" w:eastAsia="es-ES"/>
        </w:rPr>
        <w:t>acuerdo</w:t>
      </w:r>
      <w:r w:rsidRPr="00575C9A">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911F40" w:rsidRPr="00575C9A" w:rsidRDefault="00911F40" w:rsidP="00575C9A">
      <w:pPr>
        <w:spacing w:after="0" w:line="360" w:lineRule="auto"/>
        <w:ind w:right="49"/>
        <w:contextualSpacing/>
        <w:jc w:val="both"/>
        <w:rPr>
          <w:rFonts w:ascii="Palatino Linotype" w:eastAsia="MS Mincho" w:hAnsi="Palatino Linotype" w:cs="Times New Roman"/>
          <w:sz w:val="24"/>
          <w:szCs w:val="24"/>
          <w:lang w:val="es-ES_tradnl" w:eastAsia="es-ES"/>
        </w:rPr>
      </w:pPr>
    </w:p>
    <w:p w:rsidR="00911F40" w:rsidRPr="00575C9A" w:rsidRDefault="00911F40" w:rsidP="00575C9A">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575C9A">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911F40" w:rsidRPr="00575C9A" w:rsidRDefault="00911F40" w:rsidP="00575C9A">
      <w:pPr>
        <w:spacing w:after="0" w:line="360" w:lineRule="auto"/>
        <w:ind w:right="49"/>
        <w:contextualSpacing/>
        <w:jc w:val="both"/>
        <w:rPr>
          <w:rFonts w:ascii="Palatino Linotype" w:eastAsia="MS Mincho" w:hAnsi="Palatino Linotype" w:cs="Times New Roman"/>
          <w:sz w:val="24"/>
          <w:szCs w:val="24"/>
          <w:lang w:val="es-ES_tradnl" w:eastAsia="es-ES"/>
        </w:rPr>
      </w:pPr>
    </w:p>
    <w:p w:rsidR="00911F40" w:rsidRPr="00575C9A" w:rsidRDefault="00911F40" w:rsidP="00575C9A">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575C9A">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911F40" w:rsidRPr="00575C9A" w:rsidRDefault="00911F40" w:rsidP="00575C9A">
      <w:pPr>
        <w:spacing w:after="0" w:line="360" w:lineRule="auto"/>
        <w:contextualSpacing/>
        <w:rPr>
          <w:rFonts w:ascii="Palatino Linotype" w:eastAsia="MS Mincho" w:hAnsi="Palatino Linotype" w:cs="Times New Roman"/>
          <w:sz w:val="24"/>
          <w:szCs w:val="24"/>
          <w:lang w:val="es-ES_tradnl" w:eastAsia="es-ES"/>
        </w:rPr>
      </w:pPr>
    </w:p>
    <w:p w:rsidR="00911F40" w:rsidRPr="00575C9A" w:rsidRDefault="00911F40" w:rsidP="00575C9A">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575C9A">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911F40" w:rsidRPr="00575C9A" w:rsidRDefault="00911F40" w:rsidP="00575C9A">
      <w:pPr>
        <w:spacing w:after="0" w:line="360" w:lineRule="auto"/>
        <w:ind w:right="34"/>
        <w:contextualSpacing/>
        <w:jc w:val="both"/>
        <w:rPr>
          <w:rFonts w:ascii="Palatino Linotype" w:eastAsia="MS Mincho" w:hAnsi="Palatino Linotype" w:cs="Times New Roman"/>
          <w:sz w:val="24"/>
          <w:szCs w:val="24"/>
          <w:lang w:val="es-ES_tradnl" w:eastAsia="es-ES"/>
        </w:rPr>
      </w:pPr>
    </w:p>
    <w:p w:rsidR="00911F40" w:rsidRPr="00575C9A" w:rsidRDefault="00911F40" w:rsidP="00575C9A">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575C9A">
        <w:rPr>
          <w:rFonts w:ascii="Palatino Linotype" w:eastAsia="MS Mincho" w:hAnsi="Palatino Linotype" w:cs="Times New Roman"/>
          <w:sz w:val="24"/>
          <w:szCs w:val="24"/>
          <w:lang w:val="es-ES_tradnl" w:eastAsia="es-ES"/>
        </w:rPr>
        <w:t>Derivado</w:t>
      </w:r>
      <w:r w:rsidRPr="00575C9A">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misma es susceptible de ser entregada.  </w:t>
      </w:r>
    </w:p>
    <w:p w:rsidR="00911F40" w:rsidRPr="00575C9A" w:rsidRDefault="00911F40" w:rsidP="00575C9A">
      <w:pPr>
        <w:keepNext/>
        <w:keepLines/>
        <w:spacing w:before="40" w:after="0" w:line="360" w:lineRule="auto"/>
        <w:outlineLvl w:val="1"/>
        <w:rPr>
          <w:rFonts w:ascii="Palatino Linotype" w:eastAsia="MS Mincho" w:hAnsi="Palatino Linotype" w:cstheme="majorBidi"/>
          <w:b/>
          <w:i/>
          <w:sz w:val="24"/>
          <w:szCs w:val="24"/>
          <w:lang w:val="es-ES_tradnl" w:eastAsia="es-ES"/>
        </w:rPr>
      </w:pPr>
    </w:p>
    <w:p w:rsidR="00911F40" w:rsidRPr="00575C9A" w:rsidRDefault="00911F40" w:rsidP="00575C9A">
      <w:pPr>
        <w:keepNext/>
        <w:keepLines/>
        <w:spacing w:before="40" w:after="0" w:line="360" w:lineRule="auto"/>
        <w:outlineLvl w:val="1"/>
        <w:rPr>
          <w:rFonts w:ascii="Palatino Linotype" w:eastAsia="MS Mincho" w:hAnsi="Palatino Linotype" w:cstheme="majorBidi"/>
          <w:b/>
          <w:i/>
          <w:sz w:val="24"/>
          <w:szCs w:val="24"/>
          <w:lang w:val="es-ES_tradnl" w:eastAsia="es-ES"/>
        </w:rPr>
      </w:pPr>
      <w:bookmarkStart w:id="72" w:name="_Toc17997234"/>
      <w:r w:rsidRPr="00575C9A">
        <w:rPr>
          <w:rFonts w:ascii="Palatino Linotype" w:eastAsia="MS Mincho" w:hAnsi="Palatino Linotype" w:cstheme="majorBidi"/>
          <w:b/>
          <w:i/>
          <w:sz w:val="24"/>
          <w:szCs w:val="24"/>
          <w:lang w:val="es-ES_tradnl" w:eastAsia="es-ES"/>
        </w:rPr>
        <w:t>II. De la posesión y administración de la información, requerida al Sujeto Obligado.</w:t>
      </w:r>
      <w:bookmarkEnd w:id="72"/>
    </w:p>
    <w:p w:rsidR="00911F40" w:rsidRPr="00575C9A" w:rsidRDefault="00911F40" w:rsidP="00575C9A">
      <w:pPr>
        <w:spacing w:after="0" w:line="360" w:lineRule="auto"/>
        <w:ind w:right="49"/>
        <w:contextualSpacing/>
        <w:jc w:val="both"/>
        <w:rPr>
          <w:rFonts w:ascii="Palatino Linotype" w:eastAsia="MS Mincho" w:hAnsi="Palatino Linotype" w:cstheme="majorBidi"/>
          <w:sz w:val="24"/>
          <w:szCs w:val="24"/>
          <w:lang w:val="es-ES_tradnl" w:eastAsia="es-ES"/>
        </w:rPr>
      </w:pPr>
    </w:p>
    <w:p w:rsidR="00911F40" w:rsidRPr="00575C9A" w:rsidRDefault="00911F40" w:rsidP="00575C9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575C9A">
        <w:rPr>
          <w:rFonts w:ascii="Palatino Linotype" w:eastAsia="MS Mincho" w:hAnsi="Palatino Linotype" w:cstheme="majorBidi"/>
          <w:sz w:val="24"/>
          <w:szCs w:val="24"/>
          <w:lang w:val="es-ES_tradnl" w:eastAsia="es-ES"/>
        </w:rPr>
        <w:t>Previo al análisis de la fuente obligacional resulta necesario precisar en qué consiste la información requerida por el particular, misma que corresponde a lo siguiente.</w:t>
      </w:r>
    </w:p>
    <w:p w:rsidR="00911F40" w:rsidRPr="00575C9A" w:rsidRDefault="00911F40" w:rsidP="00575C9A">
      <w:pPr>
        <w:spacing w:after="0" w:line="360" w:lineRule="auto"/>
        <w:ind w:right="49"/>
        <w:contextualSpacing/>
        <w:jc w:val="both"/>
        <w:rPr>
          <w:rFonts w:ascii="Palatino Linotype" w:eastAsia="MS Mincho" w:hAnsi="Palatino Linotype" w:cstheme="majorBidi"/>
          <w:sz w:val="24"/>
          <w:szCs w:val="24"/>
          <w:lang w:val="es-ES_tradnl" w:eastAsia="es-ES"/>
        </w:rPr>
      </w:pPr>
    </w:p>
    <w:p w:rsidR="00911F40" w:rsidRPr="00575C9A" w:rsidRDefault="00DE3FE0" w:rsidP="00575C9A">
      <w:pPr>
        <w:numPr>
          <w:ilvl w:val="0"/>
          <w:numId w:val="5"/>
        </w:numPr>
        <w:spacing w:after="0" w:line="360" w:lineRule="auto"/>
        <w:ind w:left="0" w:right="49" w:firstLine="0"/>
        <w:contextualSpacing/>
        <w:jc w:val="both"/>
        <w:rPr>
          <w:rFonts w:ascii="Palatino Linotype" w:eastAsia="MS Mincho" w:hAnsi="Palatino Linotype" w:cstheme="majorBidi"/>
          <w:b/>
          <w:sz w:val="24"/>
          <w:szCs w:val="24"/>
          <w:lang w:val="es-ES_tradnl" w:eastAsia="es-ES"/>
        </w:rPr>
      </w:pPr>
      <w:r w:rsidRPr="00575C9A">
        <w:rPr>
          <w:rFonts w:ascii="Palatino Linotype" w:eastAsia="MS Mincho" w:hAnsi="Palatino Linotype" w:cstheme="majorBidi"/>
          <w:b/>
          <w:sz w:val="24"/>
          <w:szCs w:val="24"/>
          <w:lang w:eastAsia="es-ES"/>
        </w:rPr>
        <w:t xml:space="preserve">Nómina de la primera y segunda quincena del mes de mayo, incluyendo las listas de rayas, </w:t>
      </w:r>
      <w:r w:rsidR="00575C9A" w:rsidRPr="00575C9A">
        <w:rPr>
          <w:rFonts w:ascii="Palatino Linotype" w:eastAsia="MS Mincho" w:hAnsi="Palatino Linotype" w:cstheme="majorBidi"/>
          <w:b/>
          <w:sz w:val="24"/>
          <w:szCs w:val="24"/>
          <w:lang w:eastAsia="es-ES"/>
        </w:rPr>
        <w:t>operativas, administrativas</w:t>
      </w:r>
      <w:r w:rsidRPr="00575C9A">
        <w:rPr>
          <w:rFonts w:ascii="Palatino Linotype" w:eastAsia="MS Mincho" w:hAnsi="Palatino Linotype" w:cstheme="majorBidi"/>
          <w:b/>
          <w:sz w:val="24"/>
          <w:szCs w:val="24"/>
          <w:lang w:eastAsia="es-ES"/>
        </w:rPr>
        <w:t xml:space="preserve"> y sindicalizados con sus respectivas deducciones.</w:t>
      </w:r>
    </w:p>
    <w:p w:rsidR="00911F40" w:rsidRPr="00575C9A" w:rsidRDefault="00911F40" w:rsidP="00575C9A">
      <w:pPr>
        <w:spacing w:after="0" w:line="360" w:lineRule="auto"/>
        <w:ind w:right="49"/>
        <w:contextualSpacing/>
        <w:jc w:val="both"/>
        <w:rPr>
          <w:rFonts w:ascii="Palatino Linotype" w:eastAsia="MS Mincho" w:hAnsi="Palatino Linotype" w:cstheme="majorBidi"/>
          <w:sz w:val="24"/>
          <w:szCs w:val="24"/>
          <w:lang w:val="es-ES_tradnl" w:eastAsia="es-ES"/>
        </w:rPr>
      </w:pPr>
    </w:p>
    <w:p w:rsidR="00DE3FE0" w:rsidRPr="00575C9A" w:rsidRDefault="00DE3FE0" w:rsidP="00575C9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575C9A">
        <w:rPr>
          <w:rFonts w:ascii="Palatino Linotype" w:eastAsia="MS Mincho" w:hAnsi="Palatino Linotype" w:cstheme="majorBidi"/>
          <w:sz w:val="24"/>
          <w:szCs w:val="24"/>
          <w:lang w:val="es-ES_tradnl" w:eastAsia="es-ES"/>
        </w:rPr>
        <w:t xml:space="preserve">Luego entonces el </w:t>
      </w:r>
      <w:r w:rsidRPr="00575C9A">
        <w:rPr>
          <w:rFonts w:ascii="Palatino Linotype" w:eastAsia="MS Mincho" w:hAnsi="Palatino Linotype" w:cstheme="majorBidi"/>
          <w:b/>
          <w:sz w:val="24"/>
          <w:szCs w:val="24"/>
          <w:lang w:val="es-ES_tradnl" w:eastAsia="es-ES"/>
        </w:rPr>
        <w:t>SUJETO OBLIGADO</w:t>
      </w:r>
      <w:r w:rsidRPr="00575C9A">
        <w:rPr>
          <w:rFonts w:ascii="Palatino Linotype" w:eastAsia="Times New Roman" w:hAnsi="Palatino Linotype" w:cs="Times New Roman"/>
          <w:color w:val="222222"/>
          <w:sz w:val="24"/>
          <w:szCs w:val="24"/>
          <w:lang w:val="es-ES" w:eastAsia="es-MX"/>
        </w:rPr>
        <w:t xml:space="preserve"> mediante </w:t>
      </w:r>
      <w:r w:rsidR="00281D8C" w:rsidRPr="00575C9A">
        <w:rPr>
          <w:rFonts w:ascii="Palatino Linotype" w:eastAsia="Times New Roman" w:hAnsi="Palatino Linotype" w:cs="Times New Roman"/>
          <w:color w:val="222222"/>
          <w:sz w:val="24"/>
          <w:szCs w:val="24"/>
          <w:lang w:val="es-ES" w:eastAsia="es-MX"/>
        </w:rPr>
        <w:t xml:space="preserve">su </w:t>
      </w:r>
      <w:r w:rsidRPr="00575C9A">
        <w:rPr>
          <w:rFonts w:ascii="Palatino Linotype" w:eastAsia="Times New Roman" w:hAnsi="Palatino Linotype" w:cs="Times New Roman"/>
          <w:color w:val="222222"/>
          <w:sz w:val="24"/>
          <w:szCs w:val="24"/>
          <w:lang w:val="es-ES" w:eastAsia="es-MX"/>
        </w:rPr>
        <w:t xml:space="preserve">respuesta refirió nuevamente que era necesario complementar, o ampliar la solicitud, para que pudiera ser turnada al servidor público competente; motivo por el cual </w:t>
      </w:r>
      <w:r w:rsidR="00281D8C" w:rsidRPr="00575C9A">
        <w:rPr>
          <w:rFonts w:ascii="Palatino Linotype" w:eastAsia="Times New Roman" w:hAnsi="Palatino Linotype" w:cs="Times New Roman"/>
          <w:color w:val="222222"/>
          <w:sz w:val="24"/>
          <w:szCs w:val="24"/>
          <w:lang w:val="es-ES" w:eastAsia="es-MX"/>
        </w:rPr>
        <w:t>el solicitantes interpone</w:t>
      </w:r>
      <w:r w:rsidRPr="00575C9A">
        <w:rPr>
          <w:rFonts w:ascii="Palatino Linotype" w:eastAsia="Times New Roman" w:hAnsi="Palatino Linotype" w:cs="Times New Roman"/>
          <w:color w:val="222222"/>
          <w:sz w:val="24"/>
          <w:szCs w:val="24"/>
          <w:lang w:val="es-ES" w:eastAsia="es-MX"/>
        </w:rPr>
        <w:t xml:space="preserve"> </w:t>
      </w:r>
      <w:r w:rsidR="00281D8C" w:rsidRPr="00575C9A">
        <w:rPr>
          <w:rFonts w:ascii="Palatino Linotype" w:eastAsia="Times New Roman" w:hAnsi="Palatino Linotype" w:cs="Times New Roman"/>
          <w:sz w:val="24"/>
          <w:szCs w:val="24"/>
          <w:lang w:val="es-ES" w:eastAsia="es-ES"/>
        </w:rPr>
        <w:t>el recurso</w:t>
      </w:r>
      <w:r w:rsidRPr="00575C9A">
        <w:rPr>
          <w:rFonts w:ascii="Palatino Linotype" w:eastAsia="Times New Roman" w:hAnsi="Palatino Linotype" w:cs="Times New Roman"/>
          <w:sz w:val="24"/>
          <w:szCs w:val="24"/>
          <w:lang w:val="es-ES" w:eastAsia="es-ES"/>
        </w:rPr>
        <w:t xml:space="preserve"> de revisión, materia de la presente resolución, en los que señaló medularmente como razones o motivos de inconformidad que no le había recibido respuesta</w:t>
      </w:r>
      <w:r w:rsidR="00281D8C" w:rsidRPr="00575C9A">
        <w:rPr>
          <w:rFonts w:ascii="Palatino Linotype" w:eastAsia="Times New Roman" w:hAnsi="Palatino Linotype" w:cs="Times New Roman"/>
          <w:sz w:val="24"/>
          <w:szCs w:val="24"/>
          <w:lang w:val="es-ES" w:eastAsia="es-ES"/>
        </w:rPr>
        <w:t xml:space="preserve"> a su solicitud</w:t>
      </w:r>
      <w:r w:rsidRPr="00575C9A">
        <w:rPr>
          <w:rFonts w:ascii="Palatino Linotype" w:eastAsia="Times New Roman" w:hAnsi="Palatino Linotype" w:cs="Times New Roman"/>
          <w:sz w:val="24"/>
          <w:szCs w:val="24"/>
          <w:lang w:val="es-ES" w:eastAsia="es-ES"/>
        </w:rPr>
        <w:t>.</w:t>
      </w:r>
    </w:p>
    <w:p w:rsidR="00DE3FE0" w:rsidRPr="00575C9A" w:rsidRDefault="00DE3FE0" w:rsidP="00575C9A">
      <w:pPr>
        <w:spacing w:after="0" w:line="360" w:lineRule="auto"/>
        <w:ind w:right="49"/>
        <w:contextualSpacing/>
        <w:jc w:val="both"/>
        <w:rPr>
          <w:rFonts w:ascii="Palatino Linotype" w:eastAsia="MS Mincho" w:hAnsi="Palatino Linotype" w:cstheme="majorBidi"/>
          <w:sz w:val="24"/>
          <w:szCs w:val="24"/>
          <w:lang w:val="es-ES_tradnl" w:eastAsia="es-ES"/>
        </w:rPr>
      </w:pPr>
    </w:p>
    <w:p w:rsidR="00281D8C" w:rsidRPr="00575C9A" w:rsidRDefault="00911F40" w:rsidP="00575C9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575C9A">
        <w:rPr>
          <w:rFonts w:ascii="Palatino Linotype" w:eastAsia="MS Mincho" w:hAnsi="Palatino Linotype" w:cstheme="majorBidi"/>
          <w:sz w:val="24"/>
          <w:szCs w:val="24"/>
          <w:lang w:val="es-ES_tradnl" w:eastAsia="es-ES"/>
        </w:rPr>
        <w:t xml:space="preserve">Ante </w:t>
      </w:r>
      <w:r w:rsidR="00281D8C" w:rsidRPr="00575C9A">
        <w:rPr>
          <w:rFonts w:ascii="Palatino Linotype" w:eastAsia="MS Mincho" w:hAnsi="Palatino Linotype" w:cstheme="majorBidi"/>
          <w:sz w:val="24"/>
          <w:szCs w:val="24"/>
          <w:lang w:val="es-ES_tradnl" w:eastAsia="es-ES"/>
        </w:rPr>
        <w:t xml:space="preserve">dicho </w:t>
      </w:r>
      <w:r w:rsidRPr="00575C9A">
        <w:rPr>
          <w:rFonts w:ascii="Palatino Linotype" w:eastAsia="MS Mincho" w:hAnsi="Palatino Linotype" w:cstheme="majorBidi"/>
          <w:sz w:val="24"/>
          <w:szCs w:val="24"/>
          <w:lang w:val="es-ES_tradnl" w:eastAsia="es-ES"/>
        </w:rPr>
        <w:t xml:space="preserve">pronunciamiento </w:t>
      </w:r>
      <w:r w:rsidR="00281D8C" w:rsidRPr="00575C9A">
        <w:rPr>
          <w:rFonts w:ascii="Palatino Linotype" w:eastAsia="MS Mincho" w:hAnsi="Palatino Linotype" w:cstheme="majorBidi"/>
          <w:sz w:val="24"/>
          <w:szCs w:val="24"/>
          <w:lang w:val="es-ES_tradnl" w:eastAsia="es-ES"/>
        </w:rPr>
        <w:t>se aprecia que se</w:t>
      </w:r>
      <w:r w:rsidRPr="00575C9A">
        <w:rPr>
          <w:rFonts w:ascii="Palatino Linotype" w:eastAsia="MS Mincho" w:hAnsi="Palatino Linotype" w:cstheme="majorBidi"/>
          <w:sz w:val="24"/>
          <w:szCs w:val="24"/>
          <w:lang w:val="es-ES_tradnl" w:eastAsia="es-ES"/>
        </w:rPr>
        <w:t xml:space="preserve"> vulnera el derecho de acceso a la información del particular de forma continua, quien se vio en la necesidad de promover el medio de impugnación, toda vez que ni en el plazo correspondiente a la presentación del informe justificado hubo la más mínima intención de subsanar la vulneración al derecho humano, por lo tanto resulta evidente que no se respetó ni mucho menos se garantizó el derecho en cuestión provocando incrementar un mayor plazo para que el recurrente acceda a la información, retrasando el acceso a la información, pasando por alto el principio de máxima publicidad.</w:t>
      </w:r>
    </w:p>
    <w:p w:rsidR="00281D8C" w:rsidRPr="00575C9A" w:rsidRDefault="00281D8C" w:rsidP="00575C9A">
      <w:pPr>
        <w:pStyle w:val="Prrafodelista"/>
        <w:spacing w:line="360" w:lineRule="auto"/>
        <w:rPr>
          <w:rFonts w:ascii="Palatino Linotype" w:hAnsi="Palatino Linotype"/>
          <w:sz w:val="24"/>
          <w:szCs w:val="24"/>
        </w:rPr>
      </w:pPr>
    </w:p>
    <w:p w:rsidR="00281D8C" w:rsidRPr="00575C9A" w:rsidRDefault="00281D8C" w:rsidP="00575C9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575C9A">
        <w:rPr>
          <w:rFonts w:ascii="Palatino Linotype" w:hAnsi="Palatino Linotype"/>
          <w:sz w:val="24"/>
          <w:szCs w:val="24"/>
        </w:rPr>
        <w:t xml:space="preserve">Por lo anterior, resulta necesario precisar que los particulares no se encuentran obligados a conocer con exactitud los </w:t>
      </w:r>
      <w:proofErr w:type="spellStart"/>
      <w:r w:rsidRPr="00575C9A">
        <w:rPr>
          <w:rFonts w:ascii="Palatino Linotype" w:hAnsi="Palatino Linotype"/>
          <w:sz w:val="24"/>
          <w:szCs w:val="24"/>
        </w:rPr>
        <w:t>nmbres</w:t>
      </w:r>
      <w:proofErr w:type="spellEnd"/>
      <w:r w:rsidRPr="00575C9A">
        <w:rPr>
          <w:rFonts w:ascii="Palatino Linotype" w:hAnsi="Palatino Linotype"/>
          <w:sz w:val="24"/>
          <w:szCs w:val="24"/>
        </w:rPr>
        <w:t xml:space="preserve"> de los documentos a los cuales quieren tener acceso, pues no son peritos en la materia; por lo que, en el presente caso, se colige que la pretensión de la Particular, es obtener el documento que contenga la nómina de todos los servidores públicos que laboran para el Ayuntamiento de Valle de Chalco Solidaridad, así como, la lista de raya, de la primera y segunda quincena de dos mil diecinueve.</w:t>
      </w:r>
    </w:p>
    <w:p w:rsidR="00281D8C" w:rsidRPr="00575C9A" w:rsidRDefault="00281D8C" w:rsidP="00575C9A">
      <w:pPr>
        <w:pStyle w:val="Prrafodelista"/>
        <w:spacing w:line="360" w:lineRule="auto"/>
        <w:rPr>
          <w:rFonts w:ascii="Palatino Linotype" w:hAnsi="Palatino Linotype"/>
          <w:sz w:val="24"/>
          <w:szCs w:val="24"/>
        </w:rPr>
      </w:pPr>
    </w:p>
    <w:p w:rsidR="00281D8C" w:rsidRPr="00575C9A" w:rsidRDefault="00281D8C" w:rsidP="00575C9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575C9A">
        <w:rPr>
          <w:rFonts w:ascii="Palatino Linotype" w:hAnsi="Palatino Linotype"/>
          <w:sz w:val="24"/>
          <w:szCs w:val="24"/>
        </w:rPr>
        <w:t xml:space="preserve">Conforme a lo anterior, se puede advertir que </w:t>
      </w:r>
      <w:r w:rsidRPr="00575C9A">
        <w:rPr>
          <w:rFonts w:ascii="Palatino Linotype" w:hAnsi="Palatino Linotype"/>
          <w:b/>
          <w:sz w:val="24"/>
          <w:szCs w:val="24"/>
        </w:rPr>
        <w:t>EL SUJETO OBLIGADO</w:t>
      </w:r>
      <w:r w:rsidRPr="00575C9A">
        <w:rPr>
          <w:rFonts w:ascii="Palatino Linotype" w:hAnsi="Palatino Linotype"/>
          <w:sz w:val="24"/>
          <w:szCs w:val="24"/>
        </w:rPr>
        <w:t xml:space="preserve"> si contaba con suficientes elementos para dar trámite a la solicitud de información, pues se encuentra relacionada con las remuneraciones que se les otorgan a los trabajadores del Ayuntamiento de Valle de Chalco Solidaridad. </w:t>
      </w:r>
    </w:p>
    <w:p w:rsidR="00281D8C" w:rsidRPr="00575C9A" w:rsidRDefault="00281D8C" w:rsidP="00575C9A">
      <w:pPr>
        <w:spacing w:after="0" w:line="360" w:lineRule="auto"/>
        <w:ind w:right="49"/>
        <w:contextualSpacing/>
        <w:jc w:val="both"/>
        <w:rPr>
          <w:rFonts w:ascii="Palatino Linotype" w:eastAsia="MS Mincho" w:hAnsi="Palatino Linotype" w:cstheme="majorBidi"/>
          <w:sz w:val="24"/>
          <w:szCs w:val="24"/>
          <w:lang w:val="es-ES_tradnl" w:eastAsia="es-ES"/>
        </w:rPr>
      </w:pPr>
    </w:p>
    <w:p w:rsidR="00911F40" w:rsidRPr="00575C9A" w:rsidRDefault="00911F40" w:rsidP="00575C9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575C9A">
        <w:rPr>
          <w:rFonts w:ascii="Palatino Linotype" w:eastAsia="MS Mincho" w:hAnsi="Palatino Linotype" w:cstheme="majorBidi"/>
          <w:sz w:val="24"/>
          <w:szCs w:val="24"/>
          <w:lang w:val="es-ES_tradnl" w:eastAsia="es-ES"/>
        </w:rPr>
        <w:t xml:space="preserve">El deber de las autoridades es el de promover, respetar, proteger y garantizar los derechos humanos entre los cuales se encuentra el derecho de acceso a la información, situación que evidentemente no ocurrió toda vez que el </w:t>
      </w:r>
      <w:r w:rsidRPr="00575C9A">
        <w:rPr>
          <w:rFonts w:ascii="Palatino Linotype" w:eastAsia="MS Mincho" w:hAnsi="Palatino Linotype" w:cstheme="majorBidi"/>
          <w:b/>
          <w:sz w:val="24"/>
          <w:szCs w:val="24"/>
          <w:lang w:val="es-ES_tradnl" w:eastAsia="es-ES"/>
        </w:rPr>
        <w:t>SUJETO OBLIGADO</w:t>
      </w:r>
      <w:r w:rsidRPr="00575C9A">
        <w:rPr>
          <w:rFonts w:ascii="Palatino Linotype" w:eastAsia="MS Mincho" w:hAnsi="Palatino Linotype" w:cstheme="majorBidi"/>
          <w:sz w:val="24"/>
          <w:szCs w:val="24"/>
          <w:lang w:val="es-ES_tradnl" w:eastAsia="es-ES"/>
        </w:rPr>
        <w:t xml:space="preserve"> a pesar de estar plasmadas sus obligaciones en la Ley, éste simplemente hace caso omiso a la normatividad pasando por alto el cumplimiento de sus deberes al cual se encuentra sujeto, no menos importante es referir que son los ciudadanos quienes eligen a sus representantes y el hecho de que sean los mismos quienes piden la información es porque le interesa conocer las acciones que realizan su autoridades a quienes eligieron en su momento.</w:t>
      </w:r>
    </w:p>
    <w:p w:rsidR="00911F40" w:rsidRPr="00575C9A" w:rsidRDefault="00911F40" w:rsidP="00575C9A">
      <w:pPr>
        <w:spacing w:after="0" w:line="360" w:lineRule="auto"/>
        <w:ind w:right="49"/>
        <w:contextualSpacing/>
        <w:jc w:val="both"/>
        <w:rPr>
          <w:rFonts w:ascii="Palatino Linotype" w:eastAsia="MS Mincho" w:hAnsi="Palatino Linotype" w:cstheme="majorBidi"/>
          <w:sz w:val="24"/>
          <w:szCs w:val="24"/>
          <w:lang w:val="es-ES_tradnl" w:eastAsia="es-ES"/>
        </w:rPr>
      </w:pPr>
    </w:p>
    <w:p w:rsidR="00911F40" w:rsidRPr="00575C9A" w:rsidRDefault="00911F40" w:rsidP="00575C9A">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575C9A">
        <w:rPr>
          <w:rFonts w:ascii="Palatino Linotype" w:eastAsia="MS Mincho" w:hAnsi="Palatino Linotype" w:cs="Arial"/>
          <w:sz w:val="24"/>
          <w:szCs w:val="24"/>
          <w:lang w:val="es-ES_tradnl" w:eastAsia="es-ES"/>
        </w:rPr>
        <w:t>La Ley de Transparencia y Acceso a la Información Pública del Estado de México y Municipios, prevé en su artículo 23, lo siguiente:</w:t>
      </w:r>
    </w:p>
    <w:p w:rsidR="00911F40" w:rsidRPr="00575C9A" w:rsidRDefault="00911F40" w:rsidP="00575C9A">
      <w:pPr>
        <w:spacing w:after="0" w:line="360" w:lineRule="auto"/>
        <w:contextualSpacing/>
        <w:rPr>
          <w:rFonts w:ascii="Palatino Linotype" w:eastAsia="MS Mincho" w:hAnsi="Palatino Linotype" w:cs="Arial"/>
          <w:sz w:val="24"/>
          <w:szCs w:val="24"/>
          <w:lang w:val="es-ES_tradnl" w:eastAsia="es-ES"/>
        </w:rPr>
      </w:pPr>
    </w:p>
    <w:p w:rsidR="00911F40" w:rsidRPr="00575C9A" w:rsidRDefault="00911F40" w:rsidP="00575C9A">
      <w:pPr>
        <w:tabs>
          <w:tab w:val="left" w:pos="567"/>
        </w:tabs>
        <w:spacing w:after="0" w:line="360" w:lineRule="auto"/>
        <w:ind w:right="616"/>
        <w:jc w:val="both"/>
        <w:rPr>
          <w:rFonts w:ascii="Palatino Linotype" w:eastAsia="MS Mincho" w:hAnsi="Palatino Linotype" w:cs="Arial"/>
          <w:i/>
          <w:sz w:val="24"/>
          <w:szCs w:val="24"/>
          <w:lang w:val="es-ES_tradnl" w:eastAsia="es-ES"/>
        </w:rPr>
      </w:pPr>
      <w:r w:rsidRPr="00575C9A">
        <w:rPr>
          <w:rFonts w:ascii="Palatino Linotype" w:eastAsia="MS Mincho" w:hAnsi="Palatino Linotype" w:cs="Arial"/>
          <w:b/>
          <w:i/>
          <w:sz w:val="24"/>
          <w:szCs w:val="24"/>
          <w:lang w:val="es-ES_tradnl" w:eastAsia="es-ES"/>
        </w:rPr>
        <w:t xml:space="preserve">“Artículo 23. Son sujetos obligados a transparentar y permitir el acceso a su información y </w:t>
      </w:r>
      <w:r w:rsidRPr="00575C9A">
        <w:rPr>
          <w:rFonts w:ascii="Palatino Linotype" w:eastAsia="MS Mincho" w:hAnsi="Palatino Linotype" w:cs="Times New Roman"/>
          <w:b/>
          <w:i/>
          <w:sz w:val="24"/>
          <w:szCs w:val="24"/>
          <w:lang w:val="es-ES_tradnl" w:eastAsia="es-ES"/>
        </w:rPr>
        <w:t>proteger</w:t>
      </w:r>
      <w:r w:rsidRPr="00575C9A">
        <w:rPr>
          <w:rFonts w:ascii="Palatino Linotype" w:eastAsia="MS Mincho" w:hAnsi="Palatino Linotype" w:cs="Arial"/>
          <w:b/>
          <w:i/>
          <w:sz w:val="24"/>
          <w:szCs w:val="24"/>
          <w:lang w:val="es-ES_tradnl" w:eastAsia="es-ES"/>
        </w:rPr>
        <w:t xml:space="preserve"> los datos personales que obren en su poder</w:t>
      </w:r>
      <w:r w:rsidRPr="00575C9A">
        <w:rPr>
          <w:rFonts w:ascii="Palatino Linotype" w:eastAsia="MS Mincho" w:hAnsi="Palatino Linotype" w:cs="Arial"/>
          <w:i/>
          <w:sz w:val="24"/>
          <w:szCs w:val="24"/>
          <w:lang w:val="es-ES_tradnl" w:eastAsia="es-ES"/>
        </w:rPr>
        <w:t>:</w:t>
      </w:r>
    </w:p>
    <w:p w:rsidR="00911F40" w:rsidRPr="00575C9A" w:rsidRDefault="00911F40" w:rsidP="00575C9A">
      <w:pPr>
        <w:tabs>
          <w:tab w:val="left" w:pos="8222"/>
        </w:tabs>
        <w:spacing w:after="0" w:line="360" w:lineRule="auto"/>
        <w:ind w:right="616"/>
        <w:jc w:val="both"/>
        <w:rPr>
          <w:rFonts w:ascii="Palatino Linotype" w:eastAsia="MS Mincho" w:hAnsi="Palatino Linotype" w:cs="Arial"/>
          <w:i/>
          <w:sz w:val="24"/>
          <w:szCs w:val="24"/>
          <w:lang w:val="es-ES_tradnl" w:eastAsia="es-ES"/>
        </w:rPr>
      </w:pPr>
      <w:r w:rsidRPr="00575C9A">
        <w:rPr>
          <w:rFonts w:ascii="Palatino Linotype" w:eastAsia="MS Mincho" w:hAnsi="Palatino Linotype" w:cs="Arial"/>
          <w:i/>
          <w:sz w:val="24"/>
          <w:szCs w:val="24"/>
          <w:lang w:val="es-ES_tradnl" w:eastAsia="es-ES"/>
        </w:rPr>
        <w:t>…</w:t>
      </w:r>
    </w:p>
    <w:p w:rsidR="00911F40" w:rsidRPr="00575C9A" w:rsidRDefault="00911F40" w:rsidP="00575C9A">
      <w:pPr>
        <w:tabs>
          <w:tab w:val="left" w:pos="8222"/>
        </w:tabs>
        <w:spacing w:after="0" w:line="360" w:lineRule="auto"/>
        <w:ind w:right="616"/>
        <w:jc w:val="both"/>
        <w:rPr>
          <w:rFonts w:ascii="Palatino Linotype" w:eastAsia="MS Mincho" w:hAnsi="Palatino Linotype" w:cs="Arial"/>
          <w:b/>
          <w:i/>
          <w:sz w:val="24"/>
          <w:szCs w:val="24"/>
          <w:lang w:val="es-ES_tradnl" w:eastAsia="es-ES"/>
        </w:rPr>
      </w:pPr>
      <w:r w:rsidRPr="00575C9A">
        <w:rPr>
          <w:rFonts w:ascii="Palatino Linotype" w:eastAsia="MS Mincho" w:hAnsi="Palatino Linotype" w:cs="Arial"/>
          <w:b/>
          <w:i/>
          <w:sz w:val="24"/>
          <w:szCs w:val="24"/>
          <w:lang w:val="es-ES_tradnl" w:eastAsia="es-ES"/>
        </w:rPr>
        <w:t xml:space="preserve">IV. </w:t>
      </w:r>
      <w:r w:rsidRPr="00575C9A">
        <w:rPr>
          <w:rFonts w:ascii="Palatino Linotype" w:eastAsia="MS Mincho" w:hAnsi="Palatino Linotype" w:cs="Arial"/>
          <w:b/>
          <w:i/>
          <w:sz w:val="24"/>
          <w:szCs w:val="24"/>
          <w:u w:val="single"/>
          <w:lang w:val="es-ES_tradnl" w:eastAsia="es-ES"/>
        </w:rPr>
        <w:t>Los ayuntamientos y las dependencias, organismos, órganos</w:t>
      </w:r>
      <w:r w:rsidRPr="00575C9A">
        <w:rPr>
          <w:rFonts w:ascii="Palatino Linotype" w:eastAsia="MS Mincho" w:hAnsi="Palatino Linotype" w:cs="Arial"/>
          <w:i/>
          <w:sz w:val="24"/>
          <w:szCs w:val="24"/>
          <w:u w:val="single"/>
          <w:lang w:val="es-ES_tradnl" w:eastAsia="es-ES"/>
        </w:rPr>
        <w:t xml:space="preserve"> </w:t>
      </w:r>
      <w:r w:rsidRPr="00575C9A">
        <w:rPr>
          <w:rFonts w:ascii="Palatino Linotype" w:eastAsia="MS Mincho" w:hAnsi="Palatino Linotype" w:cs="Arial"/>
          <w:b/>
          <w:i/>
          <w:sz w:val="24"/>
          <w:szCs w:val="24"/>
          <w:u w:val="single"/>
          <w:lang w:val="es-ES_tradnl" w:eastAsia="es-ES"/>
        </w:rPr>
        <w:t>y entidades de la administración municipal;</w:t>
      </w:r>
    </w:p>
    <w:p w:rsidR="00911F40" w:rsidRPr="00575C9A" w:rsidRDefault="00911F40" w:rsidP="00575C9A">
      <w:pPr>
        <w:tabs>
          <w:tab w:val="left" w:pos="8222"/>
        </w:tabs>
        <w:spacing w:after="0" w:line="360" w:lineRule="auto"/>
        <w:ind w:right="616"/>
        <w:jc w:val="both"/>
        <w:rPr>
          <w:rFonts w:ascii="Palatino Linotype" w:eastAsia="MS Mincho" w:hAnsi="Palatino Linotype" w:cs="Arial"/>
          <w:b/>
          <w:i/>
          <w:sz w:val="24"/>
          <w:szCs w:val="24"/>
          <w:lang w:val="es-ES_tradnl" w:eastAsia="es-ES"/>
        </w:rPr>
      </w:pPr>
      <w:r w:rsidRPr="00575C9A">
        <w:rPr>
          <w:rFonts w:ascii="Palatino Linotype" w:eastAsia="MS Mincho" w:hAnsi="Palatino Linotype" w:cs="Arial"/>
          <w:b/>
          <w:i/>
          <w:sz w:val="24"/>
          <w:szCs w:val="24"/>
          <w:lang w:val="es-ES_tradnl" w:eastAsia="es-ES"/>
        </w:rPr>
        <w:t>…</w:t>
      </w:r>
    </w:p>
    <w:p w:rsidR="00911F40" w:rsidRPr="00575C9A" w:rsidRDefault="00911F40" w:rsidP="00575C9A">
      <w:pPr>
        <w:tabs>
          <w:tab w:val="left" w:pos="8222"/>
        </w:tabs>
        <w:spacing w:after="0" w:line="360" w:lineRule="auto"/>
        <w:ind w:right="616"/>
        <w:jc w:val="both"/>
        <w:rPr>
          <w:rFonts w:ascii="Palatino Linotype" w:eastAsia="MS Mincho" w:hAnsi="Palatino Linotype" w:cs="Times New Roman"/>
          <w:b/>
          <w:i/>
          <w:sz w:val="24"/>
          <w:szCs w:val="24"/>
          <w:u w:val="single"/>
          <w:lang w:val="es-ES_tradnl" w:eastAsia="es-ES"/>
        </w:rPr>
      </w:pPr>
      <w:r w:rsidRPr="00575C9A">
        <w:rPr>
          <w:rFonts w:ascii="Palatino Linotype" w:eastAsia="MS Mincho" w:hAnsi="Palatino Linotype" w:cs="Times New Roman"/>
          <w:b/>
          <w:i/>
          <w:sz w:val="24"/>
          <w:szCs w:val="24"/>
          <w:lang w:val="es-ES_tradnl" w:eastAsia="es-ES"/>
        </w:rPr>
        <w:t xml:space="preserve">Los sujetos obligados </w:t>
      </w:r>
      <w:r w:rsidRPr="00575C9A">
        <w:rPr>
          <w:rFonts w:ascii="Palatino Linotype" w:eastAsia="MS Mincho" w:hAnsi="Palatino Linotype" w:cs="Times New Roman"/>
          <w:b/>
          <w:i/>
          <w:sz w:val="24"/>
          <w:szCs w:val="24"/>
          <w:u w:val="single"/>
          <w:lang w:val="es-ES_tradnl" w:eastAsia="es-ES"/>
        </w:rPr>
        <w:t>deberán hacer pública toda aquella información relativa a los montos y las personas a quienes entreguen, por cualquier motivo, recursos públicos</w:t>
      </w:r>
      <w:r w:rsidRPr="00575C9A">
        <w:rPr>
          <w:rFonts w:ascii="Palatino Linotype" w:eastAsia="MS Mincho" w:hAnsi="Palatino Linotype" w:cs="Times New Roman"/>
          <w:i/>
          <w:sz w:val="24"/>
          <w:szCs w:val="24"/>
          <w:u w:val="single"/>
          <w:lang w:val="es-ES_tradnl" w:eastAsia="es-ES"/>
        </w:rPr>
        <w:t xml:space="preserve">, </w:t>
      </w:r>
      <w:r w:rsidRPr="00575C9A">
        <w:rPr>
          <w:rFonts w:ascii="Palatino Linotype" w:eastAsia="MS Mincho" w:hAnsi="Palatino Linotype" w:cs="Times New Roman"/>
          <w:b/>
          <w:i/>
          <w:sz w:val="24"/>
          <w:szCs w:val="24"/>
          <w:u w:val="single"/>
          <w:lang w:val="es-ES_tradnl" w:eastAsia="es-ES"/>
        </w:rPr>
        <w:t>así como</w:t>
      </w:r>
      <w:r w:rsidRPr="00575C9A">
        <w:rPr>
          <w:rFonts w:ascii="Palatino Linotype" w:eastAsia="MS Mincho" w:hAnsi="Palatino Linotype" w:cs="Times New Roman"/>
          <w:i/>
          <w:sz w:val="24"/>
          <w:szCs w:val="24"/>
          <w:u w:val="single"/>
          <w:lang w:val="es-ES_tradnl" w:eastAsia="es-ES"/>
        </w:rPr>
        <w:t xml:space="preserve"> </w:t>
      </w:r>
      <w:r w:rsidRPr="00575C9A">
        <w:rPr>
          <w:rFonts w:ascii="Palatino Linotype" w:eastAsia="MS Mincho" w:hAnsi="Palatino Linotype" w:cs="Times New Roman"/>
          <w:b/>
          <w:i/>
          <w:sz w:val="24"/>
          <w:szCs w:val="24"/>
          <w:u w:val="single"/>
          <w:lang w:val="es-ES_tradnl" w:eastAsia="es-ES"/>
        </w:rPr>
        <w:t>los informes que dichas personas les entreguen sobre el uso y destino de dichos recursos.</w:t>
      </w:r>
    </w:p>
    <w:p w:rsidR="00911F40" w:rsidRPr="00575C9A" w:rsidRDefault="00911F40" w:rsidP="00575C9A">
      <w:pPr>
        <w:tabs>
          <w:tab w:val="left" w:pos="8222"/>
        </w:tabs>
        <w:spacing w:after="0" w:line="360" w:lineRule="auto"/>
        <w:ind w:right="616"/>
        <w:jc w:val="both"/>
        <w:rPr>
          <w:rFonts w:ascii="Palatino Linotype" w:eastAsia="MS Mincho" w:hAnsi="Palatino Linotype" w:cs="Arial"/>
          <w:i/>
          <w:sz w:val="24"/>
          <w:szCs w:val="24"/>
          <w:lang w:val="es-ES_tradnl" w:eastAsia="es-ES"/>
        </w:rPr>
      </w:pPr>
      <w:r w:rsidRPr="00575C9A">
        <w:rPr>
          <w:rFonts w:ascii="Palatino Linotype" w:eastAsia="MS Mincho" w:hAnsi="Palatino Linotype" w:cs="Arial"/>
          <w:b/>
          <w:i/>
          <w:sz w:val="24"/>
          <w:szCs w:val="24"/>
          <w:lang w:val="es-ES_tradnl" w:eastAsia="es-ES"/>
        </w:rPr>
        <w:t>Los servidores públicos deberán transparentar sus acciones así como garantizar y respetar el derecho de acceso a la información pública.”</w:t>
      </w:r>
    </w:p>
    <w:p w:rsidR="00911F40" w:rsidRPr="00575C9A" w:rsidRDefault="00911F40" w:rsidP="00575C9A">
      <w:pPr>
        <w:tabs>
          <w:tab w:val="left" w:pos="8222"/>
        </w:tabs>
        <w:spacing w:after="0" w:line="360" w:lineRule="auto"/>
        <w:ind w:right="757"/>
        <w:jc w:val="both"/>
        <w:rPr>
          <w:rFonts w:ascii="Palatino Linotype" w:eastAsia="MS Mincho" w:hAnsi="Palatino Linotype" w:cs="Arial"/>
          <w:i/>
          <w:sz w:val="24"/>
          <w:szCs w:val="24"/>
          <w:lang w:val="es-ES_tradnl" w:eastAsia="es-ES"/>
        </w:rPr>
      </w:pPr>
      <w:r w:rsidRPr="00575C9A">
        <w:rPr>
          <w:rFonts w:ascii="Palatino Linotype" w:eastAsia="MS Mincho" w:hAnsi="Palatino Linotype" w:cs="Arial"/>
          <w:i/>
          <w:sz w:val="24"/>
          <w:szCs w:val="24"/>
          <w:lang w:val="es-ES_tradnl" w:eastAsia="es-ES"/>
        </w:rPr>
        <w:t>(Énfasis añadido)</w:t>
      </w:r>
    </w:p>
    <w:p w:rsidR="00911F40" w:rsidRPr="00575C9A" w:rsidRDefault="00911F40" w:rsidP="00575C9A">
      <w:pPr>
        <w:spacing w:after="0" w:line="360" w:lineRule="auto"/>
        <w:ind w:right="34"/>
        <w:contextualSpacing/>
        <w:jc w:val="both"/>
        <w:rPr>
          <w:rFonts w:ascii="Palatino Linotype" w:eastAsia="MS Mincho" w:hAnsi="Palatino Linotype" w:cs="Arial"/>
          <w:sz w:val="24"/>
          <w:szCs w:val="24"/>
          <w:lang w:val="es-ES_tradnl" w:eastAsia="es-ES"/>
        </w:rPr>
      </w:pPr>
    </w:p>
    <w:p w:rsidR="00911F40" w:rsidRPr="00575C9A" w:rsidRDefault="00911F40" w:rsidP="00575C9A">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575C9A">
        <w:rPr>
          <w:rFonts w:ascii="Palatino Linotype" w:eastAsia="MS Mincho" w:hAnsi="Palatino Linotype" w:cs="Arial"/>
          <w:sz w:val="24"/>
          <w:szCs w:val="24"/>
          <w:lang w:val="es-ES_tradnl" w:eastAsia="es-ES"/>
        </w:rPr>
        <w:t xml:space="preserve">  Es así que, conforme al precepto legal citado, se desprende que el derecho de acceso a la información pública es un derecho individual que puede ser ejercido ante cualquier autoridad y en caso específico, ante el </w:t>
      </w:r>
      <w:r w:rsidRPr="00575C9A">
        <w:rPr>
          <w:rFonts w:ascii="Palatino Linotype" w:eastAsia="MS Mincho" w:hAnsi="Palatino Linotype" w:cs="Arial"/>
          <w:b/>
          <w:sz w:val="24"/>
          <w:szCs w:val="24"/>
          <w:lang w:val="es-ES_tradnl" w:eastAsia="es-ES"/>
        </w:rPr>
        <w:t>Ayuntamiento de Valle de Chalco Solidaridad,</w:t>
      </w:r>
      <w:r w:rsidRPr="00575C9A">
        <w:rPr>
          <w:rFonts w:ascii="Palatino Linotype" w:eastAsia="MS Mincho" w:hAnsi="Palatino Linotype" w:cs="Arial"/>
          <w:sz w:val="24"/>
          <w:szCs w:val="24"/>
          <w:lang w:val="es-ES_tradnl" w:eastAsia="es-ES"/>
        </w:rPr>
        <w:t xml:space="preserve"> con el fin de que los particulares conozcan toda aquella información que es considerada como pública. </w:t>
      </w:r>
    </w:p>
    <w:p w:rsidR="00911F40" w:rsidRPr="00575C9A" w:rsidRDefault="00911F40" w:rsidP="00575C9A">
      <w:pPr>
        <w:keepNext/>
        <w:keepLines/>
        <w:numPr>
          <w:ilvl w:val="0"/>
          <w:numId w:val="8"/>
        </w:numPr>
        <w:spacing w:before="240" w:after="0" w:line="360" w:lineRule="auto"/>
        <w:ind w:left="0" w:firstLine="0"/>
        <w:outlineLvl w:val="0"/>
        <w:rPr>
          <w:rFonts w:ascii="Palatino Linotype" w:eastAsia="MS Mincho" w:hAnsi="Palatino Linotype" w:cstheme="majorBidi"/>
          <w:b/>
          <w:i/>
          <w:sz w:val="24"/>
          <w:szCs w:val="24"/>
          <w:lang w:val="es-ES_tradnl" w:eastAsia="es-ES"/>
        </w:rPr>
      </w:pPr>
      <w:bookmarkStart w:id="73" w:name="_Toc17997235"/>
      <w:r w:rsidRPr="00575C9A">
        <w:rPr>
          <w:rFonts w:ascii="Palatino Linotype" w:eastAsia="MS Mincho" w:hAnsi="Palatino Linotype" w:cstheme="majorBidi"/>
          <w:b/>
          <w:i/>
          <w:sz w:val="24"/>
          <w:szCs w:val="24"/>
          <w:lang w:val="es-ES_tradnl" w:eastAsia="es-ES"/>
        </w:rPr>
        <w:t>De la naturaleza de la información requerida.</w:t>
      </w:r>
      <w:bookmarkEnd w:id="73"/>
    </w:p>
    <w:p w:rsidR="00911F40" w:rsidRPr="00575C9A" w:rsidRDefault="00911F40" w:rsidP="00575C9A">
      <w:pPr>
        <w:spacing w:line="360" w:lineRule="auto"/>
        <w:rPr>
          <w:rFonts w:ascii="Palatino Linotype" w:hAnsi="Palatino Linotype"/>
          <w:sz w:val="24"/>
          <w:szCs w:val="24"/>
          <w:lang w:val="es-ES_tradnl" w:eastAsia="es-ES"/>
        </w:rPr>
      </w:pPr>
    </w:p>
    <w:p w:rsidR="00911F40" w:rsidRPr="00575C9A" w:rsidRDefault="00911F40" w:rsidP="00575C9A">
      <w:pPr>
        <w:numPr>
          <w:ilvl w:val="0"/>
          <w:numId w:val="2"/>
        </w:numPr>
        <w:spacing w:after="120" w:line="360" w:lineRule="auto"/>
        <w:ind w:left="0" w:right="49" w:firstLine="0"/>
        <w:contextualSpacing/>
        <w:jc w:val="both"/>
        <w:rPr>
          <w:rFonts w:ascii="Palatino Linotype" w:eastAsia="MS Mincho" w:hAnsi="Palatino Linotype" w:cs="Times New Roman"/>
          <w:sz w:val="24"/>
          <w:szCs w:val="24"/>
          <w:lang w:eastAsia="es-ES"/>
        </w:rPr>
      </w:pPr>
      <w:r w:rsidRPr="00575C9A">
        <w:rPr>
          <w:rFonts w:ascii="Palatino Linotype" w:eastAsia="MS Mincho" w:hAnsi="Palatino Linotype" w:cs="Times New Roman"/>
          <w:sz w:val="24"/>
          <w:szCs w:val="24"/>
          <w:lang w:eastAsia="es-ES"/>
        </w:rPr>
        <w:t xml:space="preserve">Ante ello el </w:t>
      </w:r>
      <w:r w:rsidRPr="00575C9A">
        <w:rPr>
          <w:rFonts w:ascii="Palatino Linotype" w:eastAsia="MS Mincho" w:hAnsi="Palatino Linotype" w:cs="Times New Roman"/>
          <w:b/>
          <w:sz w:val="24"/>
          <w:szCs w:val="24"/>
          <w:lang w:eastAsia="es-ES"/>
        </w:rPr>
        <w:t>SUJETO OBLIGADO</w:t>
      </w:r>
      <w:r w:rsidRPr="00575C9A">
        <w:rPr>
          <w:rFonts w:ascii="Palatino Linotype" w:eastAsia="MS Mincho" w:hAnsi="Palatino Linotype" w:cs="Times New Roman"/>
          <w:sz w:val="24"/>
          <w:szCs w:val="24"/>
          <w:lang w:eastAsia="es-ES"/>
        </w:rPr>
        <w:t xml:space="preserve"> omitió enviar respuesta y tampoco envió informe justificado para manifestar lo que a su derecho asistiera y conviniera o bien para entregar lo solicitado, información a la que le reviste el carácter de </w:t>
      </w:r>
      <w:r w:rsidRPr="00575C9A">
        <w:rPr>
          <w:rFonts w:ascii="Palatino Linotype" w:eastAsia="MS Mincho" w:hAnsi="Palatino Linotype" w:cs="Times New Roman"/>
          <w:b/>
          <w:sz w:val="24"/>
          <w:szCs w:val="24"/>
          <w:u w:val="single"/>
          <w:lang w:eastAsia="es-ES"/>
        </w:rPr>
        <w:t>pública</w:t>
      </w:r>
      <w:r w:rsidRPr="00575C9A">
        <w:rPr>
          <w:rFonts w:ascii="Palatino Linotype" w:eastAsia="MS Mincho" w:hAnsi="Palatino Linotype" w:cs="Times New Roman"/>
          <w:sz w:val="24"/>
          <w:szCs w:val="24"/>
          <w:lang w:eastAsia="es-ES"/>
        </w:rPr>
        <w:t xml:space="preserve">, de conformidad con el artículo 70 de la </w:t>
      </w:r>
      <w:r w:rsidRPr="00575C9A">
        <w:rPr>
          <w:rFonts w:ascii="Palatino Linotype" w:eastAsia="MS Mincho" w:hAnsi="Palatino Linotype" w:cs="Times New Roman"/>
          <w:b/>
          <w:sz w:val="24"/>
          <w:szCs w:val="24"/>
          <w:lang w:eastAsia="es-ES"/>
        </w:rPr>
        <w:t>Ley General de Transparencia y Acceso a la Información Pública</w:t>
      </w:r>
      <w:r w:rsidRPr="00575C9A">
        <w:rPr>
          <w:rFonts w:ascii="Palatino Linotype" w:eastAsia="MS Mincho" w:hAnsi="Palatino Linotype" w:cs="Times New Roman"/>
          <w:sz w:val="24"/>
          <w:szCs w:val="24"/>
          <w:lang w:eastAsia="es-ES"/>
        </w:rPr>
        <w:t xml:space="preserve"> que dispone lo siguiente:</w:t>
      </w:r>
    </w:p>
    <w:p w:rsidR="00911F40" w:rsidRPr="00575C9A" w:rsidRDefault="00911F40" w:rsidP="00575C9A">
      <w:pPr>
        <w:spacing w:after="120" w:line="360" w:lineRule="auto"/>
        <w:ind w:right="49"/>
        <w:contextualSpacing/>
        <w:jc w:val="both"/>
        <w:rPr>
          <w:rFonts w:ascii="Palatino Linotype" w:eastAsia="MS Mincho" w:hAnsi="Palatino Linotype" w:cs="Times New Roman"/>
          <w:sz w:val="24"/>
          <w:szCs w:val="24"/>
          <w:lang w:eastAsia="es-ES"/>
        </w:rPr>
      </w:pPr>
    </w:p>
    <w:p w:rsidR="00911F40" w:rsidRPr="00575C9A" w:rsidRDefault="00911F40" w:rsidP="00575C9A">
      <w:pPr>
        <w:spacing w:after="120" w:line="360" w:lineRule="auto"/>
        <w:ind w:left="567" w:right="567"/>
        <w:contextualSpacing/>
        <w:jc w:val="both"/>
        <w:rPr>
          <w:rFonts w:ascii="Palatino Linotype" w:eastAsia="MS Mincho" w:hAnsi="Palatino Linotype" w:cs="Times New Roman"/>
          <w:i/>
          <w:sz w:val="24"/>
          <w:szCs w:val="24"/>
          <w:lang w:val="es-ES" w:eastAsia="es-ES"/>
        </w:rPr>
      </w:pPr>
      <w:r w:rsidRPr="00575C9A">
        <w:rPr>
          <w:rFonts w:ascii="Palatino Linotype" w:eastAsia="MS Mincho" w:hAnsi="Palatino Linotype" w:cs="Times New Roman"/>
          <w:i/>
          <w:sz w:val="24"/>
          <w:szCs w:val="24"/>
          <w:lang w:val="es-ES" w:eastAsia="es-ES"/>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rsidR="00911F40" w:rsidRPr="00575C9A" w:rsidRDefault="00911F40" w:rsidP="00575C9A">
      <w:pPr>
        <w:spacing w:after="120" w:line="360" w:lineRule="auto"/>
        <w:ind w:left="567" w:right="567"/>
        <w:contextualSpacing/>
        <w:jc w:val="both"/>
        <w:rPr>
          <w:rFonts w:ascii="Palatino Linotype" w:eastAsia="MS Mincho" w:hAnsi="Palatino Linotype" w:cs="Times New Roman"/>
          <w:i/>
          <w:sz w:val="24"/>
          <w:szCs w:val="24"/>
          <w:lang w:val="es-ES" w:eastAsia="es-ES"/>
        </w:rPr>
      </w:pPr>
      <w:r w:rsidRPr="00575C9A">
        <w:rPr>
          <w:rFonts w:ascii="Palatino Linotype" w:eastAsia="MS Mincho" w:hAnsi="Palatino Linotype" w:cs="Times New Roman"/>
          <w:i/>
          <w:sz w:val="24"/>
          <w:szCs w:val="24"/>
          <w:lang w:val="es-ES" w:eastAsia="es-ES"/>
        </w:rPr>
        <w:t>…</w:t>
      </w:r>
    </w:p>
    <w:p w:rsidR="00911F40" w:rsidRPr="00575C9A" w:rsidRDefault="00911F40" w:rsidP="00575C9A">
      <w:pPr>
        <w:spacing w:after="120" w:line="360" w:lineRule="auto"/>
        <w:ind w:left="567" w:right="567"/>
        <w:contextualSpacing/>
        <w:jc w:val="both"/>
        <w:rPr>
          <w:rFonts w:ascii="Palatino Linotype" w:eastAsia="MS Mincho" w:hAnsi="Palatino Linotype" w:cs="Times New Roman"/>
          <w:b/>
          <w:i/>
          <w:sz w:val="24"/>
          <w:szCs w:val="24"/>
          <w:lang w:val="es-ES" w:eastAsia="es-ES"/>
        </w:rPr>
      </w:pPr>
      <w:r w:rsidRPr="00575C9A">
        <w:rPr>
          <w:rFonts w:ascii="Palatino Linotype" w:eastAsia="MS Mincho" w:hAnsi="Palatino Linotype" w:cs="Times New Roman"/>
          <w:b/>
          <w:i/>
          <w:sz w:val="24"/>
          <w:szCs w:val="24"/>
          <w:lang w:val="es-ES" w:eastAsia="es-ES"/>
        </w:rPr>
        <w:t>VIII.</w:t>
      </w:r>
      <w:r w:rsidRPr="00575C9A">
        <w:rPr>
          <w:rFonts w:ascii="Palatino Linotype" w:eastAsia="MS Mincho" w:hAnsi="Palatino Linotype" w:cs="Times New Roman"/>
          <w:b/>
          <w:i/>
          <w:sz w:val="24"/>
          <w:szCs w:val="24"/>
          <w:lang w:val="es-ES" w:eastAsia="es-ES"/>
        </w:rPr>
        <w:tab/>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911F40" w:rsidRPr="00575C9A" w:rsidRDefault="00911F40" w:rsidP="00575C9A">
      <w:pPr>
        <w:spacing w:after="120" w:line="360" w:lineRule="auto"/>
        <w:ind w:left="567" w:right="567"/>
        <w:contextualSpacing/>
        <w:jc w:val="both"/>
        <w:rPr>
          <w:rFonts w:ascii="Palatino Linotype" w:eastAsia="MS Mincho" w:hAnsi="Palatino Linotype" w:cs="Times New Roman"/>
          <w:i/>
          <w:sz w:val="24"/>
          <w:szCs w:val="24"/>
          <w:lang w:val="es-ES" w:eastAsia="es-ES"/>
        </w:rPr>
      </w:pPr>
      <w:r w:rsidRPr="00575C9A">
        <w:rPr>
          <w:rFonts w:ascii="Palatino Linotype" w:eastAsia="MS Mincho" w:hAnsi="Palatino Linotype" w:cs="Times New Roman"/>
          <w:i/>
          <w:sz w:val="24"/>
          <w:szCs w:val="24"/>
          <w:lang w:val="es-ES" w:eastAsia="es-ES"/>
        </w:rPr>
        <w:t>…</w:t>
      </w:r>
    </w:p>
    <w:p w:rsidR="00911F40" w:rsidRPr="00575C9A" w:rsidRDefault="00911F40" w:rsidP="00575C9A">
      <w:pPr>
        <w:spacing w:after="120" w:line="360" w:lineRule="auto"/>
        <w:ind w:right="49"/>
        <w:contextualSpacing/>
        <w:jc w:val="both"/>
        <w:rPr>
          <w:rFonts w:ascii="Palatino Linotype" w:eastAsia="MS Mincho" w:hAnsi="Palatino Linotype" w:cs="Times New Roman"/>
          <w:sz w:val="24"/>
          <w:szCs w:val="24"/>
          <w:lang w:eastAsia="es-ES"/>
        </w:rPr>
      </w:pPr>
    </w:p>
    <w:p w:rsidR="00911F40" w:rsidRPr="00575C9A" w:rsidRDefault="00911F40" w:rsidP="00575C9A">
      <w:pPr>
        <w:numPr>
          <w:ilvl w:val="0"/>
          <w:numId w:val="2"/>
        </w:numPr>
        <w:spacing w:after="120" w:line="360" w:lineRule="auto"/>
        <w:ind w:left="0" w:right="49" w:firstLine="0"/>
        <w:contextualSpacing/>
        <w:jc w:val="both"/>
        <w:rPr>
          <w:rFonts w:ascii="Palatino Linotype" w:eastAsia="MS Mincho" w:hAnsi="Palatino Linotype" w:cs="Times New Roman"/>
          <w:sz w:val="24"/>
          <w:szCs w:val="24"/>
          <w:lang w:eastAsia="es-ES"/>
        </w:rPr>
      </w:pPr>
      <w:r w:rsidRPr="00575C9A">
        <w:rPr>
          <w:rFonts w:ascii="Palatino Linotype" w:eastAsia="MS Mincho" w:hAnsi="Palatino Linotype" w:cs="Times New Roman"/>
          <w:sz w:val="24"/>
          <w:szCs w:val="24"/>
          <w:lang w:eastAsia="es-ES"/>
        </w:rPr>
        <w:t xml:space="preserve">Robustece lo anterior, el artículo 92, fracción VIII de la </w:t>
      </w:r>
      <w:r w:rsidRPr="00575C9A">
        <w:rPr>
          <w:rFonts w:ascii="Palatino Linotype" w:eastAsia="MS Mincho" w:hAnsi="Palatino Linotype" w:cs="Times New Roman"/>
          <w:b/>
          <w:sz w:val="24"/>
          <w:szCs w:val="24"/>
          <w:lang w:eastAsia="es-ES"/>
        </w:rPr>
        <w:t>Ley de Transparencia y Acceso a la Información Pública del Estado de México y Municipios</w:t>
      </w:r>
      <w:r w:rsidRPr="00575C9A">
        <w:rPr>
          <w:rFonts w:ascii="Palatino Linotype" w:eastAsia="MS Mincho" w:hAnsi="Palatino Linotype" w:cs="Times New Roman"/>
          <w:sz w:val="24"/>
          <w:szCs w:val="24"/>
          <w:lang w:eastAsia="es-ES"/>
        </w:rPr>
        <w:t>, señala:</w:t>
      </w:r>
    </w:p>
    <w:p w:rsidR="00911F40" w:rsidRPr="00575C9A" w:rsidRDefault="00911F40" w:rsidP="00575C9A">
      <w:pPr>
        <w:spacing w:after="120" w:line="360" w:lineRule="auto"/>
        <w:ind w:right="49"/>
        <w:contextualSpacing/>
        <w:jc w:val="both"/>
        <w:rPr>
          <w:rFonts w:ascii="Palatino Linotype" w:eastAsia="MS Mincho" w:hAnsi="Palatino Linotype" w:cs="Times New Roman"/>
          <w:sz w:val="24"/>
          <w:szCs w:val="24"/>
          <w:lang w:eastAsia="es-ES"/>
        </w:rPr>
      </w:pPr>
    </w:p>
    <w:p w:rsidR="00911F40" w:rsidRPr="00575C9A" w:rsidRDefault="00911F40" w:rsidP="00575C9A">
      <w:pPr>
        <w:spacing w:after="120" w:line="360" w:lineRule="auto"/>
        <w:ind w:left="567" w:right="567"/>
        <w:contextualSpacing/>
        <w:jc w:val="both"/>
        <w:rPr>
          <w:rFonts w:ascii="Palatino Linotype" w:eastAsia="MS Mincho" w:hAnsi="Palatino Linotype" w:cs="Times New Roman"/>
          <w:i/>
          <w:sz w:val="24"/>
          <w:szCs w:val="24"/>
          <w:lang w:eastAsia="es-ES"/>
        </w:rPr>
      </w:pPr>
      <w:r w:rsidRPr="00575C9A">
        <w:rPr>
          <w:rFonts w:ascii="Palatino Linotype" w:eastAsia="MS Mincho" w:hAnsi="Palatino Linotype" w:cs="Times New Roman"/>
          <w:b/>
          <w:i/>
          <w:sz w:val="24"/>
          <w:szCs w:val="24"/>
          <w:lang w:eastAsia="es-ES"/>
        </w:rPr>
        <w:t>Artículo 92.</w:t>
      </w:r>
      <w:r w:rsidRPr="00575C9A">
        <w:rPr>
          <w:rFonts w:ascii="Palatino Linotype" w:eastAsia="MS Mincho" w:hAnsi="Palatino Linotype" w:cs="Times New Roman"/>
          <w:i/>
          <w:sz w:val="24"/>
          <w:szCs w:val="24"/>
          <w:lang w:eastAsia="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911F40" w:rsidRPr="00575C9A" w:rsidRDefault="00911F40" w:rsidP="00575C9A">
      <w:pPr>
        <w:spacing w:after="120" w:line="360" w:lineRule="auto"/>
        <w:ind w:left="567" w:right="567"/>
        <w:contextualSpacing/>
        <w:jc w:val="both"/>
        <w:rPr>
          <w:rFonts w:ascii="Palatino Linotype" w:eastAsia="MS Mincho" w:hAnsi="Palatino Linotype" w:cs="Times New Roman"/>
          <w:i/>
          <w:sz w:val="24"/>
          <w:szCs w:val="24"/>
          <w:lang w:eastAsia="es-ES"/>
        </w:rPr>
      </w:pPr>
      <w:r w:rsidRPr="00575C9A">
        <w:rPr>
          <w:rFonts w:ascii="Palatino Linotype" w:eastAsia="MS Mincho" w:hAnsi="Palatino Linotype" w:cs="Times New Roman"/>
          <w:i/>
          <w:sz w:val="24"/>
          <w:szCs w:val="24"/>
          <w:lang w:eastAsia="es-ES"/>
        </w:rPr>
        <w:t>…</w:t>
      </w:r>
    </w:p>
    <w:p w:rsidR="00911F40" w:rsidRPr="00575C9A" w:rsidRDefault="00911F40" w:rsidP="00575C9A">
      <w:pPr>
        <w:spacing w:after="120" w:line="360" w:lineRule="auto"/>
        <w:ind w:left="567" w:right="567"/>
        <w:contextualSpacing/>
        <w:jc w:val="both"/>
        <w:rPr>
          <w:rFonts w:ascii="Palatino Linotype" w:eastAsia="MS Mincho" w:hAnsi="Palatino Linotype" w:cs="Times New Roman"/>
          <w:b/>
          <w:i/>
          <w:sz w:val="24"/>
          <w:szCs w:val="24"/>
          <w:lang w:eastAsia="es-ES"/>
        </w:rPr>
      </w:pPr>
      <w:r w:rsidRPr="00575C9A">
        <w:rPr>
          <w:rFonts w:ascii="Palatino Linotype" w:eastAsia="MS Mincho" w:hAnsi="Palatino Linotype" w:cs="Times New Roman"/>
          <w:b/>
          <w:i/>
          <w:sz w:val="24"/>
          <w:szCs w:val="24"/>
          <w:lang w:eastAsia="es-ES"/>
        </w:rPr>
        <w:t>VIII.</w:t>
      </w:r>
      <w:r w:rsidRPr="00575C9A">
        <w:rPr>
          <w:rFonts w:ascii="Palatino Linotype" w:eastAsia="MS Mincho" w:hAnsi="Palatino Linotype" w:cs="Times New Roman"/>
          <w:i/>
          <w:sz w:val="24"/>
          <w:szCs w:val="24"/>
          <w:lang w:eastAsia="es-ES"/>
        </w:rPr>
        <w:t xml:space="preserve"> </w:t>
      </w:r>
      <w:r w:rsidRPr="00575C9A">
        <w:rPr>
          <w:rFonts w:ascii="Palatino Linotype" w:eastAsia="MS Mincho" w:hAnsi="Palatino Linotype" w:cs="Times New Roman"/>
          <w:b/>
          <w:i/>
          <w:sz w:val="24"/>
          <w:szCs w:val="24"/>
          <w:lang w:eastAsia="es-ES"/>
        </w:rPr>
        <w:t xml:space="preserve">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p>
    <w:p w:rsidR="00911F40" w:rsidRPr="00575C9A" w:rsidRDefault="00911F40" w:rsidP="00575C9A">
      <w:pPr>
        <w:spacing w:after="120" w:line="360" w:lineRule="auto"/>
        <w:ind w:right="49"/>
        <w:contextualSpacing/>
        <w:jc w:val="both"/>
        <w:rPr>
          <w:rFonts w:ascii="Palatino Linotype" w:eastAsia="MS Mincho" w:hAnsi="Palatino Linotype" w:cs="Times New Roman"/>
          <w:i/>
          <w:sz w:val="24"/>
          <w:szCs w:val="24"/>
          <w:lang w:eastAsia="es-ES"/>
        </w:rPr>
      </w:pPr>
    </w:p>
    <w:p w:rsidR="00911F40" w:rsidRPr="00575C9A" w:rsidRDefault="00911F40" w:rsidP="00575C9A">
      <w:pPr>
        <w:numPr>
          <w:ilvl w:val="0"/>
          <w:numId w:val="2"/>
        </w:numPr>
        <w:spacing w:after="120" w:line="360" w:lineRule="auto"/>
        <w:ind w:left="0" w:right="49" w:firstLine="0"/>
        <w:contextualSpacing/>
        <w:jc w:val="both"/>
        <w:rPr>
          <w:rFonts w:ascii="Palatino Linotype" w:eastAsia="MS Mincho" w:hAnsi="Palatino Linotype" w:cs="Times New Roman"/>
          <w:sz w:val="24"/>
          <w:szCs w:val="24"/>
          <w:lang w:val="es-ES" w:eastAsia="es-ES"/>
        </w:rPr>
      </w:pPr>
      <w:r w:rsidRPr="00575C9A">
        <w:rPr>
          <w:rFonts w:ascii="Palatino Linotype" w:eastAsia="MS Mincho" w:hAnsi="Palatino Linotype" w:cs="Times New Roman"/>
          <w:sz w:val="24"/>
          <w:szCs w:val="24"/>
          <w:lang w:val="es-ES" w:eastAsia="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911F40" w:rsidRPr="00575C9A" w:rsidRDefault="00911F40" w:rsidP="00575C9A">
      <w:pPr>
        <w:spacing w:after="120" w:line="360" w:lineRule="auto"/>
        <w:ind w:right="49"/>
        <w:contextualSpacing/>
        <w:jc w:val="both"/>
        <w:rPr>
          <w:rFonts w:ascii="Palatino Linotype" w:eastAsia="MS Mincho" w:hAnsi="Palatino Linotype" w:cs="Times New Roman"/>
          <w:sz w:val="24"/>
          <w:szCs w:val="24"/>
          <w:lang w:val="es-ES" w:eastAsia="es-ES"/>
        </w:rPr>
      </w:pPr>
    </w:p>
    <w:p w:rsidR="00911F40" w:rsidRPr="00575C9A" w:rsidRDefault="00911F40" w:rsidP="00575C9A">
      <w:pPr>
        <w:spacing w:after="120" w:line="360" w:lineRule="auto"/>
        <w:ind w:right="567"/>
        <w:contextualSpacing/>
        <w:jc w:val="center"/>
        <w:rPr>
          <w:rFonts w:ascii="Palatino Linotype" w:eastAsia="MS Mincho" w:hAnsi="Palatino Linotype" w:cs="Times New Roman"/>
          <w:b/>
          <w:i/>
          <w:sz w:val="24"/>
          <w:szCs w:val="24"/>
          <w:lang w:val="es-ES" w:eastAsia="es-ES"/>
        </w:rPr>
      </w:pPr>
      <w:r w:rsidRPr="00575C9A">
        <w:rPr>
          <w:rFonts w:ascii="Palatino Linotype" w:eastAsia="MS Mincho" w:hAnsi="Palatino Linotype" w:cs="Times New Roman"/>
          <w:b/>
          <w:i/>
          <w:sz w:val="24"/>
          <w:szCs w:val="24"/>
          <w:lang w:val="es-ES" w:eastAsia="es-ES"/>
        </w:rPr>
        <w:t>“Criterio 01/2003.</w:t>
      </w:r>
    </w:p>
    <w:p w:rsidR="00911F40" w:rsidRPr="00575C9A" w:rsidRDefault="00911F40" w:rsidP="00575C9A">
      <w:pPr>
        <w:spacing w:after="120" w:line="360" w:lineRule="auto"/>
        <w:ind w:left="567" w:right="567"/>
        <w:contextualSpacing/>
        <w:jc w:val="both"/>
        <w:rPr>
          <w:rFonts w:ascii="Palatino Linotype" w:eastAsia="MS Mincho" w:hAnsi="Palatino Linotype" w:cs="Times New Roman"/>
          <w:i/>
          <w:sz w:val="24"/>
          <w:szCs w:val="24"/>
          <w:lang w:val="es-ES" w:eastAsia="es-ES"/>
        </w:rPr>
      </w:pPr>
      <w:r w:rsidRPr="00575C9A">
        <w:rPr>
          <w:rFonts w:ascii="Palatino Linotype" w:eastAsia="MS Mincho" w:hAnsi="Palatino Linotype" w:cs="Times New Roman"/>
          <w:b/>
          <w:i/>
          <w:sz w:val="24"/>
          <w:szCs w:val="24"/>
          <w:lang w:val="es-ES" w:eastAsia="es-ES"/>
        </w:rPr>
        <w:t>“INGRESOS DE LOS SERVIDORES PÚBLICOS. CONSTITUYEN INFORMACIÓN PÚBLICA AÚN Y CUANDO SU DIFUSIÓN PUEDE AFECTAR LA VIDA O LA SEGURIDAD DE AQUELLOS.</w:t>
      </w:r>
      <w:r w:rsidRPr="00575C9A">
        <w:rPr>
          <w:rFonts w:ascii="Palatino Linotype" w:eastAsia="MS Mincho" w:hAnsi="Palatino Linotype" w:cs="Times New Roman"/>
          <w:i/>
          <w:sz w:val="24"/>
          <w:szCs w:val="24"/>
          <w:lang w:val="es-ES" w:eastAsia="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575C9A">
        <w:rPr>
          <w:rFonts w:ascii="Palatino Linotype" w:eastAsia="MS Mincho" w:hAnsi="Palatino Linotype" w:cs="Times New Roman"/>
          <w:b/>
          <w:i/>
          <w:sz w:val="24"/>
          <w:szCs w:val="24"/>
          <w:lang w:val="es-ES" w:eastAsia="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575C9A">
        <w:rPr>
          <w:rFonts w:ascii="Palatino Linotype" w:eastAsia="MS Mincho" w:hAnsi="Palatino Linotype" w:cs="Times New Roman"/>
          <w:i/>
          <w:sz w:val="24"/>
          <w:szCs w:val="24"/>
          <w:lang w:val="es-ES" w:eastAsia="es-ES"/>
        </w:rPr>
        <w:t>…”</w:t>
      </w:r>
    </w:p>
    <w:p w:rsidR="00911F40" w:rsidRPr="00575C9A" w:rsidRDefault="00911F40" w:rsidP="00575C9A">
      <w:pPr>
        <w:spacing w:after="120" w:line="360" w:lineRule="auto"/>
        <w:ind w:right="567"/>
        <w:contextualSpacing/>
        <w:jc w:val="both"/>
        <w:rPr>
          <w:rFonts w:ascii="Palatino Linotype" w:eastAsia="MS Mincho" w:hAnsi="Palatino Linotype" w:cs="Times New Roman"/>
          <w:i/>
          <w:sz w:val="24"/>
          <w:szCs w:val="24"/>
          <w:lang w:val="es-ES" w:eastAsia="es-ES"/>
        </w:rPr>
      </w:pPr>
    </w:p>
    <w:p w:rsidR="00911F40" w:rsidRPr="00575C9A" w:rsidRDefault="00911F40" w:rsidP="00575C9A">
      <w:pPr>
        <w:spacing w:after="120" w:line="360" w:lineRule="auto"/>
        <w:ind w:right="567"/>
        <w:contextualSpacing/>
        <w:jc w:val="center"/>
        <w:rPr>
          <w:rFonts w:ascii="Palatino Linotype" w:eastAsia="MS Mincho" w:hAnsi="Palatino Linotype" w:cs="Times New Roman"/>
          <w:b/>
          <w:i/>
          <w:sz w:val="24"/>
          <w:szCs w:val="24"/>
          <w:lang w:val="es-ES" w:eastAsia="es-ES"/>
        </w:rPr>
      </w:pPr>
      <w:r w:rsidRPr="00575C9A">
        <w:rPr>
          <w:rFonts w:ascii="Palatino Linotype" w:eastAsia="MS Mincho" w:hAnsi="Palatino Linotype" w:cs="Times New Roman"/>
          <w:b/>
          <w:i/>
          <w:sz w:val="24"/>
          <w:szCs w:val="24"/>
          <w:lang w:val="es-ES" w:eastAsia="es-ES"/>
        </w:rPr>
        <w:t>“Criterio 02/2003.</w:t>
      </w:r>
    </w:p>
    <w:p w:rsidR="00911F40" w:rsidRPr="00575C9A" w:rsidRDefault="00911F40" w:rsidP="00575C9A">
      <w:pPr>
        <w:spacing w:after="120" w:line="360" w:lineRule="auto"/>
        <w:ind w:left="567" w:right="567"/>
        <w:contextualSpacing/>
        <w:jc w:val="both"/>
        <w:rPr>
          <w:rFonts w:ascii="Palatino Linotype" w:eastAsia="MS Mincho" w:hAnsi="Palatino Linotype" w:cs="Times New Roman"/>
          <w:i/>
          <w:sz w:val="24"/>
          <w:szCs w:val="24"/>
          <w:lang w:val="es-ES" w:eastAsia="es-ES"/>
        </w:rPr>
      </w:pPr>
      <w:r w:rsidRPr="00575C9A">
        <w:rPr>
          <w:rFonts w:ascii="Palatino Linotype" w:eastAsia="MS Mincho" w:hAnsi="Palatino Linotype" w:cs="Times New Roman"/>
          <w:b/>
          <w:i/>
          <w:sz w:val="24"/>
          <w:szCs w:val="24"/>
          <w:lang w:val="es-ES" w:eastAsia="es-ES"/>
        </w:rPr>
        <w:t>INGRESOS DE LOS SERVIDORES PÚBLICOS, SON INFORMACIÓN PÚBLICA AÚN Y CUANDO CONSTITUYEN DATOS PERSONALES QUE SE REFIEREN AL PATRIMONIO DE AQUÉLLOS.</w:t>
      </w:r>
      <w:r w:rsidRPr="00575C9A">
        <w:rPr>
          <w:rFonts w:ascii="Palatino Linotype" w:eastAsia="MS Mincho" w:hAnsi="Palatino Linotype" w:cs="Times New Roman"/>
          <w:i/>
          <w:sz w:val="24"/>
          <w:szCs w:val="24"/>
          <w:lang w:val="es-ES" w:eastAsia="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575C9A">
        <w:rPr>
          <w:rFonts w:ascii="Palatino Linotype" w:eastAsia="MS Mincho" w:hAnsi="Palatino Linotype" w:cs="Times New Roman"/>
          <w:b/>
          <w:i/>
          <w:sz w:val="24"/>
          <w:szCs w:val="24"/>
          <w:lang w:val="es-ES" w:eastAsia="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575C9A">
        <w:rPr>
          <w:rFonts w:ascii="Palatino Linotype" w:eastAsia="MS Mincho" w:hAnsi="Palatino Linotype" w:cs="Times New Roman"/>
          <w:i/>
          <w:sz w:val="24"/>
          <w:szCs w:val="24"/>
          <w:lang w:val="es-ES" w:eastAsia="es-ES"/>
        </w:rPr>
        <w:t xml:space="preserve"> el sistema de compensación…”</w:t>
      </w:r>
    </w:p>
    <w:p w:rsidR="00911F40" w:rsidRPr="00575C9A" w:rsidRDefault="00911F40" w:rsidP="00575C9A">
      <w:pPr>
        <w:spacing w:after="120" w:line="360" w:lineRule="auto"/>
        <w:ind w:left="567" w:right="567"/>
        <w:contextualSpacing/>
        <w:jc w:val="both"/>
        <w:rPr>
          <w:rFonts w:ascii="Palatino Linotype" w:eastAsia="MS Mincho" w:hAnsi="Palatino Linotype" w:cs="Times New Roman"/>
          <w:i/>
          <w:sz w:val="24"/>
          <w:szCs w:val="24"/>
          <w:lang w:val="es-ES" w:eastAsia="es-ES"/>
        </w:rPr>
      </w:pPr>
      <w:r w:rsidRPr="00575C9A">
        <w:rPr>
          <w:rFonts w:ascii="Palatino Linotype" w:eastAsia="MS Mincho" w:hAnsi="Palatino Linotype" w:cs="Times New Roman"/>
          <w:i/>
          <w:sz w:val="24"/>
          <w:szCs w:val="24"/>
          <w:lang w:val="es-ES" w:eastAsia="es-ES"/>
        </w:rPr>
        <w:t>(Énfasis añadido)</w:t>
      </w:r>
    </w:p>
    <w:p w:rsidR="00911F40" w:rsidRPr="00575C9A" w:rsidRDefault="00911F40" w:rsidP="00575C9A">
      <w:pPr>
        <w:spacing w:after="120" w:line="360" w:lineRule="auto"/>
        <w:ind w:right="49"/>
        <w:contextualSpacing/>
        <w:jc w:val="both"/>
        <w:rPr>
          <w:rFonts w:ascii="Palatino Linotype" w:eastAsia="MS Mincho" w:hAnsi="Palatino Linotype" w:cs="Times New Roman"/>
          <w:b/>
          <w:i/>
          <w:sz w:val="24"/>
          <w:szCs w:val="24"/>
          <w:lang w:val="es-ES_tradnl" w:eastAsia="es-ES"/>
        </w:rPr>
      </w:pPr>
      <w:bookmarkStart w:id="74" w:name="_Toc10736007"/>
    </w:p>
    <w:p w:rsidR="00911F40" w:rsidRPr="00575C9A" w:rsidRDefault="00911F40" w:rsidP="00575C9A">
      <w:pPr>
        <w:keepNext/>
        <w:keepLines/>
        <w:numPr>
          <w:ilvl w:val="0"/>
          <w:numId w:val="8"/>
        </w:numPr>
        <w:spacing w:before="240" w:after="0" w:line="360" w:lineRule="auto"/>
        <w:ind w:left="0" w:firstLine="0"/>
        <w:outlineLvl w:val="0"/>
        <w:rPr>
          <w:rFonts w:ascii="Palatino Linotype" w:eastAsia="MS Mincho" w:hAnsi="Palatino Linotype" w:cstheme="majorBidi"/>
          <w:b/>
          <w:i/>
          <w:sz w:val="24"/>
          <w:szCs w:val="24"/>
          <w:lang w:val="es-ES_tradnl" w:eastAsia="es-ES"/>
        </w:rPr>
      </w:pPr>
      <w:bookmarkStart w:id="75" w:name="_Toc17997236"/>
      <w:r w:rsidRPr="00575C9A">
        <w:rPr>
          <w:rFonts w:ascii="Palatino Linotype" w:eastAsia="MS Mincho" w:hAnsi="Palatino Linotype" w:cstheme="majorBidi"/>
          <w:b/>
          <w:i/>
          <w:sz w:val="24"/>
          <w:szCs w:val="24"/>
          <w:lang w:val="es-ES_tradnl" w:eastAsia="es-ES"/>
        </w:rPr>
        <w:t>De la Nómina y lista de Raya.</w:t>
      </w:r>
      <w:bookmarkEnd w:id="74"/>
      <w:bookmarkEnd w:id="75"/>
    </w:p>
    <w:p w:rsidR="00911F40" w:rsidRPr="00575C9A" w:rsidRDefault="00911F40" w:rsidP="00575C9A">
      <w:pPr>
        <w:spacing w:after="120" w:line="360" w:lineRule="auto"/>
        <w:ind w:right="49"/>
        <w:contextualSpacing/>
        <w:jc w:val="both"/>
        <w:rPr>
          <w:rFonts w:ascii="Palatino Linotype" w:eastAsia="MS Mincho" w:hAnsi="Palatino Linotype" w:cs="Times New Roman"/>
          <w:sz w:val="24"/>
          <w:szCs w:val="24"/>
          <w:lang w:val="es-ES_tradnl" w:eastAsia="es-ES"/>
        </w:rPr>
      </w:pPr>
    </w:p>
    <w:p w:rsidR="00911F40" w:rsidRPr="00575C9A" w:rsidRDefault="00911F40" w:rsidP="00575C9A">
      <w:pPr>
        <w:numPr>
          <w:ilvl w:val="0"/>
          <w:numId w:val="2"/>
        </w:numPr>
        <w:spacing w:after="120" w:line="360" w:lineRule="auto"/>
        <w:ind w:left="0" w:right="49" w:firstLine="0"/>
        <w:contextualSpacing/>
        <w:jc w:val="both"/>
        <w:rPr>
          <w:rFonts w:ascii="Palatino Linotype" w:eastAsia="MS Mincho" w:hAnsi="Palatino Linotype" w:cs="Times New Roman"/>
          <w:sz w:val="24"/>
          <w:szCs w:val="24"/>
          <w:lang w:eastAsia="es-ES"/>
        </w:rPr>
      </w:pPr>
      <w:r w:rsidRPr="00575C9A">
        <w:rPr>
          <w:rFonts w:ascii="Palatino Linotype" w:eastAsia="MS Mincho" w:hAnsi="Palatino Linotype" w:cs="Times New Roman"/>
          <w:sz w:val="24"/>
          <w:szCs w:val="24"/>
          <w:lang w:eastAsia="es-ES"/>
        </w:rPr>
        <w:t xml:space="preserve">Expuesto lo anterior, por cuanto hace a la nómina general; tenemos que de acuerdo con el artículo 32 de la </w:t>
      </w:r>
      <w:r w:rsidRPr="00575C9A">
        <w:rPr>
          <w:rFonts w:ascii="Palatino Linotype" w:eastAsia="MS Mincho" w:hAnsi="Palatino Linotype" w:cs="Times New Roman"/>
          <w:b/>
          <w:sz w:val="24"/>
          <w:szCs w:val="24"/>
          <w:lang w:eastAsia="es-ES"/>
        </w:rPr>
        <w:t>Ley de Fiscalización Superior del Estado de México</w:t>
      </w:r>
      <w:r w:rsidRPr="00575C9A">
        <w:rPr>
          <w:rFonts w:ascii="Palatino Linotype" w:eastAsia="MS Mincho" w:hAnsi="Palatino Linotype" w:cs="Times New Roman"/>
          <w:sz w:val="24"/>
          <w:szCs w:val="24"/>
          <w:lang w:eastAsia="es-ES"/>
        </w:rPr>
        <w:t>, los Presidentes Municipales tienen la obligación de presentar a la Legislatura los informes mensuales de la cuenta pública, dentro de los veinte días posteriores al término del mes correspondiente.</w:t>
      </w:r>
    </w:p>
    <w:p w:rsidR="00911F40" w:rsidRPr="00575C9A" w:rsidRDefault="00911F40" w:rsidP="00575C9A">
      <w:pPr>
        <w:spacing w:after="120" w:line="360" w:lineRule="auto"/>
        <w:ind w:right="49"/>
        <w:contextualSpacing/>
        <w:jc w:val="both"/>
        <w:rPr>
          <w:rFonts w:ascii="Palatino Linotype" w:eastAsia="MS Mincho" w:hAnsi="Palatino Linotype" w:cs="Times New Roman"/>
          <w:sz w:val="24"/>
          <w:szCs w:val="24"/>
          <w:lang w:eastAsia="es-ES"/>
        </w:rPr>
      </w:pPr>
    </w:p>
    <w:p w:rsidR="00911F40" w:rsidRPr="00575C9A" w:rsidRDefault="00911F40" w:rsidP="00575C9A">
      <w:pPr>
        <w:numPr>
          <w:ilvl w:val="0"/>
          <w:numId w:val="2"/>
        </w:numPr>
        <w:spacing w:after="120" w:line="360" w:lineRule="auto"/>
        <w:ind w:left="0" w:right="49" w:firstLine="0"/>
        <w:contextualSpacing/>
        <w:jc w:val="both"/>
        <w:rPr>
          <w:rFonts w:ascii="Palatino Linotype" w:eastAsia="MS Mincho" w:hAnsi="Palatino Linotype" w:cs="Times New Roman"/>
          <w:sz w:val="24"/>
          <w:szCs w:val="24"/>
          <w:lang w:eastAsia="es-ES"/>
        </w:rPr>
      </w:pPr>
      <w:r w:rsidRPr="00575C9A">
        <w:rPr>
          <w:rFonts w:ascii="Palatino Linotype" w:eastAsia="MS Mincho" w:hAnsi="Palatino Linotype" w:cs="Times New Roman"/>
          <w:sz w:val="24"/>
          <w:szCs w:val="24"/>
          <w:lang w:eastAsia="es-ES"/>
        </w:rPr>
        <w:t xml:space="preserve">No se omite la definición de “nómina” de conformidad con el “Glosario de Términos para el Proceso de Planeación, Programación, </w:t>
      </w:r>
      <w:proofErr w:type="spellStart"/>
      <w:r w:rsidRPr="00575C9A">
        <w:rPr>
          <w:rFonts w:ascii="Palatino Linotype" w:eastAsia="MS Mincho" w:hAnsi="Palatino Linotype" w:cs="Times New Roman"/>
          <w:sz w:val="24"/>
          <w:szCs w:val="24"/>
          <w:lang w:eastAsia="es-ES"/>
        </w:rPr>
        <w:t>Presupuestación</w:t>
      </w:r>
      <w:proofErr w:type="spellEnd"/>
      <w:r w:rsidRPr="00575C9A">
        <w:rPr>
          <w:rFonts w:ascii="Palatino Linotype" w:eastAsia="MS Mincho" w:hAnsi="Palatino Linotype" w:cs="Times New Roman"/>
          <w:sz w:val="24"/>
          <w:szCs w:val="24"/>
          <w:lang w:eastAsia="es-ES"/>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que a la letra señala:</w:t>
      </w:r>
    </w:p>
    <w:p w:rsidR="00911F40" w:rsidRPr="00575C9A" w:rsidRDefault="00911F40" w:rsidP="00575C9A">
      <w:pPr>
        <w:spacing w:after="120" w:line="360" w:lineRule="auto"/>
        <w:ind w:right="49"/>
        <w:contextualSpacing/>
        <w:jc w:val="both"/>
        <w:rPr>
          <w:rFonts w:ascii="Palatino Linotype" w:eastAsia="MS Mincho" w:hAnsi="Palatino Linotype" w:cs="Times New Roman"/>
          <w:sz w:val="24"/>
          <w:szCs w:val="24"/>
          <w:lang w:eastAsia="es-ES"/>
        </w:rPr>
      </w:pPr>
    </w:p>
    <w:p w:rsidR="00911F40" w:rsidRPr="00575C9A" w:rsidRDefault="00911F40" w:rsidP="00575C9A">
      <w:pPr>
        <w:spacing w:after="120" w:line="360" w:lineRule="auto"/>
        <w:ind w:right="567"/>
        <w:contextualSpacing/>
        <w:jc w:val="both"/>
        <w:rPr>
          <w:rFonts w:ascii="Palatino Linotype" w:eastAsia="MS Mincho" w:hAnsi="Palatino Linotype" w:cs="Times New Roman"/>
          <w:i/>
          <w:sz w:val="24"/>
          <w:szCs w:val="24"/>
          <w:lang w:eastAsia="es-ES"/>
        </w:rPr>
      </w:pPr>
      <w:r w:rsidRPr="00575C9A">
        <w:rPr>
          <w:rFonts w:ascii="Palatino Linotype" w:eastAsia="MS Mincho" w:hAnsi="Palatino Linotype" w:cs="Times New Roman"/>
          <w:b/>
          <w:bCs/>
          <w:i/>
          <w:sz w:val="24"/>
          <w:szCs w:val="24"/>
          <w:lang w:eastAsia="es-ES"/>
        </w:rPr>
        <w:t xml:space="preserve">NÓMINA. </w:t>
      </w:r>
      <w:r w:rsidRPr="00575C9A">
        <w:rPr>
          <w:rFonts w:ascii="Palatino Linotype" w:eastAsia="MS Mincho" w:hAnsi="Palatino Linotype" w:cs="Times New Roman"/>
          <w:i/>
          <w:sz w:val="24"/>
          <w:szCs w:val="24"/>
          <w:lang w:eastAsia="es-ES"/>
        </w:rPr>
        <w:t>Listado general de los trabajadores de una institución, en</w:t>
      </w:r>
      <w:r w:rsidRPr="00575C9A">
        <w:rPr>
          <w:rFonts w:ascii="Palatino Linotype" w:eastAsia="MS Mincho" w:hAnsi="Palatino Linotype" w:cs="Times New Roman"/>
          <w:b/>
          <w:bCs/>
          <w:i/>
          <w:sz w:val="24"/>
          <w:szCs w:val="24"/>
          <w:lang w:eastAsia="es-ES"/>
        </w:rPr>
        <w:t xml:space="preserve"> </w:t>
      </w:r>
      <w:r w:rsidRPr="00575C9A">
        <w:rPr>
          <w:rFonts w:ascii="Palatino Linotype" w:eastAsia="MS Mincho" w:hAnsi="Palatino Linotype" w:cs="Times New Roman"/>
          <w:i/>
          <w:sz w:val="24"/>
          <w:szCs w:val="24"/>
          <w:lang w:eastAsia="es-ES"/>
        </w:rPr>
        <w:t>el cual se asientan las percepciones brutas, deducciones y</w:t>
      </w:r>
      <w:r w:rsidRPr="00575C9A">
        <w:rPr>
          <w:rFonts w:ascii="Palatino Linotype" w:eastAsia="MS Mincho" w:hAnsi="Palatino Linotype" w:cs="Times New Roman"/>
          <w:b/>
          <w:bCs/>
          <w:i/>
          <w:sz w:val="24"/>
          <w:szCs w:val="24"/>
          <w:lang w:eastAsia="es-ES"/>
        </w:rPr>
        <w:t xml:space="preserve"> </w:t>
      </w:r>
      <w:r w:rsidRPr="00575C9A">
        <w:rPr>
          <w:rFonts w:ascii="Palatino Linotype" w:eastAsia="MS Mincho" w:hAnsi="Palatino Linotype" w:cs="Times New Roman"/>
          <w:i/>
          <w:sz w:val="24"/>
          <w:szCs w:val="24"/>
          <w:lang w:eastAsia="es-ES"/>
        </w:rPr>
        <w:t>alcance neto de las mismas; la nómina es utilizada para</w:t>
      </w:r>
      <w:r w:rsidRPr="00575C9A">
        <w:rPr>
          <w:rFonts w:ascii="Palatino Linotype" w:eastAsia="MS Mincho" w:hAnsi="Palatino Linotype" w:cs="Times New Roman"/>
          <w:b/>
          <w:bCs/>
          <w:i/>
          <w:sz w:val="24"/>
          <w:szCs w:val="24"/>
          <w:lang w:eastAsia="es-ES"/>
        </w:rPr>
        <w:t xml:space="preserve"> </w:t>
      </w:r>
      <w:r w:rsidRPr="00575C9A">
        <w:rPr>
          <w:rFonts w:ascii="Palatino Linotype" w:eastAsia="MS Mincho" w:hAnsi="Palatino Linotype" w:cs="Times New Roman"/>
          <w:i/>
          <w:sz w:val="24"/>
          <w:szCs w:val="24"/>
          <w:lang w:eastAsia="es-ES"/>
        </w:rPr>
        <w:t>efectuar los pagos periódicos (semanales, quincenales o</w:t>
      </w:r>
      <w:r w:rsidRPr="00575C9A">
        <w:rPr>
          <w:rFonts w:ascii="Palatino Linotype" w:eastAsia="MS Mincho" w:hAnsi="Palatino Linotype" w:cs="Times New Roman"/>
          <w:b/>
          <w:bCs/>
          <w:i/>
          <w:sz w:val="24"/>
          <w:szCs w:val="24"/>
          <w:lang w:eastAsia="es-ES"/>
        </w:rPr>
        <w:t xml:space="preserve"> </w:t>
      </w:r>
      <w:r w:rsidRPr="00575C9A">
        <w:rPr>
          <w:rFonts w:ascii="Palatino Linotype" w:eastAsia="MS Mincho" w:hAnsi="Palatino Linotype" w:cs="Times New Roman"/>
          <w:i/>
          <w:sz w:val="24"/>
          <w:szCs w:val="24"/>
          <w:lang w:eastAsia="es-ES"/>
        </w:rPr>
        <w:t xml:space="preserve">mensuales) a los trabajadores por concepto de </w:t>
      </w:r>
      <w:r w:rsidRPr="00575C9A">
        <w:rPr>
          <w:rFonts w:ascii="Palatino Linotype" w:eastAsia="MS Mincho" w:hAnsi="Palatino Linotype" w:cs="Times New Roman"/>
          <w:b/>
          <w:i/>
          <w:sz w:val="24"/>
          <w:szCs w:val="24"/>
          <w:u w:val="single"/>
          <w:lang w:eastAsia="es-ES"/>
        </w:rPr>
        <w:t>sueldos y</w:t>
      </w:r>
      <w:r w:rsidRPr="00575C9A">
        <w:rPr>
          <w:rFonts w:ascii="Palatino Linotype" w:eastAsia="MS Mincho" w:hAnsi="Palatino Linotype" w:cs="Times New Roman"/>
          <w:b/>
          <w:bCs/>
          <w:i/>
          <w:sz w:val="24"/>
          <w:szCs w:val="24"/>
          <w:u w:val="single"/>
          <w:lang w:eastAsia="es-ES"/>
        </w:rPr>
        <w:t xml:space="preserve"> </w:t>
      </w:r>
      <w:r w:rsidRPr="00575C9A">
        <w:rPr>
          <w:rFonts w:ascii="Palatino Linotype" w:eastAsia="MS Mincho" w:hAnsi="Palatino Linotype" w:cs="Times New Roman"/>
          <w:b/>
          <w:i/>
          <w:sz w:val="24"/>
          <w:szCs w:val="24"/>
          <w:u w:val="single"/>
          <w:lang w:eastAsia="es-ES"/>
        </w:rPr>
        <w:t>salarios</w:t>
      </w:r>
      <w:r w:rsidRPr="00575C9A">
        <w:rPr>
          <w:rFonts w:ascii="Palatino Linotype" w:eastAsia="MS Mincho" w:hAnsi="Palatino Linotype" w:cs="Times New Roman"/>
          <w:i/>
          <w:sz w:val="24"/>
          <w:szCs w:val="24"/>
          <w:lang w:eastAsia="es-ES"/>
        </w:rPr>
        <w:t>.</w:t>
      </w:r>
    </w:p>
    <w:p w:rsidR="00911F40" w:rsidRPr="00575C9A" w:rsidRDefault="00911F40" w:rsidP="00575C9A">
      <w:pPr>
        <w:spacing w:after="120" w:line="360" w:lineRule="auto"/>
        <w:ind w:right="49"/>
        <w:contextualSpacing/>
        <w:jc w:val="both"/>
        <w:rPr>
          <w:rFonts w:ascii="Palatino Linotype" w:eastAsia="MS Mincho" w:hAnsi="Palatino Linotype" w:cs="Times New Roman"/>
          <w:sz w:val="24"/>
          <w:szCs w:val="24"/>
          <w:lang w:eastAsia="es-ES"/>
        </w:rPr>
      </w:pPr>
    </w:p>
    <w:p w:rsidR="00911F40" w:rsidRPr="00575C9A" w:rsidRDefault="00911F40" w:rsidP="00575C9A">
      <w:pPr>
        <w:numPr>
          <w:ilvl w:val="0"/>
          <w:numId w:val="2"/>
        </w:numPr>
        <w:spacing w:after="120" w:line="360" w:lineRule="auto"/>
        <w:ind w:left="0" w:right="49" w:firstLine="0"/>
        <w:contextualSpacing/>
        <w:jc w:val="both"/>
        <w:rPr>
          <w:rFonts w:ascii="Palatino Linotype" w:eastAsia="MS Mincho" w:hAnsi="Palatino Linotype" w:cs="Times New Roman"/>
          <w:sz w:val="24"/>
          <w:szCs w:val="24"/>
          <w:lang w:val="es-ES" w:eastAsia="es-ES"/>
        </w:rPr>
      </w:pPr>
      <w:r w:rsidRPr="00575C9A">
        <w:rPr>
          <w:rFonts w:ascii="Palatino Linotype" w:eastAsia="MS Mincho" w:hAnsi="Palatino Linotype" w:cs="Times New Roman"/>
          <w:bCs/>
          <w:sz w:val="24"/>
          <w:szCs w:val="24"/>
          <w:lang w:eastAsia="es-ES"/>
        </w:rPr>
        <w:t xml:space="preserve">Al respecto, el </w:t>
      </w:r>
      <w:r w:rsidRPr="00575C9A">
        <w:rPr>
          <w:rFonts w:ascii="Palatino Linotype" w:eastAsia="MS Mincho" w:hAnsi="Palatino Linotype" w:cs="Times New Roman"/>
          <w:sz w:val="24"/>
          <w:szCs w:val="24"/>
          <w:lang w:eastAsia="es-ES"/>
        </w:rPr>
        <w:t>artículo 3, fracción XXXII del Código Financiero del Estado de México y Municipios establece que se entenderá por remuneración:</w:t>
      </w:r>
    </w:p>
    <w:p w:rsidR="00911F40" w:rsidRPr="00575C9A" w:rsidRDefault="00911F40" w:rsidP="00575C9A">
      <w:pPr>
        <w:spacing w:after="120" w:line="360" w:lineRule="auto"/>
        <w:ind w:right="567"/>
        <w:contextualSpacing/>
        <w:jc w:val="both"/>
        <w:rPr>
          <w:rFonts w:ascii="Palatino Linotype" w:eastAsia="MS Mincho" w:hAnsi="Palatino Linotype" w:cs="Times New Roman"/>
          <w:bCs/>
          <w:i/>
          <w:sz w:val="24"/>
          <w:szCs w:val="24"/>
          <w:lang w:eastAsia="es-ES"/>
        </w:rPr>
      </w:pPr>
      <w:r w:rsidRPr="00575C9A">
        <w:rPr>
          <w:rFonts w:ascii="Palatino Linotype" w:eastAsia="MS Mincho" w:hAnsi="Palatino Linotype" w:cs="Times New Roman"/>
          <w:bCs/>
          <w:i/>
          <w:sz w:val="24"/>
          <w:szCs w:val="24"/>
          <w:lang w:eastAsia="es-ES"/>
        </w:rPr>
        <w:t>…</w:t>
      </w:r>
    </w:p>
    <w:p w:rsidR="00911F40" w:rsidRPr="00575C9A" w:rsidRDefault="00911F40" w:rsidP="00575C9A">
      <w:pPr>
        <w:spacing w:after="120" w:line="360" w:lineRule="auto"/>
        <w:ind w:right="567"/>
        <w:contextualSpacing/>
        <w:jc w:val="both"/>
        <w:rPr>
          <w:rFonts w:ascii="Palatino Linotype" w:eastAsia="MS Mincho" w:hAnsi="Palatino Linotype" w:cs="Times New Roman"/>
          <w:b/>
          <w:i/>
          <w:sz w:val="24"/>
          <w:szCs w:val="24"/>
          <w:lang w:eastAsia="es-ES"/>
        </w:rPr>
      </w:pPr>
      <w:r w:rsidRPr="00575C9A">
        <w:rPr>
          <w:rFonts w:ascii="Palatino Linotype" w:eastAsia="MS Mincho" w:hAnsi="Palatino Linotype" w:cs="Times New Roman"/>
          <w:b/>
          <w:i/>
          <w:sz w:val="24"/>
          <w:szCs w:val="24"/>
          <w:lang w:eastAsia="es-ES"/>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911F40" w:rsidRPr="00575C9A" w:rsidRDefault="00911F40" w:rsidP="00575C9A">
      <w:pPr>
        <w:spacing w:after="120" w:line="360" w:lineRule="auto"/>
        <w:ind w:right="49"/>
        <w:contextualSpacing/>
        <w:jc w:val="both"/>
        <w:rPr>
          <w:rFonts w:ascii="Palatino Linotype" w:eastAsia="MS Mincho" w:hAnsi="Palatino Linotype" w:cs="Times New Roman"/>
          <w:sz w:val="24"/>
          <w:szCs w:val="24"/>
          <w:lang w:eastAsia="es-ES"/>
        </w:rPr>
      </w:pPr>
    </w:p>
    <w:p w:rsidR="00911F40" w:rsidRPr="00575C9A" w:rsidRDefault="00911F40" w:rsidP="00575C9A">
      <w:pPr>
        <w:numPr>
          <w:ilvl w:val="0"/>
          <w:numId w:val="2"/>
        </w:numPr>
        <w:spacing w:after="120" w:line="360" w:lineRule="auto"/>
        <w:ind w:left="0" w:right="49" w:firstLine="0"/>
        <w:contextualSpacing/>
        <w:jc w:val="both"/>
        <w:rPr>
          <w:rFonts w:ascii="Palatino Linotype" w:eastAsia="MS Mincho" w:hAnsi="Palatino Linotype" w:cs="Times New Roman"/>
          <w:sz w:val="24"/>
          <w:szCs w:val="24"/>
          <w:lang w:eastAsia="es-ES"/>
        </w:rPr>
      </w:pPr>
      <w:r w:rsidRPr="00575C9A">
        <w:rPr>
          <w:rFonts w:ascii="Palatino Linotype" w:eastAsia="MS Mincho" w:hAnsi="Palatino Linotype" w:cs="Times New Roman"/>
          <w:sz w:val="24"/>
          <w:szCs w:val="24"/>
          <w:lang w:eastAsia="es-ES"/>
        </w:rPr>
        <w:t xml:space="preserve">De igual manera el artículo 350 del </w:t>
      </w:r>
      <w:r w:rsidRPr="00575C9A">
        <w:rPr>
          <w:rFonts w:ascii="Palatino Linotype" w:eastAsia="MS Mincho" w:hAnsi="Palatino Linotype" w:cs="Times New Roman"/>
          <w:b/>
          <w:sz w:val="24"/>
          <w:szCs w:val="24"/>
          <w:lang w:eastAsia="es-ES"/>
        </w:rPr>
        <w:t>Código Financiero del Estado de México y Municipios</w:t>
      </w:r>
      <w:r w:rsidRPr="00575C9A">
        <w:rPr>
          <w:rFonts w:ascii="Palatino Linotype" w:eastAsia="MS Mincho" w:hAnsi="Palatino Linotype" w:cs="Times New Roman"/>
          <w:sz w:val="24"/>
          <w:szCs w:val="24"/>
          <w:lang w:eastAsia="es-ES"/>
        </w:rPr>
        <w:t>, señala que existe la obligación a cargo de las entidades fiscalizables, como lo es el Sujeto Obligado de informar al Órgano Superior de Fiscalización del Estado de México, todo lo relacionado con la información contable, presupuestal y financiera, en los términos siguientes:</w:t>
      </w:r>
    </w:p>
    <w:p w:rsidR="00911F40" w:rsidRPr="00575C9A" w:rsidRDefault="00911F40" w:rsidP="00575C9A">
      <w:pPr>
        <w:spacing w:after="120" w:line="360" w:lineRule="auto"/>
        <w:ind w:right="49"/>
        <w:contextualSpacing/>
        <w:jc w:val="both"/>
        <w:rPr>
          <w:rFonts w:ascii="Palatino Linotype" w:eastAsia="MS Mincho" w:hAnsi="Palatino Linotype" w:cs="Times New Roman"/>
          <w:b/>
          <w:i/>
          <w:sz w:val="24"/>
          <w:szCs w:val="24"/>
          <w:lang w:eastAsia="es-ES"/>
        </w:rPr>
      </w:pPr>
    </w:p>
    <w:p w:rsidR="00911F40" w:rsidRPr="00575C9A" w:rsidRDefault="00911F40" w:rsidP="00575C9A">
      <w:pPr>
        <w:spacing w:after="120" w:line="360" w:lineRule="auto"/>
        <w:ind w:right="567"/>
        <w:contextualSpacing/>
        <w:jc w:val="both"/>
        <w:rPr>
          <w:rFonts w:ascii="Palatino Linotype" w:eastAsia="MS Mincho" w:hAnsi="Palatino Linotype" w:cs="Times New Roman"/>
          <w:i/>
          <w:sz w:val="24"/>
          <w:szCs w:val="24"/>
          <w:lang w:eastAsia="es-ES"/>
        </w:rPr>
      </w:pPr>
      <w:r w:rsidRPr="00575C9A">
        <w:rPr>
          <w:rFonts w:ascii="Palatino Linotype" w:eastAsia="MS Mincho" w:hAnsi="Palatino Linotype" w:cs="Times New Roman"/>
          <w:b/>
          <w:i/>
          <w:sz w:val="24"/>
          <w:szCs w:val="24"/>
          <w:lang w:eastAsia="es-ES"/>
        </w:rPr>
        <w:t>Artículo 350.-</w:t>
      </w:r>
      <w:r w:rsidRPr="00575C9A">
        <w:rPr>
          <w:rFonts w:ascii="Palatino Linotype" w:eastAsia="MS Mincho" w:hAnsi="Palatino Linotype" w:cs="Times New Roman"/>
          <w:i/>
          <w:sz w:val="24"/>
          <w:szCs w:val="24"/>
          <w:lang w:eastAsia="es-ES"/>
        </w:rPr>
        <w:t xml:space="preserve"> Mensualmente dentro de los primeros veinte días hábiles, la Secretaría y </w:t>
      </w:r>
      <w:r w:rsidRPr="00575C9A">
        <w:rPr>
          <w:rFonts w:ascii="Palatino Linotype" w:eastAsia="MS Mincho" w:hAnsi="Palatino Linotype" w:cs="Times New Roman"/>
          <w:b/>
          <w:i/>
          <w:sz w:val="24"/>
          <w:szCs w:val="24"/>
          <w:lang w:eastAsia="es-ES"/>
        </w:rPr>
        <w:t>las Tesorerías, enviarán para su análisis y evaluación</w:t>
      </w:r>
      <w:r w:rsidRPr="00575C9A">
        <w:rPr>
          <w:rFonts w:ascii="Palatino Linotype" w:eastAsia="MS Mincho" w:hAnsi="Palatino Linotype" w:cs="Times New Roman"/>
          <w:i/>
          <w:sz w:val="24"/>
          <w:szCs w:val="24"/>
          <w:lang w:eastAsia="es-ES"/>
        </w:rPr>
        <w:t xml:space="preserve"> </w:t>
      </w:r>
      <w:r w:rsidRPr="00575C9A">
        <w:rPr>
          <w:rFonts w:ascii="Palatino Linotype" w:eastAsia="MS Mincho" w:hAnsi="Palatino Linotype" w:cs="Times New Roman"/>
          <w:b/>
          <w:i/>
          <w:sz w:val="24"/>
          <w:szCs w:val="24"/>
          <w:lang w:eastAsia="es-ES"/>
        </w:rPr>
        <w:t>al Órgano Superior de Fiscalización del Estado de México</w:t>
      </w:r>
      <w:r w:rsidRPr="00575C9A">
        <w:rPr>
          <w:rFonts w:ascii="Palatino Linotype" w:eastAsia="MS Mincho" w:hAnsi="Palatino Linotype" w:cs="Times New Roman"/>
          <w:i/>
          <w:sz w:val="24"/>
          <w:szCs w:val="24"/>
          <w:lang w:eastAsia="es-ES"/>
        </w:rPr>
        <w:t>, la siguiente información:</w:t>
      </w:r>
    </w:p>
    <w:p w:rsidR="00911F40" w:rsidRPr="00575C9A" w:rsidRDefault="00911F40" w:rsidP="00575C9A">
      <w:pPr>
        <w:spacing w:after="120" w:line="360" w:lineRule="auto"/>
        <w:ind w:right="567"/>
        <w:contextualSpacing/>
        <w:jc w:val="both"/>
        <w:rPr>
          <w:rFonts w:ascii="Palatino Linotype" w:eastAsia="MS Mincho" w:hAnsi="Palatino Linotype" w:cs="Times New Roman"/>
          <w:i/>
          <w:sz w:val="24"/>
          <w:szCs w:val="24"/>
          <w:lang w:eastAsia="es-ES"/>
        </w:rPr>
      </w:pPr>
      <w:r w:rsidRPr="00575C9A">
        <w:rPr>
          <w:rFonts w:ascii="Palatino Linotype" w:eastAsia="MS Mincho" w:hAnsi="Palatino Linotype" w:cs="Times New Roman"/>
          <w:i/>
          <w:sz w:val="24"/>
          <w:szCs w:val="24"/>
          <w:lang w:eastAsia="es-ES"/>
        </w:rPr>
        <w:t>I. Información patrimonial.</w:t>
      </w:r>
    </w:p>
    <w:p w:rsidR="00911F40" w:rsidRPr="00575C9A" w:rsidRDefault="00911F40" w:rsidP="00575C9A">
      <w:pPr>
        <w:spacing w:after="120" w:line="360" w:lineRule="auto"/>
        <w:ind w:right="567"/>
        <w:contextualSpacing/>
        <w:jc w:val="both"/>
        <w:rPr>
          <w:rFonts w:ascii="Palatino Linotype" w:eastAsia="MS Mincho" w:hAnsi="Palatino Linotype" w:cs="Times New Roman"/>
          <w:i/>
          <w:sz w:val="24"/>
          <w:szCs w:val="24"/>
          <w:lang w:eastAsia="es-ES"/>
        </w:rPr>
      </w:pPr>
      <w:r w:rsidRPr="00575C9A">
        <w:rPr>
          <w:rFonts w:ascii="Palatino Linotype" w:eastAsia="MS Mincho" w:hAnsi="Palatino Linotype" w:cs="Times New Roman"/>
          <w:i/>
          <w:sz w:val="24"/>
          <w:szCs w:val="24"/>
          <w:lang w:eastAsia="es-ES"/>
        </w:rPr>
        <w:t>II. Información presupuestal.</w:t>
      </w:r>
    </w:p>
    <w:p w:rsidR="00911F40" w:rsidRPr="00575C9A" w:rsidRDefault="00911F40" w:rsidP="00575C9A">
      <w:pPr>
        <w:spacing w:after="120" w:line="360" w:lineRule="auto"/>
        <w:ind w:right="567"/>
        <w:contextualSpacing/>
        <w:jc w:val="both"/>
        <w:rPr>
          <w:rFonts w:ascii="Palatino Linotype" w:eastAsia="MS Mincho" w:hAnsi="Palatino Linotype" w:cs="Times New Roman"/>
          <w:i/>
          <w:sz w:val="24"/>
          <w:szCs w:val="24"/>
          <w:lang w:eastAsia="es-ES"/>
        </w:rPr>
      </w:pPr>
      <w:r w:rsidRPr="00575C9A">
        <w:rPr>
          <w:rFonts w:ascii="Palatino Linotype" w:eastAsia="MS Mincho" w:hAnsi="Palatino Linotype" w:cs="Times New Roman"/>
          <w:i/>
          <w:sz w:val="24"/>
          <w:szCs w:val="24"/>
          <w:lang w:eastAsia="es-ES"/>
        </w:rPr>
        <w:t>III. Información de la obra pública.</w:t>
      </w:r>
    </w:p>
    <w:p w:rsidR="00911F40" w:rsidRPr="00575C9A" w:rsidRDefault="00911F40" w:rsidP="00575C9A">
      <w:pPr>
        <w:spacing w:after="120" w:line="360" w:lineRule="auto"/>
        <w:ind w:right="567"/>
        <w:contextualSpacing/>
        <w:jc w:val="both"/>
        <w:rPr>
          <w:rFonts w:ascii="Palatino Linotype" w:eastAsia="MS Mincho" w:hAnsi="Palatino Linotype" w:cs="Times New Roman"/>
          <w:b/>
          <w:i/>
          <w:sz w:val="24"/>
          <w:szCs w:val="24"/>
          <w:u w:val="single"/>
          <w:lang w:eastAsia="es-ES"/>
        </w:rPr>
      </w:pPr>
      <w:r w:rsidRPr="00575C9A">
        <w:rPr>
          <w:rFonts w:ascii="Palatino Linotype" w:eastAsia="MS Mincho" w:hAnsi="Palatino Linotype" w:cs="Times New Roman"/>
          <w:b/>
          <w:i/>
          <w:sz w:val="24"/>
          <w:szCs w:val="24"/>
          <w:u w:val="single"/>
          <w:lang w:eastAsia="es-ES"/>
        </w:rPr>
        <w:t>IV. Información de nómina.</w:t>
      </w:r>
    </w:p>
    <w:p w:rsidR="00911F40" w:rsidRPr="00575C9A" w:rsidRDefault="00911F40" w:rsidP="00575C9A">
      <w:pPr>
        <w:spacing w:after="120" w:line="360" w:lineRule="auto"/>
        <w:ind w:right="49"/>
        <w:contextualSpacing/>
        <w:jc w:val="both"/>
        <w:rPr>
          <w:rFonts w:ascii="Palatino Linotype" w:eastAsia="MS Mincho" w:hAnsi="Palatino Linotype" w:cs="Times New Roman"/>
          <w:sz w:val="24"/>
          <w:szCs w:val="24"/>
          <w:lang w:eastAsia="es-ES"/>
        </w:rPr>
      </w:pPr>
    </w:p>
    <w:p w:rsidR="00911F40" w:rsidRPr="00575C9A" w:rsidRDefault="00911F40" w:rsidP="00575C9A">
      <w:pPr>
        <w:numPr>
          <w:ilvl w:val="0"/>
          <w:numId w:val="2"/>
        </w:numPr>
        <w:spacing w:after="120" w:line="360" w:lineRule="auto"/>
        <w:ind w:left="0" w:right="49" w:firstLine="0"/>
        <w:contextualSpacing/>
        <w:jc w:val="both"/>
        <w:rPr>
          <w:rFonts w:ascii="Palatino Linotype" w:eastAsia="MS Mincho" w:hAnsi="Palatino Linotype" w:cs="Times New Roman"/>
          <w:sz w:val="24"/>
          <w:szCs w:val="24"/>
          <w:lang w:eastAsia="es-ES"/>
        </w:rPr>
      </w:pPr>
      <w:r w:rsidRPr="00575C9A">
        <w:rPr>
          <w:rFonts w:ascii="Palatino Linotype" w:eastAsia="MS Mincho" w:hAnsi="Palatino Linotype" w:cs="Times New Roman"/>
          <w:sz w:val="24"/>
          <w:szCs w:val="24"/>
          <w:lang w:eastAsia="es-ES"/>
        </w:rPr>
        <w:t xml:space="preserve">Es así que la Información correspondiente a la nómina, debe presentarse conforme a lo dispuesto por los </w:t>
      </w:r>
      <w:r w:rsidRPr="00575C9A">
        <w:rPr>
          <w:rFonts w:ascii="Palatino Linotype" w:eastAsia="MS Mincho" w:hAnsi="Palatino Linotype" w:cs="Times New Roman"/>
          <w:i/>
          <w:sz w:val="24"/>
          <w:szCs w:val="24"/>
          <w:lang w:eastAsia="es-ES"/>
        </w:rPr>
        <w:t>Lineamientos para la Entrega del Informe Mensual Municipal</w:t>
      </w:r>
      <w:r w:rsidRPr="00575C9A">
        <w:rPr>
          <w:rFonts w:ascii="Palatino Linotype" w:eastAsia="MS Mincho" w:hAnsi="Palatino Linotype" w:cs="Times New Roman"/>
          <w:sz w:val="24"/>
          <w:szCs w:val="24"/>
          <w:lang w:eastAsia="es-ES"/>
        </w:rPr>
        <w:t>, emitidos por OSFEM en cada ejercicio fiscal y que se encuentran disponibles en su sitio de internet, con la finalidad de definir los criterios, los formatos y la documentación necesaria para presentar los informes mensuales, que deben ser entregados a través de seis discos dentro de los veinte días posteriores al término del mes correspondiente, que contienen la siguiente información:</w:t>
      </w:r>
    </w:p>
    <w:p w:rsidR="00911F40" w:rsidRPr="00575C9A" w:rsidRDefault="00911F40" w:rsidP="00575C9A">
      <w:pPr>
        <w:spacing w:after="120" w:line="360" w:lineRule="auto"/>
        <w:ind w:right="49"/>
        <w:contextualSpacing/>
        <w:jc w:val="both"/>
        <w:rPr>
          <w:rFonts w:ascii="Palatino Linotype" w:eastAsia="MS Mincho" w:hAnsi="Palatino Linotype" w:cs="Times New Roman"/>
          <w:sz w:val="24"/>
          <w:szCs w:val="24"/>
          <w:lang w:eastAsia="es-ES"/>
        </w:rPr>
      </w:pPr>
      <w:r w:rsidRPr="00575C9A">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60288" behindDoc="0" locked="0" layoutInCell="1" allowOverlap="1" wp14:anchorId="3EF2BF17" wp14:editId="0199BB7D">
                <wp:simplePos x="0" y="0"/>
                <wp:positionH relativeFrom="column">
                  <wp:posOffset>520065</wp:posOffset>
                </wp:positionH>
                <wp:positionV relativeFrom="paragraph">
                  <wp:posOffset>1561465</wp:posOffset>
                </wp:positionV>
                <wp:extent cx="2620370" cy="382137"/>
                <wp:effectExtent l="19050" t="19050" r="27940" b="18415"/>
                <wp:wrapNone/>
                <wp:docPr id="3" name="Rectángulo 3"/>
                <wp:cNvGraphicFramePr/>
                <a:graphic xmlns:a="http://schemas.openxmlformats.org/drawingml/2006/main">
                  <a:graphicData uri="http://schemas.microsoft.com/office/word/2010/wordprocessingShape">
                    <wps:wsp>
                      <wps:cNvSpPr/>
                      <wps:spPr>
                        <a:xfrm>
                          <a:off x="0" y="0"/>
                          <a:ext cx="2620370" cy="382137"/>
                        </a:xfrm>
                        <a:prstGeom prst="rect">
                          <a:avLst/>
                        </a:prstGeom>
                        <a:noFill/>
                        <a:ln w="381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BE980" id="Rectángulo 3" o:spid="_x0000_s1026" style="position:absolute;margin-left:40.95pt;margin-top:122.95pt;width:206.3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" filled="f" strokecolor="#c00000" strokeweight="3pt"/>
            </w:pict>
          </mc:Fallback>
        </mc:AlternateContent>
      </w:r>
      <w:r w:rsidRPr="00575C9A">
        <w:rPr>
          <w:rFonts w:ascii="Palatino Linotype" w:eastAsia="MS Mincho" w:hAnsi="Palatino Linotype" w:cs="Times New Roman"/>
          <w:noProof/>
          <w:sz w:val="24"/>
          <w:szCs w:val="24"/>
          <w:lang w:eastAsia="es-MX"/>
        </w:rPr>
        <w:drawing>
          <wp:inline distT="0" distB="0" distL="0" distR="0" wp14:anchorId="01BA4DA1" wp14:editId="6340DB33">
            <wp:extent cx="5527343" cy="2763672"/>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4167" t="20753" r="33243" b="50276"/>
                    <a:stretch/>
                  </pic:blipFill>
                  <pic:spPr bwMode="auto">
                    <a:xfrm>
                      <a:off x="0" y="0"/>
                      <a:ext cx="5609766" cy="2804884"/>
                    </a:xfrm>
                    <a:prstGeom prst="rect">
                      <a:avLst/>
                    </a:prstGeom>
                    <a:ln>
                      <a:noFill/>
                    </a:ln>
                    <a:extLst>
                      <a:ext uri="{53640926-AAD7-44D8-BBD7-CCE9431645EC}">
                        <a14:shadowObscured xmlns:a14="http://schemas.microsoft.com/office/drawing/2010/main"/>
                      </a:ext>
                    </a:extLst>
                  </pic:spPr>
                </pic:pic>
              </a:graphicData>
            </a:graphic>
          </wp:inline>
        </w:drawing>
      </w:r>
    </w:p>
    <w:p w:rsidR="00911F40" w:rsidRPr="00575C9A" w:rsidRDefault="00911F40" w:rsidP="00575C9A">
      <w:pPr>
        <w:spacing w:after="120" w:line="360" w:lineRule="auto"/>
        <w:ind w:right="49"/>
        <w:contextualSpacing/>
        <w:jc w:val="both"/>
        <w:rPr>
          <w:rFonts w:ascii="Palatino Linotype" w:eastAsia="MS Mincho" w:hAnsi="Palatino Linotype" w:cs="Times New Roman"/>
          <w:sz w:val="24"/>
          <w:szCs w:val="24"/>
          <w:lang w:eastAsia="es-ES"/>
        </w:rPr>
      </w:pPr>
    </w:p>
    <w:p w:rsidR="00911F40" w:rsidRPr="00575C9A" w:rsidRDefault="00911F40" w:rsidP="00575C9A">
      <w:pPr>
        <w:numPr>
          <w:ilvl w:val="0"/>
          <w:numId w:val="2"/>
        </w:numPr>
        <w:spacing w:after="120" w:line="360" w:lineRule="auto"/>
        <w:ind w:left="0" w:right="49" w:firstLine="0"/>
        <w:contextualSpacing/>
        <w:jc w:val="both"/>
        <w:rPr>
          <w:rFonts w:ascii="Palatino Linotype" w:eastAsia="MS Mincho" w:hAnsi="Palatino Linotype" w:cs="Times New Roman"/>
          <w:sz w:val="24"/>
          <w:szCs w:val="24"/>
          <w:lang w:eastAsia="es-ES"/>
        </w:rPr>
      </w:pPr>
      <w:r w:rsidRPr="00575C9A">
        <w:rPr>
          <w:rFonts w:ascii="Palatino Linotype" w:eastAsia="MS Mincho" w:hAnsi="Palatino Linotype" w:cs="Times New Roman"/>
          <w:sz w:val="24"/>
          <w:szCs w:val="24"/>
          <w:lang w:eastAsia="es-ES"/>
        </w:rPr>
        <w:t>En este contexto, se advierte que se desea acceder a la información que con motivo de la nómina que genera el Sujeto Obligado, misma que es enviada al OSFEM para su análisis y evaluación, a través de la documentación siguiente:</w:t>
      </w:r>
    </w:p>
    <w:p w:rsidR="00911F40" w:rsidRPr="00575C9A" w:rsidRDefault="00575C9A" w:rsidP="00575C9A">
      <w:pPr>
        <w:spacing w:after="120" w:line="360" w:lineRule="auto"/>
        <w:ind w:right="49"/>
        <w:contextualSpacing/>
        <w:jc w:val="both"/>
        <w:rPr>
          <w:rFonts w:ascii="Palatino Linotype" w:eastAsia="MS Mincho" w:hAnsi="Palatino Linotype" w:cs="Times New Roman"/>
          <w:sz w:val="24"/>
          <w:szCs w:val="24"/>
          <w:lang w:eastAsia="es-ES"/>
        </w:rPr>
      </w:pPr>
      <w:r w:rsidRPr="00575C9A">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59264" behindDoc="0" locked="0" layoutInCell="1" allowOverlap="1" wp14:anchorId="789230CD" wp14:editId="1B672D19">
                <wp:simplePos x="0" y="0"/>
                <wp:positionH relativeFrom="margin">
                  <wp:align>left</wp:align>
                </wp:positionH>
                <wp:positionV relativeFrom="paragraph">
                  <wp:posOffset>194424</wp:posOffset>
                </wp:positionV>
                <wp:extent cx="2620370" cy="2405721"/>
                <wp:effectExtent l="19050" t="19050" r="27940" b="13970"/>
                <wp:wrapNone/>
                <wp:docPr id="2" name="Rectángulo 2"/>
                <wp:cNvGraphicFramePr/>
                <a:graphic xmlns:a="http://schemas.openxmlformats.org/drawingml/2006/main">
                  <a:graphicData uri="http://schemas.microsoft.com/office/word/2010/wordprocessingShape">
                    <wps:wsp>
                      <wps:cNvSpPr/>
                      <wps:spPr>
                        <a:xfrm>
                          <a:off x="0" y="0"/>
                          <a:ext cx="2620370" cy="2405721"/>
                        </a:xfrm>
                        <a:prstGeom prst="rect">
                          <a:avLst/>
                        </a:prstGeom>
                        <a:noFill/>
                        <a:ln w="381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25928" id="Rectángulo 2" o:spid="_x0000_s1026" style="position:absolute;margin-left:0;margin-top:15.3pt;width:206.35pt;height:189.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" filled="f" strokecolor="#c00000" strokeweight="3pt">
                <w10:wrap anchorx="margin"/>
              </v:rect>
            </w:pict>
          </mc:Fallback>
        </mc:AlternateContent>
      </w:r>
      <w:r w:rsidR="00911F40" w:rsidRPr="00575C9A">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61312" behindDoc="0" locked="0" layoutInCell="1" allowOverlap="1" wp14:anchorId="4A262454" wp14:editId="344C9238">
                <wp:simplePos x="0" y="0"/>
                <wp:positionH relativeFrom="column">
                  <wp:posOffset>335197</wp:posOffset>
                </wp:positionH>
                <wp:positionV relativeFrom="paragraph">
                  <wp:posOffset>1782997</wp:posOffset>
                </wp:positionV>
                <wp:extent cx="1590261" cy="0"/>
                <wp:effectExtent l="0" t="0" r="29210" b="19050"/>
                <wp:wrapNone/>
                <wp:docPr id="1" name="Conector recto 1"/>
                <wp:cNvGraphicFramePr/>
                <a:graphic xmlns:a="http://schemas.openxmlformats.org/drawingml/2006/main">
                  <a:graphicData uri="http://schemas.microsoft.com/office/word/2010/wordprocessingShape">
                    <wps:wsp>
                      <wps:cNvCnPr/>
                      <wps:spPr>
                        <a:xfrm>
                          <a:off x="0" y="0"/>
                          <a:ext cx="1590261" cy="0"/>
                        </a:xfrm>
                        <a:prstGeom prst="line">
                          <a:avLst/>
                        </a:prstGeom>
                        <a:noFill/>
                        <a:ln w="190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C3DDEF" id="Conector recto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pt,140.4pt" to="151.6pt,1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" strokecolor="red" strokeweight="1.5pt">
                <v:stroke joinstyle="miter"/>
              </v:line>
            </w:pict>
          </mc:Fallback>
        </mc:AlternateContent>
      </w:r>
      <w:r w:rsidR="00911F40" w:rsidRPr="00575C9A">
        <w:rPr>
          <w:rFonts w:ascii="Palatino Linotype" w:eastAsia="MS Mincho" w:hAnsi="Palatino Linotype" w:cs="Times New Roman"/>
          <w:noProof/>
          <w:sz w:val="24"/>
          <w:szCs w:val="24"/>
          <w:lang w:eastAsia="es-MX"/>
        </w:rPr>
        <w:drawing>
          <wp:inline distT="0" distB="0" distL="0" distR="0" wp14:anchorId="6039DF0A" wp14:editId="272E5D00">
            <wp:extent cx="5546190" cy="2442949"/>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5170" t="17078" r="27649" b="38601"/>
                    <a:stretch/>
                  </pic:blipFill>
                  <pic:spPr bwMode="auto">
                    <a:xfrm>
                      <a:off x="0" y="0"/>
                      <a:ext cx="5558623" cy="2448425"/>
                    </a:xfrm>
                    <a:prstGeom prst="rect">
                      <a:avLst/>
                    </a:prstGeom>
                    <a:ln>
                      <a:noFill/>
                    </a:ln>
                    <a:extLst>
                      <a:ext uri="{53640926-AAD7-44D8-BBD7-CCE9431645EC}">
                        <a14:shadowObscured xmlns:a14="http://schemas.microsoft.com/office/drawing/2010/main"/>
                      </a:ext>
                    </a:extLst>
                  </pic:spPr>
                </pic:pic>
              </a:graphicData>
            </a:graphic>
          </wp:inline>
        </w:drawing>
      </w:r>
    </w:p>
    <w:p w:rsidR="00911F40" w:rsidRPr="00575C9A" w:rsidRDefault="00911F40" w:rsidP="00575C9A">
      <w:pPr>
        <w:spacing w:after="120" w:line="360" w:lineRule="auto"/>
        <w:ind w:right="49"/>
        <w:contextualSpacing/>
        <w:jc w:val="both"/>
        <w:rPr>
          <w:rFonts w:ascii="Palatino Linotype" w:eastAsia="MS Mincho" w:hAnsi="Palatino Linotype" w:cs="Times New Roman"/>
          <w:sz w:val="24"/>
          <w:szCs w:val="24"/>
          <w:lang w:eastAsia="es-ES"/>
        </w:rPr>
      </w:pPr>
    </w:p>
    <w:p w:rsidR="00911F40" w:rsidRPr="00575C9A" w:rsidRDefault="00911F40" w:rsidP="00575C9A">
      <w:pPr>
        <w:numPr>
          <w:ilvl w:val="0"/>
          <w:numId w:val="2"/>
        </w:numPr>
        <w:spacing w:after="120" w:line="360" w:lineRule="auto"/>
        <w:ind w:left="0" w:right="49" w:firstLine="0"/>
        <w:contextualSpacing/>
        <w:jc w:val="both"/>
        <w:rPr>
          <w:rFonts w:ascii="Palatino Linotype" w:eastAsia="MS Mincho" w:hAnsi="Palatino Linotype" w:cs="Times New Roman"/>
          <w:sz w:val="24"/>
          <w:szCs w:val="24"/>
          <w:lang w:eastAsia="es-ES"/>
        </w:rPr>
      </w:pPr>
      <w:r w:rsidRPr="00575C9A">
        <w:rPr>
          <w:rFonts w:ascii="Palatino Linotype" w:eastAsia="MS Mincho" w:hAnsi="Palatino Linotype" w:cs="Times New Roman"/>
          <w:sz w:val="24"/>
          <w:szCs w:val="24"/>
          <w:lang w:eastAsia="es-ES"/>
        </w:rPr>
        <w:t>De la imagen anterior, se desprende que el Sujeto Obligado tiene la obligación de entregar mensualmente al Órgano Superior de Fiscalización del Estado de México el soporte documental de los comprobantes fiscales digitales que se generan por concepto de honorarios y por nómina correspondiente a los periodos comprendidos del 01 al 15 y del 16 al 28, 29, 30/31 de cada mes documentos que se traducen en la información solicitada.</w:t>
      </w:r>
    </w:p>
    <w:p w:rsidR="00281D8C" w:rsidRPr="00575C9A" w:rsidRDefault="00281D8C" w:rsidP="00575C9A">
      <w:pPr>
        <w:spacing w:after="120" w:line="360" w:lineRule="auto"/>
        <w:ind w:right="49"/>
        <w:contextualSpacing/>
        <w:jc w:val="both"/>
        <w:rPr>
          <w:rFonts w:ascii="Palatino Linotype" w:eastAsia="MS Mincho" w:hAnsi="Palatino Linotype" w:cs="Times New Roman"/>
          <w:sz w:val="24"/>
          <w:szCs w:val="24"/>
          <w:lang w:eastAsia="es-ES"/>
        </w:rPr>
      </w:pPr>
    </w:p>
    <w:p w:rsidR="00911F40" w:rsidRPr="00575C9A" w:rsidRDefault="00911F40" w:rsidP="00575C9A">
      <w:pPr>
        <w:numPr>
          <w:ilvl w:val="0"/>
          <w:numId w:val="2"/>
        </w:numPr>
        <w:tabs>
          <w:tab w:val="left" w:pos="567"/>
        </w:tabs>
        <w:spacing w:after="0" w:line="360" w:lineRule="auto"/>
        <w:ind w:left="0" w:right="49" w:firstLine="0"/>
        <w:contextualSpacing/>
        <w:jc w:val="both"/>
        <w:rPr>
          <w:rFonts w:ascii="Palatino Linotype" w:eastAsia="MS Mincho" w:hAnsi="Palatino Linotype" w:cs="Times New Roman"/>
          <w:sz w:val="24"/>
          <w:szCs w:val="24"/>
          <w:lang w:val="es-ES"/>
        </w:rPr>
      </w:pPr>
      <w:r w:rsidRPr="00575C9A">
        <w:rPr>
          <w:rFonts w:ascii="Palatino Linotype" w:eastAsia="MS Mincho" w:hAnsi="Palatino Linotype" w:cs="Times New Roman"/>
          <w:sz w:val="24"/>
          <w:szCs w:val="24"/>
          <w:lang w:eastAsia="es-ES"/>
        </w:rPr>
        <w:t>Ahora bien, resulta necesario precisa que derivado de la información requerida correspondiente al personal contratado bajo modalidad de honorarios y lista de raya, en cuanto a</w:t>
      </w:r>
      <w:r w:rsidRPr="00575C9A">
        <w:rPr>
          <w:rFonts w:ascii="Palatino Linotype" w:eastAsia="MS Mincho" w:hAnsi="Palatino Linotype" w:cs="Times New Roman"/>
          <w:sz w:val="24"/>
          <w:szCs w:val="24"/>
        </w:rPr>
        <w:t xml:space="preserve"> </w:t>
      </w:r>
      <w:r w:rsidRPr="00575C9A">
        <w:rPr>
          <w:rFonts w:ascii="Palatino Linotype" w:hAnsi="Palatino Linotype" w:cs="Times New Roman"/>
          <w:sz w:val="24"/>
          <w:szCs w:val="24"/>
        </w:rPr>
        <w:t xml:space="preserve">la </w:t>
      </w:r>
      <w:r w:rsidRPr="00575C9A">
        <w:rPr>
          <w:rFonts w:ascii="Palatino Linotype" w:hAnsi="Palatino Linotype" w:cs="Times New Roman"/>
          <w:b/>
          <w:i/>
          <w:sz w:val="24"/>
          <w:szCs w:val="24"/>
        </w:rPr>
        <w:t xml:space="preserve">lista de raya </w:t>
      </w:r>
      <w:r w:rsidRPr="00575C9A">
        <w:rPr>
          <w:rFonts w:ascii="Palatino Linotype" w:hAnsi="Palatino Linotype" w:cs="Arial"/>
          <w:sz w:val="24"/>
          <w:szCs w:val="24"/>
        </w:rPr>
        <w:t xml:space="preserve">en nuestra legislación no existe como tal una definición; </w:t>
      </w:r>
      <w:r w:rsidRPr="00575C9A">
        <w:rPr>
          <w:rFonts w:ascii="Palatino Linotype" w:hAnsi="Palatino Linotype" w:cs="Arial"/>
          <w:sz w:val="24"/>
          <w:szCs w:val="24"/>
          <w:lang w:eastAsia="es-MX"/>
        </w:rPr>
        <w:t xml:space="preserve">sin embargo, de acuerdo al </w:t>
      </w:r>
      <w:r w:rsidRPr="00575C9A">
        <w:rPr>
          <w:rFonts w:ascii="Palatino Linotype" w:hAnsi="Palatino Linotype" w:cs="Times New Roman"/>
          <w:sz w:val="24"/>
          <w:szCs w:val="24"/>
        </w:rPr>
        <w:t>“</w:t>
      </w:r>
      <w:r w:rsidRPr="00575C9A">
        <w:rPr>
          <w:rFonts w:ascii="Palatino Linotype" w:hAnsi="Palatino Linotype" w:cs="Times New Roman"/>
          <w:i/>
          <w:sz w:val="24"/>
          <w:szCs w:val="24"/>
        </w:rPr>
        <w:t>Glosario de Términos Administrativos</w:t>
      </w:r>
      <w:r w:rsidRPr="00575C9A">
        <w:rPr>
          <w:rFonts w:ascii="Palatino Linotype" w:hAnsi="Palatino Linotype" w:cs="Times New Roman"/>
          <w:sz w:val="24"/>
          <w:szCs w:val="24"/>
        </w:rPr>
        <w:t>”</w:t>
      </w:r>
      <w:r w:rsidRPr="00575C9A">
        <w:rPr>
          <w:rFonts w:ascii="Palatino Linotype" w:eastAsia="MS Mincho" w:hAnsi="Palatino Linotype" w:cs="Times New Roman"/>
          <w:sz w:val="24"/>
          <w:szCs w:val="24"/>
          <w:vertAlign w:val="superscript"/>
        </w:rPr>
        <w:footnoteReference w:id="1"/>
      </w:r>
      <w:r w:rsidRPr="00575C9A">
        <w:rPr>
          <w:rFonts w:ascii="Palatino Linotype" w:hAnsi="Palatino Linotype" w:cs="Times New Roman"/>
          <w:sz w:val="24"/>
          <w:szCs w:val="24"/>
        </w:rPr>
        <w:t>, señala la siguiente definición:</w:t>
      </w:r>
    </w:p>
    <w:p w:rsidR="00911F40" w:rsidRPr="00575C9A" w:rsidRDefault="00911F40" w:rsidP="00575C9A">
      <w:pPr>
        <w:spacing w:line="360" w:lineRule="auto"/>
        <w:contextualSpacing/>
        <w:rPr>
          <w:rFonts w:ascii="Palatino Linotype" w:eastAsia="MS Mincho" w:hAnsi="Palatino Linotype" w:cs="Times New Roman"/>
          <w:sz w:val="24"/>
          <w:szCs w:val="24"/>
          <w:lang w:val="es-ES"/>
        </w:rPr>
      </w:pPr>
    </w:p>
    <w:p w:rsidR="00911F40" w:rsidRPr="00575C9A" w:rsidRDefault="00911F40" w:rsidP="00575C9A">
      <w:pPr>
        <w:spacing w:after="0" w:line="360" w:lineRule="auto"/>
        <w:ind w:left="567" w:right="567"/>
        <w:jc w:val="both"/>
        <w:rPr>
          <w:rFonts w:ascii="Palatino Linotype" w:eastAsia="MS Mincho" w:hAnsi="Palatino Linotype" w:cs="Times New Roman"/>
          <w:i/>
          <w:sz w:val="24"/>
          <w:szCs w:val="24"/>
          <w:lang w:val="es-ES_tradnl" w:eastAsia="es-ES"/>
        </w:rPr>
      </w:pPr>
      <w:r w:rsidRPr="00575C9A">
        <w:rPr>
          <w:rFonts w:ascii="Palatino Linotype" w:eastAsia="MS Mincho" w:hAnsi="Palatino Linotype" w:cs="Times New Roman"/>
          <w:b/>
          <w:i/>
          <w:sz w:val="24"/>
          <w:szCs w:val="24"/>
          <w:lang w:val="es-ES_tradnl" w:eastAsia="es-ES"/>
        </w:rPr>
        <w:t>“PERSONAL A LISTA DE RAYA.</w:t>
      </w:r>
      <w:r w:rsidRPr="00575C9A">
        <w:rPr>
          <w:rFonts w:ascii="Palatino Linotype" w:eastAsia="MS Mincho" w:hAnsi="Palatino Linotype" w:cs="Times New Roman"/>
          <w:i/>
          <w:sz w:val="24"/>
          <w:szCs w:val="24"/>
          <w:lang w:val="es-ES_tradnl" w:eastAsia="es-ES"/>
        </w:rPr>
        <w:t xml:space="preserve"> Lo integran los trabajadores temporales cuya relación laboral se formaliza por su inclusión en nómina o documentos denominados "Lista de Raya" y que, por lo tanto, carecen de nombramiento.”</w:t>
      </w:r>
    </w:p>
    <w:p w:rsidR="00911F40" w:rsidRPr="00575C9A" w:rsidRDefault="00911F40" w:rsidP="00575C9A">
      <w:pPr>
        <w:spacing w:after="120" w:line="360" w:lineRule="auto"/>
        <w:ind w:right="49"/>
        <w:contextualSpacing/>
        <w:jc w:val="both"/>
        <w:rPr>
          <w:rFonts w:ascii="Palatino Linotype" w:eastAsia="MS Mincho" w:hAnsi="Palatino Linotype" w:cs="Times New Roman"/>
          <w:sz w:val="24"/>
          <w:szCs w:val="24"/>
          <w:lang w:eastAsia="es-ES"/>
        </w:rPr>
      </w:pPr>
    </w:p>
    <w:p w:rsidR="00911F40" w:rsidRPr="00575C9A" w:rsidRDefault="00911F40" w:rsidP="00575C9A">
      <w:pPr>
        <w:numPr>
          <w:ilvl w:val="0"/>
          <w:numId w:val="2"/>
        </w:numPr>
        <w:spacing w:after="120" w:line="360" w:lineRule="auto"/>
        <w:ind w:left="0" w:right="49" w:firstLine="0"/>
        <w:contextualSpacing/>
        <w:jc w:val="both"/>
        <w:rPr>
          <w:rFonts w:ascii="Palatino Linotype" w:eastAsia="MS Mincho" w:hAnsi="Palatino Linotype" w:cs="Times New Roman"/>
          <w:sz w:val="24"/>
          <w:szCs w:val="24"/>
          <w:lang w:eastAsia="es-ES"/>
        </w:rPr>
      </w:pPr>
      <w:r w:rsidRPr="00575C9A">
        <w:rPr>
          <w:rFonts w:ascii="Palatino Linotype" w:eastAsia="MS Mincho" w:hAnsi="Palatino Linotype" w:cs="Arial"/>
          <w:sz w:val="24"/>
          <w:szCs w:val="24"/>
          <w:lang w:val="es-ES_tradnl" w:eastAsia="es-ES"/>
        </w:rPr>
        <w:t>Aunado a ello</w:t>
      </w:r>
      <w:r w:rsidRPr="00575C9A">
        <w:rPr>
          <w:rFonts w:ascii="Palatino Linotype" w:eastAsia="Times New Roman" w:hAnsi="Palatino Linotype" w:cs="Arial"/>
          <w:sz w:val="24"/>
          <w:szCs w:val="24"/>
          <w:lang w:val="es-ES_tradnl" w:eastAsia="es-MX"/>
        </w:rPr>
        <w:t xml:space="preserve"> el artículo 804 fracción II de la Ley Federal de Trabajo, establece en su contenido el </w:t>
      </w:r>
      <w:proofErr w:type="spellStart"/>
      <w:r w:rsidRPr="00575C9A">
        <w:rPr>
          <w:rFonts w:ascii="Palatino Linotype" w:eastAsia="Times New Roman" w:hAnsi="Palatino Linotype" w:cs="Arial"/>
          <w:sz w:val="24"/>
          <w:szCs w:val="24"/>
          <w:lang w:val="es-ES_tradnl" w:eastAsia="es-MX"/>
        </w:rPr>
        <w:t>multireferido</w:t>
      </w:r>
      <w:proofErr w:type="spellEnd"/>
      <w:r w:rsidRPr="00575C9A">
        <w:rPr>
          <w:rFonts w:ascii="Palatino Linotype" w:hAnsi="Palatino Linotype"/>
          <w:sz w:val="24"/>
          <w:szCs w:val="24"/>
          <w:lang w:val="es-ES"/>
        </w:rPr>
        <w:t xml:space="preserve"> </w:t>
      </w:r>
      <w:r w:rsidRPr="00575C9A">
        <w:rPr>
          <w:rFonts w:ascii="Palatino Linotype" w:eastAsia="Times New Roman" w:hAnsi="Palatino Linotype" w:cs="Arial"/>
          <w:sz w:val="24"/>
          <w:szCs w:val="24"/>
          <w:lang w:val="es-ES" w:eastAsia="es-MX"/>
        </w:rPr>
        <w:t>término de</w:t>
      </w:r>
      <w:r w:rsidRPr="00575C9A">
        <w:rPr>
          <w:rFonts w:ascii="Palatino Linotype" w:eastAsia="Times New Roman" w:hAnsi="Palatino Linotype" w:cs="Arial"/>
          <w:sz w:val="24"/>
          <w:szCs w:val="24"/>
          <w:lang w:val="es-ES_tradnl" w:eastAsia="es-MX"/>
        </w:rPr>
        <w:t xml:space="preserve"> lista de raya</w:t>
      </w:r>
      <w:r w:rsidRPr="00575C9A">
        <w:rPr>
          <w:rFonts w:ascii="Palatino Linotype" w:hAnsi="Palatino Linotype"/>
          <w:sz w:val="24"/>
          <w:szCs w:val="24"/>
          <w:lang w:val="es-ES"/>
        </w:rPr>
        <w:t xml:space="preserve"> es mencionado en diferentes ordenamientos legales, como es en el presente caso:</w:t>
      </w:r>
    </w:p>
    <w:p w:rsidR="00911F40" w:rsidRPr="00575C9A" w:rsidRDefault="00911F40" w:rsidP="00575C9A">
      <w:pPr>
        <w:spacing w:after="0" w:line="360" w:lineRule="auto"/>
        <w:ind w:left="567" w:right="567"/>
        <w:jc w:val="both"/>
        <w:rPr>
          <w:rFonts w:ascii="Palatino Linotype" w:eastAsiaTheme="minorEastAsia" w:hAnsi="Palatino Linotype"/>
          <w:i/>
          <w:sz w:val="24"/>
          <w:szCs w:val="24"/>
          <w:lang w:val="es-ES" w:eastAsia="es-ES"/>
        </w:rPr>
      </w:pPr>
      <w:r w:rsidRPr="00575C9A">
        <w:rPr>
          <w:rFonts w:ascii="Palatino Linotype" w:eastAsiaTheme="minorEastAsia" w:hAnsi="Palatino Linotype"/>
          <w:i/>
          <w:sz w:val="24"/>
          <w:szCs w:val="24"/>
          <w:lang w:val="es-ES" w:eastAsia="es-ES"/>
        </w:rPr>
        <w:t xml:space="preserve"> “</w:t>
      </w:r>
      <w:r w:rsidRPr="00575C9A">
        <w:rPr>
          <w:rFonts w:ascii="Palatino Linotype" w:eastAsiaTheme="minorEastAsia" w:hAnsi="Palatino Linotype"/>
          <w:b/>
          <w:i/>
          <w:sz w:val="24"/>
          <w:szCs w:val="24"/>
          <w:lang w:val="es-ES" w:eastAsia="es-ES"/>
        </w:rPr>
        <w:t>Artículo 804.-</w:t>
      </w:r>
      <w:r w:rsidRPr="00575C9A">
        <w:rPr>
          <w:rFonts w:ascii="Palatino Linotype" w:eastAsiaTheme="minorEastAsia" w:hAnsi="Palatino Linotype"/>
          <w:i/>
          <w:sz w:val="24"/>
          <w:szCs w:val="24"/>
          <w:lang w:val="es-ES" w:eastAsia="es-ES"/>
        </w:rPr>
        <w:t xml:space="preserve"> El patrón tiene obligación de conservar y exhibir en juicio los documentos que a continuación se precisan:</w:t>
      </w:r>
    </w:p>
    <w:p w:rsidR="00911F40" w:rsidRPr="00575C9A" w:rsidRDefault="00911F40" w:rsidP="00575C9A">
      <w:pPr>
        <w:spacing w:after="0" w:line="360" w:lineRule="auto"/>
        <w:ind w:left="567" w:right="567"/>
        <w:jc w:val="both"/>
        <w:rPr>
          <w:rFonts w:ascii="Palatino Linotype" w:eastAsiaTheme="minorEastAsia" w:hAnsi="Palatino Linotype"/>
          <w:i/>
          <w:sz w:val="24"/>
          <w:szCs w:val="24"/>
          <w:lang w:val="es-ES" w:eastAsia="es-ES"/>
        </w:rPr>
      </w:pPr>
      <w:r w:rsidRPr="00575C9A">
        <w:rPr>
          <w:rFonts w:ascii="Palatino Linotype" w:eastAsiaTheme="minorEastAsia" w:hAnsi="Palatino Linotype"/>
          <w:i/>
          <w:sz w:val="24"/>
          <w:szCs w:val="24"/>
          <w:lang w:val="es-ES" w:eastAsia="es-ES"/>
        </w:rPr>
        <w:t>(…)</w:t>
      </w:r>
    </w:p>
    <w:p w:rsidR="00911F40" w:rsidRPr="00575C9A" w:rsidRDefault="00911F40" w:rsidP="00575C9A">
      <w:pPr>
        <w:spacing w:after="0" w:line="360" w:lineRule="auto"/>
        <w:ind w:left="567" w:right="567"/>
        <w:jc w:val="both"/>
        <w:rPr>
          <w:rFonts w:ascii="Palatino Linotype" w:eastAsiaTheme="minorEastAsia" w:hAnsi="Palatino Linotype"/>
          <w:i/>
          <w:sz w:val="24"/>
          <w:szCs w:val="24"/>
          <w:lang w:val="es-ES" w:eastAsia="es-ES"/>
        </w:rPr>
      </w:pPr>
      <w:r w:rsidRPr="00575C9A">
        <w:rPr>
          <w:rFonts w:ascii="Palatino Linotype" w:eastAsiaTheme="minorEastAsia" w:hAnsi="Palatino Linotype"/>
          <w:i/>
          <w:sz w:val="24"/>
          <w:szCs w:val="24"/>
          <w:lang w:val="es-ES" w:eastAsia="es-ES"/>
        </w:rPr>
        <w:t xml:space="preserve">II. </w:t>
      </w:r>
      <w:r w:rsidRPr="00575C9A">
        <w:rPr>
          <w:rFonts w:ascii="Palatino Linotype" w:eastAsiaTheme="minorEastAsia" w:hAnsi="Palatino Linotype"/>
          <w:b/>
          <w:i/>
          <w:sz w:val="24"/>
          <w:szCs w:val="24"/>
          <w:lang w:val="es-ES" w:eastAsia="es-ES"/>
        </w:rPr>
        <w:t>Listas de raya</w:t>
      </w:r>
      <w:r w:rsidRPr="00575C9A">
        <w:rPr>
          <w:rFonts w:ascii="Palatino Linotype" w:eastAsiaTheme="minorEastAsia" w:hAnsi="Palatino Linotype"/>
          <w:i/>
          <w:sz w:val="24"/>
          <w:szCs w:val="24"/>
          <w:lang w:val="es-ES" w:eastAsia="es-ES"/>
        </w:rPr>
        <w:t xml:space="preserve"> o </w:t>
      </w:r>
      <w:r w:rsidRPr="00575C9A">
        <w:rPr>
          <w:rFonts w:ascii="Palatino Linotype" w:eastAsiaTheme="minorEastAsia" w:hAnsi="Palatino Linotype"/>
          <w:b/>
          <w:i/>
          <w:sz w:val="24"/>
          <w:szCs w:val="24"/>
          <w:lang w:val="es-ES" w:eastAsia="es-ES"/>
        </w:rPr>
        <w:t>nómina</w:t>
      </w:r>
      <w:r w:rsidRPr="00575C9A">
        <w:rPr>
          <w:rFonts w:ascii="Palatino Linotype" w:eastAsiaTheme="minorEastAsia" w:hAnsi="Palatino Linotype"/>
          <w:i/>
          <w:sz w:val="24"/>
          <w:szCs w:val="24"/>
          <w:lang w:val="es-ES" w:eastAsia="es-ES"/>
        </w:rPr>
        <w:t xml:space="preserve"> de personal, cuando se lleven en el centro de trabajo; o recibos de pagos de salarios;</w:t>
      </w:r>
    </w:p>
    <w:p w:rsidR="00911F40" w:rsidRPr="00575C9A" w:rsidRDefault="00911F40" w:rsidP="00575C9A">
      <w:pPr>
        <w:spacing w:after="0" w:line="360" w:lineRule="auto"/>
        <w:ind w:left="567" w:right="567"/>
        <w:jc w:val="both"/>
        <w:rPr>
          <w:rFonts w:ascii="Palatino Linotype" w:eastAsiaTheme="minorEastAsia" w:hAnsi="Palatino Linotype"/>
          <w:i/>
          <w:sz w:val="24"/>
          <w:szCs w:val="24"/>
          <w:lang w:val="es-ES" w:eastAsia="es-ES"/>
        </w:rPr>
      </w:pPr>
      <w:r w:rsidRPr="00575C9A">
        <w:rPr>
          <w:rFonts w:ascii="Palatino Linotype" w:eastAsiaTheme="minorEastAsia" w:hAnsi="Palatino Linotype"/>
          <w:i/>
          <w:sz w:val="24"/>
          <w:szCs w:val="24"/>
          <w:lang w:val="es-ES" w:eastAsia="es-ES"/>
        </w:rPr>
        <w:t>(…)</w:t>
      </w:r>
    </w:p>
    <w:p w:rsidR="00911F40" w:rsidRPr="00575C9A" w:rsidRDefault="00911F40" w:rsidP="00575C9A">
      <w:pPr>
        <w:spacing w:after="0" w:line="360" w:lineRule="auto"/>
        <w:ind w:left="567" w:right="567"/>
        <w:jc w:val="both"/>
        <w:rPr>
          <w:rFonts w:ascii="Palatino Linotype" w:eastAsiaTheme="minorEastAsia" w:hAnsi="Palatino Linotype"/>
          <w:sz w:val="24"/>
          <w:szCs w:val="24"/>
          <w:lang w:val="es-ES" w:eastAsia="es-ES"/>
        </w:rPr>
      </w:pPr>
      <w:r w:rsidRPr="00575C9A">
        <w:rPr>
          <w:rFonts w:ascii="Palatino Linotype" w:eastAsiaTheme="minorEastAsia" w:hAnsi="Palatino Linotype"/>
          <w:i/>
          <w:sz w:val="24"/>
          <w:szCs w:val="24"/>
          <w:lang w:val="es-ES" w:eastAsia="es-ES"/>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rsidR="00911F40" w:rsidRPr="00575C9A" w:rsidRDefault="00911F40" w:rsidP="00575C9A">
      <w:pPr>
        <w:spacing w:after="0" w:line="360" w:lineRule="auto"/>
        <w:ind w:left="567" w:right="567"/>
        <w:jc w:val="both"/>
        <w:rPr>
          <w:rFonts w:ascii="Palatino Linotype" w:eastAsiaTheme="minorEastAsia" w:hAnsi="Palatino Linotype"/>
          <w:sz w:val="24"/>
          <w:szCs w:val="24"/>
          <w:lang w:val="es-ES" w:eastAsia="es-ES"/>
        </w:rPr>
      </w:pPr>
      <w:r w:rsidRPr="00575C9A">
        <w:rPr>
          <w:rFonts w:ascii="Palatino Linotype" w:eastAsiaTheme="minorEastAsia" w:hAnsi="Palatino Linotype"/>
          <w:sz w:val="24"/>
          <w:szCs w:val="24"/>
          <w:lang w:val="es-ES" w:eastAsia="es-ES"/>
        </w:rPr>
        <w:t>(Énfasis añadido)</w:t>
      </w:r>
    </w:p>
    <w:p w:rsidR="00911F40" w:rsidRPr="00575C9A" w:rsidRDefault="00911F40" w:rsidP="00575C9A">
      <w:pPr>
        <w:tabs>
          <w:tab w:val="left" w:pos="851"/>
        </w:tabs>
        <w:spacing w:line="360" w:lineRule="auto"/>
        <w:ind w:right="49"/>
        <w:contextualSpacing/>
        <w:jc w:val="both"/>
        <w:rPr>
          <w:rFonts w:ascii="Palatino Linotype" w:hAnsi="Palatino Linotype"/>
          <w:sz w:val="24"/>
          <w:szCs w:val="24"/>
          <w:lang w:val="es-ES"/>
        </w:rPr>
      </w:pPr>
    </w:p>
    <w:p w:rsidR="00911F40" w:rsidRPr="00575C9A" w:rsidRDefault="00911F40" w:rsidP="00575C9A">
      <w:pPr>
        <w:numPr>
          <w:ilvl w:val="0"/>
          <w:numId w:val="2"/>
        </w:numPr>
        <w:spacing w:after="120" w:line="360" w:lineRule="auto"/>
        <w:ind w:left="0" w:right="49" w:firstLine="0"/>
        <w:contextualSpacing/>
        <w:jc w:val="both"/>
        <w:rPr>
          <w:rFonts w:ascii="Palatino Linotype" w:eastAsia="MS Mincho" w:hAnsi="Palatino Linotype" w:cs="Times New Roman"/>
          <w:sz w:val="24"/>
          <w:szCs w:val="24"/>
          <w:lang w:eastAsia="es-ES"/>
        </w:rPr>
      </w:pPr>
      <w:r w:rsidRPr="00575C9A">
        <w:rPr>
          <w:rFonts w:ascii="Palatino Linotype" w:hAnsi="Palatino Linotype"/>
          <w:sz w:val="24"/>
          <w:szCs w:val="24"/>
          <w:lang w:val="es-ES"/>
        </w:rPr>
        <w:t>Derivado de lo anterior, se puede llegar a la conclusión de que los recibos de pago o nómina, resultan ser un registro conformado por el conjunto de trabajadores a los cuáles se les debe remunerar fruto de los servicios que éstos desempeñan para los entes públicos a los que estén adscritos, en el cual se asientan las percepciones brutas, deducciones y monto neto recibido de dichos empleados.</w:t>
      </w:r>
    </w:p>
    <w:p w:rsidR="00911F40" w:rsidRPr="00575C9A" w:rsidRDefault="00911F40" w:rsidP="00575C9A">
      <w:pPr>
        <w:spacing w:after="120" w:line="360" w:lineRule="auto"/>
        <w:ind w:right="49"/>
        <w:contextualSpacing/>
        <w:jc w:val="both"/>
        <w:rPr>
          <w:rFonts w:ascii="Palatino Linotype" w:eastAsia="MS Mincho" w:hAnsi="Palatino Linotype" w:cs="Times New Roman"/>
          <w:sz w:val="24"/>
          <w:szCs w:val="24"/>
          <w:lang w:eastAsia="es-ES"/>
        </w:rPr>
      </w:pPr>
    </w:p>
    <w:p w:rsidR="00911F40" w:rsidRPr="00575C9A" w:rsidRDefault="00911F40" w:rsidP="00575C9A">
      <w:pPr>
        <w:numPr>
          <w:ilvl w:val="0"/>
          <w:numId w:val="2"/>
        </w:numPr>
        <w:spacing w:after="120" w:line="360" w:lineRule="auto"/>
        <w:ind w:left="0" w:right="49" w:firstLine="0"/>
        <w:contextualSpacing/>
        <w:jc w:val="both"/>
        <w:rPr>
          <w:rFonts w:ascii="Palatino Linotype" w:eastAsia="MS Mincho" w:hAnsi="Palatino Linotype" w:cs="Times New Roman"/>
          <w:sz w:val="24"/>
          <w:szCs w:val="24"/>
          <w:lang w:eastAsia="es-ES"/>
        </w:rPr>
      </w:pPr>
      <w:r w:rsidRPr="00575C9A">
        <w:rPr>
          <w:rFonts w:ascii="Palatino Linotype" w:hAnsi="Palatino Linotype" w:cs="Arial"/>
          <w:sz w:val="24"/>
          <w:szCs w:val="24"/>
        </w:rPr>
        <w:t>De igual manera, Ley del Trabajo de los Servidores Públicos del Estado y Municipios contempla lo siguiente:</w:t>
      </w:r>
    </w:p>
    <w:p w:rsidR="00911F40" w:rsidRPr="00575C9A" w:rsidRDefault="00911F40" w:rsidP="00575C9A">
      <w:pPr>
        <w:spacing w:line="360" w:lineRule="auto"/>
        <w:ind w:right="49"/>
        <w:jc w:val="both"/>
        <w:rPr>
          <w:rFonts w:ascii="Palatino Linotype" w:hAnsi="Palatino Linotype"/>
          <w:sz w:val="24"/>
          <w:szCs w:val="24"/>
        </w:rPr>
      </w:pPr>
    </w:p>
    <w:p w:rsidR="00911F40" w:rsidRPr="00575C9A" w:rsidRDefault="00911F40" w:rsidP="00575C9A">
      <w:pPr>
        <w:spacing w:before="240" w:after="240" w:line="360" w:lineRule="auto"/>
        <w:ind w:left="567" w:right="616"/>
        <w:jc w:val="both"/>
        <w:rPr>
          <w:rFonts w:ascii="Palatino Linotype" w:hAnsi="Palatino Linotype" w:cs="Arial"/>
          <w:i/>
          <w:sz w:val="24"/>
          <w:szCs w:val="24"/>
        </w:rPr>
      </w:pPr>
      <w:r w:rsidRPr="00575C9A">
        <w:rPr>
          <w:rFonts w:ascii="Palatino Linotype" w:hAnsi="Palatino Linotype" w:cs="Arial"/>
          <w:b/>
          <w:i/>
          <w:sz w:val="24"/>
          <w:szCs w:val="24"/>
        </w:rPr>
        <w:t>ARTÍCULO 50.-</w:t>
      </w:r>
      <w:r w:rsidRPr="00575C9A">
        <w:rPr>
          <w:rFonts w:ascii="Palatino Linotype" w:hAnsi="Palatino Linotype" w:cs="Arial"/>
          <w:i/>
          <w:sz w:val="24"/>
          <w:szCs w:val="24"/>
        </w:rPr>
        <w:t xml:space="preserve"> El nombramiento, contrato o formato único de Movimientos de Personal aceptado obliga al servidor público a cumplir con los deberes inherentes al puesto especificado en el mismo y a las consecuencias que sean conforme a la ley, al uso y a la buena fe.</w:t>
      </w:r>
    </w:p>
    <w:p w:rsidR="00911F40" w:rsidRPr="00575C9A" w:rsidRDefault="00911F40" w:rsidP="00575C9A">
      <w:pPr>
        <w:spacing w:before="240" w:after="240" w:line="360" w:lineRule="auto"/>
        <w:ind w:left="567" w:right="616"/>
        <w:jc w:val="both"/>
        <w:rPr>
          <w:rFonts w:ascii="Palatino Linotype" w:hAnsi="Palatino Linotype" w:cs="Arial"/>
          <w:b/>
          <w:i/>
          <w:sz w:val="24"/>
          <w:szCs w:val="24"/>
        </w:rPr>
      </w:pPr>
      <w:r w:rsidRPr="00575C9A">
        <w:rPr>
          <w:rFonts w:ascii="Palatino Linotype" w:hAnsi="Palatino Linotype" w:cs="Arial"/>
          <w:i/>
          <w:sz w:val="24"/>
          <w:szCs w:val="24"/>
        </w:rPr>
        <w:t xml:space="preserve">Iguales consecuencias se generarán para todos los servidores públicos, cuando la relación de trabajo se formalice mediante un contrato o por </w:t>
      </w:r>
      <w:r w:rsidRPr="00575C9A">
        <w:rPr>
          <w:rFonts w:ascii="Palatino Linotype" w:hAnsi="Palatino Linotype" w:cs="Arial"/>
          <w:b/>
          <w:i/>
          <w:sz w:val="24"/>
          <w:szCs w:val="24"/>
        </w:rPr>
        <w:t>encontrarse en lista de raya.</w:t>
      </w:r>
    </w:p>
    <w:p w:rsidR="00911F40" w:rsidRPr="00575C9A" w:rsidRDefault="00911F40" w:rsidP="00575C9A">
      <w:pPr>
        <w:numPr>
          <w:ilvl w:val="0"/>
          <w:numId w:val="2"/>
        </w:numPr>
        <w:spacing w:after="0" w:line="360" w:lineRule="auto"/>
        <w:ind w:left="0" w:firstLine="0"/>
        <w:jc w:val="both"/>
        <w:rPr>
          <w:rFonts w:ascii="Palatino Linotype" w:eastAsiaTheme="minorEastAsia" w:hAnsi="Palatino Linotype" w:cs="Arial"/>
          <w:sz w:val="24"/>
          <w:szCs w:val="24"/>
          <w:lang w:val="es-ES_tradnl" w:eastAsia="es-ES"/>
        </w:rPr>
      </w:pPr>
      <w:r w:rsidRPr="00575C9A">
        <w:rPr>
          <w:rFonts w:ascii="Palatino Linotype" w:eastAsiaTheme="minorEastAsia" w:hAnsi="Palatino Linotype" w:cs="Arial"/>
          <w:sz w:val="24"/>
          <w:szCs w:val="24"/>
          <w:lang w:eastAsia="es-ES"/>
        </w:rPr>
        <w:t xml:space="preserve">Conforme a lo anterior, no se tiene certeza de que el Municipio de Valle de Chalco de Solidaridad posea o genere la información relativa a la lista de raya, toda vez que sea posible que no cuente con trabajadores temporales a su servicio. </w:t>
      </w:r>
    </w:p>
    <w:p w:rsidR="00911F40" w:rsidRPr="00575C9A" w:rsidRDefault="00911F40" w:rsidP="00575C9A">
      <w:pPr>
        <w:spacing w:after="0" w:line="360" w:lineRule="auto"/>
        <w:jc w:val="both"/>
        <w:rPr>
          <w:rFonts w:ascii="Palatino Linotype" w:eastAsiaTheme="minorEastAsia" w:hAnsi="Palatino Linotype" w:cs="Arial"/>
          <w:sz w:val="24"/>
          <w:szCs w:val="24"/>
          <w:lang w:val="es-ES_tradnl" w:eastAsia="es-ES"/>
        </w:rPr>
      </w:pPr>
    </w:p>
    <w:p w:rsidR="00911F40" w:rsidRPr="00575C9A" w:rsidRDefault="00911F40" w:rsidP="00575C9A">
      <w:pPr>
        <w:numPr>
          <w:ilvl w:val="0"/>
          <w:numId w:val="2"/>
        </w:numPr>
        <w:spacing w:after="0" w:line="360" w:lineRule="auto"/>
        <w:ind w:left="0" w:firstLine="0"/>
        <w:jc w:val="both"/>
        <w:rPr>
          <w:rFonts w:ascii="Palatino Linotype" w:eastAsiaTheme="minorEastAsia" w:hAnsi="Palatino Linotype" w:cs="Arial"/>
          <w:sz w:val="24"/>
          <w:szCs w:val="24"/>
          <w:lang w:val="es-ES_tradnl" w:eastAsia="es-ES"/>
        </w:rPr>
      </w:pPr>
      <w:r w:rsidRPr="00575C9A">
        <w:rPr>
          <w:rFonts w:ascii="Palatino Linotype" w:eastAsiaTheme="minorEastAsia" w:hAnsi="Palatino Linotype"/>
          <w:sz w:val="24"/>
          <w:szCs w:val="24"/>
          <w:lang w:val="es-ES" w:eastAsia="es-ES"/>
        </w:rPr>
        <w:t>Dicho lo anterior</w:t>
      </w:r>
      <w:r w:rsidRPr="00575C9A">
        <w:rPr>
          <w:rFonts w:ascii="Palatino Linotype" w:eastAsia="Times New Roman" w:hAnsi="Palatino Linotype" w:cs="Arial"/>
          <w:sz w:val="24"/>
          <w:szCs w:val="24"/>
          <w:lang w:val="es-ES_tradnl" w:eastAsia="es-MX"/>
        </w:rPr>
        <w:t xml:space="preserve">, se puede llegar a la conclusión de que tanto la nómina  general, comprobantes por concepto de honorarios y la lista de raya consisten en registros conformados por el conjunto de trabajadores a los cuales se les remunerará por los </w:t>
      </w:r>
      <w:hyperlink r:id="rId9" w:history="1">
        <w:r w:rsidRPr="00575C9A">
          <w:rPr>
            <w:rFonts w:ascii="Palatino Linotype" w:eastAsia="Times New Roman" w:hAnsi="Palatino Linotype" w:cs="Arial"/>
            <w:sz w:val="24"/>
            <w:szCs w:val="24"/>
            <w:lang w:val="es-ES_tradnl" w:eastAsia="es-MX"/>
          </w:rPr>
          <w:t>servicios</w:t>
        </w:r>
      </w:hyperlink>
      <w:r w:rsidRPr="00575C9A">
        <w:rPr>
          <w:rFonts w:ascii="Palatino Linotype" w:eastAsia="Times New Roman" w:hAnsi="Palatino Linotype" w:cs="Arial"/>
          <w:sz w:val="24"/>
          <w:szCs w:val="24"/>
          <w:lang w:val="es-ES_tradnl" w:eastAsia="es-MX"/>
        </w:rPr>
        <w:t xml:space="preserve"> que éstos le prestan al patrón, en el cual se asientan las percepciones brutas, deducciones y el neto a recibir de dichos trabajadores, con la única diferencia de que la lista de raya se refiere únicamente a los trabajadores </w:t>
      </w:r>
      <w:r w:rsidRPr="00575C9A">
        <w:rPr>
          <w:rFonts w:ascii="Palatino Linotype" w:eastAsia="Times New Roman" w:hAnsi="Palatino Linotype" w:cs="Arial"/>
          <w:b/>
          <w:sz w:val="24"/>
          <w:szCs w:val="24"/>
          <w:u w:val="single"/>
          <w:lang w:val="es-ES_tradnl" w:eastAsia="es-MX"/>
        </w:rPr>
        <w:t>temporales</w:t>
      </w:r>
      <w:r w:rsidRPr="00575C9A">
        <w:rPr>
          <w:rFonts w:ascii="Palatino Linotype" w:eastAsia="Times New Roman" w:hAnsi="Palatino Linotype" w:cs="Arial"/>
          <w:sz w:val="24"/>
          <w:szCs w:val="24"/>
          <w:lang w:val="es-ES_tradnl" w:eastAsia="es-MX"/>
        </w:rPr>
        <w:t>.</w:t>
      </w:r>
    </w:p>
    <w:p w:rsidR="00911F40" w:rsidRPr="00575C9A" w:rsidRDefault="00911F40" w:rsidP="00575C9A">
      <w:pPr>
        <w:spacing w:after="120" w:line="360" w:lineRule="auto"/>
        <w:ind w:right="49"/>
        <w:contextualSpacing/>
        <w:jc w:val="both"/>
        <w:rPr>
          <w:rFonts w:ascii="Palatino Linotype" w:eastAsia="MS Mincho" w:hAnsi="Palatino Linotype" w:cs="Times New Roman"/>
          <w:sz w:val="24"/>
          <w:szCs w:val="24"/>
          <w:lang w:eastAsia="es-ES"/>
        </w:rPr>
      </w:pPr>
    </w:p>
    <w:p w:rsidR="00911F40" w:rsidRPr="00575C9A" w:rsidRDefault="00911F40" w:rsidP="00575C9A">
      <w:pPr>
        <w:numPr>
          <w:ilvl w:val="0"/>
          <w:numId w:val="2"/>
        </w:numPr>
        <w:spacing w:after="120" w:line="360" w:lineRule="auto"/>
        <w:ind w:left="0" w:right="49" w:firstLine="0"/>
        <w:contextualSpacing/>
        <w:jc w:val="both"/>
        <w:rPr>
          <w:rFonts w:ascii="Palatino Linotype" w:eastAsia="MS Mincho" w:hAnsi="Palatino Linotype" w:cs="Times New Roman"/>
          <w:i/>
          <w:sz w:val="24"/>
          <w:szCs w:val="24"/>
          <w:lang w:eastAsia="es-ES"/>
        </w:rPr>
      </w:pPr>
      <w:r w:rsidRPr="00575C9A">
        <w:rPr>
          <w:rFonts w:ascii="Palatino Linotype" w:eastAsia="MS Mincho" w:hAnsi="Palatino Linotype" w:cs="Times New Roman"/>
          <w:sz w:val="24"/>
          <w:szCs w:val="24"/>
          <w:lang w:val="es-ES" w:eastAsia="es-ES"/>
        </w:rPr>
        <w:t xml:space="preserve">Así las cosas, se colige que el </w:t>
      </w:r>
      <w:r w:rsidRPr="00575C9A">
        <w:rPr>
          <w:rFonts w:ascii="Palatino Linotype" w:eastAsia="MS Mincho" w:hAnsi="Palatino Linotype" w:cs="Times New Roman"/>
          <w:b/>
          <w:sz w:val="24"/>
          <w:szCs w:val="24"/>
          <w:lang w:val="es-ES" w:eastAsia="es-ES"/>
        </w:rPr>
        <w:t xml:space="preserve">SUJETO OBLIGADO no </w:t>
      </w:r>
      <w:r w:rsidRPr="00575C9A">
        <w:rPr>
          <w:rFonts w:ascii="Palatino Linotype" w:eastAsia="MS Mincho" w:hAnsi="Palatino Linotype" w:cs="Times New Roman"/>
          <w:sz w:val="24"/>
          <w:szCs w:val="24"/>
          <w:lang w:val="es-ES" w:eastAsia="es-ES"/>
        </w:rPr>
        <w:t xml:space="preserve">cumple con la entrega de la información de manera puntal, </w:t>
      </w:r>
      <w:r w:rsidRPr="00575C9A">
        <w:rPr>
          <w:rFonts w:ascii="Palatino Linotype" w:eastAsia="MS Mincho" w:hAnsi="Palatino Linotype" w:cs="Times New Roman"/>
          <w:sz w:val="24"/>
          <w:szCs w:val="24"/>
          <w:lang w:eastAsia="es-ES"/>
        </w:rPr>
        <w:t>de acuerdo al contenido del artículo 92 de la Ley en la materia fracción VIII el cual establece lo correspondiente a las remuneraciones de personal de base, confianza, honorarios para mejor referencia se inserta el contenido.</w:t>
      </w:r>
    </w:p>
    <w:p w:rsidR="00911F40" w:rsidRPr="00575C9A" w:rsidRDefault="00911F40" w:rsidP="00575C9A">
      <w:pPr>
        <w:spacing w:after="120" w:line="360" w:lineRule="auto"/>
        <w:ind w:right="49"/>
        <w:contextualSpacing/>
        <w:jc w:val="both"/>
        <w:rPr>
          <w:rFonts w:ascii="Palatino Linotype" w:eastAsia="MS Mincho" w:hAnsi="Palatino Linotype" w:cs="Times New Roman"/>
          <w:i/>
          <w:sz w:val="24"/>
          <w:szCs w:val="24"/>
          <w:lang w:eastAsia="es-ES"/>
        </w:rPr>
      </w:pPr>
    </w:p>
    <w:p w:rsidR="00911F40" w:rsidRPr="00575C9A" w:rsidRDefault="00911F40" w:rsidP="00575C9A">
      <w:pPr>
        <w:spacing w:after="120" w:line="360" w:lineRule="auto"/>
        <w:ind w:right="567"/>
        <w:contextualSpacing/>
        <w:jc w:val="both"/>
        <w:rPr>
          <w:rFonts w:ascii="Palatino Linotype" w:eastAsia="MS Mincho" w:hAnsi="Palatino Linotype" w:cs="Times New Roman"/>
          <w:b/>
          <w:i/>
          <w:sz w:val="24"/>
          <w:szCs w:val="24"/>
          <w:lang w:eastAsia="es-ES"/>
        </w:rPr>
      </w:pPr>
      <w:r w:rsidRPr="00575C9A">
        <w:rPr>
          <w:rFonts w:ascii="Palatino Linotype" w:eastAsia="MS Mincho" w:hAnsi="Palatino Linotype" w:cs="Times New Roman"/>
          <w:i/>
          <w:sz w:val="24"/>
          <w:szCs w:val="24"/>
          <w:lang w:eastAsia="es-ES"/>
        </w:rPr>
        <w:t xml:space="preserve">Artículo 92. </w:t>
      </w:r>
      <w:r w:rsidRPr="00575C9A">
        <w:rPr>
          <w:rFonts w:ascii="Palatino Linotype" w:eastAsia="MS Mincho" w:hAnsi="Palatino Linotype" w:cs="Times New Roman"/>
          <w:b/>
          <w:i/>
          <w:sz w:val="24"/>
          <w:szCs w:val="24"/>
          <w:lang w:eastAsia="es-ES"/>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w:t>
      </w:r>
      <w:r w:rsidRPr="00575C9A">
        <w:rPr>
          <w:rFonts w:ascii="Palatino Linotype" w:eastAsia="MS Mincho" w:hAnsi="Palatino Linotype" w:cs="Times New Roman"/>
          <w:i/>
          <w:sz w:val="24"/>
          <w:szCs w:val="24"/>
          <w:lang w:eastAsia="es-ES"/>
        </w:rPr>
        <w:t>documentos y políticas que a continuación se señalan</w:t>
      </w:r>
      <w:r w:rsidRPr="00575C9A">
        <w:rPr>
          <w:rFonts w:ascii="Palatino Linotype" w:eastAsia="MS Mincho" w:hAnsi="Palatino Linotype" w:cs="Times New Roman"/>
          <w:b/>
          <w:i/>
          <w:sz w:val="24"/>
          <w:szCs w:val="24"/>
          <w:lang w:eastAsia="es-ES"/>
        </w:rPr>
        <w:t>:</w:t>
      </w:r>
    </w:p>
    <w:p w:rsidR="00911F40" w:rsidRPr="00575C9A" w:rsidRDefault="00911F40" w:rsidP="00575C9A">
      <w:pPr>
        <w:spacing w:after="120" w:line="360" w:lineRule="auto"/>
        <w:ind w:right="567"/>
        <w:contextualSpacing/>
        <w:jc w:val="both"/>
        <w:rPr>
          <w:rFonts w:ascii="Palatino Linotype" w:eastAsia="MS Mincho" w:hAnsi="Palatino Linotype" w:cs="Times New Roman"/>
          <w:i/>
          <w:sz w:val="24"/>
          <w:szCs w:val="24"/>
          <w:lang w:eastAsia="es-ES"/>
        </w:rPr>
      </w:pPr>
      <w:r w:rsidRPr="00575C9A">
        <w:rPr>
          <w:rFonts w:ascii="Palatino Linotype" w:eastAsia="MS Mincho" w:hAnsi="Palatino Linotype" w:cs="Times New Roman"/>
          <w:i/>
          <w:sz w:val="24"/>
          <w:szCs w:val="24"/>
          <w:lang w:eastAsia="es-ES"/>
        </w:rPr>
        <w:t>…</w:t>
      </w:r>
    </w:p>
    <w:p w:rsidR="00911F40" w:rsidRPr="00575C9A" w:rsidRDefault="00911F40" w:rsidP="00575C9A">
      <w:pPr>
        <w:spacing w:after="120" w:line="360" w:lineRule="auto"/>
        <w:ind w:right="567"/>
        <w:contextualSpacing/>
        <w:jc w:val="both"/>
        <w:rPr>
          <w:rFonts w:ascii="Palatino Linotype" w:eastAsia="MS Mincho" w:hAnsi="Palatino Linotype" w:cs="Times New Roman"/>
          <w:i/>
          <w:sz w:val="24"/>
          <w:szCs w:val="24"/>
          <w:lang w:eastAsia="es-ES"/>
        </w:rPr>
      </w:pPr>
      <w:r w:rsidRPr="00575C9A">
        <w:rPr>
          <w:rFonts w:ascii="Palatino Linotype" w:eastAsia="MS Mincho" w:hAnsi="Palatino Linotype" w:cs="Times New Roman"/>
          <w:i/>
          <w:sz w:val="24"/>
          <w:szCs w:val="24"/>
          <w:lang w:eastAsia="es-ES"/>
        </w:rPr>
        <w:t xml:space="preserve">VIII. </w:t>
      </w:r>
      <w:r w:rsidRPr="00575C9A">
        <w:rPr>
          <w:rFonts w:ascii="Palatino Linotype" w:eastAsia="MS Mincho" w:hAnsi="Palatino Linotype" w:cs="Times New Roman"/>
          <w:b/>
          <w:i/>
          <w:sz w:val="24"/>
          <w:szCs w:val="24"/>
          <w:lang w:eastAsia="es-ES"/>
        </w:rPr>
        <w:t>La remuneración bruta y neta de todos los servidores público</w:t>
      </w:r>
      <w:r w:rsidRPr="00575C9A">
        <w:rPr>
          <w:rFonts w:ascii="Palatino Linotype" w:eastAsia="MS Mincho" w:hAnsi="Palatino Linotype" w:cs="Times New Roman"/>
          <w:i/>
          <w:sz w:val="24"/>
          <w:szCs w:val="24"/>
          <w:lang w:eastAsia="es-ES"/>
        </w:rPr>
        <w:t>s de base o de confianza, de todas las percepciones, i</w:t>
      </w:r>
      <w:r w:rsidRPr="00575C9A">
        <w:rPr>
          <w:rFonts w:ascii="Palatino Linotype" w:eastAsia="MS Mincho" w:hAnsi="Palatino Linotype" w:cs="Times New Roman"/>
          <w:b/>
          <w:i/>
          <w:sz w:val="24"/>
          <w:szCs w:val="24"/>
          <w:lang w:eastAsia="es-ES"/>
        </w:rPr>
        <w:t>ncluyendo sueldos, prestaciones, gratificaciones, primas, comisiones, dietas, bonos, estímulos, ingresos y sistemas de compensación</w:t>
      </w:r>
      <w:r w:rsidRPr="00575C9A">
        <w:rPr>
          <w:rFonts w:ascii="Palatino Linotype" w:eastAsia="MS Mincho" w:hAnsi="Palatino Linotype" w:cs="Times New Roman"/>
          <w:i/>
          <w:sz w:val="24"/>
          <w:szCs w:val="24"/>
          <w:lang w:eastAsia="es-ES"/>
        </w:rPr>
        <w:t>, señalando la periodicidad de dicha remuneración.</w:t>
      </w:r>
    </w:p>
    <w:p w:rsidR="00911F40" w:rsidRPr="00575C9A" w:rsidRDefault="00911F40" w:rsidP="00575C9A">
      <w:pPr>
        <w:spacing w:after="120" w:line="360" w:lineRule="auto"/>
        <w:ind w:right="49"/>
        <w:contextualSpacing/>
        <w:jc w:val="both"/>
        <w:rPr>
          <w:rFonts w:ascii="Palatino Linotype" w:eastAsia="MS Mincho" w:hAnsi="Palatino Linotype" w:cs="Times New Roman"/>
          <w:sz w:val="24"/>
          <w:szCs w:val="24"/>
          <w:lang w:eastAsia="es-ES"/>
        </w:rPr>
      </w:pPr>
      <w:r w:rsidRPr="00575C9A">
        <w:rPr>
          <w:rFonts w:ascii="Palatino Linotype" w:eastAsia="MS Mincho" w:hAnsi="Palatino Linotype" w:cs="Times New Roman"/>
          <w:sz w:val="24"/>
          <w:szCs w:val="24"/>
          <w:lang w:eastAsia="es-ES"/>
        </w:rPr>
        <w:t>…</w:t>
      </w:r>
    </w:p>
    <w:p w:rsidR="00911F40" w:rsidRPr="00575C9A" w:rsidRDefault="00911F40" w:rsidP="00575C9A">
      <w:pPr>
        <w:spacing w:after="120" w:line="360" w:lineRule="auto"/>
        <w:ind w:right="49"/>
        <w:contextualSpacing/>
        <w:jc w:val="both"/>
        <w:rPr>
          <w:rFonts w:ascii="Palatino Linotype" w:eastAsia="MS Mincho" w:hAnsi="Palatino Linotype" w:cs="Times New Roman"/>
          <w:sz w:val="24"/>
          <w:szCs w:val="24"/>
          <w:lang w:eastAsia="es-ES"/>
        </w:rPr>
      </w:pPr>
    </w:p>
    <w:p w:rsidR="00911F40" w:rsidRDefault="00911F40" w:rsidP="00575C9A">
      <w:pPr>
        <w:numPr>
          <w:ilvl w:val="0"/>
          <w:numId w:val="2"/>
        </w:numPr>
        <w:spacing w:after="120" w:line="360" w:lineRule="auto"/>
        <w:ind w:left="0" w:right="49" w:firstLine="0"/>
        <w:contextualSpacing/>
        <w:jc w:val="both"/>
        <w:rPr>
          <w:rFonts w:ascii="Palatino Linotype" w:eastAsia="MS Mincho" w:hAnsi="Palatino Linotype" w:cs="Times New Roman"/>
          <w:sz w:val="24"/>
          <w:szCs w:val="24"/>
          <w:lang w:eastAsia="es-ES"/>
        </w:rPr>
      </w:pPr>
      <w:r w:rsidRPr="00575C9A">
        <w:rPr>
          <w:rFonts w:ascii="Palatino Linotype" w:eastAsia="MS Mincho" w:hAnsi="Palatino Linotype" w:cs="Times New Roman"/>
          <w:sz w:val="24"/>
          <w:szCs w:val="24"/>
          <w:lang w:eastAsia="es-ES"/>
        </w:rPr>
        <w:t xml:space="preserve">Luego entonces, es de observar que la información que fue solicitada se encuentra dentro del catálogo de obligaciones de transparencia común, por lo tanto el </w:t>
      </w:r>
      <w:r w:rsidRPr="00575C9A">
        <w:rPr>
          <w:rFonts w:ascii="Palatino Linotype" w:eastAsia="MS Mincho" w:hAnsi="Palatino Linotype" w:cs="Times New Roman"/>
          <w:b/>
          <w:sz w:val="24"/>
          <w:szCs w:val="24"/>
          <w:lang w:eastAsia="es-ES"/>
        </w:rPr>
        <w:t>SUJETO OBLIGADO</w:t>
      </w:r>
      <w:r w:rsidRPr="00575C9A">
        <w:rPr>
          <w:rFonts w:ascii="Palatino Linotype" w:eastAsia="MS Mincho" w:hAnsi="Palatino Linotype" w:cs="Times New Roman"/>
          <w:sz w:val="24"/>
          <w:szCs w:val="24"/>
          <w:lang w:eastAsia="es-ES"/>
        </w:rPr>
        <w:t xml:space="preserve"> para dar cumplimiento al derecho de acceso a la información deberá de proporcionar la información correspondiente a la Nómina General de todo el personal que labora en el Ayuntamiento, correspondiente a los meses de enero, febrero y marzo de la presente anualidad, </w:t>
      </w:r>
      <w:r w:rsidRPr="00575C9A">
        <w:rPr>
          <w:rFonts w:ascii="Palatino Linotype" w:eastAsia="MS Mincho" w:hAnsi="Palatino Linotype" w:cs="Times New Roman"/>
          <w:b/>
          <w:sz w:val="24"/>
          <w:szCs w:val="24"/>
          <w:lang w:val="es-ES_tradnl" w:eastAsia="es-ES"/>
        </w:rPr>
        <w:t>en versión pública y de manera disociada,</w:t>
      </w:r>
      <w:r w:rsidRPr="00575C9A">
        <w:rPr>
          <w:rFonts w:ascii="Palatino Linotype" w:eastAsia="MS Mincho" w:hAnsi="Palatino Linotype" w:cs="Times New Roman"/>
          <w:sz w:val="24"/>
          <w:szCs w:val="24"/>
          <w:lang w:eastAsia="es-ES"/>
        </w:rPr>
        <w:t xml:space="preserve"> información que es generada de manera mensual y remita al Órgano de Fiscalización del Estado de México (OSFEM), así como las listas de honorarios y de raya.</w:t>
      </w:r>
    </w:p>
    <w:p w:rsidR="00575C9A" w:rsidRPr="00575C9A" w:rsidRDefault="00575C9A" w:rsidP="00575C9A">
      <w:pPr>
        <w:spacing w:after="120" w:line="360" w:lineRule="auto"/>
        <w:ind w:right="49"/>
        <w:contextualSpacing/>
        <w:jc w:val="both"/>
        <w:rPr>
          <w:rFonts w:ascii="Palatino Linotype" w:eastAsia="MS Mincho" w:hAnsi="Palatino Linotype" w:cs="Times New Roman"/>
          <w:sz w:val="12"/>
          <w:szCs w:val="24"/>
          <w:lang w:eastAsia="es-ES"/>
        </w:rPr>
      </w:pPr>
    </w:p>
    <w:p w:rsidR="00911F40" w:rsidRDefault="00911F40" w:rsidP="00575C9A">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76" w:name="_Toc17997237"/>
      <w:r w:rsidRPr="00575C9A">
        <w:rPr>
          <w:rFonts w:ascii="Palatino Linotype" w:eastAsia="MS Mincho" w:hAnsi="Palatino Linotype" w:cstheme="majorBidi"/>
          <w:b/>
          <w:sz w:val="24"/>
          <w:szCs w:val="24"/>
          <w:lang w:val="es-ES_tradnl" w:eastAsia="es-ES"/>
        </w:rPr>
        <w:t>QUINTO. De versión pública.</w:t>
      </w:r>
      <w:bookmarkEnd w:id="76"/>
      <w:r w:rsidRPr="00575C9A">
        <w:rPr>
          <w:rFonts w:ascii="Palatino Linotype" w:eastAsia="MS Mincho" w:hAnsi="Palatino Linotype" w:cstheme="majorBidi"/>
          <w:b/>
          <w:sz w:val="24"/>
          <w:szCs w:val="24"/>
          <w:lang w:val="es-ES_tradnl" w:eastAsia="es-ES"/>
        </w:rPr>
        <w:t xml:space="preserve">  </w:t>
      </w:r>
    </w:p>
    <w:p w:rsidR="00575C9A" w:rsidRPr="00575C9A" w:rsidRDefault="00575C9A" w:rsidP="00575C9A">
      <w:pPr>
        <w:keepNext/>
        <w:keepLines/>
        <w:spacing w:before="240" w:after="0" w:line="360" w:lineRule="auto"/>
        <w:outlineLvl w:val="0"/>
        <w:rPr>
          <w:rFonts w:ascii="Palatino Linotype" w:eastAsia="MS Mincho" w:hAnsi="Palatino Linotype" w:cstheme="majorBidi"/>
          <w:b/>
          <w:sz w:val="12"/>
          <w:szCs w:val="24"/>
          <w:lang w:val="es-ES_tradnl" w:eastAsia="es-ES"/>
        </w:rPr>
      </w:pPr>
    </w:p>
    <w:p w:rsidR="00911F40" w:rsidRPr="00575C9A" w:rsidRDefault="00911F40" w:rsidP="00575C9A">
      <w:pPr>
        <w:numPr>
          <w:ilvl w:val="0"/>
          <w:numId w:val="2"/>
        </w:numPr>
        <w:spacing w:before="240" w:after="240" w:line="360" w:lineRule="auto"/>
        <w:ind w:left="0" w:right="49" w:firstLine="0"/>
        <w:contextualSpacing/>
        <w:jc w:val="both"/>
        <w:rPr>
          <w:rFonts w:ascii="Palatino Linotype" w:eastAsia="MS Mincho" w:hAnsi="Palatino Linotype" w:cs="Times New Roman"/>
          <w:sz w:val="24"/>
          <w:szCs w:val="24"/>
          <w:lang w:val="es-ES_tradnl" w:eastAsia="es-ES"/>
        </w:rPr>
      </w:pPr>
      <w:r w:rsidRPr="00575C9A">
        <w:rPr>
          <w:rFonts w:ascii="Palatino Linotype" w:eastAsia="Calibri" w:hAnsi="Palatino Linotype" w:cs="Arial"/>
          <w:sz w:val="24"/>
          <w:szCs w:val="24"/>
          <w:lang w:val="es-ES_tradnl" w:eastAsia="es-MX"/>
        </w:rPr>
        <w:t xml:space="preserve">Como ya se ha señalado en el considerando anteriormente </w:t>
      </w:r>
      <w:r w:rsidRPr="00575C9A">
        <w:rPr>
          <w:rFonts w:ascii="Palatino Linotype" w:eastAsia="Calibri" w:hAnsi="Palatino Linotype" w:cs="Arial"/>
          <w:sz w:val="24"/>
          <w:szCs w:val="24"/>
          <w:lang w:val="es-ES" w:eastAsia="es-MX"/>
        </w:rPr>
        <w:t xml:space="preserve">el </w:t>
      </w:r>
      <w:r w:rsidRPr="00575C9A">
        <w:rPr>
          <w:rFonts w:ascii="Palatino Linotype" w:eastAsia="Calibri" w:hAnsi="Palatino Linotype" w:cs="Arial"/>
          <w:b/>
          <w:sz w:val="24"/>
          <w:szCs w:val="24"/>
          <w:lang w:val="es-ES" w:eastAsia="es-MX"/>
        </w:rPr>
        <w:t>SUJETO OBLIGADO,</w:t>
      </w:r>
      <w:r w:rsidRPr="00575C9A">
        <w:rPr>
          <w:rFonts w:ascii="Palatino Linotype" w:eastAsia="Calibri" w:hAnsi="Palatino Linotype" w:cs="Arial"/>
          <w:sz w:val="24"/>
          <w:szCs w:val="24"/>
          <w:lang w:val="es-ES" w:eastAsia="es-MX"/>
        </w:rPr>
        <w:t xml:space="preserve"> deberá entregar Nómina General de todo el personal que laboran en el Ayuntamiento de Valle de Chalco Solidaridad</w:t>
      </w:r>
      <w:r w:rsidRPr="00575C9A">
        <w:rPr>
          <w:rFonts w:ascii="Palatino Linotype" w:eastAsia="Calibri" w:hAnsi="Palatino Linotype" w:cs="Arial"/>
          <w:sz w:val="24"/>
          <w:szCs w:val="24"/>
          <w:lang w:val="es-ES_tradnl" w:eastAsia="es-MX"/>
        </w:rPr>
        <w:t xml:space="preserve"> correspondiente </w:t>
      </w:r>
      <w:r w:rsidRPr="00575C9A">
        <w:rPr>
          <w:rFonts w:ascii="Palatino Linotype" w:eastAsia="MS Mincho" w:hAnsi="Palatino Linotype" w:cs="Times New Roman"/>
          <w:sz w:val="24"/>
          <w:szCs w:val="24"/>
          <w:lang w:val="es-ES_tradnl" w:eastAsia="es-ES"/>
        </w:rPr>
        <w:t xml:space="preserve">a los meses de enero, </w:t>
      </w:r>
      <w:r w:rsidRPr="00575C9A">
        <w:rPr>
          <w:rFonts w:ascii="Palatino Linotype" w:eastAsia="Calibri" w:hAnsi="Palatino Linotype" w:cs="Arial"/>
          <w:sz w:val="24"/>
          <w:szCs w:val="24"/>
          <w:lang w:val="es-ES_tradnl" w:eastAsia="es-MX"/>
        </w:rPr>
        <w:t>febrero y marzo de la presente anualidad y demás información susceptible de clasificarse.</w:t>
      </w:r>
    </w:p>
    <w:p w:rsidR="00911F40" w:rsidRPr="00575C9A" w:rsidRDefault="00911F40" w:rsidP="00575C9A">
      <w:pPr>
        <w:spacing w:before="240" w:after="240" w:line="360" w:lineRule="auto"/>
        <w:ind w:right="49"/>
        <w:contextualSpacing/>
        <w:jc w:val="both"/>
        <w:rPr>
          <w:rFonts w:ascii="Palatino Linotype" w:eastAsia="MS Mincho" w:hAnsi="Palatino Linotype" w:cs="Times New Roman"/>
          <w:sz w:val="24"/>
          <w:szCs w:val="24"/>
          <w:lang w:val="es-ES_tradnl" w:eastAsia="es-ES"/>
        </w:rPr>
      </w:pPr>
    </w:p>
    <w:p w:rsidR="00911F40" w:rsidRPr="00575C9A" w:rsidRDefault="00911F40" w:rsidP="00575C9A">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575C9A">
        <w:rPr>
          <w:rFonts w:ascii="Palatino Linotype" w:eastAsia="MS Mincho" w:hAnsi="Palatino Linotype" w:cs="Arial"/>
          <w:color w:val="000000"/>
          <w:sz w:val="24"/>
          <w:szCs w:val="24"/>
          <w:lang w:val="es-ES_tradnl" w:eastAsia="es-ES"/>
        </w:rPr>
        <w:t xml:space="preserve">Asimismo 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575C9A">
        <w:rPr>
          <w:rFonts w:ascii="Palatino Linotype" w:eastAsia="MS Mincho" w:hAnsi="Palatino Linotype" w:cs="Arial"/>
          <w:b/>
          <w:color w:val="000000"/>
          <w:sz w:val="24"/>
          <w:szCs w:val="24"/>
          <w:u w:val="single"/>
          <w:lang w:val="es-ES_tradnl" w:eastAsia="es-ES"/>
        </w:rPr>
        <w:t>versión pública</w:t>
      </w:r>
      <w:r w:rsidRPr="00575C9A">
        <w:rPr>
          <w:rFonts w:ascii="Palatino Linotype" w:eastAsia="MS Mincho" w:hAnsi="Palatino Linotype" w:cs="Arial"/>
          <w:color w:val="000000"/>
          <w:sz w:val="24"/>
          <w:szCs w:val="24"/>
          <w:lang w:val="es-ES_tradnl" w:eastAsia="es-ES"/>
        </w:rPr>
        <w:t xml:space="preserve"> </w:t>
      </w:r>
      <w:r w:rsidRPr="00575C9A">
        <w:rPr>
          <w:rFonts w:ascii="Palatino Linotype" w:eastAsia="MS Mincho" w:hAnsi="Palatino Linotype" w:cs="Arial"/>
          <w:sz w:val="24"/>
          <w:szCs w:val="24"/>
          <w:lang w:val="es-ES_tradnl" w:eastAsia="es-ES"/>
        </w:rPr>
        <w:t>del</w:t>
      </w:r>
      <w:r w:rsidRPr="00575C9A">
        <w:rPr>
          <w:rFonts w:ascii="Palatino Linotype" w:eastAsia="MS Mincho" w:hAnsi="Palatino Linotype" w:cs="Arial"/>
          <w:color w:val="000000"/>
          <w:sz w:val="24"/>
          <w:szCs w:val="24"/>
          <w:lang w:val="es-ES_tradnl" w:eastAsia="es-ES"/>
        </w:rPr>
        <w:t xml:space="preserve"> documento por las consideraciones que se estimen pertinentes.</w:t>
      </w:r>
    </w:p>
    <w:p w:rsidR="00911F40" w:rsidRPr="00575C9A" w:rsidRDefault="00911F40" w:rsidP="00575C9A">
      <w:pPr>
        <w:spacing w:after="0" w:line="360" w:lineRule="auto"/>
        <w:contextualSpacing/>
        <w:jc w:val="both"/>
        <w:rPr>
          <w:rFonts w:ascii="Palatino Linotype" w:eastAsia="MS Mincho" w:hAnsi="Palatino Linotype" w:cs="Times New Roman"/>
          <w:sz w:val="24"/>
          <w:szCs w:val="24"/>
          <w:lang w:val="es-ES_tradnl" w:eastAsia="es-ES"/>
        </w:rPr>
      </w:pPr>
    </w:p>
    <w:p w:rsidR="00911F40" w:rsidRPr="00575C9A" w:rsidRDefault="00911F40" w:rsidP="00575C9A">
      <w:pPr>
        <w:numPr>
          <w:ilvl w:val="0"/>
          <w:numId w:val="6"/>
        </w:numPr>
        <w:spacing w:line="360" w:lineRule="auto"/>
        <w:ind w:left="0" w:firstLine="0"/>
        <w:contextualSpacing/>
        <w:rPr>
          <w:rFonts w:ascii="Palatino Linotype" w:eastAsia="MS Gothic" w:hAnsi="Palatino Linotype" w:cs="Times New Roman"/>
          <w:b/>
          <w:sz w:val="24"/>
          <w:szCs w:val="24"/>
          <w:lang w:val="es-ES_tradnl"/>
        </w:rPr>
      </w:pPr>
      <w:bookmarkStart w:id="77" w:name="_Toc487025371"/>
      <w:bookmarkStart w:id="78" w:name="_Toc493790439"/>
      <w:bookmarkStart w:id="79" w:name="_Toc495606559"/>
      <w:bookmarkStart w:id="80" w:name="_Toc517362231"/>
      <w:bookmarkStart w:id="81" w:name="_Toc523159043"/>
      <w:bookmarkStart w:id="82" w:name="_Toc536726466"/>
      <w:r w:rsidRPr="00575C9A">
        <w:rPr>
          <w:rFonts w:ascii="Palatino Linotype" w:eastAsia="MS Gothic" w:hAnsi="Palatino Linotype" w:cs="Times New Roman"/>
          <w:b/>
          <w:sz w:val="24"/>
          <w:szCs w:val="24"/>
          <w:lang w:val="es-ES_tradnl"/>
        </w:rPr>
        <w:t>Requisitos previos.</w:t>
      </w:r>
      <w:bookmarkEnd w:id="77"/>
      <w:bookmarkEnd w:id="78"/>
      <w:bookmarkEnd w:id="79"/>
      <w:bookmarkEnd w:id="80"/>
      <w:bookmarkEnd w:id="81"/>
      <w:bookmarkEnd w:id="82"/>
    </w:p>
    <w:p w:rsidR="00911F40" w:rsidRPr="00575C9A" w:rsidRDefault="00911F40" w:rsidP="00575C9A">
      <w:pPr>
        <w:spacing w:after="0" w:line="360" w:lineRule="auto"/>
        <w:rPr>
          <w:rFonts w:ascii="Palatino Linotype" w:eastAsia="MS Mincho" w:hAnsi="Palatino Linotype" w:cs="Times New Roman"/>
          <w:noProof/>
          <w:sz w:val="24"/>
          <w:szCs w:val="24"/>
          <w:lang w:val="es-ES_tradnl"/>
        </w:rPr>
      </w:pPr>
    </w:p>
    <w:p w:rsidR="00911F40" w:rsidRPr="00575C9A" w:rsidRDefault="00911F40" w:rsidP="00575C9A">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575C9A">
        <w:rPr>
          <w:rFonts w:ascii="Palatino Linotype" w:eastAsia="MS Mincho"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911F40" w:rsidRPr="00575C9A" w:rsidRDefault="00911F40" w:rsidP="00575C9A">
      <w:pPr>
        <w:spacing w:after="0" w:line="360" w:lineRule="auto"/>
        <w:contextualSpacing/>
        <w:jc w:val="both"/>
        <w:rPr>
          <w:rFonts w:ascii="Palatino Linotype" w:eastAsia="Calibri" w:hAnsi="Palatino Linotype" w:cs="Arial"/>
          <w:sz w:val="24"/>
          <w:szCs w:val="24"/>
          <w:lang w:val="es-ES_tradnl" w:eastAsia="es-MX"/>
        </w:rPr>
      </w:pPr>
    </w:p>
    <w:p w:rsidR="00911F40" w:rsidRPr="00575C9A" w:rsidRDefault="00911F40" w:rsidP="00575C9A">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575C9A">
        <w:rPr>
          <w:rFonts w:ascii="Palatino Linotype" w:eastAsia="MS Mincho"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BE2987" w:rsidRPr="00575C9A" w:rsidRDefault="00BE2987" w:rsidP="00575C9A">
      <w:pPr>
        <w:pStyle w:val="Prrafodelista"/>
        <w:spacing w:line="360" w:lineRule="auto"/>
        <w:rPr>
          <w:rFonts w:ascii="Palatino Linotype" w:eastAsia="Calibri" w:hAnsi="Palatino Linotype" w:cs="Arial"/>
          <w:sz w:val="24"/>
          <w:szCs w:val="24"/>
          <w:lang w:val="es-ES_tradnl" w:eastAsia="es-MX"/>
        </w:rPr>
      </w:pPr>
    </w:p>
    <w:p w:rsidR="00911F40" w:rsidRPr="00575C9A" w:rsidRDefault="00911F40" w:rsidP="00575C9A">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575C9A">
        <w:rPr>
          <w:rFonts w:ascii="Palatino Linotype" w:eastAsia="MS Mincho" w:hAnsi="Palatino Linotype" w:cs="Arial"/>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911F40" w:rsidRPr="00575C9A" w:rsidRDefault="00911F40" w:rsidP="00575C9A">
      <w:pPr>
        <w:spacing w:after="0" w:line="360" w:lineRule="auto"/>
        <w:contextualSpacing/>
        <w:rPr>
          <w:rFonts w:ascii="Palatino Linotype" w:eastAsia="Calibri" w:hAnsi="Palatino Linotype" w:cs="Arial"/>
          <w:sz w:val="24"/>
          <w:szCs w:val="24"/>
          <w:lang w:val="es-ES_tradnl" w:eastAsia="es-MX"/>
        </w:rPr>
      </w:pPr>
    </w:p>
    <w:p w:rsidR="00911F40" w:rsidRPr="00575C9A" w:rsidRDefault="00911F40" w:rsidP="00575C9A">
      <w:pPr>
        <w:numPr>
          <w:ilvl w:val="0"/>
          <w:numId w:val="6"/>
        </w:numPr>
        <w:spacing w:line="360" w:lineRule="auto"/>
        <w:ind w:left="0" w:firstLine="0"/>
        <w:contextualSpacing/>
        <w:rPr>
          <w:rFonts w:ascii="Palatino Linotype" w:eastAsia="MS Gothic" w:hAnsi="Palatino Linotype" w:cs="Times New Roman"/>
          <w:b/>
          <w:sz w:val="24"/>
          <w:szCs w:val="24"/>
          <w:lang w:val="es-ES_tradnl"/>
        </w:rPr>
      </w:pPr>
      <w:bookmarkStart w:id="83" w:name="_Toc487025372"/>
      <w:bookmarkStart w:id="84" w:name="_Toc493790440"/>
      <w:bookmarkStart w:id="85" w:name="_Toc495606560"/>
      <w:bookmarkStart w:id="86" w:name="_Toc517362232"/>
      <w:bookmarkStart w:id="87" w:name="_Toc523159044"/>
      <w:bookmarkStart w:id="88" w:name="_Toc536726467"/>
      <w:r w:rsidRPr="00575C9A">
        <w:rPr>
          <w:rFonts w:ascii="Palatino Linotype" w:eastAsia="MS Gothic" w:hAnsi="Palatino Linotype" w:cs="Times New Roman"/>
          <w:b/>
          <w:sz w:val="24"/>
          <w:szCs w:val="24"/>
          <w:lang w:val="es-ES_tradnl"/>
        </w:rPr>
        <w:t>Supuesto de clasificación.</w:t>
      </w:r>
      <w:bookmarkEnd w:id="83"/>
      <w:bookmarkEnd w:id="84"/>
      <w:bookmarkEnd w:id="85"/>
      <w:bookmarkEnd w:id="86"/>
      <w:bookmarkEnd w:id="87"/>
      <w:bookmarkEnd w:id="88"/>
    </w:p>
    <w:p w:rsidR="00911F40" w:rsidRPr="00575C9A" w:rsidRDefault="00911F40" w:rsidP="00575C9A">
      <w:pPr>
        <w:spacing w:after="0" w:line="360" w:lineRule="auto"/>
        <w:rPr>
          <w:rFonts w:ascii="Palatino Linotype" w:eastAsia="MS Mincho" w:hAnsi="Palatino Linotype" w:cs="Times New Roman"/>
          <w:noProof/>
          <w:sz w:val="24"/>
          <w:szCs w:val="24"/>
          <w:lang w:val="es-ES_tradnl"/>
        </w:rPr>
      </w:pPr>
    </w:p>
    <w:p w:rsidR="00911F40" w:rsidRPr="00575C9A" w:rsidRDefault="00911F40" w:rsidP="00575C9A">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575C9A">
        <w:rPr>
          <w:rFonts w:ascii="Palatino Linotype" w:eastAsia="Calibri" w:hAnsi="Palatino Linotype" w:cs="Arial"/>
          <w:sz w:val="24"/>
          <w:szCs w:val="24"/>
          <w:lang w:val="es-ES_tradnl"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575C9A">
        <w:rPr>
          <w:rFonts w:ascii="Palatino Linotype" w:eastAsia="MS Mincho" w:hAnsi="Palatino Linotype" w:cs="Arial"/>
          <w:sz w:val="24"/>
          <w:szCs w:val="24"/>
          <w:lang w:val="es-ES_tradnl" w:eastAsia="es-ES"/>
        </w:rPr>
        <w:t>Acceso</w:t>
      </w:r>
      <w:r w:rsidRPr="00575C9A">
        <w:rPr>
          <w:rFonts w:ascii="Palatino Linotype" w:eastAsia="Calibri" w:hAnsi="Palatino Linotype" w:cs="Arial"/>
          <w:sz w:val="24"/>
          <w:szCs w:val="24"/>
          <w:lang w:val="es-ES_tradnl" w:eastAsia="es-MX"/>
        </w:rPr>
        <w:t xml:space="preserve"> a la Información Pública del Estado de México y Municipios.</w:t>
      </w:r>
    </w:p>
    <w:p w:rsidR="00911F40" w:rsidRPr="00575C9A" w:rsidRDefault="00911F40" w:rsidP="00575C9A">
      <w:pPr>
        <w:spacing w:after="0" w:line="360" w:lineRule="auto"/>
        <w:contextualSpacing/>
        <w:jc w:val="both"/>
        <w:rPr>
          <w:rFonts w:ascii="Palatino Linotype" w:eastAsia="Calibri" w:hAnsi="Palatino Linotype" w:cs="Arial"/>
          <w:sz w:val="24"/>
          <w:szCs w:val="24"/>
          <w:lang w:val="es-ES_tradnl" w:eastAsia="es-MX"/>
        </w:rPr>
      </w:pPr>
    </w:p>
    <w:p w:rsidR="00911F40" w:rsidRPr="00575C9A" w:rsidRDefault="00911F40" w:rsidP="00575C9A">
      <w:pPr>
        <w:autoSpaceDE w:val="0"/>
        <w:autoSpaceDN w:val="0"/>
        <w:adjustRightInd w:val="0"/>
        <w:spacing w:after="0" w:line="360" w:lineRule="auto"/>
        <w:ind w:left="567" w:right="616"/>
        <w:jc w:val="both"/>
        <w:rPr>
          <w:rFonts w:ascii="Palatino Linotype" w:eastAsia="MS Mincho" w:hAnsi="Palatino Linotype" w:cs="Arial"/>
          <w:i/>
          <w:sz w:val="24"/>
          <w:szCs w:val="24"/>
          <w:lang w:val="es-ES_tradnl" w:eastAsia="es-ES"/>
        </w:rPr>
      </w:pPr>
      <w:r w:rsidRPr="00575C9A">
        <w:rPr>
          <w:rFonts w:ascii="Palatino Linotype" w:eastAsia="MS Mincho" w:hAnsi="Palatino Linotype" w:cs="Arial"/>
          <w:b/>
          <w:bCs/>
          <w:i/>
          <w:sz w:val="24"/>
          <w:szCs w:val="24"/>
          <w:lang w:val="es-ES_tradnl" w:eastAsia="es-ES"/>
        </w:rPr>
        <w:t xml:space="preserve">Artículo 3. </w:t>
      </w:r>
      <w:r w:rsidRPr="00575C9A">
        <w:rPr>
          <w:rFonts w:ascii="Palatino Linotype" w:eastAsia="MS Mincho" w:hAnsi="Palatino Linotype" w:cs="Arial"/>
          <w:i/>
          <w:sz w:val="24"/>
          <w:szCs w:val="24"/>
          <w:lang w:val="es-ES_tradnl" w:eastAsia="es-ES"/>
        </w:rPr>
        <w:t>Para los efectos de la presente Ley se entenderá por:</w:t>
      </w:r>
    </w:p>
    <w:p w:rsidR="00911F40" w:rsidRPr="00575C9A" w:rsidRDefault="00911F40" w:rsidP="00575C9A">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575C9A">
        <w:rPr>
          <w:rFonts w:ascii="Palatino Linotype" w:eastAsia="Calibri" w:hAnsi="Palatino Linotype" w:cs="Arial"/>
          <w:i/>
          <w:sz w:val="24"/>
          <w:szCs w:val="24"/>
          <w:lang w:val="es-ES_tradnl" w:eastAsia="es-MX"/>
        </w:rPr>
        <w:t xml:space="preserve"> (…)</w:t>
      </w:r>
    </w:p>
    <w:p w:rsidR="00911F40" w:rsidRPr="00575C9A" w:rsidRDefault="00911F40" w:rsidP="00575C9A">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575C9A">
        <w:rPr>
          <w:rFonts w:ascii="Palatino Linotype" w:eastAsia="Calibri" w:hAnsi="Palatino Linotype" w:cs="Arial"/>
          <w:i/>
          <w:sz w:val="24"/>
          <w:szCs w:val="24"/>
          <w:lang w:val="es-ES_tradnl" w:eastAsia="es-MX"/>
        </w:rPr>
        <w:t>IX. Datos personales: La información concerniente a una persona, identificada o identificable según lo dispuesto por la Ley de Protección de Datos Personales del Estado de México;</w:t>
      </w:r>
    </w:p>
    <w:p w:rsidR="00911F40" w:rsidRPr="00575C9A" w:rsidRDefault="00911F40" w:rsidP="00575C9A">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575C9A">
        <w:rPr>
          <w:rFonts w:ascii="Palatino Linotype" w:eastAsia="Calibri" w:hAnsi="Palatino Linotype" w:cs="Arial"/>
          <w:i/>
          <w:sz w:val="24"/>
          <w:szCs w:val="24"/>
          <w:lang w:val="es-ES_tradnl" w:eastAsia="es-MX"/>
        </w:rPr>
        <w:t>(…)</w:t>
      </w:r>
    </w:p>
    <w:p w:rsidR="00911F40" w:rsidRPr="00575C9A" w:rsidRDefault="00911F40" w:rsidP="00575C9A">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575C9A">
        <w:rPr>
          <w:rFonts w:ascii="Palatino Linotype" w:eastAsia="Calibri" w:hAnsi="Palatino Linotype" w:cs="Arial"/>
          <w:i/>
          <w:sz w:val="24"/>
          <w:szCs w:val="24"/>
          <w:lang w:val="es-ES_tradnl" w:eastAsia="es-MX"/>
        </w:rPr>
        <w:t>XX. Información clasificada: Aquella considerada por la presente Ley como reservada o confidencial;</w:t>
      </w:r>
    </w:p>
    <w:p w:rsidR="00911F40" w:rsidRPr="00575C9A" w:rsidRDefault="00911F40" w:rsidP="00575C9A">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575C9A">
        <w:rPr>
          <w:rFonts w:ascii="Palatino Linotype" w:eastAsia="Calibri" w:hAnsi="Palatino Linotype" w:cs="Arial"/>
          <w:i/>
          <w:sz w:val="24"/>
          <w:szCs w:val="24"/>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911F40" w:rsidRPr="00575C9A" w:rsidRDefault="00911F40" w:rsidP="00575C9A">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575C9A">
        <w:rPr>
          <w:rFonts w:ascii="Palatino Linotype" w:eastAsia="Calibri" w:hAnsi="Palatino Linotype" w:cs="Arial"/>
          <w:i/>
          <w:sz w:val="24"/>
          <w:szCs w:val="24"/>
          <w:lang w:val="es-ES_tradnl" w:eastAsia="es-MX"/>
        </w:rPr>
        <w:t>(…)</w:t>
      </w:r>
    </w:p>
    <w:p w:rsidR="00911F40" w:rsidRPr="00575C9A" w:rsidRDefault="00911F40" w:rsidP="00575C9A">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575C9A">
        <w:rPr>
          <w:rFonts w:ascii="Palatino Linotype" w:eastAsia="Calibri" w:hAnsi="Palatino Linotype" w:cs="Arial"/>
          <w:i/>
          <w:sz w:val="24"/>
          <w:szCs w:val="24"/>
          <w:lang w:val="es-ES_tradnl" w:eastAsia="es-MX"/>
        </w:rPr>
        <w:t>XLV. Versión pública: Documento en el que se elimine, suprime o borra la información clasificada como reservada o confidencial para permitir su acceso.</w:t>
      </w:r>
    </w:p>
    <w:p w:rsidR="00911F40" w:rsidRPr="00575C9A" w:rsidRDefault="00911F40" w:rsidP="00575C9A">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575C9A">
        <w:rPr>
          <w:rFonts w:ascii="Palatino Linotype" w:eastAsia="Calibri" w:hAnsi="Palatino Linotype" w:cs="Arial"/>
          <w:i/>
          <w:sz w:val="24"/>
          <w:szCs w:val="24"/>
          <w:lang w:val="es-ES_tradnl" w:eastAsia="es-MX"/>
        </w:rPr>
        <w:t>(…)</w:t>
      </w:r>
    </w:p>
    <w:p w:rsidR="00911F40" w:rsidRPr="00575C9A" w:rsidRDefault="00911F40" w:rsidP="00575C9A">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575C9A">
        <w:rPr>
          <w:rFonts w:ascii="Palatino Linotype" w:eastAsia="Calibri" w:hAnsi="Palatino Linotype" w:cs="Arial"/>
          <w:i/>
          <w:sz w:val="24"/>
          <w:szCs w:val="24"/>
          <w:lang w:val="es-ES_tradnl" w:eastAsia="es-MX"/>
        </w:rPr>
        <w:t>Artículo 91. El acceso a la información pública será restringido excepcionalmente, cuando ésta sea clasificada como reservada o confidencial.</w:t>
      </w:r>
    </w:p>
    <w:p w:rsidR="00911F40" w:rsidRPr="00575C9A" w:rsidRDefault="00911F40" w:rsidP="00575C9A">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575C9A">
        <w:rPr>
          <w:rFonts w:ascii="Palatino Linotype" w:eastAsia="Calibri" w:hAnsi="Palatino Linotype" w:cs="Arial"/>
          <w:i/>
          <w:sz w:val="24"/>
          <w:szCs w:val="24"/>
          <w:lang w:val="es-ES_tradnl" w:eastAsia="es-MX"/>
        </w:rPr>
        <w:t>(…)</w:t>
      </w:r>
    </w:p>
    <w:p w:rsidR="00911F40" w:rsidRPr="00575C9A" w:rsidRDefault="00911F40" w:rsidP="00575C9A">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575C9A">
        <w:rPr>
          <w:rFonts w:ascii="Palatino Linotype" w:eastAsia="Calibri" w:hAnsi="Palatino Linotype" w:cs="Arial"/>
          <w:i/>
          <w:sz w:val="24"/>
          <w:szCs w:val="24"/>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911F40" w:rsidRPr="00575C9A" w:rsidRDefault="00911F40" w:rsidP="00575C9A">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575C9A">
        <w:rPr>
          <w:rFonts w:ascii="Palatino Linotype" w:eastAsia="Calibri" w:hAnsi="Palatino Linotype" w:cs="Arial"/>
          <w:i/>
          <w:sz w:val="24"/>
          <w:szCs w:val="24"/>
          <w:lang w:val="es-ES_tradnl" w:eastAsia="es-MX"/>
        </w:rPr>
        <w:t>(…)</w:t>
      </w:r>
    </w:p>
    <w:p w:rsidR="00911F40" w:rsidRPr="00575C9A" w:rsidRDefault="00911F40" w:rsidP="00575C9A">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575C9A">
        <w:rPr>
          <w:rFonts w:ascii="Palatino Linotype" w:eastAsia="Calibri" w:hAnsi="Palatino Linotype" w:cs="Arial"/>
          <w:i/>
          <w:sz w:val="24"/>
          <w:szCs w:val="24"/>
          <w:lang w:val="es-ES_tradnl" w:eastAsia="es-MX"/>
        </w:rPr>
        <w:t>Artículo 143. Para los efectos de esta Ley se considera información confidencial, la clasificada como tal, de manera permanente, por su naturaleza, cuando:</w:t>
      </w:r>
    </w:p>
    <w:p w:rsidR="00911F40" w:rsidRPr="00575C9A" w:rsidRDefault="00911F40" w:rsidP="00575C9A">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575C9A">
        <w:rPr>
          <w:rFonts w:ascii="Palatino Linotype" w:eastAsia="Calibri" w:hAnsi="Palatino Linotype" w:cs="Arial"/>
          <w:i/>
          <w:sz w:val="24"/>
          <w:szCs w:val="24"/>
          <w:lang w:val="es-ES_tradnl" w:eastAsia="es-MX"/>
        </w:rPr>
        <w:t xml:space="preserve">I. Se refiera a la información privada y los datos personales concernientes a una persona física o </w:t>
      </w:r>
      <w:proofErr w:type="gramStart"/>
      <w:r w:rsidRPr="00575C9A">
        <w:rPr>
          <w:rFonts w:ascii="Palatino Linotype" w:eastAsia="Calibri" w:hAnsi="Palatino Linotype" w:cs="Arial"/>
          <w:i/>
          <w:sz w:val="24"/>
          <w:szCs w:val="24"/>
          <w:lang w:val="es-ES_tradnl" w:eastAsia="es-MX"/>
        </w:rPr>
        <w:t>jurídico</w:t>
      </w:r>
      <w:proofErr w:type="gramEnd"/>
      <w:r w:rsidRPr="00575C9A">
        <w:rPr>
          <w:rFonts w:ascii="Palatino Linotype" w:eastAsia="Calibri" w:hAnsi="Palatino Linotype" w:cs="Arial"/>
          <w:i/>
          <w:sz w:val="24"/>
          <w:szCs w:val="24"/>
          <w:lang w:val="es-ES_tradnl" w:eastAsia="es-MX"/>
        </w:rPr>
        <w:t xml:space="preserve"> colectiva identificada o identificable;</w:t>
      </w:r>
    </w:p>
    <w:p w:rsidR="00911F40" w:rsidRPr="00575C9A" w:rsidRDefault="00911F40" w:rsidP="00575C9A">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575C9A">
        <w:rPr>
          <w:rFonts w:ascii="Palatino Linotype" w:eastAsia="Calibri" w:hAnsi="Palatino Linotype" w:cs="Arial"/>
          <w:i/>
          <w:sz w:val="24"/>
          <w:szCs w:val="24"/>
          <w:lang w:val="es-ES_tradnl" w:eastAsia="es-MX"/>
        </w:rPr>
        <w:t>La información confidencial no estará sujeta a temporalidad alguna y sólo podrán tener acceso a ella los titulares de la misma, sus representantes y los servidores públicos facultados para ello.</w:t>
      </w:r>
    </w:p>
    <w:p w:rsidR="00911F40" w:rsidRPr="00575C9A" w:rsidRDefault="00911F40" w:rsidP="00575C9A">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575C9A">
        <w:rPr>
          <w:rFonts w:ascii="Palatino Linotype" w:eastAsia="Calibri" w:hAnsi="Palatino Linotype" w:cs="Arial"/>
          <w:i/>
          <w:sz w:val="24"/>
          <w:szCs w:val="24"/>
          <w:lang w:val="es-ES_tradnl" w:eastAsia="es-MX"/>
        </w:rPr>
        <w:t>No se considerará confidencial la información que se encuentre en los registros públicos o en fuentes de acceso público, ni tampoco la que sea considerada por la presente ley como información pública.</w:t>
      </w:r>
    </w:p>
    <w:p w:rsidR="00911F40" w:rsidRPr="00575C9A" w:rsidRDefault="00911F40" w:rsidP="00575C9A">
      <w:pPr>
        <w:autoSpaceDE w:val="0"/>
        <w:autoSpaceDN w:val="0"/>
        <w:adjustRightInd w:val="0"/>
        <w:spacing w:after="0" w:line="360" w:lineRule="auto"/>
        <w:ind w:right="567"/>
        <w:jc w:val="both"/>
        <w:rPr>
          <w:rFonts w:ascii="Palatino Linotype" w:eastAsia="Calibri" w:hAnsi="Palatino Linotype" w:cs="Arial"/>
          <w:i/>
          <w:sz w:val="24"/>
          <w:szCs w:val="24"/>
          <w:lang w:val="es-ES_tradnl" w:eastAsia="es-MX"/>
        </w:rPr>
      </w:pPr>
    </w:p>
    <w:p w:rsidR="00911F40" w:rsidRPr="00575C9A" w:rsidRDefault="00911F40" w:rsidP="00575C9A">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575C9A">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911F40" w:rsidRPr="00575C9A" w:rsidRDefault="00911F40" w:rsidP="00575C9A">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911F40" w:rsidRPr="00575C9A" w:rsidRDefault="00911F40" w:rsidP="00575C9A">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575C9A">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575C9A">
        <w:rPr>
          <w:rFonts w:ascii="Palatino Linotype" w:eastAsia="MS Mincho" w:hAnsi="Palatino Linotype" w:cs="Arial"/>
          <w:sz w:val="24"/>
          <w:szCs w:val="24"/>
          <w:vertAlign w:val="superscript"/>
          <w:lang w:val="es-ES_tradnl" w:eastAsia="es-ES"/>
        </w:rPr>
        <w:footnoteReference w:id="2"/>
      </w:r>
      <w:r w:rsidRPr="00575C9A">
        <w:rPr>
          <w:rFonts w:ascii="Palatino Linotype" w:eastAsia="MS Mincho" w:hAnsi="Palatino Linotype" w:cs="Arial"/>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911F40" w:rsidRPr="00575C9A" w:rsidRDefault="00911F40" w:rsidP="00575C9A">
      <w:pPr>
        <w:spacing w:after="0" w:line="360" w:lineRule="auto"/>
        <w:contextualSpacing/>
        <w:rPr>
          <w:rFonts w:ascii="Palatino Linotype" w:eastAsia="Calibri" w:hAnsi="Palatino Linotype" w:cs="Arial"/>
          <w:sz w:val="24"/>
          <w:szCs w:val="24"/>
          <w:lang w:val="es-ES_tradnl" w:eastAsia="es-MX"/>
        </w:rPr>
      </w:pPr>
    </w:p>
    <w:p w:rsidR="00911F40" w:rsidRDefault="00911F40" w:rsidP="00575C9A">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575C9A">
        <w:rPr>
          <w:rFonts w:ascii="Palatino Linotype" w:eastAsia="MS Mincho" w:hAnsi="Palatino Linotype" w:cs="Arial"/>
          <w:sz w:val="24"/>
          <w:szCs w:val="24"/>
          <w:lang w:val="es-ES_tradnl" w:eastAsia="es-ES"/>
        </w:rPr>
        <w:t xml:space="preserve">Una vez hecho lo </w:t>
      </w:r>
      <w:r w:rsidRPr="00575C9A">
        <w:rPr>
          <w:rFonts w:ascii="Palatino Linotype" w:eastAsia="MS Mincho" w:hAnsi="Palatino Linotype" w:cs="Times New Roman"/>
          <w:sz w:val="24"/>
          <w:szCs w:val="24"/>
          <w:lang w:val="es-ES_tradnl" w:eastAsia="es-ES"/>
        </w:rPr>
        <w:t>anterior</w:t>
      </w:r>
      <w:r w:rsidRPr="00575C9A">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rsidR="00575C9A" w:rsidRPr="00575C9A" w:rsidRDefault="00575C9A" w:rsidP="00575C9A">
      <w:pPr>
        <w:spacing w:after="0" w:line="360" w:lineRule="auto"/>
        <w:contextualSpacing/>
        <w:jc w:val="both"/>
        <w:rPr>
          <w:rFonts w:ascii="Palatino Linotype" w:eastAsia="Calibri" w:hAnsi="Palatino Linotype" w:cs="Arial"/>
          <w:sz w:val="24"/>
          <w:szCs w:val="24"/>
          <w:lang w:val="es-ES_tradnl" w:eastAsia="es-MX"/>
        </w:rPr>
      </w:pPr>
    </w:p>
    <w:p w:rsidR="00575C9A" w:rsidRPr="00575C9A" w:rsidRDefault="00911F40" w:rsidP="00575C9A">
      <w:pPr>
        <w:spacing w:line="360" w:lineRule="auto"/>
        <w:rPr>
          <w:rFonts w:ascii="Palatino Linotype" w:eastAsia="MS Gothic" w:hAnsi="Palatino Linotype" w:cs="Times New Roman"/>
          <w:b/>
          <w:sz w:val="24"/>
          <w:szCs w:val="24"/>
          <w:lang w:val="es-ES_tradnl"/>
        </w:rPr>
      </w:pPr>
      <w:bookmarkStart w:id="89" w:name="_Toc486509923"/>
      <w:bookmarkStart w:id="90" w:name="_Toc487025373"/>
      <w:bookmarkStart w:id="91" w:name="_Toc493790441"/>
      <w:bookmarkStart w:id="92" w:name="_Toc495606561"/>
      <w:bookmarkStart w:id="93" w:name="_Toc517362233"/>
      <w:bookmarkStart w:id="94" w:name="_Toc523159045"/>
      <w:bookmarkStart w:id="95" w:name="_Toc536726468"/>
      <w:r w:rsidRPr="00575C9A">
        <w:rPr>
          <w:rFonts w:ascii="Palatino Linotype" w:eastAsia="MS Gothic" w:hAnsi="Palatino Linotype" w:cs="Times New Roman"/>
          <w:b/>
          <w:sz w:val="24"/>
          <w:szCs w:val="24"/>
          <w:lang w:val="es-ES_tradnl"/>
        </w:rPr>
        <w:t>La intervención del Comité de Transparencia.</w:t>
      </w:r>
      <w:bookmarkEnd w:id="89"/>
      <w:bookmarkEnd w:id="90"/>
      <w:bookmarkEnd w:id="91"/>
      <w:bookmarkEnd w:id="92"/>
      <w:bookmarkEnd w:id="93"/>
      <w:bookmarkEnd w:id="94"/>
      <w:bookmarkEnd w:id="95"/>
    </w:p>
    <w:p w:rsidR="00911F40" w:rsidRPr="00575C9A" w:rsidRDefault="00911F40" w:rsidP="00575C9A">
      <w:pPr>
        <w:numPr>
          <w:ilvl w:val="0"/>
          <w:numId w:val="7"/>
        </w:numPr>
        <w:spacing w:line="360" w:lineRule="auto"/>
        <w:ind w:left="0" w:firstLine="0"/>
        <w:contextualSpacing/>
        <w:rPr>
          <w:rFonts w:ascii="Palatino Linotype" w:eastAsia="MS Gothic" w:hAnsi="Palatino Linotype" w:cs="Times New Roman"/>
          <w:b/>
          <w:sz w:val="24"/>
          <w:szCs w:val="24"/>
          <w:lang w:val="es-ES_tradnl" w:eastAsia="es-ES"/>
        </w:rPr>
      </w:pPr>
      <w:bookmarkStart w:id="96" w:name="_Toc487025374"/>
      <w:bookmarkStart w:id="97" w:name="_Toc493790442"/>
      <w:bookmarkStart w:id="98" w:name="_Toc495606562"/>
      <w:bookmarkStart w:id="99" w:name="_Toc517362234"/>
      <w:bookmarkStart w:id="100" w:name="_Toc523159046"/>
      <w:bookmarkStart w:id="101" w:name="_Toc536726469"/>
      <w:r w:rsidRPr="00575C9A">
        <w:rPr>
          <w:rFonts w:ascii="Palatino Linotype" w:eastAsia="MS Gothic" w:hAnsi="Palatino Linotype" w:cs="Times New Roman"/>
          <w:b/>
          <w:sz w:val="24"/>
          <w:szCs w:val="24"/>
          <w:lang w:val="es-ES_tradnl" w:eastAsia="es-ES"/>
        </w:rPr>
        <w:t>Formalidades para emitir el acuerdo de clasificación.</w:t>
      </w:r>
      <w:bookmarkEnd w:id="96"/>
      <w:bookmarkEnd w:id="97"/>
      <w:bookmarkEnd w:id="98"/>
      <w:bookmarkEnd w:id="99"/>
      <w:bookmarkEnd w:id="100"/>
      <w:bookmarkEnd w:id="101"/>
    </w:p>
    <w:p w:rsidR="00911F40" w:rsidRPr="00575C9A" w:rsidRDefault="00911F40" w:rsidP="00575C9A">
      <w:pPr>
        <w:spacing w:after="0" w:line="360" w:lineRule="auto"/>
        <w:rPr>
          <w:rFonts w:ascii="Palatino Linotype" w:eastAsia="MS Mincho" w:hAnsi="Palatino Linotype" w:cs="Times New Roman"/>
          <w:noProof/>
          <w:sz w:val="24"/>
          <w:szCs w:val="24"/>
          <w:lang w:val="es-ES_tradnl" w:eastAsia="es-ES"/>
        </w:rPr>
      </w:pPr>
    </w:p>
    <w:p w:rsidR="00911F40" w:rsidRPr="00575C9A" w:rsidRDefault="00911F40" w:rsidP="00575C9A">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575C9A">
        <w:rPr>
          <w:rFonts w:ascii="Palatino Linotype" w:eastAsia="Calibri" w:hAnsi="Palatino Linotype" w:cs="Arial"/>
          <w:sz w:val="24"/>
          <w:szCs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575C9A">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575C9A">
        <w:rPr>
          <w:rFonts w:ascii="Palatino Linotype" w:eastAsia="MS Mincho" w:hAnsi="Palatino Linotype" w:cs="Times New Roman"/>
          <w:sz w:val="24"/>
          <w:szCs w:val="24"/>
          <w:lang w:val="es-ES_tradnl" w:eastAsia="es-ES"/>
        </w:rPr>
        <w:t>Desclasificación</w:t>
      </w:r>
      <w:r w:rsidRPr="00575C9A">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rsidR="00911F40" w:rsidRPr="00575C9A" w:rsidRDefault="00911F40" w:rsidP="00575C9A">
      <w:pPr>
        <w:spacing w:after="0" w:line="360" w:lineRule="auto"/>
        <w:ind w:right="616"/>
        <w:contextualSpacing/>
        <w:jc w:val="both"/>
        <w:rPr>
          <w:rFonts w:ascii="Palatino Linotype" w:eastAsia="Calibri" w:hAnsi="Palatino Linotype" w:cs="Arial"/>
          <w:sz w:val="24"/>
          <w:szCs w:val="24"/>
          <w:lang w:val="es-ES_tradnl" w:eastAsia="es-MX"/>
        </w:rPr>
      </w:pPr>
    </w:p>
    <w:p w:rsidR="00911F40" w:rsidRPr="00575C9A" w:rsidRDefault="00911F40" w:rsidP="00575C9A">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575C9A">
        <w:rPr>
          <w:rFonts w:ascii="Palatino Linotype" w:eastAsia="MS Mincho" w:hAnsi="Palatino Linotype" w:cs="Bookman Old Style,Bold"/>
          <w:b/>
          <w:bCs/>
          <w:i/>
          <w:sz w:val="24"/>
          <w:szCs w:val="24"/>
          <w:lang w:val="es-ES_tradnl" w:eastAsia="es-ES"/>
        </w:rPr>
        <w:t xml:space="preserve">Artículo 128. </w:t>
      </w:r>
      <w:r w:rsidRPr="00575C9A">
        <w:rPr>
          <w:rFonts w:ascii="Palatino Linotype" w:eastAsia="MS Mincho" w:hAnsi="Palatino Linotype" w:cs="Bookman Old Style"/>
          <w:i/>
          <w:sz w:val="24"/>
          <w:szCs w:val="24"/>
          <w:lang w:val="es-ES_tradnl" w:eastAsia="es-ES"/>
        </w:rPr>
        <w:t>En los casos en que se niegue el acceso a la información, por actualizarse alguno de los supuestos de clasificación</w:t>
      </w:r>
      <w:r w:rsidRPr="00575C9A">
        <w:rPr>
          <w:rFonts w:ascii="Palatino Linotype" w:eastAsia="MS Mincho" w:hAnsi="Palatino Linotype" w:cs="Bookman Old Style"/>
          <w:i/>
          <w:sz w:val="24"/>
          <w:szCs w:val="24"/>
          <w:u w:val="single"/>
          <w:lang w:val="es-ES_tradnl" w:eastAsia="es-ES"/>
        </w:rPr>
        <w:t>, el Comité de Transparencia deberá confirmar, modificar o revocar la decisión.</w:t>
      </w:r>
    </w:p>
    <w:p w:rsidR="00911F40" w:rsidRPr="00575C9A" w:rsidRDefault="00911F40" w:rsidP="00575C9A">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575C9A">
        <w:rPr>
          <w:rFonts w:ascii="Palatino Linotype" w:eastAsia="MS Mincho" w:hAnsi="Palatino Linotype" w:cs="Arial"/>
          <w:b/>
          <w:i/>
          <w:sz w:val="24"/>
          <w:szCs w:val="24"/>
          <w:lang w:val="es-ES_tradnl"/>
        </w:rPr>
        <w:t>Artículo 149</w:t>
      </w:r>
      <w:r w:rsidRPr="00575C9A">
        <w:rPr>
          <w:rFonts w:ascii="Palatino Linotype" w:eastAsia="MS Mincho" w:hAnsi="Palatino Linotype" w:cs="Arial"/>
          <w:i/>
          <w:sz w:val="24"/>
          <w:szCs w:val="24"/>
          <w:lang w:val="es-ES_tradnl"/>
        </w:rPr>
        <w:t>. El acuerdo que clasifique la información como confidencial deberá contener un razonamiento lógico en el que demuestre que la información se encuentra en alguna o algunas de las hipótesis previstas en la presente Ley.</w:t>
      </w:r>
    </w:p>
    <w:p w:rsidR="00911F40" w:rsidRPr="00575C9A" w:rsidRDefault="00911F40" w:rsidP="00575C9A">
      <w:pPr>
        <w:shd w:val="clear" w:color="auto" w:fill="FFFFFF"/>
        <w:spacing w:after="0" w:line="360" w:lineRule="auto"/>
        <w:ind w:left="567" w:right="616"/>
        <w:jc w:val="both"/>
        <w:rPr>
          <w:rFonts w:ascii="Palatino Linotype" w:eastAsia="MS Mincho" w:hAnsi="Palatino Linotype" w:cs="Times New Roman"/>
          <w:i/>
          <w:sz w:val="24"/>
          <w:szCs w:val="24"/>
          <w:lang w:val="es-ES_tradnl" w:eastAsia="es-ES"/>
        </w:rPr>
      </w:pPr>
      <w:r w:rsidRPr="00575C9A">
        <w:rPr>
          <w:rFonts w:ascii="Palatino Linotype" w:eastAsia="MS Mincho" w:hAnsi="Palatino Linotype" w:cs="Times New Roman"/>
          <w:b/>
          <w:i/>
          <w:sz w:val="24"/>
          <w:szCs w:val="24"/>
          <w:lang w:val="es-ES_tradnl" w:eastAsia="es-ES"/>
        </w:rPr>
        <w:t>Segundo</w:t>
      </w:r>
      <w:r w:rsidRPr="00575C9A">
        <w:rPr>
          <w:rFonts w:ascii="Palatino Linotype" w:eastAsia="MS Mincho" w:hAnsi="Palatino Linotype" w:cs="Times New Roman"/>
          <w:i/>
          <w:sz w:val="24"/>
          <w:szCs w:val="24"/>
          <w:lang w:val="es-ES_tradnl" w:eastAsia="es-ES"/>
        </w:rPr>
        <w:t>. Para efectos de los presentes Lineamientos Generales, se entenderá por:</w:t>
      </w:r>
    </w:p>
    <w:p w:rsidR="00911F40" w:rsidRPr="00575C9A" w:rsidRDefault="00911F40" w:rsidP="00575C9A">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575C9A">
        <w:rPr>
          <w:rFonts w:ascii="Palatino Linotype" w:eastAsia="MS Mincho" w:hAnsi="Palatino Linotype" w:cs="Times New Roman"/>
          <w:b/>
          <w:i/>
          <w:sz w:val="24"/>
          <w:szCs w:val="24"/>
          <w:lang w:val="es-ES_tradnl" w:eastAsia="es-ES"/>
        </w:rPr>
        <w:t>IV. Comité de Transparencia</w:t>
      </w:r>
      <w:r w:rsidRPr="00575C9A">
        <w:rPr>
          <w:rFonts w:ascii="Palatino Linotype" w:eastAsia="MS Mincho" w:hAnsi="Palatino Linotype" w:cs="Times New Roman"/>
          <w:i/>
          <w:sz w:val="24"/>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575C9A">
        <w:rPr>
          <w:rFonts w:ascii="Palatino Linotype" w:eastAsia="MS Mincho" w:hAnsi="Palatino Linotype" w:cs="Times New Roman"/>
          <w:b/>
          <w:i/>
          <w:sz w:val="24"/>
          <w:szCs w:val="24"/>
          <w:lang w:val="es-ES_tradnl" w:eastAsia="es-ES"/>
        </w:rPr>
        <w:t>entre sus funciones las de confirmar, modificar o revocar las determinaciones en materia de clasificación</w:t>
      </w:r>
      <w:r w:rsidRPr="00575C9A">
        <w:rPr>
          <w:rFonts w:ascii="Palatino Linotype" w:eastAsia="MS Mincho" w:hAnsi="Palatino Linotype" w:cs="Times New Roman"/>
          <w:i/>
          <w:sz w:val="24"/>
          <w:szCs w:val="24"/>
          <w:lang w:val="es-ES_tradnl" w:eastAsia="es-ES"/>
        </w:rPr>
        <w:t xml:space="preserve"> de la información que realicen los titulares de las áreas de los sujetos obligados</w:t>
      </w:r>
    </w:p>
    <w:p w:rsidR="00911F40" w:rsidRPr="00575C9A" w:rsidRDefault="00911F40" w:rsidP="00575C9A">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575C9A">
        <w:rPr>
          <w:rFonts w:ascii="Palatino Linotype" w:eastAsia="MS Mincho" w:hAnsi="Palatino Linotype" w:cs="Arial"/>
          <w:b/>
          <w:i/>
          <w:sz w:val="24"/>
          <w:szCs w:val="24"/>
          <w:lang w:val="es-ES_tradnl"/>
        </w:rPr>
        <w:t>Quincuagésimo sexto</w:t>
      </w:r>
      <w:r w:rsidRPr="00575C9A">
        <w:rPr>
          <w:rFonts w:ascii="Palatino Linotype" w:eastAsia="MS Mincho" w:hAnsi="Palatino Linotype" w:cs="Arial"/>
          <w:i/>
          <w:sz w:val="24"/>
          <w:szCs w:val="24"/>
          <w:lang w:val="es-ES_tradnl"/>
        </w:rPr>
        <w:t xml:space="preserve">. La versión pública del documento o expediente que contenga partes o secciones reservadas o </w:t>
      </w:r>
      <w:r w:rsidRPr="00575C9A">
        <w:rPr>
          <w:rFonts w:ascii="Palatino Linotype" w:eastAsia="MS Mincho" w:hAnsi="Palatino Linotype" w:cs="Arial"/>
          <w:b/>
          <w:i/>
          <w:sz w:val="24"/>
          <w:szCs w:val="24"/>
          <w:lang w:val="es-ES_tradnl"/>
        </w:rPr>
        <w:t>confidenciales</w:t>
      </w:r>
      <w:r w:rsidRPr="00575C9A">
        <w:rPr>
          <w:rFonts w:ascii="Palatino Linotype" w:eastAsia="MS Mincho" w:hAnsi="Palatino Linotype" w:cs="Arial"/>
          <w:i/>
          <w:sz w:val="24"/>
          <w:szCs w:val="24"/>
          <w:lang w:val="es-ES_tradnl"/>
        </w:rPr>
        <w:t>, será elaborada por los sujetos obligados, previo pago de los costos de reproducción, a través de sus áreas y deberá ser aprobada por su Comité de Transparencia.</w:t>
      </w:r>
    </w:p>
    <w:p w:rsidR="00911F40" w:rsidRPr="00575C9A" w:rsidRDefault="00911F40" w:rsidP="00575C9A">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575C9A">
        <w:rPr>
          <w:rFonts w:ascii="Palatino Linotype" w:eastAsia="MS Mincho" w:hAnsi="Palatino Linotype" w:cs="Arial"/>
          <w:b/>
          <w:i/>
          <w:sz w:val="24"/>
          <w:szCs w:val="24"/>
          <w:lang w:val="es-ES_tradnl"/>
        </w:rPr>
        <w:t>Quincuagésimo séptimo</w:t>
      </w:r>
      <w:r w:rsidRPr="00575C9A">
        <w:rPr>
          <w:rFonts w:ascii="Palatino Linotype" w:eastAsia="MS Mincho" w:hAnsi="Palatino Linotype" w:cs="Arial"/>
          <w:i/>
          <w:sz w:val="24"/>
          <w:szCs w:val="24"/>
          <w:lang w:val="es-ES_tradnl"/>
        </w:rPr>
        <w:t>. Se considera, en principio, como información pública y no podrá omitirse de las  versiones públicas la siguiente:</w:t>
      </w:r>
    </w:p>
    <w:p w:rsidR="00911F40" w:rsidRPr="00575C9A" w:rsidRDefault="00911F40" w:rsidP="00575C9A">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575C9A">
        <w:rPr>
          <w:rFonts w:ascii="Palatino Linotype" w:eastAsia="MS Mincho" w:hAnsi="Palatino Linotype" w:cs="Arial"/>
          <w:i/>
          <w:sz w:val="24"/>
          <w:szCs w:val="24"/>
          <w:lang w:val="es-ES_tradnl"/>
        </w:rPr>
        <w:t>I.        La relativa a las Obligaciones de Transparencia que contempla el Título V de la Ley General y las demás disposiciones legales aplicables;</w:t>
      </w:r>
    </w:p>
    <w:p w:rsidR="00911F40" w:rsidRPr="00575C9A" w:rsidRDefault="00911F40" w:rsidP="00575C9A">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575C9A">
        <w:rPr>
          <w:rFonts w:ascii="Palatino Linotype" w:eastAsia="MS Mincho" w:hAnsi="Palatino Linotype" w:cs="Arial"/>
          <w:i/>
          <w:sz w:val="24"/>
          <w:szCs w:val="24"/>
          <w:lang w:val="es-ES_tradnl"/>
        </w:rPr>
        <w:t>II.       El nombre de los servidores públicos en los documentos, y sus firmas autógrafas, cuando sean utilizados en el ejercicio de las facultades conferidas para el desempeño del servicio público, y</w:t>
      </w:r>
    </w:p>
    <w:p w:rsidR="00911F40" w:rsidRPr="00575C9A" w:rsidRDefault="00911F40" w:rsidP="00575C9A">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r w:rsidRPr="00575C9A">
        <w:rPr>
          <w:rFonts w:ascii="Palatino Linotype" w:eastAsia="MS Mincho" w:hAnsi="Palatino Linotype" w:cs="Arial"/>
          <w:i/>
          <w:sz w:val="24"/>
          <w:szCs w:val="24"/>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rsidR="00911F40" w:rsidRPr="00575C9A" w:rsidRDefault="00911F40" w:rsidP="00575C9A">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r w:rsidRPr="00575C9A">
        <w:rPr>
          <w:rFonts w:ascii="Palatino Linotype" w:eastAsia="MS Mincho" w:hAnsi="Palatino Linotype" w:cs="Arial"/>
          <w:i/>
          <w:sz w:val="24"/>
          <w:szCs w:val="24"/>
          <w:lang w:val="es-ES_tradnl" w:eastAsia="es-ES"/>
        </w:rPr>
        <w:t>Lo anterior, siempre y cuando no se acredite alguna causal de clasificación, prevista en las leyes o en los tratados internaciones suscritos por el Estado mexicano.</w:t>
      </w:r>
    </w:p>
    <w:p w:rsidR="00911F40" w:rsidRPr="00575C9A" w:rsidRDefault="00911F40" w:rsidP="00575C9A">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r w:rsidRPr="00575C9A">
        <w:rPr>
          <w:rFonts w:ascii="Palatino Linotype" w:eastAsia="MS Mincho" w:hAnsi="Palatino Linotype" w:cs="Arial"/>
          <w:b/>
          <w:i/>
          <w:sz w:val="24"/>
          <w:szCs w:val="24"/>
          <w:lang w:val="es-ES_tradnl" w:eastAsia="es-ES"/>
        </w:rPr>
        <w:t>Quincuagésimo octavo.</w:t>
      </w:r>
      <w:r w:rsidRPr="00575C9A">
        <w:rPr>
          <w:rFonts w:ascii="Palatino Linotype" w:eastAsia="MS Mincho" w:hAnsi="Palatino Linotype" w:cs="Arial"/>
          <w:i/>
          <w:sz w:val="24"/>
          <w:szCs w:val="24"/>
          <w:lang w:val="es-ES_tradnl" w:eastAsia="es-ES"/>
        </w:rPr>
        <w:t xml:space="preserve"> Los sujetos obligados garantizarán que los sistemas o medios empleados para eliminar la información en las versiones públicas no permitan la recuperación o visualización de la misma.</w:t>
      </w:r>
    </w:p>
    <w:p w:rsidR="00911F40" w:rsidRPr="00575C9A" w:rsidRDefault="00911F40" w:rsidP="00575C9A">
      <w:pPr>
        <w:shd w:val="clear" w:color="auto" w:fill="FFFFFF"/>
        <w:spacing w:after="0" w:line="360" w:lineRule="auto"/>
        <w:ind w:right="616"/>
        <w:jc w:val="both"/>
        <w:rPr>
          <w:rFonts w:ascii="Palatino Linotype" w:eastAsia="MS Mincho" w:hAnsi="Palatino Linotype" w:cs="Arial"/>
          <w:i/>
          <w:sz w:val="24"/>
          <w:szCs w:val="24"/>
          <w:lang w:val="es-ES_tradnl" w:eastAsia="es-ES"/>
        </w:rPr>
      </w:pPr>
    </w:p>
    <w:p w:rsidR="00911F40" w:rsidRPr="00575C9A" w:rsidRDefault="00911F40" w:rsidP="00575C9A">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575C9A">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575C9A">
        <w:rPr>
          <w:rFonts w:ascii="Palatino Linotype" w:eastAsia="MS Mincho" w:hAnsi="Palatino Linotype" w:cs="Times New Roman"/>
          <w:sz w:val="24"/>
          <w:szCs w:val="24"/>
          <w:lang w:val="es-ES_tradnl" w:eastAsia="es-ES"/>
        </w:rPr>
        <w:t>integrantes</w:t>
      </w:r>
      <w:r w:rsidRPr="00575C9A">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rsidR="00911F40" w:rsidRPr="00575C9A" w:rsidRDefault="00911F40" w:rsidP="00575C9A">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911F40" w:rsidRPr="00575C9A" w:rsidRDefault="00911F40" w:rsidP="00575C9A">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575C9A">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911F40" w:rsidRPr="00575C9A" w:rsidRDefault="00911F40" w:rsidP="00575C9A">
      <w:pPr>
        <w:spacing w:after="0" w:line="360" w:lineRule="auto"/>
        <w:contextualSpacing/>
        <w:rPr>
          <w:rFonts w:ascii="Palatino Linotype" w:eastAsia="Calibri" w:hAnsi="Palatino Linotype" w:cs="Arial"/>
          <w:sz w:val="24"/>
          <w:szCs w:val="24"/>
          <w:lang w:val="es-ES_tradnl" w:eastAsia="es-MX"/>
        </w:rPr>
      </w:pPr>
    </w:p>
    <w:p w:rsidR="00911F40" w:rsidRPr="00575C9A" w:rsidRDefault="00911F40" w:rsidP="00575C9A">
      <w:pPr>
        <w:spacing w:line="360" w:lineRule="auto"/>
        <w:rPr>
          <w:rFonts w:ascii="Palatino Linotype" w:eastAsia="MS Gothic" w:hAnsi="Palatino Linotype" w:cs="Times New Roman"/>
          <w:b/>
          <w:sz w:val="24"/>
          <w:szCs w:val="24"/>
          <w:lang w:val="es-ES_tradnl" w:eastAsia="es-ES"/>
        </w:rPr>
      </w:pPr>
      <w:bookmarkStart w:id="102" w:name="_Toc486509925"/>
      <w:bookmarkStart w:id="103" w:name="_Toc487025375"/>
      <w:bookmarkStart w:id="104" w:name="_Toc493790443"/>
      <w:bookmarkStart w:id="105" w:name="_Toc495606563"/>
      <w:bookmarkStart w:id="106" w:name="_Toc517362235"/>
      <w:bookmarkStart w:id="107" w:name="_Toc523159047"/>
      <w:bookmarkStart w:id="108" w:name="_Toc536726470"/>
      <w:r w:rsidRPr="00575C9A">
        <w:rPr>
          <w:rFonts w:ascii="Palatino Linotype" w:eastAsia="MS Gothic" w:hAnsi="Palatino Linotype" w:cs="Times New Roman"/>
          <w:b/>
          <w:sz w:val="24"/>
          <w:szCs w:val="24"/>
          <w:lang w:val="es-ES_tradnl" w:eastAsia="es-ES"/>
        </w:rPr>
        <w:t>II. Requisitos de fondo del acuerdo de clasificación</w:t>
      </w:r>
      <w:bookmarkEnd w:id="102"/>
      <w:bookmarkEnd w:id="103"/>
      <w:bookmarkEnd w:id="104"/>
      <w:bookmarkEnd w:id="105"/>
      <w:bookmarkEnd w:id="106"/>
      <w:bookmarkEnd w:id="107"/>
      <w:bookmarkEnd w:id="108"/>
    </w:p>
    <w:p w:rsidR="00911F40" w:rsidRPr="00575C9A" w:rsidRDefault="00911F40" w:rsidP="00575C9A">
      <w:pPr>
        <w:spacing w:after="0" w:line="360" w:lineRule="auto"/>
        <w:contextualSpacing/>
        <w:rPr>
          <w:rFonts w:ascii="Palatino Linotype" w:eastAsia="Calibri" w:hAnsi="Palatino Linotype" w:cs="Arial"/>
          <w:sz w:val="24"/>
          <w:szCs w:val="24"/>
          <w:lang w:val="es-ES_tradnl" w:eastAsia="es-MX"/>
        </w:rPr>
      </w:pPr>
    </w:p>
    <w:p w:rsidR="00911F40" w:rsidRPr="00575C9A" w:rsidRDefault="00911F40" w:rsidP="00575C9A">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575C9A">
        <w:rPr>
          <w:rFonts w:ascii="Palatino Linotype" w:eastAsia="MS Mincho" w:hAnsi="Palatino Linotype" w:cs="Arial"/>
          <w:sz w:val="24"/>
          <w:szCs w:val="24"/>
          <w:lang w:val="es-ES_tradnl" w:eastAsia="es-ES"/>
        </w:rPr>
        <w:t xml:space="preserve">Como se ha señalado antes, al hacer el juicio de subsunción o encaje entre el </w:t>
      </w:r>
      <w:r w:rsidRPr="00575C9A">
        <w:rPr>
          <w:rFonts w:ascii="Palatino Linotype" w:eastAsia="Times New Roman" w:hAnsi="Palatino Linotype" w:cs="Arial"/>
          <w:sz w:val="24"/>
          <w:szCs w:val="24"/>
          <w:lang w:val="es-ES_tradnl" w:eastAsia="es-MX"/>
        </w:rPr>
        <w:t>supuesto</w:t>
      </w:r>
      <w:r w:rsidRPr="00575C9A">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rsidR="00911F40" w:rsidRPr="00575C9A" w:rsidRDefault="00911F40" w:rsidP="00575C9A">
      <w:pPr>
        <w:spacing w:after="0" w:line="360" w:lineRule="auto"/>
        <w:contextualSpacing/>
        <w:jc w:val="both"/>
        <w:rPr>
          <w:rFonts w:ascii="Palatino Linotype" w:eastAsia="Calibri" w:hAnsi="Palatino Linotype" w:cs="Arial"/>
          <w:sz w:val="24"/>
          <w:szCs w:val="24"/>
          <w:lang w:val="es-ES_tradnl" w:eastAsia="es-MX"/>
        </w:rPr>
      </w:pPr>
    </w:p>
    <w:p w:rsidR="00911F40" w:rsidRPr="00575C9A" w:rsidRDefault="00911F40" w:rsidP="00575C9A">
      <w:pPr>
        <w:tabs>
          <w:tab w:val="left" w:pos="567"/>
        </w:tabs>
        <w:autoSpaceDE w:val="0"/>
        <w:autoSpaceDN w:val="0"/>
        <w:adjustRightInd w:val="0"/>
        <w:spacing w:after="0" w:line="360" w:lineRule="auto"/>
        <w:ind w:left="567" w:right="616"/>
        <w:jc w:val="both"/>
        <w:rPr>
          <w:rFonts w:ascii="Palatino Linotype" w:eastAsia="MS Mincho" w:hAnsi="Palatino Linotype" w:cs="Arial"/>
          <w:i/>
          <w:sz w:val="24"/>
          <w:szCs w:val="24"/>
          <w:lang w:val="es-ES_tradnl" w:eastAsia="es-ES"/>
        </w:rPr>
      </w:pPr>
      <w:r w:rsidRPr="00575C9A">
        <w:rPr>
          <w:rFonts w:ascii="Palatino Linotype" w:eastAsia="MS Mincho" w:hAnsi="Palatino Linotype" w:cs="Bookman Old Style,Bold"/>
          <w:b/>
          <w:bCs/>
          <w:i/>
          <w:sz w:val="24"/>
          <w:szCs w:val="24"/>
          <w:lang w:val="es-ES_tradnl" w:eastAsia="es-ES"/>
        </w:rPr>
        <w:t xml:space="preserve">Artículo 131. </w:t>
      </w:r>
      <w:r w:rsidRPr="00575C9A">
        <w:rPr>
          <w:rFonts w:ascii="Palatino Linotype" w:eastAsia="MS Mincho" w:hAnsi="Palatino Linotype" w:cs="Bookman Old Style"/>
          <w:i/>
          <w:sz w:val="24"/>
          <w:szCs w:val="24"/>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575C9A">
        <w:rPr>
          <w:rFonts w:ascii="Palatino Linotype" w:eastAsia="MS Mincho" w:hAnsi="Palatino Linotype" w:cs="Bookman Old Style"/>
          <w:b/>
          <w:i/>
          <w:sz w:val="24"/>
          <w:szCs w:val="24"/>
          <w:lang w:val="es-ES_tradnl" w:eastAsia="es-ES"/>
        </w:rPr>
        <w:t>en tal caso deberá fundar y motivar debidamente la clasificación de la información,</w:t>
      </w:r>
      <w:r w:rsidRPr="00575C9A">
        <w:rPr>
          <w:rFonts w:ascii="Palatino Linotype" w:eastAsia="MS Mincho" w:hAnsi="Palatino Linotype" w:cs="Bookman Old Style"/>
          <w:i/>
          <w:sz w:val="24"/>
          <w:szCs w:val="24"/>
          <w:lang w:val="es-ES_tradnl" w:eastAsia="es-ES"/>
        </w:rPr>
        <w:t xml:space="preserve"> de conformidad con lo previsto en la presente Ley.</w:t>
      </w:r>
    </w:p>
    <w:p w:rsidR="00911F40" w:rsidRPr="00575C9A" w:rsidRDefault="00911F40" w:rsidP="00575C9A">
      <w:pPr>
        <w:tabs>
          <w:tab w:val="left" w:pos="2031"/>
        </w:tabs>
        <w:autoSpaceDE w:val="0"/>
        <w:autoSpaceDN w:val="0"/>
        <w:adjustRightInd w:val="0"/>
        <w:spacing w:after="0" w:line="360" w:lineRule="auto"/>
        <w:ind w:right="50"/>
        <w:contextualSpacing/>
        <w:jc w:val="both"/>
        <w:rPr>
          <w:rFonts w:ascii="Palatino Linotype" w:eastAsia="MS Mincho" w:hAnsi="Palatino Linotype" w:cs="Arial"/>
          <w:sz w:val="24"/>
          <w:szCs w:val="24"/>
          <w:lang w:val="es-ES_tradnl" w:eastAsia="es-ES"/>
        </w:rPr>
      </w:pPr>
      <w:r w:rsidRPr="00575C9A">
        <w:rPr>
          <w:rFonts w:ascii="Palatino Linotype" w:eastAsia="MS Mincho" w:hAnsi="Palatino Linotype" w:cs="Arial"/>
          <w:sz w:val="24"/>
          <w:szCs w:val="24"/>
          <w:lang w:val="es-ES_tradnl" w:eastAsia="es-ES"/>
        </w:rPr>
        <w:tab/>
      </w:r>
    </w:p>
    <w:p w:rsidR="00911F40" w:rsidRPr="00575C9A" w:rsidRDefault="00911F40" w:rsidP="00575C9A">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575C9A">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575C9A">
        <w:rPr>
          <w:rFonts w:ascii="Palatino Linotype" w:eastAsia="Times New Roman" w:hAnsi="Palatino Linotype" w:cs="Arial"/>
          <w:sz w:val="24"/>
          <w:szCs w:val="24"/>
          <w:lang w:val="es-ES_tradnl" w:eastAsia="es-MX"/>
        </w:rPr>
        <w:t>la</w:t>
      </w:r>
      <w:r w:rsidRPr="00575C9A">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rsidR="00911F40" w:rsidRPr="00575C9A" w:rsidRDefault="00911F40" w:rsidP="00575C9A">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911F40" w:rsidRPr="00575C9A" w:rsidRDefault="00911F40" w:rsidP="00575C9A">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575C9A">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rsidR="00911F40" w:rsidRPr="00575C9A" w:rsidRDefault="00911F40" w:rsidP="00575C9A">
      <w:pPr>
        <w:spacing w:after="0" w:line="360" w:lineRule="auto"/>
        <w:ind w:right="616"/>
        <w:contextualSpacing/>
        <w:jc w:val="both"/>
        <w:rPr>
          <w:rFonts w:ascii="Palatino Linotype" w:eastAsia="Calibri" w:hAnsi="Palatino Linotype" w:cs="Arial"/>
          <w:sz w:val="24"/>
          <w:szCs w:val="24"/>
          <w:lang w:val="es-ES_tradnl" w:eastAsia="es-MX"/>
        </w:rPr>
      </w:pPr>
    </w:p>
    <w:p w:rsidR="00911F40" w:rsidRPr="00575C9A" w:rsidRDefault="00911F40" w:rsidP="00575C9A">
      <w:pPr>
        <w:spacing w:after="0" w:line="360" w:lineRule="auto"/>
        <w:ind w:left="567" w:right="616"/>
        <w:contextualSpacing/>
        <w:jc w:val="both"/>
        <w:rPr>
          <w:rFonts w:ascii="Palatino Linotype" w:eastAsia="MS Mincho" w:hAnsi="Palatino Linotype" w:cs="Arial"/>
          <w:i/>
          <w:sz w:val="24"/>
          <w:szCs w:val="24"/>
          <w:lang w:val="es-ES_tradnl" w:eastAsia="es-ES"/>
        </w:rPr>
      </w:pPr>
      <w:r w:rsidRPr="00575C9A">
        <w:rPr>
          <w:rFonts w:ascii="Palatino Linotype" w:eastAsia="MS Mincho" w:hAnsi="Palatino Linotype" w:cs="Arial"/>
          <w:b/>
          <w:i/>
          <w:sz w:val="24"/>
          <w:szCs w:val="24"/>
          <w:lang w:val="es-ES_tradnl" w:eastAsia="es-ES"/>
        </w:rPr>
        <w:t>FUNDAMENTACIÓN Y MOTIVACIÓN.</w:t>
      </w:r>
      <w:r w:rsidRPr="00575C9A">
        <w:rPr>
          <w:rFonts w:ascii="Palatino Linotype" w:eastAsia="MS Mincho" w:hAnsi="Palatino Linotype" w:cs="Arial"/>
          <w:i/>
          <w:sz w:val="24"/>
          <w:szCs w:val="24"/>
          <w:lang w:val="es-ES_tradnl" w:eastAsia="es-ES"/>
        </w:rPr>
        <w:t xml:space="preserve"> La </w:t>
      </w:r>
      <w:r w:rsidRPr="00575C9A">
        <w:rPr>
          <w:rFonts w:ascii="Palatino Linotype" w:eastAsia="MS Mincho" w:hAnsi="Palatino Linotype" w:cs="Arial"/>
          <w:i/>
          <w:sz w:val="24"/>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75C9A">
        <w:rPr>
          <w:rFonts w:ascii="Palatino Linotype" w:eastAsia="MS Mincho" w:hAnsi="Palatino Linotype" w:cs="Arial"/>
          <w:i/>
          <w:sz w:val="24"/>
          <w:szCs w:val="24"/>
          <w:lang w:val="es-ES_tradnl" w:eastAsia="es-ES"/>
        </w:rPr>
        <w:t>.</w:t>
      </w:r>
    </w:p>
    <w:p w:rsidR="00911F40" w:rsidRPr="00575C9A" w:rsidRDefault="00911F40" w:rsidP="00575C9A">
      <w:pPr>
        <w:spacing w:after="0" w:line="360" w:lineRule="auto"/>
        <w:ind w:left="567" w:right="616"/>
        <w:contextualSpacing/>
        <w:jc w:val="both"/>
        <w:rPr>
          <w:rFonts w:ascii="Palatino Linotype" w:eastAsia="MS Mincho" w:hAnsi="Palatino Linotype" w:cs="Arial"/>
          <w:i/>
          <w:sz w:val="24"/>
          <w:szCs w:val="24"/>
          <w:lang w:val="es-ES_tradnl" w:eastAsia="es-ES"/>
        </w:rPr>
      </w:pPr>
      <w:r w:rsidRPr="00575C9A">
        <w:rPr>
          <w:rFonts w:ascii="Palatino Linotype" w:eastAsia="MS Mincho" w:hAnsi="Palatino Linotype" w:cs="Arial"/>
          <w:i/>
          <w:sz w:val="24"/>
          <w:szCs w:val="24"/>
          <w:lang w:val="es-ES_tradnl" w:eastAsia="es-ES"/>
        </w:rPr>
        <w:t>SEGUNDO TRIBUNAL COLEGIADO DEL SEXTO CIRCUITO.</w:t>
      </w:r>
    </w:p>
    <w:p w:rsidR="00911F40" w:rsidRPr="00575C9A" w:rsidRDefault="00911F40" w:rsidP="00575C9A">
      <w:pPr>
        <w:spacing w:after="0" w:line="360" w:lineRule="auto"/>
        <w:ind w:left="567" w:right="616"/>
        <w:contextualSpacing/>
        <w:jc w:val="both"/>
        <w:rPr>
          <w:rFonts w:ascii="Palatino Linotype" w:eastAsia="MS Mincho" w:hAnsi="Palatino Linotype" w:cs="Arial"/>
          <w:i/>
          <w:sz w:val="24"/>
          <w:szCs w:val="24"/>
          <w:lang w:val="es-ES_tradnl" w:eastAsia="es-ES"/>
        </w:rPr>
      </w:pPr>
      <w:r w:rsidRPr="00575C9A">
        <w:rPr>
          <w:rFonts w:ascii="Palatino Linotype" w:eastAsia="MS Mincho" w:hAnsi="Palatino Linotype" w:cs="Arial"/>
          <w:i/>
          <w:sz w:val="24"/>
          <w:szCs w:val="24"/>
          <w:lang w:val="es-ES_tradnl" w:eastAsia="es-ES"/>
        </w:rPr>
        <w:t>Amparo directo 194/88. Bufete Industrial Construcciones, S.A. de C.V. 28 de junio de 1988. Unanimidad de votos. Ponente: Gustavo Calvillo Rangel. Secretario: Jorge Alberto González Álvarez.</w:t>
      </w:r>
    </w:p>
    <w:p w:rsidR="00911F40" w:rsidRPr="00575C9A" w:rsidRDefault="00911F40" w:rsidP="00575C9A">
      <w:pPr>
        <w:spacing w:after="0" w:line="360" w:lineRule="auto"/>
        <w:ind w:left="567" w:right="616"/>
        <w:contextualSpacing/>
        <w:jc w:val="both"/>
        <w:rPr>
          <w:rFonts w:ascii="Palatino Linotype" w:eastAsia="MS Mincho" w:hAnsi="Palatino Linotype" w:cs="Arial"/>
          <w:i/>
          <w:sz w:val="24"/>
          <w:szCs w:val="24"/>
          <w:lang w:val="es-ES_tradnl" w:eastAsia="es-ES"/>
        </w:rPr>
      </w:pPr>
      <w:r w:rsidRPr="00575C9A">
        <w:rPr>
          <w:rFonts w:ascii="Palatino Linotype" w:eastAsia="MS Mincho" w:hAnsi="Palatino Linotype" w:cs="Arial"/>
          <w:i/>
          <w:sz w:val="24"/>
          <w:szCs w:val="24"/>
          <w:lang w:val="es-ES_tradnl" w:eastAsia="es-ES"/>
        </w:rPr>
        <w:t xml:space="preserve">Revisión fiscal 103/88. Instituto Mexicano del Seguro Social. 18 de octubre de 1988. Unanimidad de votos. Ponente: Arnoldo Nájera Virgen. Secretario: Alejandro </w:t>
      </w:r>
      <w:proofErr w:type="spellStart"/>
      <w:r w:rsidRPr="00575C9A">
        <w:rPr>
          <w:rFonts w:ascii="Palatino Linotype" w:eastAsia="MS Mincho" w:hAnsi="Palatino Linotype" w:cs="Arial"/>
          <w:i/>
          <w:sz w:val="24"/>
          <w:szCs w:val="24"/>
          <w:lang w:val="es-ES_tradnl" w:eastAsia="es-ES"/>
        </w:rPr>
        <w:t>Esponda</w:t>
      </w:r>
      <w:proofErr w:type="spellEnd"/>
      <w:r w:rsidRPr="00575C9A">
        <w:rPr>
          <w:rFonts w:ascii="Palatino Linotype" w:eastAsia="MS Mincho" w:hAnsi="Palatino Linotype" w:cs="Arial"/>
          <w:i/>
          <w:sz w:val="24"/>
          <w:szCs w:val="24"/>
          <w:lang w:val="es-ES_tradnl" w:eastAsia="es-ES"/>
        </w:rPr>
        <w:t xml:space="preserve"> Rincón.</w:t>
      </w:r>
    </w:p>
    <w:p w:rsidR="00911F40" w:rsidRPr="00575C9A" w:rsidRDefault="00911F40" w:rsidP="00575C9A">
      <w:pPr>
        <w:spacing w:after="0" w:line="360" w:lineRule="auto"/>
        <w:ind w:left="567" w:right="616"/>
        <w:contextualSpacing/>
        <w:jc w:val="both"/>
        <w:rPr>
          <w:rFonts w:ascii="Palatino Linotype" w:eastAsia="MS Mincho" w:hAnsi="Palatino Linotype" w:cs="Arial"/>
          <w:i/>
          <w:sz w:val="24"/>
          <w:szCs w:val="24"/>
          <w:lang w:val="es-ES_tradnl" w:eastAsia="es-ES"/>
        </w:rPr>
      </w:pPr>
      <w:r w:rsidRPr="00575C9A">
        <w:rPr>
          <w:rFonts w:ascii="Palatino Linotype" w:eastAsia="MS Mincho" w:hAnsi="Palatino Linotype" w:cs="Arial"/>
          <w:i/>
          <w:sz w:val="24"/>
          <w:szCs w:val="24"/>
          <w:lang w:val="es-ES_tradnl" w:eastAsia="es-ES"/>
        </w:rPr>
        <w:t xml:space="preserve">Amparo en revisión 333/88. </w:t>
      </w:r>
      <w:proofErr w:type="spellStart"/>
      <w:r w:rsidRPr="00575C9A">
        <w:rPr>
          <w:rFonts w:ascii="Palatino Linotype" w:eastAsia="MS Mincho" w:hAnsi="Palatino Linotype" w:cs="Arial"/>
          <w:i/>
          <w:sz w:val="24"/>
          <w:szCs w:val="24"/>
          <w:lang w:val="es-ES_tradnl" w:eastAsia="es-ES"/>
        </w:rPr>
        <w:t>Adilia</w:t>
      </w:r>
      <w:proofErr w:type="spellEnd"/>
      <w:r w:rsidRPr="00575C9A">
        <w:rPr>
          <w:rFonts w:ascii="Palatino Linotype" w:eastAsia="MS Mincho" w:hAnsi="Palatino Linotype" w:cs="Arial"/>
          <w:i/>
          <w:sz w:val="24"/>
          <w:szCs w:val="24"/>
          <w:lang w:val="es-ES_tradnl" w:eastAsia="es-ES"/>
        </w:rPr>
        <w:t xml:space="preserve"> Romero. 26 de octubre de 1988. Unanimidad de votos. Ponente: Arnoldo Nájera Virgen. Secretario: Enrique Crispín Campos Ramírez.</w:t>
      </w:r>
    </w:p>
    <w:p w:rsidR="00911F40" w:rsidRPr="00575C9A" w:rsidRDefault="00911F40" w:rsidP="00575C9A">
      <w:pPr>
        <w:spacing w:after="0" w:line="360" w:lineRule="auto"/>
        <w:ind w:left="567" w:right="616"/>
        <w:contextualSpacing/>
        <w:jc w:val="both"/>
        <w:rPr>
          <w:rFonts w:ascii="Palatino Linotype" w:eastAsia="MS Mincho" w:hAnsi="Palatino Linotype" w:cs="Arial"/>
          <w:i/>
          <w:sz w:val="24"/>
          <w:szCs w:val="24"/>
          <w:lang w:val="es-ES_tradnl" w:eastAsia="es-ES"/>
        </w:rPr>
      </w:pPr>
      <w:r w:rsidRPr="00575C9A">
        <w:rPr>
          <w:rFonts w:ascii="Palatino Linotype" w:eastAsia="MS Mincho" w:hAnsi="Palatino Linotype" w:cs="Arial"/>
          <w:i/>
          <w:sz w:val="24"/>
          <w:szCs w:val="24"/>
          <w:lang w:val="es-ES_tradnl" w:eastAsia="es-ES"/>
        </w:rPr>
        <w:t xml:space="preserve">Amparo en revisión 597/95. Emilio Maurer Bretón. 15 de noviembre de 1995. Unanimidad de votos. Ponente: Clementina Ramírez Moguel </w:t>
      </w:r>
      <w:proofErr w:type="spellStart"/>
      <w:r w:rsidRPr="00575C9A">
        <w:rPr>
          <w:rFonts w:ascii="Palatino Linotype" w:eastAsia="MS Mincho" w:hAnsi="Palatino Linotype" w:cs="Arial"/>
          <w:i/>
          <w:sz w:val="24"/>
          <w:szCs w:val="24"/>
          <w:lang w:val="es-ES_tradnl" w:eastAsia="es-ES"/>
        </w:rPr>
        <w:t>Goyzueta</w:t>
      </w:r>
      <w:proofErr w:type="spellEnd"/>
      <w:r w:rsidRPr="00575C9A">
        <w:rPr>
          <w:rFonts w:ascii="Palatino Linotype" w:eastAsia="MS Mincho" w:hAnsi="Palatino Linotype" w:cs="Arial"/>
          <w:i/>
          <w:sz w:val="24"/>
          <w:szCs w:val="24"/>
          <w:lang w:val="es-ES_tradnl" w:eastAsia="es-ES"/>
        </w:rPr>
        <w:t>. Secretario: Gonzalo Carrera Molina.</w:t>
      </w:r>
    </w:p>
    <w:p w:rsidR="00911F40" w:rsidRPr="00575C9A" w:rsidRDefault="00911F40" w:rsidP="00575C9A">
      <w:pPr>
        <w:spacing w:after="0" w:line="360" w:lineRule="auto"/>
        <w:ind w:left="567" w:right="616"/>
        <w:contextualSpacing/>
        <w:jc w:val="both"/>
        <w:rPr>
          <w:rFonts w:ascii="Palatino Linotype" w:eastAsia="MS Mincho" w:hAnsi="Palatino Linotype" w:cs="Arial"/>
          <w:i/>
          <w:sz w:val="24"/>
          <w:szCs w:val="24"/>
          <w:lang w:val="es-ES_tradnl" w:eastAsia="es-ES"/>
        </w:rPr>
      </w:pPr>
      <w:r w:rsidRPr="00575C9A">
        <w:rPr>
          <w:rFonts w:ascii="Palatino Linotype" w:eastAsia="MS Mincho" w:hAnsi="Palatino Linotype" w:cs="Arial"/>
          <w:i/>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575C9A">
        <w:rPr>
          <w:rFonts w:ascii="Palatino Linotype" w:eastAsia="MS Mincho" w:hAnsi="Palatino Linotype" w:cs="Arial"/>
          <w:i/>
          <w:sz w:val="24"/>
          <w:szCs w:val="24"/>
          <w:lang w:val="es-ES_tradnl" w:eastAsia="es-ES"/>
        </w:rPr>
        <w:t>Baigts</w:t>
      </w:r>
      <w:proofErr w:type="spellEnd"/>
      <w:r w:rsidRPr="00575C9A">
        <w:rPr>
          <w:rFonts w:ascii="Palatino Linotype" w:eastAsia="MS Mincho" w:hAnsi="Palatino Linotype" w:cs="Arial"/>
          <w:i/>
          <w:sz w:val="24"/>
          <w:szCs w:val="24"/>
          <w:lang w:val="es-ES_tradnl" w:eastAsia="es-ES"/>
        </w:rPr>
        <w:t xml:space="preserve"> Muñoz.</w:t>
      </w:r>
    </w:p>
    <w:p w:rsidR="00911F40" w:rsidRPr="00575C9A" w:rsidRDefault="00911F40" w:rsidP="00575C9A">
      <w:pPr>
        <w:spacing w:after="0" w:line="360" w:lineRule="auto"/>
        <w:ind w:right="618"/>
        <w:contextualSpacing/>
        <w:jc w:val="both"/>
        <w:rPr>
          <w:rFonts w:ascii="Palatino Linotype" w:eastAsia="MS Mincho" w:hAnsi="Palatino Linotype" w:cs="Arial"/>
          <w:i/>
          <w:sz w:val="24"/>
          <w:szCs w:val="24"/>
          <w:lang w:val="es-ES_tradnl" w:eastAsia="es-ES"/>
        </w:rPr>
      </w:pPr>
    </w:p>
    <w:p w:rsidR="00911F40" w:rsidRPr="00575C9A" w:rsidRDefault="00911F40" w:rsidP="00575C9A">
      <w:pPr>
        <w:numPr>
          <w:ilvl w:val="0"/>
          <w:numId w:val="2"/>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575C9A">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911F40" w:rsidRPr="00575C9A" w:rsidRDefault="00911F40" w:rsidP="00575C9A">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911F40" w:rsidRPr="00575C9A" w:rsidRDefault="00911F40" w:rsidP="00575C9A">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575C9A">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575C9A">
        <w:rPr>
          <w:rFonts w:ascii="Palatino Linotype" w:eastAsia="MS Mincho" w:hAnsi="Palatino Linotype" w:cs="Times New Roman"/>
          <w:color w:val="000000"/>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575C9A">
        <w:rPr>
          <w:rFonts w:ascii="Palatino Linotype" w:eastAsia="MS Mincho" w:hAnsi="Palatino Linotype" w:cs="Times New Roman"/>
          <w:color w:val="000000"/>
          <w:sz w:val="24"/>
          <w:szCs w:val="24"/>
          <w:lang w:val="es-ES_tradnl" w:eastAsia="es-ES"/>
        </w:rPr>
        <w:footnoteReference w:id="3"/>
      </w:r>
      <w:r w:rsidRPr="00575C9A">
        <w:rPr>
          <w:rFonts w:ascii="Palatino Linotype" w:eastAsia="MS Mincho" w:hAnsi="Palatino Linotype" w:cs="Times New Roman"/>
          <w:color w:val="000000"/>
          <w:sz w:val="24"/>
          <w:szCs w:val="24"/>
          <w:lang w:val="es-ES_tradnl" w:eastAsia="es-ES"/>
        </w:rPr>
        <w:t xml:space="preserve"> del servidor público que no tienen ninguna injerencia en el tema de la transparencia y la rendición de cuentas, por ejemplo, </w:t>
      </w:r>
      <w:r w:rsidRPr="00575C9A">
        <w:rPr>
          <w:rFonts w:ascii="Palatino Linotype" w:eastAsia="MS Mincho" w:hAnsi="Palatino Linotype" w:cs="Times New Roman"/>
          <w:b/>
          <w:color w:val="000000"/>
          <w:sz w:val="24"/>
          <w:szCs w:val="24"/>
          <w:lang w:val="es-ES_tradnl" w:eastAsia="es-ES"/>
        </w:rPr>
        <w:t>Clave Única de Registro de Población (CURP), Registro Federal de Contribuyentes (R.F.C.), clave de ISSEMYM,</w:t>
      </w:r>
      <w:r w:rsidRPr="00575C9A">
        <w:rPr>
          <w:rFonts w:ascii="Palatino Linotype" w:eastAsia="MS Mincho" w:hAnsi="Palatino Linotype" w:cs="Times New Roman"/>
          <w:color w:val="000000"/>
          <w:sz w:val="24"/>
          <w:szCs w:val="24"/>
          <w:lang w:val="es-ES_tradnl" w:eastAsia="es-ES"/>
        </w:rPr>
        <w:t xml:space="preserve"> </w:t>
      </w:r>
      <w:r w:rsidRPr="00575C9A">
        <w:rPr>
          <w:rFonts w:ascii="Palatino Linotype" w:eastAsia="MS Mincho" w:hAnsi="Palatino Linotype" w:cs="Times New Roman"/>
          <w:b/>
          <w:color w:val="000000"/>
          <w:sz w:val="24"/>
          <w:szCs w:val="24"/>
          <w:lang w:val="es-ES_tradnl" w:eastAsia="es-ES"/>
        </w:rPr>
        <w:t>número de cuenta, deducciones (concepto y monto) de sindicato, mutualidad, ayuda por defunción, fondo de resistencia sindical, caja de ahorro, seguro de vida, los Códigos Bidimensionales, también denominados Códigos QR</w:t>
      </w:r>
      <w:r w:rsidRPr="00575C9A">
        <w:rPr>
          <w:rFonts w:ascii="Palatino Linotype" w:eastAsia="MS Mincho" w:hAnsi="Palatino Linotype" w:cs="Times New Roman"/>
          <w:color w:val="000000"/>
          <w:sz w:val="24"/>
          <w:szCs w:val="24"/>
          <w:lang w:val="es-ES_tradnl" w:eastAsia="es-ES"/>
        </w:rPr>
        <w:t xml:space="preserve">, estos son datos susceptibles de clasificarse como confidenciales mediante una versión pública que deje a la vista los datos que </w:t>
      </w:r>
      <w:r w:rsidRPr="00575C9A">
        <w:rPr>
          <w:rFonts w:ascii="Palatino Linotype" w:eastAsia="Calibri" w:hAnsi="Palatino Linotype" w:cs="Arial"/>
          <w:bCs/>
          <w:sz w:val="24"/>
          <w:szCs w:val="24"/>
          <w:lang w:val="es-ES_tradnl" w:eastAsia="es-ES"/>
        </w:rPr>
        <w:t xml:space="preserve">ofrezcan la información requerida. </w:t>
      </w:r>
    </w:p>
    <w:p w:rsidR="00911F40" w:rsidRPr="00575C9A" w:rsidRDefault="00911F40" w:rsidP="00575C9A">
      <w:pPr>
        <w:spacing w:after="0" w:line="360" w:lineRule="auto"/>
        <w:contextualSpacing/>
        <w:rPr>
          <w:rFonts w:ascii="Palatino Linotype" w:eastAsia="Calibri" w:hAnsi="Palatino Linotype" w:cs="Arial"/>
          <w:bCs/>
          <w:sz w:val="24"/>
          <w:szCs w:val="24"/>
          <w:lang w:val="es-ES_tradnl" w:eastAsia="es-ES"/>
        </w:rPr>
      </w:pPr>
    </w:p>
    <w:p w:rsidR="00911F40" w:rsidRPr="00575C9A" w:rsidRDefault="00911F40" w:rsidP="00575C9A">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575C9A">
        <w:rPr>
          <w:rFonts w:ascii="Palatino Linotype" w:eastAsia="MS Mincho" w:hAnsi="Palatino Linotype" w:cs="Times New Roman"/>
          <w:sz w:val="24"/>
          <w:szCs w:val="24"/>
          <w:lang w:val="es-ES_tradnl" w:eastAsia="es-ES"/>
        </w:rPr>
        <w:t>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u otros), así como, los préstamos o descuentos que se le hagan al servidor público, que no se encuentren relacionados con los impuestos o la cuotas por seguridad social.</w:t>
      </w:r>
    </w:p>
    <w:p w:rsidR="00911F40" w:rsidRPr="00575C9A" w:rsidRDefault="00911F40" w:rsidP="00575C9A">
      <w:pPr>
        <w:spacing w:after="0" w:line="360" w:lineRule="auto"/>
        <w:contextualSpacing/>
        <w:rPr>
          <w:rFonts w:ascii="Palatino Linotype" w:eastAsia="MS Mincho" w:hAnsi="Palatino Linotype" w:cs="Arial"/>
          <w:sz w:val="24"/>
          <w:szCs w:val="24"/>
          <w:lang w:val="es-ES_tradnl" w:eastAsia="es-MX"/>
        </w:rPr>
      </w:pPr>
    </w:p>
    <w:p w:rsidR="00911F40" w:rsidRPr="00575C9A" w:rsidRDefault="00911F40" w:rsidP="00575C9A">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575C9A">
        <w:rPr>
          <w:rFonts w:ascii="Palatino Linotype" w:eastAsia="MS Mincho" w:hAnsi="Palatino Linotype" w:cs="Arial"/>
          <w:sz w:val="24"/>
          <w:szCs w:val="24"/>
          <w:lang w:val="es-ES_tradnl" w:eastAsia="es-MX"/>
        </w:rPr>
        <w:t xml:space="preserve">Por cuanto hace al </w:t>
      </w:r>
      <w:r w:rsidRPr="00575C9A">
        <w:rPr>
          <w:rFonts w:ascii="Palatino Linotype" w:eastAsia="MS Mincho" w:hAnsi="Palatino Linotype" w:cs="Arial"/>
          <w:b/>
          <w:sz w:val="24"/>
          <w:szCs w:val="24"/>
          <w:lang w:val="es-ES_tradnl" w:eastAsia="es-MX"/>
        </w:rPr>
        <w:t>Registro Federal de Contribuyentes</w:t>
      </w:r>
      <w:r w:rsidRPr="00575C9A">
        <w:rPr>
          <w:rFonts w:ascii="Palatino Linotype" w:eastAsia="MS Mincho" w:hAnsi="Palatino Linotype" w:cs="Arial"/>
          <w:sz w:val="24"/>
          <w:szCs w:val="24"/>
          <w:lang w:val="es-ES_tradnl" w:eastAsia="es-MX"/>
        </w:rPr>
        <w:t xml:space="preserve"> </w:t>
      </w:r>
      <w:r w:rsidRPr="00575C9A">
        <w:rPr>
          <w:rFonts w:ascii="Palatino Linotype" w:eastAsia="MS Mincho" w:hAnsi="Palatino Linotype" w:cs="Arial"/>
          <w:b/>
          <w:sz w:val="24"/>
          <w:szCs w:val="24"/>
          <w:lang w:val="es-ES_tradnl" w:eastAsia="es-MX"/>
        </w:rPr>
        <w:t>de las personas físicas</w:t>
      </w:r>
      <w:r w:rsidRPr="00575C9A">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575C9A">
        <w:rPr>
          <w:rFonts w:ascii="Palatino Linotype" w:eastAsia="MS Mincho" w:hAnsi="Palatino Linotype" w:cs="Times New Roman"/>
          <w:sz w:val="24"/>
          <w:szCs w:val="24"/>
          <w:lang w:val="es-ES_tradnl" w:eastAsia="es-ES"/>
        </w:rPr>
        <w:t xml:space="preserve"> y finalmente la </w:t>
      </w:r>
      <w:proofErr w:type="spellStart"/>
      <w:r w:rsidRPr="00575C9A">
        <w:rPr>
          <w:rFonts w:ascii="Palatino Linotype" w:eastAsia="MS Mincho" w:hAnsi="Palatino Linotype" w:cs="Times New Roman"/>
          <w:sz w:val="24"/>
          <w:szCs w:val="24"/>
          <w:lang w:val="es-ES_tradnl" w:eastAsia="es-ES"/>
        </w:rPr>
        <w:t>homoclave</w:t>
      </w:r>
      <w:proofErr w:type="spellEnd"/>
      <w:r w:rsidRPr="00575C9A">
        <w:rPr>
          <w:rFonts w:ascii="Palatino Linotype" w:eastAsia="MS Mincho" w:hAnsi="Palatino Linotype" w:cs="Times New Roman"/>
          <w:sz w:val="24"/>
          <w:szCs w:val="24"/>
          <w:lang w:val="es-ES_tradnl" w:eastAsia="es-ES"/>
        </w:rPr>
        <w:t>; la cual para su obtención es necesario acreditar personalidad, fecha de nacimiento entre otros con documentos oficiales.</w:t>
      </w:r>
    </w:p>
    <w:p w:rsidR="00911F40" w:rsidRPr="00575C9A" w:rsidRDefault="00911F40" w:rsidP="00575C9A">
      <w:pPr>
        <w:spacing w:after="0" w:line="360" w:lineRule="auto"/>
        <w:contextualSpacing/>
        <w:rPr>
          <w:rFonts w:ascii="Palatino Linotype" w:eastAsia="MS Mincho" w:hAnsi="Palatino Linotype" w:cs="Arial"/>
          <w:sz w:val="24"/>
          <w:szCs w:val="24"/>
          <w:lang w:val="es-ES_tradnl" w:eastAsia="es-MX"/>
        </w:rPr>
      </w:pPr>
    </w:p>
    <w:p w:rsidR="00911F40" w:rsidRPr="00575C9A" w:rsidRDefault="00911F40" w:rsidP="00575C9A">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575C9A">
        <w:rPr>
          <w:rFonts w:ascii="Palatino Linotype" w:eastAsia="MS Mincho" w:hAnsi="Palatino Linotype" w:cs="Arial"/>
          <w:sz w:val="24"/>
          <w:szCs w:val="24"/>
          <w:lang w:val="es-ES_tradnl" w:eastAsia="es-MX"/>
        </w:rPr>
        <w:t>Al respecto, el Instituto Nacional Transparencia, Acceso a la Información y Protección de Datos Personales (INAI) a través del Criterio 19/17, señala literalmente lo siguiente:</w:t>
      </w:r>
    </w:p>
    <w:p w:rsidR="00911F40" w:rsidRPr="00575C9A" w:rsidRDefault="00911F40" w:rsidP="00575C9A">
      <w:pPr>
        <w:autoSpaceDE w:val="0"/>
        <w:autoSpaceDN w:val="0"/>
        <w:adjustRightInd w:val="0"/>
        <w:spacing w:after="0" w:line="360" w:lineRule="auto"/>
        <w:jc w:val="both"/>
        <w:rPr>
          <w:rFonts w:ascii="Palatino Linotype" w:eastAsia="MS Mincho" w:hAnsi="Palatino Linotype" w:cs="Arial"/>
          <w:b/>
          <w:bCs/>
          <w:i/>
          <w:sz w:val="24"/>
          <w:szCs w:val="24"/>
          <w:lang w:val="es-ES_tradnl" w:eastAsia="es-ES"/>
        </w:rPr>
      </w:pPr>
    </w:p>
    <w:p w:rsidR="00911F40" w:rsidRPr="00575C9A" w:rsidRDefault="00911F40" w:rsidP="00575C9A">
      <w:pPr>
        <w:tabs>
          <w:tab w:val="left" w:pos="7938"/>
        </w:tabs>
        <w:spacing w:after="0" w:line="360" w:lineRule="auto"/>
        <w:ind w:left="709" w:right="616"/>
        <w:jc w:val="both"/>
        <w:rPr>
          <w:rFonts w:ascii="Palatino Linotype" w:eastAsia="MS Mincho" w:hAnsi="Palatino Linotype" w:cs="Arial"/>
          <w:bCs/>
          <w:i/>
          <w:sz w:val="24"/>
          <w:szCs w:val="24"/>
          <w:lang w:val="es-ES_tradnl" w:eastAsia="es-ES"/>
        </w:rPr>
      </w:pPr>
      <w:r w:rsidRPr="00575C9A">
        <w:rPr>
          <w:rFonts w:ascii="Palatino Linotype" w:eastAsia="MS Mincho" w:hAnsi="Palatino Linotype" w:cs="Arial"/>
          <w:bCs/>
          <w:i/>
          <w:sz w:val="24"/>
          <w:szCs w:val="24"/>
          <w:lang w:val="es-ES_tradnl" w:eastAsia="es-ES"/>
        </w:rPr>
        <w:t>“</w:t>
      </w:r>
      <w:r w:rsidRPr="00575C9A">
        <w:rPr>
          <w:rFonts w:ascii="Palatino Linotype" w:eastAsia="MS Mincho" w:hAnsi="Palatino Linotype" w:cs="Arial"/>
          <w:b/>
          <w:bCs/>
          <w:i/>
          <w:sz w:val="24"/>
          <w:szCs w:val="24"/>
          <w:lang w:val="es-ES_tradnl" w:eastAsia="es-ES"/>
        </w:rPr>
        <w:t>Registro Federal de Contribuyentes (RFC) de personas físicas</w:t>
      </w:r>
      <w:r w:rsidRPr="00575C9A">
        <w:rPr>
          <w:rFonts w:ascii="Palatino Linotype" w:eastAsia="MS Mincho" w:hAnsi="Palatino Linotype" w:cs="Arial"/>
          <w:bCs/>
          <w:i/>
          <w:sz w:val="24"/>
          <w:szCs w:val="24"/>
          <w:lang w:val="es-ES_tradnl" w:eastAsia="es-ES"/>
        </w:rPr>
        <w:t xml:space="preserve">. El RFC es una clave de carácter fiscal, </w:t>
      </w:r>
      <w:proofErr w:type="gramStart"/>
      <w:r w:rsidRPr="00575C9A">
        <w:rPr>
          <w:rFonts w:ascii="Palatino Linotype" w:eastAsia="MS Mincho" w:hAnsi="Palatino Linotype" w:cs="Arial"/>
          <w:bCs/>
          <w:i/>
          <w:sz w:val="24"/>
          <w:szCs w:val="24"/>
          <w:lang w:val="es-ES_tradnl" w:eastAsia="es-ES"/>
        </w:rPr>
        <w:t>única</w:t>
      </w:r>
      <w:proofErr w:type="gramEnd"/>
      <w:r w:rsidRPr="00575C9A">
        <w:rPr>
          <w:rFonts w:ascii="Palatino Linotype" w:eastAsia="MS Mincho" w:hAnsi="Palatino Linotype" w:cs="Arial"/>
          <w:bCs/>
          <w:i/>
          <w:sz w:val="24"/>
          <w:szCs w:val="24"/>
          <w:lang w:val="es-ES_tradnl" w:eastAsia="es-ES"/>
        </w:rPr>
        <w:t xml:space="preserve"> e irrepetible, que permite identificar al titular, su edad y fecha de nacimiento, por lo que es un dato personal de carácter confidencial.</w:t>
      </w:r>
    </w:p>
    <w:p w:rsidR="00911F40" w:rsidRPr="00575C9A" w:rsidRDefault="00911F40" w:rsidP="00575C9A">
      <w:pPr>
        <w:spacing w:after="0" w:line="360" w:lineRule="auto"/>
        <w:ind w:left="709" w:right="616"/>
        <w:jc w:val="both"/>
        <w:rPr>
          <w:rFonts w:ascii="Palatino Linotype" w:eastAsia="MS Mincho" w:hAnsi="Palatino Linotype" w:cs="Arial"/>
          <w:bCs/>
          <w:i/>
          <w:sz w:val="24"/>
          <w:szCs w:val="24"/>
          <w:lang w:val="es-ES_tradnl" w:eastAsia="es-ES"/>
        </w:rPr>
      </w:pPr>
      <w:r w:rsidRPr="00575C9A">
        <w:rPr>
          <w:rFonts w:ascii="Palatino Linotype" w:eastAsia="MS Mincho" w:hAnsi="Palatino Linotype" w:cs="Arial"/>
          <w:bCs/>
          <w:i/>
          <w:sz w:val="24"/>
          <w:szCs w:val="24"/>
          <w:lang w:val="es-ES_tradnl" w:eastAsia="es-ES"/>
        </w:rPr>
        <w:t>Resoluciones:</w:t>
      </w:r>
    </w:p>
    <w:p w:rsidR="00911F40" w:rsidRPr="00575C9A" w:rsidRDefault="00911F40" w:rsidP="00575C9A">
      <w:pPr>
        <w:spacing w:after="0" w:line="360" w:lineRule="auto"/>
        <w:ind w:left="709" w:right="616"/>
        <w:jc w:val="both"/>
        <w:rPr>
          <w:rFonts w:ascii="Palatino Linotype" w:eastAsia="MS Mincho" w:hAnsi="Palatino Linotype" w:cs="Arial"/>
          <w:bCs/>
          <w:i/>
          <w:sz w:val="24"/>
          <w:szCs w:val="24"/>
          <w:lang w:val="es-ES_tradnl" w:eastAsia="es-ES"/>
        </w:rPr>
      </w:pPr>
      <w:r w:rsidRPr="00575C9A">
        <w:rPr>
          <w:rFonts w:ascii="Palatino Linotype" w:eastAsia="MS Mincho" w:hAnsi="Palatino Linotype" w:cs="Arial"/>
          <w:bCs/>
          <w:i/>
          <w:sz w:val="24"/>
          <w:szCs w:val="24"/>
          <w:lang w:val="es-ES_tradnl" w:eastAsia="es-ES"/>
        </w:rPr>
        <w:t>•</w:t>
      </w:r>
      <w:r w:rsidRPr="00575C9A">
        <w:rPr>
          <w:rFonts w:ascii="Palatino Linotype" w:eastAsia="MS Mincho" w:hAnsi="Palatino Linotype" w:cs="Arial"/>
          <w:bCs/>
          <w:i/>
          <w:sz w:val="24"/>
          <w:szCs w:val="24"/>
          <w:lang w:val="es-ES_tradnl" w:eastAsia="es-ES"/>
        </w:rPr>
        <w:tab/>
        <w:t>RRA 0189/17. Morena. 08 de febrero de 2017. Por unanimidad. Comisionado Ponente Joel Salas Suárez.</w:t>
      </w:r>
    </w:p>
    <w:p w:rsidR="00911F40" w:rsidRPr="00575C9A" w:rsidRDefault="00911F40" w:rsidP="00575C9A">
      <w:pPr>
        <w:spacing w:after="0" w:line="360" w:lineRule="auto"/>
        <w:ind w:left="709" w:right="616"/>
        <w:jc w:val="both"/>
        <w:rPr>
          <w:rFonts w:ascii="Palatino Linotype" w:eastAsia="MS Mincho" w:hAnsi="Palatino Linotype" w:cs="Arial"/>
          <w:bCs/>
          <w:i/>
          <w:sz w:val="24"/>
          <w:szCs w:val="24"/>
          <w:lang w:val="es-ES_tradnl" w:eastAsia="es-ES"/>
        </w:rPr>
      </w:pPr>
      <w:r w:rsidRPr="00575C9A">
        <w:rPr>
          <w:rFonts w:ascii="Palatino Linotype" w:eastAsia="MS Mincho" w:hAnsi="Palatino Linotype" w:cs="Arial"/>
          <w:bCs/>
          <w:i/>
          <w:sz w:val="24"/>
          <w:szCs w:val="24"/>
          <w:lang w:val="es-ES_tradnl" w:eastAsia="es-ES"/>
        </w:rPr>
        <w:t>•</w:t>
      </w:r>
      <w:r w:rsidRPr="00575C9A">
        <w:rPr>
          <w:rFonts w:ascii="Palatino Linotype" w:eastAsia="MS Mincho" w:hAnsi="Palatino Linotype" w:cs="Arial"/>
          <w:bCs/>
          <w:i/>
          <w:sz w:val="24"/>
          <w:szCs w:val="24"/>
          <w:lang w:val="es-ES_tradnl" w:eastAsia="es-ES"/>
        </w:rPr>
        <w:tab/>
        <w:t xml:space="preserve">RRA 0677/17. Universidad Nacional Autónoma de México. 08 de marzo de 2017. Por unanimidad. Comisionado Ponente </w:t>
      </w:r>
      <w:proofErr w:type="spellStart"/>
      <w:r w:rsidRPr="00575C9A">
        <w:rPr>
          <w:rFonts w:ascii="Palatino Linotype" w:eastAsia="MS Mincho" w:hAnsi="Palatino Linotype" w:cs="Arial"/>
          <w:bCs/>
          <w:i/>
          <w:sz w:val="24"/>
          <w:szCs w:val="24"/>
          <w:lang w:val="es-ES_tradnl" w:eastAsia="es-ES"/>
        </w:rPr>
        <w:t>Rosendoevgueni</w:t>
      </w:r>
      <w:proofErr w:type="spellEnd"/>
      <w:r w:rsidRPr="00575C9A">
        <w:rPr>
          <w:rFonts w:ascii="Palatino Linotype" w:eastAsia="MS Mincho" w:hAnsi="Palatino Linotype" w:cs="Arial"/>
          <w:bCs/>
          <w:i/>
          <w:sz w:val="24"/>
          <w:szCs w:val="24"/>
          <w:lang w:val="es-ES_tradnl" w:eastAsia="es-ES"/>
        </w:rPr>
        <w:t xml:space="preserve"> Monterrey </w:t>
      </w:r>
      <w:proofErr w:type="spellStart"/>
      <w:r w:rsidRPr="00575C9A">
        <w:rPr>
          <w:rFonts w:ascii="Palatino Linotype" w:eastAsia="MS Mincho" w:hAnsi="Palatino Linotype" w:cs="Arial"/>
          <w:bCs/>
          <w:i/>
          <w:sz w:val="24"/>
          <w:szCs w:val="24"/>
          <w:lang w:val="es-ES_tradnl" w:eastAsia="es-ES"/>
        </w:rPr>
        <w:t>Chepov</w:t>
      </w:r>
      <w:proofErr w:type="spellEnd"/>
      <w:r w:rsidRPr="00575C9A">
        <w:rPr>
          <w:rFonts w:ascii="Palatino Linotype" w:eastAsia="MS Mincho" w:hAnsi="Palatino Linotype" w:cs="Arial"/>
          <w:bCs/>
          <w:i/>
          <w:sz w:val="24"/>
          <w:szCs w:val="24"/>
          <w:lang w:val="es-ES_tradnl" w:eastAsia="es-ES"/>
        </w:rPr>
        <w:t xml:space="preserve">. </w:t>
      </w:r>
    </w:p>
    <w:p w:rsidR="00911F40" w:rsidRPr="00575C9A" w:rsidRDefault="00911F40" w:rsidP="00575C9A">
      <w:pPr>
        <w:spacing w:after="0" w:line="360" w:lineRule="auto"/>
        <w:ind w:left="709" w:right="616"/>
        <w:jc w:val="both"/>
        <w:rPr>
          <w:rFonts w:ascii="Palatino Linotype" w:eastAsia="MS Mincho" w:hAnsi="Palatino Linotype" w:cs="Arial"/>
          <w:bCs/>
          <w:i/>
          <w:sz w:val="24"/>
          <w:szCs w:val="24"/>
          <w:lang w:val="es-ES_tradnl" w:eastAsia="es-ES"/>
        </w:rPr>
      </w:pPr>
      <w:r w:rsidRPr="00575C9A">
        <w:rPr>
          <w:rFonts w:ascii="Palatino Linotype" w:eastAsia="MS Mincho" w:hAnsi="Palatino Linotype" w:cs="Arial"/>
          <w:bCs/>
          <w:i/>
          <w:sz w:val="24"/>
          <w:szCs w:val="24"/>
          <w:lang w:val="es-ES_tradnl" w:eastAsia="es-ES"/>
        </w:rPr>
        <w:t>•</w:t>
      </w:r>
      <w:r w:rsidRPr="00575C9A">
        <w:rPr>
          <w:rFonts w:ascii="Palatino Linotype" w:eastAsia="MS Mincho" w:hAnsi="Palatino Linotype" w:cs="Arial"/>
          <w:bCs/>
          <w:i/>
          <w:sz w:val="24"/>
          <w:szCs w:val="24"/>
          <w:lang w:val="es-ES_tradnl" w:eastAsia="es-ES"/>
        </w:rPr>
        <w:tab/>
        <w:t>RRA 1564/17. Tribunal Electoral del Poder Judicial de la Federación. 26 de abril de 2017. Por unanimidad. Comisionado Ponente Oscar Mauricio Guerra Ford.”</w:t>
      </w:r>
    </w:p>
    <w:p w:rsidR="00911F40" w:rsidRPr="00575C9A" w:rsidRDefault="00911F40" w:rsidP="00575C9A">
      <w:pPr>
        <w:spacing w:after="0" w:line="360" w:lineRule="auto"/>
        <w:ind w:left="709" w:right="616"/>
        <w:jc w:val="both"/>
        <w:rPr>
          <w:rFonts w:ascii="Palatino Linotype" w:eastAsia="MS Mincho" w:hAnsi="Palatino Linotype" w:cs="Arial"/>
          <w:bCs/>
          <w:sz w:val="24"/>
          <w:szCs w:val="24"/>
          <w:lang w:val="es-ES_tradnl" w:eastAsia="es-ES"/>
        </w:rPr>
      </w:pPr>
      <w:r w:rsidRPr="00575C9A">
        <w:rPr>
          <w:rFonts w:ascii="Palatino Linotype" w:eastAsia="MS Mincho" w:hAnsi="Palatino Linotype" w:cs="Arial"/>
          <w:bCs/>
          <w:sz w:val="24"/>
          <w:szCs w:val="24"/>
          <w:lang w:val="es-ES_tradnl" w:eastAsia="es-ES"/>
        </w:rPr>
        <w:t>(Énfasis añadido)</w:t>
      </w:r>
    </w:p>
    <w:p w:rsidR="00911F40" w:rsidRPr="00575C9A" w:rsidRDefault="00911F40" w:rsidP="00575C9A">
      <w:pPr>
        <w:spacing w:after="0" w:line="360" w:lineRule="auto"/>
        <w:jc w:val="both"/>
        <w:rPr>
          <w:rFonts w:ascii="Palatino Linotype" w:eastAsia="MS Mincho" w:hAnsi="Palatino Linotype" w:cs="Arial"/>
          <w:sz w:val="24"/>
          <w:szCs w:val="24"/>
          <w:lang w:val="es-ES_tradnl" w:eastAsia="es-MX"/>
        </w:rPr>
      </w:pPr>
    </w:p>
    <w:p w:rsidR="00911F40" w:rsidRPr="00575C9A" w:rsidRDefault="00911F40" w:rsidP="00575C9A">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575C9A">
        <w:rPr>
          <w:rFonts w:ascii="Palatino Linotype" w:eastAsia="MS Mincho" w:hAnsi="Palatino Linotype" w:cs="Arial"/>
          <w:sz w:val="24"/>
          <w:szCs w:val="24"/>
          <w:lang w:val="es-ES_tradnl" w:eastAsia="es-MX"/>
        </w:rPr>
        <w:t xml:space="preserve">De lo anterior, se desprende que el Registro Federal de Contribuyentes se vincula al nombre de su titular, permitiendo identificar la edad de la persona, fecha de nacimiento, así como su </w:t>
      </w:r>
      <w:proofErr w:type="spellStart"/>
      <w:r w:rsidRPr="00575C9A">
        <w:rPr>
          <w:rFonts w:ascii="Palatino Linotype" w:eastAsia="MS Mincho" w:hAnsi="Palatino Linotype" w:cs="Arial"/>
          <w:sz w:val="24"/>
          <w:szCs w:val="24"/>
          <w:lang w:val="es-ES_tradnl" w:eastAsia="es-MX"/>
        </w:rPr>
        <w:t>homoclave</w:t>
      </w:r>
      <w:proofErr w:type="spellEnd"/>
      <w:r w:rsidRPr="00575C9A">
        <w:rPr>
          <w:rFonts w:ascii="Palatino Linotype" w:eastAsia="MS Mincho" w:hAnsi="Palatino Linotype" w:cs="Arial"/>
          <w:sz w:val="24"/>
          <w:szCs w:val="24"/>
          <w:lang w:val="es-ES_tradnl"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575C9A">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575C9A">
        <w:rPr>
          <w:rFonts w:ascii="Palatino Linotype" w:eastAsia="MS Mincho" w:hAnsi="Palatino Linotype" w:cs="Arial"/>
          <w:sz w:val="24"/>
          <w:szCs w:val="24"/>
          <w:lang w:val="es-ES_tradnl" w:eastAsia="es-MX"/>
        </w:rPr>
        <w:t>.</w:t>
      </w:r>
    </w:p>
    <w:p w:rsidR="00911F40" w:rsidRPr="00575C9A" w:rsidRDefault="00911F40" w:rsidP="00575C9A">
      <w:pPr>
        <w:spacing w:after="0" w:line="360" w:lineRule="auto"/>
        <w:contextualSpacing/>
        <w:jc w:val="both"/>
        <w:rPr>
          <w:rFonts w:ascii="Palatino Linotype" w:eastAsia="MS Mincho" w:hAnsi="Palatino Linotype" w:cs="Arial"/>
          <w:sz w:val="24"/>
          <w:szCs w:val="24"/>
          <w:lang w:val="es-ES_tradnl" w:eastAsia="es-MX"/>
        </w:rPr>
      </w:pPr>
    </w:p>
    <w:p w:rsidR="00911F40" w:rsidRPr="00575C9A" w:rsidRDefault="00911F40" w:rsidP="00575C9A">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575C9A">
        <w:rPr>
          <w:rFonts w:ascii="Palatino Linotype" w:eastAsia="MS Mincho" w:hAnsi="Palatino Linotype" w:cs="Arial"/>
          <w:sz w:val="24"/>
          <w:szCs w:val="24"/>
          <w:lang w:val="es-ES_tradnl" w:eastAsia="es-MX"/>
        </w:rPr>
        <w:t xml:space="preserve">Por cuanto hace a la </w:t>
      </w:r>
      <w:r w:rsidRPr="00575C9A">
        <w:rPr>
          <w:rFonts w:ascii="Palatino Linotype" w:eastAsia="MS Mincho" w:hAnsi="Palatino Linotype" w:cs="Arial"/>
          <w:b/>
          <w:sz w:val="24"/>
          <w:szCs w:val="24"/>
          <w:lang w:val="es-ES_tradnl" w:eastAsia="es-ES"/>
        </w:rPr>
        <w:t xml:space="preserve">Clave Única de Registro de Población, </w:t>
      </w:r>
      <w:r w:rsidRPr="00575C9A">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911F40" w:rsidRPr="00575C9A" w:rsidRDefault="00911F40" w:rsidP="00575C9A">
      <w:pPr>
        <w:spacing w:after="0" w:line="360" w:lineRule="auto"/>
        <w:jc w:val="both"/>
        <w:rPr>
          <w:rFonts w:ascii="Palatino Linotype" w:eastAsia="MS Mincho" w:hAnsi="Palatino Linotype" w:cs="Arial"/>
          <w:sz w:val="24"/>
          <w:szCs w:val="24"/>
          <w:lang w:val="es-ES_tradnl" w:eastAsia="es-MX"/>
        </w:rPr>
      </w:pPr>
    </w:p>
    <w:p w:rsidR="00911F40" w:rsidRPr="00575C9A" w:rsidRDefault="00911F40" w:rsidP="00575C9A">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575C9A">
        <w:rPr>
          <w:rFonts w:ascii="Palatino Linotype" w:eastAsia="MS Mincho" w:hAnsi="Palatino Linotype" w:cs="Arial"/>
          <w:sz w:val="24"/>
          <w:szCs w:val="24"/>
          <w:lang w:val="es-ES_tradnl" w:eastAsia="es-MX"/>
        </w:rPr>
        <w:t>Lo anterior, tiene sustento en los artículos 86 y 91 de la Ley General de Población, la cual señala lo siguiente:</w:t>
      </w:r>
    </w:p>
    <w:p w:rsidR="00911F40" w:rsidRPr="00575C9A" w:rsidRDefault="00911F40" w:rsidP="00575C9A">
      <w:pPr>
        <w:spacing w:after="0" w:line="360" w:lineRule="auto"/>
        <w:ind w:right="616"/>
        <w:rPr>
          <w:rFonts w:ascii="Palatino Linotype" w:eastAsia="MS Mincho" w:hAnsi="Palatino Linotype" w:cs="Arial"/>
          <w:sz w:val="24"/>
          <w:szCs w:val="24"/>
          <w:lang w:val="es-ES_tradnl" w:eastAsia="es-MX"/>
        </w:rPr>
      </w:pPr>
    </w:p>
    <w:p w:rsidR="00911F40" w:rsidRPr="00575C9A" w:rsidRDefault="00911F40" w:rsidP="00575C9A">
      <w:pPr>
        <w:spacing w:after="0" w:line="360" w:lineRule="auto"/>
        <w:ind w:left="567" w:right="616"/>
        <w:jc w:val="both"/>
        <w:rPr>
          <w:rFonts w:ascii="Palatino Linotype" w:eastAsia="MS Mincho" w:hAnsi="Palatino Linotype" w:cs="Arial"/>
          <w:i/>
          <w:sz w:val="24"/>
          <w:szCs w:val="24"/>
          <w:lang w:val="es-ES_tradnl" w:eastAsia="es-MX"/>
        </w:rPr>
      </w:pPr>
      <w:r w:rsidRPr="00575C9A">
        <w:rPr>
          <w:rFonts w:ascii="Palatino Linotype" w:eastAsia="MS Mincho" w:hAnsi="Palatino Linotype" w:cs="Arial,Bold"/>
          <w:b/>
          <w:bCs/>
          <w:i/>
          <w:sz w:val="24"/>
          <w:szCs w:val="24"/>
          <w:lang w:val="es-ES_tradnl" w:eastAsia="es-MX"/>
        </w:rPr>
        <w:t xml:space="preserve">“Artículo 86. </w:t>
      </w:r>
      <w:r w:rsidRPr="00575C9A">
        <w:rPr>
          <w:rFonts w:ascii="Palatino Linotype" w:eastAsia="MS Mincho" w:hAnsi="Palatino Linotype" w:cs="Arial"/>
          <w:i/>
          <w:sz w:val="24"/>
          <w:szCs w:val="24"/>
          <w:lang w:val="es-ES_tradnl" w:eastAsia="es-MX"/>
        </w:rPr>
        <w:t>El Registro Nacional de Población tiene como finalidad registrar a cada una de las personas que integran la población del país, con los datos que permitan certificar y acreditar fehacientemente su identidad.</w:t>
      </w:r>
    </w:p>
    <w:p w:rsidR="00911F40" w:rsidRPr="00575C9A" w:rsidRDefault="00911F40" w:rsidP="00575C9A">
      <w:pPr>
        <w:spacing w:after="0" w:line="360" w:lineRule="auto"/>
        <w:ind w:left="567" w:right="616"/>
        <w:jc w:val="both"/>
        <w:rPr>
          <w:rFonts w:ascii="Palatino Linotype" w:eastAsia="MS Mincho" w:hAnsi="Palatino Linotype" w:cs="Arial"/>
          <w:i/>
          <w:sz w:val="24"/>
          <w:szCs w:val="24"/>
          <w:lang w:val="es-ES_tradnl" w:eastAsia="es-MX"/>
        </w:rPr>
      </w:pPr>
    </w:p>
    <w:p w:rsidR="00911F40" w:rsidRPr="00575C9A" w:rsidRDefault="00911F40" w:rsidP="00575C9A">
      <w:pPr>
        <w:spacing w:after="0" w:line="360" w:lineRule="auto"/>
        <w:ind w:left="567" w:right="616"/>
        <w:jc w:val="both"/>
        <w:rPr>
          <w:rFonts w:ascii="Palatino Linotype" w:eastAsia="MS Mincho" w:hAnsi="Palatino Linotype" w:cs="Arial"/>
          <w:i/>
          <w:sz w:val="24"/>
          <w:szCs w:val="24"/>
          <w:lang w:val="es-ES_tradnl" w:eastAsia="es-MX"/>
        </w:rPr>
      </w:pPr>
      <w:r w:rsidRPr="00575C9A">
        <w:rPr>
          <w:rFonts w:ascii="Palatino Linotype" w:eastAsia="MS Mincho" w:hAnsi="Palatino Linotype" w:cs="Arial,Bold"/>
          <w:b/>
          <w:bCs/>
          <w:i/>
          <w:sz w:val="24"/>
          <w:szCs w:val="24"/>
          <w:lang w:val="es-ES_tradnl" w:eastAsia="es-MX"/>
        </w:rPr>
        <w:t xml:space="preserve">Artículo 91. </w:t>
      </w:r>
      <w:r w:rsidRPr="00575C9A">
        <w:rPr>
          <w:rFonts w:ascii="Palatino Linotype" w:eastAsia="MS Mincho" w:hAnsi="Palatino Linotype" w:cs="Arial"/>
          <w:i/>
          <w:sz w:val="24"/>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rsidR="00911F40" w:rsidRPr="00575C9A" w:rsidRDefault="00911F40" w:rsidP="00575C9A">
      <w:pPr>
        <w:spacing w:after="0" w:line="360" w:lineRule="auto"/>
        <w:rPr>
          <w:rFonts w:ascii="Palatino Linotype" w:eastAsia="MS Mincho" w:hAnsi="Palatino Linotype" w:cs="Arial"/>
          <w:sz w:val="24"/>
          <w:szCs w:val="24"/>
          <w:lang w:val="es-ES_tradnl" w:eastAsia="es-MX"/>
        </w:rPr>
      </w:pPr>
    </w:p>
    <w:p w:rsidR="00911F40" w:rsidRPr="00575C9A" w:rsidRDefault="00911F40" w:rsidP="00575C9A">
      <w:pPr>
        <w:numPr>
          <w:ilvl w:val="0"/>
          <w:numId w:val="2"/>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575C9A">
        <w:rPr>
          <w:rFonts w:ascii="Palatino Linotype" w:eastAsia="MS Mincho" w:hAnsi="Palatino Linotype" w:cs="Times New Roman"/>
          <w:sz w:val="24"/>
          <w:szCs w:val="24"/>
          <w:lang w:val="es-ES_tradnl"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575C9A">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575C9A">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rsidR="00911F40" w:rsidRPr="00575C9A" w:rsidRDefault="00911F40" w:rsidP="00575C9A">
      <w:p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p>
    <w:p w:rsidR="00911F40" w:rsidRPr="00575C9A" w:rsidRDefault="00911F40" w:rsidP="00575C9A">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575C9A">
        <w:rPr>
          <w:rFonts w:ascii="Palatino Linotype" w:eastAsia="MS Mincho" w:hAnsi="Palatino Linotype" w:cs="Arial"/>
          <w:sz w:val="24"/>
          <w:szCs w:val="24"/>
          <w:lang w:val="es-ES_tradnl" w:eastAsia="es-MX"/>
        </w:rPr>
        <w:t>Al respecto, el Instituto Nacional de Transparencia, Acceso a la Información y Protección de Datos Personales (INAI) a través del Criterio 18/17, señala literalmente lo siguiente:</w:t>
      </w:r>
    </w:p>
    <w:p w:rsidR="00911F40" w:rsidRPr="00575C9A" w:rsidRDefault="00911F40" w:rsidP="00575C9A">
      <w:pPr>
        <w:spacing w:after="0" w:line="360" w:lineRule="auto"/>
        <w:jc w:val="both"/>
        <w:rPr>
          <w:rFonts w:ascii="Palatino Linotype" w:eastAsia="MS Mincho" w:hAnsi="Palatino Linotype" w:cs="Arial"/>
          <w:sz w:val="24"/>
          <w:szCs w:val="24"/>
          <w:lang w:val="es-ES_tradnl" w:eastAsia="es-MX"/>
        </w:rPr>
      </w:pPr>
    </w:p>
    <w:p w:rsidR="00911F40" w:rsidRPr="00575C9A" w:rsidRDefault="00911F40" w:rsidP="00575C9A">
      <w:pPr>
        <w:spacing w:after="0" w:line="360" w:lineRule="auto"/>
        <w:ind w:left="567" w:right="616"/>
        <w:jc w:val="both"/>
        <w:rPr>
          <w:rFonts w:ascii="Palatino Linotype" w:eastAsia="MS Mincho" w:hAnsi="Palatino Linotype" w:cs="Arial"/>
          <w:bCs/>
          <w:i/>
          <w:sz w:val="24"/>
          <w:szCs w:val="24"/>
          <w:lang w:val="es-ES_tradnl" w:eastAsia="es-MX"/>
        </w:rPr>
      </w:pPr>
      <w:r w:rsidRPr="00575C9A">
        <w:rPr>
          <w:rFonts w:ascii="Palatino Linotype" w:eastAsia="MS Mincho" w:hAnsi="Palatino Linotype" w:cs="Arial"/>
          <w:bCs/>
          <w:i/>
          <w:sz w:val="24"/>
          <w:szCs w:val="24"/>
          <w:lang w:val="es-ES_tradnl" w:eastAsia="es-MX"/>
        </w:rPr>
        <w:t>“</w:t>
      </w:r>
      <w:r w:rsidRPr="00575C9A">
        <w:rPr>
          <w:rFonts w:ascii="Palatino Linotype" w:eastAsia="MS Mincho" w:hAnsi="Palatino Linotype" w:cs="Arial"/>
          <w:b/>
          <w:bCs/>
          <w:i/>
          <w:sz w:val="24"/>
          <w:szCs w:val="24"/>
          <w:lang w:val="es-ES_tradnl" w:eastAsia="es-MX"/>
        </w:rPr>
        <w:t>Clave Única de Registro de Población (CURP)</w:t>
      </w:r>
      <w:r w:rsidRPr="00575C9A">
        <w:rPr>
          <w:rFonts w:ascii="Palatino Linotype" w:eastAsia="MS Mincho" w:hAnsi="Palatino Linotype" w:cs="Arial"/>
          <w:bCs/>
          <w:i/>
          <w:sz w:val="24"/>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911F40" w:rsidRPr="00575C9A" w:rsidRDefault="00911F40" w:rsidP="00575C9A">
      <w:pPr>
        <w:spacing w:after="0" w:line="360" w:lineRule="auto"/>
        <w:ind w:left="567" w:right="616"/>
        <w:jc w:val="both"/>
        <w:rPr>
          <w:rFonts w:ascii="Palatino Linotype" w:eastAsia="MS Mincho" w:hAnsi="Palatino Linotype" w:cs="Arial"/>
          <w:bCs/>
          <w:i/>
          <w:sz w:val="24"/>
          <w:szCs w:val="24"/>
          <w:lang w:val="es-ES_tradnl" w:eastAsia="es-MX"/>
        </w:rPr>
      </w:pPr>
      <w:r w:rsidRPr="00575C9A">
        <w:rPr>
          <w:rFonts w:ascii="Palatino Linotype" w:eastAsia="MS Mincho" w:hAnsi="Palatino Linotype" w:cs="Arial"/>
          <w:bCs/>
          <w:i/>
          <w:sz w:val="24"/>
          <w:szCs w:val="24"/>
          <w:lang w:val="es-ES_tradnl" w:eastAsia="es-MX"/>
        </w:rPr>
        <w:t>Resoluciones:</w:t>
      </w:r>
    </w:p>
    <w:p w:rsidR="00911F40" w:rsidRPr="00575C9A" w:rsidRDefault="00911F40" w:rsidP="00575C9A">
      <w:pPr>
        <w:spacing w:after="0" w:line="360" w:lineRule="auto"/>
        <w:ind w:left="567" w:right="616"/>
        <w:jc w:val="both"/>
        <w:rPr>
          <w:rFonts w:ascii="Palatino Linotype" w:eastAsia="MS Mincho" w:hAnsi="Palatino Linotype" w:cs="Arial"/>
          <w:bCs/>
          <w:i/>
          <w:sz w:val="24"/>
          <w:szCs w:val="24"/>
          <w:lang w:val="es-ES_tradnl" w:eastAsia="es-MX"/>
        </w:rPr>
      </w:pPr>
      <w:r w:rsidRPr="00575C9A">
        <w:rPr>
          <w:rFonts w:ascii="Palatino Linotype" w:eastAsia="MS Mincho" w:hAnsi="Palatino Linotype" w:cs="Arial"/>
          <w:bCs/>
          <w:i/>
          <w:sz w:val="24"/>
          <w:szCs w:val="24"/>
          <w:lang w:val="es-ES_tradnl" w:eastAsia="es-MX"/>
        </w:rPr>
        <w:t>•</w:t>
      </w:r>
      <w:r w:rsidRPr="00575C9A">
        <w:rPr>
          <w:rFonts w:ascii="Palatino Linotype" w:eastAsia="MS Mincho" w:hAnsi="Palatino Linotype" w:cs="Arial"/>
          <w:bCs/>
          <w:i/>
          <w:sz w:val="24"/>
          <w:szCs w:val="24"/>
          <w:lang w:val="es-ES_tradnl" w:eastAsia="es-MX"/>
        </w:rPr>
        <w:tab/>
        <w:t xml:space="preserve">RRA 3995/16. Secretaría de la Defensa Nacional. 1 de febrero de 2017. Por unanimidad. Comisionado Ponente </w:t>
      </w:r>
      <w:proofErr w:type="spellStart"/>
      <w:r w:rsidRPr="00575C9A">
        <w:rPr>
          <w:rFonts w:ascii="Palatino Linotype" w:eastAsia="MS Mincho" w:hAnsi="Palatino Linotype" w:cs="Arial"/>
          <w:bCs/>
          <w:i/>
          <w:sz w:val="24"/>
          <w:szCs w:val="24"/>
          <w:lang w:val="es-ES_tradnl" w:eastAsia="es-MX"/>
        </w:rPr>
        <w:t>Rosendoevgueni</w:t>
      </w:r>
      <w:proofErr w:type="spellEnd"/>
      <w:r w:rsidRPr="00575C9A">
        <w:rPr>
          <w:rFonts w:ascii="Palatino Linotype" w:eastAsia="MS Mincho" w:hAnsi="Palatino Linotype" w:cs="Arial"/>
          <w:bCs/>
          <w:i/>
          <w:sz w:val="24"/>
          <w:szCs w:val="24"/>
          <w:lang w:val="es-ES_tradnl" w:eastAsia="es-MX"/>
        </w:rPr>
        <w:t xml:space="preserve"> Monterrey </w:t>
      </w:r>
      <w:proofErr w:type="spellStart"/>
      <w:r w:rsidRPr="00575C9A">
        <w:rPr>
          <w:rFonts w:ascii="Palatino Linotype" w:eastAsia="MS Mincho" w:hAnsi="Palatino Linotype" w:cs="Arial"/>
          <w:bCs/>
          <w:i/>
          <w:sz w:val="24"/>
          <w:szCs w:val="24"/>
          <w:lang w:val="es-ES_tradnl" w:eastAsia="es-MX"/>
        </w:rPr>
        <w:t>Chepov</w:t>
      </w:r>
      <w:proofErr w:type="spellEnd"/>
      <w:r w:rsidRPr="00575C9A">
        <w:rPr>
          <w:rFonts w:ascii="Palatino Linotype" w:eastAsia="MS Mincho" w:hAnsi="Palatino Linotype" w:cs="Arial"/>
          <w:bCs/>
          <w:i/>
          <w:sz w:val="24"/>
          <w:szCs w:val="24"/>
          <w:lang w:val="es-ES_tradnl" w:eastAsia="es-MX"/>
        </w:rPr>
        <w:t>.</w:t>
      </w:r>
    </w:p>
    <w:p w:rsidR="00911F40" w:rsidRPr="00575C9A" w:rsidRDefault="00911F40" w:rsidP="00575C9A">
      <w:pPr>
        <w:spacing w:after="0" w:line="360" w:lineRule="auto"/>
        <w:ind w:left="567" w:right="616"/>
        <w:jc w:val="both"/>
        <w:rPr>
          <w:rFonts w:ascii="Palatino Linotype" w:eastAsia="MS Mincho" w:hAnsi="Palatino Linotype" w:cs="Arial"/>
          <w:bCs/>
          <w:i/>
          <w:sz w:val="24"/>
          <w:szCs w:val="24"/>
          <w:lang w:val="es-ES_tradnl" w:eastAsia="es-MX"/>
        </w:rPr>
      </w:pPr>
      <w:r w:rsidRPr="00575C9A">
        <w:rPr>
          <w:rFonts w:ascii="Palatino Linotype" w:eastAsia="MS Mincho" w:hAnsi="Palatino Linotype" w:cs="Arial"/>
          <w:bCs/>
          <w:i/>
          <w:sz w:val="24"/>
          <w:szCs w:val="24"/>
          <w:lang w:val="es-ES_tradnl" w:eastAsia="es-MX"/>
        </w:rPr>
        <w:t>•</w:t>
      </w:r>
      <w:r w:rsidRPr="00575C9A">
        <w:rPr>
          <w:rFonts w:ascii="Palatino Linotype" w:eastAsia="MS Mincho" w:hAnsi="Palatino Linotype" w:cs="Arial"/>
          <w:bCs/>
          <w:i/>
          <w:sz w:val="24"/>
          <w:szCs w:val="24"/>
          <w:lang w:val="es-ES_tradnl" w:eastAsia="es-MX"/>
        </w:rPr>
        <w:tab/>
        <w:t xml:space="preserve">RRA 0937/17. Senado de la República. 15 de marzo de 2017. Por unanimidad. Comisionada Ponente Ximena Puente de la Mora. </w:t>
      </w:r>
    </w:p>
    <w:p w:rsidR="00911F40" w:rsidRPr="00575C9A" w:rsidRDefault="00911F40" w:rsidP="00575C9A">
      <w:pPr>
        <w:spacing w:after="0" w:line="360" w:lineRule="auto"/>
        <w:ind w:left="567" w:right="616"/>
        <w:jc w:val="both"/>
        <w:rPr>
          <w:rFonts w:ascii="Palatino Linotype" w:eastAsia="MS Mincho" w:hAnsi="Palatino Linotype" w:cs="Arial"/>
          <w:i/>
          <w:sz w:val="24"/>
          <w:szCs w:val="24"/>
          <w:lang w:val="es-ES_tradnl" w:eastAsia="es-MX"/>
        </w:rPr>
      </w:pPr>
      <w:r w:rsidRPr="00575C9A">
        <w:rPr>
          <w:rFonts w:ascii="Palatino Linotype" w:eastAsia="MS Mincho" w:hAnsi="Palatino Linotype" w:cs="Arial"/>
          <w:bCs/>
          <w:i/>
          <w:sz w:val="24"/>
          <w:szCs w:val="24"/>
          <w:lang w:val="es-ES_tradnl" w:eastAsia="es-MX"/>
        </w:rPr>
        <w:t>•</w:t>
      </w:r>
      <w:r w:rsidRPr="00575C9A">
        <w:rPr>
          <w:rFonts w:ascii="Palatino Linotype" w:eastAsia="MS Mincho" w:hAnsi="Palatino Linotype" w:cs="Arial"/>
          <w:bCs/>
          <w:i/>
          <w:sz w:val="24"/>
          <w:szCs w:val="24"/>
          <w:lang w:val="es-ES_tradnl" w:eastAsia="es-MX"/>
        </w:rPr>
        <w:tab/>
        <w:t>RRA 0478/17. Secretaría de Relaciones Exteriores. 26 de abril de 2017. Por unanimidad. Comisionada Ponente Areli Cano Guadiana.</w:t>
      </w:r>
      <w:r w:rsidRPr="00575C9A">
        <w:rPr>
          <w:rFonts w:ascii="Palatino Linotype" w:eastAsia="MS Mincho" w:hAnsi="Palatino Linotype" w:cs="Arial"/>
          <w:i/>
          <w:sz w:val="24"/>
          <w:szCs w:val="24"/>
          <w:lang w:val="es-ES_tradnl" w:eastAsia="es-MX"/>
        </w:rPr>
        <w:t>” (SIC)</w:t>
      </w:r>
    </w:p>
    <w:p w:rsidR="00911F40" w:rsidRPr="00575C9A" w:rsidRDefault="00911F40" w:rsidP="00575C9A">
      <w:pPr>
        <w:spacing w:after="0" w:line="360" w:lineRule="auto"/>
        <w:ind w:right="757"/>
        <w:jc w:val="both"/>
        <w:rPr>
          <w:rFonts w:ascii="Palatino Linotype" w:eastAsia="MS Mincho" w:hAnsi="Palatino Linotype" w:cs="Arial"/>
          <w:i/>
          <w:sz w:val="24"/>
          <w:szCs w:val="24"/>
          <w:lang w:val="es-ES_tradnl" w:eastAsia="es-MX"/>
        </w:rPr>
      </w:pPr>
    </w:p>
    <w:p w:rsidR="00911F40" w:rsidRPr="00575C9A" w:rsidRDefault="00911F40" w:rsidP="00575C9A">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575C9A">
        <w:rPr>
          <w:rFonts w:ascii="Palatino Linotype" w:eastAsia="MS Mincho" w:hAnsi="Palatino Linotype" w:cs="Arial"/>
          <w:sz w:val="24"/>
          <w:szCs w:val="24"/>
          <w:lang w:val="es-ES_tradnl" w:eastAsia="es-MX"/>
        </w:rPr>
        <w:t xml:space="preserve">De lo anterior, se desprende que la </w:t>
      </w:r>
      <w:r w:rsidRPr="00575C9A">
        <w:rPr>
          <w:rFonts w:ascii="Palatino Linotype" w:eastAsia="MS Mincho" w:hAnsi="Palatino Linotype" w:cs="Times New Roman"/>
          <w:sz w:val="24"/>
          <w:szCs w:val="24"/>
          <w:lang w:val="es-ES_tradnl" w:eastAsia="es-MX"/>
        </w:rPr>
        <w:t xml:space="preserve">Clave Única de Registro de Población, </w:t>
      </w:r>
      <w:r w:rsidRPr="00575C9A">
        <w:rPr>
          <w:rFonts w:ascii="Palatino Linotype" w:eastAsia="MS Mincho" w:hAnsi="Palatino Linotype" w:cs="Arial"/>
          <w:sz w:val="24"/>
          <w:szCs w:val="24"/>
          <w:lang w:val="es-ES_tradnl"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911F40" w:rsidRPr="00575C9A" w:rsidRDefault="00911F40" w:rsidP="00575C9A">
      <w:pPr>
        <w:spacing w:after="0" w:line="360" w:lineRule="auto"/>
        <w:contextualSpacing/>
        <w:jc w:val="both"/>
        <w:rPr>
          <w:rFonts w:ascii="Palatino Linotype" w:eastAsia="MS Mincho" w:hAnsi="Palatino Linotype" w:cs="Arial"/>
          <w:sz w:val="24"/>
          <w:szCs w:val="24"/>
          <w:lang w:val="es-ES_tradnl" w:eastAsia="es-MX"/>
        </w:rPr>
      </w:pPr>
    </w:p>
    <w:p w:rsidR="00911F40" w:rsidRPr="00575C9A" w:rsidRDefault="00911F40" w:rsidP="00575C9A">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575C9A">
        <w:rPr>
          <w:rFonts w:ascii="Palatino Linotype" w:eastAsia="MS Mincho" w:hAnsi="Palatino Linotype" w:cs="Arial"/>
          <w:sz w:val="24"/>
          <w:szCs w:val="24"/>
          <w:lang w:val="es-ES_tradnl" w:eastAsia="es-MX"/>
        </w:rPr>
        <w:t xml:space="preserve">Por cuanto hace a la </w:t>
      </w:r>
      <w:r w:rsidRPr="00575C9A">
        <w:rPr>
          <w:rFonts w:ascii="Palatino Linotype" w:eastAsia="MS Mincho" w:hAnsi="Palatino Linotype" w:cs="Arial"/>
          <w:b/>
          <w:sz w:val="24"/>
          <w:szCs w:val="24"/>
          <w:lang w:val="es-ES_tradnl" w:eastAsia="es-ES"/>
        </w:rPr>
        <w:t>Clave de cualquier tipo de seguridad social</w:t>
      </w:r>
      <w:r w:rsidRPr="00575C9A">
        <w:rPr>
          <w:rFonts w:ascii="Palatino Linotype" w:eastAsia="MS Mincho" w:hAnsi="Palatino Linotype" w:cs="Arial"/>
          <w:sz w:val="24"/>
          <w:szCs w:val="24"/>
          <w:lang w:val="es-ES_tradnl" w:eastAsia="es-ES"/>
        </w:rPr>
        <w:t xml:space="preserve"> (ISSEMYM, u otros), está integrado por una </w:t>
      </w:r>
      <w:r w:rsidRPr="00575C9A">
        <w:rPr>
          <w:rFonts w:ascii="Palatino Linotype" w:eastAsia="MS Mincho" w:hAnsi="Palatino Linotype" w:cs="Arial"/>
          <w:bCs/>
          <w:sz w:val="24"/>
          <w:szCs w:val="24"/>
          <w:lang w:val="es-ES_tradnl"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575C9A">
        <w:rPr>
          <w:rFonts w:ascii="Palatino Linotype" w:eastAsia="MS Mincho" w:hAnsi="Palatino Linotype" w:cs="Arial"/>
          <w:sz w:val="24"/>
          <w:szCs w:val="24"/>
          <w:lang w:val="es-ES_tradnl"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575C9A">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575C9A">
        <w:rPr>
          <w:rFonts w:ascii="Palatino Linotype" w:eastAsia="MS Mincho" w:hAnsi="Palatino Linotype" w:cs="Arial"/>
          <w:sz w:val="24"/>
          <w:szCs w:val="24"/>
          <w:lang w:val="es-ES_tradnl" w:eastAsia="es-MX"/>
        </w:rPr>
        <w:t>.</w:t>
      </w:r>
    </w:p>
    <w:p w:rsidR="00911F40" w:rsidRPr="00575C9A" w:rsidRDefault="00911F40" w:rsidP="00575C9A">
      <w:pPr>
        <w:spacing w:after="0" w:line="360" w:lineRule="auto"/>
        <w:contextualSpacing/>
        <w:rPr>
          <w:rFonts w:ascii="Palatino Linotype" w:eastAsia="MS Mincho" w:hAnsi="Palatino Linotype" w:cs="Arial"/>
          <w:sz w:val="24"/>
          <w:szCs w:val="24"/>
          <w:lang w:val="es-ES_tradnl" w:eastAsia="es-ES"/>
        </w:rPr>
      </w:pPr>
    </w:p>
    <w:p w:rsidR="00911F40" w:rsidRPr="00575C9A" w:rsidRDefault="00911F40" w:rsidP="00575C9A">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575C9A">
        <w:rPr>
          <w:rFonts w:ascii="Palatino Linotype" w:eastAsia="MS Mincho" w:hAnsi="Palatino Linotype" w:cs="Arial"/>
          <w:sz w:val="24"/>
          <w:szCs w:val="24"/>
          <w:lang w:val="es-ES_tradnl" w:eastAsia="es-ES"/>
        </w:rPr>
        <w:t xml:space="preserve">Respecto de los </w:t>
      </w:r>
      <w:r w:rsidRPr="00575C9A">
        <w:rPr>
          <w:rFonts w:ascii="Palatino Linotype" w:eastAsia="MS Mincho" w:hAnsi="Palatino Linotype" w:cs="Arial"/>
          <w:b/>
          <w:sz w:val="24"/>
          <w:szCs w:val="24"/>
          <w:lang w:val="es-ES_tradnl" w:eastAsia="es-ES"/>
        </w:rPr>
        <w:t>préstamos o descuentos</w:t>
      </w:r>
      <w:r w:rsidRPr="00575C9A">
        <w:rPr>
          <w:rFonts w:ascii="Palatino Linotype" w:eastAsia="MS Mincho" w:hAnsi="Palatino Linotype" w:cs="Arial"/>
          <w:sz w:val="24"/>
          <w:szCs w:val="24"/>
          <w:lang w:val="es-ES_tradnl" w:eastAsia="es-ES"/>
        </w:rPr>
        <w:t xml:space="preserve"> </w:t>
      </w:r>
      <w:r w:rsidRPr="00575C9A">
        <w:rPr>
          <w:rFonts w:ascii="Palatino Linotype" w:eastAsia="MS Mincho" w:hAnsi="Palatino Linotype" w:cs="Arial"/>
          <w:b/>
          <w:sz w:val="24"/>
          <w:szCs w:val="24"/>
          <w:lang w:val="es-ES_tradnl" w:eastAsia="es-ES"/>
        </w:rPr>
        <w:t>de carácter personal</w:t>
      </w:r>
      <w:r w:rsidRPr="00575C9A">
        <w:rPr>
          <w:rFonts w:ascii="Palatino Linotype" w:eastAsia="MS Mincho" w:hAnsi="Palatino Linotype" w:cs="Arial"/>
          <w:sz w:val="24"/>
          <w:szCs w:val="24"/>
          <w:lang w:val="es-ES_tradnl" w:eastAsia="es-ES"/>
        </w:rPr>
        <w:t xml:space="preserve">, éstos no deben tener relación con la prestación del servicio; es decir, son confidenciales los préstamos o descuentos que se le hagan a la persona en los que no se involucren instituciones públicas, en virtud de no </w:t>
      </w:r>
      <w:r w:rsidRPr="00575C9A">
        <w:rPr>
          <w:rFonts w:ascii="Palatino Linotype" w:eastAsia="MS Mincho" w:hAnsi="Palatino Linotype" w:cs="Arial"/>
          <w:sz w:val="24"/>
          <w:szCs w:val="24"/>
          <w:lang w:val="es-ES_tradnl" w:eastAsia="es-MX"/>
        </w:rPr>
        <w:t>favorecer  en la transparencia y rendición de cuentas, sino, por el contrario con ello se violentaría la</w:t>
      </w:r>
      <w:r w:rsidRPr="00575C9A">
        <w:rPr>
          <w:rFonts w:ascii="Palatino Linotype" w:eastAsia="MS Mincho" w:hAnsi="Palatino Linotype" w:cs="Times New Roman"/>
          <w:sz w:val="24"/>
          <w:szCs w:val="24"/>
          <w:lang w:val="es-ES_tradnl" w:eastAsia="es-ES"/>
        </w:rPr>
        <w:t xml:space="preserve"> </w:t>
      </w:r>
      <w:r w:rsidRPr="00575C9A">
        <w:rPr>
          <w:rFonts w:ascii="Palatino Linotype" w:eastAsia="MS Mincho" w:hAnsi="Palatino Linotype" w:cs="Arial"/>
          <w:sz w:val="24"/>
          <w:szCs w:val="24"/>
          <w:lang w:val="es-ES_tradnl" w:eastAsia="es-MX"/>
        </w:rPr>
        <w:t>protección de información confidencial, porque incide en la intimidad de un individuo</w:t>
      </w:r>
      <w:r w:rsidRPr="00575C9A">
        <w:rPr>
          <w:rFonts w:ascii="Palatino Linotype" w:eastAsia="MS Mincho" w:hAnsi="Palatino Linotype" w:cs="Times New Roman"/>
          <w:sz w:val="24"/>
          <w:szCs w:val="24"/>
          <w:lang w:val="es-ES_tradnl" w:eastAsia="es-ES"/>
        </w:rPr>
        <w:t xml:space="preserve"> </w:t>
      </w:r>
      <w:r w:rsidRPr="00575C9A">
        <w:rPr>
          <w:rFonts w:ascii="Palatino Linotype" w:eastAsia="MS Mincho" w:hAnsi="Palatino Linotype" w:cs="Arial"/>
          <w:sz w:val="24"/>
          <w:szCs w:val="24"/>
          <w:lang w:val="es-ES_tradnl" w:eastAsia="es-MX"/>
        </w:rPr>
        <w:t>identificado.</w:t>
      </w:r>
    </w:p>
    <w:p w:rsidR="00911F40" w:rsidRPr="00575C9A" w:rsidRDefault="00911F40" w:rsidP="00575C9A">
      <w:pPr>
        <w:spacing w:after="0" w:line="360" w:lineRule="auto"/>
        <w:contextualSpacing/>
        <w:rPr>
          <w:rFonts w:ascii="Palatino Linotype" w:eastAsia="MS Mincho" w:hAnsi="Palatino Linotype" w:cs="Arial"/>
          <w:sz w:val="24"/>
          <w:szCs w:val="24"/>
          <w:lang w:val="es-ES_tradnl" w:eastAsia="es-MX"/>
        </w:rPr>
      </w:pPr>
    </w:p>
    <w:p w:rsidR="00911F40" w:rsidRPr="00575C9A" w:rsidRDefault="00911F40" w:rsidP="00575C9A">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575C9A">
        <w:rPr>
          <w:rFonts w:ascii="Palatino Linotype" w:eastAsia="MS Mincho" w:hAnsi="Palatino Linotype" w:cs="Arial"/>
          <w:sz w:val="24"/>
          <w:szCs w:val="24"/>
          <w:lang w:val="es-ES_tradnl" w:eastAsia="es-MX"/>
        </w:rPr>
        <w:t xml:space="preserve">Por su parte, el </w:t>
      </w:r>
      <w:r w:rsidRPr="00575C9A">
        <w:rPr>
          <w:rFonts w:ascii="Palatino Linotype" w:eastAsia="MS Mincho" w:hAnsi="Palatino Linotype" w:cs="Arial"/>
          <w:sz w:val="24"/>
          <w:szCs w:val="24"/>
          <w:lang w:val="es-ES_tradnl" w:eastAsia="es-ES"/>
        </w:rPr>
        <w:t>artículo 84 de la Ley del Trabajo de los Servidores Públicos del Estado y Municipios, señala:</w:t>
      </w:r>
    </w:p>
    <w:p w:rsidR="00911F40" w:rsidRPr="00575C9A" w:rsidRDefault="00911F40" w:rsidP="00575C9A">
      <w:pPr>
        <w:spacing w:after="0" w:line="360" w:lineRule="auto"/>
        <w:ind w:left="567" w:right="567"/>
        <w:jc w:val="both"/>
        <w:rPr>
          <w:rFonts w:ascii="Palatino Linotype" w:eastAsia="MS Mincho" w:hAnsi="Palatino Linotype" w:cs="Arial"/>
          <w:sz w:val="24"/>
          <w:szCs w:val="24"/>
          <w:lang w:val="es-ES_tradnl" w:eastAsia="es-ES"/>
        </w:rPr>
      </w:pPr>
    </w:p>
    <w:p w:rsidR="00911F40" w:rsidRPr="00575C9A" w:rsidRDefault="00911F40" w:rsidP="00575C9A">
      <w:pPr>
        <w:tabs>
          <w:tab w:val="left" w:pos="7938"/>
        </w:tabs>
        <w:spacing w:after="0" w:line="360" w:lineRule="auto"/>
        <w:ind w:left="567" w:right="567"/>
        <w:jc w:val="both"/>
        <w:rPr>
          <w:rFonts w:ascii="Palatino Linotype" w:eastAsia="MS Mincho" w:hAnsi="Palatino Linotype" w:cs="Arial"/>
          <w:b/>
          <w:bCs/>
          <w:i/>
          <w:sz w:val="24"/>
          <w:szCs w:val="24"/>
          <w:lang w:val="es-ES_tradnl" w:eastAsia="es-ES"/>
        </w:rPr>
      </w:pPr>
      <w:r w:rsidRPr="00575C9A">
        <w:rPr>
          <w:rFonts w:ascii="Palatino Linotype" w:eastAsia="MS Mincho" w:hAnsi="Palatino Linotype" w:cs="Arial"/>
          <w:b/>
          <w:bCs/>
          <w:i/>
          <w:sz w:val="24"/>
          <w:szCs w:val="24"/>
          <w:lang w:val="es-ES_tradnl" w:eastAsia="es-ES"/>
        </w:rPr>
        <w:t>“ARTICULO 84. Sólo podrán hacerse retenciones, descuentos o deducciones al sueldo de los servidores públicos por concepto de:</w:t>
      </w:r>
    </w:p>
    <w:p w:rsidR="00911F40" w:rsidRPr="00575C9A" w:rsidRDefault="00911F40" w:rsidP="00575C9A">
      <w:pPr>
        <w:tabs>
          <w:tab w:val="left" w:pos="7938"/>
        </w:tabs>
        <w:spacing w:after="0" w:line="360" w:lineRule="auto"/>
        <w:ind w:left="567" w:right="567"/>
        <w:jc w:val="both"/>
        <w:rPr>
          <w:rFonts w:ascii="Palatino Linotype" w:eastAsia="MS Mincho" w:hAnsi="Palatino Linotype" w:cs="Arial"/>
          <w:bCs/>
          <w:i/>
          <w:sz w:val="24"/>
          <w:szCs w:val="24"/>
          <w:lang w:val="es-ES_tradnl" w:eastAsia="es-ES"/>
        </w:rPr>
      </w:pPr>
      <w:r w:rsidRPr="00575C9A">
        <w:rPr>
          <w:rFonts w:ascii="Palatino Linotype" w:eastAsia="MS Mincho" w:hAnsi="Palatino Linotype" w:cs="Arial"/>
          <w:bCs/>
          <w:i/>
          <w:sz w:val="24"/>
          <w:szCs w:val="24"/>
          <w:lang w:val="es-ES_tradnl" w:eastAsia="es-ES"/>
        </w:rPr>
        <w:t>I. Gravámenes fiscales relacionados con el sueldo;</w:t>
      </w:r>
    </w:p>
    <w:p w:rsidR="00911F40" w:rsidRPr="00575C9A" w:rsidRDefault="00911F40" w:rsidP="00575C9A">
      <w:pPr>
        <w:tabs>
          <w:tab w:val="left" w:pos="7938"/>
        </w:tabs>
        <w:spacing w:after="0" w:line="360" w:lineRule="auto"/>
        <w:ind w:left="567" w:right="567"/>
        <w:jc w:val="both"/>
        <w:rPr>
          <w:rFonts w:ascii="Palatino Linotype" w:eastAsia="MS Mincho" w:hAnsi="Palatino Linotype" w:cs="Arial"/>
          <w:bCs/>
          <w:i/>
          <w:sz w:val="24"/>
          <w:szCs w:val="24"/>
          <w:lang w:val="es-ES_tradnl" w:eastAsia="es-ES"/>
        </w:rPr>
      </w:pPr>
      <w:r w:rsidRPr="00575C9A">
        <w:rPr>
          <w:rFonts w:ascii="Palatino Linotype" w:eastAsia="MS Mincho" w:hAnsi="Palatino Linotype" w:cs="Arial"/>
          <w:bCs/>
          <w:i/>
          <w:sz w:val="24"/>
          <w:szCs w:val="24"/>
          <w:lang w:val="es-ES_tradnl" w:eastAsia="es-ES"/>
        </w:rPr>
        <w:t>II. Deudas contraídas con las instituciones públicas o dependencias por concepto de anticipos de sueldo, pagos hechos con exceso, errores o pérdidas debidamente comprobados;</w:t>
      </w:r>
    </w:p>
    <w:p w:rsidR="00911F40" w:rsidRPr="00575C9A" w:rsidRDefault="00911F40" w:rsidP="00575C9A">
      <w:pPr>
        <w:tabs>
          <w:tab w:val="left" w:pos="7938"/>
        </w:tabs>
        <w:spacing w:after="0" w:line="360" w:lineRule="auto"/>
        <w:ind w:left="567" w:right="567"/>
        <w:jc w:val="both"/>
        <w:rPr>
          <w:rFonts w:ascii="Palatino Linotype" w:eastAsia="MS Mincho" w:hAnsi="Palatino Linotype" w:cs="Arial"/>
          <w:bCs/>
          <w:i/>
          <w:sz w:val="24"/>
          <w:szCs w:val="24"/>
          <w:lang w:val="es-ES_tradnl" w:eastAsia="es-ES"/>
        </w:rPr>
      </w:pPr>
      <w:r w:rsidRPr="00575C9A">
        <w:rPr>
          <w:rFonts w:ascii="Palatino Linotype" w:eastAsia="MS Mincho" w:hAnsi="Palatino Linotype" w:cs="Arial"/>
          <w:bCs/>
          <w:i/>
          <w:sz w:val="24"/>
          <w:szCs w:val="24"/>
          <w:lang w:val="es-ES_tradnl" w:eastAsia="es-ES"/>
        </w:rPr>
        <w:t>III. Cuotas sindicales;</w:t>
      </w:r>
    </w:p>
    <w:p w:rsidR="00911F40" w:rsidRPr="00575C9A" w:rsidRDefault="00911F40" w:rsidP="00575C9A">
      <w:pPr>
        <w:tabs>
          <w:tab w:val="left" w:pos="7938"/>
        </w:tabs>
        <w:spacing w:after="0" w:line="360" w:lineRule="auto"/>
        <w:ind w:left="567" w:right="567"/>
        <w:jc w:val="both"/>
        <w:rPr>
          <w:rFonts w:ascii="Palatino Linotype" w:eastAsia="MS Mincho" w:hAnsi="Palatino Linotype" w:cs="Arial"/>
          <w:bCs/>
          <w:i/>
          <w:sz w:val="24"/>
          <w:szCs w:val="24"/>
          <w:lang w:val="es-ES_tradnl" w:eastAsia="es-ES"/>
        </w:rPr>
      </w:pPr>
      <w:r w:rsidRPr="00575C9A">
        <w:rPr>
          <w:rFonts w:ascii="Palatino Linotype" w:eastAsia="MS Mincho" w:hAnsi="Palatino Linotype" w:cs="Arial"/>
          <w:bCs/>
          <w:i/>
          <w:sz w:val="24"/>
          <w:szCs w:val="24"/>
          <w:lang w:val="es-ES_tradnl" w:eastAsia="es-ES"/>
        </w:rPr>
        <w:t>IV. Cuotas de aportación a fondos para la constitución de cooperativas y de cajas de ahorro, siempre que el servidor público hubiese manifestado previamente, de manera expresa, su conformidad;</w:t>
      </w:r>
    </w:p>
    <w:p w:rsidR="00911F40" w:rsidRPr="00575C9A" w:rsidRDefault="00911F40" w:rsidP="00575C9A">
      <w:pPr>
        <w:tabs>
          <w:tab w:val="left" w:pos="7938"/>
        </w:tabs>
        <w:spacing w:after="0" w:line="360" w:lineRule="auto"/>
        <w:ind w:left="567" w:right="567"/>
        <w:jc w:val="both"/>
        <w:rPr>
          <w:rFonts w:ascii="Palatino Linotype" w:eastAsia="MS Mincho" w:hAnsi="Palatino Linotype" w:cs="Arial"/>
          <w:bCs/>
          <w:i/>
          <w:sz w:val="24"/>
          <w:szCs w:val="24"/>
          <w:lang w:val="es-ES_tradnl" w:eastAsia="es-ES"/>
        </w:rPr>
      </w:pPr>
      <w:r w:rsidRPr="00575C9A">
        <w:rPr>
          <w:rFonts w:ascii="Palatino Linotype" w:eastAsia="MS Mincho" w:hAnsi="Palatino Linotype" w:cs="Arial"/>
          <w:bCs/>
          <w:i/>
          <w:sz w:val="24"/>
          <w:szCs w:val="24"/>
          <w:lang w:val="es-ES_tradnl" w:eastAsia="es-ES"/>
        </w:rPr>
        <w:t>V. Descuentos ordenados por el Instituto de Seguridad Social del Estado de México y Municipios, con motivo de cuotas y obligaciones contraídas con éste por los servidores públicos;</w:t>
      </w:r>
    </w:p>
    <w:p w:rsidR="00911F40" w:rsidRPr="00575C9A" w:rsidRDefault="00911F40" w:rsidP="00575C9A">
      <w:pPr>
        <w:tabs>
          <w:tab w:val="left" w:pos="7938"/>
        </w:tabs>
        <w:spacing w:after="0" w:line="360" w:lineRule="auto"/>
        <w:ind w:left="567" w:right="567"/>
        <w:jc w:val="both"/>
        <w:rPr>
          <w:rFonts w:ascii="Palatino Linotype" w:eastAsia="MS Mincho" w:hAnsi="Palatino Linotype" w:cs="Arial"/>
          <w:b/>
          <w:bCs/>
          <w:i/>
          <w:sz w:val="24"/>
          <w:szCs w:val="24"/>
          <w:lang w:val="es-ES_tradnl" w:eastAsia="es-ES"/>
        </w:rPr>
      </w:pPr>
      <w:r w:rsidRPr="00575C9A">
        <w:rPr>
          <w:rFonts w:ascii="Palatino Linotype" w:eastAsia="MS Mincho" w:hAnsi="Palatino Linotype" w:cs="Arial"/>
          <w:b/>
          <w:bCs/>
          <w:i/>
          <w:sz w:val="24"/>
          <w:szCs w:val="24"/>
          <w:lang w:val="es-ES_tradnl" w:eastAsia="es-ES"/>
        </w:rPr>
        <w:t>VI. Obligaciones a cargo del servidor público con las que haya consentido, derivadas de la adquisición o del uso de habitaciones consideradas como de interés social;</w:t>
      </w:r>
    </w:p>
    <w:p w:rsidR="00911F40" w:rsidRPr="00575C9A" w:rsidRDefault="00911F40" w:rsidP="00575C9A">
      <w:pPr>
        <w:spacing w:after="0" w:line="360" w:lineRule="auto"/>
        <w:ind w:left="567" w:right="567"/>
        <w:jc w:val="both"/>
        <w:rPr>
          <w:rFonts w:ascii="Palatino Linotype" w:eastAsia="MS Mincho" w:hAnsi="Palatino Linotype" w:cs="Arial"/>
          <w:bCs/>
          <w:i/>
          <w:sz w:val="24"/>
          <w:szCs w:val="24"/>
          <w:lang w:val="es-ES_tradnl" w:eastAsia="es-ES"/>
        </w:rPr>
      </w:pPr>
      <w:r w:rsidRPr="00575C9A">
        <w:rPr>
          <w:rFonts w:ascii="Palatino Linotype" w:eastAsia="MS Mincho" w:hAnsi="Palatino Linotype" w:cs="Arial"/>
          <w:bCs/>
          <w:i/>
          <w:sz w:val="24"/>
          <w:szCs w:val="24"/>
          <w:lang w:val="es-ES_tradnl" w:eastAsia="es-ES"/>
        </w:rPr>
        <w:t>VII. Faltas de puntualidad o de asistencia injustificadas;</w:t>
      </w:r>
    </w:p>
    <w:p w:rsidR="00911F40" w:rsidRPr="00575C9A" w:rsidRDefault="00911F40" w:rsidP="00575C9A">
      <w:pPr>
        <w:spacing w:after="0" w:line="360" w:lineRule="auto"/>
        <w:ind w:left="567" w:right="567"/>
        <w:jc w:val="both"/>
        <w:rPr>
          <w:rFonts w:ascii="Palatino Linotype" w:eastAsia="MS Mincho" w:hAnsi="Palatino Linotype" w:cs="Arial"/>
          <w:bCs/>
          <w:i/>
          <w:sz w:val="24"/>
          <w:szCs w:val="24"/>
          <w:lang w:val="es-ES_tradnl" w:eastAsia="es-ES"/>
        </w:rPr>
      </w:pPr>
      <w:r w:rsidRPr="00575C9A">
        <w:rPr>
          <w:rFonts w:ascii="Palatino Linotype" w:eastAsia="MS Mincho" w:hAnsi="Palatino Linotype" w:cs="Arial"/>
          <w:b/>
          <w:bCs/>
          <w:i/>
          <w:sz w:val="24"/>
          <w:szCs w:val="24"/>
          <w:lang w:val="es-ES_tradnl" w:eastAsia="es-ES"/>
        </w:rPr>
        <w:t>VIII. Pensiones alimenticias ordenadas por la autoridad judicial;</w:t>
      </w:r>
      <w:r w:rsidRPr="00575C9A">
        <w:rPr>
          <w:rFonts w:ascii="Palatino Linotype" w:eastAsia="MS Mincho" w:hAnsi="Palatino Linotype" w:cs="Arial"/>
          <w:bCs/>
          <w:i/>
          <w:sz w:val="24"/>
          <w:szCs w:val="24"/>
          <w:lang w:val="es-ES_tradnl" w:eastAsia="es-ES"/>
        </w:rPr>
        <w:t xml:space="preserve"> o</w:t>
      </w:r>
    </w:p>
    <w:p w:rsidR="00911F40" w:rsidRPr="00575C9A" w:rsidRDefault="00911F40" w:rsidP="00575C9A">
      <w:pPr>
        <w:spacing w:after="0" w:line="360" w:lineRule="auto"/>
        <w:ind w:left="567" w:right="567"/>
        <w:jc w:val="both"/>
        <w:rPr>
          <w:rFonts w:ascii="Palatino Linotype" w:eastAsia="MS Mincho" w:hAnsi="Palatino Linotype" w:cs="Arial"/>
          <w:b/>
          <w:bCs/>
          <w:i/>
          <w:sz w:val="24"/>
          <w:szCs w:val="24"/>
          <w:lang w:val="es-ES_tradnl" w:eastAsia="es-ES"/>
        </w:rPr>
      </w:pPr>
      <w:r w:rsidRPr="00575C9A">
        <w:rPr>
          <w:rFonts w:ascii="Palatino Linotype" w:eastAsia="MS Mincho" w:hAnsi="Palatino Linotype" w:cs="Arial"/>
          <w:b/>
          <w:bCs/>
          <w:i/>
          <w:sz w:val="24"/>
          <w:szCs w:val="24"/>
          <w:lang w:val="es-ES_tradnl" w:eastAsia="es-ES"/>
        </w:rPr>
        <w:t>IX. Cualquier otro convenido con instituciones de servicios y aceptado por el servidor público.</w:t>
      </w:r>
    </w:p>
    <w:p w:rsidR="00911F40" w:rsidRPr="00575C9A" w:rsidRDefault="00911F40" w:rsidP="00575C9A">
      <w:pPr>
        <w:spacing w:after="0" w:line="360" w:lineRule="auto"/>
        <w:ind w:left="567" w:right="567"/>
        <w:jc w:val="both"/>
        <w:rPr>
          <w:rFonts w:ascii="Palatino Linotype" w:eastAsia="MS Mincho" w:hAnsi="Palatino Linotype" w:cs="Arial"/>
          <w:bCs/>
          <w:i/>
          <w:sz w:val="24"/>
          <w:szCs w:val="24"/>
          <w:lang w:val="es-ES_tradnl" w:eastAsia="es-ES"/>
        </w:rPr>
      </w:pPr>
      <w:r w:rsidRPr="00575C9A">
        <w:rPr>
          <w:rFonts w:ascii="Palatino Linotype" w:eastAsia="MS Mincho" w:hAnsi="Palatino Linotype" w:cs="Arial"/>
          <w:bCs/>
          <w:i/>
          <w:sz w:val="24"/>
          <w:szCs w:val="24"/>
          <w:lang w:val="es-ES_tradnl"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BE2987" w:rsidRPr="00575C9A" w:rsidRDefault="00BE2987" w:rsidP="00575C9A">
      <w:pPr>
        <w:spacing w:after="0" w:line="360" w:lineRule="auto"/>
        <w:ind w:left="567" w:right="567"/>
        <w:jc w:val="both"/>
        <w:rPr>
          <w:rFonts w:ascii="Palatino Linotype" w:eastAsia="MS Mincho" w:hAnsi="Palatino Linotype" w:cs="Arial"/>
          <w:b/>
          <w:bCs/>
          <w:i/>
          <w:sz w:val="24"/>
          <w:szCs w:val="24"/>
          <w:lang w:val="es-ES_tradnl" w:eastAsia="es-ES"/>
        </w:rPr>
      </w:pPr>
    </w:p>
    <w:p w:rsidR="00911F40" w:rsidRPr="00575C9A" w:rsidRDefault="00911F40" w:rsidP="00575C9A">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575C9A">
        <w:rPr>
          <w:rFonts w:ascii="Palatino Linotype" w:eastAsia="MS Mincho" w:hAnsi="Palatino Linotype" w:cs="Arial"/>
          <w:sz w:val="24"/>
          <w:szCs w:val="24"/>
          <w:lang w:val="es-ES_tradnl" w:eastAsia="es-ES"/>
        </w:rPr>
        <w:t xml:space="preserve">Derivado de lo anterior, la Ley establece claramente cuáles son esos descuentos o gravámenes que directamente se relacionan con las obligaciones adquiridas como servidores públicos y aquéllos que únicamente inciden en su vida privada. De este modo, </w:t>
      </w:r>
      <w:r w:rsidRPr="00575C9A">
        <w:rPr>
          <w:rFonts w:ascii="Palatino Linotype" w:eastAsia="MS Mincho" w:hAnsi="Palatino Linotype" w:cs="Arial"/>
          <w:b/>
          <w:sz w:val="24"/>
          <w:szCs w:val="24"/>
          <w:lang w:val="es-ES_tradnl" w:eastAsia="es-ES"/>
        </w:rPr>
        <w:t>descuentos por pensiones alimenticias o créditos adquiridos</w:t>
      </w:r>
      <w:r w:rsidRPr="00575C9A">
        <w:rPr>
          <w:rFonts w:ascii="Palatino Linotype" w:eastAsia="MS Mincho" w:hAnsi="Palatino Linotype" w:cs="Arial"/>
          <w:sz w:val="24"/>
          <w:szCs w:val="24"/>
          <w:lang w:val="es-ES_tradnl" w:eastAsia="es-ES"/>
        </w:rPr>
        <w:t xml:space="preserve"> con instituciones privadas o públicas pero que fueron contraídas en forma individual, son información que debe clasificarse como confidencial.</w:t>
      </w:r>
    </w:p>
    <w:p w:rsidR="00911F40" w:rsidRPr="00575C9A" w:rsidRDefault="00911F40" w:rsidP="00575C9A">
      <w:pPr>
        <w:spacing w:after="0" w:line="360" w:lineRule="auto"/>
        <w:contextualSpacing/>
        <w:jc w:val="both"/>
        <w:rPr>
          <w:rFonts w:ascii="Palatino Linotype" w:eastAsia="MS Mincho" w:hAnsi="Palatino Linotype" w:cs="Arial"/>
          <w:sz w:val="24"/>
          <w:szCs w:val="24"/>
          <w:lang w:val="es-ES_tradnl" w:eastAsia="es-ES"/>
        </w:rPr>
      </w:pPr>
    </w:p>
    <w:p w:rsidR="00911F40" w:rsidRPr="00575C9A" w:rsidRDefault="00911F40" w:rsidP="00575C9A">
      <w:pPr>
        <w:numPr>
          <w:ilvl w:val="0"/>
          <w:numId w:val="2"/>
        </w:numPr>
        <w:spacing w:after="0" w:line="360" w:lineRule="auto"/>
        <w:ind w:left="0" w:firstLine="0"/>
        <w:contextualSpacing/>
        <w:jc w:val="both"/>
        <w:rPr>
          <w:rFonts w:ascii="Palatino Linotype" w:eastAsia="MS Mincho" w:hAnsi="Palatino Linotype" w:cs="Arial"/>
          <w:color w:val="FF0000"/>
          <w:sz w:val="24"/>
          <w:szCs w:val="24"/>
          <w:lang w:val="es-ES_tradnl" w:eastAsia="es-ES"/>
        </w:rPr>
      </w:pPr>
      <w:r w:rsidRPr="00575C9A">
        <w:rPr>
          <w:rFonts w:ascii="Palatino Linotype" w:eastAsia="MS Mincho" w:hAnsi="Palatino Linotype" w:cs="Arial"/>
          <w:sz w:val="24"/>
          <w:szCs w:val="24"/>
          <w:lang w:val="es-ES_tradnl" w:eastAsia="es-ES"/>
        </w:rPr>
        <w:t xml:space="preserve">Por ende, en el presente caso, </w:t>
      </w:r>
      <w:r w:rsidRPr="00575C9A">
        <w:rPr>
          <w:rFonts w:ascii="Palatino Linotype" w:eastAsia="MS Mincho" w:hAnsi="Palatino Linotype" w:cs="Arial"/>
          <w:b/>
          <w:sz w:val="24"/>
          <w:szCs w:val="24"/>
          <w:lang w:val="es-ES_tradnl" w:eastAsia="es-ES"/>
        </w:rPr>
        <w:t>EL SUJETO OBLIGADO</w:t>
      </w:r>
      <w:r w:rsidRPr="00575C9A">
        <w:rPr>
          <w:rFonts w:ascii="Palatino Linotype" w:eastAsia="MS Mincho" w:hAnsi="Palatino Linotype" w:cs="Arial"/>
          <w:sz w:val="24"/>
          <w:szCs w:val="24"/>
          <w:lang w:val="es-ES_tradnl" w:eastAsia="es-ES"/>
        </w:rPr>
        <w:t xml:space="preserve"> debe </w:t>
      </w:r>
      <w:r w:rsidRPr="00575C9A">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575C9A">
        <w:rPr>
          <w:rFonts w:ascii="Palatino Linotype" w:eastAsia="MS Mincho" w:hAnsi="Palatino Linotype" w:cs="Arial"/>
          <w:b/>
          <w:sz w:val="24"/>
          <w:szCs w:val="24"/>
          <w:lang w:val="es-ES_tradnl" w:eastAsia="es-MX"/>
        </w:rPr>
        <w:t>EL SUJETO OBLIGADO</w:t>
      </w:r>
      <w:r w:rsidRPr="00575C9A">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575C9A">
        <w:rPr>
          <w:rFonts w:ascii="Palatino Linotype" w:eastAsia="MS Mincho" w:hAnsi="Palatino Linotype" w:cs="Arial"/>
          <w:b/>
          <w:sz w:val="24"/>
          <w:szCs w:val="24"/>
          <w:lang w:val="es-ES_tradnl" w:eastAsia="es-MX"/>
        </w:rPr>
        <w:t>SUJETO OBLIGADO</w:t>
      </w:r>
      <w:r w:rsidRPr="00575C9A">
        <w:rPr>
          <w:rFonts w:ascii="Palatino Linotype" w:eastAsia="MS Mincho" w:hAnsi="Palatino Linotype" w:cs="Arial"/>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r w:rsidRPr="00575C9A">
        <w:rPr>
          <w:rFonts w:ascii="Palatino Linotype" w:eastAsia="MS Mincho" w:hAnsi="Palatino Linotype" w:cs="Arial"/>
          <w:color w:val="FF0000"/>
          <w:sz w:val="24"/>
          <w:szCs w:val="24"/>
          <w:lang w:val="es-ES_tradnl" w:eastAsia="es-MX"/>
        </w:rPr>
        <w:t>.</w:t>
      </w:r>
    </w:p>
    <w:p w:rsidR="00911F40" w:rsidRPr="00575C9A" w:rsidRDefault="00911F40" w:rsidP="00575C9A">
      <w:pPr>
        <w:spacing w:line="360" w:lineRule="auto"/>
        <w:contextualSpacing/>
        <w:rPr>
          <w:rFonts w:ascii="Palatino Linotype" w:eastAsia="MS Mincho" w:hAnsi="Palatino Linotype" w:cs="Arial"/>
          <w:color w:val="FF0000"/>
          <w:sz w:val="24"/>
          <w:szCs w:val="24"/>
          <w:lang w:val="es-ES_tradnl" w:eastAsia="es-ES"/>
        </w:rPr>
      </w:pPr>
    </w:p>
    <w:p w:rsidR="00911F40" w:rsidRPr="00575C9A" w:rsidRDefault="00911F40" w:rsidP="00575C9A">
      <w:pPr>
        <w:numPr>
          <w:ilvl w:val="0"/>
          <w:numId w:val="2"/>
        </w:numPr>
        <w:shd w:val="clear" w:color="auto" w:fill="FFFFFF"/>
        <w:spacing w:after="200" w:line="360" w:lineRule="auto"/>
        <w:ind w:left="0" w:firstLine="0"/>
        <w:contextualSpacing/>
        <w:jc w:val="both"/>
        <w:rPr>
          <w:rFonts w:ascii="Palatino Linotype" w:hAnsi="Palatino Linotype"/>
          <w:sz w:val="24"/>
          <w:szCs w:val="24"/>
        </w:rPr>
      </w:pPr>
      <w:r w:rsidRPr="00575C9A">
        <w:rPr>
          <w:rFonts w:ascii="Palatino Linotype" w:eastAsia="Times New Roman" w:hAnsi="Palatino Linotype" w:cs="Arial"/>
          <w:color w:val="222222"/>
          <w:sz w:val="24"/>
          <w:szCs w:val="24"/>
          <w:lang w:eastAsia="es-MX"/>
        </w:rPr>
        <w:t xml:space="preserve">En caso concreto es de observarse que la información que deberá entregar el </w:t>
      </w:r>
      <w:r w:rsidRPr="00575C9A">
        <w:rPr>
          <w:rFonts w:ascii="Palatino Linotype" w:eastAsia="Times New Roman" w:hAnsi="Palatino Linotype" w:cs="Arial"/>
          <w:b/>
          <w:color w:val="222222"/>
          <w:sz w:val="24"/>
          <w:szCs w:val="24"/>
          <w:lang w:eastAsia="es-MX"/>
        </w:rPr>
        <w:t xml:space="preserve">SUJETO OBLIGADO </w:t>
      </w:r>
      <w:r w:rsidRPr="00575C9A">
        <w:rPr>
          <w:rFonts w:ascii="Palatino Linotype" w:eastAsia="Times New Roman" w:hAnsi="Palatino Linotype" w:cs="Arial"/>
          <w:color w:val="222222"/>
          <w:sz w:val="24"/>
          <w:szCs w:val="24"/>
          <w:lang w:eastAsia="es-MX"/>
        </w:rPr>
        <w:t>en su versión pública y sustentada por el acuerdo emitido por el Comité de Transparencia refiere en su totalidad a</w:t>
      </w:r>
      <w:r w:rsidRPr="00575C9A">
        <w:rPr>
          <w:rFonts w:ascii="Palatino Linotype" w:hAnsi="Palatino Linotype"/>
          <w:sz w:val="24"/>
          <w:szCs w:val="24"/>
        </w:rPr>
        <w:t xml:space="preserve"> la </w:t>
      </w:r>
      <w:r w:rsidRPr="00575C9A">
        <w:rPr>
          <w:rFonts w:ascii="Palatino Linotype" w:hAnsi="Palatino Linotype"/>
          <w:b/>
          <w:sz w:val="24"/>
          <w:szCs w:val="24"/>
          <w:u w:val="single"/>
        </w:rPr>
        <w:t>Dirección de Seguridad Pública y Tránsito Municipal del Ayuntamiento de Valle de Chalco Solidaridad</w:t>
      </w:r>
      <w:r w:rsidRPr="00575C9A">
        <w:rPr>
          <w:rFonts w:ascii="Palatino Linotype" w:hAnsi="Palatino Linotype"/>
          <w:sz w:val="24"/>
          <w:szCs w:val="24"/>
        </w:rPr>
        <w:t xml:space="preserve">, la cual pone en riesgo a los integrantes de la mencionada Área Administrativa derivado de las funciones encomendadas en términos del artículo 21 párrafo noveno de la Constitución Política de los Estados Unidos Mexicanos, de las cuales se desprenden entre otras la prevención de los delitos, investigación y persecución para hacerla efectiva, lo cual permite a éste Órgano Garante proteger los datos de los datos de los servidores públicos que integran dicha Dirección por lo cual, la entrega de la información habrá de </w:t>
      </w:r>
      <w:r w:rsidRPr="00575C9A">
        <w:rPr>
          <w:rFonts w:ascii="Palatino Linotype" w:hAnsi="Palatino Linotype"/>
          <w:b/>
          <w:sz w:val="24"/>
          <w:szCs w:val="24"/>
          <w:u w:val="double"/>
        </w:rPr>
        <w:t>DISOCIARSE</w:t>
      </w:r>
      <w:r w:rsidRPr="00575C9A">
        <w:rPr>
          <w:rFonts w:ascii="Palatino Linotype" w:hAnsi="Palatino Linotype"/>
          <w:sz w:val="24"/>
          <w:szCs w:val="24"/>
        </w:rPr>
        <w:t>, es decir, los datos personales de los policías no pueden asociarse a sus titulares, ni permitir por su estructura, contenido o grado de desagregación, la identificación individual de los mismos, tal y como lo establece el artículo 4 fracción XVI de la</w:t>
      </w:r>
      <w:r w:rsidRPr="00575C9A">
        <w:rPr>
          <w:rFonts w:ascii="Palatino Linotype" w:hAnsi="Palatino Linotype"/>
          <w:b/>
          <w:sz w:val="24"/>
          <w:szCs w:val="24"/>
        </w:rPr>
        <w:t xml:space="preserve"> </w:t>
      </w:r>
      <w:r w:rsidRPr="00575C9A">
        <w:rPr>
          <w:rFonts w:ascii="Palatino Linotype" w:hAnsi="Palatino Linotype"/>
          <w:b/>
          <w:sz w:val="24"/>
          <w:szCs w:val="24"/>
          <w:shd w:val="clear" w:color="auto" w:fill="FFFFFF"/>
        </w:rPr>
        <w:t>Ley de Protección de Datos Personales en Posesión de Sujetos Obligados del Estado de México y Municipio</w:t>
      </w:r>
      <w:r w:rsidRPr="00575C9A">
        <w:rPr>
          <w:rFonts w:ascii="Palatino Linotype" w:hAnsi="Palatino Linotype"/>
          <w:b/>
          <w:sz w:val="24"/>
          <w:szCs w:val="24"/>
        </w:rPr>
        <w:t>s,</w:t>
      </w:r>
      <w:r w:rsidRPr="00575C9A">
        <w:rPr>
          <w:rFonts w:ascii="Palatino Linotype" w:hAnsi="Palatino Linotype"/>
          <w:sz w:val="24"/>
          <w:szCs w:val="24"/>
        </w:rPr>
        <w:t xml:space="preserve"> que refiere:</w:t>
      </w:r>
    </w:p>
    <w:p w:rsidR="00911F40" w:rsidRPr="00575C9A" w:rsidRDefault="00911F40" w:rsidP="00575C9A">
      <w:pPr>
        <w:spacing w:line="360" w:lineRule="auto"/>
        <w:ind w:right="616"/>
        <w:jc w:val="both"/>
        <w:rPr>
          <w:rFonts w:ascii="Palatino Linotype" w:hAnsi="Palatino Linotype"/>
          <w:sz w:val="24"/>
          <w:szCs w:val="24"/>
        </w:rPr>
      </w:pPr>
    </w:p>
    <w:p w:rsidR="00911F40" w:rsidRPr="00575C9A" w:rsidRDefault="00911F40" w:rsidP="00575C9A">
      <w:pPr>
        <w:spacing w:line="360" w:lineRule="auto"/>
        <w:ind w:right="616"/>
        <w:jc w:val="both"/>
        <w:rPr>
          <w:rFonts w:ascii="Palatino Linotype" w:hAnsi="Palatino Linotype"/>
          <w:i/>
          <w:sz w:val="24"/>
          <w:szCs w:val="24"/>
        </w:rPr>
      </w:pPr>
      <w:r w:rsidRPr="00575C9A">
        <w:rPr>
          <w:rFonts w:ascii="Palatino Linotype" w:hAnsi="Palatino Linotype"/>
          <w:i/>
          <w:sz w:val="24"/>
          <w:szCs w:val="24"/>
        </w:rPr>
        <w:t>“</w:t>
      </w:r>
      <w:r w:rsidRPr="00575C9A">
        <w:rPr>
          <w:rFonts w:ascii="Palatino Linotype" w:hAnsi="Palatino Linotype"/>
          <w:b/>
          <w:i/>
          <w:sz w:val="24"/>
          <w:szCs w:val="24"/>
        </w:rPr>
        <w:t>Artículo 4</w:t>
      </w:r>
      <w:r w:rsidRPr="00575C9A">
        <w:rPr>
          <w:rFonts w:ascii="Palatino Linotype" w:hAnsi="Palatino Linotype"/>
          <w:i/>
          <w:sz w:val="24"/>
          <w:szCs w:val="24"/>
        </w:rPr>
        <w:t>.- Para los efectos de esta Ley se entenderá por:</w:t>
      </w:r>
    </w:p>
    <w:p w:rsidR="00911F40" w:rsidRPr="00575C9A" w:rsidRDefault="00911F40" w:rsidP="00575C9A">
      <w:pPr>
        <w:spacing w:line="360" w:lineRule="auto"/>
        <w:ind w:right="616"/>
        <w:jc w:val="both"/>
        <w:rPr>
          <w:rFonts w:ascii="Palatino Linotype" w:hAnsi="Palatino Linotype"/>
          <w:i/>
          <w:sz w:val="24"/>
          <w:szCs w:val="24"/>
        </w:rPr>
      </w:pPr>
      <w:r w:rsidRPr="00575C9A">
        <w:rPr>
          <w:rFonts w:ascii="Palatino Linotype" w:hAnsi="Palatino Linotype"/>
          <w:i/>
          <w:sz w:val="24"/>
          <w:szCs w:val="24"/>
        </w:rPr>
        <w:t>…</w:t>
      </w:r>
    </w:p>
    <w:p w:rsidR="00575C9A" w:rsidRDefault="00911F40" w:rsidP="00575C9A">
      <w:pPr>
        <w:spacing w:line="360" w:lineRule="auto"/>
        <w:ind w:right="616"/>
        <w:jc w:val="both"/>
        <w:rPr>
          <w:rFonts w:ascii="Palatino Linotype" w:hAnsi="Palatino Linotype"/>
          <w:i/>
          <w:sz w:val="24"/>
          <w:szCs w:val="24"/>
        </w:rPr>
      </w:pPr>
      <w:r w:rsidRPr="00575C9A">
        <w:rPr>
          <w:rFonts w:ascii="Palatino Linotype" w:hAnsi="Palatino Linotype"/>
          <w:b/>
          <w:i/>
          <w:sz w:val="24"/>
          <w:szCs w:val="24"/>
        </w:rPr>
        <w:t>XVI. Disociación:</w:t>
      </w:r>
      <w:r w:rsidRPr="00575C9A">
        <w:rPr>
          <w:rFonts w:ascii="Palatino Linotype" w:hAnsi="Palatino Linotype"/>
          <w:i/>
          <w:sz w:val="24"/>
          <w:szCs w:val="24"/>
        </w:rPr>
        <w:t xml:space="preserve"> al procedimiento por el que los datos personales no pueden asociarse a la o el titular, ni permitir por su estructura, contenido o grado de desagregación, la identificación individual del mismo;”</w:t>
      </w:r>
    </w:p>
    <w:p w:rsidR="00575C9A" w:rsidRPr="00575C9A" w:rsidRDefault="00575C9A" w:rsidP="00575C9A">
      <w:pPr>
        <w:spacing w:line="360" w:lineRule="auto"/>
        <w:ind w:right="616"/>
        <w:jc w:val="both"/>
        <w:rPr>
          <w:rFonts w:ascii="Palatino Linotype" w:hAnsi="Palatino Linotype"/>
          <w:i/>
          <w:sz w:val="24"/>
          <w:szCs w:val="24"/>
        </w:rPr>
      </w:pPr>
    </w:p>
    <w:p w:rsidR="00911F40" w:rsidRPr="00575C9A" w:rsidRDefault="00911F40" w:rsidP="00575C9A">
      <w:pPr>
        <w:numPr>
          <w:ilvl w:val="0"/>
          <w:numId w:val="2"/>
        </w:numPr>
        <w:shd w:val="clear" w:color="auto" w:fill="FFFFFF"/>
        <w:spacing w:after="200" w:line="360" w:lineRule="auto"/>
        <w:ind w:left="0" w:firstLine="0"/>
        <w:contextualSpacing/>
        <w:jc w:val="both"/>
        <w:rPr>
          <w:rFonts w:ascii="Palatino Linotype" w:hAnsi="Palatino Linotype"/>
          <w:sz w:val="24"/>
          <w:szCs w:val="24"/>
        </w:rPr>
      </w:pPr>
      <w:r w:rsidRPr="00575C9A">
        <w:rPr>
          <w:rFonts w:ascii="Palatino Linotype" w:hAnsi="Palatino Linotype"/>
          <w:sz w:val="24"/>
          <w:szCs w:val="24"/>
        </w:rPr>
        <w:t>Dejando intacto el rubro de percepciones que por su naturaleza conciernen a la ciudadanía por referirse a recursos de carácter público; circunstancia que en nada afecta al derecho tutelado por este Órgano Garante sino más bien reafirma su compromiso con la rendición de cuentas del Estado y la protección a grupos vulnerables de acuerdo al cargo de seguridad municipal, en términos de lo antes expuesto y llevando a cabo el procedimiento ya enunciado.</w:t>
      </w:r>
    </w:p>
    <w:p w:rsidR="00911F40" w:rsidRPr="00575C9A" w:rsidRDefault="00911F40" w:rsidP="00575C9A">
      <w:pPr>
        <w:shd w:val="clear" w:color="auto" w:fill="FFFFFF"/>
        <w:spacing w:after="200" w:line="360" w:lineRule="auto"/>
        <w:contextualSpacing/>
        <w:jc w:val="both"/>
        <w:rPr>
          <w:rFonts w:ascii="Palatino Linotype" w:hAnsi="Palatino Linotype"/>
          <w:sz w:val="24"/>
          <w:szCs w:val="24"/>
        </w:rPr>
      </w:pPr>
    </w:p>
    <w:p w:rsidR="00911F40" w:rsidRPr="00575C9A" w:rsidRDefault="00911F40" w:rsidP="00575C9A">
      <w:pPr>
        <w:numPr>
          <w:ilvl w:val="0"/>
          <w:numId w:val="2"/>
        </w:numPr>
        <w:shd w:val="clear" w:color="auto" w:fill="FFFFFF"/>
        <w:spacing w:after="200" w:line="360" w:lineRule="auto"/>
        <w:ind w:left="0" w:firstLine="0"/>
        <w:contextualSpacing/>
        <w:jc w:val="both"/>
        <w:rPr>
          <w:rFonts w:ascii="Palatino Linotype" w:hAnsi="Palatino Linotype"/>
          <w:sz w:val="24"/>
          <w:szCs w:val="24"/>
        </w:rPr>
      </w:pPr>
      <w:r w:rsidRPr="00575C9A">
        <w:rPr>
          <w:rFonts w:ascii="Palatino Linotype" w:hAnsi="Palatino Linotype"/>
          <w:sz w:val="24"/>
          <w:szCs w:val="24"/>
        </w:rPr>
        <w:t xml:space="preserve">Por lo que, ante ésta situación, el </w:t>
      </w:r>
      <w:r w:rsidRPr="00575C9A">
        <w:rPr>
          <w:rFonts w:ascii="Palatino Linotype" w:hAnsi="Palatino Linotype"/>
          <w:b/>
          <w:sz w:val="24"/>
          <w:szCs w:val="24"/>
        </w:rPr>
        <w:t>SUJETO OBLIGADO</w:t>
      </w:r>
      <w:r w:rsidRPr="00575C9A">
        <w:rPr>
          <w:rFonts w:ascii="Palatino Linotype" w:hAnsi="Palatino Linotype"/>
          <w:sz w:val="24"/>
          <w:szCs w:val="24"/>
        </w:rPr>
        <w:t xml:space="preserve"> deberá disociar dicha información en dos partes, la primera </w:t>
      </w:r>
      <w:r w:rsidRPr="00575C9A">
        <w:rPr>
          <w:rFonts w:ascii="Palatino Linotype" w:hAnsi="Palatino Linotype"/>
          <w:sz w:val="24"/>
          <w:szCs w:val="24"/>
          <w:u w:val="single"/>
        </w:rPr>
        <w:t>deberá contener el nombre de los elementos de seguridad</w:t>
      </w:r>
      <w:r w:rsidRPr="00575C9A">
        <w:rPr>
          <w:rFonts w:ascii="Palatino Linotype" w:hAnsi="Palatino Linotype"/>
          <w:sz w:val="24"/>
          <w:szCs w:val="24"/>
        </w:rPr>
        <w:t xml:space="preserve">; y la </w:t>
      </w:r>
      <w:r w:rsidRPr="00575C9A">
        <w:rPr>
          <w:rFonts w:ascii="Palatino Linotype" w:hAnsi="Palatino Linotype"/>
          <w:sz w:val="24"/>
          <w:szCs w:val="24"/>
          <w:u w:val="single"/>
        </w:rPr>
        <w:t>segunda contendrá remuneración bruta y neta</w:t>
      </w:r>
      <w:r w:rsidRPr="00575C9A">
        <w:rPr>
          <w:rFonts w:ascii="Palatino Linotype" w:hAnsi="Palatino Linotype"/>
          <w:sz w:val="24"/>
          <w:szCs w:val="24"/>
        </w:rPr>
        <w:t>, ya que el nombre y el cargo de aquellos servidores en funciones de seguridad pública podría afectar al estado de fuerza con la que éste cuenta para hacer frente a la delincuencia, puesto que volvería perfectamente identificables a dichos servidores públicos, cuestión que, en caso de ser revelada, serviría de referencia para que células delictivas conozcan a los encargados de llevar a cabo dichas funciones.</w:t>
      </w:r>
    </w:p>
    <w:p w:rsidR="00911F40" w:rsidRPr="00575C9A" w:rsidRDefault="00911F40" w:rsidP="00575C9A">
      <w:pPr>
        <w:spacing w:line="360" w:lineRule="auto"/>
        <w:contextualSpacing/>
        <w:rPr>
          <w:rFonts w:ascii="Palatino Linotype" w:hAnsi="Palatino Linotype"/>
          <w:sz w:val="24"/>
          <w:szCs w:val="24"/>
        </w:rPr>
      </w:pPr>
    </w:p>
    <w:p w:rsidR="00911F40" w:rsidRPr="00575C9A" w:rsidRDefault="00911F40" w:rsidP="00575C9A">
      <w:pPr>
        <w:numPr>
          <w:ilvl w:val="0"/>
          <w:numId w:val="2"/>
        </w:numPr>
        <w:shd w:val="clear" w:color="auto" w:fill="FFFFFF"/>
        <w:spacing w:after="200" w:line="360" w:lineRule="auto"/>
        <w:ind w:left="0" w:firstLine="0"/>
        <w:contextualSpacing/>
        <w:jc w:val="both"/>
        <w:rPr>
          <w:rFonts w:ascii="Palatino Linotype" w:hAnsi="Palatino Linotype"/>
          <w:b/>
          <w:sz w:val="24"/>
          <w:szCs w:val="24"/>
        </w:rPr>
      </w:pPr>
      <w:r w:rsidRPr="00575C9A">
        <w:rPr>
          <w:rFonts w:ascii="Palatino Linotype" w:hAnsi="Palatino Linotype"/>
          <w:b/>
          <w:sz w:val="24"/>
          <w:szCs w:val="24"/>
        </w:rPr>
        <w:t>En ese sentido la documentación que deberá proporcionar el SUJETO OBLIGADO, con los dato</w:t>
      </w:r>
      <w:bookmarkStart w:id="109" w:name="_GoBack"/>
      <w:bookmarkEnd w:id="109"/>
      <w:r w:rsidRPr="00575C9A">
        <w:rPr>
          <w:rFonts w:ascii="Palatino Linotype" w:hAnsi="Palatino Linotype"/>
          <w:b/>
          <w:sz w:val="24"/>
          <w:szCs w:val="24"/>
        </w:rPr>
        <w:t>s disociados podrá consistir, a efecto de no hacer identificable a los servidores públicos, en un listado que contenga el nombre y otro que contenga la remuneración.</w:t>
      </w:r>
    </w:p>
    <w:p w:rsidR="00911F40" w:rsidRPr="00575C9A" w:rsidRDefault="00911F40" w:rsidP="00575C9A">
      <w:pPr>
        <w:spacing w:line="360" w:lineRule="auto"/>
        <w:contextualSpacing/>
        <w:rPr>
          <w:rFonts w:ascii="Palatino Linotype" w:hAnsi="Palatino Linotype"/>
          <w:b/>
          <w:sz w:val="24"/>
          <w:szCs w:val="24"/>
        </w:rPr>
      </w:pPr>
    </w:p>
    <w:p w:rsidR="00911F40" w:rsidRPr="00575C9A" w:rsidRDefault="00911F40" w:rsidP="00575C9A">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575C9A">
        <w:rPr>
          <w:rFonts w:ascii="Palatino Linotype" w:eastAsia="Calibri" w:hAnsi="Palatino Linotype" w:cs="Arial"/>
          <w:bCs/>
          <w:sz w:val="24"/>
          <w:szCs w:val="24"/>
          <w:lang w:val="es-ES_tradnl" w:eastAsia="es-ES"/>
        </w:rPr>
        <w:t>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911F40" w:rsidRPr="00575C9A" w:rsidRDefault="00911F40" w:rsidP="00575C9A">
      <w:pPr>
        <w:spacing w:after="0" w:line="360" w:lineRule="auto"/>
        <w:contextualSpacing/>
        <w:jc w:val="both"/>
        <w:rPr>
          <w:rFonts w:ascii="Palatino Linotype" w:eastAsia="Calibri" w:hAnsi="Palatino Linotype" w:cs="Arial"/>
          <w:bCs/>
          <w:sz w:val="24"/>
          <w:szCs w:val="24"/>
          <w:lang w:val="es-ES_tradnl" w:eastAsia="es-ES"/>
        </w:rPr>
      </w:pPr>
    </w:p>
    <w:p w:rsidR="00911F40" w:rsidRPr="00575C9A" w:rsidRDefault="00911F40" w:rsidP="00575C9A">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575C9A">
        <w:rPr>
          <w:rFonts w:ascii="Palatino Linotype" w:eastAsia="Calibri" w:hAnsi="Palatino Linotype" w:cs="Arial"/>
          <w:bCs/>
          <w:sz w:val="24"/>
          <w:szCs w:val="24"/>
          <w:lang w:val="es-ES_tradnl" w:eastAsia="es-ES"/>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911F40" w:rsidRPr="00575C9A" w:rsidRDefault="00911F40" w:rsidP="00575C9A">
      <w:pPr>
        <w:spacing w:after="0" w:line="360" w:lineRule="auto"/>
        <w:contextualSpacing/>
        <w:jc w:val="both"/>
        <w:rPr>
          <w:rFonts w:ascii="Palatino Linotype" w:eastAsia="Calibri" w:hAnsi="Palatino Linotype" w:cs="Arial"/>
          <w:bCs/>
          <w:sz w:val="24"/>
          <w:szCs w:val="24"/>
          <w:lang w:val="es-ES_tradnl" w:eastAsia="es-ES"/>
        </w:rPr>
      </w:pPr>
    </w:p>
    <w:p w:rsidR="00911F40" w:rsidRPr="00575C9A" w:rsidRDefault="00911F40" w:rsidP="00575C9A">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575C9A">
        <w:rPr>
          <w:rFonts w:ascii="Palatino Linotype" w:eastAsia="Calibri" w:hAnsi="Palatino Linotype" w:cs="Arial"/>
          <w:bCs/>
          <w:sz w:val="24"/>
          <w:szCs w:val="24"/>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911F40" w:rsidRPr="00575C9A" w:rsidRDefault="00911F40" w:rsidP="00575C9A">
      <w:pPr>
        <w:spacing w:line="360" w:lineRule="auto"/>
        <w:contextualSpacing/>
        <w:rPr>
          <w:rFonts w:ascii="Palatino Linotype" w:eastAsia="MS Mincho" w:hAnsi="Palatino Linotype" w:cs="Arial"/>
          <w:sz w:val="24"/>
          <w:szCs w:val="24"/>
          <w:lang w:val="es-ES_tradnl" w:eastAsia="es-MX"/>
        </w:rPr>
      </w:pPr>
    </w:p>
    <w:p w:rsidR="00BE2987" w:rsidRPr="00B05D59" w:rsidRDefault="00911F40" w:rsidP="00B05D59">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bookmarkStart w:id="110" w:name="_Toc454968928"/>
      <w:bookmarkStart w:id="111" w:name="_Toc455743517"/>
      <w:bookmarkStart w:id="112" w:name="_Toc458016386"/>
      <w:bookmarkStart w:id="113" w:name="_Toc461555893"/>
      <w:bookmarkStart w:id="114" w:name="_Toc462307690"/>
      <w:bookmarkStart w:id="115" w:name="_Toc475005143"/>
      <w:bookmarkStart w:id="116" w:name="_Toc499659080"/>
      <w:bookmarkEnd w:id="60"/>
      <w:bookmarkEnd w:id="61"/>
      <w:bookmarkEnd w:id="62"/>
      <w:bookmarkEnd w:id="63"/>
      <w:bookmarkEnd w:id="64"/>
      <w:bookmarkEnd w:id="65"/>
      <w:bookmarkEnd w:id="66"/>
      <w:bookmarkEnd w:id="67"/>
      <w:r w:rsidRPr="00575C9A">
        <w:rPr>
          <w:rFonts w:ascii="Palatino Linotype" w:eastAsia="Times New Roman" w:hAnsi="Palatino Linotype" w:cs="Arial"/>
          <w:sz w:val="24"/>
          <w:szCs w:val="24"/>
          <w:lang w:val="es-ES_tradnl" w:eastAsia="es-ES"/>
        </w:rPr>
        <w:t>Finalmente</w:t>
      </w:r>
      <w:r w:rsidRPr="00575C9A">
        <w:rPr>
          <w:rFonts w:ascii="Palatino Linotype" w:eastAsia="MS Mincho" w:hAnsi="Palatino Linotype" w:cs="Times New Roman"/>
          <w:sz w:val="24"/>
          <w:szCs w:val="24"/>
          <w:lang w:val="es-ES_tradnl" w:eastAsia="es-ES"/>
        </w:rPr>
        <w:t>, en térmi</w:t>
      </w:r>
      <w:r w:rsidR="00BE2987" w:rsidRPr="00575C9A">
        <w:rPr>
          <w:rFonts w:ascii="Palatino Linotype" w:eastAsia="MS Mincho" w:hAnsi="Palatino Linotype" w:cs="Times New Roman"/>
          <w:sz w:val="24"/>
          <w:szCs w:val="24"/>
          <w:lang w:val="es-ES_tradnl" w:eastAsia="es-ES"/>
        </w:rPr>
        <w:t>nos del artículo 186 fracción III</w:t>
      </w:r>
      <w:r w:rsidRPr="00575C9A">
        <w:rPr>
          <w:rFonts w:ascii="Palatino Linotype" w:eastAsia="MS Mincho" w:hAnsi="Palatino Linotype" w:cs="Times New Roman"/>
          <w:sz w:val="24"/>
          <w:szCs w:val="24"/>
          <w:lang w:val="es-ES_tradnl" w:eastAsia="es-ES"/>
        </w:rPr>
        <w:t xml:space="preserve"> este Pleno determina </w:t>
      </w:r>
      <w:r w:rsidR="00B05D59">
        <w:rPr>
          <w:rFonts w:ascii="Palatino Linotype" w:eastAsia="MS Mincho" w:hAnsi="Palatino Linotype" w:cs="Times New Roman"/>
          <w:b/>
          <w:sz w:val="24"/>
          <w:szCs w:val="24"/>
          <w:lang w:val="es-ES_tradnl" w:eastAsia="es-ES"/>
        </w:rPr>
        <w:t>ORDENAR</w:t>
      </w:r>
      <w:r w:rsidR="00DD1939" w:rsidRPr="00B05D59">
        <w:rPr>
          <w:rFonts w:ascii="Palatino Linotype" w:eastAsia="MS Mincho" w:hAnsi="Palatino Linotype" w:cs="Times New Roman"/>
          <w:sz w:val="24"/>
          <w:szCs w:val="24"/>
          <w:lang w:val="es-ES_tradnl" w:eastAsia="es-ES"/>
        </w:rPr>
        <w:t xml:space="preserve"> </w:t>
      </w:r>
      <w:r w:rsidRPr="00B05D59">
        <w:rPr>
          <w:rFonts w:ascii="Palatino Linotype" w:eastAsia="MS Mincho" w:hAnsi="Palatino Linotype" w:cs="Times New Roman"/>
          <w:sz w:val="24"/>
          <w:szCs w:val="24"/>
          <w:lang w:val="es-ES_tradnl" w:eastAsia="es-ES"/>
        </w:rPr>
        <w:t xml:space="preserve"> la </w:t>
      </w:r>
      <w:r w:rsidR="00BE2987" w:rsidRPr="00B05D59">
        <w:rPr>
          <w:rFonts w:ascii="Palatino Linotype" w:eastAsia="MS Mincho" w:hAnsi="Palatino Linotype" w:cs="Times New Roman"/>
          <w:sz w:val="24"/>
          <w:szCs w:val="24"/>
          <w:lang w:val="es-ES_tradnl" w:eastAsia="es-ES"/>
        </w:rPr>
        <w:t>respuesta emitida, toda vez que hubo afectación al derecho de acceso a la información pública establecido constitucionalmente a favor del particular.</w:t>
      </w:r>
    </w:p>
    <w:p w:rsidR="00BE2987" w:rsidRPr="00575C9A" w:rsidRDefault="00BE2987" w:rsidP="00575C9A">
      <w:pPr>
        <w:pStyle w:val="Prrafodelista"/>
        <w:spacing w:line="360" w:lineRule="auto"/>
        <w:rPr>
          <w:rFonts w:ascii="Palatino Linotype" w:eastAsia="MS Mincho" w:hAnsi="Palatino Linotype" w:cs="Times New Roman"/>
          <w:sz w:val="24"/>
          <w:szCs w:val="24"/>
          <w:lang w:val="es-ES_tradnl" w:eastAsia="es-ES"/>
        </w:rPr>
      </w:pPr>
    </w:p>
    <w:p w:rsidR="00BE2987" w:rsidRPr="00575C9A" w:rsidRDefault="00BE2987" w:rsidP="00575C9A">
      <w:pPr>
        <w:numPr>
          <w:ilvl w:val="0"/>
          <w:numId w:val="2"/>
        </w:numPr>
        <w:spacing w:after="0" w:line="360" w:lineRule="auto"/>
        <w:ind w:left="0" w:right="49" w:firstLine="0"/>
        <w:contextualSpacing/>
        <w:jc w:val="both"/>
        <w:rPr>
          <w:rFonts w:ascii="Palatino Linotype" w:eastAsia="Times New Roman" w:hAnsi="Palatino Linotype"/>
          <w:sz w:val="24"/>
          <w:szCs w:val="24"/>
          <w:lang w:val="es-ES_tradnl" w:eastAsia="es-ES"/>
        </w:rPr>
      </w:pPr>
      <w:r w:rsidRPr="00575C9A">
        <w:rPr>
          <w:rFonts w:ascii="Palatino Linotype" w:eastAsia="Times New Roman" w:hAnsi="Palatino Linotype"/>
          <w:sz w:val="24"/>
          <w:szCs w:val="24"/>
          <w:lang w:val="es-ES_tradnl" w:eastAsia="es-ES"/>
        </w:rPr>
        <w:t xml:space="preserve">Por lo anteriormente expuesto y fundado este </w:t>
      </w:r>
      <w:r w:rsidRPr="00575C9A">
        <w:rPr>
          <w:rFonts w:ascii="Palatino Linotype" w:eastAsia="Times New Roman" w:hAnsi="Palatino Linotype"/>
          <w:b/>
          <w:sz w:val="24"/>
          <w:szCs w:val="24"/>
          <w:lang w:val="es-ES_tradnl" w:eastAsia="es-ES"/>
        </w:rPr>
        <w:t>ÓRGANO GARANTE</w:t>
      </w:r>
      <w:r w:rsidRPr="00575C9A">
        <w:rPr>
          <w:rFonts w:ascii="Palatino Linotype" w:eastAsia="Times New Roman" w:hAnsi="Palatino Linotype"/>
          <w:sz w:val="24"/>
          <w:szCs w:val="24"/>
          <w:lang w:val="es-ES_tradnl" w:eastAsia="es-ES"/>
        </w:rPr>
        <w:t xml:space="preserve"> emite los siguientes.</w:t>
      </w:r>
    </w:p>
    <w:p w:rsidR="00BE2987" w:rsidRPr="00575C9A" w:rsidRDefault="00575C9A" w:rsidP="00575C9A">
      <w:pPr>
        <w:spacing w:after="0" w:line="360" w:lineRule="auto"/>
        <w:ind w:right="49"/>
        <w:jc w:val="both"/>
        <w:rPr>
          <w:rFonts w:ascii="Palatino Linotype" w:eastAsia="Times New Roman" w:hAnsi="Palatino Linotype"/>
          <w:sz w:val="24"/>
          <w:szCs w:val="24"/>
          <w:lang w:val="es-ES_tradnl" w:eastAsia="es-ES"/>
        </w:rPr>
      </w:pPr>
      <w:r>
        <w:rPr>
          <w:rFonts w:ascii="Palatino Linotype" w:eastAsia="Times New Roman" w:hAnsi="Palatino Linotype"/>
          <w:noProof/>
          <w:sz w:val="24"/>
          <w:szCs w:val="24"/>
          <w:lang w:eastAsia="es-MX"/>
        </w:rPr>
        <mc:AlternateContent>
          <mc:Choice Requires="wps">
            <w:drawing>
              <wp:anchor distT="0" distB="0" distL="114300" distR="114300" simplePos="0" relativeHeight="251664384" behindDoc="0" locked="0" layoutInCell="1" allowOverlap="1">
                <wp:simplePos x="0" y="0"/>
                <wp:positionH relativeFrom="column">
                  <wp:posOffset>-1963</wp:posOffset>
                </wp:positionH>
                <wp:positionV relativeFrom="paragraph">
                  <wp:posOffset>21249</wp:posOffset>
                </wp:positionV>
                <wp:extent cx="5554639" cy="3630304"/>
                <wp:effectExtent l="19050" t="19050" r="27305" b="27305"/>
                <wp:wrapNone/>
                <wp:docPr id="8" name="Conector recto 8"/>
                <wp:cNvGraphicFramePr/>
                <a:graphic xmlns:a="http://schemas.openxmlformats.org/drawingml/2006/main">
                  <a:graphicData uri="http://schemas.microsoft.com/office/word/2010/wordprocessingShape">
                    <wps:wsp>
                      <wps:cNvCnPr/>
                      <wps:spPr>
                        <a:xfrm>
                          <a:off x="0" y="0"/>
                          <a:ext cx="5554639" cy="3630304"/>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3238C2" id="Conector recto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pt,1.65pt" to="437.2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" strokecolor="#5b9bd5 [3204]" strokeweight="3pt">
                <v:stroke joinstyle="miter"/>
              </v:line>
            </w:pict>
          </mc:Fallback>
        </mc:AlternateContent>
      </w:r>
    </w:p>
    <w:p w:rsidR="00911F40" w:rsidRDefault="00911F40" w:rsidP="00575C9A">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575C9A" w:rsidRDefault="00575C9A" w:rsidP="00575C9A">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575C9A" w:rsidRDefault="00575C9A" w:rsidP="00575C9A">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575C9A" w:rsidRDefault="00575C9A" w:rsidP="00575C9A">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B05D59" w:rsidRDefault="00B05D59" w:rsidP="00575C9A">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B05D59" w:rsidRDefault="00B05D59" w:rsidP="00575C9A">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B05D59" w:rsidRPr="00575C9A" w:rsidRDefault="00B05D59" w:rsidP="00575C9A">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911F40" w:rsidRPr="00575C9A" w:rsidRDefault="00911F40" w:rsidP="00575C9A">
      <w:pPr>
        <w:keepNext/>
        <w:keepLines/>
        <w:tabs>
          <w:tab w:val="left" w:pos="3043"/>
          <w:tab w:val="center" w:pos="4490"/>
        </w:tabs>
        <w:spacing w:before="240" w:after="0" w:line="360" w:lineRule="auto"/>
        <w:ind w:right="-142"/>
        <w:outlineLvl w:val="0"/>
        <w:rPr>
          <w:rFonts w:ascii="Palatino Linotype" w:eastAsia="Calibri" w:hAnsi="Palatino Linotype" w:cstheme="majorBidi"/>
          <w:b/>
          <w:sz w:val="24"/>
          <w:szCs w:val="24"/>
          <w:lang w:val="es-ES" w:eastAsia="es-ES"/>
        </w:rPr>
      </w:pPr>
      <w:bookmarkStart w:id="117" w:name="_Toc447183492"/>
      <w:bookmarkStart w:id="118" w:name="_Toc450120667"/>
      <w:bookmarkStart w:id="119" w:name="_Toc461555895"/>
      <w:bookmarkEnd w:id="110"/>
      <w:bookmarkEnd w:id="111"/>
      <w:bookmarkEnd w:id="112"/>
      <w:bookmarkEnd w:id="113"/>
      <w:bookmarkEnd w:id="114"/>
      <w:bookmarkEnd w:id="115"/>
      <w:bookmarkEnd w:id="116"/>
      <w:r w:rsidRPr="00575C9A">
        <w:rPr>
          <w:rFonts w:ascii="Palatino Linotype" w:eastAsia="Calibri" w:hAnsi="Palatino Linotype" w:cstheme="majorBidi"/>
          <w:b/>
          <w:sz w:val="24"/>
          <w:szCs w:val="24"/>
          <w:lang w:val="es-ES" w:eastAsia="es-ES"/>
        </w:rPr>
        <w:tab/>
      </w:r>
      <w:bookmarkStart w:id="120" w:name="_Toc17997238"/>
      <w:r w:rsidRPr="00575C9A">
        <w:rPr>
          <w:rFonts w:ascii="Palatino Linotype" w:eastAsia="Calibri" w:hAnsi="Palatino Linotype" w:cstheme="majorBidi"/>
          <w:b/>
          <w:sz w:val="24"/>
          <w:szCs w:val="24"/>
          <w:lang w:val="es-ES" w:eastAsia="es-ES"/>
        </w:rPr>
        <w:t>R E S O L U T I V O S</w:t>
      </w:r>
      <w:bookmarkEnd w:id="117"/>
      <w:bookmarkEnd w:id="118"/>
      <w:bookmarkEnd w:id="119"/>
      <w:bookmarkEnd w:id="120"/>
      <w:r w:rsidRPr="00575C9A">
        <w:rPr>
          <w:rFonts w:ascii="Palatino Linotype" w:eastAsia="Calibri" w:hAnsi="Palatino Linotype" w:cstheme="majorBidi"/>
          <w:b/>
          <w:sz w:val="24"/>
          <w:szCs w:val="24"/>
          <w:lang w:val="es-ES" w:eastAsia="es-ES"/>
        </w:rPr>
        <w:t xml:space="preserve"> </w:t>
      </w:r>
    </w:p>
    <w:p w:rsidR="00911F40" w:rsidRPr="00575C9A" w:rsidRDefault="00911F40" w:rsidP="00575C9A">
      <w:pPr>
        <w:spacing w:after="0" w:line="360" w:lineRule="auto"/>
        <w:ind w:right="-142"/>
        <w:rPr>
          <w:rFonts w:ascii="Palatino Linotype" w:eastAsiaTheme="minorEastAsia" w:hAnsi="Palatino Linotype"/>
          <w:sz w:val="24"/>
          <w:szCs w:val="24"/>
          <w:lang w:val="es-ES" w:eastAsia="es-ES"/>
        </w:rPr>
      </w:pPr>
    </w:p>
    <w:p w:rsidR="00911F40" w:rsidRPr="00575C9A" w:rsidRDefault="00911F40" w:rsidP="00575C9A">
      <w:pPr>
        <w:spacing w:before="240" w:after="360" w:line="360" w:lineRule="auto"/>
        <w:ind w:right="49"/>
        <w:jc w:val="both"/>
        <w:rPr>
          <w:rFonts w:ascii="Palatino Linotype" w:eastAsia="Times New Roman" w:hAnsi="Palatino Linotype" w:cs="Arial"/>
          <w:sz w:val="24"/>
          <w:szCs w:val="24"/>
          <w:lang w:val="es-ES" w:eastAsia="es-ES"/>
        </w:rPr>
      </w:pPr>
      <w:r w:rsidRPr="00575C9A">
        <w:rPr>
          <w:rFonts w:ascii="Palatino Linotype" w:eastAsia="Times New Roman" w:hAnsi="Palatino Linotype" w:cs="Arial"/>
          <w:b/>
          <w:sz w:val="24"/>
          <w:szCs w:val="24"/>
          <w:lang w:val="es-ES_tradnl" w:eastAsia="es-ES"/>
        </w:rPr>
        <w:t>PRIMERO</w:t>
      </w:r>
      <w:r w:rsidRPr="00575C9A">
        <w:rPr>
          <w:rFonts w:ascii="Palatino Linotype" w:eastAsia="Times New Roman" w:hAnsi="Palatino Linotype" w:cs="Arial"/>
          <w:sz w:val="24"/>
          <w:szCs w:val="24"/>
          <w:lang w:val="es-ES" w:eastAsia="es-ES"/>
        </w:rPr>
        <w:t xml:space="preserve">. </w:t>
      </w:r>
      <w:r w:rsidRPr="00575C9A">
        <w:rPr>
          <w:rFonts w:ascii="Palatino Linotype" w:eastAsia="Times New Roman" w:hAnsi="Palatino Linotype" w:cs="Arial"/>
          <w:sz w:val="24"/>
          <w:szCs w:val="24"/>
        </w:rPr>
        <w:t>Resultan fundadas las</w:t>
      </w:r>
      <w:r w:rsidRPr="00575C9A">
        <w:rPr>
          <w:rFonts w:ascii="Palatino Linotype" w:eastAsia="Times New Roman" w:hAnsi="Palatino Linotype" w:cs="Arial"/>
          <w:b/>
          <w:sz w:val="24"/>
          <w:szCs w:val="24"/>
        </w:rPr>
        <w:t xml:space="preserve"> </w:t>
      </w:r>
      <w:r w:rsidRPr="00575C9A">
        <w:rPr>
          <w:rFonts w:ascii="Palatino Linotype" w:eastAsia="Times New Roman" w:hAnsi="Palatino Linotype" w:cs="Arial"/>
          <w:sz w:val="24"/>
          <w:szCs w:val="24"/>
          <w:lang w:val="es-ES"/>
        </w:rPr>
        <w:t xml:space="preserve">razones o motivos de inconformidad hechos valer </w:t>
      </w:r>
      <w:r w:rsidRPr="00575C9A">
        <w:rPr>
          <w:rFonts w:ascii="Palatino Linotype" w:eastAsia="Calibri" w:hAnsi="Palatino Linotype" w:cs="Arial"/>
          <w:sz w:val="24"/>
          <w:szCs w:val="24"/>
          <w:lang w:val="es-ES"/>
        </w:rPr>
        <w:t xml:space="preserve">en el recurso de revisión </w:t>
      </w:r>
      <w:r w:rsidR="00A94CE1" w:rsidRPr="00575C9A">
        <w:rPr>
          <w:rFonts w:ascii="Palatino Linotype" w:eastAsia="Calibri" w:hAnsi="Palatino Linotype" w:cs="Arial"/>
          <w:b/>
          <w:sz w:val="24"/>
          <w:szCs w:val="24"/>
          <w:lang w:val="es-ES"/>
        </w:rPr>
        <w:t>05228</w:t>
      </w:r>
      <w:r w:rsidRPr="00575C9A">
        <w:rPr>
          <w:rFonts w:ascii="Palatino Linotype" w:hAnsi="Palatino Linotype" w:cs="Arial"/>
          <w:b/>
          <w:bCs/>
          <w:sz w:val="24"/>
          <w:szCs w:val="24"/>
        </w:rPr>
        <w:t>/INFOEM/IP/RR/2019</w:t>
      </w:r>
      <w:r w:rsidRPr="00575C9A">
        <w:rPr>
          <w:rFonts w:ascii="Palatino Linotype" w:hAnsi="Palatino Linotype" w:cs="Arial"/>
          <w:b/>
          <w:bCs/>
          <w:sz w:val="24"/>
          <w:szCs w:val="24"/>
          <w:lang w:eastAsia="es-MX"/>
        </w:rPr>
        <w:t xml:space="preserve"> </w:t>
      </w:r>
      <w:r w:rsidRPr="00575C9A">
        <w:rPr>
          <w:rFonts w:ascii="Palatino Linotype" w:hAnsi="Palatino Linotype" w:cs="Arial"/>
          <w:bCs/>
          <w:sz w:val="24"/>
          <w:szCs w:val="24"/>
          <w:lang w:eastAsia="es-MX"/>
        </w:rPr>
        <w:t xml:space="preserve">en términos de los </w:t>
      </w:r>
      <w:r w:rsidRPr="00575C9A">
        <w:rPr>
          <w:rFonts w:ascii="Palatino Linotype" w:hAnsi="Palatino Linotype" w:cs="Arial"/>
          <w:b/>
          <w:bCs/>
          <w:sz w:val="24"/>
          <w:szCs w:val="24"/>
          <w:lang w:eastAsia="es-MX"/>
        </w:rPr>
        <w:t xml:space="preserve">Considerandos CUARTO y QUINTO </w:t>
      </w:r>
      <w:r w:rsidRPr="00575C9A">
        <w:rPr>
          <w:rFonts w:ascii="Palatino Linotype" w:hAnsi="Palatino Linotype" w:cs="Arial"/>
          <w:bCs/>
          <w:sz w:val="24"/>
          <w:szCs w:val="24"/>
          <w:lang w:eastAsia="es-MX"/>
        </w:rPr>
        <w:t>de la presente resolución.</w:t>
      </w:r>
    </w:p>
    <w:p w:rsidR="00911F40" w:rsidRPr="00575C9A" w:rsidRDefault="00911F40" w:rsidP="00575C9A">
      <w:pPr>
        <w:spacing w:after="0" w:line="360" w:lineRule="auto"/>
        <w:ind w:right="49"/>
        <w:jc w:val="both"/>
        <w:rPr>
          <w:rFonts w:ascii="Palatino Linotype" w:eastAsia="Calibri" w:hAnsi="Palatino Linotype" w:cs="Arial"/>
          <w:sz w:val="24"/>
          <w:szCs w:val="24"/>
          <w:lang w:val="es-ES" w:eastAsia="es-ES"/>
        </w:rPr>
      </w:pPr>
      <w:r w:rsidRPr="00575C9A">
        <w:rPr>
          <w:rFonts w:ascii="Palatino Linotype" w:eastAsiaTheme="minorEastAsia" w:hAnsi="Palatino Linotype"/>
          <w:b/>
          <w:sz w:val="24"/>
          <w:szCs w:val="24"/>
          <w:lang w:val="es-ES_tradnl" w:eastAsia="es-ES"/>
        </w:rPr>
        <w:t>SEGUNDO.</w:t>
      </w:r>
      <w:r w:rsidRPr="00575C9A">
        <w:rPr>
          <w:rFonts w:ascii="Palatino Linotype" w:eastAsiaTheme="majorEastAsia" w:hAnsi="Palatino Linotype" w:cstheme="majorBidi"/>
          <w:b/>
          <w:sz w:val="24"/>
          <w:szCs w:val="24"/>
          <w:lang w:val="es-ES_tradnl" w:eastAsia="es-ES"/>
        </w:rPr>
        <w:t xml:space="preserve"> </w:t>
      </w:r>
      <w:r w:rsidRPr="00575C9A">
        <w:rPr>
          <w:rFonts w:ascii="Palatino Linotype" w:eastAsia="Calibri" w:hAnsi="Palatino Linotype" w:cs="Arial"/>
          <w:sz w:val="24"/>
          <w:szCs w:val="24"/>
          <w:lang w:val="es-ES" w:eastAsia="es-ES"/>
        </w:rPr>
        <w:t>Se</w:t>
      </w:r>
      <w:r w:rsidRPr="00575C9A">
        <w:rPr>
          <w:rFonts w:ascii="Palatino Linotype" w:eastAsia="Calibri" w:hAnsi="Palatino Linotype" w:cs="Arial"/>
          <w:b/>
          <w:sz w:val="24"/>
          <w:szCs w:val="24"/>
          <w:lang w:val="es-ES" w:eastAsia="es-ES"/>
        </w:rPr>
        <w:t xml:space="preserve"> </w:t>
      </w:r>
      <w:r w:rsidRPr="00575C9A">
        <w:rPr>
          <w:rFonts w:ascii="Palatino Linotype" w:eastAsiaTheme="minorEastAsia" w:hAnsi="Palatino Linotype"/>
          <w:b/>
          <w:bCs/>
          <w:sz w:val="24"/>
          <w:szCs w:val="24"/>
          <w:lang w:val="es-ES_tradnl" w:eastAsia="es-ES"/>
        </w:rPr>
        <w:t>ORDENA</w:t>
      </w:r>
      <w:r w:rsidRPr="00575C9A">
        <w:rPr>
          <w:rFonts w:ascii="Palatino Linotype" w:eastAsia="Calibri" w:hAnsi="Palatino Linotype" w:cs="Arial"/>
          <w:sz w:val="24"/>
          <w:szCs w:val="24"/>
          <w:lang w:val="es-ES" w:eastAsia="es-ES"/>
        </w:rPr>
        <w:t xml:space="preserve"> al </w:t>
      </w:r>
      <w:r w:rsidRPr="00575C9A">
        <w:rPr>
          <w:rFonts w:ascii="Palatino Linotype" w:hAnsi="Palatino Linotype"/>
          <w:b/>
          <w:sz w:val="24"/>
          <w:szCs w:val="24"/>
        </w:rPr>
        <w:t>Ayuntamiento de Valle de Chalco Solidaridad,</w:t>
      </w:r>
      <w:r w:rsidRPr="00575C9A">
        <w:rPr>
          <w:rFonts w:ascii="Palatino Linotype" w:eastAsiaTheme="minorEastAsia" w:hAnsi="Palatino Linotype"/>
          <w:b/>
          <w:bCs/>
          <w:sz w:val="24"/>
          <w:szCs w:val="24"/>
          <w:lang w:val="es-ES_tradnl" w:eastAsia="es-ES"/>
        </w:rPr>
        <w:t xml:space="preserve"> </w:t>
      </w:r>
      <w:r w:rsidRPr="00575C9A">
        <w:rPr>
          <w:rFonts w:ascii="Palatino Linotype" w:eastAsia="Calibri" w:hAnsi="Palatino Linotype" w:cs="Arial"/>
          <w:sz w:val="24"/>
          <w:szCs w:val="24"/>
          <w:lang w:val="es-ES" w:eastAsia="es-ES"/>
        </w:rPr>
        <w:t xml:space="preserve">entregar vía Sistema de Acceso a la Información Mexiquense </w:t>
      </w:r>
      <w:r w:rsidRPr="00575C9A">
        <w:rPr>
          <w:rFonts w:ascii="Palatino Linotype" w:eastAsia="Calibri" w:hAnsi="Palatino Linotype" w:cs="Arial"/>
          <w:b/>
          <w:sz w:val="24"/>
          <w:szCs w:val="24"/>
          <w:lang w:val="es-ES" w:eastAsia="es-ES"/>
        </w:rPr>
        <w:t>(SAIMEX)</w:t>
      </w:r>
      <w:r w:rsidRPr="00575C9A">
        <w:rPr>
          <w:rFonts w:ascii="Palatino Linotype" w:eastAsia="Calibri" w:hAnsi="Palatino Linotype" w:cs="Arial"/>
          <w:sz w:val="24"/>
          <w:szCs w:val="24"/>
          <w:lang w:val="es-ES" w:eastAsia="es-ES"/>
        </w:rPr>
        <w:t xml:space="preserve">, en versión pública, la siguiente información: </w:t>
      </w:r>
    </w:p>
    <w:p w:rsidR="00911F40" w:rsidRPr="00575C9A" w:rsidRDefault="00911F40" w:rsidP="00575C9A">
      <w:pPr>
        <w:spacing w:after="0" w:line="360" w:lineRule="auto"/>
        <w:ind w:right="49"/>
        <w:contextualSpacing/>
        <w:jc w:val="both"/>
        <w:rPr>
          <w:rFonts w:ascii="Palatino Linotype" w:eastAsia="Calibri" w:hAnsi="Palatino Linotype" w:cs="Arial"/>
          <w:b/>
          <w:sz w:val="24"/>
          <w:szCs w:val="24"/>
          <w:lang w:val="es-ES" w:eastAsia="es-ES"/>
        </w:rPr>
      </w:pPr>
    </w:p>
    <w:p w:rsidR="00911F40" w:rsidRPr="00575C9A" w:rsidRDefault="00911F40" w:rsidP="00575C9A">
      <w:pPr>
        <w:numPr>
          <w:ilvl w:val="0"/>
          <w:numId w:val="4"/>
        </w:numPr>
        <w:spacing w:before="240" w:after="360" w:line="360" w:lineRule="auto"/>
        <w:ind w:left="567" w:right="49" w:firstLine="0"/>
        <w:contextualSpacing/>
        <w:jc w:val="both"/>
        <w:rPr>
          <w:rFonts w:ascii="Palatino Linotype" w:eastAsia="Calibri" w:hAnsi="Palatino Linotype" w:cs="Arial"/>
          <w:b/>
          <w:sz w:val="24"/>
          <w:szCs w:val="24"/>
          <w:lang w:eastAsia="es-ES"/>
        </w:rPr>
      </w:pPr>
      <w:r w:rsidRPr="00575C9A">
        <w:rPr>
          <w:rFonts w:ascii="Palatino Linotype" w:eastAsia="Calibri" w:hAnsi="Palatino Linotype" w:cs="Arial"/>
          <w:b/>
          <w:sz w:val="24"/>
          <w:szCs w:val="24"/>
          <w:lang w:eastAsia="es-ES"/>
        </w:rPr>
        <w:t>La Nómina Genera</w:t>
      </w:r>
      <w:r w:rsidR="00BE2987" w:rsidRPr="00575C9A">
        <w:rPr>
          <w:rFonts w:ascii="Palatino Linotype" w:eastAsia="Calibri" w:hAnsi="Palatino Linotype" w:cs="Arial"/>
          <w:b/>
          <w:sz w:val="24"/>
          <w:szCs w:val="24"/>
          <w:lang w:eastAsia="es-ES"/>
        </w:rPr>
        <w:t>l de todo el personal que labora</w:t>
      </w:r>
      <w:r w:rsidRPr="00575C9A">
        <w:rPr>
          <w:rFonts w:ascii="Palatino Linotype" w:eastAsia="Calibri" w:hAnsi="Palatino Linotype" w:cs="Arial"/>
          <w:b/>
          <w:sz w:val="24"/>
          <w:szCs w:val="24"/>
          <w:lang w:eastAsia="es-ES"/>
        </w:rPr>
        <w:t xml:space="preserve"> en el </w:t>
      </w:r>
      <w:r w:rsidR="00F527BF" w:rsidRPr="00575C9A">
        <w:rPr>
          <w:rFonts w:ascii="Palatino Linotype" w:eastAsia="Calibri" w:hAnsi="Palatino Linotype" w:cs="Arial"/>
          <w:b/>
          <w:sz w:val="24"/>
          <w:szCs w:val="24"/>
          <w:lang w:eastAsia="es-ES"/>
        </w:rPr>
        <w:t xml:space="preserve">Municipio </w:t>
      </w:r>
      <w:r w:rsidRPr="00575C9A">
        <w:rPr>
          <w:rFonts w:ascii="Palatino Linotype" w:eastAsia="Calibri" w:hAnsi="Palatino Linotype" w:cs="Arial"/>
          <w:b/>
          <w:sz w:val="24"/>
          <w:szCs w:val="24"/>
          <w:lang w:eastAsia="es-ES"/>
        </w:rPr>
        <w:t>de Valle de Chalco Solidaridad, correspondiente</w:t>
      </w:r>
      <w:r w:rsidR="00542692" w:rsidRPr="00575C9A">
        <w:rPr>
          <w:rFonts w:ascii="Palatino Linotype" w:eastAsia="Calibri" w:hAnsi="Palatino Linotype" w:cs="Arial"/>
          <w:b/>
          <w:sz w:val="24"/>
          <w:szCs w:val="24"/>
          <w:lang w:eastAsia="es-ES"/>
        </w:rPr>
        <w:t xml:space="preserve"> a</w:t>
      </w:r>
      <w:r w:rsidRPr="00575C9A">
        <w:rPr>
          <w:rFonts w:ascii="Palatino Linotype" w:eastAsia="Calibri" w:hAnsi="Palatino Linotype" w:cs="Arial"/>
          <w:b/>
          <w:sz w:val="24"/>
          <w:szCs w:val="24"/>
          <w:lang w:eastAsia="es-ES"/>
        </w:rPr>
        <w:t xml:space="preserve"> </w:t>
      </w:r>
      <w:r w:rsidR="00542692" w:rsidRPr="00575C9A">
        <w:rPr>
          <w:rFonts w:ascii="Palatino Linotype" w:eastAsia="Calibri" w:hAnsi="Palatino Linotype" w:cs="Arial"/>
          <w:b/>
          <w:sz w:val="24"/>
          <w:szCs w:val="24"/>
          <w:lang w:eastAsia="es-ES"/>
        </w:rPr>
        <w:t>la primera y segunda quincena de mayo de 2019; y</w:t>
      </w:r>
    </w:p>
    <w:p w:rsidR="00911F40" w:rsidRPr="00575C9A" w:rsidRDefault="00911F40" w:rsidP="00575C9A">
      <w:pPr>
        <w:spacing w:before="240" w:after="360" w:line="360" w:lineRule="auto"/>
        <w:ind w:left="567" w:right="49"/>
        <w:contextualSpacing/>
        <w:jc w:val="both"/>
        <w:rPr>
          <w:rFonts w:ascii="Palatino Linotype" w:eastAsia="Calibri" w:hAnsi="Palatino Linotype" w:cs="Arial"/>
          <w:b/>
          <w:sz w:val="24"/>
          <w:szCs w:val="24"/>
          <w:lang w:eastAsia="es-ES"/>
        </w:rPr>
      </w:pPr>
    </w:p>
    <w:p w:rsidR="00542692" w:rsidRPr="00575C9A" w:rsidRDefault="00542692" w:rsidP="00575C9A">
      <w:pPr>
        <w:numPr>
          <w:ilvl w:val="0"/>
          <w:numId w:val="4"/>
        </w:numPr>
        <w:spacing w:before="240" w:after="360" w:line="360" w:lineRule="auto"/>
        <w:ind w:left="567" w:right="49" w:firstLine="0"/>
        <w:contextualSpacing/>
        <w:jc w:val="both"/>
        <w:rPr>
          <w:rFonts w:ascii="Palatino Linotype" w:eastAsia="MS Mincho" w:hAnsi="Palatino Linotype" w:cs="Times New Roman"/>
          <w:b/>
          <w:sz w:val="24"/>
          <w:szCs w:val="24"/>
          <w:lang w:val="es-ES_tradnl" w:eastAsia="es-ES"/>
        </w:rPr>
      </w:pPr>
      <w:r w:rsidRPr="00575C9A">
        <w:rPr>
          <w:rFonts w:ascii="Palatino Linotype" w:eastAsia="MS Mincho" w:hAnsi="Palatino Linotype" w:cs="Times New Roman"/>
          <w:b/>
          <w:sz w:val="24"/>
          <w:szCs w:val="24"/>
          <w:lang w:val="es-ES_tradnl" w:eastAsia="es-ES"/>
        </w:rPr>
        <w:t>D</w:t>
      </w:r>
      <w:r w:rsidR="00911F40" w:rsidRPr="00575C9A">
        <w:rPr>
          <w:rFonts w:ascii="Palatino Linotype" w:eastAsia="MS Mincho" w:hAnsi="Palatino Linotype" w:cs="Times New Roman"/>
          <w:b/>
          <w:sz w:val="24"/>
          <w:szCs w:val="24"/>
          <w:lang w:val="es-ES_tradnl" w:eastAsia="es-ES"/>
        </w:rPr>
        <w:t>ocumento</w:t>
      </w:r>
      <w:r w:rsidRPr="00575C9A">
        <w:rPr>
          <w:rFonts w:ascii="Palatino Linotype" w:eastAsia="MS Mincho" w:hAnsi="Palatino Linotype" w:cs="Times New Roman"/>
          <w:b/>
          <w:sz w:val="24"/>
          <w:szCs w:val="24"/>
          <w:lang w:val="es-ES_tradnl" w:eastAsia="es-ES"/>
        </w:rPr>
        <w:t>(</w:t>
      </w:r>
      <w:r w:rsidR="00911F40" w:rsidRPr="00575C9A">
        <w:rPr>
          <w:rFonts w:ascii="Palatino Linotype" w:eastAsia="MS Mincho" w:hAnsi="Palatino Linotype" w:cs="Times New Roman"/>
          <w:b/>
          <w:sz w:val="24"/>
          <w:szCs w:val="24"/>
          <w:lang w:val="es-ES_tradnl" w:eastAsia="es-ES"/>
        </w:rPr>
        <w:t>s</w:t>
      </w:r>
      <w:r w:rsidRPr="00575C9A">
        <w:rPr>
          <w:rFonts w:ascii="Palatino Linotype" w:eastAsia="MS Mincho" w:hAnsi="Palatino Linotype" w:cs="Times New Roman"/>
          <w:b/>
          <w:sz w:val="24"/>
          <w:szCs w:val="24"/>
          <w:lang w:val="es-ES_tradnl" w:eastAsia="es-ES"/>
        </w:rPr>
        <w:t>)</w:t>
      </w:r>
      <w:r w:rsidR="00911F40" w:rsidRPr="00575C9A">
        <w:rPr>
          <w:rFonts w:ascii="Palatino Linotype" w:eastAsia="MS Mincho" w:hAnsi="Palatino Linotype" w:cs="Times New Roman"/>
          <w:b/>
          <w:sz w:val="24"/>
          <w:szCs w:val="24"/>
          <w:lang w:val="es-ES_tradnl" w:eastAsia="es-ES"/>
        </w:rPr>
        <w:t xml:space="preserve"> donde conste </w:t>
      </w:r>
      <w:r w:rsidR="00A94CE1" w:rsidRPr="00575C9A">
        <w:rPr>
          <w:rFonts w:ascii="Palatino Linotype" w:eastAsia="MS Mincho" w:hAnsi="Palatino Linotype" w:cs="Times New Roman"/>
          <w:b/>
          <w:sz w:val="24"/>
          <w:szCs w:val="24"/>
          <w:lang w:val="es-ES_tradnl" w:eastAsia="es-ES"/>
        </w:rPr>
        <w:t xml:space="preserve">el personal de </w:t>
      </w:r>
      <w:r w:rsidRPr="00575C9A">
        <w:rPr>
          <w:rFonts w:ascii="Palatino Linotype" w:eastAsia="MS Mincho" w:hAnsi="Palatino Linotype" w:cs="Times New Roman"/>
          <w:b/>
          <w:sz w:val="24"/>
          <w:szCs w:val="24"/>
          <w:lang w:val="es-ES_tradnl" w:eastAsia="es-ES"/>
        </w:rPr>
        <w:t>lista</w:t>
      </w:r>
      <w:r w:rsidR="00911F40" w:rsidRPr="00575C9A">
        <w:rPr>
          <w:rFonts w:ascii="Palatino Linotype" w:eastAsia="MS Mincho" w:hAnsi="Palatino Linotype" w:cs="Times New Roman"/>
          <w:b/>
          <w:sz w:val="24"/>
          <w:szCs w:val="24"/>
          <w:lang w:val="es-ES_tradnl" w:eastAsia="es-ES"/>
        </w:rPr>
        <w:t xml:space="preserve"> raya </w:t>
      </w:r>
      <w:r w:rsidR="00911F40" w:rsidRPr="00575C9A">
        <w:rPr>
          <w:rFonts w:ascii="Palatino Linotype" w:eastAsia="Calibri" w:hAnsi="Palatino Linotype" w:cs="Arial"/>
          <w:b/>
          <w:sz w:val="24"/>
          <w:szCs w:val="24"/>
          <w:lang w:eastAsia="es-ES"/>
        </w:rPr>
        <w:t xml:space="preserve">del </w:t>
      </w:r>
      <w:r w:rsidR="00F527BF" w:rsidRPr="00575C9A">
        <w:rPr>
          <w:rFonts w:ascii="Palatino Linotype" w:eastAsia="Calibri" w:hAnsi="Palatino Linotype" w:cs="Arial"/>
          <w:b/>
          <w:sz w:val="24"/>
          <w:szCs w:val="24"/>
          <w:lang w:eastAsia="es-ES"/>
        </w:rPr>
        <w:t xml:space="preserve">Municipio </w:t>
      </w:r>
      <w:r w:rsidR="00911F40" w:rsidRPr="00575C9A">
        <w:rPr>
          <w:rFonts w:ascii="Palatino Linotype" w:eastAsia="Calibri" w:hAnsi="Palatino Linotype" w:cs="Arial"/>
          <w:b/>
          <w:sz w:val="24"/>
          <w:szCs w:val="24"/>
          <w:lang w:eastAsia="es-ES"/>
        </w:rPr>
        <w:t xml:space="preserve">de Valle de Chalco </w:t>
      </w:r>
      <w:r w:rsidR="00911F40" w:rsidRPr="00575C9A">
        <w:rPr>
          <w:rFonts w:ascii="Palatino Linotype" w:eastAsia="MS Mincho" w:hAnsi="Palatino Linotype" w:cs="Times New Roman"/>
          <w:b/>
          <w:sz w:val="24"/>
          <w:szCs w:val="24"/>
          <w:lang w:val="es-ES_tradnl" w:eastAsia="es-ES"/>
        </w:rPr>
        <w:t xml:space="preserve">Solidaridad </w:t>
      </w:r>
      <w:r w:rsidRPr="00575C9A">
        <w:rPr>
          <w:rFonts w:ascii="Palatino Linotype" w:eastAsia="MS Mincho" w:hAnsi="Palatino Linotype" w:cs="Times New Roman"/>
          <w:b/>
          <w:sz w:val="24"/>
          <w:szCs w:val="24"/>
          <w:lang w:val="es-ES_tradnl" w:eastAsia="es-ES"/>
        </w:rPr>
        <w:t>correspondiente a la primera y segunda quincena de mayo de 2019</w:t>
      </w:r>
      <w:r w:rsidR="00A94CE1" w:rsidRPr="00575C9A">
        <w:rPr>
          <w:rFonts w:ascii="Palatino Linotype" w:eastAsia="MS Mincho" w:hAnsi="Palatino Linotype" w:cs="Times New Roman"/>
          <w:b/>
          <w:sz w:val="24"/>
          <w:szCs w:val="24"/>
          <w:lang w:val="es-ES_tradnl" w:eastAsia="es-ES"/>
        </w:rPr>
        <w:t>.</w:t>
      </w:r>
    </w:p>
    <w:p w:rsidR="00542692" w:rsidRPr="00575C9A" w:rsidRDefault="00542692" w:rsidP="00575C9A">
      <w:pPr>
        <w:spacing w:line="360" w:lineRule="auto"/>
        <w:rPr>
          <w:rFonts w:ascii="Palatino Linotype" w:eastAsia="Calibri" w:hAnsi="Palatino Linotype" w:cs="Arial"/>
          <w:b/>
          <w:sz w:val="24"/>
          <w:szCs w:val="24"/>
          <w:lang w:val="es-ES" w:eastAsia="es-ES"/>
        </w:rPr>
      </w:pPr>
    </w:p>
    <w:p w:rsidR="00911F40" w:rsidRPr="00575C9A" w:rsidRDefault="00911F40" w:rsidP="00575C9A">
      <w:pPr>
        <w:spacing w:before="240" w:after="360" w:line="360" w:lineRule="auto"/>
        <w:ind w:right="49"/>
        <w:contextualSpacing/>
        <w:jc w:val="both"/>
        <w:rPr>
          <w:rFonts w:ascii="Palatino Linotype" w:eastAsia="Calibri" w:hAnsi="Palatino Linotype" w:cs="Arial"/>
          <w:b/>
          <w:sz w:val="24"/>
          <w:szCs w:val="24"/>
        </w:rPr>
      </w:pPr>
      <w:r w:rsidRPr="00575C9A">
        <w:rPr>
          <w:rFonts w:ascii="Palatino Linotype" w:eastAsia="Calibri" w:hAnsi="Palatino Linotype" w:cs="Arial"/>
          <w:sz w:val="24"/>
          <w:szCs w:val="24"/>
        </w:rPr>
        <w:t>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será suprimidos o eliminados dentro del soporte documental respectivo objeto de las ver</w:t>
      </w:r>
      <w:r w:rsidR="00A94CE1" w:rsidRPr="00575C9A">
        <w:rPr>
          <w:rFonts w:ascii="Palatino Linotype" w:eastAsia="Calibri" w:hAnsi="Palatino Linotype" w:cs="Arial"/>
          <w:sz w:val="24"/>
          <w:szCs w:val="24"/>
        </w:rPr>
        <w:t xml:space="preserve">siones públicas que se formulen y se pongan a disposición del </w:t>
      </w:r>
      <w:r w:rsidR="00A94CE1" w:rsidRPr="00575C9A">
        <w:rPr>
          <w:rFonts w:ascii="Palatino Linotype" w:eastAsia="Calibri" w:hAnsi="Palatino Linotype" w:cs="Arial"/>
          <w:b/>
          <w:sz w:val="24"/>
          <w:szCs w:val="24"/>
        </w:rPr>
        <w:t>RECURRENTE.</w:t>
      </w:r>
    </w:p>
    <w:p w:rsidR="00F527BF" w:rsidRPr="00575C9A" w:rsidRDefault="00F527BF" w:rsidP="00575C9A">
      <w:pPr>
        <w:spacing w:before="240" w:after="360" w:line="360" w:lineRule="auto"/>
        <w:ind w:right="49"/>
        <w:contextualSpacing/>
        <w:jc w:val="both"/>
        <w:rPr>
          <w:rFonts w:ascii="Palatino Linotype" w:eastAsia="Calibri" w:hAnsi="Palatino Linotype" w:cs="Arial"/>
          <w:sz w:val="24"/>
          <w:szCs w:val="24"/>
        </w:rPr>
      </w:pPr>
    </w:p>
    <w:p w:rsidR="00911F40" w:rsidRPr="00575C9A" w:rsidRDefault="00F527BF" w:rsidP="00575C9A">
      <w:pPr>
        <w:spacing w:before="240" w:after="360" w:line="360" w:lineRule="auto"/>
        <w:ind w:right="49"/>
        <w:jc w:val="both"/>
        <w:rPr>
          <w:rFonts w:ascii="Palatino Linotype" w:eastAsia="Times New Roman" w:hAnsi="Palatino Linotype" w:cs="Arial"/>
          <w:sz w:val="24"/>
          <w:szCs w:val="24"/>
          <w:lang w:eastAsia="es-ES"/>
        </w:rPr>
      </w:pPr>
      <w:r w:rsidRPr="00575C9A">
        <w:rPr>
          <w:rFonts w:ascii="Palatino Linotype" w:eastAsia="Times New Roman" w:hAnsi="Palatino Linotype" w:cs="Arial"/>
          <w:sz w:val="24"/>
          <w:szCs w:val="24"/>
          <w:lang w:eastAsia="es-ES"/>
        </w:rPr>
        <w:t>Para el caso de no contar con la información señalada en el inciso b)</w:t>
      </w:r>
      <w:r w:rsidRPr="00575C9A">
        <w:rPr>
          <w:rFonts w:ascii="Palatino Linotype" w:eastAsia="Times New Roman" w:hAnsi="Palatino Linotype" w:cs="Arial"/>
          <w:sz w:val="24"/>
          <w:szCs w:val="24"/>
          <w:lang w:val="es-ES" w:eastAsia="es-ES"/>
        </w:rPr>
        <w:t xml:space="preserve">, el </w:t>
      </w:r>
      <w:r w:rsidRPr="00575C9A">
        <w:rPr>
          <w:rFonts w:ascii="Palatino Linotype" w:eastAsia="Times New Roman" w:hAnsi="Palatino Linotype" w:cs="Arial"/>
          <w:b/>
          <w:sz w:val="24"/>
          <w:szCs w:val="24"/>
          <w:lang w:val="es-ES" w:eastAsia="es-ES"/>
        </w:rPr>
        <w:t>SUJETO OBLIGADO</w:t>
      </w:r>
      <w:r w:rsidRPr="00575C9A">
        <w:rPr>
          <w:rFonts w:ascii="Palatino Linotype" w:eastAsia="Times New Roman" w:hAnsi="Palatino Linotype" w:cs="Arial"/>
          <w:sz w:val="24"/>
          <w:szCs w:val="24"/>
          <w:lang w:val="es-ES" w:eastAsia="es-ES"/>
        </w:rPr>
        <w:t xml:space="preserve"> deberá explicar de manera clara y precisa las causas por las que no se cuente con la información requerida.</w:t>
      </w:r>
    </w:p>
    <w:p w:rsidR="00911F40" w:rsidRPr="00575C9A" w:rsidRDefault="00911F40" w:rsidP="00575C9A">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bookmarkStart w:id="121" w:name="_Toc503891610"/>
      <w:bookmarkStart w:id="122" w:name="_Toc453696503"/>
      <w:bookmarkStart w:id="123" w:name="_Toc454301156"/>
      <w:bookmarkStart w:id="124" w:name="_Toc462653938"/>
      <w:bookmarkStart w:id="125" w:name="_Toc477891769"/>
      <w:bookmarkStart w:id="126" w:name="_Toc477891859"/>
      <w:bookmarkStart w:id="127" w:name="_Toc481576260"/>
      <w:bookmarkStart w:id="128" w:name="_Toc492590392"/>
      <w:r w:rsidRPr="00575C9A">
        <w:rPr>
          <w:rFonts w:ascii="Palatino Linotype" w:eastAsia="Palatino Linotype" w:hAnsi="Palatino Linotype" w:cs="Palatino Linotype"/>
          <w:b/>
          <w:sz w:val="24"/>
          <w:szCs w:val="24"/>
          <w:lang w:val="es-ES_tradnl" w:eastAsia="es-ES"/>
        </w:rPr>
        <w:t xml:space="preserve">TERCERO. Notifíquese </w:t>
      </w:r>
      <w:r w:rsidRPr="00575C9A">
        <w:rPr>
          <w:rFonts w:ascii="Palatino Linotype" w:eastAsia="Palatino Linotype" w:hAnsi="Palatino Linotype" w:cs="Palatino Linotype"/>
          <w:sz w:val="24"/>
          <w:szCs w:val="24"/>
          <w:lang w:val="es-ES_tradnl" w:eastAsia="es-ES"/>
        </w:rPr>
        <w:t xml:space="preserve">al Titular de la Unidad de Transparencia del </w:t>
      </w:r>
      <w:r w:rsidRPr="00575C9A">
        <w:rPr>
          <w:rFonts w:ascii="Palatino Linotype" w:eastAsia="Palatino Linotype" w:hAnsi="Palatino Linotype" w:cs="Palatino Linotype"/>
          <w:b/>
          <w:sz w:val="24"/>
          <w:szCs w:val="24"/>
          <w:lang w:val="es-ES_tradnl" w:eastAsia="es-ES"/>
        </w:rPr>
        <w:t>SUJETO OBLIGADO</w:t>
      </w:r>
      <w:r w:rsidRPr="00575C9A">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575C9A">
        <w:rPr>
          <w:rFonts w:ascii="Palatino Linotype" w:eastAsiaTheme="minorEastAsia" w:hAnsi="Palatino Linotype"/>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911F40" w:rsidRPr="00575C9A" w:rsidRDefault="00911F40" w:rsidP="00575C9A">
      <w:pPr>
        <w:shd w:val="clear" w:color="auto" w:fill="FFFFFF"/>
        <w:spacing w:after="0" w:line="360" w:lineRule="auto"/>
        <w:jc w:val="both"/>
        <w:rPr>
          <w:rFonts w:ascii="Palatino Linotype" w:eastAsia="Times New Roman" w:hAnsi="Palatino Linotype" w:cs="Arial"/>
          <w:b/>
          <w:sz w:val="24"/>
          <w:szCs w:val="24"/>
          <w:lang w:val="es-ES_tradnl" w:eastAsia="es-ES"/>
        </w:rPr>
      </w:pPr>
    </w:p>
    <w:p w:rsidR="00911F40" w:rsidRPr="00575C9A" w:rsidRDefault="00911F40" w:rsidP="00575C9A">
      <w:pPr>
        <w:shd w:val="clear" w:color="auto" w:fill="FFFFFF"/>
        <w:spacing w:after="0" w:line="360" w:lineRule="auto"/>
        <w:jc w:val="both"/>
        <w:rPr>
          <w:rFonts w:ascii="Palatino Linotype" w:eastAsiaTheme="minorEastAsia" w:hAnsi="Palatino Linotype"/>
          <w:sz w:val="24"/>
          <w:szCs w:val="24"/>
          <w:lang w:val="es-ES_tradnl" w:eastAsia="es-ES"/>
        </w:rPr>
      </w:pPr>
      <w:r w:rsidRPr="00575C9A">
        <w:rPr>
          <w:rFonts w:ascii="Palatino Linotype" w:eastAsia="Times New Roman" w:hAnsi="Palatino Linotype" w:cs="Arial"/>
          <w:b/>
          <w:sz w:val="24"/>
          <w:szCs w:val="24"/>
          <w:lang w:val="es-ES_tradnl" w:eastAsia="es-ES"/>
        </w:rPr>
        <w:t xml:space="preserve">CUARTO. </w:t>
      </w:r>
      <w:r w:rsidRPr="00575C9A">
        <w:rPr>
          <w:rFonts w:ascii="Palatino Linotype" w:eastAsia="Times New Roman" w:hAnsi="Palatino Linotype" w:cs="Times New Roman"/>
          <w:b/>
          <w:bCs/>
          <w:sz w:val="24"/>
          <w:szCs w:val="24"/>
          <w:lang w:val="es-ES" w:eastAsia="es-ES"/>
        </w:rPr>
        <w:t>Notifíquese a</w:t>
      </w:r>
      <w:r w:rsidR="00542692" w:rsidRPr="00575C9A">
        <w:rPr>
          <w:rFonts w:ascii="Palatino Linotype" w:eastAsia="Times New Roman" w:hAnsi="Palatino Linotype" w:cs="Times New Roman"/>
          <w:b/>
          <w:bCs/>
          <w:sz w:val="24"/>
          <w:szCs w:val="24"/>
          <w:lang w:val="es-ES" w:eastAsia="es-ES"/>
        </w:rPr>
        <w:t xml:space="preserve"> </w:t>
      </w:r>
      <w:r w:rsidR="0029485E" w:rsidRPr="0029485E">
        <w:rPr>
          <w:rFonts w:ascii="Palatino Linotype" w:eastAsia="Times New Roman" w:hAnsi="Palatino Linotype" w:cs="Times New Roman"/>
          <w:b/>
          <w:bCs/>
          <w:sz w:val="24"/>
          <w:szCs w:val="24"/>
          <w:highlight w:val="black"/>
          <w:lang w:val="es-ES" w:eastAsia="es-ES"/>
        </w:rPr>
        <w:t>-----------------</w:t>
      </w:r>
      <w:r w:rsidRPr="00575C9A">
        <w:rPr>
          <w:rFonts w:ascii="Palatino Linotype" w:eastAsiaTheme="minorEastAsia" w:hAnsi="Palatino Linotype"/>
          <w:b/>
          <w:sz w:val="24"/>
          <w:szCs w:val="24"/>
          <w:lang w:val="es-ES_tradnl" w:eastAsia="es-ES"/>
        </w:rPr>
        <w:t>,</w:t>
      </w:r>
      <w:r w:rsidR="00542692" w:rsidRPr="00575C9A">
        <w:rPr>
          <w:rFonts w:ascii="Palatino Linotype" w:eastAsiaTheme="minorEastAsia" w:hAnsi="Palatino Linotype"/>
          <w:b/>
          <w:sz w:val="24"/>
          <w:szCs w:val="24"/>
          <w:lang w:val="es-ES_tradnl" w:eastAsia="es-ES"/>
        </w:rPr>
        <w:t xml:space="preserve"> </w:t>
      </w:r>
      <w:r w:rsidRPr="00575C9A">
        <w:rPr>
          <w:rFonts w:ascii="Palatino Linotype" w:eastAsiaTheme="minorEastAsia" w:hAnsi="Palatino Linotype"/>
          <w:b/>
          <w:sz w:val="24"/>
          <w:szCs w:val="24"/>
          <w:lang w:val="es-ES_tradnl" w:eastAsia="es-ES"/>
        </w:rPr>
        <w:t xml:space="preserve"> </w:t>
      </w:r>
      <w:r w:rsidRPr="00575C9A">
        <w:rPr>
          <w:rFonts w:ascii="Palatino Linotype" w:eastAsiaTheme="minorEastAsia" w:hAnsi="Palatino Linotype"/>
          <w:sz w:val="24"/>
          <w:szCs w:val="24"/>
          <w:lang w:val="es-ES_tradnl" w:eastAsia="es-ES"/>
        </w:rPr>
        <w:t xml:space="preserve">la presente resolución. </w:t>
      </w:r>
    </w:p>
    <w:p w:rsidR="00911F40" w:rsidRPr="00575C9A" w:rsidRDefault="00911F40" w:rsidP="00575C9A">
      <w:pPr>
        <w:shd w:val="clear" w:color="auto" w:fill="FFFFFF"/>
        <w:spacing w:after="0" w:line="360" w:lineRule="auto"/>
        <w:jc w:val="both"/>
        <w:rPr>
          <w:rFonts w:ascii="Palatino Linotype" w:eastAsiaTheme="minorEastAsia" w:hAnsi="Palatino Linotype"/>
          <w:sz w:val="24"/>
          <w:szCs w:val="24"/>
          <w:lang w:val="es-ES_tradnl" w:eastAsia="es-ES"/>
        </w:rPr>
      </w:pPr>
    </w:p>
    <w:p w:rsidR="00911F40" w:rsidRPr="00575C9A" w:rsidRDefault="00911F40" w:rsidP="00575C9A">
      <w:pPr>
        <w:shd w:val="clear" w:color="auto" w:fill="FFFFFF"/>
        <w:spacing w:after="0" w:line="360" w:lineRule="auto"/>
        <w:jc w:val="both"/>
        <w:rPr>
          <w:rFonts w:ascii="Palatino Linotype" w:eastAsia="MS Mincho" w:hAnsi="Palatino Linotype" w:cs="Times New Roman"/>
          <w:sz w:val="24"/>
          <w:szCs w:val="24"/>
          <w:lang w:val="es-ES" w:eastAsia="es-ES"/>
        </w:rPr>
      </w:pPr>
      <w:r w:rsidRPr="00575C9A">
        <w:rPr>
          <w:rFonts w:ascii="Palatino Linotype" w:eastAsia="MS Mincho" w:hAnsi="Palatino Linotype" w:cs="Times New Roman"/>
          <w:b/>
          <w:sz w:val="24"/>
          <w:szCs w:val="24"/>
          <w:lang w:eastAsia="es-ES"/>
        </w:rPr>
        <w:t>QUINTO.</w:t>
      </w:r>
      <w:r w:rsidRPr="00575C9A">
        <w:rPr>
          <w:rFonts w:ascii="Palatino Linotype" w:eastAsia="MS Mincho" w:hAnsi="Palatino Linotype" w:cs="Times New Roman"/>
          <w:sz w:val="24"/>
          <w:szCs w:val="24"/>
          <w:lang w:eastAsia="es-ES"/>
        </w:rPr>
        <w:t xml:space="preserve"> </w:t>
      </w:r>
      <w:r w:rsidRPr="00575C9A">
        <w:rPr>
          <w:rFonts w:ascii="Palatino Linotype" w:eastAsia="MS Mincho" w:hAnsi="Palatino Linotype" w:cs="Times New Roman"/>
          <w:sz w:val="24"/>
          <w:szCs w:val="24"/>
          <w:lang w:val="es-ES" w:eastAsia="es-ES"/>
        </w:rPr>
        <w:t xml:space="preserve">Se hace del conocimiento de </w:t>
      </w:r>
      <w:r w:rsidRPr="00575C9A">
        <w:rPr>
          <w:rFonts w:ascii="Palatino Linotype" w:eastAsia="MS Mincho" w:hAnsi="Palatino Linotype" w:cs="Times New Roman"/>
          <w:b/>
          <w:bCs/>
          <w:sz w:val="24"/>
          <w:szCs w:val="24"/>
          <w:lang w:val="es-ES" w:eastAsia="es-ES"/>
        </w:rPr>
        <w:t>a</w:t>
      </w:r>
      <w:r w:rsidRPr="00575C9A">
        <w:rPr>
          <w:rFonts w:ascii="Palatino Linotype" w:eastAsia="MS Mincho" w:hAnsi="Palatino Linotype" w:cs="Times New Roman"/>
          <w:b/>
          <w:sz w:val="24"/>
          <w:szCs w:val="24"/>
          <w:lang w:val="es-ES_tradnl" w:eastAsia="es-ES"/>
        </w:rPr>
        <w:t xml:space="preserve"> </w:t>
      </w:r>
      <w:r w:rsidR="0029485E" w:rsidRPr="0029485E">
        <w:rPr>
          <w:rFonts w:ascii="Palatino Linotype" w:eastAsia="MS Mincho" w:hAnsi="Palatino Linotype" w:cs="Times New Roman"/>
          <w:b/>
          <w:sz w:val="24"/>
          <w:szCs w:val="24"/>
          <w:highlight w:val="black"/>
          <w:lang w:val="es-ES_tradnl" w:eastAsia="es-ES"/>
        </w:rPr>
        <w:t>----------------</w:t>
      </w:r>
      <w:r w:rsidR="00542692" w:rsidRPr="00575C9A">
        <w:rPr>
          <w:rFonts w:ascii="Palatino Linotype" w:eastAsia="MS Mincho" w:hAnsi="Palatino Linotype" w:cs="Times New Roman"/>
          <w:b/>
          <w:sz w:val="24"/>
          <w:szCs w:val="24"/>
          <w:lang w:val="es-ES_tradnl" w:eastAsia="es-ES"/>
        </w:rPr>
        <w:t xml:space="preserve"> </w:t>
      </w:r>
      <w:r w:rsidRPr="00575C9A">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575C9A">
        <w:rPr>
          <w:rFonts w:ascii="Palatino Linotype" w:eastAsia="MS Mincho" w:hAnsi="Palatino Linotype" w:cs="Times New Roman"/>
          <w:bCs/>
          <w:sz w:val="24"/>
          <w:szCs w:val="24"/>
          <w:lang w:val="es-ES" w:eastAsia="es-ES"/>
        </w:rPr>
        <w:t>vía juicio de amparo</w:t>
      </w:r>
      <w:r w:rsidRPr="00575C9A">
        <w:rPr>
          <w:rFonts w:ascii="Palatino Linotype" w:eastAsia="MS Mincho" w:hAnsi="Palatino Linotype" w:cs="Times New Roman"/>
          <w:sz w:val="24"/>
          <w:szCs w:val="24"/>
          <w:lang w:val="es-ES" w:eastAsia="es-ES"/>
        </w:rPr>
        <w:t> en los términos de las leyes aplicables.</w:t>
      </w:r>
    </w:p>
    <w:bookmarkEnd w:id="121"/>
    <w:bookmarkEnd w:id="122"/>
    <w:bookmarkEnd w:id="123"/>
    <w:bookmarkEnd w:id="124"/>
    <w:bookmarkEnd w:id="125"/>
    <w:bookmarkEnd w:id="126"/>
    <w:bookmarkEnd w:id="127"/>
    <w:bookmarkEnd w:id="128"/>
    <w:p w:rsidR="00911F40" w:rsidRPr="00575C9A" w:rsidRDefault="00911F40" w:rsidP="00575C9A">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r w:rsidRPr="00575C9A">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w:t>
      </w:r>
      <w:r w:rsidR="00575C9A" w:rsidRPr="00575C9A">
        <w:rPr>
          <w:rFonts w:ascii="Palatino Linotype" w:eastAsiaTheme="minorEastAsia" w:hAnsi="Palatino Linotype"/>
          <w:sz w:val="24"/>
          <w:szCs w:val="24"/>
          <w:lang w:val="es-ES_tradnl" w:eastAsia="es-ES"/>
        </w:rPr>
        <w:t>MARTÍNEZ</w:t>
      </w:r>
      <w:r w:rsidRPr="00575C9A">
        <w:rPr>
          <w:rFonts w:ascii="Palatino Linotype" w:eastAsiaTheme="minorEastAsia" w:hAnsi="Palatino Linotype"/>
          <w:sz w:val="24"/>
          <w:szCs w:val="24"/>
          <w:lang w:val="es-ES_tradnl" w:eastAsia="es-ES"/>
        </w:rPr>
        <w:t xml:space="preserve"> </w:t>
      </w:r>
      <w:r w:rsidR="00575C9A" w:rsidRPr="00575C9A">
        <w:rPr>
          <w:rFonts w:ascii="Palatino Linotype" w:eastAsiaTheme="minorEastAsia" w:hAnsi="Palatino Linotype"/>
          <w:sz w:val="24"/>
          <w:szCs w:val="24"/>
          <w:lang w:val="es-ES_tradnl" w:eastAsia="es-ES"/>
        </w:rPr>
        <w:t>SÁNCHEZ</w:t>
      </w:r>
      <w:r w:rsidRPr="00575C9A">
        <w:rPr>
          <w:rFonts w:ascii="Palatino Linotype" w:eastAsiaTheme="minorEastAsia" w:hAnsi="Palatino Linotype"/>
          <w:sz w:val="24"/>
          <w:szCs w:val="24"/>
          <w:lang w:val="es-ES_tradnl" w:eastAsia="es-ES"/>
        </w:rPr>
        <w:t>; EVA ABAID YAPUR; JOSÉ GUADALUPE LUNA HERNÁNDEZ; JAVIER MARTÍNEZ CRUZ Y LU</w:t>
      </w:r>
      <w:r w:rsidR="00AC4FF6">
        <w:rPr>
          <w:rFonts w:ascii="Palatino Linotype" w:eastAsiaTheme="minorEastAsia" w:hAnsi="Palatino Linotype"/>
          <w:sz w:val="24"/>
          <w:szCs w:val="24"/>
          <w:lang w:val="es-ES_tradnl" w:eastAsia="es-ES"/>
        </w:rPr>
        <w:t xml:space="preserve">IS GUSTAVO PARRA NORIEGA; EN LA TRIGÉSIMA SEGUNDA </w:t>
      </w:r>
      <w:r w:rsidRPr="00575C9A">
        <w:rPr>
          <w:rFonts w:ascii="Palatino Linotype" w:eastAsiaTheme="minorEastAsia" w:hAnsi="Palatino Linotype"/>
          <w:sz w:val="24"/>
          <w:szCs w:val="24"/>
          <w:lang w:val="es-ES_tradnl" w:eastAsia="es-ES"/>
        </w:rPr>
        <w:t>SES</w:t>
      </w:r>
      <w:r w:rsidR="00575C9A">
        <w:rPr>
          <w:rFonts w:ascii="Palatino Linotype" w:eastAsiaTheme="minorEastAsia" w:hAnsi="Palatino Linotype"/>
          <w:sz w:val="24"/>
          <w:szCs w:val="24"/>
          <w:lang w:val="es-ES_tradnl" w:eastAsia="es-ES"/>
        </w:rPr>
        <w:t xml:space="preserve">IÓN ORDINARIA CELEBRADA EL  CUATRO </w:t>
      </w:r>
      <w:r w:rsidRPr="00575C9A">
        <w:rPr>
          <w:rFonts w:ascii="Palatino Linotype" w:eastAsiaTheme="minorEastAsia" w:hAnsi="Palatino Linotype"/>
          <w:sz w:val="24"/>
          <w:szCs w:val="24"/>
          <w:lang w:val="es-ES_tradnl" w:eastAsia="es-ES"/>
        </w:rPr>
        <w:t>(0</w:t>
      </w:r>
      <w:r w:rsidR="00575C9A">
        <w:rPr>
          <w:rFonts w:ascii="Palatino Linotype" w:eastAsiaTheme="minorEastAsia" w:hAnsi="Palatino Linotype"/>
          <w:sz w:val="24"/>
          <w:szCs w:val="24"/>
          <w:lang w:val="es-ES_tradnl" w:eastAsia="es-ES"/>
        </w:rPr>
        <w:t xml:space="preserve">4) DE SEPTIEMBRE </w:t>
      </w:r>
      <w:r w:rsidRPr="00575C9A">
        <w:rPr>
          <w:rFonts w:ascii="Palatino Linotype" w:eastAsiaTheme="minorEastAsia" w:hAnsi="Palatino Linotype"/>
          <w:sz w:val="24"/>
          <w:szCs w:val="24"/>
          <w:lang w:val="es-ES_tradnl" w:eastAsia="es-ES"/>
        </w:rPr>
        <w:t>DE DOS MIL DIECINUEVE, ANTE EL SECRETARIO TÉCNICO DEL PLENO</w:t>
      </w:r>
      <w:r w:rsidR="00575C9A">
        <w:rPr>
          <w:rFonts w:ascii="Palatino Linotype" w:eastAsiaTheme="minorEastAsia" w:hAnsi="Palatino Linotype"/>
          <w:sz w:val="24"/>
          <w:szCs w:val="24"/>
          <w:lang w:val="es-ES_tradnl" w:eastAsia="es-ES"/>
        </w:rPr>
        <w:t>,</w:t>
      </w:r>
      <w:r w:rsidRPr="00575C9A">
        <w:rPr>
          <w:rFonts w:ascii="Palatino Linotype" w:eastAsiaTheme="minorEastAsia" w:hAnsi="Palatino Linotype"/>
          <w:sz w:val="24"/>
          <w:szCs w:val="24"/>
          <w:lang w:val="es-ES_tradnl" w:eastAsia="es-ES"/>
        </w:rPr>
        <w:t xml:space="preserve"> ALEXIS TAPIA RAMÍREZ.</w:t>
      </w:r>
      <w:r w:rsidRPr="00575C9A">
        <w:rPr>
          <w:rFonts w:ascii="Palatino Linotype" w:eastAsiaTheme="minorEastAsia" w:hAnsi="Palatino Linotype" w:cs="Arial"/>
          <w:sz w:val="24"/>
          <w:szCs w:val="24"/>
          <w:lang w:val="es-ES_tradnl" w:eastAsia="es-ES"/>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911F40" w:rsidRPr="00575C9A" w:rsidTr="00911F40">
        <w:trPr>
          <w:trHeight w:val="1168"/>
        </w:trPr>
        <w:tc>
          <w:tcPr>
            <w:tcW w:w="8697" w:type="dxa"/>
            <w:gridSpan w:val="2"/>
            <w:vAlign w:val="center"/>
          </w:tcPr>
          <w:p w:rsidR="00911F40" w:rsidRPr="00575C9A" w:rsidRDefault="00911F40" w:rsidP="00575C9A">
            <w:pPr>
              <w:spacing w:line="360" w:lineRule="auto"/>
              <w:ind w:right="49"/>
              <w:jc w:val="center"/>
              <w:rPr>
                <w:rFonts w:ascii="Palatino Linotype" w:eastAsiaTheme="minorEastAsia" w:hAnsi="Palatino Linotype" w:cs="Times New Roman"/>
                <w:b/>
              </w:rPr>
            </w:pPr>
          </w:p>
          <w:p w:rsidR="00911F40" w:rsidRDefault="00911F40" w:rsidP="00575C9A">
            <w:pPr>
              <w:spacing w:line="360" w:lineRule="auto"/>
              <w:ind w:right="49"/>
              <w:jc w:val="center"/>
              <w:rPr>
                <w:rFonts w:ascii="Palatino Linotype" w:eastAsiaTheme="minorEastAsia" w:hAnsi="Palatino Linotype" w:cs="Times New Roman"/>
                <w:b/>
              </w:rPr>
            </w:pPr>
          </w:p>
          <w:p w:rsidR="00575C9A" w:rsidRDefault="00575C9A" w:rsidP="00575C9A">
            <w:pPr>
              <w:spacing w:line="360" w:lineRule="auto"/>
              <w:ind w:right="49"/>
              <w:jc w:val="center"/>
              <w:rPr>
                <w:rFonts w:ascii="Palatino Linotype" w:eastAsiaTheme="minorEastAsia" w:hAnsi="Palatino Linotype" w:cs="Times New Roman"/>
                <w:b/>
              </w:rPr>
            </w:pPr>
          </w:p>
          <w:p w:rsidR="00575C9A" w:rsidRPr="00575C9A" w:rsidRDefault="00575C9A" w:rsidP="00575C9A">
            <w:pPr>
              <w:spacing w:line="360" w:lineRule="auto"/>
              <w:ind w:right="49"/>
              <w:jc w:val="center"/>
              <w:rPr>
                <w:rFonts w:ascii="Palatino Linotype" w:eastAsiaTheme="minorEastAsia" w:hAnsi="Palatino Linotype" w:cs="Times New Roman"/>
                <w:b/>
              </w:rPr>
            </w:pPr>
          </w:p>
          <w:p w:rsidR="00911F40" w:rsidRPr="00575C9A" w:rsidRDefault="00911F40" w:rsidP="00575C9A">
            <w:pPr>
              <w:spacing w:line="360" w:lineRule="auto"/>
              <w:ind w:right="49"/>
              <w:jc w:val="center"/>
              <w:rPr>
                <w:rFonts w:ascii="Palatino Linotype" w:eastAsiaTheme="minorEastAsia" w:hAnsi="Palatino Linotype" w:cs="Times New Roman"/>
                <w:b/>
              </w:rPr>
            </w:pPr>
            <w:r w:rsidRPr="00575C9A">
              <w:rPr>
                <w:rFonts w:ascii="Palatino Linotype" w:eastAsiaTheme="minorEastAsia" w:hAnsi="Palatino Linotype" w:cs="Times New Roman"/>
                <w:b/>
              </w:rPr>
              <w:t>Zulema Martínez Sánchez</w:t>
            </w:r>
          </w:p>
          <w:p w:rsidR="00911F40" w:rsidRPr="00575C9A" w:rsidRDefault="00911F40" w:rsidP="00575C9A">
            <w:pPr>
              <w:spacing w:line="360" w:lineRule="auto"/>
              <w:ind w:right="49"/>
              <w:jc w:val="center"/>
              <w:rPr>
                <w:rFonts w:ascii="Palatino Linotype" w:eastAsiaTheme="minorEastAsia" w:hAnsi="Palatino Linotype" w:cs="Times New Roman"/>
              </w:rPr>
            </w:pPr>
            <w:r w:rsidRPr="00575C9A">
              <w:rPr>
                <w:rFonts w:ascii="Palatino Linotype" w:eastAsiaTheme="minorEastAsia" w:hAnsi="Palatino Linotype" w:cs="Times New Roman"/>
              </w:rPr>
              <w:t>Comisionada Presidenta</w:t>
            </w:r>
          </w:p>
          <w:p w:rsidR="00911F40" w:rsidRPr="00575C9A" w:rsidRDefault="00911F40" w:rsidP="00575C9A">
            <w:pPr>
              <w:spacing w:line="360" w:lineRule="auto"/>
              <w:ind w:right="49"/>
              <w:jc w:val="center"/>
              <w:rPr>
                <w:rFonts w:ascii="Palatino Linotype" w:eastAsiaTheme="minorEastAsia" w:hAnsi="Palatino Linotype" w:cs="Times New Roman"/>
              </w:rPr>
            </w:pPr>
            <w:r w:rsidRPr="00575C9A">
              <w:rPr>
                <w:rFonts w:ascii="Palatino Linotype" w:eastAsiaTheme="minorEastAsia" w:hAnsi="Palatino Linotype" w:cs="Times New Roman"/>
              </w:rPr>
              <w:t>(Rúbrica)</w:t>
            </w:r>
          </w:p>
        </w:tc>
      </w:tr>
      <w:tr w:rsidR="00911F40" w:rsidRPr="00575C9A" w:rsidTr="00911F40">
        <w:trPr>
          <w:trHeight w:val="1395"/>
        </w:trPr>
        <w:tc>
          <w:tcPr>
            <w:tcW w:w="4348" w:type="dxa"/>
            <w:vAlign w:val="center"/>
          </w:tcPr>
          <w:p w:rsidR="00911F40" w:rsidRPr="00575C9A" w:rsidRDefault="00911F40" w:rsidP="00575C9A">
            <w:pPr>
              <w:spacing w:line="360" w:lineRule="auto"/>
              <w:ind w:right="49"/>
              <w:jc w:val="center"/>
              <w:rPr>
                <w:rFonts w:ascii="Palatino Linotype" w:eastAsiaTheme="minorEastAsia" w:hAnsi="Palatino Linotype" w:cs="Times New Roman"/>
                <w:b/>
              </w:rPr>
            </w:pPr>
          </w:p>
          <w:p w:rsidR="00911F40" w:rsidRPr="00575C9A" w:rsidRDefault="00911F40" w:rsidP="00575C9A">
            <w:pPr>
              <w:spacing w:line="360" w:lineRule="auto"/>
              <w:ind w:right="49"/>
              <w:jc w:val="center"/>
              <w:rPr>
                <w:rFonts w:ascii="Palatino Linotype" w:eastAsiaTheme="minorEastAsia" w:hAnsi="Palatino Linotype" w:cs="Times New Roman"/>
                <w:b/>
              </w:rPr>
            </w:pPr>
          </w:p>
          <w:p w:rsidR="00911F40" w:rsidRDefault="00911F40" w:rsidP="00575C9A">
            <w:pPr>
              <w:spacing w:line="360" w:lineRule="auto"/>
              <w:ind w:right="49"/>
              <w:jc w:val="center"/>
              <w:rPr>
                <w:rFonts w:ascii="Palatino Linotype" w:eastAsiaTheme="minorEastAsia" w:hAnsi="Palatino Linotype" w:cs="Times New Roman"/>
                <w:b/>
              </w:rPr>
            </w:pPr>
          </w:p>
          <w:p w:rsidR="00575C9A" w:rsidRDefault="00575C9A" w:rsidP="000006A0">
            <w:pPr>
              <w:spacing w:line="360" w:lineRule="auto"/>
              <w:ind w:right="49"/>
              <w:rPr>
                <w:rFonts w:ascii="Palatino Linotype" w:eastAsiaTheme="minorEastAsia" w:hAnsi="Palatino Linotype" w:cs="Times New Roman"/>
                <w:b/>
              </w:rPr>
            </w:pPr>
          </w:p>
          <w:p w:rsidR="00575C9A" w:rsidRDefault="00575C9A" w:rsidP="00575C9A">
            <w:pPr>
              <w:spacing w:line="360" w:lineRule="auto"/>
              <w:ind w:right="49"/>
              <w:jc w:val="center"/>
              <w:rPr>
                <w:rFonts w:ascii="Palatino Linotype" w:eastAsiaTheme="minorEastAsia" w:hAnsi="Palatino Linotype" w:cs="Times New Roman"/>
                <w:b/>
              </w:rPr>
            </w:pPr>
          </w:p>
          <w:p w:rsidR="00B05D59" w:rsidRDefault="00B05D59" w:rsidP="00575C9A">
            <w:pPr>
              <w:spacing w:line="360" w:lineRule="auto"/>
              <w:ind w:right="49"/>
              <w:jc w:val="center"/>
              <w:rPr>
                <w:rFonts w:ascii="Palatino Linotype" w:eastAsiaTheme="minorEastAsia" w:hAnsi="Palatino Linotype" w:cs="Times New Roman"/>
                <w:b/>
              </w:rPr>
            </w:pPr>
          </w:p>
          <w:p w:rsidR="00B05D59" w:rsidRDefault="00B05D59" w:rsidP="00575C9A">
            <w:pPr>
              <w:spacing w:line="360" w:lineRule="auto"/>
              <w:ind w:right="49"/>
              <w:jc w:val="center"/>
              <w:rPr>
                <w:rFonts w:ascii="Palatino Linotype" w:eastAsiaTheme="minorEastAsia" w:hAnsi="Palatino Linotype" w:cs="Times New Roman"/>
                <w:b/>
              </w:rPr>
            </w:pPr>
          </w:p>
          <w:p w:rsidR="00911F40" w:rsidRPr="00575C9A" w:rsidRDefault="00911F40" w:rsidP="00575C9A">
            <w:pPr>
              <w:spacing w:line="360" w:lineRule="auto"/>
              <w:ind w:right="49"/>
              <w:jc w:val="center"/>
              <w:rPr>
                <w:rFonts w:ascii="Palatino Linotype" w:eastAsiaTheme="minorEastAsia" w:hAnsi="Palatino Linotype" w:cs="Times New Roman"/>
                <w:b/>
              </w:rPr>
            </w:pPr>
            <w:r w:rsidRPr="00575C9A">
              <w:rPr>
                <w:rFonts w:ascii="Palatino Linotype" w:eastAsiaTheme="minorEastAsia" w:hAnsi="Palatino Linotype" w:cs="Times New Roman"/>
                <w:b/>
              </w:rPr>
              <w:t xml:space="preserve">Eva </w:t>
            </w:r>
            <w:proofErr w:type="spellStart"/>
            <w:r w:rsidRPr="00575C9A">
              <w:rPr>
                <w:rFonts w:ascii="Palatino Linotype" w:eastAsiaTheme="minorEastAsia" w:hAnsi="Palatino Linotype" w:cs="Times New Roman"/>
                <w:b/>
              </w:rPr>
              <w:t>Abaid</w:t>
            </w:r>
            <w:proofErr w:type="spellEnd"/>
            <w:r w:rsidRPr="00575C9A">
              <w:rPr>
                <w:rFonts w:ascii="Palatino Linotype" w:eastAsiaTheme="minorEastAsia" w:hAnsi="Palatino Linotype" w:cs="Times New Roman"/>
                <w:b/>
              </w:rPr>
              <w:t xml:space="preserve"> </w:t>
            </w:r>
            <w:proofErr w:type="spellStart"/>
            <w:r w:rsidRPr="00575C9A">
              <w:rPr>
                <w:rFonts w:ascii="Palatino Linotype" w:eastAsiaTheme="minorEastAsia" w:hAnsi="Palatino Linotype" w:cs="Times New Roman"/>
                <w:b/>
              </w:rPr>
              <w:t>Yapur</w:t>
            </w:r>
            <w:proofErr w:type="spellEnd"/>
          </w:p>
          <w:p w:rsidR="00911F40" w:rsidRPr="00575C9A" w:rsidRDefault="00911F40" w:rsidP="00575C9A">
            <w:pPr>
              <w:spacing w:line="360" w:lineRule="auto"/>
              <w:ind w:right="49"/>
              <w:jc w:val="center"/>
              <w:rPr>
                <w:rFonts w:ascii="Palatino Linotype" w:eastAsiaTheme="minorEastAsia" w:hAnsi="Palatino Linotype" w:cs="Times New Roman"/>
              </w:rPr>
            </w:pPr>
            <w:r w:rsidRPr="00575C9A">
              <w:rPr>
                <w:rFonts w:ascii="Palatino Linotype" w:eastAsiaTheme="minorEastAsia" w:hAnsi="Palatino Linotype" w:cs="Times New Roman"/>
              </w:rPr>
              <w:t>Comisionada</w:t>
            </w:r>
          </w:p>
          <w:p w:rsidR="00911F40" w:rsidRPr="00575C9A" w:rsidRDefault="00911F40" w:rsidP="00575C9A">
            <w:pPr>
              <w:spacing w:line="360" w:lineRule="auto"/>
              <w:ind w:right="49"/>
              <w:jc w:val="center"/>
              <w:rPr>
                <w:rFonts w:ascii="Palatino Linotype" w:eastAsiaTheme="minorEastAsia" w:hAnsi="Palatino Linotype" w:cs="Times New Roman"/>
              </w:rPr>
            </w:pPr>
            <w:r w:rsidRPr="00575C9A">
              <w:rPr>
                <w:rFonts w:ascii="Palatino Linotype" w:eastAsiaTheme="minorEastAsia" w:hAnsi="Palatino Linotype" w:cs="Times New Roman"/>
              </w:rPr>
              <w:t>(Rúbrica)</w:t>
            </w:r>
          </w:p>
        </w:tc>
        <w:tc>
          <w:tcPr>
            <w:tcW w:w="4349" w:type="dxa"/>
            <w:vAlign w:val="center"/>
          </w:tcPr>
          <w:p w:rsidR="00911F40" w:rsidRDefault="00911F40" w:rsidP="00575C9A">
            <w:pPr>
              <w:spacing w:line="360" w:lineRule="auto"/>
              <w:ind w:right="49"/>
              <w:jc w:val="center"/>
              <w:rPr>
                <w:rFonts w:ascii="Palatino Linotype" w:eastAsiaTheme="minorEastAsia" w:hAnsi="Palatino Linotype" w:cs="Times New Roman"/>
                <w:b/>
              </w:rPr>
            </w:pPr>
          </w:p>
          <w:p w:rsidR="00575C9A" w:rsidRDefault="00575C9A" w:rsidP="00575C9A">
            <w:pPr>
              <w:spacing w:line="360" w:lineRule="auto"/>
              <w:ind w:right="49"/>
              <w:jc w:val="center"/>
              <w:rPr>
                <w:rFonts w:ascii="Palatino Linotype" w:eastAsiaTheme="minorEastAsia" w:hAnsi="Palatino Linotype" w:cs="Times New Roman"/>
                <w:b/>
              </w:rPr>
            </w:pPr>
          </w:p>
          <w:p w:rsidR="00575C9A" w:rsidRDefault="00575C9A" w:rsidP="000006A0">
            <w:pPr>
              <w:spacing w:line="360" w:lineRule="auto"/>
              <w:ind w:right="49"/>
              <w:rPr>
                <w:rFonts w:ascii="Palatino Linotype" w:eastAsiaTheme="minorEastAsia" w:hAnsi="Palatino Linotype" w:cs="Times New Roman"/>
                <w:b/>
              </w:rPr>
            </w:pPr>
          </w:p>
          <w:p w:rsidR="00575C9A" w:rsidRDefault="00575C9A" w:rsidP="00575C9A">
            <w:pPr>
              <w:spacing w:line="360" w:lineRule="auto"/>
              <w:ind w:right="49"/>
              <w:jc w:val="center"/>
              <w:rPr>
                <w:rFonts w:ascii="Palatino Linotype" w:eastAsiaTheme="minorEastAsia" w:hAnsi="Palatino Linotype" w:cs="Times New Roman"/>
                <w:b/>
              </w:rPr>
            </w:pPr>
          </w:p>
          <w:p w:rsidR="00575C9A" w:rsidRDefault="00575C9A" w:rsidP="00575C9A">
            <w:pPr>
              <w:spacing w:line="360" w:lineRule="auto"/>
              <w:ind w:right="49"/>
              <w:jc w:val="center"/>
              <w:rPr>
                <w:rFonts w:ascii="Palatino Linotype" w:eastAsiaTheme="minorEastAsia" w:hAnsi="Palatino Linotype" w:cs="Times New Roman"/>
                <w:b/>
              </w:rPr>
            </w:pPr>
          </w:p>
          <w:p w:rsidR="00B05D59" w:rsidRDefault="00B05D59" w:rsidP="00575C9A">
            <w:pPr>
              <w:spacing w:line="360" w:lineRule="auto"/>
              <w:ind w:right="49"/>
              <w:jc w:val="center"/>
              <w:rPr>
                <w:rFonts w:ascii="Palatino Linotype" w:eastAsiaTheme="minorEastAsia" w:hAnsi="Palatino Linotype" w:cs="Times New Roman"/>
                <w:b/>
              </w:rPr>
            </w:pPr>
          </w:p>
          <w:p w:rsidR="00B05D59" w:rsidRDefault="00B05D59" w:rsidP="00575C9A">
            <w:pPr>
              <w:spacing w:line="360" w:lineRule="auto"/>
              <w:ind w:right="49"/>
              <w:jc w:val="center"/>
              <w:rPr>
                <w:rFonts w:ascii="Palatino Linotype" w:eastAsiaTheme="minorEastAsia" w:hAnsi="Palatino Linotype" w:cs="Times New Roman"/>
                <w:b/>
              </w:rPr>
            </w:pPr>
          </w:p>
          <w:p w:rsidR="00911F40" w:rsidRPr="00575C9A" w:rsidRDefault="00911F40" w:rsidP="00575C9A">
            <w:pPr>
              <w:spacing w:line="360" w:lineRule="auto"/>
              <w:ind w:right="49"/>
              <w:jc w:val="center"/>
              <w:rPr>
                <w:rFonts w:ascii="Palatino Linotype" w:eastAsiaTheme="minorEastAsia" w:hAnsi="Palatino Linotype" w:cs="Times New Roman"/>
                <w:b/>
              </w:rPr>
            </w:pPr>
            <w:r w:rsidRPr="00575C9A">
              <w:rPr>
                <w:rFonts w:ascii="Palatino Linotype" w:eastAsiaTheme="minorEastAsia" w:hAnsi="Palatino Linotype" w:cs="Times New Roman"/>
                <w:b/>
              </w:rPr>
              <w:t>José Guadalupe Luna Hernández</w:t>
            </w:r>
          </w:p>
          <w:p w:rsidR="00911F40" w:rsidRPr="00575C9A" w:rsidRDefault="00911F40" w:rsidP="00575C9A">
            <w:pPr>
              <w:spacing w:line="360" w:lineRule="auto"/>
              <w:ind w:right="49"/>
              <w:jc w:val="center"/>
              <w:rPr>
                <w:rFonts w:ascii="Palatino Linotype" w:eastAsiaTheme="minorEastAsia" w:hAnsi="Palatino Linotype" w:cs="Times New Roman"/>
              </w:rPr>
            </w:pPr>
            <w:r w:rsidRPr="00575C9A">
              <w:rPr>
                <w:rFonts w:ascii="Palatino Linotype" w:eastAsiaTheme="minorEastAsia" w:hAnsi="Palatino Linotype" w:cs="Times New Roman"/>
              </w:rPr>
              <w:t>Comisionado</w:t>
            </w:r>
          </w:p>
          <w:p w:rsidR="00911F40" w:rsidRPr="00575C9A" w:rsidRDefault="00911F40" w:rsidP="00575C9A">
            <w:pPr>
              <w:spacing w:line="360" w:lineRule="auto"/>
              <w:ind w:right="49"/>
              <w:jc w:val="center"/>
              <w:rPr>
                <w:rFonts w:ascii="Palatino Linotype" w:eastAsiaTheme="minorEastAsia" w:hAnsi="Palatino Linotype" w:cs="Times New Roman"/>
              </w:rPr>
            </w:pPr>
            <w:r w:rsidRPr="00575C9A">
              <w:rPr>
                <w:rFonts w:ascii="Palatino Linotype" w:eastAsiaTheme="minorEastAsia" w:hAnsi="Palatino Linotype" w:cs="Times New Roman"/>
              </w:rPr>
              <w:t>(Rúbrica)</w:t>
            </w:r>
          </w:p>
        </w:tc>
      </w:tr>
      <w:tr w:rsidR="00911F40" w:rsidRPr="00575C9A" w:rsidTr="00911F40">
        <w:trPr>
          <w:trHeight w:val="1451"/>
        </w:trPr>
        <w:tc>
          <w:tcPr>
            <w:tcW w:w="4348" w:type="dxa"/>
            <w:vAlign w:val="center"/>
          </w:tcPr>
          <w:p w:rsidR="00911F40" w:rsidRDefault="00911F40" w:rsidP="00575C9A">
            <w:pPr>
              <w:spacing w:line="360" w:lineRule="auto"/>
              <w:ind w:right="49"/>
              <w:rPr>
                <w:rFonts w:ascii="Palatino Linotype" w:eastAsiaTheme="minorEastAsia" w:hAnsi="Palatino Linotype" w:cs="Times New Roman"/>
                <w:b/>
              </w:rPr>
            </w:pPr>
          </w:p>
          <w:p w:rsidR="00575C9A" w:rsidRPr="00575C9A" w:rsidRDefault="00575C9A" w:rsidP="00575C9A">
            <w:pPr>
              <w:spacing w:line="360" w:lineRule="auto"/>
              <w:ind w:right="49"/>
              <w:rPr>
                <w:rFonts w:ascii="Palatino Linotype" w:eastAsiaTheme="minorEastAsia" w:hAnsi="Palatino Linotype" w:cs="Times New Roman"/>
                <w:b/>
              </w:rPr>
            </w:pPr>
          </w:p>
          <w:p w:rsidR="00911F40" w:rsidRPr="00575C9A" w:rsidRDefault="00911F40" w:rsidP="00575C9A">
            <w:pPr>
              <w:spacing w:line="360" w:lineRule="auto"/>
              <w:ind w:right="49"/>
              <w:jc w:val="center"/>
              <w:rPr>
                <w:rFonts w:ascii="Palatino Linotype" w:eastAsiaTheme="minorEastAsia" w:hAnsi="Palatino Linotype" w:cs="Times New Roman"/>
                <w:b/>
              </w:rPr>
            </w:pPr>
            <w:r w:rsidRPr="00575C9A">
              <w:rPr>
                <w:rFonts w:ascii="Palatino Linotype" w:eastAsiaTheme="minorEastAsia" w:hAnsi="Palatino Linotype" w:cs="Times New Roman"/>
                <w:b/>
              </w:rPr>
              <w:t>Javier Martínez Cruz</w:t>
            </w:r>
          </w:p>
          <w:p w:rsidR="00911F40" w:rsidRPr="00575C9A" w:rsidRDefault="00911F40" w:rsidP="00575C9A">
            <w:pPr>
              <w:spacing w:line="360" w:lineRule="auto"/>
              <w:ind w:right="49"/>
              <w:jc w:val="center"/>
              <w:rPr>
                <w:rFonts w:ascii="Palatino Linotype" w:eastAsiaTheme="minorEastAsia" w:hAnsi="Palatino Linotype" w:cs="Times New Roman"/>
              </w:rPr>
            </w:pPr>
            <w:r w:rsidRPr="00575C9A">
              <w:rPr>
                <w:rFonts w:ascii="Palatino Linotype" w:eastAsiaTheme="minorEastAsia" w:hAnsi="Palatino Linotype" w:cs="Times New Roman"/>
              </w:rPr>
              <w:t>Comisionado</w:t>
            </w:r>
          </w:p>
          <w:p w:rsidR="00911F40" w:rsidRPr="00575C9A" w:rsidRDefault="00911F40" w:rsidP="00575C9A">
            <w:pPr>
              <w:spacing w:line="360" w:lineRule="auto"/>
              <w:ind w:right="49"/>
              <w:jc w:val="center"/>
              <w:rPr>
                <w:rFonts w:ascii="Palatino Linotype" w:eastAsiaTheme="minorEastAsia" w:hAnsi="Palatino Linotype" w:cs="Times New Roman"/>
              </w:rPr>
            </w:pPr>
            <w:r w:rsidRPr="00575C9A">
              <w:rPr>
                <w:rFonts w:ascii="Palatino Linotype" w:eastAsiaTheme="minorEastAsia" w:hAnsi="Palatino Linotype" w:cs="Times New Roman"/>
              </w:rPr>
              <w:t>(Rúbrica)</w:t>
            </w:r>
          </w:p>
        </w:tc>
        <w:tc>
          <w:tcPr>
            <w:tcW w:w="4349" w:type="dxa"/>
            <w:vAlign w:val="center"/>
          </w:tcPr>
          <w:p w:rsidR="00911F40" w:rsidRDefault="00911F40" w:rsidP="00575C9A">
            <w:pPr>
              <w:spacing w:line="360" w:lineRule="auto"/>
              <w:ind w:right="49"/>
              <w:rPr>
                <w:rFonts w:ascii="Palatino Linotype" w:eastAsiaTheme="minorEastAsia" w:hAnsi="Palatino Linotype" w:cs="Times New Roman"/>
                <w:b/>
              </w:rPr>
            </w:pPr>
          </w:p>
          <w:p w:rsidR="00575C9A" w:rsidRPr="00575C9A" w:rsidRDefault="00575C9A" w:rsidP="00575C9A">
            <w:pPr>
              <w:spacing w:line="360" w:lineRule="auto"/>
              <w:ind w:right="49"/>
              <w:rPr>
                <w:rFonts w:ascii="Palatino Linotype" w:eastAsiaTheme="minorEastAsia" w:hAnsi="Palatino Linotype" w:cs="Times New Roman"/>
                <w:b/>
              </w:rPr>
            </w:pPr>
          </w:p>
          <w:p w:rsidR="00911F40" w:rsidRPr="00575C9A" w:rsidRDefault="00911F40" w:rsidP="00575C9A">
            <w:pPr>
              <w:spacing w:line="360" w:lineRule="auto"/>
              <w:ind w:right="49"/>
              <w:jc w:val="center"/>
              <w:rPr>
                <w:rFonts w:ascii="Palatino Linotype" w:eastAsiaTheme="minorEastAsia" w:hAnsi="Palatino Linotype" w:cs="Times New Roman"/>
                <w:b/>
              </w:rPr>
            </w:pPr>
            <w:r w:rsidRPr="00575C9A">
              <w:rPr>
                <w:rFonts w:ascii="Palatino Linotype" w:eastAsiaTheme="minorEastAsia" w:hAnsi="Palatino Linotype" w:cs="Times New Roman"/>
                <w:b/>
              </w:rPr>
              <w:t>Luis Gustavo Parra Noriega</w:t>
            </w:r>
          </w:p>
          <w:p w:rsidR="00911F40" w:rsidRPr="00575C9A" w:rsidRDefault="00911F40" w:rsidP="00575C9A">
            <w:pPr>
              <w:spacing w:line="360" w:lineRule="auto"/>
              <w:ind w:right="49"/>
              <w:jc w:val="center"/>
              <w:rPr>
                <w:rFonts w:ascii="Palatino Linotype" w:eastAsiaTheme="minorEastAsia" w:hAnsi="Palatino Linotype" w:cs="Times New Roman"/>
              </w:rPr>
            </w:pPr>
            <w:r w:rsidRPr="00575C9A">
              <w:rPr>
                <w:rFonts w:ascii="Palatino Linotype" w:eastAsiaTheme="minorEastAsia" w:hAnsi="Palatino Linotype" w:cs="Times New Roman"/>
              </w:rPr>
              <w:t>Comisionado</w:t>
            </w:r>
          </w:p>
          <w:p w:rsidR="00911F40" w:rsidRPr="00575C9A" w:rsidRDefault="00911F40" w:rsidP="00575C9A">
            <w:pPr>
              <w:spacing w:line="360" w:lineRule="auto"/>
              <w:ind w:right="49"/>
              <w:jc w:val="center"/>
              <w:rPr>
                <w:rFonts w:ascii="Palatino Linotype" w:eastAsiaTheme="minorEastAsia" w:hAnsi="Palatino Linotype" w:cs="Times New Roman"/>
              </w:rPr>
            </w:pPr>
            <w:r w:rsidRPr="00575C9A">
              <w:rPr>
                <w:rFonts w:ascii="Palatino Linotype" w:eastAsiaTheme="minorEastAsia" w:hAnsi="Palatino Linotype" w:cs="Times New Roman"/>
              </w:rPr>
              <w:t>(Rúbrica)</w:t>
            </w:r>
          </w:p>
        </w:tc>
      </w:tr>
      <w:tr w:rsidR="00911F40" w:rsidRPr="00575C9A" w:rsidTr="00911F40">
        <w:trPr>
          <w:trHeight w:val="1263"/>
        </w:trPr>
        <w:tc>
          <w:tcPr>
            <w:tcW w:w="8697" w:type="dxa"/>
            <w:gridSpan w:val="2"/>
            <w:vAlign w:val="center"/>
          </w:tcPr>
          <w:p w:rsidR="00911F40" w:rsidRPr="00575C9A" w:rsidRDefault="00911F40" w:rsidP="00575C9A">
            <w:pPr>
              <w:spacing w:line="360" w:lineRule="auto"/>
              <w:ind w:right="49"/>
              <w:jc w:val="center"/>
              <w:rPr>
                <w:rFonts w:ascii="Palatino Linotype" w:eastAsiaTheme="minorEastAsia" w:hAnsi="Palatino Linotype" w:cs="Times New Roman"/>
                <w:b/>
              </w:rPr>
            </w:pPr>
          </w:p>
          <w:p w:rsidR="00575C9A" w:rsidRPr="00575C9A" w:rsidRDefault="00575C9A" w:rsidP="00575C9A">
            <w:pPr>
              <w:spacing w:line="360" w:lineRule="auto"/>
              <w:ind w:right="49"/>
              <w:rPr>
                <w:rFonts w:ascii="Palatino Linotype" w:eastAsiaTheme="minorEastAsia" w:hAnsi="Palatino Linotype" w:cs="Times New Roman"/>
                <w:b/>
              </w:rPr>
            </w:pPr>
          </w:p>
          <w:p w:rsidR="00911F40" w:rsidRPr="00575C9A" w:rsidRDefault="00911F40" w:rsidP="00575C9A">
            <w:pPr>
              <w:spacing w:line="360" w:lineRule="auto"/>
              <w:ind w:right="49"/>
              <w:jc w:val="center"/>
              <w:rPr>
                <w:rFonts w:ascii="Palatino Linotype" w:eastAsiaTheme="minorEastAsia" w:hAnsi="Palatino Linotype" w:cs="Times New Roman"/>
                <w:b/>
              </w:rPr>
            </w:pPr>
            <w:r w:rsidRPr="00575C9A">
              <w:rPr>
                <w:rFonts w:ascii="Palatino Linotype" w:eastAsiaTheme="minorEastAsia" w:hAnsi="Palatino Linotype" w:cs="Times New Roman"/>
                <w:b/>
              </w:rPr>
              <w:t>Alexis Tapia Ramírez</w:t>
            </w:r>
          </w:p>
          <w:p w:rsidR="00911F40" w:rsidRPr="00575C9A" w:rsidRDefault="00911F40" w:rsidP="00575C9A">
            <w:pPr>
              <w:spacing w:line="360" w:lineRule="auto"/>
              <w:ind w:right="49"/>
              <w:jc w:val="center"/>
              <w:rPr>
                <w:rFonts w:ascii="Palatino Linotype" w:eastAsiaTheme="minorEastAsia" w:hAnsi="Palatino Linotype" w:cs="Times New Roman"/>
              </w:rPr>
            </w:pPr>
            <w:r w:rsidRPr="00575C9A">
              <w:rPr>
                <w:rFonts w:ascii="Palatino Linotype" w:eastAsiaTheme="minorEastAsia" w:hAnsi="Palatino Linotype" w:cs="Times New Roman"/>
              </w:rPr>
              <w:t>Secretario Técnico del Pleno</w:t>
            </w:r>
          </w:p>
          <w:p w:rsidR="00911F40" w:rsidRDefault="00911F40" w:rsidP="00575C9A">
            <w:pPr>
              <w:spacing w:line="360" w:lineRule="auto"/>
              <w:ind w:right="49"/>
              <w:jc w:val="center"/>
              <w:rPr>
                <w:rFonts w:ascii="Palatino Linotype" w:eastAsiaTheme="minorEastAsia" w:hAnsi="Palatino Linotype" w:cs="Times New Roman"/>
              </w:rPr>
            </w:pPr>
            <w:r w:rsidRPr="00575C9A">
              <w:rPr>
                <w:rFonts w:ascii="Palatino Linotype" w:eastAsiaTheme="minorEastAsia" w:hAnsi="Palatino Linotype" w:cs="Times New Roman"/>
              </w:rPr>
              <w:t>(Rúbrica)</w:t>
            </w:r>
          </w:p>
          <w:p w:rsidR="00575C9A" w:rsidRPr="00575C9A" w:rsidRDefault="00575C9A" w:rsidP="00575C9A">
            <w:pPr>
              <w:spacing w:line="360" w:lineRule="auto"/>
              <w:ind w:right="49"/>
              <w:jc w:val="center"/>
              <w:rPr>
                <w:rFonts w:ascii="Palatino Linotype" w:eastAsiaTheme="minorEastAsia" w:hAnsi="Palatino Linotype" w:cs="Times New Roman"/>
              </w:rPr>
            </w:pPr>
          </w:p>
        </w:tc>
      </w:tr>
    </w:tbl>
    <w:p w:rsidR="00D04DB5" w:rsidRPr="00575C9A" w:rsidRDefault="00911F40" w:rsidP="000006A0">
      <w:pPr>
        <w:spacing w:before="240" w:after="240" w:line="360" w:lineRule="auto"/>
        <w:ind w:right="49"/>
        <w:jc w:val="both"/>
        <w:rPr>
          <w:rFonts w:ascii="Palatino Linotype" w:hAnsi="Palatino Linotype"/>
          <w:sz w:val="24"/>
          <w:szCs w:val="24"/>
        </w:rPr>
      </w:pPr>
      <w:r w:rsidRPr="00575C9A">
        <w:rPr>
          <w:rFonts w:ascii="Palatino Linotype" w:eastAsia="Times New Roman" w:hAnsi="Palatino Linotype" w:cs="Arial"/>
          <w:sz w:val="24"/>
          <w:szCs w:val="24"/>
          <w:lang w:val="es-ES_tradnl" w:eastAsia="es-ES"/>
        </w:rPr>
        <w:t>Esta hoja correspond</w:t>
      </w:r>
      <w:r w:rsidR="00AC4FF6">
        <w:rPr>
          <w:rFonts w:ascii="Palatino Linotype" w:eastAsia="Times New Roman" w:hAnsi="Palatino Linotype" w:cs="Arial"/>
          <w:sz w:val="24"/>
          <w:szCs w:val="24"/>
          <w:lang w:val="es-ES_tradnl" w:eastAsia="es-ES"/>
        </w:rPr>
        <w:t xml:space="preserve">e a la resolución de fecha cuatro (04) de septiembre </w:t>
      </w:r>
      <w:r w:rsidRPr="00575C9A">
        <w:rPr>
          <w:rFonts w:ascii="Palatino Linotype" w:eastAsia="Times New Roman" w:hAnsi="Palatino Linotype" w:cs="Arial"/>
          <w:sz w:val="24"/>
          <w:szCs w:val="24"/>
          <w:lang w:val="es-ES_tradnl" w:eastAsia="es-ES"/>
        </w:rPr>
        <w:t xml:space="preserve">de dos mil diecinueve, emitida en el recurso de revisión </w:t>
      </w:r>
      <w:r w:rsidR="00AC4FF6">
        <w:rPr>
          <w:rFonts w:ascii="Palatino Linotype" w:eastAsia="Times New Roman" w:hAnsi="Palatino Linotype" w:cs="Arial"/>
          <w:b/>
          <w:sz w:val="24"/>
          <w:szCs w:val="24"/>
          <w:lang w:val="es-ES_tradnl" w:eastAsia="es-ES"/>
        </w:rPr>
        <w:t>05228/INFOEM/IP/RR/2019.</w:t>
      </w:r>
    </w:p>
    <w:sectPr w:rsidR="00D04DB5" w:rsidRPr="00575C9A" w:rsidSect="00575C9A">
      <w:headerReference w:type="default" r:id="rId10"/>
      <w:footerReference w:type="default" r:id="rId11"/>
      <w:headerReference w:type="first" r:id="rId12"/>
      <w:footerReference w:type="first" r:id="rId13"/>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12D" w:rsidRDefault="0079612D" w:rsidP="00911F40">
      <w:pPr>
        <w:spacing w:after="0" w:line="240" w:lineRule="auto"/>
      </w:pPr>
      <w:r>
        <w:separator/>
      </w:r>
    </w:p>
  </w:endnote>
  <w:endnote w:type="continuationSeparator" w:id="0">
    <w:p w:rsidR="0079612D" w:rsidRDefault="0079612D" w:rsidP="00911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rsidR="00575C9A" w:rsidRPr="00883450" w:rsidRDefault="00575C9A">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053A97">
              <w:rPr>
                <w:rFonts w:ascii="Palatino Linotype" w:hAnsi="Palatino Linotype"/>
                <w:b/>
                <w:bCs/>
                <w:noProof/>
                <w:szCs w:val="20"/>
              </w:rPr>
              <w:t>54</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053A97">
              <w:rPr>
                <w:rFonts w:ascii="Palatino Linotype" w:hAnsi="Palatino Linotype"/>
                <w:b/>
                <w:bCs/>
                <w:noProof/>
                <w:szCs w:val="20"/>
              </w:rPr>
              <w:t>55</w:t>
            </w:r>
            <w:r w:rsidRPr="00883450">
              <w:rPr>
                <w:rFonts w:ascii="Palatino Linotype" w:hAnsi="Palatino Linotype"/>
                <w:b/>
                <w:bCs/>
                <w:szCs w:val="20"/>
              </w:rPr>
              <w:fldChar w:fldCharType="end"/>
            </w:r>
          </w:p>
        </w:sdtContent>
      </w:sdt>
    </w:sdtContent>
  </w:sdt>
  <w:p w:rsidR="00575C9A" w:rsidRDefault="00575C9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C9A" w:rsidRPr="00883450" w:rsidRDefault="00575C9A" w:rsidP="00911F40">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053A97" w:rsidRPr="00053A97">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053A97" w:rsidRPr="00053A97">
      <w:rPr>
        <w:rFonts w:ascii="Palatino Linotype" w:hAnsi="Palatino Linotype"/>
        <w:noProof/>
        <w:lang w:val="es-ES"/>
      </w:rPr>
      <w:t>55</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12D" w:rsidRDefault="0079612D" w:rsidP="00911F40">
      <w:pPr>
        <w:spacing w:after="0" w:line="240" w:lineRule="auto"/>
      </w:pPr>
      <w:r>
        <w:separator/>
      </w:r>
    </w:p>
  </w:footnote>
  <w:footnote w:type="continuationSeparator" w:id="0">
    <w:p w:rsidR="0079612D" w:rsidRDefault="0079612D" w:rsidP="00911F40">
      <w:pPr>
        <w:spacing w:after="0" w:line="240" w:lineRule="auto"/>
      </w:pPr>
      <w:r>
        <w:continuationSeparator/>
      </w:r>
    </w:p>
  </w:footnote>
  <w:footnote w:id="1">
    <w:p w:rsidR="00575C9A" w:rsidRPr="008D2908" w:rsidRDefault="00575C9A" w:rsidP="00911F40">
      <w:pPr>
        <w:pStyle w:val="Prrafodelista"/>
        <w:spacing w:before="240" w:after="240" w:line="360" w:lineRule="auto"/>
        <w:ind w:left="0"/>
        <w:jc w:val="both"/>
        <w:rPr>
          <w:rFonts w:ascii="Times New Roman" w:hAnsi="Times New Roman" w:cs="Times New Roman"/>
          <w:sz w:val="20"/>
          <w:szCs w:val="20"/>
        </w:rPr>
      </w:pPr>
      <w:r w:rsidRPr="008D2908">
        <w:rPr>
          <w:rStyle w:val="Refdenotaalpie"/>
          <w:rFonts w:ascii="Times New Roman" w:hAnsi="Times New Roman" w:cs="Times New Roman"/>
        </w:rPr>
        <w:footnoteRef/>
      </w:r>
      <w:r w:rsidRPr="008D2908">
        <w:rPr>
          <w:rFonts w:ascii="Times New Roman" w:hAnsi="Times New Roman" w:cs="Times New Roman"/>
          <w:sz w:val="20"/>
          <w:szCs w:val="20"/>
        </w:rPr>
        <w:t>GLOSARIO DE TÉRMINOS ADMINISTRATIVOS, Coordinación General De Estudios Administrativos, Presidencia de la República 1982.</w:t>
      </w:r>
    </w:p>
    <w:p w:rsidR="00575C9A" w:rsidRPr="008D2908" w:rsidRDefault="00575C9A" w:rsidP="00911F40">
      <w:pPr>
        <w:pStyle w:val="Textonotapie"/>
        <w:rPr>
          <w:lang w:val="es-ES"/>
        </w:rPr>
      </w:pPr>
    </w:p>
  </w:footnote>
  <w:footnote w:id="2">
    <w:p w:rsidR="00575C9A" w:rsidRDefault="00575C9A" w:rsidP="00911F40">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575C9A" w:rsidRDefault="00575C9A" w:rsidP="00911F40">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575C9A" w:rsidRPr="001E1F95" w:rsidRDefault="00575C9A" w:rsidP="00911F40">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3">
    <w:p w:rsidR="00575C9A" w:rsidRPr="00034B44" w:rsidRDefault="00575C9A" w:rsidP="00911F40">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575C9A" w:rsidRPr="00034B44" w:rsidRDefault="00575C9A" w:rsidP="00911F40">
      <w:pPr>
        <w:pStyle w:val="ADB1"/>
        <w:jc w:val="both"/>
        <w:rPr>
          <w:rFonts w:ascii="Palatino Linotype" w:hAnsi="Palatino Linotype"/>
          <w:sz w:val="18"/>
        </w:rPr>
      </w:pPr>
      <w:r w:rsidRPr="00034B44">
        <w:rPr>
          <w:rFonts w:ascii="Palatino Linotype" w:hAnsi="Palatino Linotype"/>
          <w:sz w:val="18"/>
        </w:rPr>
        <w:t xml:space="preserve"> (…)</w:t>
      </w:r>
    </w:p>
    <w:p w:rsidR="00575C9A" w:rsidRPr="00034B44" w:rsidRDefault="00575C9A" w:rsidP="00911F40">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C9A" w:rsidRDefault="00575C9A">
    <w:pPr>
      <w:pStyle w:val="Encabezado"/>
    </w:pPr>
  </w:p>
  <w:p w:rsidR="00575C9A" w:rsidRDefault="00575C9A">
    <w:pPr>
      <w:pStyle w:val="Encabezado"/>
    </w:pPr>
  </w:p>
  <w:tbl>
    <w:tblPr>
      <w:tblStyle w:val="Tablaconcuadrcula"/>
      <w:tblW w:w="7088" w:type="dxa"/>
      <w:tblInd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575C9A" w:rsidRPr="00EF13C1" w:rsidTr="00911F40">
      <w:trPr>
        <w:trHeight w:val="138"/>
      </w:trPr>
      <w:tc>
        <w:tcPr>
          <w:tcW w:w="2977" w:type="dxa"/>
          <w:vAlign w:val="center"/>
        </w:tcPr>
        <w:p w:rsidR="00575C9A" w:rsidRPr="00EF13C1" w:rsidRDefault="00575C9A" w:rsidP="00911F40">
          <w:pPr>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rsidR="00575C9A" w:rsidRPr="00EF13C1" w:rsidRDefault="00575C9A" w:rsidP="00911F40">
          <w:pPr>
            <w:pStyle w:val="Encabezado"/>
            <w:rPr>
              <w:rFonts w:ascii="Palatino Linotype" w:hAnsi="Palatino Linotype"/>
              <w:b/>
              <w:sz w:val="22"/>
              <w:szCs w:val="22"/>
            </w:rPr>
          </w:pPr>
          <w:r>
            <w:rPr>
              <w:rFonts w:ascii="Palatino Linotype" w:hAnsi="Palatino Linotype" w:cs="Arial"/>
              <w:b/>
              <w:bCs/>
              <w:sz w:val="22"/>
              <w:szCs w:val="22"/>
              <w:lang w:eastAsia="es-MX"/>
            </w:rPr>
            <w:t xml:space="preserve"> 05228/INFOEM/IP/RR/2019 </w:t>
          </w:r>
        </w:p>
      </w:tc>
    </w:tr>
    <w:tr w:rsidR="00575C9A" w:rsidRPr="00EF13C1" w:rsidTr="00911F40">
      <w:trPr>
        <w:gridAfter w:val="1"/>
        <w:wAfter w:w="142" w:type="dxa"/>
        <w:trHeight w:val="321"/>
      </w:trPr>
      <w:tc>
        <w:tcPr>
          <w:tcW w:w="2977" w:type="dxa"/>
          <w:vAlign w:val="center"/>
        </w:tcPr>
        <w:p w:rsidR="00575C9A" w:rsidRPr="00EF13C1" w:rsidRDefault="00575C9A" w:rsidP="00911F40">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575C9A" w:rsidRPr="00EF13C1" w:rsidRDefault="00575C9A" w:rsidP="00911F40">
          <w:pPr>
            <w:pStyle w:val="Encabezado"/>
            <w:ind w:right="-108"/>
            <w:rPr>
              <w:rFonts w:ascii="Palatino Linotype" w:hAnsi="Palatino Linotype"/>
              <w:b/>
              <w:sz w:val="22"/>
              <w:szCs w:val="22"/>
            </w:rPr>
          </w:pPr>
          <w:r>
            <w:rPr>
              <w:rFonts w:ascii="Palatino Linotype" w:hAnsi="Palatino Linotype"/>
              <w:b/>
              <w:sz w:val="22"/>
              <w:szCs w:val="22"/>
            </w:rPr>
            <w:t>Ayuntamiento de Valle de Chalco Solidaridad</w:t>
          </w:r>
        </w:p>
      </w:tc>
    </w:tr>
    <w:tr w:rsidR="00575C9A" w:rsidRPr="00EF13C1" w:rsidTr="00911F40">
      <w:trPr>
        <w:trHeight w:val="321"/>
      </w:trPr>
      <w:tc>
        <w:tcPr>
          <w:tcW w:w="2977" w:type="dxa"/>
          <w:vAlign w:val="center"/>
        </w:tcPr>
        <w:p w:rsidR="00575C9A" w:rsidRPr="00EF13C1" w:rsidRDefault="00575C9A" w:rsidP="00911F40">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rsidR="00575C9A" w:rsidRPr="00EF13C1" w:rsidRDefault="00575C9A" w:rsidP="00911F40">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575C9A" w:rsidRDefault="00575C9A" w:rsidP="00911F4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C9A" w:rsidRDefault="00575C9A" w:rsidP="00911F40">
    <w:pPr>
      <w:pStyle w:val="Encabezado"/>
      <w:tabs>
        <w:tab w:val="left" w:pos="3103"/>
      </w:tabs>
    </w:pPr>
    <w:r>
      <w:tab/>
    </w:r>
    <w:r>
      <w:tab/>
    </w:r>
  </w:p>
  <w:tbl>
    <w:tblPr>
      <w:tblStyle w:val="Tablaconcuadrcula"/>
      <w:tblW w:w="6658"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3804"/>
    </w:tblGrid>
    <w:tr w:rsidR="00575C9A" w:rsidRPr="00B22378" w:rsidTr="00911F40">
      <w:trPr>
        <w:trHeight w:val="138"/>
        <w:jc w:val="right"/>
      </w:trPr>
      <w:tc>
        <w:tcPr>
          <w:tcW w:w="2532" w:type="dxa"/>
          <w:vAlign w:val="center"/>
        </w:tcPr>
        <w:p w:rsidR="00575C9A" w:rsidRPr="00B22378" w:rsidRDefault="00575C9A" w:rsidP="00911F40">
          <w:pPr>
            <w:ind w:right="-572"/>
            <w:rPr>
              <w:rFonts w:ascii="Palatino Linotype" w:hAnsi="Palatino Linotype"/>
              <w:b/>
              <w:sz w:val="22"/>
              <w:szCs w:val="22"/>
            </w:rPr>
          </w:pPr>
          <w:r w:rsidRPr="00B22378">
            <w:rPr>
              <w:rFonts w:ascii="Palatino Linotype" w:hAnsi="Palatino Linotype"/>
              <w:b/>
              <w:sz w:val="22"/>
              <w:szCs w:val="22"/>
            </w:rPr>
            <w:t>Recurso de revisión:</w:t>
          </w:r>
        </w:p>
      </w:tc>
      <w:tc>
        <w:tcPr>
          <w:tcW w:w="322" w:type="dxa"/>
          <w:vAlign w:val="center"/>
        </w:tcPr>
        <w:p w:rsidR="00575C9A" w:rsidRPr="00B22378" w:rsidRDefault="00575C9A" w:rsidP="00911F40">
          <w:pPr>
            <w:pStyle w:val="Encabezado"/>
            <w:jc w:val="center"/>
            <w:rPr>
              <w:rFonts w:ascii="Palatino Linotype" w:hAnsi="Palatino Linotype"/>
              <w:b/>
              <w:sz w:val="22"/>
              <w:szCs w:val="22"/>
            </w:rPr>
          </w:pPr>
        </w:p>
      </w:tc>
      <w:tc>
        <w:tcPr>
          <w:tcW w:w="3804" w:type="dxa"/>
          <w:vAlign w:val="center"/>
        </w:tcPr>
        <w:p w:rsidR="00575C9A" w:rsidRPr="00B22378" w:rsidRDefault="00575C9A" w:rsidP="00911F40">
          <w:pPr>
            <w:pStyle w:val="Encabezado"/>
            <w:tabs>
              <w:tab w:val="clear" w:pos="4419"/>
              <w:tab w:val="center" w:pos="4286"/>
            </w:tabs>
            <w:jc w:val="both"/>
            <w:rPr>
              <w:rFonts w:ascii="Palatino Linotype" w:hAnsi="Palatino Linotype" w:cs="Arial"/>
              <w:b/>
              <w:bCs/>
              <w:lang w:eastAsia="es-MX"/>
            </w:rPr>
          </w:pPr>
          <w:r>
            <w:rPr>
              <w:rFonts w:ascii="Palatino Linotype" w:hAnsi="Palatino Linotype" w:cs="Arial"/>
              <w:b/>
              <w:bCs/>
              <w:lang w:eastAsia="es-MX"/>
            </w:rPr>
            <w:t>05228</w:t>
          </w:r>
          <w:r w:rsidRPr="00B22378">
            <w:rPr>
              <w:rFonts w:ascii="Palatino Linotype" w:hAnsi="Palatino Linotype" w:cs="Arial"/>
              <w:b/>
              <w:bCs/>
              <w:lang w:eastAsia="es-MX"/>
            </w:rPr>
            <w:t xml:space="preserve">/INFOEM/IP/RR/2019 </w:t>
          </w:r>
        </w:p>
      </w:tc>
    </w:tr>
    <w:tr w:rsidR="00575C9A" w:rsidRPr="00B22378" w:rsidTr="00911F40">
      <w:trPr>
        <w:trHeight w:val="227"/>
        <w:jc w:val="right"/>
      </w:trPr>
      <w:tc>
        <w:tcPr>
          <w:tcW w:w="2532" w:type="dxa"/>
          <w:vAlign w:val="center"/>
        </w:tcPr>
        <w:p w:rsidR="00575C9A" w:rsidRPr="00B22378" w:rsidRDefault="00575C9A" w:rsidP="00911F40">
          <w:pPr>
            <w:rPr>
              <w:rFonts w:ascii="Palatino Linotype" w:hAnsi="Palatino Linotype"/>
              <w:b/>
              <w:sz w:val="22"/>
              <w:szCs w:val="22"/>
            </w:rPr>
          </w:pPr>
          <w:r w:rsidRPr="00B22378">
            <w:rPr>
              <w:rFonts w:ascii="Palatino Linotype" w:hAnsi="Palatino Linotype"/>
              <w:b/>
              <w:sz w:val="22"/>
              <w:szCs w:val="22"/>
            </w:rPr>
            <w:t>Recurrente:</w:t>
          </w:r>
        </w:p>
      </w:tc>
      <w:tc>
        <w:tcPr>
          <w:tcW w:w="322" w:type="dxa"/>
          <w:vAlign w:val="center"/>
        </w:tcPr>
        <w:p w:rsidR="00575C9A" w:rsidRPr="00B22378" w:rsidRDefault="00575C9A" w:rsidP="00911F40">
          <w:pPr>
            <w:pStyle w:val="Encabezado"/>
            <w:jc w:val="center"/>
            <w:rPr>
              <w:rFonts w:ascii="Palatino Linotype" w:hAnsi="Palatino Linotype"/>
              <w:b/>
              <w:sz w:val="22"/>
              <w:szCs w:val="22"/>
            </w:rPr>
          </w:pPr>
        </w:p>
      </w:tc>
      <w:tc>
        <w:tcPr>
          <w:tcW w:w="3804" w:type="dxa"/>
          <w:vAlign w:val="center"/>
        </w:tcPr>
        <w:p w:rsidR="00575C9A" w:rsidRPr="00B22378" w:rsidRDefault="0029485E" w:rsidP="00911F40">
          <w:pPr>
            <w:pStyle w:val="Encabezado"/>
            <w:ind w:right="34"/>
            <w:jc w:val="both"/>
            <w:rPr>
              <w:rFonts w:ascii="Palatino Linotype" w:hAnsi="Palatino Linotype"/>
              <w:b/>
              <w:sz w:val="22"/>
              <w:szCs w:val="22"/>
            </w:rPr>
          </w:pPr>
          <w:r w:rsidRPr="0029485E">
            <w:rPr>
              <w:rFonts w:ascii="Palatino Linotype" w:hAnsi="Palatino Linotype"/>
              <w:b/>
              <w:sz w:val="22"/>
              <w:szCs w:val="22"/>
              <w:highlight w:val="black"/>
            </w:rPr>
            <w:t>---------</w:t>
          </w:r>
          <w:r>
            <w:rPr>
              <w:rFonts w:ascii="Palatino Linotype" w:hAnsi="Palatino Linotype"/>
              <w:b/>
              <w:sz w:val="22"/>
              <w:szCs w:val="22"/>
              <w:highlight w:val="black"/>
            </w:rPr>
            <w:t>---</w:t>
          </w:r>
          <w:r w:rsidRPr="0029485E">
            <w:rPr>
              <w:rFonts w:ascii="Palatino Linotype" w:hAnsi="Palatino Linotype"/>
              <w:b/>
              <w:sz w:val="22"/>
              <w:szCs w:val="22"/>
              <w:highlight w:val="black"/>
            </w:rPr>
            <w:t>--------</w:t>
          </w:r>
        </w:p>
      </w:tc>
    </w:tr>
    <w:tr w:rsidR="00575C9A" w:rsidRPr="00B22378" w:rsidTr="00911F40">
      <w:trPr>
        <w:trHeight w:val="232"/>
        <w:jc w:val="right"/>
      </w:trPr>
      <w:tc>
        <w:tcPr>
          <w:tcW w:w="2532" w:type="dxa"/>
          <w:vAlign w:val="center"/>
        </w:tcPr>
        <w:p w:rsidR="00575C9A" w:rsidRPr="00B22378" w:rsidRDefault="00575C9A" w:rsidP="00911F40">
          <w:pPr>
            <w:rPr>
              <w:rFonts w:ascii="Palatino Linotype" w:hAnsi="Palatino Linotype"/>
              <w:b/>
              <w:sz w:val="22"/>
              <w:szCs w:val="22"/>
            </w:rPr>
          </w:pPr>
          <w:r w:rsidRPr="00B22378">
            <w:rPr>
              <w:rFonts w:ascii="Palatino Linotype" w:hAnsi="Palatino Linotype"/>
              <w:b/>
              <w:sz w:val="22"/>
              <w:szCs w:val="22"/>
            </w:rPr>
            <w:t>Sujeto obligado:</w:t>
          </w:r>
        </w:p>
      </w:tc>
      <w:tc>
        <w:tcPr>
          <w:tcW w:w="322" w:type="dxa"/>
          <w:vAlign w:val="center"/>
        </w:tcPr>
        <w:p w:rsidR="00575C9A" w:rsidRPr="00B22378" w:rsidRDefault="00575C9A" w:rsidP="00911F40">
          <w:pPr>
            <w:pStyle w:val="Encabezado"/>
            <w:jc w:val="center"/>
            <w:rPr>
              <w:rFonts w:ascii="Palatino Linotype" w:hAnsi="Palatino Linotype"/>
              <w:b/>
              <w:sz w:val="22"/>
              <w:szCs w:val="22"/>
            </w:rPr>
          </w:pPr>
        </w:p>
      </w:tc>
      <w:tc>
        <w:tcPr>
          <w:tcW w:w="3804" w:type="dxa"/>
          <w:vAlign w:val="center"/>
        </w:tcPr>
        <w:p w:rsidR="00575C9A" w:rsidRPr="00B22378" w:rsidRDefault="00575C9A" w:rsidP="00911F40">
          <w:pPr>
            <w:pStyle w:val="Encabezado"/>
            <w:ind w:right="34"/>
            <w:jc w:val="both"/>
            <w:rPr>
              <w:rFonts w:ascii="Palatino Linotype" w:hAnsi="Palatino Linotype"/>
              <w:b/>
              <w:sz w:val="22"/>
              <w:szCs w:val="22"/>
            </w:rPr>
          </w:pPr>
          <w:r w:rsidRPr="00B22378">
            <w:rPr>
              <w:rFonts w:ascii="Palatino Linotype" w:hAnsi="Palatino Linotype"/>
              <w:b/>
              <w:sz w:val="22"/>
              <w:szCs w:val="22"/>
            </w:rPr>
            <w:t>Ayuntamiento de Valle de Chalco Solidaridad</w:t>
          </w:r>
        </w:p>
      </w:tc>
    </w:tr>
    <w:tr w:rsidR="00575C9A" w:rsidRPr="00B22378" w:rsidTr="00911F40">
      <w:trPr>
        <w:trHeight w:val="320"/>
        <w:jc w:val="right"/>
      </w:trPr>
      <w:tc>
        <w:tcPr>
          <w:tcW w:w="2532" w:type="dxa"/>
          <w:vAlign w:val="center"/>
        </w:tcPr>
        <w:p w:rsidR="00575C9A" w:rsidRPr="00B22378" w:rsidRDefault="00575C9A" w:rsidP="00911F40">
          <w:pPr>
            <w:rPr>
              <w:rFonts w:ascii="Palatino Linotype" w:hAnsi="Palatino Linotype"/>
              <w:b/>
              <w:sz w:val="22"/>
              <w:szCs w:val="22"/>
            </w:rPr>
          </w:pPr>
          <w:r w:rsidRPr="00B22378">
            <w:rPr>
              <w:rFonts w:ascii="Palatino Linotype" w:hAnsi="Palatino Linotype"/>
              <w:b/>
              <w:sz w:val="22"/>
              <w:szCs w:val="22"/>
            </w:rPr>
            <w:t>Comisionado ponente:</w:t>
          </w:r>
        </w:p>
      </w:tc>
      <w:tc>
        <w:tcPr>
          <w:tcW w:w="322" w:type="dxa"/>
          <w:vAlign w:val="center"/>
        </w:tcPr>
        <w:p w:rsidR="00575C9A" w:rsidRPr="00B22378" w:rsidRDefault="00575C9A" w:rsidP="00911F40">
          <w:pPr>
            <w:pStyle w:val="Encabezado"/>
            <w:jc w:val="center"/>
            <w:rPr>
              <w:rFonts w:ascii="Palatino Linotype" w:hAnsi="Palatino Linotype"/>
              <w:b/>
              <w:sz w:val="22"/>
              <w:szCs w:val="22"/>
            </w:rPr>
          </w:pPr>
        </w:p>
      </w:tc>
      <w:tc>
        <w:tcPr>
          <w:tcW w:w="3804" w:type="dxa"/>
          <w:vAlign w:val="center"/>
        </w:tcPr>
        <w:p w:rsidR="00575C9A" w:rsidRPr="00B22378" w:rsidRDefault="00575C9A" w:rsidP="00911F40">
          <w:pPr>
            <w:pStyle w:val="Encabezado"/>
            <w:ind w:right="34"/>
            <w:jc w:val="both"/>
            <w:rPr>
              <w:rFonts w:ascii="Palatino Linotype" w:hAnsi="Palatino Linotype"/>
              <w:b/>
              <w:sz w:val="22"/>
              <w:szCs w:val="22"/>
            </w:rPr>
          </w:pPr>
          <w:r w:rsidRPr="00B22378">
            <w:rPr>
              <w:rFonts w:ascii="Palatino Linotype" w:hAnsi="Palatino Linotype"/>
              <w:b/>
              <w:sz w:val="22"/>
              <w:szCs w:val="22"/>
            </w:rPr>
            <w:t>José Guadalupe Luna Hernández</w:t>
          </w:r>
        </w:p>
      </w:tc>
    </w:tr>
  </w:tbl>
  <w:p w:rsidR="00575C9A" w:rsidRDefault="00575C9A" w:rsidP="00911F40">
    <w:pPr>
      <w:pStyle w:val="Encabezado"/>
      <w:tabs>
        <w:tab w:val="clear" w:pos="4419"/>
        <w:tab w:val="clear" w:pos="8838"/>
        <w:tab w:val="left" w:pos="2535"/>
      </w:tabs>
    </w:pPr>
    <w:r w:rsidRPr="00B22378">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39E19F6"/>
    <w:multiLevelType w:val="hybridMultilevel"/>
    <w:tmpl w:val="C26C2E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CDB0FFB"/>
    <w:multiLevelType w:val="hybridMultilevel"/>
    <w:tmpl w:val="B20ADC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4317490"/>
    <w:multiLevelType w:val="hybridMultilevel"/>
    <w:tmpl w:val="FF26F3D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5185FA0"/>
    <w:multiLevelType w:val="hybridMultilevel"/>
    <w:tmpl w:val="AB9CFA6A"/>
    <w:lvl w:ilvl="0" w:tplc="A3CC3C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7"/>
  </w:num>
  <w:num w:numId="5">
    <w:abstractNumId w:val="6"/>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F40"/>
    <w:rsid w:val="000006A0"/>
    <w:rsid w:val="00053A97"/>
    <w:rsid w:val="001A4145"/>
    <w:rsid w:val="001C5B3D"/>
    <w:rsid w:val="00281D8C"/>
    <w:rsid w:val="0029485E"/>
    <w:rsid w:val="003C0CF8"/>
    <w:rsid w:val="004D7069"/>
    <w:rsid w:val="004E2B85"/>
    <w:rsid w:val="00535F26"/>
    <w:rsid w:val="00542692"/>
    <w:rsid w:val="00575C9A"/>
    <w:rsid w:val="0079612D"/>
    <w:rsid w:val="007C5A12"/>
    <w:rsid w:val="007E2B3C"/>
    <w:rsid w:val="00911F40"/>
    <w:rsid w:val="009A3944"/>
    <w:rsid w:val="00A94CE1"/>
    <w:rsid w:val="00AC4FF6"/>
    <w:rsid w:val="00B05D59"/>
    <w:rsid w:val="00BE2987"/>
    <w:rsid w:val="00C01B32"/>
    <w:rsid w:val="00C03FB5"/>
    <w:rsid w:val="00C9735E"/>
    <w:rsid w:val="00D04DB5"/>
    <w:rsid w:val="00DD1939"/>
    <w:rsid w:val="00DE3FE0"/>
    <w:rsid w:val="00E62338"/>
    <w:rsid w:val="00F15D1A"/>
    <w:rsid w:val="00F527BF"/>
    <w:rsid w:val="00F84B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91668D-9EEE-4C2C-85D5-0289F8C01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1F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1F40"/>
  </w:style>
  <w:style w:type="paragraph" w:styleId="Piedepgina">
    <w:name w:val="footer"/>
    <w:basedOn w:val="Normal"/>
    <w:link w:val="PiedepginaCar"/>
    <w:uiPriority w:val="99"/>
    <w:unhideWhenUsed/>
    <w:rsid w:val="00911F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1F40"/>
  </w:style>
  <w:style w:type="table" w:styleId="Tablaconcuadrcula">
    <w:name w:val="Table Grid"/>
    <w:basedOn w:val="Tablanormal"/>
    <w:uiPriority w:val="39"/>
    <w:rsid w:val="00911F4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911F4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911F40"/>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11F4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11F40"/>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11F4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11F40"/>
  </w:style>
  <w:style w:type="paragraph" w:customStyle="1" w:styleId="ADB1">
    <w:name w:val="ADB1"/>
    <w:basedOn w:val="Normal"/>
    <w:next w:val="Textonotapie"/>
    <w:uiPriority w:val="99"/>
    <w:unhideWhenUsed/>
    <w:qFormat/>
    <w:rsid w:val="00911F40"/>
    <w:pPr>
      <w:spacing w:after="0" w:line="240" w:lineRule="auto"/>
    </w:pPr>
    <w:rPr>
      <w:rFonts w:eastAsia="Cambria"/>
      <w:sz w:val="20"/>
      <w:szCs w:val="20"/>
    </w:rPr>
  </w:style>
  <w:style w:type="paragraph" w:styleId="TDC1">
    <w:name w:val="toc 1"/>
    <w:basedOn w:val="Normal"/>
    <w:next w:val="Normal"/>
    <w:autoRedefine/>
    <w:uiPriority w:val="39"/>
    <w:unhideWhenUsed/>
    <w:rsid w:val="003C0CF8"/>
    <w:pPr>
      <w:spacing w:after="100"/>
    </w:pPr>
  </w:style>
  <w:style w:type="paragraph" w:styleId="TDC2">
    <w:name w:val="toc 2"/>
    <w:basedOn w:val="Normal"/>
    <w:next w:val="Normal"/>
    <w:autoRedefine/>
    <w:uiPriority w:val="39"/>
    <w:unhideWhenUsed/>
    <w:rsid w:val="003C0CF8"/>
    <w:pPr>
      <w:spacing w:after="100"/>
      <w:ind w:left="220"/>
    </w:pPr>
  </w:style>
  <w:style w:type="character" w:styleId="Hipervnculo">
    <w:name w:val="Hyperlink"/>
    <w:basedOn w:val="Fuentedeprrafopredeter"/>
    <w:uiPriority w:val="99"/>
    <w:unhideWhenUsed/>
    <w:rsid w:val="003C0CF8"/>
    <w:rPr>
      <w:color w:val="0563C1" w:themeColor="hyperlink"/>
      <w:u w:val="single"/>
    </w:rPr>
  </w:style>
  <w:style w:type="paragraph" w:styleId="Textodeglobo">
    <w:name w:val="Balloon Text"/>
    <w:basedOn w:val="Normal"/>
    <w:link w:val="TextodegloboCar"/>
    <w:uiPriority w:val="99"/>
    <w:semiHidden/>
    <w:unhideWhenUsed/>
    <w:rsid w:val="004D706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70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onografias.com/trabajos14/verific-servicios/verific-servicios.shtm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55</Pages>
  <Words>9895</Words>
  <Characters>54423</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7</cp:revision>
  <cp:lastPrinted>2019-09-06T19:10:00Z</cp:lastPrinted>
  <dcterms:created xsi:type="dcterms:W3CDTF">2019-12-06T19:57:00Z</dcterms:created>
  <dcterms:modified xsi:type="dcterms:W3CDTF">2019-12-06T20:30:00Z</dcterms:modified>
</cp:coreProperties>
</file>