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456616">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E3F23">
        <w:rPr>
          <w:rFonts w:ascii="Palatino Linotype" w:hAnsi="Palatino Linotype"/>
          <w:b/>
          <w:bCs/>
          <w:sz w:val="24"/>
          <w:szCs w:val="24"/>
          <w:lang w:eastAsia="es-MX"/>
        </w:rPr>
        <w:t>113</w:t>
      </w:r>
      <w:r w:rsidR="00EC511A">
        <w:rPr>
          <w:rFonts w:ascii="Palatino Linotype" w:hAnsi="Palatino Linotype"/>
          <w:b/>
          <w:bCs/>
          <w:sz w:val="24"/>
          <w:szCs w:val="24"/>
          <w:lang w:eastAsia="es-MX"/>
        </w:rPr>
        <w:t>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4C5BAF">
        <w:rPr>
          <w:rFonts w:ascii="Palatino Linotype" w:hAnsi="Palatino Linotype"/>
          <w:sz w:val="24"/>
          <w:szCs w:val="24"/>
        </w:rPr>
        <w:t xml:space="preserve">                  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FE3F23">
        <w:rPr>
          <w:rFonts w:ascii="Palatino Linotype" w:hAnsi="Palatino Linotype" w:cs="Arial"/>
          <w:b/>
          <w:sz w:val="24"/>
          <w:szCs w:val="24"/>
        </w:rPr>
        <w:t>Ayuntamiento de Axapusco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FE3F23" w:rsidRPr="00FE3F23">
        <w:rPr>
          <w:rFonts w:ascii="Palatino Linotype" w:hAnsi="Palatino Linotype"/>
          <w:b/>
          <w:sz w:val="24"/>
          <w:szCs w:val="24"/>
        </w:rPr>
        <w:t>00551/AXAPUSCO/IP/2019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FE3F23" w:rsidRPr="00FE3F23">
        <w:rPr>
          <w:rFonts w:ascii="Palatino Linotype" w:eastAsia="Times New Roman" w:hAnsi="Palatino Linotype" w:cs="Times New Roman"/>
          <w:i/>
          <w:sz w:val="24"/>
          <w:szCs w:val="24"/>
          <w:lang w:val="es-ES_tradnl" w:eastAsia="es-ES"/>
        </w:rPr>
        <w:t>Solicito los recibos de pago de predial de este año.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w:t>
      </w:r>
      <w:r w:rsidRPr="00414E22">
        <w:rPr>
          <w:rFonts w:ascii="Palatino Linotype" w:hAnsi="Palatino Linotype"/>
          <w:sz w:val="24"/>
        </w:rPr>
        <w:lastRenderedPageBreak/>
        <w:t>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038F7">
        <w:rPr>
          <w:rFonts w:ascii="Palatino Linotype" w:hAnsi="Palatino Linotype"/>
          <w:sz w:val="24"/>
          <w:szCs w:val="24"/>
        </w:rPr>
        <w:t>dieciocho</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FE3F23">
        <w:rPr>
          <w:rFonts w:ascii="Palatino Linotype" w:hAnsi="Palatino Linotype"/>
          <w:b/>
          <w:bCs/>
          <w:sz w:val="24"/>
          <w:szCs w:val="24"/>
          <w:lang w:eastAsia="es-MX"/>
        </w:rPr>
        <w:t>11375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FE3F23" w:rsidRPr="00FE3F23">
        <w:rPr>
          <w:rFonts w:ascii="Palatino Linotype" w:hAnsi="Palatino Linotype" w:cs="Arial"/>
          <w:i/>
        </w:rPr>
        <w:t>No me entregan la información que solicite.</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FE3F23" w:rsidRPr="00FE3F23">
        <w:rPr>
          <w:rFonts w:ascii="Palatino Linotype" w:hAnsi="Palatino Linotype" w:cs="Arial"/>
          <w:i/>
        </w:rPr>
        <w:t>No me entregan la información, no atienden mi solicitud.</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038F7">
        <w:rPr>
          <w:rFonts w:ascii="Palatino Linotype" w:hAnsi="Palatino Linotype"/>
          <w:sz w:val="24"/>
          <w:szCs w:val="24"/>
        </w:rPr>
        <w:t>nueve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4612B1"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62119ADD" wp14:editId="071F5BE6">
            <wp:extent cx="5777401" cy="1781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519" r="29067" b="58553"/>
                    <a:stretch/>
                  </pic:blipFill>
                  <pic:spPr bwMode="auto">
                    <a:xfrm>
                      <a:off x="0" y="0"/>
                      <a:ext cx="5800818" cy="1788394"/>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038F7">
        <w:rPr>
          <w:rFonts w:ascii="Palatino Linotype" w:hAnsi="Palatino Linotype"/>
          <w:sz w:val="24"/>
          <w:szCs w:val="24"/>
        </w:rPr>
        <w:t>tres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612B1" w:rsidRPr="00D00FA4" w:rsidRDefault="00541B17" w:rsidP="004612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038F7">
        <w:rPr>
          <w:rFonts w:ascii="Palatino Linotype" w:hAnsi="Palatino Linotype"/>
          <w:sz w:val="24"/>
          <w:szCs w:val="24"/>
        </w:rPr>
        <w:t>tres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4612B1">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lastRenderedPageBreak/>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FC6862">
        <w:rPr>
          <w:rFonts w:ascii="Palatino Linotype" w:hAnsi="Palatino Linotype"/>
          <w:sz w:val="24"/>
          <w:szCs w:val="24"/>
        </w:rPr>
        <w:lastRenderedPageBreak/>
        <w:t>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FC6862">
        <w:rPr>
          <w:rFonts w:ascii="Palatino Linotype" w:hAnsi="Palatino Linotype"/>
          <w:sz w:val="24"/>
          <w:szCs w:val="24"/>
        </w:rPr>
        <w:lastRenderedPageBreak/>
        <w:t>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w:t>
      </w:r>
      <w:r w:rsidRPr="00FC6862">
        <w:rPr>
          <w:rFonts w:ascii="Palatino Linotype" w:hAnsi="Palatino Linotype"/>
          <w:sz w:val="24"/>
          <w:szCs w:val="24"/>
        </w:rPr>
        <w:lastRenderedPageBreak/>
        <w:t>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los </w:t>
      </w:r>
      <w:r w:rsidR="00681031">
        <w:rPr>
          <w:rFonts w:ascii="Palatino Linotype" w:hAnsi="Palatino Linotype" w:cstheme="minorHAnsi"/>
          <w:sz w:val="24"/>
          <w:szCs w:val="24"/>
        </w:rPr>
        <w:t>recibos de pago de predial del año dos mil diecinueve, p</w:t>
      </w:r>
      <w:r w:rsidRPr="00FC6862">
        <w:rPr>
          <w:rFonts w:ascii="Palatino Linotype" w:hAnsi="Palatino Linotype" w:cstheme="minorHAnsi"/>
          <w:sz w:val="24"/>
          <w:szCs w:val="24"/>
        </w:rPr>
        <w:t xml:space="preserve">or lo que debe considerarse únicamente </w:t>
      </w:r>
      <w:r w:rsidR="00681031">
        <w:rPr>
          <w:rFonts w:ascii="Palatino Linotype" w:hAnsi="Palatino Linotype" w:cstheme="minorHAnsi"/>
          <w:sz w:val="24"/>
          <w:szCs w:val="24"/>
        </w:rPr>
        <w:t xml:space="preserve">la información generada  en </w:t>
      </w:r>
      <w:r w:rsidRPr="00FC6862">
        <w:rPr>
          <w:rFonts w:ascii="Palatino Linotype" w:hAnsi="Palatino Linotype" w:cstheme="minorHAnsi"/>
          <w:sz w:val="24"/>
          <w:szCs w:val="24"/>
        </w:rPr>
        <w:t xml:space="preserve">el </w:t>
      </w:r>
      <w:r w:rsidR="00681031">
        <w:rPr>
          <w:rFonts w:ascii="Palatino Linotype" w:hAnsi="Palatino Linotype" w:cstheme="minorHAnsi"/>
          <w:sz w:val="24"/>
          <w:szCs w:val="24"/>
        </w:rPr>
        <w:t xml:space="preserve">periodo </w:t>
      </w:r>
      <w:r w:rsidRPr="00FC6862">
        <w:rPr>
          <w:rFonts w:ascii="Palatino Linotype" w:hAnsi="Palatino Linotype" w:cstheme="minorHAnsi"/>
          <w:sz w:val="24"/>
          <w:szCs w:val="24"/>
        </w:rPr>
        <w:t xml:space="preserve">comprendido entre </w:t>
      </w:r>
      <w:r w:rsidR="001806E8">
        <w:rPr>
          <w:rFonts w:ascii="Palatino Linotype" w:hAnsi="Palatino Linotype" w:cstheme="minorHAnsi"/>
          <w:sz w:val="24"/>
          <w:szCs w:val="24"/>
        </w:rPr>
        <w:t>el primero de enero al veintiséis de noviembre de dos mil diecinueve.</w:t>
      </w:r>
      <w:r w:rsidRPr="00FC6862">
        <w:rPr>
          <w:rFonts w:ascii="Palatino Linotype" w:hAnsi="Palatino Linotype" w:cstheme="minorHAnsi"/>
          <w:sz w:val="24"/>
          <w:szCs w:val="24"/>
        </w:rPr>
        <w:t xml:space="preserve">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lastRenderedPageBreak/>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 Los procedimientos de acceso a la información pública, de acceso, corrección y supresión de datos personales, así como los recursos de revisión derivados de los </w:t>
      </w:r>
      <w:r w:rsidRPr="00FC6862">
        <w:rPr>
          <w:rFonts w:ascii="Palatino Linotype" w:hAnsi="Palatino Linotype"/>
          <w:i/>
          <w:sz w:val="24"/>
          <w:szCs w:val="24"/>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FC6862">
        <w:rPr>
          <w:rFonts w:ascii="Palatino Linotype" w:hAnsi="Palatino Linotype"/>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sujetos obligados se negara a colaborar con la Unidad de Transparencia, esta dará </w:t>
      </w:r>
      <w:r w:rsidRPr="00FC6862">
        <w:rPr>
          <w:rFonts w:ascii="Palatino Linotype" w:hAnsi="Palatino Linotype" w:cs="Arial"/>
          <w:sz w:val="24"/>
          <w:szCs w:val="24"/>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Excepcionalmente, el plazo referido en el párrafo anterior podrá ampliarse hasta por siete días hábiles más, siempre y cuando existan razones fundadas y motivadas, las </w:t>
      </w:r>
      <w:r w:rsidRPr="00FC6862">
        <w:rPr>
          <w:rFonts w:ascii="Palatino Linotype" w:hAnsi="Palatino Linotype"/>
          <w:i/>
          <w:sz w:val="24"/>
          <w:szCs w:val="24"/>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w:t>
      </w:r>
      <w:r w:rsidRPr="00FC6862">
        <w:rPr>
          <w:rFonts w:ascii="Palatino Linotype" w:eastAsia="Calibri" w:hAnsi="Palatino Linotype"/>
          <w:sz w:val="24"/>
          <w:szCs w:val="24"/>
        </w:rPr>
        <w:lastRenderedPageBreak/>
        <w:t>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FC6862">
        <w:rPr>
          <w:rFonts w:ascii="Palatino Linotype" w:hAnsi="Palatino Linotype" w:cs="Arial"/>
          <w:sz w:val="24"/>
          <w:szCs w:val="24"/>
        </w:rPr>
        <w:lastRenderedPageBreak/>
        <w:t>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FC6862">
        <w:rPr>
          <w:rFonts w:ascii="Palatino Linotype" w:hAnsi="Palatino Linotype" w:cs="Arial"/>
          <w:sz w:val="24"/>
          <w:szCs w:val="24"/>
        </w:rPr>
        <w:lastRenderedPageBreak/>
        <w:t xml:space="preserve">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FC6862">
        <w:rPr>
          <w:rFonts w:ascii="Palatino Linotype" w:eastAsia="Calibri" w:hAnsi="Palatino Linotype" w:cs="Arial"/>
          <w:sz w:val="24"/>
          <w:szCs w:val="24"/>
        </w:rPr>
        <w:lastRenderedPageBreak/>
        <w:t>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xml:space="preserve">, los Comités de </w:t>
      </w:r>
      <w:r w:rsidRPr="00FC6862">
        <w:rPr>
          <w:rFonts w:ascii="Palatino Linotype" w:hAnsi="Palatino Linotype"/>
          <w:sz w:val="24"/>
          <w:szCs w:val="24"/>
        </w:rPr>
        <w:lastRenderedPageBreak/>
        <w:t>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lastRenderedPageBreak/>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w:t>
      </w:r>
      <w:r w:rsidRPr="00FC6862">
        <w:rPr>
          <w:rFonts w:ascii="Palatino Linotype" w:hAnsi="Palatino Linotype"/>
          <w:sz w:val="24"/>
          <w:szCs w:val="24"/>
        </w:rPr>
        <w:lastRenderedPageBreak/>
        <w:t xml:space="preserve">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w:t>
      </w:r>
      <w:r w:rsidRPr="00FC6862">
        <w:rPr>
          <w:rFonts w:ascii="Palatino Linotype" w:hAnsi="Palatino Linotype" w:cs="Arial"/>
          <w:sz w:val="24"/>
          <w:szCs w:val="24"/>
        </w:rPr>
        <w:lastRenderedPageBreak/>
        <w:t>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FC6862">
        <w:rPr>
          <w:rFonts w:ascii="Palatino Linotype" w:hAnsi="Palatino Linotype"/>
          <w:bCs/>
          <w:i/>
          <w:iCs/>
          <w:sz w:val="24"/>
          <w:szCs w:val="24"/>
          <w:lang w:val="es-ES"/>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681031" w:rsidRPr="00681031">
        <w:rPr>
          <w:rFonts w:ascii="Palatino Linotype" w:hAnsi="Palatino Linotype"/>
          <w:b/>
          <w:bCs/>
          <w:color w:val="000000" w:themeColor="text1"/>
          <w:sz w:val="24"/>
          <w:szCs w:val="24"/>
        </w:rPr>
        <w:t>00551/AXAPUSCO/IP/2019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lastRenderedPageBreak/>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Pr="00060800"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060800" w:rsidRPr="00060800">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w:t>
      </w:r>
      <w:r w:rsidR="00F91340" w:rsidRPr="0014447C">
        <w:rPr>
          <w:rFonts w:ascii="Palatino Linotype" w:hAnsi="Palatino Linotype"/>
          <w:sz w:val="24"/>
          <w:szCs w:val="24"/>
        </w:rPr>
        <w:lastRenderedPageBreak/>
        <w:t xml:space="preserve">MARTÍNEZ CRUZ </w:t>
      </w:r>
      <w:r w:rsidR="00456616">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456616">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456616">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sidRPr="002B7D12">
        <w:rPr>
          <w:rFonts w:ascii="Palatino Linotype" w:hAnsi="Palatino Linotype"/>
          <w:sz w:val="24"/>
          <w:szCs w:val="24"/>
        </w:rPr>
        <w:t xml:space="preserve"> </w:t>
      </w:r>
      <w:r w:rsidR="002B7D12">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2B7D12">
        <w:rPr>
          <w:rFonts w:ascii="Palatino Linotype" w:hAnsi="Palatino Linotype"/>
          <w:sz w:val="24"/>
          <w:szCs w:val="24"/>
        </w:rPr>
        <w:t>------------------------------------</w:t>
      </w:r>
      <w:r w:rsidR="007E5D94">
        <w:rPr>
          <w:rFonts w:ascii="Palatino Linotype" w:hAnsi="Palatino Linotype"/>
          <w:sz w:val="24"/>
          <w:szCs w:val="24"/>
        </w:rPr>
        <w:t>-----------------------------------------------------------------------------------------------------------------------------------------------------</w:t>
      </w:r>
      <w:r w:rsidR="0045661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456616">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681031">
        <w:rPr>
          <w:rFonts w:ascii="Palatino Linotype" w:hAnsi="Palatino Linotype"/>
          <w:bCs/>
          <w:sz w:val="16"/>
          <w:szCs w:val="16"/>
          <w:lang w:eastAsia="es-MX"/>
        </w:rPr>
        <w:t>11375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4F6" w:rsidRDefault="009F54F6" w:rsidP="007E2E80">
      <w:pPr>
        <w:spacing w:after="0" w:line="240" w:lineRule="auto"/>
      </w:pPr>
      <w:r>
        <w:separator/>
      </w:r>
    </w:p>
  </w:endnote>
  <w:endnote w:type="continuationSeparator" w:id="0">
    <w:p w:rsidR="009F54F6" w:rsidRDefault="009F54F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5BA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5BAF">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5B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5BAF">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4F6" w:rsidRDefault="009F54F6" w:rsidP="007E2E80">
      <w:pPr>
        <w:spacing w:after="0" w:line="240" w:lineRule="auto"/>
      </w:pPr>
      <w:r>
        <w:separator/>
      </w:r>
    </w:p>
  </w:footnote>
  <w:footnote w:type="continuationSeparator" w:id="0">
    <w:p w:rsidR="009F54F6" w:rsidRDefault="009F54F6"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FE3F2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113</w:t>
          </w:r>
          <w:r w:rsidR="00EC511A">
            <w:rPr>
              <w:rFonts w:ascii="Palatino Linotype" w:hAnsi="Palatino Linotype" w:cs="Arial"/>
              <w:bCs/>
              <w:sz w:val="24"/>
              <w:lang w:eastAsia="es-MX"/>
            </w:rPr>
            <w:t>75</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FE3F23"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Axapusco</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82243B" w:rsidRDefault="008224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FE3F23"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113</w:t>
          </w:r>
          <w:r w:rsidR="00EC511A">
            <w:rPr>
              <w:rFonts w:ascii="Palatino Linotype" w:hAnsi="Palatino Linotype" w:cs="Arial"/>
              <w:bCs/>
              <w:sz w:val="24"/>
              <w:lang w:eastAsia="es-MX"/>
            </w:rPr>
            <w:t>75</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4C5BAF" w:rsidP="00212498">
          <w:pPr>
            <w:spacing w:after="120" w:line="256" w:lineRule="auto"/>
            <w:ind w:left="208" w:right="214"/>
            <w:jc w:val="right"/>
            <w:rPr>
              <w:rFonts w:ascii="Palatino Linotype" w:hAnsi="Palatino Linotype" w:cs="Arial"/>
            </w:rPr>
          </w:pPr>
          <w:r>
            <w:rPr>
              <w:rFonts w:ascii="Palatino Linotype" w:hAnsi="Palatino Linotype" w:cs="Arial"/>
            </w:rPr>
            <w:t>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FE3F23"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Axapusco</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080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0DE2"/>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6616"/>
    <w:rsid w:val="004572BE"/>
    <w:rsid w:val="004612B1"/>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5BAF"/>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468DD"/>
    <w:rsid w:val="005533C9"/>
    <w:rsid w:val="005641F9"/>
    <w:rsid w:val="00566699"/>
    <w:rsid w:val="00567C71"/>
    <w:rsid w:val="005733EB"/>
    <w:rsid w:val="0057534D"/>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51B0"/>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54F6"/>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3A0"/>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4A959-B40C-44A0-B8F8-59477B2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9028</Words>
  <Characters>49654</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2020-04-10T19:20:00Z</dcterms:created>
  <dcterms:modified xsi:type="dcterms:W3CDTF">2020-04-28T06:05:00Z</dcterms:modified>
</cp:coreProperties>
</file>