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47154D" w:rsidRDefault="00626372" w:rsidP="0047154D">
      <w:pPr>
        <w:tabs>
          <w:tab w:val="center" w:pos="4394"/>
          <w:tab w:val="right" w:pos="8789"/>
        </w:tabs>
        <w:spacing w:before="240" w:after="240" w:line="360" w:lineRule="auto"/>
        <w:rPr>
          <w:rFonts w:ascii="Palatino Linotype" w:hAnsi="Palatino Linotype"/>
          <w:b/>
        </w:rPr>
      </w:pPr>
      <w:r w:rsidRPr="0047154D">
        <w:rPr>
          <w:rFonts w:ascii="Palatino Linotype" w:hAnsi="Palatino Linotype"/>
          <w:b/>
        </w:rPr>
        <w:tab/>
      </w:r>
      <w:r w:rsidR="008C15B3" w:rsidRPr="0047154D">
        <w:rPr>
          <w:rFonts w:ascii="Palatino Linotype" w:hAnsi="Palatino Linotype"/>
          <w:b/>
        </w:rPr>
        <w:t>LÍNEAS ARGUMENTATIVAS</w:t>
      </w:r>
      <w:r w:rsidRPr="0047154D">
        <w:rPr>
          <w:rFonts w:ascii="Palatino Linotype" w:hAnsi="Palatino Linotype"/>
          <w:b/>
        </w:rPr>
        <w:tab/>
      </w:r>
    </w:p>
    <w:p w:rsidR="00D5202C" w:rsidRPr="0047154D" w:rsidRDefault="008C15B3" w:rsidP="0047154D">
      <w:pPr>
        <w:spacing w:before="240" w:after="360" w:line="360" w:lineRule="auto"/>
        <w:contextualSpacing/>
        <w:jc w:val="both"/>
        <w:rPr>
          <w:rFonts w:ascii="Palatino Linotype" w:eastAsia="Times New Roman" w:hAnsi="Palatino Linotype"/>
          <w:sz w:val="23"/>
          <w:szCs w:val="23"/>
        </w:rPr>
      </w:pPr>
      <w:r w:rsidRPr="0047154D">
        <w:rPr>
          <w:rFonts w:ascii="Palatino Linotype" w:eastAsia="Times New Roman" w:hAnsi="Palatino Linotype"/>
          <w:b/>
          <w:sz w:val="23"/>
          <w:szCs w:val="23"/>
        </w:rPr>
        <w:t>DEBERES DE LAS AUTORIDADES.</w:t>
      </w:r>
      <w:r w:rsidRPr="0047154D">
        <w:rPr>
          <w:rFonts w:ascii="Palatino Linotype" w:eastAsia="Times New Roman" w:hAnsi="Palatino Linotype"/>
          <w:sz w:val="23"/>
          <w:szCs w:val="23"/>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Pr="0047154D" w:rsidRDefault="00D5202C" w:rsidP="0047154D">
      <w:pPr>
        <w:spacing w:before="240" w:after="360" w:line="360" w:lineRule="auto"/>
        <w:contextualSpacing/>
        <w:jc w:val="both"/>
        <w:rPr>
          <w:rFonts w:ascii="Palatino Linotype" w:eastAsia="Times New Roman" w:hAnsi="Palatino Linotype"/>
          <w:sz w:val="23"/>
          <w:szCs w:val="23"/>
        </w:rPr>
      </w:pPr>
    </w:p>
    <w:p w:rsidR="00D5202C" w:rsidRPr="0047154D" w:rsidRDefault="001A4CD6" w:rsidP="0047154D">
      <w:pPr>
        <w:spacing w:before="240" w:after="240" w:line="360" w:lineRule="auto"/>
        <w:jc w:val="both"/>
        <w:rPr>
          <w:rFonts w:ascii="Palatino Linotype" w:eastAsia="Times New Roman" w:hAnsi="Palatino Linotype" w:cs="Arial"/>
          <w:color w:val="000000"/>
          <w:sz w:val="23"/>
          <w:szCs w:val="23"/>
          <w:lang w:val="es-ES" w:eastAsia="es-MX"/>
        </w:rPr>
      </w:pPr>
      <w:r w:rsidRPr="0047154D">
        <w:rPr>
          <w:rFonts w:ascii="Palatino Linotype" w:eastAsia="MS Mincho" w:hAnsi="Palatino Linotype"/>
          <w:b/>
          <w:sz w:val="23"/>
          <w:szCs w:val="23"/>
        </w:rPr>
        <w:t>NEGATIVA FICTA, NO EXISTE PLAZO PERENTORIO PARA INTERPONER EL RECURSO.</w:t>
      </w:r>
      <w:r w:rsidRPr="0047154D">
        <w:rPr>
          <w:rFonts w:ascii="Palatino Linotype" w:eastAsia="MS Mincho" w:hAnsi="Palatino Linotype"/>
          <w:sz w:val="23"/>
          <w:szCs w:val="23"/>
        </w:rPr>
        <w:t xml:space="preserve"> </w:t>
      </w:r>
      <w:r w:rsidRPr="0047154D">
        <w:rPr>
          <w:rFonts w:ascii="Palatino Linotype" w:eastAsia="Times New Roman" w:hAnsi="Palatino Linotype" w:cs="Arial"/>
          <w:color w:val="000000"/>
          <w:sz w:val="23"/>
          <w:szCs w:val="23"/>
          <w:lang w:val="es-ES" w:eastAsia="es-MX"/>
        </w:rPr>
        <w:t>Tratándose de negativa ficta no existe plazo para la interposición del recurso de revisión por tratarse de una afectación continua al Derecho de Acceso a la Información Pública.</w:t>
      </w:r>
    </w:p>
    <w:p w:rsidR="00C3012D" w:rsidRPr="0047154D" w:rsidRDefault="00C3012D" w:rsidP="0047154D">
      <w:pPr>
        <w:spacing w:before="240" w:after="240" w:line="360" w:lineRule="auto"/>
        <w:jc w:val="both"/>
        <w:rPr>
          <w:rFonts w:ascii="Palatino Linotype" w:eastAsia="Times New Roman" w:hAnsi="Palatino Linotype" w:cs="Times New Roman"/>
          <w:sz w:val="23"/>
          <w:szCs w:val="23"/>
        </w:rPr>
      </w:pPr>
      <w:r w:rsidRPr="0047154D">
        <w:rPr>
          <w:rFonts w:ascii="Palatino Linotype" w:eastAsia="Times New Roman" w:hAnsi="Palatino Linotype" w:cs="Times New Roman"/>
          <w:b/>
          <w:sz w:val="23"/>
          <w:szCs w:val="23"/>
        </w:rPr>
        <w:t xml:space="preserve">INFORME JUSTIFICADO, FALTA DE. </w:t>
      </w:r>
      <w:r w:rsidRPr="0047154D">
        <w:rPr>
          <w:rFonts w:ascii="Palatino Linotype" w:eastAsia="Times New Roman" w:hAnsi="Palatino Linotype" w:cs="Times New Roman"/>
          <w:sz w:val="23"/>
          <w:szCs w:val="23"/>
        </w:rPr>
        <w:t xml:space="preserve">La falta de informe justificado no impide que este Órgano Garante conozca y resuelva el recurso de revisión, solo propicia que el </w:t>
      </w:r>
      <w:r w:rsidRPr="0047154D">
        <w:rPr>
          <w:rFonts w:ascii="Palatino Linotype" w:eastAsia="Times New Roman" w:hAnsi="Palatino Linotype" w:cs="Times New Roman"/>
          <w:b/>
          <w:sz w:val="23"/>
          <w:szCs w:val="23"/>
        </w:rPr>
        <w:t>SUJETO OBLIGADO</w:t>
      </w:r>
      <w:r w:rsidRPr="0047154D">
        <w:rPr>
          <w:rFonts w:ascii="Palatino Linotype" w:eastAsia="Times New Roman" w:hAnsi="Palatino Linotype" w:cs="Times New Roman"/>
          <w:sz w:val="23"/>
          <w:szCs w:val="23"/>
        </w:rPr>
        <w:t xml:space="preserve"> pierda la oportunidad de justificar su respuesta y manifestar lo que a su derecho convenga.</w:t>
      </w:r>
    </w:p>
    <w:p w:rsidR="00854EE8" w:rsidRPr="0047154D" w:rsidRDefault="00390C2D" w:rsidP="0047154D">
      <w:pPr>
        <w:spacing w:line="360" w:lineRule="auto"/>
        <w:jc w:val="both"/>
        <w:rPr>
          <w:rFonts w:ascii="Palatino Linotype" w:hAnsi="Palatino Linotype"/>
          <w:b/>
          <w:sz w:val="23"/>
          <w:szCs w:val="23"/>
        </w:rPr>
      </w:pPr>
      <w:r w:rsidRPr="0047154D">
        <w:rPr>
          <w:rFonts w:ascii="Palatino Linotype" w:hAnsi="Palatino Linotype"/>
          <w:b/>
          <w:sz w:val="23"/>
          <w:szCs w:val="23"/>
        </w:rPr>
        <w:t xml:space="preserve">INFORMACIÓN CONFIDENCIAL, CLASIFICACIÓN DE LA. </w:t>
      </w:r>
      <w:r w:rsidRPr="0047154D">
        <w:rPr>
          <w:rFonts w:ascii="Palatino Linotype" w:hAnsi="Palatino Linotype"/>
          <w:sz w:val="23"/>
          <w:szCs w:val="23"/>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55BA0" w:rsidRPr="0047154D" w:rsidRDefault="00626372" w:rsidP="0047154D">
      <w:pPr>
        <w:spacing w:before="240" w:after="240" w:line="360" w:lineRule="auto"/>
        <w:jc w:val="center"/>
        <w:rPr>
          <w:rFonts w:ascii="Palatino Linotype" w:hAnsi="Palatino Linotype"/>
        </w:rPr>
      </w:pPr>
      <w:r w:rsidRPr="0047154D">
        <w:rPr>
          <w:rFonts w:ascii="Palatino Linotype" w:hAnsi="Palatino Linotype"/>
          <w:b/>
        </w:rPr>
        <w:lastRenderedPageBreak/>
        <w:t>ÍNDICE</w:t>
      </w:r>
      <w:r w:rsidRPr="0047154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47154D" w:rsidRDefault="00A55BA0" w:rsidP="0047154D">
          <w:pPr>
            <w:pStyle w:val="TtulodeTDC"/>
            <w:spacing w:before="0" w:line="360" w:lineRule="auto"/>
            <w:rPr>
              <w:color w:val="000000" w:themeColor="text1"/>
              <w:szCs w:val="24"/>
            </w:rPr>
          </w:pPr>
        </w:p>
        <w:p w:rsidR="00954224" w:rsidRPr="0047154D" w:rsidRDefault="00A55BA0" w:rsidP="0047154D">
          <w:pPr>
            <w:pStyle w:val="TDC1"/>
            <w:tabs>
              <w:tab w:val="right" w:leader="dot" w:pos="8779"/>
            </w:tabs>
            <w:spacing w:line="360" w:lineRule="auto"/>
            <w:rPr>
              <w:rFonts w:ascii="Palatino Linotype" w:hAnsi="Palatino Linotype"/>
              <w:b/>
              <w:noProof/>
              <w:color w:val="000000" w:themeColor="text1"/>
              <w:lang w:val="es-MX" w:eastAsia="es-MX"/>
            </w:rPr>
          </w:pPr>
          <w:r w:rsidRPr="0047154D">
            <w:rPr>
              <w:rFonts w:ascii="Palatino Linotype" w:hAnsi="Palatino Linotype"/>
              <w:b/>
              <w:color w:val="000000" w:themeColor="text1"/>
            </w:rPr>
            <w:fldChar w:fldCharType="begin"/>
          </w:r>
          <w:r w:rsidRPr="0047154D">
            <w:rPr>
              <w:rFonts w:ascii="Palatino Linotype" w:hAnsi="Palatino Linotype"/>
              <w:b/>
              <w:color w:val="000000" w:themeColor="text1"/>
            </w:rPr>
            <w:instrText xml:space="preserve"> TOC \o "1-3" \h \z \u </w:instrText>
          </w:r>
          <w:r w:rsidRPr="0047154D">
            <w:rPr>
              <w:rFonts w:ascii="Palatino Linotype" w:hAnsi="Palatino Linotype"/>
              <w:b/>
              <w:color w:val="000000" w:themeColor="text1"/>
            </w:rPr>
            <w:fldChar w:fldCharType="separate"/>
          </w:r>
          <w:hyperlink w:anchor="_Toc23427099" w:history="1">
            <w:r w:rsidR="00954224" w:rsidRPr="0047154D">
              <w:rPr>
                <w:rStyle w:val="Hipervnculo"/>
                <w:rFonts w:ascii="Palatino Linotype" w:hAnsi="Palatino Linotype"/>
                <w:b/>
                <w:noProof/>
                <w:color w:val="000000" w:themeColor="text1"/>
              </w:rPr>
              <w:t>ANTECEDENTES</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_Toc23427099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02" w:history="1">
            <w:r w:rsidR="00954224" w:rsidRPr="0047154D">
              <w:rPr>
                <w:rStyle w:val="Hipervnculo"/>
                <w:rFonts w:ascii="Palatino Linotype" w:hAnsi="Palatino Linotype"/>
                <w:b/>
                <w:noProof/>
                <w:color w:val="000000" w:themeColor="text1"/>
              </w:rPr>
              <w:t>CONSIDERANDO</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_Toc23427102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8</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2"/>
            <w:spacing w:line="360" w:lineRule="auto"/>
            <w:rPr>
              <w:rFonts w:ascii="Palatino Linotype" w:hAnsi="Palatino Linotype"/>
              <w:b/>
              <w:noProof/>
              <w:color w:val="000000" w:themeColor="text1"/>
              <w:lang w:val="es-MX" w:eastAsia="es-MX"/>
            </w:rPr>
          </w:pPr>
          <w:hyperlink w:anchor="_Toc23427103" w:history="1">
            <w:r w:rsidR="00954224" w:rsidRPr="0047154D">
              <w:rPr>
                <w:rStyle w:val="Hipervnculo"/>
                <w:rFonts w:ascii="Palatino Linotype" w:hAnsi="Palatino Linotype"/>
                <w:b/>
                <w:noProof/>
                <w:color w:val="000000" w:themeColor="text1"/>
              </w:rPr>
              <w:t>PRIMERO. De la competencia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_Toc23427103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8</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2"/>
            <w:spacing w:line="360" w:lineRule="auto"/>
            <w:rPr>
              <w:rFonts w:ascii="Palatino Linotype" w:hAnsi="Palatino Linotype"/>
              <w:b/>
              <w:noProof/>
              <w:color w:val="000000" w:themeColor="text1"/>
              <w:lang w:val="es-MX" w:eastAsia="es-MX"/>
            </w:rPr>
          </w:pPr>
          <w:hyperlink w:anchor="_Toc23427104" w:history="1">
            <w:r w:rsidR="00954224" w:rsidRPr="0047154D">
              <w:rPr>
                <w:rStyle w:val="Hipervnculo"/>
                <w:rFonts w:ascii="Palatino Linotype" w:hAnsi="Palatino Linotype"/>
                <w:b/>
                <w:noProof/>
                <w:color w:val="000000" w:themeColor="text1"/>
              </w:rPr>
              <w:t>SEGUNDO. De la oportunidad y procedencia.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_Toc23427104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8</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05" w:history="1">
            <w:r w:rsidR="00954224" w:rsidRPr="0047154D">
              <w:rPr>
                <w:rStyle w:val="Hipervnculo"/>
                <w:rFonts w:ascii="Palatino Linotype" w:eastAsia="Calibri" w:hAnsi="Palatino Linotype" w:cs="Times New Roman"/>
                <w:b/>
                <w:bCs/>
                <w:noProof/>
                <w:color w:val="000000" w:themeColor="text1"/>
                <w:lang w:val="es-ES"/>
              </w:rPr>
              <w:t>TERCERO. Del planteamiento de la litis.</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_Toc23427105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13</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06" w:history="1">
            <w:r w:rsidR="00954224" w:rsidRPr="0047154D">
              <w:rPr>
                <w:rStyle w:val="Hipervnculo"/>
                <w:rFonts w:ascii="Palatino Linotype" w:eastAsia="MS Gothic" w:hAnsi="Palatino Linotype"/>
                <w:b/>
                <w:noProof/>
                <w:color w:val="000000" w:themeColor="text1"/>
              </w:rPr>
              <w:t xml:space="preserve">CUARTO. </w:t>
            </w:r>
            <w:r w:rsidR="00954224" w:rsidRPr="0047154D">
              <w:rPr>
                <w:rStyle w:val="Hipervnculo"/>
                <w:rFonts w:ascii="Palatino Linotype" w:eastAsia="MS Gothic" w:hAnsi="Palatino Linotype" w:cs="Times New Roman"/>
                <w:b/>
                <w:noProof/>
                <w:color w:val="000000" w:themeColor="text1"/>
              </w:rPr>
              <w:t>Del estudio y resolución del asunto.</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_Toc23427106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14</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2"/>
            <w:tabs>
              <w:tab w:val="left" w:pos="440"/>
            </w:tabs>
            <w:spacing w:line="360" w:lineRule="auto"/>
            <w:rPr>
              <w:rFonts w:ascii="Palatino Linotype" w:hAnsi="Palatino Linotype"/>
              <w:b/>
              <w:noProof/>
              <w:color w:val="000000" w:themeColor="text1"/>
              <w:lang w:val="es-MX" w:eastAsia="es-MX"/>
            </w:rPr>
          </w:pPr>
          <w:hyperlink w:anchor="_Toc23427107" w:history="1">
            <w:r w:rsidR="00954224" w:rsidRPr="0047154D">
              <w:rPr>
                <w:rStyle w:val="Hipervnculo"/>
                <w:rFonts w:ascii="Palatino Linotype" w:hAnsi="Palatino Linotype"/>
                <w:b/>
                <w:noProof/>
                <w:color w:val="000000" w:themeColor="text1"/>
              </w:rPr>
              <w:t>I.</w:t>
            </w:r>
            <w:r w:rsidR="00954224" w:rsidRPr="0047154D">
              <w:rPr>
                <w:rFonts w:ascii="Palatino Linotype" w:hAnsi="Palatino Linotype"/>
                <w:b/>
                <w:noProof/>
                <w:color w:val="000000" w:themeColor="text1"/>
                <w:lang w:val="es-MX" w:eastAsia="es-MX"/>
              </w:rPr>
              <w:tab/>
            </w:r>
            <w:r w:rsidR="00954224" w:rsidRPr="0047154D">
              <w:rPr>
                <w:rStyle w:val="Hipervnculo"/>
                <w:rFonts w:ascii="Palatino Linotype" w:eastAsia="MS Gothic" w:hAnsi="Palatino Linotype" w:cs="Times New Roman"/>
                <w:b/>
                <w:noProof/>
                <w:color w:val="000000" w:themeColor="text1"/>
              </w:rPr>
              <w:t>Del deber de las autoridades de promover, respetar, proteger y garantizar el derecho de acceso a la información pública.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_Toc23427107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14</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2"/>
            <w:tabs>
              <w:tab w:val="left" w:pos="660"/>
            </w:tabs>
            <w:spacing w:line="360" w:lineRule="auto"/>
            <w:rPr>
              <w:rFonts w:ascii="Palatino Linotype" w:hAnsi="Palatino Linotype"/>
              <w:b/>
              <w:noProof/>
              <w:color w:val="000000" w:themeColor="text1"/>
              <w:lang w:val="es-MX" w:eastAsia="es-MX"/>
            </w:rPr>
          </w:pPr>
          <w:hyperlink w:anchor="_Toc23427108" w:history="1">
            <w:r w:rsidR="00954224" w:rsidRPr="0047154D">
              <w:rPr>
                <w:rStyle w:val="Hipervnculo"/>
                <w:rFonts w:ascii="Palatino Linotype" w:eastAsia="MS Gothic" w:hAnsi="Palatino Linotype" w:cs="Times New Roman"/>
                <w:b/>
                <w:noProof/>
                <w:color w:val="000000" w:themeColor="text1"/>
              </w:rPr>
              <w:t>II.</w:t>
            </w:r>
            <w:r w:rsidR="00954224" w:rsidRPr="0047154D">
              <w:rPr>
                <w:rFonts w:ascii="Palatino Linotype" w:hAnsi="Palatino Linotype"/>
                <w:b/>
                <w:noProof/>
                <w:color w:val="000000" w:themeColor="text1"/>
                <w:lang w:val="es-MX" w:eastAsia="es-MX"/>
              </w:rPr>
              <w:tab/>
            </w:r>
            <w:r w:rsidR="00954224" w:rsidRPr="0047154D">
              <w:rPr>
                <w:rStyle w:val="Hipervnculo"/>
                <w:rFonts w:ascii="Palatino Linotype" w:eastAsia="MS Gothic" w:hAnsi="Palatino Linotype" w:cs="Times New Roman"/>
                <w:b/>
                <w:noProof/>
                <w:color w:val="000000" w:themeColor="text1"/>
              </w:rPr>
              <w:t>De la naturaleza de la información solicitada.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_Toc23427108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17</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09" w:history="1">
            <w:r w:rsidR="00954224" w:rsidRPr="0047154D">
              <w:rPr>
                <w:rStyle w:val="Hipervnculo"/>
                <w:rFonts w:ascii="Palatino Linotype" w:eastAsia="MS Gothic" w:hAnsi="Palatino Linotype"/>
                <w:b/>
                <w:noProof/>
                <w:color w:val="000000" w:themeColor="text1"/>
              </w:rPr>
              <w:t>QUINTO. De la Versión Pública.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_Toc23427109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40</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left" w:pos="440"/>
              <w:tab w:val="right" w:leader="dot" w:pos="8779"/>
            </w:tabs>
            <w:spacing w:line="360" w:lineRule="auto"/>
            <w:rPr>
              <w:rFonts w:ascii="Palatino Linotype" w:hAnsi="Palatino Linotype"/>
              <w:b/>
              <w:noProof/>
              <w:color w:val="000000" w:themeColor="text1"/>
              <w:lang w:val="es-MX" w:eastAsia="es-MX"/>
            </w:rPr>
          </w:pPr>
          <w:hyperlink w:anchor="_Toc23427110" w:history="1">
            <w:r w:rsidR="00954224" w:rsidRPr="0047154D">
              <w:rPr>
                <w:rStyle w:val="Hipervnculo"/>
                <w:rFonts w:ascii="Palatino Linotype" w:hAnsi="Palatino Linotype"/>
                <w:b/>
                <w:noProof/>
                <w:color w:val="000000" w:themeColor="text1"/>
              </w:rPr>
              <w:t>I.</w:t>
            </w:r>
            <w:r w:rsidR="00954224" w:rsidRPr="0047154D">
              <w:rPr>
                <w:rFonts w:ascii="Palatino Linotype" w:hAnsi="Palatino Linotype"/>
                <w:b/>
                <w:noProof/>
                <w:color w:val="000000" w:themeColor="text1"/>
                <w:lang w:val="es-MX" w:eastAsia="es-MX"/>
              </w:rPr>
              <w:tab/>
            </w:r>
            <w:r w:rsidR="00954224" w:rsidRPr="0047154D">
              <w:rPr>
                <w:rStyle w:val="Hipervnculo"/>
                <w:rFonts w:ascii="Palatino Linotype" w:hAnsi="Palatino Linotype"/>
                <w:b/>
                <w:noProof/>
                <w:color w:val="000000" w:themeColor="text1"/>
              </w:rPr>
              <w:t>Requisitos previos.</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_Toc23427110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42</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1" w:history="1">
            <w:r w:rsidR="00954224" w:rsidRPr="0047154D">
              <w:rPr>
                <w:rStyle w:val="Hipervnculo"/>
                <w:rFonts w:ascii="Palatino Linotype" w:hAnsi="Palatino Linotype"/>
                <w:b/>
                <w:noProof/>
                <w:color w:val="000000" w:themeColor="text1"/>
              </w:rPr>
              <w:t>II. Supuestos de clasificación</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_Toc23427111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43</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left" w:pos="440"/>
              <w:tab w:val="right" w:leader="dot" w:pos="8779"/>
            </w:tabs>
            <w:spacing w:line="360" w:lineRule="auto"/>
            <w:rPr>
              <w:rFonts w:ascii="Palatino Linotype" w:hAnsi="Palatino Linotype"/>
              <w:b/>
              <w:noProof/>
              <w:color w:val="000000" w:themeColor="text1"/>
              <w:lang w:val="es-MX" w:eastAsia="es-MX"/>
            </w:rPr>
          </w:pPr>
          <w:hyperlink w:anchor="_Toc23427112" w:history="1">
            <w:r w:rsidR="00954224" w:rsidRPr="0047154D">
              <w:rPr>
                <w:rStyle w:val="Hipervnculo"/>
                <w:rFonts w:ascii="Palatino Linotype" w:hAnsi="Palatino Linotype"/>
                <w:b/>
                <w:noProof/>
                <w:color w:val="000000" w:themeColor="text1"/>
              </w:rPr>
              <w:t>I.</w:t>
            </w:r>
            <w:r w:rsidR="00954224" w:rsidRPr="0047154D">
              <w:rPr>
                <w:rFonts w:ascii="Palatino Linotype" w:hAnsi="Palatino Linotype"/>
                <w:b/>
                <w:noProof/>
                <w:color w:val="000000" w:themeColor="text1"/>
                <w:lang w:val="es-MX" w:eastAsia="es-MX"/>
              </w:rPr>
              <w:tab/>
            </w:r>
            <w:r w:rsidR="00954224" w:rsidRPr="0047154D">
              <w:rPr>
                <w:rStyle w:val="Hipervnculo"/>
                <w:rFonts w:ascii="Palatino Linotype" w:hAnsi="Palatino Linotype"/>
                <w:b/>
                <w:noProof/>
                <w:color w:val="000000" w:themeColor="text1"/>
              </w:rPr>
              <w:t>La intervención del Comité de Transparencia.</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_Toc23427112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46</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left" w:pos="440"/>
              <w:tab w:val="right" w:leader="dot" w:pos="8779"/>
            </w:tabs>
            <w:spacing w:line="360" w:lineRule="auto"/>
            <w:rPr>
              <w:rFonts w:ascii="Palatino Linotype" w:hAnsi="Palatino Linotype"/>
              <w:b/>
              <w:noProof/>
              <w:color w:val="000000" w:themeColor="text1"/>
              <w:lang w:val="es-MX" w:eastAsia="es-MX"/>
            </w:rPr>
          </w:pPr>
          <w:hyperlink w:anchor="_Toc23427113" w:history="1">
            <w:r w:rsidR="00954224" w:rsidRPr="0047154D">
              <w:rPr>
                <w:rStyle w:val="Hipervnculo"/>
                <w:rFonts w:ascii="Palatino Linotype" w:hAnsi="Palatino Linotype"/>
                <w:b/>
                <w:noProof/>
                <w:color w:val="000000" w:themeColor="text1"/>
              </w:rPr>
              <w:t>a)</w:t>
            </w:r>
            <w:r w:rsidR="00954224" w:rsidRPr="0047154D">
              <w:rPr>
                <w:rFonts w:ascii="Palatino Linotype" w:hAnsi="Palatino Linotype"/>
                <w:b/>
                <w:noProof/>
                <w:color w:val="000000" w:themeColor="text1"/>
                <w:lang w:val="es-MX" w:eastAsia="es-MX"/>
              </w:rPr>
              <w:tab/>
            </w:r>
            <w:r w:rsidR="00954224" w:rsidRPr="0047154D">
              <w:rPr>
                <w:rStyle w:val="Hipervnculo"/>
                <w:rFonts w:ascii="Palatino Linotype" w:hAnsi="Palatino Linotype"/>
                <w:b/>
                <w:noProof/>
                <w:color w:val="000000" w:themeColor="text1"/>
              </w:rPr>
              <w:t>Formalidades para emitir el acuerdo de clasificación.</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_Toc23427113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46</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4" w:history="1">
            <w:r w:rsidR="00954224" w:rsidRPr="0047154D">
              <w:rPr>
                <w:rStyle w:val="Hipervnculo"/>
                <w:rFonts w:ascii="Palatino Linotype" w:hAnsi="Palatino Linotype"/>
                <w:b/>
                <w:noProof/>
                <w:color w:val="000000" w:themeColor="text1"/>
              </w:rPr>
              <w:t>b) Requisitos de fondo del acuerdo de clasificación.</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_Toc23427114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47</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5" w:history="1">
            <w:r w:rsidR="00954224" w:rsidRPr="0047154D">
              <w:rPr>
                <w:rStyle w:val="Hipervnculo"/>
                <w:rFonts w:ascii="Palatino Linotype" w:hAnsi="Palatino Linotype"/>
                <w:b/>
                <w:noProof/>
                <w:color w:val="000000" w:themeColor="text1"/>
              </w:rPr>
              <w:t>IV. Condiciones especiales de la clasificación de la información como confidencial.</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_Toc23427115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52</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6" w:history="1">
            <w:r w:rsidR="00954224" w:rsidRPr="0047154D">
              <w:rPr>
                <w:rStyle w:val="Hipervnculo"/>
                <w:rFonts w:ascii="Palatino Linotype" w:eastAsia="MS Gothic" w:hAnsi="Palatino Linotype" w:cs="Times New Roman"/>
                <w:b/>
                <w:noProof/>
                <w:color w:val="000000" w:themeColor="text1"/>
                <w:lang w:val="es-MX" w:eastAsia="en-US"/>
              </w:rPr>
              <w:t>IV.I. Del consentimiento.</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_Toc23427116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52</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7" w:history="1">
            <w:r w:rsidR="00954224" w:rsidRPr="0047154D">
              <w:rPr>
                <w:rStyle w:val="Hipervnculo"/>
                <w:rFonts w:ascii="Palatino Linotype" w:eastAsia="MS Mincho" w:hAnsi="Palatino Linotype"/>
                <w:b/>
                <w:noProof/>
                <w:color w:val="000000" w:themeColor="text1"/>
              </w:rPr>
              <w:t>IV.II. De la disociación.</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_Toc23427117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52</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8" w:history="1">
            <w:r w:rsidR="00954224" w:rsidRPr="0047154D">
              <w:rPr>
                <w:rStyle w:val="Hipervnculo"/>
                <w:rFonts w:ascii="Palatino Linotype" w:eastAsia="MS Gothic" w:hAnsi="Palatino Linotype" w:cstheme="majorBidi"/>
                <w:b/>
                <w:noProof/>
                <w:color w:val="000000" w:themeColor="text1"/>
                <w:lang w:val="es-MX" w:eastAsia="en-US"/>
              </w:rPr>
              <w:t>SEXTO. Vista a los órganos de control interno.</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_Toc23427118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57</w:t>
            </w:r>
            <w:r w:rsidR="00954224" w:rsidRPr="0047154D">
              <w:rPr>
                <w:rFonts w:ascii="Palatino Linotype" w:hAnsi="Palatino Linotype"/>
                <w:b/>
                <w:noProof/>
                <w:webHidden/>
                <w:color w:val="000000" w:themeColor="text1"/>
              </w:rPr>
              <w:fldChar w:fldCharType="end"/>
            </w:r>
          </w:hyperlink>
        </w:p>
        <w:p w:rsidR="00954224" w:rsidRPr="0047154D" w:rsidRDefault="00905241" w:rsidP="0047154D">
          <w:pPr>
            <w:pStyle w:val="TDC1"/>
            <w:tabs>
              <w:tab w:val="right" w:leader="dot" w:pos="8779"/>
            </w:tabs>
            <w:spacing w:line="360" w:lineRule="auto"/>
            <w:rPr>
              <w:rFonts w:ascii="Palatino Linotype" w:hAnsi="Palatino Linotype"/>
              <w:b/>
              <w:noProof/>
              <w:color w:val="000000" w:themeColor="text1"/>
              <w:lang w:val="es-MX" w:eastAsia="es-MX"/>
            </w:rPr>
          </w:pPr>
          <w:hyperlink w:anchor="_Toc23427119" w:history="1">
            <w:r w:rsidR="00954224" w:rsidRPr="0047154D">
              <w:rPr>
                <w:rStyle w:val="Hipervnculo"/>
                <w:rFonts w:ascii="Palatino Linotype" w:eastAsia="Calibri" w:hAnsi="Palatino Linotype" w:cstheme="majorBidi"/>
                <w:b/>
                <w:noProof/>
                <w:color w:val="000000" w:themeColor="text1"/>
                <w:lang w:val="es-ES"/>
              </w:rPr>
              <w:t>R E S O L U T I V O S</w:t>
            </w:r>
            <w:r w:rsidR="00954224" w:rsidRPr="0047154D">
              <w:rPr>
                <w:rFonts w:ascii="Palatino Linotype" w:hAnsi="Palatino Linotype"/>
                <w:b/>
                <w:noProof/>
                <w:webHidden/>
                <w:color w:val="000000" w:themeColor="text1"/>
              </w:rPr>
              <w:tab/>
            </w:r>
            <w:r w:rsidR="00954224" w:rsidRPr="0047154D">
              <w:rPr>
                <w:rFonts w:ascii="Palatino Linotype" w:hAnsi="Palatino Linotype"/>
                <w:b/>
                <w:noProof/>
                <w:webHidden/>
                <w:color w:val="000000" w:themeColor="text1"/>
              </w:rPr>
              <w:fldChar w:fldCharType="begin"/>
            </w:r>
            <w:r w:rsidR="00954224" w:rsidRPr="0047154D">
              <w:rPr>
                <w:rFonts w:ascii="Palatino Linotype" w:hAnsi="Palatino Linotype"/>
                <w:b/>
                <w:noProof/>
                <w:webHidden/>
                <w:color w:val="000000" w:themeColor="text1"/>
              </w:rPr>
              <w:instrText xml:space="preserve"> PAGEREF _Toc23427119 \h </w:instrText>
            </w:r>
            <w:r w:rsidR="00954224" w:rsidRPr="0047154D">
              <w:rPr>
                <w:rFonts w:ascii="Palatino Linotype" w:hAnsi="Palatino Linotype"/>
                <w:b/>
                <w:noProof/>
                <w:webHidden/>
                <w:color w:val="000000" w:themeColor="text1"/>
              </w:rPr>
            </w:r>
            <w:r w:rsidR="00954224" w:rsidRPr="0047154D">
              <w:rPr>
                <w:rFonts w:ascii="Palatino Linotype" w:hAnsi="Palatino Linotype"/>
                <w:b/>
                <w:noProof/>
                <w:webHidden/>
                <w:color w:val="000000" w:themeColor="text1"/>
              </w:rPr>
              <w:fldChar w:fldCharType="separate"/>
            </w:r>
            <w:r w:rsidR="0047154D">
              <w:rPr>
                <w:rFonts w:ascii="Palatino Linotype" w:hAnsi="Palatino Linotype"/>
                <w:b/>
                <w:noProof/>
                <w:webHidden/>
                <w:color w:val="000000" w:themeColor="text1"/>
              </w:rPr>
              <w:t>60</w:t>
            </w:r>
            <w:r w:rsidR="00954224" w:rsidRPr="0047154D">
              <w:rPr>
                <w:rFonts w:ascii="Palatino Linotype" w:hAnsi="Palatino Linotype"/>
                <w:b/>
                <w:noProof/>
                <w:webHidden/>
                <w:color w:val="000000" w:themeColor="text1"/>
              </w:rPr>
              <w:fldChar w:fldCharType="end"/>
            </w:r>
          </w:hyperlink>
        </w:p>
        <w:p w:rsidR="00D056CA" w:rsidRPr="0047154D" w:rsidRDefault="0047154D" w:rsidP="0047154D">
          <w:pPr>
            <w:spacing w:line="360" w:lineRule="auto"/>
            <w:rPr>
              <w:rFonts w:ascii="Palatino Linotype" w:hAnsi="Palatino Linotype"/>
              <w:bCs/>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64384" behindDoc="0" locked="0" layoutInCell="1" allowOverlap="1">
                    <wp:simplePos x="0" y="0"/>
                    <wp:positionH relativeFrom="column">
                      <wp:posOffset>-16648</wp:posOffset>
                    </wp:positionH>
                    <wp:positionV relativeFrom="paragraph">
                      <wp:posOffset>22501</wp:posOffset>
                    </wp:positionV>
                    <wp:extent cx="5546035" cy="6013174"/>
                    <wp:effectExtent l="19050" t="19050" r="17145" b="26035"/>
                    <wp:wrapNone/>
                    <wp:docPr id="12" name="Conector recto 12"/>
                    <wp:cNvGraphicFramePr/>
                    <a:graphic xmlns:a="http://schemas.openxmlformats.org/drawingml/2006/main">
                      <a:graphicData uri="http://schemas.microsoft.com/office/word/2010/wordprocessingShape">
                        <wps:wsp>
                          <wps:cNvCnPr/>
                          <wps:spPr>
                            <a:xfrm flipH="1" flipV="1">
                              <a:off x="0" y="0"/>
                              <a:ext cx="5546035" cy="601317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6002C" id="Conector recto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75pt" to="435.4pt,4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" strokecolor="#5b9bd5 [3204]" strokeweight="3pt">
                    <v:stroke joinstyle="miter"/>
                  </v:line>
                </w:pict>
              </mc:Fallback>
            </mc:AlternateContent>
          </w:r>
          <w:r w:rsidR="00A55BA0" w:rsidRPr="0047154D">
            <w:rPr>
              <w:rFonts w:ascii="Palatino Linotype" w:hAnsi="Palatino Linotype"/>
              <w:b/>
              <w:bCs/>
              <w:color w:val="000000" w:themeColor="text1"/>
              <w:lang w:val="es-ES"/>
            </w:rPr>
            <w:fldChar w:fldCharType="end"/>
          </w:r>
        </w:p>
      </w:sdtContent>
    </w:sdt>
    <w:p w:rsidR="00102EAA" w:rsidRDefault="00102EAA"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Default="0047154D" w:rsidP="0047154D">
      <w:pPr>
        <w:spacing w:before="240" w:after="240" w:line="360" w:lineRule="auto"/>
        <w:jc w:val="both"/>
        <w:rPr>
          <w:rFonts w:ascii="Palatino Linotype" w:hAnsi="Palatino Linotype"/>
        </w:rPr>
      </w:pPr>
    </w:p>
    <w:p w:rsidR="0047154D" w:rsidRPr="0047154D" w:rsidRDefault="0047154D" w:rsidP="0047154D">
      <w:pPr>
        <w:spacing w:before="240" w:after="240" w:line="360" w:lineRule="auto"/>
        <w:jc w:val="both"/>
        <w:rPr>
          <w:rFonts w:ascii="Palatino Linotype" w:hAnsi="Palatino Linotype"/>
        </w:rPr>
      </w:pPr>
    </w:p>
    <w:p w:rsidR="00A55BA0" w:rsidRPr="0047154D" w:rsidRDefault="00A55BA0" w:rsidP="0047154D">
      <w:pPr>
        <w:spacing w:before="240" w:after="240" w:line="360" w:lineRule="auto"/>
        <w:jc w:val="both"/>
        <w:rPr>
          <w:rFonts w:ascii="Palatino Linotype" w:hAnsi="Palatino Linotype"/>
        </w:rPr>
      </w:pPr>
      <w:r w:rsidRPr="0047154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DB7A2C" w:rsidRPr="0047154D">
        <w:rPr>
          <w:rFonts w:ascii="Palatino Linotype" w:hAnsi="Palatino Linotype"/>
        </w:rPr>
        <w:t>de fecha seis (06</w:t>
      </w:r>
      <w:r w:rsidR="00423CD7" w:rsidRPr="0047154D">
        <w:rPr>
          <w:rFonts w:ascii="Palatino Linotype" w:hAnsi="Palatino Linotype"/>
        </w:rPr>
        <w:t>) de</w:t>
      </w:r>
      <w:r w:rsidR="00DB7A2C" w:rsidRPr="0047154D">
        <w:rPr>
          <w:rFonts w:ascii="Palatino Linotype" w:hAnsi="Palatino Linotype"/>
        </w:rPr>
        <w:t xml:space="preserve"> noviembre</w:t>
      </w:r>
      <w:r w:rsidR="00423CD7" w:rsidRPr="0047154D">
        <w:rPr>
          <w:rFonts w:ascii="Palatino Linotype" w:hAnsi="Palatino Linotype"/>
        </w:rPr>
        <w:t xml:space="preserve"> </w:t>
      </w:r>
      <w:r w:rsidR="00C3012D" w:rsidRPr="0047154D">
        <w:rPr>
          <w:rFonts w:ascii="Palatino Linotype" w:hAnsi="Palatino Linotype"/>
        </w:rPr>
        <w:t xml:space="preserve">de dos mil diecinueve. </w:t>
      </w:r>
    </w:p>
    <w:p w:rsidR="00A55BA0" w:rsidRPr="0047154D" w:rsidRDefault="00A55BA0" w:rsidP="0047154D">
      <w:pPr>
        <w:spacing w:before="240" w:after="360" w:line="360" w:lineRule="auto"/>
        <w:jc w:val="both"/>
        <w:rPr>
          <w:rFonts w:ascii="Palatino Linotype" w:hAnsi="Palatino Linotype"/>
        </w:rPr>
      </w:pPr>
      <w:r w:rsidRPr="0047154D">
        <w:rPr>
          <w:rFonts w:ascii="Palatino Linotype" w:hAnsi="Palatino Linotype"/>
          <w:b/>
        </w:rPr>
        <w:t>VISTO</w:t>
      </w:r>
      <w:r w:rsidRPr="0047154D">
        <w:rPr>
          <w:rFonts w:ascii="Palatino Linotype" w:hAnsi="Palatino Linotype"/>
        </w:rPr>
        <w:t xml:space="preserve"> el expediente electrónico formado con motivo del recurso de revisión </w:t>
      </w:r>
      <w:r w:rsidRPr="0047154D">
        <w:rPr>
          <w:rFonts w:ascii="Palatino Linotype" w:hAnsi="Palatino Linotype" w:cs="Arial"/>
          <w:b/>
          <w:bCs/>
        </w:rPr>
        <w:t>0</w:t>
      </w:r>
      <w:r w:rsidR="00954224" w:rsidRPr="0047154D">
        <w:rPr>
          <w:rFonts w:ascii="Palatino Linotype" w:hAnsi="Palatino Linotype" w:cs="Arial"/>
          <w:b/>
          <w:bCs/>
        </w:rPr>
        <w:t>7088</w:t>
      </w:r>
      <w:r w:rsidR="00C3012D" w:rsidRPr="0047154D">
        <w:rPr>
          <w:rFonts w:ascii="Palatino Linotype" w:hAnsi="Palatino Linotype" w:cs="Arial"/>
          <w:b/>
          <w:bCs/>
        </w:rPr>
        <w:t>/INFOEM/IP/RR/2019</w:t>
      </w:r>
      <w:r w:rsidRPr="0047154D">
        <w:rPr>
          <w:rFonts w:ascii="Palatino Linotype" w:hAnsi="Palatino Linotype" w:cs="Arial"/>
          <w:b/>
          <w:bCs/>
        </w:rPr>
        <w:t xml:space="preserve">, </w:t>
      </w:r>
      <w:r w:rsidR="00EA6AD4" w:rsidRPr="0047154D">
        <w:rPr>
          <w:rFonts w:ascii="Palatino Linotype" w:hAnsi="Palatino Linotype"/>
        </w:rPr>
        <w:t xml:space="preserve">promovido por </w:t>
      </w:r>
      <w:r w:rsidR="00A658BE" w:rsidRPr="00A658BE">
        <w:rPr>
          <w:rFonts w:ascii="Palatino Linotype" w:hAnsi="Palatino Linotype"/>
          <w:b/>
          <w:highlight w:val="black"/>
        </w:rPr>
        <w:t>-------------------------------------------</w:t>
      </w:r>
      <w:r w:rsidRPr="00A658BE">
        <w:rPr>
          <w:rFonts w:ascii="Palatino Linotype" w:hAnsi="Palatino Linotype"/>
          <w:b/>
          <w:highlight w:val="black"/>
        </w:rPr>
        <w:t>,</w:t>
      </w:r>
      <w:r w:rsidRPr="0047154D">
        <w:rPr>
          <w:rFonts w:ascii="Palatino Linotype" w:hAnsi="Palatino Linotype"/>
          <w:b/>
        </w:rPr>
        <w:t xml:space="preserve"> </w:t>
      </w:r>
      <w:r w:rsidRPr="0047154D">
        <w:rPr>
          <w:rFonts w:ascii="Palatino Linotype" w:hAnsi="Palatino Linotype" w:cs="Arial"/>
        </w:rPr>
        <w:t xml:space="preserve">en su calidad de </w:t>
      </w:r>
      <w:r w:rsidRPr="0047154D">
        <w:rPr>
          <w:rFonts w:ascii="Palatino Linotype" w:hAnsi="Palatino Linotype" w:cs="Arial"/>
          <w:b/>
        </w:rPr>
        <w:t>RECURRENTE</w:t>
      </w:r>
      <w:r w:rsidRPr="0047154D">
        <w:rPr>
          <w:rFonts w:ascii="Palatino Linotype" w:hAnsi="Palatino Linotype" w:cs="Arial"/>
        </w:rPr>
        <w:t>, en contra de la</w:t>
      </w:r>
      <w:r w:rsidR="00277C08" w:rsidRPr="0047154D">
        <w:rPr>
          <w:rFonts w:ascii="Palatino Linotype" w:hAnsi="Palatino Linotype" w:cs="Arial"/>
        </w:rPr>
        <w:t xml:space="preserve"> falta de</w:t>
      </w:r>
      <w:r w:rsidRPr="0047154D">
        <w:rPr>
          <w:rFonts w:ascii="Palatino Linotype" w:hAnsi="Palatino Linotype" w:cs="Arial"/>
        </w:rPr>
        <w:t xml:space="preserve"> respuesta de</w:t>
      </w:r>
      <w:r w:rsidR="00F6593F" w:rsidRPr="0047154D">
        <w:rPr>
          <w:rFonts w:ascii="Palatino Linotype" w:hAnsi="Palatino Linotype" w:cs="Arial"/>
        </w:rPr>
        <w:t xml:space="preserve">l </w:t>
      </w:r>
      <w:r w:rsidR="00DF15A1" w:rsidRPr="0047154D">
        <w:rPr>
          <w:rFonts w:ascii="Palatino Linotype" w:hAnsi="Palatino Linotype" w:cs="Arial"/>
          <w:b/>
        </w:rPr>
        <w:t xml:space="preserve">Ayuntamiento de </w:t>
      </w:r>
      <w:proofErr w:type="spellStart"/>
      <w:r w:rsidR="00DF15A1" w:rsidRPr="0047154D">
        <w:rPr>
          <w:rFonts w:ascii="Palatino Linotype" w:hAnsi="Palatino Linotype" w:cs="Arial"/>
          <w:b/>
        </w:rPr>
        <w:t>Tenonanitla</w:t>
      </w:r>
      <w:proofErr w:type="spellEnd"/>
      <w:r w:rsidR="00F6593F" w:rsidRPr="0047154D">
        <w:rPr>
          <w:rFonts w:ascii="Palatino Linotype" w:hAnsi="Palatino Linotype" w:cs="Arial"/>
          <w:b/>
        </w:rPr>
        <w:t xml:space="preserve"> </w:t>
      </w:r>
      <w:r w:rsidRPr="0047154D">
        <w:rPr>
          <w:rFonts w:ascii="Palatino Linotype" w:hAnsi="Palatino Linotype"/>
        </w:rPr>
        <w:t>en lo sucesivo el</w:t>
      </w:r>
      <w:r w:rsidRPr="0047154D">
        <w:rPr>
          <w:rFonts w:ascii="Palatino Linotype" w:hAnsi="Palatino Linotype"/>
          <w:b/>
        </w:rPr>
        <w:t xml:space="preserve"> SUJETO OBLIGADO, </w:t>
      </w:r>
      <w:r w:rsidRPr="0047154D">
        <w:rPr>
          <w:rFonts w:ascii="Palatino Linotype" w:hAnsi="Palatino Linotype"/>
        </w:rPr>
        <w:t xml:space="preserve">se procede a dictar la presente resolución, con base en los siguientes: </w:t>
      </w:r>
    </w:p>
    <w:p w:rsidR="00A55BA0" w:rsidRPr="0047154D" w:rsidRDefault="00A55BA0" w:rsidP="0047154D">
      <w:pPr>
        <w:pStyle w:val="Ttulo1"/>
        <w:spacing w:line="360" w:lineRule="auto"/>
        <w:jc w:val="center"/>
        <w:rPr>
          <w:szCs w:val="24"/>
        </w:rPr>
      </w:pPr>
      <w:bookmarkStart w:id="0" w:name="_Toc23427099"/>
      <w:r w:rsidRPr="0047154D">
        <w:rPr>
          <w:szCs w:val="24"/>
        </w:rPr>
        <w:t>ANTECEDENTES</w:t>
      </w:r>
      <w:bookmarkEnd w:id="0"/>
    </w:p>
    <w:p w:rsidR="00EA6AD4" w:rsidRPr="0047154D" w:rsidRDefault="00EA6AD4" w:rsidP="0047154D">
      <w:pPr>
        <w:spacing w:line="360" w:lineRule="auto"/>
        <w:rPr>
          <w:rFonts w:ascii="Palatino Linotype" w:hAnsi="Palatino Linotype"/>
          <w:lang w:val="es-MX" w:eastAsia="en-US"/>
        </w:rPr>
      </w:pPr>
    </w:p>
    <w:p w:rsidR="004F35F2" w:rsidRPr="0047154D" w:rsidRDefault="00F6593F" w:rsidP="0047154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7154D">
        <w:rPr>
          <w:rFonts w:ascii="Palatino Linotype" w:eastAsia="Calibri" w:hAnsi="Palatino Linotype" w:cs="Arial"/>
          <w:lang w:val="es-ES"/>
        </w:rPr>
        <w:t xml:space="preserve">El día doce </w:t>
      </w:r>
      <w:r w:rsidR="00A55BA0" w:rsidRPr="0047154D">
        <w:rPr>
          <w:rFonts w:ascii="Palatino Linotype" w:eastAsia="Calibri" w:hAnsi="Palatino Linotype" w:cs="Arial"/>
          <w:lang w:val="es-ES"/>
        </w:rPr>
        <w:t>(</w:t>
      </w:r>
      <w:r w:rsidRPr="0047154D">
        <w:rPr>
          <w:rFonts w:ascii="Palatino Linotype" w:eastAsia="Calibri" w:hAnsi="Palatino Linotype" w:cs="Arial"/>
          <w:lang w:val="es-ES"/>
        </w:rPr>
        <w:t>12</w:t>
      </w:r>
      <w:r w:rsidR="00423CD7" w:rsidRPr="0047154D">
        <w:rPr>
          <w:rFonts w:ascii="Palatino Linotype" w:eastAsia="Calibri" w:hAnsi="Palatino Linotype" w:cs="Arial"/>
          <w:lang w:val="es-ES"/>
        </w:rPr>
        <w:t>) de</w:t>
      </w:r>
      <w:r w:rsidRPr="0047154D">
        <w:rPr>
          <w:rFonts w:ascii="Palatino Linotype" w:eastAsia="Calibri" w:hAnsi="Palatino Linotype" w:cs="Arial"/>
          <w:lang w:val="es-ES"/>
        </w:rPr>
        <w:t xml:space="preserve"> agosto </w:t>
      </w:r>
      <w:r w:rsidR="0030660D" w:rsidRPr="0047154D">
        <w:rPr>
          <w:rFonts w:ascii="Palatino Linotype" w:eastAsia="Calibri" w:hAnsi="Palatino Linotype" w:cs="Arial"/>
          <w:lang w:val="es-ES"/>
        </w:rPr>
        <w:t>d</w:t>
      </w:r>
      <w:r w:rsidR="00A55BA0" w:rsidRPr="0047154D">
        <w:rPr>
          <w:rFonts w:ascii="Palatino Linotype" w:eastAsia="Calibri" w:hAnsi="Palatino Linotype" w:cs="Arial"/>
          <w:lang w:val="es-ES"/>
        </w:rPr>
        <w:t xml:space="preserve">e dos mil </w:t>
      </w:r>
      <w:r w:rsidR="00B819AE" w:rsidRPr="0047154D">
        <w:rPr>
          <w:rFonts w:ascii="Palatino Linotype" w:eastAsia="Calibri" w:hAnsi="Palatino Linotype" w:cs="Arial"/>
          <w:lang w:val="es-ES"/>
        </w:rPr>
        <w:t>dieci</w:t>
      </w:r>
      <w:r w:rsidR="00F1006A" w:rsidRPr="0047154D">
        <w:rPr>
          <w:rFonts w:ascii="Palatino Linotype" w:eastAsia="Calibri" w:hAnsi="Palatino Linotype" w:cs="Arial"/>
          <w:lang w:val="es-ES"/>
        </w:rPr>
        <w:t>nueve</w:t>
      </w:r>
      <w:r w:rsidR="00A55BA0" w:rsidRPr="0047154D">
        <w:rPr>
          <w:rFonts w:ascii="Palatino Linotype" w:eastAsia="Calibri" w:hAnsi="Palatino Linotype" w:cs="Arial"/>
          <w:lang w:val="es-ES"/>
        </w:rPr>
        <w:t>,</w:t>
      </w:r>
      <w:r w:rsidR="00A55BA0" w:rsidRPr="0047154D">
        <w:rPr>
          <w:rFonts w:ascii="Palatino Linotype" w:eastAsia="Calibri" w:hAnsi="Palatino Linotype" w:cs="Times New Roman"/>
          <w:lang w:val="es-ES"/>
        </w:rPr>
        <w:t xml:space="preserve"> se</w:t>
      </w:r>
      <w:r w:rsidR="00A55BA0" w:rsidRPr="0047154D">
        <w:rPr>
          <w:rFonts w:ascii="Palatino Linotype" w:hAnsi="Palatino Linotype"/>
          <w:b/>
        </w:rPr>
        <w:t xml:space="preserve"> </w:t>
      </w:r>
      <w:r w:rsidR="00A55BA0" w:rsidRPr="0047154D">
        <w:rPr>
          <w:rFonts w:ascii="Palatino Linotype" w:hAnsi="Palatino Linotype"/>
        </w:rPr>
        <w:t xml:space="preserve">presentó </w:t>
      </w:r>
      <w:r w:rsidR="00A55BA0" w:rsidRPr="0047154D">
        <w:rPr>
          <w:rFonts w:ascii="Palatino Linotype" w:eastAsia="Calibri" w:hAnsi="Palatino Linotype" w:cs="Arial"/>
          <w:lang w:val="es-ES"/>
        </w:rPr>
        <w:t xml:space="preserve">ante el </w:t>
      </w:r>
      <w:r w:rsidR="00A55BA0" w:rsidRPr="0047154D">
        <w:rPr>
          <w:rFonts w:ascii="Palatino Linotype" w:eastAsia="Calibri" w:hAnsi="Palatino Linotype" w:cs="Arial"/>
          <w:b/>
          <w:lang w:val="es-ES"/>
        </w:rPr>
        <w:t>SUJETO OBLIGADO,</w:t>
      </w:r>
      <w:r w:rsidR="00A55BA0" w:rsidRPr="0047154D">
        <w:rPr>
          <w:rFonts w:ascii="Palatino Linotype" w:eastAsia="Calibri" w:hAnsi="Palatino Linotype" w:cs="Arial"/>
        </w:rPr>
        <w:t xml:space="preserve"> vía </w:t>
      </w:r>
      <w:r w:rsidR="00A55BA0" w:rsidRPr="0047154D">
        <w:rPr>
          <w:rFonts w:ascii="Palatino Linotype" w:eastAsia="Calibri" w:hAnsi="Palatino Linotype" w:cs="Arial"/>
          <w:lang w:val="es-ES"/>
        </w:rPr>
        <w:t xml:space="preserve">Sistema de Acceso a la Información Mexiquense </w:t>
      </w:r>
      <w:r w:rsidR="00A55BA0" w:rsidRPr="0047154D">
        <w:rPr>
          <w:rFonts w:ascii="Palatino Linotype" w:eastAsia="Calibri" w:hAnsi="Palatino Linotype" w:cs="Arial"/>
          <w:b/>
          <w:lang w:val="es-ES"/>
        </w:rPr>
        <w:t>(SAIMEX),</w:t>
      </w:r>
      <w:r w:rsidR="00A55BA0" w:rsidRPr="0047154D">
        <w:rPr>
          <w:rFonts w:ascii="Palatino Linotype" w:eastAsia="Calibri" w:hAnsi="Palatino Linotype" w:cs="Arial"/>
          <w:lang w:val="es-ES"/>
        </w:rPr>
        <w:t xml:space="preserve"> la solicitud de información pública registrada con el número</w:t>
      </w:r>
      <w:r w:rsidRPr="0047154D">
        <w:rPr>
          <w:rFonts w:ascii="Palatino Linotype" w:eastAsia="Calibri" w:hAnsi="Palatino Linotype" w:cs="Arial"/>
          <w:b/>
          <w:bCs/>
        </w:rPr>
        <w:t xml:space="preserve"> </w:t>
      </w:r>
      <w:r w:rsidR="00DF15A1" w:rsidRPr="0047154D">
        <w:rPr>
          <w:rFonts w:ascii="Palatino Linotype" w:eastAsia="Calibri" w:hAnsi="Palatino Linotype" w:cs="Arial"/>
          <w:b/>
          <w:bCs/>
        </w:rPr>
        <w:t>00059/TONANI/IP/2019</w:t>
      </w:r>
      <w:r w:rsidRPr="0047154D">
        <w:rPr>
          <w:rFonts w:ascii="Palatino Linotype" w:eastAsia="Calibri" w:hAnsi="Palatino Linotype" w:cs="Arial"/>
          <w:b/>
          <w:bCs/>
        </w:rPr>
        <w:t> </w:t>
      </w:r>
      <w:r w:rsidR="00A55BA0" w:rsidRPr="0047154D">
        <w:rPr>
          <w:rFonts w:ascii="Palatino Linotype" w:eastAsia="Calibri" w:hAnsi="Palatino Linotype" w:cs="Arial"/>
          <w:lang w:val="es-ES"/>
        </w:rPr>
        <w:t>, mediante la cual requirió:</w:t>
      </w:r>
    </w:p>
    <w:p w:rsidR="00A55BA0" w:rsidRPr="0047154D" w:rsidRDefault="00423CD7" w:rsidP="0047154D">
      <w:pPr>
        <w:spacing w:line="360" w:lineRule="auto"/>
        <w:ind w:left="851" w:right="709"/>
        <w:jc w:val="both"/>
        <w:rPr>
          <w:rFonts w:ascii="Palatino Linotype" w:eastAsia="Times New Roman" w:hAnsi="Palatino Linotype" w:cs="Times New Roman"/>
          <w:i/>
          <w:lang w:val="es-MX" w:eastAsia="es-MX"/>
        </w:rPr>
      </w:pPr>
      <w:r w:rsidRPr="0047154D">
        <w:rPr>
          <w:rFonts w:ascii="Palatino Linotype" w:eastAsia="Calibri" w:hAnsi="Palatino Linotype" w:cs="Times New Roman"/>
          <w:i/>
          <w:color w:val="000000"/>
          <w:lang w:eastAsia="en-US"/>
        </w:rPr>
        <w:t>“</w:t>
      </w:r>
      <w:r w:rsidR="00DF15A1" w:rsidRPr="0047154D">
        <w:rPr>
          <w:rFonts w:ascii="Palatino Linotype" w:eastAsia="Calibri" w:hAnsi="Palatino Linotype" w:cs="Times New Roman"/>
          <w:i/>
          <w:color w:val="000000"/>
          <w:lang w:eastAsia="en-US"/>
        </w:rPr>
        <w:t xml:space="preserve">Solicito el número total de policías municipales </w:t>
      </w:r>
      <w:proofErr w:type="gramStart"/>
      <w:r w:rsidR="00DF15A1" w:rsidRPr="0047154D">
        <w:rPr>
          <w:rFonts w:ascii="Palatino Linotype" w:eastAsia="Calibri" w:hAnsi="Palatino Linotype" w:cs="Times New Roman"/>
          <w:i/>
          <w:color w:val="000000"/>
          <w:lang w:eastAsia="en-US"/>
        </w:rPr>
        <w:t>( proporcionar</w:t>
      </w:r>
      <w:proofErr w:type="gramEnd"/>
      <w:r w:rsidR="00DF15A1" w:rsidRPr="0047154D">
        <w:rPr>
          <w:rFonts w:ascii="Palatino Linotype" w:eastAsia="Calibri" w:hAnsi="Palatino Linotype" w:cs="Times New Roman"/>
          <w:i/>
          <w:color w:val="000000"/>
          <w:lang w:eastAsia="en-US"/>
        </w:rPr>
        <w:t xml:space="preserve">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00C3012D" w:rsidRPr="0047154D">
        <w:rPr>
          <w:rFonts w:ascii="Palatino Linotype" w:eastAsia="Calibri" w:hAnsi="Palatino Linotype" w:cs="Times New Roman"/>
          <w:i/>
          <w:color w:val="000000"/>
          <w:lang w:eastAsia="en-US"/>
        </w:rPr>
        <w:t>.</w:t>
      </w:r>
      <w:r w:rsidR="00A55BA0" w:rsidRPr="0047154D">
        <w:rPr>
          <w:rFonts w:ascii="Palatino Linotype" w:hAnsi="Palatino Linotype"/>
          <w:i/>
        </w:rPr>
        <w:t>” (Sic)</w:t>
      </w:r>
    </w:p>
    <w:p w:rsidR="00A55BA0" w:rsidRPr="0047154D" w:rsidRDefault="00A55BA0" w:rsidP="0047154D">
      <w:pPr>
        <w:pStyle w:val="Prrafodelista"/>
        <w:spacing w:line="360" w:lineRule="auto"/>
        <w:ind w:left="0" w:right="34"/>
        <w:jc w:val="both"/>
        <w:rPr>
          <w:rFonts w:ascii="Palatino Linotype" w:hAnsi="Palatino Linotype" w:cs="Arial"/>
          <w:i/>
        </w:rPr>
      </w:pPr>
    </w:p>
    <w:p w:rsidR="004F35F2" w:rsidRPr="0047154D" w:rsidRDefault="004F35F2" w:rsidP="0047154D">
      <w:pPr>
        <w:pStyle w:val="Prrafodelista"/>
        <w:numPr>
          <w:ilvl w:val="0"/>
          <w:numId w:val="1"/>
        </w:numPr>
        <w:spacing w:before="240" w:after="240" w:line="360" w:lineRule="auto"/>
        <w:ind w:left="0" w:firstLine="0"/>
        <w:jc w:val="both"/>
        <w:rPr>
          <w:rFonts w:ascii="Palatino Linotype" w:hAnsi="Palatino Linotype" w:cs="Arial"/>
          <w:i/>
        </w:rPr>
      </w:pPr>
      <w:r w:rsidRPr="0047154D">
        <w:rPr>
          <w:rFonts w:ascii="Palatino Linotype" w:hAnsi="Palatino Linotype" w:cs="Arial"/>
        </w:rPr>
        <w:t>Se hace constar que se señaló como modalida</w:t>
      </w:r>
      <w:r w:rsidR="00EA6AD4" w:rsidRPr="0047154D">
        <w:rPr>
          <w:rFonts w:ascii="Palatino Linotype" w:hAnsi="Palatino Linotype" w:cs="Arial"/>
        </w:rPr>
        <w:t xml:space="preserve">d de entrega de la información </w:t>
      </w:r>
      <w:r w:rsidRPr="0047154D">
        <w:rPr>
          <w:rFonts w:ascii="Palatino Linotype" w:hAnsi="Palatino Linotype" w:cs="Arial"/>
        </w:rPr>
        <w:t xml:space="preserve">a través del Sistema de Acceso a la Información Mexiquense </w:t>
      </w:r>
      <w:r w:rsidRPr="0047154D">
        <w:rPr>
          <w:rFonts w:ascii="Palatino Linotype" w:hAnsi="Palatino Linotype" w:cs="Arial"/>
          <w:b/>
        </w:rPr>
        <w:t xml:space="preserve">(SAIMEX). </w:t>
      </w:r>
    </w:p>
    <w:p w:rsidR="00423CD7" w:rsidRPr="0047154D" w:rsidRDefault="00423CD7" w:rsidP="0047154D">
      <w:pPr>
        <w:pStyle w:val="Prrafodelista"/>
        <w:spacing w:before="240" w:after="240" w:line="360" w:lineRule="auto"/>
        <w:ind w:left="0"/>
        <w:jc w:val="both"/>
        <w:rPr>
          <w:rFonts w:ascii="Palatino Linotype" w:hAnsi="Palatino Linotype" w:cs="Arial"/>
          <w:i/>
        </w:rPr>
      </w:pPr>
    </w:p>
    <w:p w:rsidR="00D369A5" w:rsidRPr="0047154D" w:rsidRDefault="00D369A5" w:rsidP="0047154D">
      <w:pPr>
        <w:pStyle w:val="Prrafodelista"/>
        <w:numPr>
          <w:ilvl w:val="0"/>
          <w:numId w:val="1"/>
        </w:numPr>
        <w:spacing w:before="240" w:after="240" w:line="360" w:lineRule="auto"/>
        <w:ind w:left="426" w:hanging="426"/>
        <w:jc w:val="both"/>
        <w:rPr>
          <w:rFonts w:ascii="Palatino Linotype" w:hAnsi="Palatino Linotype" w:cs="Arial"/>
          <w:i/>
        </w:rPr>
      </w:pPr>
      <w:r w:rsidRPr="0047154D">
        <w:rPr>
          <w:rFonts w:ascii="Palatino Linotype" w:hAnsi="Palatino Linotype" w:cs="Arial"/>
        </w:rPr>
        <w:t xml:space="preserve">El </w:t>
      </w:r>
      <w:r w:rsidR="0060674E" w:rsidRPr="0047154D">
        <w:rPr>
          <w:rFonts w:ascii="Palatino Linotype" w:hAnsi="Palatino Linotype" w:cs="Arial"/>
          <w:b/>
        </w:rPr>
        <w:t xml:space="preserve">SUJETO OBLIGADO </w:t>
      </w:r>
      <w:r w:rsidR="0060674E" w:rsidRPr="0047154D">
        <w:rPr>
          <w:rFonts w:ascii="Palatino Linotype" w:hAnsi="Palatino Linotype" w:cs="Arial"/>
        </w:rPr>
        <w:t>no dio</w:t>
      </w:r>
      <w:r w:rsidRPr="0047154D">
        <w:rPr>
          <w:rFonts w:ascii="Palatino Linotype" w:hAnsi="Palatino Linotype" w:cs="Arial"/>
        </w:rPr>
        <w:t xml:space="preserve"> respuest</w:t>
      </w:r>
      <w:r w:rsidR="00D32C76" w:rsidRPr="0047154D">
        <w:rPr>
          <w:rFonts w:ascii="Palatino Linotype" w:hAnsi="Palatino Linotype" w:cs="Arial"/>
        </w:rPr>
        <w:t xml:space="preserve">a a la solicitud de información. </w:t>
      </w:r>
    </w:p>
    <w:p w:rsidR="00D369A5" w:rsidRPr="0047154D" w:rsidRDefault="00D369A5" w:rsidP="0047154D">
      <w:pPr>
        <w:pStyle w:val="Prrafodelista"/>
        <w:spacing w:before="240" w:after="240" w:line="360" w:lineRule="auto"/>
        <w:ind w:left="426"/>
        <w:jc w:val="both"/>
        <w:rPr>
          <w:rFonts w:ascii="Palatino Linotype" w:hAnsi="Palatino Linotype" w:cs="Arial"/>
          <w:i/>
        </w:rPr>
      </w:pPr>
      <w:r w:rsidRPr="0047154D">
        <w:rPr>
          <w:rFonts w:ascii="Palatino Linotype" w:hAnsi="Palatino Linotype" w:cs="Arial"/>
        </w:rPr>
        <w:t xml:space="preserve"> </w:t>
      </w:r>
    </w:p>
    <w:p w:rsidR="00D32C76" w:rsidRPr="0047154D" w:rsidRDefault="00A55BA0" w:rsidP="0047154D">
      <w:pPr>
        <w:pStyle w:val="Prrafodelista"/>
        <w:numPr>
          <w:ilvl w:val="0"/>
          <w:numId w:val="1"/>
        </w:numPr>
        <w:spacing w:before="240" w:after="240" w:line="360" w:lineRule="auto"/>
        <w:ind w:left="0" w:firstLine="0"/>
        <w:jc w:val="both"/>
        <w:rPr>
          <w:rFonts w:ascii="Palatino Linotype" w:hAnsi="Palatino Linotype" w:cs="Arial"/>
          <w:i/>
        </w:rPr>
      </w:pPr>
      <w:r w:rsidRPr="0047154D">
        <w:rPr>
          <w:rFonts w:ascii="Palatino Linotype" w:eastAsia="Calibri" w:hAnsi="Palatino Linotype" w:cs="Arial"/>
          <w:lang w:val="es-AR"/>
        </w:rPr>
        <w:t>El</w:t>
      </w:r>
      <w:r w:rsidR="00EA6AD4" w:rsidRPr="0047154D">
        <w:rPr>
          <w:rFonts w:ascii="Palatino Linotype" w:eastAsia="Times New Roman" w:hAnsi="Palatino Linotype" w:cs="Arial"/>
          <w:lang w:val="es-ES"/>
        </w:rPr>
        <w:t xml:space="preserve"> día cuatro</w:t>
      </w:r>
      <w:r w:rsidR="00D32C76" w:rsidRPr="0047154D">
        <w:rPr>
          <w:rFonts w:ascii="Palatino Linotype" w:eastAsia="Times New Roman" w:hAnsi="Palatino Linotype" w:cs="Arial"/>
          <w:lang w:val="es-ES"/>
        </w:rPr>
        <w:t xml:space="preserve"> </w:t>
      </w:r>
      <w:r w:rsidRPr="0047154D">
        <w:rPr>
          <w:rFonts w:ascii="Palatino Linotype" w:eastAsia="Times New Roman" w:hAnsi="Palatino Linotype" w:cs="Arial"/>
          <w:lang w:val="es-ES"/>
        </w:rPr>
        <w:t>(</w:t>
      </w:r>
      <w:r w:rsidR="00EA6AD4" w:rsidRPr="0047154D">
        <w:rPr>
          <w:rFonts w:ascii="Palatino Linotype" w:eastAsia="Times New Roman" w:hAnsi="Palatino Linotype" w:cs="Arial"/>
          <w:lang w:val="es-ES"/>
        </w:rPr>
        <w:t>04</w:t>
      </w:r>
      <w:r w:rsidR="00284A07" w:rsidRPr="0047154D">
        <w:rPr>
          <w:rFonts w:ascii="Palatino Linotype" w:eastAsia="Times New Roman" w:hAnsi="Palatino Linotype" w:cs="Arial"/>
          <w:lang w:val="es-ES"/>
        </w:rPr>
        <w:t>) de</w:t>
      </w:r>
      <w:r w:rsidR="00F6593F" w:rsidRPr="0047154D">
        <w:rPr>
          <w:rFonts w:ascii="Palatino Linotype" w:eastAsia="Times New Roman" w:hAnsi="Palatino Linotype" w:cs="Arial"/>
          <w:lang w:val="es-ES"/>
        </w:rPr>
        <w:t xml:space="preserve"> septiembre d</w:t>
      </w:r>
      <w:r w:rsidR="00F1006A" w:rsidRPr="0047154D">
        <w:rPr>
          <w:rFonts w:ascii="Palatino Linotype" w:eastAsia="Times New Roman" w:hAnsi="Palatino Linotype" w:cs="Arial"/>
          <w:lang w:val="es-ES"/>
        </w:rPr>
        <w:t>e dos mil diecinueve</w:t>
      </w:r>
      <w:r w:rsidRPr="0047154D">
        <w:rPr>
          <w:rFonts w:ascii="Palatino Linotype" w:eastAsia="Times New Roman" w:hAnsi="Palatino Linotype" w:cs="Arial"/>
          <w:lang w:val="es-ES"/>
        </w:rPr>
        <w:t>, el particular interpuso el recurso de revisión, en contra de la</w:t>
      </w:r>
      <w:r w:rsidR="00321228" w:rsidRPr="0047154D">
        <w:rPr>
          <w:rFonts w:ascii="Palatino Linotype" w:eastAsia="Times New Roman" w:hAnsi="Palatino Linotype" w:cs="Arial"/>
          <w:lang w:val="es-ES"/>
        </w:rPr>
        <w:t xml:space="preserve"> falta de</w:t>
      </w:r>
      <w:r w:rsidRPr="0047154D">
        <w:rPr>
          <w:rFonts w:ascii="Palatino Linotype" w:eastAsia="Times New Roman" w:hAnsi="Palatino Linotype" w:cs="Arial"/>
          <w:lang w:val="es-ES"/>
        </w:rPr>
        <w:t xml:space="preserve"> respuesta, señalando como:</w:t>
      </w:r>
      <w:bookmarkStart w:id="1" w:name="_Toc462307683"/>
      <w:bookmarkStart w:id="2" w:name="_Toc472427085"/>
      <w:bookmarkStart w:id="3" w:name="_Toc472500652"/>
    </w:p>
    <w:p w:rsidR="00A55BA0" w:rsidRPr="0047154D" w:rsidRDefault="00A55BA0" w:rsidP="0047154D">
      <w:pPr>
        <w:spacing w:line="360" w:lineRule="auto"/>
        <w:ind w:left="426" w:right="567"/>
        <w:jc w:val="both"/>
        <w:rPr>
          <w:rFonts w:ascii="Palatino Linotype" w:eastAsiaTheme="majorEastAsia" w:hAnsi="Palatino Linotype" w:cstheme="majorBidi"/>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bookmarkStart w:id="31" w:name="_Toc536105836"/>
      <w:bookmarkStart w:id="32" w:name="_Toc536106254"/>
      <w:bookmarkStart w:id="33" w:name="_Toc536106962"/>
      <w:bookmarkStart w:id="34" w:name="_Toc5885560"/>
      <w:bookmarkStart w:id="35" w:name="_Toc5885859"/>
      <w:bookmarkStart w:id="36" w:name="_Toc5886193"/>
      <w:bookmarkStart w:id="37" w:name="_Toc5890450"/>
      <w:bookmarkStart w:id="38" w:name="_Toc7789570"/>
      <w:bookmarkStart w:id="39" w:name="_Toc23421003"/>
      <w:bookmarkStart w:id="40" w:name="_Toc23424682"/>
      <w:bookmarkStart w:id="41" w:name="_Toc23427100"/>
      <w:r w:rsidRPr="0047154D">
        <w:rPr>
          <w:rStyle w:val="Ttulo2Car"/>
          <w:rFonts w:ascii="Palatino Linotype" w:hAnsi="Palatino Linotype"/>
          <w:b/>
          <w:color w:val="auto"/>
          <w:sz w:val="24"/>
          <w:szCs w:val="24"/>
          <w:lang w:val="es-ES"/>
        </w:rPr>
        <w:t>Acto impugnado</w:t>
      </w:r>
      <w:r w:rsidRPr="0047154D">
        <w:rPr>
          <w:rStyle w:val="Ttulo2Car"/>
          <w:rFonts w:ascii="Palatino Linotype" w:hAnsi="Palatino Linotype"/>
          <w:b/>
          <w:i/>
          <w:color w:val="auto"/>
          <w:sz w:val="24"/>
          <w:szCs w:val="24"/>
          <w:lang w:val="es-ES"/>
        </w:rPr>
        <w:t>:</w:t>
      </w:r>
      <w:bookmarkEnd w:id="1"/>
      <w:bookmarkEnd w:id="2"/>
      <w:bookmarkEnd w:id="3"/>
      <w:r w:rsidRPr="0047154D">
        <w:rPr>
          <w:rStyle w:val="Ttulo2Car"/>
          <w:rFonts w:ascii="Palatino Linotype" w:hAnsi="Palatino Linotype"/>
          <w:b/>
          <w:i/>
          <w:color w:val="auto"/>
          <w:sz w:val="24"/>
          <w:szCs w:val="24"/>
          <w:lang w:val="es-ES"/>
        </w:rPr>
        <w:t xml:space="preserve"> </w:t>
      </w:r>
      <w:bookmarkEnd w:id="4"/>
      <w:bookmarkEnd w:id="5"/>
      <w:bookmarkEnd w:id="6"/>
      <w:bookmarkEnd w:id="7"/>
      <w:bookmarkEnd w:id="8"/>
      <w:bookmarkEnd w:id="9"/>
      <w:bookmarkEnd w:id="10"/>
      <w:bookmarkEnd w:id="11"/>
      <w:r w:rsidR="00321228" w:rsidRPr="0047154D">
        <w:rPr>
          <w:rStyle w:val="Ttulo2Car"/>
          <w:rFonts w:ascii="Palatino Linotype" w:hAnsi="Palatino Linotype"/>
          <w:i/>
          <w:color w:val="auto"/>
          <w:sz w:val="24"/>
          <w:szCs w:val="24"/>
          <w:lang w:val="es-ES"/>
        </w:rPr>
        <w:t>“</w:t>
      </w:r>
      <w:bookmarkEnd w:id="12"/>
      <w:bookmarkEnd w:id="13"/>
      <w:bookmarkEnd w:id="14"/>
      <w:r w:rsidR="00DF15A1" w:rsidRPr="0047154D">
        <w:rPr>
          <w:rStyle w:val="Ttulo2Car"/>
          <w:rFonts w:ascii="Palatino Linotype" w:hAnsi="Palatino Linotype"/>
          <w:i/>
          <w:color w:val="auto"/>
          <w:sz w:val="24"/>
          <w:szCs w:val="24"/>
          <w:lang w:val="es-ES"/>
        </w:rPr>
        <w:t>Venció el plazo y no recibí respuesta a mi solicitud de información</w:t>
      </w:r>
      <w:r w:rsidR="00F6593F" w:rsidRPr="0047154D">
        <w:rPr>
          <w:rStyle w:val="Ttulo2Car"/>
          <w:rFonts w:ascii="Palatino Linotype" w:hAnsi="Palatino Linotype"/>
          <w:i/>
          <w:color w:val="auto"/>
          <w:sz w:val="24"/>
          <w:szCs w:val="24"/>
          <w:lang w:val="es-ES"/>
        </w:rPr>
        <w:t>.</w:t>
      </w:r>
      <w:r w:rsidRPr="0047154D">
        <w:rPr>
          <w:rStyle w:val="Ttulo2Car"/>
          <w:rFonts w:ascii="Palatino Linotype" w:hAnsi="Palatino Linotype"/>
          <w:i/>
          <w:color w:val="auto"/>
          <w:sz w:val="24"/>
          <w:szCs w:val="24"/>
          <w:lang w:val="es-ES"/>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47154D">
        <w:rPr>
          <w:rFonts w:ascii="Palatino Linotype" w:eastAsia="Calibri" w:hAnsi="Palatino Linotype" w:cs="Arial"/>
          <w:i/>
          <w:lang w:val="es-ES"/>
        </w:rPr>
        <w:t xml:space="preserve">(Sic); </w:t>
      </w:r>
    </w:p>
    <w:p w:rsidR="00A55BA0" w:rsidRPr="0047154D" w:rsidRDefault="00A55BA0" w:rsidP="0047154D">
      <w:pPr>
        <w:pStyle w:val="Prrafodelista"/>
        <w:spacing w:line="360" w:lineRule="auto"/>
        <w:ind w:right="34"/>
        <w:jc w:val="both"/>
        <w:rPr>
          <w:rFonts w:ascii="Palatino Linotype" w:hAnsi="Palatino Linotype" w:cs="Arial"/>
          <w:i/>
        </w:rPr>
      </w:pPr>
    </w:p>
    <w:p w:rsidR="00A55BA0" w:rsidRPr="0047154D" w:rsidRDefault="00A55BA0" w:rsidP="0047154D">
      <w:pPr>
        <w:spacing w:line="360" w:lineRule="auto"/>
        <w:ind w:left="426" w:right="34"/>
        <w:jc w:val="both"/>
        <w:rPr>
          <w:rFonts w:ascii="Palatino Linotype" w:eastAsiaTheme="majorEastAsia" w:hAnsi="Palatino Linotype" w:cstheme="majorBidi"/>
          <w:b/>
          <w:lang w:val="es-ES"/>
        </w:rPr>
      </w:pPr>
      <w:bookmarkStart w:id="42" w:name="_Toc462307685"/>
      <w:bookmarkStart w:id="43" w:name="_Toc472427087"/>
      <w:bookmarkStart w:id="44" w:name="_Toc472500654"/>
      <w:bookmarkStart w:id="45" w:name="_Toc475015153"/>
      <w:bookmarkStart w:id="46" w:name="_Toc476078668"/>
      <w:bookmarkStart w:id="47" w:name="_Toc476675984"/>
      <w:bookmarkStart w:id="48" w:name="_Toc477345125"/>
      <w:bookmarkStart w:id="49" w:name="_Toc477345203"/>
      <w:bookmarkStart w:id="50" w:name="_Toc480987169"/>
      <w:bookmarkStart w:id="51" w:name="_Toc480996302"/>
      <w:bookmarkStart w:id="52" w:name="_Toc485145204"/>
      <w:bookmarkStart w:id="53" w:name="_Toc492489254"/>
      <w:bookmarkStart w:id="54" w:name="_Toc492590384"/>
      <w:bookmarkStart w:id="55" w:name="_Toc536106255"/>
      <w:bookmarkStart w:id="56" w:name="_Toc536106963"/>
      <w:bookmarkStart w:id="57" w:name="_Toc496807000"/>
      <w:bookmarkStart w:id="58" w:name="_Toc496807890"/>
      <w:bookmarkStart w:id="59" w:name="_Toc498528854"/>
      <w:bookmarkStart w:id="60" w:name="_Toc498528942"/>
      <w:bookmarkStart w:id="61" w:name="_Toc499059265"/>
      <w:bookmarkStart w:id="62" w:name="_Toc499658726"/>
      <w:bookmarkStart w:id="63" w:name="_Toc499659073"/>
      <w:bookmarkStart w:id="64" w:name="_Toc499810484"/>
      <w:bookmarkStart w:id="65" w:name="_Toc500414596"/>
      <w:bookmarkStart w:id="66" w:name="_Toc500414653"/>
      <w:bookmarkStart w:id="67" w:name="_Toc503366328"/>
      <w:bookmarkStart w:id="68" w:name="_Toc503891594"/>
      <w:bookmarkStart w:id="69" w:name="_Toc504069532"/>
      <w:bookmarkStart w:id="70" w:name="_Toc504500687"/>
      <w:bookmarkStart w:id="71" w:name="_Toc526438769"/>
      <w:bookmarkStart w:id="72" w:name="_Toc526438810"/>
      <w:bookmarkStart w:id="73" w:name="_Toc526438925"/>
      <w:bookmarkStart w:id="74" w:name="_Toc5885561"/>
      <w:bookmarkStart w:id="75" w:name="_Toc5885860"/>
      <w:bookmarkStart w:id="76" w:name="_Toc5886194"/>
      <w:bookmarkStart w:id="77" w:name="_Toc5890451"/>
      <w:bookmarkStart w:id="78" w:name="_Toc7789571"/>
      <w:bookmarkStart w:id="79" w:name="_Toc23421004"/>
      <w:bookmarkStart w:id="80" w:name="_Toc23424683"/>
      <w:bookmarkStart w:id="81" w:name="_Toc23427101"/>
      <w:r w:rsidRPr="0047154D">
        <w:rPr>
          <w:rStyle w:val="Ttulo2Car"/>
          <w:rFonts w:ascii="Palatino Linotype" w:hAnsi="Palatino Linotype"/>
          <w:b/>
          <w:color w:val="auto"/>
          <w:sz w:val="24"/>
          <w:szCs w:val="24"/>
          <w:lang w:val="es-ES"/>
        </w:rPr>
        <w:t>Razones o Motivos de inconformidad: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C3012D" w:rsidRPr="0047154D">
        <w:rPr>
          <w:rStyle w:val="Ttulo2Car"/>
          <w:rFonts w:ascii="Palatino Linotype" w:hAnsi="Palatino Linotype"/>
          <w:b/>
          <w:color w:val="auto"/>
          <w:sz w:val="24"/>
          <w:szCs w:val="24"/>
          <w:lang w:val="es-ES"/>
        </w:rPr>
        <w:t xml:space="preserve"> </w:t>
      </w:r>
      <w:r w:rsidR="00EA6AD4" w:rsidRPr="0047154D">
        <w:rPr>
          <w:rFonts w:ascii="Palatino Linotype" w:hAnsi="Palatino Linotype"/>
          <w:i/>
        </w:rPr>
        <w:t>“</w:t>
      </w:r>
      <w:r w:rsidR="00F6593F" w:rsidRPr="0047154D">
        <w:rPr>
          <w:rFonts w:ascii="Palatino Linotype" w:hAnsi="Palatino Linotype"/>
          <w:i/>
        </w:rPr>
        <w:t>.</w:t>
      </w:r>
      <w:r w:rsidR="00DF15A1" w:rsidRPr="0047154D">
        <w:rPr>
          <w:rFonts w:ascii="Palatino Linotype" w:hAnsi="Palatino Linotype"/>
          <w:i/>
        </w:rPr>
        <w:t>Venció el plazo y no recibí respuesta a mi solicitud de información.</w:t>
      </w:r>
      <w:r w:rsidR="00D32C76" w:rsidRPr="0047154D">
        <w:rPr>
          <w:rFonts w:ascii="Palatino Linotype" w:hAnsi="Palatino Linotype"/>
          <w:i/>
        </w:rPr>
        <w:t>”</w:t>
      </w:r>
      <w:r w:rsidRPr="0047154D">
        <w:rPr>
          <w:rFonts w:ascii="Palatino Linotype" w:hAnsi="Palatino Linotype" w:cs="Arial"/>
          <w:i/>
        </w:rPr>
        <w:t>(Sic)</w:t>
      </w:r>
    </w:p>
    <w:p w:rsidR="00A55BA0" w:rsidRPr="0047154D" w:rsidRDefault="00A55BA0" w:rsidP="0047154D">
      <w:pPr>
        <w:pStyle w:val="Prrafodelista"/>
        <w:numPr>
          <w:ilvl w:val="0"/>
          <w:numId w:val="1"/>
        </w:numPr>
        <w:spacing w:before="240" w:after="240" w:line="360" w:lineRule="auto"/>
        <w:ind w:left="0" w:firstLine="0"/>
        <w:jc w:val="both"/>
        <w:rPr>
          <w:rFonts w:ascii="Palatino Linotype" w:hAnsi="Palatino Linotype"/>
          <w:i/>
          <w:color w:val="000000"/>
        </w:rPr>
      </w:pPr>
      <w:r w:rsidRPr="0047154D">
        <w:rPr>
          <w:rFonts w:ascii="Palatino Linotype" w:eastAsia="Times New Roman" w:hAnsi="Palatino Linotype" w:cs="Arial"/>
          <w:lang w:val="es-ES"/>
        </w:rPr>
        <w:t xml:space="preserve">Se registró el recurso de revisión bajo el número de expediente </w:t>
      </w:r>
      <w:r w:rsidRPr="0047154D">
        <w:rPr>
          <w:rFonts w:ascii="Palatino Linotype" w:hAnsi="Palatino Linotype" w:cs="Arial"/>
          <w:bCs/>
        </w:rPr>
        <w:t xml:space="preserve">al rubro indicado, asimismo con fundamento en lo dispuesto por el </w:t>
      </w:r>
      <w:r w:rsidRPr="0047154D">
        <w:rPr>
          <w:rFonts w:ascii="Palatino Linotype" w:eastAsia="Calibri" w:hAnsi="Palatino Linotype" w:cs="Arial"/>
          <w:lang w:val="es-ES"/>
        </w:rPr>
        <w:t xml:space="preserve">artículo 185 fracción I de la </w:t>
      </w:r>
      <w:r w:rsidRPr="0047154D">
        <w:rPr>
          <w:rFonts w:ascii="Palatino Linotype" w:eastAsia="Calibri" w:hAnsi="Palatino Linotype" w:cs="Arial"/>
          <w:b/>
          <w:lang w:val="es-ES"/>
        </w:rPr>
        <w:t xml:space="preserve">Ley de Transparencia y Acceso a la Información Pública del Estado de México y Municipios </w:t>
      </w:r>
      <w:r w:rsidRPr="0047154D">
        <w:rPr>
          <w:rFonts w:ascii="Palatino Linotype" w:eastAsia="Times New Roman" w:hAnsi="Palatino Linotype" w:cs="Arial"/>
          <w:lang w:val="es-ES"/>
        </w:rPr>
        <w:t xml:space="preserve">se turnó al </w:t>
      </w:r>
      <w:r w:rsidRPr="0047154D">
        <w:rPr>
          <w:rFonts w:ascii="Palatino Linotype" w:eastAsia="Times New Roman" w:hAnsi="Palatino Linotype" w:cs="Arial"/>
          <w:b/>
          <w:lang w:val="es-ES"/>
        </w:rPr>
        <w:t xml:space="preserve">Comisionado José Guadalupe Luna Hernández, </w:t>
      </w:r>
      <w:r w:rsidRPr="0047154D">
        <w:rPr>
          <w:rFonts w:ascii="Palatino Linotype" w:eastAsia="Times New Roman" w:hAnsi="Palatino Linotype" w:cs="Arial"/>
          <w:lang w:val="es-ES"/>
        </w:rPr>
        <w:t xml:space="preserve">con el objeto de </w:t>
      </w:r>
      <w:r w:rsidRPr="0047154D">
        <w:rPr>
          <w:rFonts w:ascii="Palatino Linotype" w:eastAsia="Times New Roman" w:hAnsi="Palatino Linotype" w:cs="Arial"/>
          <w:lang w:val="es-MX"/>
        </w:rPr>
        <w:t>su análisis.</w:t>
      </w:r>
    </w:p>
    <w:p w:rsidR="00A55BA0" w:rsidRPr="0047154D" w:rsidRDefault="00A55BA0" w:rsidP="0047154D">
      <w:pPr>
        <w:pStyle w:val="Prrafodelista"/>
        <w:spacing w:line="360" w:lineRule="auto"/>
        <w:rPr>
          <w:rFonts w:ascii="Palatino Linotype" w:hAnsi="Palatino Linotype"/>
          <w:i/>
          <w:color w:val="000000"/>
        </w:rPr>
      </w:pPr>
    </w:p>
    <w:p w:rsidR="00A279A3" w:rsidRPr="0047154D" w:rsidRDefault="00A55BA0" w:rsidP="0047154D">
      <w:pPr>
        <w:pStyle w:val="Prrafodelista"/>
        <w:numPr>
          <w:ilvl w:val="0"/>
          <w:numId w:val="1"/>
        </w:numPr>
        <w:spacing w:before="240" w:after="240" w:line="360" w:lineRule="auto"/>
        <w:ind w:left="0" w:firstLine="0"/>
        <w:jc w:val="both"/>
        <w:rPr>
          <w:rFonts w:ascii="Palatino Linotype" w:hAnsi="Palatino Linotype"/>
          <w:i/>
          <w:color w:val="000000"/>
        </w:rPr>
      </w:pPr>
      <w:r w:rsidRPr="0047154D">
        <w:rPr>
          <w:rFonts w:ascii="Palatino Linotype" w:eastAsia="Calibri" w:hAnsi="Palatino Linotype" w:cs="Arial"/>
          <w:lang w:val="es-ES"/>
        </w:rPr>
        <w:t>El Comisionado Ponente con fundamento en lo dispuesto por el artículo 185 fracción II de la ley de la materia, a través d</w:t>
      </w:r>
      <w:r w:rsidR="004C37B1" w:rsidRPr="0047154D">
        <w:rPr>
          <w:rFonts w:ascii="Palatino Linotype" w:eastAsia="Calibri" w:hAnsi="Palatino Linotype" w:cs="Arial"/>
          <w:lang w:val="es-ES"/>
        </w:rPr>
        <w:t>el acuerd</w:t>
      </w:r>
      <w:r w:rsidR="00A279A3" w:rsidRPr="0047154D">
        <w:rPr>
          <w:rFonts w:ascii="Palatino Linotype" w:eastAsia="Calibri" w:hAnsi="Palatino Linotype" w:cs="Arial"/>
          <w:lang w:val="es-ES"/>
        </w:rPr>
        <w:t>o de admisión de fecha diez</w:t>
      </w:r>
      <w:r w:rsidR="004C37B1" w:rsidRPr="0047154D">
        <w:rPr>
          <w:rFonts w:ascii="Palatino Linotype" w:eastAsia="Calibri" w:hAnsi="Palatino Linotype" w:cs="Arial"/>
          <w:lang w:val="es-ES"/>
        </w:rPr>
        <w:t xml:space="preserve"> </w:t>
      </w:r>
      <w:r w:rsidRPr="0047154D">
        <w:rPr>
          <w:rFonts w:ascii="Palatino Linotype" w:eastAsia="Calibri" w:hAnsi="Palatino Linotype" w:cs="Arial"/>
          <w:lang w:val="es-ES"/>
        </w:rPr>
        <w:t>(</w:t>
      </w:r>
      <w:r w:rsidR="00A279A3" w:rsidRPr="0047154D">
        <w:rPr>
          <w:rFonts w:ascii="Palatino Linotype" w:eastAsia="Calibri" w:hAnsi="Palatino Linotype" w:cs="Arial"/>
          <w:lang w:val="es-ES"/>
        </w:rPr>
        <w:t>10</w:t>
      </w:r>
      <w:r w:rsidR="004C37B1" w:rsidRPr="0047154D">
        <w:rPr>
          <w:rFonts w:ascii="Palatino Linotype" w:eastAsia="Calibri" w:hAnsi="Palatino Linotype" w:cs="Arial"/>
          <w:lang w:val="es-ES"/>
        </w:rPr>
        <w:t>) de</w:t>
      </w:r>
      <w:r w:rsidR="00A279A3" w:rsidRPr="0047154D">
        <w:rPr>
          <w:rFonts w:ascii="Palatino Linotype" w:eastAsia="Calibri" w:hAnsi="Palatino Linotype" w:cs="Arial"/>
          <w:lang w:val="es-ES"/>
        </w:rPr>
        <w:t xml:space="preserve"> septiembre </w:t>
      </w:r>
      <w:r w:rsidR="00030E8B" w:rsidRPr="0047154D">
        <w:rPr>
          <w:rFonts w:ascii="Palatino Linotype" w:eastAsia="Calibri" w:hAnsi="Palatino Linotype" w:cs="Arial"/>
          <w:lang w:val="es-ES"/>
        </w:rPr>
        <w:t xml:space="preserve">de </w:t>
      </w:r>
      <w:r w:rsidRPr="0047154D">
        <w:rPr>
          <w:rFonts w:ascii="Palatino Linotype" w:eastAsia="Calibri" w:hAnsi="Palatino Linotype" w:cs="Arial"/>
          <w:lang w:val="es-ES"/>
        </w:rPr>
        <w:t>dos mil dieci</w:t>
      </w:r>
      <w:r w:rsidR="00C3012D" w:rsidRPr="0047154D">
        <w:rPr>
          <w:rFonts w:ascii="Palatino Linotype" w:eastAsia="Calibri" w:hAnsi="Palatino Linotype" w:cs="Arial"/>
          <w:lang w:val="es-ES"/>
        </w:rPr>
        <w:t>nueve</w:t>
      </w:r>
      <w:r w:rsidRPr="0047154D">
        <w:rPr>
          <w:rFonts w:ascii="Palatino Linotype" w:eastAsia="Calibri" w:hAnsi="Palatino Linotype" w:cs="Arial"/>
          <w:lang w:val="es-ES"/>
        </w:rPr>
        <w:t xml:space="preserve">, puso a disposición de las partes el expediente electrónico </w:t>
      </w:r>
      <w:r w:rsidRPr="0047154D">
        <w:rPr>
          <w:rFonts w:ascii="Palatino Linotype" w:eastAsia="Calibri" w:hAnsi="Palatino Linotype" w:cs="Arial"/>
        </w:rPr>
        <w:t xml:space="preserve">vía </w:t>
      </w:r>
      <w:r w:rsidRPr="0047154D">
        <w:rPr>
          <w:rFonts w:ascii="Palatino Linotype" w:eastAsia="Calibri" w:hAnsi="Palatino Linotype" w:cs="Arial"/>
          <w:lang w:val="es-ES"/>
        </w:rPr>
        <w:t xml:space="preserve">Sistema de Acceso a la Información Mexiquense </w:t>
      </w:r>
      <w:r w:rsidRPr="0047154D">
        <w:rPr>
          <w:rFonts w:ascii="Palatino Linotype" w:eastAsia="Calibri" w:hAnsi="Palatino Linotype" w:cs="Arial"/>
          <w:b/>
          <w:lang w:val="es-ES"/>
        </w:rPr>
        <w:t xml:space="preserve">SAIMEX </w:t>
      </w:r>
      <w:r w:rsidRPr="0047154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7154D">
        <w:rPr>
          <w:rFonts w:ascii="Palatino Linotype" w:eastAsia="Calibri" w:hAnsi="Palatino Linotype" w:cs="Arial"/>
          <w:b/>
          <w:lang w:val="es-ES"/>
        </w:rPr>
        <w:t>SUJETO OBLIGADO</w:t>
      </w:r>
      <w:r w:rsidRPr="0047154D">
        <w:rPr>
          <w:rFonts w:ascii="Palatino Linotype" w:eastAsia="Calibri" w:hAnsi="Palatino Linotype" w:cs="Arial"/>
          <w:lang w:val="es-ES"/>
        </w:rPr>
        <w:t xml:space="preserve"> presentará el Informe Justificado procedente.  </w:t>
      </w:r>
    </w:p>
    <w:p w:rsidR="00A279A3" w:rsidRPr="0047154D" w:rsidRDefault="00A279A3" w:rsidP="0047154D">
      <w:pPr>
        <w:pStyle w:val="Prrafodelista"/>
        <w:spacing w:line="360" w:lineRule="auto"/>
        <w:rPr>
          <w:rFonts w:ascii="Palatino Linotype" w:eastAsia="MS Mincho" w:hAnsi="Palatino Linotype" w:cs="Times New Roman"/>
          <w:color w:val="000000"/>
        </w:rPr>
      </w:pPr>
    </w:p>
    <w:p w:rsidR="00A279A3" w:rsidRPr="0047154D" w:rsidRDefault="00A279A3" w:rsidP="0047154D">
      <w:pPr>
        <w:pStyle w:val="Prrafodelista"/>
        <w:numPr>
          <w:ilvl w:val="0"/>
          <w:numId w:val="1"/>
        </w:numPr>
        <w:spacing w:before="240" w:after="240" w:line="360" w:lineRule="auto"/>
        <w:ind w:left="0" w:firstLine="0"/>
        <w:jc w:val="both"/>
        <w:rPr>
          <w:rFonts w:ascii="Palatino Linotype" w:hAnsi="Palatino Linotype"/>
          <w:i/>
          <w:color w:val="000000"/>
        </w:rPr>
      </w:pPr>
      <w:r w:rsidRPr="0047154D">
        <w:rPr>
          <w:rFonts w:ascii="Palatino Linotype" w:eastAsia="MS Mincho" w:hAnsi="Palatino Linotype" w:cs="Times New Roman"/>
          <w:color w:val="000000"/>
        </w:rPr>
        <w:t xml:space="preserve">El </w:t>
      </w:r>
      <w:r w:rsidRPr="0047154D">
        <w:rPr>
          <w:rFonts w:ascii="Palatino Linotype" w:eastAsia="Calibri" w:hAnsi="Palatino Linotype" w:cs="Times New Roman"/>
          <w:lang w:val="es-ES"/>
        </w:rPr>
        <w:t xml:space="preserve"> </w:t>
      </w:r>
      <w:r w:rsidRPr="0047154D">
        <w:rPr>
          <w:rFonts w:ascii="Palatino Linotype" w:eastAsia="Calibri" w:hAnsi="Palatino Linotype" w:cs="Times New Roman"/>
          <w:b/>
          <w:lang w:val="es-ES"/>
        </w:rPr>
        <w:t xml:space="preserve">SUJETO OBLIGADO </w:t>
      </w:r>
      <w:r w:rsidRPr="0047154D">
        <w:rPr>
          <w:rFonts w:ascii="Palatino Linotype" w:eastAsia="Calibri" w:hAnsi="Palatino Linotype" w:cs="Times New Roman"/>
          <w:lang w:val="es-ES"/>
        </w:rPr>
        <w:t xml:space="preserve">fue omiso de enviar el </w:t>
      </w:r>
      <w:r w:rsidRPr="0047154D">
        <w:rPr>
          <w:rFonts w:ascii="Palatino Linotype" w:eastAsia="MS Mincho" w:hAnsi="Palatino Linotype" w:cs="Times New Roman"/>
        </w:rPr>
        <w:t>informe justificado</w:t>
      </w:r>
      <w:r w:rsidRPr="0047154D">
        <w:rPr>
          <w:rFonts w:ascii="Palatino Linotype" w:eastAsia="Calibri" w:hAnsi="Palatino Linotype" w:cs="Times New Roman"/>
          <w:lang w:val="es-ES"/>
        </w:rPr>
        <w:t xml:space="preserve"> en el término de siete días hábiles para manifestar lo que a derecho le asistiera y conviniera, asimismo, dejó de justificar las razones o motivos que lo llevaron a emitir la respuesta que ahora se impugna, generando con esta omisión un  perjuicio en su contra </w:t>
      </w:r>
      <w:r w:rsidRPr="0047154D">
        <w:rPr>
          <w:rFonts w:ascii="Palatino Linotype" w:eastAsia="Calibri" w:hAnsi="Palatino Linotype" w:cs="Arial"/>
          <w:lang w:val="es-ES"/>
        </w:rPr>
        <w:t>si consideramos lo que al respecto ha señalado la autoridad jurisdiccional al emitir el siguiente criterio:</w:t>
      </w:r>
    </w:p>
    <w:p w:rsidR="00A279A3" w:rsidRPr="0047154D" w:rsidRDefault="00BE4D69" w:rsidP="0047154D">
      <w:pPr>
        <w:spacing w:before="240" w:after="240" w:line="360" w:lineRule="auto"/>
        <w:ind w:left="567" w:right="567"/>
        <w:contextualSpacing/>
        <w:jc w:val="both"/>
        <w:rPr>
          <w:rFonts w:ascii="Palatino Linotype" w:eastAsia="Calibri" w:hAnsi="Palatino Linotype" w:cs="Times New Roman"/>
          <w:strike/>
          <w:lang w:val="es-ES"/>
        </w:rPr>
      </w:pPr>
      <w:r w:rsidRPr="0047154D">
        <w:rPr>
          <w:rFonts w:ascii="Palatino Linotype" w:eastAsia="Calibri" w:hAnsi="Palatino Linotype" w:cs="Arial"/>
          <w:b/>
          <w:i/>
          <w:lang w:val="es-ES"/>
        </w:rPr>
        <w:t>“</w:t>
      </w:r>
      <w:r w:rsidR="00A279A3" w:rsidRPr="0047154D">
        <w:rPr>
          <w:rFonts w:ascii="Palatino Linotype" w:eastAsia="Calibri" w:hAnsi="Palatino Linotype" w:cs="Arial"/>
          <w:b/>
          <w:i/>
          <w:lang w:val="es-ES"/>
        </w:rPr>
        <w:t xml:space="preserve">QUEJA, RECURSO DE. LA OMISION DE RENDIR EL INFORME RESPECTIVO NO IMPIDE QUE SE RESUELVA. </w:t>
      </w:r>
      <w:r w:rsidR="00A279A3" w:rsidRPr="0047154D">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47154D">
        <w:rPr>
          <w:rFonts w:ascii="Palatino Linotype" w:eastAsia="Calibri" w:hAnsi="Palatino Linotype" w:cs="Arial"/>
          <w:i/>
          <w:lang w:val="es-ES"/>
        </w:rPr>
        <w:t>”</w:t>
      </w:r>
    </w:p>
    <w:p w:rsidR="00A279A3" w:rsidRPr="0047154D" w:rsidRDefault="00A279A3" w:rsidP="0047154D">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47154D">
        <w:rPr>
          <w:rFonts w:ascii="Palatino Linotype" w:eastAsia="Times New Roman" w:hAnsi="Palatino Linotype" w:cs="Arial"/>
          <w:color w:val="222222"/>
          <w:lang w:val="es-ES" w:eastAsia="es-MX"/>
        </w:rPr>
        <w:t>Por lo cual se indica que, l</w:t>
      </w:r>
      <w:r w:rsidRPr="0047154D">
        <w:rPr>
          <w:rFonts w:ascii="Palatino Linotype" w:eastAsia="MS Mincho" w:hAnsi="Palatino Linotype" w:cs="Times New Roman"/>
        </w:rPr>
        <w:t xml:space="preserve">a falta de informe justificado no impide que este Órgano Garante conozca y resuelva el recurso de revisión, solo propicia que el </w:t>
      </w:r>
      <w:r w:rsidRPr="0047154D">
        <w:rPr>
          <w:rFonts w:ascii="Palatino Linotype" w:eastAsia="MS Mincho" w:hAnsi="Palatino Linotype" w:cs="Times New Roman"/>
          <w:b/>
        </w:rPr>
        <w:t>SUJETO</w:t>
      </w:r>
      <w:r w:rsidRPr="0047154D">
        <w:rPr>
          <w:rFonts w:ascii="Palatino Linotype" w:eastAsia="MS Mincho" w:hAnsi="Palatino Linotype" w:cs="Times New Roman"/>
        </w:rPr>
        <w:t xml:space="preserve"> </w:t>
      </w:r>
      <w:r w:rsidRPr="0047154D">
        <w:rPr>
          <w:rFonts w:ascii="Palatino Linotype" w:eastAsia="MS Mincho" w:hAnsi="Palatino Linotype" w:cs="Times New Roman"/>
          <w:b/>
        </w:rPr>
        <w:t>OBLIGADO</w:t>
      </w:r>
      <w:r w:rsidRPr="0047154D">
        <w:rPr>
          <w:rFonts w:ascii="Palatino Linotype" w:eastAsia="MS Mincho" w:hAnsi="Palatino Linotype" w:cs="Times New Roman"/>
        </w:rPr>
        <w:t xml:space="preserve"> pierda la oportunidad de justificar su respuesta y manifestar lo que a su derecho convenga.</w:t>
      </w:r>
    </w:p>
    <w:p w:rsidR="004C37B1" w:rsidRPr="0047154D" w:rsidRDefault="004C37B1" w:rsidP="0047154D">
      <w:pPr>
        <w:pStyle w:val="Prrafodelista"/>
        <w:spacing w:line="360" w:lineRule="auto"/>
        <w:rPr>
          <w:rFonts w:ascii="Palatino Linotype" w:hAnsi="Palatino Linotype"/>
          <w:i/>
          <w:color w:val="000000"/>
        </w:rPr>
      </w:pPr>
    </w:p>
    <w:p w:rsidR="001A3336" w:rsidRPr="0047154D" w:rsidRDefault="00A55BA0" w:rsidP="0047154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7154D">
        <w:rPr>
          <w:rFonts w:ascii="Palatino Linotype" w:hAnsi="Palatino Linotype"/>
        </w:rPr>
        <w:t>El Comisionado Ponente decretó el cierre de instrucción</w:t>
      </w:r>
      <w:r w:rsidRPr="0047154D">
        <w:rPr>
          <w:rFonts w:ascii="Palatino Linotype" w:hAnsi="Palatino Linotype" w:cs="Arial"/>
        </w:rPr>
        <w:t xml:space="preserve"> </w:t>
      </w:r>
      <w:r w:rsidR="00C3012D" w:rsidRPr="0047154D">
        <w:rPr>
          <w:rFonts w:ascii="Palatino Linotype" w:hAnsi="Palatino Linotype"/>
        </w:rPr>
        <w:t>medi</w:t>
      </w:r>
      <w:r w:rsidR="005230B1" w:rsidRPr="0047154D">
        <w:rPr>
          <w:rFonts w:ascii="Palatino Linotype" w:hAnsi="Palatino Linotype"/>
        </w:rPr>
        <w:t>ante acuerdo de fecha treinta</w:t>
      </w:r>
      <w:r w:rsidR="00116626" w:rsidRPr="0047154D">
        <w:rPr>
          <w:rFonts w:ascii="Palatino Linotype" w:hAnsi="Palatino Linotype"/>
        </w:rPr>
        <w:t xml:space="preserve"> y uno</w:t>
      </w:r>
      <w:r w:rsidR="00C3012D" w:rsidRPr="0047154D">
        <w:rPr>
          <w:rFonts w:ascii="Palatino Linotype" w:hAnsi="Palatino Linotype"/>
        </w:rPr>
        <w:t xml:space="preserve"> </w:t>
      </w:r>
      <w:r w:rsidRPr="0047154D">
        <w:rPr>
          <w:rFonts w:ascii="Palatino Linotype" w:hAnsi="Palatino Linotype"/>
        </w:rPr>
        <w:t>(</w:t>
      </w:r>
      <w:r w:rsidR="00116626" w:rsidRPr="0047154D">
        <w:rPr>
          <w:rFonts w:ascii="Palatino Linotype" w:hAnsi="Palatino Linotype"/>
        </w:rPr>
        <w:t>31</w:t>
      </w:r>
      <w:r w:rsidR="001A3336" w:rsidRPr="0047154D">
        <w:rPr>
          <w:rFonts w:ascii="Palatino Linotype" w:hAnsi="Palatino Linotype"/>
        </w:rPr>
        <w:t>) de</w:t>
      </w:r>
      <w:r w:rsidR="005230B1" w:rsidRPr="0047154D">
        <w:rPr>
          <w:rFonts w:ascii="Palatino Linotype" w:hAnsi="Palatino Linotype"/>
        </w:rPr>
        <w:t xml:space="preserve"> octubre </w:t>
      </w:r>
      <w:r w:rsidR="00C3012D" w:rsidRPr="0047154D">
        <w:rPr>
          <w:rFonts w:ascii="Palatino Linotype" w:hAnsi="Palatino Linotype"/>
        </w:rPr>
        <w:t>de dos mil diecinueve</w:t>
      </w:r>
      <w:r w:rsidRPr="0047154D">
        <w:rPr>
          <w:rFonts w:ascii="Palatino Linotype" w:hAnsi="Palatino Linotype"/>
        </w:rPr>
        <w:t xml:space="preserve">, </w:t>
      </w:r>
      <w:r w:rsidRPr="0047154D">
        <w:rPr>
          <w:rFonts w:ascii="Palatino Linotype" w:hAnsi="Palatino Linotype" w:cs="Arial"/>
        </w:rPr>
        <w:t>por lo que, ordenó turnar el expediente a resolución, mis</w:t>
      </w:r>
      <w:r w:rsidR="001A3336" w:rsidRPr="0047154D">
        <w:rPr>
          <w:rFonts w:ascii="Palatino Linotype" w:hAnsi="Palatino Linotype" w:cs="Arial"/>
        </w:rPr>
        <w:t>ma que ahora se pronuncia.</w:t>
      </w:r>
    </w:p>
    <w:p w:rsidR="001A3336" w:rsidRPr="0047154D" w:rsidRDefault="001A3336" w:rsidP="0047154D">
      <w:pPr>
        <w:pStyle w:val="Prrafodelista"/>
        <w:spacing w:line="360" w:lineRule="auto"/>
        <w:rPr>
          <w:rFonts w:ascii="Palatino Linotype" w:eastAsia="Calibri" w:hAnsi="Palatino Linotype" w:cs="Arial"/>
          <w:lang w:val="es-ES"/>
        </w:rPr>
      </w:pPr>
    </w:p>
    <w:p w:rsidR="00F1006A" w:rsidRPr="0047154D" w:rsidRDefault="005230B1" w:rsidP="0047154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7154D">
        <w:rPr>
          <w:rFonts w:ascii="Palatino Linotype" w:eastAsia="Calibri" w:hAnsi="Palatino Linotype" w:cs="Arial"/>
          <w:lang w:val="es-ES"/>
        </w:rPr>
        <w:t>El día treinta</w:t>
      </w:r>
      <w:r w:rsidR="00116626" w:rsidRPr="0047154D">
        <w:rPr>
          <w:rFonts w:ascii="Palatino Linotype" w:eastAsia="Calibri" w:hAnsi="Palatino Linotype" w:cs="Arial"/>
          <w:lang w:val="es-ES"/>
        </w:rPr>
        <w:t xml:space="preserve"> y uno (31</w:t>
      </w:r>
      <w:r w:rsidR="001A3336" w:rsidRPr="0047154D">
        <w:rPr>
          <w:rFonts w:ascii="Palatino Linotype" w:eastAsia="Calibri" w:hAnsi="Palatino Linotype" w:cs="Arial"/>
          <w:lang w:val="es-ES"/>
        </w:rPr>
        <w:t>) de</w:t>
      </w:r>
      <w:r w:rsidRPr="0047154D">
        <w:rPr>
          <w:rFonts w:ascii="Palatino Linotype" w:eastAsia="Calibri" w:hAnsi="Palatino Linotype" w:cs="Arial"/>
          <w:lang w:val="es-ES"/>
        </w:rPr>
        <w:t xml:space="preserve"> octubre</w:t>
      </w:r>
      <w:r w:rsidR="00EA6AD4" w:rsidRPr="0047154D">
        <w:rPr>
          <w:rFonts w:ascii="Palatino Linotype" w:eastAsia="Calibri" w:hAnsi="Palatino Linotype" w:cs="Arial"/>
          <w:lang w:val="es-ES"/>
        </w:rPr>
        <w:t xml:space="preserve"> </w:t>
      </w:r>
      <w:r w:rsidR="001A3336" w:rsidRPr="0047154D">
        <w:rPr>
          <w:rFonts w:ascii="Palatino Linotype" w:eastAsia="Calibri" w:hAnsi="Palatino Linotype" w:cs="Arial"/>
          <w:lang w:val="es-ES"/>
        </w:rPr>
        <w:t>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rsidR="00A55BA0" w:rsidRDefault="00A55BA0" w:rsidP="0047154D">
      <w:pPr>
        <w:pStyle w:val="Ttulo1"/>
        <w:spacing w:line="360" w:lineRule="auto"/>
        <w:jc w:val="center"/>
        <w:rPr>
          <w:szCs w:val="24"/>
        </w:rPr>
      </w:pPr>
      <w:bookmarkStart w:id="82" w:name="_Toc23427102"/>
      <w:r w:rsidRPr="0047154D">
        <w:rPr>
          <w:szCs w:val="24"/>
        </w:rPr>
        <w:t>CONSIDERANDO</w:t>
      </w:r>
      <w:bookmarkEnd w:id="82"/>
    </w:p>
    <w:p w:rsidR="0047154D" w:rsidRPr="0047154D" w:rsidRDefault="0047154D" w:rsidP="0047154D">
      <w:pPr>
        <w:rPr>
          <w:lang w:val="es-MX" w:eastAsia="en-US"/>
        </w:rPr>
      </w:pPr>
    </w:p>
    <w:p w:rsidR="00A55BA0" w:rsidRPr="0047154D" w:rsidRDefault="00A55BA0" w:rsidP="0047154D">
      <w:pPr>
        <w:pStyle w:val="Ttulo2"/>
        <w:spacing w:line="360" w:lineRule="auto"/>
        <w:rPr>
          <w:rFonts w:ascii="Palatino Linotype" w:hAnsi="Palatino Linotype"/>
          <w:b/>
          <w:color w:val="auto"/>
          <w:sz w:val="24"/>
          <w:szCs w:val="24"/>
        </w:rPr>
      </w:pPr>
      <w:bookmarkStart w:id="83" w:name="_Toc23427103"/>
      <w:r w:rsidRPr="0047154D">
        <w:rPr>
          <w:rFonts w:ascii="Palatino Linotype" w:hAnsi="Palatino Linotype"/>
          <w:b/>
          <w:color w:val="auto"/>
          <w:sz w:val="24"/>
          <w:szCs w:val="24"/>
        </w:rPr>
        <w:t>PRIMERO. De la competencia</w:t>
      </w:r>
      <w:bookmarkEnd w:id="83"/>
    </w:p>
    <w:p w:rsidR="00A55BA0" w:rsidRPr="0047154D" w:rsidRDefault="00A55BA0" w:rsidP="0047154D">
      <w:pPr>
        <w:pStyle w:val="Prrafodelista"/>
        <w:numPr>
          <w:ilvl w:val="0"/>
          <w:numId w:val="1"/>
        </w:numPr>
        <w:tabs>
          <w:tab w:val="left" w:pos="0"/>
        </w:tabs>
        <w:spacing w:before="240" w:after="240" w:line="360" w:lineRule="auto"/>
        <w:ind w:left="0" w:firstLine="0"/>
        <w:jc w:val="both"/>
        <w:rPr>
          <w:rFonts w:ascii="Palatino Linotype" w:hAnsi="Palatino Linotype"/>
        </w:rPr>
      </w:pPr>
      <w:r w:rsidRPr="004715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7154D">
        <w:rPr>
          <w:rFonts w:ascii="Palatino Linotype" w:eastAsia="Calibri" w:hAnsi="Palatino Linotype" w:cs="Times New Roman"/>
          <w:b/>
          <w:lang w:val="es-ES"/>
        </w:rPr>
        <w:t>Constitución Política de los Estados Unidos Mexicanos</w:t>
      </w:r>
      <w:r w:rsidRPr="0047154D">
        <w:rPr>
          <w:rFonts w:ascii="Palatino Linotype" w:eastAsia="Calibri" w:hAnsi="Palatino Linotype" w:cs="Times New Roman"/>
          <w:lang w:val="es-ES"/>
        </w:rPr>
        <w:t xml:space="preserve">; 5, párrafos </w:t>
      </w:r>
      <w:r w:rsidRPr="0047154D">
        <w:rPr>
          <w:rFonts w:ascii="Palatino Linotype" w:hAnsi="Palatino Linotype" w:cs="Arial"/>
          <w:bCs/>
          <w:color w:val="222222"/>
          <w:lang w:val="es-ES"/>
        </w:rPr>
        <w:t>vigésimo</w:t>
      </w:r>
      <w:r w:rsidR="005230B1" w:rsidRPr="0047154D">
        <w:rPr>
          <w:rFonts w:ascii="Palatino Linotype" w:hAnsi="Palatino Linotype" w:cs="Arial"/>
          <w:bCs/>
          <w:color w:val="222222"/>
          <w:lang w:val="es-ES"/>
        </w:rPr>
        <w:t xml:space="preserve"> segundo</w:t>
      </w:r>
      <w:r w:rsidRPr="0047154D">
        <w:rPr>
          <w:rFonts w:ascii="Palatino Linotype" w:hAnsi="Palatino Linotype" w:cs="Arial"/>
          <w:bCs/>
          <w:color w:val="222222"/>
          <w:lang w:val="es-ES"/>
        </w:rPr>
        <w:t>, vigésimo</w:t>
      </w:r>
      <w:r w:rsidR="005230B1" w:rsidRPr="0047154D">
        <w:rPr>
          <w:rFonts w:ascii="Palatino Linotype" w:hAnsi="Palatino Linotype" w:cs="Arial"/>
          <w:bCs/>
          <w:color w:val="222222"/>
          <w:lang w:val="es-ES"/>
        </w:rPr>
        <w:t xml:space="preserve"> tercero y vigésimo cuarto </w:t>
      </w:r>
      <w:r w:rsidRPr="0047154D">
        <w:rPr>
          <w:rFonts w:ascii="Palatino Linotype" w:eastAsia="Calibri" w:hAnsi="Palatino Linotype" w:cs="Times New Roman"/>
          <w:lang w:val="es-ES"/>
        </w:rPr>
        <w:t xml:space="preserve">fracciones IV y V de la </w:t>
      </w:r>
      <w:r w:rsidRPr="0047154D">
        <w:rPr>
          <w:rFonts w:ascii="Palatino Linotype" w:eastAsia="Calibri" w:hAnsi="Palatino Linotype" w:cs="Times New Roman"/>
          <w:b/>
          <w:lang w:val="es-ES"/>
        </w:rPr>
        <w:t>Constitución Política del Estado Libre y Soberano de México</w:t>
      </w:r>
      <w:r w:rsidRPr="0047154D">
        <w:rPr>
          <w:rFonts w:ascii="Palatino Linotype" w:eastAsia="Calibri" w:hAnsi="Palatino Linotype" w:cs="Times New Roman"/>
          <w:lang w:val="es-ES"/>
        </w:rPr>
        <w:t xml:space="preserve">; artículos 1, 2 fracción II, 13, 29, 36 fracciones I y II, 176, 178, 179, 181 párrafo tercero y 185 </w:t>
      </w:r>
      <w:r w:rsidRPr="0047154D">
        <w:rPr>
          <w:rFonts w:ascii="Palatino Linotype" w:eastAsia="Calibri" w:hAnsi="Palatino Linotype" w:cs="Arial"/>
          <w:lang w:val="es-ES"/>
        </w:rPr>
        <w:t xml:space="preserve">de la </w:t>
      </w:r>
      <w:r w:rsidRPr="0047154D">
        <w:rPr>
          <w:rFonts w:ascii="Palatino Linotype" w:eastAsia="Calibri" w:hAnsi="Palatino Linotype" w:cs="Arial"/>
          <w:b/>
          <w:lang w:val="es-ES"/>
        </w:rPr>
        <w:t>Ley de Transparencia y Acceso a la Información Pública del Estado de México y Municipios</w:t>
      </w:r>
      <w:r w:rsidRPr="0047154D">
        <w:rPr>
          <w:rFonts w:ascii="Palatino Linotype" w:eastAsia="Calibri" w:hAnsi="Palatino Linotype" w:cs="Arial"/>
          <w:lang w:val="es-ES"/>
        </w:rPr>
        <w:t xml:space="preserve">; y 7, 9 fracciones I y XXIV, y 11 del </w:t>
      </w:r>
      <w:r w:rsidRPr="0047154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7154D">
        <w:rPr>
          <w:rFonts w:ascii="Palatino Linotype" w:hAnsi="Palatino Linotype"/>
        </w:rPr>
        <w:t>.</w:t>
      </w:r>
    </w:p>
    <w:p w:rsidR="00FE5913" w:rsidRPr="0047154D" w:rsidRDefault="00FE5913" w:rsidP="0047154D">
      <w:pPr>
        <w:pStyle w:val="Prrafodelista"/>
        <w:tabs>
          <w:tab w:val="left" w:pos="0"/>
        </w:tabs>
        <w:spacing w:before="240" w:after="240" w:line="360" w:lineRule="auto"/>
        <w:ind w:left="0"/>
        <w:jc w:val="both"/>
        <w:rPr>
          <w:rFonts w:ascii="Palatino Linotype" w:hAnsi="Palatino Linotype"/>
        </w:rPr>
      </w:pPr>
    </w:p>
    <w:p w:rsidR="00A55BA0" w:rsidRPr="0047154D" w:rsidRDefault="00A55BA0" w:rsidP="0047154D">
      <w:pPr>
        <w:pStyle w:val="Ttulo2"/>
        <w:spacing w:line="360" w:lineRule="auto"/>
        <w:rPr>
          <w:rFonts w:ascii="Palatino Linotype" w:hAnsi="Palatino Linotype"/>
          <w:b/>
          <w:color w:val="auto"/>
          <w:sz w:val="24"/>
          <w:szCs w:val="24"/>
        </w:rPr>
      </w:pPr>
      <w:bookmarkStart w:id="84" w:name="_Toc23427104"/>
      <w:r w:rsidRPr="0047154D">
        <w:rPr>
          <w:rFonts w:ascii="Palatino Linotype" w:hAnsi="Palatino Linotype"/>
          <w:b/>
          <w:color w:val="auto"/>
          <w:sz w:val="24"/>
          <w:szCs w:val="24"/>
        </w:rPr>
        <w:t>SEGUNDO. De la oportunidad y procedencia.</w:t>
      </w:r>
      <w:bookmarkEnd w:id="84"/>
    </w:p>
    <w:p w:rsidR="00FE5913" w:rsidRPr="0047154D" w:rsidRDefault="00FE5913" w:rsidP="0047154D">
      <w:pPr>
        <w:spacing w:line="360" w:lineRule="auto"/>
        <w:rPr>
          <w:rFonts w:ascii="Palatino Linotype" w:hAnsi="Palatino Linotype"/>
          <w:lang w:val="es-MX" w:eastAsia="en-US"/>
        </w:rPr>
      </w:pPr>
    </w:p>
    <w:p w:rsidR="001A4CD6" w:rsidRPr="0047154D" w:rsidRDefault="001A4CD6"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47154D">
        <w:rPr>
          <w:rFonts w:ascii="Palatino Linotype" w:eastAsia="Calibri" w:hAnsi="Palatino Linotype" w:cs="Arial"/>
          <w:lang w:val="es-ES"/>
        </w:rPr>
        <w:t xml:space="preserve">Es de precisar, que la Ley de Transparencia y Acceso a la Información Pública del Estado de México y Municipios, en el artículo </w:t>
      </w:r>
      <w:r w:rsidR="009C08C8" w:rsidRPr="0047154D">
        <w:rPr>
          <w:rFonts w:ascii="Palatino Linotype" w:eastAsia="Calibri" w:hAnsi="Palatino Linotype" w:cs="Arial"/>
          <w:lang w:val="es-ES"/>
        </w:rPr>
        <w:t>178</w:t>
      </w:r>
      <w:r w:rsidRPr="0047154D">
        <w:rPr>
          <w:rFonts w:ascii="Palatino Linotype" w:eastAsia="Calibri" w:hAnsi="Palatino Linotype" w:cs="Arial"/>
          <w:lang w:val="es-ES"/>
        </w:rPr>
        <w:t xml:space="preserve"> describe la procedencia del recurso de revisión, asimismo señala que el plazo del </w:t>
      </w:r>
      <w:r w:rsidRPr="0047154D">
        <w:rPr>
          <w:rFonts w:ascii="Palatino Linotype" w:eastAsia="Calibri" w:hAnsi="Palatino Linotype" w:cs="Arial"/>
          <w:b/>
          <w:lang w:val="es-ES"/>
        </w:rPr>
        <w:t>SUJETO OBLIGADO</w:t>
      </w:r>
      <w:r w:rsidRPr="0047154D">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1A4CD6" w:rsidRPr="0047154D" w:rsidRDefault="001A4CD6" w:rsidP="0047154D">
      <w:pPr>
        <w:pStyle w:val="Prrafodelista"/>
        <w:spacing w:before="240" w:after="240" w:line="360" w:lineRule="auto"/>
        <w:ind w:left="0"/>
        <w:jc w:val="both"/>
        <w:rPr>
          <w:rFonts w:ascii="Palatino Linotype" w:eastAsia="Times New Roman" w:hAnsi="Palatino Linotype" w:cs="Arial"/>
          <w:color w:val="000000"/>
        </w:rPr>
      </w:pPr>
    </w:p>
    <w:p w:rsidR="001A4CD6" w:rsidRPr="0047154D" w:rsidRDefault="001A4CD6"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47154D">
        <w:rPr>
          <w:rFonts w:ascii="Palatino Linotype" w:eastAsia="Calibri" w:hAnsi="Palatino Linotype" w:cs="Arial"/>
          <w:lang w:val="es-ES"/>
        </w:rPr>
        <w:t xml:space="preserve">Por ende, se constituye la figura jurídica de la </w:t>
      </w:r>
      <w:r w:rsidRPr="0047154D">
        <w:rPr>
          <w:rFonts w:ascii="Palatino Linotype" w:eastAsia="Calibri" w:hAnsi="Palatino Linotype" w:cs="Arial"/>
          <w:i/>
          <w:lang w:val="es-ES"/>
        </w:rPr>
        <w:t>negativa ficta</w:t>
      </w:r>
      <w:r w:rsidRPr="0047154D">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47154D">
        <w:rPr>
          <w:rFonts w:ascii="Palatino Linotype" w:eastAsia="Calibri" w:hAnsi="Palatino Linotype" w:cs="Arial"/>
          <w:b/>
          <w:lang w:val="es-ES"/>
        </w:rPr>
        <w:t>178</w:t>
      </w:r>
      <w:r w:rsidRPr="0047154D">
        <w:rPr>
          <w:rFonts w:ascii="Palatino Linotype" w:eastAsia="Calibri" w:hAnsi="Palatino Linotype" w:cs="Arial"/>
          <w:lang w:val="es-ES"/>
        </w:rPr>
        <w:t xml:space="preserve"> segundo párrafo de </w:t>
      </w:r>
      <w:r w:rsidRPr="0047154D">
        <w:rPr>
          <w:rFonts w:ascii="Palatino Linotype" w:eastAsia="Calibri" w:hAnsi="Palatino Linotype" w:cs="Arial"/>
          <w:b/>
          <w:lang w:val="es-ES"/>
        </w:rPr>
        <w:t>Ley de Transparencia y Acceso a la Información Pública del Estado de México y Municipios</w:t>
      </w:r>
      <w:r w:rsidRPr="0047154D">
        <w:rPr>
          <w:rFonts w:ascii="Palatino Linotype" w:eastAsia="Calibri" w:hAnsi="Palatino Linotype" w:cs="Times New Roman"/>
          <w:color w:val="000000"/>
          <w:shd w:val="clear" w:color="auto" w:fill="FFFFFF"/>
          <w:lang w:val="es-MX" w:eastAsia="en-US"/>
        </w:rPr>
        <w:t xml:space="preserve">, que dispone; ante la falta de respuesta del </w:t>
      </w:r>
      <w:r w:rsidRPr="0047154D">
        <w:rPr>
          <w:rFonts w:ascii="Palatino Linotype" w:eastAsia="Calibri" w:hAnsi="Palatino Linotype" w:cs="Times New Roman"/>
          <w:b/>
          <w:color w:val="000000"/>
          <w:shd w:val="clear" w:color="auto" w:fill="FFFFFF"/>
          <w:lang w:val="es-MX" w:eastAsia="en-US"/>
        </w:rPr>
        <w:t>SUJETO OBLIGADO,</w:t>
      </w:r>
      <w:r w:rsidRPr="0047154D">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47154D">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47154D" w:rsidRDefault="001A4CD6" w:rsidP="0047154D">
      <w:pPr>
        <w:pStyle w:val="Prrafodelista"/>
        <w:spacing w:line="360" w:lineRule="auto"/>
        <w:ind w:left="0"/>
        <w:rPr>
          <w:rFonts w:ascii="Palatino Linotype" w:eastAsia="Times New Roman" w:hAnsi="Palatino Linotype" w:cs="Arial"/>
          <w:color w:val="000000"/>
        </w:rPr>
      </w:pPr>
    </w:p>
    <w:p w:rsidR="001A4CD6" w:rsidRPr="0047154D" w:rsidRDefault="001A4CD6"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47154D">
        <w:rPr>
          <w:rFonts w:ascii="Palatino Linotype" w:eastAsia="Calibri" w:hAnsi="Palatino Linotype" w:cs="Arial"/>
          <w:lang w:val="es-ES"/>
        </w:rPr>
        <w:t xml:space="preserve">Por lo que, tratándose de la </w:t>
      </w:r>
      <w:r w:rsidRPr="0047154D">
        <w:rPr>
          <w:rFonts w:ascii="Palatino Linotype" w:eastAsia="Calibri" w:hAnsi="Palatino Linotype" w:cs="Arial"/>
          <w:i/>
          <w:lang w:val="es-ES"/>
        </w:rPr>
        <w:t>negativa ficta</w:t>
      </w:r>
      <w:r w:rsidRPr="0047154D">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47154D">
        <w:rPr>
          <w:rFonts w:ascii="Palatino Linotype" w:eastAsia="Calibri" w:hAnsi="Palatino Linotype" w:cs="Arial"/>
          <w:i/>
          <w:lang w:val="es-ES"/>
        </w:rPr>
        <w:t>negativa ficta</w:t>
      </w:r>
      <w:r w:rsidRPr="0047154D">
        <w:rPr>
          <w:rFonts w:ascii="Palatino Linotype" w:eastAsia="Calibri" w:hAnsi="Palatino Linotype" w:cs="Arial"/>
          <w:lang w:val="es-ES"/>
        </w:rPr>
        <w:t>, que señala:</w:t>
      </w:r>
    </w:p>
    <w:p w:rsidR="001A4CD6" w:rsidRPr="0047154D" w:rsidRDefault="00BE4D69" w:rsidP="0047154D">
      <w:pPr>
        <w:spacing w:before="240" w:after="240" w:line="360" w:lineRule="auto"/>
        <w:ind w:left="567" w:right="567"/>
        <w:jc w:val="center"/>
        <w:rPr>
          <w:rFonts w:ascii="Palatino Linotype" w:eastAsia="Calibri" w:hAnsi="Palatino Linotype" w:cs="Arial"/>
          <w:b/>
          <w:lang w:val="es-ES"/>
        </w:rPr>
      </w:pPr>
      <w:r w:rsidRPr="0047154D">
        <w:rPr>
          <w:rFonts w:ascii="Palatino Linotype" w:eastAsia="Calibri" w:hAnsi="Palatino Linotype" w:cs="Arial"/>
          <w:b/>
          <w:lang w:val="es-ES"/>
        </w:rPr>
        <w:t>“</w:t>
      </w:r>
      <w:r w:rsidR="001A4CD6" w:rsidRPr="0047154D">
        <w:rPr>
          <w:rFonts w:ascii="Palatino Linotype" w:eastAsia="Calibri" w:hAnsi="Palatino Linotype" w:cs="Arial"/>
          <w:b/>
          <w:lang w:val="es-ES"/>
        </w:rPr>
        <w:t>Criterio 0001-15</w:t>
      </w:r>
    </w:p>
    <w:p w:rsidR="00F20397" w:rsidRPr="0047154D" w:rsidRDefault="001A4CD6" w:rsidP="0047154D">
      <w:pPr>
        <w:spacing w:before="240" w:after="240" w:line="360" w:lineRule="auto"/>
        <w:ind w:left="851" w:right="567"/>
        <w:jc w:val="both"/>
        <w:rPr>
          <w:rFonts w:ascii="Palatino Linotype" w:eastAsia="Calibri" w:hAnsi="Palatino Linotype" w:cs="Arial"/>
          <w:i/>
          <w:lang w:val="es-ES"/>
        </w:rPr>
      </w:pPr>
      <w:r w:rsidRPr="0047154D">
        <w:rPr>
          <w:rFonts w:ascii="Palatino Linotype" w:eastAsia="Calibri" w:hAnsi="Palatino Linotype" w:cs="Arial"/>
          <w:b/>
          <w:i/>
          <w:lang w:val="es-ES"/>
        </w:rPr>
        <w:t>NEGATIVA FICTA. PLAZO PARA INTERPONER EL RECURSO DE REVISIÓN TRATÁNDOSE DE.</w:t>
      </w:r>
      <w:r w:rsidRPr="0047154D">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BE4D69" w:rsidRPr="0047154D">
        <w:rPr>
          <w:rFonts w:ascii="Palatino Linotype" w:eastAsia="Calibri" w:hAnsi="Palatino Linotype" w:cs="Arial"/>
          <w:i/>
          <w:lang w:val="es-ES"/>
        </w:rPr>
        <w:t>”</w:t>
      </w:r>
    </w:p>
    <w:p w:rsidR="00360495" w:rsidRPr="0047154D" w:rsidRDefault="001A4CD6"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47154D">
        <w:rPr>
          <w:rFonts w:ascii="Palatino Linotype" w:eastAsia="Times New Roman" w:hAnsi="Palatino Linotype" w:cs="Arial"/>
          <w:color w:val="000000" w:themeColor="text1"/>
          <w:lang w:val="es-ES" w:eastAsia="es-MX"/>
        </w:rPr>
        <w:t>Lo anterior, se explica porque la ausencia de una respuesta en la solicitud constituye un acto que vulnera el derecho de manera continua y actualizable</w:t>
      </w:r>
      <w:r w:rsidR="005230B1" w:rsidRPr="0047154D">
        <w:rPr>
          <w:rFonts w:ascii="Palatino Linotype" w:eastAsia="Times New Roman" w:hAnsi="Palatino Linotype" w:cs="Arial"/>
          <w:color w:val="000000" w:themeColor="text1"/>
          <w:lang w:val="es-ES" w:eastAsia="es-MX"/>
        </w:rPr>
        <w:t xml:space="preserve"> momento a momento</w:t>
      </w:r>
      <w:r w:rsidRPr="0047154D">
        <w:rPr>
          <w:rFonts w:ascii="Palatino Linotype" w:eastAsia="Times New Roman" w:hAnsi="Palatino Linotype" w:cs="Arial"/>
          <w:color w:val="000000" w:themeColor="text1"/>
          <w:lang w:val="es-ES" w:eastAsia="es-MX"/>
        </w:rPr>
        <w:t xml:space="preserve">, no se emita la respuesta a la que esté impuesto el </w:t>
      </w:r>
      <w:r w:rsidRPr="0047154D">
        <w:rPr>
          <w:rFonts w:ascii="Palatino Linotype" w:eastAsia="Times New Roman" w:hAnsi="Palatino Linotype" w:cs="Arial"/>
          <w:b/>
          <w:color w:val="000000" w:themeColor="text1"/>
          <w:lang w:val="es-ES" w:eastAsia="es-MX"/>
        </w:rPr>
        <w:t>SUJETO OBLIGADO</w:t>
      </w:r>
      <w:r w:rsidRPr="0047154D">
        <w:rPr>
          <w:rFonts w:ascii="Palatino Linotype" w:eastAsia="Times New Roman" w:hAnsi="Palatino Linotype" w:cs="Arial"/>
          <w:color w:val="000000" w:themeColor="text1"/>
          <w:lang w:val="es-ES" w:eastAsia="es-MX"/>
        </w:rPr>
        <w:t>.</w:t>
      </w:r>
    </w:p>
    <w:p w:rsidR="00BE4D69" w:rsidRPr="0047154D" w:rsidRDefault="00BE4D69" w:rsidP="0047154D">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360495" w:rsidRPr="0047154D" w:rsidRDefault="00360495"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47154D">
        <w:rPr>
          <w:rFonts w:ascii="Palatino Linotype" w:eastAsia="Calibri" w:hAnsi="Palatino Linotype" w:cs="Times New Roman"/>
          <w:lang w:val="es-ES"/>
        </w:rPr>
        <w:t xml:space="preserve">Por otro lado, de la revisión al expediente electrónico contenido en el sistema </w:t>
      </w:r>
      <w:r w:rsidRPr="0047154D">
        <w:rPr>
          <w:rFonts w:ascii="Palatino Linotype" w:eastAsia="Calibri" w:hAnsi="Palatino Linotype" w:cs="Times New Roman"/>
          <w:b/>
          <w:lang w:val="es-ES"/>
        </w:rPr>
        <w:t>SAIMEX</w:t>
      </w:r>
      <w:r w:rsidRPr="0047154D">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47154D">
        <w:rPr>
          <w:rFonts w:ascii="Palatino Linotype" w:eastAsia="Calibri" w:hAnsi="Palatino Linotype" w:cs="Times New Roman"/>
          <w:b/>
          <w:lang w:val="es-ES"/>
        </w:rPr>
        <w:t>RECURRENTE</w:t>
      </w:r>
      <w:r w:rsidRPr="0047154D">
        <w:rPr>
          <w:rFonts w:ascii="Palatino Linotype" w:eastAsia="Calibri" w:hAnsi="Palatino Linotype" w:cs="Times New Roman"/>
          <w:lang w:val="es-ES"/>
        </w:rPr>
        <w:t xml:space="preserve"> </w:t>
      </w:r>
      <w:r w:rsidRPr="0047154D">
        <w:rPr>
          <w:rFonts w:ascii="Palatino Linotype" w:eastAsia="Calibri" w:hAnsi="Palatino Linotype" w:cs="Times New Roman"/>
          <w:b/>
          <w:lang w:val="es-ES"/>
        </w:rPr>
        <w:t>no  proporciona nombre para que sea identificada,</w:t>
      </w:r>
      <w:r w:rsidRPr="0047154D">
        <w:rPr>
          <w:rFonts w:ascii="Palatino Linotype" w:eastAsia="Calibri" w:hAnsi="Palatino Linotype" w:cs="Times New Roman"/>
          <w:lang w:val="es-ES"/>
        </w:rPr>
        <w:t xml:space="preserve"> por lo que no se tiene la certeza sobre su identidad, sin embargo, es importante señalar también que </w:t>
      </w:r>
      <w:r w:rsidRPr="0047154D">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360495" w:rsidRPr="0047154D" w:rsidRDefault="00360495" w:rsidP="0047154D">
      <w:pPr>
        <w:pStyle w:val="Prrafodelista"/>
        <w:spacing w:line="360" w:lineRule="auto"/>
        <w:rPr>
          <w:rFonts w:ascii="Palatino Linotype" w:eastAsia="Calibri" w:hAnsi="Palatino Linotype" w:cs="Times New Roman"/>
          <w:lang w:val="es-ES"/>
        </w:rPr>
      </w:pPr>
    </w:p>
    <w:p w:rsidR="00360495" w:rsidRPr="0047154D" w:rsidRDefault="00360495" w:rsidP="0047154D">
      <w:pPr>
        <w:pStyle w:val="Prrafodelista"/>
        <w:numPr>
          <w:ilvl w:val="0"/>
          <w:numId w:val="1"/>
        </w:numPr>
        <w:spacing w:line="360" w:lineRule="auto"/>
        <w:ind w:left="0" w:right="49" w:firstLine="0"/>
        <w:jc w:val="both"/>
        <w:rPr>
          <w:rFonts w:ascii="Palatino Linotype" w:eastAsia="Calibri" w:hAnsi="Palatino Linotype" w:cs="Arial"/>
          <w:b/>
        </w:rPr>
      </w:pPr>
      <w:r w:rsidRPr="0047154D">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60495" w:rsidRPr="0047154D" w:rsidRDefault="00360495" w:rsidP="0047154D">
      <w:pPr>
        <w:pStyle w:val="Prrafodelista"/>
        <w:spacing w:line="360" w:lineRule="auto"/>
        <w:rPr>
          <w:rFonts w:ascii="Palatino Linotype" w:eastAsia="Calibri" w:hAnsi="Palatino Linotype" w:cs="Times New Roman"/>
          <w:lang w:val="es-ES"/>
        </w:rPr>
      </w:pPr>
    </w:p>
    <w:p w:rsidR="00360495" w:rsidRPr="0047154D" w:rsidRDefault="00360495" w:rsidP="0047154D">
      <w:pPr>
        <w:numPr>
          <w:ilvl w:val="0"/>
          <w:numId w:val="1"/>
        </w:numPr>
        <w:spacing w:line="360" w:lineRule="auto"/>
        <w:ind w:left="0" w:right="49" w:firstLine="0"/>
        <w:contextualSpacing/>
        <w:jc w:val="both"/>
        <w:rPr>
          <w:rFonts w:ascii="Palatino Linotype" w:eastAsia="Calibri" w:hAnsi="Palatino Linotype" w:cs="Arial"/>
          <w:b/>
        </w:rPr>
      </w:pPr>
      <w:r w:rsidRPr="0047154D">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60495" w:rsidRPr="0047154D" w:rsidRDefault="00360495" w:rsidP="0047154D">
      <w:pPr>
        <w:pStyle w:val="Prrafodelista"/>
        <w:spacing w:line="360" w:lineRule="auto"/>
        <w:rPr>
          <w:rFonts w:ascii="Palatino Linotype" w:eastAsia="Calibri" w:hAnsi="Palatino Linotype" w:cs="Times New Roman"/>
          <w:lang w:val="es-ES"/>
        </w:rPr>
      </w:pPr>
    </w:p>
    <w:p w:rsidR="00360495" w:rsidRPr="0047154D" w:rsidRDefault="00360495" w:rsidP="0047154D">
      <w:pPr>
        <w:numPr>
          <w:ilvl w:val="0"/>
          <w:numId w:val="1"/>
        </w:numPr>
        <w:spacing w:line="360" w:lineRule="auto"/>
        <w:ind w:left="0" w:right="49" w:firstLine="0"/>
        <w:contextualSpacing/>
        <w:jc w:val="both"/>
        <w:rPr>
          <w:rFonts w:ascii="Palatino Linotype" w:eastAsia="Calibri" w:hAnsi="Palatino Linotype" w:cs="Arial"/>
          <w:b/>
        </w:rPr>
      </w:pPr>
      <w:r w:rsidRPr="0047154D">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360495" w:rsidRPr="0047154D" w:rsidRDefault="00360495" w:rsidP="0047154D">
      <w:pPr>
        <w:pStyle w:val="Prrafodelista"/>
        <w:spacing w:line="360" w:lineRule="auto"/>
        <w:rPr>
          <w:rFonts w:ascii="Palatino Linotype" w:eastAsia="Times New Roman" w:hAnsi="Palatino Linotype" w:cs="Arial"/>
          <w:lang w:val="es-ES"/>
        </w:rPr>
      </w:pPr>
    </w:p>
    <w:p w:rsidR="005230B1" w:rsidRPr="0047154D" w:rsidRDefault="00360495" w:rsidP="0047154D">
      <w:pPr>
        <w:numPr>
          <w:ilvl w:val="0"/>
          <w:numId w:val="1"/>
        </w:numPr>
        <w:spacing w:line="360" w:lineRule="auto"/>
        <w:ind w:left="0" w:right="49" w:firstLine="0"/>
        <w:contextualSpacing/>
        <w:jc w:val="both"/>
        <w:rPr>
          <w:rFonts w:ascii="Palatino Linotype" w:eastAsia="Calibri" w:hAnsi="Palatino Linotype" w:cs="Arial"/>
          <w:b/>
        </w:rPr>
      </w:pPr>
      <w:r w:rsidRPr="0047154D">
        <w:rPr>
          <w:rFonts w:ascii="Palatino Linotype" w:eastAsia="Times New Roman" w:hAnsi="Palatino Linotype" w:cs="Arial"/>
          <w:lang w:val="es-ES"/>
        </w:rPr>
        <w:t xml:space="preserve">Así, el nombre del solicitante y recurrente no puede ser considerado un requisito indispensable de </w:t>
      </w:r>
      <w:proofErr w:type="spellStart"/>
      <w:r w:rsidRPr="0047154D">
        <w:rPr>
          <w:rFonts w:ascii="Palatino Linotype" w:eastAsia="Times New Roman" w:hAnsi="Palatino Linotype" w:cs="Arial"/>
          <w:lang w:val="es-ES"/>
        </w:rPr>
        <w:t>procedibilidad</w:t>
      </w:r>
      <w:proofErr w:type="spellEnd"/>
      <w:r w:rsidRPr="0047154D">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47154D">
        <w:rPr>
          <w:rFonts w:ascii="Palatino Linotype" w:eastAsia="Times New Roman" w:hAnsi="Palatino Linotype" w:cs="Arial"/>
          <w:lang w:val="es-ES"/>
        </w:rPr>
        <w:t>Resolutor</w:t>
      </w:r>
      <w:proofErr w:type="spellEnd"/>
      <w:r w:rsidRPr="0047154D">
        <w:rPr>
          <w:rFonts w:ascii="Palatino Linotype" w:eastAsia="Times New Roman" w:hAnsi="Palatino Linotype" w:cs="Arial"/>
          <w:lang w:val="es-ES"/>
        </w:rPr>
        <w:t>.</w:t>
      </w:r>
    </w:p>
    <w:p w:rsidR="005230B1" w:rsidRPr="0047154D" w:rsidRDefault="005230B1" w:rsidP="0047154D">
      <w:pPr>
        <w:pStyle w:val="Prrafodelista"/>
        <w:spacing w:line="360" w:lineRule="auto"/>
        <w:rPr>
          <w:rFonts w:ascii="Palatino Linotype" w:hAnsi="Palatino Linotype"/>
        </w:rPr>
      </w:pPr>
    </w:p>
    <w:p w:rsidR="00F20397" w:rsidRPr="0047154D" w:rsidRDefault="001A4CD6" w:rsidP="0047154D">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47154D">
        <w:rPr>
          <w:rFonts w:ascii="Palatino Linotype" w:hAnsi="Palatino Linotype"/>
        </w:rPr>
        <w:t>Por consiguiente, tratándose</w:t>
      </w:r>
      <w:r w:rsidRPr="0047154D">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782400" w:rsidRPr="0047154D" w:rsidRDefault="00EA0917" w:rsidP="0047154D">
      <w:pPr>
        <w:pStyle w:val="Prrafodelista"/>
        <w:tabs>
          <w:tab w:val="left" w:pos="4185"/>
        </w:tabs>
        <w:spacing w:line="360" w:lineRule="auto"/>
        <w:rPr>
          <w:rFonts w:ascii="Palatino Linotype" w:hAnsi="Palatino Linotype"/>
        </w:rPr>
      </w:pPr>
      <w:bookmarkStart w:id="85" w:name="_Toc445745137"/>
      <w:bookmarkStart w:id="86" w:name="_Toc447699318"/>
      <w:bookmarkStart w:id="87" w:name="_Toc452379730"/>
      <w:bookmarkStart w:id="88" w:name="_Toc459195482"/>
      <w:bookmarkStart w:id="89" w:name="_Toc461555892"/>
      <w:bookmarkStart w:id="90" w:name="_Toc462307689"/>
      <w:bookmarkStart w:id="91" w:name="_Toc473628138"/>
      <w:r w:rsidRPr="0047154D">
        <w:rPr>
          <w:rFonts w:ascii="Palatino Linotype" w:hAnsi="Palatino Linotype"/>
        </w:rPr>
        <w:tab/>
      </w:r>
    </w:p>
    <w:p w:rsidR="00027009" w:rsidRPr="0047154D" w:rsidRDefault="0054193B" w:rsidP="0047154D">
      <w:pPr>
        <w:keepNext/>
        <w:keepLines/>
        <w:spacing w:line="360" w:lineRule="auto"/>
        <w:outlineLvl w:val="0"/>
        <w:rPr>
          <w:rFonts w:ascii="Palatino Linotype" w:eastAsia="Calibri" w:hAnsi="Palatino Linotype" w:cs="Times New Roman"/>
          <w:b/>
          <w:bCs/>
          <w:lang w:val="es-ES"/>
        </w:rPr>
      </w:pPr>
      <w:bookmarkStart w:id="92" w:name="_Toc23427105"/>
      <w:r w:rsidRPr="0047154D">
        <w:rPr>
          <w:rFonts w:ascii="Palatino Linotype" w:eastAsia="Calibri" w:hAnsi="Palatino Linotype" w:cs="Times New Roman"/>
          <w:b/>
          <w:bCs/>
          <w:lang w:val="es-ES"/>
        </w:rPr>
        <w:t>TERCERO</w:t>
      </w:r>
      <w:r w:rsidR="00B549FD" w:rsidRPr="0047154D">
        <w:rPr>
          <w:rFonts w:ascii="Palatino Linotype" w:eastAsia="Calibri" w:hAnsi="Palatino Linotype" w:cs="Times New Roman"/>
          <w:b/>
          <w:bCs/>
          <w:lang w:val="es-ES"/>
        </w:rPr>
        <w:t xml:space="preserve">. </w:t>
      </w:r>
      <w:r w:rsidR="00A55BA0" w:rsidRPr="0047154D">
        <w:rPr>
          <w:rFonts w:ascii="Palatino Linotype" w:eastAsia="Calibri" w:hAnsi="Palatino Linotype" w:cs="Times New Roman"/>
          <w:b/>
          <w:bCs/>
          <w:lang w:val="es-ES"/>
        </w:rPr>
        <w:t xml:space="preserve">Del planteamiento de la </w:t>
      </w:r>
      <w:proofErr w:type="spellStart"/>
      <w:r w:rsidR="00A55BA0" w:rsidRPr="0047154D">
        <w:rPr>
          <w:rFonts w:ascii="Palatino Linotype" w:eastAsia="Calibri" w:hAnsi="Palatino Linotype" w:cs="Times New Roman"/>
          <w:b/>
          <w:bCs/>
          <w:lang w:val="es-ES"/>
        </w:rPr>
        <w:t>litis</w:t>
      </w:r>
      <w:proofErr w:type="spellEnd"/>
      <w:r w:rsidR="00A55BA0" w:rsidRPr="0047154D">
        <w:rPr>
          <w:rFonts w:ascii="Palatino Linotype" w:eastAsia="Calibri" w:hAnsi="Palatino Linotype" w:cs="Times New Roman"/>
          <w:b/>
          <w:bCs/>
          <w:lang w:val="es-ES"/>
        </w:rPr>
        <w:t>.</w:t>
      </w:r>
      <w:bookmarkEnd w:id="92"/>
      <w:r w:rsidR="00A55BA0" w:rsidRPr="0047154D">
        <w:rPr>
          <w:rFonts w:ascii="Palatino Linotype" w:eastAsia="Calibri" w:hAnsi="Palatino Linotype" w:cs="Times New Roman"/>
          <w:b/>
          <w:bCs/>
          <w:lang w:val="es-ES"/>
        </w:rPr>
        <w:t xml:space="preserve"> </w:t>
      </w:r>
    </w:p>
    <w:bookmarkEnd w:id="85"/>
    <w:bookmarkEnd w:id="86"/>
    <w:bookmarkEnd w:id="87"/>
    <w:bookmarkEnd w:id="88"/>
    <w:bookmarkEnd w:id="89"/>
    <w:bookmarkEnd w:id="90"/>
    <w:bookmarkEnd w:id="91"/>
    <w:p w:rsidR="00A55BA0" w:rsidRPr="0047154D" w:rsidRDefault="00A55BA0" w:rsidP="0047154D">
      <w:pPr>
        <w:pStyle w:val="Prrafodelista"/>
        <w:numPr>
          <w:ilvl w:val="0"/>
          <w:numId w:val="1"/>
        </w:numPr>
        <w:spacing w:before="240" w:after="240" w:line="360" w:lineRule="auto"/>
        <w:ind w:left="0" w:firstLine="0"/>
        <w:jc w:val="both"/>
        <w:rPr>
          <w:rFonts w:ascii="Palatino Linotype" w:hAnsi="Palatino Linotype"/>
          <w:i/>
        </w:rPr>
      </w:pPr>
      <w:r w:rsidRPr="0047154D">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47154D">
        <w:rPr>
          <w:rFonts w:ascii="Palatino Linotype" w:eastAsia="Calibri" w:hAnsi="Palatino Linotype" w:cs="Arial"/>
          <w:b/>
          <w:lang w:val="es-ES"/>
        </w:rPr>
        <w:t>Ley de Transparencia y Acceso a la Información Pública del Estado de México y Municipios</w:t>
      </w:r>
      <w:r w:rsidRPr="0047154D">
        <w:rPr>
          <w:rFonts w:ascii="Palatino Linotype" w:hAnsi="Palatino Linotype" w:cs="Arial"/>
        </w:rPr>
        <w:t xml:space="preserve"> y determinar la confirmación; revocación o modificación; </w:t>
      </w:r>
      <w:proofErr w:type="spellStart"/>
      <w:r w:rsidRPr="0047154D">
        <w:rPr>
          <w:rFonts w:ascii="Palatino Linotype" w:hAnsi="Palatino Linotype" w:cs="Arial"/>
        </w:rPr>
        <w:t>desechamiento</w:t>
      </w:r>
      <w:proofErr w:type="spellEnd"/>
      <w:r w:rsidRPr="0047154D">
        <w:rPr>
          <w:rFonts w:ascii="Palatino Linotype" w:hAnsi="Palatino Linotype" w:cs="Arial"/>
        </w:rPr>
        <w:t xml:space="preserve"> o sobreseimiento; y en su caso ordenar la entrega de la información, respecto a las respuestas o falta de ellas de los Sujetos Obligados. </w:t>
      </w:r>
    </w:p>
    <w:p w:rsidR="00DF15A1" w:rsidRPr="0047154D" w:rsidRDefault="00DF15A1" w:rsidP="0047154D">
      <w:pPr>
        <w:pStyle w:val="Prrafodelista"/>
        <w:spacing w:before="240" w:after="240" w:line="360" w:lineRule="auto"/>
        <w:ind w:left="0"/>
        <w:jc w:val="both"/>
        <w:rPr>
          <w:rFonts w:ascii="Palatino Linotype" w:hAnsi="Palatino Linotype"/>
          <w:i/>
        </w:rPr>
      </w:pPr>
    </w:p>
    <w:p w:rsidR="00BE68C3" w:rsidRPr="0047154D" w:rsidRDefault="00A55BA0" w:rsidP="0047154D">
      <w:pPr>
        <w:pStyle w:val="Prrafodelista"/>
        <w:numPr>
          <w:ilvl w:val="0"/>
          <w:numId w:val="1"/>
        </w:numPr>
        <w:spacing w:before="240" w:after="240" w:line="360" w:lineRule="auto"/>
        <w:ind w:left="0" w:firstLine="0"/>
        <w:jc w:val="both"/>
        <w:rPr>
          <w:rFonts w:ascii="Palatino Linotype" w:hAnsi="Palatino Linotype"/>
          <w:i/>
        </w:rPr>
      </w:pPr>
      <w:bookmarkStart w:id="93" w:name="_Toc454968928"/>
      <w:bookmarkStart w:id="94" w:name="_Toc455743517"/>
      <w:bookmarkStart w:id="95" w:name="_Toc458016386"/>
      <w:bookmarkStart w:id="96" w:name="_Toc461555893"/>
      <w:bookmarkStart w:id="97" w:name="_Toc462307690"/>
      <w:bookmarkStart w:id="98" w:name="_Toc475005143"/>
      <w:r w:rsidRPr="0047154D">
        <w:rPr>
          <w:rFonts w:ascii="Palatino Linotype" w:hAnsi="Palatino Linotype" w:cs="Arial"/>
        </w:rPr>
        <w:t xml:space="preserve">De las constancias </w:t>
      </w:r>
      <w:r w:rsidR="00FC2245" w:rsidRPr="0047154D">
        <w:rPr>
          <w:rFonts w:ascii="Palatino Linotype" w:hAnsi="Palatino Linotype" w:cs="Arial"/>
        </w:rPr>
        <w:t xml:space="preserve">que obran </w:t>
      </w:r>
      <w:r w:rsidRPr="0047154D">
        <w:rPr>
          <w:rFonts w:ascii="Palatino Linotype" w:hAnsi="Palatino Linotype" w:cs="Arial"/>
        </w:rPr>
        <w:t>en el expediente al rubro indicado, se desprende que</w:t>
      </w:r>
      <w:r w:rsidR="00FC2245" w:rsidRPr="0047154D">
        <w:rPr>
          <w:rFonts w:ascii="Palatino Linotype" w:eastAsia="Times New Roman" w:hAnsi="Palatino Linotype"/>
        </w:rPr>
        <w:t xml:space="preserve"> la</w:t>
      </w:r>
      <w:r w:rsidR="00360495" w:rsidRPr="0047154D">
        <w:rPr>
          <w:rFonts w:ascii="Palatino Linotype" w:eastAsia="Times New Roman" w:hAnsi="Palatino Linotype"/>
        </w:rPr>
        <w:t xml:space="preserve"> parte solicitante </w:t>
      </w:r>
      <w:r w:rsidR="00FC2245" w:rsidRPr="0047154D">
        <w:rPr>
          <w:rFonts w:ascii="Palatino Linotype" w:eastAsia="Times New Roman" w:hAnsi="Palatino Linotype"/>
        </w:rPr>
        <w:t>solicitó</w:t>
      </w:r>
      <w:r w:rsidR="00360495" w:rsidRPr="0047154D">
        <w:rPr>
          <w:rFonts w:ascii="Palatino Linotype" w:hAnsi="Palatino Linotype"/>
          <w:color w:val="000000"/>
        </w:rPr>
        <w:t xml:space="preserve"> el </w:t>
      </w:r>
      <w:r w:rsidR="00360495" w:rsidRPr="0047154D">
        <w:rPr>
          <w:rFonts w:ascii="Palatino Linotype" w:hAnsi="Palatino Linotype"/>
          <w:i/>
          <w:color w:val="000000"/>
        </w:rPr>
        <w:t>“número total de policías municipales (proporcionar el total, y por separado el número de policías operativos y administrativos); salario neto mensual que reciben los policías municipales, así como sus prestaciones, bonos e incentivos económicos que reciben semanal, mensual o anualmente”</w:t>
      </w:r>
      <w:r w:rsidR="0054193B" w:rsidRPr="0047154D">
        <w:rPr>
          <w:rFonts w:ascii="Palatino Linotype" w:eastAsia="Times New Roman" w:hAnsi="Palatino Linotype"/>
        </w:rPr>
        <w:t xml:space="preserve">, solicitud que de acuerdo a las constancias que obran en el Sistema de Acceso a la Información Mexiquense </w:t>
      </w:r>
      <w:r w:rsidR="0054193B" w:rsidRPr="0047154D">
        <w:rPr>
          <w:rFonts w:ascii="Palatino Linotype" w:eastAsia="Times New Roman" w:hAnsi="Palatino Linotype"/>
          <w:b/>
        </w:rPr>
        <w:t>(SAIMEX)</w:t>
      </w:r>
      <w:r w:rsidR="0054193B" w:rsidRPr="0047154D">
        <w:rPr>
          <w:rFonts w:ascii="Palatino Linotype" w:eastAsia="Times New Roman" w:hAnsi="Palatino Linotype"/>
        </w:rPr>
        <w:t xml:space="preserve">, no fue atendida por el </w:t>
      </w:r>
      <w:r w:rsidR="0054193B" w:rsidRPr="0047154D">
        <w:rPr>
          <w:rFonts w:ascii="Palatino Linotype" w:eastAsia="Times New Roman" w:hAnsi="Palatino Linotype"/>
          <w:b/>
        </w:rPr>
        <w:t>SUJETO OBLIGADO</w:t>
      </w:r>
      <w:r w:rsidR="00271A96" w:rsidRPr="0047154D">
        <w:rPr>
          <w:rFonts w:ascii="Palatino Linotype" w:eastAsia="Times New Roman" w:hAnsi="Palatino Linotype"/>
          <w:b/>
        </w:rPr>
        <w:t xml:space="preserve"> </w:t>
      </w:r>
      <w:r w:rsidR="00271A96" w:rsidRPr="0047154D">
        <w:rPr>
          <w:rFonts w:ascii="Palatino Linotype" w:eastAsia="Times New Roman" w:hAnsi="Palatino Linotype"/>
        </w:rPr>
        <w:t xml:space="preserve">razón por la que el particular se duele e interpone el presente recurso de revisión, </w:t>
      </w:r>
      <w:r w:rsidR="00032F2E" w:rsidRPr="0047154D">
        <w:rPr>
          <w:rFonts w:ascii="Palatino Linotype" w:hAnsi="Palatino Linotype"/>
        </w:rPr>
        <w:t>argumentado como razone</w:t>
      </w:r>
      <w:r w:rsidR="00C04CD2" w:rsidRPr="0047154D">
        <w:rPr>
          <w:rFonts w:ascii="Palatino Linotype" w:hAnsi="Palatino Linotype"/>
        </w:rPr>
        <w:t xml:space="preserve">s o motivos de inconformidad </w:t>
      </w:r>
      <w:r w:rsidR="00BE68C3" w:rsidRPr="0047154D">
        <w:rPr>
          <w:rFonts w:ascii="Palatino Linotype" w:hAnsi="Palatino Linotype"/>
        </w:rPr>
        <w:t>la f</w:t>
      </w:r>
      <w:r w:rsidR="00271A96" w:rsidRPr="0047154D">
        <w:rPr>
          <w:rFonts w:ascii="Palatino Linotype" w:hAnsi="Palatino Linotype"/>
        </w:rPr>
        <w:t>alta de tramite a su solicitud.</w:t>
      </w:r>
    </w:p>
    <w:p w:rsidR="00360495" w:rsidRPr="0047154D" w:rsidRDefault="005A480C" w:rsidP="0047154D">
      <w:pPr>
        <w:numPr>
          <w:ilvl w:val="0"/>
          <w:numId w:val="1"/>
        </w:numPr>
        <w:spacing w:before="240" w:after="240" w:line="360" w:lineRule="auto"/>
        <w:ind w:left="0" w:right="49" w:firstLine="0"/>
        <w:contextualSpacing/>
        <w:jc w:val="both"/>
        <w:rPr>
          <w:rFonts w:ascii="Palatino Linotype" w:eastAsia="MS Mincho" w:hAnsi="Palatino Linotype" w:cs="Arial"/>
        </w:rPr>
      </w:pPr>
      <w:r w:rsidRPr="0047154D">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47154D">
        <w:rPr>
          <w:rFonts w:ascii="Palatino Linotype" w:eastAsia="MS Mincho" w:hAnsi="Palatino Linotype" w:cs="Times New Roman"/>
          <w:b/>
        </w:rPr>
        <w:t>fracciones I, VII y XI, de la Ley de Transparencia y Acceso a la Información Pública del Estado de México y Municipio</w:t>
      </w:r>
      <w:r w:rsidRPr="0047154D">
        <w:rPr>
          <w:rFonts w:ascii="Palatino Linotype" w:eastAsia="MS Mincho" w:hAnsi="Palatino Linotype" w:cs="Times New Roman"/>
        </w:rPr>
        <w:t>.</w:t>
      </w:r>
    </w:p>
    <w:p w:rsidR="003136E0" w:rsidRPr="0047154D" w:rsidRDefault="002572AE" w:rsidP="0047154D">
      <w:pPr>
        <w:pStyle w:val="Ttulo1"/>
        <w:spacing w:line="360" w:lineRule="auto"/>
        <w:rPr>
          <w:rFonts w:eastAsia="MS Gothic" w:cs="Times New Roman"/>
          <w:szCs w:val="24"/>
        </w:rPr>
      </w:pPr>
      <w:bookmarkStart w:id="99" w:name="_Toc23427106"/>
      <w:bookmarkStart w:id="100" w:name="_Toc499659080"/>
      <w:r w:rsidRPr="0047154D">
        <w:rPr>
          <w:rFonts w:eastAsia="MS Gothic"/>
          <w:szCs w:val="24"/>
        </w:rPr>
        <w:t>CUARTO</w:t>
      </w:r>
      <w:r w:rsidR="00D61911" w:rsidRPr="0047154D">
        <w:rPr>
          <w:rFonts w:eastAsia="MS Gothic"/>
          <w:szCs w:val="24"/>
        </w:rPr>
        <w:t>.</w:t>
      </w:r>
      <w:r w:rsidR="005A480C" w:rsidRPr="0047154D">
        <w:rPr>
          <w:rFonts w:eastAsia="MS Gothic"/>
          <w:szCs w:val="24"/>
        </w:rPr>
        <w:t xml:space="preserve"> </w:t>
      </w:r>
      <w:r w:rsidR="00390C2D" w:rsidRPr="0047154D">
        <w:rPr>
          <w:rFonts w:eastAsia="MS Gothic" w:cs="Times New Roman"/>
          <w:szCs w:val="24"/>
        </w:rPr>
        <w:t>Del estudio y resolución del asunto</w:t>
      </w:r>
      <w:r w:rsidR="001A3336" w:rsidRPr="0047154D">
        <w:rPr>
          <w:rFonts w:eastAsia="MS Gothic" w:cs="Times New Roman"/>
          <w:szCs w:val="24"/>
        </w:rPr>
        <w:t>.</w:t>
      </w:r>
      <w:bookmarkEnd w:id="99"/>
    </w:p>
    <w:p w:rsidR="00390C2D" w:rsidRPr="0047154D" w:rsidRDefault="00390C2D" w:rsidP="0047154D">
      <w:pPr>
        <w:keepNext/>
        <w:keepLines/>
        <w:spacing w:before="40" w:line="360" w:lineRule="auto"/>
        <w:outlineLvl w:val="1"/>
        <w:rPr>
          <w:rFonts w:ascii="Palatino Linotype" w:eastAsia="MS Gothic" w:hAnsi="Palatino Linotype" w:cs="Times New Roman"/>
          <w:b/>
        </w:rPr>
      </w:pPr>
    </w:p>
    <w:p w:rsidR="00390C2D" w:rsidRPr="0047154D" w:rsidRDefault="00390C2D" w:rsidP="0047154D">
      <w:pPr>
        <w:pStyle w:val="Prrafodelista"/>
        <w:keepNext/>
        <w:keepLines/>
        <w:numPr>
          <w:ilvl w:val="1"/>
          <w:numId w:val="1"/>
        </w:numPr>
        <w:spacing w:before="40" w:line="360" w:lineRule="auto"/>
        <w:ind w:left="0" w:firstLine="0"/>
        <w:outlineLvl w:val="1"/>
        <w:rPr>
          <w:rFonts w:ascii="Palatino Linotype" w:eastAsia="MS Gothic" w:hAnsi="Palatino Linotype" w:cs="Times New Roman"/>
          <w:b/>
        </w:rPr>
      </w:pPr>
      <w:bookmarkStart w:id="101" w:name="_Toc498528948"/>
      <w:bookmarkStart w:id="102" w:name="_Toc536105844"/>
      <w:bookmarkStart w:id="103" w:name="_Toc23427107"/>
      <w:r w:rsidRPr="0047154D">
        <w:rPr>
          <w:rFonts w:ascii="Palatino Linotype" w:eastAsia="MS Gothic" w:hAnsi="Palatino Linotype" w:cs="Times New Roman"/>
          <w:b/>
        </w:rPr>
        <w:t>Del deber de las autoridades de promover, respetar, proteger y garantizar el derecho de acceso a la información pública.</w:t>
      </w:r>
      <w:bookmarkEnd w:id="101"/>
      <w:bookmarkEnd w:id="102"/>
      <w:bookmarkEnd w:id="103"/>
      <w:r w:rsidRPr="0047154D">
        <w:rPr>
          <w:rFonts w:ascii="Palatino Linotype" w:eastAsia="MS Gothic" w:hAnsi="Palatino Linotype" w:cs="Times New Roman"/>
          <w:b/>
        </w:rPr>
        <w:t xml:space="preserve"> </w:t>
      </w:r>
    </w:p>
    <w:p w:rsidR="00390C2D" w:rsidRPr="0047154D" w:rsidRDefault="00390C2D" w:rsidP="0047154D">
      <w:pPr>
        <w:pStyle w:val="Prrafodelista"/>
        <w:spacing w:line="360" w:lineRule="auto"/>
        <w:rPr>
          <w:rFonts w:ascii="Palatino Linotype" w:eastAsia="MS Mincho" w:hAnsi="Palatino Linotype" w:cs="Arial"/>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47154D">
        <w:rPr>
          <w:rFonts w:ascii="Palatino Linotype" w:hAnsi="Palatino Linotype"/>
        </w:rPr>
        <w:t xml:space="preserve">Es menester precisar que este </w:t>
      </w:r>
      <w:r w:rsidRPr="0047154D">
        <w:rPr>
          <w:rFonts w:ascii="Palatino Linotype" w:eastAsia="MS Mincho" w:hAnsi="Palatino Linotype" w:cs="Times New Roman"/>
          <w:color w:val="000000"/>
        </w:rPr>
        <w:t xml:space="preserve">Órgano Garante parte de que </w:t>
      </w:r>
      <w:r w:rsidRPr="0047154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7154D">
        <w:rPr>
          <w:rFonts w:ascii="Palatino Linotype" w:eastAsia="Times New Roman" w:hAnsi="Palatino Linotype" w:cs="Arial"/>
          <w:color w:val="000000"/>
        </w:rPr>
        <w:t xml:space="preserve"> </w:t>
      </w:r>
      <w:r w:rsidRPr="0047154D">
        <w:rPr>
          <w:rFonts w:ascii="Palatino Linotype" w:eastAsia="Times New Roman" w:hAnsi="Palatino Linotype" w:cs="Arial"/>
          <w:b/>
          <w:color w:val="000000"/>
        </w:rPr>
        <w:t>SUJETO OBLIGADO</w:t>
      </w:r>
      <w:r w:rsidRPr="0047154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7154D">
        <w:rPr>
          <w:rFonts w:ascii="Palatino Linotype" w:eastAsia="Times New Roman" w:hAnsi="Palatino Linotype" w:cs="Arial"/>
          <w:b/>
          <w:color w:val="000000"/>
        </w:rPr>
        <w:t xml:space="preserve">Constitución Política de los Estados Unidos Mexicanos </w:t>
      </w:r>
      <w:r w:rsidRPr="0047154D">
        <w:rPr>
          <w:rFonts w:ascii="Palatino Linotype" w:eastAsia="Times New Roman" w:hAnsi="Palatino Linotype" w:cs="Arial"/>
          <w:color w:val="000000"/>
        </w:rPr>
        <w:t xml:space="preserve">al señalar la obligación de “promover, </w:t>
      </w:r>
      <w:r w:rsidRPr="0047154D">
        <w:rPr>
          <w:rFonts w:ascii="Palatino Linotype" w:eastAsia="Times New Roman" w:hAnsi="Palatino Linotype" w:cs="Arial"/>
          <w:b/>
          <w:color w:val="000000"/>
        </w:rPr>
        <w:t>respetar</w:t>
      </w:r>
      <w:r w:rsidRPr="0047154D">
        <w:rPr>
          <w:rFonts w:ascii="Palatino Linotype" w:eastAsia="Times New Roman" w:hAnsi="Palatino Linotype" w:cs="Arial"/>
          <w:color w:val="000000"/>
        </w:rPr>
        <w:t xml:space="preserve">, proteger y </w:t>
      </w:r>
      <w:r w:rsidRPr="0047154D">
        <w:rPr>
          <w:rFonts w:ascii="Palatino Linotype" w:eastAsia="Times New Roman" w:hAnsi="Palatino Linotype" w:cs="Arial"/>
          <w:b/>
          <w:color w:val="000000"/>
        </w:rPr>
        <w:t>garantizar</w:t>
      </w:r>
      <w:r w:rsidRPr="0047154D">
        <w:rPr>
          <w:rFonts w:ascii="Palatino Linotype" w:eastAsia="Times New Roman" w:hAnsi="Palatino Linotype" w:cs="Arial"/>
          <w:color w:val="000000"/>
        </w:rPr>
        <w:t xml:space="preserve"> los derechos humanos”, entre los cuales se encuentra dicho derecho. </w:t>
      </w:r>
    </w:p>
    <w:p w:rsidR="00390C2D" w:rsidRPr="0047154D" w:rsidRDefault="00390C2D" w:rsidP="0047154D">
      <w:pPr>
        <w:pStyle w:val="Prrafodelista"/>
        <w:spacing w:before="240" w:after="240" w:line="360" w:lineRule="auto"/>
        <w:ind w:left="0" w:right="49"/>
        <w:jc w:val="both"/>
        <w:rPr>
          <w:rFonts w:ascii="Palatino Linotype" w:eastAsia="MS Mincho" w:hAnsi="Palatino Linotype" w:cs="Times New Roman"/>
          <w:color w:val="000000"/>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eastAsia="Times New Roman" w:hAnsi="Palatino Linotype"/>
        </w:rPr>
      </w:pPr>
      <w:r w:rsidRPr="0047154D">
        <w:rPr>
          <w:rFonts w:ascii="Palatino Linotype" w:eastAsia="Times New Roman" w:hAnsi="Palatino Linotype"/>
        </w:rPr>
        <w:t xml:space="preserve">Definiendo el Derecho de Acceso a la Información Pública como: </w:t>
      </w:r>
      <w:r w:rsidRPr="0047154D">
        <w:rPr>
          <w:rFonts w:ascii="Palatino Linotype" w:hAnsi="Palatino Linotype"/>
          <w:i/>
          <w:color w:val="000000"/>
        </w:rPr>
        <w:t>La igualdad de oportunidades para recibir, buscar e impartir información</w:t>
      </w:r>
      <w:r w:rsidRPr="0047154D">
        <w:rPr>
          <w:rStyle w:val="Refdenotaalpie"/>
          <w:rFonts w:ascii="Palatino Linotype" w:hAnsi="Palatino Linotype"/>
          <w:i/>
          <w:color w:val="000000"/>
        </w:rPr>
        <w:footnoteReference w:id="1"/>
      </w:r>
      <w:r w:rsidRPr="0047154D">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7154D">
        <w:rPr>
          <w:rStyle w:val="Refdenotaalpie"/>
          <w:rFonts w:ascii="Palatino Linotype" w:hAnsi="Palatino Linotype"/>
          <w:i/>
          <w:color w:val="000000"/>
        </w:rPr>
        <w:footnoteReference w:id="2"/>
      </w:r>
      <w:r w:rsidRPr="0047154D">
        <w:rPr>
          <w:rFonts w:ascii="Palatino Linotype" w:hAnsi="Palatino Linotype"/>
          <w:color w:val="000000"/>
        </w:rPr>
        <w:t>que se constituye como una herramienta fundamental para ejercer</w:t>
      </w:r>
      <w:r w:rsidRPr="0047154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47154D">
        <w:rPr>
          <w:rStyle w:val="Refdenotaalpie"/>
          <w:rFonts w:ascii="Palatino Linotype" w:hAnsi="Palatino Linotype"/>
          <w:i/>
          <w:color w:val="000000"/>
        </w:rPr>
        <w:footnoteReference w:id="3"/>
      </w:r>
      <w:r w:rsidRPr="0047154D">
        <w:rPr>
          <w:rFonts w:ascii="Palatino Linotype" w:hAnsi="Palatino Linotype"/>
          <w:color w:val="000000"/>
        </w:rPr>
        <w:t>fomentando</w:t>
      </w:r>
      <w:r w:rsidRPr="0047154D">
        <w:rPr>
          <w:rFonts w:ascii="Palatino Linotype" w:hAnsi="Palatino Linotype"/>
          <w:i/>
          <w:color w:val="000000"/>
        </w:rPr>
        <w:t xml:space="preserve"> la transparencia de las actividades estatales y </w:t>
      </w:r>
      <w:r w:rsidRPr="0047154D">
        <w:rPr>
          <w:rFonts w:ascii="Palatino Linotype" w:hAnsi="Palatino Linotype"/>
          <w:color w:val="000000"/>
        </w:rPr>
        <w:t>promoviendo</w:t>
      </w:r>
      <w:r w:rsidRPr="0047154D">
        <w:rPr>
          <w:rFonts w:ascii="Palatino Linotype" w:hAnsi="Palatino Linotype"/>
          <w:i/>
          <w:color w:val="000000"/>
        </w:rPr>
        <w:t xml:space="preserve"> la responsabilidad de los funcionarios sobre su gestión pública,</w:t>
      </w:r>
      <w:r w:rsidRPr="0047154D">
        <w:rPr>
          <w:rStyle w:val="Refdenotaalpie"/>
          <w:rFonts w:ascii="Palatino Linotype" w:hAnsi="Palatino Linotype"/>
          <w:i/>
          <w:color w:val="000000"/>
        </w:rPr>
        <w:footnoteReference w:id="4"/>
      </w:r>
      <w:r w:rsidRPr="0047154D">
        <w:rPr>
          <w:rFonts w:ascii="Palatino Linotype" w:hAnsi="Palatino Linotype"/>
          <w:color w:val="000000"/>
        </w:rPr>
        <w:t>que permite</w:t>
      </w:r>
      <w:r w:rsidRPr="0047154D">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47154D" w:rsidRDefault="00390C2D" w:rsidP="0047154D">
      <w:pPr>
        <w:pStyle w:val="Prrafodelista"/>
        <w:spacing w:line="360" w:lineRule="auto"/>
        <w:rPr>
          <w:rFonts w:ascii="Palatino Linotype" w:eastAsia="Times New Roman" w:hAnsi="Palatino Linotype"/>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eastAsia="Times New Roman" w:hAnsi="Palatino Linotype"/>
        </w:rPr>
      </w:pPr>
      <w:r w:rsidRPr="0047154D">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R="000E2E37" w:rsidRPr="0047154D">
        <w:rPr>
          <w:rFonts w:ascii="Palatino Linotype" w:eastAsia="Times New Roman" w:hAnsi="Palatino Linotype"/>
        </w:rPr>
        <w:t>.</w:t>
      </w:r>
    </w:p>
    <w:p w:rsidR="00390C2D" w:rsidRPr="0047154D" w:rsidRDefault="00390C2D" w:rsidP="0047154D">
      <w:pPr>
        <w:pStyle w:val="Prrafodelista"/>
        <w:spacing w:line="360" w:lineRule="auto"/>
        <w:rPr>
          <w:rFonts w:ascii="Palatino Linotype" w:eastAsia="Times New Roman" w:hAnsi="Palatino Linotype"/>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hAnsi="Palatino Linotype"/>
          <w:i/>
        </w:rPr>
      </w:pPr>
      <w:r w:rsidRPr="0047154D">
        <w:rPr>
          <w:rFonts w:ascii="Palatino Linotype" w:eastAsia="Times New Roman" w:hAnsi="Palatino Linotype"/>
        </w:rPr>
        <w:t>En el caso con</w:t>
      </w:r>
      <w:r w:rsidR="005A480C" w:rsidRPr="0047154D">
        <w:rPr>
          <w:rFonts w:ascii="Palatino Linotype" w:eastAsia="Times New Roman" w:hAnsi="Palatino Linotype"/>
        </w:rPr>
        <w:t>creto que nos ocupa analizar, la</w:t>
      </w:r>
      <w:r w:rsidR="00AA7E43" w:rsidRPr="0047154D">
        <w:rPr>
          <w:rFonts w:ascii="Palatino Linotype" w:eastAsia="Times New Roman" w:hAnsi="Palatino Linotype"/>
        </w:rPr>
        <w:t xml:space="preserve"> parte recurrente </w:t>
      </w:r>
      <w:r w:rsidR="002F5CDE" w:rsidRPr="0047154D">
        <w:rPr>
          <w:rFonts w:ascii="Palatino Linotype" w:eastAsia="Times New Roman" w:hAnsi="Palatino Linotype"/>
        </w:rPr>
        <w:t>solicitó</w:t>
      </w:r>
      <w:r w:rsidR="000E2E37" w:rsidRPr="0047154D">
        <w:rPr>
          <w:rFonts w:ascii="Palatino Linotype" w:eastAsia="Times New Roman" w:hAnsi="Palatino Linotype"/>
        </w:rPr>
        <w:t xml:space="preserve"> </w:t>
      </w:r>
      <w:r w:rsidR="005A480C" w:rsidRPr="0047154D">
        <w:rPr>
          <w:rFonts w:ascii="Palatino Linotype" w:eastAsia="Times New Roman" w:hAnsi="Palatino Linotype"/>
        </w:rPr>
        <w:t xml:space="preserve">información diversa sobre </w:t>
      </w:r>
      <w:r w:rsidR="00AA7E43" w:rsidRPr="0047154D">
        <w:rPr>
          <w:rFonts w:ascii="Palatino Linotype" w:eastAsia="Times New Roman" w:hAnsi="Palatino Linotype"/>
        </w:rPr>
        <w:t>elementos de la corporación policial del ente recurrido</w:t>
      </w:r>
      <w:r w:rsidRPr="0047154D">
        <w:rPr>
          <w:rFonts w:ascii="Palatino Linotype" w:eastAsia="Times New Roman" w:hAnsi="Palatino Linotype"/>
        </w:rPr>
        <w:t xml:space="preserve">, solicitud que no fue atendida por el </w:t>
      </w:r>
      <w:r w:rsidRPr="0047154D">
        <w:rPr>
          <w:rFonts w:ascii="Palatino Linotype" w:eastAsia="Times New Roman" w:hAnsi="Palatino Linotype"/>
          <w:b/>
        </w:rPr>
        <w:t>SUJETO OBLIGA</w:t>
      </w:r>
      <w:r w:rsidR="001D1A33" w:rsidRPr="0047154D">
        <w:rPr>
          <w:rFonts w:ascii="Palatino Linotype" w:eastAsia="Times New Roman" w:hAnsi="Palatino Linotype"/>
          <w:b/>
        </w:rPr>
        <w:t>O</w:t>
      </w:r>
      <w:r w:rsidR="001D1A33" w:rsidRPr="0047154D">
        <w:rPr>
          <w:rFonts w:ascii="Palatino Linotype" w:eastAsia="Times New Roman" w:hAnsi="Palatino Linotype"/>
        </w:rPr>
        <w:t>, en ese sentido la actuación d</w:t>
      </w:r>
      <w:r w:rsidR="00AA7E43" w:rsidRPr="0047154D">
        <w:rPr>
          <w:rFonts w:ascii="Palatino Linotype" w:eastAsia="Times New Roman" w:hAnsi="Palatino Linotype"/>
        </w:rPr>
        <w:t xml:space="preserve">el </w:t>
      </w:r>
      <w:r w:rsidR="00AA7E43" w:rsidRPr="0047154D">
        <w:rPr>
          <w:rFonts w:ascii="Palatino Linotype" w:eastAsia="Times New Roman" w:hAnsi="Palatino Linotype"/>
          <w:b/>
        </w:rPr>
        <w:t xml:space="preserve">Ayuntamiento de </w:t>
      </w:r>
      <w:proofErr w:type="spellStart"/>
      <w:r w:rsidR="007F04D0" w:rsidRPr="0047154D">
        <w:rPr>
          <w:rFonts w:ascii="Palatino Linotype" w:eastAsia="Times New Roman" w:hAnsi="Palatino Linotype"/>
          <w:b/>
        </w:rPr>
        <w:t>Tonanitla</w:t>
      </w:r>
      <w:proofErr w:type="spellEnd"/>
      <w:r w:rsidR="007F04D0" w:rsidRPr="0047154D">
        <w:rPr>
          <w:rFonts w:ascii="Palatino Linotype" w:eastAsia="Times New Roman" w:hAnsi="Palatino Linotype"/>
          <w:b/>
        </w:rPr>
        <w:t xml:space="preserve"> </w:t>
      </w:r>
      <w:r w:rsidRPr="0047154D">
        <w:rPr>
          <w:rFonts w:ascii="Palatino Linotype" w:hAnsi="Palatino Linotype" w:cs="Arial"/>
        </w:rPr>
        <w:t>constituye una afectación al derecho humano de acceso a la información pública del particular, toda vez que incumple</w:t>
      </w:r>
      <w:r w:rsidR="001D1A33" w:rsidRPr="0047154D">
        <w:rPr>
          <w:rFonts w:ascii="Palatino Linotype" w:hAnsi="Palatino Linotype" w:cs="Arial"/>
        </w:rPr>
        <w:t>,</w:t>
      </w:r>
      <w:r w:rsidRPr="0047154D">
        <w:rPr>
          <w:rFonts w:ascii="Palatino Linotype" w:hAnsi="Palatino Linotype" w:cs="Arial"/>
        </w:rPr>
        <w:t xml:space="preserve"> al no entregar la información.</w:t>
      </w:r>
    </w:p>
    <w:p w:rsidR="00390C2D" w:rsidRPr="0047154D" w:rsidRDefault="00390C2D" w:rsidP="0047154D">
      <w:pPr>
        <w:pStyle w:val="Prrafodelista"/>
        <w:spacing w:line="360" w:lineRule="auto"/>
        <w:rPr>
          <w:rFonts w:ascii="Palatino Linotype" w:hAnsi="Palatino Linotype" w:cs="Arial"/>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eastAsia="Times New Roman" w:hAnsi="Palatino Linotype"/>
        </w:rPr>
      </w:pPr>
      <w:r w:rsidRPr="0047154D">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rsidR="00390C2D" w:rsidRPr="0047154D" w:rsidRDefault="00390C2D" w:rsidP="0047154D">
      <w:pPr>
        <w:pStyle w:val="Prrafodelista"/>
        <w:spacing w:line="360" w:lineRule="auto"/>
        <w:rPr>
          <w:rFonts w:ascii="Palatino Linotype" w:eastAsia="Times New Roman" w:hAnsi="Palatino Linotype"/>
        </w:rPr>
      </w:pPr>
    </w:p>
    <w:p w:rsidR="00390C2D" w:rsidRPr="0047154D" w:rsidRDefault="00390C2D" w:rsidP="0047154D">
      <w:pPr>
        <w:pStyle w:val="Prrafodelista"/>
        <w:numPr>
          <w:ilvl w:val="0"/>
          <w:numId w:val="1"/>
        </w:numPr>
        <w:spacing w:before="240" w:after="240" w:line="360" w:lineRule="auto"/>
        <w:ind w:left="0" w:firstLine="0"/>
        <w:jc w:val="both"/>
        <w:rPr>
          <w:rFonts w:ascii="Palatino Linotype" w:eastAsia="Times New Roman" w:hAnsi="Palatino Linotype"/>
        </w:rPr>
      </w:pPr>
      <w:r w:rsidRPr="0047154D">
        <w:rPr>
          <w:rFonts w:ascii="Palatino Linotype" w:eastAsia="Times New Roman" w:hAnsi="Palatino Linotype"/>
        </w:rPr>
        <w:t xml:space="preserve">Es así que la </w:t>
      </w:r>
      <w:r w:rsidRPr="0047154D">
        <w:rPr>
          <w:rFonts w:ascii="Palatino Linotype" w:eastAsia="Times New Roman" w:hAnsi="Palatino Linotype"/>
          <w:b/>
        </w:rPr>
        <w:t xml:space="preserve">Ley de Transparencia y Acceso a la Información Pública del Estado de México y Municipios, </w:t>
      </w:r>
      <w:r w:rsidRPr="0047154D">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47154D">
        <w:rPr>
          <w:rFonts w:ascii="Palatino Linotype" w:eastAsia="Times New Roman" w:hAnsi="Palatino Linotype"/>
          <w:b/>
        </w:rPr>
        <w:t xml:space="preserve"> </w:t>
      </w:r>
      <w:r w:rsidRPr="0047154D">
        <w:rPr>
          <w:rFonts w:ascii="Palatino Linotype" w:eastAsia="Times New Roman" w:hAnsi="Palatino Linotype"/>
        </w:rPr>
        <w:t xml:space="preserve">establece que </w:t>
      </w:r>
      <w:r w:rsidRPr="0047154D">
        <w:rPr>
          <w:rFonts w:ascii="Palatino Linotype" w:eastAsia="Times New Roman" w:hAnsi="Palatino Linotype"/>
          <w:i/>
        </w:rPr>
        <w:t>el recurso de revisión es la garantía secundaria mediante la cual se pretende reparar cualquier posible afectación al derecho de acceso a la información pública</w:t>
      </w:r>
      <w:r w:rsidRPr="0047154D">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484252" w:rsidRPr="0047154D" w:rsidRDefault="00484252" w:rsidP="0047154D">
      <w:pPr>
        <w:pStyle w:val="Prrafodelista"/>
        <w:spacing w:before="240" w:after="240" w:line="360" w:lineRule="auto"/>
        <w:ind w:left="0"/>
        <w:jc w:val="both"/>
        <w:rPr>
          <w:rFonts w:ascii="Palatino Linotype" w:eastAsia="Times New Roman" w:hAnsi="Palatino Linotype"/>
        </w:rPr>
      </w:pPr>
    </w:p>
    <w:p w:rsidR="00027009" w:rsidRPr="0047154D" w:rsidRDefault="00390C2D" w:rsidP="0047154D">
      <w:pPr>
        <w:pStyle w:val="Prrafodelista"/>
        <w:keepNext/>
        <w:keepLines/>
        <w:numPr>
          <w:ilvl w:val="0"/>
          <w:numId w:val="2"/>
        </w:numPr>
        <w:spacing w:before="40" w:line="360" w:lineRule="auto"/>
        <w:ind w:left="0" w:firstLine="0"/>
        <w:outlineLvl w:val="1"/>
        <w:rPr>
          <w:rFonts w:ascii="Palatino Linotype" w:eastAsia="MS Gothic" w:hAnsi="Palatino Linotype" w:cs="Times New Roman"/>
          <w:b/>
        </w:rPr>
      </w:pPr>
      <w:bookmarkStart w:id="104" w:name="_Toc536105845"/>
      <w:bookmarkStart w:id="105" w:name="_Toc23427108"/>
      <w:r w:rsidRPr="0047154D">
        <w:rPr>
          <w:rFonts w:ascii="Palatino Linotype" w:eastAsia="MS Gothic" w:hAnsi="Palatino Linotype" w:cs="Times New Roman"/>
          <w:b/>
        </w:rPr>
        <w:t>De la naturale</w:t>
      </w:r>
      <w:r w:rsidR="00352BB2" w:rsidRPr="0047154D">
        <w:rPr>
          <w:rFonts w:ascii="Palatino Linotype" w:eastAsia="MS Gothic" w:hAnsi="Palatino Linotype" w:cs="Times New Roman"/>
          <w:b/>
        </w:rPr>
        <w:t>za de la información solicitada.</w:t>
      </w:r>
      <w:bookmarkEnd w:id="104"/>
      <w:bookmarkEnd w:id="105"/>
      <w:r w:rsidR="00352BB2" w:rsidRPr="0047154D">
        <w:rPr>
          <w:rFonts w:ascii="Palatino Linotype" w:eastAsia="MS Gothic" w:hAnsi="Palatino Linotype" w:cs="Times New Roman"/>
          <w:b/>
        </w:rPr>
        <w:t xml:space="preserve"> </w:t>
      </w:r>
    </w:p>
    <w:p w:rsidR="00390C2D" w:rsidRPr="0047154D" w:rsidRDefault="00390C2D" w:rsidP="0047154D">
      <w:pPr>
        <w:spacing w:line="360" w:lineRule="auto"/>
        <w:rPr>
          <w:rFonts w:ascii="Palatino Linotype" w:eastAsia="MS Mincho" w:hAnsi="Palatino Linotype" w:cs="Arial"/>
        </w:rPr>
      </w:pPr>
    </w:p>
    <w:p w:rsidR="00F40A44" w:rsidRPr="0047154D" w:rsidRDefault="000E015D" w:rsidP="0047154D">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47154D">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47154D">
        <w:rPr>
          <w:rFonts w:ascii="Palatino Linotype" w:eastAsia="Calibri" w:hAnsi="Palatino Linotype" w:cs="Arial"/>
          <w:b/>
          <w:lang w:val="es-ES" w:eastAsia="en-US"/>
        </w:rPr>
        <w:t>Ley de Transparencia y Acceso a la Información Pública del Estado de México y Municipios</w:t>
      </w:r>
      <w:r w:rsidRPr="0047154D">
        <w:rPr>
          <w:rFonts w:ascii="Palatino Linotype" w:eastAsia="Times New Roman" w:hAnsi="Palatino Linotype" w:cs="Arial"/>
          <w:lang w:val="es-ES" w:eastAsia="es-MX"/>
        </w:rPr>
        <w:t>.</w:t>
      </w:r>
    </w:p>
    <w:p w:rsidR="00F40A44" w:rsidRPr="0047154D" w:rsidRDefault="00F40A44" w:rsidP="0047154D">
      <w:pPr>
        <w:spacing w:before="240" w:after="360" w:line="360" w:lineRule="auto"/>
        <w:contextualSpacing/>
        <w:jc w:val="both"/>
        <w:rPr>
          <w:rFonts w:ascii="Palatino Linotype" w:eastAsia="MS Mincho" w:hAnsi="Palatino Linotype" w:cs="Arial"/>
          <w:i/>
          <w:lang w:val="es-MX"/>
        </w:rPr>
      </w:pPr>
    </w:p>
    <w:p w:rsidR="00F40A44" w:rsidRPr="0047154D" w:rsidRDefault="00F40A44" w:rsidP="0047154D">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47154D">
        <w:rPr>
          <w:rFonts w:ascii="Palatino Linotype" w:eastAsia="MS Mincho" w:hAnsi="Palatino Linotype" w:cs="Times New Roman"/>
        </w:rPr>
        <w:t>Así, la Ley de Transparencia establece como uno de</w:t>
      </w:r>
      <w:r w:rsidR="005A480C" w:rsidRPr="0047154D">
        <w:rPr>
          <w:rFonts w:ascii="Palatino Linotype" w:eastAsia="MS Mincho" w:hAnsi="Palatino Linotype" w:cs="Times New Roman"/>
        </w:rPr>
        <w:t xml:space="preserve"> sus objetivos </w:t>
      </w:r>
      <w:r w:rsidRPr="0047154D">
        <w:rPr>
          <w:rFonts w:ascii="Palatino Linotype" w:eastAsia="MS Mincho" w:hAnsi="Palatino Linotype" w:cs="Times New Roman"/>
        </w:rPr>
        <w:t>el de garantizar a toda persona el derecho de acceso a la información pública, mediante los procedimientos establecidos de forma sencilla, expeditos, oportunos y gratuitos, y con ello contribuir a la mejora de procedimientos y mecanismos que permitan tra</w:t>
      </w:r>
      <w:r w:rsidR="008C0190" w:rsidRPr="0047154D">
        <w:rPr>
          <w:rFonts w:ascii="Palatino Linotype" w:eastAsia="MS Mincho" w:hAnsi="Palatino Linotype" w:cs="Times New Roman"/>
        </w:rPr>
        <w:t>n</w:t>
      </w:r>
      <w:r w:rsidRPr="0047154D">
        <w:rPr>
          <w:rFonts w:ascii="Palatino Linotype" w:eastAsia="MS Mincho" w:hAnsi="Palatino Linotype" w:cs="Times New Roman"/>
        </w:rPr>
        <w:t>sparentar la gestión pública y mejora la toma decisiones, a través de la difusión de la información que obra en poder de los Sujetos Obligados.</w:t>
      </w:r>
    </w:p>
    <w:p w:rsidR="00682861" w:rsidRPr="0047154D" w:rsidRDefault="00682861" w:rsidP="0047154D">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47154D">
        <w:rPr>
          <w:rFonts w:ascii="Palatino Linotype" w:eastAsia="Calibri" w:hAnsi="Palatino Linotype" w:cs="Times New Roman"/>
        </w:rPr>
        <w:t xml:space="preserve">Establecido lo anterior, resulta evidente que las razones o motivos de inconformidad hechos valer en el recurso de revisión resultan </w:t>
      </w:r>
      <w:r w:rsidRPr="0047154D">
        <w:rPr>
          <w:rFonts w:ascii="Palatino Linotype" w:eastAsia="Calibri" w:hAnsi="Palatino Linotype" w:cs="Times New Roman"/>
          <w:b/>
        </w:rPr>
        <w:t>fundadas y procedentes</w:t>
      </w:r>
      <w:r w:rsidRPr="0047154D">
        <w:rPr>
          <w:rFonts w:ascii="Palatino Linotype" w:eastAsia="Calibri" w:hAnsi="Palatino Linotype" w:cs="Times New Roman"/>
        </w:rPr>
        <w:t xml:space="preserve">, debido a que el </w:t>
      </w:r>
      <w:r w:rsidRPr="0047154D">
        <w:rPr>
          <w:rFonts w:ascii="Palatino Linotype" w:eastAsia="Calibri" w:hAnsi="Palatino Linotype" w:cs="Times New Roman"/>
          <w:b/>
        </w:rPr>
        <w:t>SUJETO OBLIGADO</w:t>
      </w:r>
      <w:r w:rsidRPr="0047154D">
        <w:rPr>
          <w:rFonts w:ascii="Palatino Linotype" w:eastAsia="Calibri" w:hAnsi="Palatino Linotype" w:cs="Times New Roman"/>
        </w:rPr>
        <w:t xml:space="preserve"> fue omiso en responder la solicitud de información en cuestión. </w:t>
      </w:r>
    </w:p>
    <w:p w:rsidR="00682861" w:rsidRPr="0047154D" w:rsidRDefault="00682861" w:rsidP="0047154D">
      <w:pPr>
        <w:pStyle w:val="Prrafodelista"/>
        <w:spacing w:before="240" w:after="240" w:line="360" w:lineRule="auto"/>
        <w:ind w:left="0"/>
        <w:jc w:val="both"/>
        <w:rPr>
          <w:rFonts w:ascii="Palatino Linotype" w:eastAsia="Calibri" w:hAnsi="Palatino Linotype" w:cs="Times New Roman"/>
        </w:rPr>
      </w:pPr>
    </w:p>
    <w:p w:rsidR="00682861" w:rsidRPr="0047154D" w:rsidRDefault="00682861" w:rsidP="0047154D">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47154D">
        <w:rPr>
          <w:rFonts w:ascii="Palatino Linotype" w:eastAsia="Calibri" w:hAnsi="Palatino Linotype" w:cs="Times New Roman"/>
        </w:rPr>
        <w:t>Dicha omisión implica un incumplimiento de las obligaciones que la Ley de Transparencia y Acceso a la Información</w:t>
      </w:r>
      <w:r w:rsidR="00725184" w:rsidRPr="0047154D">
        <w:rPr>
          <w:rFonts w:ascii="Palatino Linotype" w:eastAsia="Calibri" w:hAnsi="Palatino Linotype" w:cs="Times New Roman"/>
        </w:rPr>
        <w:t xml:space="preserve"> del Estado de México y Municipios</w:t>
      </w:r>
      <w:r w:rsidRPr="0047154D">
        <w:rPr>
          <w:rFonts w:ascii="Palatino Linotype" w:eastAsia="Calibri" w:hAnsi="Palatino Linotype" w:cs="Times New Roman"/>
        </w:rPr>
        <w:t xml:space="preserve"> le impone</w:t>
      </w:r>
      <w:r w:rsidR="005A480C" w:rsidRPr="0047154D">
        <w:rPr>
          <w:rFonts w:ascii="Palatino Linotype" w:eastAsia="Calibri" w:hAnsi="Palatino Linotype" w:cs="Times New Roman"/>
        </w:rPr>
        <w:t xml:space="preserve"> a la</w:t>
      </w:r>
      <w:r w:rsidR="00725184" w:rsidRPr="0047154D">
        <w:rPr>
          <w:rFonts w:ascii="Palatino Linotype" w:eastAsia="Calibri" w:hAnsi="Palatino Linotype" w:cs="Times New Roman"/>
        </w:rPr>
        <w:t xml:space="preserve"> </w:t>
      </w:r>
      <w:r w:rsidR="005A480C" w:rsidRPr="0047154D">
        <w:rPr>
          <w:rFonts w:ascii="Palatino Linotype" w:eastAsia="Calibri" w:hAnsi="Palatino Linotype" w:cs="Times New Roman"/>
          <w:b/>
        </w:rPr>
        <w:t xml:space="preserve">Secretaria de Cultura </w:t>
      </w:r>
      <w:r w:rsidRPr="0047154D">
        <w:rPr>
          <w:rFonts w:ascii="Palatino Linotype" w:eastAsia="Calibri" w:hAnsi="Palatino Linotype" w:cs="Times New Roman"/>
        </w:rPr>
        <w:t>como sujeto obligado,</w:t>
      </w:r>
      <w:r w:rsidR="00725184" w:rsidRPr="0047154D">
        <w:rPr>
          <w:rFonts w:ascii="Palatino Linotype" w:eastAsia="Calibri" w:hAnsi="Palatino Linotype" w:cs="Times New Roman"/>
        </w:rPr>
        <w:t xml:space="preserve"> de conformidad con </w:t>
      </w:r>
      <w:r w:rsidRPr="0047154D">
        <w:rPr>
          <w:rFonts w:ascii="Palatino Linotype" w:eastAsia="Calibri" w:hAnsi="Palatino Linotype" w:cs="Times New Roman"/>
        </w:rPr>
        <w:t>el artículo 23 fracción I</w:t>
      </w:r>
      <w:r w:rsidR="00725184" w:rsidRPr="0047154D">
        <w:rPr>
          <w:rFonts w:ascii="Palatino Linotype" w:eastAsia="Calibri" w:hAnsi="Palatino Linotype" w:cs="Times New Roman"/>
        </w:rPr>
        <w:t>V, que a la letra dice:</w:t>
      </w:r>
    </w:p>
    <w:p w:rsidR="003A32FF" w:rsidRPr="0047154D" w:rsidRDefault="003A32FF" w:rsidP="0047154D">
      <w:pPr>
        <w:pStyle w:val="Prrafodelista"/>
        <w:spacing w:line="360" w:lineRule="auto"/>
        <w:jc w:val="both"/>
        <w:rPr>
          <w:rFonts w:ascii="Palatino Linotype" w:eastAsia="Calibri" w:hAnsi="Palatino Linotype" w:cs="Times New Roman"/>
        </w:rPr>
      </w:pPr>
    </w:p>
    <w:p w:rsidR="005912AA" w:rsidRPr="0047154D" w:rsidRDefault="003A32FF" w:rsidP="0047154D">
      <w:pPr>
        <w:pStyle w:val="Prrafodelista"/>
        <w:spacing w:before="240" w:after="240" w:line="360" w:lineRule="auto"/>
        <w:ind w:left="567" w:right="567"/>
        <w:jc w:val="both"/>
        <w:rPr>
          <w:rFonts w:ascii="Palatino Linotype" w:eastAsia="Calibri" w:hAnsi="Palatino Linotype" w:cs="Times New Roman"/>
          <w:bCs/>
          <w:i/>
        </w:rPr>
      </w:pPr>
      <w:r w:rsidRPr="0047154D">
        <w:rPr>
          <w:rFonts w:ascii="Palatino Linotype" w:eastAsia="Calibri" w:hAnsi="Palatino Linotype" w:cs="Times New Roman"/>
          <w:b/>
          <w:bCs/>
          <w:i/>
        </w:rPr>
        <w:t>“Artículo 23.</w:t>
      </w:r>
      <w:r w:rsidRPr="0047154D">
        <w:rPr>
          <w:rFonts w:ascii="Palatino Linotype" w:eastAsia="Calibri" w:hAnsi="Palatino Linotype" w:cs="Times New Roman"/>
          <w:bCs/>
          <w:i/>
        </w:rPr>
        <w:t xml:space="preserve"> Son sujetos obligados a transparentar y permitir el acceso a su información y proteger los datos per</w:t>
      </w:r>
      <w:r w:rsidR="005912AA" w:rsidRPr="0047154D">
        <w:rPr>
          <w:rFonts w:ascii="Palatino Linotype" w:eastAsia="Calibri" w:hAnsi="Palatino Linotype" w:cs="Times New Roman"/>
          <w:bCs/>
          <w:i/>
        </w:rPr>
        <w:t xml:space="preserve">sonales que obren en su poder: </w:t>
      </w:r>
    </w:p>
    <w:p w:rsidR="005912AA" w:rsidRPr="0047154D" w:rsidRDefault="005912AA" w:rsidP="0047154D">
      <w:pPr>
        <w:pStyle w:val="Prrafodelista"/>
        <w:spacing w:before="240" w:after="240" w:line="360" w:lineRule="auto"/>
        <w:ind w:left="567" w:right="567"/>
        <w:jc w:val="both"/>
        <w:rPr>
          <w:rFonts w:ascii="Palatino Linotype" w:hAnsi="Palatino Linotype"/>
        </w:rPr>
      </w:pPr>
      <w:r w:rsidRPr="0047154D">
        <w:rPr>
          <w:rFonts w:ascii="Palatino Linotype" w:hAnsi="Palatino Linotype"/>
        </w:rPr>
        <w:t>(…)</w:t>
      </w:r>
    </w:p>
    <w:p w:rsidR="005912AA" w:rsidRPr="0047154D" w:rsidRDefault="005912AA" w:rsidP="0047154D">
      <w:pPr>
        <w:pStyle w:val="Prrafodelista"/>
        <w:spacing w:before="240" w:after="240" w:line="360" w:lineRule="auto"/>
        <w:ind w:left="567" w:right="567"/>
        <w:jc w:val="both"/>
        <w:rPr>
          <w:rFonts w:ascii="Palatino Linotype" w:hAnsi="Palatino Linotype"/>
          <w:i/>
        </w:rPr>
      </w:pPr>
      <w:r w:rsidRPr="0047154D">
        <w:rPr>
          <w:rFonts w:ascii="Palatino Linotype" w:hAnsi="Palatino Linotype"/>
          <w:i/>
        </w:rPr>
        <w:t xml:space="preserve"> IV. Los ayuntamientos y las dependencias, organismos, órganos y entidades de la administración municipal;</w:t>
      </w:r>
    </w:p>
    <w:p w:rsidR="003A32FF" w:rsidRPr="0047154D" w:rsidRDefault="005912AA" w:rsidP="0047154D">
      <w:pPr>
        <w:pStyle w:val="Prrafodelista"/>
        <w:spacing w:before="240" w:after="240" w:line="360" w:lineRule="auto"/>
        <w:ind w:left="567" w:right="567"/>
        <w:jc w:val="both"/>
        <w:rPr>
          <w:rFonts w:ascii="Palatino Linotype" w:eastAsia="Calibri" w:hAnsi="Palatino Linotype" w:cs="Times New Roman"/>
          <w:bCs/>
          <w:i/>
        </w:rPr>
      </w:pPr>
      <w:r w:rsidRPr="0047154D">
        <w:rPr>
          <w:rFonts w:ascii="Palatino Linotype" w:eastAsia="Calibri" w:hAnsi="Palatino Linotype" w:cs="Times New Roman"/>
          <w:b/>
          <w:bCs/>
          <w:i/>
        </w:rPr>
        <w:t>(…)</w:t>
      </w:r>
      <w:r w:rsidR="003A32FF" w:rsidRPr="0047154D">
        <w:rPr>
          <w:rFonts w:ascii="Palatino Linotype" w:eastAsia="Calibri" w:hAnsi="Palatino Linotype" w:cs="Times New Roman"/>
          <w:b/>
          <w:bCs/>
          <w:i/>
        </w:rPr>
        <w:t>”</w:t>
      </w:r>
    </w:p>
    <w:p w:rsidR="00682861" w:rsidRPr="0047154D" w:rsidRDefault="00682861" w:rsidP="0047154D">
      <w:pPr>
        <w:pStyle w:val="Prrafodelista"/>
        <w:spacing w:line="360" w:lineRule="auto"/>
        <w:rPr>
          <w:rFonts w:ascii="Palatino Linotype" w:eastAsia="Calibri" w:hAnsi="Palatino Linotype" w:cs="Times New Roman"/>
        </w:rPr>
      </w:pPr>
    </w:p>
    <w:p w:rsidR="00FB7901" w:rsidRPr="0047154D" w:rsidRDefault="00FB7901" w:rsidP="0047154D">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7154D">
        <w:rPr>
          <w:rFonts w:ascii="Palatino Linotype" w:hAnsi="Palatino Linotype" w:cs="Arial"/>
          <w:color w:val="000000" w:themeColor="text1"/>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rsidR="00FB7901" w:rsidRPr="0047154D" w:rsidRDefault="00BE4D69" w:rsidP="0047154D">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47154D">
        <w:rPr>
          <w:rFonts w:ascii="Palatino Linotype" w:hAnsi="Palatino Linotype" w:cs="Times New Roman"/>
          <w:b/>
          <w:i/>
          <w:lang w:eastAsia="es-ES_tradnl"/>
        </w:rPr>
        <w:t>“</w:t>
      </w:r>
      <w:r w:rsidR="00FB7901" w:rsidRPr="0047154D">
        <w:rPr>
          <w:rFonts w:ascii="Palatino Linotype" w:hAnsi="Palatino Linotype" w:cs="Times New Roman"/>
          <w:b/>
          <w:i/>
          <w:lang w:eastAsia="es-ES_tradnl"/>
        </w:rPr>
        <w:t>Artículo 18.</w:t>
      </w:r>
      <w:r w:rsidR="00FB7901" w:rsidRPr="0047154D">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47154D">
        <w:rPr>
          <w:rFonts w:ascii="Palatino Linotype" w:hAnsi="Palatino Linotype" w:cs="Times New Roman"/>
          <w:i/>
          <w:lang w:eastAsia="es-ES_tradnl"/>
        </w:rPr>
        <w:t>”</w:t>
      </w:r>
    </w:p>
    <w:p w:rsidR="00FB7901" w:rsidRPr="0047154D" w:rsidRDefault="00FB7901" w:rsidP="0047154D">
      <w:pPr>
        <w:pStyle w:val="Prrafodelista"/>
        <w:numPr>
          <w:ilvl w:val="0"/>
          <w:numId w:val="1"/>
        </w:numPr>
        <w:spacing w:before="240" w:after="240" w:line="360" w:lineRule="auto"/>
        <w:ind w:left="0" w:right="49" w:firstLine="0"/>
        <w:jc w:val="both"/>
        <w:rPr>
          <w:rFonts w:ascii="Palatino Linotype" w:hAnsi="Palatino Linotype" w:cs="Arial"/>
        </w:rPr>
      </w:pPr>
      <w:r w:rsidRPr="0047154D">
        <w:rPr>
          <w:rFonts w:ascii="Palatino Linotype" w:hAnsi="Palatino Linotype" w:cs="Arial"/>
          <w:color w:val="000000" w:themeColor="text1"/>
        </w:rPr>
        <w:t xml:space="preserve">Así, por otro lado </w:t>
      </w:r>
      <w:r w:rsidRPr="0047154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47154D">
        <w:rPr>
          <w:rFonts w:ascii="Palatino Linotype" w:eastAsia="Times New Roman" w:hAnsi="Palatino Linotype" w:cs="Times New Roman"/>
          <w:b/>
          <w:lang w:val="es-MX" w:eastAsia="es-MX"/>
        </w:rPr>
        <w:t>SUJETOS OBLIGADOS</w:t>
      </w:r>
      <w:r w:rsidRPr="0047154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rsidR="00FB7901" w:rsidRPr="0047154D" w:rsidRDefault="00FB7901" w:rsidP="0047154D">
      <w:pPr>
        <w:spacing w:line="360" w:lineRule="auto"/>
        <w:ind w:left="567" w:right="567"/>
        <w:jc w:val="both"/>
        <w:rPr>
          <w:rFonts w:ascii="Palatino Linotype" w:eastAsia="Times New Roman" w:hAnsi="Palatino Linotype" w:cs="Times New Roman"/>
          <w:i/>
          <w:lang w:val="es-ES"/>
        </w:rPr>
      </w:pPr>
      <w:r w:rsidRPr="0047154D">
        <w:rPr>
          <w:rFonts w:ascii="Palatino Linotype" w:eastAsia="Times New Roman" w:hAnsi="Palatino Linotype" w:cs="Times New Roman"/>
          <w:i/>
          <w:lang w:val="es-ES"/>
        </w:rPr>
        <w:t>“</w:t>
      </w:r>
      <w:r w:rsidRPr="0047154D">
        <w:rPr>
          <w:rFonts w:ascii="Palatino Linotype" w:eastAsia="Times New Roman" w:hAnsi="Palatino Linotype" w:cs="Times New Roman"/>
          <w:b/>
          <w:i/>
          <w:lang w:val="es-ES"/>
        </w:rPr>
        <w:t>Artículo 4.</w:t>
      </w:r>
      <w:r w:rsidRPr="0047154D">
        <w:rPr>
          <w:rFonts w:ascii="Palatino Linotype" w:eastAsia="Times New Roman" w:hAnsi="Palatino Linotype" w:cs="Times New Roman"/>
          <w:i/>
          <w:lang w:val="es-ES"/>
        </w:rPr>
        <w:t xml:space="preserve"> (…)</w:t>
      </w:r>
    </w:p>
    <w:p w:rsidR="00FB7901" w:rsidRPr="0047154D" w:rsidRDefault="00FB7901" w:rsidP="0047154D">
      <w:pPr>
        <w:spacing w:line="360" w:lineRule="auto"/>
        <w:ind w:left="567" w:right="567"/>
        <w:jc w:val="both"/>
        <w:rPr>
          <w:rFonts w:ascii="Palatino Linotype" w:eastAsia="Times New Roman" w:hAnsi="Palatino Linotype" w:cs="Times New Roman"/>
          <w:i/>
          <w:lang w:val="es-ES"/>
        </w:rPr>
      </w:pPr>
    </w:p>
    <w:p w:rsidR="00FB7901" w:rsidRPr="0047154D" w:rsidRDefault="00FB7901" w:rsidP="0047154D">
      <w:pPr>
        <w:spacing w:line="360" w:lineRule="auto"/>
        <w:ind w:left="567" w:right="567"/>
        <w:jc w:val="both"/>
        <w:rPr>
          <w:rFonts w:ascii="Palatino Linotype" w:eastAsia="Times New Roman" w:hAnsi="Palatino Linotype" w:cs="Times New Roman"/>
          <w:i/>
          <w:lang w:val="es-ES"/>
        </w:rPr>
      </w:pPr>
      <w:r w:rsidRPr="0047154D">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47154D">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47154D">
        <w:rPr>
          <w:rFonts w:ascii="Palatino Linotype" w:eastAsia="Times New Roman" w:hAnsi="Palatino Linotype" w:cs="Times New Roman"/>
          <w:b/>
          <w:i/>
          <w:lang w:val="es-ES"/>
        </w:rPr>
        <w:t>principio de máxima publicidad</w:t>
      </w:r>
      <w:r w:rsidRPr="0047154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rsidR="00FB7901" w:rsidRPr="0047154D" w:rsidRDefault="00FB7901" w:rsidP="0047154D">
      <w:pPr>
        <w:spacing w:line="360" w:lineRule="auto"/>
        <w:ind w:left="567" w:right="567"/>
        <w:jc w:val="both"/>
        <w:rPr>
          <w:rFonts w:ascii="Palatino Linotype" w:eastAsia="Times New Roman" w:hAnsi="Palatino Linotype" w:cs="Times New Roman"/>
          <w:i/>
          <w:lang w:val="es-ES"/>
        </w:rPr>
      </w:pPr>
    </w:p>
    <w:p w:rsidR="00FB7901" w:rsidRPr="0047154D" w:rsidRDefault="00FB7901" w:rsidP="0047154D">
      <w:pPr>
        <w:spacing w:line="360" w:lineRule="auto"/>
        <w:ind w:left="567" w:right="567"/>
        <w:jc w:val="both"/>
        <w:rPr>
          <w:rFonts w:ascii="Palatino Linotype" w:eastAsia="Times New Roman" w:hAnsi="Palatino Linotype" w:cs="Times New Roman"/>
          <w:b/>
          <w:i/>
          <w:lang w:val="es-ES"/>
        </w:rPr>
      </w:pPr>
      <w:r w:rsidRPr="0047154D">
        <w:rPr>
          <w:rFonts w:ascii="Palatino Linotype" w:eastAsia="Times New Roman" w:hAnsi="Palatino Linotype" w:cs="Times New Roman"/>
          <w:b/>
          <w:i/>
          <w:lang w:val="es-ES"/>
        </w:rPr>
        <w:t>(…)</w:t>
      </w:r>
    </w:p>
    <w:p w:rsidR="00FB7901" w:rsidRPr="0047154D" w:rsidRDefault="00FB7901" w:rsidP="0047154D">
      <w:pPr>
        <w:spacing w:line="360" w:lineRule="auto"/>
        <w:ind w:right="567"/>
        <w:jc w:val="both"/>
        <w:rPr>
          <w:rFonts w:ascii="Palatino Linotype" w:eastAsia="Times New Roman" w:hAnsi="Palatino Linotype" w:cs="Times New Roman"/>
          <w:lang w:val="es-ES"/>
        </w:rPr>
      </w:pPr>
    </w:p>
    <w:p w:rsidR="00FB7901" w:rsidRPr="0047154D" w:rsidRDefault="00FB7901" w:rsidP="0047154D">
      <w:pPr>
        <w:spacing w:line="360" w:lineRule="auto"/>
        <w:ind w:left="567" w:right="567"/>
        <w:jc w:val="both"/>
        <w:rPr>
          <w:rFonts w:ascii="Palatino Linotype" w:eastAsia="Times New Roman" w:hAnsi="Palatino Linotype" w:cs="Times New Roman"/>
          <w:i/>
          <w:lang w:val="es-ES"/>
        </w:rPr>
      </w:pPr>
      <w:r w:rsidRPr="0047154D">
        <w:rPr>
          <w:rFonts w:ascii="Palatino Linotype" w:eastAsia="Times New Roman" w:hAnsi="Palatino Linotype" w:cs="Times New Roman"/>
          <w:i/>
          <w:lang w:val="es-ES"/>
        </w:rPr>
        <w:t>(Énfasis añadido)</w:t>
      </w:r>
    </w:p>
    <w:p w:rsidR="00FB7901" w:rsidRPr="0047154D" w:rsidRDefault="00FB7901" w:rsidP="0047154D">
      <w:pPr>
        <w:spacing w:line="360" w:lineRule="auto"/>
        <w:ind w:right="567"/>
        <w:jc w:val="both"/>
        <w:rPr>
          <w:rFonts w:ascii="Palatino Linotype" w:eastAsia="Times New Roman" w:hAnsi="Palatino Linotype" w:cs="Times New Roman"/>
          <w:i/>
          <w:lang w:val="es-ES"/>
        </w:rPr>
      </w:pPr>
    </w:p>
    <w:p w:rsidR="00FB7901" w:rsidRPr="0047154D" w:rsidRDefault="00FB7901" w:rsidP="0047154D">
      <w:pPr>
        <w:numPr>
          <w:ilvl w:val="0"/>
          <w:numId w:val="1"/>
        </w:numPr>
        <w:spacing w:before="240" w:after="240" w:line="360" w:lineRule="auto"/>
        <w:ind w:left="0" w:right="49" w:firstLine="0"/>
        <w:contextualSpacing/>
        <w:jc w:val="both"/>
        <w:rPr>
          <w:rFonts w:ascii="Palatino Linotype" w:hAnsi="Palatino Linotype" w:cs="Arial"/>
        </w:rPr>
      </w:pPr>
      <w:r w:rsidRPr="0047154D">
        <w:rPr>
          <w:rFonts w:ascii="Palatino Linotype" w:hAnsi="Palatino Linotype" w:cs="Arial"/>
        </w:rPr>
        <w:t xml:space="preserve">En ese sentido, no debe de pasar de vista para el </w:t>
      </w:r>
      <w:r w:rsidRPr="0047154D">
        <w:rPr>
          <w:rFonts w:ascii="Palatino Linotype" w:hAnsi="Palatino Linotype" w:cs="Arial"/>
          <w:b/>
        </w:rPr>
        <w:t>SUJETO OBLIGADO</w:t>
      </w:r>
      <w:r w:rsidRPr="0047154D">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FB7901" w:rsidRPr="0047154D" w:rsidRDefault="00FB7901" w:rsidP="0047154D">
      <w:pPr>
        <w:spacing w:before="240" w:after="240" w:line="360" w:lineRule="auto"/>
        <w:ind w:left="426" w:right="49"/>
        <w:contextualSpacing/>
        <w:jc w:val="both"/>
        <w:rPr>
          <w:rFonts w:ascii="Palatino Linotype" w:hAnsi="Palatino Linotype" w:cs="Arial"/>
        </w:rPr>
      </w:pPr>
    </w:p>
    <w:p w:rsidR="00FB7901" w:rsidRPr="0047154D" w:rsidRDefault="00FB7901" w:rsidP="0047154D">
      <w:pPr>
        <w:spacing w:line="360" w:lineRule="auto"/>
        <w:ind w:left="567" w:right="567"/>
        <w:jc w:val="both"/>
        <w:rPr>
          <w:rFonts w:ascii="Palatino Linotype" w:hAnsi="Palatino Linotype"/>
          <w:i/>
        </w:rPr>
      </w:pPr>
      <w:r w:rsidRPr="0047154D">
        <w:rPr>
          <w:rFonts w:ascii="Palatino Linotype" w:hAnsi="Palatino Linotype"/>
          <w:i/>
        </w:rPr>
        <w:t>“</w:t>
      </w:r>
      <w:r w:rsidRPr="0047154D">
        <w:rPr>
          <w:rFonts w:ascii="Palatino Linotype" w:hAnsi="Palatino Linotype"/>
          <w:b/>
          <w:i/>
        </w:rPr>
        <w:t>Artículo 8.</w:t>
      </w:r>
      <w:r w:rsidRPr="0047154D">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B7901" w:rsidRPr="0047154D" w:rsidRDefault="00FB7901" w:rsidP="0047154D">
      <w:pPr>
        <w:spacing w:line="360" w:lineRule="auto"/>
        <w:ind w:left="567" w:right="567"/>
        <w:jc w:val="both"/>
        <w:rPr>
          <w:rFonts w:ascii="Palatino Linotype" w:hAnsi="Palatino Linotype"/>
          <w:i/>
        </w:rPr>
      </w:pPr>
    </w:p>
    <w:p w:rsidR="00FB7901" w:rsidRPr="0047154D" w:rsidRDefault="00FB7901" w:rsidP="0047154D">
      <w:pPr>
        <w:spacing w:line="360" w:lineRule="auto"/>
        <w:ind w:left="567" w:right="567"/>
        <w:jc w:val="both"/>
        <w:rPr>
          <w:rFonts w:ascii="Palatino Linotype" w:hAnsi="Palatino Linotype"/>
          <w:i/>
        </w:rPr>
      </w:pPr>
      <w:r w:rsidRPr="0047154D">
        <w:rPr>
          <w:rFonts w:ascii="Palatino Linotype" w:hAnsi="Palatino Linotype"/>
          <w:b/>
          <w:i/>
        </w:rPr>
        <w:t>En la aplicación e interpretación de la presente Ley deberá prevalecer el principio de máxima publicidad,</w:t>
      </w:r>
      <w:r w:rsidRPr="0047154D">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47154D">
        <w:rPr>
          <w:rFonts w:ascii="Palatino Linotype" w:hAnsi="Palatino Linotype"/>
          <w:i/>
        </w:rPr>
        <w:t>pro</w:t>
      </w:r>
      <w:proofErr w:type="spellEnd"/>
      <w:r w:rsidRPr="0047154D">
        <w:rPr>
          <w:rFonts w:ascii="Palatino Linotype" w:hAnsi="Palatino Linotype"/>
          <w:i/>
        </w:rPr>
        <w:t xml:space="preserve"> persona.</w:t>
      </w:r>
    </w:p>
    <w:p w:rsidR="00FB7901" w:rsidRPr="0047154D" w:rsidRDefault="00FB7901" w:rsidP="0047154D">
      <w:pPr>
        <w:spacing w:line="360" w:lineRule="auto"/>
        <w:ind w:left="567" w:right="567"/>
        <w:jc w:val="both"/>
        <w:rPr>
          <w:rFonts w:ascii="Palatino Linotype" w:hAnsi="Palatino Linotype"/>
          <w:i/>
        </w:rPr>
      </w:pPr>
    </w:p>
    <w:p w:rsidR="00FB7901" w:rsidRPr="0047154D" w:rsidRDefault="00FB7901" w:rsidP="0047154D">
      <w:pPr>
        <w:spacing w:line="360" w:lineRule="auto"/>
        <w:ind w:left="567" w:right="567"/>
        <w:jc w:val="both"/>
        <w:rPr>
          <w:rFonts w:ascii="Palatino Linotype" w:hAnsi="Palatino Linotype"/>
          <w:i/>
        </w:rPr>
      </w:pPr>
      <w:r w:rsidRPr="0047154D">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rsidR="00FB7901" w:rsidRPr="0047154D" w:rsidRDefault="00FB7901" w:rsidP="0047154D">
      <w:pPr>
        <w:spacing w:line="360" w:lineRule="auto"/>
        <w:ind w:left="567" w:right="567"/>
        <w:jc w:val="both"/>
        <w:rPr>
          <w:rFonts w:ascii="Palatino Linotype" w:hAnsi="Palatino Linotype"/>
          <w:i/>
        </w:rPr>
      </w:pPr>
    </w:p>
    <w:p w:rsidR="00FB7901" w:rsidRPr="0047154D" w:rsidRDefault="00FB7901" w:rsidP="0047154D">
      <w:pPr>
        <w:spacing w:line="360" w:lineRule="auto"/>
        <w:ind w:left="567" w:right="567"/>
        <w:jc w:val="both"/>
        <w:rPr>
          <w:rFonts w:ascii="Palatino Linotype" w:hAnsi="Palatino Linotype"/>
          <w:i/>
        </w:rPr>
      </w:pPr>
      <w:r w:rsidRPr="0047154D">
        <w:rPr>
          <w:rFonts w:ascii="Palatino Linotype" w:hAnsi="Palatino Linotype"/>
          <w:i/>
        </w:rPr>
        <w:t>(Énfasis añadido)</w:t>
      </w:r>
    </w:p>
    <w:p w:rsidR="00FB7901" w:rsidRPr="0047154D" w:rsidRDefault="00FB7901" w:rsidP="0047154D">
      <w:pPr>
        <w:spacing w:line="360" w:lineRule="auto"/>
        <w:ind w:left="567" w:right="567"/>
        <w:jc w:val="both"/>
        <w:rPr>
          <w:rFonts w:ascii="Palatino Linotype" w:hAnsi="Palatino Linotype"/>
          <w:i/>
        </w:rPr>
      </w:pPr>
    </w:p>
    <w:p w:rsidR="00FB7901" w:rsidRPr="0047154D" w:rsidRDefault="00FB7901" w:rsidP="0047154D">
      <w:pPr>
        <w:numPr>
          <w:ilvl w:val="0"/>
          <w:numId w:val="1"/>
        </w:numPr>
        <w:spacing w:before="240" w:after="240" w:line="360" w:lineRule="auto"/>
        <w:ind w:left="0" w:right="49" w:firstLine="0"/>
        <w:contextualSpacing/>
        <w:jc w:val="both"/>
        <w:rPr>
          <w:rFonts w:ascii="Palatino Linotype" w:eastAsia="MS Mincho" w:hAnsi="Palatino Linotype" w:cs="Arial"/>
        </w:rPr>
      </w:pPr>
      <w:r w:rsidRPr="0047154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rsidR="00FB7901" w:rsidRPr="0047154D" w:rsidRDefault="00FB7901" w:rsidP="0047154D">
      <w:pPr>
        <w:spacing w:before="240" w:after="240" w:line="360" w:lineRule="auto"/>
        <w:ind w:right="49"/>
        <w:contextualSpacing/>
        <w:jc w:val="both"/>
        <w:rPr>
          <w:rFonts w:ascii="Palatino Linotype" w:eastAsia="MS Mincho" w:hAnsi="Palatino Linotype" w:cs="Arial"/>
        </w:rPr>
      </w:pPr>
    </w:p>
    <w:p w:rsidR="00FB7901" w:rsidRPr="0047154D" w:rsidRDefault="00BE4D69" w:rsidP="0047154D">
      <w:pPr>
        <w:spacing w:before="240" w:after="240" w:line="360" w:lineRule="auto"/>
        <w:ind w:left="567" w:right="567"/>
        <w:contextualSpacing/>
        <w:jc w:val="both"/>
        <w:rPr>
          <w:rFonts w:ascii="Palatino Linotype" w:hAnsi="Palatino Linotype"/>
          <w:i/>
        </w:rPr>
      </w:pPr>
      <w:r w:rsidRPr="0047154D">
        <w:rPr>
          <w:rFonts w:ascii="Palatino Linotype" w:hAnsi="Palatino Linotype"/>
          <w:b/>
          <w:i/>
        </w:rPr>
        <w:t>“</w:t>
      </w:r>
      <w:r w:rsidR="00FB7901" w:rsidRPr="0047154D">
        <w:rPr>
          <w:rFonts w:ascii="Palatino Linotype" w:hAnsi="Palatino Linotype"/>
          <w:b/>
          <w:i/>
        </w:rPr>
        <w:t xml:space="preserve">Artículo 12. </w:t>
      </w:r>
      <w:r w:rsidR="00FB7901" w:rsidRPr="0047154D">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FB7901" w:rsidRPr="0047154D" w:rsidRDefault="00FB7901" w:rsidP="0047154D">
      <w:pPr>
        <w:spacing w:before="240" w:after="240" w:line="360" w:lineRule="auto"/>
        <w:ind w:left="567" w:right="567"/>
        <w:contextualSpacing/>
        <w:jc w:val="both"/>
        <w:rPr>
          <w:rFonts w:ascii="Palatino Linotype" w:hAnsi="Palatino Linotype"/>
          <w:i/>
        </w:rPr>
      </w:pPr>
    </w:p>
    <w:p w:rsidR="00FB7901" w:rsidRPr="0047154D" w:rsidRDefault="00FB7901" w:rsidP="0047154D">
      <w:pPr>
        <w:spacing w:before="240" w:after="240" w:line="360" w:lineRule="auto"/>
        <w:ind w:left="567" w:right="567"/>
        <w:contextualSpacing/>
        <w:jc w:val="both"/>
        <w:rPr>
          <w:rFonts w:ascii="Palatino Linotype" w:hAnsi="Palatino Linotype"/>
          <w:i/>
        </w:rPr>
      </w:pPr>
      <w:r w:rsidRPr="0047154D">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7901" w:rsidRPr="0047154D" w:rsidRDefault="00FB7901" w:rsidP="0047154D">
      <w:pPr>
        <w:spacing w:before="240" w:after="240" w:line="360" w:lineRule="auto"/>
        <w:ind w:left="567" w:right="567"/>
        <w:contextualSpacing/>
        <w:jc w:val="both"/>
        <w:rPr>
          <w:rFonts w:ascii="Palatino Linotype" w:hAnsi="Palatino Linotype"/>
          <w:i/>
        </w:rPr>
      </w:pPr>
    </w:p>
    <w:p w:rsidR="00FB7901" w:rsidRPr="0047154D" w:rsidRDefault="00FB7901" w:rsidP="0047154D">
      <w:pPr>
        <w:spacing w:before="240" w:after="240" w:line="360" w:lineRule="auto"/>
        <w:ind w:left="567" w:right="567"/>
        <w:contextualSpacing/>
        <w:jc w:val="both"/>
        <w:rPr>
          <w:rFonts w:ascii="Palatino Linotype" w:hAnsi="Palatino Linotype"/>
          <w:i/>
        </w:rPr>
      </w:pPr>
      <w:r w:rsidRPr="0047154D">
        <w:rPr>
          <w:rFonts w:ascii="Palatino Linotype" w:hAnsi="Palatino Linotype"/>
          <w:b/>
          <w:i/>
        </w:rPr>
        <w:t xml:space="preserve">Artículo 160. </w:t>
      </w:r>
      <w:r w:rsidRPr="0047154D">
        <w:rPr>
          <w:rFonts w:ascii="Palatino Linotype" w:hAnsi="Palatino Linotype"/>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FB7901" w:rsidRPr="0047154D" w:rsidRDefault="00FB7901" w:rsidP="0047154D">
      <w:pPr>
        <w:spacing w:before="240" w:after="240" w:line="360" w:lineRule="auto"/>
        <w:ind w:left="567" w:right="567"/>
        <w:contextualSpacing/>
        <w:jc w:val="both"/>
        <w:rPr>
          <w:rFonts w:ascii="Palatino Linotype" w:hAnsi="Palatino Linotype"/>
          <w:i/>
        </w:rPr>
      </w:pPr>
    </w:p>
    <w:p w:rsidR="00FB7901" w:rsidRPr="0047154D" w:rsidRDefault="00FB7901" w:rsidP="0047154D">
      <w:pPr>
        <w:spacing w:before="240" w:after="240" w:line="360" w:lineRule="auto"/>
        <w:ind w:left="567" w:right="567"/>
        <w:contextualSpacing/>
        <w:jc w:val="both"/>
        <w:rPr>
          <w:rFonts w:ascii="Palatino Linotype" w:hAnsi="Palatino Linotype"/>
          <w:i/>
        </w:rPr>
      </w:pPr>
      <w:r w:rsidRPr="0047154D">
        <w:rPr>
          <w:rFonts w:ascii="Palatino Linotype" w:hAnsi="Palatino Linotype"/>
          <w:i/>
        </w:rPr>
        <w:t xml:space="preserve">En caso que la información solicitada consista en bases de datos se deberá privilegiar la entrega de la misma en formatos abiertos. </w:t>
      </w:r>
      <w:r w:rsidR="00BE4D69" w:rsidRPr="0047154D">
        <w:rPr>
          <w:rFonts w:ascii="Palatino Linotype" w:hAnsi="Palatino Linotype"/>
          <w:i/>
        </w:rPr>
        <w:t>“</w:t>
      </w:r>
    </w:p>
    <w:p w:rsidR="00FB7901" w:rsidRPr="0047154D" w:rsidRDefault="00FB7901" w:rsidP="0047154D">
      <w:pPr>
        <w:spacing w:line="360" w:lineRule="auto"/>
        <w:rPr>
          <w:rFonts w:ascii="Palatino Linotype" w:eastAsia="Calibri" w:hAnsi="Palatino Linotype" w:cs="Times New Roman"/>
        </w:rPr>
      </w:pPr>
    </w:p>
    <w:p w:rsidR="005912AA" w:rsidRPr="0047154D" w:rsidRDefault="00036903" w:rsidP="0047154D">
      <w:pPr>
        <w:pStyle w:val="Prrafodelista"/>
        <w:numPr>
          <w:ilvl w:val="0"/>
          <w:numId w:val="1"/>
        </w:numPr>
        <w:spacing w:before="240" w:after="240" w:line="360" w:lineRule="auto"/>
        <w:ind w:left="0" w:firstLine="0"/>
        <w:jc w:val="both"/>
        <w:rPr>
          <w:rFonts w:ascii="Palatino Linotype" w:eastAsia="MS Mincho" w:hAnsi="Palatino Linotype" w:cs="Times New Roman"/>
          <w:lang w:val="es-MX" w:eastAsia="en-US"/>
        </w:rPr>
      </w:pPr>
      <w:r w:rsidRPr="0047154D">
        <w:rPr>
          <w:rFonts w:ascii="Palatino Linotype" w:eastAsia="Calibri" w:hAnsi="Palatino Linotype" w:cs="Times New Roman"/>
        </w:rPr>
        <w:t xml:space="preserve">Así las cosas, para determinar la fuente obligacional del </w:t>
      </w:r>
      <w:r w:rsidRPr="0047154D">
        <w:rPr>
          <w:rFonts w:ascii="Palatino Linotype" w:eastAsia="Calibri" w:hAnsi="Palatino Linotype" w:cs="Times New Roman"/>
          <w:b/>
        </w:rPr>
        <w:t>SUJETO OBLIGADO</w:t>
      </w:r>
      <w:r w:rsidRPr="0047154D">
        <w:rPr>
          <w:rFonts w:ascii="Palatino Linotype" w:eastAsia="Calibri" w:hAnsi="Palatino Linotype" w:cs="Times New Roman"/>
        </w:rPr>
        <w:t xml:space="preserve"> es necesario entrar al estudio de la información solicitada por lo que</w:t>
      </w:r>
      <w:r w:rsidR="005912AA" w:rsidRPr="0047154D">
        <w:rPr>
          <w:rFonts w:ascii="Palatino Linotype" w:eastAsia="Calibri" w:hAnsi="Palatino Linotype" w:cs="Times New Roman"/>
        </w:rPr>
        <w:t xml:space="preserve"> es necesario recordar que la parte </w:t>
      </w:r>
      <w:r w:rsidR="005912AA" w:rsidRPr="0047154D">
        <w:rPr>
          <w:rFonts w:ascii="Palatino Linotype" w:eastAsia="Calibri" w:hAnsi="Palatino Linotype" w:cs="Times New Roman"/>
          <w:b/>
        </w:rPr>
        <w:t xml:space="preserve">RECURRENTE </w:t>
      </w:r>
      <w:r w:rsidRPr="0047154D">
        <w:rPr>
          <w:rFonts w:ascii="Palatino Linotype" w:eastAsia="MS Mincho" w:hAnsi="Palatino Linotype" w:cs="Arial"/>
          <w:lang w:val="es-MX"/>
        </w:rPr>
        <w:t xml:space="preserve"> </w:t>
      </w:r>
      <w:r w:rsidR="005912AA" w:rsidRPr="0047154D">
        <w:rPr>
          <w:rFonts w:ascii="Palatino Linotype" w:eastAsia="MS Mincho" w:hAnsi="Palatino Linotype" w:cs="Arial"/>
          <w:lang w:val="es-MX"/>
        </w:rPr>
        <w:t xml:space="preserve">solicitó acceso a: </w:t>
      </w:r>
    </w:p>
    <w:p w:rsidR="005912AA" w:rsidRPr="0047154D" w:rsidRDefault="005912AA" w:rsidP="0047154D">
      <w:pPr>
        <w:pStyle w:val="Prrafodelista"/>
        <w:spacing w:before="240" w:after="240" w:line="360" w:lineRule="auto"/>
        <w:ind w:left="0"/>
        <w:jc w:val="both"/>
        <w:rPr>
          <w:rFonts w:ascii="Palatino Linotype" w:eastAsia="MS Mincho" w:hAnsi="Palatino Linotype" w:cs="Times New Roman"/>
          <w:lang w:val="es-MX" w:eastAsia="en-US"/>
        </w:rPr>
      </w:pPr>
    </w:p>
    <w:p w:rsidR="005912AA" w:rsidRPr="0047154D" w:rsidRDefault="005912AA" w:rsidP="0047154D">
      <w:pPr>
        <w:pStyle w:val="Prrafodelista"/>
        <w:numPr>
          <w:ilvl w:val="0"/>
          <w:numId w:val="5"/>
        </w:numPr>
        <w:spacing w:line="360" w:lineRule="auto"/>
        <w:ind w:right="709"/>
        <w:jc w:val="both"/>
        <w:rPr>
          <w:rFonts w:ascii="Palatino Linotype" w:eastAsia="Calibri" w:hAnsi="Palatino Linotype" w:cs="Times New Roman"/>
          <w:b/>
          <w:color w:val="000000"/>
          <w:lang w:eastAsia="en-US"/>
        </w:rPr>
      </w:pPr>
      <w:r w:rsidRPr="0047154D">
        <w:rPr>
          <w:rFonts w:ascii="Palatino Linotype" w:eastAsia="Calibri" w:hAnsi="Palatino Linotype" w:cs="Times New Roman"/>
          <w:b/>
          <w:color w:val="000000"/>
          <w:lang w:eastAsia="en-US"/>
        </w:rPr>
        <w:t xml:space="preserve">El número total de policías municipales </w:t>
      </w:r>
      <w:r w:rsidR="00102EAA" w:rsidRPr="0047154D">
        <w:rPr>
          <w:rFonts w:ascii="Palatino Linotype" w:eastAsia="Calibri" w:hAnsi="Palatino Linotype" w:cs="Times New Roman"/>
          <w:b/>
          <w:color w:val="000000"/>
          <w:lang w:eastAsia="en-US"/>
        </w:rPr>
        <w:t>(proporcionar</w:t>
      </w:r>
      <w:r w:rsidRPr="0047154D">
        <w:rPr>
          <w:rFonts w:ascii="Palatino Linotype" w:eastAsia="Calibri" w:hAnsi="Palatino Linotype" w:cs="Times New Roman"/>
          <w:b/>
          <w:color w:val="000000"/>
          <w:lang w:eastAsia="en-US"/>
        </w:rPr>
        <w:t xml:space="preserve"> el total, y por separado el número de policías operativos y administrativos).</w:t>
      </w:r>
    </w:p>
    <w:p w:rsidR="005912AA" w:rsidRPr="0047154D" w:rsidRDefault="005912AA" w:rsidP="0047154D">
      <w:pPr>
        <w:spacing w:line="360" w:lineRule="auto"/>
        <w:ind w:left="851" w:right="709"/>
        <w:jc w:val="both"/>
        <w:rPr>
          <w:rFonts w:ascii="Palatino Linotype" w:eastAsia="Calibri" w:hAnsi="Palatino Linotype" w:cs="Times New Roman"/>
          <w:b/>
          <w:color w:val="000000"/>
          <w:lang w:eastAsia="en-US"/>
        </w:rPr>
      </w:pPr>
    </w:p>
    <w:p w:rsidR="005912AA" w:rsidRPr="0047154D" w:rsidRDefault="00D97046" w:rsidP="0047154D">
      <w:pPr>
        <w:pStyle w:val="Prrafodelista"/>
        <w:numPr>
          <w:ilvl w:val="0"/>
          <w:numId w:val="5"/>
        </w:numPr>
        <w:spacing w:line="360" w:lineRule="auto"/>
        <w:ind w:right="709"/>
        <w:jc w:val="both"/>
        <w:rPr>
          <w:rFonts w:ascii="Palatino Linotype" w:eastAsia="Times New Roman" w:hAnsi="Palatino Linotype" w:cs="Times New Roman"/>
          <w:b/>
          <w:lang w:val="es-MX" w:eastAsia="es-MX"/>
        </w:rPr>
      </w:pPr>
      <w:r w:rsidRPr="0047154D">
        <w:rPr>
          <w:rFonts w:ascii="Palatino Linotype" w:eastAsia="Calibri" w:hAnsi="Palatino Linotype" w:cs="Times New Roman"/>
          <w:b/>
          <w:color w:val="000000"/>
          <w:lang w:eastAsia="en-US"/>
        </w:rPr>
        <w:t>S</w:t>
      </w:r>
      <w:r w:rsidR="005912AA" w:rsidRPr="0047154D">
        <w:rPr>
          <w:rFonts w:ascii="Palatino Linotype" w:eastAsia="Calibri" w:hAnsi="Palatino Linotype" w:cs="Times New Roman"/>
          <w:b/>
          <w:color w:val="000000"/>
          <w:lang w:eastAsia="en-US"/>
        </w:rPr>
        <w:t xml:space="preserve">alario neto mensual que reciben los policías municipales, así como sus prestaciones, bonos e incentivos económicos que reciben semanal, mensual o anualmente. </w:t>
      </w:r>
    </w:p>
    <w:p w:rsidR="005912AA" w:rsidRPr="0047154D" w:rsidRDefault="005912AA" w:rsidP="0047154D">
      <w:pPr>
        <w:pStyle w:val="Prrafodelista"/>
        <w:spacing w:before="240" w:after="240" w:line="360" w:lineRule="auto"/>
        <w:ind w:left="0"/>
        <w:jc w:val="both"/>
        <w:rPr>
          <w:rFonts w:ascii="Palatino Linotype" w:eastAsia="MS Mincho" w:hAnsi="Palatino Linotype" w:cs="Times New Roman"/>
          <w:lang w:val="es-MX" w:eastAsia="en-US"/>
        </w:rPr>
      </w:pPr>
    </w:p>
    <w:p w:rsidR="00EF3351" w:rsidRPr="0047154D" w:rsidRDefault="00EF3351" w:rsidP="0047154D">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47154D">
        <w:rPr>
          <w:rFonts w:ascii="Palatino Linotype" w:eastAsia="MS Mincho" w:hAnsi="Palatino Linotype" w:cs="Times New Roman"/>
          <w:lang w:val="es-MX" w:eastAsia="en-US"/>
        </w:rPr>
        <w:t>Precisado lo anterior, es oportuno traer a contexto e</w:t>
      </w:r>
      <w:r w:rsidR="00DF15A1" w:rsidRPr="0047154D">
        <w:rPr>
          <w:rFonts w:ascii="Palatino Linotype" w:eastAsia="MS Mincho" w:hAnsi="Palatino Linotype" w:cs="Times New Roman"/>
          <w:lang w:val="es-MX" w:eastAsia="en-US"/>
        </w:rPr>
        <w:t xml:space="preserve">l Bando Municipal de </w:t>
      </w:r>
      <w:proofErr w:type="spellStart"/>
      <w:r w:rsidR="00DF15A1" w:rsidRPr="0047154D">
        <w:rPr>
          <w:rFonts w:ascii="Palatino Linotype" w:eastAsia="MS Mincho" w:hAnsi="Palatino Linotype" w:cs="Times New Roman"/>
          <w:lang w:val="es-MX" w:eastAsia="en-US"/>
        </w:rPr>
        <w:t>Tonanitla</w:t>
      </w:r>
      <w:proofErr w:type="spellEnd"/>
      <w:r w:rsidR="00DF15A1" w:rsidRPr="0047154D">
        <w:rPr>
          <w:rFonts w:ascii="Palatino Linotype" w:eastAsia="MS Mincho" w:hAnsi="Palatino Linotype" w:cs="Times New Roman"/>
          <w:lang w:val="es-MX" w:eastAsia="en-US"/>
        </w:rPr>
        <w:t xml:space="preserve">, mismo que en su numeral 38 </w:t>
      </w:r>
      <w:r w:rsidRPr="0047154D">
        <w:rPr>
          <w:rFonts w:ascii="Palatino Linotype" w:eastAsia="MS Mincho" w:hAnsi="Palatino Linotype" w:cs="Times New Roman"/>
          <w:lang w:val="es-MX" w:eastAsia="en-US"/>
        </w:rPr>
        <w:t xml:space="preserve">establece </w:t>
      </w:r>
      <w:r w:rsidR="007F04D0" w:rsidRPr="0047154D">
        <w:rPr>
          <w:rFonts w:ascii="Palatino Linotype" w:eastAsia="MS Mincho" w:hAnsi="Palatino Linotype" w:cs="Times New Roman"/>
          <w:lang w:val="es-MX" w:eastAsia="en-US"/>
        </w:rPr>
        <w:t>la organización de la</w:t>
      </w:r>
      <w:r w:rsidR="00DF15A1" w:rsidRPr="0047154D">
        <w:rPr>
          <w:rFonts w:ascii="Palatino Linotype" w:eastAsia="MS Mincho" w:hAnsi="Palatino Linotype" w:cs="Times New Roman"/>
          <w:lang w:val="es-MX" w:eastAsia="en-US"/>
        </w:rPr>
        <w:t xml:space="preserve"> administración municipal</w:t>
      </w:r>
      <w:r w:rsidRPr="0047154D">
        <w:rPr>
          <w:rFonts w:ascii="Palatino Linotype" w:eastAsia="MS Mincho" w:hAnsi="Palatino Linotype" w:cs="Times New Roman"/>
          <w:lang w:val="es-MX" w:eastAsia="en-US"/>
        </w:rPr>
        <w:t xml:space="preserve">, como a continuación se observa: </w:t>
      </w:r>
    </w:p>
    <w:p w:rsidR="00DF15A1" w:rsidRPr="0047154D" w:rsidRDefault="00DF15A1" w:rsidP="0047154D">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EF3351" w:rsidRPr="0047154D" w:rsidRDefault="00DF15A1" w:rsidP="0047154D">
      <w:pPr>
        <w:pStyle w:val="Prrafodelista"/>
        <w:widowControl w:val="0"/>
        <w:autoSpaceDE w:val="0"/>
        <w:autoSpaceDN w:val="0"/>
        <w:adjustRightInd w:val="0"/>
        <w:spacing w:before="240" w:after="240" w:line="360" w:lineRule="auto"/>
        <w:ind w:left="0"/>
        <w:jc w:val="center"/>
        <w:rPr>
          <w:rFonts w:ascii="Palatino Linotype" w:eastAsia="MS Mincho" w:hAnsi="Palatino Linotype" w:cs="Times New Roman"/>
          <w:lang w:eastAsia="es-ES_tradnl"/>
        </w:rPr>
      </w:pPr>
      <w:r w:rsidRPr="0047154D">
        <w:rPr>
          <w:rFonts w:ascii="Palatino Linotype" w:hAnsi="Palatino Linotype"/>
          <w:noProof/>
          <w:lang w:val="es-MX" w:eastAsia="es-MX"/>
        </w:rPr>
        <w:drawing>
          <wp:inline distT="0" distB="0" distL="0" distR="0" wp14:anchorId="5D29794E" wp14:editId="0E7A3097">
            <wp:extent cx="5580185" cy="6477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614" t="52488" r="7156" b="39623"/>
                    <a:stretch/>
                  </pic:blipFill>
                  <pic:spPr bwMode="auto">
                    <a:xfrm>
                      <a:off x="0" y="0"/>
                      <a:ext cx="5588151" cy="648625"/>
                    </a:xfrm>
                    <a:prstGeom prst="rect">
                      <a:avLst/>
                    </a:prstGeom>
                    <a:ln>
                      <a:noFill/>
                    </a:ln>
                    <a:extLst>
                      <a:ext uri="{53640926-AAD7-44D8-BBD7-CCE9431645EC}">
                        <a14:shadowObscured xmlns:a14="http://schemas.microsoft.com/office/drawing/2010/main"/>
                      </a:ext>
                    </a:extLst>
                  </pic:spPr>
                </pic:pic>
              </a:graphicData>
            </a:graphic>
          </wp:inline>
        </w:drawing>
      </w:r>
    </w:p>
    <w:p w:rsidR="00DF15A1" w:rsidRPr="0047154D" w:rsidRDefault="00DF15A1" w:rsidP="0047154D">
      <w:pPr>
        <w:pStyle w:val="Prrafodelista"/>
        <w:widowControl w:val="0"/>
        <w:autoSpaceDE w:val="0"/>
        <w:autoSpaceDN w:val="0"/>
        <w:adjustRightInd w:val="0"/>
        <w:spacing w:before="240" w:after="240" w:line="360" w:lineRule="auto"/>
        <w:ind w:left="567" w:right="567"/>
        <w:jc w:val="both"/>
        <w:rPr>
          <w:rFonts w:ascii="Palatino Linotype" w:hAnsi="Palatino Linotype"/>
          <w:i/>
        </w:rPr>
      </w:pPr>
    </w:p>
    <w:p w:rsidR="00DF15A1" w:rsidRPr="0047154D" w:rsidRDefault="00DF15A1" w:rsidP="0047154D">
      <w:pPr>
        <w:widowControl w:val="0"/>
        <w:autoSpaceDE w:val="0"/>
        <w:autoSpaceDN w:val="0"/>
        <w:adjustRightInd w:val="0"/>
        <w:spacing w:before="240" w:after="240" w:line="360" w:lineRule="auto"/>
        <w:ind w:right="567"/>
        <w:jc w:val="both"/>
        <w:rPr>
          <w:rFonts w:ascii="Palatino Linotype" w:hAnsi="Palatino Linotype"/>
          <w:i/>
        </w:rPr>
      </w:pPr>
    </w:p>
    <w:p w:rsidR="00DF15A1" w:rsidRPr="0047154D" w:rsidRDefault="00DF15A1" w:rsidP="0047154D">
      <w:pPr>
        <w:widowControl w:val="0"/>
        <w:autoSpaceDE w:val="0"/>
        <w:autoSpaceDN w:val="0"/>
        <w:adjustRightInd w:val="0"/>
        <w:spacing w:before="240" w:after="240" w:line="360" w:lineRule="auto"/>
        <w:ind w:right="567"/>
        <w:jc w:val="both"/>
        <w:rPr>
          <w:rFonts w:ascii="Palatino Linotype" w:hAnsi="Palatino Linotype"/>
          <w:i/>
        </w:rPr>
      </w:pPr>
    </w:p>
    <w:p w:rsidR="00DF15A1" w:rsidRPr="0047154D" w:rsidRDefault="00DF15A1" w:rsidP="0047154D">
      <w:pPr>
        <w:pStyle w:val="Prrafodelista"/>
        <w:widowControl w:val="0"/>
        <w:autoSpaceDE w:val="0"/>
        <w:autoSpaceDN w:val="0"/>
        <w:adjustRightInd w:val="0"/>
        <w:spacing w:before="240" w:after="240" w:line="360" w:lineRule="auto"/>
        <w:ind w:left="0" w:right="567"/>
        <w:jc w:val="both"/>
        <w:rPr>
          <w:rFonts w:ascii="Palatino Linotype" w:hAnsi="Palatino Linotype"/>
          <w:i/>
        </w:rPr>
      </w:pPr>
      <w:r w:rsidRPr="0047154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3510915</wp:posOffset>
                </wp:positionH>
                <wp:positionV relativeFrom="paragraph">
                  <wp:posOffset>1818640</wp:posOffset>
                </wp:positionV>
                <wp:extent cx="742950" cy="48577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742950"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39B46" id="Rectángulo 3" o:spid="_x0000_s1026" style="position:absolute;margin-left:276.45pt;margin-top:143.2pt;width:58.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" filled="f" strokecolor="red" strokeweight="2.25pt"/>
            </w:pict>
          </mc:Fallback>
        </mc:AlternateContent>
      </w:r>
      <w:r w:rsidRPr="0047154D">
        <w:rPr>
          <w:rFonts w:ascii="Palatino Linotype" w:hAnsi="Palatino Linotype"/>
          <w:noProof/>
          <w:lang w:val="es-MX" w:eastAsia="es-MX"/>
        </w:rPr>
        <w:drawing>
          <wp:inline distT="0" distB="0" distL="0" distR="0" wp14:anchorId="5FC2BBD7" wp14:editId="6F9722D8">
            <wp:extent cx="5440045" cy="65913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271" t="17598" r="4939" b="5339"/>
                    <a:stretch/>
                  </pic:blipFill>
                  <pic:spPr bwMode="auto">
                    <a:xfrm>
                      <a:off x="0" y="0"/>
                      <a:ext cx="5449406" cy="6602642"/>
                    </a:xfrm>
                    <a:prstGeom prst="rect">
                      <a:avLst/>
                    </a:prstGeom>
                    <a:ln>
                      <a:noFill/>
                    </a:ln>
                    <a:extLst>
                      <a:ext uri="{53640926-AAD7-44D8-BBD7-CCE9431645EC}">
                        <a14:shadowObscured xmlns:a14="http://schemas.microsoft.com/office/drawing/2010/main"/>
                      </a:ext>
                    </a:extLst>
                  </pic:spPr>
                </pic:pic>
              </a:graphicData>
            </a:graphic>
          </wp:inline>
        </w:drawing>
      </w:r>
    </w:p>
    <w:p w:rsidR="00DF15A1" w:rsidRPr="0047154D" w:rsidRDefault="00DF15A1" w:rsidP="0047154D">
      <w:pPr>
        <w:pStyle w:val="Prrafodelista"/>
        <w:widowControl w:val="0"/>
        <w:autoSpaceDE w:val="0"/>
        <w:autoSpaceDN w:val="0"/>
        <w:adjustRightInd w:val="0"/>
        <w:spacing w:before="240" w:after="240" w:line="360" w:lineRule="auto"/>
        <w:ind w:left="567" w:right="567"/>
        <w:jc w:val="both"/>
        <w:rPr>
          <w:rFonts w:ascii="Palatino Linotype" w:hAnsi="Palatino Linotype"/>
          <w:i/>
        </w:rPr>
      </w:pPr>
    </w:p>
    <w:p w:rsidR="007F04D0" w:rsidRPr="0047154D" w:rsidRDefault="007F04D0" w:rsidP="0047154D">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rPr>
      </w:pPr>
      <w:r w:rsidRPr="0047154D">
        <w:rPr>
          <w:rFonts w:ascii="Palatino Linotype" w:hAnsi="Palatino Linotype"/>
        </w:rPr>
        <w:t xml:space="preserve">En ese tenor de ideas, el artículo 40 refiere que para el mejor desempeño de los asuntos de la administración municipal, el ayuntamiento se encontrara integrado de la siguiente forma:   </w:t>
      </w:r>
    </w:p>
    <w:p w:rsidR="007F04D0" w:rsidRPr="0047154D" w:rsidRDefault="007F04D0" w:rsidP="0047154D">
      <w:pPr>
        <w:pStyle w:val="Prrafodelista"/>
        <w:widowControl w:val="0"/>
        <w:autoSpaceDE w:val="0"/>
        <w:autoSpaceDN w:val="0"/>
        <w:adjustRightInd w:val="0"/>
        <w:spacing w:before="240" w:after="240" w:line="360" w:lineRule="auto"/>
        <w:ind w:left="5464" w:right="567" w:hanging="5464"/>
        <w:jc w:val="center"/>
        <w:rPr>
          <w:rFonts w:ascii="Palatino Linotype" w:eastAsia="MS Mincho" w:hAnsi="Palatino Linotype" w:cs="Times New Roman"/>
          <w:i/>
          <w:lang w:eastAsia="es-ES_tradnl"/>
        </w:rPr>
      </w:pPr>
      <w:r w:rsidRPr="0047154D">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948110</wp:posOffset>
                </wp:positionH>
                <wp:positionV relativeFrom="paragraph">
                  <wp:posOffset>3342226</wp:posOffset>
                </wp:positionV>
                <wp:extent cx="2238375" cy="1809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22383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EF707" id="Rectángulo 6" o:spid="_x0000_s1026" style="position:absolute;margin-left:74.65pt;margin-top:263.15pt;width:176.2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" filled="f" strokecolor="red" strokeweight="1.5pt"/>
            </w:pict>
          </mc:Fallback>
        </mc:AlternateContent>
      </w:r>
      <w:r w:rsidRPr="0047154D">
        <w:rPr>
          <w:rFonts w:ascii="Palatino Linotype" w:hAnsi="Palatino Linotype"/>
          <w:noProof/>
          <w:lang w:val="es-MX" w:eastAsia="es-MX"/>
        </w:rPr>
        <w:drawing>
          <wp:inline distT="0" distB="0" distL="0" distR="0" wp14:anchorId="531B421D" wp14:editId="7E9B4393">
            <wp:extent cx="4295082" cy="53571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393" t="9710" r="9887" b="11407"/>
                    <a:stretch/>
                  </pic:blipFill>
                  <pic:spPr bwMode="auto">
                    <a:xfrm>
                      <a:off x="0" y="0"/>
                      <a:ext cx="4303160" cy="5367268"/>
                    </a:xfrm>
                    <a:prstGeom prst="rect">
                      <a:avLst/>
                    </a:prstGeom>
                    <a:ln>
                      <a:noFill/>
                    </a:ln>
                    <a:extLst>
                      <a:ext uri="{53640926-AAD7-44D8-BBD7-CCE9431645EC}">
                        <a14:shadowObscured xmlns:a14="http://schemas.microsoft.com/office/drawing/2010/main"/>
                      </a:ext>
                    </a:extLst>
                  </pic:spPr>
                </pic:pic>
              </a:graphicData>
            </a:graphic>
          </wp:inline>
        </w:drawing>
      </w:r>
    </w:p>
    <w:p w:rsidR="007F04D0" w:rsidRPr="0047154D" w:rsidRDefault="007F04D0"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Señalado lo anterior el artículo 59 del ya referido Bando, refiere las bases sobre las cuales se conduce la política de seguridad municipal, como a continuación se observa: </w:t>
      </w:r>
    </w:p>
    <w:p w:rsidR="007F04D0" w:rsidRPr="0047154D" w:rsidRDefault="007F04D0" w:rsidP="0047154D">
      <w:pPr>
        <w:spacing w:line="360" w:lineRule="auto"/>
        <w:jc w:val="center"/>
        <w:rPr>
          <w:rFonts w:ascii="Palatino Linotype" w:eastAsia="Calibri" w:hAnsi="Palatino Linotype" w:cs="Tahoma"/>
          <w:bCs/>
          <w:lang w:val="es-MX" w:eastAsia="en-US"/>
        </w:rPr>
      </w:pPr>
      <w:r w:rsidRPr="0047154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120015</wp:posOffset>
                </wp:positionH>
                <wp:positionV relativeFrom="paragraph">
                  <wp:posOffset>635635</wp:posOffset>
                </wp:positionV>
                <wp:extent cx="5210175" cy="21812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5210175" cy="2181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1112F" id="Rectángulo 8" o:spid="_x0000_s1026" style="position:absolute;margin-left:9.45pt;margin-top:50.05pt;width:410.25pt;height:17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" filled="f" strokecolor="red" strokeweight="2.25pt"/>
            </w:pict>
          </mc:Fallback>
        </mc:AlternateContent>
      </w:r>
      <w:r w:rsidRPr="0047154D">
        <w:rPr>
          <w:rFonts w:ascii="Palatino Linotype" w:hAnsi="Palatino Linotype"/>
          <w:noProof/>
          <w:lang w:val="es-MX" w:eastAsia="es-MX"/>
        </w:rPr>
        <w:drawing>
          <wp:inline distT="0" distB="0" distL="0" distR="0" wp14:anchorId="00EB5C13" wp14:editId="34EFC952">
            <wp:extent cx="5519764" cy="587692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734" t="26093" r="11252" b="18992"/>
                    <a:stretch/>
                  </pic:blipFill>
                  <pic:spPr bwMode="auto">
                    <a:xfrm>
                      <a:off x="0" y="0"/>
                      <a:ext cx="5548889" cy="5907934"/>
                    </a:xfrm>
                    <a:prstGeom prst="rect">
                      <a:avLst/>
                    </a:prstGeom>
                    <a:ln>
                      <a:noFill/>
                    </a:ln>
                    <a:extLst>
                      <a:ext uri="{53640926-AAD7-44D8-BBD7-CCE9431645EC}">
                        <a14:shadowObscured xmlns:a14="http://schemas.microsoft.com/office/drawing/2010/main"/>
                      </a:ext>
                    </a:extLst>
                  </pic:spPr>
                </pic:pic>
              </a:graphicData>
            </a:graphic>
          </wp:inline>
        </w:drawing>
      </w:r>
    </w:p>
    <w:p w:rsidR="00B36555" w:rsidRPr="0047154D" w:rsidRDefault="00F44F53"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MS Mincho" w:hAnsi="Palatino Linotype" w:cs="Times New Roman"/>
          <w:lang w:val="es-MX" w:eastAsia="en-US"/>
        </w:rPr>
        <w:t xml:space="preserve">De lo anterior, es posible advertir la </w:t>
      </w:r>
      <w:r w:rsidRPr="0047154D">
        <w:rPr>
          <w:rFonts w:ascii="Palatino Linotype" w:hAnsi="Palatino Linotype"/>
          <w:b/>
        </w:rPr>
        <w:t xml:space="preserve">Comisaría de Seguridad Pública, Tránsito y Vialidad Municipal, </w:t>
      </w:r>
      <w:r w:rsidRPr="0047154D">
        <w:rPr>
          <w:rFonts w:ascii="Palatino Linotype" w:hAnsi="Palatino Linotype"/>
        </w:rPr>
        <w:t xml:space="preserve">desempeña actos tendientes a  </w:t>
      </w:r>
      <w:r w:rsidRPr="0047154D">
        <w:rPr>
          <w:rFonts w:ascii="Palatino Linotype" w:eastAsia="Times New Roman" w:hAnsi="Palatino Linotype" w:cs="Tahoma"/>
          <w:bCs/>
          <w:lang w:val="es-MX"/>
        </w:rPr>
        <w:t xml:space="preserve">proteger a las personas, sus propiedades y posesiones, con el fin de asegurar el pleno goce de los derechos humanos, las garantías procesales, la paz, tranquilidad y el orden público, prevenir la comisión de hechos delictivos y la violación a las leyes, reglamentos y demás disposiciones de carácter federal, estatal o municipal; </w:t>
      </w:r>
      <w:r w:rsidR="00B36555" w:rsidRPr="0047154D">
        <w:rPr>
          <w:rFonts w:ascii="Palatino Linotype" w:eastAsia="Times New Roman" w:hAnsi="Palatino Linotype" w:cs="Tahoma"/>
          <w:bCs/>
          <w:lang w:val="es-MX"/>
        </w:rPr>
        <w:t xml:space="preserve">lo que implica que </w:t>
      </w:r>
      <w:r w:rsidRPr="0047154D">
        <w:rPr>
          <w:rFonts w:ascii="Palatino Linotype" w:eastAsia="Times New Roman" w:hAnsi="Palatino Linotype" w:cs="Tahoma"/>
          <w:bCs/>
          <w:lang w:val="es-MX"/>
        </w:rPr>
        <w:t>para lograr lo anterior, dicha área c</w:t>
      </w:r>
      <w:r w:rsidR="00B36555" w:rsidRPr="0047154D">
        <w:rPr>
          <w:rFonts w:ascii="Palatino Linotype" w:eastAsia="Times New Roman" w:hAnsi="Palatino Linotype" w:cs="Tahoma"/>
          <w:bCs/>
          <w:lang w:val="es-MX"/>
        </w:rPr>
        <w:t>uente con policías municipales.</w:t>
      </w:r>
    </w:p>
    <w:p w:rsidR="00B36555" w:rsidRPr="0047154D" w:rsidRDefault="00B36555" w:rsidP="0047154D">
      <w:pPr>
        <w:pStyle w:val="Prrafodelista"/>
        <w:spacing w:line="360" w:lineRule="auto"/>
        <w:ind w:left="0"/>
        <w:jc w:val="both"/>
        <w:rPr>
          <w:rFonts w:ascii="Palatino Linotype" w:eastAsia="Calibri" w:hAnsi="Palatino Linotype" w:cs="Tahoma"/>
          <w:bCs/>
          <w:lang w:val="es-MX" w:eastAsia="en-US"/>
        </w:rPr>
      </w:pPr>
    </w:p>
    <w:p w:rsidR="00B36555" w:rsidRPr="0047154D" w:rsidRDefault="00B36555"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MS Mincho" w:hAnsi="Palatino Linotype" w:cs="Times New Roman"/>
          <w:lang w:eastAsia="es-ES_tradnl"/>
        </w:rPr>
        <w:t xml:space="preserve">Por otro lado, el </w:t>
      </w:r>
      <w:r w:rsidRPr="0047154D">
        <w:rPr>
          <w:rFonts w:ascii="Palatino Linotype" w:eastAsia="Calibri" w:hAnsi="Palatino Linotype" w:cs="Tahoma"/>
          <w:bCs/>
          <w:lang w:val="es-MX" w:eastAsia="en-US"/>
        </w:rPr>
        <w:t>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B36555" w:rsidRPr="0047154D" w:rsidRDefault="00B36555" w:rsidP="0047154D">
      <w:pPr>
        <w:pStyle w:val="Prrafodelista"/>
        <w:spacing w:line="360" w:lineRule="auto"/>
        <w:rPr>
          <w:rFonts w:ascii="Palatino Linotype" w:eastAsia="Calibri" w:hAnsi="Palatino Linotype" w:cs="Tahoma"/>
          <w:bCs/>
          <w:lang w:val="es-MX" w:eastAsia="en-US"/>
        </w:rPr>
      </w:pPr>
    </w:p>
    <w:p w:rsidR="00B36555" w:rsidRPr="0047154D" w:rsidRDefault="00B36555"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En ese contexto, el artículo 6, fracciones XI y XII de dicho ordenamiento jurídico, establece los siguientes conceptos:</w:t>
      </w:r>
    </w:p>
    <w:p w:rsidR="00B36555" w:rsidRPr="0047154D" w:rsidRDefault="00B36555" w:rsidP="0047154D">
      <w:pPr>
        <w:spacing w:line="360" w:lineRule="auto"/>
        <w:jc w:val="both"/>
        <w:rPr>
          <w:rFonts w:ascii="Palatino Linotype" w:eastAsia="Calibri" w:hAnsi="Palatino Linotype" w:cs="Tahoma"/>
          <w:bCs/>
          <w:lang w:val="es-MX" w:eastAsia="en-US"/>
        </w:rPr>
      </w:pPr>
    </w:p>
    <w:p w:rsidR="00B36555" w:rsidRPr="0047154D" w:rsidRDefault="00B36555" w:rsidP="0047154D">
      <w:pPr>
        <w:numPr>
          <w:ilvl w:val="0"/>
          <w:numId w:val="6"/>
        </w:numPr>
        <w:tabs>
          <w:tab w:val="left" w:pos="8222"/>
        </w:tabs>
        <w:spacing w:line="360" w:lineRule="auto"/>
        <w:ind w:right="567"/>
        <w:contextualSpacing/>
        <w:jc w:val="both"/>
        <w:rPr>
          <w:rFonts w:ascii="Palatino Linotype" w:eastAsia="Calibri" w:hAnsi="Palatino Linotype" w:cs="Tahoma"/>
          <w:b/>
          <w:bCs/>
          <w:lang w:val="es-MX" w:eastAsia="en-US"/>
        </w:rPr>
      </w:pPr>
      <w:r w:rsidRPr="0047154D">
        <w:rPr>
          <w:rFonts w:ascii="Palatino Linotype" w:eastAsia="Calibri" w:hAnsi="Palatino Linotype" w:cs="Tahoma"/>
          <w:b/>
          <w:bCs/>
          <w:lang w:val="es-MX" w:eastAsia="en-US"/>
        </w:rPr>
        <w:t xml:space="preserve">Instituciones Policiales: </w:t>
      </w:r>
      <w:r w:rsidRPr="0047154D">
        <w:rPr>
          <w:rFonts w:ascii="Palatino Linotype" w:eastAsia="Calibri" w:hAnsi="Palatino Linotype" w:cs="Tahoma"/>
          <w:bCs/>
          <w:lang w:val="es-MX" w:eastAsia="en-US"/>
        </w:rPr>
        <w:t xml:space="preserve">Son los cuerpos de policía, de vigilancia y custodia de los establecimientos penitenciarios, detención preventiva, centros de arraigo y en general, </w:t>
      </w:r>
      <w:r w:rsidRPr="0047154D">
        <w:rPr>
          <w:rFonts w:ascii="Palatino Linotype" w:eastAsia="Calibri" w:hAnsi="Palatino Linotype" w:cs="Tahoma"/>
          <w:b/>
          <w:bCs/>
          <w:lang w:val="es-MX" w:eastAsia="en-US"/>
        </w:rPr>
        <w:t>todas las dependencias encargadas de la seguridad pública a nivel</w:t>
      </w:r>
      <w:r w:rsidRPr="0047154D">
        <w:rPr>
          <w:rFonts w:ascii="Palatino Linotype" w:eastAsia="Calibri" w:hAnsi="Palatino Linotype" w:cs="Tahoma"/>
          <w:bCs/>
          <w:lang w:val="es-MX" w:eastAsia="en-US"/>
        </w:rPr>
        <w:t xml:space="preserve"> estatal y </w:t>
      </w:r>
      <w:r w:rsidRPr="0047154D">
        <w:rPr>
          <w:rFonts w:ascii="Palatino Linotype" w:eastAsia="Calibri" w:hAnsi="Palatino Linotype" w:cs="Tahoma"/>
          <w:b/>
          <w:bCs/>
          <w:lang w:val="es-MX" w:eastAsia="en-US"/>
        </w:rPr>
        <w:t>municipal.</w:t>
      </w:r>
    </w:p>
    <w:p w:rsidR="00B36555" w:rsidRPr="0047154D" w:rsidRDefault="00BE4D69" w:rsidP="0047154D">
      <w:pPr>
        <w:tabs>
          <w:tab w:val="left" w:pos="2700"/>
          <w:tab w:val="left" w:pos="8222"/>
        </w:tabs>
        <w:spacing w:line="360" w:lineRule="auto"/>
        <w:ind w:left="720" w:right="567"/>
        <w:contextualSpacing/>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ab/>
      </w:r>
    </w:p>
    <w:p w:rsidR="00B36555" w:rsidRPr="0047154D" w:rsidRDefault="00B36555" w:rsidP="0047154D">
      <w:pPr>
        <w:numPr>
          <w:ilvl w:val="0"/>
          <w:numId w:val="6"/>
        </w:numPr>
        <w:tabs>
          <w:tab w:val="left" w:pos="8222"/>
        </w:tabs>
        <w:spacing w:line="360" w:lineRule="auto"/>
        <w:ind w:right="567"/>
        <w:contextualSpacing/>
        <w:jc w:val="both"/>
        <w:rPr>
          <w:rFonts w:ascii="Palatino Linotype" w:eastAsia="Calibri" w:hAnsi="Palatino Linotype" w:cs="Tahoma"/>
          <w:b/>
          <w:bCs/>
          <w:lang w:val="es-MX" w:eastAsia="en-US"/>
        </w:rPr>
      </w:pPr>
      <w:r w:rsidRPr="0047154D">
        <w:rPr>
          <w:rFonts w:ascii="Palatino Linotype" w:eastAsia="Calibri" w:hAnsi="Palatino Linotype" w:cs="Tahoma"/>
          <w:b/>
          <w:bCs/>
          <w:lang w:val="es-MX" w:eastAsia="en-US"/>
        </w:rPr>
        <w:t xml:space="preserve">Instituciones de Seguridad Pública: </w:t>
      </w:r>
      <w:r w:rsidRPr="0047154D">
        <w:rPr>
          <w:rFonts w:ascii="Palatino Linotype" w:eastAsia="Calibri" w:hAnsi="Palatino Linotype" w:cs="Tahoma"/>
          <w:bCs/>
          <w:lang w:val="es-MX" w:eastAsia="en-US"/>
        </w:rPr>
        <w:t xml:space="preserve">Instituciones Policiales, Procuración de Justicia, Sistema Penitenciario y </w:t>
      </w:r>
      <w:r w:rsidRPr="0047154D">
        <w:rPr>
          <w:rFonts w:ascii="Palatino Linotype" w:eastAsia="Calibri" w:hAnsi="Palatino Linotype" w:cs="Tahoma"/>
          <w:b/>
          <w:bCs/>
          <w:lang w:val="es-MX" w:eastAsia="en-US"/>
        </w:rPr>
        <w:t xml:space="preserve">dependencias encargadas de la seguridad pública a nivel </w:t>
      </w:r>
      <w:r w:rsidRPr="0047154D">
        <w:rPr>
          <w:rFonts w:ascii="Palatino Linotype" w:eastAsia="Calibri" w:hAnsi="Palatino Linotype" w:cs="Tahoma"/>
          <w:bCs/>
          <w:lang w:val="es-MX" w:eastAsia="en-US"/>
        </w:rPr>
        <w:t xml:space="preserve"> estatal y </w:t>
      </w:r>
      <w:r w:rsidRPr="0047154D">
        <w:rPr>
          <w:rFonts w:ascii="Palatino Linotype" w:eastAsia="Calibri" w:hAnsi="Palatino Linotype" w:cs="Tahoma"/>
          <w:b/>
          <w:bCs/>
          <w:lang w:val="es-MX" w:eastAsia="en-US"/>
        </w:rPr>
        <w:t>municipal.</w:t>
      </w:r>
    </w:p>
    <w:p w:rsidR="00B36555" w:rsidRPr="0047154D" w:rsidRDefault="00B36555" w:rsidP="0047154D">
      <w:pPr>
        <w:spacing w:line="360" w:lineRule="auto"/>
        <w:jc w:val="both"/>
        <w:rPr>
          <w:rFonts w:ascii="Palatino Linotype" w:eastAsia="Calibri" w:hAnsi="Palatino Linotype" w:cs="Tahoma"/>
          <w:bCs/>
          <w:lang w:val="es-MX" w:eastAsia="en-US"/>
        </w:rPr>
      </w:pPr>
    </w:p>
    <w:p w:rsidR="00B36555" w:rsidRPr="0047154D" w:rsidRDefault="00B36555"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Al respecto, cabe señalar que la </w:t>
      </w:r>
      <w:r w:rsidRPr="0047154D">
        <w:rPr>
          <w:rFonts w:ascii="Palatino Linotype" w:hAnsi="Palatino Linotype"/>
          <w:b/>
        </w:rPr>
        <w:t>Comisaría de Seguridad Pública, Tránsito y Vialidad Municipal</w:t>
      </w:r>
      <w:r w:rsidRPr="0047154D">
        <w:rPr>
          <w:rFonts w:ascii="Palatino Linotype" w:eastAsia="Calibri" w:hAnsi="Palatino Linotype" w:cs="Tahoma"/>
          <w:bCs/>
          <w:lang w:val="es-MX" w:eastAsia="en-US"/>
        </w:rPr>
        <w:t>, tal como se señaló previamente, será la responsable de salvaguardar la integridad y derechos humanos de las personas, así como preservar las libertades, el orden y la paz pública, a través de la prevención de conductas antisociales. Por lo cual, se puede deducir que dicha área, es una institución de seguridad pública, pues tiene como atribución principal resguardar el orden público y la paz social, la prevención de delitos y la inhibición de manifestaciones de conductas antisociales.</w:t>
      </w:r>
    </w:p>
    <w:p w:rsidR="00B36555" w:rsidRPr="0047154D" w:rsidRDefault="00B36555" w:rsidP="0047154D">
      <w:pPr>
        <w:pStyle w:val="Prrafodelista"/>
        <w:spacing w:line="360" w:lineRule="auto"/>
        <w:ind w:left="0"/>
        <w:jc w:val="both"/>
        <w:rPr>
          <w:rFonts w:ascii="Palatino Linotype" w:eastAsia="Calibri" w:hAnsi="Palatino Linotype" w:cs="Tahoma"/>
          <w:bCs/>
          <w:lang w:val="es-MX" w:eastAsia="en-US"/>
        </w:rPr>
      </w:pPr>
    </w:p>
    <w:p w:rsidR="00B36555" w:rsidRPr="0047154D" w:rsidRDefault="00B36555" w:rsidP="0047154D">
      <w:pPr>
        <w:pStyle w:val="Prrafodelista"/>
        <w:numPr>
          <w:ilvl w:val="0"/>
          <w:numId w:val="1"/>
        </w:numPr>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En ese sentido, el artículo 142 y 143 de la Ley de Seguridad del Estado de México, establece la organización jerárquica de las Instituciones Policiales de la Entidad Federativa y sus Municipios, la cual es la siguiente:</w:t>
      </w:r>
    </w:p>
    <w:p w:rsidR="00B36555" w:rsidRPr="0047154D" w:rsidRDefault="00B36555" w:rsidP="0047154D">
      <w:pPr>
        <w:pStyle w:val="Prrafodelista"/>
        <w:spacing w:line="360" w:lineRule="auto"/>
        <w:rPr>
          <w:rFonts w:ascii="Palatino Linotype" w:eastAsia="Calibri" w:hAnsi="Palatino Linotype" w:cs="Tahoma"/>
          <w:bCs/>
          <w:lang w:val="es-MX" w:eastAsia="en-US"/>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w:t>
      </w:r>
      <w:r w:rsidRPr="0047154D">
        <w:rPr>
          <w:rFonts w:ascii="Palatino Linotype" w:hAnsi="Palatino Linotype"/>
          <w:b/>
          <w:i/>
        </w:rPr>
        <w:t>Artículo 142.-</w:t>
      </w:r>
      <w:r w:rsidRPr="0047154D">
        <w:rPr>
          <w:rFonts w:ascii="Palatino Linotype" w:hAnsi="Palatino Linotype"/>
          <w:i/>
        </w:rPr>
        <w:t xml:space="preserve"> La organización jerárquica de las Instituciones Policiales, se considerará al menos las categorías siguientes:</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I. Comisarios;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II. Inspectores;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III. Oficiales; y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IV. Escala Básica.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Derogado</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En el caso de las Instituciones Policiales de los Municipios la integración de las categorías y jerarquías serán de acuerdo a su presupuesto. </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b/>
          <w:i/>
        </w:rPr>
        <w:t>Artículo 143.-</w:t>
      </w:r>
      <w:r w:rsidRPr="0047154D">
        <w:rPr>
          <w:rFonts w:ascii="Palatino Linotype" w:hAnsi="Palatino Linotype"/>
          <w:i/>
        </w:rPr>
        <w:t xml:space="preserve"> En las Instituciones Policiales las categorías previstas en el artículo anterior serán: </w:t>
      </w:r>
    </w:p>
    <w:p w:rsidR="00B36555" w:rsidRPr="0047154D" w:rsidRDefault="00B36555" w:rsidP="0047154D">
      <w:pPr>
        <w:spacing w:line="360" w:lineRule="auto"/>
        <w:ind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I. Comisarios:</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a) Comisario General;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b) Comisario Jefe; y</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c) Comisario.</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II. Inspectores:</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a) Inspector General;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b) Inspector Jefe; y</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c) Inspector. </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III. Oficiales: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a) Subinspector;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b) Oficial; y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c) Suboficial. </w:t>
      </w:r>
    </w:p>
    <w:p w:rsidR="00B36555" w:rsidRPr="0047154D" w:rsidRDefault="00B36555" w:rsidP="0047154D">
      <w:pPr>
        <w:pStyle w:val="Prrafodelista"/>
        <w:spacing w:line="360" w:lineRule="auto"/>
        <w:ind w:left="567" w:right="567"/>
        <w:jc w:val="both"/>
        <w:rPr>
          <w:rFonts w:ascii="Palatino Linotype" w:hAnsi="Palatino Linotype"/>
          <w:i/>
        </w:rPr>
      </w:pPr>
    </w:p>
    <w:p w:rsidR="00F325BD"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IV. Escala Básica: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a) Policía Primero;</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b) Policía Segundo;</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 c) Policía Tercero; y </w:t>
      </w:r>
    </w:p>
    <w:p w:rsidR="00B36555" w:rsidRPr="0047154D" w:rsidRDefault="00B36555" w:rsidP="0047154D">
      <w:pPr>
        <w:pStyle w:val="Prrafodelista"/>
        <w:spacing w:line="360" w:lineRule="auto"/>
        <w:ind w:left="567" w:right="567"/>
        <w:jc w:val="both"/>
        <w:rPr>
          <w:rFonts w:ascii="Palatino Linotype" w:hAnsi="Palatino Linotype"/>
          <w:i/>
        </w:rPr>
      </w:pPr>
      <w:r w:rsidRPr="0047154D">
        <w:rPr>
          <w:rFonts w:ascii="Palatino Linotype" w:hAnsi="Palatino Linotype"/>
          <w:i/>
        </w:rPr>
        <w:t xml:space="preserve">d) Policía. </w:t>
      </w:r>
    </w:p>
    <w:p w:rsidR="00B36555" w:rsidRPr="0047154D" w:rsidRDefault="00B36555" w:rsidP="0047154D">
      <w:pPr>
        <w:pStyle w:val="Prrafodelista"/>
        <w:spacing w:line="360" w:lineRule="auto"/>
        <w:ind w:left="567" w:right="567"/>
        <w:jc w:val="both"/>
        <w:rPr>
          <w:rFonts w:ascii="Palatino Linotype" w:hAnsi="Palatino Linotype"/>
          <w:i/>
        </w:rPr>
      </w:pPr>
    </w:p>
    <w:p w:rsidR="00B36555" w:rsidRPr="0047154D" w:rsidRDefault="00B36555" w:rsidP="0047154D">
      <w:pPr>
        <w:pStyle w:val="Prrafodelista"/>
        <w:spacing w:line="360" w:lineRule="auto"/>
        <w:ind w:left="567" w:right="567"/>
        <w:jc w:val="both"/>
        <w:rPr>
          <w:rFonts w:ascii="Palatino Linotype" w:eastAsia="Calibri" w:hAnsi="Palatino Linotype" w:cs="Tahoma"/>
          <w:bCs/>
          <w:i/>
          <w:lang w:val="es-MX" w:eastAsia="en-US"/>
        </w:rPr>
      </w:pPr>
      <w:r w:rsidRPr="0047154D">
        <w:rPr>
          <w:rFonts w:ascii="Palatino Linotype" w:hAnsi="Palatino Linotype"/>
          <w:i/>
        </w:rPr>
        <w:t xml:space="preserve">En las Instituciones Policiales de los Municipios, se considerarán las categorías antes referidas según su estructura y las necesidades del servicio.” </w:t>
      </w:r>
    </w:p>
    <w:p w:rsidR="00B36555" w:rsidRPr="0047154D" w:rsidRDefault="00B36555" w:rsidP="0047154D">
      <w:pPr>
        <w:spacing w:line="360" w:lineRule="auto"/>
        <w:jc w:val="both"/>
        <w:rPr>
          <w:rFonts w:ascii="Palatino Linotype" w:eastAsia="Calibri" w:hAnsi="Palatino Linotype" w:cs="Tahoma"/>
          <w:bCs/>
          <w:lang w:val="es-MX" w:eastAsia="en-US"/>
        </w:rPr>
      </w:pPr>
    </w:p>
    <w:p w:rsidR="00B36555" w:rsidRPr="0047154D" w:rsidRDefault="00B36555" w:rsidP="0047154D">
      <w:pPr>
        <w:pStyle w:val="Prrafodelista"/>
        <w:numPr>
          <w:ilvl w:val="0"/>
          <w:numId w:val="1"/>
        </w:numPr>
        <w:shd w:val="clear" w:color="auto" w:fill="FFFFFF"/>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Como se logra observar las Instituciones Policiales, se conforman </w:t>
      </w:r>
      <w:r w:rsidR="00F325BD" w:rsidRPr="0047154D">
        <w:rPr>
          <w:rFonts w:ascii="Palatino Linotype" w:eastAsia="Calibri" w:hAnsi="Palatino Linotype" w:cs="Tahoma"/>
          <w:bCs/>
          <w:lang w:val="es-MX" w:eastAsia="en-US"/>
        </w:rPr>
        <w:t xml:space="preserve">de diversos elementos dentro de los cuales se encuentran los </w:t>
      </w:r>
      <w:r w:rsidRPr="0047154D">
        <w:rPr>
          <w:rFonts w:ascii="Palatino Linotype" w:eastAsia="Calibri" w:hAnsi="Palatino Linotype" w:cs="Tahoma"/>
          <w:bCs/>
          <w:lang w:val="es-MX" w:eastAsia="en-US"/>
        </w:rPr>
        <w:t xml:space="preserve">Comisarios, Inspectores, Oficiales y la Escala Básica), por lo que, la </w:t>
      </w:r>
      <w:r w:rsidR="00F325BD" w:rsidRPr="0047154D">
        <w:rPr>
          <w:rFonts w:ascii="Palatino Linotype" w:hAnsi="Palatino Linotype"/>
          <w:b/>
        </w:rPr>
        <w:t xml:space="preserve">Comisaría de Seguridad Pública, Tránsito y Vialidad Municipal </w:t>
      </w:r>
      <w:r w:rsidR="00F325BD" w:rsidRPr="0047154D">
        <w:rPr>
          <w:rFonts w:ascii="Palatino Linotype" w:hAnsi="Palatino Linotype"/>
        </w:rPr>
        <w:t xml:space="preserve">es el  are que encargada de poseer, generar o administrar la información solicitada </w:t>
      </w:r>
      <w:r w:rsidR="00F325BD" w:rsidRPr="0047154D">
        <w:rPr>
          <w:rFonts w:ascii="Palatino Linotype" w:eastAsia="Calibri" w:hAnsi="Palatino Linotype" w:cs="Tahoma"/>
          <w:bCs/>
          <w:lang w:val="es-MX" w:eastAsia="en-US"/>
        </w:rPr>
        <w:t xml:space="preserve">y </w:t>
      </w:r>
      <w:r w:rsidRPr="0047154D">
        <w:rPr>
          <w:rFonts w:ascii="Palatino Linotype" w:eastAsia="Calibri" w:hAnsi="Palatino Linotype" w:cs="Tahoma"/>
          <w:bCs/>
          <w:lang w:val="es-MX" w:eastAsia="en-US"/>
        </w:rPr>
        <w:t xml:space="preserve">el </w:t>
      </w:r>
      <w:r w:rsidRPr="0047154D">
        <w:rPr>
          <w:rFonts w:ascii="Palatino Linotype" w:eastAsia="Calibri" w:hAnsi="Palatino Linotype" w:cs="Tahoma"/>
          <w:b/>
          <w:bCs/>
          <w:lang w:val="es-MX" w:eastAsia="en-US"/>
        </w:rPr>
        <w:t xml:space="preserve">Ayuntamiento de </w:t>
      </w:r>
      <w:proofErr w:type="spellStart"/>
      <w:r w:rsidR="007F04D0" w:rsidRPr="0047154D">
        <w:rPr>
          <w:rFonts w:ascii="Palatino Linotype" w:eastAsia="Calibri" w:hAnsi="Palatino Linotype" w:cs="Tahoma"/>
          <w:b/>
          <w:bCs/>
          <w:lang w:val="es-MX" w:eastAsia="en-US"/>
        </w:rPr>
        <w:t>Tonanitla</w:t>
      </w:r>
      <w:proofErr w:type="spellEnd"/>
      <w:r w:rsidR="00F325BD" w:rsidRPr="0047154D">
        <w:rPr>
          <w:rFonts w:ascii="Palatino Linotype" w:eastAsia="Calibri" w:hAnsi="Palatino Linotype" w:cs="Tahoma"/>
          <w:b/>
          <w:bCs/>
          <w:lang w:val="es-MX" w:eastAsia="en-US"/>
        </w:rPr>
        <w:t xml:space="preserve"> </w:t>
      </w:r>
      <w:r w:rsidRPr="0047154D">
        <w:rPr>
          <w:rFonts w:ascii="Palatino Linotype" w:eastAsia="Calibri" w:hAnsi="Palatino Linotype" w:cs="Tahoma"/>
          <w:bCs/>
          <w:lang w:val="es-MX" w:eastAsia="en-US"/>
        </w:rPr>
        <w:t>resulta competente para pronunciarse sobre la información requerida.</w:t>
      </w:r>
    </w:p>
    <w:p w:rsidR="00F325BD" w:rsidRPr="0047154D" w:rsidRDefault="00F325BD" w:rsidP="0047154D">
      <w:pPr>
        <w:pStyle w:val="Prrafodelista"/>
        <w:shd w:val="clear" w:color="auto" w:fill="FFFFFF"/>
        <w:spacing w:line="360" w:lineRule="auto"/>
        <w:ind w:left="0"/>
        <w:jc w:val="both"/>
        <w:rPr>
          <w:rFonts w:ascii="Palatino Linotype" w:eastAsia="Calibri" w:hAnsi="Palatino Linotype" w:cs="Tahoma"/>
          <w:bCs/>
          <w:lang w:val="es-MX" w:eastAsia="en-US"/>
        </w:rPr>
      </w:pPr>
    </w:p>
    <w:p w:rsidR="00644D79" w:rsidRPr="0047154D" w:rsidRDefault="00F325BD" w:rsidP="0047154D">
      <w:pPr>
        <w:pStyle w:val="Prrafodelista"/>
        <w:numPr>
          <w:ilvl w:val="0"/>
          <w:numId w:val="1"/>
        </w:numPr>
        <w:shd w:val="clear" w:color="auto" w:fill="FFFFFF"/>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Señalado lo anterior, y por cuanto hace al requerimientos de información realizados esto es, </w:t>
      </w:r>
      <w:r w:rsidRPr="0047154D">
        <w:rPr>
          <w:rFonts w:ascii="Palatino Linotype" w:eastAsia="Calibri" w:hAnsi="Palatino Linotype" w:cs="Tahoma"/>
          <w:bCs/>
          <w:i/>
          <w:lang w:val="es-MX" w:eastAsia="en-US"/>
        </w:rPr>
        <w:t xml:space="preserve">el número total de policías </w:t>
      </w:r>
      <w:r w:rsidR="00F81EC7" w:rsidRPr="0047154D">
        <w:rPr>
          <w:rFonts w:ascii="Palatino Linotype" w:eastAsia="Calibri" w:hAnsi="Palatino Linotype" w:cs="Tahoma"/>
          <w:bCs/>
          <w:i/>
          <w:lang w:val="es-MX" w:eastAsia="en-US"/>
        </w:rPr>
        <w:t xml:space="preserve">municipales, así como el </w:t>
      </w:r>
      <w:r w:rsidRPr="0047154D">
        <w:rPr>
          <w:rFonts w:ascii="Palatino Linotype" w:eastAsia="Calibri" w:hAnsi="Palatino Linotype" w:cs="Tahoma"/>
          <w:bCs/>
          <w:i/>
          <w:lang w:val="es-MX" w:eastAsia="en-US"/>
        </w:rPr>
        <w:t xml:space="preserve"> salarió neto mensual</w:t>
      </w:r>
      <w:r w:rsidR="00F81EC7" w:rsidRPr="0047154D">
        <w:rPr>
          <w:rFonts w:ascii="Palatino Linotype" w:eastAsia="Calibri" w:hAnsi="Palatino Linotype" w:cs="Tahoma"/>
          <w:bCs/>
          <w:i/>
          <w:lang w:val="es-MX" w:eastAsia="en-US"/>
        </w:rPr>
        <w:t xml:space="preserve"> ,</w:t>
      </w:r>
      <w:r w:rsidRPr="0047154D">
        <w:rPr>
          <w:rFonts w:ascii="Palatino Linotype" w:eastAsia="Calibri" w:hAnsi="Palatino Linotype" w:cs="Tahoma"/>
          <w:bCs/>
          <w:i/>
          <w:lang w:val="es-MX" w:eastAsia="en-US"/>
        </w:rPr>
        <w:t>prestaciones, bonos o incentivos</w:t>
      </w:r>
      <w:r w:rsidR="00F81EC7" w:rsidRPr="0047154D">
        <w:rPr>
          <w:rFonts w:ascii="Palatino Linotype" w:eastAsia="Calibri" w:hAnsi="Palatino Linotype" w:cs="Tahoma"/>
          <w:bCs/>
          <w:i/>
          <w:lang w:val="es-MX" w:eastAsia="en-US"/>
        </w:rPr>
        <w:t xml:space="preserve"> de los mismos</w:t>
      </w:r>
      <w:r w:rsidRPr="0047154D">
        <w:rPr>
          <w:rFonts w:ascii="Palatino Linotype" w:eastAsia="Calibri" w:hAnsi="Palatino Linotype" w:cs="Tahoma"/>
          <w:bCs/>
          <w:i/>
          <w:lang w:val="es-MX" w:eastAsia="en-US"/>
        </w:rPr>
        <w:t xml:space="preserve">, </w:t>
      </w:r>
      <w:r w:rsidRPr="0047154D">
        <w:rPr>
          <w:rFonts w:ascii="Palatino Linotype" w:eastAsia="Calibri" w:hAnsi="Palatino Linotype" w:cs="Tahoma"/>
          <w:bCs/>
          <w:lang w:val="es-MX" w:eastAsia="en-US"/>
        </w:rPr>
        <w:t>es oportuno</w:t>
      </w:r>
      <w:r w:rsidR="00644D79" w:rsidRPr="0047154D">
        <w:rPr>
          <w:rFonts w:ascii="Palatino Linotype" w:eastAsia="Calibri" w:hAnsi="Palatino Linotype" w:cs="Tahoma"/>
          <w:bCs/>
          <w:lang w:val="es-MX" w:eastAsia="en-US"/>
        </w:rPr>
        <w:t xml:space="preserve"> mencionar </w:t>
      </w:r>
      <w:r w:rsidR="00644D79" w:rsidRPr="0047154D">
        <w:rPr>
          <w:rFonts w:ascii="Palatino Linotype" w:eastAsia="Calibri" w:hAnsi="Palatino Linotype" w:cs="Arial"/>
          <w:lang w:eastAsia="en-US"/>
        </w:rPr>
        <w:t xml:space="preserve">que no se </w:t>
      </w:r>
      <w:r w:rsidR="00644D79" w:rsidRPr="0047154D">
        <w:rPr>
          <w:rFonts w:ascii="Palatino Linotype" w:eastAsia="MS Mincho" w:hAnsi="Palatino Linotype" w:cs="Times New Roman"/>
        </w:rPr>
        <w:t xml:space="preserve">advierte un documento determinado que colme el requerimiento de información, por lo que el </w:t>
      </w:r>
      <w:r w:rsidR="00644D79" w:rsidRPr="0047154D">
        <w:rPr>
          <w:rFonts w:ascii="Palatino Linotype" w:eastAsia="MS Mincho" w:hAnsi="Palatino Linotype" w:cs="Times New Roman"/>
          <w:b/>
        </w:rPr>
        <w:t>Sujeto Obligado</w:t>
      </w:r>
      <w:r w:rsidR="00644D79" w:rsidRPr="0047154D">
        <w:rPr>
          <w:rFonts w:ascii="Palatino Linotype" w:eastAsia="MS Mincho" w:hAnsi="Palatino Linotype" w:cs="Times New Roman"/>
        </w:rPr>
        <w:t xml:space="preserve"> deberá dar una expresión documental de conformidad </w:t>
      </w:r>
      <w:r w:rsidR="00644D79" w:rsidRPr="0047154D">
        <w:rPr>
          <w:rFonts w:ascii="Palatino Linotype" w:eastAsia="Times New Roman" w:hAnsi="Palatino Linotype" w:cs="Arial"/>
          <w:color w:val="000000"/>
          <w:lang w:val="es-ES"/>
        </w:rPr>
        <w:t>con el criterio 28/10 emitido por el entonces Instituto Federal de Acceso a la Información Pública y Protección de Datos Personales (IFAI), e</w:t>
      </w:r>
      <w:r w:rsidR="00644D79" w:rsidRPr="0047154D">
        <w:rPr>
          <w:rFonts w:ascii="Palatino Linotype" w:eastAsia="MS Mincho" w:hAnsi="Palatino Linotype" w:cs="Times New Roman"/>
          <w:lang w:val="es-MX" w:eastAsia="en-US"/>
        </w:rPr>
        <w:t>s así, que deberán poner a disposición de los particulares los documentos donde conste o se aprecie la información solicitada, tratando en todo momento de privilegiar el derecho de acceso a la información pública.</w:t>
      </w:r>
    </w:p>
    <w:p w:rsidR="00644D79" w:rsidRPr="0047154D" w:rsidRDefault="00644D79" w:rsidP="0047154D">
      <w:pPr>
        <w:spacing w:line="360" w:lineRule="auto"/>
        <w:ind w:right="49"/>
        <w:contextualSpacing/>
        <w:jc w:val="both"/>
        <w:rPr>
          <w:rFonts w:ascii="Palatino Linotype" w:eastAsia="MS Mincho" w:hAnsi="Palatino Linotype" w:cs="Times New Roman"/>
          <w:b/>
        </w:rPr>
      </w:pPr>
    </w:p>
    <w:p w:rsidR="00644D79" w:rsidRPr="0047154D" w:rsidRDefault="00644D79" w:rsidP="0047154D">
      <w:pPr>
        <w:numPr>
          <w:ilvl w:val="0"/>
          <w:numId w:val="1"/>
        </w:numPr>
        <w:spacing w:after="160" w:line="360" w:lineRule="auto"/>
        <w:ind w:left="0" w:firstLine="0"/>
        <w:contextualSpacing/>
        <w:jc w:val="both"/>
        <w:rPr>
          <w:rFonts w:ascii="Palatino Linotype" w:eastAsia="MS Mincho" w:hAnsi="Palatino Linotype" w:cs="Times New Roman"/>
          <w:color w:val="000000"/>
          <w:lang w:val="es-MX" w:eastAsia="en-US"/>
        </w:rPr>
      </w:pPr>
      <w:r w:rsidRPr="0047154D">
        <w:rPr>
          <w:rFonts w:ascii="Palatino Linotype" w:eastAsia="MS Mincho" w:hAnsi="Palatino Linotype" w:cs="Times New Roman"/>
        </w:rPr>
        <w:t xml:space="preserve">Previsto lo anterior </w:t>
      </w:r>
      <w:r w:rsidR="00AC7839" w:rsidRPr="0047154D">
        <w:rPr>
          <w:rFonts w:ascii="Palatino Linotype" w:eastAsia="MS Mincho" w:hAnsi="Palatino Linotype" w:cs="Times New Roman"/>
        </w:rPr>
        <w:t xml:space="preserve">y </w:t>
      </w:r>
      <w:r w:rsidRPr="0047154D">
        <w:rPr>
          <w:rFonts w:ascii="Palatino Linotype" w:eastAsia="MS Mincho" w:hAnsi="Palatino Linotype" w:cs="Times New Roman"/>
        </w:rPr>
        <w:t>de manera enunciativa mas no limitativa se advierte que el documento que</w:t>
      </w:r>
      <w:r w:rsidR="00AC7839" w:rsidRPr="0047154D">
        <w:rPr>
          <w:rFonts w:ascii="Palatino Linotype" w:eastAsia="MS Mincho" w:hAnsi="Palatino Linotype" w:cs="Times New Roman"/>
        </w:rPr>
        <w:t xml:space="preserve"> pudiera colmar los requerimientos realizados </w:t>
      </w:r>
      <w:r w:rsidRPr="0047154D">
        <w:rPr>
          <w:rFonts w:ascii="Palatino Linotype" w:eastAsia="MS Mincho" w:hAnsi="Palatino Linotype" w:cs="Times New Roman"/>
        </w:rPr>
        <w:t xml:space="preserve">es la nómina general, y que si bien es cierto en nuestra legislación no existe como tal una clasificación de nómina, </w:t>
      </w:r>
      <w:r w:rsidRPr="0047154D">
        <w:rPr>
          <w:rFonts w:ascii="Palatino Linotype" w:eastAsiaTheme="minorHAnsi" w:hAnsi="Palatino Linotype" w:cs="Arial"/>
          <w:lang w:val="es-MX" w:eastAsia="es-MX"/>
        </w:rPr>
        <w:t xml:space="preserve">el </w:t>
      </w:r>
      <w:r w:rsidRPr="0047154D">
        <w:rPr>
          <w:rFonts w:ascii="Palatino Linotype" w:eastAsiaTheme="minorHAnsi" w:hAnsi="Palatino Linotype" w:cs="Arial"/>
          <w:i/>
          <w:lang w:val="es-MX" w:eastAsia="es-MX"/>
        </w:rPr>
        <w:t xml:space="preserve">“Glosario de Términos Usuales de Finanzas Públicas” </w:t>
      </w:r>
      <w:r w:rsidRPr="0047154D">
        <w:rPr>
          <w:rFonts w:ascii="Palatino Linotype" w:eastAsiaTheme="minorHAnsi" w:hAnsi="Palatino Linotype" w:cs="Arial"/>
          <w:lang w:val="es-MX" w:eastAsia="es-MX"/>
        </w:rPr>
        <w:t xml:space="preserve">del Centro de Estudios de las Finanzas Públicas de la Cámara de Diputados del H. Congreso de la Unión, el </w:t>
      </w:r>
      <w:r w:rsidRPr="0047154D">
        <w:rPr>
          <w:rFonts w:ascii="Palatino Linotype" w:eastAsiaTheme="minorHAnsi" w:hAnsi="Palatino Linotype" w:cs="Arial"/>
          <w:i/>
          <w:lang w:val="es-MX" w:eastAsia="es-MX"/>
        </w:rPr>
        <w:t>“Glosario de Términos Administrativos”</w:t>
      </w:r>
      <w:r w:rsidRPr="0047154D">
        <w:rPr>
          <w:rFonts w:ascii="Palatino Linotype" w:eastAsiaTheme="minorHAnsi" w:hAnsi="Palatino Linotype" w:cs="Arial"/>
          <w:lang w:val="es-MX" w:eastAsia="es-MX"/>
        </w:rPr>
        <w:t xml:space="preserve">, emitido por el Instituto Nacional de Administración Pública, A.C. y el </w:t>
      </w:r>
      <w:r w:rsidRPr="0047154D">
        <w:rPr>
          <w:rFonts w:ascii="Palatino Linotype" w:eastAsiaTheme="minorHAnsi" w:hAnsi="Palatino Linotype" w:cs="Arial"/>
          <w:i/>
          <w:lang w:val="es-MX" w:eastAsia="es-MX"/>
        </w:rPr>
        <w:t xml:space="preserve">“Glosario de Términos para el Proceso de Planeación, Programación, </w:t>
      </w:r>
      <w:proofErr w:type="spellStart"/>
      <w:r w:rsidRPr="0047154D">
        <w:rPr>
          <w:rFonts w:ascii="Palatino Linotype" w:eastAsiaTheme="minorHAnsi" w:hAnsi="Palatino Linotype" w:cs="Arial"/>
          <w:i/>
          <w:lang w:val="es-MX" w:eastAsia="es-MX"/>
        </w:rPr>
        <w:t>Presupuestación</w:t>
      </w:r>
      <w:proofErr w:type="spellEnd"/>
      <w:r w:rsidRPr="0047154D">
        <w:rPr>
          <w:rFonts w:ascii="Palatino Linotype" w:eastAsiaTheme="minorHAnsi" w:hAnsi="Palatino Linotype" w:cs="Arial"/>
          <w:i/>
          <w:lang w:val="es-MX" w:eastAsia="es-MX"/>
        </w:rPr>
        <w:t xml:space="preserve"> y Evaluación en la Administración Pública”,</w:t>
      </w:r>
      <w:r w:rsidRPr="0047154D">
        <w:rPr>
          <w:rFonts w:ascii="Palatino Linotype" w:eastAsiaTheme="minorHAnsi" w:hAnsi="Palatino Linotype" w:cs="Arial"/>
          <w:lang w:val="es-MX"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44D79" w:rsidRPr="0047154D" w:rsidRDefault="00644D79" w:rsidP="0047154D">
      <w:pPr>
        <w:spacing w:line="360" w:lineRule="auto"/>
        <w:contextualSpacing/>
        <w:jc w:val="both"/>
        <w:rPr>
          <w:rFonts w:ascii="Palatino Linotype" w:eastAsia="MS Mincho" w:hAnsi="Palatino Linotype" w:cs="Times New Roman"/>
          <w:color w:val="000000"/>
          <w:lang w:val="es-MX" w:eastAsia="en-US"/>
        </w:rPr>
      </w:pPr>
    </w:p>
    <w:p w:rsidR="00644D79" w:rsidRPr="0047154D" w:rsidRDefault="00644D79" w:rsidP="0047154D">
      <w:pPr>
        <w:autoSpaceDE w:val="0"/>
        <w:autoSpaceDN w:val="0"/>
        <w:adjustRightInd w:val="0"/>
        <w:spacing w:line="360" w:lineRule="auto"/>
        <w:ind w:left="567" w:right="567"/>
        <w:jc w:val="both"/>
        <w:rPr>
          <w:rFonts w:ascii="Palatino Linotype" w:eastAsiaTheme="minorHAnsi" w:hAnsi="Palatino Linotype" w:cs="Arial"/>
          <w:i/>
          <w:lang w:val="es-MX" w:eastAsia="es-MX"/>
        </w:rPr>
      </w:pPr>
      <w:r w:rsidRPr="0047154D">
        <w:rPr>
          <w:rFonts w:ascii="Palatino Linotype" w:eastAsiaTheme="minorHAnsi" w:hAnsi="Palatino Linotype" w:cs="Arial"/>
          <w:b/>
          <w:bCs/>
          <w:i/>
          <w:lang w:val="es-MX" w:eastAsia="es-MX"/>
        </w:rPr>
        <w:t xml:space="preserve">“NÓMINA: </w:t>
      </w:r>
      <w:r w:rsidRPr="0047154D">
        <w:rPr>
          <w:rFonts w:ascii="Palatino Linotype" w:eastAsiaTheme="minorHAnsi" w:hAnsi="Palatino Linotype" w:cs="Arial"/>
          <w:i/>
          <w:lang w:val="es-MX" w:eastAsia="es-MX"/>
        </w:rPr>
        <w:t>Listado general de los trabajadores de una institución, en</w:t>
      </w:r>
      <w:r w:rsidRPr="0047154D">
        <w:rPr>
          <w:rFonts w:ascii="Palatino Linotype" w:eastAsiaTheme="minorHAnsi" w:hAnsi="Palatino Linotype" w:cs="Arial"/>
          <w:b/>
          <w:bCs/>
          <w:i/>
          <w:lang w:val="es-MX" w:eastAsia="es-MX"/>
        </w:rPr>
        <w:t xml:space="preserve"> </w:t>
      </w:r>
      <w:r w:rsidRPr="0047154D">
        <w:rPr>
          <w:rFonts w:ascii="Palatino Linotype" w:eastAsiaTheme="minorHAnsi" w:hAnsi="Palatino Linotype" w:cs="Arial"/>
          <w:i/>
          <w:lang w:val="es-MX" w:eastAsia="es-MX"/>
        </w:rPr>
        <w:t>el cual se asientan las percepciones brutas, deducciones y</w:t>
      </w:r>
      <w:r w:rsidRPr="0047154D">
        <w:rPr>
          <w:rFonts w:ascii="Palatino Linotype" w:eastAsiaTheme="minorHAnsi" w:hAnsi="Palatino Linotype" w:cs="Arial"/>
          <w:b/>
          <w:bCs/>
          <w:i/>
          <w:lang w:val="es-MX" w:eastAsia="es-MX"/>
        </w:rPr>
        <w:t xml:space="preserve"> </w:t>
      </w:r>
      <w:r w:rsidRPr="0047154D">
        <w:rPr>
          <w:rFonts w:ascii="Palatino Linotype" w:eastAsiaTheme="minorHAnsi" w:hAnsi="Palatino Linotype" w:cs="Arial"/>
          <w:i/>
          <w:lang w:val="es-MX" w:eastAsia="es-MX"/>
        </w:rPr>
        <w:t>alcance neto de las mismas; la nómina es utilizada para</w:t>
      </w:r>
      <w:r w:rsidRPr="0047154D">
        <w:rPr>
          <w:rFonts w:ascii="Palatino Linotype" w:eastAsiaTheme="minorHAnsi" w:hAnsi="Palatino Linotype" w:cs="Arial"/>
          <w:b/>
          <w:bCs/>
          <w:i/>
          <w:lang w:val="es-MX" w:eastAsia="es-MX"/>
        </w:rPr>
        <w:t xml:space="preserve"> </w:t>
      </w:r>
      <w:r w:rsidRPr="0047154D">
        <w:rPr>
          <w:rFonts w:ascii="Palatino Linotype" w:eastAsiaTheme="minorHAnsi" w:hAnsi="Palatino Linotype" w:cs="Arial"/>
          <w:i/>
          <w:lang w:val="es-MX" w:eastAsia="es-MX"/>
        </w:rPr>
        <w:t>efectuar los pagos periódicos (semanales, quincenales o</w:t>
      </w:r>
      <w:r w:rsidRPr="0047154D">
        <w:rPr>
          <w:rFonts w:ascii="Palatino Linotype" w:eastAsiaTheme="minorHAnsi" w:hAnsi="Palatino Linotype" w:cs="Arial"/>
          <w:b/>
          <w:bCs/>
          <w:i/>
          <w:lang w:val="es-MX" w:eastAsia="es-MX"/>
        </w:rPr>
        <w:t xml:space="preserve"> </w:t>
      </w:r>
      <w:r w:rsidRPr="0047154D">
        <w:rPr>
          <w:rFonts w:ascii="Palatino Linotype" w:eastAsiaTheme="minorHAnsi" w:hAnsi="Palatino Linotype" w:cs="Arial"/>
          <w:i/>
          <w:lang w:val="es-MX" w:eastAsia="es-MX"/>
        </w:rPr>
        <w:t>mensuales) a los trabajadores por concepto de sueldos y</w:t>
      </w:r>
      <w:r w:rsidRPr="0047154D">
        <w:rPr>
          <w:rFonts w:ascii="Palatino Linotype" w:eastAsiaTheme="minorHAnsi" w:hAnsi="Palatino Linotype" w:cs="Arial"/>
          <w:b/>
          <w:bCs/>
          <w:i/>
          <w:lang w:val="es-MX" w:eastAsia="es-MX"/>
        </w:rPr>
        <w:t xml:space="preserve"> </w:t>
      </w:r>
      <w:r w:rsidRPr="0047154D">
        <w:rPr>
          <w:rFonts w:ascii="Palatino Linotype" w:eastAsiaTheme="minorHAnsi" w:hAnsi="Palatino Linotype" w:cs="Arial"/>
          <w:i/>
          <w:lang w:val="es-MX" w:eastAsia="es-MX"/>
        </w:rPr>
        <w:t>salarios.”</w:t>
      </w:r>
    </w:p>
    <w:p w:rsidR="00644D79" w:rsidRPr="0047154D" w:rsidRDefault="00644D79" w:rsidP="0047154D">
      <w:pPr>
        <w:autoSpaceDE w:val="0"/>
        <w:autoSpaceDN w:val="0"/>
        <w:adjustRightInd w:val="0"/>
        <w:spacing w:line="360" w:lineRule="auto"/>
        <w:ind w:right="567"/>
        <w:jc w:val="both"/>
        <w:rPr>
          <w:rFonts w:ascii="Palatino Linotype" w:eastAsiaTheme="minorHAnsi" w:hAnsi="Palatino Linotype" w:cs="Arial"/>
          <w:lang w:val="es-MX" w:eastAsia="es-MX"/>
        </w:rPr>
      </w:pPr>
    </w:p>
    <w:p w:rsidR="00521689" w:rsidRPr="0047154D" w:rsidRDefault="00644D79" w:rsidP="0047154D">
      <w:pPr>
        <w:numPr>
          <w:ilvl w:val="0"/>
          <w:numId w:val="1"/>
        </w:numPr>
        <w:spacing w:after="160" w:line="360" w:lineRule="auto"/>
        <w:ind w:left="0" w:firstLine="0"/>
        <w:contextualSpacing/>
        <w:jc w:val="both"/>
        <w:rPr>
          <w:rFonts w:ascii="Palatino Linotype" w:eastAsiaTheme="minorHAnsi" w:hAnsi="Palatino Linotype" w:cs="Bookman Old Style"/>
          <w:i/>
          <w:lang w:val="es-MX" w:eastAsia="en-US"/>
        </w:rPr>
      </w:pPr>
      <w:r w:rsidRPr="0047154D">
        <w:rPr>
          <w:rFonts w:ascii="Palatino Linotype" w:eastAsiaTheme="minorHAnsi" w:hAnsi="Palatino Linotype" w:cs="Bookman Old Style"/>
          <w:lang w:val="es-MX" w:eastAsia="en-US"/>
        </w:rPr>
        <w:t xml:space="preserve">Por otro lado, </w:t>
      </w:r>
      <w:r w:rsidR="00521689" w:rsidRPr="0047154D">
        <w:rPr>
          <w:rFonts w:ascii="Palatino Linotype" w:eastAsiaTheme="minorHAnsi" w:hAnsi="Palatino Linotype" w:cs="Bookman Old Style"/>
          <w:lang w:val="es-MX" w:eastAsia="en-US"/>
        </w:rPr>
        <w:t>el Glosario localizado en la página de Transparencia Presupuestaria de la Secretaría de Hacienda y Crédito Público</w:t>
      </w:r>
      <w:r w:rsidR="00521689" w:rsidRPr="0047154D">
        <w:rPr>
          <w:rStyle w:val="Refdenotaalpie"/>
          <w:rFonts w:ascii="Palatino Linotype" w:eastAsiaTheme="minorHAnsi" w:hAnsi="Palatino Linotype" w:cs="Bookman Old Style"/>
          <w:lang w:val="es-MX" w:eastAsia="en-US"/>
        </w:rPr>
        <w:footnoteReference w:id="5"/>
      </w:r>
      <w:r w:rsidR="00521689" w:rsidRPr="0047154D">
        <w:rPr>
          <w:rFonts w:ascii="Palatino Linotype" w:eastAsiaTheme="minorHAnsi" w:hAnsi="Palatino Linotype" w:cs="Bookman Old Style"/>
          <w:lang w:val="es-MX" w:eastAsia="en-US"/>
        </w:rPr>
        <w:t xml:space="preserve">, establece como nómina: </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521689" w:rsidRPr="0047154D" w:rsidRDefault="00521689" w:rsidP="0047154D">
      <w:pPr>
        <w:spacing w:after="160" w:line="360" w:lineRule="auto"/>
        <w:ind w:left="567" w:right="567"/>
        <w:contextualSpacing/>
        <w:jc w:val="both"/>
        <w:rPr>
          <w:rFonts w:ascii="Palatino Linotype" w:eastAsiaTheme="minorHAnsi" w:hAnsi="Palatino Linotype" w:cs="Bookman Old Style"/>
          <w:b/>
          <w:i/>
          <w:lang w:val="es-MX" w:eastAsia="en-US"/>
        </w:rPr>
      </w:pPr>
      <w:r w:rsidRPr="0047154D">
        <w:rPr>
          <w:rFonts w:ascii="Palatino Linotype" w:eastAsiaTheme="minorHAnsi" w:hAnsi="Palatino Linotype" w:cs="Bookman Old Style"/>
          <w:lang w:val="es-MX" w:eastAsia="en-US"/>
        </w:rPr>
        <w:t>“</w:t>
      </w:r>
      <w:r w:rsidRPr="0047154D">
        <w:rPr>
          <w:rFonts w:ascii="Palatino Linotype" w:eastAsiaTheme="minorHAnsi" w:hAnsi="Palatino Linotype" w:cs="Bookman Old Style"/>
          <w:b/>
          <w:lang w:val="es-MX" w:eastAsia="en-US"/>
        </w:rPr>
        <w:t xml:space="preserve">Nómina: </w:t>
      </w:r>
      <w:r w:rsidRPr="0047154D">
        <w:rPr>
          <w:rFonts w:ascii="Palatino Linotype" w:eastAsiaTheme="minorHAnsi" w:hAnsi="Palatino Linotype" w:cs="Bookman Old Style"/>
          <w:i/>
          <w:lang w:val="es-MX" w:eastAsia="en-US"/>
        </w:rPr>
        <w:t>Documento contable que contiene la relación de trabajadores e indica las percepciones monetarias de cada uno. También se refiere al recibo individual y justificativo que indica las percepciones monetarias de los trabajadores, incluyendo las prestaciones y deducciones correspondientes.”</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521689" w:rsidRPr="0047154D" w:rsidRDefault="00521689" w:rsidP="0047154D">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47154D">
        <w:rPr>
          <w:rFonts w:ascii="Palatino Linotype" w:eastAsia="Calibri" w:hAnsi="Palatino Linotype" w:cs="Tahoma"/>
          <w:bCs/>
          <w:lang w:eastAsia="en-US"/>
        </w:rPr>
        <w:t>Conforme a lo anterior, se puede advertir que la nómina se puede referir a lo siguiente:</w:t>
      </w:r>
    </w:p>
    <w:p w:rsidR="00521689" w:rsidRPr="0047154D" w:rsidRDefault="00521689" w:rsidP="0047154D">
      <w:pPr>
        <w:spacing w:line="360" w:lineRule="auto"/>
        <w:ind w:right="-93"/>
        <w:jc w:val="both"/>
        <w:rPr>
          <w:rFonts w:ascii="Palatino Linotype" w:eastAsia="Calibri" w:hAnsi="Palatino Linotype" w:cs="Tahoma"/>
          <w:bCs/>
          <w:lang w:eastAsia="en-US"/>
        </w:rPr>
      </w:pPr>
    </w:p>
    <w:p w:rsidR="00521689" w:rsidRPr="0047154D" w:rsidRDefault="00521689" w:rsidP="0047154D">
      <w:pPr>
        <w:numPr>
          <w:ilvl w:val="0"/>
          <w:numId w:val="8"/>
        </w:numPr>
        <w:spacing w:line="360" w:lineRule="auto"/>
        <w:ind w:left="567" w:right="-93" w:firstLine="0"/>
        <w:contextualSpacing/>
        <w:jc w:val="both"/>
        <w:rPr>
          <w:rFonts w:ascii="Palatino Linotype" w:eastAsia="Calibri" w:hAnsi="Palatino Linotype" w:cs="Tahoma"/>
          <w:bCs/>
          <w:lang w:eastAsia="en-US"/>
        </w:rPr>
      </w:pPr>
      <w:r w:rsidRPr="0047154D">
        <w:rPr>
          <w:rFonts w:ascii="Palatino Linotype" w:eastAsia="Calibri" w:hAnsi="Palatino Linotype" w:cs="Tahoma"/>
          <w:bCs/>
          <w:lang w:eastAsia="en-US"/>
        </w:rPr>
        <w:t>Relación de trabajadores con las percepciones monetarias de cada uno.</w:t>
      </w:r>
    </w:p>
    <w:p w:rsidR="00521689" w:rsidRPr="0047154D" w:rsidRDefault="00521689" w:rsidP="0047154D">
      <w:pPr>
        <w:numPr>
          <w:ilvl w:val="0"/>
          <w:numId w:val="8"/>
        </w:numPr>
        <w:spacing w:line="360" w:lineRule="auto"/>
        <w:ind w:left="567" w:right="-93" w:firstLine="0"/>
        <w:contextualSpacing/>
        <w:jc w:val="both"/>
        <w:rPr>
          <w:rFonts w:ascii="Palatino Linotype" w:eastAsia="Calibri" w:hAnsi="Palatino Linotype" w:cs="Tahoma"/>
          <w:bCs/>
          <w:lang w:eastAsia="en-US"/>
        </w:rPr>
      </w:pPr>
      <w:r w:rsidRPr="0047154D">
        <w:rPr>
          <w:rFonts w:ascii="Palatino Linotype" w:eastAsia="Calibri" w:hAnsi="Palatino Linotype" w:cs="Tahoma"/>
          <w:bCs/>
          <w:lang w:eastAsia="en-US"/>
        </w:rPr>
        <w:t>Recibo individual que contiene las prestaciones y deducciones de un trabajador.</w:t>
      </w:r>
    </w:p>
    <w:p w:rsidR="00D97046" w:rsidRPr="0047154D" w:rsidRDefault="00D97046" w:rsidP="0047154D">
      <w:pPr>
        <w:spacing w:line="360" w:lineRule="auto"/>
        <w:ind w:left="567" w:right="-93"/>
        <w:contextualSpacing/>
        <w:jc w:val="both"/>
        <w:rPr>
          <w:rFonts w:ascii="Palatino Linotype" w:eastAsia="Calibri" w:hAnsi="Palatino Linotype" w:cs="Tahoma"/>
          <w:bCs/>
          <w:lang w:eastAsia="en-US"/>
        </w:rPr>
      </w:pPr>
    </w:p>
    <w:p w:rsidR="00521689" w:rsidRPr="0047154D" w:rsidRDefault="00521689" w:rsidP="0047154D">
      <w:pPr>
        <w:numPr>
          <w:ilvl w:val="0"/>
          <w:numId w:val="8"/>
        </w:numPr>
        <w:spacing w:line="360" w:lineRule="auto"/>
        <w:ind w:left="567" w:right="-93" w:firstLine="0"/>
        <w:contextualSpacing/>
        <w:jc w:val="both"/>
        <w:rPr>
          <w:rFonts w:ascii="Palatino Linotype" w:eastAsia="Calibri" w:hAnsi="Palatino Linotype" w:cs="Tahoma"/>
          <w:b/>
          <w:bCs/>
          <w:lang w:eastAsia="en-US"/>
        </w:rPr>
      </w:pPr>
      <w:r w:rsidRPr="0047154D">
        <w:rPr>
          <w:rFonts w:ascii="Palatino Linotype" w:eastAsia="Calibri" w:hAnsi="Palatino Linotype" w:cs="Tahoma"/>
          <w:b/>
          <w:bCs/>
          <w:lang w:eastAsia="en-US"/>
        </w:rPr>
        <w:t>Listado general de los servidores públicos de una institución o dependencia, en el cual se asientan las percepciones brutas, deducciones y alcance neto de las mismas.</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521689" w:rsidRPr="0047154D" w:rsidRDefault="00521689" w:rsidP="0047154D">
      <w:pPr>
        <w:numPr>
          <w:ilvl w:val="0"/>
          <w:numId w:val="1"/>
        </w:numPr>
        <w:spacing w:after="160" w:line="360" w:lineRule="auto"/>
        <w:ind w:left="0" w:firstLine="0"/>
        <w:contextualSpacing/>
        <w:jc w:val="both"/>
        <w:rPr>
          <w:rFonts w:ascii="Palatino Linotype" w:eastAsiaTheme="minorHAnsi" w:hAnsi="Palatino Linotype" w:cs="Bookman Old Style"/>
          <w:i/>
          <w:lang w:val="es-MX" w:eastAsia="en-US"/>
        </w:rPr>
      </w:pPr>
      <w:r w:rsidRPr="0047154D">
        <w:rPr>
          <w:rFonts w:ascii="Palatino Linotype" w:eastAsiaTheme="minorHAnsi" w:hAnsi="Palatino Linotype" w:cs="Bookman Old Style"/>
          <w:lang w:val="es-MX" w:eastAsia="en-US"/>
        </w:rPr>
        <w:t xml:space="preserve">En ese mismo sentido </w:t>
      </w:r>
      <w:r w:rsidRPr="0047154D">
        <w:rPr>
          <w:rFonts w:ascii="Palatino Linotype" w:eastAsia="Calibri" w:hAnsi="Palatino Linotype" w:cs="Tahoma"/>
          <w:bCs/>
          <w:lang w:val="es-MX" w:eastAsia="en-US"/>
        </w:rPr>
        <w:t xml:space="preserve">resulta necesario traer a colación el artículo 147 de la Constitución Política del Estado Libre y Soberano de México,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521689" w:rsidRPr="0047154D" w:rsidRDefault="00D97046" w:rsidP="0047154D">
      <w:pPr>
        <w:numPr>
          <w:ilvl w:val="0"/>
          <w:numId w:val="1"/>
        </w:numPr>
        <w:spacing w:after="160" w:line="360" w:lineRule="auto"/>
        <w:ind w:left="0" w:firstLine="0"/>
        <w:contextualSpacing/>
        <w:jc w:val="both"/>
        <w:rPr>
          <w:rFonts w:ascii="Palatino Linotype" w:eastAsiaTheme="minorHAnsi" w:hAnsi="Palatino Linotype" w:cs="Bookman Old Style"/>
          <w:i/>
          <w:lang w:val="es-MX" w:eastAsia="en-US"/>
        </w:rPr>
      </w:pPr>
      <w:r w:rsidRPr="0047154D">
        <w:rPr>
          <w:rFonts w:ascii="Palatino Linotype" w:eastAsia="Calibri" w:hAnsi="Palatino Linotype" w:cs="Tahoma"/>
          <w:bCs/>
          <w:lang w:val="es-MX" w:eastAsia="en-US"/>
        </w:rPr>
        <w:t xml:space="preserve">Consecuentemente, </w:t>
      </w:r>
      <w:r w:rsidR="00521689" w:rsidRPr="0047154D">
        <w:rPr>
          <w:rFonts w:ascii="Palatino Linotype" w:eastAsia="Calibri" w:hAnsi="Palatino Linotype" w:cs="Tahoma"/>
          <w:bCs/>
          <w:lang w:val="es-MX" w:eastAsia="en-US"/>
        </w:rPr>
        <w:t xml:space="preserve">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521689" w:rsidRPr="0047154D" w:rsidRDefault="00521689" w:rsidP="0047154D">
      <w:pPr>
        <w:numPr>
          <w:ilvl w:val="0"/>
          <w:numId w:val="1"/>
        </w:numPr>
        <w:spacing w:after="160" w:line="360" w:lineRule="auto"/>
        <w:ind w:left="0" w:firstLine="0"/>
        <w:contextualSpacing/>
        <w:jc w:val="both"/>
        <w:rPr>
          <w:rFonts w:ascii="Palatino Linotype" w:eastAsiaTheme="minorHAnsi" w:hAnsi="Palatino Linotype" w:cs="Bookman Old Style"/>
          <w:i/>
          <w:lang w:val="es-MX" w:eastAsia="en-US"/>
        </w:rPr>
      </w:pPr>
      <w:r w:rsidRPr="0047154D">
        <w:rPr>
          <w:rFonts w:ascii="Palatino Linotype" w:eastAsia="Calibri" w:hAnsi="Palatino Linotype" w:cs="Tahoma"/>
          <w:bCs/>
          <w:lang w:val="es-MX" w:eastAsia="en-US"/>
        </w:rPr>
        <w:t xml:space="preserve">De igual forma la Ley del Trabajo de los Servidores Públicos del Estado y Municipios, en su artículo 220 K, fracciones II y IV, establece los documentos que tiene la obligación de conservar el Sujeto Obligado, entre los que se encuentra los </w:t>
      </w:r>
      <w:r w:rsidRPr="0047154D">
        <w:rPr>
          <w:rFonts w:ascii="Palatino Linotype" w:eastAsia="Calibri" w:hAnsi="Palatino Linotype" w:cs="Tahoma"/>
          <w:b/>
          <w:bCs/>
          <w:lang w:val="es-MX" w:eastAsia="en-US"/>
        </w:rPr>
        <w:t>recibos de pago de salarios o las</w:t>
      </w:r>
      <w:r w:rsidRPr="0047154D">
        <w:rPr>
          <w:rFonts w:ascii="Palatino Linotype" w:eastAsia="Calibri" w:hAnsi="Palatino Linotype" w:cs="Tahoma"/>
          <w:bCs/>
          <w:lang w:val="es-MX" w:eastAsia="en-US"/>
        </w:rPr>
        <w:t xml:space="preserve"> </w:t>
      </w:r>
      <w:r w:rsidRPr="0047154D">
        <w:rPr>
          <w:rFonts w:ascii="Palatino Linotype" w:eastAsia="Calibri" w:hAnsi="Palatino Linotype" w:cs="Tahoma"/>
          <w:b/>
          <w:bCs/>
          <w:lang w:val="es-MX" w:eastAsia="en-US"/>
        </w:rPr>
        <w:t xml:space="preserve">constancias documentales del pago de sueldos, </w:t>
      </w:r>
      <w:r w:rsidRPr="0047154D">
        <w:rPr>
          <w:rFonts w:ascii="Palatino Linotype" w:eastAsia="Calibri" w:hAnsi="Palatino Linotype" w:cs="Tahoma"/>
          <w:bCs/>
          <w:lang w:val="es-MX" w:eastAsia="en-US"/>
        </w:rPr>
        <w:t xml:space="preserve">cuando sea por depósito o mediante información electrónica; </w:t>
      </w:r>
      <w:r w:rsidRPr="0047154D">
        <w:rPr>
          <w:rFonts w:ascii="Palatino Linotype" w:eastAsia="Calibri" w:hAnsi="Palatino Linotype" w:cs="Tahoma"/>
          <w:b/>
          <w:bCs/>
          <w:lang w:val="es-MX" w:eastAsia="en-US"/>
        </w:rPr>
        <w:t>así como los recibos o constancias de depósito o del medio de información magnética o electrónica que sean utilizadas para el pago de salarios, prima vacacional, aguinaldo y demás prestaciones.</w:t>
      </w:r>
    </w:p>
    <w:p w:rsidR="00521689" w:rsidRPr="0047154D" w:rsidRDefault="00521689" w:rsidP="0047154D">
      <w:pPr>
        <w:spacing w:after="160" w:line="360" w:lineRule="auto"/>
        <w:contextualSpacing/>
        <w:jc w:val="both"/>
        <w:rPr>
          <w:rFonts w:ascii="Palatino Linotype" w:eastAsiaTheme="minorHAnsi" w:hAnsi="Palatino Linotype" w:cs="Bookman Old Style"/>
          <w:i/>
          <w:lang w:val="es-MX" w:eastAsia="en-US"/>
        </w:rPr>
      </w:pPr>
    </w:p>
    <w:p w:rsidR="00644D79" w:rsidRPr="0047154D" w:rsidRDefault="00521689" w:rsidP="0047154D">
      <w:pPr>
        <w:numPr>
          <w:ilvl w:val="0"/>
          <w:numId w:val="1"/>
        </w:numPr>
        <w:spacing w:after="160" w:line="360" w:lineRule="auto"/>
        <w:ind w:left="0" w:firstLine="0"/>
        <w:contextualSpacing/>
        <w:jc w:val="both"/>
        <w:rPr>
          <w:rFonts w:ascii="Palatino Linotype" w:eastAsiaTheme="minorHAnsi" w:hAnsi="Palatino Linotype" w:cs="Bookman Old Style"/>
          <w:i/>
          <w:lang w:val="es-MX" w:eastAsia="en-US"/>
        </w:rPr>
      </w:pPr>
      <w:r w:rsidRPr="0047154D">
        <w:rPr>
          <w:rFonts w:ascii="Palatino Linotype" w:eastAsiaTheme="minorHAnsi" w:hAnsi="Palatino Linotype" w:cs="Bookman Old Style"/>
          <w:lang w:val="es-MX" w:eastAsia="en-US"/>
        </w:rPr>
        <w:t xml:space="preserve">Así por otro lado </w:t>
      </w:r>
      <w:r w:rsidR="00644D79" w:rsidRPr="0047154D">
        <w:rPr>
          <w:rFonts w:ascii="Palatino Linotype" w:eastAsiaTheme="minorHAnsi" w:hAnsi="Palatino Linotype" w:cs="Bookman Old Style"/>
          <w:lang w:val="es-MX" w:eastAsia="en-US"/>
        </w:rPr>
        <w:t xml:space="preserve">la </w:t>
      </w:r>
      <w:r w:rsidR="00644D79" w:rsidRPr="0047154D">
        <w:rPr>
          <w:rFonts w:ascii="Palatino Linotype" w:eastAsiaTheme="minorHAnsi" w:hAnsi="Palatino Linotype" w:cs="Bookman Old Style"/>
          <w:b/>
          <w:lang w:val="es-MX" w:eastAsia="en-US"/>
        </w:rPr>
        <w:t xml:space="preserve">Ley de Fiscalización Superior del Estado de México </w:t>
      </w:r>
      <w:r w:rsidR="00644D79" w:rsidRPr="0047154D">
        <w:rPr>
          <w:rFonts w:ascii="Palatino Linotype" w:eastAsiaTheme="minorHAnsi" w:hAnsi="Palatino Linotype" w:cs="Bookman Old Style"/>
          <w:lang w:val="es-MX" w:eastAsia="en-US"/>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el Órgano Superior de Fiscalización de la Legislatura documento denominado </w:t>
      </w:r>
      <w:r w:rsidR="00644D79" w:rsidRPr="0047154D">
        <w:rPr>
          <w:rFonts w:ascii="Palatino Linotype" w:eastAsiaTheme="minorHAnsi" w:hAnsi="Palatino Linotype" w:cs="Bookman Old Style"/>
          <w:b/>
          <w:lang w:val="es-MX" w:eastAsia="en-US"/>
        </w:rPr>
        <w:t xml:space="preserve">Informe Mensual. </w:t>
      </w:r>
      <w:r w:rsidR="00644D79" w:rsidRPr="0047154D">
        <w:rPr>
          <w:rFonts w:ascii="Palatino Linotype" w:eastAsiaTheme="minorHAnsi" w:hAnsi="Palatino Linotype" w:cs="Bookman Old Style"/>
          <w:lang w:val="es-MX" w:eastAsia="en-US"/>
        </w:rPr>
        <w:t xml:space="preserve">El artículo 32 párrafo segundo de la ley en cita establece: </w:t>
      </w:r>
    </w:p>
    <w:p w:rsidR="00644D79" w:rsidRPr="0047154D" w:rsidRDefault="00644D79" w:rsidP="0047154D">
      <w:pPr>
        <w:pStyle w:val="Prrafodelista"/>
        <w:autoSpaceDE w:val="0"/>
        <w:autoSpaceDN w:val="0"/>
        <w:adjustRightInd w:val="0"/>
        <w:spacing w:line="360" w:lineRule="auto"/>
        <w:ind w:left="0" w:right="49"/>
        <w:jc w:val="both"/>
        <w:rPr>
          <w:rFonts w:ascii="Palatino Linotype" w:hAnsi="Palatino Linotype" w:cs="Bookman Old Style"/>
          <w:i/>
        </w:rPr>
      </w:pPr>
    </w:p>
    <w:p w:rsidR="00644D79" w:rsidRPr="0047154D" w:rsidRDefault="00644D79" w:rsidP="0047154D">
      <w:pPr>
        <w:pStyle w:val="Prrafodelista"/>
        <w:tabs>
          <w:tab w:val="left" w:pos="7797"/>
        </w:tabs>
        <w:autoSpaceDE w:val="0"/>
        <w:autoSpaceDN w:val="0"/>
        <w:adjustRightInd w:val="0"/>
        <w:spacing w:line="360" w:lineRule="auto"/>
        <w:ind w:left="851" w:right="49"/>
        <w:jc w:val="both"/>
        <w:rPr>
          <w:rFonts w:ascii="Palatino Linotype" w:hAnsi="Palatino Linotype" w:cs="Bookman Old Style"/>
          <w:b/>
          <w:i/>
        </w:rPr>
      </w:pPr>
      <w:r w:rsidRPr="0047154D">
        <w:rPr>
          <w:rFonts w:ascii="Palatino Linotype" w:hAnsi="Palatino Linotype" w:cs="Bookman Old Style"/>
          <w:b/>
          <w:i/>
        </w:rPr>
        <w:t>“Articulo 32.-</w:t>
      </w:r>
    </w:p>
    <w:p w:rsidR="00644D79" w:rsidRPr="0047154D" w:rsidRDefault="00644D79" w:rsidP="0047154D">
      <w:pPr>
        <w:pStyle w:val="Prrafodelista"/>
        <w:autoSpaceDE w:val="0"/>
        <w:autoSpaceDN w:val="0"/>
        <w:adjustRightInd w:val="0"/>
        <w:spacing w:line="360" w:lineRule="auto"/>
        <w:ind w:left="851" w:right="616"/>
        <w:jc w:val="both"/>
        <w:rPr>
          <w:rFonts w:ascii="Palatino Linotype" w:hAnsi="Palatino Linotype" w:cs="Bookman Old Style"/>
          <w:i/>
        </w:rPr>
      </w:pPr>
      <w:r w:rsidRPr="0047154D">
        <w:rPr>
          <w:rFonts w:ascii="Palatino Linotype" w:hAnsi="Palatino Linotype" w:cs="Bookman Old Style"/>
          <w:i/>
        </w:rPr>
        <w:t>(…)</w:t>
      </w:r>
    </w:p>
    <w:p w:rsidR="00644D79" w:rsidRPr="0047154D" w:rsidRDefault="00644D79" w:rsidP="0047154D">
      <w:pPr>
        <w:pStyle w:val="Prrafodelista"/>
        <w:autoSpaceDE w:val="0"/>
        <w:autoSpaceDN w:val="0"/>
        <w:adjustRightInd w:val="0"/>
        <w:spacing w:line="360" w:lineRule="auto"/>
        <w:ind w:left="851" w:right="616"/>
        <w:jc w:val="both"/>
        <w:rPr>
          <w:rFonts w:ascii="Palatino Linotype" w:hAnsi="Palatino Linotype" w:cs="Bookman Old Style"/>
          <w:i/>
        </w:rPr>
      </w:pPr>
      <w:r w:rsidRPr="0047154D">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47154D">
        <w:rPr>
          <w:rFonts w:ascii="Palatino Linotype" w:hAnsi="Palatino Linotype" w:cs="Bookman Old Style"/>
          <w:b/>
          <w:i/>
        </w:rPr>
        <w:t>los informes mensuales</w:t>
      </w:r>
      <w:r w:rsidRPr="0047154D">
        <w:rPr>
          <w:rFonts w:ascii="Palatino Linotype" w:hAnsi="Palatino Linotype" w:cs="Bookman Old Style"/>
          <w:i/>
        </w:rPr>
        <w:t xml:space="preserve"> los deberán presentar dentro de los veinte días posteriores al término del mes correspondiente.”</w:t>
      </w:r>
    </w:p>
    <w:p w:rsidR="00644D79" w:rsidRPr="0047154D" w:rsidRDefault="00644D79" w:rsidP="0047154D">
      <w:pPr>
        <w:pStyle w:val="Prrafodelista"/>
        <w:autoSpaceDE w:val="0"/>
        <w:autoSpaceDN w:val="0"/>
        <w:adjustRightInd w:val="0"/>
        <w:spacing w:line="360" w:lineRule="auto"/>
        <w:ind w:left="851" w:right="616"/>
        <w:jc w:val="both"/>
        <w:rPr>
          <w:rFonts w:ascii="Palatino Linotype" w:hAnsi="Palatino Linotype" w:cs="Bookman Old Style"/>
        </w:rPr>
      </w:pPr>
    </w:p>
    <w:p w:rsidR="00644D79" w:rsidRPr="0047154D" w:rsidRDefault="00644D79" w:rsidP="0047154D">
      <w:pPr>
        <w:numPr>
          <w:ilvl w:val="0"/>
          <w:numId w:val="1"/>
        </w:numPr>
        <w:spacing w:after="160" w:line="360" w:lineRule="auto"/>
        <w:ind w:left="0" w:firstLine="0"/>
        <w:contextualSpacing/>
        <w:jc w:val="both"/>
        <w:rPr>
          <w:rFonts w:ascii="Palatino Linotype" w:eastAsiaTheme="minorHAnsi" w:hAnsi="Palatino Linotype" w:cs="Bookman Old Style"/>
          <w:lang w:val="es-MX" w:eastAsia="en-US"/>
        </w:rPr>
      </w:pPr>
      <w:r w:rsidRPr="0047154D">
        <w:rPr>
          <w:rFonts w:ascii="Palatino Linotype" w:eastAsiaTheme="minorHAnsi" w:hAnsi="Palatino Linotype" w:cs="Bookman Old Style"/>
          <w:lang w:val="es-MX" w:eastAsia="en-US"/>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644D79" w:rsidRPr="0047154D" w:rsidRDefault="00644D79" w:rsidP="0047154D">
      <w:pPr>
        <w:spacing w:line="360" w:lineRule="auto"/>
        <w:ind w:left="426"/>
        <w:contextualSpacing/>
        <w:jc w:val="both"/>
        <w:rPr>
          <w:rFonts w:ascii="Palatino Linotype" w:eastAsiaTheme="minorHAnsi" w:hAnsi="Palatino Linotype" w:cs="Bookman Old Style"/>
          <w:lang w:val="es-MX" w:eastAsia="en-US"/>
        </w:rPr>
      </w:pPr>
    </w:p>
    <w:p w:rsidR="00644D79" w:rsidRPr="0047154D" w:rsidRDefault="00644D79" w:rsidP="0047154D">
      <w:pPr>
        <w:numPr>
          <w:ilvl w:val="0"/>
          <w:numId w:val="1"/>
        </w:numPr>
        <w:spacing w:after="160" w:line="360" w:lineRule="auto"/>
        <w:ind w:left="0" w:firstLine="0"/>
        <w:contextualSpacing/>
        <w:jc w:val="both"/>
        <w:rPr>
          <w:rFonts w:ascii="Palatino Linotype" w:eastAsiaTheme="minorHAnsi" w:hAnsi="Palatino Linotype" w:cs="Arial"/>
          <w:lang w:val="es-MX" w:eastAsia="en-US"/>
        </w:rPr>
      </w:pPr>
      <w:r w:rsidRPr="0047154D">
        <w:rPr>
          <w:rFonts w:ascii="Palatino Linotype" w:eastAsiaTheme="minorHAnsi" w:hAnsi="Palatino Linotype" w:cs="Bookman Old Style"/>
          <w:lang w:val="es-MX" w:eastAsia="en-US"/>
        </w:rPr>
        <w:t xml:space="preserve">Por lo que los </w:t>
      </w:r>
      <w:r w:rsidRPr="0047154D">
        <w:rPr>
          <w:rFonts w:ascii="Palatino Linotype" w:eastAsiaTheme="minorHAnsi" w:hAnsi="Palatino Linotype" w:cs="Bookman Old Style"/>
          <w:b/>
          <w:lang w:val="es-MX" w:eastAsia="en-US"/>
        </w:rPr>
        <w:t xml:space="preserve">Lineamientos para la Integración del Informe Mensual 2019 </w:t>
      </w:r>
      <w:r w:rsidRPr="0047154D">
        <w:rPr>
          <w:rFonts w:ascii="Palatino Linotype" w:eastAsiaTheme="minorHAnsi" w:hAnsi="Palatino Linotype" w:cs="Bookman Old Style"/>
          <w:lang w:val="es-MX" w:eastAsia="en-US"/>
        </w:rPr>
        <w:t>constituyen un instrumento que sirve como herramienta para elaborar y presentar los Informes Mensuales, de acuerdo a los requerimientos financieros, contables, patrimoniales, presupuestales, programáticos y administrativos que señalan los ordenamientos legales respectivos, entre los que destacan: L</w:t>
      </w:r>
      <w:r w:rsidRPr="0047154D">
        <w:rPr>
          <w:rFonts w:ascii="Palatino Linotype" w:eastAsiaTheme="minorHAnsi" w:hAnsi="Palatino Linotype" w:cs="Arial"/>
          <w:lang w:val="es-MX" w:eastAsia="en-US"/>
        </w:rPr>
        <w:t>a Ley Orgánica Municipal, Ley de Ingresos de los Municipios, Presupuesto de Egresos y Manual Único de Contabilidad Gubernamental para las Dependencias y Entidades Públicas del Gobierno y Municipios, todos del Estado de México.</w:t>
      </w:r>
    </w:p>
    <w:p w:rsidR="00644D79" w:rsidRPr="0047154D" w:rsidRDefault="00644D79" w:rsidP="0047154D">
      <w:pPr>
        <w:spacing w:line="360" w:lineRule="auto"/>
        <w:jc w:val="both"/>
        <w:rPr>
          <w:rFonts w:ascii="Palatino Linotype" w:eastAsiaTheme="minorHAnsi" w:hAnsi="Palatino Linotype" w:cs="Arial"/>
          <w:lang w:val="es-MX" w:eastAsia="en-US"/>
        </w:rPr>
      </w:pPr>
    </w:p>
    <w:p w:rsidR="00644D79" w:rsidRPr="0047154D" w:rsidRDefault="00644D79" w:rsidP="0047154D">
      <w:pPr>
        <w:numPr>
          <w:ilvl w:val="0"/>
          <w:numId w:val="1"/>
        </w:numPr>
        <w:spacing w:after="160" w:line="360" w:lineRule="auto"/>
        <w:ind w:left="0" w:firstLine="0"/>
        <w:contextualSpacing/>
        <w:jc w:val="both"/>
        <w:rPr>
          <w:rFonts w:ascii="Palatino Linotype" w:eastAsiaTheme="minorHAnsi" w:hAnsi="Palatino Linotype" w:cs="Arial"/>
          <w:lang w:val="es-MX" w:eastAsia="en-US"/>
        </w:rPr>
      </w:pPr>
      <w:r w:rsidRPr="0047154D">
        <w:rPr>
          <w:rFonts w:ascii="Palatino Linotype" w:eastAsiaTheme="minorHAnsi" w:hAnsi="Palatino Linotype" w:cs="Arial"/>
          <w:lang w:val="es-MX" w:eastAsia="en-US"/>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644D79" w:rsidRPr="0047154D" w:rsidRDefault="00644D79" w:rsidP="0047154D">
      <w:pPr>
        <w:spacing w:line="360" w:lineRule="auto"/>
        <w:ind w:left="720"/>
        <w:contextualSpacing/>
        <w:jc w:val="both"/>
        <w:rPr>
          <w:rFonts w:ascii="Palatino Linotype" w:eastAsiaTheme="minorHAnsi" w:hAnsi="Palatino Linotype" w:cs="Arial"/>
          <w:lang w:val="es-MX" w:eastAsia="en-US"/>
        </w:rPr>
      </w:pP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47154D">
        <w:rPr>
          <w:rFonts w:ascii="Palatino Linotype" w:eastAsiaTheme="minorHAnsi" w:hAnsi="Palatino Linotype" w:cs="Arial"/>
          <w:b/>
          <w:i/>
          <w:lang w:val="es-MX" w:eastAsia="en-US"/>
        </w:rPr>
        <w:t>Disco 1.-</w:t>
      </w:r>
      <w:r w:rsidRPr="0047154D">
        <w:rPr>
          <w:rFonts w:ascii="Palatino Linotype" w:eastAsiaTheme="minorHAnsi" w:hAnsi="Palatino Linotype" w:cs="Arial"/>
          <w:i/>
          <w:lang w:val="es-MX" w:eastAsia="en-US"/>
        </w:rPr>
        <w:t xml:space="preserve"> Información Patrimonial (Contable y Administrativa) y para el Sistema Electrónico Auditor (Archivos </w:t>
      </w:r>
      <w:proofErr w:type="spellStart"/>
      <w:r w:rsidRPr="0047154D">
        <w:rPr>
          <w:rFonts w:ascii="Palatino Linotype" w:eastAsiaTheme="minorHAnsi" w:hAnsi="Palatino Linotype" w:cs="Arial"/>
          <w:i/>
          <w:lang w:val="es-MX" w:eastAsia="en-US"/>
        </w:rPr>
        <w:t>txt</w:t>
      </w:r>
      <w:proofErr w:type="spellEnd"/>
      <w:r w:rsidRPr="0047154D">
        <w:rPr>
          <w:rFonts w:ascii="Palatino Linotype" w:eastAsiaTheme="minorHAnsi" w:hAnsi="Palatino Linotype" w:cs="Arial"/>
          <w:i/>
          <w:lang w:val="es-MX" w:eastAsia="en-US"/>
        </w:rPr>
        <w:t>).</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47154D">
        <w:rPr>
          <w:rFonts w:ascii="Palatino Linotype" w:eastAsiaTheme="minorHAnsi" w:hAnsi="Palatino Linotype" w:cs="Arial"/>
          <w:b/>
          <w:i/>
          <w:lang w:val="es-MX" w:eastAsia="en-US"/>
        </w:rPr>
        <w:t>Disco 2.-</w:t>
      </w:r>
      <w:r w:rsidRPr="0047154D">
        <w:rPr>
          <w:rFonts w:ascii="Palatino Linotype" w:eastAsiaTheme="minorHAnsi" w:hAnsi="Palatino Linotype" w:cs="Arial"/>
          <w:i/>
          <w:lang w:val="es-MX" w:eastAsia="en-US"/>
        </w:rPr>
        <w:t xml:space="preserve"> Información Presupuestal, de Bienes Muebles e Inmuebles y de Recaudación de Predio y Agua.</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47154D">
        <w:rPr>
          <w:rFonts w:ascii="Palatino Linotype" w:eastAsiaTheme="minorHAnsi" w:hAnsi="Palatino Linotype" w:cs="Arial"/>
          <w:b/>
          <w:i/>
          <w:lang w:val="es-MX" w:eastAsia="en-US"/>
        </w:rPr>
        <w:t xml:space="preserve">Disco 3.- </w:t>
      </w:r>
      <w:r w:rsidRPr="0047154D">
        <w:rPr>
          <w:rFonts w:ascii="Palatino Linotype" w:eastAsiaTheme="minorHAnsi" w:hAnsi="Palatino Linotype" w:cs="Arial"/>
          <w:i/>
          <w:lang w:val="es-MX" w:eastAsia="en-US"/>
        </w:rPr>
        <w:t>Información de Obra.</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b/>
          <w:i/>
          <w:lang w:val="es-MX" w:eastAsia="en-US"/>
        </w:rPr>
      </w:pPr>
      <w:r w:rsidRPr="0047154D">
        <w:rPr>
          <w:rFonts w:ascii="Palatino Linotype" w:eastAsiaTheme="minorHAnsi" w:hAnsi="Palatino Linotype" w:cs="Arial"/>
          <w:b/>
          <w:i/>
          <w:lang w:val="es-MX" w:eastAsia="en-US"/>
        </w:rPr>
        <w:t>Disco 4.- Información de Nómina.</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47154D">
        <w:rPr>
          <w:rFonts w:ascii="Palatino Linotype" w:eastAsiaTheme="minorHAnsi" w:hAnsi="Palatino Linotype" w:cs="Arial"/>
          <w:b/>
          <w:i/>
          <w:lang w:val="es-MX" w:eastAsia="en-US"/>
        </w:rPr>
        <w:t>Disco 5.-</w:t>
      </w:r>
      <w:r w:rsidRPr="0047154D">
        <w:rPr>
          <w:rFonts w:ascii="Palatino Linotype" w:eastAsiaTheme="minorHAnsi" w:hAnsi="Palatino Linotype" w:cs="Arial"/>
          <w:i/>
          <w:lang w:val="es-MX" w:eastAsia="en-US"/>
        </w:rPr>
        <w:t xml:space="preserve"> Imágenes Digitalizadas.</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47154D">
        <w:rPr>
          <w:rFonts w:ascii="Palatino Linotype" w:eastAsiaTheme="minorHAnsi" w:hAnsi="Palatino Linotype" w:cs="Arial"/>
          <w:b/>
          <w:i/>
          <w:lang w:val="es-MX" w:eastAsia="en-US"/>
        </w:rPr>
        <w:t>Disco 6.-</w:t>
      </w:r>
      <w:r w:rsidRPr="0047154D">
        <w:rPr>
          <w:rFonts w:ascii="Palatino Linotype" w:eastAsiaTheme="minorHAnsi" w:hAnsi="Palatino Linotype" w:cs="Arial"/>
          <w:i/>
          <w:lang w:val="es-MX" w:eastAsia="en-US"/>
        </w:rPr>
        <w:t xml:space="preserve"> Información de Evaluación de Programas (Archivo de texto plano .</w:t>
      </w:r>
      <w:proofErr w:type="spellStart"/>
      <w:r w:rsidRPr="0047154D">
        <w:rPr>
          <w:rFonts w:ascii="Palatino Linotype" w:eastAsiaTheme="minorHAnsi" w:hAnsi="Palatino Linotype" w:cs="Arial"/>
          <w:i/>
          <w:lang w:val="es-MX" w:eastAsia="en-US"/>
        </w:rPr>
        <w:t>txt</w:t>
      </w:r>
      <w:proofErr w:type="spellEnd"/>
      <w:r w:rsidRPr="0047154D">
        <w:rPr>
          <w:rFonts w:ascii="Palatino Linotype" w:eastAsiaTheme="minorHAnsi" w:hAnsi="Palatino Linotype" w:cs="Arial"/>
          <w:i/>
          <w:lang w:val="es-MX" w:eastAsia="en-US"/>
        </w:rPr>
        <w:t xml:space="preserve"> y PDF).</w:t>
      </w:r>
    </w:p>
    <w:p w:rsidR="00644D79" w:rsidRPr="0047154D" w:rsidRDefault="00644D79" w:rsidP="0047154D">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p>
    <w:p w:rsidR="00644D79" w:rsidRPr="0047154D" w:rsidRDefault="007F04D0" w:rsidP="0047154D">
      <w:pPr>
        <w:numPr>
          <w:ilvl w:val="0"/>
          <w:numId w:val="1"/>
        </w:numPr>
        <w:spacing w:after="160" w:line="360" w:lineRule="auto"/>
        <w:ind w:left="0" w:firstLine="0"/>
        <w:contextualSpacing/>
        <w:jc w:val="both"/>
        <w:rPr>
          <w:rFonts w:ascii="Palatino Linotype" w:eastAsiaTheme="minorHAnsi" w:hAnsi="Palatino Linotype" w:cs="Arial"/>
          <w:b/>
          <w:i/>
          <w:lang w:val="es-MX" w:eastAsia="en-US"/>
        </w:rPr>
      </w:pPr>
      <w:r w:rsidRPr="0047154D">
        <w:rPr>
          <w:rFonts w:ascii="Palatino Linotype" w:eastAsiaTheme="minorHAnsi"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1864553</wp:posOffset>
                </wp:positionV>
                <wp:extent cx="5535268" cy="2270677"/>
                <wp:effectExtent l="19050" t="19050" r="27940" b="34925"/>
                <wp:wrapNone/>
                <wp:docPr id="9" name="Conector recto 9"/>
                <wp:cNvGraphicFramePr/>
                <a:graphic xmlns:a="http://schemas.openxmlformats.org/drawingml/2006/main">
                  <a:graphicData uri="http://schemas.microsoft.com/office/word/2010/wordprocessingShape">
                    <wps:wsp>
                      <wps:cNvCnPr/>
                      <wps:spPr>
                        <a:xfrm>
                          <a:off x="0" y="0"/>
                          <a:ext cx="5535268" cy="22706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C898C" id="Conector recto 9"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6.8pt" to="435.8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" strokecolor="#5b9bd5 [3204]" strokeweight="3pt">
                <v:stroke joinstyle="miter"/>
                <w10:wrap anchorx="margin"/>
              </v:line>
            </w:pict>
          </mc:Fallback>
        </mc:AlternateContent>
      </w:r>
      <w:r w:rsidR="00644D79" w:rsidRPr="0047154D">
        <w:rPr>
          <w:rFonts w:ascii="Palatino Linotype" w:eastAsiaTheme="minorHAnsi" w:hAnsi="Palatino Linotype" w:cs="Arial"/>
          <w:lang w:val="es-MX" w:eastAsia="en-US"/>
        </w:rPr>
        <w:t xml:space="preserve">Derivado de los instrumentos normativos citados es de señalar que la información solicitada por el particular se localiza en los archivos del </w:t>
      </w:r>
      <w:r w:rsidR="00644D79" w:rsidRPr="0047154D">
        <w:rPr>
          <w:rFonts w:ascii="Palatino Linotype" w:eastAsiaTheme="minorHAnsi" w:hAnsi="Palatino Linotype" w:cs="Arial"/>
          <w:b/>
          <w:lang w:val="es-MX" w:eastAsia="en-US"/>
        </w:rPr>
        <w:t>Sujeto Obligado</w:t>
      </w:r>
      <w:r w:rsidR="00644D79" w:rsidRPr="0047154D">
        <w:rPr>
          <w:rFonts w:ascii="Palatino Linotype" w:eastAsiaTheme="minorHAnsi" w:hAnsi="Palatino Linotype" w:cs="Arial"/>
          <w:lang w:val="es-MX" w:eastAsia="en-US"/>
        </w:rPr>
        <w:t>,</w:t>
      </w:r>
      <w:r w:rsidR="00644D79" w:rsidRPr="0047154D">
        <w:rPr>
          <w:rFonts w:ascii="Palatino Linotype" w:eastAsiaTheme="minorHAnsi" w:hAnsi="Palatino Linotype" w:cs="Arial"/>
          <w:b/>
          <w:lang w:val="es-MX" w:eastAsia="en-US"/>
        </w:rPr>
        <w:t xml:space="preserve"> </w:t>
      </w:r>
      <w:r w:rsidR="00644D79" w:rsidRPr="0047154D">
        <w:rPr>
          <w:rFonts w:ascii="Palatino Linotype" w:eastAsiaTheme="minorHAnsi" w:hAnsi="Palatino Linotype" w:cs="Arial"/>
          <w:lang w:val="es-MX" w:eastAsia="en-US"/>
        </w:rPr>
        <w:t xml:space="preserve">toda vez que mensualmente da cumplimiento a los requerimientos de obligaciones periódicas establecidas por el Órgano Superior de Fiscalización, por lo que la información solicitada por el </w:t>
      </w:r>
      <w:r w:rsidR="00644D79" w:rsidRPr="0047154D">
        <w:rPr>
          <w:rFonts w:ascii="Palatino Linotype" w:eastAsiaTheme="minorHAnsi" w:hAnsi="Palatino Linotype" w:cs="Arial"/>
          <w:b/>
          <w:lang w:val="es-MX" w:eastAsia="en-US"/>
        </w:rPr>
        <w:t xml:space="preserve">RECURRENTE </w:t>
      </w:r>
      <w:r w:rsidR="00644D79" w:rsidRPr="0047154D">
        <w:rPr>
          <w:rFonts w:ascii="Palatino Linotype" w:eastAsiaTheme="minorHAnsi" w:hAnsi="Palatino Linotype" w:cs="Arial"/>
          <w:lang w:val="es-MX" w:eastAsia="en-US"/>
        </w:rPr>
        <w:t>forma parte de la integración del</w:t>
      </w:r>
      <w:r w:rsidR="00644D79" w:rsidRPr="0047154D">
        <w:rPr>
          <w:rFonts w:ascii="Palatino Linotype" w:eastAsiaTheme="minorHAnsi" w:hAnsi="Palatino Linotype" w:cs="Arial"/>
          <w:b/>
          <w:lang w:val="es-MX" w:eastAsia="en-US"/>
        </w:rPr>
        <w:t xml:space="preserve"> </w:t>
      </w:r>
      <w:r w:rsidR="00644D79" w:rsidRPr="0047154D">
        <w:rPr>
          <w:rFonts w:ascii="Palatino Linotype" w:eastAsiaTheme="minorHAnsi" w:hAnsi="Palatino Linotype" w:cs="Arial"/>
          <w:b/>
          <w:bCs/>
          <w:lang w:val="es-MX" w:eastAsia="en-US"/>
        </w:rPr>
        <w:t xml:space="preserve">Disco 4.- </w:t>
      </w:r>
      <w:r w:rsidR="00644D79" w:rsidRPr="0047154D">
        <w:rPr>
          <w:rFonts w:ascii="Palatino Linotype" w:eastAsiaTheme="minorHAnsi" w:hAnsi="Palatino Linotype" w:cs="Arial"/>
          <w:b/>
          <w:lang w:val="es-MX" w:eastAsia="en-US"/>
        </w:rPr>
        <w:t>Información de Nómina.</w:t>
      </w:r>
      <w:r w:rsidR="00644D79" w:rsidRPr="0047154D">
        <w:rPr>
          <w:rFonts w:ascii="Palatino Linotype" w:eastAsiaTheme="minorHAnsi" w:hAnsi="Palatino Linotype" w:cs="Arial"/>
          <w:i/>
          <w:lang w:val="es-MX" w:eastAsia="en-US"/>
        </w:rPr>
        <w:t xml:space="preserve"> </w:t>
      </w:r>
    </w:p>
    <w:p w:rsidR="00644D79" w:rsidRPr="0047154D" w:rsidRDefault="00644D79" w:rsidP="0047154D">
      <w:pPr>
        <w:pStyle w:val="Prrafodelista"/>
        <w:spacing w:line="360" w:lineRule="auto"/>
        <w:ind w:left="0" w:right="49"/>
        <w:jc w:val="center"/>
        <w:rPr>
          <w:rFonts w:ascii="Palatino Linotype" w:eastAsia="MS Mincho" w:hAnsi="Palatino Linotype" w:cs="Times New Roman"/>
          <w:b/>
        </w:rPr>
      </w:pPr>
      <w:r w:rsidRPr="0047154D">
        <w:rPr>
          <w:rFonts w:ascii="Palatino Linotype" w:hAnsi="Palatino Linotype"/>
          <w:noProof/>
          <w:lang w:val="es-MX" w:eastAsia="es-MX"/>
        </w:rPr>
        <w:drawing>
          <wp:inline distT="0" distB="0" distL="0" distR="0" wp14:anchorId="59111BEB" wp14:editId="0068EE00">
            <wp:extent cx="5703209" cy="4543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6" t="19010" r="4447" b="17320"/>
                    <a:stretch/>
                  </pic:blipFill>
                  <pic:spPr bwMode="auto">
                    <a:xfrm>
                      <a:off x="0" y="0"/>
                      <a:ext cx="5731980" cy="4566346"/>
                    </a:xfrm>
                    <a:prstGeom prst="rect">
                      <a:avLst/>
                    </a:prstGeom>
                    <a:ln>
                      <a:noFill/>
                    </a:ln>
                    <a:extLst>
                      <a:ext uri="{53640926-AAD7-44D8-BBD7-CCE9431645EC}">
                        <a14:shadowObscured xmlns:a14="http://schemas.microsoft.com/office/drawing/2010/main"/>
                      </a:ext>
                    </a:extLst>
                  </pic:spPr>
                </pic:pic>
              </a:graphicData>
            </a:graphic>
          </wp:inline>
        </w:drawing>
      </w:r>
    </w:p>
    <w:p w:rsidR="00BC2BB0" w:rsidRPr="0047154D" w:rsidRDefault="00BC2BB0" w:rsidP="0047154D">
      <w:pPr>
        <w:pStyle w:val="Prrafodelista"/>
        <w:spacing w:line="360" w:lineRule="auto"/>
        <w:ind w:left="0" w:right="49" w:hanging="284"/>
        <w:jc w:val="both"/>
        <w:rPr>
          <w:rFonts w:ascii="Palatino Linotype" w:eastAsia="MS Mincho" w:hAnsi="Palatino Linotype" w:cs="Times New Roman"/>
          <w:b/>
        </w:rPr>
      </w:pPr>
    </w:p>
    <w:p w:rsidR="00D97046" w:rsidRPr="0047154D" w:rsidRDefault="00AC7839" w:rsidP="0047154D">
      <w:pPr>
        <w:pStyle w:val="Prrafodelista"/>
        <w:numPr>
          <w:ilvl w:val="0"/>
          <w:numId w:val="1"/>
        </w:numPr>
        <w:shd w:val="clear" w:color="auto" w:fill="FFFFFF"/>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Conforme a lo anterior, se observa que el Ayuntamiento de </w:t>
      </w:r>
      <w:proofErr w:type="spellStart"/>
      <w:r w:rsidR="007F04D0" w:rsidRPr="0047154D">
        <w:rPr>
          <w:rFonts w:ascii="Palatino Linotype" w:eastAsia="Calibri" w:hAnsi="Palatino Linotype" w:cs="Tahoma"/>
          <w:bCs/>
          <w:lang w:val="es-MX" w:eastAsia="en-US"/>
        </w:rPr>
        <w:t>Tonanitla</w:t>
      </w:r>
      <w:proofErr w:type="spellEnd"/>
      <w:r w:rsidRPr="0047154D">
        <w:rPr>
          <w:rFonts w:ascii="Palatino Linotype" w:eastAsia="Calibri" w:hAnsi="Palatino Linotype" w:cs="Tahoma"/>
          <w:bCs/>
          <w:lang w:val="es-MX" w:eastAsia="en-US"/>
        </w:rPr>
        <w:t>, está obligado a generar y poseer, un documento que da cuenta de lo solicitado, a saber, la Nómina General que deben presentar al Órgano Superior de Fiscalización, a través de los Informes Mensuales</w:t>
      </w:r>
      <w:r w:rsidR="00D97046" w:rsidRPr="0047154D">
        <w:rPr>
          <w:rFonts w:ascii="Palatino Linotype" w:eastAsia="Calibri" w:hAnsi="Palatino Linotype" w:cs="Tahoma"/>
          <w:bCs/>
          <w:lang w:val="es-MX" w:eastAsia="en-US"/>
        </w:rPr>
        <w:t>.</w:t>
      </w:r>
    </w:p>
    <w:p w:rsidR="00D97046" w:rsidRPr="0047154D" w:rsidRDefault="00D97046" w:rsidP="0047154D">
      <w:pPr>
        <w:pStyle w:val="Prrafodelista"/>
        <w:shd w:val="clear" w:color="auto" w:fill="FFFFFF"/>
        <w:spacing w:line="360" w:lineRule="auto"/>
        <w:ind w:left="0"/>
        <w:jc w:val="both"/>
        <w:rPr>
          <w:rFonts w:ascii="Palatino Linotype" w:eastAsia="Calibri" w:hAnsi="Palatino Linotype" w:cs="Tahoma"/>
          <w:bCs/>
          <w:lang w:val="es-MX" w:eastAsia="en-US"/>
        </w:rPr>
      </w:pPr>
    </w:p>
    <w:p w:rsidR="00D97046" w:rsidRPr="0047154D" w:rsidRDefault="00D97046" w:rsidP="0047154D">
      <w:pPr>
        <w:pStyle w:val="Prrafodelista"/>
        <w:numPr>
          <w:ilvl w:val="0"/>
          <w:numId w:val="1"/>
        </w:numPr>
        <w:shd w:val="clear" w:color="auto" w:fill="FFFFFF"/>
        <w:spacing w:line="360" w:lineRule="auto"/>
        <w:ind w:left="0" w:firstLine="0"/>
        <w:jc w:val="both"/>
        <w:rPr>
          <w:rFonts w:ascii="Palatino Linotype" w:eastAsia="Calibri" w:hAnsi="Palatino Linotype" w:cs="Tahoma"/>
          <w:bCs/>
          <w:lang w:val="es-MX" w:eastAsia="en-US"/>
        </w:rPr>
      </w:pPr>
      <w:r w:rsidRPr="0047154D">
        <w:rPr>
          <w:rFonts w:ascii="Palatino Linotype" w:eastAsia="Calibri" w:hAnsi="Palatino Linotype" w:cs="Tahoma"/>
          <w:bCs/>
          <w:lang w:val="es-MX" w:eastAsia="en-US"/>
        </w:rPr>
        <w:t xml:space="preserve">Por otro lado, y derivado de la información estadística solicitada, esto es el número de policías municipales desglosados por cargo, </w:t>
      </w:r>
      <w:r w:rsidRPr="0047154D">
        <w:rPr>
          <w:rFonts w:ascii="Palatino Linotype" w:eastAsia="Times New Roman" w:hAnsi="Palatino Linotype" w:cs="Tahoma"/>
          <w:lang w:val="es-ES"/>
        </w:rPr>
        <w:t>en principio, resulta necesario señalar que el particular requiere tener acceso a información general, pues solo corresponde al número policías municipales con funciones administrativas, así como, con actividades operativas.</w:t>
      </w:r>
    </w:p>
    <w:p w:rsidR="00D97046" w:rsidRPr="0047154D" w:rsidRDefault="00D97046" w:rsidP="0047154D">
      <w:pPr>
        <w:pStyle w:val="Prrafodelista"/>
        <w:spacing w:line="360" w:lineRule="auto"/>
        <w:rPr>
          <w:rFonts w:ascii="Palatino Linotype" w:eastAsia="Times New Roman" w:hAnsi="Palatino Linotype" w:cs="Tahoma"/>
          <w:bCs/>
          <w:lang w:val="es-MX"/>
        </w:rPr>
      </w:pPr>
    </w:p>
    <w:p w:rsidR="00D97046" w:rsidRPr="0047154D" w:rsidRDefault="00D97046" w:rsidP="0047154D">
      <w:pPr>
        <w:pStyle w:val="Prrafodelista"/>
        <w:numPr>
          <w:ilvl w:val="0"/>
          <w:numId w:val="1"/>
        </w:numPr>
        <w:shd w:val="clear" w:color="auto" w:fill="FFFFFF"/>
        <w:spacing w:line="360" w:lineRule="auto"/>
        <w:ind w:left="0" w:firstLine="0"/>
        <w:jc w:val="both"/>
        <w:rPr>
          <w:rFonts w:ascii="Palatino Linotype" w:eastAsia="Calibri" w:hAnsi="Palatino Linotype" w:cs="Tahoma"/>
          <w:bCs/>
          <w:lang w:val="es-MX" w:eastAsia="en-US"/>
        </w:rPr>
      </w:pPr>
      <w:r w:rsidRPr="0047154D">
        <w:rPr>
          <w:rFonts w:ascii="Palatino Linotype" w:eastAsia="Times New Roman" w:hAnsi="Palatino Linotype" w:cs="Tahoma"/>
          <w:bCs/>
          <w:lang w:val="es-MX"/>
        </w:rPr>
        <w:t>En ese sentido, resulta necesario traer a colación, por analogía el criterio 11/09 emitido por el Pleno del Instituto Federal de Acceso a la Información y Protección de Datos, que establece lo siguiente:</w:t>
      </w:r>
    </w:p>
    <w:p w:rsidR="00D97046" w:rsidRPr="0047154D" w:rsidRDefault="00D97046" w:rsidP="0047154D">
      <w:pPr>
        <w:spacing w:line="360" w:lineRule="auto"/>
        <w:ind w:right="-93"/>
        <w:jc w:val="both"/>
        <w:rPr>
          <w:rFonts w:ascii="Palatino Linotype" w:eastAsia="Times New Roman" w:hAnsi="Palatino Linotype" w:cs="Tahoma"/>
          <w:bCs/>
          <w:lang w:val="es-MX"/>
        </w:rPr>
      </w:pPr>
    </w:p>
    <w:p w:rsidR="00D97046" w:rsidRPr="0047154D" w:rsidRDefault="00D97046" w:rsidP="0047154D">
      <w:pPr>
        <w:spacing w:line="360" w:lineRule="auto"/>
        <w:ind w:left="567" w:right="567"/>
        <w:jc w:val="both"/>
        <w:rPr>
          <w:rFonts w:ascii="Palatino Linotype" w:eastAsia="Times New Roman" w:hAnsi="Palatino Linotype" w:cs="Tahoma"/>
          <w:bCs/>
          <w:i/>
          <w:lang w:val="es-MX"/>
        </w:rPr>
      </w:pPr>
      <w:r w:rsidRPr="0047154D">
        <w:rPr>
          <w:rFonts w:ascii="Palatino Linotype" w:eastAsia="Times New Roman" w:hAnsi="Palatino Linotype" w:cs="Tahoma"/>
          <w:b/>
          <w:bCs/>
          <w:i/>
          <w:lang w:val="es-MX"/>
        </w:rPr>
        <w:t xml:space="preserve">“La información estadística es de naturaleza pública, independientemente de la  materia  con  la  que  se encuentre  vinculada. </w:t>
      </w:r>
      <w:r w:rsidRPr="0047154D">
        <w:rPr>
          <w:rFonts w:ascii="Palatino Linotype" w:eastAsia="Times New Roman" w:hAnsi="Palatino Linotype" w:cs="Tahoma"/>
          <w:bCs/>
          <w:i/>
          <w:lang w:val="es-MX"/>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D97046" w:rsidRPr="0047154D" w:rsidRDefault="00D97046" w:rsidP="0047154D">
      <w:pPr>
        <w:spacing w:line="360" w:lineRule="auto"/>
        <w:jc w:val="both"/>
        <w:rPr>
          <w:rFonts w:ascii="Palatino Linotype" w:eastAsia="Times New Roman" w:hAnsi="Palatino Linotype" w:cs="Tahoma"/>
          <w:bCs/>
          <w:lang w:val="es-MX"/>
        </w:rPr>
      </w:pPr>
    </w:p>
    <w:p w:rsidR="00D97046" w:rsidRPr="0047154D" w:rsidRDefault="00D97046" w:rsidP="0047154D">
      <w:pPr>
        <w:pStyle w:val="Prrafodelista"/>
        <w:numPr>
          <w:ilvl w:val="0"/>
          <w:numId w:val="1"/>
        </w:numPr>
        <w:spacing w:line="360" w:lineRule="auto"/>
        <w:ind w:left="142" w:hanging="142"/>
        <w:jc w:val="both"/>
        <w:rPr>
          <w:rFonts w:ascii="Palatino Linotype" w:eastAsia="Times New Roman" w:hAnsi="Palatino Linotype" w:cs="Tahoma"/>
          <w:bCs/>
          <w:lang w:val="es-MX"/>
        </w:rPr>
      </w:pPr>
      <w:r w:rsidRPr="0047154D">
        <w:rPr>
          <w:rFonts w:ascii="Palatino Linotype" w:eastAsia="Times New Roman" w:hAnsi="Palatino Linotype" w:cs="Tahoma"/>
          <w:bCs/>
          <w:lang w:val="es-MX"/>
        </w:rPr>
        <w:t xml:space="preserve">De lo previo se desprende que </w:t>
      </w:r>
      <w:r w:rsidRPr="0047154D">
        <w:rPr>
          <w:rFonts w:ascii="Palatino Linotype" w:eastAsia="Times New Roman" w:hAnsi="Palatino Linotype" w:cs="Tahoma"/>
          <w:b/>
          <w:bCs/>
          <w:lang w:val="es-MX"/>
        </w:rPr>
        <w:t>la información estadística es de naturaleza pública,</w:t>
      </w:r>
      <w:r w:rsidRPr="0047154D">
        <w:rPr>
          <w:rFonts w:ascii="Palatino Linotype" w:eastAsia="Times New Roman" w:hAnsi="Palatino Linotype" w:cs="Tahoma"/>
          <w:bCs/>
          <w:lang w:val="es-MX"/>
        </w:rPr>
        <w:t xml:space="preserve">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rsidR="00D97046" w:rsidRPr="0047154D" w:rsidRDefault="00D97046" w:rsidP="0047154D">
      <w:pPr>
        <w:pStyle w:val="Prrafodelista"/>
        <w:spacing w:line="360" w:lineRule="auto"/>
        <w:ind w:left="142"/>
        <w:jc w:val="both"/>
        <w:rPr>
          <w:rFonts w:ascii="Palatino Linotype" w:eastAsia="Times New Roman" w:hAnsi="Palatino Linotype" w:cs="Tahoma"/>
          <w:bCs/>
          <w:lang w:val="es-MX"/>
        </w:rPr>
      </w:pPr>
    </w:p>
    <w:p w:rsidR="00D97046" w:rsidRPr="0047154D" w:rsidRDefault="00D97046" w:rsidP="0047154D">
      <w:pPr>
        <w:pStyle w:val="Prrafodelista"/>
        <w:numPr>
          <w:ilvl w:val="0"/>
          <w:numId w:val="1"/>
        </w:numPr>
        <w:spacing w:line="360" w:lineRule="auto"/>
        <w:ind w:left="142" w:hanging="142"/>
        <w:jc w:val="both"/>
        <w:rPr>
          <w:rFonts w:ascii="Palatino Linotype" w:eastAsia="Times New Roman" w:hAnsi="Palatino Linotype" w:cs="Tahoma"/>
          <w:bCs/>
          <w:lang w:val="es-MX"/>
        </w:rPr>
      </w:pPr>
      <w:r w:rsidRPr="0047154D">
        <w:rPr>
          <w:rFonts w:ascii="Palatino Linotype" w:eastAsia="Times New Roman" w:hAnsi="Palatino Linotype" w:cs="Tahoma"/>
          <w:lang w:val="es-ES"/>
        </w:rPr>
        <w:t>En ese contexto, se procede a verificar si el Sujeto Obligado emite estadísticas, respecto al número de policías municipales, por lo que resulta necesario traer a colación el artículo 109 de la Ley General del Sistema Nacional de Seguridad Pública, misma que establece que la federación, las entidades federativas y los municipios, entre los que se encuentra</w:t>
      </w:r>
      <w:r w:rsidR="007F04D0" w:rsidRPr="0047154D">
        <w:rPr>
          <w:rFonts w:ascii="Palatino Linotype" w:eastAsia="Times New Roman" w:hAnsi="Palatino Linotype" w:cs="Tahoma"/>
          <w:b/>
          <w:lang w:val="es-ES"/>
        </w:rPr>
        <w:t xml:space="preserve"> </w:t>
      </w:r>
      <w:proofErr w:type="spellStart"/>
      <w:r w:rsidR="007F04D0" w:rsidRPr="0047154D">
        <w:rPr>
          <w:rFonts w:ascii="Palatino Linotype" w:eastAsia="Times New Roman" w:hAnsi="Palatino Linotype" w:cs="Tahoma"/>
          <w:b/>
          <w:lang w:val="es-ES"/>
        </w:rPr>
        <w:t>Tonanitla</w:t>
      </w:r>
      <w:proofErr w:type="spellEnd"/>
      <w:r w:rsidRPr="0047154D">
        <w:rPr>
          <w:rFonts w:ascii="Palatino Linotype" w:eastAsia="Times New Roman" w:hAnsi="Palatino Linotype" w:cs="Tahoma"/>
          <w:b/>
          <w:lang w:val="es-ES"/>
        </w:rPr>
        <w:t xml:space="preserve">, </w:t>
      </w:r>
      <w:r w:rsidRPr="0047154D">
        <w:rPr>
          <w:rFonts w:ascii="Palatino Linotype" w:eastAsia="Times New Roman" w:hAnsi="Palatino Linotype" w:cs="Tahoma"/>
          <w:lang w:val="es-ES"/>
        </w:rPr>
        <w:t>suministrarán, consultarán y actualizarán la información que se genere sobre seguridad pública en el Sistema Nacional de Información.</w:t>
      </w:r>
    </w:p>
    <w:p w:rsidR="00D97046" w:rsidRPr="0047154D" w:rsidRDefault="00D97046" w:rsidP="0047154D">
      <w:pPr>
        <w:pStyle w:val="Prrafodelista"/>
        <w:spacing w:line="360" w:lineRule="auto"/>
        <w:rPr>
          <w:rFonts w:ascii="Palatino Linotype" w:eastAsia="Times New Roman" w:hAnsi="Palatino Linotype" w:cs="Tahoma"/>
          <w:lang w:val="es-ES"/>
        </w:rPr>
      </w:pPr>
    </w:p>
    <w:p w:rsidR="00407060" w:rsidRPr="0047154D" w:rsidRDefault="00D97046" w:rsidP="0047154D">
      <w:pPr>
        <w:pStyle w:val="Prrafodelista"/>
        <w:numPr>
          <w:ilvl w:val="0"/>
          <w:numId w:val="1"/>
        </w:numPr>
        <w:spacing w:line="360" w:lineRule="auto"/>
        <w:ind w:left="142" w:hanging="142"/>
        <w:jc w:val="both"/>
        <w:rPr>
          <w:rFonts w:ascii="Palatino Linotype" w:eastAsia="Times New Roman" w:hAnsi="Palatino Linotype" w:cs="Tahoma"/>
          <w:bCs/>
          <w:lang w:val="es-MX"/>
        </w:rPr>
      </w:pPr>
      <w:r w:rsidRPr="0047154D">
        <w:rPr>
          <w:rFonts w:ascii="Palatino Linotype" w:eastAsia="Times New Roman" w:hAnsi="Palatino Linotype" w:cs="Tahoma"/>
          <w:lang w:val="es-ES"/>
        </w:rPr>
        <w:t>En ese orden de ideas, el artículo 122 de dicho ordenamiento, establece que el Registro Nacional de Personal de Seguridad Pública, es la base de datos del Sistema Nacional de Información, que contendrá la información actualizada de los integrantes de las Instituciones de Seguridad Pública, entre otros de los Municipios.</w:t>
      </w:r>
    </w:p>
    <w:p w:rsidR="00407060" w:rsidRPr="0047154D" w:rsidRDefault="00407060" w:rsidP="0047154D">
      <w:pPr>
        <w:pStyle w:val="Prrafodelista"/>
        <w:spacing w:line="360" w:lineRule="auto"/>
        <w:rPr>
          <w:rFonts w:ascii="Palatino Linotype" w:eastAsia="Times New Roman" w:hAnsi="Palatino Linotype" w:cs="Tahoma"/>
          <w:lang w:val="es-ES"/>
        </w:rPr>
      </w:pPr>
    </w:p>
    <w:p w:rsidR="00D97046" w:rsidRPr="0047154D" w:rsidRDefault="00D97046" w:rsidP="0047154D">
      <w:pPr>
        <w:pStyle w:val="Prrafodelista"/>
        <w:numPr>
          <w:ilvl w:val="0"/>
          <w:numId w:val="1"/>
        </w:numPr>
        <w:spacing w:line="360" w:lineRule="auto"/>
        <w:ind w:left="142" w:hanging="142"/>
        <w:jc w:val="both"/>
        <w:rPr>
          <w:rFonts w:ascii="Palatino Linotype" w:eastAsia="Times New Roman" w:hAnsi="Palatino Linotype" w:cs="Tahoma"/>
          <w:bCs/>
          <w:lang w:val="es-MX"/>
        </w:rPr>
      </w:pPr>
      <w:r w:rsidRPr="0047154D">
        <w:rPr>
          <w:rFonts w:ascii="Palatino Linotype" w:eastAsia="Times New Roman" w:hAnsi="Palatino Linotype" w:cs="Tahoma"/>
          <w:lang w:val="es-ES"/>
        </w:rPr>
        <w:t>Como se logró verificar en párrafos anteriores, el Sujeto Obligado debe contar con información actualizada de los policías municipales, además qu</w:t>
      </w:r>
      <w:r w:rsidR="00407060" w:rsidRPr="0047154D">
        <w:rPr>
          <w:rFonts w:ascii="Palatino Linotype" w:eastAsia="Times New Roman" w:hAnsi="Palatino Linotype" w:cs="Tahoma"/>
          <w:lang w:val="es-ES"/>
        </w:rPr>
        <w:t>e realiza diversas estadísticas</w:t>
      </w:r>
      <w:r w:rsidRPr="0047154D">
        <w:rPr>
          <w:rFonts w:ascii="Palatino Linotype" w:eastAsia="Times New Roman" w:hAnsi="Palatino Linotype" w:cs="Tahoma"/>
          <w:lang w:val="es-ES"/>
        </w:rPr>
        <w:t>; por lo que, si bien no elabora una estadística con el nivel de desglose solicitado, también lo es, que si cuenta con documentos de los cuales se desprende el número total de policías con los que cuenta el Ayuntamiento, tales como la nómina general o el tabulador de sueldos previamente analizados.</w:t>
      </w:r>
    </w:p>
    <w:p w:rsidR="00BC2BB0" w:rsidRPr="0047154D" w:rsidRDefault="00BC2BB0" w:rsidP="0047154D">
      <w:pPr>
        <w:pStyle w:val="Prrafodelista"/>
        <w:shd w:val="clear" w:color="auto" w:fill="FFFFFF"/>
        <w:spacing w:line="360" w:lineRule="auto"/>
        <w:ind w:left="0"/>
        <w:jc w:val="both"/>
        <w:rPr>
          <w:rFonts w:ascii="Palatino Linotype" w:eastAsia="Calibri" w:hAnsi="Palatino Linotype" w:cs="Tahoma"/>
          <w:bCs/>
          <w:lang w:val="es-MX" w:eastAsia="en-US"/>
        </w:rPr>
      </w:pPr>
    </w:p>
    <w:p w:rsidR="00BC2BB0" w:rsidRPr="0047154D" w:rsidRDefault="00AC7839" w:rsidP="0047154D">
      <w:pPr>
        <w:pStyle w:val="Prrafodelista"/>
        <w:numPr>
          <w:ilvl w:val="0"/>
          <w:numId w:val="1"/>
        </w:numPr>
        <w:shd w:val="clear" w:color="auto" w:fill="FFFFFF"/>
        <w:spacing w:line="360" w:lineRule="auto"/>
        <w:ind w:left="0" w:firstLine="0"/>
        <w:jc w:val="both"/>
        <w:rPr>
          <w:rFonts w:ascii="Palatino Linotype" w:eastAsia="MS Gothic" w:hAnsi="Palatino Linotype" w:cstheme="majorBidi"/>
          <w:b/>
          <w:lang w:val="es-MX" w:eastAsia="en-US"/>
        </w:rPr>
      </w:pPr>
      <w:r w:rsidRPr="0047154D">
        <w:rPr>
          <w:rFonts w:ascii="Palatino Linotype" w:eastAsia="Times New Roman" w:hAnsi="Palatino Linotype" w:cs="Tahoma"/>
          <w:lang w:val="es-ES"/>
        </w:rPr>
        <w:t>Finalmente, cabe recordar que la Solicitante, requirió la información, al doce de agosto de dos mil diecinueve, esto es a la fecha de la solicitud, por lo procede ordenar la entrega de aquella que dé cuenta de la información del mes de julio de la presente anualidad, o en su caso, de la primera y segunda quincena de dicho mes y año, al ser la</w:t>
      </w:r>
      <w:r w:rsidR="00BC2BB0" w:rsidRPr="0047154D">
        <w:rPr>
          <w:rFonts w:ascii="Palatino Linotype" w:eastAsia="Times New Roman" w:hAnsi="Palatino Linotype" w:cs="Tahoma"/>
          <w:lang w:val="es-ES"/>
        </w:rPr>
        <w:t xml:space="preserve"> más</w:t>
      </w:r>
      <w:r w:rsidRPr="0047154D">
        <w:rPr>
          <w:rFonts w:ascii="Palatino Linotype" w:eastAsia="Times New Roman" w:hAnsi="Palatino Linotype" w:cs="Tahoma"/>
          <w:lang w:val="es-ES"/>
        </w:rPr>
        <w:t xml:space="preserve"> actualizada.</w:t>
      </w:r>
      <w:bookmarkStart w:id="106" w:name="_Toc511647815"/>
    </w:p>
    <w:p w:rsidR="000D275B" w:rsidRPr="0047154D" w:rsidRDefault="00A22B98" w:rsidP="0047154D">
      <w:pPr>
        <w:pStyle w:val="Ttulo1"/>
        <w:spacing w:line="360" w:lineRule="auto"/>
        <w:rPr>
          <w:rFonts w:eastAsia="MS Gothic"/>
          <w:szCs w:val="24"/>
        </w:rPr>
      </w:pPr>
      <w:bookmarkStart w:id="107" w:name="_Toc23427109"/>
      <w:r w:rsidRPr="0047154D">
        <w:rPr>
          <w:rFonts w:eastAsia="MS Gothic"/>
          <w:szCs w:val="24"/>
        </w:rPr>
        <w:t>QUINTO</w:t>
      </w:r>
      <w:r w:rsidR="003B5405" w:rsidRPr="0047154D">
        <w:rPr>
          <w:rFonts w:eastAsia="MS Gothic"/>
          <w:szCs w:val="24"/>
        </w:rPr>
        <w:t>. De la Versión Pública</w:t>
      </w:r>
      <w:bookmarkEnd w:id="106"/>
      <w:r w:rsidRPr="0047154D">
        <w:rPr>
          <w:rFonts w:eastAsia="MS Gothic"/>
          <w:szCs w:val="24"/>
        </w:rPr>
        <w:t>.</w:t>
      </w:r>
      <w:bookmarkEnd w:id="107"/>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47154D">
        <w:rPr>
          <w:rFonts w:ascii="Palatino Linotype" w:eastAsia="MS Gothic" w:hAnsi="Palatino Linotype" w:cs="Times New Roman"/>
          <w:b/>
        </w:rPr>
        <w:t xml:space="preserve"> </w:t>
      </w:r>
      <w:r w:rsidRPr="0047154D">
        <w:rPr>
          <w:rFonts w:ascii="Palatino Linotype" w:hAnsi="Palatino Linotype" w:cs="Arial"/>
          <w:color w:val="000000" w:themeColor="text1"/>
        </w:rPr>
        <w:t xml:space="preserve">Así mismo debe destacarse que debido a la naturaleza de </w:t>
      </w:r>
      <w:r w:rsidRPr="0047154D">
        <w:rPr>
          <w:rFonts w:ascii="Palatino Linotype" w:hAnsi="Palatino Linotype"/>
          <w:color w:val="000000" w:themeColor="text1"/>
        </w:rPr>
        <w:t xml:space="preserve">la información solicitada, en la misma obran datos personales susceptibles de protegerse, </w:t>
      </w:r>
      <w:r w:rsidRPr="0047154D">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47154D" w:rsidRDefault="003B5405" w:rsidP="0047154D">
      <w:pPr>
        <w:shd w:val="clear" w:color="auto" w:fill="FFFFFF"/>
        <w:spacing w:before="240" w:after="200" w:line="360" w:lineRule="auto"/>
        <w:contextualSpacing/>
        <w:jc w:val="both"/>
        <w:rPr>
          <w:rFonts w:ascii="Palatino Linotype" w:eastAsia="Times New Roman"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000000" w:themeColor="text1"/>
        </w:rPr>
      </w:pPr>
      <w:r w:rsidRPr="0047154D">
        <w:rPr>
          <w:rFonts w:ascii="Palatino Linotype" w:hAnsi="Palatino Linotype" w:cs="Arial"/>
          <w:color w:val="000000" w:themeColor="text1"/>
        </w:rPr>
        <w:t>L</w:t>
      </w:r>
      <w:r w:rsidRPr="0047154D">
        <w:rPr>
          <w:rFonts w:ascii="Palatino Linotype" w:hAnsi="Palatino Linotype"/>
          <w:color w:val="000000" w:themeColor="text1"/>
        </w:rPr>
        <w:t>a</w:t>
      </w:r>
      <w:r w:rsidRPr="0047154D">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7154D">
        <w:rPr>
          <w:rFonts w:ascii="Palatino Linotype" w:hAnsi="Palatino Linotype"/>
          <w:vertAlign w:val="superscript"/>
        </w:rPr>
        <w:footnoteReference w:id="6"/>
      </w:r>
      <w:r w:rsidRPr="0047154D">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7154D">
        <w:rPr>
          <w:rFonts w:ascii="Palatino Linotype" w:hAnsi="Palatino Linotype"/>
          <w:vertAlign w:val="superscript"/>
        </w:rPr>
        <w:footnoteReference w:id="7"/>
      </w:r>
      <w:r w:rsidRPr="0047154D">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47154D" w:rsidRDefault="003B5405" w:rsidP="0047154D">
      <w:pPr>
        <w:spacing w:before="240" w:after="240" w:line="360" w:lineRule="auto"/>
        <w:contextualSpacing/>
        <w:jc w:val="both"/>
        <w:rPr>
          <w:rFonts w:ascii="Palatino Linotype" w:hAnsi="Palatino Linotype"/>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rPr>
      </w:pPr>
      <w:r w:rsidRPr="0047154D">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E0E81" w:rsidRPr="0047154D" w:rsidRDefault="003B5405" w:rsidP="0047154D">
      <w:pPr>
        <w:pStyle w:val="Ttulo1"/>
        <w:numPr>
          <w:ilvl w:val="1"/>
          <w:numId w:val="1"/>
        </w:numPr>
        <w:spacing w:line="360" w:lineRule="auto"/>
        <w:ind w:left="0" w:firstLine="0"/>
        <w:rPr>
          <w:szCs w:val="24"/>
        </w:rPr>
      </w:pPr>
      <w:bookmarkStart w:id="108" w:name="_Toc23427110"/>
      <w:r w:rsidRPr="0047154D">
        <w:rPr>
          <w:szCs w:val="24"/>
        </w:rPr>
        <w:t>Requisitos previos</w:t>
      </w:r>
      <w:r w:rsidR="00AE0E81" w:rsidRPr="0047154D">
        <w:rPr>
          <w:szCs w:val="24"/>
        </w:rPr>
        <w:t>.</w:t>
      </w:r>
      <w:bookmarkEnd w:id="108"/>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rPr>
        <w:t>Los</w:t>
      </w:r>
      <w:r w:rsidRPr="0047154D">
        <w:rPr>
          <w:rFonts w:ascii="Palatino Linotype" w:hAnsi="Palatino Linotype" w:cs="Arial"/>
          <w:color w:val="000000" w:themeColor="text1"/>
        </w:rPr>
        <w:t xml:space="preserve"> </w:t>
      </w:r>
      <w:r w:rsidRPr="0047154D">
        <w:rPr>
          <w:rFonts w:ascii="Palatino Linotype" w:hAnsi="Palatino Linotype"/>
        </w:rPr>
        <w:t>artículos</w:t>
      </w:r>
      <w:r w:rsidRPr="0047154D">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47154D">
        <w:rPr>
          <w:rFonts w:ascii="Palatino Linotype" w:hAnsi="Palatino Linotype" w:cs="Arial"/>
          <w:b/>
          <w:color w:val="000000" w:themeColor="text1"/>
        </w:rPr>
        <w:t xml:space="preserve">no se puede hacer un acuerdo para clasificar de manera general todos los documentos de un expediente o área,  </w:t>
      </w:r>
      <w:r w:rsidRPr="0047154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8C0190" w:rsidRPr="0047154D" w:rsidRDefault="008C0190" w:rsidP="0047154D">
      <w:pPr>
        <w:pStyle w:val="Ttulo1"/>
        <w:spacing w:line="360" w:lineRule="auto"/>
        <w:rPr>
          <w:szCs w:val="24"/>
        </w:rPr>
      </w:pPr>
      <w:bookmarkStart w:id="109" w:name="_Toc23427111"/>
      <w:r w:rsidRPr="0047154D">
        <w:rPr>
          <w:szCs w:val="24"/>
        </w:rPr>
        <w:t xml:space="preserve">II. </w:t>
      </w:r>
      <w:r w:rsidR="003B5405" w:rsidRPr="0047154D">
        <w:rPr>
          <w:szCs w:val="24"/>
        </w:rPr>
        <w:t>Supuestos de clasificación</w:t>
      </w:r>
      <w:bookmarkEnd w:id="109"/>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B5405" w:rsidRPr="0047154D" w:rsidRDefault="003B5405" w:rsidP="0047154D">
      <w:pPr>
        <w:widowControl w:val="0"/>
        <w:autoSpaceDE w:val="0"/>
        <w:autoSpaceDN w:val="0"/>
        <w:adjustRightInd w:val="0"/>
        <w:spacing w:after="240" w:line="360" w:lineRule="auto"/>
        <w:ind w:right="333"/>
        <w:jc w:val="both"/>
        <w:rPr>
          <w:rFonts w:ascii="Palatino Linotype" w:hAnsi="Palatino Linotype" w:cs="Times"/>
          <w:i/>
          <w:color w:val="000000"/>
        </w:rPr>
      </w:pPr>
      <w:r w:rsidRPr="0047154D">
        <w:rPr>
          <w:rFonts w:ascii="Palatino Linotype" w:hAnsi="Palatino Linotype" w:cs="Bookman Old Style"/>
          <w:bCs/>
          <w:i/>
          <w:color w:val="000000"/>
        </w:rPr>
        <w:t xml:space="preserve">I. </w:t>
      </w:r>
      <w:r w:rsidRPr="0047154D">
        <w:rPr>
          <w:rFonts w:ascii="Palatino Linotype" w:hAnsi="Palatino Linotype" w:cs="Bookman Old Style"/>
          <w:i/>
          <w:color w:val="000000"/>
        </w:rPr>
        <w:t xml:space="preserve">Se refiera a la información privada y los datos personales concernientes a una persona física o </w:t>
      </w:r>
      <w:proofErr w:type="gramStart"/>
      <w:r w:rsidRPr="0047154D">
        <w:rPr>
          <w:rFonts w:ascii="Palatino Linotype" w:hAnsi="Palatino Linotype" w:cs="Bookman Old Style"/>
          <w:i/>
          <w:color w:val="000000"/>
        </w:rPr>
        <w:t>jurídico</w:t>
      </w:r>
      <w:proofErr w:type="gramEnd"/>
      <w:r w:rsidRPr="0047154D">
        <w:rPr>
          <w:rFonts w:ascii="Palatino Linotype" w:hAnsi="Palatino Linotype" w:cs="Bookman Old Style"/>
          <w:i/>
          <w:color w:val="000000"/>
        </w:rPr>
        <w:t xml:space="preserve"> colectiva identificada o identificable; </w:t>
      </w:r>
    </w:p>
    <w:p w:rsidR="003B5405" w:rsidRPr="0047154D" w:rsidRDefault="003B5405" w:rsidP="0047154D">
      <w:pPr>
        <w:widowControl w:val="0"/>
        <w:autoSpaceDE w:val="0"/>
        <w:autoSpaceDN w:val="0"/>
        <w:adjustRightInd w:val="0"/>
        <w:spacing w:after="240" w:line="360" w:lineRule="auto"/>
        <w:ind w:right="333"/>
        <w:jc w:val="both"/>
        <w:rPr>
          <w:rFonts w:ascii="Palatino Linotype" w:hAnsi="Palatino Linotype" w:cs="Times"/>
          <w:i/>
          <w:color w:val="000000"/>
        </w:rPr>
      </w:pPr>
      <w:r w:rsidRPr="0047154D">
        <w:rPr>
          <w:rFonts w:ascii="Palatino Linotype" w:hAnsi="Palatino Linotype" w:cs="Bookman Old Style"/>
          <w:bCs/>
          <w:i/>
          <w:color w:val="000000"/>
        </w:rPr>
        <w:t xml:space="preserve">II. </w:t>
      </w:r>
      <w:r w:rsidRPr="0047154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47154D" w:rsidRDefault="003B5405" w:rsidP="0047154D">
      <w:pPr>
        <w:widowControl w:val="0"/>
        <w:autoSpaceDE w:val="0"/>
        <w:autoSpaceDN w:val="0"/>
        <w:adjustRightInd w:val="0"/>
        <w:spacing w:after="240" w:line="360" w:lineRule="auto"/>
        <w:ind w:right="333"/>
        <w:jc w:val="both"/>
        <w:rPr>
          <w:rFonts w:ascii="Palatino Linotype" w:hAnsi="Palatino Linotype" w:cs="Times"/>
          <w:i/>
          <w:color w:val="000000"/>
        </w:rPr>
      </w:pPr>
      <w:r w:rsidRPr="0047154D">
        <w:rPr>
          <w:rFonts w:ascii="Palatino Linotype" w:hAnsi="Palatino Linotype" w:cs="Bookman Old Style"/>
          <w:bCs/>
          <w:i/>
          <w:color w:val="000000"/>
        </w:rPr>
        <w:t xml:space="preserve">III. </w:t>
      </w:r>
      <w:r w:rsidRPr="0047154D">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B5405" w:rsidRPr="0047154D" w:rsidRDefault="003B5405" w:rsidP="0047154D">
      <w:pPr>
        <w:widowControl w:val="0"/>
        <w:autoSpaceDE w:val="0"/>
        <w:autoSpaceDN w:val="0"/>
        <w:adjustRightInd w:val="0"/>
        <w:spacing w:after="240" w:line="360" w:lineRule="auto"/>
        <w:ind w:right="333"/>
        <w:jc w:val="both"/>
        <w:rPr>
          <w:rFonts w:ascii="Palatino Linotype" w:hAnsi="Palatino Linotype" w:cs="Times"/>
          <w:i/>
          <w:color w:val="000000"/>
        </w:rPr>
      </w:pPr>
      <w:r w:rsidRPr="0047154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B5405" w:rsidRPr="0047154D" w:rsidRDefault="003B5405" w:rsidP="0047154D">
      <w:pPr>
        <w:widowControl w:val="0"/>
        <w:autoSpaceDE w:val="0"/>
        <w:autoSpaceDN w:val="0"/>
        <w:adjustRightInd w:val="0"/>
        <w:spacing w:after="240" w:line="360" w:lineRule="auto"/>
        <w:ind w:right="333"/>
        <w:jc w:val="both"/>
        <w:rPr>
          <w:rFonts w:ascii="Palatino Linotype" w:hAnsi="Palatino Linotype" w:cs="Times"/>
          <w:i/>
          <w:color w:val="000000"/>
        </w:rPr>
      </w:pPr>
      <w:r w:rsidRPr="0047154D">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 xml:space="preserve">Como consecuencia de lo anterior, el </w:t>
      </w:r>
      <w:r w:rsidRPr="0047154D">
        <w:rPr>
          <w:rFonts w:ascii="Palatino Linotype" w:hAnsi="Palatino Linotype" w:cs="Arial"/>
          <w:b/>
          <w:color w:val="000000" w:themeColor="text1"/>
        </w:rPr>
        <w:t>SUJETO OBLIGADO</w:t>
      </w:r>
      <w:r w:rsidRPr="0047154D">
        <w:rPr>
          <w:rFonts w:ascii="Palatino Linotype" w:hAnsi="Palatino Linotype" w:cs="Arial"/>
          <w:color w:val="000000" w:themeColor="text1"/>
        </w:rPr>
        <w:t xml:space="preserve"> debe identificar claramente el tipo de información y hacer un juicio de subsunción o encaje</w:t>
      </w:r>
      <w:r w:rsidRPr="0047154D">
        <w:rPr>
          <w:rFonts w:ascii="Palatino Linotype" w:hAnsi="Palatino Linotype"/>
          <w:vertAlign w:val="superscript"/>
        </w:rPr>
        <w:footnoteReference w:id="8"/>
      </w:r>
      <w:r w:rsidRPr="0047154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B5405" w:rsidRPr="0047154D" w:rsidRDefault="003B5405" w:rsidP="0047154D">
      <w:pPr>
        <w:spacing w:line="360" w:lineRule="auto"/>
        <w:contextualSpacing/>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47154D" w:rsidRDefault="003B5405" w:rsidP="0047154D">
      <w:pPr>
        <w:spacing w:line="360" w:lineRule="auto"/>
        <w:contextualSpacing/>
        <w:rPr>
          <w:rFonts w:ascii="Palatino Linotype" w:hAnsi="Palatino Linotype" w:cs="Arial"/>
          <w:color w:val="000000" w:themeColor="text1"/>
        </w:rPr>
      </w:pPr>
    </w:p>
    <w:p w:rsidR="00D056CA" w:rsidRPr="0047154D" w:rsidRDefault="003B5405" w:rsidP="0047154D">
      <w:pPr>
        <w:pStyle w:val="Ttulo1"/>
        <w:numPr>
          <w:ilvl w:val="0"/>
          <w:numId w:val="3"/>
        </w:numPr>
        <w:spacing w:line="360" w:lineRule="auto"/>
        <w:ind w:left="0" w:firstLine="0"/>
        <w:rPr>
          <w:szCs w:val="24"/>
        </w:rPr>
      </w:pPr>
      <w:bookmarkStart w:id="110" w:name="_Toc23427112"/>
      <w:r w:rsidRPr="0047154D">
        <w:rPr>
          <w:szCs w:val="24"/>
        </w:rPr>
        <w:t>La intervención del Comité de Transparencia.</w:t>
      </w:r>
      <w:bookmarkEnd w:id="110"/>
    </w:p>
    <w:p w:rsidR="003B5405" w:rsidRPr="0047154D" w:rsidRDefault="003B5405" w:rsidP="0047154D">
      <w:pPr>
        <w:pStyle w:val="Ttulo1"/>
        <w:numPr>
          <w:ilvl w:val="0"/>
          <w:numId w:val="4"/>
        </w:numPr>
        <w:spacing w:line="360" w:lineRule="auto"/>
        <w:ind w:left="0" w:firstLine="0"/>
        <w:rPr>
          <w:szCs w:val="24"/>
        </w:rPr>
      </w:pPr>
      <w:bookmarkStart w:id="111" w:name="_Toc23427113"/>
      <w:r w:rsidRPr="0047154D">
        <w:rPr>
          <w:szCs w:val="24"/>
        </w:rPr>
        <w:t>Formalidades para emitir el acuerdo de clasificación.</w:t>
      </w:r>
      <w:bookmarkEnd w:id="111"/>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Times New Roman"/>
          <w:lang w:eastAsia="es-ES_tradnl"/>
        </w:rPr>
      </w:pPr>
      <w:r w:rsidRPr="0047154D">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47154D">
        <w:rPr>
          <w:rFonts w:ascii="Palatino Linotype" w:hAnsi="Palatino Linotype"/>
        </w:rPr>
        <w:t xml:space="preserve">la fracción III del numeral Segundo de los </w:t>
      </w:r>
      <w:r w:rsidRPr="0047154D">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47154D">
        <w:rPr>
          <w:rFonts w:ascii="Palatino Linotype" w:hAnsi="Palatino Linotype"/>
        </w:rPr>
        <w:t xml:space="preserve"> </w:t>
      </w:r>
      <w:r w:rsidRPr="0047154D">
        <w:rPr>
          <w:rFonts w:ascii="Palatino Linotype" w:hAnsi="Palatino Linotype" w:cs="Arial"/>
          <w:color w:val="000000" w:themeColor="text1"/>
        </w:rPr>
        <w:t xml:space="preserve">cuenta con las facultades para </w:t>
      </w:r>
      <w:r w:rsidRPr="0047154D">
        <w:rPr>
          <w:rFonts w:ascii="Palatino Linotype" w:hAnsi="Palatino Linotype" w:cs="Arial"/>
          <w:b/>
          <w:color w:val="000000" w:themeColor="text1"/>
        </w:rPr>
        <w:t>confirmar, modificar o revocar</w:t>
      </w:r>
      <w:r w:rsidRPr="0047154D">
        <w:rPr>
          <w:rFonts w:ascii="Palatino Linotype" w:hAnsi="Palatino Linotype" w:cs="Arial"/>
          <w:color w:val="000000" w:themeColor="text1"/>
        </w:rPr>
        <w:t xml:space="preserve"> la clasificación de la información que ha hecho el titular del área que administra la información. Por lo tanto, el Comité </w:t>
      </w:r>
      <w:r w:rsidRPr="0047154D">
        <w:rPr>
          <w:rFonts w:ascii="Palatino Linotype" w:hAnsi="Palatino Linotype" w:cs="Arial"/>
          <w:b/>
          <w:color w:val="000000" w:themeColor="text1"/>
        </w:rPr>
        <w:t>no aprueba</w:t>
      </w:r>
      <w:r w:rsidRPr="0047154D">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B5405" w:rsidRPr="0047154D" w:rsidRDefault="003B5405" w:rsidP="0047154D">
      <w:pPr>
        <w:spacing w:before="240" w:after="240" w:line="360" w:lineRule="auto"/>
        <w:contextualSpacing/>
        <w:jc w:val="both"/>
        <w:rPr>
          <w:rFonts w:ascii="Palatino Linotype" w:eastAsia="Times New Roman" w:hAnsi="Palatino Linotype" w:cs="Times New Roman"/>
          <w:lang w:eastAsia="es-ES_tradnl"/>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47154D">
        <w:rPr>
          <w:rFonts w:ascii="Palatino Linotype" w:hAnsi="Palatino Linotype" w:cs="Arial"/>
          <w:b/>
          <w:color w:val="000000" w:themeColor="text1"/>
        </w:rPr>
        <w:t>el acto reúna con los requisitos elementales</w:t>
      </w:r>
      <w:r w:rsidRPr="0047154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rPr>
      </w:pPr>
      <w:r w:rsidRPr="0047154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B5405" w:rsidRPr="0047154D" w:rsidRDefault="00D056CA" w:rsidP="0047154D">
      <w:pPr>
        <w:pStyle w:val="Ttulo1"/>
        <w:spacing w:line="360" w:lineRule="auto"/>
        <w:rPr>
          <w:szCs w:val="24"/>
        </w:rPr>
      </w:pPr>
      <w:bookmarkStart w:id="112" w:name="_Toc23427114"/>
      <w:r w:rsidRPr="0047154D">
        <w:rPr>
          <w:szCs w:val="24"/>
        </w:rPr>
        <w:t xml:space="preserve">b) </w:t>
      </w:r>
      <w:r w:rsidR="003B5405" w:rsidRPr="0047154D">
        <w:rPr>
          <w:szCs w:val="24"/>
        </w:rPr>
        <w:t>Requisitos de fondo del acuerdo de clasificación</w:t>
      </w:r>
      <w:r w:rsidRPr="0047154D">
        <w:rPr>
          <w:szCs w:val="24"/>
        </w:rPr>
        <w:t>.</w:t>
      </w:r>
      <w:bookmarkEnd w:id="112"/>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7154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47154D" w:rsidRDefault="003B5405" w:rsidP="0047154D">
      <w:pPr>
        <w:spacing w:before="240" w:after="240" w:line="360" w:lineRule="auto"/>
        <w:contextualSpacing/>
        <w:jc w:val="both"/>
        <w:rPr>
          <w:rFonts w:ascii="Palatino Linotype" w:hAnsi="Palatino Linotype" w:cs="Arial"/>
          <w:color w:val="000000" w:themeColor="text1"/>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rPr>
      </w:pPr>
      <w:r w:rsidRPr="0047154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B5405" w:rsidRPr="0047154D" w:rsidRDefault="003B5405" w:rsidP="0047154D">
      <w:pPr>
        <w:spacing w:before="240" w:after="240" w:line="360" w:lineRule="auto"/>
        <w:contextualSpacing/>
        <w:jc w:val="both"/>
        <w:rPr>
          <w:rFonts w:ascii="Palatino Linotype" w:hAnsi="Palatino Linotype"/>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7154D">
        <w:rPr>
          <w:rFonts w:ascii="Palatino Linotype" w:eastAsia="Times New Roman" w:hAnsi="Palatino Linotype"/>
          <w:vertAlign w:val="superscript"/>
        </w:rPr>
        <w:footnoteReference w:id="9"/>
      </w:r>
    </w:p>
    <w:p w:rsidR="003B5405" w:rsidRPr="0047154D" w:rsidRDefault="003B5405" w:rsidP="0047154D">
      <w:pPr>
        <w:spacing w:before="240" w:after="240" w:line="360" w:lineRule="auto"/>
        <w:contextualSpacing/>
        <w:jc w:val="both"/>
        <w:rPr>
          <w:rFonts w:ascii="Palatino Linotype" w:eastAsia="Times New Roman" w:hAnsi="Palatino Linotype" w:cs="Arial"/>
          <w:color w:val="222222"/>
          <w:lang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47154D" w:rsidRDefault="003B5405" w:rsidP="0047154D">
      <w:pPr>
        <w:spacing w:before="240" w:after="240" w:line="360" w:lineRule="auto"/>
        <w:contextualSpacing/>
        <w:jc w:val="both"/>
        <w:rPr>
          <w:rFonts w:ascii="Palatino Linotype" w:eastAsia="Times New Roman" w:hAnsi="Palatino Linotype" w:cs="Arial"/>
          <w:color w:val="222222"/>
          <w:lang w:eastAsia="es-MX"/>
        </w:rPr>
      </w:pP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b/>
          <w:i/>
          <w:color w:val="000000"/>
        </w:rPr>
        <w:t>FUNDAMENTACIÓN Y MOTIVACIÓN.</w:t>
      </w:r>
      <w:r w:rsidRPr="0047154D">
        <w:rPr>
          <w:rFonts w:ascii="Palatino Linotype" w:hAnsi="Palatino Linotype" w:cs="Arial"/>
          <w:i/>
          <w:color w:val="000000"/>
        </w:rPr>
        <w:t xml:space="preserve"> </w:t>
      </w:r>
      <w:r w:rsidRPr="0047154D">
        <w:rPr>
          <w:rFonts w:ascii="Palatino Linotype" w:hAnsi="Palatino Linotype" w:cs="Arial"/>
          <w:b/>
          <w:i/>
          <w:color w:val="000000"/>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SEGUNDO TRIBUNAL COLEGIADO DEL SEXTO CIRCUITO.</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47154D">
        <w:rPr>
          <w:rFonts w:ascii="Palatino Linotype" w:hAnsi="Palatino Linotype" w:cs="Arial"/>
          <w:i/>
          <w:color w:val="000000"/>
        </w:rPr>
        <w:t>Esponda</w:t>
      </w:r>
      <w:proofErr w:type="spellEnd"/>
      <w:r w:rsidRPr="0047154D">
        <w:rPr>
          <w:rFonts w:ascii="Palatino Linotype" w:hAnsi="Palatino Linotype" w:cs="Arial"/>
          <w:i/>
          <w:color w:val="000000"/>
        </w:rPr>
        <w:t xml:space="preserve"> Rincón.</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 xml:space="preserve">Amparo en revisión 333/88. </w:t>
      </w:r>
      <w:proofErr w:type="spellStart"/>
      <w:r w:rsidRPr="0047154D">
        <w:rPr>
          <w:rFonts w:ascii="Palatino Linotype" w:hAnsi="Palatino Linotype" w:cs="Arial"/>
          <w:i/>
          <w:color w:val="000000"/>
        </w:rPr>
        <w:t>Adilia</w:t>
      </w:r>
      <w:proofErr w:type="spellEnd"/>
      <w:r w:rsidRPr="0047154D">
        <w:rPr>
          <w:rFonts w:ascii="Palatino Linotype" w:hAnsi="Palatino Linotype" w:cs="Arial"/>
          <w:i/>
          <w:color w:val="000000"/>
        </w:rPr>
        <w:t xml:space="preserve"> Romero. 26 de octubre de 1988. Unanimidad de votos. Ponente: Arnoldo Nájera Virgen. Secretario: Enrique Crispín Campos Ramírez.</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47154D">
        <w:rPr>
          <w:rFonts w:ascii="Palatino Linotype" w:hAnsi="Palatino Linotype" w:cs="Arial"/>
          <w:i/>
          <w:color w:val="000000"/>
        </w:rPr>
        <w:t>Goyzueta</w:t>
      </w:r>
      <w:proofErr w:type="spellEnd"/>
      <w:r w:rsidRPr="0047154D">
        <w:rPr>
          <w:rFonts w:ascii="Palatino Linotype" w:hAnsi="Palatino Linotype" w:cs="Arial"/>
          <w:i/>
          <w:color w:val="000000"/>
        </w:rPr>
        <w:t>. Secretario: Gonzalo Carrera Molina.</w:t>
      </w:r>
    </w:p>
    <w:p w:rsidR="003B5405" w:rsidRPr="0047154D" w:rsidRDefault="003B5405" w:rsidP="0047154D">
      <w:pPr>
        <w:spacing w:line="360" w:lineRule="auto"/>
        <w:ind w:left="851" w:right="618"/>
        <w:contextualSpacing/>
        <w:jc w:val="both"/>
        <w:rPr>
          <w:rFonts w:ascii="Palatino Linotype" w:hAnsi="Palatino Linotype" w:cs="Arial"/>
          <w:i/>
          <w:color w:val="000000"/>
        </w:rPr>
      </w:pPr>
      <w:r w:rsidRPr="0047154D">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47154D">
        <w:rPr>
          <w:rFonts w:ascii="Palatino Linotype" w:hAnsi="Palatino Linotype" w:cs="Arial"/>
          <w:i/>
          <w:color w:val="000000"/>
        </w:rPr>
        <w:t>Baigts</w:t>
      </w:r>
      <w:proofErr w:type="spellEnd"/>
      <w:r w:rsidRPr="0047154D">
        <w:rPr>
          <w:rFonts w:ascii="Palatino Linotype" w:hAnsi="Palatino Linotype" w:cs="Arial"/>
          <w:i/>
          <w:color w:val="000000"/>
        </w:rPr>
        <w:t xml:space="preserve"> Muñoz.</w:t>
      </w:r>
    </w:p>
    <w:p w:rsidR="003B5405" w:rsidRPr="0047154D" w:rsidRDefault="003B5405" w:rsidP="0047154D">
      <w:pPr>
        <w:spacing w:line="360" w:lineRule="auto"/>
        <w:contextualSpacing/>
        <w:jc w:val="both"/>
        <w:rPr>
          <w:rFonts w:ascii="Palatino Linotype" w:hAnsi="Palatino Linotype" w:cs="Arial"/>
          <w:i/>
          <w:color w:val="000000"/>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B5405" w:rsidRPr="0047154D" w:rsidRDefault="003B5405" w:rsidP="0047154D">
      <w:pPr>
        <w:spacing w:before="240" w:after="240" w:line="360" w:lineRule="auto"/>
        <w:contextualSpacing/>
        <w:jc w:val="both"/>
        <w:rPr>
          <w:rFonts w:ascii="Palatino Linotype" w:eastAsia="Times New Roman" w:hAnsi="Palatino Linotype" w:cs="Arial"/>
          <w:color w:val="222222"/>
          <w:lang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B5405" w:rsidRPr="0047154D" w:rsidRDefault="003B5405" w:rsidP="0047154D">
      <w:pPr>
        <w:spacing w:line="360" w:lineRule="auto"/>
        <w:contextualSpacing/>
        <w:rPr>
          <w:rFonts w:ascii="Palatino Linotype" w:eastAsia="Times New Roman" w:hAnsi="Palatino Linotype" w:cs="Arial"/>
          <w:color w:val="222222"/>
          <w:lang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47154D" w:rsidRDefault="003B5405" w:rsidP="0047154D">
      <w:pPr>
        <w:spacing w:before="240" w:after="240" w:line="360" w:lineRule="auto"/>
        <w:contextualSpacing/>
        <w:jc w:val="both"/>
        <w:rPr>
          <w:rFonts w:ascii="Palatino Linotype" w:eastAsia="Times New Roman" w:hAnsi="Palatino Linotype" w:cs="Arial"/>
          <w:color w:val="222222"/>
          <w:lang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7154D">
        <w:rPr>
          <w:rFonts w:ascii="Palatino Linotype" w:eastAsia="Times New Roman" w:hAnsi="Palatino Linotype" w:cs="Arial"/>
          <w:color w:val="222222"/>
          <w:lang w:eastAsia="es-MX"/>
        </w:rPr>
        <w:t xml:space="preserve">Ahora bien, </w:t>
      </w:r>
      <w:r w:rsidRPr="0047154D">
        <w:rPr>
          <w:rFonts w:ascii="Palatino Linotype" w:eastAsia="Times New Roman" w:hAnsi="Palatino Linotype" w:cs="Arial"/>
          <w:b/>
          <w:color w:val="222222"/>
          <w:lang w:eastAsia="es-MX"/>
        </w:rPr>
        <w:t>para cada caso además de fundar y motivar</w:t>
      </w:r>
      <w:r w:rsidRPr="0047154D">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7154D">
        <w:rPr>
          <w:rFonts w:ascii="Palatino Linotype" w:hAnsi="Palatino Linotype"/>
        </w:rPr>
        <w:t xml:space="preserve"> </w:t>
      </w:r>
      <w:r w:rsidRPr="0047154D">
        <w:rPr>
          <w:rFonts w:ascii="Palatino Linotype" w:eastAsia="Times New Roman" w:hAnsi="Palatino Linotype" w:cs="Arial"/>
          <w:color w:val="222222"/>
          <w:lang w:eastAsia="es-MX"/>
        </w:rPr>
        <w:t>datos personales</w:t>
      </w:r>
      <w:r w:rsidRPr="0047154D">
        <w:rPr>
          <w:rFonts w:ascii="Palatino Linotype" w:eastAsia="Times New Roman" w:hAnsi="Palatino Linotype"/>
          <w:vertAlign w:val="superscript"/>
        </w:rPr>
        <w:footnoteReference w:id="10"/>
      </w:r>
      <w:r w:rsidRPr="0047154D">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47154D">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47154D" w:rsidRDefault="003B5405" w:rsidP="0047154D">
      <w:pPr>
        <w:spacing w:line="360" w:lineRule="auto"/>
        <w:contextualSpacing/>
        <w:rPr>
          <w:rFonts w:ascii="Palatino Linotype" w:eastAsia="Times New Roman" w:hAnsi="Palatino Linotype" w:cs="Arial"/>
          <w:color w:val="222222"/>
          <w:lang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Calibri" w:hAnsi="Palatino Linotype" w:cs="Arial"/>
          <w:lang w:val="es-ES" w:eastAsia="es-MX"/>
        </w:rPr>
      </w:pPr>
      <w:r w:rsidRPr="0047154D">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DE32F8" w:rsidRPr="0047154D" w:rsidRDefault="00DE32F8" w:rsidP="0047154D">
      <w:pPr>
        <w:pStyle w:val="Prrafodelista"/>
        <w:spacing w:line="360" w:lineRule="auto"/>
        <w:rPr>
          <w:rFonts w:ascii="Palatino Linotype" w:eastAsia="Calibri" w:hAnsi="Palatino Linotype" w:cs="Arial"/>
          <w:lang w:val="es-ES" w:eastAsia="es-MX"/>
        </w:rPr>
      </w:pPr>
    </w:p>
    <w:p w:rsidR="00DE32F8" w:rsidRPr="0047154D" w:rsidRDefault="00DE32F8" w:rsidP="0047154D">
      <w:pPr>
        <w:pStyle w:val="Ttulo1"/>
        <w:spacing w:line="360" w:lineRule="auto"/>
        <w:rPr>
          <w:szCs w:val="24"/>
        </w:rPr>
      </w:pPr>
      <w:bookmarkStart w:id="113" w:name="_Toc5711929"/>
      <w:bookmarkStart w:id="114" w:name="_Toc23427115"/>
      <w:r w:rsidRPr="0047154D">
        <w:rPr>
          <w:szCs w:val="24"/>
        </w:rPr>
        <w:t>IV. Condiciones especiales de la clasificación de la información como confidencial.</w:t>
      </w:r>
      <w:bookmarkEnd w:id="113"/>
      <w:bookmarkEnd w:id="114"/>
    </w:p>
    <w:p w:rsidR="00DE32F8" w:rsidRPr="0047154D" w:rsidRDefault="00DE32F8" w:rsidP="0047154D">
      <w:pPr>
        <w:keepNext/>
        <w:keepLines/>
        <w:spacing w:before="240" w:line="360" w:lineRule="auto"/>
        <w:outlineLvl w:val="0"/>
        <w:rPr>
          <w:rFonts w:ascii="Palatino Linotype" w:eastAsia="MS Gothic" w:hAnsi="Palatino Linotype" w:cs="Times New Roman"/>
          <w:b/>
          <w:color w:val="000000"/>
          <w:lang w:val="es-MX" w:eastAsia="en-US"/>
        </w:rPr>
      </w:pPr>
      <w:bookmarkStart w:id="115" w:name="_Toc5711930"/>
      <w:bookmarkStart w:id="116" w:name="_Toc23427116"/>
      <w:r w:rsidRPr="0047154D">
        <w:rPr>
          <w:rFonts w:ascii="Palatino Linotype" w:eastAsia="MS Gothic" w:hAnsi="Palatino Linotype" w:cs="Times New Roman"/>
          <w:b/>
          <w:color w:val="000000"/>
          <w:lang w:val="es-MX" w:eastAsia="en-US"/>
        </w:rPr>
        <w:t>IV.I. Del consentimiento.</w:t>
      </w:r>
      <w:bookmarkEnd w:id="115"/>
      <w:bookmarkEnd w:id="116"/>
    </w:p>
    <w:p w:rsidR="00DE32F8" w:rsidRPr="0047154D" w:rsidRDefault="00DE32F8" w:rsidP="0047154D">
      <w:pPr>
        <w:spacing w:line="360" w:lineRule="auto"/>
        <w:rPr>
          <w:rFonts w:ascii="Palatino Linotype" w:eastAsia="MS Mincho" w:hAnsi="Palatino Linotype" w:cs="Times New Roman"/>
          <w:lang w:val="es-MX" w:eastAsia="en-US"/>
        </w:rPr>
      </w:pPr>
    </w:p>
    <w:p w:rsidR="00DE32F8" w:rsidRPr="0047154D" w:rsidRDefault="00DE32F8" w:rsidP="0047154D">
      <w:pPr>
        <w:numPr>
          <w:ilvl w:val="0"/>
          <w:numId w:val="1"/>
        </w:numPr>
        <w:spacing w:after="120" w:line="360" w:lineRule="auto"/>
        <w:ind w:left="0" w:right="49" w:firstLine="0"/>
        <w:contextualSpacing/>
        <w:jc w:val="both"/>
        <w:rPr>
          <w:rFonts w:ascii="Palatino Linotype" w:eastAsia="MS Mincho" w:hAnsi="Palatino Linotype" w:cs="Arial"/>
          <w:color w:val="000000"/>
        </w:rPr>
      </w:pPr>
      <w:r w:rsidRPr="0047154D">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DE32F8" w:rsidRPr="0047154D" w:rsidRDefault="00DE32F8" w:rsidP="0047154D">
      <w:pPr>
        <w:spacing w:after="120" w:line="360" w:lineRule="auto"/>
        <w:ind w:left="426" w:right="49" w:hanging="426"/>
        <w:contextualSpacing/>
        <w:jc w:val="both"/>
        <w:rPr>
          <w:rFonts w:ascii="Palatino Linotype" w:eastAsia="MS Mincho" w:hAnsi="Palatino Linotype" w:cs="Arial"/>
          <w:color w:val="000000"/>
        </w:rPr>
      </w:pPr>
    </w:p>
    <w:p w:rsidR="00DE32F8" w:rsidRPr="0047154D" w:rsidRDefault="00DE32F8" w:rsidP="0047154D">
      <w:pPr>
        <w:spacing w:after="120" w:line="360" w:lineRule="auto"/>
        <w:ind w:left="567" w:right="567"/>
        <w:contextualSpacing/>
        <w:jc w:val="both"/>
        <w:rPr>
          <w:rFonts w:ascii="Palatino Linotype" w:eastAsia="MS Mincho" w:hAnsi="Palatino Linotype" w:cs="Arial"/>
          <w:bCs/>
          <w:i/>
          <w:color w:val="000000"/>
          <w:lang w:val="es-MX"/>
        </w:rPr>
      </w:pPr>
      <w:r w:rsidRPr="0047154D">
        <w:rPr>
          <w:rFonts w:ascii="Palatino Linotype" w:eastAsia="MS Mincho" w:hAnsi="Palatino Linotype" w:cs="Arial"/>
          <w:bCs/>
          <w:i/>
          <w:color w:val="000000"/>
          <w:lang w:val="es-MX"/>
        </w:rPr>
        <w:t>I.</w:t>
      </w:r>
      <w:r w:rsidRPr="0047154D">
        <w:rPr>
          <w:rFonts w:ascii="Palatino Linotype" w:eastAsia="MS Mincho" w:hAnsi="Palatino Linotype" w:cs="Arial"/>
          <w:i/>
          <w:color w:val="000000"/>
          <w:lang w:val="es-MX"/>
        </w:rPr>
        <w:t xml:space="preserve"> La información se encuentre en registros públicos o fuentes de acceso público;</w:t>
      </w:r>
    </w:p>
    <w:p w:rsidR="00DE32F8" w:rsidRPr="0047154D" w:rsidRDefault="00DE32F8" w:rsidP="0047154D">
      <w:pPr>
        <w:spacing w:after="120" w:line="360" w:lineRule="auto"/>
        <w:ind w:left="567" w:right="567"/>
        <w:contextualSpacing/>
        <w:jc w:val="both"/>
        <w:rPr>
          <w:rFonts w:ascii="Palatino Linotype" w:eastAsia="MS Mincho" w:hAnsi="Palatino Linotype" w:cs="Arial"/>
          <w:bCs/>
          <w:i/>
          <w:color w:val="000000"/>
          <w:lang w:val="es-MX"/>
        </w:rPr>
      </w:pPr>
      <w:r w:rsidRPr="0047154D">
        <w:rPr>
          <w:rFonts w:ascii="Palatino Linotype" w:eastAsia="MS Mincho" w:hAnsi="Palatino Linotype" w:cs="Arial"/>
          <w:bCs/>
          <w:i/>
          <w:color w:val="000000"/>
          <w:lang w:val="es-MX"/>
        </w:rPr>
        <w:t xml:space="preserve">II. </w:t>
      </w:r>
      <w:r w:rsidRPr="0047154D">
        <w:rPr>
          <w:rFonts w:ascii="Palatino Linotype" w:eastAsia="MS Mincho" w:hAnsi="Palatino Linotype" w:cs="Arial"/>
          <w:i/>
          <w:color w:val="000000"/>
          <w:lang w:val="es-MX"/>
        </w:rPr>
        <w:t>Por Ley tenga el carácter de pública;</w:t>
      </w:r>
    </w:p>
    <w:p w:rsidR="00DE32F8" w:rsidRPr="0047154D" w:rsidRDefault="00DE32F8" w:rsidP="0047154D">
      <w:pPr>
        <w:spacing w:after="120" w:line="360" w:lineRule="auto"/>
        <w:ind w:left="567" w:right="567"/>
        <w:contextualSpacing/>
        <w:jc w:val="both"/>
        <w:rPr>
          <w:rFonts w:ascii="Palatino Linotype" w:eastAsia="MS Mincho" w:hAnsi="Palatino Linotype" w:cs="Arial"/>
          <w:i/>
          <w:color w:val="000000"/>
          <w:lang w:val="es-MX"/>
        </w:rPr>
      </w:pPr>
      <w:r w:rsidRPr="0047154D">
        <w:rPr>
          <w:rFonts w:ascii="Palatino Linotype" w:eastAsia="MS Mincho" w:hAnsi="Palatino Linotype" w:cs="Arial"/>
          <w:bCs/>
          <w:i/>
          <w:color w:val="000000"/>
          <w:lang w:val="es-MX"/>
        </w:rPr>
        <w:t xml:space="preserve">III. </w:t>
      </w:r>
      <w:r w:rsidRPr="0047154D">
        <w:rPr>
          <w:rFonts w:ascii="Palatino Linotype" w:eastAsia="MS Mincho" w:hAnsi="Palatino Linotype" w:cs="Arial"/>
          <w:i/>
          <w:color w:val="000000"/>
          <w:lang w:val="es-MX"/>
        </w:rPr>
        <w:t xml:space="preserve">Exista una orden judicial; </w:t>
      </w:r>
    </w:p>
    <w:p w:rsidR="00DE32F8" w:rsidRPr="0047154D" w:rsidRDefault="00DE32F8" w:rsidP="0047154D">
      <w:pPr>
        <w:spacing w:after="120" w:line="360" w:lineRule="auto"/>
        <w:ind w:left="567" w:right="567"/>
        <w:contextualSpacing/>
        <w:jc w:val="both"/>
        <w:rPr>
          <w:rFonts w:ascii="Palatino Linotype" w:eastAsia="MS Mincho" w:hAnsi="Palatino Linotype" w:cs="Arial"/>
          <w:i/>
          <w:color w:val="000000"/>
          <w:lang w:val="es-MX"/>
        </w:rPr>
      </w:pPr>
      <w:r w:rsidRPr="0047154D">
        <w:rPr>
          <w:rFonts w:ascii="Palatino Linotype" w:eastAsia="MS Mincho" w:hAnsi="Palatino Linotype" w:cs="Arial"/>
          <w:bCs/>
          <w:i/>
          <w:color w:val="000000"/>
          <w:lang w:val="es-MX"/>
        </w:rPr>
        <w:t xml:space="preserve">IV. </w:t>
      </w:r>
      <w:r w:rsidRPr="0047154D">
        <w:rPr>
          <w:rFonts w:ascii="Palatino Linotype" w:eastAsia="MS Mincho" w:hAnsi="Palatino Linotype" w:cs="Arial"/>
          <w:i/>
          <w:color w:val="000000"/>
          <w:lang w:val="es-MX"/>
        </w:rPr>
        <w:t xml:space="preserve">Por razones de seguridad pública, o para proteger los derechos de terceros, se requiera su publicación; o </w:t>
      </w:r>
    </w:p>
    <w:p w:rsidR="004C0ACD" w:rsidRPr="0047154D" w:rsidRDefault="00DE32F8" w:rsidP="0047154D">
      <w:pPr>
        <w:spacing w:after="120" w:line="360" w:lineRule="auto"/>
        <w:ind w:left="567" w:right="567"/>
        <w:contextualSpacing/>
        <w:jc w:val="both"/>
        <w:rPr>
          <w:rFonts w:ascii="Palatino Linotype" w:eastAsia="MS Mincho" w:hAnsi="Palatino Linotype" w:cs="Arial"/>
          <w:i/>
          <w:color w:val="000000"/>
          <w:lang w:val="es-MX"/>
        </w:rPr>
      </w:pPr>
      <w:r w:rsidRPr="0047154D">
        <w:rPr>
          <w:rFonts w:ascii="Palatino Linotype" w:eastAsia="MS Mincho" w:hAnsi="Palatino Linotype" w:cs="Arial"/>
          <w:bCs/>
          <w:i/>
          <w:color w:val="000000"/>
          <w:lang w:val="es-MX"/>
        </w:rPr>
        <w:t xml:space="preserve">V. </w:t>
      </w:r>
      <w:r w:rsidRPr="0047154D">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CF2268" w:rsidRPr="0047154D" w:rsidRDefault="004C0ACD" w:rsidP="0047154D">
      <w:pPr>
        <w:pStyle w:val="Ttulo1"/>
        <w:spacing w:line="360" w:lineRule="auto"/>
        <w:rPr>
          <w:rFonts w:eastAsia="MS Mincho"/>
          <w:szCs w:val="24"/>
        </w:rPr>
      </w:pPr>
      <w:bookmarkStart w:id="117" w:name="_Toc23427117"/>
      <w:r w:rsidRPr="0047154D">
        <w:rPr>
          <w:rFonts w:eastAsia="MS Mincho"/>
          <w:szCs w:val="24"/>
        </w:rPr>
        <w:t>IV.II. De la disociación.</w:t>
      </w:r>
      <w:bookmarkEnd w:id="117"/>
      <w:r w:rsidRPr="0047154D">
        <w:rPr>
          <w:rFonts w:eastAsia="MS Mincho"/>
          <w:szCs w:val="24"/>
        </w:rPr>
        <w:t xml:space="preserve"> </w:t>
      </w:r>
    </w:p>
    <w:p w:rsidR="004C0ACD" w:rsidRPr="0047154D" w:rsidRDefault="004C0ACD" w:rsidP="0047154D">
      <w:pPr>
        <w:spacing w:line="360" w:lineRule="auto"/>
        <w:rPr>
          <w:rFonts w:ascii="Palatino Linotype" w:hAnsi="Palatino Linotype"/>
          <w:lang w:val="es-MX" w:eastAsia="en-US"/>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MS Mincho" w:hAnsi="Palatino Linotype" w:cs="Arial"/>
          <w:lang w:val="es-MX" w:eastAsia="en-US"/>
        </w:rPr>
        <w:t xml:space="preserve">Por </w:t>
      </w:r>
      <w:r w:rsidRPr="0047154D">
        <w:rPr>
          <w:rFonts w:ascii="Palatino Linotype" w:eastAsia="MS Mincho" w:hAnsi="Palatino Linotype" w:cs="Arial"/>
          <w:lang w:eastAsia="en-US"/>
        </w:rPr>
        <w:t xml:space="preserve">otro lado, y </w:t>
      </w:r>
      <w:r w:rsidRPr="0047154D">
        <w:rPr>
          <w:rFonts w:ascii="Palatino Linotype" w:eastAsia="Calibri" w:hAnsi="Palatino Linotype" w:cs="Tahoma"/>
          <w:bCs/>
          <w:lang w:val="es-MX" w:eastAsia="en-US"/>
        </w:rPr>
        <w:t xml:space="preserve">toda vez que presente caso se ordena entrega de información relacionada con policías municipales, cabe señalar que este Instituto </w:t>
      </w:r>
      <w:r w:rsidRPr="0047154D">
        <w:rPr>
          <w:rFonts w:ascii="Palatino Linotype" w:eastAsia="Times New Roman" w:hAnsi="Palatino Linotype" w:cs="Times New Roman"/>
          <w:lang w:val="es-ES"/>
        </w:rPr>
        <w:t xml:space="preserve">ha sostenido el criterio de no dar a conocer aquellos servidores públicos que realizan funciones operativas en materia de seguridad pública, tal como es, el caso de los policías, pues </w:t>
      </w:r>
      <w:r w:rsidRPr="0047154D">
        <w:rPr>
          <w:rFonts w:ascii="Palatino Linotype" w:eastAsia="Times New Roman" w:hAnsi="Palatino Linotype" w:cs="Times New Roman"/>
          <w:bCs/>
          <w:lang w:val="es-MX"/>
        </w:rPr>
        <w:t xml:space="preserve">los vuelve identificables y posiblemente reconocibles para grupos delictivos, que pudieran relacionarlos directamente con las actividades que realizan para la prevención y salvaguarda de la integridad de las personas en el combate a la delincuencia; así mismo, dicha información puede ser utilizada para </w:t>
      </w:r>
      <w:r w:rsidRPr="0047154D">
        <w:rPr>
          <w:rFonts w:ascii="Palatino Linotype" w:eastAsia="Times New Roman" w:hAnsi="Palatino Linotype" w:cs="Times New Roman"/>
          <w:b/>
          <w:bCs/>
          <w:lang w:val="es-MX"/>
        </w:rPr>
        <w:t>vulnerar la vida, seguridad o salud de dichos elementos, incluso la de sus familias o entorno social.</w:t>
      </w:r>
      <w:r w:rsidRPr="0047154D">
        <w:rPr>
          <w:rFonts w:ascii="Palatino Linotype" w:eastAsia="Times New Roman" w:hAnsi="Palatino Linotype" w:cs="Times New Roman"/>
          <w:bCs/>
          <w:lang w:val="es-MX"/>
        </w:rPr>
        <w:t xml:space="preserve"> Además, que aumenta el riesgo de que personas ajenas a los intereses institucionales que persigue la</w:t>
      </w:r>
      <w:r w:rsidRPr="0047154D">
        <w:rPr>
          <w:rFonts w:ascii="Palatino Linotype" w:hAnsi="Palatino Linotype"/>
          <w:b/>
        </w:rPr>
        <w:t xml:space="preserve"> </w:t>
      </w:r>
      <w:r w:rsidRPr="0047154D">
        <w:rPr>
          <w:rFonts w:ascii="Palatino Linotype" w:eastAsia="Times New Roman" w:hAnsi="Palatino Linotype" w:cs="Times New Roman"/>
          <w:b/>
          <w:bCs/>
        </w:rPr>
        <w:t>Comisaría de Seguridad Pública, Tránsito y Vialidad Municipal</w:t>
      </w:r>
      <w:r w:rsidRPr="0047154D">
        <w:rPr>
          <w:rFonts w:ascii="Palatino Linotype" w:eastAsia="Times New Roman" w:hAnsi="Palatino Linotype" w:cs="Times New Roman"/>
          <w:b/>
          <w:bCs/>
          <w:iCs/>
          <w:lang w:val="es-MX"/>
        </w:rPr>
        <w:t>,</w:t>
      </w:r>
      <w:r w:rsidRPr="0047154D">
        <w:rPr>
          <w:rFonts w:ascii="Palatino Linotype" w:eastAsia="Times New Roman" w:hAnsi="Palatino Linotype" w:cs="Times New Roman"/>
          <w:bCs/>
          <w:lang w:val="es-MX"/>
        </w:rPr>
        <w:t xml:space="preserve"> intenten realizar actos tendientes a inhibir o entrometerse en las funciones de los policías municipales, lo cual causaría una vulneración a la seguridad municipal.</w:t>
      </w:r>
    </w:p>
    <w:p w:rsidR="004C0ACD" w:rsidRPr="0047154D" w:rsidRDefault="004C0ACD" w:rsidP="0047154D">
      <w:pPr>
        <w:tabs>
          <w:tab w:val="left" w:pos="0"/>
          <w:tab w:val="left" w:pos="426"/>
        </w:tabs>
        <w:spacing w:after="160" w:line="360" w:lineRule="auto"/>
        <w:ind w:right="49"/>
        <w:contextualSpacing/>
        <w:jc w:val="both"/>
        <w:rPr>
          <w:rFonts w:ascii="Palatino Linotype" w:eastAsia="MS Mincho" w:hAnsi="Palatino Linotype" w:cs="Arial"/>
          <w:lang w:val="es-MX" w:eastAsia="en-US"/>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MS Mincho" w:hAnsi="Palatino Linotype" w:cs="Arial"/>
          <w:lang w:val="es-MX" w:eastAsia="en-US"/>
        </w:rPr>
        <w:t xml:space="preserve">Así, </w:t>
      </w:r>
      <w:r w:rsidRPr="0047154D">
        <w:rPr>
          <w:rFonts w:ascii="Palatino Linotype" w:hAnsi="Palatino Linotype"/>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rsidR="004C0ACD" w:rsidRPr="0047154D" w:rsidRDefault="004C0ACD" w:rsidP="0047154D">
      <w:pPr>
        <w:pStyle w:val="Prrafodelista"/>
        <w:spacing w:line="360" w:lineRule="auto"/>
        <w:rPr>
          <w:rFonts w:ascii="Palatino Linotype" w:eastAsia="Times New Roman" w:hAnsi="Palatino Linotype" w:cs="Times New Roman"/>
          <w:bCs/>
          <w:lang w:val="es-MX"/>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Times New Roman" w:hAnsi="Palatino Linotype" w:cs="Times New Roman"/>
          <w:bCs/>
          <w:lang w:val="es-MX"/>
        </w:rPr>
        <w:t>Asimismo, según Solange, María (2018), en la “</w:t>
      </w:r>
      <w:r w:rsidRPr="0047154D">
        <w:rPr>
          <w:rFonts w:ascii="Palatino Linotype" w:eastAsia="Times New Roman" w:hAnsi="Palatino Linotype" w:cs="Times New Roman"/>
          <w:bCs/>
          <w:i/>
          <w:lang w:val="es-MX"/>
        </w:rPr>
        <w:t>Ley General de Protección de Datos Personales en Posesión de Sujetos Obligados Comentada”</w:t>
      </w:r>
      <w:r w:rsidRPr="0047154D">
        <w:rPr>
          <w:rFonts w:ascii="Palatino Linotype" w:eastAsia="Times New Roman" w:hAnsi="Palatino Linotype" w:cs="Times New Roman"/>
          <w:bCs/>
          <w:lang w:val="es-MX"/>
        </w:rPr>
        <w:t xml:space="preserve"> (p. 44), la eficacia de la disociación depende de los resultados obtenidos, que deben ser similares o equivalentes a la eliminación o borrado de los datos, sin perder de vista los posibles riesgos residuales de la </w:t>
      </w:r>
      <w:proofErr w:type="spellStart"/>
      <w:r w:rsidRPr="0047154D">
        <w:rPr>
          <w:rFonts w:ascii="Palatino Linotype" w:eastAsia="Times New Roman" w:hAnsi="Palatino Linotype" w:cs="Times New Roman"/>
          <w:bCs/>
          <w:lang w:val="es-MX"/>
        </w:rPr>
        <w:t>reidentificación</w:t>
      </w:r>
      <w:proofErr w:type="spellEnd"/>
      <w:r w:rsidRPr="0047154D">
        <w:rPr>
          <w:rFonts w:ascii="Palatino Linotype" w:eastAsia="Times New Roman" w:hAnsi="Palatino Linotype" w:cs="Times New Roman"/>
          <w:bCs/>
          <w:lang w:val="es-MX"/>
        </w:rPr>
        <w:t xml:space="preserve"> ante las tecnologías disponibles. </w:t>
      </w:r>
    </w:p>
    <w:p w:rsidR="004C0ACD" w:rsidRPr="0047154D" w:rsidRDefault="004C0ACD" w:rsidP="0047154D">
      <w:pPr>
        <w:pStyle w:val="Prrafodelista"/>
        <w:spacing w:line="360" w:lineRule="auto"/>
        <w:rPr>
          <w:rFonts w:ascii="Palatino Linotype" w:eastAsia="Calibri" w:hAnsi="Palatino Linotype" w:cs="Tahoma"/>
          <w:bCs/>
          <w:lang w:val="es-MX" w:eastAsia="en-US"/>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Calibri" w:hAnsi="Palatino Linotype" w:cs="Tahoma"/>
          <w:bCs/>
          <w:lang w:val="es-MX" w:eastAsia="en-US"/>
        </w:rPr>
        <w:t>Además,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rsidR="004C0ACD" w:rsidRPr="0047154D" w:rsidRDefault="004C0ACD" w:rsidP="0047154D">
      <w:pPr>
        <w:pStyle w:val="Prrafodelista"/>
        <w:spacing w:line="360" w:lineRule="auto"/>
        <w:rPr>
          <w:rFonts w:ascii="Palatino Linotype" w:eastAsia="Calibri" w:hAnsi="Palatino Linotype" w:cs="Tahoma"/>
          <w:bCs/>
          <w:lang w:val="es-MX" w:eastAsia="en-US"/>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Calibri" w:hAnsi="Palatino Linotype" w:cs="Tahoma"/>
          <w:bCs/>
          <w:lang w:val="es-MX" w:eastAsia="en-US"/>
        </w:rPr>
        <w:t>En ese orden de ideas, según Solange, María (2019), en el “</w:t>
      </w:r>
      <w:r w:rsidRPr="0047154D">
        <w:rPr>
          <w:rFonts w:ascii="Palatino Linotype" w:eastAsia="Calibri" w:hAnsi="Palatino Linotype" w:cs="Tahoma"/>
          <w:bCs/>
          <w:i/>
          <w:lang w:val="es-MX" w:eastAsia="en-US"/>
        </w:rPr>
        <w:t xml:space="preserve">Diccionario de Transparencia y Acceso a la Información Pública” </w:t>
      </w:r>
      <w:r w:rsidRPr="0047154D">
        <w:rPr>
          <w:rFonts w:ascii="Palatino Linotype" w:eastAsia="Calibri" w:hAnsi="Palatino Linotype" w:cs="Tahoma"/>
          <w:bCs/>
          <w:lang w:val="es-MX" w:eastAsia="en-US"/>
        </w:rPr>
        <w:t xml:space="preserve">(p.65), la </w:t>
      </w:r>
      <w:proofErr w:type="spellStart"/>
      <w:r w:rsidRPr="0047154D">
        <w:rPr>
          <w:rFonts w:ascii="Palatino Linotype" w:eastAsia="Calibri" w:hAnsi="Palatino Linotype" w:cs="Tahoma"/>
          <w:b/>
          <w:bCs/>
          <w:lang w:val="es-MX" w:eastAsia="en-US"/>
        </w:rPr>
        <w:t>anonimización</w:t>
      </w:r>
      <w:proofErr w:type="spellEnd"/>
      <w:r w:rsidRPr="0047154D">
        <w:rPr>
          <w:rFonts w:ascii="Palatino Linotype" w:eastAsia="Calibri" w:hAnsi="Palatino Linotype" w:cs="Tahoma"/>
          <w:b/>
          <w:bCs/>
          <w:lang w:val="es-MX" w:eastAsia="en-US"/>
        </w:rPr>
        <w:t xml:space="preserve">, </w:t>
      </w:r>
      <w:r w:rsidRPr="0047154D">
        <w:rPr>
          <w:rFonts w:ascii="Palatino Linotype" w:eastAsia="Calibri" w:hAnsi="Palatino Linotype" w:cs="Tahoma"/>
          <w:bCs/>
          <w:lang w:val="es-MX" w:eastAsia="en-US"/>
        </w:rPr>
        <w:t xml:space="preserve">es una técnica que suponen el tratamiento de datos personales con el objeto de </w:t>
      </w:r>
      <w:r w:rsidRPr="0047154D">
        <w:rPr>
          <w:rFonts w:ascii="Palatino Linotype" w:eastAsia="Calibri" w:hAnsi="Palatino Linotype" w:cs="Tahoma"/>
          <w:b/>
          <w:bCs/>
          <w:lang w:val="es-MX" w:eastAsia="en-US"/>
        </w:rPr>
        <w:t>disociar</w:t>
      </w:r>
      <w:r w:rsidRPr="0047154D">
        <w:rPr>
          <w:rFonts w:ascii="Palatino Linotype" w:eastAsia="Calibri" w:hAnsi="Palatino Linotype" w:cs="Tahoma"/>
          <w:bCs/>
          <w:lang w:val="es-MX" w:eastAsia="en-US"/>
        </w:rPr>
        <w:t xml:space="preserve"> de </w:t>
      </w:r>
      <w:r w:rsidRPr="0047154D">
        <w:rPr>
          <w:rFonts w:ascii="Palatino Linotype" w:eastAsia="Calibri" w:hAnsi="Palatino Linotype" w:cs="Tahoma"/>
          <w:b/>
          <w:bCs/>
          <w:lang w:val="es-MX" w:eastAsia="en-US"/>
        </w:rPr>
        <w:t xml:space="preserve">manera irreversible o definitiva la información personal de su titular con el fin de que no pueda asociarse con él, ni permitir su identificación por su estructura, contenido o grado de desagregación; </w:t>
      </w:r>
      <w:r w:rsidRPr="0047154D">
        <w:rPr>
          <w:rFonts w:ascii="Palatino Linotype" w:eastAsia="Calibri" w:hAnsi="Palatino Linotype" w:cs="Tahoma"/>
          <w:bCs/>
          <w:lang w:val="es-MX" w:eastAsia="en-US"/>
        </w:rPr>
        <w:t>además, que la eficacia dependen de los resultados obtenidos, que deben ser similares o equivalentes a la eliminación o borrado de dichos datos, sin que se puedan re identificar con las tecnologías disponibles.</w:t>
      </w:r>
    </w:p>
    <w:p w:rsidR="004C0ACD" w:rsidRPr="0047154D" w:rsidRDefault="004C0ACD" w:rsidP="0047154D">
      <w:pPr>
        <w:pStyle w:val="Prrafodelista"/>
        <w:spacing w:line="360" w:lineRule="auto"/>
        <w:rPr>
          <w:rFonts w:ascii="Palatino Linotype" w:eastAsia="Times New Roman" w:hAnsi="Palatino Linotype" w:cs="Times New Roman"/>
          <w:lang w:val="es-ES"/>
        </w:rPr>
      </w:pPr>
    </w:p>
    <w:p w:rsidR="004C0ACD" w:rsidRPr="0047154D" w:rsidRDefault="004C0ACD" w:rsidP="0047154D">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7154D">
        <w:rPr>
          <w:rFonts w:ascii="Palatino Linotype" w:eastAsia="Times New Roman" w:hAnsi="Palatino Linotype" w:cs="Times New Roman"/>
          <w:lang w:val="es-ES"/>
        </w:rPr>
        <w:t xml:space="preserve">En ese orden de ideas,  a manera de referencia, se traen a colación los Criterios de Disociación de Datos Personales, emitidos por la Unidad Reguladora y de Control de Datos Personales del Gobierno de Uruguay, establece como técnica para </w:t>
      </w:r>
      <w:proofErr w:type="spellStart"/>
      <w:r w:rsidRPr="0047154D">
        <w:rPr>
          <w:rFonts w:ascii="Palatino Linotype" w:eastAsia="Times New Roman" w:hAnsi="Palatino Linotype" w:cs="Times New Roman"/>
          <w:lang w:val="es-ES"/>
        </w:rPr>
        <w:t>anonimizar</w:t>
      </w:r>
      <w:proofErr w:type="spellEnd"/>
      <w:r w:rsidRPr="0047154D">
        <w:rPr>
          <w:rFonts w:ascii="Palatino Linotype" w:eastAsia="Times New Roman" w:hAnsi="Palatino Linotype" w:cs="Times New Roman"/>
          <w:lang w:val="es-ES"/>
        </w:rPr>
        <w:t xml:space="preserve"> la información, entre otras las siguientes:</w:t>
      </w:r>
    </w:p>
    <w:p w:rsidR="004C0ACD" w:rsidRPr="0047154D" w:rsidRDefault="004C0ACD" w:rsidP="0047154D">
      <w:pPr>
        <w:spacing w:line="360" w:lineRule="auto"/>
        <w:jc w:val="both"/>
        <w:rPr>
          <w:rFonts w:ascii="Palatino Linotype" w:eastAsia="Times New Roman" w:hAnsi="Palatino Linotype" w:cs="Times New Roman"/>
          <w:lang w:val="es-ES"/>
        </w:rPr>
      </w:pPr>
    </w:p>
    <w:p w:rsidR="004C0ACD" w:rsidRPr="0047154D" w:rsidRDefault="004C0ACD" w:rsidP="0047154D">
      <w:pPr>
        <w:numPr>
          <w:ilvl w:val="0"/>
          <w:numId w:val="7"/>
        </w:numPr>
        <w:spacing w:line="360" w:lineRule="auto"/>
        <w:ind w:right="567"/>
        <w:contextualSpacing/>
        <w:jc w:val="both"/>
        <w:rPr>
          <w:rFonts w:ascii="Palatino Linotype" w:eastAsia="Times New Roman" w:hAnsi="Palatino Linotype" w:cs="Times New Roman"/>
          <w:b/>
          <w:lang w:val="es-ES"/>
        </w:rPr>
      </w:pPr>
      <w:r w:rsidRPr="0047154D">
        <w:rPr>
          <w:rFonts w:ascii="Palatino Linotype" w:eastAsia="Times New Roman" w:hAnsi="Palatino Linotype" w:cs="Times New Roman"/>
          <w:b/>
          <w:lang w:val="es-ES"/>
        </w:rPr>
        <w:t xml:space="preserve">Aleatorización: </w:t>
      </w:r>
      <w:r w:rsidRPr="0047154D">
        <w:rPr>
          <w:rFonts w:ascii="Palatino Linotype" w:eastAsia="Times New Roman" w:hAnsi="Palatino Linotype" w:cs="Times New Roman"/>
          <w:lang w:val="es-ES"/>
        </w:rPr>
        <w:t>Técnica que modifica la veracidad de los datos, con el fin de eliminar el vínculo existente entre ellos y su titular; por lo cual, si se vuelven lo suficiente ambiguos los datos, no se podrá identificar a una persona en concreto.</w:t>
      </w:r>
    </w:p>
    <w:p w:rsidR="004C0ACD" w:rsidRPr="0047154D" w:rsidRDefault="004C0ACD" w:rsidP="0047154D">
      <w:pPr>
        <w:spacing w:line="360" w:lineRule="auto"/>
        <w:ind w:left="720" w:right="567"/>
        <w:contextualSpacing/>
        <w:jc w:val="both"/>
        <w:rPr>
          <w:rFonts w:ascii="Palatino Linotype" w:eastAsia="Times New Roman" w:hAnsi="Palatino Linotype" w:cs="Times New Roman"/>
          <w:b/>
          <w:lang w:val="es-ES"/>
        </w:rPr>
      </w:pPr>
    </w:p>
    <w:p w:rsidR="004C0ACD" w:rsidRPr="0047154D" w:rsidRDefault="004C0ACD" w:rsidP="0047154D">
      <w:pPr>
        <w:numPr>
          <w:ilvl w:val="0"/>
          <w:numId w:val="7"/>
        </w:numPr>
        <w:spacing w:line="360" w:lineRule="auto"/>
        <w:ind w:right="567"/>
        <w:contextualSpacing/>
        <w:jc w:val="both"/>
        <w:rPr>
          <w:rFonts w:ascii="Palatino Linotype" w:eastAsia="Times New Roman" w:hAnsi="Palatino Linotype" w:cs="Times New Roman"/>
          <w:b/>
          <w:lang w:val="es-ES"/>
        </w:rPr>
      </w:pPr>
      <w:r w:rsidRPr="0047154D">
        <w:rPr>
          <w:rFonts w:ascii="Palatino Linotype" w:eastAsia="Times New Roman" w:hAnsi="Palatino Linotype" w:cs="Times New Roman"/>
          <w:b/>
          <w:lang w:val="es-ES"/>
        </w:rPr>
        <w:t xml:space="preserve">Agregación y Anonimato: </w:t>
      </w:r>
      <w:r w:rsidRPr="0047154D">
        <w:rPr>
          <w:rFonts w:ascii="Palatino Linotype" w:eastAsia="Times New Roman" w:hAnsi="Palatino Linotype" w:cs="Times New Roman"/>
          <w:lang w:val="es-ES"/>
        </w:rPr>
        <w:t xml:space="preserve">Que tiene como objetivo el impedir que una persona sea singularizada cuando se le agrupa con un grupo de individuos; esta técnica, incluye el método </w:t>
      </w:r>
      <w:r w:rsidRPr="0047154D">
        <w:rPr>
          <w:rFonts w:ascii="Palatino Linotype" w:eastAsia="Times New Roman" w:hAnsi="Palatino Linotype" w:cs="Times New Roman"/>
          <w:b/>
          <w:lang w:val="es-ES"/>
        </w:rPr>
        <w:t>de supresión</w:t>
      </w:r>
      <w:r w:rsidR="0035317E" w:rsidRPr="0047154D">
        <w:rPr>
          <w:rFonts w:ascii="Palatino Linotype" w:eastAsia="Times New Roman" w:hAnsi="Palatino Linotype" w:cs="Times New Roman"/>
          <w:lang w:val="es-ES"/>
        </w:rPr>
        <w:t xml:space="preserve">. </w:t>
      </w:r>
    </w:p>
    <w:p w:rsidR="004C0ACD" w:rsidRPr="0047154D" w:rsidRDefault="004C0ACD" w:rsidP="0047154D">
      <w:pPr>
        <w:pStyle w:val="Prrafodelista"/>
        <w:spacing w:line="360" w:lineRule="auto"/>
        <w:ind w:left="0"/>
        <w:jc w:val="both"/>
        <w:rPr>
          <w:rFonts w:ascii="Palatino Linotype" w:eastAsia="Times New Roman" w:hAnsi="Palatino Linotype" w:cs="Times New Roman"/>
          <w:lang w:val="es-ES"/>
        </w:rPr>
      </w:pPr>
    </w:p>
    <w:p w:rsidR="004C0ACD" w:rsidRPr="0047154D" w:rsidRDefault="004C0ACD" w:rsidP="0047154D">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47154D">
        <w:rPr>
          <w:rFonts w:ascii="Palatino Linotype" w:eastAsia="Times New Roman" w:hAnsi="Palatino Linotype" w:cs="Times New Roman"/>
          <w:lang w:val="es-ES"/>
        </w:rPr>
        <w:t>De tal circunstancia,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rsidR="004C0ACD" w:rsidRPr="0047154D" w:rsidRDefault="004C0ACD" w:rsidP="0047154D">
      <w:pPr>
        <w:spacing w:line="360" w:lineRule="auto"/>
        <w:jc w:val="both"/>
        <w:rPr>
          <w:rFonts w:ascii="Palatino Linotype" w:eastAsia="Times New Roman" w:hAnsi="Palatino Linotype" w:cs="Times New Roman"/>
          <w:lang w:val="es-ES"/>
        </w:rPr>
      </w:pPr>
    </w:p>
    <w:p w:rsidR="004C0ACD" w:rsidRPr="0047154D" w:rsidRDefault="004C0ACD" w:rsidP="0047154D">
      <w:pPr>
        <w:numPr>
          <w:ilvl w:val="0"/>
          <w:numId w:val="7"/>
        </w:numPr>
        <w:spacing w:line="360" w:lineRule="auto"/>
        <w:ind w:right="567"/>
        <w:jc w:val="both"/>
        <w:rPr>
          <w:rFonts w:ascii="Palatino Linotype" w:eastAsia="Times New Roman" w:hAnsi="Palatino Linotype" w:cs="Times New Roman"/>
          <w:b/>
          <w:lang w:val="es-ES"/>
        </w:rPr>
      </w:pPr>
      <w:r w:rsidRPr="0047154D">
        <w:rPr>
          <w:rFonts w:ascii="Palatino Linotype" w:eastAsia="Times New Roman" w:hAnsi="Palatino Linotype" w:cs="Times New Roman"/>
          <w:b/>
          <w:lang w:val="es-ES"/>
        </w:rPr>
        <w:t xml:space="preserve">Aleatorización: </w:t>
      </w:r>
      <w:r w:rsidRPr="0047154D">
        <w:rPr>
          <w:rFonts w:ascii="Palatino Linotype" w:eastAsia="Times New Roman" w:hAnsi="Palatino Linotype" w:cs="Times New Roman"/>
          <w:lang w:val="es-ES"/>
        </w:rPr>
        <w:t>Separar de los documentos, el nombre de los servidores públicos, a efecto de proporcionarlos en un listado aparte, organizados alfabéticamente, con el fin de evitar que dicho dato se pueda vincular con el cargo o adscripción.</w:t>
      </w:r>
    </w:p>
    <w:p w:rsidR="004C0ACD" w:rsidRPr="0047154D" w:rsidRDefault="004C0ACD" w:rsidP="0047154D">
      <w:pPr>
        <w:spacing w:line="360" w:lineRule="auto"/>
        <w:ind w:right="567"/>
        <w:jc w:val="both"/>
        <w:rPr>
          <w:rFonts w:ascii="Palatino Linotype" w:eastAsia="Times New Roman" w:hAnsi="Palatino Linotype" w:cs="Times New Roman"/>
          <w:b/>
          <w:lang w:val="es-ES"/>
        </w:rPr>
      </w:pPr>
    </w:p>
    <w:p w:rsidR="004C0ACD" w:rsidRPr="0047154D" w:rsidRDefault="004C0ACD" w:rsidP="0047154D">
      <w:pPr>
        <w:numPr>
          <w:ilvl w:val="0"/>
          <w:numId w:val="7"/>
        </w:numPr>
        <w:spacing w:line="360" w:lineRule="auto"/>
        <w:ind w:right="567"/>
        <w:jc w:val="both"/>
        <w:rPr>
          <w:rFonts w:ascii="Palatino Linotype" w:eastAsia="Times New Roman" w:hAnsi="Palatino Linotype" w:cs="Times New Roman"/>
          <w:b/>
          <w:lang w:val="es-ES"/>
        </w:rPr>
      </w:pPr>
      <w:r w:rsidRPr="0047154D">
        <w:rPr>
          <w:rFonts w:ascii="Palatino Linotype" w:eastAsia="Times New Roman" w:hAnsi="Palatino Linotype" w:cs="Times New Roman"/>
          <w:b/>
          <w:lang w:val="es-ES"/>
        </w:rPr>
        <w:t xml:space="preserve">Supresión: </w:t>
      </w:r>
      <w:r w:rsidRPr="0047154D">
        <w:rPr>
          <w:rFonts w:ascii="Palatino Linotype" w:eastAsia="Times New Roman" w:hAnsi="Palatino Linotype" w:cs="Times New Roman"/>
          <w:lang w:val="es-ES"/>
        </w:rPr>
        <w:t>De los documentos que den cuenta de la información, eliminar el dato de cargo, adscripción, puesto, departamento u análogo y proporcionar un documento aparte, que contenga dicho dato, tal como el tabulador de sueldos.</w:t>
      </w:r>
    </w:p>
    <w:p w:rsidR="004C0ACD" w:rsidRPr="0047154D" w:rsidRDefault="004C0ACD" w:rsidP="0047154D">
      <w:pPr>
        <w:spacing w:line="360" w:lineRule="auto"/>
        <w:jc w:val="both"/>
        <w:rPr>
          <w:rFonts w:ascii="Palatino Linotype" w:eastAsia="Times New Roman" w:hAnsi="Palatino Linotype" w:cs="Times New Roman"/>
          <w:lang w:val="es-ES"/>
        </w:rPr>
      </w:pPr>
    </w:p>
    <w:p w:rsidR="004C0ACD" w:rsidRPr="0047154D" w:rsidRDefault="004C0ACD" w:rsidP="0047154D">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47154D">
        <w:rPr>
          <w:rFonts w:ascii="Palatino Linotype" w:eastAsia="Times New Roman" w:hAnsi="Palatino Linotype" w:cs="Times New Roman"/>
          <w:lang w:val="es-ES"/>
        </w:rPr>
        <w:t xml:space="preserve">Conforme a lo anterior, se considera que para atender el requerimiento informativo, el Sujeto Obligado deberá entregar los documentos que den cuenta de la información solicitada, de manera </w:t>
      </w:r>
      <w:r w:rsidRPr="0047154D">
        <w:rPr>
          <w:rFonts w:ascii="Palatino Linotype" w:eastAsia="Times New Roman" w:hAnsi="Palatino Linotype" w:cs="Times New Roman"/>
          <w:b/>
          <w:lang w:val="es-ES"/>
        </w:rPr>
        <w:t>disociada,</w:t>
      </w:r>
      <w:r w:rsidRPr="0047154D">
        <w:rPr>
          <w:rFonts w:ascii="Palatino Linotype" w:eastAsia="Times New Roman" w:hAnsi="Palatino Linotype" w:cs="Times New Roman"/>
          <w:lang w:val="es-ES"/>
        </w:rPr>
        <w:t xml:space="preserve"> con el fin de eliminar cualquier el vínculo que permita identificar que determinados servidores públicos, realicen funciones operativas en materia de seguridad pública y así no poner en riesgo su</w:t>
      </w:r>
      <w:r w:rsidRPr="0047154D">
        <w:rPr>
          <w:rFonts w:ascii="Palatino Linotype" w:eastAsia="Times New Roman" w:hAnsi="Palatino Linotype" w:cs="Times New Roman"/>
          <w:b/>
          <w:bCs/>
          <w:lang w:val="es-MX"/>
        </w:rPr>
        <w:t xml:space="preserve"> vida, seguridad o salud, o bien, de sus familias o entorno social; </w:t>
      </w:r>
      <w:r w:rsidRPr="0047154D">
        <w:rPr>
          <w:rFonts w:ascii="Palatino Linotype" w:eastAsia="Times New Roman" w:hAnsi="Palatino Linotype" w:cs="Times New Roman"/>
          <w:bCs/>
          <w:lang w:val="es-MX"/>
        </w:rPr>
        <w:t>además, de evitar que se menoscaben las actividades de prevención y persecución de delitos, que realiza la Dirección de Seguridad Pública y Tránsito Municipal.</w:t>
      </w:r>
    </w:p>
    <w:p w:rsidR="004C0ACD" w:rsidRPr="0047154D" w:rsidRDefault="004C0ACD" w:rsidP="0047154D">
      <w:pPr>
        <w:spacing w:line="360" w:lineRule="auto"/>
        <w:rPr>
          <w:rFonts w:ascii="Palatino Linotype" w:eastAsia="Calibri" w:hAnsi="Palatino Linotype" w:cs="Arial"/>
          <w:lang w:val="es-ES" w:eastAsia="es-MX"/>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cs="Arial"/>
        </w:rPr>
      </w:pPr>
      <w:r w:rsidRPr="0047154D">
        <w:rPr>
          <w:rFonts w:ascii="Palatino Linotype" w:eastAsia="Calibri" w:hAnsi="Palatino Linotype" w:cs="Arial"/>
          <w:lang w:val="es-ES" w:eastAsia="es-MX"/>
        </w:rPr>
        <w:t>De las consideraciones señaladas los Sujetos Obligados  deberán de elaborar las</w:t>
      </w:r>
      <w:r w:rsidRPr="0047154D">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5317E" w:rsidRPr="0047154D" w:rsidRDefault="0035317E" w:rsidP="0047154D">
      <w:pPr>
        <w:spacing w:before="240" w:after="240" w:line="360" w:lineRule="auto"/>
        <w:contextualSpacing/>
        <w:jc w:val="both"/>
        <w:rPr>
          <w:rFonts w:ascii="Palatino Linotype" w:hAnsi="Palatino Linotype" w:cs="Arial"/>
        </w:rPr>
      </w:pPr>
    </w:p>
    <w:p w:rsidR="003B5405" w:rsidRPr="0047154D" w:rsidRDefault="00A22B98" w:rsidP="0047154D">
      <w:pPr>
        <w:keepNext/>
        <w:keepLines/>
        <w:spacing w:before="240" w:line="360" w:lineRule="auto"/>
        <w:outlineLvl w:val="0"/>
        <w:rPr>
          <w:rFonts w:ascii="Palatino Linotype" w:eastAsia="MS Gothic" w:hAnsi="Palatino Linotype" w:cstheme="majorBidi"/>
          <w:b/>
          <w:lang w:val="es-MX" w:eastAsia="en-US"/>
        </w:rPr>
      </w:pPr>
      <w:bookmarkStart w:id="118" w:name="_Toc511647816"/>
      <w:bookmarkStart w:id="119" w:name="_Toc23427118"/>
      <w:r w:rsidRPr="0047154D">
        <w:rPr>
          <w:rFonts w:ascii="Palatino Linotype" w:eastAsia="MS Gothic" w:hAnsi="Palatino Linotype" w:cstheme="majorBidi"/>
          <w:b/>
          <w:lang w:val="es-MX" w:eastAsia="en-US"/>
        </w:rPr>
        <w:t>SEXTO</w:t>
      </w:r>
      <w:r w:rsidR="003B5405" w:rsidRPr="0047154D">
        <w:rPr>
          <w:rFonts w:ascii="Palatino Linotype" w:eastAsia="MS Gothic" w:hAnsi="Palatino Linotype" w:cstheme="majorBidi"/>
          <w:b/>
          <w:lang w:val="es-MX" w:eastAsia="en-US"/>
        </w:rPr>
        <w:t>. Vista a los órganos de control interno</w:t>
      </w:r>
      <w:bookmarkEnd w:id="118"/>
      <w:r w:rsidR="003B5405" w:rsidRPr="0047154D">
        <w:rPr>
          <w:rFonts w:ascii="Palatino Linotype" w:eastAsia="MS Gothic" w:hAnsi="Palatino Linotype" w:cstheme="majorBidi"/>
          <w:b/>
          <w:lang w:val="es-MX" w:eastAsia="en-US"/>
        </w:rPr>
        <w:t>.</w:t>
      </w:r>
      <w:bookmarkEnd w:id="119"/>
    </w:p>
    <w:p w:rsidR="003B5405" w:rsidRPr="0047154D" w:rsidRDefault="003B5405" w:rsidP="0047154D">
      <w:pPr>
        <w:keepNext/>
        <w:keepLines/>
        <w:spacing w:before="40" w:line="360" w:lineRule="auto"/>
        <w:outlineLvl w:val="1"/>
        <w:rPr>
          <w:rFonts w:ascii="Palatino Linotype" w:eastAsia="MS Gothic" w:hAnsi="Palatino Linotype" w:cs="Times New Roman"/>
          <w:b/>
        </w:rPr>
      </w:pP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rPr>
      </w:pPr>
      <w:bookmarkStart w:id="120" w:name="_Toc447183492"/>
      <w:bookmarkStart w:id="121" w:name="_Toc450120667"/>
      <w:bookmarkStart w:id="122" w:name="_Toc461555895"/>
      <w:r w:rsidRPr="0047154D">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47154D">
        <w:rPr>
          <w:rFonts w:ascii="Palatino Linotype" w:hAnsi="Palatino Linotype"/>
          <w:b/>
        </w:rPr>
        <w:t>SUJETO OBLIGADO</w:t>
      </w:r>
      <w:r w:rsidRPr="0047154D">
        <w:rPr>
          <w:rFonts w:ascii="Palatino Linotype" w:hAnsi="Palatino Linotype"/>
        </w:rPr>
        <w:t>.</w:t>
      </w:r>
    </w:p>
    <w:p w:rsidR="003B5405" w:rsidRPr="0047154D" w:rsidRDefault="003B5405" w:rsidP="0047154D">
      <w:pPr>
        <w:spacing w:line="360" w:lineRule="auto"/>
        <w:contextualSpacing/>
        <w:rPr>
          <w:rFonts w:ascii="Palatino Linotype" w:eastAsia="Calibri" w:hAnsi="Palatino Linotype" w:cs="Arial"/>
          <w:lang w:val="es-ES"/>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MS Mincho" w:hAnsi="Palatino Linotype" w:cs="Times New Roman"/>
        </w:rPr>
      </w:pPr>
      <w:r w:rsidRPr="0047154D">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rsidR="003B5405" w:rsidRPr="0047154D" w:rsidRDefault="003B5405" w:rsidP="0047154D">
      <w:pPr>
        <w:spacing w:before="240" w:after="240" w:line="360" w:lineRule="auto"/>
        <w:contextualSpacing/>
        <w:jc w:val="both"/>
        <w:rPr>
          <w:rFonts w:ascii="Palatino Linotype" w:eastAsia="MS Mincho" w:hAnsi="Palatino Linotype" w:cs="Times New Roman"/>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MS Mincho" w:hAnsi="Palatino Linotype" w:cs="Times New Roman"/>
        </w:rPr>
      </w:pPr>
      <w:r w:rsidRPr="0047154D">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rsidR="00CF2268" w:rsidRPr="0047154D" w:rsidRDefault="00CF2268" w:rsidP="0047154D">
      <w:pPr>
        <w:spacing w:before="240" w:after="240" w:line="360" w:lineRule="auto"/>
        <w:contextualSpacing/>
        <w:jc w:val="both"/>
        <w:rPr>
          <w:rFonts w:ascii="Palatino Linotype" w:eastAsia="MS Mincho" w:hAnsi="Palatino Linotype" w:cs="Times New Roman"/>
        </w:rPr>
      </w:pPr>
    </w:p>
    <w:p w:rsidR="003B5405" w:rsidRPr="0047154D" w:rsidRDefault="00CF2268"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003B5405" w:rsidRPr="0047154D">
        <w:rPr>
          <w:rFonts w:ascii="Palatino Linotype" w:eastAsia="MS Mincho" w:hAnsi="Palatino Linotype" w:cs="Times New Roman"/>
          <w:b/>
          <w:i/>
        </w:rPr>
        <w:t>Artículo 36.</w:t>
      </w:r>
      <w:r w:rsidR="003B5405" w:rsidRPr="0047154D">
        <w:rPr>
          <w:rFonts w:ascii="Palatino Linotype" w:eastAsia="MS Mincho" w:hAnsi="Palatino Linotype" w:cs="Times New Roman"/>
          <w:i/>
        </w:rPr>
        <w:t xml:space="preserve"> El Instituto tendrá, en el ámbito de su competencia, las siguientes atribuciones:</w:t>
      </w: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 xml:space="preserve">X. Hacer del conocimiento del órgano de control interno o equivalente de cada Sujeto Obligado las infracciones a esta Ley; </w:t>
      </w: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p>
    <w:p w:rsidR="00CF2268" w:rsidRPr="0047154D" w:rsidRDefault="00CF2268" w:rsidP="0047154D">
      <w:pPr>
        <w:spacing w:line="360" w:lineRule="auto"/>
        <w:ind w:right="567"/>
        <w:contextualSpacing/>
        <w:jc w:val="both"/>
        <w:rPr>
          <w:rFonts w:ascii="Palatino Linotype" w:eastAsia="MS Mincho" w:hAnsi="Palatino Linotype" w:cs="Times New Roman"/>
          <w:i/>
        </w:rPr>
      </w:pPr>
    </w:p>
    <w:p w:rsidR="003B5405" w:rsidRPr="0047154D" w:rsidRDefault="003B5405" w:rsidP="0047154D">
      <w:pPr>
        <w:numPr>
          <w:ilvl w:val="0"/>
          <w:numId w:val="1"/>
        </w:numPr>
        <w:spacing w:before="240" w:after="240" w:line="360" w:lineRule="auto"/>
        <w:ind w:left="0" w:firstLine="0"/>
        <w:contextualSpacing/>
        <w:jc w:val="both"/>
        <w:rPr>
          <w:rFonts w:ascii="Palatino Linotype" w:eastAsia="MS Mincho" w:hAnsi="Palatino Linotype" w:cs="Arial"/>
        </w:rPr>
      </w:pPr>
      <w:r w:rsidRPr="0047154D">
        <w:rPr>
          <w:rFonts w:ascii="Palatino Linotype" w:eastAsia="MS Mincho" w:hAnsi="Palatino Linotype" w:cs="Times New Roman"/>
        </w:rPr>
        <w:t xml:space="preserve">Asimismo, este Pleno hará del conocimiento del órgano de control de este Instituto de las infracciones en que el </w:t>
      </w:r>
      <w:r w:rsidRPr="0047154D">
        <w:rPr>
          <w:rFonts w:ascii="Palatino Linotype" w:eastAsia="MS Mincho" w:hAnsi="Palatino Linotype" w:cs="Times New Roman"/>
          <w:b/>
        </w:rPr>
        <w:t>SUJETO OBLIGADO</w:t>
      </w:r>
      <w:r w:rsidRPr="0047154D">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47154D">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3B5405" w:rsidRPr="0047154D" w:rsidRDefault="003B5405" w:rsidP="0047154D">
      <w:pPr>
        <w:spacing w:before="240" w:after="240" w:line="360" w:lineRule="auto"/>
        <w:contextualSpacing/>
        <w:jc w:val="both"/>
        <w:rPr>
          <w:rFonts w:ascii="Palatino Linotype" w:eastAsia="MS Mincho" w:hAnsi="Palatino Linotype" w:cs="Arial"/>
        </w:rPr>
      </w:pP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Pr="0047154D">
        <w:rPr>
          <w:rFonts w:ascii="Palatino Linotype" w:eastAsia="MS Mincho" w:hAnsi="Palatino Linotype" w:cs="Times New Roman"/>
          <w:b/>
          <w:i/>
        </w:rPr>
        <w:t>Artículo 222.</w:t>
      </w:r>
      <w:r w:rsidRPr="0047154D">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3B5405" w:rsidRPr="0047154D" w:rsidRDefault="00CF2268"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003B5405" w:rsidRPr="0047154D">
        <w:rPr>
          <w:rFonts w:ascii="Palatino Linotype" w:eastAsia="MS Mincho" w:hAnsi="Palatino Linotype" w:cs="Times New Roman"/>
          <w:i/>
        </w:rPr>
        <w:t>…</w:t>
      </w:r>
      <w:r w:rsidRPr="0047154D">
        <w:rPr>
          <w:rFonts w:ascii="Palatino Linotype" w:eastAsia="MS Mincho" w:hAnsi="Palatino Linotype" w:cs="Times New Roman"/>
          <w:i/>
        </w:rPr>
        <w:t>)</w:t>
      </w:r>
    </w:p>
    <w:p w:rsidR="003B5405" w:rsidRPr="0047154D" w:rsidRDefault="003B5405" w:rsidP="0047154D">
      <w:pPr>
        <w:spacing w:line="360" w:lineRule="auto"/>
        <w:ind w:left="567" w:right="567"/>
        <w:contextualSpacing/>
        <w:jc w:val="both"/>
        <w:rPr>
          <w:rFonts w:ascii="Palatino Linotype" w:eastAsia="MS Mincho" w:hAnsi="Palatino Linotype" w:cs="Times New Roman"/>
          <w:b/>
          <w:i/>
        </w:rPr>
      </w:pPr>
      <w:r w:rsidRPr="0047154D">
        <w:rPr>
          <w:rFonts w:ascii="Palatino Linotype" w:eastAsia="MS Mincho" w:hAnsi="Palatino Linotype" w:cs="Times New Roman"/>
          <w:b/>
          <w:i/>
        </w:rPr>
        <w:t>I. Cualquier acto u omisión que provoque la suspensión o deficiencia en la atención de las solicitudes de información;</w:t>
      </w: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b/>
          <w:i/>
        </w:rPr>
        <w:t>II. La falta de respuesta a las solicitudes de información en los plazos señalados en la normatividad aplicable</w:t>
      </w:r>
      <w:r w:rsidRPr="0047154D">
        <w:rPr>
          <w:rFonts w:ascii="Palatino Linotype" w:eastAsia="MS Mincho" w:hAnsi="Palatino Linotype" w:cs="Times New Roman"/>
          <w:i/>
        </w:rPr>
        <w:t>;</w:t>
      </w:r>
    </w:p>
    <w:p w:rsidR="003B5405" w:rsidRPr="0047154D" w:rsidRDefault="00CF2268"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003B5405" w:rsidRPr="0047154D">
        <w:rPr>
          <w:rFonts w:ascii="Palatino Linotype" w:eastAsia="MS Mincho" w:hAnsi="Palatino Linotype" w:cs="Times New Roman"/>
          <w:i/>
        </w:rPr>
        <w:t>…</w:t>
      </w:r>
      <w:r w:rsidRPr="0047154D">
        <w:rPr>
          <w:rFonts w:ascii="Palatino Linotype" w:eastAsia="MS Mincho" w:hAnsi="Palatino Linotype" w:cs="Times New Roman"/>
          <w:i/>
        </w:rPr>
        <w:t>)</w:t>
      </w:r>
      <w:r w:rsidR="003B5405" w:rsidRPr="0047154D">
        <w:rPr>
          <w:rFonts w:ascii="Palatino Linotype" w:eastAsia="MS Mincho" w:hAnsi="Palatino Linotype" w:cs="Times New Roman"/>
          <w:i/>
        </w:rPr>
        <w:t>”</w:t>
      </w:r>
    </w:p>
    <w:p w:rsidR="003B5405" w:rsidRPr="0047154D" w:rsidRDefault="003B5405"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Pr="0047154D">
        <w:rPr>
          <w:rFonts w:ascii="Palatino Linotype" w:eastAsia="MS Mincho" w:hAnsi="Palatino Linotype" w:cs="Times New Roman"/>
          <w:b/>
          <w:i/>
        </w:rPr>
        <w:t>Artículo 223.</w:t>
      </w:r>
      <w:r w:rsidRPr="0047154D">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B5405" w:rsidRPr="0047154D" w:rsidRDefault="00CF2268" w:rsidP="0047154D">
      <w:pPr>
        <w:spacing w:line="360" w:lineRule="auto"/>
        <w:ind w:left="567" w:right="567"/>
        <w:contextualSpacing/>
        <w:jc w:val="both"/>
        <w:rPr>
          <w:rFonts w:ascii="Palatino Linotype" w:eastAsia="MS Mincho" w:hAnsi="Palatino Linotype" w:cs="Times New Roman"/>
          <w:i/>
        </w:rPr>
      </w:pPr>
      <w:r w:rsidRPr="0047154D">
        <w:rPr>
          <w:rFonts w:ascii="Palatino Linotype" w:eastAsia="MS Mincho" w:hAnsi="Palatino Linotype" w:cs="Times New Roman"/>
          <w:i/>
        </w:rPr>
        <w:t>(</w:t>
      </w:r>
      <w:r w:rsidR="003B5405" w:rsidRPr="0047154D">
        <w:rPr>
          <w:rFonts w:ascii="Palatino Linotype" w:eastAsia="MS Mincho" w:hAnsi="Palatino Linotype" w:cs="Times New Roman"/>
          <w:i/>
        </w:rPr>
        <w:t>…</w:t>
      </w:r>
      <w:r w:rsidRPr="0047154D">
        <w:rPr>
          <w:rFonts w:ascii="Palatino Linotype" w:eastAsia="MS Mincho" w:hAnsi="Palatino Linotype" w:cs="Times New Roman"/>
          <w:i/>
        </w:rPr>
        <w:t>)</w:t>
      </w:r>
      <w:r w:rsidR="003B5405" w:rsidRPr="0047154D">
        <w:rPr>
          <w:rFonts w:ascii="Palatino Linotype" w:eastAsia="MS Mincho" w:hAnsi="Palatino Linotype" w:cs="Times New Roman"/>
          <w:i/>
        </w:rPr>
        <w:t>”</w:t>
      </w:r>
    </w:p>
    <w:p w:rsidR="003B5405" w:rsidRPr="0047154D" w:rsidRDefault="003B5405" w:rsidP="0047154D">
      <w:pPr>
        <w:numPr>
          <w:ilvl w:val="0"/>
          <w:numId w:val="1"/>
        </w:numPr>
        <w:spacing w:before="240" w:after="240" w:line="360" w:lineRule="auto"/>
        <w:ind w:left="0" w:firstLine="0"/>
        <w:contextualSpacing/>
        <w:jc w:val="both"/>
        <w:rPr>
          <w:rFonts w:ascii="Palatino Linotype" w:hAnsi="Palatino Linotype"/>
        </w:rPr>
      </w:pPr>
      <w:r w:rsidRPr="0047154D">
        <w:rPr>
          <w:rFonts w:ascii="Palatino Linotype" w:eastAsia="Calibri" w:hAnsi="Palatino Linotype" w:cs="Arial"/>
          <w:color w:val="000000"/>
          <w:lang w:val="es-ES" w:eastAsia="es-MX"/>
        </w:rPr>
        <w:t xml:space="preserve">Por lo que es menester en este asunto, </w:t>
      </w:r>
      <w:r w:rsidRPr="0047154D">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B5405" w:rsidRPr="0047154D" w:rsidRDefault="003B5405" w:rsidP="0047154D">
      <w:pPr>
        <w:spacing w:line="360" w:lineRule="auto"/>
        <w:contextualSpacing/>
        <w:rPr>
          <w:rFonts w:ascii="Palatino Linotype" w:hAnsi="Palatino Linotype"/>
          <w:lang w:val="es-ES"/>
        </w:rPr>
      </w:pPr>
    </w:p>
    <w:p w:rsidR="00E73F48" w:rsidRDefault="003B5405" w:rsidP="0047154D">
      <w:pPr>
        <w:numPr>
          <w:ilvl w:val="0"/>
          <w:numId w:val="1"/>
        </w:numPr>
        <w:spacing w:before="240" w:after="240" w:line="360" w:lineRule="auto"/>
        <w:ind w:left="0" w:firstLine="0"/>
        <w:contextualSpacing/>
        <w:jc w:val="both"/>
        <w:rPr>
          <w:rFonts w:ascii="Palatino Linotype" w:hAnsi="Palatino Linotype"/>
        </w:rPr>
      </w:pPr>
      <w:r w:rsidRPr="0047154D">
        <w:rPr>
          <w:rFonts w:ascii="Palatino Linotype" w:eastAsia="Calibri" w:hAnsi="Palatino Linotype" w:cs="Arial"/>
          <w:lang w:val="es-ES"/>
        </w:rPr>
        <w:t>P</w:t>
      </w:r>
      <w:r w:rsidRPr="0047154D">
        <w:rPr>
          <w:rFonts w:ascii="Palatino Linotype" w:eastAsia="Times New Roman" w:hAnsi="Palatino Linotype" w:cs="Arial"/>
          <w:lang w:val="es-ES"/>
        </w:rPr>
        <w:t xml:space="preserve">or lo anteriormente expuesto, resultan  fundadas las razones o motivos de </w:t>
      </w:r>
      <w:r w:rsidRPr="0047154D">
        <w:rPr>
          <w:rFonts w:ascii="Palatino Linotype" w:hAnsi="Palatino Linotype" w:cs="Arial"/>
        </w:rPr>
        <w:t xml:space="preserve">inconformidad hechos valer por el </w:t>
      </w:r>
      <w:r w:rsidRPr="0047154D">
        <w:rPr>
          <w:rFonts w:ascii="Palatino Linotype" w:hAnsi="Palatino Linotype" w:cs="Arial"/>
          <w:b/>
        </w:rPr>
        <w:t>RECURRENTE</w:t>
      </w:r>
      <w:r w:rsidRPr="0047154D">
        <w:rPr>
          <w:rFonts w:ascii="Palatino Linotype" w:hAnsi="Palatino Linotype" w:cs="Arial"/>
        </w:rPr>
        <w:t>, toda vez que</w:t>
      </w:r>
      <w:r w:rsidRPr="0047154D">
        <w:rPr>
          <w:rFonts w:ascii="Palatino Linotype" w:eastAsia="Times New Roman" w:hAnsi="Palatino Linotype" w:cs="Times New Roman"/>
        </w:rPr>
        <w:t xml:space="preserve"> se actualizan las hipótesis de procedencia</w:t>
      </w:r>
      <w:r w:rsidRPr="0047154D">
        <w:rPr>
          <w:rFonts w:ascii="Palatino Linotype" w:eastAsia="Times New Roman" w:hAnsi="Palatino Linotype" w:cs="Times New Roman"/>
          <w:b/>
        </w:rPr>
        <w:t xml:space="preserve"> </w:t>
      </w:r>
      <w:r w:rsidRPr="0047154D">
        <w:rPr>
          <w:rFonts w:ascii="Palatino Linotype" w:eastAsia="Times New Roman" w:hAnsi="Palatino Linotype" w:cs="Arial"/>
          <w:color w:val="222222"/>
          <w:lang w:eastAsia="es-MX"/>
        </w:rPr>
        <w:t xml:space="preserve">contenidas en </w:t>
      </w:r>
      <w:r w:rsidRPr="0047154D">
        <w:rPr>
          <w:rFonts w:ascii="Palatino Linotype" w:eastAsia="Times New Roman" w:hAnsi="Palatino Linotype" w:cs="Arial"/>
          <w:color w:val="222222"/>
          <w:lang w:val="es-ES" w:eastAsia="es-MX"/>
        </w:rPr>
        <w:t xml:space="preserve">el artículo 179, fracciones VII y XI de la </w:t>
      </w:r>
      <w:r w:rsidRPr="0047154D">
        <w:rPr>
          <w:rFonts w:ascii="Palatino Linotype" w:eastAsia="Calibri" w:hAnsi="Palatino Linotype" w:cs="Arial"/>
          <w:b/>
          <w:lang w:val="es-ES"/>
        </w:rPr>
        <w:t>Ley de Transparencia y Acceso a la Información Pública del Estado de México y Municipios</w:t>
      </w:r>
      <w:r w:rsidR="00A22B98" w:rsidRPr="0047154D">
        <w:rPr>
          <w:rFonts w:ascii="Palatino Linotype" w:eastAsia="Times New Roman" w:hAnsi="Palatino Linotype" w:cs="Arial"/>
          <w:color w:val="222222"/>
          <w:lang w:val="es-ES" w:eastAsia="es-MX"/>
        </w:rPr>
        <w:t>.</w:t>
      </w:r>
    </w:p>
    <w:p w:rsidR="0047154D" w:rsidRPr="0047154D" w:rsidRDefault="0047154D" w:rsidP="0047154D">
      <w:pPr>
        <w:spacing w:before="240" w:after="240" w:line="360" w:lineRule="auto"/>
        <w:contextualSpacing/>
        <w:jc w:val="both"/>
        <w:rPr>
          <w:rFonts w:ascii="Palatino Linotype" w:hAnsi="Palatino Linotype"/>
        </w:rPr>
      </w:pPr>
    </w:p>
    <w:p w:rsidR="003B5405" w:rsidRPr="0047154D" w:rsidRDefault="003B5405" w:rsidP="0047154D">
      <w:pPr>
        <w:keepNext/>
        <w:keepLines/>
        <w:spacing w:before="240" w:line="360" w:lineRule="auto"/>
        <w:jc w:val="center"/>
        <w:outlineLvl w:val="0"/>
        <w:rPr>
          <w:rFonts w:ascii="Palatino Linotype" w:eastAsia="Calibri" w:hAnsi="Palatino Linotype" w:cstheme="majorBidi"/>
          <w:b/>
          <w:lang w:val="es-ES"/>
        </w:rPr>
      </w:pPr>
      <w:r w:rsidRPr="0047154D">
        <w:rPr>
          <w:rFonts w:ascii="Palatino Linotype" w:eastAsia="Calibri" w:hAnsi="Palatino Linotype" w:cstheme="majorBidi"/>
          <w:b/>
          <w:lang w:val="es-ES"/>
        </w:rPr>
        <w:t xml:space="preserve"> </w:t>
      </w:r>
      <w:bookmarkStart w:id="123" w:name="_Toc511647817"/>
      <w:bookmarkStart w:id="124" w:name="_Toc23427119"/>
      <w:r w:rsidRPr="0047154D">
        <w:rPr>
          <w:rFonts w:ascii="Palatino Linotype" w:eastAsia="Calibri" w:hAnsi="Palatino Linotype" w:cstheme="majorBidi"/>
          <w:b/>
          <w:lang w:val="es-ES"/>
        </w:rPr>
        <w:t>R E S O L U T I V O S</w:t>
      </w:r>
      <w:bookmarkEnd w:id="120"/>
      <w:bookmarkEnd w:id="121"/>
      <w:bookmarkEnd w:id="122"/>
      <w:bookmarkEnd w:id="123"/>
      <w:bookmarkEnd w:id="124"/>
      <w:r w:rsidRPr="0047154D">
        <w:rPr>
          <w:rFonts w:ascii="Palatino Linotype" w:eastAsia="Calibri" w:hAnsi="Palatino Linotype" w:cstheme="majorBidi"/>
          <w:b/>
          <w:lang w:val="es-ES"/>
        </w:rPr>
        <w:t xml:space="preserve"> </w:t>
      </w:r>
    </w:p>
    <w:p w:rsidR="003B5405" w:rsidRPr="0047154D" w:rsidRDefault="003B5405" w:rsidP="0047154D">
      <w:pPr>
        <w:spacing w:line="360" w:lineRule="auto"/>
        <w:rPr>
          <w:rFonts w:ascii="Palatino Linotype" w:hAnsi="Palatino Linotype"/>
          <w:lang w:val="es-ES"/>
        </w:rPr>
      </w:pPr>
    </w:p>
    <w:p w:rsidR="00AE0E81" w:rsidRPr="0047154D" w:rsidRDefault="003B5405" w:rsidP="0047154D">
      <w:pPr>
        <w:spacing w:before="240" w:after="360" w:line="360" w:lineRule="auto"/>
        <w:jc w:val="both"/>
        <w:rPr>
          <w:rFonts w:ascii="Palatino Linotype" w:eastAsia="Times New Roman" w:hAnsi="Palatino Linotype" w:cs="Arial"/>
          <w:lang w:val="es-ES"/>
        </w:rPr>
      </w:pPr>
      <w:r w:rsidRPr="0047154D">
        <w:rPr>
          <w:rFonts w:ascii="Palatino Linotype" w:eastAsia="Times New Roman" w:hAnsi="Palatino Linotype" w:cs="Arial"/>
          <w:b/>
        </w:rPr>
        <w:t>PRIMERO</w:t>
      </w:r>
      <w:r w:rsidRPr="0047154D">
        <w:rPr>
          <w:rFonts w:ascii="Palatino Linotype" w:eastAsia="Times New Roman" w:hAnsi="Palatino Linotype" w:cs="Arial"/>
          <w:lang w:val="es-ES"/>
        </w:rPr>
        <w:t xml:space="preserve">. Resultan fundadas las razones y motivos de inconformidad hechos </w:t>
      </w:r>
      <w:bookmarkStart w:id="125" w:name="_GoBack"/>
      <w:bookmarkEnd w:id="125"/>
      <w:r w:rsidRPr="0047154D">
        <w:rPr>
          <w:rFonts w:ascii="Palatino Linotype" w:eastAsia="Times New Roman" w:hAnsi="Palatino Linotype" w:cs="Arial"/>
          <w:lang w:val="es-ES"/>
        </w:rPr>
        <w:t>valer</w:t>
      </w:r>
      <w:r w:rsidR="00AE0E81" w:rsidRPr="0047154D">
        <w:rPr>
          <w:rFonts w:ascii="Palatino Linotype" w:eastAsia="Times New Roman" w:hAnsi="Palatino Linotype" w:cs="Arial"/>
          <w:lang w:val="es-ES"/>
        </w:rPr>
        <w:t xml:space="preserve"> en el recurso de revisión </w:t>
      </w:r>
      <w:r w:rsidR="007F04D0" w:rsidRPr="0047154D">
        <w:rPr>
          <w:rFonts w:ascii="Palatino Linotype" w:eastAsia="Times New Roman" w:hAnsi="Palatino Linotype" w:cs="Arial"/>
          <w:b/>
          <w:lang w:val="es-ES"/>
        </w:rPr>
        <w:t>07088</w:t>
      </w:r>
      <w:r w:rsidR="00AE0E81" w:rsidRPr="0047154D">
        <w:rPr>
          <w:rFonts w:ascii="Palatino Linotype" w:eastAsia="Times New Roman" w:hAnsi="Palatino Linotype" w:cs="Arial"/>
          <w:b/>
          <w:lang w:val="es-ES"/>
        </w:rPr>
        <w:t xml:space="preserve">/INFOEM/IP/RR/2019 </w:t>
      </w:r>
      <w:r w:rsidR="00AE0E81" w:rsidRPr="0047154D">
        <w:rPr>
          <w:rFonts w:ascii="Palatino Linotype" w:eastAsia="Times New Roman" w:hAnsi="Palatino Linotype" w:cs="Arial"/>
          <w:lang w:val="es-ES"/>
        </w:rPr>
        <w:t xml:space="preserve">en términos de los considerandos </w:t>
      </w:r>
      <w:r w:rsidR="00116813" w:rsidRPr="0047154D">
        <w:rPr>
          <w:rFonts w:ascii="Palatino Linotype" w:eastAsia="Times New Roman" w:hAnsi="Palatino Linotype" w:cs="Arial"/>
          <w:b/>
          <w:lang w:val="es-ES"/>
        </w:rPr>
        <w:t xml:space="preserve">CUARTO y </w:t>
      </w:r>
      <w:r w:rsidR="00AE0E81" w:rsidRPr="0047154D">
        <w:rPr>
          <w:rFonts w:ascii="Palatino Linotype" w:eastAsia="Times New Roman" w:hAnsi="Palatino Linotype" w:cs="Arial"/>
          <w:b/>
          <w:lang w:val="es-ES"/>
        </w:rPr>
        <w:t>QUINTO</w:t>
      </w:r>
      <w:r w:rsidR="00D056CA" w:rsidRPr="0047154D">
        <w:rPr>
          <w:rFonts w:ascii="Palatino Linotype" w:eastAsia="Times New Roman" w:hAnsi="Palatino Linotype" w:cs="Arial"/>
          <w:b/>
          <w:lang w:val="es-ES"/>
        </w:rPr>
        <w:t xml:space="preserve"> </w:t>
      </w:r>
      <w:r w:rsidR="00AE0E81" w:rsidRPr="0047154D">
        <w:rPr>
          <w:rFonts w:ascii="Palatino Linotype" w:eastAsia="Times New Roman" w:hAnsi="Palatino Linotype" w:cs="Arial"/>
          <w:lang w:val="es-ES"/>
        </w:rPr>
        <w:t xml:space="preserve">de la presente resolución. </w:t>
      </w:r>
    </w:p>
    <w:p w:rsidR="003B5405" w:rsidRPr="0047154D" w:rsidRDefault="00AE0E81" w:rsidP="0047154D">
      <w:pPr>
        <w:spacing w:before="240" w:after="360" w:line="360" w:lineRule="auto"/>
        <w:jc w:val="both"/>
        <w:rPr>
          <w:rFonts w:ascii="Palatino Linotype" w:eastAsia="Calibri" w:hAnsi="Palatino Linotype" w:cs="Arial"/>
          <w:lang w:val="es-ES"/>
        </w:rPr>
      </w:pPr>
      <w:r w:rsidRPr="0047154D">
        <w:rPr>
          <w:rFonts w:ascii="Palatino Linotype" w:eastAsia="Times New Roman" w:hAnsi="Palatino Linotype" w:cs="Arial"/>
          <w:lang w:val="es-ES"/>
        </w:rPr>
        <w:t xml:space="preserve"> </w:t>
      </w:r>
      <w:bookmarkStart w:id="126" w:name="_Toc503891607"/>
      <w:bookmarkStart w:id="127" w:name="_Toc511647757"/>
      <w:bookmarkStart w:id="128" w:name="_Toc511647818"/>
      <w:bookmarkStart w:id="129" w:name="_Toc477891768"/>
      <w:bookmarkStart w:id="130" w:name="_Toc477891858"/>
      <w:bookmarkStart w:id="131" w:name="_Toc481576259"/>
      <w:bookmarkStart w:id="132" w:name="_Toc492590391"/>
      <w:bookmarkStart w:id="133" w:name="_Toc462653937"/>
      <w:bookmarkStart w:id="134" w:name="_Toc453696502"/>
      <w:bookmarkStart w:id="135" w:name="_Toc454301155"/>
      <w:r w:rsidR="003B5405" w:rsidRPr="0047154D">
        <w:rPr>
          <w:rFonts w:ascii="Palatino Linotype" w:eastAsiaTheme="majorEastAsia" w:hAnsi="Palatino Linotype" w:cstheme="majorBidi"/>
          <w:b/>
        </w:rPr>
        <w:t>SEGUNDO.</w:t>
      </w:r>
      <w:bookmarkEnd w:id="126"/>
      <w:bookmarkEnd w:id="127"/>
      <w:bookmarkEnd w:id="128"/>
      <w:r w:rsidR="003B5405" w:rsidRPr="0047154D">
        <w:rPr>
          <w:rFonts w:ascii="Palatino Linotype" w:eastAsiaTheme="majorEastAsia" w:hAnsi="Palatino Linotype" w:cstheme="majorBidi"/>
          <w:b/>
        </w:rPr>
        <w:t xml:space="preserve"> </w:t>
      </w:r>
      <w:bookmarkEnd w:id="129"/>
      <w:bookmarkEnd w:id="130"/>
      <w:bookmarkEnd w:id="131"/>
      <w:bookmarkEnd w:id="132"/>
      <w:bookmarkEnd w:id="133"/>
      <w:bookmarkEnd w:id="134"/>
      <w:bookmarkEnd w:id="135"/>
      <w:r w:rsidR="003B5405" w:rsidRPr="0047154D">
        <w:rPr>
          <w:rFonts w:ascii="Palatino Linotype" w:eastAsia="Calibri" w:hAnsi="Palatino Linotype" w:cs="Arial"/>
          <w:lang w:val="es-ES"/>
        </w:rPr>
        <w:t>Se</w:t>
      </w:r>
      <w:r w:rsidR="003B5405" w:rsidRPr="0047154D">
        <w:rPr>
          <w:rFonts w:ascii="Palatino Linotype" w:eastAsia="Calibri" w:hAnsi="Palatino Linotype" w:cs="Arial"/>
          <w:b/>
          <w:lang w:val="es-ES"/>
        </w:rPr>
        <w:t xml:space="preserve"> ORDENA </w:t>
      </w:r>
      <w:r w:rsidR="00407060" w:rsidRPr="0047154D">
        <w:rPr>
          <w:rFonts w:ascii="Palatino Linotype" w:eastAsia="Calibri" w:hAnsi="Palatino Linotype" w:cs="Arial"/>
          <w:lang w:val="es-ES"/>
        </w:rPr>
        <w:t xml:space="preserve">al </w:t>
      </w:r>
      <w:r w:rsidR="007F04D0" w:rsidRPr="0047154D">
        <w:rPr>
          <w:rFonts w:ascii="Palatino Linotype" w:eastAsia="Calibri" w:hAnsi="Palatino Linotype" w:cs="Arial"/>
          <w:b/>
          <w:lang w:val="es-ES"/>
        </w:rPr>
        <w:t xml:space="preserve">Ayuntamiento de </w:t>
      </w:r>
      <w:proofErr w:type="spellStart"/>
      <w:r w:rsidR="007F04D0" w:rsidRPr="0047154D">
        <w:rPr>
          <w:rFonts w:ascii="Palatino Linotype" w:eastAsia="Calibri" w:hAnsi="Palatino Linotype" w:cs="Arial"/>
          <w:b/>
          <w:lang w:val="es-ES"/>
        </w:rPr>
        <w:t>Tonanitla</w:t>
      </w:r>
      <w:proofErr w:type="spellEnd"/>
      <w:r w:rsidR="00407060" w:rsidRPr="0047154D">
        <w:rPr>
          <w:rFonts w:ascii="Palatino Linotype" w:eastAsia="Calibri" w:hAnsi="Palatino Linotype" w:cs="Arial"/>
          <w:b/>
          <w:lang w:val="es-ES"/>
        </w:rPr>
        <w:t xml:space="preserve"> </w:t>
      </w:r>
      <w:r w:rsidR="003B5405" w:rsidRPr="0047154D">
        <w:rPr>
          <w:rFonts w:ascii="Palatino Linotype" w:eastAsia="Calibri" w:hAnsi="Palatino Linotype" w:cs="Arial"/>
          <w:lang w:val="es-ES"/>
        </w:rPr>
        <w:t>e</w:t>
      </w:r>
      <w:r w:rsidR="003B5405" w:rsidRPr="0047154D">
        <w:rPr>
          <w:rFonts w:ascii="Palatino Linotype" w:eastAsia="Times New Roman" w:hAnsi="Palatino Linotype" w:cs="Arial"/>
          <w:lang w:val="es-ES"/>
        </w:rPr>
        <w:t xml:space="preserve">ntregar vía </w:t>
      </w:r>
      <w:r w:rsidR="003B5405" w:rsidRPr="0047154D">
        <w:rPr>
          <w:rFonts w:ascii="Palatino Linotype" w:eastAsia="Times New Roman" w:hAnsi="Palatino Linotype" w:cs="Arial"/>
        </w:rPr>
        <w:t>Sistema de Acceso a Información Mexiquense (SAIMEX)</w:t>
      </w:r>
      <w:r w:rsidR="00116813" w:rsidRPr="0047154D">
        <w:rPr>
          <w:rFonts w:ascii="Palatino Linotype" w:eastAsia="Times New Roman" w:hAnsi="Palatino Linotype" w:cs="Arial"/>
          <w:lang w:val="es-ES"/>
        </w:rPr>
        <w:t>, de ser el caso en</w:t>
      </w:r>
      <w:r w:rsidR="003B5405" w:rsidRPr="0047154D">
        <w:rPr>
          <w:rFonts w:ascii="Palatino Linotype" w:eastAsia="Times New Roman" w:hAnsi="Palatino Linotype" w:cs="Arial"/>
          <w:lang w:val="es-ES"/>
        </w:rPr>
        <w:t xml:space="preserve"> versión pública</w:t>
      </w:r>
      <w:r w:rsidR="00116813" w:rsidRPr="0047154D">
        <w:rPr>
          <w:rFonts w:ascii="Palatino Linotype" w:eastAsia="Times New Roman" w:hAnsi="Palatino Linotype" w:cs="Arial"/>
          <w:lang w:val="es-ES"/>
        </w:rPr>
        <w:t>, los documentos</w:t>
      </w:r>
      <w:r w:rsidR="003B5405" w:rsidRPr="0047154D">
        <w:rPr>
          <w:rFonts w:ascii="Palatino Linotype" w:eastAsia="Times New Roman" w:hAnsi="Palatino Linotype" w:cs="Arial"/>
          <w:lang w:val="es-ES"/>
        </w:rPr>
        <w:t xml:space="preserve"> </w:t>
      </w:r>
      <w:r w:rsidR="00116813" w:rsidRPr="0047154D">
        <w:rPr>
          <w:rFonts w:ascii="Palatino Linotype" w:eastAsia="Times New Roman" w:hAnsi="Palatino Linotype" w:cs="Arial"/>
          <w:lang w:val="es-ES"/>
        </w:rPr>
        <w:t xml:space="preserve">en donde </w:t>
      </w:r>
      <w:r w:rsidR="003B5405" w:rsidRPr="0047154D">
        <w:rPr>
          <w:rFonts w:ascii="Palatino Linotype" w:eastAsia="Times New Roman" w:hAnsi="Palatino Linotype" w:cs="Arial"/>
          <w:lang w:val="es-ES"/>
        </w:rPr>
        <w:t xml:space="preserve">conste la </w:t>
      </w:r>
      <w:r w:rsidRPr="0047154D">
        <w:rPr>
          <w:rFonts w:ascii="Palatino Linotype" w:eastAsia="Calibri" w:hAnsi="Palatino Linotype" w:cs="Arial"/>
          <w:lang w:val="es-ES"/>
        </w:rPr>
        <w:t xml:space="preserve">siguiente información: </w:t>
      </w:r>
    </w:p>
    <w:p w:rsidR="00407060" w:rsidRPr="0047154D" w:rsidRDefault="00407060" w:rsidP="0047154D">
      <w:pPr>
        <w:pStyle w:val="Prrafodelista"/>
        <w:numPr>
          <w:ilvl w:val="0"/>
          <w:numId w:val="9"/>
        </w:numPr>
        <w:spacing w:line="360" w:lineRule="auto"/>
        <w:ind w:left="567" w:right="709" w:firstLine="0"/>
        <w:jc w:val="both"/>
        <w:rPr>
          <w:rFonts w:ascii="Palatino Linotype" w:eastAsia="Times New Roman" w:hAnsi="Palatino Linotype" w:cs="Tahoma"/>
          <w:b/>
          <w:bCs/>
          <w:iCs/>
          <w:lang w:val="es-ES"/>
        </w:rPr>
      </w:pPr>
      <w:r w:rsidRPr="0047154D">
        <w:rPr>
          <w:rFonts w:ascii="Palatino Linotype" w:eastAsia="Times New Roman" w:hAnsi="Palatino Linotype" w:cs="Tahoma"/>
          <w:b/>
          <w:bCs/>
          <w:iCs/>
          <w:lang w:val="es-ES"/>
        </w:rPr>
        <w:t>Salario neto mensual que reciben los policías municipales, según nivel o rango, así como sus prestaciones semanales, mensuales o anuales, de cualquier tipo, incluidas bonos e incent</w:t>
      </w:r>
      <w:r w:rsidR="00102EAA" w:rsidRPr="0047154D">
        <w:rPr>
          <w:rFonts w:ascii="Palatino Linotype" w:eastAsia="Times New Roman" w:hAnsi="Palatino Linotype" w:cs="Tahoma"/>
          <w:b/>
          <w:bCs/>
          <w:iCs/>
          <w:lang w:val="es-ES"/>
        </w:rPr>
        <w:t>ivos económicos</w:t>
      </w:r>
      <w:r w:rsidRPr="0047154D">
        <w:rPr>
          <w:rFonts w:ascii="Palatino Linotype" w:eastAsia="Times New Roman" w:hAnsi="Palatino Linotype" w:cs="Tahoma"/>
          <w:b/>
          <w:bCs/>
          <w:iCs/>
          <w:lang w:val="es-ES"/>
        </w:rPr>
        <w:t xml:space="preserve">, </w:t>
      </w:r>
      <w:r w:rsidR="00E73F48" w:rsidRPr="0047154D">
        <w:rPr>
          <w:rFonts w:ascii="Palatino Linotype" w:eastAsia="Times New Roman" w:hAnsi="Palatino Linotype" w:cs="Tahoma"/>
          <w:b/>
          <w:bCs/>
          <w:iCs/>
          <w:lang w:val="es-ES"/>
        </w:rPr>
        <w:t>información que haya sido generada al mes de julio de dos mil diecinueve; y</w:t>
      </w:r>
    </w:p>
    <w:p w:rsidR="00407060" w:rsidRPr="0047154D" w:rsidRDefault="00407060" w:rsidP="0047154D">
      <w:pPr>
        <w:pStyle w:val="Prrafodelista"/>
        <w:spacing w:line="360" w:lineRule="auto"/>
        <w:ind w:left="567" w:right="709"/>
        <w:jc w:val="both"/>
        <w:rPr>
          <w:rFonts w:ascii="Palatino Linotype" w:eastAsia="Times New Roman" w:hAnsi="Palatino Linotype" w:cs="Tahoma"/>
          <w:b/>
          <w:bCs/>
          <w:iCs/>
          <w:lang w:val="es-ES"/>
        </w:rPr>
      </w:pPr>
    </w:p>
    <w:p w:rsidR="00407060" w:rsidRPr="0047154D" w:rsidRDefault="00407060" w:rsidP="0047154D">
      <w:pPr>
        <w:pStyle w:val="Prrafodelista"/>
        <w:numPr>
          <w:ilvl w:val="0"/>
          <w:numId w:val="9"/>
        </w:numPr>
        <w:spacing w:line="360" w:lineRule="auto"/>
        <w:ind w:left="567" w:right="709" w:firstLine="0"/>
        <w:jc w:val="both"/>
        <w:rPr>
          <w:rFonts w:ascii="Palatino Linotype" w:eastAsia="Times New Roman" w:hAnsi="Palatino Linotype" w:cs="Tahoma"/>
          <w:b/>
          <w:bCs/>
          <w:iCs/>
          <w:lang w:val="es-ES"/>
        </w:rPr>
      </w:pPr>
      <w:r w:rsidRPr="0047154D">
        <w:rPr>
          <w:rFonts w:ascii="Palatino Linotype" w:eastAsia="Times New Roman" w:hAnsi="Palatino Linotype" w:cs="Tahoma"/>
          <w:b/>
          <w:bCs/>
          <w:iCs/>
          <w:lang w:val="es-ES"/>
        </w:rPr>
        <w:t xml:space="preserve"> Número total de policías municipales, así como número de policías que realizan funciones administrativas y operativas, </w:t>
      </w:r>
      <w:r w:rsidR="00E73F48" w:rsidRPr="0047154D">
        <w:rPr>
          <w:rFonts w:ascii="Palatino Linotype" w:eastAsia="Times New Roman" w:hAnsi="Palatino Linotype" w:cs="Tahoma"/>
          <w:b/>
          <w:bCs/>
          <w:iCs/>
          <w:lang w:val="es-ES"/>
        </w:rPr>
        <w:t>información que haya sido generada al mes de julio de dos mil diecinueve</w:t>
      </w:r>
      <w:r w:rsidR="00102EAA" w:rsidRPr="0047154D">
        <w:rPr>
          <w:rFonts w:ascii="Palatino Linotype" w:eastAsia="Times New Roman" w:hAnsi="Palatino Linotype" w:cs="Tahoma"/>
          <w:b/>
          <w:bCs/>
          <w:iCs/>
          <w:lang w:val="es-ES"/>
        </w:rPr>
        <w:t xml:space="preserve">. </w:t>
      </w:r>
    </w:p>
    <w:p w:rsidR="00CA19C4" w:rsidRPr="0047154D" w:rsidRDefault="003B5405" w:rsidP="0047154D">
      <w:pPr>
        <w:spacing w:before="240" w:after="240" w:line="360" w:lineRule="auto"/>
        <w:jc w:val="both"/>
        <w:rPr>
          <w:rFonts w:ascii="Palatino Linotype" w:eastAsia="Calibri" w:hAnsi="Palatino Linotype" w:cs="Arial"/>
          <w:lang w:val="es-ES"/>
        </w:rPr>
      </w:pPr>
      <w:bookmarkStart w:id="136" w:name="_Toc503891610"/>
      <w:bookmarkStart w:id="137" w:name="_Toc453696503"/>
      <w:bookmarkStart w:id="138" w:name="_Toc454301156"/>
      <w:bookmarkStart w:id="139" w:name="_Toc462653938"/>
      <w:bookmarkStart w:id="140" w:name="_Toc477891769"/>
      <w:bookmarkStart w:id="141" w:name="_Toc477891859"/>
      <w:bookmarkStart w:id="142" w:name="_Toc481576260"/>
      <w:bookmarkStart w:id="143" w:name="_Toc492590392"/>
      <w:r w:rsidRPr="0047154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0E81" w:rsidRPr="0047154D">
        <w:rPr>
          <w:rFonts w:ascii="Palatino Linotype" w:eastAsia="Calibri" w:hAnsi="Palatino Linotype" w:cs="Arial"/>
        </w:rPr>
        <w:t>len y se po</w:t>
      </w:r>
      <w:r w:rsidR="00670B10" w:rsidRPr="0047154D">
        <w:rPr>
          <w:rFonts w:ascii="Palatino Linotype" w:eastAsia="Calibri" w:hAnsi="Palatino Linotype" w:cs="Arial"/>
        </w:rPr>
        <w:t>nga a disposición de</w:t>
      </w:r>
      <w:r w:rsidR="00102EAA" w:rsidRPr="0047154D">
        <w:rPr>
          <w:rFonts w:ascii="Palatino Linotype" w:eastAsia="Calibri" w:hAnsi="Palatino Linotype" w:cs="Arial"/>
          <w:b/>
        </w:rPr>
        <w:t xml:space="preserve"> </w:t>
      </w:r>
      <w:r w:rsidR="00A658BE" w:rsidRPr="00A658BE">
        <w:rPr>
          <w:rFonts w:ascii="Palatino Linotype" w:eastAsia="Calibri" w:hAnsi="Palatino Linotype" w:cs="Arial"/>
          <w:b/>
          <w:highlight w:val="black"/>
        </w:rPr>
        <w:t>--</w:t>
      </w:r>
      <w:r w:rsidR="00A658BE">
        <w:rPr>
          <w:rFonts w:ascii="Palatino Linotype" w:eastAsia="Calibri" w:hAnsi="Palatino Linotype" w:cs="Arial"/>
          <w:b/>
          <w:highlight w:val="black"/>
        </w:rPr>
        <w:t>--------------------------</w:t>
      </w:r>
      <w:r w:rsidR="00A658BE" w:rsidRPr="00A658BE">
        <w:rPr>
          <w:rFonts w:ascii="Palatino Linotype" w:eastAsia="Calibri" w:hAnsi="Palatino Linotype" w:cs="Arial"/>
          <w:b/>
          <w:highlight w:val="black"/>
        </w:rPr>
        <w:t>-----------</w:t>
      </w:r>
      <w:r w:rsidRPr="0047154D">
        <w:rPr>
          <w:rFonts w:ascii="Palatino Linotype" w:eastAsia="Calibri" w:hAnsi="Palatino Linotype" w:cs="Arial"/>
          <w:lang w:val="es-ES"/>
        </w:rPr>
        <w:t>.</w:t>
      </w:r>
    </w:p>
    <w:p w:rsidR="003B5405" w:rsidRPr="0047154D" w:rsidRDefault="003B5405" w:rsidP="0047154D">
      <w:pPr>
        <w:tabs>
          <w:tab w:val="left" w:pos="8080"/>
        </w:tabs>
        <w:spacing w:before="240" w:line="360" w:lineRule="auto"/>
        <w:ind w:right="49"/>
        <w:jc w:val="both"/>
        <w:rPr>
          <w:rFonts w:ascii="Palatino Linotype" w:hAnsi="Palatino Linotype"/>
          <w:shd w:val="clear" w:color="auto" w:fill="FFFFFF"/>
        </w:rPr>
      </w:pPr>
      <w:bookmarkStart w:id="144" w:name="_Toc511647758"/>
      <w:bookmarkStart w:id="145" w:name="_Toc511647819"/>
      <w:r w:rsidRPr="0047154D">
        <w:rPr>
          <w:rFonts w:ascii="Palatino Linotype" w:eastAsiaTheme="majorEastAsia" w:hAnsi="Palatino Linotype" w:cstheme="majorBidi"/>
          <w:b/>
        </w:rPr>
        <w:t>TERCERO.</w:t>
      </w:r>
      <w:bookmarkEnd w:id="136"/>
      <w:bookmarkEnd w:id="144"/>
      <w:bookmarkEnd w:id="145"/>
      <w:r w:rsidRPr="0047154D">
        <w:rPr>
          <w:rFonts w:ascii="Palatino Linotype" w:eastAsiaTheme="majorEastAsia" w:hAnsi="Palatino Linotype" w:cstheme="majorBidi"/>
          <w:b/>
        </w:rPr>
        <w:t xml:space="preserve"> </w:t>
      </w:r>
      <w:bookmarkEnd w:id="137"/>
      <w:bookmarkEnd w:id="138"/>
      <w:bookmarkEnd w:id="139"/>
      <w:bookmarkEnd w:id="140"/>
      <w:bookmarkEnd w:id="141"/>
      <w:bookmarkEnd w:id="142"/>
      <w:bookmarkEnd w:id="143"/>
      <w:r w:rsidRPr="0047154D">
        <w:rPr>
          <w:rFonts w:ascii="Palatino Linotype" w:eastAsia="Palatino Linotype" w:hAnsi="Palatino Linotype" w:cs="Palatino Linotype"/>
          <w:b/>
        </w:rPr>
        <w:t xml:space="preserve">Notifíquese </w:t>
      </w:r>
      <w:r w:rsidRPr="0047154D">
        <w:rPr>
          <w:rFonts w:ascii="Palatino Linotype" w:eastAsia="Palatino Linotype" w:hAnsi="Palatino Linotype" w:cs="Palatino Linotype"/>
        </w:rPr>
        <w:t xml:space="preserve">al Titular de la Unidad de Transparencia del </w:t>
      </w:r>
      <w:r w:rsidRPr="0047154D">
        <w:rPr>
          <w:rFonts w:ascii="Palatino Linotype" w:eastAsia="Palatino Linotype" w:hAnsi="Palatino Linotype" w:cs="Palatino Linotype"/>
          <w:b/>
        </w:rPr>
        <w:t>SUJETO OBLIGADO</w:t>
      </w:r>
      <w:r w:rsidRPr="0047154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7154D">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3B5405" w:rsidRPr="0047154D" w:rsidRDefault="003B5405" w:rsidP="0047154D">
      <w:pPr>
        <w:tabs>
          <w:tab w:val="left" w:pos="8080"/>
        </w:tabs>
        <w:spacing w:before="240" w:line="360" w:lineRule="auto"/>
        <w:ind w:right="49"/>
        <w:jc w:val="both"/>
        <w:rPr>
          <w:rFonts w:ascii="Palatino Linotype" w:eastAsia="Times New Roman" w:hAnsi="Palatino Linotype" w:cs="Arial"/>
          <w:b/>
          <w:lang w:val="es-ES"/>
        </w:rPr>
      </w:pPr>
      <w:bookmarkStart w:id="146" w:name="_Toc492590393"/>
      <w:bookmarkStart w:id="147" w:name="_Toc503891611"/>
      <w:bookmarkStart w:id="148" w:name="_Toc511647759"/>
      <w:bookmarkStart w:id="149" w:name="_Toc511647820"/>
      <w:r w:rsidRPr="0047154D">
        <w:rPr>
          <w:rFonts w:ascii="Palatino Linotype" w:eastAsiaTheme="majorEastAsia" w:hAnsi="Palatino Linotype" w:cstheme="majorBidi"/>
          <w:b/>
        </w:rPr>
        <w:t xml:space="preserve">CUARTO. </w:t>
      </w:r>
      <w:r w:rsidRPr="0047154D">
        <w:rPr>
          <w:rFonts w:ascii="Palatino Linotype" w:eastAsiaTheme="majorEastAsia" w:hAnsi="Palatino Linotype" w:cstheme="majorBidi"/>
        </w:rPr>
        <w:t>Notifíquese</w:t>
      </w:r>
      <w:bookmarkEnd w:id="146"/>
      <w:bookmarkEnd w:id="147"/>
      <w:bookmarkEnd w:id="148"/>
      <w:bookmarkEnd w:id="149"/>
      <w:r w:rsidR="00670B10" w:rsidRPr="0047154D">
        <w:rPr>
          <w:rFonts w:ascii="Palatino Linotype" w:eastAsiaTheme="majorEastAsia" w:hAnsi="Palatino Linotype" w:cstheme="majorBidi"/>
        </w:rPr>
        <w:t xml:space="preserve"> a</w:t>
      </w:r>
      <w:r w:rsidR="00AE0E81" w:rsidRPr="0047154D">
        <w:rPr>
          <w:rFonts w:ascii="Palatino Linotype" w:eastAsiaTheme="majorEastAsia" w:hAnsi="Palatino Linotype" w:cstheme="majorBidi"/>
        </w:rPr>
        <w:t xml:space="preserve"> </w:t>
      </w:r>
      <w:r w:rsidR="00A658BE" w:rsidRPr="00A658BE">
        <w:rPr>
          <w:rFonts w:ascii="Palatino Linotype" w:eastAsiaTheme="majorEastAsia" w:hAnsi="Palatino Linotype" w:cstheme="majorBidi"/>
          <w:b/>
          <w:highlight w:val="black"/>
        </w:rPr>
        <w:t>-----</w:t>
      </w:r>
      <w:r w:rsidR="00A658BE">
        <w:rPr>
          <w:rFonts w:ascii="Palatino Linotype" w:eastAsiaTheme="majorEastAsia" w:hAnsi="Palatino Linotype" w:cstheme="majorBidi"/>
          <w:b/>
          <w:highlight w:val="black"/>
        </w:rPr>
        <w:t>--------------------------</w:t>
      </w:r>
      <w:r w:rsidR="00A658BE" w:rsidRPr="00A658BE">
        <w:rPr>
          <w:rFonts w:ascii="Palatino Linotype" w:eastAsiaTheme="majorEastAsia" w:hAnsi="Palatino Linotype" w:cstheme="majorBidi"/>
          <w:b/>
          <w:highlight w:val="black"/>
        </w:rPr>
        <w:t>--------</w:t>
      </w:r>
      <w:r w:rsidR="00102EAA" w:rsidRPr="0047154D">
        <w:rPr>
          <w:rFonts w:ascii="Palatino Linotype" w:eastAsiaTheme="majorEastAsia" w:hAnsi="Palatino Linotype" w:cstheme="majorBidi"/>
          <w:b/>
        </w:rPr>
        <w:t xml:space="preserve"> </w:t>
      </w:r>
      <w:r w:rsidRPr="0047154D">
        <w:rPr>
          <w:rFonts w:ascii="Palatino Linotype" w:eastAsiaTheme="majorEastAsia" w:hAnsi="Palatino Linotype" w:cstheme="majorBidi"/>
        </w:rPr>
        <w:t>la presente</w:t>
      </w:r>
      <w:r w:rsidR="00670B10" w:rsidRPr="0047154D">
        <w:rPr>
          <w:rFonts w:ascii="Palatino Linotype" w:eastAsia="Times New Roman" w:hAnsi="Palatino Linotype" w:cs="Times New Roman"/>
          <w:lang w:val="es-ES" w:eastAsia="es-MX"/>
        </w:rPr>
        <w:t xml:space="preserve"> resolución</w:t>
      </w:r>
      <w:r w:rsidR="00102EAA" w:rsidRPr="0047154D">
        <w:rPr>
          <w:rFonts w:ascii="Palatino Linotype" w:eastAsia="Times New Roman" w:hAnsi="Palatino Linotype" w:cs="Times New Roman"/>
          <w:lang w:val="es-ES" w:eastAsia="es-MX"/>
        </w:rPr>
        <w:t>.</w:t>
      </w:r>
      <w:r w:rsidR="00A22B98" w:rsidRPr="0047154D">
        <w:rPr>
          <w:rFonts w:ascii="Palatino Linotype" w:eastAsia="Times New Roman" w:hAnsi="Palatino Linotype" w:cs="Times New Roman"/>
          <w:lang w:val="es-ES" w:eastAsia="es-MX"/>
        </w:rPr>
        <w:t xml:space="preserve"> </w:t>
      </w:r>
    </w:p>
    <w:p w:rsidR="003B5405" w:rsidRPr="0047154D" w:rsidRDefault="003B5405" w:rsidP="0047154D">
      <w:pPr>
        <w:shd w:val="clear" w:color="auto" w:fill="FFFFFF"/>
        <w:spacing w:before="240" w:after="360" w:line="360" w:lineRule="auto"/>
        <w:jc w:val="both"/>
        <w:rPr>
          <w:rFonts w:ascii="Palatino Linotype" w:eastAsia="Times New Roman" w:hAnsi="Palatino Linotype" w:cs="Times New Roman"/>
          <w:lang w:val="es-ES" w:eastAsia="es-MX"/>
        </w:rPr>
      </w:pPr>
      <w:r w:rsidRPr="0047154D">
        <w:rPr>
          <w:rFonts w:ascii="Palatino Linotype" w:eastAsia="Calibri" w:hAnsi="Palatino Linotype" w:cs="Times New Roman"/>
          <w:b/>
          <w:lang w:val="es-MX" w:eastAsia="en-US"/>
        </w:rPr>
        <w:t>QUINTO.</w:t>
      </w:r>
      <w:r w:rsidRPr="0047154D">
        <w:rPr>
          <w:rFonts w:ascii="Palatino Linotype" w:eastAsia="Calibri" w:hAnsi="Palatino Linotype" w:cs="Times New Roman"/>
          <w:lang w:val="es-MX" w:eastAsia="en-US"/>
        </w:rPr>
        <w:t xml:space="preserve"> </w:t>
      </w:r>
      <w:r w:rsidRPr="0047154D">
        <w:rPr>
          <w:rFonts w:ascii="Palatino Linotype" w:eastAsia="Times New Roman" w:hAnsi="Palatino Linotype" w:cs="Times New Roman"/>
          <w:lang w:val="es-ES" w:eastAsia="es-MX"/>
        </w:rPr>
        <w:t>Se hace del conocimiento de</w:t>
      </w:r>
      <w:r w:rsidR="00670B10" w:rsidRPr="0047154D">
        <w:rPr>
          <w:rFonts w:ascii="Palatino Linotype" w:eastAsiaTheme="majorEastAsia" w:hAnsi="Palatino Linotype" w:cstheme="majorBidi"/>
          <w:b/>
        </w:rPr>
        <w:t xml:space="preserve"> </w:t>
      </w:r>
      <w:r w:rsidR="00A658BE" w:rsidRPr="00A658BE">
        <w:rPr>
          <w:rFonts w:ascii="Palatino Linotype" w:eastAsiaTheme="majorEastAsia" w:hAnsi="Palatino Linotype" w:cstheme="majorBidi"/>
          <w:b/>
          <w:highlight w:val="black"/>
        </w:rPr>
        <w:t>-----------</w:t>
      </w:r>
      <w:r w:rsidR="00A658BE">
        <w:rPr>
          <w:rFonts w:ascii="Palatino Linotype" w:eastAsiaTheme="majorEastAsia" w:hAnsi="Palatino Linotype" w:cstheme="majorBidi"/>
          <w:b/>
          <w:highlight w:val="black"/>
        </w:rPr>
        <w:t>-----------------</w:t>
      </w:r>
      <w:r w:rsidR="00A658BE" w:rsidRPr="00A658BE">
        <w:rPr>
          <w:rFonts w:ascii="Palatino Linotype" w:eastAsiaTheme="majorEastAsia" w:hAnsi="Palatino Linotype" w:cstheme="majorBidi"/>
          <w:b/>
          <w:highlight w:val="black"/>
        </w:rPr>
        <w:t>--------</w:t>
      </w:r>
      <w:r w:rsidR="00102EAA" w:rsidRPr="0047154D">
        <w:rPr>
          <w:rFonts w:ascii="Palatino Linotype" w:eastAsiaTheme="majorEastAsia" w:hAnsi="Palatino Linotype" w:cstheme="majorBidi"/>
          <w:b/>
        </w:rPr>
        <w:t xml:space="preserve"> </w:t>
      </w:r>
      <w:r w:rsidRPr="0047154D">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47154D">
        <w:rPr>
          <w:rFonts w:ascii="Palatino Linotype" w:eastAsia="Times New Roman" w:hAnsi="Palatino Linotype" w:cs="Times New Roman"/>
          <w:bCs/>
          <w:lang w:val="es-ES" w:eastAsia="es-MX"/>
        </w:rPr>
        <w:t>vía juicio de amparo</w:t>
      </w:r>
      <w:r w:rsidRPr="0047154D">
        <w:rPr>
          <w:rFonts w:ascii="Palatino Linotype" w:eastAsia="Times New Roman" w:hAnsi="Palatino Linotype" w:cs="Times New Roman"/>
          <w:lang w:val="es-ES" w:eastAsia="es-MX"/>
        </w:rPr>
        <w:t> en los términos de las leyes aplicables.</w:t>
      </w:r>
    </w:p>
    <w:p w:rsidR="0047154D" w:rsidRPr="0047154D" w:rsidRDefault="003B5405" w:rsidP="0047154D">
      <w:pPr>
        <w:spacing w:line="360" w:lineRule="auto"/>
        <w:jc w:val="both"/>
        <w:rPr>
          <w:rFonts w:ascii="Palatino Linotype" w:eastAsia="MS Mincho" w:hAnsi="Palatino Linotype" w:cs="Times New Roman"/>
        </w:rPr>
      </w:pPr>
      <w:r w:rsidRPr="0047154D">
        <w:rPr>
          <w:rFonts w:ascii="Palatino Linotype" w:eastAsia="Calibri" w:hAnsi="Palatino Linotype" w:cs="Times New Roman"/>
          <w:b/>
          <w:lang w:val="es-MX" w:eastAsia="en-US"/>
        </w:rPr>
        <w:t>SEXTO.</w:t>
      </w:r>
      <w:r w:rsidRPr="0047154D">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670B10" w:rsidRPr="0047154D">
        <w:rPr>
          <w:rFonts w:ascii="Palatino Linotype" w:eastAsia="MS Mincho" w:hAnsi="Palatino Linotype" w:cs="Times New Roman"/>
          <w:b/>
        </w:rPr>
        <w:t>SEXTO</w:t>
      </w:r>
      <w:r w:rsidR="00D056CA" w:rsidRPr="0047154D">
        <w:rPr>
          <w:rFonts w:ascii="Palatino Linotype" w:eastAsia="MS Mincho" w:hAnsi="Palatino Linotype" w:cs="Times New Roman"/>
          <w:b/>
        </w:rPr>
        <w:t xml:space="preserve"> </w:t>
      </w:r>
      <w:r w:rsidRPr="0047154D">
        <w:rPr>
          <w:rFonts w:ascii="Palatino Linotype" w:eastAsia="MS Mincho" w:hAnsi="Palatino Linotype" w:cs="Times New Roman"/>
        </w:rPr>
        <w:t xml:space="preserve">de la presente resolución. </w:t>
      </w:r>
    </w:p>
    <w:p w:rsidR="003B5405" w:rsidRDefault="003B5405" w:rsidP="0047154D">
      <w:pPr>
        <w:spacing w:before="240" w:after="240" w:line="360" w:lineRule="auto"/>
        <w:ind w:firstLine="1"/>
        <w:jc w:val="both"/>
        <w:rPr>
          <w:rFonts w:ascii="Palatino Linotype" w:hAnsi="Palatino Linotype"/>
        </w:rPr>
      </w:pPr>
      <w:r w:rsidRPr="0047154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w:t>
      </w:r>
      <w:r w:rsidR="0047154D">
        <w:rPr>
          <w:rFonts w:ascii="Palatino Linotype" w:hAnsi="Palatino Linotype"/>
        </w:rPr>
        <w:t>PUR</w:t>
      </w:r>
      <w:r w:rsidRPr="0047154D">
        <w:rPr>
          <w:rFonts w:ascii="Palatino Linotype" w:hAnsi="Palatino Linotype"/>
        </w:rPr>
        <w:t xml:space="preserve">, </w:t>
      </w:r>
      <w:r w:rsidR="0047154D">
        <w:rPr>
          <w:rFonts w:ascii="Palatino Linotype" w:hAnsi="Palatino Linotype"/>
        </w:rPr>
        <w:t xml:space="preserve">JOSÉ GUADALUPE LUNA HERNÁNDEZ, JAVIER MARTÍNEZ CRUZ Y LUIS GUSTAVO PARRA NORIEGA, EN LA CUADRAGÉSIMA PRIMERA </w:t>
      </w:r>
      <w:r w:rsidRPr="0047154D">
        <w:rPr>
          <w:rFonts w:ascii="Palatino Linotype" w:hAnsi="Palatino Linotype"/>
        </w:rPr>
        <w:t>SESIÓN</w:t>
      </w:r>
      <w:r w:rsidR="0047154D">
        <w:rPr>
          <w:rFonts w:ascii="Palatino Linotype" w:hAnsi="Palatino Linotype"/>
        </w:rPr>
        <w:t xml:space="preserve"> ORDINARIA CELEBRADA EL DÍA SEIS (06) DE NOVIEMBRE DE DOS MIL DIECINUEVE</w:t>
      </w:r>
      <w:r w:rsidRPr="0047154D">
        <w:rPr>
          <w:rFonts w:ascii="Palatino Linotype" w:hAnsi="Palatino Linotype"/>
        </w:rPr>
        <w:t>, ANTE EL SECRETARIO TÉCNICO DEL PLENO, ALEXIS TAPIA RAMÍREZ.</w:t>
      </w:r>
    </w:p>
    <w:tbl>
      <w:tblPr>
        <w:tblW w:w="5000" w:type="pct"/>
        <w:jc w:val="center"/>
        <w:tblLook w:val="04A0" w:firstRow="1" w:lastRow="0" w:firstColumn="1" w:lastColumn="0" w:noHBand="0" w:noVBand="1"/>
      </w:tblPr>
      <w:tblGrid>
        <w:gridCol w:w="8787"/>
      </w:tblGrid>
      <w:tr w:rsidR="0047154D" w:rsidRPr="00A50743" w:rsidTr="0047154D">
        <w:trPr>
          <w:trHeight w:val="924"/>
          <w:jc w:val="center"/>
        </w:trPr>
        <w:tc>
          <w:tcPr>
            <w:tcW w:w="5000" w:type="pct"/>
            <w:shd w:val="clear" w:color="auto" w:fill="auto"/>
          </w:tcPr>
          <w:p w:rsidR="0047154D" w:rsidRPr="0047154D" w:rsidRDefault="0047154D" w:rsidP="0047154D">
            <w:pPr>
              <w:spacing w:line="360" w:lineRule="auto"/>
              <w:jc w:val="center"/>
              <w:rPr>
                <w:rFonts w:ascii="Palatino Linotype" w:hAnsi="Palatino Linotype"/>
                <w:b/>
              </w:rPr>
            </w:pPr>
          </w:p>
          <w:p w:rsidR="0047154D" w:rsidRPr="0047154D" w:rsidRDefault="0047154D" w:rsidP="0047154D">
            <w:pPr>
              <w:spacing w:line="360" w:lineRule="auto"/>
              <w:jc w:val="center"/>
              <w:rPr>
                <w:rFonts w:ascii="Palatino Linotype" w:hAnsi="Palatino Linotype"/>
                <w:b/>
              </w:rPr>
            </w:pPr>
          </w:p>
          <w:p w:rsidR="0047154D" w:rsidRPr="0047154D" w:rsidRDefault="0047154D" w:rsidP="0047154D">
            <w:pPr>
              <w:spacing w:line="360" w:lineRule="auto"/>
              <w:jc w:val="center"/>
              <w:rPr>
                <w:rFonts w:ascii="Palatino Linotype" w:hAnsi="Palatino Linotype"/>
                <w:b/>
              </w:rPr>
            </w:pPr>
          </w:p>
          <w:p w:rsidR="0047154D" w:rsidRDefault="0047154D" w:rsidP="0047154D">
            <w:pPr>
              <w:spacing w:line="360" w:lineRule="auto"/>
              <w:jc w:val="center"/>
              <w:rPr>
                <w:rFonts w:ascii="Palatino Linotype" w:hAnsi="Palatino Linotype"/>
                <w:b/>
              </w:rPr>
            </w:pPr>
          </w:p>
          <w:p w:rsidR="0047154D" w:rsidRDefault="0047154D" w:rsidP="0047154D">
            <w:pPr>
              <w:spacing w:line="360" w:lineRule="auto"/>
              <w:jc w:val="center"/>
              <w:rPr>
                <w:rFonts w:ascii="Palatino Linotype" w:hAnsi="Palatino Linotype"/>
                <w:b/>
              </w:rPr>
            </w:pPr>
          </w:p>
          <w:p w:rsidR="0047154D" w:rsidRDefault="0047154D" w:rsidP="0047154D">
            <w:pPr>
              <w:spacing w:line="360" w:lineRule="auto"/>
              <w:jc w:val="center"/>
              <w:rPr>
                <w:rFonts w:ascii="Palatino Linotype" w:hAnsi="Palatino Linotype"/>
                <w:b/>
              </w:rPr>
            </w:pPr>
          </w:p>
          <w:p w:rsidR="0047154D" w:rsidRDefault="0047154D" w:rsidP="0047154D">
            <w:pPr>
              <w:spacing w:line="360" w:lineRule="auto"/>
              <w:jc w:val="center"/>
              <w:rPr>
                <w:rFonts w:ascii="Palatino Linotype" w:hAnsi="Palatino Linotype"/>
                <w:b/>
              </w:rPr>
            </w:pPr>
          </w:p>
          <w:p w:rsidR="0047154D" w:rsidRPr="0047154D" w:rsidRDefault="0047154D" w:rsidP="0047154D">
            <w:pPr>
              <w:spacing w:line="360" w:lineRule="auto"/>
              <w:jc w:val="center"/>
              <w:rPr>
                <w:rFonts w:ascii="Palatino Linotype" w:hAnsi="Palatino Linotype"/>
                <w:b/>
                <w:sz w:val="2"/>
              </w:rPr>
            </w:pPr>
          </w:p>
          <w:p w:rsidR="0047154D" w:rsidRPr="0047154D" w:rsidRDefault="0047154D" w:rsidP="0047154D">
            <w:pPr>
              <w:spacing w:line="360" w:lineRule="auto"/>
              <w:rPr>
                <w:rFonts w:ascii="Palatino Linotype" w:hAnsi="Palatino Linotype"/>
                <w:b/>
                <w:sz w:val="52"/>
              </w:rPr>
            </w:pPr>
          </w:p>
          <w:p w:rsidR="0047154D" w:rsidRPr="0047154D" w:rsidRDefault="0047154D" w:rsidP="0047154D">
            <w:pPr>
              <w:spacing w:line="360" w:lineRule="auto"/>
              <w:jc w:val="center"/>
              <w:rPr>
                <w:rFonts w:ascii="Palatino Linotype" w:hAnsi="Palatino Linotype"/>
                <w:b/>
              </w:rPr>
            </w:pPr>
            <w:r w:rsidRPr="0047154D">
              <w:rPr>
                <w:rFonts w:ascii="Palatino Linotype" w:hAnsi="Palatino Linotype"/>
                <w:b/>
              </w:rPr>
              <w:t>Zulema Martínez Sánchez</w:t>
            </w:r>
          </w:p>
          <w:p w:rsidR="0047154D" w:rsidRPr="0047154D" w:rsidRDefault="0047154D" w:rsidP="0047154D">
            <w:pPr>
              <w:spacing w:line="360" w:lineRule="auto"/>
              <w:jc w:val="center"/>
              <w:rPr>
                <w:rFonts w:ascii="Palatino Linotype" w:hAnsi="Palatino Linotype"/>
                <w:b/>
              </w:rPr>
            </w:pPr>
            <w:r w:rsidRPr="0047154D">
              <w:rPr>
                <w:rFonts w:ascii="Palatino Linotype" w:hAnsi="Palatino Linotype"/>
                <w:b/>
              </w:rPr>
              <w:t>Comisionada Presidenta</w:t>
            </w:r>
          </w:p>
          <w:p w:rsidR="0047154D" w:rsidRPr="0047154D" w:rsidRDefault="0047154D" w:rsidP="0047154D">
            <w:pPr>
              <w:spacing w:line="360" w:lineRule="auto"/>
              <w:jc w:val="center"/>
              <w:rPr>
                <w:rFonts w:ascii="Palatino Linotype" w:hAnsi="Palatino Linotype"/>
                <w:b/>
              </w:rPr>
            </w:pPr>
            <w:r w:rsidRPr="0047154D">
              <w:rPr>
                <w:rFonts w:ascii="Palatino Linotype" w:hAnsi="Palatino Linotype"/>
                <w:b/>
              </w:rPr>
              <w:t>(Rúbrica)</w:t>
            </w: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7154D" w:rsidRPr="00A50743" w:rsidTr="00B84F66">
        <w:trPr>
          <w:trHeight w:val="1395"/>
        </w:trPr>
        <w:tc>
          <w:tcPr>
            <w:tcW w:w="4348" w:type="dxa"/>
            <w:vAlign w:val="center"/>
          </w:tcPr>
          <w:p w:rsidR="0047154D" w:rsidRPr="00A50743" w:rsidRDefault="0047154D" w:rsidP="0047154D">
            <w:pPr>
              <w:spacing w:line="360" w:lineRule="auto"/>
              <w:jc w:val="center"/>
              <w:rPr>
                <w:rFonts w:ascii="Palatino Linotype" w:hAnsi="Palatino Linotype" w:cs="Times New Roman"/>
                <w:b/>
              </w:rPr>
            </w:pPr>
          </w:p>
          <w:p w:rsidR="0047154D" w:rsidRPr="00A50743" w:rsidRDefault="0047154D" w:rsidP="0047154D">
            <w:pPr>
              <w:spacing w:line="360" w:lineRule="auto"/>
              <w:jc w:val="center"/>
              <w:rPr>
                <w:rFonts w:ascii="Palatino Linotype" w:hAnsi="Palatino Linotype" w:cs="Times New Roman"/>
                <w:b/>
              </w:rPr>
            </w:pPr>
            <w:r w:rsidRPr="00A50743">
              <w:rPr>
                <w:rFonts w:ascii="Palatino Linotype" w:hAnsi="Palatino Linotype" w:cs="Times New Roman"/>
                <w:b/>
              </w:rPr>
              <w:t xml:space="preserve">Eva </w:t>
            </w:r>
            <w:proofErr w:type="spellStart"/>
            <w:r w:rsidRPr="00A50743">
              <w:rPr>
                <w:rFonts w:ascii="Palatino Linotype" w:hAnsi="Palatino Linotype" w:cs="Times New Roman"/>
                <w:b/>
              </w:rPr>
              <w:t>Abaid</w:t>
            </w:r>
            <w:proofErr w:type="spellEnd"/>
            <w:r w:rsidRPr="00A50743">
              <w:rPr>
                <w:rFonts w:ascii="Palatino Linotype" w:hAnsi="Palatino Linotype" w:cs="Times New Roman"/>
                <w:b/>
              </w:rPr>
              <w:t xml:space="preserve"> </w:t>
            </w:r>
            <w:proofErr w:type="spellStart"/>
            <w:r w:rsidRPr="00A50743">
              <w:rPr>
                <w:rFonts w:ascii="Palatino Linotype" w:hAnsi="Palatino Linotype" w:cs="Times New Roman"/>
                <w:b/>
              </w:rPr>
              <w:t>Yapur</w:t>
            </w:r>
            <w:proofErr w:type="spellEnd"/>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Comisionada</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(Rúbrica)</w:t>
            </w:r>
          </w:p>
        </w:tc>
        <w:tc>
          <w:tcPr>
            <w:tcW w:w="4349" w:type="dxa"/>
            <w:vAlign w:val="center"/>
          </w:tcPr>
          <w:p w:rsidR="0047154D" w:rsidRPr="00A50743" w:rsidRDefault="0047154D" w:rsidP="0047154D">
            <w:pPr>
              <w:spacing w:line="360" w:lineRule="auto"/>
              <w:jc w:val="center"/>
              <w:rPr>
                <w:rFonts w:ascii="Palatino Linotype" w:hAnsi="Palatino Linotype" w:cs="Times New Roman"/>
                <w:b/>
              </w:rPr>
            </w:pPr>
          </w:p>
          <w:p w:rsidR="0047154D" w:rsidRPr="00A50743" w:rsidRDefault="0047154D" w:rsidP="0047154D">
            <w:pPr>
              <w:spacing w:line="360" w:lineRule="auto"/>
              <w:jc w:val="center"/>
              <w:rPr>
                <w:rFonts w:ascii="Palatino Linotype" w:hAnsi="Palatino Linotype" w:cs="Times New Roman"/>
                <w:b/>
              </w:rPr>
            </w:pPr>
            <w:r w:rsidRPr="00A50743">
              <w:rPr>
                <w:rFonts w:ascii="Palatino Linotype" w:hAnsi="Palatino Linotype" w:cs="Times New Roman"/>
                <w:b/>
              </w:rPr>
              <w:t>José Guadalupe Luna Hernández</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Comisionado</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(Rúbrica)</w:t>
            </w:r>
          </w:p>
        </w:tc>
      </w:tr>
      <w:tr w:rsidR="0047154D" w:rsidRPr="00A50743" w:rsidTr="00B84F66">
        <w:trPr>
          <w:trHeight w:val="1451"/>
        </w:trPr>
        <w:tc>
          <w:tcPr>
            <w:tcW w:w="4348" w:type="dxa"/>
            <w:vAlign w:val="center"/>
          </w:tcPr>
          <w:p w:rsidR="0047154D" w:rsidRPr="00A50743" w:rsidRDefault="0047154D" w:rsidP="0047154D">
            <w:pPr>
              <w:spacing w:line="360" w:lineRule="auto"/>
              <w:jc w:val="center"/>
              <w:rPr>
                <w:rFonts w:ascii="Palatino Linotype" w:hAnsi="Palatino Linotype" w:cs="Times New Roman"/>
                <w:b/>
              </w:rPr>
            </w:pPr>
            <w:r w:rsidRPr="00A50743">
              <w:rPr>
                <w:rFonts w:ascii="Palatino Linotype" w:hAnsi="Palatino Linotype" w:cs="Times New Roman"/>
                <w:b/>
              </w:rPr>
              <w:t>Javier Martínez Cruz</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Comisionado</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(Rúbrica)</w:t>
            </w:r>
          </w:p>
        </w:tc>
        <w:tc>
          <w:tcPr>
            <w:tcW w:w="4349" w:type="dxa"/>
            <w:vAlign w:val="center"/>
          </w:tcPr>
          <w:p w:rsidR="0047154D" w:rsidRPr="00A50743" w:rsidRDefault="0047154D" w:rsidP="0047154D">
            <w:pPr>
              <w:spacing w:line="360" w:lineRule="auto"/>
              <w:jc w:val="center"/>
              <w:rPr>
                <w:rFonts w:ascii="Palatino Linotype" w:hAnsi="Palatino Linotype" w:cs="Times New Roman"/>
                <w:b/>
              </w:rPr>
            </w:pP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b/>
              </w:rPr>
              <w:t>Luis Gustavo Parra Noriega</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Comisionado</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(Rúbrica)</w:t>
            </w:r>
          </w:p>
          <w:p w:rsidR="0047154D" w:rsidRPr="00A50743" w:rsidRDefault="0047154D" w:rsidP="0047154D">
            <w:pPr>
              <w:spacing w:line="360" w:lineRule="auto"/>
              <w:jc w:val="center"/>
              <w:rPr>
                <w:rFonts w:ascii="Palatino Linotype" w:hAnsi="Palatino Linotype" w:cs="Times New Roman"/>
              </w:rPr>
            </w:pPr>
          </w:p>
        </w:tc>
      </w:tr>
      <w:tr w:rsidR="0047154D" w:rsidRPr="00A50743" w:rsidTr="00B84F66">
        <w:trPr>
          <w:trHeight w:val="1263"/>
        </w:trPr>
        <w:tc>
          <w:tcPr>
            <w:tcW w:w="8697" w:type="dxa"/>
            <w:gridSpan w:val="2"/>
            <w:vAlign w:val="center"/>
          </w:tcPr>
          <w:p w:rsidR="0047154D" w:rsidRPr="00A50743" w:rsidRDefault="0047154D" w:rsidP="0047154D">
            <w:pPr>
              <w:spacing w:line="360" w:lineRule="auto"/>
              <w:jc w:val="center"/>
              <w:rPr>
                <w:rFonts w:ascii="Palatino Linotype" w:hAnsi="Palatino Linotype" w:cs="Times New Roman"/>
                <w:b/>
              </w:rPr>
            </w:pPr>
            <w:r w:rsidRPr="00A50743">
              <w:rPr>
                <w:rFonts w:ascii="Palatino Linotype" w:hAnsi="Palatino Linotype" w:cs="Times New Roman"/>
                <w:b/>
              </w:rPr>
              <w:t>Alexis Tapia Ramírez</w:t>
            </w:r>
          </w:p>
          <w:p w:rsidR="0047154D" w:rsidRPr="00A50743"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Secretario Técnico del Pleno</w:t>
            </w:r>
          </w:p>
          <w:p w:rsidR="0047154D" w:rsidRDefault="0047154D" w:rsidP="0047154D">
            <w:pPr>
              <w:spacing w:line="360" w:lineRule="auto"/>
              <w:jc w:val="center"/>
              <w:rPr>
                <w:rFonts w:ascii="Palatino Linotype" w:hAnsi="Palatino Linotype" w:cs="Times New Roman"/>
              </w:rPr>
            </w:pPr>
            <w:r w:rsidRPr="00A50743">
              <w:rPr>
                <w:rFonts w:ascii="Palatino Linotype" w:hAnsi="Palatino Linotype" w:cs="Times New Roman"/>
              </w:rPr>
              <w:t>(Rúbrica)</w:t>
            </w:r>
          </w:p>
          <w:p w:rsidR="0047154D" w:rsidRPr="0047154D" w:rsidRDefault="0047154D" w:rsidP="0047154D">
            <w:pPr>
              <w:spacing w:line="360" w:lineRule="auto"/>
              <w:jc w:val="both"/>
              <w:rPr>
                <w:rFonts w:ascii="Palatino Linotype" w:hAnsi="Palatino Linotype" w:cs="Arial"/>
                <w:bCs/>
              </w:rPr>
            </w:pPr>
            <w:r w:rsidRPr="0047154D">
              <w:rPr>
                <w:rFonts w:ascii="Palatino Linotype" w:hAnsi="Palatino Linotype" w:cs="Arial"/>
              </w:rPr>
              <w:t xml:space="preserve">Esta hoja corresponde a la resolución de fecha seis (06) de noviembre de dos mil diecinueve, emitida en el recurso de revisión </w:t>
            </w:r>
            <w:r w:rsidRPr="0047154D">
              <w:rPr>
                <w:rFonts w:ascii="Palatino Linotype" w:hAnsi="Palatino Linotype" w:cs="Arial"/>
                <w:b/>
                <w:bCs/>
              </w:rPr>
              <w:t>07088</w:t>
            </w:r>
            <w:r>
              <w:rPr>
                <w:rFonts w:ascii="Palatino Linotype" w:hAnsi="Palatino Linotype" w:cs="Arial"/>
                <w:b/>
                <w:bCs/>
              </w:rPr>
              <w:t>/INFOEM/IP/RR/2019.</w:t>
            </w:r>
          </w:p>
        </w:tc>
      </w:tr>
      <w:bookmarkEnd w:id="93"/>
      <w:bookmarkEnd w:id="94"/>
      <w:bookmarkEnd w:id="95"/>
      <w:bookmarkEnd w:id="96"/>
      <w:bookmarkEnd w:id="97"/>
      <w:bookmarkEnd w:id="98"/>
      <w:bookmarkEnd w:id="100"/>
    </w:tbl>
    <w:p w:rsidR="007A397F" w:rsidRPr="0047154D" w:rsidRDefault="007A397F" w:rsidP="0047154D">
      <w:pPr>
        <w:spacing w:before="240" w:after="240" w:line="360" w:lineRule="auto"/>
        <w:jc w:val="both"/>
        <w:rPr>
          <w:rFonts w:ascii="Palatino Linotype" w:hAnsi="Palatino Linotype" w:cs="Arial"/>
        </w:rPr>
      </w:pPr>
    </w:p>
    <w:sectPr w:rsidR="007A397F" w:rsidRPr="0047154D" w:rsidSect="0047154D">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F7C" w:rsidRDefault="00B32F7C">
      <w:r>
        <w:separator/>
      </w:r>
    </w:p>
  </w:endnote>
  <w:endnote w:type="continuationSeparator" w:id="0">
    <w:p w:rsidR="00B32F7C" w:rsidRDefault="00B3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DF15A1" w:rsidRPr="00883450" w:rsidRDefault="00DF15A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05241">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05241">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rsidR="00DF15A1" w:rsidRDefault="00DF15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A1" w:rsidRPr="00883450" w:rsidRDefault="00DF15A1"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05241" w:rsidRPr="0090524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05241" w:rsidRPr="00905241">
      <w:rPr>
        <w:rFonts w:ascii="Palatino Linotype" w:hAnsi="Palatino Linotype"/>
        <w:noProof/>
        <w:sz w:val="22"/>
        <w:szCs w:val="22"/>
        <w:lang w:val="es-ES"/>
      </w:rPr>
      <w:t>63</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F7C" w:rsidRDefault="00B32F7C">
      <w:r>
        <w:separator/>
      </w:r>
    </w:p>
  </w:footnote>
  <w:footnote w:type="continuationSeparator" w:id="0">
    <w:p w:rsidR="00B32F7C" w:rsidRDefault="00B32F7C">
      <w:r>
        <w:continuationSeparator/>
      </w:r>
    </w:p>
  </w:footnote>
  <w:footnote w:id="1">
    <w:p w:rsidR="00DF15A1" w:rsidRDefault="00DF15A1" w:rsidP="00390C2D">
      <w:pPr>
        <w:pStyle w:val="Textonotapie"/>
      </w:pPr>
      <w:r>
        <w:rPr>
          <w:rStyle w:val="Refdenotaalpie"/>
        </w:rPr>
        <w:footnoteRef/>
      </w:r>
      <w:r>
        <w:t xml:space="preserve"> Convención Americana sobre Derechos Humanos. Artículo 13.</w:t>
      </w:r>
    </w:p>
  </w:footnote>
  <w:footnote w:id="2">
    <w:p w:rsidR="00DF15A1" w:rsidRDefault="00DF15A1" w:rsidP="00390C2D">
      <w:pPr>
        <w:pStyle w:val="Textonotapie"/>
      </w:pPr>
      <w:r>
        <w:rPr>
          <w:rStyle w:val="Refdenotaalpie"/>
        </w:rPr>
        <w:footnoteRef/>
      </w:r>
      <w:r>
        <w:t xml:space="preserve"> Constitución Política de los Estados Unidos Mexicanos. Artículo sexto, sección A, fracción I.</w:t>
      </w:r>
    </w:p>
  </w:footnote>
  <w:footnote w:id="3">
    <w:p w:rsidR="00DF15A1" w:rsidRDefault="00DF15A1" w:rsidP="00390C2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F15A1" w:rsidRDefault="00DF15A1" w:rsidP="00390C2D">
      <w:pPr>
        <w:pStyle w:val="Textonotapie"/>
      </w:pPr>
      <w:r>
        <w:rPr>
          <w:rStyle w:val="Refdenotaalpie"/>
        </w:rPr>
        <w:footnoteRef/>
      </w:r>
      <w:r>
        <w:t xml:space="preserve"> Ibídem. </w:t>
      </w:r>
      <w:proofErr w:type="spellStart"/>
      <w:r>
        <w:t>Parr</w:t>
      </w:r>
      <w:proofErr w:type="spellEnd"/>
      <w:r>
        <w:t>. 87.</w:t>
      </w:r>
    </w:p>
  </w:footnote>
  <w:footnote w:id="5">
    <w:p w:rsidR="00DF15A1" w:rsidRDefault="00DF15A1">
      <w:pPr>
        <w:pStyle w:val="Textonotapie"/>
      </w:pPr>
      <w:r>
        <w:rPr>
          <w:rStyle w:val="Refdenotaalpie"/>
        </w:rPr>
        <w:footnoteRef/>
      </w:r>
      <w:r>
        <w:t xml:space="preserve"> </w:t>
      </w:r>
      <w:hyperlink r:id="rId1" w:history="1">
        <w:r w:rsidRPr="00521689">
          <w:rPr>
            <w:rFonts w:eastAsiaTheme="minorEastAsia"/>
            <w:color w:val="000000" w:themeColor="text1"/>
            <w:sz w:val="22"/>
            <w:szCs w:val="24"/>
            <w:u w:val="single"/>
            <w:lang w:val="es-ES_tradnl" w:eastAsia="es-ES"/>
          </w:rPr>
          <w:t>https://www.transparenciapresupuestaria.gob.mx/es/PTP/Glosario</w:t>
        </w:r>
      </w:hyperlink>
    </w:p>
  </w:footnote>
  <w:footnote w:id="6">
    <w:p w:rsidR="00DF15A1" w:rsidRPr="00034B44" w:rsidRDefault="00DF15A1"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DF15A1" w:rsidRPr="00034B44" w:rsidRDefault="00DF15A1" w:rsidP="003B540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rsidR="00DF15A1" w:rsidRPr="00034B44" w:rsidRDefault="00DF15A1"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DF15A1" w:rsidRPr="00034B44" w:rsidRDefault="00DF15A1"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F15A1" w:rsidRPr="00034B44" w:rsidRDefault="00DF15A1"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F15A1" w:rsidRPr="00034B44" w:rsidRDefault="00DF15A1"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rsidR="00DF15A1" w:rsidRPr="00034B44" w:rsidRDefault="00DF15A1"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rsidR="00DF15A1" w:rsidRPr="00034B44" w:rsidRDefault="00DF15A1"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F15A1" w:rsidRPr="00034B44" w:rsidRDefault="00DF15A1" w:rsidP="003B5405">
      <w:pPr>
        <w:pStyle w:val="Textonotapie"/>
        <w:jc w:val="both"/>
        <w:rPr>
          <w:rFonts w:ascii="Palatino Linotype" w:hAnsi="Palatino Linotype"/>
          <w:sz w:val="18"/>
        </w:rPr>
      </w:pPr>
      <w:r w:rsidRPr="00034B44">
        <w:rPr>
          <w:rFonts w:ascii="Palatino Linotype" w:hAnsi="Palatino Linotype"/>
          <w:sz w:val="18"/>
        </w:rPr>
        <w:t xml:space="preserve"> (…)</w:t>
      </w:r>
    </w:p>
    <w:p w:rsidR="00DF15A1" w:rsidRPr="00034B44" w:rsidRDefault="00DF15A1"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A1" w:rsidRDefault="00DF15A1">
    <w:pPr>
      <w:pStyle w:val="Encabezado"/>
    </w:pPr>
  </w:p>
  <w:p w:rsidR="00DF15A1" w:rsidRDefault="00DF15A1">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DF15A1" w:rsidRPr="00EF13C1" w:rsidTr="00626372">
      <w:trPr>
        <w:trHeight w:val="138"/>
      </w:trPr>
      <w:tc>
        <w:tcPr>
          <w:tcW w:w="2835" w:type="dxa"/>
          <w:vAlign w:val="center"/>
        </w:tcPr>
        <w:p w:rsidR="00DF15A1" w:rsidRPr="00EF13C1" w:rsidRDefault="00DF15A1"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DF15A1" w:rsidRPr="00EF13C1" w:rsidRDefault="007F04D0" w:rsidP="001A4CD6">
          <w:pPr>
            <w:pStyle w:val="Encabezado"/>
            <w:rPr>
              <w:rFonts w:ascii="Palatino Linotype" w:hAnsi="Palatino Linotype"/>
              <w:b/>
              <w:sz w:val="22"/>
              <w:szCs w:val="22"/>
            </w:rPr>
          </w:pPr>
          <w:r>
            <w:rPr>
              <w:rFonts w:ascii="Palatino Linotype" w:hAnsi="Palatino Linotype" w:cs="Arial"/>
              <w:b/>
              <w:bCs/>
              <w:sz w:val="22"/>
              <w:szCs w:val="22"/>
              <w:lang w:eastAsia="es-MX"/>
            </w:rPr>
            <w:t>07088</w:t>
          </w:r>
          <w:r w:rsidR="00DF15A1">
            <w:rPr>
              <w:rFonts w:ascii="Palatino Linotype" w:hAnsi="Palatino Linotype" w:cs="Arial"/>
              <w:b/>
              <w:bCs/>
              <w:sz w:val="22"/>
              <w:szCs w:val="22"/>
              <w:lang w:eastAsia="es-MX"/>
            </w:rPr>
            <w:t>/INFOEM/IP/RR/2019</w:t>
          </w:r>
        </w:p>
      </w:tc>
    </w:tr>
    <w:tr w:rsidR="00DF15A1" w:rsidRPr="00EF13C1" w:rsidTr="00626372">
      <w:trPr>
        <w:gridAfter w:val="1"/>
        <w:wAfter w:w="284" w:type="dxa"/>
        <w:trHeight w:val="321"/>
      </w:trPr>
      <w:tc>
        <w:tcPr>
          <w:tcW w:w="2835" w:type="dxa"/>
          <w:vAlign w:val="center"/>
        </w:tcPr>
        <w:p w:rsidR="00DF15A1" w:rsidRPr="00EF13C1" w:rsidRDefault="00DF15A1"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DF15A1" w:rsidRPr="00EF13C1" w:rsidRDefault="00DF15A1" w:rsidP="007F04D0">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sidR="007F04D0">
            <w:rPr>
              <w:rFonts w:ascii="Palatino Linotype" w:hAnsi="Palatino Linotype"/>
              <w:b/>
              <w:sz w:val="22"/>
              <w:szCs w:val="22"/>
            </w:rPr>
            <w:t>Tonanitla</w:t>
          </w:r>
          <w:proofErr w:type="spellEnd"/>
          <w:r w:rsidR="007F04D0">
            <w:rPr>
              <w:rFonts w:ascii="Palatino Linotype" w:hAnsi="Palatino Linotype"/>
              <w:b/>
              <w:sz w:val="22"/>
              <w:szCs w:val="22"/>
            </w:rPr>
            <w:t xml:space="preserve"> </w:t>
          </w:r>
        </w:p>
      </w:tc>
    </w:tr>
    <w:tr w:rsidR="00DF15A1" w:rsidRPr="00EF13C1" w:rsidTr="00626372">
      <w:trPr>
        <w:trHeight w:val="321"/>
      </w:trPr>
      <w:tc>
        <w:tcPr>
          <w:tcW w:w="2835" w:type="dxa"/>
          <w:vAlign w:val="center"/>
        </w:tcPr>
        <w:p w:rsidR="00DF15A1" w:rsidRPr="00EF13C1" w:rsidRDefault="00DF15A1"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DF15A1" w:rsidRPr="00EF13C1" w:rsidRDefault="00DF15A1"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F15A1" w:rsidRDefault="00DF15A1"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A1" w:rsidRDefault="00DF15A1"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DF15A1" w:rsidRPr="00182113" w:rsidTr="00626372">
      <w:trPr>
        <w:trHeight w:val="138"/>
      </w:trPr>
      <w:tc>
        <w:tcPr>
          <w:tcW w:w="2532" w:type="dxa"/>
          <w:vAlign w:val="center"/>
        </w:tcPr>
        <w:p w:rsidR="00DF15A1" w:rsidRPr="00182113" w:rsidRDefault="00DF15A1"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DF15A1" w:rsidRPr="005143E6" w:rsidRDefault="00954224" w:rsidP="00626372">
          <w:pPr>
            <w:pStyle w:val="Encabezado"/>
            <w:rPr>
              <w:rFonts w:ascii="Palatino Linotype" w:hAnsi="Palatino Linotype" w:cs="Arial"/>
              <w:b/>
              <w:bCs/>
              <w:lang w:eastAsia="es-MX"/>
            </w:rPr>
          </w:pPr>
          <w:r>
            <w:rPr>
              <w:rFonts w:ascii="Palatino Linotype" w:hAnsi="Palatino Linotype" w:cs="Arial"/>
              <w:b/>
              <w:bCs/>
              <w:lang w:eastAsia="es-MX"/>
            </w:rPr>
            <w:t>07088</w:t>
          </w:r>
          <w:r w:rsidR="00DF15A1">
            <w:rPr>
              <w:rFonts w:ascii="Palatino Linotype" w:hAnsi="Palatino Linotype" w:cs="Arial"/>
              <w:b/>
              <w:bCs/>
              <w:lang w:eastAsia="es-MX"/>
            </w:rPr>
            <w:t>/</w:t>
          </w:r>
          <w:r w:rsidR="00DF15A1" w:rsidRPr="00182113">
            <w:rPr>
              <w:rFonts w:ascii="Palatino Linotype" w:hAnsi="Palatino Linotype" w:cs="Arial"/>
              <w:b/>
              <w:bCs/>
              <w:lang w:eastAsia="es-MX"/>
            </w:rPr>
            <w:t>INFOEM/IP/RR/</w:t>
          </w:r>
          <w:r w:rsidR="00DF15A1">
            <w:rPr>
              <w:rFonts w:ascii="Palatino Linotype" w:hAnsi="Palatino Linotype" w:cs="Arial"/>
              <w:b/>
              <w:bCs/>
              <w:lang w:eastAsia="es-MX"/>
            </w:rPr>
            <w:t>2019</w:t>
          </w:r>
        </w:p>
      </w:tc>
    </w:tr>
    <w:tr w:rsidR="00DF15A1" w:rsidRPr="00182113" w:rsidTr="00626372">
      <w:trPr>
        <w:trHeight w:val="227"/>
      </w:trPr>
      <w:tc>
        <w:tcPr>
          <w:tcW w:w="2532" w:type="dxa"/>
          <w:vAlign w:val="center"/>
        </w:tcPr>
        <w:p w:rsidR="00DF15A1" w:rsidRPr="00182113" w:rsidRDefault="00DF15A1"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DF15A1" w:rsidRPr="00182113" w:rsidRDefault="00DF15A1" w:rsidP="00A658BE">
          <w:pPr>
            <w:pStyle w:val="Encabezado"/>
            <w:tabs>
              <w:tab w:val="clear" w:pos="4252"/>
            </w:tabs>
            <w:ind w:left="72" w:right="-250" w:hanging="142"/>
            <w:rPr>
              <w:rFonts w:ascii="Palatino Linotype" w:hAnsi="Palatino Linotype"/>
              <w:b/>
              <w:sz w:val="22"/>
              <w:szCs w:val="22"/>
            </w:rPr>
          </w:pPr>
          <w:r>
            <w:rPr>
              <w:rFonts w:ascii="Palatino Linotype" w:hAnsi="Palatino Linotype"/>
              <w:b/>
              <w:sz w:val="22"/>
              <w:szCs w:val="22"/>
            </w:rPr>
            <w:t xml:space="preserve"> </w:t>
          </w:r>
          <w:r w:rsidR="00A658BE" w:rsidRPr="00A658BE">
            <w:rPr>
              <w:rFonts w:ascii="Palatino Linotype" w:hAnsi="Palatino Linotype"/>
              <w:b/>
              <w:sz w:val="22"/>
              <w:szCs w:val="22"/>
              <w:highlight w:val="black"/>
            </w:rPr>
            <w:t>---------------------------------------------</w:t>
          </w:r>
        </w:p>
      </w:tc>
    </w:tr>
    <w:tr w:rsidR="00DF15A1" w:rsidRPr="00182113" w:rsidTr="00626372">
      <w:trPr>
        <w:trHeight w:val="232"/>
      </w:trPr>
      <w:tc>
        <w:tcPr>
          <w:tcW w:w="2532" w:type="dxa"/>
          <w:vAlign w:val="center"/>
        </w:tcPr>
        <w:p w:rsidR="00DF15A1" w:rsidRPr="00182113" w:rsidRDefault="00DF15A1"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DF15A1" w:rsidRPr="00182113" w:rsidRDefault="00DF15A1" w:rsidP="00DF15A1">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Tonanitla</w:t>
          </w:r>
          <w:proofErr w:type="spellEnd"/>
          <w:r>
            <w:rPr>
              <w:rFonts w:ascii="Palatino Linotype" w:hAnsi="Palatino Linotype"/>
              <w:b/>
              <w:sz w:val="22"/>
              <w:szCs w:val="22"/>
            </w:rPr>
            <w:t xml:space="preserve">                              </w:t>
          </w:r>
        </w:p>
      </w:tc>
    </w:tr>
    <w:tr w:rsidR="00DF15A1" w:rsidRPr="00182113" w:rsidTr="00626372">
      <w:trPr>
        <w:trHeight w:val="320"/>
      </w:trPr>
      <w:tc>
        <w:tcPr>
          <w:tcW w:w="2532" w:type="dxa"/>
          <w:vAlign w:val="center"/>
        </w:tcPr>
        <w:p w:rsidR="00DF15A1" w:rsidRPr="00182113" w:rsidRDefault="00DF15A1"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DF15A1" w:rsidRPr="00182113" w:rsidRDefault="00DF15A1"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DF15A1" w:rsidRDefault="00DF15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0412388"/>
    <w:multiLevelType w:val="hybridMultilevel"/>
    <w:tmpl w:val="7898CEC0"/>
    <w:lvl w:ilvl="0" w:tplc="4FB4380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186C5A82"/>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A3356E"/>
    <w:multiLevelType w:val="hybridMultilevel"/>
    <w:tmpl w:val="75CCAAF2"/>
    <w:lvl w:ilvl="0" w:tplc="AC06EFA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6"/>
  </w:num>
  <w:num w:numId="6">
    <w:abstractNumId w:val="7"/>
  </w:num>
  <w:num w:numId="7">
    <w:abstractNumId w:val="8"/>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369"/>
    <w:rsid w:val="00013A13"/>
    <w:rsid w:val="00027009"/>
    <w:rsid w:val="00030E8B"/>
    <w:rsid w:val="00031242"/>
    <w:rsid w:val="00032F2E"/>
    <w:rsid w:val="000342A6"/>
    <w:rsid w:val="000365FB"/>
    <w:rsid w:val="00036903"/>
    <w:rsid w:val="000415A8"/>
    <w:rsid w:val="00050B8A"/>
    <w:rsid w:val="00057777"/>
    <w:rsid w:val="00063D00"/>
    <w:rsid w:val="000775DA"/>
    <w:rsid w:val="00096913"/>
    <w:rsid w:val="00096CF8"/>
    <w:rsid w:val="000A333C"/>
    <w:rsid w:val="000B0798"/>
    <w:rsid w:val="000C3801"/>
    <w:rsid w:val="000D275B"/>
    <w:rsid w:val="000D696D"/>
    <w:rsid w:val="000E015D"/>
    <w:rsid w:val="000E14D4"/>
    <w:rsid w:val="000E1EF5"/>
    <w:rsid w:val="000E2E37"/>
    <w:rsid w:val="000F0A44"/>
    <w:rsid w:val="00102EAA"/>
    <w:rsid w:val="001052C0"/>
    <w:rsid w:val="00116626"/>
    <w:rsid w:val="00116813"/>
    <w:rsid w:val="00124C4E"/>
    <w:rsid w:val="00127424"/>
    <w:rsid w:val="00134074"/>
    <w:rsid w:val="00140B3D"/>
    <w:rsid w:val="00155F00"/>
    <w:rsid w:val="001570F2"/>
    <w:rsid w:val="001649AD"/>
    <w:rsid w:val="00170177"/>
    <w:rsid w:val="00174213"/>
    <w:rsid w:val="001754A5"/>
    <w:rsid w:val="00183FCE"/>
    <w:rsid w:val="00196F45"/>
    <w:rsid w:val="001A3336"/>
    <w:rsid w:val="001A4CD6"/>
    <w:rsid w:val="001B413D"/>
    <w:rsid w:val="001B7001"/>
    <w:rsid w:val="001C65D7"/>
    <w:rsid w:val="001D1A33"/>
    <w:rsid w:val="001D67DC"/>
    <w:rsid w:val="001E4669"/>
    <w:rsid w:val="001F3FE7"/>
    <w:rsid w:val="00213898"/>
    <w:rsid w:val="00214E34"/>
    <w:rsid w:val="00220341"/>
    <w:rsid w:val="00235D16"/>
    <w:rsid w:val="002572AE"/>
    <w:rsid w:val="002612E8"/>
    <w:rsid w:val="00271A96"/>
    <w:rsid w:val="00277C08"/>
    <w:rsid w:val="00277D13"/>
    <w:rsid w:val="00284A07"/>
    <w:rsid w:val="0028587E"/>
    <w:rsid w:val="00297670"/>
    <w:rsid w:val="002A00B1"/>
    <w:rsid w:val="002B4574"/>
    <w:rsid w:val="002C37C0"/>
    <w:rsid w:val="002C37EC"/>
    <w:rsid w:val="002C4F3C"/>
    <w:rsid w:val="002D1192"/>
    <w:rsid w:val="002D278B"/>
    <w:rsid w:val="002E362D"/>
    <w:rsid w:val="002E6484"/>
    <w:rsid w:val="002F5CDE"/>
    <w:rsid w:val="00304E51"/>
    <w:rsid w:val="0030660D"/>
    <w:rsid w:val="003132CD"/>
    <w:rsid w:val="003136E0"/>
    <w:rsid w:val="00313EC3"/>
    <w:rsid w:val="00320852"/>
    <w:rsid w:val="00321228"/>
    <w:rsid w:val="00330268"/>
    <w:rsid w:val="003312A6"/>
    <w:rsid w:val="0033422D"/>
    <w:rsid w:val="00337251"/>
    <w:rsid w:val="00340AD2"/>
    <w:rsid w:val="00341755"/>
    <w:rsid w:val="00352BB2"/>
    <w:rsid w:val="0035317E"/>
    <w:rsid w:val="00360495"/>
    <w:rsid w:val="00362AB1"/>
    <w:rsid w:val="003632AD"/>
    <w:rsid w:val="00364BB0"/>
    <w:rsid w:val="0037251D"/>
    <w:rsid w:val="00375D11"/>
    <w:rsid w:val="003778F9"/>
    <w:rsid w:val="00390C2D"/>
    <w:rsid w:val="003968B6"/>
    <w:rsid w:val="003A232D"/>
    <w:rsid w:val="003A32FF"/>
    <w:rsid w:val="003A6589"/>
    <w:rsid w:val="003B265D"/>
    <w:rsid w:val="003B2A0B"/>
    <w:rsid w:val="003B5405"/>
    <w:rsid w:val="003B5933"/>
    <w:rsid w:val="003B6664"/>
    <w:rsid w:val="003B7AAB"/>
    <w:rsid w:val="003C71AF"/>
    <w:rsid w:val="003D0081"/>
    <w:rsid w:val="003D454E"/>
    <w:rsid w:val="003D50AD"/>
    <w:rsid w:val="003D6A00"/>
    <w:rsid w:val="003D6EA6"/>
    <w:rsid w:val="003E56C5"/>
    <w:rsid w:val="003F02C3"/>
    <w:rsid w:val="003F14E5"/>
    <w:rsid w:val="003F609D"/>
    <w:rsid w:val="003F61D7"/>
    <w:rsid w:val="00407060"/>
    <w:rsid w:val="00414324"/>
    <w:rsid w:val="00423161"/>
    <w:rsid w:val="00423CD7"/>
    <w:rsid w:val="00431D34"/>
    <w:rsid w:val="00433076"/>
    <w:rsid w:val="00451617"/>
    <w:rsid w:val="004618F0"/>
    <w:rsid w:val="00464FF4"/>
    <w:rsid w:val="0047154D"/>
    <w:rsid w:val="00484252"/>
    <w:rsid w:val="004C0ACD"/>
    <w:rsid w:val="004C37B1"/>
    <w:rsid w:val="004C4ECE"/>
    <w:rsid w:val="004C5004"/>
    <w:rsid w:val="004C7AFF"/>
    <w:rsid w:val="004D199B"/>
    <w:rsid w:val="004D6182"/>
    <w:rsid w:val="004E6F73"/>
    <w:rsid w:val="004F27AC"/>
    <w:rsid w:val="004F35F2"/>
    <w:rsid w:val="00506433"/>
    <w:rsid w:val="005143E6"/>
    <w:rsid w:val="00521689"/>
    <w:rsid w:val="005230B1"/>
    <w:rsid w:val="005260B7"/>
    <w:rsid w:val="00531380"/>
    <w:rsid w:val="00537EB4"/>
    <w:rsid w:val="0054193B"/>
    <w:rsid w:val="005507DA"/>
    <w:rsid w:val="00556554"/>
    <w:rsid w:val="00557FCA"/>
    <w:rsid w:val="0057083E"/>
    <w:rsid w:val="00570E89"/>
    <w:rsid w:val="00571AD4"/>
    <w:rsid w:val="00584752"/>
    <w:rsid w:val="005912AA"/>
    <w:rsid w:val="00591F77"/>
    <w:rsid w:val="005A1F06"/>
    <w:rsid w:val="005A480C"/>
    <w:rsid w:val="005A4CDF"/>
    <w:rsid w:val="005A6276"/>
    <w:rsid w:val="005B144F"/>
    <w:rsid w:val="005B36DA"/>
    <w:rsid w:val="005C625A"/>
    <w:rsid w:val="005D3E69"/>
    <w:rsid w:val="005E0AF0"/>
    <w:rsid w:val="005F66AD"/>
    <w:rsid w:val="006041B2"/>
    <w:rsid w:val="006057F0"/>
    <w:rsid w:val="0060674E"/>
    <w:rsid w:val="00614478"/>
    <w:rsid w:val="00621484"/>
    <w:rsid w:val="006255DB"/>
    <w:rsid w:val="00626372"/>
    <w:rsid w:val="00642B78"/>
    <w:rsid w:val="00644D79"/>
    <w:rsid w:val="006450A5"/>
    <w:rsid w:val="00657122"/>
    <w:rsid w:val="0065791F"/>
    <w:rsid w:val="00660563"/>
    <w:rsid w:val="00664309"/>
    <w:rsid w:val="0066430C"/>
    <w:rsid w:val="00664711"/>
    <w:rsid w:val="00670B10"/>
    <w:rsid w:val="006728A5"/>
    <w:rsid w:val="006730E3"/>
    <w:rsid w:val="00681D69"/>
    <w:rsid w:val="00682861"/>
    <w:rsid w:val="006844BF"/>
    <w:rsid w:val="00694D7C"/>
    <w:rsid w:val="0069522F"/>
    <w:rsid w:val="00695A9A"/>
    <w:rsid w:val="006C18B1"/>
    <w:rsid w:val="006D1038"/>
    <w:rsid w:val="006D4306"/>
    <w:rsid w:val="006E5427"/>
    <w:rsid w:val="0070173D"/>
    <w:rsid w:val="0070584B"/>
    <w:rsid w:val="00725184"/>
    <w:rsid w:val="007372B5"/>
    <w:rsid w:val="00745ED5"/>
    <w:rsid w:val="007514F8"/>
    <w:rsid w:val="007557A7"/>
    <w:rsid w:val="0076038C"/>
    <w:rsid w:val="0076759F"/>
    <w:rsid w:val="00770E83"/>
    <w:rsid w:val="007744EC"/>
    <w:rsid w:val="00780382"/>
    <w:rsid w:val="00782400"/>
    <w:rsid w:val="00795AA6"/>
    <w:rsid w:val="007A397F"/>
    <w:rsid w:val="007A7BA0"/>
    <w:rsid w:val="007C6A9C"/>
    <w:rsid w:val="007D3C23"/>
    <w:rsid w:val="007E3A20"/>
    <w:rsid w:val="007F04D0"/>
    <w:rsid w:val="007F07AA"/>
    <w:rsid w:val="007F1095"/>
    <w:rsid w:val="0080717D"/>
    <w:rsid w:val="00810274"/>
    <w:rsid w:val="00854EE8"/>
    <w:rsid w:val="00855BBD"/>
    <w:rsid w:val="00894D37"/>
    <w:rsid w:val="008B55C9"/>
    <w:rsid w:val="008C0190"/>
    <w:rsid w:val="008C15B3"/>
    <w:rsid w:val="008C185F"/>
    <w:rsid w:val="008C35D2"/>
    <w:rsid w:val="008C791C"/>
    <w:rsid w:val="008D11FB"/>
    <w:rsid w:val="008D53C3"/>
    <w:rsid w:val="008E3975"/>
    <w:rsid w:val="008E5D89"/>
    <w:rsid w:val="00905241"/>
    <w:rsid w:val="00920129"/>
    <w:rsid w:val="0093070D"/>
    <w:rsid w:val="0093578E"/>
    <w:rsid w:val="009534EB"/>
    <w:rsid w:val="00954224"/>
    <w:rsid w:val="009554B3"/>
    <w:rsid w:val="00966FDA"/>
    <w:rsid w:val="009C08C8"/>
    <w:rsid w:val="009C36E7"/>
    <w:rsid w:val="009D2081"/>
    <w:rsid w:val="009E1EE6"/>
    <w:rsid w:val="00A12BB4"/>
    <w:rsid w:val="00A22B98"/>
    <w:rsid w:val="00A279A3"/>
    <w:rsid w:val="00A35F34"/>
    <w:rsid w:val="00A40DC7"/>
    <w:rsid w:val="00A42530"/>
    <w:rsid w:val="00A50C56"/>
    <w:rsid w:val="00A55BA0"/>
    <w:rsid w:val="00A658BE"/>
    <w:rsid w:val="00A76C93"/>
    <w:rsid w:val="00A91238"/>
    <w:rsid w:val="00A924CA"/>
    <w:rsid w:val="00AA7E43"/>
    <w:rsid w:val="00AB7CB4"/>
    <w:rsid w:val="00AC41C5"/>
    <w:rsid w:val="00AC459D"/>
    <w:rsid w:val="00AC4B8B"/>
    <w:rsid w:val="00AC5F1B"/>
    <w:rsid w:val="00AC7839"/>
    <w:rsid w:val="00AD2B94"/>
    <w:rsid w:val="00AE0E81"/>
    <w:rsid w:val="00AF625F"/>
    <w:rsid w:val="00B02118"/>
    <w:rsid w:val="00B05E35"/>
    <w:rsid w:val="00B05E5E"/>
    <w:rsid w:val="00B10CAF"/>
    <w:rsid w:val="00B12265"/>
    <w:rsid w:val="00B12AE4"/>
    <w:rsid w:val="00B154D3"/>
    <w:rsid w:val="00B3038C"/>
    <w:rsid w:val="00B32F7C"/>
    <w:rsid w:val="00B35EBF"/>
    <w:rsid w:val="00B36555"/>
    <w:rsid w:val="00B448B8"/>
    <w:rsid w:val="00B549FD"/>
    <w:rsid w:val="00B56971"/>
    <w:rsid w:val="00B74FFD"/>
    <w:rsid w:val="00B819AE"/>
    <w:rsid w:val="00B87585"/>
    <w:rsid w:val="00B9083A"/>
    <w:rsid w:val="00B96B07"/>
    <w:rsid w:val="00B97052"/>
    <w:rsid w:val="00BA15D4"/>
    <w:rsid w:val="00BA5158"/>
    <w:rsid w:val="00BB31FC"/>
    <w:rsid w:val="00BC2BB0"/>
    <w:rsid w:val="00BC54E8"/>
    <w:rsid w:val="00BD6F10"/>
    <w:rsid w:val="00BE4D69"/>
    <w:rsid w:val="00BE68C3"/>
    <w:rsid w:val="00BF7E3A"/>
    <w:rsid w:val="00C04C51"/>
    <w:rsid w:val="00C04CD2"/>
    <w:rsid w:val="00C13FA3"/>
    <w:rsid w:val="00C272E0"/>
    <w:rsid w:val="00C3012D"/>
    <w:rsid w:val="00C37052"/>
    <w:rsid w:val="00C567E1"/>
    <w:rsid w:val="00C64C18"/>
    <w:rsid w:val="00C75A85"/>
    <w:rsid w:val="00C86A73"/>
    <w:rsid w:val="00C92950"/>
    <w:rsid w:val="00CA19C4"/>
    <w:rsid w:val="00CA544A"/>
    <w:rsid w:val="00CC54B0"/>
    <w:rsid w:val="00CD0893"/>
    <w:rsid w:val="00CE0A58"/>
    <w:rsid w:val="00CE3BFC"/>
    <w:rsid w:val="00CF2268"/>
    <w:rsid w:val="00D004ED"/>
    <w:rsid w:val="00D056CA"/>
    <w:rsid w:val="00D22701"/>
    <w:rsid w:val="00D26A5E"/>
    <w:rsid w:val="00D32C76"/>
    <w:rsid w:val="00D369A5"/>
    <w:rsid w:val="00D5202C"/>
    <w:rsid w:val="00D53C1F"/>
    <w:rsid w:val="00D61911"/>
    <w:rsid w:val="00D67925"/>
    <w:rsid w:val="00D755DC"/>
    <w:rsid w:val="00D92653"/>
    <w:rsid w:val="00D93E60"/>
    <w:rsid w:val="00D97046"/>
    <w:rsid w:val="00DB7A2C"/>
    <w:rsid w:val="00DC272F"/>
    <w:rsid w:val="00DE32F8"/>
    <w:rsid w:val="00DE4FDA"/>
    <w:rsid w:val="00DF15A1"/>
    <w:rsid w:val="00DF7495"/>
    <w:rsid w:val="00DF7C29"/>
    <w:rsid w:val="00E054BC"/>
    <w:rsid w:val="00E132D6"/>
    <w:rsid w:val="00E507DF"/>
    <w:rsid w:val="00E50C1A"/>
    <w:rsid w:val="00E55DA2"/>
    <w:rsid w:val="00E67006"/>
    <w:rsid w:val="00E73F48"/>
    <w:rsid w:val="00E76F13"/>
    <w:rsid w:val="00E80F95"/>
    <w:rsid w:val="00E907AC"/>
    <w:rsid w:val="00EA0917"/>
    <w:rsid w:val="00EA6AD4"/>
    <w:rsid w:val="00EB7FA4"/>
    <w:rsid w:val="00EC1084"/>
    <w:rsid w:val="00EC140B"/>
    <w:rsid w:val="00EC2375"/>
    <w:rsid w:val="00EC74E4"/>
    <w:rsid w:val="00ED1D6D"/>
    <w:rsid w:val="00ED56BC"/>
    <w:rsid w:val="00EE1F37"/>
    <w:rsid w:val="00EF12E0"/>
    <w:rsid w:val="00EF3351"/>
    <w:rsid w:val="00EF6C1C"/>
    <w:rsid w:val="00F03A8E"/>
    <w:rsid w:val="00F06C8F"/>
    <w:rsid w:val="00F1006A"/>
    <w:rsid w:val="00F16490"/>
    <w:rsid w:val="00F20397"/>
    <w:rsid w:val="00F21D21"/>
    <w:rsid w:val="00F26C97"/>
    <w:rsid w:val="00F325BD"/>
    <w:rsid w:val="00F37D52"/>
    <w:rsid w:val="00F40862"/>
    <w:rsid w:val="00F40A44"/>
    <w:rsid w:val="00F44F53"/>
    <w:rsid w:val="00F60843"/>
    <w:rsid w:val="00F6593F"/>
    <w:rsid w:val="00F74474"/>
    <w:rsid w:val="00F81EC7"/>
    <w:rsid w:val="00F84A98"/>
    <w:rsid w:val="00F878A8"/>
    <w:rsid w:val="00F9687E"/>
    <w:rsid w:val="00F97E34"/>
    <w:rsid w:val="00FA0EEA"/>
    <w:rsid w:val="00FB70AB"/>
    <w:rsid w:val="00FB7901"/>
    <w:rsid w:val="00FC2245"/>
    <w:rsid w:val="00FD4193"/>
    <w:rsid w:val="00FE5913"/>
    <w:rsid w:val="00FE597D"/>
    <w:rsid w:val="00FE6536"/>
    <w:rsid w:val="00FE7E78"/>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301421251">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67146762">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ransparenciapresupuestaria.gob.mx/es/PTP/Glosar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33AB0-8B55-47CA-BF6D-E8D10EF0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11009</Words>
  <Characters>60554</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cp:lastPrinted>2019-05-08T18:24:00Z</cp:lastPrinted>
  <dcterms:created xsi:type="dcterms:W3CDTF">2019-11-08T20:34:00Z</dcterms:created>
  <dcterms:modified xsi:type="dcterms:W3CDTF">2020-02-10T20:16:00Z</dcterms:modified>
</cp:coreProperties>
</file>