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7E0" w:rsidRDefault="00EC37E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Default="001739A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a </w:t>
      </w:r>
      <w:r w:rsidR="00FD2D07">
        <w:rPr>
          <w:rFonts w:ascii="Palatino Linotype" w:eastAsia="Times New Roman" w:hAnsi="Palatino Linotype" w:cs="Arial"/>
          <w:color w:val="000000"/>
          <w:sz w:val="24"/>
          <w:szCs w:val="24"/>
          <w:lang w:eastAsia="es-MX"/>
        </w:rPr>
        <w:t xml:space="preserve">cinco </w:t>
      </w:r>
      <w:r w:rsidRPr="00363A57">
        <w:rPr>
          <w:rFonts w:ascii="Palatino Linotype" w:eastAsia="Times New Roman" w:hAnsi="Palatino Linotype" w:cs="Arial"/>
          <w:color w:val="000000"/>
          <w:sz w:val="24"/>
          <w:szCs w:val="24"/>
          <w:lang w:eastAsia="es-MX"/>
        </w:rPr>
        <w:t xml:space="preserve">de </w:t>
      </w:r>
      <w:r w:rsidR="00FD2D07">
        <w:rPr>
          <w:rFonts w:ascii="Palatino Linotype" w:eastAsia="Times New Roman" w:hAnsi="Palatino Linotype" w:cs="Arial"/>
          <w:color w:val="000000"/>
          <w:sz w:val="24"/>
          <w:szCs w:val="24"/>
          <w:lang w:eastAsia="es-MX"/>
        </w:rPr>
        <w:t>junio</w:t>
      </w:r>
      <w:r w:rsidRPr="00363A57">
        <w:rPr>
          <w:rFonts w:ascii="Palatino Linotype" w:eastAsia="Times New Roman" w:hAnsi="Palatino Linotype" w:cs="Arial"/>
          <w:color w:val="000000"/>
          <w:sz w:val="24"/>
          <w:szCs w:val="24"/>
          <w:lang w:eastAsia="es-MX"/>
        </w:rPr>
        <w:t xml:space="preserve"> de dos mil </w:t>
      </w:r>
      <w:r w:rsidR="00FD2D07">
        <w:rPr>
          <w:rFonts w:ascii="Palatino Linotype" w:eastAsia="Times New Roman" w:hAnsi="Palatino Linotype" w:cs="Arial"/>
          <w:color w:val="000000"/>
          <w:sz w:val="24"/>
          <w:szCs w:val="24"/>
          <w:lang w:eastAsia="es-MX"/>
        </w:rPr>
        <w:t>diecinueve</w:t>
      </w:r>
      <w:r w:rsidRPr="00363A57">
        <w:rPr>
          <w:rFonts w:ascii="Palatino Linotype" w:eastAsia="Times New Roman" w:hAnsi="Palatino Linotype" w:cs="Arial"/>
          <w:color w:val="000000"/>
          <w:sz w:val="24"/>
          <w:szCs w:val="24"/>
          <w:lang w:eastAsia="es-MX"/>
        </w:rPr>
        <w:t>.</w:t>
      </w:r>
    </w:p>
    <w:p w:rsidR="001739A0" w:rsidRPr="00490DB9" w:rsidRDefault="001739A0" w:rsidP="00490D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Pr="00490DB9" w:rsidRDefault="001739A0" w:rsidP="00490DB9">
      <w:pPr>
        <w:spacing w:after="0" w:line="360" w:lineRule="auto"/>
        <w:jc w:val="both"/>
        <w:rPr>
          <w:rFonts w:ascii="Palatino Linotype" w:hAnsi="Palatino Linotype" w:cs="Arial"/>
          <w:sz w:val="24"/>
          <w:szCs w:val="24"/>
        </w:rPr>
      </w:pPr>
      <w:r w:rsidRPr="00490DB9">
        <w:rPr>
          <w:rFonts w:ascii="Palatino Linotype" w:hAnsi="Palatino Linotype" w:cs="Arial"/>
          <w:b/>
          <w:sz w:val="24"/>
          <w:szCs w:val="24"/>
        </w:rPr>
        <w:t>VISTO</w:t>
      </w:r>
      <w:r w:rsidR="000C5D7C">
        <w:rPr>
          <w:rFonts w:ascii="Palatino Linotype" w:hAnsi="Palatino Linotype" w:cs="Arial"/>
          <w:b/>
          <w:sz w:val="24"/>
          <w:szCs w:val="24"/>
        </w:rPr>
        <w:t>S</w:t>
      </w:r>
      <w:r w:rsidRPr="00490DB9">
        <w:rPr>
          <w:rFonts w:ascii="Palatino Linotype" w:hAnsi="Palatino Linotype" w:cs="Arial"/>
          <w:sz w:val="24"/>
          <w:szCs w:val="24"/>
        </w:rPr>
        <w:t xml:space="preserve"> l</w:t>
      </w:r>
      <w:r w:rsidR="000C5D7C">
        <w:rPr>
          <w:rFonts w:ascii="Palatino Linotype" w:hAnsi="Palatino Linotype" w:cs="Arial"/>
          <w:sz w:val="24"/>
          <w:szCs w:val="24"/>
        </w:rPr>
        <w:t>os</w:t>
      </w:r>
      <w:r w:rsidRPr="00490DB9">
        <w:rPr>
          <w:rFonts w:ascii="Palatino Linotype" w:hAnsi="Palatino Linotype" w:cs="Arial"/>
          <w:sz w:val="24"/>
          <w:szCs w:val="24"/>
        </w:rPr>
        <w:t xml:space="preserve"> expediente</w:t>
      </w:r>
      <w:r w:rsidR="000C5D7C">
        <w:rPr>
          <w:rFonts w:ascii="Palatino Linotype" w:hAnsi="Palatino Linotype" w:cs="Arial"/>
          <w:sz w:val="24"/>
          <w:szCs w:val="24"/>
        </w:rPr>
        <w:t>s</w:t>
      </w:r>
      <w:r w:rsidRPr="00490DB9">
        <w:rPr>
          <w:rFonts w:ascii="Palatino Linotype" w:hAnsi="Palatino Linotype" w:cs="Arial"/>
          <w:sz w:val="24"/>
          <w:szCs w:val="24"/>
        </w:rPr>
        <w:t xml:space="preserve"> electrónico</w:t>
      </w:r>
      <w:r w:rsidR="000C5D7C">
        <w:rPr>
          <w:rFonts w:ascii="Palatino Linotype" w:hAnsi="Palatino Linotype" w:cs="Arial"/>
          <w:sz w:val="24"/>
          <w:szCs w:val="24"/>
        </w:rPr>
        <w:t>s</w:t>
      </w:r>
      <w:r w:rsidRPr="00490DB9">
        <w:rPr>
          <w:rFonts w:ascii="Palatino Linotype" w:hAnsi="Palatino Linotype" w:cs="Arial"/>
          <w:sz w:val="24"/>
          <w:szCs w:val="24"/>
        </w:rPr>
        <w:t xml:space="preserve"> formado</w:t>
      </w:r>
      <w:r w:rsidR="000C5D7C">
        <w:rPr>
          <w:rFonts w:ascii="Palatino Linotype" w:hAnsi="Palatino Linotype" w:cs="Arial"/>
          <w:sz w:val="24"/>
          <w:szCs w:val="24"/>
        </w:rPr>
        <w:t>s</w:t>
      </w:r>
      <w:r w:rsidRPr="00490DB9">
        <w:rPr>
          <w:rFonts w:ascii="Palatino Linotype" w:hAnsi="Palatino Linotype" w:cs="Arial"/>
          <w:sz w:val="24"/>
          <w:szCs w:val="24"/>
        </w:rPr>
        <w:t xml:space="preserve"> con motivo de</w:t>
      </w:r>
      <w:r w:rsidR="000C5D7C">
        <w:rPr>
          <w:rFonts w:ascii="Palatino Linotype" w:hAnsi="Palatino Linotype" w:cs="Arial"/>
          <w:sz w:val="24"/>
          <w:szCs w:val="24"/>
        </w:rPr>
        <w:t xml:space="preserve"> </w:t>
      </w:r>
      <w:r w:rsidRPr="00490DB9">
        <w:rPr>
          <w:rFonts w:ascii="Palatino Linotype" w:hAnsi="Palatino Linotype" w:cs="Arial"/>
          <w:sz w:val="24"/>
          <w:szCs w:val="24"/>
        </w:rPr>
        <w:t>l</w:t>
      </w:r>
      <w:r w:rsidR="000C5D7C">
        <w:rPr>
          <w:rFonts w:ascii="Palatino Linotype" w:hAnsi="Palatino Linotype" w:cs="Arial"/>
          <w:sz w:val="24"/>
          <w:szCs w:val="24"/>
        </w:rPr>
        <w:t>os</w:t>
      </w:r>
      <w:r w:rsidRPr="00490DB9">
        <w:rPr>
          <w:rFonts w:ascii="Palatino Linotype" w:hAnsi="Palatino Linotype" w:cs="Arial"/>
          <w:sz w:val="24"/>
          <w:szCs w:val="24"/>
        </w:rPr>
        <w:t xml:space="preserve"> recurso</w:t>
      </w:r>
      <w:r w:rsidR="000C5D7C">
        <w:rPr>
          <w:rFonts w:ascii="Palatino Linotype" w:hAnsi="Palatino Linotype" w:cs="Arial"/>
          <w:sz w:val="24"/>
          <w:szCs w:val="24"/>
        </w:rPr>
        <w:t>s</w:t>
      </w:r>
      <w:r w:rsidRPr="00490DB9">
        <w:rPr>
          <w:rFonts w:ascii="Palatino Linotype" w:hAnsi="Palatino Linotype" w:cs="Arial"/>
          <w:sz w:val="24"/>
          <w:szCs w:val="24"/>
        </w:rPr>
        <w:t xml:space="preserve"> de revisión número </w:t>
      </w:r>
      <w:r w:rsidRPr="00490DB9">
        <w:rPr>
          <w:rFonts w:ascii="Palatino Linotype" w:hAnsi="Palatino Linotype" w:cs="Arial"/>
          <w:b/>
          <w:bCs/>
          <w:sz w:val="24"/>
          <w:szCs w:val="24"/>
          <w:lang w:eastAsia="es-MX"/>
        </w:rPr>
        <w:t>0</w:t>
      </w:r>
      <w:r w:rsidR="00FD2D07" w:rsidRPr="00490DB9">
        <w:rPr>
          <w:rFonts w:ascii="Palatino Linotype" w:hAnsi="Palatino Linotype" w:cs="Arial"/>
          <w:b/>
          <w:bCs/>
          <w:sz w:val="24"/>
          <w:szCs w:val="24"/>
          <w:lang w:eastAsia="es-MX"/>
        </w:rPr>
        <w:t>184</w:t>
      </w:r>
      <w:r w:rsidR="00182CCD" w:rsidRPr="00490DB9">
        <w:rPr>
          <w:rFonts w:ascii="Palatino Linotype" w:hAnsi="Palatino Linotype" w:cs="Arial"/>
          <w:b/>
          <w:bCs/>
          <w:sz w:val="24"/>
          <w:szCs w:val="24"/>
          <w:lang w:eastAsia="es-MX"/>
        </w:rPr>
        <w:t>5</w:t>
      </w:r>
      <w:r w:rsidRPr="00490DB9">
        <w:rPr>
          <w:rFonts w:ascii="Palatino Linotype" w:hAnsi="Palatino Linotype" w:cs="Arial"/>
          <w:b/>
          <w:bCs/>
          <w:sz w:val="24"/>
          <w:szCs w:val="24"/>
          <w:lang w:eastAsia="es-MX"/>
        </w:rPr>
        <w:t>/INFOEM/IP/RR/201</w:t>
      </w:r>
      <w:r w:rsidR="00182CCD" w:rsidRPr="00490DB9">
        <w:rPr>
          <w:rFonts w:ascii="Palatino Linotype" w:hAnsi="Palatino Linotype" w:cs="Arial"/>
          <w:b/>
          <w:bCs/>
          <w:sz w:val="24"/>
          <w:szCs w:val="24"/>
          <w:lang w:eastAsia="es-MX"/>
        </w:rPr>
        <w:t xml:space="preserve">9 </w:t>
      </w:r>
      <w:r w:rsidR="00182CCD" w:rsidRPr="00490DB9">
        <w:rPr>
          <w:rFonts w:ascii="Palatino Linotype" w:hAnsi="Palatino Linotype" w:cs="Arial"/>
          <w:bCs/>
          <w:sz w:val="24"/>
          <w:szCs w:val="24"/>
          <w:lang w:eastAsia="es-MX"/>
        </w:rPr>
        <w:t>y acumulados</w:t>
      </w:r>
      <w:r w:rsidR="00182CCD" w:rsidRPr="00490DB9">
        <w:rPr>
          <w:rFonts w:ascii="Palatino Linotype" w:hAnsi="Palatino Linotype" w:cs="Arial"/>
          <w:b/>
          <w:bCs/>
          <w:sz w:val="24"/>
          <w:szCs w:val="24"/>
          <w:lang w:eastAsia="es-MX"/>
        </w:rPr>
        <w:t xml:space="preserve"> 01846/INFOEM/IP/RR/2019 y 01848/INFOEM/IP/RR/2019</w:t>
      </w:r>
      <w:r w:rsidRPr="00490DB9">
        <w:rPr>
          <w:rFonts w:ascii="Palatino Linotype" w:hAnsi="Palatino Linotype" w:cs="Arial"/>
          <w:sz w:val="24"/>
          <w:szCs w:val="24"/>
        </w:rPr>
        <w:t>, interpuesto</w:t>
      </w:r>
      <w:r w:rsidR="00490DB9" w:rsidRPr="00490DB9">
        <w:rPr>
          <w:rFonts w:ascii="Palatino Linotype" w:hAnsi="Palatino Linotype" w:cs="Arial"/>
          <w:sz w:val="24"/>
          <w:szCs w:val="24"/>
        </w:rPr>
        <w:t>s</w:t>
      </w:r>
      <w:r w:rsidRPr="00490DB9">
        <w:rPr>
          <w:rFonts w:ascii="Palatino Linotype" w:hAnsi="Palatino Linotype" w:cs="Arial"/>
          <w:sz w:val="24"/>
          <w:szCs w:val="24"/>
        </w:rPr>
        <w:t xml:space="preserve"> por </w:t>
      </w:r>
      <w:r w:rsidR="00490DB9" w:rsidRPr="00490DB9">
        <w:rPr>
          <w:rFonts w:ascii="Palatino Linotype" w:hAnsi="Palatino Linotype" w:cs="Arial"/>
          <w:sz w:val="24"/>
          <w:szCs w:val="24"/>
        </w:rPr>
        <w:t xml:space="preserve">la </w:t>
      </w:r>
      <w:r w:rsidRPr="00490DB9">
        <w:rPr>
          <w:rFonts w:ascii="Palatino Linotype" w:hAnsi="Palatino Linotype" w:cs="Arial"/>
          <w:b/>
          <w:sz w:val="24"/>
          <w:szCs w:val="24"/>
        </w:rPr>
        <w:t>C.</w:t>
      </w:r>
      <w:r w:rsidR="00D74DD7">
        <w:rPr>
          <w:rFonts w:ascii="Palatino Linotype" w:hAnsi="Palatino Linotype" w:cs="Arial"/>
          <w:b/>
          <w:sz w:val="24"/>
          <w:szCs w:val="24"/>
        </w:rPr>
        <w:t xml:space="preserve"> xxxxxxxxx xxxxxxx xxxxxxx xxxxxxxx</w:t>
      </w:r>
      <w:r w:rsidR="00490DB9" w:rsidRPr="00490DB9">
        <w:rPr>
          <w:rFonts w:ascii="Palatino Linotype" w:hAnsi="Palatino Linotype" w:cs="Arial"/>
          <w:b/>
          <w:sz w:val="24"/>
          <w:szCs w:val="24"/>
        </w:rPr>
        <w:t xml:space="preserve"> </w:t>
      </w:r>
      <w:r w:rsidRPr="00490DB9">
        <w:rPr>
          <w:rFonts w:ascii="Palatino Linotype" w:hAnsi="Palatino Linotype" w:cs="Arial"/>
          <w:sz w:val="24"/>
          <w:szCs w:val="24"/>
        </w:rPr>
        <w:t xml:space="preserve">en lo sucesivo </w:t>
      </w:r>
      <w:r w:rsidRPr="00490DB9">
        <w:rPr>
          <w:rFonts w:ascii="Palatino Linotype" w:hAnsi="Palatino Linotype" w:cs="Arial"/>
          <w:b/>
          <w:sz w:val="24"/>
          <w:szCs w:val="24"/>
        </w:rPr>
        <w:t>El Recurrente</w:t>
      </w:r>
      <w:r w:rsidRPr="00490DB9">
        <w:rPr>
          <w:rFonts w:ascii="Palatino Linotype" w:hAnsi="Palatino Linotype" w:cs="Arial"/>
          <w:sz w:val="24"/>
          <w:szCs w:val="24"/>
        </w:rPr>
        <w:t>, en contra de la</w:t>
      </w:r>
      <w:r w:rsidR="000C5D7C">
        <w:rPr>
          <w:rFonts w:ascii="Palatino Linotype" w:hAnsi="Palatino Linotype" w:cs="Arial"/>
          <w:sz w:val="24"/>
          <w:szCs w:val="24"/>
        </w:rPr>
        <w:t xml:space="preserve"> falta de </w:t>
      </w:r>
      <w:r w:rsidRPr="00490DB9">
        <w:rPr>
          <w:rFonts w:ascii="Palatino Linotype" w:hAnsi="Palatino Linotype" w:cs="Arial"/>
          <w:sz w:val="24"/>
          <w:szCs w:val="24"/>
        </w:rPr>
        <w:t>respuesta</w:t>
      </w:r>
      <w:r w:rsidR="00490DB9" w:rsidRPr="00490DB9">
        <w:rPr>
          <w:rFonts w:ascii="Palatino Linotype" w:hAnsi="Palatino Linotype" w:cs="Arial"/>
          <w:sz w:val="24"/>
          <w:szCs w:val="24"/>
        </w:rPr>
        <w:t>s</w:t>
      </w:r>
      <w:r w:rsidRPr="00490DB9">
        <w:rPr>
          <w:rFonts w:ascii="Palatino Linotype" w:hAnsi="Palatino Linotype" w:cs="Arial"/>
          <w:sz w:val="24"/>
          <w:szCs w:val="24"/>
        </w:rPr>
        <w:t xml:space="preserve"> de</w:t>
      </w:r>
      <w:r w:rsidR="00173F7C">
        <w:rPr>
          <w:rFonts w:ascii="Palatino Linotype" w:hAnsi="Palatino Linotype" w:cs="Arial"/>
          <w:sz w:val="24"/>
          <w:szCs w:val="24"/>
        </w:rPr>
        <w:t xml:space="preserve"> </w:t>
      </w:r>
      <w:r w:rsidRPr="00490DB9">
        <w:rPr>
          <w:rFonts w:ascii="Palatino Linotype" w:hAnsi="Palatino Linotype" w:cs="Arial"/>
          <w:sz w:val="24"/>
          <w:szCs w:val="24"/>
        </w:rPr>
        <w:t>l</w:t>
      </w:r>
      <w:r w:rsidR="00173F7C">
        <w:rPr>
          <w:rFonts w:ascii="Palatino Linotype" w:hAnsi="Palatino Linotype" w:cs="Arial"/>
          <w:sz w:val="24"/>
          <w:szCs w:val="24"/>
        </w:rPr>
        <w:t xml:space="preserve">a </w:t>
      </w:r>
      <w:r w:rsidR="00490DB9" w:rsidRPr="00490DB9">
        <w:rPr>
          <w:rFonts w:ascii="Palatino Linotype" w:hAnsi="Palatino Linotype" w:cs="Arial"/>
          <w:sz w:val="24"/>
          <w:szCs w:val="24"/>
        </w:rPr>
        <w:t>Agrupación de Trabajadores Académicos al</w:t>
      </w:r>
      <w:r w:rsidR="00490DB9">
        <w:rPr>
          <w:rFonts w:ascii="Palatino Linotype" w:hAnsi="Palatino Linotype" w:cs="Arial"/>
          <w:sz w:val="24"/>
          <w:szCs w:val="24"/>
        </w:rPr>
        <w:t xml:space="preserve"> </w:t>
      </w:r>
      <w:r w:rsidR="00490DB9" w:rsidRPr="00490DB9">
        <w:rPr>
          <w:rFonts w:ascii="Palatino Linotype" w:hAnsi="Palatino Linotype" w:cs="Arial"/>
          <w:sz w:val="24"/>
          <w:szCs w:val="24"/>
        </w:rPr>
        <w:t>Servicio del Colegio de Estudios Científicos y Tecnológicos del Estado de México (ATASCECYTEM)</w:t>
      </w:r>
      <w:r w:rsidRPr="00490DB9">
        <w:rPr>
          <w:rFonts w:ascii="Palatino Linotype" w:hAnsi="Palatino Linotype" w:cs="Arial"/>
          <w:sz w:val="24"/>
          <w:szCs w:val="24"/>
        </w:rPr>
        <w:t>, en lo subsecuente</w:t>
      </w:r>
      <w:r w:rsidRPr="00490DB9">
        <w:rPr>
          <w:rFonts w:ascii="Palatino Linotype" w:hAnsi="Palatino Linotype" w:cs="Arial"/>
          <w:b/>
          <w:sz w:val="24"/>
          <w:szCs w:val="24"/>
        </w:rPr>
        <w:t xml:space="preserve"> El Sujeto Obligado, </w:t>
      </w:r>
      <w:r w:rsidRPr="00490DB9">
        <w:rPr>
          <w:rFonts w:ascii="Palatino Linotype" w:hAnsi="Palatino Linotype" w:cs="Arial"/>
          <w:sz w:val="24"/>
          <w:szCs w:val="24"/>
        </w:rPr>
        <w:t>se procede a dictar la presente resolución.</w:t>
      </w:r>
    </w:p>
    <w:p w:rsidR="001739A0" w:rsidRPr="00490DB9" w:rsidRDefault="001739A0" w:rsidP="00490DB9">
      <w:pPr>
        <w:tabs>
          <w:tab w:val="left" w:pos="1701"/>
        </w:tabs>
        <w:spacing w:after="0" w:line="360" w:lineRule="auto"/>
        <w:jc w:val="both"/>
        <w:rPr>
          <w:rFonts w:ascii="Palatino Linotype" w:hAnsi="Palatino Linotype" w:cs="Arial"/>
          <w:sz w:val="24"/>
          <w:szCs w:val="24"/>
        </w:rPr>
      </w:pPr>
    </w:p>
    <w:p w:rsidR="001739A0" w:rsidRPr="00F205B9" w:rsidRDefault="001739A0" w:rsidP="001739A0">
      <w:pPr>
        <w:spacing w:after="0" w:line="360" w:lineRule="auto"/>
        <w:jc w:val="center"/>
        <w:rPr>
          <w:rFonts w:ascii="Palatino Linotype" w:hAnsi="Palatino Linotype"/>
          <w:b/>
          <w:sz w:val="28"/>
        </w:rPr>
      </w:pPr>
      <w:r>
        <w:rPr>
          <w:rFonts w:ascii="Palatino Linotype" w:hAnsi="Palatino Linotype"/>
          <w:b/>
          <w:sz w:val="28"/>
        </w:rPr>
        <w:t xml:space="preserve">A N T E C E D E N T E S  </w:t>
      </w:r>
    </w:p>
    <w:p w:rsidR="001739A0" w:rsidRPr="00311506" w:rsidRDefault="001739A0" w:rsidP="001739A0">
      <w:pPr>
        <w:tabs>
          <w:tab w:val="left" w:pos="1701"/>
        </w:tabs>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sz w:val="24"/>
          <w:szCs w:val="24"/>
        </w:rPr>
      </w:pPr>
      <w:r w:rsidRPr="00311506">
        <w:rPr>
          <w:rFonts w:ascii="Palatino Linotype" w:hAnsi="Palatino Linotype" w:cs="Arial"/>
          <w:b/>
          <w:sz w:val="24"/>
          <w:szCs w:val="24"/>
        </w:rPr>
        <w:t>Primero.</w:t>
      </w:r>
      <w:r w:rsidRPr="00311506">
        <w:rPr>
          <w:rFonts w:ascii="Palatino Linotype" w:hAnsi="Palatino Linotype" w:cs="Arial"/>
          <w:sz w:val="24"/>
          <w:szCs w:val="24"/>
        </w:rPr>
        <w:t xml:space="preserve"> </w:t>
      </w:r>
      <w:r w:rsidRPr="00311506">
        <w:rPr>
          <w:rFonts w:ascii="Palatino Linotype" w:hAnsi="Palatino Linotype"/>
          <w:b/>
          <w:sz w:val="24"/>
          <w:szCs w:val="24"/>
        </w:rPr>
        <w:t>De la</w:t>
      </w:r>
      <w:r w:rsidR="00054236">
        <w:rPr>
          <w:rFonts w:ascii="Palatino Linotype" w:hAnsi="Palatino Linotype"/>
          <w:b/>
          <w:sz w:val="24"/>
          <w:szCs w:val="24"/>
        </w:rPr>
        <w:t>s</w:t>
      </w:r>
      <w:r w:rsidRPr="00311506">
        <w:rPr>
          <w:rFonts w:ascii="Palatino Linotype" w:hAnsi="Palatino Linotype"/>
          <w:b/>
          <w:sz w:val="24"/>
          <w:szCs w:val="24"/>
        </w:rPr>
        <w:t xml:space="preserve"> Solicitud</w:t>
      </w:r>
      <w:r w:rsidR="00054236">
        <w:rPr>
          <w:rFonts w:ascii="Palatino Linotype" w:hAnsi="Palatino Linotype"/>
          <w:b/>
          <w:sz w:val="24"/>
          <w:szCs w:val="24"/>
        </w:rPr>
        <w:t>es</w:t>
      </w:r>
      <w:r w:rsidRPr="00311506">
        <w:rPr>
          <w:rFonts w:ascii="Palatino Linotype" w:hAnsi="Palatino Linotype"/>
          <w:b/>
          <w:sz w:val="24"/>
          <w:szCs w:val="24"/>
        </w:rPr>
        <w:t xml:space="preserve"> de Información.</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Con fecha </w:t>
      </w:r>
      <w:r w:rsidR="00054236">
        <w:rPr>
          <w:rFonts w:ascii="Palatino Linotype" w:hAnsi="Palatino Linotype" w:cs="Arial"/>
          <w:sz w:val="24"/>
          <w:szCs w:val="24"/>
        </w:rPr>
        <w:t>diecinueve</w:t>
      </w:r>
      <w:r w:rsidRPr="00311506">
        <w:rPr>
          <w:rFonts w:ascii="Palatino Linotype" w:hAnsi="Palatino Linotype" w:cs="Arial"/>
          <w:sz w:val="24"/>
          <w:szCs w:val="24"/>
        </w:rPr>
        <w:t xml:space="preserve"> de </w:t>
      </w:r>
      <w:r w:rsidR="00FD2D07">
        <w:rPr>
          <w:rFonts w:ascii="Palatino Linotype" w:hAnsi="Palatino Linotype" w:cs="Arial"/>
          <w:sz w:val="24"/>
          <w:szCs w:val="24"/>
        </w:rPr>
        <w:t>febrero</w:t>
      </w:r>
      <w:r w:rsidRPr="00311506">
        <w:rPr>
          <w:rFonts w:ascii="Palatino Linotype" w:hAnsi="Palatino Linotype" w:cs="Arial"/>
          <w:sz w:val="24"/>
          <w:szCs w:val="24"/>
        </w:rPr>
        <w:t xml:space="preserve"> de dos mil </w:t>
      </w:r>
      <w:r w:rsidR="00FD2D07">
        <w:rPr>
          <w:rFonts w:ascii="Palatino Linotype" w:hAnsi="Palatino Linotype" w:cs="Arial"/>
          <w:sz w:val="24"/>
          <w:szCs w:val="24"/>
        </w:rPr>
        <w:t>diecinueve</w:t>
      </w:r>
      <w:r w:rsidRPr="00311506">
        <w:rPr>
          <w:rFonts w:ascii="Palatino Linotype" w:hAnsi="Palatino Linotype" w:cs="Arial"/>
          <w:sz w:val="24"/>
          <w:szCs w:val="24"/>
        </w:rPr>
        <w:t xml:space="preserve">, </w:t>
      </w:r>
      <w:r w:rsidRPr="00311506">
        <w:rPr>
          <w:rFonts w:ascii="Palatino Linotype" w:hAnsi="Palatino Linotype" w:cs="Arial"/>
          <w:b/>
          <w:sz w:val="24"/>
          <w:szCs w:val="24"/>
        </w:rPr>
        <w:t>l</w:t>
      </w:r>
      <w:r w:rsidR="00054236">
        <w:rPr>
          <w:rFonts w:ascii="Palatino Linotype" w:hAnsi="Palatino Linotype" w:cs="Arial"/>
          <w:b/>
          <w:sz w:val="24"/>
          <w:szCs w:val="24"/>
        </w:rPr>
        <w:t>a</w:t>
      </w:r>
      <w:r w:rsidRPr="00311506">
        <w:rPr>
          <w:rFonts w:ascii="Palatino Linotype" w:hAnsi="Palatino Linotype" w:cs="Arial"/>
          <w:b/>
          <w:sz w:val="24"/>
          <w:szCs w:val="24"/>
        </w:rPr>
        <w:t xml:space="preserve"> Recurrente</w:t>
      </w:r>
      <w:r w:rsidRPr="00311506">
        <w:rPr>
          <w:rFonts w:ascii="Palatino Linotype" w:hAnsi="Palatino Linotype" w:cs="Arial"/>
          <w:sz w:val="24"/>
          <w:szCs w:val="24"/>
        </w:rPr>
        <w:t>, presentó a través del Sistema de Acceso a la Información Mexiquense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ante </w:t>
      </w:r>
      <w:r w:rsidRPr="00311506">
        <w:rPr>
          <w:rFonts w:ascii="Palatino Linotype" w:hAnsi="Palatino Linotype" w:cs="Arial"/>
          <w:b/>
          <w:sz w:val="24"/>
          <w:szCs w:val="24"/>
        </w:rPr>
        <w:t>El Sujeto Obligado</w:t>
      </w:r>
      <w:r w:rsidRPr="00311506">
        <w:rPr>
          <w:rFonts w:ascii="Palatino Linotype" w:hAnsi="Palatino Linotype" w:cs="Arial"/>
          <w:sz w:val="24"/>
          <w:szCs w:val="24"/>
        </w:rPr>
        <w:t>, solicitud</w:t>
      </w:r>
      <w:r w:rsidR="00054236">
        <w:rPr>
          <w:rFonts w:ascii="Palatino Linotype" w:hAnsi="Palatino Linotype" w:cs="Arial"/>
          <w:sz w:val="24"/>
          <w:szCs w:val="24"/>
        </w:rPr>
        <w:t>es</w:t>
      </w:r>
      <w:r w:rsidRPr="00311506">
        <w:rPr>
          <w:rFonts w:ascii="Palatino Linotype" w:hAnsi="Palatino Linotype" w:cs="Arial"/>
          <w:sz w:val="24"/>
          <w:szCs w:val="24"/>
        </w:rPr>
        <w:t xml:space="preserve"> de acceso a la información pública, registrada</w:t>
      </w:r>
      <w:r w:rsidR="00054236">
        <w:rPr>
          <w:rFonts w:ascii="Palatino Linotype" w:hAnsi="Palatino Linotype" w:cs="Arial"/>
          <w:sz w:val="24"/>
          <w:szCs w:val="24"/>
        </w:rPr>
        <w:t>s</w:t>
      </w:r>
      <w:r w:rsidRPr="00311506">
        <w:rPr>
          <w:rFonts w:ascii="Palatino Linotype" w:hAnsi="Palatino Linotype" w:cs="Arial"/>
          <w:sz w:val="24"/>
          <w:szCs w:val="24"/>
        </w:rPr>
        <w:t xml:space="preserve"> bajo el número de expediente</w:t>
      </w:r>
      <w:r w:rsidR="00054236">
        <w:rPr>
          <w:rFonts w:ascii="Palatino Linotype" w:hAnsi="Palatino Linotype" w:cs="Arial"/>
          <w:sz w:val="24"/>
          <w:szCs w:val="24"/>
        </w:rPr>
        <w:t xml:space="preserve">s </w:t>
      </w:r>
      <w:r w:rsidR="007132DF" w:rsidRPr="007132DF">
        <w:rPr>
          <w:rFonts w:ascii="Palatino Linotype" w:hAnsi="Palatino Linotype" w:cs="Arial"/>
          <w:b/>
          <w:sz w:val="24"/>
          <w:szCs w:val="24"/>
        </w:rPr>
        <w:t xml:space="preserve">00005/ATASCECYTE/IP/2019 </w:t>
      </w:r>
      <w:r w:rsidR="00054236" w:rsidRPr="00054236">
        <w:rPr>
          <w:rFonts w:ascii="Palatino Linotype" w:hAnsi="Palatino Linotype" w:cs="Arial"/>
          <w:b/>
          <w:sz w:val="24"/>
          <w:szCs w:val="24"/>
        </w:rPr>
        <w:t>0000</w:t>
      </w:r>
      <w:r w:rsidR="007132DF">
        <w:rPr>
          <w:rFonts w:ascii="Palatino Linotype" w:hAnsi="Palatino Linotype" w:cs="Arial"/>
          <w:b/>
          <w:sz w:val="24"/>
          <w:szCs w:val="24"/>
        </w:rPr>
        <w:t>6</w:t>
      </w:r>
      <w:r w:rsidR="00054236" w:rsidRPr="00054236">
        <w:rPr>
          <w:rFonts w:ascii="Palatino Linotype" w:hAnsi="Palatino Linotype" w:cs="Arial"/>
          <w:b/>
          <w:sz w:val="24"/>
          <w:szCs w:val="24"/>
        </w:rPr>
        <w:t>/ATASCECYTE/IP/2019</w:t>
      </w:r>
      <w:r w:rsidR="007132DF">
        <w:rPr>
          <w:rFonts w:ascii="Palatino Linotype" w:hAnsi="Palatino Linotype" w:cs="Arial"/>
          <w:b/>
          <w:sz w:val="24"/>
          <w:szCs w:val="24"/>
        </w:rPr>
        <w:t xml:space="preserve"> y </w:t>
      </w:r>
      <w:r w:rsidR="007132DF" w:rsidRPr="007132DF">
        <w:rPr>
          <w:rFonts w:ascii="Palatino Linotype" w:hAnsi="Palatino Linotype" w:cs="Arial"/>
          <w:b/>
          <w:sz w:val="24"/>
          <w:szCs w:val="24"/>
        </w:rPr>
        <w:t>0000</w:t>
      </w:r>
      <w:r w:rsidR="007132DF">
        <w:rPr>
          <w:rFonts w:ascii="Palatino Linotype" w:hAnsi="Palatino Linotype" w:cs="Arial"/>
          <w:b/>
          <w:sz w:val="24"/>
          <w:szCs w:val="24"/>
        </w:rPr>
        <w:t>8</w:t>
      </w:r>
      <w:r w:rsidR="007132DF" w:rsidRPr="007132DF">
        <w:rPr>
          <w:rFonts w:ascii="Palatino Linotype" w:hAnsi="Palatino Linotype" w:cs="Arial"/>
          <w:b/>
          <w:sz w:val="24"/>
          <w:szCs w:val="24"/>
        </w:rPr>
        <w:t>/ATASCECYTE/IP/2019</w:t>
      </w:r>
      <w:r w:rsidRPr="00311506">
        <w:rPr>
          <w:rFonts w:ascii="Palatino Linotype" w:hAnsi="Palatino Linotype" w:cs="Arial"/>
          <w:sz w:val="24"/>
          <w:szCs w:val="24"/>
        </w:rPr>
        <w:t>, mediante la</w:t>
      </w:r>
      <w:r w:rsidR="007132DF">
        <w:rPr>
          <w:rFonts w:ascii="Palatino Linotype" w:hAnsi="Palatino Linotype" w:cs="Arial"/>
          <w:sz w:val="24"/>
          <w:szCs w:val="24"/>
        </w:rPr>
        <w:t>s</w:t>
      </w:r>
      <w:r w:rsidRPr="00311506">
        <w:rPr>
          <w:rFonts w:ascii="Palatino Linotype" w:hAnsi="Palatino Linotype" w:cs="Arial"/>
          <w:sz w:val="24"/>
          <w:szCs w:val="24"/>
        </w:rPr>
        <w:t xml:space="preserve"> cual</w:t>
      </w:r>
      <w:r w:rsidR="007132DF">
        <w:rPr>
          <w:rFonts w:ascii="Palatino Linotype" w:hAnsi="Palatino Linotype" w:cs="Arial"/>
          <w:sz w:val="24"/>
          <w:szCs w:val="24"/>
        </w:rPr>
        <w:t>es</w:t>
      </w:r>
      <w:r w:rsidRPr="00311506">
        <w:rPr>
          <w:rFonts w:ascii="Palatino Linotype" w:hAnsi="Palatino Linotype" w:cs="Arial"/>
          <w:sz w:val="24"/>
          <w:szCs w:val="24"/>
        </w:rPr>
        <w:t xml:space="preserve"> solicitó información en el tenor </w:t>
      </w:r>
      <w:bookmarkStart w:id="0" w:name="_GoBack"/>
      <w:bookmarkEnd w:id="0"/>
      <w:r w:rsidRPr="00311506">
        <w:rPr>
          <w:rFonts w:ascii="Palatino Linotype" w:hAnsi="Palatino Linotype" w:cs="Arial"/>
          <w:sz w:val="24"/>
          <w:szCs w:val="24"/>
        </w:rPr>
        <w:t>siguiente:</w:t>
      </w:r>
    </w:p>
    <w:p w:rsidR="001739A0" w:rsidRPr="00311506" w:rsidRDefault="001739A0" w:rsidP="001739A0">
      <w:pPr>
        <w:spacing w:after="0" w:line="360" w:lineRule="auto"/>
        <w:jc w:val="both"/>
        <w:rPr>
          <w:rFonts w:ascii="Palatino Linotype" w:hAnsi="Palatino Linotype" w:cs="Arial"/>
          <w:sz w:val="24"/>
          <w:szCs w:val="24"/>
        </w:rPr>
      </w:pPr>
    </w:p>
    <w:tbl>
      <w:tblPr>
        <w:tblStyle w:val="Tablaconcuadrcula"/>
        <w:tblW w:w="9215" w:type="dxa"/>
        <w:tblLayout w:type="fixed"/>
        <w:tblLook w:val="04A0" w:firstRow="1" w:lastRow="0" w:firstColumn="1" w:lastColumn="0" w:noHBand="0" w:noVBand="1"/>
      </w:tblPr>
      <w:tblGrid>
        <w:gridCol w:w="562"/>
        <w:gridCol w:w="1985"/>
        <w:gridCol w:w="2126"/>
        <w:gridCol w:w="4542"/>
      </w:tblGrid>
      <w:tr w:rsidR="007132DF" w:rsidRPr="00B0785A" w:rsidTr="007132DF">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132DF" w:rsidRPr="007929B0" w:rsidRDefault="007132DF" w:rsidP="004A2E32">
            <w:pPr>
              <w:jc w:val="center"/>
              <w:rPr>
                <w:rFonts w:ascii="Palatino Linotype" w:hAnsi="Palatino Linotype"/>
                <w:b/>
                <w:color w:val="FFFFFF" w:themeColor="background1"/>
                <w:sz w:val="20"/>
                <w:szCs w:val="20"/>
              </w:rPr>
            </w:pPr>
            <w:r>
              <w:rPr>
                <w:rFonts w:ascii="Palatino Linotype" w:hAnsi="Palatino Linotype"/>
                <w:b/>
                <w:color w:val="FFFFFF" w:themeColor="background1"/>
                <w:sz w:val="20"/>
                <w:szCs w:val="20"/>
              </w:rPr>
              <w:lastRenderedPageBreak/>
              <w:t>No.</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132DF" w:rsidRPr="007929B0" w:rsidRDefault="007132DF" w:rsidP="004A2E32">
            <w:pPr>
              <w:jc w:val="center"/>
              <w:rPr>
                <w:rFonts w:ascii="Palatino Linotype" w:hAnsi="Palatino Linotype"/>
                <w:b/>
                <w:color w:val="FFFFFF" w:themeColor="background1"/>
                <w:sz w:val="20"/>
                <w:szCs w:val="20"/>
              </w:rPr>
            </w:pPr>
            <w:r w:rsidRPr="007929B0">
              <w:rPr>
                <w:rFonts w:ascii="Palatino Linotype" w:hAnsi="Palatino Linotype"/>
                <w:b/>
                <w:color w:val="FFFFFF" w:themeColor="background1"/>
                <w:sz w:val="20"/>
                <w:szCs w:val="20"/>
              </w:rPr>
              <w:t>Número de Recurso de Revisión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132DF" w:rsidRPr="007929B0" w:rsidRDefault="007132DF" w:rsidP="004A2E32">
            <w:pPr>
              <w:jc w:val="center"/>
              <w:rPr>
                <w:rFonts w:ascii="Palatino Linotype" w:hAnsi="Palatino Linotype"/>
                <w:b/>
                <w:color w:val="FFFFFF" w:themeColor="background1"/>
                <w:sz w:val="20"/>
                <w:szCs w:val="20"/>
              </w:rPr>
            </w:pPr>
            <w:r w:rsidRPr="007929B0">
              <w:rPr>
                <w:rFonts w:ascii="Palatino Linotype" w:hAnsi="Palatino Linotype"/>
                <w:b/>
                <w:color w:val="FFFFFF" w:themeColor="background1"/>
                <w:sz w:val="20"/>
                <w:szCs w:val="20"/>
              </w:rPr>
              <w:t>Número de Solicitud de información</w:t>
            </w:r>
          </w:p>
        </w:tc>
        <w:tc>
          <w:tcPr>
            <w:tcW w:w="4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132DF" w:rsidRPr="007929B0" w:rsidRDefault="007132DF" w:rsidP="004A2E32">
            <w:pPr>
              <w:jc w:val="center"/>
              <w:rPr>
                <w:rFonts w:ascii="Palatino Linotype" w:hAnsi="Palatino Linotype"/>
                <w:b/>
                <w:color w:val="FFFFFF" w:themeColor="background1"/>
                <w:sz w:val="20"/>
                <w:szCs w:val="20"/>
              </w:rPr>
            </w:pPr>
            <w:r w:rsidRPr="007929B0">
              <w:rPr>
                <w:rFonts w:ascii="Palatino Linotype" w:hAnsi="Palatino Linotype"/>
                <w:b/>
                <w:color w:val="FFFFFF" w:themeColor="background1"/>
                <w:sz w:val="20"/>
                <w:szCs w:val="20"/>
              </w:rPr>
              <w:t xml:space="preserve">Solicitud de información </w:t>
            </w:r>
          </w:p>
        </w:tc>
      </w:tr>
      <w:tr w:rsidR="007132DF" w:rsidRPr="00B0785A" w:rsidTr="007132DF">
        <w:tc>
          <w:tcPr>
            <w:tcW w:w="562" w:type="dxa"/>
            <w:tcBorders>
              <w:top w:val="single" w:sz="4" w:space="0" w:color="FFFFFF" w:themeColor="background1"/>
            </w:tcBorders>
            <w:vAlign w:val="center"/>
          </w:tcPr>
          <w:p w:rsidR="007132DF" w:rsidRPr="007929B0" w:rsidRDefault="007132DF" w:rsidP="004A2E32">
            <w:pPr>
              <w:jc w:val="center"/>
              <w:rPr>
                <w:rFonts w:ascii="Palatino Linotype" w:hAnsi="Palatino Linotype"/>
                <w:sz w:val="20"/>
                <w:szCs w:val="20"/>
              </w:rPr>
            </w:pPr>
            <w:r w:rsidRPr="007929B0">
              <w:rPr>
                <w:rFonts w:ascii="Palatino Linotype" w:hAnsi="Palatino Linotype"/>
                <w:sz w:val="20"/>
                <w:szCs w:val="20"/>
              </w:rPr>
              <w:t>1</w:t>
            </w:r>
          </w:p>
        </w:tc>
        <w:tc>
          <w:tcPr>
            <w:tcW w:w="1985" w:type="dxa"/>
            <w:tcBorders>
              <w:top w:val="single" w:sz="4" w:space="0" w:color="FFFFFF" w:themeColor="background1"/>
            </w:tcBorders>
            <w:vAlign w:val="center"/>
          </w:tcPr>
          <w:p w:rsidR="007132DF" w:rsidRPr="007929B0" w:rsidRDefault="00C24354" w:rsidP="004A2E32">
            <w:pPr>
              <w:jc w:val="center"/>
              <w:rPr>
                <w:rFonts w:ascii="Palatino Linotype" w:hAnsi="Palatino Linotype"/>
                <w:sz w:val="20"/>
                <w:szCs w:val="20"/>
              </w:rPr>
            </w:pPr>
            <w:r w:rsidRPr="00C24354">
              <w:rPr>
                <w:rFonts w:ascii="Palatino Linotype" w:hAnsi="Palatino Linotype"/>
                <w:sz w:val="20"/>
                <w:szCs w:val="20"/>
              </w:rPr>
              <w:t>01845/INFOEM/IP/RR/2019</w:t>
            </w:r>
          </w:p>
        </w:tc>
        <w:tc>
          <w:tcPr>
            <w:tcW w:w="2126" w:type="dxa"/>
            <w:tcBorders>
              <w:top w:val="single" w:sz="4" w:space="0" w:color="FFFFFF" w:themeColor="background1"/>
            </w:tcBorders>
            <w:vAlign w:val="center"/>
          </w:tcPr>
          <w:p w:rsidR="007132DF" w:rsidRPr="007929B0" w:rsidRDefault="007132DF" w:rsidP="007132DF">
            <w:pPr>
              <w:jc w:val="center"/>
              <w:rPr>
                <w:rFonts w:ascii="Palatino Linotype" w:hAnsi="Palatino Linotype"/>
                <w:sz w:val="20"/>
                <w:szCs w:val="20"/>
              </w:rPr>
            </w:pPr>
            <w:r w:rsidRPr="007132DF">
              <w:rPr>
                <w:rFonts w:ascii="Palatino Linotype" w:hAnsi="Palatino Linotype"/>
                <w:sz w:val="20"/>
                <w:szCs w:val="20"/>
              </w:rPr>
              <w:t xml:space="preserve">00005/ATASCECYTE/IP/2019 </w:t>
            </w:r>
          </w:p>
        </w:tc>
        <w:tc>
          <w:tcPr>
            <w:tcW w:w="4542" w:type="dxa"/>
            <w:tcBorders>
              <w:top w:val="single" w:sz="4" w:space="0" w:color="FFFFFF" w:themeColor="background1"/>
            </w:tcBorders>
          </w:tcPr>
          <w:p w:rsidR="007132DF" w:rsidRPr="007929B0" w:rsidRDefault="007132DF" w:rsidP="004A2E32">
            <w:pPr>
              <w:jc w:val="both"/>
              <w:rPr>
                <w:rFonts w:ascii="Palatino Linotype" w:hAnsi="Palatino Linotype"/>
                <w:sz w:val="20"/>
                <w:szCs w:val="20"/>
              </w:rPr>
            </w:pPr>
            <w:r>
              <w:rPr>
                <w:rFonts w:ascii="Palatino Linotype" w:hAnsi="Palatino Linotype"/>
                <w:sz w:val="20"/>
                <w:szCs w:val="20"/>
              </w:rPr>
              <w:t>“</w:t>
            </w:r>
            <w:r w:rsidR="00924E21" w:rsidRPr="00924E21">
              <w:rPr>
                <w:rFonts w:ascii="Palatino Linotype" w:hAnsi="Palatino Linotype"/>
                <w:sz w:val="20"/>
                <w:szCs w:val="20"/>
              </w:rPr>
              <w:t>INFORME DEL NÚMERO TOTAL DE AFILIADOS A LA AGRUPACIÓN INFORME UN DESGLOCE DE LOS AFILIADOS POR PLANTEL</w:t>
            </w:r>
            <w:r>
              <w:rPr>
                <w:rFonts w:ascii="Palatino Linotype" w:hAnsi="Palatino Linotype"/>
                <w:sz w:val="20"/>
                <w:szCs w:val="20"/>
              </w:rPr>
              <w:t>” (sic)</w:t>
            </w:r>
          </w:p>
        </w:tc>
      </w:tr>
      <w:tr w:rsidR="007132DF" w:rsidRPr="00B0785A" w:rsidTr="007132DF">
        <w:tc>
          <w:tcPr>
            <w:tcW w:w="562" w:type="dxa"/>
            <w:vAlign w:val="center"/>
          </w:tcPr>
          <w:p w:rsidR="007132DF" w:rsidRPr="007929B0" w:rsidRDefault="007132DF" w:rsidP="004A2E32">
            <w:pPr>
              <w:jc w:val="center"/>
              <w:rPr>
                <w:rFonts w:ascii="Palatino Linotype" w:hAnsi="Palatino Linotype"/>
                <w:sz w:val="20"/>
                <w:szCs w:val="20"/>
              </w:rPr>
            </w:pPr>
            <w:r w:rsidRPr="007929B0">
              <w:rPr>
                <w:rFonts w:ascii="Palatino Linotype" w:hAnsi="Palatino Linotype"/>
                <w:sz w:val="20"/>
                <w:szCs w:val="20"/>
              </w:rPr>
              <w:t>2</w:t>
            </w:r>
          </w:p>
        </w:tc>
        <w:tc>
          <w:tcPr>
            <w:tcW w:w="1985" w:type="dxa"/>
            <w:vAlign w:val="center"/>
          </w:tcPr>
          <w:p w:rsidR="007132DF" w:rsidRPr="007929B0" w:rsidRDefault="00C24354" w:rsidP="004A2E32">
            <w:pPr>
              <w:jc w:val="center"/>
              <w:rPr>
                <w:rFonts w:ascii="Palatino Linotype" w:hAnsi="Palatino Linotype"/>
                <w:sz w:val="20"/>
                <w:szCs w:val="20"/>
              </w:rPr>
            </w:pPr>
            <w:r>
              <w:rPr>
                <w:rFonts w:ascii="Palatino Linotype" w:hAnsi="Palatino Linotype"/>
                <w:sz w:val="20"/>
                <w:szCs w:val="20"/>
              </w:rPr>
              <w:t>01846</w:t>
            </w:r>
            <w:r w:rsidR="007132DF" w:rsidRPr="007929B0">
              <w:rPr>
                <w:rFonts w:ascii="Palatino Linotype" w:hAnsi="Palatino Linotype"/>
                <w:sz w:val="20"/>
                <w:szCs w:val="20"/>
              </w:rPr>
              <w:t>/INFOEM/IP/RR/2019</w:t>
            </w:r>
          </w:p>
        </w:tc>
        <w:tc>
          <w:tcPr>
            <w:tcW w:w="2126" w:type="dxa"/>
            <w:vAlign w:val="center"/>
          </w:tcPr>
          <w:p w:rsidR="007132DF" w:rsidRPr="007929B0" w:rsidRDefault="007132DF" w:rsidP="007132DF">
            <w:pPr>
              <w:jc w:val="center"/>
              <w:rPr>
                <w:rFonts w:ascii="Palatino Linotype" w:hAnsi="Palatino Linotype"/>
                <w:sz w:val="20"/>
                <w:szCs w:val="20"/>
              </w:rPr>
            </w:pPr>
            <w:r w:rsidRPr="007132DF">
              <w:rPr>
                <w:rFonts w:ascii="Palatino Linotype" w:hAnsi="Palatino Linotype"/>
                <w:sz w:val="20"/>
                <w:szCs w:val="20"/>
              </w:rPr>
              <w:t xml:space="preserve">00006/ATASCECYTE/IP/2019 </w:t>
            </w:r>
          </w:p>
        </w:tc>
        <w:tc>
          <w:tcPr>
            <w:tcW w:w="4542" w:type="dxa"/>
          </w:tcPr>
          <w:p w:rsidR="007132DF" w:rsidRPr="007929B0" w:rsidRDefault="007132DF" w:rsidP="004A2E32">
            <w:pPr>
              <w:jc w:val="both"/>
              <w:rPr>
                <w:rFonts w:ascii="Palatino Linotype" w:hAnsi="Palatino Linotype"/>
                <w:sz w:val="20"/>
                <w:szCs w:val="20"/>
              </w:rPr>
            </w:pPr>
            <w:r w:rsidRPr="004A2E32">
              <w:rPr>
                <w:rFonts w:ascii="Palatino Linotype" w:hAnsi="Palatino Linotype"/>
                <w:sz w:val="20"/>
                <w:szCs w:val="20"/>
              </w:rPr>
              <w:t>“</w:t>
            </w:r>
            <w:r w:rsidR="004A2E32" w:rsidRPr="004A2E32">
              <w:rPr>
                <w:rFonts w:ascii="Palatino Linotype" w:hAnsi="Palatino Linotype"/>
                <w:sz w:val="20"/>
                <w:szCs w:val="20"/>
              </w:rPr>
              <w:t>INFORME DEL NÚMERO TOTAL DE AFILIADOS A LA AGRUPACIÓN INFORME UN DESGLOCE DE LOS AFILIADOS POR PLANTEL</w:t>
            </w:r>
            <w:r w:rsidRPr="004A2E32">
              <w:rPr>
                <w:rFonts w:ascii="Palatino Linotype" w:hAnsi="Palatino Linotype"/>
                <w:sz w:val="20"/>
                <w:szCs w:val="20"/>
              </w:rPr>
              <w:t>” (sic)</w:t>
            </w:r>
          </w:p>
        </w:tc>
      </w:tr>
      <w:tr w:rsidR="007132DF" w:rsidRPr="00B0785A" w:rsidTr="007132DF">
        <w:tc>
          <w:tcPr>
            <w:tcW w:w="562" w:type="dxa"/>
            <w:vAlign w:val="center"/>
          </w:tcPr>
          <w:p w:rsidR="007132DF" w:rsidRPr="007929B0" w:rsidRDefault="007132DF" w:rsidP="004A2E32">
            <w:pPr>
              <w:jc w:val="center"/>
              <w:rPr>
                <w:rFonts w:ascii="Palatino Linotype" w:hAnsi="Palatino Linotype"/>
                <w:sz w:val="20"/>
                <w:szCs w:val="20"/>
              </w:rPr>
            </w:pPr>
            <w:r w:rsidRPr="007929B0">
              <w:rPr>
                <w:rFonts w:ascii="Palatino Linotype" w:hAnsi="Palatino Linotype"/>
                <w:sz w:val="20"/>
                <w:szCs w:val="20"/>
              </w:rPr>
              <w:t>3</w:t>
            </w:r>
          </w:p>
        </w:tc>
        <w:tc>
          <w:tcPr>
            <w:tcW w:w="1985" w:type="dxa"/>
            <w:vAlign w:val="center"/>
          </w:tcPr>
          <w:p w:rsidR="007132DF" w:rsidRPr="007929B0" w:rsidRDefault="00C24354" w:rsidP="004A2E32">
            <w:pPr>
              <w:jc w:val="center"/>
              <w:rPr>
                <w:rFonts w:ascii="Palatino Linotype" w:hAnsi="Palatino Linotype"/>
                <w:sz w:val="20"/>
                <w:szCs w:val="20"/>
              </w:rPr>
            </w:pPr>
            <w:r>
              <w:rPr>
                <w:rFonts w:ascii="Palatino Linotype" w:hAnsi="Palatino Linotype"/>
                <w:sz w:val="20"/>
                <w:szCs w:val="20"/>
              </w:rPr>
              <w:t>01848</w:t>
            </w:r>
            <w:r w:rsidR="007132DF" w:rsidRPr="007929B0">
              <w:rPr>
                <w:rFonts w:ascii="Palatino Linotype" w:hAnsi="Palatino Linotype"/>
                <w:sz w:val="20"/>
                <w:szCs w:val="20"/>
              </w:rPr>
              <w:t>/INFOEM/IP/RR/2019</w:t>
            </w:r>
          </w:p>
        </w:tc>
        <w:tc>
          <w:tcPr>
            <w:tcW w:w="2126" w:type="dxa"/>
            <w:vAlign w:val="center"/>
          </w:tcPr>
          <w:p w:rsidR="007132DF" w:rsidRPr="007929B0" w:rsidRDefault="007132DF" w:rsidP="004A2E32">
            <w:pPr>
              <w:jc w:val="center"/>
              <w:rPr>
                <w:rFonts w:ascii="Palatino Linotype" w:hAnsi="Palatino Linotype"/>
                <w:sz w:val="20"/>
                <w:szCs w:val="20"/>
              </w:rPr>
            </w:pPr>
            <w:r w:rsidRPr="007132DF">
              <w:rPr>
                <w:rFonts w:ascii="Palatino Linotype" w:hAnsi="Palatino Linotype"/>
                <w:sz w:val="20"/>
                <w:szCs w:val="20"/>
              </w:rPr>
              <w:t>00008/ATASCECYTE/IP/2019</w:t>
            </w:r>
          </w:p>
        </w:tc>
        <w:tc>
          <w:tcPr>
            <w:tcW w:w="4542" w:type="dxa"/>
          </w:tcPr>
          <w:p w:rsidR="007132DF" w:rsidRPr="007929B0" w:rsidRDefault="007132DF" w:rsidP="004A2E32">
            <w:pPr>
              <w:jc w:val="both"/>
              <w:rPr>
                <w:rFonts w:ascii="Palatino Linotype" w:hAnsi="Palatino Linotype"/>
                <w:sz w:val="20"/>
                <w:szCs w:val="20"/>
              </w:rPr>
            </w:pPr>
            <w:r w:rsidRPr="004A2E32">
              <w:rPr>
                <w:rFonts w:ascii="Palatino Linotype" w:hAnsi="Palatino Linotype"/>
                <w:sz w:val="20"/>
                <w:szCs w:val="20"/>
              </w:rPr>
              <w:t>“</w:t>
            </w:r>
            <w:r w:rsidR="004A2E32" w:rsidRPr="004A2E32">
              <w:rPr>
                <w:rFonts w:ascii="Palatino Linotype" w:hAnsi="Palatino Linotype"/>
                <w:sz w:val="20"/>
                <w:szCs w:val="20"/>
              </w:rPr>
              <w:t>NOMBRE COMPLETO DEL O LOS REPRESENTANTES SINDICALES EN LOS PLANTELES DE: VILLA DEL CARBÓN, CUATITLÁN MÉXICO, TEZOYUCA, TOLUCA NUMERO 1, TOLUCA NUMERO 2, TEMASCALTEPEC, ACULCO Y CHALCO</w:t>
            </w:r>
            <w:r w:rsidRPr="004A2E32">
              <w:rPr>
                <w:rFonts w:ascii="Palatino Linotype" w:hAnsi="Palatino Linotype"/>
                <w:sz w:val="20"/>
                <w:szCs w:val="20"/>
              </w:rPr>
              <w:t>”</w:t>
            </w:r>
            <w:r>
              <w:rPr>
                <w:rFonts w:ascii="Palatino Linotype" w:hAnsi="Palatino Linotype"/>
                <w:sz w:val="20"/>
                <w:szCs w:val="20"/>
              </w:rPr>
              <w:t xml:space="preserve"> (sic)</w:t>
            </w:r>
          </w:p>
        </w:tc>
      </w:tr>
    </w:tbl>
    <w:p w:rsidR="007132DF" w:rsidRPr="00CC7F43" w:rsidRDefault="007132DF" w:rsidP="001739A0">
      <w:pPr>
        <w:spacing w:after="0" w:line="360" w:lineRule="auto"/>
        <w:jc w:val="both"/>
        <w:rPr>
          <w:rFonts w:ascii="Palatino Linotype" w:hAnsi="Palatino Linotype" w:cs="Arial"/>
          <w:sz w:val="24"/>
          <w:szCs w:val="24"/>
        </w:rPr>
      </w:pPr>
    </w:p>
    <w:p w:rsidR="001739A0" w:rsidRPr="008374CC" w:rsidRDefault="001739A0" w:rsidP="001739A0">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w:t>
      </w:r>
      <w:r w:rsidR="00330298">
        <w:rPr>
          <w:rFonts w:ascii="Palatino Linotype" w:hAnsi="Palatino Linotype" w:cs="Arial"/>
          <w:sz w:val="24"/>
          <w:szCs w:val="24"/>
        </w:rPr>
        <w:t xml:space="preserve"> </w:t>
      </w:r>
      <w:r w:rsidRPr="00DE7FAE">
        <w:rPr>
          <w:rFonts w:ascii="Palatino Linotype" w:hAnsi="Palatino Linotype" w:cs="Arial"/>
          <w:sz w:val="24"/>
          <w:szCs w:val="24"/>
        </w:rPr>
        <w:t>l</w:t>
      </w:r>
      <w:r w:rsidR="00330298">
        <w:rPr>
          <w:rFonts w:ascii="Palatino Linotype" w:hAnsi="Palatino Linotype" w:cs="Arial"/>
          <w:sz w:val="24"/>
          <w:szCs w:val="24"/>
        </w:rPr>
        <w:t>os</w:t>
      </w:r>
      <w:r w:rsidRPr="00DE7FAE">
        <w:rPr>
          <w:rFonts w:ascii="Palatino Linotype" w:hAnsi="Palatino Linotype" w:cs="Arial"/>
          <w:sz w:val="24"/>
          <w:szCs w:val="24"/>
        </w:rPr>
        <w:t xml:space="preserve"> acuse</w:t>
      </w:r>
      <w:r w:rsidR="00330298">
        <w:rPr>
          <w:rFonts w:ascii="Palatino Linotype" w:hAnsi="Palatino Linotype" w:cs="Arial"/>
          <w:sz w:val="24"/>
          <w:szCs w:val="24"/>
        </w:rPr>
        <w:t>s</w:t>
      </w:r>
      <w:r w:rsidRPr="00DE7FAE">
        <w:rPr>
          <w:rFonts w:ascii="Palatino Linotype" w:hAnsi="Palatino Linotype" w:cs="Arial"/>
          <w:sz w:val="24"/>
          <w:szCs w:val="24"/>
        </w:rPr>
        <w:t xml:space="preserve"> de solicitud de información contenid</w:t>
      </w:r>
      <w:r w:rsidR="00330298">
        <w:rPr>
          <w:rFonts w:ascii="Palatino Linotype" w:hAnsi="Palatino Linotype" w:cs="Arial"/>
          <w:sz w:val="24"/>
          <w:szCs w:val="24"/>
        </w:rPr>
        <w:t>os</w:t>
      </w:r>
      <w:r w:rsidRPr="00DE7FAE">
        <w:rPr>
          <w:rFonts w:ascii="Palatino Linotype" w:hAnsi="Palatino Linotype" w:cs="Arial"/>
          <w:sz w:val="24"/>
          <w:szCs w:val="24"/>
        </w:rPr>
        <w:t xml:space="preserve"> en </w:t>
      </w:r>
      <w:r w:rsidR="00330298">
        <w:rPr>
          <w:rFonts w:ascii="Palatino Linotype" w:hAnsi="Palatino Linotype" w:cs="Arial"/>
          <w:sz w:val="24"/>
          <w:szCs w:val="24"/>
        </w:rPr>
        <w:t>los</w:t>
      </w:r>
      <w:r w:rsidRPr="00DE7FAE">
        <w:rPr>
          <w:rFonts w:ascii="Palatino Linotype" w:hAnsi="Palatino Linotype" w:cs="Arial"/>
          <w:sz w:val="24"/>
          <w:szCs w:val="24"/>
        </w:rPr>
        <w:t xml:space="preserve"> expediente</w:t>
      </w:r>
      <w:r w:rsidR="00330298">
        <w:rPr>
          <w:rFonts w:ascii="Palatino Linotype" w:hAnsi="Palatino Linotype" w:cs="Arial"/>
          <w:sz w:val="24"/>
          <w:szCs w:val="24"/>
        </w:rPr>
        <w:t>s</w:t>
      </w:r>
      <w:r w:rsidRPr="00DE7FAE">
        <w:rPr>
          <w:rFonts w:ascii="Palatino Linotype" w:hAnsi="Palatino Linotype" w:cs="Arial"/>
          <w:sz w:val="24"/>
          <w:szCs w:val="24"/>
        </w:rPr>
        <w:t xml:space="preserve"> electrón</w:t>
      </w:r>
      <w:r>
        <w:rPr>
          <w:rFonts w:ascii="Palatino Linotype" w:hAnsi="Palatino Linotype" w:cs="Arial"/>
          <w:sz w:val="24"/>
          <w:szCs w:val="24"/>
        </w:rPr>
        <w:t>ico</w:t>
      </w:r>
      <w:r w:rsidR="00330298">
        <w:rPr>
          <w:rFonts w:ascii="Palatino Linotype" w:hAnsi="Palatino Linotype" w:cs="Arial"/>
          <w:sz w:val="24"/>
          <w:szCs w:val="24"/>
        </w:rPr>
        <w:t>s</w:t>
      </w:r>
      <w:r>
        <w:rPr>
          <w:rFonts w:ascii="Palatino Linotype" w:hAnsi="Palatino Linotype" w:cs="Arial"/>
          <w:sz w:val="24"/>
          <w:szCs w:val="24"/>
        </w:rPr>
        <w:t xml:space="preserve"> del SAIMEX, se aprecia que el</w:t>
      </w:r>
      <w:r w:rsidRPr="00DE7FAE">
        <w:rPr>
          <w:rFonts w:ascii="Palatino Linotype" w:hAnsi="Palatino Linotype" w:cs="Arial"/>
          <w:sz w:val="24"/>
          <w:szCs w:val="24"/>
        </w:rPr>
        <w:t xml:space="preserve"> hoy recurrente eligió </w:t>
      </w:r>
      <w:r w:rsidR="00330298">
        <w:rPr>
          <w:rFonts w:ascii="Palatino Linotype" w:hAnsi="Palatino Linotype" w:cs="Arial"/>
          <w:sz w:val="24"/>
          <w:szCs w:val="24"/>
        </w:rPr>
        <w:t xml:space="preserve">en todos los casos </w:t>
      </w:r>
      <w:r w:rsidR="00EC37E0">
        <w:rPr>
          <w:rFonts w:ascii="Palatino Linotype" w:hAnsi="Palatino Linotype" w:cs="Arial"/>
          <w:sz w:val="24"/>
          <w:szCs w:val="24"/>
        </w:rPr>
        <w:t xml:space="preserve">como </w:t>
      </w:r>
      <w:r w:rsidRPr="00DE7FAE">
        <w:rPr>
          <w:rFonts w:ascii="Palatino Linotype" w:hAnsi="Palatino Linotype" w:cs="Arial"/>
          <w:sz w:val="24"/>
          <w:szCs w:val="24"/>
        </w:rPr>
        <w:t>modalidad de entrega de la información solicitada</w:t>
      </w:r>
      <w:r w:rsidR="00330298">
        <w:rPr>
          <w:rFonts w:ascii="Palatino Linotype" w:hAnsi="Palatino Linotype" w:cs="Arial"/>
          <w:sz w:val="24"/>
          <w:szCs w:val="24"/>
        </w:rPr>
        <w:t>:</w:t>
      </w:r>
      <w:r w:rsidR="00EC37E0">
        <w:rPr>
          <w:rFonts w:ascii="Palatino Linotype" w:hAnsi="Palatino Linotype" w:cs="Arial"/>
          <w:sz w:val="24"/>
          <w:szCs w:val="24"/>
        </w:rPr>
        <w:t xml:space="preserve"> “</w:t>
      </w:r>
      <w:r w:rsidR="00EC37E0" w:rsidRPr="00EC37E0">
        <w:rPr>
          <w:rFonts w:ascii="Palatino Linotype" w:hAnsi="Palatino Linotype" w:cs="Arial"/>
          <w:i/>
          <w:sz w:val="24"/>
          <w:szCs w:val="24"/>
        </w:rPr>
        <w:t>A través del SAIMEX</w:t>
      </w:r>
      <w:r w:rsidR="00EC37E0">
        <w:rPr>
          <w:rFonts w:ascii="Palatino Linotype" w:hAnsi="Palatino Linotype" w:cs="Arial"/>
          <w:sz w:val="24"/>
          <w:szCs w:val="24"/>
        </w:rPr>
        <w:t>”</w:t>
      </w:r>
      <w:r w:rsidRPr="00DE7FAE">
        <w:rPr>
          <w:rFonts w:ascii="Palatino Linotype" w:hAnsi="Palatino Linotype" w:cs="Arial"/>
          <w:sz w:val="24"/>
          <w:szCs w:val="24"/>
        </w:rPr>
        <w:t>.</w:t>
      </w:r>
    </w:p>
    <w:p w:rsidR="001739A0" w:rsidRPr="008374CC"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Segundo. De la respuesta del Sujeto Obligado.</w:t>
      </w:r>
    </w:p>
    <w:p w:rsidR="001739A0" w:rsidRPr="00311506" w:rsidRDefault="001739A0" w:rsidP="001739A0">
      <w:pPr>
        <w:spacing w:after="0" w:line="360" w:lineRule="auto"/>
        <w:jc w:val="both"/>
        <w:rPr>
          <w:rFonts w:ascii="Palatino Linotype" w:hAnsi="Palatino Linotype" w:cs="Arial"/>
          <w:i/>
          <w:sz w:val="24"/>
          <w:szCs w:val="24"/>
        </w:rPr>
      </w:pPr>
      <w:r w:rsidRPr="00311506">
        <w:rPr>
          <w:rFonts w:ascii="Palatino Linotype" w:hAnsi="Palatino Linotype" w:cs="Arial"/>
          <w:sz w:val="24"/>
          <w:szCs w:val="24"/>
        </w:rPr>
        <w:t xml:space="preserve">En </w:t>
      </w:r>
      <w:r w:rsidR="00330298">
        <w:rPr>
          <w:rFonts w:ascii="Palatino Linotype" w:hAnsi="Palatino Linotype" w:cs="Arial"/>
          <w:sz w:val="24"/>
          <w:szCs w:val="24"/>
        </w:rPr>
        <w:t>los</w:t>
      </w:r>
      <w:r w:rsidRPr="00311506">
        <w:rPr>
          <w:rFonts w:ascii="Palatino Linotype" w:hAnsi="Palatino Linotype" w:cs="Arial"/>
          <w:sz w:val="24"/>
          <w:szCs w:val="24"/>
        </w:rPr>
        <w:t xml:space="preserve"> expediente</w:t>
      </w:r>
      <w:r w:rsidR="00330298">
        <w:rPr>
          <w:rFonts w:ascii="Palatino Linotype" w:hAnsi="Palatino Linotype" w:cs="Arial"/>
          <w:sz w:val="24"/>
          <w:szCs w:val="24"/>
        </w:rPr>
        <w:t>s</w:t>
      </w:r>
      <w:r w:rsidRPr="00311506">
        <w:rPr>
          <w:rFonts w:ascii="Palatino Linotype" w:hAnsi="Palatino Linotype" w:cs="Arial"/>
          <w:sz w:val="24"/>
          <w:szCs w:val="24"/>
        </w:rPr>
        <w:t xml:space="preserve"> electrónico</w:t>
      </w:r>
      <w:r w:rsidR="00330298">
        <w:rPr>
          <w:rFonts w:ascii="Palatino Linotype" w:hAnsi="Palatino Linotype" w:cs="Arial"/>
          <w:sz w:val="24"/>
          <w:szCs w:val="24"/>
        </w:rPr>
        <w:t>s del</w:t>
      </w:r>
      <w:r w:rsidRPr="00311506">
        <w:rPr>
          <w:rFonts w:ascii="Palatino Linotype" w:hAnsi="Palatino Linotype" w:cs="Arial"/>
          <w:sz w:val="24"/>
          <w:szCs w:val="24"/>
        </w:rPr>
        <w:t xml:space="preserve"> </w:t>
      </w:r>
      <w:r w:rsidRPr="00311506">
        <w:rPr>
          <w:rFonts w:ascii="Palatino Linotype" w:hAnsi="Palatino Linotype" w:cs="Arial"/>
          <w:b/>
          <w:sz w:val="24"/>
          <w:szCs w:val="24"/>
        </w:rPr>
        <w:t>SAIMEX</w:t>
      </w:r>
      <w:r w:rsidRPr="00311506">
        <w:rPr>
          <w:rFonts w:ascii="Palatino Linotype" w:hAnsi="Palatino Linotype" w:cs="Arial"/>
          <w:sz w:val="24"/>
          <w:szCs w:val="24"/>
        </w:rPr>
        <w:t>, se aprecia que el sujeto obligado omitió dar cumplimiento a la</w:t>
      </w:r>
      <w:r w:rsidR="00330298">
        <w:rPr>
          <w:rFonts w:ascii="Palatino Linotype" w:hAnsi="Palatino Linotype" w:cs="Arial"/>
          <w:sz w:val="24"/>
          <w:szCs w:val="24"/>
        </w:rPr>
        <w:t>s</w:t>
      </w:r>
      <w:r w:rsidRPr="00311506">
        <w:rPr>
          <w:rFonts w:ascii="Palatino Linotype" w:hAnsi="Palatino Linotype" w:cs="Arial"/>
          <w:sz w:val="24"/>
          <w:szCs w:val="24"/>
        </w:rPr>
        <w:t xml:space="preserve"> solicitud</w:t>
      </w:r>
      <w:r w:rsidR="00330298">
        <w:rPr>
          <w:rFonts w:ascii="Palatino Linotype" w:hAnsi="Palatino Linotype" w:cs="Arial"/>
          <w:sz w:val="24"/>
          <w:szCs w:val="24"/>
        </w:rPr>
        <w:t>es</w:t>
      </w:r>
      <w:r w:rsidRPr="00311506">
        <w:rPr>
          <w:rFonts w:ascii="Palatino Linotype" w:hAnsi="Palatino Linotype" w:cs="Arial"/>
          <w:sz w:val="24"/>
          <w:szCs w:val="24"/>
        </w:rPr>
        <w:t xml:space="preserve"> de acceso a la información pública</w:t>
      </w:r>
      <w:r w:rsidR="00330298">
        <w:rPr>
          <w:rFonts w:ascii="Palatino Linotype" w:hAnsi="Palatino Linotype" w:cs="Arial"/>
          <w:sz w:val="24"/>
          <w:szCs w:val="24"/>
        </w:rPr>
        <w:t xml:space="preserve"> antes señaladas</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 xml:space="preserve">Tercero. </w:t>
      </w:r>
      <w:r w:rsidRPr="00311506">
        <w:rPr>
          <w:rFonts w:ascii="Palatino Linotype" w:hAnsi="Palatino Linotype"/>
          <w:b/>
          <w:sz w:val="24"/>
          <w:szCs w:val="24"/>
        </w:rPr>
        <w:t>Del recurso de revisión.</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Inconforme con la falta de respuesta del sujeto obligado,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interpuso </w:t>
      </w:r>
      <w:r w:rsidR="00330298">
        <w:rPr>
          <w:rFonts w:ascii="Palatino Linotype" w:hAnsi="Palatino Linotype" w:cs="Arial"/>
          <w:sz w:val="24"/>
          <w:szCs w:val="24"/>
        </w:rPr>
        <w:t>los</w:t>
      </w:r>
      <w:r w:rsidRPr="00311506">
        <w:rPr>
          <w:rFonts w:ascii="Palatino Linotype" w:hAnsi="Palatino Linotype" w:cs="Arial"/>
          <w:sz w:val="24"/>
          <w:szCs w:val="24"/>
        </w:rPr>
        <w:t xml:space="preserve"> recurso</w:t>
      </w:r>
      <w:r w:rsidR="00330298">
        <w:rPr>
          <w:rFonts w:ascii="Palatino Linotype" w:hAnsi="Palatino Linotype" w:cs="Arial"/>
          <w:sz w:val="24"/>
          <w:szCs w:val="24"/>
        </w:rPr>
        <w:t>s</w:t>
      </w:r>
      <w:r w:rsidRPr="00311506">
        <w:rPr>
          <w:rFonts w:ascii="Palatino Linotype" w:hAnsi="Palatino Linotype" w:cs="Arial"/>
          <w:sz w:val="24"/>
          <w:szCs w:val="24"/>
        </w:rPr>
        <w:t xml:space="preserve"> de revisión, en fecha </w:t>
      </w:r>
      <w:r w:rsidR="00330298">
        <w:rPr>
          <w:rFonts w:ascii="Palatino Linotype" w:hAnsi="Palatino Linotype" w:cs="Arial"/>
          <w:sz w:val="24"/>
          <w:szCs w:val="24"/>
        </w:rPr>
        <w:t>veinte</w:t>
      </w:r>
      <w:r w:rsidRPr="00311506">
        <w:rPr>
          <w:rFonts w:ascii="Palatino Linotype" w:hAnsi="Palatino Linotype" w:cs="Arial"/>
          <w:sz w:val="24"/>
          <w:szCs w:val="24"/>
        </w:rPr>
        <w:t xml:space="preserve"> de </w:t>
      </w:r>
      <w:r w:rsidR="00EC37E0">
        <w:rPr>
          <w:rFonts w:ascii="Palatino Linotype" w:hAnsi="Palatino Linotype" w:cs="Arial"/>
          <w:sz w:val="24"/>
          <w:szCs w:val="24"/>
        </w:rPr>
        <w:t>marzo</w:t>
      </w:r>
      <w:r w:rsidRPr="00311506">
        <w:rPr>
          <w:rFonts w:ascii="Palatino Linotype" w:hAnsi="Palatino Linotype" w:cs="Arial"/>
          <w:sz w:val="24"/>
          <w:szCs w:val="24"/>
        </w:rPr>
        <w:t xml:space="preserve"> de dos mil </w:t>
      </w:r>
      <w:r w:rsidR="00EC37E0" w:rsidRPr="00311506">
        <w:rPr>
          <w:rFonts w:ascii="Palatino Linotype" w:hAnsi="Palatino Linotype" w:cs="Arial"/>
          <w:sz w:val="24"/>
          <w:szCs w:val="24"/>
        </w:rPr>
        <w:t>dieci</w:t>
      </w:r>
      <w:r w:rsidR="00EC37E0">
        <w:rPr>
          <w:rFonts w:ascii="Palatino Linotype" w:hAnsi="Palatino Linotype" w:cs="Arial"/>
          <w:sz w:val="24"/>
          <w:szCs w:val="24"/>
        </w:rPr>
        <w:t>nueve</w:t>
      </w:r>
      <w:r w:rsidRPr="00311506">
        <w:rPr>
          <w:rFonts w:ascii="Palatino Linotype" w:hAnsi="Palatino Linotype" w:cs="Arial"/>
          <w:sz w:val="24"/>
          <w:szCs w:val="24"/>
        </w:rPr>
        <w:t xml:space="preserve">, </w:t>
      </w:r>
      <w:r w:rsidR="00330298">
        <w:rPr>
          <w:rFonts w:ascii="Palatino Linotype" w:hAnsi="Palatino Linotype" w:cs="Arial"/>
          <w:sz w:val="24"/>
          <w:szCs w:val="24"/>
        </w:rPr>
        <w:t>los</w:t>
      </w:r>
      <w:r w:rsidRPr="00311506">
        <w:rPr>
          <w:rFonts w:ascii="Palatino Linotype" w:hAnsi="Palatino Linotype" w:cs="Arial"/>
          <w:sz w:val="24"/>
          <w:szCs w:val="24"/>
        </w:rPr>
        <w:t xml:space="preserve"> cual</w:t>
      </w:r>
      <w:r w:rsidR="00330298">
        <w:rPr>
          <w:rFonts w:ascii="Palatino Linotype" w:hAnsi="Palatino Linotype" w:cs="Arial"/>
          <w:sz w:val="24"/>
          <w:szCs w:val="24"/>
        </w:rPr>
        <w:t>es</w:t>
      </w:r>
      <w:r w:rsidRPr="00311506">
        <w:rPr>
          <w:rFonts w:ascii="Palatino Linotype" w:hAnsi="Palatino Linotype" w:cs="Arial"/>
          <w:sz w:val="24"/>
          <w:szCs w:val="24"/>
        </w:rPr>
        <w:t xml:space="preserve"> fue</w:t>
      </w:r>
      <w:r w:rsidR="00330298">
        <w:rPr>
          <w:rFonts w:ascii="Palatino Linotype" w:hAnsi="Palatino Linotype" w:cs="Arial"/>
          <w:sz w:val="24"/>
          <w:szCs w:val="24"/>
        </w:rPr>
        <w:t>ron</w:t>
      </w:r>
      <w:r w:rsidRPr="00311506">
        <w:rPr>
          <w:rFonts w:ascii="Palatino Linotype" w:hAnsi="Palatino Linotype" w:cs="Arial"/>
          <w:sz w:val="24"/>
          <w:szCs w:val="24"/>
        </w:rPr>
        <w:t xml:space="preserve"> registrado</w:t>
      </w:r>
      <w:r w:rsidR="00330298">
        <w:rPr>
          <w:rFonts w:ascii="Palatino Linotype" w:hAnsi="Palatino Linotype" w:cs="Arial"/>
          <w:sz w:val="24"/>
          <w:szCs w:val="24"/>
        </w:rPr>
        <w:t>s</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en el sistema electrónico con </w:t>
      </w:r>
      <w:r w:rsidR="00330298">
        <w:rPr>
          <w:rFonts w:ascii="Palatino Linotype" w:hAnsi="Palatino Linotype" w:cs="Arial"/>
          <w:sz w:val="24"/>
          <w:szCs w:val="24"/>
        </w:rPr>
        <w:t>los</w:t>
      </w:r>
      <w:r w:rsidRPr="00311506">
        <w:rPr>
          <w:rFonts w:ascii="Palatino Linotype" w:hAnsi="Palatino Linotype" w:cs="Arial"/>
          <w:sz w:val="24"/>
          <w:szCs w:val="24"/>
        </w:rPr>
        <w:t xml:space="preserve"> expediente</w:t>
      </w:r>
      <w:r w:rsidR="00330298">
        <w:rPr>
          <w:rFonts w:ascii="Palatino Linotype" w:hAnsi="Palatino Linotype" w:cs="Arial"/>
          <w:sz w:val="24"/>
          <w:szCs w:val="24"/>
        </w:rPr>
        <w:t>s</w:t>
      </w:r>
      <w:r w:rsidRPr="00311506">
        <w:rPr>
          <w:rFonts w:ascii="Palatino Linotype" w:hAnsi="Palatino Linotype" w:cs="Arial"/>
          <w:sz w:val="24"/>
          <w:szCs w:val="24"/>
        </w:rPr>
        <w:t xml:space="preserve"> número</w:t>
      </w:r>
      <w:r w:rsidR="00330298">
        <w:rPr>
          <w:rFonts w:ascii="Palatino Linotype" w:hAnsi="Palatino Linotype" w:cs="Arial"/>
          <w:sz w:val="24"/>
          <w:szCs w:val="24"/>
        </w:rPr>
        <w:t>s</w:t>
      </w:r>
      <w:r w:rsidRPr="00311506">
        <w:rPr>
          <w:rFonts w:ascii="Palatino Linotype" w:hAnsi="Palatino Linotype" w:cs="Arial"/>
          <w:sz w:val="24"/>
          <w:szCs w:val="24"/>
        </w:rPr>
        <w:t xml:space="preserve"> </w:t>
      </w:r>
      <w:r w:rsidRPr="00311506">
        <w:rPr>
          <w:rFonts w:ascii="Palatino Linotype" w:hAnsi="Palatino Linotype" w:cs="Arial"/>
          <w:bCs/>
          <w:sz w:val="24"/>
          <w:szCs w:val="24"/>
          <w:lang w:eastAsia="es-MX"/>
        </w:rPr>
        <w:lastRenderedPageBreak/>
        <w:t>0</w:t>
      </w:r>
      <w:r w:rsidR="00EC37E0">
        <w:rPr>
          <w:rFonts w:ascii="Palatino Linotype" w:hAnsi="Palatino Linotype" w:cs="Arial"/>
          <w:bCs/>
          <w:sz w:val="24"/>
          <w:szCs w:val="24"/>
          <w:lang w:eastAsia="es-MX"/>
        </w:rPr>
        <w:t>184</w:t>
      </w:r>
      <w:r w:rsidR="00330298">
        <w:rPr>
          <w:rFonts w:ascii="Palatino Linotype" w:hAnsi="Palatino Linotype" w:cs="Arial"/>
          <w:bCs/>
          <w:sz w:val="24"/>
          <w:szCs w:val="24"/>
          <w:lang w:eastAsia="es-MX"/>
        </w:rPr>
        <w:t>5</w:t>
      </w:r>
      <w:r w:rsidRPr="00311506">
        <w:rPr>
          <w:rFonts w:ascii="Palatino Linotype" w:hAnsi="Palatino Linotype" w:cs="Arial"/>
          <w:bCs/>
          <w:sz w:val="24"/>
          <w:szCs w:val="24"/>
          <w:lang w:eastAsia="es-MX"/>
        </w:rPr>
        <w:t>/INFOEM/IP/RR/201</w:t>
      </w:r>
      <w:r w:rsidR="00EC37E0">
        <w:rPr>
          <w:rFonts w:ascii="Palatino Linotype" w:hAnsi="Palatino Linotype" w:cs="Arial"/>
          <w:bCs/>
          <w:sz w:val="24"/>
          <w:szCs w:val="24"/>
          <w:lang w:eastAsia="es-MX"/>
        </w:rPr>
        <w:t>9</w:t>
      </w:r>
      <w:r w:rsidRPr="00311506">
        <w:rPr>
          <w:rFonts w:ascii="Palatino Linotype" w:hAnsi="Palatino Linotype" w:cs="Arial"/>
          <w:sz w:val="24"/>
          <w:szCs w:val="24"/>
        </w:rPr>
        <w:t>,</w:t>
      </w:r>
      <w:r w:rsidR="00330298">
        <w:rPr>
          <w:rFonts w:ascii="Palatino Linotype" w:hAnsi="Palatino Linotype" w:cs="Arial"/>
          <w:sz w:val="24"/>
          <w:szCs w:val="24"/>
        </w:rPr>
        <w:t xml:space="preserve"> </w:t>
      </w:r>
      <w:r w:rsidR="00330298" w:rsidRPr="00311506">
        <w:rPr>
          <w:rFonts w:ascii="Palatino Linotype" w:hAnsi="Palatino Linotype" w:cs="Arial"/>
          <w:bCs/>
          <w:sz w:val="24"/>
          <w:szCs w:val="24"/>
          <w:lang w:eastAsia="es-MX"/>
        </w:rPr>
        <w:t>0</w:t>
      </w:r>
      <w:r w:rsidR="00330298">
        <w:rPr>
          <w:rFonts w:ascii="Palatino Linotype" w:hAnsi="Palatino Linotype" w:cs="Arial"/>
          <w:bCs/>
          <w:sz w:val="24"/>
          <w:szCs w:val="24"/>
          <w:lang w:eastAsia="es-MX"/>
        </w:rPr>
        <w:t>1846</w:t>
      </w:r>
      <w:r w:rsidR="00330298" w:rsidRPr="00311506">
        <w:rPr>
          <w:rFonts w:ascii="Palatino Linotype" w:hAnsi="Palatino Linotype" w:cs="Arial"/>
          <w:bCs/>
          <w:sz w:val="24"/>
          <w:szCs w:val="24"/>
          <w:lang w:eastAsia="es-MX"/>
        </w:rPr>
        <w:t>/INFOEM/IP/RR/201</w:t>
      </w:r>
      <w:r w:rsidR="00330298">
        <w:rPr>
          <w:rFonts w:ascii="Palatino Linotype" w:hAnsi="Palatino Linotype" w:cs="Arial"/>
          <w:bCs/>
          <w:sz w:val="24"/>
          <w:szCs w:val="24"/>
          <w:lang w:eastAsia="es-MX"/>
        </w:rPr>
        <w:t xml:space="preserve">9 y </w:t>
      </w:r>
      <w:r w:rsidR="00330298" w:rsidRPr="00311506">
        <w:rPr>
          <w:rFonts w:ascii="Palatino Linotype" w:hAnsi="Palatino Linotype" w:cs="Arial"/>
          <w:bCs/>
          <w:sz w:val="24"/>
          <w:szCs w:val="24"/>
          <w:lang w:eastAsia="es-MX"/>
        </w:rPr>
        <w:t>0</w:t>
      </w:r>
      <w:r w:rsidR="00330298">
        <w:rPr>
          <w:rFonts w:ascii="Palatino Linotype" w:hAnsi="Palatino Linotype" w:cs="Arial"/>
          <w:bCs/>
          <w:sz w:val="24"/>
          <w:szCs w:val="24"/>
          <w:lang w:eastAsia="es-MX"/>
        </w:rPr>
        <w:t>1848</w:t>
      </w:r>
      <w:r w:rsidR="00330298" w:rsidRPr="00311506">
        <w:rPr>
          <w:rFonts w:ascii="Palatino Linotype" w:hAnsi="Palatino Linotype" w:cs="Arial"/>
          <w:bCs/>
          <w:sz w:val="24"/>
          <w:szCs w:val="24"/>
          <w:lang w:eastAsia="es-MX"/>
        </w:rPr>
        <w:t>/INFOEM/IP/RR/201</w:t>
      </w:r>
      <w:r w:rsidR="00330298">
        <w:rPr>
          <w:rFonts w:ascii="Palatino Linotype" w:hAnsi="Palatino Linotype" w:cs="Arial"/>
          <w:bCs/>
          <w:sz w:val="24"/>
          <w:szCs w:val="24"/>
          <w:lang w:eastAsia="es-MX"/>
        </w:rPr>
        <w:t>9</w:t>
      </w:r>
      <w:r w:rsidRPr="00311506">
        <w:rPr>
          <w:rFonts w:ascii="Palatino Linotype" w:hAnsi="Palatino Linotype" w:cs="Arial"/>
          <w:sz w:val="24"/>
          <w:szCs w:val="24"/>
        </w:rPr>
        <w:t xml:space="preserve"> </w:t>
      </w:r>
      <w:r w:rsidR="00330298">
        <w:rPr>
          <w:rFonts w:ascii="Palatino Linotype" w:hAnsi="Palatino Linotype" w:cs="Arial"/>
          <w:sz w:val="24"/>
          <w:szCs w:val="24"/>
        </w:rPr>
        <w:t xml:space="preserve">respectivamente, </w:t>
      </w:r>
      <w:r w:rsidRPr="00311506">
        <w:rPr>
          <w:rFonts w:ascii="Palatino Linotype" w:hAnsi="Palatino Linotype" w:cs="Arial"/>
          <w:sz w:val="24"/>
          <w:szCs w:val="24"/>
        </w:rPr>
        <w:t xml:space="preserve">en </w:t>
      </w:r>
      <w:r w:rsidR="00330298">
        <w:rPr>
          <w:rFonts w:ascii="Palatino Linotype" w:hAnsi="Palatino Linotype" w:cs="Arial"/>
          <w:sz w:val="24"/>
          <w:szCs w:val="24"/>
        </w:rPr>
        <w:t>los</w:t>
      </w:r>
      <w:r w:rsidRPr="00311506">
        <w:rPr>
          <w:rFonts w:ascii="Palatino Linotype" w:hAnsi="Palatino Linotype" w:cs="Arial"/>
          <w:sz w:val="24"/>
          <w:szCs w:val="24"/>
        </w:rPr>
        <w:t xml:space="preserve"> cual</w:t>
      </w:r>
      <w:r w:rsidR="00330298">
        <w:rPr>
          <w:rFonts w:ascii="Palatino Linotype" w:hAnsi="Palatino Linotype" w:cs="Arial"/>
          <w:sz w:val="24"/>
          <w:szCs w:val="24"/>
        </w:rPr>
        <w:t>es</w:t>
      </w:r>
      <w:r w:rsidRPr="00311506">
        <w:rPr>
          <w:rFonts w:ascii="Palatino Linotype" w:hAnsi="Palatino Linotype" w:cs="Arial"/>
          <w:sz w:val="24"/>
          <w:szCs w:val="24"/>
        </w:rPr>
        <w:t xml:space="preserve"> arguye,</w:t>
      </w:r>
      <w:r w:rsidR="00F52863">
        <w:rPr>
          <w:rFonts w:ascii="Palatino Linotype" w:hAnsi="Palatino Linotype" w:cs="Arial"/>
          <w:sz w:val="24"/>
          <w:szCs w:val="24"/>
        </w:rPr>
        <w:t xml:space="preserve"> unánimemente en los tres casos</w:t>
      </w:r>
      <w:r w:rsidRPr="00311506">
        <w:rPr>
          <w:rFonts w:ascii="Palatino Linotype" w:hAnsi="Palatino Linotype" w:cs="Arial"/>
          <w:sz w:val="24"/>
          <w:szCs w:val="24"/>
        </w:rPr>
        <w:t xml:space="preserve"> las siguientes manifestaciones:</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Acto Impugnado:</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F52863" w:rsidRPr="00F52863">
        <w:rPr>
          <w:rFonts w:ascii="Palatino Linotype" w:hAnsi="Palatino Linotype"/>
          <w:i/>
          <w:color w:val="000000"/>
          <w:sz w:val="24"/>
          <w:szCs w:val="24"/>
        </w:rPr>
        <w:t>La violación del Pacto Internacional de Derechos Civiles y Políticos, la violación de la Convención Americana sobre Derechos Humanos, ambos en lo que respecta al derecho humano de acceso a la información, la violación de la Ley de Transparencia y Acceso a la Información Pública del Estado de México y Municipios por no acatarse a los tiempos establecidos de respuesta, la violación de derechos ARCO por la negativa del acceso a la información y la violación al Sistema Estatal Anticorrupción y por ende, la violación a la Constitución Política del Estado de México por la negativa de información y obstaculizar la transparencia. La constante, sistemática y permanente negativa y falta de respuesta a las solicitudes de información por parte de la Agrupación.</w:t>
      </w:r>
      <w:r w:rsidRPr="00311506">
        <w:rPr>
          <w:rFonts w:ascii="Palatino Linotype" w:hAnsi="Palatino Linotype"/>
          <w:i/>
          <w:color w:val="000000"/>
          <w:sz w:val="24"/>
          <w:szCs w:val="24"/>
        </w:rPr>
        <w:t>” [sic]</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Razones o Motivos de Inconformidad</w:t>
      </w:r>
      <w:r w:rsidRPr="00311506">
        <w:rPr>
          <w:rFonts w:ascii="Palatino Linotype" w:hAnsi="Palatino Linotype" w:cs="Arial"/>
          <w:sz w:val="24"/>
          <w:szCs w:val="24"/>
        </w:rPr>
        <w:t xml:space="preserve">: </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F52863" w:rsidRPr="00F52863">
        <w:rPr>
          <w:rFonts w:ascii="Palatino Linotype" w:hAnsi="Palatino Linotype"/>
          <w:i/>
          <w:color w:val="000000"/>
          <w:sz w:val="24"/>
          <w:szCs w:val="24"/>
        </w:rPr>
        <w:t xml:space="preserve">Emití una solicitud de información de la cual no se me dio ninguna respuesta dentro de los periodos establecidos por la Ley. La agrupación de forma </w:t>
      </w:r>
      <w:r w:rsidR="00F52863" w:rsidRPr="00F52863">
        <w:rPr>
          <w:rFonts w:ascii="Palatino Linotype" w:hAnsi="Palatino Linotype"/>
          <w:i/>
          <w:color w:val="000000"/>
          <w:sz w:val="24"/>
          <w:szCs w:val="24"/>
        </w:rPr>
        <w:lastRenderedPageBreak/>
        <w:t>constante, sistemática y permanentemente se ha negado a otorgar respuestas a mis solicitudes de información</w:t>
      </w:r>
      <w:r w:rsidRPr="00311506">
        <w:rPr>
          <w:rFonts w:ascii="Palatino Linotype" w:hAnsi="Palatino Linotype"/>
          <w:i/>
          <w:color w:val="000000"/>
          <w:sz w:val="24"/>
          <w:szCs w:val="24"/>
        </w:rPr>
        <w:t>.” [sic]</w:t>
      </w:r>
    </w:p>
    <w:p w:rsidR="001739A0" w:rsidRPr="00F40C7F" w:rsidRDefault="001739A0" w:rsidP="00F52863">
      <w:pPr>
        <w:spacing w:after="0" w:line="360" w:lineRule="auto"/>
        <w:jc w:val="both"/>
        <w:rPr>
          <w:rFonts w:ascii="Palatino Linotype" w:hAnsi="Palatino Linotype" w:cs="Arial"/>
          <w:sz w:val="24"/>
          <w:szCs w:val="24"/>
        </w:rPr>
      </w:pPr>
    </w:p>
    <w:p w:rsidR="00F52863" w:rsidRDefault="00F52863" w:rsidP="00F52863">
      <w:pPr>
        <w:spacing w:after="0" w:line="360" w:lineRule="auto"/>
        <w:jc w:val="both"/>
        <w:rPr>
          <w:rFonts w:ascii="Palatino Linotype" w:hAnsi="Palatino Linotype" w:cs="Arial"/>
          <w:b/>
        </w:rPr>
      </w:pPr>
      <w:r w:rsidRPr="005E5A37">
        <w:rPr>
          <w:rFonts w:ascii="Palatino Linotype" w:hAnsi="Palatino Linotype" w:cs="Arial"/>
          <w:b/>
        </w:rPr>
        <w:t>Cuarto. Del turno de los recursos de revisión.</w:t>
      </w:r>
    </w:p>
    <w:p w:rsidR="00F52863" w:rsidRPr="001435DC" w:rsidRDefault="00F52863" w:rsidP="00F52863">
      <w:pPr>
        <w:spacing w:after="0" w:line="360" w:lineRule="auto"/>
        <w:jc w:val="both"/>
        <w:rPr>
          <w:rFonts w:ascii="Palatino Linotype" w:hAnsi="Palatino Linotype" w:cs="Arial"/>
          <w:b/>
        </w:rPr>
      </w:pPr>
      <w:r>
        <w:rPr>
          <w:rFonts w:ascii="Palatino Linotype" w:hAnsi="Palatino Linotype" w:cs="Arial"/>
        </w:rPr>
        <w:t xml:space="preserve">Por razón de turno el recurso de revisión números </w:t>
      </w:r>
      <w:r w:rsidRPr="000272B4">
        <w:rPr>
          <w:rFonts w:ascii="Palatino Linotype" w:hAnsi="Palatino Linotype" w:cs="Arial"/>
          <w:b/>
        </w:rPr>
        <w:t>0</w:t>
      </w:r>
      <w:r>
        <w:rPr>
          <w:rFonts w:ascii="Palatino Linotype" w:hAnsi="Palatino Linotype" w:cs="Arial"/>
          <w:b/>
        </w:rPr>
        <w:t>1845</w:t>
      </w:r>
      <w:r w:rsidRPr="000272B4">
        <w:rPr>
          <w:rFonts w:ascii="Palatino Linotype" w:hAnsi="Palatino Linotype" w:cs="Arial"/>
          <w:b/>
        </w:rPr>
        <w:t>/INFOEM/IP/RR/2019</w:t>
      </w:r>
      <w:r>
        <w:rPr>
          <w:rFonts w:ascii="Palatino Linotype" w:hAnsi="Palatino Linotype" w:cs="Arial"/>
          <w:b/>
        </w:rPr>
        <w:t xml:space="preserve"> </w:t>
      </w:r>
      <w:r w:rsidRPr="005E5A37">
        <w:rPr>
          <w:rFonts w:ascii="Palatino Linotype" w:hAnsi="Palatino Linotype" w:cs="Arial"/>
        </w:rPr>
        <w:t>le fue turnado a la Comisionada</w:t>
      </w:r>
      <w:r>
        <w:rPr>
          <w:rFonts w:ascii="Palatino Linotype" w:hAnsi="Palatino Linotype" w:cs="Arial"/>
        </w:rPr>
        <w:t xml:space="preserve"> Presidenta Zulema Martínez Sánchez; el recurso de revisión </w:t>
      </w:r>
      <w:r w:rsidRPr="000272B4">
        <w:rPr>
          <w:rFonts w:ascii="Palatino Linotype" w:hAnsi="Palatino Linotype" w:cs="Arial"/>
          <w:b/>
        </w:rPr>
        <w:t>0</w:t>
      </w:r>
      <w:r>
        <w:rPr>
          <w:rFonts w:ascii="Palatino Linotype" w:hAnsi="Palatino Linotype" w:cs="Arial"/>
          <w:b/>
        </w:rPr>
        <w:t>1846</w:t>
      </w:r>
      <w:r w:rsidRPr="000272B4">
        <w:rPr>
          <w:rFonts w:ascii="Palatino Linotype" w:hAnsi="Palatino Linotype" w:cs="Arial"/>
          <w:b/>
        </w:rPr>
        <w:t>/INFOEM/IP/RR/2019</w:t>
      </w:r>
      <w:r w:rsidRPr="00F52863">
        <w:rPr>
          <w:rFonts w:ascii="Palatino Linotype" w:hAnsi="Palatino Linotype" w:cs="Arial"/>
        </w:rPr>
        <w:t xml:space="preserve"> al </w:t>
      </w:r>
      <w:r>
        <w:rPr>
          <w:rFonts w:ascii="Palatino Linotype" w:hAnsi="Palatino Linotype" w:cs="Arial"/>
        </w:rPr>
        <w:t xml:space="preserve">Comisionado Luis Gustavo Parra Noriega </w:t>
      </w:r>
      <w:r w:rsidRPr="00F52863">
        <w:rPr>
          <w:rFonts w:ascii="Palatino Linotype" w:hAnsi="Palatino Linotype" w:cs="Arial"/>
        </w:rPr>
        <w:t>y</w:t>
      </w:r>
      <w:r>
        <w:rPr>
          <w:rFonts w:ascii="Palatino Linotype" w:hAnsi="Palatino Linotype" w:cs="Arial"/>
        </w:rPr>
        <w:t xml:space="preserve"> el recurso de revisión </w:t>
      </w:r>
      <w:r w:rsidRPr="000272B4">
        <w:rPr>
          <w:rFonts w:ascii="Palatino Linotype" w:hAnsi="Palatino Linotype" w:cs="Arial"/>
          <w:b/>
        </w:rPr>
        <w:t>0</w:t>
      </w:r>
      <w:r>
        <w:rPr>
          <w:rFonts w:ascii="Palatino Linotype" w:hAnsi="Palatino Linotype" w:cs="Arial"/>
          <w:b/>
        </w:rPr>
        <w:t>1848</w:t>
      </w:r>
      <w:r w:rsidRPr="000272B4">
        <w:rPr>
          <w:rFonts w:ascii="Palatino Linotype" w:hAnsi="Palatino Linotype" w:cs="Arial"/>
          <w:b/>
        </w:rPr>
        <w:t>/INFOEM/IP/RR/2019</w:t>
      </w:r>
      <w:r>
        <w:rPr>
          <w:rFonts w:ascii="Palatino Linotype" w:hAnsi="Palatino Linotype" w:cs="Arial"/>
        </w:rPr>
        <w:t xml:space="preserve"> al Comisionado José Guadalupe Luna Hernández, lo cual ocurrió a través del </w:t>
      </w:r>
      <w:r w:rsidRPr="00E71E73">
        <w:rPr>
          <w:rFonts w:ascii="Palatino Linotype" w:hAnsi="Palatino Linotype" w:cs="Arial"/>
        </w:rPr>
        <w:t>sistema electrónico</w:t>
      </w:r>
      <w:r>
        <w:rPr>
          <w:rFonts w:ascii="Palatino Linotype" w:hAnsi="Palatino Linotype" w:cs="Arial"/>
        </w:rPr>
        <w:t xml:space="preserve"> SAIMEX</w:t>
      </w:r>
      <w:r w:rsidRPr="00E71E73">
        <w:rPr>
          <w:rFonts w:ascii="Palatino Linotype" w:hAnsi="Palatino Linotype" w:cs="Arial"/>
        </w:rPr>
        <w:t xml:space="preserve"> en términos del arábigo 185 fracción I de la Ley de Transparencia y Acceso a la información Pública del Estado de México y Municipios, </w:t>
      </w:r>
      <w:r>
        <w:rPr>
          <w:rFonts w:ascii="Palatino Linotype" w:hAnsi="Palatino Linotype" w:cs="Arial"/>
        </w:rPr>
        <w:t xml:space="preserve">a los cuales les </w:t>
      </w:r>
      <w:r w:rsidRPr="00E71E73">
        <w:rPr>
          <w:rFonts w:ascii="Palatino Linotype" w:hAnsi="Palatino Linotype" w:cs="Arial"/>
        </w:rPr>
        <w:t xml:space="preserve">recayeron acuerdos de admisión en fecha </w:t>
      </w:r>
      <w:r>
        <w:rPr>
          <w:rFonts w:ascii="Palatino Linotype" w:hAnsi="Palatino Linotype" w:cs="Arial"/>
        </w:rPr>
        <w:t>veintiséis de marzo de dos mil diecinueve</w:t>
      </w:r>
      <w:r w:rsidRPr="00DB61EF">
        <w:rPr>
          <w:rFonts w:ascii="Palatino Linotype" w:hAnsi="Palatino Linotype" w:cs="Arial"/>
        </w:rPr>
        <w:t>,</w:t>
      </w:r>
      <w:r w:rsidRPr="00E71E73">
        <w:rPr>
          <w:rFonts w:ascii="Palatino Linotype" w:hAnsi="Palatino Linotype" w:cs="Arial"/>
        </w:rPr>
        <w:t xml:space="preserve"> determinándose </w:t>
      </w:r>
      <w:r>
        <w:rPr>
          <w:rFonts w:ascii="Palatino Linotype" w:hAnsi="Palatino Linotype" w:cs="Arial"/>
        </w:rPr>
        <w:t xml:space="preserve">en todos ellos </w:t>
      </w:r>
      <w:r w:rsidRPr="00E71E73">
        <w:rPr>
          <w:rFonts w:ascii="Palatino Linotype" w:hAnsi="Palatino Linotype" w:cs="Arial"/>
        </w:rPr>
        <w:t>un plazo de siete días para que las partes manifestaran lo que a su derecho correspondiera en términos del numeral ya citado.</w:t>
      </w:r>
    </w:p>
    <w:p w:rsidR="00F52863" w:rsidRPr="0002243C" w:rsidRDefault="00F52863" w:rsidP="00F52863">
      <w:pPr>
        <w:spacing w:after="0" w:line="360" w:lineRule="auto"/>
        <w:jc w:val="both"/>
        <w:rPr>
          <w:rFonts w:ascii="Palatino Linotype" w:hAnsi="Palatino Linotype" w:cs="Arial"/>
        </w:rPr>
      </w:pPr>
    </w:p>
    <w:p w:rsidR="00F52863" w:rsidRDefault="00F52863" w:rsidP="00F52863">
      <w:pPr>
        <w:pStyle w:val="m6007517479504135227gmail-msolistparagraph"/>
        <w:shd w:val="clear" w:color="auto" w:fill="FFFFFF"/>
        <w:spacing w:before="0" w:beforeAutospacing="0" w:after="0" w:afterAutospacing="0" w:line="360" w:lineRule="auto"/>
        <w:jc w:val="both"/>
        <w:rPr>
          <w:rFonts w:ascii="Palatino Linotype" w:hAnsi="Palatino Linotype"/>
          <w:b/>
          <w:bCs/>
          <w:color w:val="222222"/>
          <w:lang w:val="es-ES"/>
        </w:rPr>
      </w:pPr>
      <w:r w:rsidRPr="0002243C">
        <w:rPr>
          <w:rFonts w:ascii="Palatino Linotype" w:hAnsi="Palatino Linotype"/>
          <w:b/>
          <w:bCs/>
          <w:color w:val="222222"/>
          <w:lang w:val="es-ES"/>
        </w:rPr>
        <w:t>Quinto. De la acumulación</w:t>
      </w:r>
      <w:r>
        <w:rPr>
          <w:rFonts w:ascii="Palatino Linotype" w:hAnsi="Palatino Linotype"/>
          <w:b/>
          <w:bCs/>
          <w:color w:val="222222"/>
          <w:lang w:val="es-ES"/>
        </w:rPr>
        <w:t xml:space="preserve"> de los Recursos de Revisión</w:t>
      </w:r>
      <w:r w:rsidRPr="0002243C">
        <w:rPr>
          <w:rFonts w:ascii="Palatino Linotype" w:hAnsi="Palatino Linotype"/>
          <w:b/>
          <w:bCs/>
          <w:color w:val="222222"/>
          <w:lang w:val="es-ES"/>
        </w:rPr>
        <w:t>.</w:t>
      </w:r>
    </w:p>
    <w:p w:rsidR="00F52863" w:rsidRPr="00B07D2B" w:rsidRDefault="00F52863" w:rsidP="00F52863">
      <w:pPr>
        <w:pStyle w:val="m6007517479504135227gmail-msolistparagraph"/>
        <w:shd w:val="clear" w:color="auto" w:fill="FFFFFF"/>
        <w:spacing w:before="0" w:beforeAutospacing="0" w:after="0" w:afterAutospacing="0" w:line="360" w:lineRule="auto"/>
        <w:jc w:val="both"/>
        <w:rPr>
          <w:rFonts w:ascii="Palatino Linotype" w:hAnsi="Palatino Linotype"/>
          <w:color w:val="222222"/>
        </w:rPr>
      </w:pPr>
      <w:r w:rsidRPr="0002243C">
        <w:rPr>
          <w:rFonts w:ascii="Palatino Linotype" w:hAnsi="Palatino Linotype"/>
          <w:color w:val="222222"/>
          <w:lang w:val="es-ES"/>
        </w:rPr>
        <w:t>Posteriormente por acuerdo del Pleno del Instituto, se determinó acumular</w:t>
      </w:r>
      <w:r>
        <w:rPr>
          <w:rFonts w:ascii="Palatino Linotype" w:hAnsi="Palatino Linotype"/>
          <w:color w:val="222222"/>
          <w:lang w:val="es-ES"/>
        </w:rPr>
        <w:t xml:space="preserve"> al Recurso de Revisión </w:t>
      </w:r>
      <w:r w:rsidRPr="000272B4">
        <w:rPr>
          <w:rFonts w:ascii="Palatino Linotype" w:hAnsi="Palatino Linotype" w:cs="Arial"/>
          <w:b/>
        </w:rPr>
        <w:t>0</w:t>
      </w:r>
      <w:r>
        <w:rPr>
          <w:rFonts w:ascii="Palatino Linotype" w:hAnsi="Palatino Linotype" w:cs="Arial"/>
          <w:b/>
        </w:rPr>
        <w:t>1845</w:t>
      </w:r>
      <w:r w:rsidRPr="000272B4">
        <w:rPr>
          <w:rFonts w:ascii="Palatino Linotype" w:hAnsi="Palatino Linotype" w:cs="Arial"/>
          <w:b/>
        </w:rPr>
        <w:t>/INFOEM/IP/RR/2019</w:t>
      </w:r>
      <w:r>
        <w:rPr>
          <w:rFonts w:ascii="Palatino Linotype" w:hAnsi="Palatino Linotype" w:cs="Arial"/>
          <w:b/>
        </w:rPr>
        <w:t xml:space="preserve"> </w:t>
      </w:r>
      <w:r w:rsidRPr="00F32E9E">
        <w:rPr>
          <w:rFonts w:ascii="Palatino Linotype" w:hAnsi="Palatino Linotype"/>
          <w:color w:val="222222"/>
          <w:lang w:val="es-ES"/>
        </w:rPr>
        <w:t>turnado y admitido por</w:t>
      </w:r>
      <w:r>
        <w:rPr>
          <w:rFonts w:ascii="Palatino Linotype" w:hAnsi="Palatino Linotype" w:cs="Arial"/>
          <w:b/>
        </w:rPr>
        <w:t xml:space="preserve"> </w:t>
      </w:r>
      <w:r>
        <w:rPr>
          <w:rFonts w:ascii="Palatino Linotype" w:hAnsi="Palatino Linotype"/>
          <w:color w:val="222222"/>
          <w:lang w:val="es-ES"/>
        </w:rPr>
        <w:t xml:space="preserve">la </w:t>
      </w:r>
      <w:r w:rsidRPr="006A7192">
        <w:rPr>
          <w:rFonts w:ascii="Palatino Linotype" w:hAnsi="Palatino Linotype"/>
          <w:b/>
          <w:color w:val="222222"/>
          <w:lang w:val="es-ES"/>
        </w:rPr>
        <w:t>Comisionada Presidenta Zulema Martínez Sánchez</w:t>
      </w:r>
      <w:r>
        <w:rPr>
          <w:rFonts w:ascii="Palatino Linotype" w:hAnsi="Palatino Linotype"/>
          <w:color w:val="222222"/>
          <w:lang w:val="es-ES"/>
        </w:rPr>
        <w:t xml:space="preserve">, </w:t>
      </w:r>
      <w:r w:rsidRPr="0002243C">
        <w:rPr>
          <w:rFonts w:ascii="Palatino Linotype" w:hAnsi="Palatino Linotype"/>
          <w:color w:val="222222"/>
          <w:lang w:val="es-ES"/>
        </w:rPr>
        <w:t xml:space="preserve">los </w:t>
      </w:r>
      <w:r>
        <w:rPr>
          <w:rFonts w:ascii="Palatino Linotype" w:hAnsi="Palatino Linotype"/>
          <w:color w:val="222222"/>
          <w:lang w:val="es-ES"/>
        </w:rPr>
        <w:t xml:space="preserve">siguientes </w:t>
      </w:r>
      <w:r w:rsidRPr="0002243C">
        <w:rPr>
          <w:rFonts w:ascii="Palatino Linotype" w:hAnsi="Palatino Linotype"/>
          <w:color w:val="222222"/>
          <w:lang w:val="es-ES"/>
        </w:rPr>
        <w:t>Recursos de Revisión</w:t>
      </w:r>
      <w:r>
        <w:rPr>
          <w:rFonts w:ascii="Palatino Linotype" w:hAnsi="Palatino Linotype"/>
          <w:color w:val="222222"/>
          <w:lang w:val="es-ES"/>
        </w:rPr>
        <w:t>:</w:t>
      </w:r>
      <w:r>
        <w:rPr>
          <w:rFonts w:ascii="Palatino Linotype" w:hAnsi="Palatino Linotype" w:cs="Arial"/>
        </w:rPr>
        <w:t xml:space="preserve"> </w:t>
      </w:r>
      <w:r w:rsidRPr="000272B4">
        <w:rPr>
          <w:rFonts w:ascii="Palatino Linotype" w:hAnsi="Palatino Linotype" w:cs="Arial"/>
          <w:b/>
        </w:rPr>
        <w:t>0</w:t>
      </w:r>
      <w:r>
        <w:rPr>
          <w:rFonts w:ascii="Palatino Linotype" w:hAnsi="Palatino Linotype" w:cs="Arial"/>
          <w:b/>
        </w:rPr>
        <w:t>1846</w:t>
      </w:r>
      <w:r w:rsidRPr="000272B4">
        <w:rPr>
          <w:rFonts w:ascii="Palatino Linotype" w:hAnsi="Palatino Linotype" w:cs="Arial"/>
          <w:b/>
        </w:rPr>
        <w:t>/INFOEM/IP/RR/2019</w:t>
      </w:r>
      <w:r>
        <w:rPr>
          <w:rFonts w:ascii="Palatino Linotype" w:hAnsi="Palatino Linotype" w:cs="Arial"/>
        </w:rPr>
        <w:t xml:space="preserve"> </w:t>
      </w:r>
      <w:r w:rsidRPr="00902142">
        <w:rPr>
          <w:rFonts w:ascii="Palatino Linotype" w:hAnsi="Palatino Linotype" w:cs="Arial"/>
          <w:b/>
        </w:rPr>
        <w:t>y 0</w:t>
      </w:r>
      <w:r>
        <w:rPr>
          <w:rFonts w:ascii="Palatino Linotype" w:hAnsi="Palatino Linotype" w:cs="Arial"/>
          <w:b/>
        </w:rPr>
        <w:t>1848</w:t>
      </w:r>
      <w:r w:rsidRPr="00902142">
        <w:rPr>
          <w:rFonts w:ascii="Palatino Linotype" w:hAnsi="Palatino Linotype" w:cs="Arial"/>
          <w:b/>
        </w:rPr>
        <w:t>/INFOEM/IP/RR/2019</w:t>
      </w:r>
      <w:r>
        <w:rPr>
          <w:rFonts w:ascii="Palatino Linotype" w:hAnsi="Palatino Linotype" w:cs="Arial"/>
          <w:b/>
        </w:rPr>
        <w:t xml:space="preserve">, </w:t>
      </w:r>
      <w:r w:rsidRPr="005E5A37">
        <w:rPr>
          <w:rFonts w:ascii="Palatino Linotype" w:hAnsi="Palatino Linotype" w:cs="Arial"/>
        </w:rPr>
        <w:t>l</w:t>
      </w:r>
      <w:r w:rsidRPr="0002243C">
        <w:rPr>
          <w:rFonts w:ascii="Palatino Linotype" w:hAnsi="Palatino Linotype"/>
          <w:color w:val="222222"/>
        </w:rPr>
        <w:t>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F52863" w:rsidRPr="00B07D2B" w:rsidRDefault="00F52863" w:rsidP="007A54C1">
      <w:pPr>
        <w:pStyle w:val="m6007517479504135227gmail-msolistparagraph"/>
        <w:shd w:val="clear" w:color="auto" w:fill="FFFFFF"/>
        <w:spacing w:before="0" w:beforeAutospacing="0" w:after="0" w:afterAutospacing="0" w:line="360" w:lineRule="auto"/>
        <w:jc w:val="both"/>
        <w:rPr>
          <w:rFonts w:ascii="Palatino Linotype" w:hAnsi="Palatino Linotype"/>
          <w:color w:val="222222"/>
        </w:rPr>
      </w:pPr>
    </w:p>
    <w:p w:rsidR="00F52863" w:rsidRDefault="00F52863" w:rsidP="007A54C1">
      <w:pPr>
        <w:shd w:val="clear" w:color="auto" w:fill="FFFFFF"/>
        <w:spacing w:after="0" w:line="360" w:lineRule="auto"/>
        <w:ind w:left="851" w:right="851" w:firstLine="28"/>
        <w:jc w:val="both"/>
        <w:rPr>
          <w:rFonts w:ascii="Palatino Linotype" w:hAnsi="Palatino Linotype"/>
          <w:i/>
          <w:iCs/>
          <w:color w:val="222222"/>
        </w:rPr>
      </w:pPr>
      <w:r w:rsidRPr="001E063D">
        <w:rPr>
          <w:rFonts w:ascii="Palatino Linotype" w:hAnsi="Palatino Linotype"/>
          <w:i/>
          <w:iCs/>
          <w:color w:val="222222"/>
        </w:rPr>
        <w:lastRenderedPageBreak/>
        <w:t>“</w:t>
      </w:r>
      <w:r w:rsidRPr="001E063D">
        <w:rPr>
          <w:rFonts w:ascii="Palatino Linotype" w:hAnsi="Palatino Linotype"/>
          <w:b/>
          <w:bCs/>
          <w:i/>
          <w:iCs/>
          <w:color w:val="222222"/>
        </w:rPr>
        <w:t>Artículo 195.</w:t>
      </w:r>
      <w:r>
        <w:rPr>
          <w:rFonts w:ascii="Palatino Linotype" w:hAnsi="Palatino Linotype"/>
          <w:b/>
          <w:bCs/>
          <w:i/>
          <w:iCs/>
          <w:color w:val="222222"/>
        </w:rPr>
        <w:t xml:space="preserve"> </w:t>
      </w:r>
      <w:r w:rsidRPr="001E063D">
        <w:rPr>
          <w:rFonts w:ascii="Palatino Linotype" w:hAnsi="Palatino Linotype"/>
          <w:i/>
          <w:iCs/>
          <w:color w:val="222222"/>
        </w:rPr>
        <w:t>En la tramitación del recurso de revisión se aplicarán supletoriamente las disposiciones contenidas en el</w:t>
      </w:r>
      <w:r>
        <w:rPr>
          <w:rFonts w:ascii="Palatino Linotype" w:hAnsi="Palatino Linotype"/>
          <w:i/>
          <w:iCs/>
          <w:color w:val="222222"/>
        </w:rPr>
        <w:t xml:space="preserve"> </w:t>
      </w:r>
      <w:r w:rsidRPr="001E063D">
        <w:rPr>
          <w:rFonts w:ascii="Palatino Linotype" w:hAnsi="Palatino Linotype"/>
          <w:b/>
          <w:bCs/>
          <w:i/>
          <w:iCs/>
          <w:color w:val="222222"/>
          <w:u w:val="single"/>
        </w:rPr>
        <w:t>Código de Procedimientos Administrativos del Estado de México</w:t>
      </w:r>
      <w:r w:rsidRPr="001E063D">
        <w:rPr>
          <w:rFonts w:ascii="Palatino Linotype" w:hAnsi="Palatino Linotype"/>
          <w:i/>
          <w:iCs/>
          <w:color w:val="222222"/>
        </w:rPr>
        <w:t>.”</w:t>
      </w:r>
    </w:p>
    <w:p w:rsidR="00F52863" w:rsidRPr="001E063D" w:rsidRDefault="00F52863" w:rsidP="007A54C1">
      <w:pPr>
        <w:shd w:val="clear" w:color="auto" w:fill="FFFFFF"/>
        <w:spacing w:after="0" w:line="360" w:lineRule="auto"/>
        <w:ind w:left="851" w:right="851" w:firstLine="28"/>
        <w:jc w:val="both"/>
        <w:rPr>
          <w:rFonts w:ascii="Calibri" w:hAnsi="Calibri"/>
          <w:color w:val="222222"/>
        </w:rPr>
      </w:pPr>
    </w:p>
    <w:p w:rsidR="00F52863" w:rsidRDefault="00F52863" w:rsidP="007A54C1">
      <w:pPr>
        <w:shd w:val="clear" w:color="auto" w:fill="FFFFFF"/>
        <w:spacing w:after="0" w:line="360" w:lineRule="auto"/>
        <w:ind w:left="851" w:right="851" w:firstLine="28"/>
        <w:jc w:val="both"/>
        <w:rPr>
          <w:rFonts w:ascii="Palatino Linotype" w:hAnsi="Palatino Linotype"/>
          <w:b/>
          <w:bCs/>
          <w:i/>
          <w:iCs/>
          <w:color w:val="222222"/>
        </w:rPr>
      </w:pPr>
      <w:r w:rsidRPr="001E063D">
        <w:rPr>
          <w:rFonts w:ascii="Palatino Linotype" w:hAnsi="Palatino Linotype"/>
          <w:i/>
          <w:iCs/>
          <w:color w:val="222222"/>
        </w:rPr>
        <w:t>“</w:t>
      </w:r>
      <w:r w:rsidRPr="001E063D">
        <w:rPr>
          <w:rFonts w:ascii="Palatino Linotype" w:hAnsi="Palatino Linotype"/>
          <w:b/>
          <w:bCs/>
          <w:i/>
          <w:iCs/>
          <w:color w:val="222222"/>
        </w:rPr>
        <w:t>Artículo 18.-</w:t>
      </w:r>
      <w:r>
        <w:rPr>
          <w:rFonts w:ascii="Palatino Linotype" w:hAnsi="Palatino Linotype"/>
          <w:b/>
          <w:bCs/>
          <w:i/>
          <w:iCs/>
          <w:color w:val="222222"/>
        </w:rPr>
        <w:t xml:space="preserve"> </w:t>
      </w:r>
      <w:r w:rsidRPr="001E063D">
        <w:rPr>
          <w:rFonts w:ascii="Palatino Linotype" w:hAnsi="Palatino Linotype"/>
          <w:b/>
          <w:bCs/>
          <w:i/>
          <w:iCs/>
          <w:color w:val="222222"/>
          <w:u w:val="single"/>
        </w:rPr>
        <w:t>La autoridad administrativa</w:t>
      </w:r>
      <w:r>
        <w:rPr>
          <w:rFonts w:ascii="Palatino Linotype" w:hAnsi="Palatino Linotype"/>
          <w:b/>
          <w:bCs/>
          <w:i/>
          <w:iCs/>
          <w:color w:val="222222"/>
          <w:u w:val="single"/>
        </w:rPr>
        <w:t xml:space="preserve"> </w:t>
      </w:r>
      <w:r w:rsidRPr="001E063D">
        <w:rPr>
          <w:rFonts w:ascii="Palatino Linotype" w:hAnsi="Palatino Linotype"/>
          <w:i/>
          <w:iCs/>
          <w:color w:val="222222"/>
        </w:rPr>
        <w:t>o el Tribunal</w:t>
      </w:r>
      <w:r>
        <w:rPr>
          <w:rFonts w:ascii="Palatino Linotype" w:hAnsi="Palatino Linotype"/>
          <w:i/>
          <w:iCs/>
          <w:color w:val="222222"/>
        </w:rPr>
        <w:t xml:space="preserve"> </w:t>
      </w:r>
      <w:r w:rsidRPr="001E063D">
        <w:rPr>
          <w:rFonts w:ascii="Palatino Linotype" w:hAnsi="Palatino Linotype"/>
          <w:b/>
          <w:bCs/>
          <w:i/>
          <w:iCs/>
          <w:color w:val="222222"/>
          <w:u w:val="single"/>
        </w:rPr>
        <w:t>acordarán la acumulación</w:t>
      </w:r>
      <w:r>
        <w:rPr>
          <w:rFonts w:ascii="Palatino Linotype" w:hAnsi="Palatino Linotype"/>
          <w:b/>
          <w:bCs/>
          <w:i/>
          <w:iCs/>
          <w:color w:val="222222"/>
          <w:u w:val="single"/>
        </w:rPr>
        <w:t xml:space="preserve"> </w:t>
      </w:r>
      <w:r w:rsidRPr="001E063D">
        <w:rPr>
          <w:rFonts w:ascii="Palatino Linotype" w:hAnsi="Palatino Linotype"/>
          <w:i/>
          <w:iCs/>
          <w:color w:val="222222"/>
        </w:rPr>
        <w:t>de los expedientes del procedimiento y proceso administrativo que ante ellos se sigan</w:t>
      </w:r>
      <w:r w:rsidRPr="001E063D">
        <w:rPr>
          <w:rFonts w:ascii="Palatino Linotype" w:hAnsi="Palatino Linotype"/>
          <w:b/>
          <w:bCs/>
          <w:i/>
          <w:iCs/>
          <w:color w:val="222222"/>
          <w:u w:val="single"/>
        </w:rPr>
        <w:t>, de oficio</w:t>
      </w:r>
      <w:r>
        <w:rPr>
          <w:rFonts w:ascii="Palatino Linotype" w:hAnsi="Palatino Linotype"/>
          <w:b/>
          <w:bCs/>
          <w:i/>
          <w:iCs/>
          <w:color w:val="222222"/>
          <w:u w:val="single"/>
        </w:rPr>
        <w:t xml:space="preserve"> </w:t>
      </w:r>
      <w:r w:rsidRPr="001E063D">
        <w:rPr>
          <w:rFonts w:ascii="Palatino Linotype" w:hAnsi="Palatino Linotype"/>
          <w:i/>
          <w:iCs/>
          <w:color w:val="222222"/>
        </w:rPr>
        <w:t>o a petición de parte,</w:t>
      </w:r>
      <w:r>
        <w:rPr>
          <w:rFonts w:ascii="Palatino Linotype" w:hAnsi="Palatino Linotype"/>
          <w:i/>
          <w:iCs/>
          <w:color w:val="222222"/>
        </w:rPr>
        <w:t xml:space="preserve"> </w:t>
      </w:r>
      <w:r w:rsidRPr="001E063D">
        <w:rPr>
          <w:rFonts w:ascii="Palatino Linotype" w:hAnsi="Palatino Linotype"/>
          <w:b/>
          <w:bCs/>
          <w:i/>
          <w:iCs/>
          <w:color w:val="222222"/>
          <w:u w:val="single"/>
        </w:rPr>
        <w:t>cuando las partes o los actos administrativos sean iguales, se trate de actos conexos o resulte conveniente el trámite unificado de los asuntos</w:t>
      </w:r>
      <w:r w:rsidRPr="001E063D">
        <w:rPr>
          <w:rFonts w:ascii="Palatino Linotype" w:hAnsi="Palatino Linotype"/>
          <w:i/>
          <w:iCs/>
          <w:color w:val="222222"/>
        </w:rPr>
        <w:t>, para evitar la emisión de resoluciones contradictorias. La misma regla se aplicará, en lo conducente, para la separación de los expedientes.”</w:t>
      </w:r>
    </w:p>
    <w:p w:rsidR="00F52863" w:rsidRPr="00B07D2B" w:rsidRDefault="00F52863" w:rsidP="007A54C1">
      <w:pPr>
        <w:spacing w:after="0" w:line="360" w:lineRule="auto"/>
        <w:jc w:val="both"/>
        <w:rPr>
          <w:rFonts w:ascii="Palatino Linotype" w:hAnsi="Palatino Linotype" w:cs="Arial"/>
        </w:rPr>
      </w:pPr>
    </w:p>
    <w:p w:rsidR="00F52863" w:rsidRDefault="00F52863" w:rsidP="007A54C1">
      <w:pPr>
        <w:spacing w:after="0" w:line="360" w:lineRule="auto"/>
        <w:jc w:val="both"/>
        <w:rPr>
          <w:rFonts w:ascii="Palatino Linotype" w:hAnsi="Palatino Linotype" w:cs="Arial"/>
        </w:rPr>
      </w:pPr>
      <w:r>
        <w:rPr>
          <w:rFonts w:ascii="Palatino Linotype" w:hAnsi="Palatino Linotype" w:cs="Arial"/>
        </w:rPr>
        <w:t xml:space="preserve">Lo anterior es así </w:t>
      </w:r>
      <w:r w:rsidRPr="00E71E73">
        <w:rPr>
          <w:rFonts w:ascii="Palatino Linotype" w:hAnsi="Palatino Linotype" w:cs="Arial"/>
        </w:rPr>
        <w:t xml:space="preserve">ya que existe identidad </w:t>
      </w:r>
      <w:r>
        <w:rPr>
          <w:rFonts w:ascii="Palatino Linotype" w:hAnsi="Palatino Linotype" w:cs="Arial"/>
        </w:rPr>
        <w:t xml:space="preserve">homologa </w:t>
      </w:r>
      <w:r w:rsidRPr="00E71E73">
        <w:rPr>
          <w:rFonts w:ascii="Palatino Linotype" w:hAnsi="Palatino Linotype" w:cs="Arial"/>
        </w:rPr>
        <w:t>del solicitante, del sujeto obligado y similitud de causas y objeto de solicitud</w:t>
      </w:r>
      <w:r>
        <w:rPr>
          <w:rFonts w:ascii="Palatino Linotype" w:hAnsi="Palatino Linotype" w:cs="Arial"/>
        </w:rPr>
        <w:t>es de información.</w:t>
      </w:r>
    </w:p>
    <w:p w:rsidR="00F52863" w:rsidRPr="00311506" w:rsidRDefault="00F52863" w:rsidP="007A54C1">
      <w:pPr>
        <w:spacing w:after="0" w:line="360" w:lineRule="auto"/>
        <w:jc w:val="both"/>
        <w:rPr>
          <w:rFonts w:ascii="Palatino Linotype" w:hAnsi="Palatino Linotype" w:cs="Arial"/>
        </w:rPr>
      </w:pPr>
    </w:p>
    <w:p w:rsidR="00F52863" w:rsidRDefault="00F52863" w:rsidP="007A54C1">
      <w:pPr>
        <w:spacing w:after="0" w:line="360" w:lineRule="auto"/>
        <w:jc w:val="both"/>
        <w:rPr>
          <w:rFonts w:ascii="Palatino Linotype" w:hAnsi="Palatino Linotype"/>
          <w:b/>
        </w:rPr>
      </w:pPr>
      <w:r>
        <w:rPr>
          <w:rFonts w:ascii="Palatino Linotype" w:hAnsi="Palatino Linotype"/>
          <w:b/>
        </w:rPr>
        <w:t xml:space="preserve">Sexto. </w:t>
      </w:r>
      <w:r w:rsidRPr="0053687A">
        <w:rPr>
          <w:rFonts w:ascii="Palatino Linotype" w:hAnsi="Palatino Linotype"/>
          <w:b/>
        </w:rPr>
        <w:t>De la instrucción de</w:t>
      </w:r>
      <w:r>
        <w:rPr>
          <w:rFonts w:ascii="Palatino Linotype" w:hAnsi="Palatino Linotype"/>
          <w:b/>
        </w:rPr>
        <w:t xml:space="preserve"> </w:t>
      </w:r>
      <w:r w:rsidRPr="0053687A">
        <w:rPr>
          <w:rFonts w:ascii="Palatino Linotype" w:hAnsi="Palatino Linotype"/>
          <w:b/>
        </w:rPr>
        <w:t>l</w:t>
      </w:r>
      <w:r>
        <w:rPr>
          <w:rFonts w:ascii="Palatino Linotype" w:hAnsi="Palatino Linotype"/>
          <w:b/>
        </w:rPr>
        <w:t>os</w:t>
      </w:r>
      <w:r w:rsidRPr="0053687A">
        <w:rPr>
          <w:rFonts w:ascii="Palatino Linotype" w:hAnsi="Palatino Linotype"/>
          <w:b/>
        </w:rPr>
        <w:t xml:space="preserve"> Recurso</w:t>
      </w:r>
      <w:r>
        <w:rPr>
          <w:rFonts w:ascii="Palatino Linotype" w:hAnsi="Palatino Linotype"/>
          <w:b/>
        </w:rPr>
        <w:t>s</w:t>
      </w:r>
      <w:r w:rsidRPr="0053687A">
        <w:rPr>
          <w:rFonts w:ascii="Palatino Linotype" w:hAnsi="Palatino Linotype"/>
          <w:b/>
        </w:rPr>
        <w:t xml:space="preserve"> de Revisión.</w:t>
      </w:r>
    </w:p>
    <w:p w:rsidR="00F52863" w:rsidRPr="00661E8A" w:rsidRDefault="00F52863" w:rsidP="007A54C1">
      <w:pPr>
        <w:spacing w:after="0" w:line="360" w:lineRule="auto"/>
        <w:jc w:val="both"/>
        <w:rPr>
          <w:rFonts w:ascii="Palatino Linotype" w:hAnsi="Palatino Linotype"/>
        </w:rPr>
      </w:pPr>
      <w:r w:rsidRPr="00270626">
        <w:rPr>
          <w:rFonts w:ascii="Palatino Linotype" w:hAnsi="Palatino Linotype"/>
        </w:rPr>
        <w:t>Que d</w:t>
      </w:r>
      <w:r w:rsidRPr="00661E8A">
        <w:rPr>
          <w:rFonts w:ascii="Palatino Linotype" w:hAnsi="Palatino Linotype"/>
        </w:rPr>
        <w:t>e los autos electrónicos que obran en los expedientes de mérito se aprecia que</w:t>
      </w:r>
      <w:r w:rsidR="007A54C1">
        <w:rPr>
          <w:rFonts w:ascii="Palatino Linotype" w:hAnsi="Palatino Linotype"/>
        </w:rPr>
        <w:t>,</w:t>
      </w:r>
      <w:r w:rsidRPr="00661E8A">
        <w:rPr>
          <w:rFonts w:ascii="Palatino Linotype" w:hAnsi="Palatino Linotype"/>
        </w:rPr>
        <w:t xml:space="preserve"> </w:t>
      </w:r>
      <w:r w:rsidR="007A54C1">
        <w:rPr>
          <w:rFonts w:ascii="Palatino Linotype" w:hAnsi="Palatino Linotype"/>
        </w:rPr>
        <w:t>ni el</w:t>
      </w:r>
      <w:r w:rsidRPr="00661E8A">
        <w:rPr>
          <w:rFonts w:ascii="Palatino Linotype" w:hAnsi="Palatino Linotype"/>
        </w:rPr>
        <w:t xml:space="preserve"> sujeto obligado </w:t>
      </w:r>
      <w:r w:rsidR="007A54C1">
        <w:rPr>
          <w:rFonts w:ascii="Palatino Linotype" w:hAnsi="Palatino Linotype"/>
        </w:rPr>
        <w:t xml:space="preserve">ni el recurrente </w:t>
      </w:r>
      <w:r w:rsidRPr="00661E8A">
        <w:rPr>
          <w:rFonts w:ascii="Palatino Linotype" w:hAnsi="Palatino Linotype"/>
        </w:rPr>
        <w:t>adjunt</w:t>
      </w:r>
      <w:r w:rsidR="007A54C1">
        <w:rPr>
          <w:rFonts w:ascii="Palatino Linotype" w:hAnsi="Palatino Linotype"/>
        </w:rPr>
        <w:t>aron</w:t>
      </w:r>
      <w:r w:rsidRPr="00661E8A">
        <w:rPr>
          <w:rFonts w:ascii="Palatino Linotype" w:hAnsi="Palatino Linotype"/>
        </w:rPr>
        <w:t xml:space="preserve"> </w:t>
      </w:r>
      <w:r w:rsidR="007A54C1">
        <w:rPr>
          <w:rFonts w:ascii="Palatino Linotype" w:hAnsi="Palatino Linotype"/>
        </w:rPr>
        <w:t xml:space="preserve">documentos, tampoco se llevaron a cabo manifestaciones o </w:t>
      </w:r>
      <w:r w:rsidRPr="00661E8A">
        <w:rPr>
          <w:rFonts w:ascii="Palatino Linotype" w:hAnsi="Palatino Linotype"/>
        </w:rPr>
        <w:t xml:space="preserve">argumento alguno, </w:t>
      </w:r>
      <w:r w:rsidR="007A54C1">
        <w:rPr>
          <w:rFonts w:ascii="Palatino Linotype" w:hAnsi="Palatino Linotype"/>
        </w:rPr>
        <w:t>de igual modo se hizo constar que no se</w:t>
      </w:r>
      <w:r w:rsidRPr="00661E8A">
        <w:rPr>
          <w:rFonts w:ascii="Palatino Linotype" w:hAnsi="Palatino Linotype"/>
        </w:rPr>
        <w:t xml:space="preserve"> ofrecier</w:t>
      </w:r>
      <w:r w:rsidR="007A54C1">
        <w:rPr>
          <w:rFonts w:ascii="Palatino Linotype" w:hAnsi="Palatino Linotype"/>
        </w:rPr>
        <w:t>on</w:t>
      </w:r>
      <w:r w:rsidRPr="00661E8A">
        <w:rPr>
          <w:rFonts w:ascii="Palatino Linotype" w:hAnsi="Palatino Linotype"/>
        </w:rPr>
        <w:t xml:space="preserve"> pruebas, </w:t>
      </w:r>
      <w:r w:rsidR="007A54C1">
        <w:rPr>
          <w:rFonts w:ascii="Palatino Linotype" w:hAnsi="Palatino Linotype"/>
        </w:rPr>
        <w:t>ni</w:t>
      </w:r>
      <w:r>
        <w:rPr>
          <w:rFonts w:ascii="Palatino Linotype" w:hAnsi="Palatino Linotype"/>
        </w:rPr>
        <w:t xml:space="preserve"> </w:t>
      </w:r>
      <w:r w:rsidR="007A54C1">
        <w:rPr>
          <w:rFonts w:ascii="Palatino Linotype" w:hAnsi="Palatino Linotype"/>
        </w:rPr>
        <w:t xml:space="preserve">se </w:t>
      </w:r>
      <w:r w:rsidRPr="00661E8A">
        <w:rPr>
          <w:rFonts w:ascii="Palatino Linotype" w:hAnsi="Palatino Linotype"/>
        </w:rPr>
        <w:t>present</w:t>
      </w:r>
      <w:r w:rsidR="007A54C1">
        <w:rPr>
          <w:rFonts w:ascii="Palatino Linotype" w:hAnsi="Palatino Linotype"/>
        </w:rPr>
        <w:t xml:space="preserve">aron </w:t>
      </w:r>
      <w:r w:rsidRPr="00661E8A">
        <w:rPr>
          <w:rFonts w:ascii="Palatino Linotype" w:hAnsi="Palatino Linotype"/>
        </w:rPr>
        <w:t>alegatos.</w:t>
      </w:r>
    </w:p>
    <w:p w:rsidR="00F52863" w:rsidRDefault="00F52863" w:rsidP="007A54C1">
      <w:pPr>
        <w:spacing w:after="0" w:line="360" w:lineRule="auto"/>
        <w:jc w:val="both"/>
        <w:rPr>
          <w:rFonts w:ascii="Palatino Linotype" w:hAnsi="Palatino Linotype"/>
        </w:rPr>
      </w:pPr>
    </w:p>
    <w:p w:rsidR="00F52863" w:rsidRPr="00014382" w:rsidRDefault="00F52863" w:rsidP="007A54C1">
      <w:pPr>
        <w:spacing w:after="0" w:line="360" w:lineRule="auto"/>
        <w:jc w:val="both"/>
      </w:pPr>
      <w:r>
        <w:rPr>
          <w:rFonts w:ascii="Palatino Linotype" w:hAnsi="Palatino Linotype"/>
        </w:rPr>
        <w:t>Por lo cual se decretaron</w:t>
      </w:r>
      <w:r w:rsidRPr="0053687A">
        <w:rPr>
          <w:rFonts w:ascii="Palatino Linotype" w:hAnsi="Palatino Linotype"/>
        </w:rPr>
        <w:t xml:space="preserve"> </w:t>
      </w:r>
      <w:r>
        <w:rPr>
          <w:rFonts w:ascii="Palatino Linotype" w:hAnsi="Palatino Linotype"/>
        </w:rPr>
        <w:t>los</w:t>
      </w:r>
      <w:r w:rsidRPr="0053687A">
        <w:rPr>
          <w:rFonts w:ascii="Palatino Linotype" w:hAnsi="Palatino Linotype"/>
        </w:rPr>
        <w:t xml:space="preserve"> cierre</w:t>
      </w:r>
      <w:r>
        <w:rPr>
          <w:rFonts w:ascii="Palatino Linotype" w:hAnsi="Palatino Linotype"/>
        </w:rPr>
        <w:t>s</w:t>
      </w:r>
      <w:r w:rsidRPr="0053687A">
        <w:rPr>
          <w:rFonts w:ascii="Palatino Linotype" w:hAnsi="Palatino Linotype"/>
        </w:rPr>
        <w:t xml:space="preserve"> </w:t>
      </w:r>
      <w:r w:rsidRPr="00F46892">
        <w:rPr>
          <w:rFonts w:ascii="Palatino Linotype" w:hAnsi="Palatino Linotype"/>
        </w:rPr>
        <w:t xml:space="preserve">de instrucción con fecha cinco de abril </w:t>
      </w:r>
      <w:r>
        <w:rPr>
          <w:rFonts w:ascii="Palatino Linotype" w:hAnsi="Palatino Linotype"/>
        </w:rPr>
        <w:t xml:space="preserve">de </w:t>
      </w:r>
      <w:r w:rsidRPr="00F46892">
        <w:rPr>
          <w:rFonts w:ascii="Palatino Linotype" w:hAnsi="Palatino Linotype"/>
        </w:rPr>
        <w:t>dos mil diecinueve, en términos del artículo 185 fracción VI de la Ley de Transparencia y Acceso a la Información Pública del Estado de México y Municipios, ordenándose turnar el expediente a la resolución que en derecho proceda</w:t>
      </w:r>
      <w:r>
        <w:rPr>
          <w:rFonts w:ascii="Palatino Linotype" w:hAnsi="Palatino Linotype"/>
        </w:rPr>
        <w:t xml:space="preserve">, </w:t>
      </w:r>
      <w:r w:rsidR="008F4EB5">
        <w:rPr>
          <w:rFonts w:ascii="Palatino Linotype" w:hAnsi="Palatino Linotype"/>
        </w:rPr>
        <w:t xml:space="preserve">mediante acuerdo de fecha dieciséis de mayo de dos mil </w:t>
      </w:r>
      <w:r>
        <w:rPr>
          <w:rFonts w:ascii="Palatino Linotype" w:eastAsia="Calibri" w:hAnsi="Palatino Linotype" w:cs="Arial"/>
          <w:color w:val="000000" w:themeColor="text1"/>
        </w:rPr>
        <w:lastRenderedPageBreak/>
        <w:t xml:space="preserve">diecinueve </w:t>
      </w:r>
      <w:r w:rsidRPr="00014382">
        <w:rPr>
          <w:rFonts w:ascii="Palatino Linotype" w:eastAsia="Calibri" w:hAnsi="Palatino Linotype" w:cs="Arial"/>
          <w:color w:val="000000" w:themeColor="text1"/>
        </w:rPr>
        <w:t>y con fundamento en el artículo 181 tercer párrafo de la</w:t>
      </w:r>
      <w:r w:rsidRPr="00EA1A9D">
        <w:rPr>
          <w:rFonts w:ascii="Palatino Linotype" w:eastAsia="Calibri" w:hAnsi="Palatino Linotype" w:cs="Arial"/>
          <w:color w:val="000000" w:themeColor="text1"/>
        </w:rPr>
        <w:t xml:space="preserve"> </w:t>
      </w:r>
      <w:r w:rsidRPr="00EA1A9D">
        <w:rPr>
          <w:rFonts w:ascii="Palatino Linotype" w:eastAsia="Calibri" w:hAnsi="Palatino Linotype" w:cs="Arial"/>
          <w:bCs/>
          <w:color w:val="000000" w:themeColor="text1"/>
        </w:rPr>
        <w:t xml:space="preserve">Ley de Transparencia y Acceso a la Información Pública del Estado de México y Municipios, </w:t>
      </w:r>
      <w:r w:rsidRPr="00EA1A9D">
        <w:rPr>
          <w:rFonts w:ascii="Palatino Linotype" w:eastAsia="Calibri" w:hAnsi="Palatino Linotype" w:cs="Arial"/>
          <w:color w:val="000000" w:themeColor="text1"/>
        </w:rPr>
        <w:t>se notificó que el plazo de 30 días para resolver los recursos de revisión, serí</w:t>
      </w:r>
      <w:r w:rsidRPr="00014382">
        <w:rPr>
          <w:rFonts w:ascii="Palatino Linotype" w:eastAsia="Calibri" w:hAnsi="Palatino Linotype" w:cs="Arial"/>
          <w:color w:val="000000" w:themeColor="text1"/>
        </w:rPr>
        <w:t xml:space="preserve">an ampliados por un periodo de 15 días hábiles adicionales, debido a la naturaleza, </w:t>
      </w:r>
      <w:r>
        <w:rPr>
          <w:rFonts w:ascii="Palatino Linotype" w:eastAsia="Calibri" w:hAnsi="Palatino Linotype" w:cs="Arial"/>
          <w:color w:val="000000" w:themeColor="text1"/>
        </w:rPr>
        <w:t xml:space="preserve">y </w:t>
      </w:r>
      <w:r w:rsidRPr="00014382">
        <w:rPr>
          <w:rFonts w:ascii="Palatino Linotype" w:eastAsia="Calibri" w:hAnsi="Palatino Linotype" w:cs="Arial"/>
          <w:color w:val="000000" w:themeColor="text1"/>
        </w:rPr>
        <w:t>complejidad del asunto y para un mejor estudio.</w:t>
      </w:r>
    </w:p>
    <w:p w:rsidR="001739A0" w:rsidRDefault="001739A0" w:rsidP="007A54C1">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center"/>
        <w:rPr>
          <w:rFonts w:ascii="Palatino Linotype" w:hAnsi="Palatino Linotype" w:cs="Arial"/>
          <w:b/>
          <w:sz w:val="24"/>
          <w:szCs w:val="24"/>
        </w:rPr>
      </w:pPr>
      <w:r w:rsidRPr="00311506">
        <w:rPr>
          <w:rFonts w:ascii="Palatino Linotype" w:hAnsi="Palatino Linotype" w:cs="Arial"/>
          <w:b/>
          <w:sz w:val="24"/>
          <w:szCs w:val="24"/>
        </w:rPr>
        <w:t xml:space="preserve">C O N S I D E R A N D O </w:t>
      </w:r>
    </w:p>
    <w:p w:rsidR="001739A0"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PRIMERO. De la competencia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311506">
        <w:rPr>
          <w:rFonts w:ascii="Palatino Linotype" w:hAnsi="Palatino Linotype" w:cs="Arial"/>
          <w:sz w:val="24"/>
          <w:szCs w:val="24"/>
        </w:rPr>
        <w:t xml:space="preserve">, </w:t>
      </w:r>
      <w:r>
        <w:rPr>
          <w:rFonts w:ascii="Palatino Linotype" w:hAnsi="Palatino Linotype" w:cs="Arial"/>
          <w:sz w:val="24"/>
          <w:szCs w:val="24"/>
        </w:rPr>
        <w:t>vigésimo primero</w:t>
      </w:r>
      <w:r w:rsidRPr="00311506">
        <w:rPr>
          <w:rFonts w:ascii="Palatino Linotype" w:hAnsi="Palatino Linotype" w:cs="Arial"/>
          <w:sz w:val="24"/>
          <w:szCs w:val="24"/>
        </w:rPr>
        <w:t xml:space="preserve"> y </w:t>
      </w:r>
      <w:r>
        <w:rPr>
          <w:rFonts w:ascii="Palatino Linotype" w:hAnsi="Palatino Linotype" w:cs="Arial"/>
          <w:sz w:val="24"/>
          <w:szCs w:val="24"/>
        </w:rPr>
        <w:t>vigésimo segundo</w:t>
      </w:r>
      <w:r w:rsidRPr="00311506">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311506">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EC4B59" w:rsidP="001739A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001739A0" w:rsidRPr="00311506">
        <w:rPr>
          <w:rFonts w:ascii="Palatino Linotype" w:hAnsi="Palatino Linotype" w:cs="Arial"/>
          <w:b/>
        </w:rPr>
        <w:t>. De las causas de improcedencia.</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311506">
        <w:rPr>
          <w:rFonts w:ascii="Palatino Linotype" w:hAnsi="Palatino Linotype" w:cs="Arial"/>
        </w:rPr>
        <w:lastRenderedPageBreak/>
        <w:t>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1739A0" w:rsidRDefault="001739A0" w:rsidP="001739A0">
      <w:pPr>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w:t>
      </w:r>
      <w:r>
        <w:rPr>
          <w:rFonts w:ascii="Palatino Linotype" w:hAnsi="Palatino Linotype" w:cs="Arial"/>
          <w:sz w:val="24"/>
          <w:szCs w:val="24"/>
        </w:rPr>
        <w:lastRenderedPageBreak/>
        <w:t>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1739A0" w:rsidRDefault="001739A0" w:rsidP="001739A0">
      <w:pPr>
        <w:spacing w:after="0" w:line="360" w:lineRule="auto"/>
        <w:jc w:val="both"/>
        <w:rPr>
          <w:rFonts w:ascii="Palatino Linotype" w:hAnsi="Palatino Linotype" w:cs="Arial"/>
          <w:sz w:val="24"/>
          <w:szCs w:val="24"/>
        </w:rPr>
      </w:pPr>
    </w:p>
    <w:p w:rsidR="001739A0" w:rsidRPr="001201D0" w:rsidRDefault="001739A0" w:rsidP="001739A0">
      <w:pPr>
        <w:spacing w:after="0" w:line="360" w:lineRule="auto"/>
        <w:jc w:val="both"/>
        <w:rPr>
          <w:rFonts w:ascii="Palatino Linotype" w:hAnsi="Palatino Linotype" w:cs="Arial"/>
          <w:sz w:val="24"/>
          <w:szCs w:val="24"/>
        </w:rPr>
      </w:pPr>
      <w:r w:rsidRPr="001201D0">
        <w:rPr>
          <w:rFonts w:ascii="Palatino Linotype" w:hAnsi="Palatino Linotype" w:cs="Arial"/>
          <w:sz w:val="24"/>
          <w:szCs w:val="24"/>
        </w:rPr>
        <w:t>Por</w:t>
      </w:r>
      <w:r>
        <w:rPr>
          <w:rFonts w:ascii="Palatino Linotype" w:hAnsi="Palatino Linotype" w:cs="Arial"/>
          <w:sz w:val="24"/>
          <w:szCs w:val="24"/>
        </w:rPr>
        <w:t xml:space="preserve"> otro lado</w:t>
      </w:r>
      <w:r w:rsidRPr="001201D0">
        <w:rPr>
          <w:rFonts w:ascii="Palatino Linotype" w:hAnsi="Palatino Linotype" w:cs="Arial"/>
          <w:sz w:val="24"/>
          <w:szCs w:val="24"/>
        </w:rPr>
        <w:t xml:space="preserve"> una vez que se analiz</w:t>
      </w:r>
      <w:r>
        <w:rPr>
          <w:rFonts w:ascii="Palatino Linotype" w:hAnsi="Palatino Linotype" w:cs="Arial"/>
          <w:sz w:val="24"/>
          <w:szCs w:val="24"/>
        </w:rPr>
        <w:t>ó el</w:t>
      </w:r>
      <w:r w:rsidRPr="001201D0">
        <w:rPr>
          <w:rFonts w:ascii="Palatino Linotype" w:hAnsi="Palatino Linotype" w:cs="Arial"/>
          <w:sz w:val="24"/>
          <w:szCs w:val="24"/>
        </w:rPr>
        <w:t xml:space="preserve"> expediente referido al rubro, se cae en la cuenta de que no se actualiza ninguna de las casuales</w:t>
      </w:r>
      <w:r>
        <w:rPr>
          <w:rFonts w:ascii="Palatino Linotype" w:hAnsi="Palatino Linotype" w:cs="Arial"/>
          <w:sz w:val="24"/>
          <w:szCs w:val="24"/>
        </w:rPr>
        <w:t xml:space="preserve"> de improcedencia</w:t>
      </w:r>
      <w:r w:rsidRPr="001201D0">
        <w:rPr>
          <w:rFonts w:ascii="Palatino Linotype" w:hAnsi="Palatino Linotype" w:cs="Arial"/>
          <w:sz w:val="24"/>
          <w:szCs w:val="24"/>
        </w:rPr>
        <w:t xml:space="preserve"> a continuación transcritas:</w:t>
      </w:r>
    </w:p>
    <w:p w:rsidR="001739A0" w:rsidRPr="001201D0" w:rsidRDefault="001739A0" w:rsidP="001739A0">
      <w:pPr>
        <w:spacing w:after="0" w:line="360" w:lineRule="auto"/>
        <w:jc w:val="both"/>
        <w:rPr>
          <w:rFonts w:ascii="Palatino Linotype" w:hAnsi="Palatino Linotype" w:cs="Arial"/>
          <w:sz w:val="24"/>
          <w:szCs w:val="24"/>
        </w:rPr>
      </w:pPr>
    </w:p>
    <w:p w:rsidR="001739A0" w:rsidRPr="00DD4185" w:rsidRDefault="001739A0" w:rsidP="001739A0">
      <w:pPr>
        <w:pStyle w:val="Prrafodelista"/>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739A0" w:rsidRPr="00204F41"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739A0" w:rsidRPr="001201D0" w:rsidRDefault="001739A0" w:rsidP="001739A0">
      <w:pPr>
        <w:spacing w:after="0" w:line="360" w:lineRule="auto"/>
        <w:jc w:val="both"/>
        <w:rPr>
          <w:rFonts w:ascii="Palatino Linotype" w:hAnsi="Palatino Linotype" w:cs="Arial"/>
          <w:sz w:val="24"/>
          <w:szCs w:val="24"/>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 xml:space="preserve">Ya que no fueron interpuestos de forma extemporánea, no se acredita que se estén tramitando ante el Poder Judicial Federal, no se impugnó la veracidad de la </w:t>
      </w:r>
      <w:r w:rsidRPr="001201D0">
        <w:rPr>
          <w:rFonts w:ascii="Palatino Linotype" w:hAnsi="Palatino Linotype" w:cs="Arial"/>
        </w:rPr>
        <w:lastRenderedPageBreak/>
        <w:t>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22459C" w:rsidRPr="00AC1E9C" w:rsidRDefault="0022459C" w:rsidP="00AC1E9C">
      <w:pPr>
        <w:pStyle w:val="Prrafodelista"/>
        <w:autoSpaceDE w:val="0"/>
        <w:autoSpaceDN w:val="0"/>
        <w:adjustRightInd w:val="0"/>
        <w:spacing w:line="360" w:lineRule="auto"/>
        <w:ind w:left="0"/>
        <w:jc w:val="both"/>
        <w:rPr>
          <w:rFonts w:ascii="Palatino Linotype" w:hAnsi="Palatino Linotype" w:cs="Arial"/>
        </w:rPr>
      </w:pPr>
    </w:p>
    <w:p w:rsidR="001739A0" w:rsidRPr="00AC1E9C" w:rsidRDefault="00CE65C0" w:rsidP="00AC1E9C">
      <w:pPr>
        <w:pStyle w:val="Prrafodelista"/>
        <w:autoSpaceDE w:val="0"/>
        <w:autoSpaceDN w:val="0"/>
        <w:adjustRightInd w:val="0"/>
        <w:spacing w:line="360" w:lineRule="auto"/>
        <w:ind w:left="0"/>
        <w:jc w:val="both"/>
        <w:rPr>
          <w:rFonts w:ascii="Palatino Linotype" w:hAnsi="Palatino Linotype" w:cs="Arial"/>
        </w:rPr>
      </w:pPr>
      <w:r w:rsidRPr="00AC1E9C">
        <w:rPr>
          <w:rFonts w:ascii="Palatino Linotype" w:hAnsi="Palatino Linotype" w:cs="Arial"/>
          <w:b/>
        </w:rPr>
        <w:t>CUARTO</w:t>
      </w:r>
      <w:r w:rsidR="001739A0" w:rsidRPr="00AC1E9C">
        <w:rPr>
          <w:rFonts w:ascii="Palatino Linotype" w:hAnsi="Palatino Linotype" w:cs="Arial"/>
          <w:b/>
        </w:rPr>
        <w:t>.</w:t>
      </w:r>
      <w:r w:rsidR="001739A0" w:rsidRPr="00AC1E9C">
        <w:rPr>
          <w:rFonts w:ascii="Palatino Linotype" w:hAnsi="Palatino Linotype" w:cs="Arial"/>
        </w:rPr>
        <w:t xml:space="preserve"> </w:t>
      </w:r>
      <w:r w:rsidR="001739A0" w:rsidRPr="00AC1E9C">
        <w:rPr>
          <w:rFonts w:ascii="Palatino Linotype" w:hAnsi="Palatino Linotype" w:cs="Arial"/>
          <w:b/>
        </w:rPr>
        <w:t>Estudio y resolución del asunto.</w:t>
      </w: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Este Órgano Garante considera pertinente analizar si </w:t>
      </w:r>
      <w:r w:rsidRPr="00AC1E9C">
        <w:rPr>
          <w:rFonts w:ascii="Palatino Linotype" w:hAnsi="Palatino Linotype"/>
          <w:b/>
          <w:sz w:val="24"/>
          <w:szCs w:val="24"/>
        </w:rPr>
        <w:t>EL SUJETO OBLIGADO</w:t>
      </w:r>
      <w:r w:rsidRPr="00AC1E9C">
        <w:rPr>
          <w:rFonts w:ascii="Palatino Linotype" w:hAnsi="Palatino Linotype"/>
          <w:sz w:val="24"/>
          <w:szCs w:val="24"/>
        </w:rPr>
        <w:t xml:space="preserve">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 xml:space="preserve">Toda la información en posesión de cualquier autoridad, entidad, órgano y organismo de los Poderes Ejecutivo, Legislativo y Judicial, órganos autónomos, partidos políticos, fideicomisos y fondos públicos, así como de cualquier persona </w:t>
      </w:r>
      <w:r w:rsidRPr="007B1E76">
        <w:rPr>
          <w:rFonts w:ascii="Palatino Linotype" w:hAnsi="Palatino Linotype" w:cs="Arial"/>
          <w:i/>
          <w:color w:val="000000"/>
          <w:lang w:eastAsia="es-MX"/>
        </w:rPr>
        <w:lastRenderedPageBreak/>
        <w:t>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AC1E9C" w:rsidRDefault="00AC1E9C" w:rsidP="00AC1E9C">
      <w:pPr>
        <w:spacing w:after="0" w:line="360" w:lineRule="auto"/>
        <w:jc w:val="both"/>
        <w:rPr>
          <w:rFonts w:ascii="Palatino Linotype" w:hAnsi="Palatino Linotype"/>
          <w:sz w:val="24"/>
          <w:szCs w:val="24"/>
        </w:rPr>
      </w:pP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 xml:space="preserve">“Artículo 5.  …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 .</w:t>
      </w: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lastRenderedPageBreak/>
        <w:t>El derecho a la información será garantizado por el Estado.</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La ley establecerá las previsiones que permitan asegurar la protección, el respeto y la difusión de este derecho.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Este derecho se regirá por los principios y bases siguientes: </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w:t>
      </w:r>
      <w:r w:rsidRPr="007B1E76">
        <w:rPr>
          <w:rFonts w:ascii="Palatino Linotype" w:hAnsi="Palatino Linotype" w:cs="Arial"/>
          <w:i/>
          <w:iCs/>
          <w:color w:val="222222"/>
        </w:rPr>
        <w:t xml:space="preserve"> </w:t>
      </w:r>
      <w:r w:rsidRPr="007B1E76">
        <w:rPr>
          <w:rFonts w:ascii="Palatino Linotype" w:hAnsi="Palatino Linotype" w:cs="Arial"/>
          <w:b/>
          <w:bCs/>
          <w:i/>
          <w:iCs/>
          <w:color w:val="222222"/>
        </w:rPr>
        <w:t xml:space="preserve">Toda la información en posesión de </w:t>
      </w:r>
      <w:r w:rsidRPr="007B1E76">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7B1E76">
        <w:rPr>
          <w:rFonts w:ascii="Palatino Linotype" w:hAnsi="Palatino Linotype" w:cs="Arial"/>
          <w:i/>
          <w:iCs/>
          <w:color w:val="222222"/>
        </w:rPr>
        <w:t xml:space="preserve">, así como del gobierno y de la administración pública municipal y sus organismos descentralizados, asimismo de </w:t>
      </w:r>
      <w:r w:rsidRPr="007B1E76">
        <w:rPr>
          <w:rFonts w:ascii="Palatino Linotype" w:hAnsi="Palatino Linotype" w:cs="Arial"/>
          <w:b/>
          <w:i/>
          <w:iCs/>
          <w:color w:val="222222"/>
        </w:rPr>
        <w:t>cualquier</w:t>
      </w:r>
      <w:r w:rsidRPr="007B1E76">
        <w:rPr>
          <w:rFonts w:ascii="Palatino Linotype" w:hAnsi="Palatino Linotype" w:cs="Arial"/>
          <w:i/>
          <w:iCs/>
          <w:color w:val="222222"/>
        </w:rPr>
        <w:t xml:space="preserve"> persona física, jurídica colectiva o </w:t>
      </w:r>
      <w:r w:rsidRPr="007B1E76">
        <w:rPr>
          <w:rFonts w:ascii="Palatino Linotype" w:hAnsi="Palatino Linotype" w:cs="Arial"/>
          <w:b/>
          <w:i/>
          <w:iCs/>
          <w:color w:val="222222"/>
        </w:rPr>
        <w:t xml:space="preserve">sindicato que reciba y ejerza recursos </w:t>
      </w:r>
      <w:r w:rsidRPr="007B1E76">
        <w:rPr>
          <w:rFonts w:ascii="Palatino Linotype" w:hAnsi="Palatino Linotype" w:cs="Arial"/>
          <w:b/>
          <w:i/>
        </w:rPr>
        <w:t>públicos</w:t>
      </w:r>
      <w:r w:rsidRPr="007B1E7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III.</w:t>
      </w:r>
      <w:r w:rsidRPr="007B1E76">
        <w:rPr>
          <w:rFonts w:ascii="Palatino Linotype" w:hAnsi="Palatino Linotype"/>
          <w:i/>
          <w:color w:val="222222"/>
        </w:rPr>
        <w:t xml:space="preserve"> </w:t>
      </w:r>
      <w:r w:rsidRPr="007B1E76">
        <w:rPr>
          <w:rFonts w:ascii="Palatino Linotype" w:hAnsi="Palatino Linotype" w:cs="Arial"/>
          <w:i/>
          <w:iCs/>
          <w:color w:val="222222"/>
        </w:rPr>
        <w:t xml:space="preserve">Toda </w:t>
      </w:r>
      <w:r w:rsidRPr="007B1E76">
        <w:rPr>
          <w:rFonts w:ascii="Palatino Linotype" w:hAnsi="Palatino Linotype" w:cs="Arial"/>
          <w:i/>
        </w:rPr>
        <w:t>persona</w:t>
      </w:r>
      <w:r w:rsidRPr="007B1E7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IV.</w:t>
      </w:r>
      <w:r w:rsidRPr="007B1E76">
        <w:rPr>
          <w:rFonts w:ascii="Palatino Linotype" w:hAnsi="Palatino Linotype"/>
          <w:i/>
          <w:color w:val="222222"/>
        </w:rPr>
        <w:t>    </w:t>
      </w:r>
      <w:r w:rsidRPr="007B1E76">
        <w:rPr>
          <w:rStyle w:val="apple-converted-space"/>
          <w:rFonts w:ascii="Palatino Linotype" w:hAnsi="Palatino Linotype"/>
          <w:i/>
          <w:color w:val="222222"/>
        </w:rPr>
        <w:t> </w:t>
      </w:r>
      <w:r w:rsidRPr="007B1E76">
        <w:rPr>
          <w:rFonts w:ascii="Palatino Linotype" w:hAnsi="Palatino Linotype" w:cs="Arial"/>
          <w:i/>
          <w:iCs/>
          <w:color w:val="222222"/>
        </w:rPr>
        <w:t xml:space="preserve">Se establecerán mecanismos de acceso a la información y procedimientos de revisión expeditos que se </w:t>
      </w:r>
      <w:r w:rsidRPr="007B1E76">
        <w:rPr>
          <w:rFonts w:ascii="Palatino Linotype" w:hAnsi="Palatino Linotype" w:cs="Arial"/>
          <w:i/>
        </w:rPr>
        <w:t>sustanciarán</w:t>
      </w:r>
      <w:r w:rsidRPr="007B1E76">
        <w:rPr>
          <w:rFonts w:ascii="Palatino Linotype" w:hAnsi="Palatino Linotype" w:cs="Arial"/>
          <w:i/>
          <w:iCs/>
          <w:color w:val="222222"/>
        </w:rPr>
        <w:t xml:space="preserve"> ante el organismo autónomo especializado e imparcial que establece esta Constitución.”</w:t>
      </w:r>
    </w:p>
    <w:p w:rsidR="00AC1E9C" w:rsidRPr="007B1E76" w:rsidRDefault="00AC1E9C" w:rsidP="00AC1E9C">
      <w:pPr>
        <w:spacing w:after="0" w:line="240" w:lineRule="auto"/>
        <w:ind w:left="851" w:right="851"/>
        <w:jc w:val="both"/>
        <w:rPr>
          <w:rFonts w:ascii="Palatino Linotype" w:hAnsi="Palatino Linotype" w:cs="Arial"/>
          <w:i/>
          <w:iCs/>
          <w:color w:val="222222"/>
        </w:rPr>
      </w:pPr>
      <w:r w:rsidRPr="007B1E76">
        <w:rPr>
          <w:rFonts w:ascii="Palatino Linotype" w:hAnsi="Palatino Linotype" w:cs="Arial"/>
          <w:i/>
          <w:iCs/>
          <w:color w:val="222222"/>
        </w:rPr>
        <w:t>(Énfasis añadido)</w:t>
      </w:r>
    </w:p>
    <w:p w:rsidR="00AC1E9C" w:rsidRP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Asimismo, la Ley de Transparencia y Acceso a la Información Pública del Estado de México y Municipios, prevé en su artículo 23, lo que a continuación se transcribe: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i/>
        </w:rPr>
        <w:t>“Artículo 23.</w:t>
      </w:r>
      <w:r w:rsidRPr="007B1E76">
        <w:rPr>
          <w:rFonts w:ascii="Palatino Linotype" w:hAnsi="Palatino Linotype" w:cs="Arial"/>
          <w:i/>
        </w:rPr>
        <w:t xml:space="preserve"> Son sujetos obligados a transparentar y permitir el acceso a su información y proteger los datos personales que obren en su poder:</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lastRenderedPageBreak/>
        <w:t>I. El Poder Ejecutivo del Estado de México, las dependencias, organismos auxiliares, órganos, entidades, fideicomisos y fondos públicos, así como la Procuraduría General de Justicia;</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II. El Poder Legislativo del Estado, los organismos, órganos y entidades de la Legislatura y sus dependencias;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III. El Poder Judicial, sus organismos, órganos y entidades, así como el Consejo de la Judicatura del Estado;</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IV. Los ayuntamientos y las dependencias, organismos, órganos y entidades de la administración municipal;</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V. Los órganos autónomos;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VI. Los tribunales administrativos y autoridades jurisdiccionales en materia laboral;</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VII. Los partidos políticos y agrupaciones políticas, en los términos de las disposiciones aplicables;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VIII. Los fideicomisos y fondos públicos que cuenten con financiamiento público, parcial o total, o con participación de entidades de gobierno;</w:t>
      </w: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IX. Los sindicatos que reciban y/o ejerzan recursos públicos en el ámbito estatal y municipal;</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X. Cualquier persona física o jurídico colectiva que reciba y ejerza recursos públicos en el ámbito estatal o municipal; y</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XI. Cualquier otra autoridad, entidad, órgano u organismo de los poderes estatal o municipal, que reciba recursos públicos.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Los servidores públicos deberán transparentar sus acciones así como garantizar y respetar el derecho de acceso a la información pública.</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(Énfasis añadido)</w:t>
      </w:r>
    </w:p>
    <w:p w:rsid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De los preceptos legales citados se establece que los sindicatos que reciben o ejercen recursos públicos ya sean federales, estatales o municipales se encuentran obligados a documentar y transparentar su actuar; así como, a permitir el acceso a la información que generen, posean o administren; de ahí, que la Ley de la materia delimita perfectamente los alcances de las obligaciones que corresponden a los sindicatos. </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spacing w:after="0" w:line="360" w:lineRule="auto"/>
        <w:jc w:val="both"/>
        <w:rPr>
          <w:rFonts w:ascii="Palatino Linotype" w:hAnsi="Palatino Linotype"/>
          <w:sz w:val="24"/>
          <w:szCs w:val="24"/>
        </w:rPr>
      </w:pPr>
      <w:r w:rsidRPr="0053687A">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pStyle w:val="Prrafodelista"/>
        <w:numPr>
          <w:ilvl w:val="0"/>
          <w:numId w:val="4"/>
        </w:numPr>
        <w:spacing w:line="360" w:lineRule="auto"/>
        <w:ind w:left="567" w:hanging="567"/>
        <w:jc w:val="both"/>
        <w:rPr>
          <w:rFonts w:ascii="Palatino Linotype" w:hAnsi="Palatino Linotype"/>
          <w:b/>
        </w:rPr>
      </w:pPr>
      <w:r w:rsidRPr="0093650D">
        <w:rPr>
          <w:rFonts w:ascii="Palatino Linotype" w:hAnsi="Palatino Linotype"/>
          <w:b/>
        </w:rPr>
        <w:t>Identificación de la materia.</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r w:rsidRPr="00416C65">
        <w:rPr>
          <w:rFonts w:ascii="Palatino Linotype" w:eastAsia="MS Mincho" w:hAnsi="Palatino Linotype" w:cs="Times New Roman"/>
          <w:sz w:val="24"/>
          <w:szCs w:val="24"/>
          <w:lang w:val="es-ES_tradnl" w:eastAsia="es-ES"/>
        </w:rPr>
        <w:t>Hemos de comenzar diciendo que el Derecho de Acceso a la Información Pública es un Derecho Humano reconocido en el Pacto</w:t>
      </w:r>
      <w:r w:rsidRPr="00697CB9">
        <w:rPr>
          <w:rFonts w:ascii="Palatino Linotype" w:eastAsia="MS Mincho" w:hAnsi="Palatino Linotype" w:cs="Times New Roman"/>
          <w:sz w:val="24"/>
          <w:szCs w:val="24"/>
          <w:lang w:val="es-ES_tradnl" w:eastAsia="es-ES"/>
        </w:rPr>
        <w:t xml:space="preserve"> de Derechos Civiles y Políticos en su artículo 19.2; en la Convención Americana sobre Derechos Humanos en su </w:t>
      </w:r>
      <w:r w:rsidRPr="00697CB9">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val="es-ES" w:eastAsia="es-ES"/>
        </w:rPr>
      </w:pP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r w:rsidRPr="00697CB9">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97CB9">
        <w:rPr>
          <w:rFonts w:ascii="Palatino Linotype" w:eastAsia="MS Mincho" w:hAnsi="Palatino Linotype" w:cstheme="majorBidi"/>
          <w:i/>
          <w:sz w:val="24"/>
          <w:szCs w:val="24"/>
          <w:lang w:val="es-ES_tradnl" w:eastAsia="es-ES"/>
        </w:rPr>
        <w:t>generen, administren o posean las autoridades</w:t>
      </w:r>
      <w:r w:rsidRPr="00697CB9">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r w:rsidRPr="00697CB9">
        <w:rPr>
          <w:rFonts w:ascii="Palatino Linotype" w:eastAsia="MS Mincho" w:hAnsi="Palatino Linotype" w:cs="Times New Roman"/>
          <w:sz w:val="24"/>
          <w:szCs w:val="24"/>
          <w:lang w:val="es-ES_tradnl" w:eastAsia="es-ES"/>
        </w:rPr>
        <w:t xml:space="preserve">En términos generales, la Ley de Transparencia establece como uno de sus objetivos es; garantizar a toda persona el Derecho de Acceso a la Información Pública, mediante procedimientos sencillos, expeditos, oportunos y gratuitos, con la finalidad de mejorar los mecanismos que trasparenten la gestión pública, y promover la mejor toma de </w:t>
      </w:r>
      <w:r w:rsidRPr="00697CB9">
        <w:rPr>
          <w:rFonts w:ascii="Palatino Linotype" w:eastAsia="MS Mincho" w:hAnsi="Palatino Linotype" w:cs="Times New Roman"/>
          <w:sz w:val="24"/>
          <w:szCs w:val="24"/>
          <w:lang w:val="es-ES_tradnl" w:eastAsia="es-ES"/>
        </w:rPr>
        <w:lastRenderedPageBreak/>
        <w:t xml:space="preserve">decisiones por parte de las autoridades, siendo la difusión de la información en poder de los </w:t>
      </w:r>
      <w:r w:rsidRPr="00D42E8E">
        <w:rPr>
          <w:rFonts w:ascii="Palatino Linotype" w:eastAsia="MS Mincho" w:hAnsi="Palatino Linotype" w:cs="Times New Roman"/>
          <w:sz w:val="24"/>
          <w:szCs w:val="24"/>
          <w:lang w:val="es-ES_tradnl" w:eastAsia="es-ES"/>
        </w:rPr>
        <w:t>Sujetos Obligado</w:t>
      </w:r>
      <w:r w:rsidRPr="00697CB9">
        <w:rPr>
          <w:rFonts w:ascii="Palatino Linotype" w:eastAsia="MS Mincho" w:hAnsi="Palatino Linotype" w:cs="Times New Roman"/>
          <w:sz w:val="24"/>
          <w:szCs w:val="24"/>
          <w:lang w:val="es-ES_tradnl" w:eastAsia="es-ES"/>
        </w:rPr>
        <w:t xml:space="preserve"> la que contribuirá al logro de éste fin</w:t>
      </w: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p>
    <w:p w:rsidR="001739A0" w:rsidRPr="00173F7C" w:rsidRDefault="00416C65" w:rsidP="00173F7C">
      <w:pPr>
        <w:tabs>
          <w:tab w:val="left" w:pos="709"/>
        </w:tabs>
        <w:spacing w:after="0" w:line="360" w:lineRule="auto"/>
        <w:jc w:val="both"/>
        <w:rPr>
          <w:rFonts w:ascii="Palatino Linotype" w:hAnsi="Palatino Linotype" w:cs="Arial"/>
          <w:sz w:val="24"/>
          <w:szCs w:val="24"/>
        </w:rPr>
      </w:pPr>
      <w:r w:rsidRPr="00D42E8E">
        <w:rPr>
          <w:rFonts w:ascii="Palatino Linotype" w:eastAsia="MS Mincho" w:hAnsi="Palatino Linotype" w:cs="Times New Roman"/>
          <w:sz w:val="24"/>
          <w:szCs w:val="24"/>
          <w:lang w:val="es-ES_tradnl" w:eastAsia="es-ES"/>
        </w:rPr>
        <w:t>Entrando al fondo del asunto</w:t>
      </w:r>
      <w:r w:rsidR="001739A0" w:rsidRPr="00D42E8E">
        <w:rPr>
          <w:rFonts w:ascii="Palatino Linotype" w:eastAsia="MS Mincho" w:hAnsi="Palatino Linotype" w:cs="Times New Roman"/>
          <w:sz w:val="24"/>
          <w:szCs w:val="24"/>
          <w:lang w:val="es-ES_tradnl" w:eastAsia="es-ES"/>
        </w:rPr>
        <w:t>, tenemos en un primer plano de estudio el texto de la solicitud de información, que fue plasmada</w:t>
      </w:r>
      <w:r w:rsidR="001739A0" w:rsidRPr="0053687A">
        <w:rPr>
          <w:rFonts w:ascii="Palatino Linotype" w:hAnsi="Palatino Linotype"/>
          <w:sz w:val="24"/>
          <w:szCs w:val="24"/>
        </w:rPr>
        <w:t xml:space="preserve"> por el recurrente desde su perspectiva, los juicios sintéticos a priori en los que descansa serán materia de análisis desde el punto de vista objetivo, es decir, se analizará la intención de la solicitud, más no las abstracciones que pudieron crear aquel juicio, ello a efecto de po</w:t>
      </w:r>
      <w:r w:rsidR="001739A0">
        <w:rPr>
          <w:rFonts w:ascii="Palatino Linotype" w:hAnsi="Palatino Linotype"/>
          <w:sz w:val="24"/>
          <w:szCs w:val="24"/>
        </w:rPr>
        <w:t xml:space="preserve">der determinar la materia de </w:t>
      </w:r>
      <w:r w:rsidR="001739A0" w:rsidRPr="00173F7C">
        <w:rPr>
          <w:rFonts w:ascii="Palatino Linotype" w:hAnsi="Palatino Linotype"/>
          <w:sz w:val="24"/>
          <w:szCs w:val="24"/>
        </w:rPr>
        <w:t>la solicitud de información que nos ocupa, así, el particular requiere la siguiente información:</w:t>
      </w:r>
    </w:p>
    <w:p w:rsidR="001739A0" w:rsidRPr="00173F7C" w:rsidRDefault="001739A0" w:rsidP="00173F7C">
      <w:pPr>
        <w:tabs>
          <w:tab w:val="left" w:pos="709"/>
        </w:tabs>
        <w:spacing w:after="0" w:line="360" w:lineRule="auto"/>
        <w:jc w:val="both"/>
        <w:rPr>
          <w:rFonts w:ascii="Palatino Linotype" w:hAnsi="Palatino Linotype" w:cs="Arial"/>
          <w:sz w:val="24"/>
          <w:szCs w:val="24"/>
        </w:rPr>
      </w:pPr>
    </w:p>
    <w:p w:rsidR="00CE65C0" w:rsidRPr="00173F7C" w:rsidRDefault="00CE65C0" w:rsidP="00173F7C">
      <w:pPr>
        <w:pStyle w:val="Prrafodelista"/>
        <w:autoSpaceDE w:val="0"/>
        <w:autoSpaceDN w:val="0"/>
        <w:adjustRightInd w:val="0"/>
        <w:spacing w:line="360" w:lineRule="auto"/>
        <w:ind w:left="1134" w:right="851"/>
        <w:jc w:val="both"/>
        <w:rPr>
          <w:rFonts w:ascii="Palatino Linotype" w:hAnsi="Palatino Linotype" w:cs="Arial"/>
          <w:i/>
        </w:rPr>
      </w:pPr>
      <w:r w:rsidRPr="00173F7C">
        <w:rPr>
          <w:rFonts w:ascii="Palatino Linotype" w:hAnsi="Palatino Linotype" w:cs="Arial"/>
          <w:i/>
        </w:rPr>
        <w:t>“INFORME DEL NÚMERO TOTAL DE AFILIADOS A LA AGRUPACIÓN INFORME UN DESGLOCE DE LOS AFILIADOS POR PLANTEL” (sic)</w:t>
      </w:r>
    </w:p>
    <w:p w:rsidR="00E44B39" w:rsidRPr="00173F7C" w:rsidRDefault="00E44B39" w:rsidP="00173F7C">
      <w:pPr>
        <w:pStyle w:val="Prrafodelista"/>
        <w:autoSpaceDE w:val="0"/>
        <w:autoSpaceDN w:val="0"/>
        <w:adjustRightInd w:val="0"/>
        <w:spacing w:line="360" w:lineRule="auto"/>
        <w:ind w:left="1134" w:right="851"/>
        <w:jc w:val="both"/>
        <w:rPr>
          <w:rFonts w:ascii="Palatino Linotype" w:hAnsi="Palatino Linotype" w:cs="Arial"/>
          <w:i/>
        </w:rPr>
      </w:pPr>
    </w:p>
    <w:p w:rsidR="00CE65C0" w:rsidRPr="00173F7C" w:rsidRDefault="00CE65C0" w:rsidP="00173F7C">
      <w:pPr>
        <w:pStyle w:val="Prrafodelista"/>
        <w:shd w:val="clear" w:color="auto" w:fill="FFFFFF" w:themeFill="background1"/>
        <w:autoSpaceDE w:val="0"/>
        <w:autoSpaceDN w:val="0"/>
        <w:adjustRightInd w:val="0"/>
        <w:spacing w:line="360" w:lineRule="auto"/>
        <w:ind w:left="1134" w:right="851"/>
        <w:jc w:val="both"/>
        <w:rPr>
          <w:rFonts w:ascii="Palatino Linotype" w:hAnsi="Palatino Linotype" w:cs="Arial"/>
          <w:i/>
        </w:rPr>
      </w:pPr>
      <w:r w:rsidRPr="00173F7C">
        <w:rPr>
          <w:rFonts w:ascii="Palatino Linotype" w:hAnsi="Palatino Linotype" w:cs="Arial"/>
          <w:i/>
        </w:rPr>
        <w:t>“NOMBRE COMPLETO DEL O LOS REPRESENTANTES SINDICALES EN LOS PLANTELES DE: VILLA DEL CARBÓN, CUATITLÁN MÉXICO, TEZOYUCA, TOLUCA NUMERO 1, TOLUCA NUMERO 2, TEMASCALTEPEC, ACULCO Y CHALCO” (sic)</w:t>
      </w:r>
    </w:p>
    <w:p w:rsidR="00CE65C0" w:rsidRPr="00173F7C" w:rsidRDefault="00CE65C0" w:rsidP="00692589">
      <w:pPr>
        <w:shd w:val="clear" w:color="auto" w:fill="FFFFFF" w:themeFill="background1"/>
        <w:autoSpaceDE w:val="0"/>
        <w:autoSpaceDN w:val="0"/>
        <w:adjustRightInd w:val="0"/>
        <w:spacing w:after="0" w:line="360" w:lineRule="auto"/>
        <w:ind w:right="18"/>
        <w:jc w:val="both"/>
        <w:rPr>
          <w:rFonts w:ascii="Palatino Linotype" w:hAnsi="Palatino Linotype" w:cs="Arial"/>
          <w:sz w:val="24"/>
          <w:szCs w:val="24"/>
        </w:rPr>
      </w:pPr>
    </w:p>
    <w:p w:rsidR="00692589" w:rsidRDefault="00692589" w:rsidP="00692589">
      <w:pPr>
        <w:pStyle w:val="Prrafodelista"/>
        <w:spacing w:line="360" w:lineRule="auto"/>
        <w:ind w:left="0"/>
        <w:jc w:val="both"/>
        <w:rPr>
          <w:rFonts w:ascii="Palatino Linotype" w:eastAsiaTheme="minorHAnsi" w:hAnsi="Palatino Linotype"/>
          <w:lang w:eastAsia="en-US"/>
        </w:rPr>
      </w:pPr>
      <w:r w:rsidRPr="007B1E76">
        <w:rPr>
          <w:rFonts w:ascii="Palatino Linotype" w:hAnsi="Palatino Linotype"/>
        </w:rPr>
        <w:t xml:space="preserve">Es importante advertir que, </w:t>
      </w:r>
      <w:r w:rsidRPr="007B1E76">
        <w:rPr>
          <w:rFonts w:ascii="Palatino Linotype" w:hAnsi="Palatino Linotype" w:cs="Arial"/>
        </w:rPr>
        <w:t>el Pleno del Instituto de Transparencia, Acceso a la Información Pública y Protección</w:t>
      </w:r>
      <w:r w:rsidRPr="007B1E76">
        <w:rPr>
          <w:rFonts w:ascii="Palatino Linotype" w:eastAsiaTheme="minorHAnsi" w:hAnsi="Palatino Linotype"/>
          <w:lang w:eastAsia="en-US"/>
        </w:rPr>
        <w:t xml:space="preserve"> de Datos Personales del Estado de México y </w:t>
      </w:r>
      <w:r w:rsidRPr="007B1E76">
        <w:rPr>
          <w:rFonts w:ascii="Palatino Linotype" w:eastAsiaTheme="minorHAnsi" w:hAnsi="Palatino Linotype"/>
          <w:lang w:eastAsia="en-US"/>
        </w:rPr>
        <w:lastRenderedPageBreak/>
        <w:t xml:space="preserve">Municipios, </w:t>
      </w:r>
      <w:r w:rsidRPr="007B1E76">
        <w:rPr>
          <w:rFonts w:ascii="Palatino Linotype" w:hAnsi="Palatino Linotype" w:cs="Arial"/>
        </w:rPr>
        <w:t xml:space="preserve">mediante Acuerdo </w:t>
      </w:r>
      <w:r w:rsidRPr="007B1E76">
        <w:rPr>
          <w:rFonts w:ascii="Palatino Linotype" w:eastAsiaTheme="minorHAnsi" w:hAnsi="Palatino Linotype"/>
          <w:lang w:eastAsia="en-US"/>
        </w:rPr>
        <w:t xml:space="preserve">modificó el Padrón de Sujetos Obligados en Materia de Transparencia y Acceso a la Información Pública, publicándolo en </w:t>
      </w:r>
      <w:r w:rsidRPr="007B1E76">
        <w:rPr>
          <w:rFonts w:ascii="Palatino Linotype" w:hAnsi="Palatino Linotype" w:cs="Arial"/>
        </w:rPr>
        <w:t xml:space="preserve">el Periódico Oficial “Gaceta del Gobierno” en </w:t>
      </w:r>
      <w:r w:rsidRPr="007B1E76">
        <w:rPr>
          <w:rFonts w:ascii="Palatino Linotype" w:eastAsiaTheme="minorHAnsi" w:hAnsi="Palatino Linotype"/>
          <w:lang w:eastAsia="en-US"/>
        </w:rPr>
        <w:t xml:space="preserve">fecha </w:t>
      </w:r>
      <w:r w:rsidRPr="007B1E76">
        <w:rPr>
          <w:rFonts w:ascii="Palatino Linotype" w:hAnsi="Palatino Linotype" w:cs="Arial"/>
        </w:rPr>
        <w:t xml:space="preserve">veintisiete de noviembre de dos mil diecisiete, </w:t>
      </w:r>
      <w:r w:rsidRPr="007B1E76">
        <w:rPr>
          <w:rFonts w:ascii="Palatino Linotype" w:eastAsiaTheme="minorHAnsi" w:hAnsi="Palatino Linotype"/>
          <w:lang w:eastAsia="en-US"/>
        </w:rPr>
        <w:t xml:space="preserve">entrando en vigor al día siguiente de su publicación; esto es, el veintiocho de noviembre de dos mil diecisiete; documento en el cual, se advierte como Sujeto Obligado a la </w:t>
      </w:r>
      <w:r w:rsidRPr="007B1E76">
        <w:rPr>
          <w:rFonts w:ascii="Palatino Linotype" w:eastAsiaTheme="minorHAnsi" w:hAnsi="Palatino Linotype"/>
          <w:b/>
          <w:lang w:eastAsia="en-US"/>
        </w:rPr>
        <w:t xml:space="preserve">Agrupación de Trabajadores Académicos al Servicio del Colegio de Estudios Científicos y Tecnológicos del Estado de México (ATASCECYTEM), </w:t>
      </w:r>
      <w:r w:rsidRPr="007B1E76">
        <w:rPr>
          <w:rFonts w:ascii="Palatino Linotype" w:eastAsiaTheme="minorHAnsi" w:hAnsi="Palatino Linotype"/>
          <w:lang w:eastAsia="en-US"/>
        </w:rPr>
        <w:t>tal y como se muestra a continuación:</w:t>
      </w:r>
    </w:p>
    <w:p w:rsidR="00692589" w:rsidRPr="007B1E76" w:rsidRDefault="00692589" w:rsidP="00692589">
      <w:pPr>
        <w:pStyle w:val="Prrafodelista"/>
        <w:spacing w:line="360" w:lineRule="auto"/>
        <w:ind w:left="0"/>
        <w:jc w:val="both"/>
        <w:rPr>
          <w:rFonts w:ascii="Palatino Linotype" w:eastAsiaTheme="minorHAnsi" w:hAnsi="Palatino Linotype"/>
          <w:lang w:eastAsia="en-US"/>
        </w:rPr>
      </w:pPr>
    </w:p>
    <w:p w:rsidR="00692589" w:rsidRPr="007B1E76" w:rsidRDefault="00692589" w:rsidP="00692589">
      <w:pPr>
        <w:pStyle w:val="Prrafodelista"/>
        <w:spacing w:line="360" w:lineRule="auto"/>
        <w:ind w:left="0"/>
        <w:jc w:val="center"/>
        <w:rPr>
          <w:rFonts w:ascii="Palatino Linotype" w:eastAsiaTheme="minorHAnsi" w:hAnsi="Palatino Linotype"/>
          <w:lang w:eastAsia="en-US"/>
        </w:rPr>
      </w:pPr>
      <w:r w:rsidRPr="007B1E76">
        <w:rPr>
          <w:noProof/>
          <w:lang w:val="es-MX" w:eastAsia="es-MX"/>
        </w:rPr>
        <mc:AlternateContent>
          <mc:Choice Requires="wps">
            <w:drawing>
              <wp:anchor distT="0" distB="0" distL="114300" distR="114300" simplePos="0" relativeHeight="251666432" behindDoc="0" locked="0" layoutInCell="1" allowOverlap="1" wp14:anchorId="60D0A509" wp14:editId="3F583C03">
                <wp:simplePos x="0" y="0"/>
                <wp:positionH relativeFrom="margin">
                  <wp:align>left</wp:align>
                </wp:positionH>
                <wp:positionV relativeFrom="paragraph">
                  <wp:posOffset>173410</wp:posOffset>
                </wp:positionV>
                <wp:extent cx="5689352" cy="356567"/>
                <wp:effectExtent l="19050" t="19050" r="26035" b="24765"/>
                <wp:wrapNone/>
                <wp:docPr id="3" name="Rectángulo 3"/>
                <wp:cNvGraphicFramePr/>
                <a:graphic xmlns:a="http://schemas.openxmlformats.org/drawingml/2006/main">
                  <a:graphicData uri="http://schemas.microsoft.com/office/word/2010/wordprocessingShape">
                    <wps:wsp>
                      <wps:cNvSpPr/>
                      <wps:spPr>
                        <a:xfrm>
                          <a:off x="0" y="0"/>
                          <a:ext cx="5689352" cy="3565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4143D" id="Rectángulo 3" o:spid="_x0000_s1026" style="position:absolute;margin-left:0;margin-top:13.65pt;width:448pt;height:28.1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" filled="f" strokecolor="red" strokeweight="3pt">
                <w10:wrap anchorx="margin"/>
              </v:rect>
            </w:pict>
          </mc:Fallback>
        </mc:AlternateContent>
      </w:r>
      <w:r w:rsidRPr="007B1E76">
        <w:rPr>
          <w:noProof/>
          <w:lang w:val="es-MX" w:eastAsia="es-MX"/>
        </w:rPr>
        <w:drawing>
          <wp:inline distT="0" distB="0" distL="0" distR="0" wp14:anchorId="37030E97" wp14:editId="0B5385FC">
            <wp:extent cx="5575571" cy="2050794"/>
            <wp:effectExtent l="0" t="0" r="635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313" t="33418" r="11298" b="35171"/>
                    <a:stretch/>
                  </pic:blipFill>
                  <pic:spPr bwMode="auto">
                    <a:xfrm>
                      <a:off x="0" y="0"/>
                      <a:ext cx="5623913" cy="2068575"/>
                    </a:xfrm>
                    <a:prstGeom prst="rect">
                      <a:avLst/>
                    </a:prstGeom>
                    <a:ln>
                      <a:noFill/>
                    </a:ln>
                    <a:extLst>
                      <a:ext uri="{53640926-AAD7-44D8-BBD7-CCE9431645EC}">
                        <a14:shadowObscured xmlns:a14="http://schemas.microsoft.com/office/drawing/2010/main"/>
                      </a:ext>
                    </a:extLst>
                  </pic:spPr>
                </pic:pic>
              </a:graphicData>
            </a:graphic>
          </wp:inline>
        </w:drawing>
      </w:r>
    </w:p>
    <w:p w:rsidR="00692589" w:rsidRDefault="00692589" w:rsidP="00692589">
      <w:pPr>
        <w:pStyle w:val="Prrafodelista"/>
        <w:spacing w:line="360" w:lineRule="auto"/>
        <w:ind w:left="0"/>
        <w:jc w:val="both"/>
        <w:rPr>
          <w:rFonts w:ascii="Palatino Linotype" w:eastAsiaTheme="minorHAnsi" w:hAnsi="Palatino Linotype"/>
          <w:lang w:eastAsia="en-US"/>
        </w:rPr>
      </w:pPr>
    </w:p>
    <w:p w:rsidR="00692589" w:rsidRPr="007B1E76" w:rsidRDefault="00692589" w:rsidP="00692589">
      <w:pPr>
        <w:pStyle w:val="Prrafodelista"/>
        <w:spacing w:line="360" w:lineRule="auto"/>
        <w:ind w:left="0"/>
        <w:jc w:val="both"/>
        <w:rPr>
          <w:rFonts w:ascii="Palatino Linotype" w:eastAsiaTheme="minorHAnsi" w:hAnsi="Palatino Linotype"/>
          <w:lang w:eastAsia="en-US"/>
        </w:rPr>
      </w:pPr>
      <w:r w:rsidRPr="007B1E76">
        <w:rPr>
          <w:rFonts w:ascii="Palatino Linotype" w:eastAsiaTheme="minorHAnsi" w:hAnsi="Palatino Linotype"/>
          <w:lang w:eastAsia="en-US"/>
        </w:rPr>
        <w:t xml:space="preserve">Es decir, </w:t>
      </w:r>
      <w:r w:rsidRPr="007B1E76">
        <w:rPr>
          <w:rFonts w:ascii="Palatino Linotype" w:eastAsiaTheme="minorHAnsi" w:hAnsi="Palatino Linotype"/>
          <w:b/>
          <w:lang w:eastAsia="en-US"/>
        </w:rPr>
        <w:t>EL SUJETO OBLIGADO</w:t>
      </w:r>
      <w:r w:rsidRPr="007B1E76">
        <w:rPr>
          <w:rFonts w:ascii="Palatino Linotype" w:eastAsiaTheme="minorHAnsi" w:hAnsi="Palatino Linotype"/>
          <w:lang w:eastAsia="en-US"/>
        </w:rPr>
        <w:t xml:space="preserve"> debe cumplir con las obligaciones, procesos, procedimientos y responsabilidades establecidas tanto en la Ley General de Transparencia y Acceso a la Información Pública (Ley General), como en la Ley de Transparencia y Acceso a la Información Pública de nuestra entidad, así como, con los demás ordenamientos jurídicos aplicables en la materia, ello con la finalidad de </w:t>
      </w:r>
      <w:r w:rsidRPr="007B1E76">
        <w:rPr>
          <w:rFonts w:ascii="Palatino Linotype" w:eastAsiaTheme="minorHAnsi" w:hAnsi="Palatino Linotype"/>
          <w:lang w:eastAsia="en-US"/>
        </w:rPr>
        <w:lastRenderedPageBreak/>
        <w:t xml:space="preserve">fomentar la transparencia, el ejercicio del derecho de acceso a la información pública, la eficiencia de los Sujetos Obligados y la participación ciudadana. </w:t>
      </w:r>
    </w:p>
    <w:p w:rsidR="00173F7C" w:rsidRPr="00AF4FAB" w:rsidRDefault="00173F7C" w:rsidP="00AF4FAB">
      <w:pPr>
        <w:pStyle w:val="Prrafodelista"/>
        <w:spacing w:line="360" w:lineRule="auto"/>
        <w:ind w:left="0"/>
        <w:jc w:val="both"/>
        <w:rPr>
          <w:rFonts w:ascii="Palatino Linotype" w:eastAsiaTheme="minorHAnsi" w:hAnsi="Palatino Linotype"/>
          <w:lang w:eastAsia="en-US"/>
        </w:rPr>
      </w:pPr>
    </w:p>
    <w:p w:rsidR="00173F7C" w:rsidRPr="00AF4FAB" w:rsidRDefault="00173F7C" w:rsidP="00AF4FAB">
      <w:pPr>
        <w:pStyle w:val="Prrafodelista"/>
        <w:spacing w:line="360" w:lineRule="auto"/>
        <w:ind w:left="0"/>
        <w:jc w:val="both"/>
        <w:rPr>
          <w:rFonts w:ascii="Palatino Linotype" w:eastAsiaTheme="minorHAnsi" w:hAnsi="Palatino Linotype"/>
          <w:lang w:eastAsia="en-US"/>
        </w:rPr>
      </w:pPr>
      <w:r w:rsidRPr="00AF4FAB">
        <w:rPr>
          <w:rFonts w:ascii="Palatino Linotype" w:eastAsiaTheme="minorHAnsi" w:hAnsi="Palatino Linotype"/>
          <w:lang w:eastAsia="en-US"/>
        </w:rPr>
        <w:t>Bajo este orden de ideas y, para determinar la procedencia o no de la entrega de la información que nos ocupa, en ejercicio del derecho de acceso a la información pública, previsto en el artículo 6° de la Constitución Política de los Estados Unidos Mexicanos, es menester precisar a su vez, la naturaleza jurídica de los sindicatos.</w:t>
      </w:r>
    </w:p>
    <w:p w:rsidR="00173F7C" w:rsidRPr="00AF4FAB" w:rsidRDefault="00173F7C" w:rsidP="00AF4FAB">
      <w:pPr>
        <w:pStyle w:val="Prrafodelista"/>
        <w:spacing w:line="360" w:lineRule="auto"/>
        <w:ind w:left="0"/>
        <w:jc w:val="both"/>
        <w:rPr>
          <w:rFonts w:ascii="Palatino Linotype" w:eastAsiaTheme="minorHAnsi" w:hAnsi="Palatino Linotype"/>
          <w:lang w:eastAsia="en-US"/>
        </w:rPr>
      </w:pPr>
    </w:p>
    <w:p w:rsidR="00173F7C" w:rsidRPr="00AF4FAB" w:rsidRDefault="00173F7C" w:rsidP="00AF4FAB">
      <w:pPr>
        <w:pStyle w:val="Prrafodelista"/>
        <w:spacing w:line="360" w:lineRule="auto"/>
        <w:ind w:left="0"/>
        <w:jc w:val="both"/>
        <w:rPr>
          <w:rFonts w:ascii="Palatino Linotype" w:eastAsiaTheme="minorHAnsi" w:hAnsi="Palatino Linotype"/>
          <w:lang w:eastAsia="en-US"/>
        </w:rPr>
      </w:pPr>
      <w:r w:rsidRPr="00AF4FAB">
        <w:rPr>
          <w:rFonts w:ascii="Palatino Linotype" w:eastAsiaTheme="minorHAnsi" w:hAnsi="Palatino Linotype"/>
          <w:lang w:eastAsia="en-US"/>
        </w:rPr>
        <w:t>Al respecto, en términos del artículo 123, apartado A, fracción XVI y apartado B, fracción X, de la Constitución Política de los Estados Unidos Mexicanos, se establece que los trabajadores tendrán el derecho de asociarse para la defensa de sus intereses comunes, a través de la formación de sindicatos.</w:t>
      </w:r>
    </w:p>
    <w:p w:rsidR="00173F7C" w:rsidRPr="00AF4FAB" w:rsidRDefault="00173F7C" w:rsidP="00AF4FAB">
      <w:pPr>
        <w:pStyle w:val="Prrafodelista"/>
        <w:spacing w:line="360" w:lineRule="auto"/>
        <w:ind w:left="0"/>
        <w:jc w:val="both"/>
        <w:rPr>
          <w:rFonts w:ascii="Palatino Linotype" w:eastAsiaTheme="minorHAnsi" w:hAnsi="Palatino Linotype"/>
          <w:lang w:eastAsia="en-US"/>
        </w:rPr>
      </w:pPr>
    </w:p>
    <w:p w:rsidR="00173F7C" w:rsidRPr="00116E74" w:rsidRDefault="00173F7C" w:rsidP="00AF4FAB">
      <w:pPr>
        <w:spacing w:after="0" w:line="360" w:lineRule="auto"/>
        <w:jc w:val="both"/>
        <w:rPr>
          <w:rFonts w:ascii="Palatino Linotype" w:eastAsia="Arial Unicode MS" w:hAnsi="Palatino Linotype" w:cs="Tahoma"/>
          <w:sz w:val="24"/>
          <w:szCs w:val="24"/>
        </w:rPr>
      </w:pPr>
      <w:r w:rsidRPr="00AF4FAB">
        <w:rPr>
          <w:rFonts w:ascii="Palatino Linotype" w:eastAsia="Arial Unicode MS" w:hAnsi="Palatino Linotype" w:cs="Tahoma"/>
          <w:sz w:val="24"/>
          <w:szCs w:val="24"/>
        </w:rPr>
        <w:t xml:space="preserve">En ese orden de ideas, conforme </w:t>
      </w:r>
      <w:r w:rsidR="00E22487">
        <w:rPr>
          <w:rFonts w:ascii="Palatino Linotype" w:eastAsia="Arial Unicode MS" w:hAnsi="Palatino Linotype" w:cs="Tahoma"/>
          <w:sz w:val="24"/>
          <w:szCs w:val="24"/>
        </w:rPr>
        <w:t xml:space="preserve">a los artículos </w:t>
      </w:r>
      <w:r w:rsidRPr="00AF4FAB">
        <w:rPr>
          <w:rFonts w:ascii="Palatino Linotype" w:eastAsia="Arial Unicode MS" w:hAnsi="Palatino Linotype" w:cs="Tahoma"/>
          <w:sz w:val="24"/>
          <w:szCs w:val="24"/>
        </w:rPr>
        <w:t>138</w:t>
      </w:r>
      <w:r w:rsidR="00E22487">
        <w:rPr>
          <w:rFonts w:ascii="Palatino Linotype" w:eastAsia="Arial Unicode MS" w:hAnsi="Palatino Linotype" w:cs="Tahoma"/>
          <w:sz w:val="24"/>
          <w:szCs w:val="24"/>
        </w:rPr>
        <w:t>, 140, 141, 142, 148 y 154</w:t>
      </w:r>
      <w:r w:rsidRPr="00AF4FAB">
        <w:rPr>
          <w:rFonts w:ascii="Palatino Linotype" w:eastAsia="Arial Unicode MS" w:hAnsi="Palatino Linotype" w:cs="Tahoma"/>
          <w:sz w:val="24"/>
          <w:szCs w:val="24"/>
        </w:rPr>
        <w:t xml:space="preserve"> de la Ley de</w:t>
      </w:r>
      <w:r w:rsidR="00116E74">
        <w:rPr>
          <w:rFonts w:ascii="Palatino Linotype" w:eastAsia="Arial Unicode MS" w:hAnsi="Palatino Linotype" w:cs="Tahoma"/>
          <w:sz w:val="24"/>
          <w:szCs w:val="24"/>
        </w:rPr>
        <w:t>l</w:t>
      </w:r>
      <w:r w:rsidRPr="00AF4FAB">
        <w:rPr>
          <w:rFonts w:ascii="Palatino Linotype" w:eastAsia="Arial Unicode MS" w:hAnsi="Palatino Linotype" w:cs="Tahoma"/>
          <w:sz w:val="24"/>
          <w:szCs w:val="24"/>
        </w:rPr>
        <w:t xml:space="preserve"> Trabajo de los Servidores Públicos del Estado de México y Municipios, un Sindicato </w:t>
      </w:r>
      <w:r w:rsidRPr="00AF4FAB">
        <w:rPr>
          <w:rFonts w:ascii="Palatino Linotype" w:eastAsia="Arial Unicode MS" w:hAnsi="Palatino Linotype" w:cs="Tahoma"/>
          <w:b/>
          <w:sz w:val="24"/>
          <w:szCs w:val="24"/>
        </w:rPr>
        <w:t>es una asociación de servidores públicos generales, constituida para el estudio, mejoramiento y d</w:t>
      </w:r>
      <w:r w:rsidR="00116E74">
        <w:rPr>
          <w:rFonts w:ascii="Palatino Linotype" w:eastAsia="Arial Unicode MS" w:hAnsi="Palatino Linotype" w:cs="Tahoma"/>
          <w:b/>
          <w:sz w:val="24"/>
          <w:szCs w:val="24"/>
        </w:rPr>
        <w:t xml:space="preserve">efensa de sus intereses comunes, </w:t>
      </w:r>
      <w:r w:rsidR="00116E74" w:rsidRPr="00116E74">
        <w:rPr>
          <w:rFonts w:ascii="Palatino Linotype" w:eastAsia="Arial Unicode MS" w:hAnsi="Palatino Linotype" w:cs="Tahoma"/>
          <w:sz w:val="24"/>
          <w:szCs w:val="24"/>
        </w:rPr>
        <w:t>la propi</w:t>
      </w:r>
      <w:r w:rsidRPr="00116E74">
        <w:rPr>
          <w:rFonts w:ascii="Palatino Linotype" w:eastAsia="Arial Unicode MS" w:hAnsi="Palatino Linotype" w:cs="Tahoma"/>
          <w:sz w:val="24"/>
          <w:szCs w:val="24"/>
        </w:rPr>
        <w:t>a Ley de Trabajo destaca lo siguiente:</w:t>
      </w:r>
    </w:p>
    <w:p w:rsidR="00173F7C" w:rsidRPr="00AF4FAB" w:rsidRDefault="00173F7C" w:rsidP="00AF4FAB">
      <w:pPr>
        <w:spacing w:after="0" w:line="360" w:lineRule="auto"/>
        <w:jc w:val="both"/>
        <w:rPr>
          <w:rFonts w:ascii="Palatino Linotype" w:eastAsia="Arial Unicode MS" w:hAnsi="Palatino Linotype" w:cs="Tahoma"/>
          <w:sz w:val="24"/>
          <w:szCs w:val="24"/>
        </w:rPr>
      </w:pP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 xml:space="preserve">ARTÍCULO </w:t>
      </w:r>
      <w:r w:rsidRPr="00665D0A">
        <w:rPr>
          <w:rFonts w:ascii="Palatino Linotype" w:eastAsia="Arial Unicode MS" w:hAnsi="Palatino Linotype" w:cs="Tahoma"/>
          <w:b/>
          <w:i/>
        </w:rPr>
        <w:t>138. Sindicato es la asociación de servidores públicos generales constituida para el estudio, mejoramiento y defensa de sus intereses comunes.</w:t>
      </w:r>
      <w:r w:rsidRPr="00665D0A">
        <w:rPr>
          <w:rFonts w:ascii="Palatino Linotype" w:eastAsia="Arial Unicode MS" w:hAnsi="Palatino Linotype" w:cs="Tahoma"/>
          <w:i/>
        </w:rPr>
        <w:t xml:space="preserve"> Las instituciones públicas en su conjunto, reconocerán como titulares de las relaciones colectivas de trabajo, únicamente a un sindicato de servidores públicos generales y a uno </w:t>
      </w:r>
      <w:r w:rsidRPr="00665D0A">
        <w:rPr>
          <w:rFonts w:ascii="Palatino Linotype" w:eastAsia="Arial Unicode MS" w:hAnsi="Palatino Linotype" w:cs="Tahoma"/>
          <w:b/>
          <w:i/>
        </w:rPr>
        <w:t>de maestros que serán los que cuenten con registro ante el Tribunal</w:t>
      </w:r>
      <w:r w:rsidRPr="00665D0A">
        <w:rPr>
          <w:rFonts w:ascii="Palatino Linotype" w:eastAsia="Arial Unicode MS" w:hAnsi="Palatino Linotype" w:cs="Tahoma"/>
          <w:i/>
        </w:rPr>
        <w:t xml:space="preserve">, así como a aquellos registrados que representen a los docentes en las instituciones de carácter educativo cuyo decreto de creación establezca su autonomía en su régimen sindical. En el </w:t>
      </w:r>
      <w:r w:rsidRPr="00665D0A">
        <w:rPr>
          <w:rFonts w:ascii="Palatino Linotype" w:eastAsia="Arial Unicode MS" w:hAnsi="Palatino Linotype" w:cs="Tahoma"/>
          <w:i/>
        </w:rPr>
        <w:lastRenderedPageBreak/>
        <w:t xml:space="preserve">caso de los trabajadores del Subsistema Educativo Federalizado se reconoce a su Sindicato Nacional de Trabajadores de la Educación. Se reconocerán asimismo, a los demás sindicatos de servidores públicos que, en su caso, se incorporen a la administración pública estatal con motivo de procesos de descentralización federal. </w:t>
      </w:r>
    </w:p>
    <w:p w:rsidR="00173F7C" w:rsidRPr="00665D0A" w:rsidRDefault="00173F7C" w:rsidP="00AF4FAB">
      <w:pPr>
        <w:spacing w:after="0" w:line="240" w:lineRule="auto"/>
        <w:ind w:left="567" w:right="567"/>
        <w:jc w:val="both"/>
        <w:rPr>
          <w:rFonts w:ascii="Palatino Linotype" w:eastAsia="Arial Unicode MS" w:hAnsi="Palatino Linotype" w:cs="Tahoma"/>
          <w:i/>
        </w:rPr>
      </w:pP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 xml:space="preserve"> ARTÍCULO 140. Ningún servidor público podrá ser obligado a formar parte de un sindicato, o bien a no formar parte de él, pero una vez que soliciten y obtengan su ingreso, no podrán dejar de formar parte de él, salvo que fueran expulsados. </w:t>
      </w:r>
    </w:p>
    <w:p w:rsidR="00173F7C" w:rsidRPr="00665D0A" w:rsidRDefault="00173F7C" w:rsidP="00AF4FAB">
      <w:pPr>
        <w:spacing w:after="0" w:line="240" w:lineRule="auto"/>
        <w:ind w:left="567" w:right="567"/>
        <w:jc w:val="both"/>
        <w:rPr>
          <w:rFonts w:ascii="Palatino Linotype" w:eastAsia="Arial Unicode MS" w:hAnsi="Palatino Linotype" w:cs="Tahoma"/>
          <w:i/>
        </w:rPr>
      </w:pP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 xml:space="preserve">ARTÍCULO 141. Los sindicatos deberán ser registrados ante el Tribunal, para cuyo efecto entregarán a éste, por duplicado, los siguientes documentos: </w:t>
      </w: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 xml:space="preserve">I. Acta de la asamblea constitutiva o copia de ella; </w:t>
      </w: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II. Estatutos del sindicato;</w:t>
      </w: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III. Lista de miembros en servicio activo que lo integran, con expresión del nombre y firma de cada uno, identificación oficial, estado civil, edad, puesto que desempeñan y sueldo que perciben, así como los documentos originales que amparen dichas condiciones y que dichos miembros no formen parte de otra organización sindical, registrada ante el Tribunal Estatal de Conciliación y Arbitraje;</w:t>
      </w: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IV. Acta de la sesión en que se haya elegido la directiva o copia autorizada de aquélla.</w:t>
      </w: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V. Constituirse por lo menos con 20 trabajadores en servicio activo.</w:t>
      </w: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El Tribunal al recibir la solicitud de registro constatará, por los medios legales que los documentos precisados en las fracciones anteriores, cuenten con los registros y formalidades que establece esta ley, para proceder, en su caso, al registro.</w:t>
      </w:r>
    </w:p>
    <w:p w:rsidR="00173F7C" w:rsidRPr="00665D0A" w:rsidRDefault="00173F7C" w:rsidP="00AF4FAB">
      <w:pPr>
        <w:spacing w:after="0" w:line="240" w:lineRule="auto"/>
        <w:ind w:left="567" w:right="567"/>
        <w:jc w:val="both"/>
        <w:rPr>
          <w:rFonts w:ascii="Palatino Linotype" w:eastAsia="Arial Unicode MS" w:hAnsi="Palatino Linotype" w:cs="Tahoma"/>
          <w:i/>
        </w:rPr>
      </w:pP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ARTÍCULO 142. Satisfechos los requisitos que se establecen para el registro de sindicatos, el Tribunal procederá a efectuar el mismo.</w:t>
      </w: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w:t>
      </w: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ARTÍCULO 148. Los sindicatos tienen derecho a redactar sus estatutos y reglamentos, elegir libremente a sus representantes, organizar su administración y actividades, así como a formular sus programas de acción.</w:t>
      </w:r>
    </w:p>
    <w:p w:rsidR="00173F7C" w:rsidRPr="00665D0A" w:rsidRDefault="00173F7C" w:rsidP="00AF4FAB">
      <w:pPr>
        <w:spacing w:after="0" w:line="240" w:lineRule="auto"/>
        <w:ind w:left="567" w:right="567"/>
        <w:jc w:val="both"/>
        <w:rPr>
          <w:rFonts w:ascii="Palatino Linotype" w:eastAsia="Arial Unicode MS" w:hAnsi="Palatino Linotype" w:cs="Tahoma"/>
          <w:i/>
        </w:rPr>
      </w:pPr>
    </w:p>
    <w:p w:rsidR="00173F7C" w:rsidRPr="00665D0A" w:rsidRDefault="00173F7C" w:rsidP="00AF4FAB">
      <w:pPr>
        <w:spacing w:after="0" w:line="240" w:lineRule="auto"/>
        <w:ind w:left="567" w:right="567"/>
        <w:jc w:val="both"/>
        <w:rPr>
          <w:rFonts w:ascii="Palatino Linotype" w:eastAsia="Arial Unicode MS" w:hAnsi="Palatino Linotype" w:cs="Tahoma"/>
          <w:i/>
        </w:rPr>
      </w:pPr>
      <w:r w:rsidRPr="00665D0A">
        <w:rPr>
          <w:rFonts w:ascii="Palatino Linotype" w:eastAsia="Arial Unicode MS" w:hAnsi="Palatino Linotype" w:cs="Tahoma"/>
          <w:i/>
        </w:rPr>
        <w:t>ARTÍCULO 154. Los sindicatos representarán a sus miembros en la defensa de los derechos individuales y colectivos que les correspondan, sin perjuicio del derecho de los agremiados para actuar o intervenir directamente, pudiendo cesar, a petición del servidor público representado por el sindicato la intervención de este último.</w:t>
      </w:r>
    </w:p>
    <w:p w:rsidR="00173F7C" w:rsidRPr="00AF4FAB" w:rsidRDefault="00173F7C" w:rsidP="00AF4FAB">
      <w:pPr>
        <w:spacing w:after="0" w:line="360" w:lineRule="auto"/>
        <w:jc w:val="both"/>
        <w:rPr>
          <w:rFonts w:ascii="Palatino Linotype" w:eastAsia="Arial Unicode MS" w:hAnsi="Palatino Linotype" w:cs="Tahoma"/>
          <w:sz w:val="24"/>
          <w:szCs w:val="24"/>
        </w:rPr>
      </w:pPr>
    </w:p>
    <w:p w:rsidR="00173F7C" w:rsidRPr="00AF4FAB" w:rsidRDefault="00173F7C" w:rsidP="00AF4FAB">
      <w:pPr>
        <w:spacing w:after="0" w:line="360" w:lineRule="auto"/>
        <w:jc w:val="both"/>
        <w:rPr>
          <w:rFonts w:ascii="Palatino Linotype" w:eastAsia="Arial Unicode MS" w:hAnsi="Palatino Linotype" w:cs="Tahoma"/>
          <w:sz w:val="24"/>
          <w:szCs w:val="24"/>
        </w:rPr>
      </w:pPr>
      <w:r w:rsidRPr="00AF4FAB">
        <w:rPr>
          <w:rFonts w:ascii="Palatino Linotype" w:eastAsia="Arial Unicode MS" w:hAnsi="Palatino Linotype" w:cs="Tahoma"/>
          <w:sz w:val="24"/>
          <w:szCs w:val="24"/>
        </w:rPr>
        <w:lastRenderedPageBreak/>
        <w:t xml:space="preserve">En ese contexto, los sindicatos son personas jurídico colectivas, de derecho social, que </w:t>
      </w:r>
      <w:r w:rsidRPr="00AF4FAB">
        <w:rPr>
          <w:rFonts w:ascii="Palatino Linotype" w:eastAsia="Arial Unicode MS" w:hAnsi="Palatino Linotype" w:cs="Tahoma"/>
          <w:b/>
          <w:sz w:val="24"/>
          <w:szCs w:val="24"/>
        </w:rPr>
        <w:t>no se constituyen mediante actos públicos, ni con la fe notarial</w:t>
      </w:r>
      <w:r w:rsidRPr="00AF4FAB">
        <w:rPr>
          <w:rFonts w:ascii="Palatino Linotype" w:eastAsia="Arial Unicode MS" w:hAnsi="Palatino Linotype" w:cs="Tahoma"/>
          <w:sz w:val="24"/>
          <w:szCs w:val="24"/>
        </w:rPr>
        <w:t xml:space="preserve">, sino que se crean, al ser un derecho de asociación, que es </w:t>
      </w:r>
      <w:r w:rsidRPr="00AF4FAB">
        <w:rPr>
          <w:rFonts w:ascii="Palatino Linotype" w:eastAsia="Arial Unicode MS" w:hAnsi="Palatino Linotype" w:cs="Tahoma"/>
          <w:b/>
          <w:sz w:val="24"/>
          <w:szCs w:val="24"/>
        </w:rPr>
        <w:t xml:space="preserve">libre y voluntaria, </w:t>
      </w:r>
      <w:r w:rsidRPr="00AF4FAB">
        <w:rPr>
          <w:rFonts w:ascii="Palatino Linotype" w:eastAsia="Arial Unicode MS" w:hAnsi="Palatino Linotype" w:cs="Tahoma"/>
          <w:sz w:val="24"/>
          <w:szCs w:val="24"/>
        </w:rPr>
        <w:t>para ello se deben registrar ante el Tribunal Estatal de Conciliación y Arbitraje; son constituidos para el mejoramiento de las condiciones de trabajo de sus agremiados; tienen derecho a organizar su administración libremente, redactar sus estatutos y formular sus programas de acción</w:t>
      </w:r>
      <w:r w:rsidRPr="00AF4FAB">
        <w:rPr>
          <w:rFonts w:ascii="Palatino Linotype" w:eastAsia="Arial Unicode MS" w:hAnsi="Palatino Linotype" w:cs="Tahoma"/>
          <w:b/>
          <w:sz w:val="24"/>
          <w:szCs w:val="24"/>
        </w:rPr>
        <w:t xml:space="preserve">; </w:t>
      </w:r>
      <w:r w:rsidRPr="00AF4FAB">
        <w:rPr>
          <w:rFonts w:ascii="Palatino Linotype" w:eastAsia="Arial Unicode MS" w:hAnsi="Palatino Linotype" w:cs="Tahoma"/>
          <w:sz w:val="24"/>
          <w:szCs w:val="24"/>
        </w:rPr>
        <w:t>por lo que, se puede colegir que es un agrupamiento de trabajadores subordinados a un patrón o empleador público, cuya finalidad es la defensa de sus interés como prestadores de trabajo, cuya representación colectiva les permite enfrentarse a sus empleadores y su organización es libre de cualquier injerencia.</w:t>
      </w:r>
    </w:p>
    <w:p w:rsidR="00173F7C" w:rsidRPr="00AF4FAB" w:rsidRDefault="00173F7C" w:rsidP="00AF4FAB">
      <w:pPr>
        <w:spacing w:after="0" w:line="360" w:lineRule="auto"/>
        <w:jc w:val="both"/>
        <w:rPr>
          <w:rFonts w:ascii="Palatino Linotype" w:eastAsia="Arial Unicode MS" w:hAnsi="Palatino Linotype" w:cs="Tahoma"/>
          <w:sz w:val="24"/>
          <w:szCs w:val="24"/>
        </w:rPr>
      </w:pPr>
    </w:p>
    <w:p w:rsidR="00173F7C" w:rsidRPr="00AF4FAB" w:rsidRDefault="00173F7C" w:rsidP="00AF4FAB">
      <w:pPr>
        <w:spacing w:after="0" w:line="360" w:lineRule="auto"/>
        <w:jc w:val="both"/>
        <w:rPr>
          <w:rFonts w:ascii="Palatino Linotype" w:eastAsia="Arial Unicode MS" w:hAnsi="Palatino Linotype" w:cs="Tahoma"/>
          <w:sz w:val="24"/>
          <w:szCs w:val="24"/>
        </w:rPr>
      </w:pPr>
      <w:r w:rsidRPr="00AF4FAB">
        <w:rPr>
          <w:rFonts w:ascii="Palatino Linotype" w:eastAsia="Arial Unicode MS" w:hAnsi="Palatino Linotype" w:cs="Tahoma"/>
          <w:sz w:val="24"/>
          <w:szCs w:val="24"/>
        </w:rPr>
        <w:t xml:space="preserve">Así, se concluye que todos los sindicatos </w:t>
      </w:r>
      <w:r w:rsidRPr="00AF4FAB">
        <w:rPr>
          <w:rFonts w:ascii="Palatino Linotype" w:hAnsi="Palatino Linotype" w:cs="Tahoma"/>
          <w:sz w:val="24"/>
          <w:szCs w:val="24"/>
        </w:rPr>
        <w:t xml:space="preserve">al ser un medio para proteger y mejorar los intereses de los trabajadores, en el presente caso de servidores públicos, son agrupaciones que tienen una naturaleza jurídica especial, derivada del derecho laboral y social; lo anterior, toda vez que, </w:t>
      </w:r>
      <w:r w:rsidRPr="00AF4FAB">
        <w:rPr>
          <w:rFonts w:ascii="Palatino Linotype" w:eastAsia="Arial Unicode MS" w:hAnsi="Palatino Linotype" w:cs="Tahoma"/>
          <w:b/>
          <w:sz w:val="24"/>
          <w:szCs w:val="24"/>
        </w:rPr>
        <w:t>se constituyen por voluntad de los trabajadores</w:t>
      </w:r>
      <w:r w:rsidRPr="00AF4FAB">
        <w:rPr>
          <w:rFonts w:ascii="Palatino Linotype" w:eastAsia="Arial Unicode MS" w:hAnsi="Palatino Linotype" w:cs="Tahoma"/>
          <w:sz w:val="24"/>
          <w:szCs w:val="24"/>
        </w:rPr>
        <w:t xml:space="preserve"> y la legislación en materia laboral determina los requisitos para su conformación, creación y operación. De lo anterior destaca que persiguen un fin particular que es la defensa de los derechos laborales de quienes integren el sindicato de que se trate, no así, de un interés público, que tenga beneficio o afectación a la sociedad en general.</w:t>
      </w:r>
    </w:p>
    <w:p w:rsidR="00AF4FAB" w:rsidRPr="00AF4FAB" w:rsidRDefault="00AF4FAB" w:rsidP="00AF4FAB">
      <w:pPr>
        <w:spacing w:after="0" w:line="360" w:lineRule="auto"/>
        <w:jc w:val="both"/>
        <w:rPr>
          <w:rFonts w:ascii="Palatino Linotype" w:eastAsia="Arial Unicode MS" w:hAnsi="Palatino Linotype" w:cs="Tahoma"/>
          <w:sz w:val="24"/>
          <w:szCs w:val="24"/>
        </w:rPr>
      </w:pPr>
    </w:p>
    <w:p w:rsidR="00173F7C" w:rsidRPr="00AF4FAB" w:rsidRDefault="00173F7C" w:rsidP="001D16EF">
      <w:pPr>
        <w:spacing w:after="0" w:line="360" w:lineRule="auto"/>
        <w:jc w:val="both"/>
        <w:rPr>
          <w:rFonts w:ascii="Palatino Linotype" w:eastAsia="Arial Unicode MS" w:hAnsi="Palatino Linotype" w:cs="Tahoma"/>
          <w:sz w:val="24"/>
          <w:szCs w:val="24"/>
        </w:rPr>
      </w:pPr>
      <w:r w:rsidRPr="00AF4FAB">
        <w:rPr>
          <w:rFonts w:ascii="Palatino Linotype" w:eastAsia="Arial Unicode MS" w:hAnsi="Palatino Linotype" w:cs="Tahoma"/>
          <w:sz w:val="24"/>
          <w:szCs w:val="24"/>
        </w:rPr>
        <w:t xml:space="preserve">Asimismo, la Ley </w:t>
      </w:r>
      <w:r w:rsidRPr="001D16EF">
        <w:rPr>
          <w:rFonts w:ascii="Palatino Linotype" w:eastAsia="Arial Unicode MS" w:hAnsi="Palatino Linotype" w:cs="Tahoma"/>
          <w:sz w:val="24"/>
          <w:szCs w:val="24"/>
        </w:rPr>
        <w:t xml:space="preserve">General de Transparencia y Acceso a la Información Pública, establece en su artículo 23, que son sujetos obligados a transparentar y permitir el </w:t>
      </w:r>
      <w:r w:rsidRPr="001D16EF">
        <w:rPr>
          <w:rFonts w:ascii="Palatino Linotype" w:eastAsia="Arial Unicode MS" w:hAnsi="Palatino Linotype" w:cs="Tahoma"/>
          <w:sz w:val="24"/>
          <w:szCs w:val="24"/>
        </w:rPr>
        <w:lastRenderedPageBreak/>
        <w:t>acceso a su información, así como a proteger</w:t>
      </w:r>
      <w:r w:rsidRPr="00AF4FAB">
        <w:rPr>
          <w:rFonts w:ascii="Palatino Linotype" w:eastAsia="Arial Unicode MS" w:hAnsi="Palatino Linotype" w:cs="Tahoma"/>
          <w:sz w:val="24"/>
          <w:szCs w:val="24"/>
        </w:rPr>
        <w:t xml:space="preserve"> los datos personales que obren en su poder, además de las instituciones públicas, cualquier persona física, moral o sindicato que reciba y ejerza recursos públicos o realice actos de autoridad en los ámbitos federal, estatal y municipal.</w:t>
      </w:r>
    </w:p>
    <w:p w:rsidR="00173F7C" w:rsidRPr="00AF4FAB" w:rsidRDefault="00173F7C" w:rsidP="00AF4FAB">
      <w:pPr>
        <w:spacing w:after="0" w:line="360" w:lineRule="auto"/>
        <w:jc w:val="both"/>
        <w:rPr>
          <w:rFonts w:ascii="Palatino Linotype" w:eastAsia="Arial Unicode MS" w:hAnsi="Palatino Linotype" w:cs="Tahoma"/>
          <w:sz w:val="24"/>
          <w:szCs w:val="24"/>
        </w:rPr>
      </w:pPr>
    </w:p>
    <w:p w:rsidR="00173F7C" w:rsidRDefault="00173F7C" w:rsidP="001D16EF">
      <w:pPr>
        <w:spacing w:after="0" w:line="360" w:lineRule="auto"/>
        <w:jc w:val="both"/>
        <w:rPr>
          <w:rFonts w:ascii="Palatino Linotype" w:eastAsia="Arial Unicode MS" w:hAnsi="Palatino Linotype" w:cs="Tahoma"/>
          <w:sz w:val="24"/>
          <w:szCs w:val="24"/>
        </w:rPr>
      </w:pPr>
      <w:r w:rsidRPr="001D16EF">
        <w:rPr>
          <w:rFonts w:ascii="Palatino Linotype" w:eastAsia="Arial Unicode MS" w:hAnsi="Palatino Linotype" w:cs="Tahoma"/>
          <w:sz w:val="24"/>
          <w:szCs w:val="24"/>
        </w:rPr>
        <w:t>En congruencia con la Ley General antes citada, el artículo 3°, fracción XLI, de la Ley de Transparencia y Acceso a la Información Pública del Estado de México y Municipios, establece lo siguiente:</w:t>
      </w:r>
    </w:p>
    <w:p w:rsidR="00E22487" w:rsidRPr="001D16EF" w:rsidRDefault="00E22487" w:rsidP="001D16EF">
      <w:pPr>
        <w:spacing w:after="0" w:line="360" w:lineRule="auto"/>
        <w:jc w:val="both"/>
        <w:rPr>
          <w:rFonts w:ascii="Palatino Linotype" w:eastAsia="Arial Unicode MS" w:hAnsi="Palatino Linotype" w:cs="Tahoma"/>
          <w:sz w:val="24"/>
          <w:szCs w:val="24"/>
        </w:rPr>
      </w:pPr>
    </w:p>
    <w:p w:rsidR="00173F7C" w:rsidRPr="00665D0A" w:rsidRDefault="00173F7C" w:rsidP="001D16EF">
      <w:pPr>
        <w:spacing w:after="0" w:line="240" w:lineRule="auto"/>
        <w:ind w:left="567" w:right="567"/>
        <w:jc w:val="both"/>
        <w:rPr>
          <w:rFonts w:ascii="Palatino Linotype" w:hAnsi="Palatino Linotype" w:cs="Arial"/>
          <w:i/>
        </w:rPr>
      </w:pPr>
      <w:r w:rsidRPr="00665D0A">
        <w:rPr>
          <w:rFonts w:ascii="Palatino Linotype" w:hAnsi="Palatino Linotype" w:cs="Arial"/>
          <w:b/>
          <w:i/>
        </w:rPr>
        <w:t xml:space="preserve">“Artículo 3. </w:t>
      </w:r>
      <w:r w:rsidRPr="00665D0A">
        <w:rPr>
          <w:rFonts w:ascii="Palatino Linotype" w:hAnsi="Palatino Linotype" w:cs="Arial"/>
          <w:i/>
        </w:rPr>
        <w:t>Para los efectos de la presente Ley se entenderá por:</w:t>
      </w:r>
    </w:p>
    <w:p w:rsidR="00173F7C" w:rsidRPr="00665D0A" w:rsidRDefault="00173F7C" w:rsidP="001D16EF">
      <w:pPr>
        <w:spacing w:after="0" w:line="240" w:lineRule="auto"/>
        <w:ind w:left="567" w:right="567"/>
        <w:jc w:val="both"/>
        <w:rPr>
          <w:rFonts w:ascii="Palatino Linotype" w:hAnsi="Palatino Linotype" w:cs="Arial"/>
          <w:i/>
        </w:rPr>
      </w:pPr>
      <w:r w:rsidRPr="00665D0A">
        <w:rPr>
          <w:rFonts w:ascii="Palatino Linotype" w:hAnsi="Palatino Linotype" w:cs="Arial"/>
          <w:b/>
          <w:i/>
        </w:rPr>
        <w:t>I.</w:t>
      </w:r>
      <w:r w:rsidRPr="00665D0A">
        <w:rPr>
          <w:rFonts w:ascii="Palatino Linotype" w:hAnsi="Palatino Linotype" w:cs="Arial"/>
          <w:i/>
        </w:rPr>
        <w:t xml:space="preserve"> a </w:t>
      </w:r>
      <w:r w:rsidRPr="00665D0A">
        <w:rPr>
          <w:rFonts w:ascii="Palatino Linotype" w:hAnsi="Palatino Linotype" w:cs="Arial"/>
          <w:b/>
          <w:i/>
        </w:rPr>
        <w:t>XL.</w:t>
      </w:r>
      <w:r w:rsidRPr="00665D0A">
        <w:rPr>
          <w:rFonts w:ascii="Palatino Linotype" w:hAnsi="Palatino Linotype" w:cs="Arial"/>
          <w:i/>
        </w:rPr>
        <w:t xml:space="preserve"> …</w:t>
      </w:r>
    </w:p>
    <w:p w:rsidR="00173F7C" w:rsidRPr="00665D0A" w:rsidRDefault="00173F7C" w:rsidP="001D16EF">
      <w:pPr>
        <w:spacing w:after="0" w:line="240" w:lineRule="auto"/>
        <w:ind w:left="567" w:right="567"/>
        <w:jc w:val="both"/>
        <w:rPr>
          <w:rFonts w:ascii="Palatino Linotype" w:hAnsi="Palatino Linotype" w:cs="Arial"/>
          <w:i/>
          <w:u w:val="single"/>
        </w:rPr>
      </w:pPr>
      <w:r w:rsidRPr="00665D0A">
        <w:rPr>
          <w:rFonts w:ascii="Palatino Linotype" w:hAnsi="Palatino Linotype" w:cs="Arial"/>
          <w:b/>
          <w:i/>
        </w:rPr>
        <w:t>XLI. Sujetos obligados:</w:t>
      </w:r>
      <w:r w:rsidRPr="00665D0A">
        <w:rPr>
          <w:rFonts w:ascii="Palatino Linotype" w:hAnsi="Palatino Linotype" w:cs="Arial"/>
          <w:i/>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sidRPr="00665D0A">
        <w:rPr>
          <w:rFonts w:ascii="Palatino Linotype" w:hAnsi="Palatino Linotype" w:cs="Arial"/>
          <w:i/>
          <w:u w:val="single"/>
        </w:rPr>
        <w:t>cualquier persona física, jurídico colectiva o sindicato que reciba y ejerza recursos públicos o realice actos de autoridad en el ámbito estatal y municipal, que deba cumplir con las obligaciones previstas en la presente Ley;</w:t>
      </w:r>
    </w:p>
    <w:p w:rsidR="00173F7C" w:rsidRPr="00665D0A" w:rsidRDefault="00173F7C" w:rsidP="001D16EF">
      <w:pPr>
        <w:spacing w:after="0" w:line="240" w:lineRule="auto"/>
        <w:ind w:left="567" w:right="567"/>
        <w:jc w:val="both"/>
        <w:rPr>
          <w:rFonts w:ascii="Palatino Linotype" w:hAnsi="Palatino Linotype" w:cs="Arial"/>
          <w:i/>
        </w:rPr>
      </w:pPr>
      <w:r w:rsidRPr="00665D0A">
        <w:rPr>
          <w:rFonts w:ascii="Palatino Linotype" w:hAnsi="Palatino Linotype" w:cs="Arial"/>
          <w:b/>
          <w:i/>
        </w:rPr>
        <w:t xml:space="preserve">XLII. </w:t>
      </w:r>
      <w:r w:rsidRPr="00665D0A">
        <w:rPr>
          <w:rFonts w:ascii="Palatino Linotype" w:hAnsi="Palatino Linotype" w:cs="Arial"/>
          <w:i/>
        </w:rPr>
        <w:t>a</w:t>
      </w:r>
      <w:r w:rsidRPr="00665D0A">
        <w:rPr>
          <w:rFonts w:ascii="Palatino Linotype" w:hAnsi="Palatino Linotype" w:cs="Arial"/>
          <w:b/>
          <w:i/>
        </w:rPr>
        <w:t xml:space="preserve"> XLV. </w:t>
      </w:r>
      <w:r w:rsidRPr="00665D0A">
        <w:rPr>
          <w:rFonts w:ascii="Palatino Linotype" w:hAnsi="Palatino Linotype" w:cs="Arial"/>
          <w:i/>
        </w:rPr>
        <w:t>…”</w:t>
      </w:r>
    </w:p>
    <w:p w:rsidR="00173F7C" w:rsidRPr="00665D0A" w:rsidRDefault="00173F7C" w:rsidP="001D16EF">
      <w:pPr>
        <w:spacing w:after="0" w:line="240" w:lineRule="auto"/>
        <w:ind w:left="567" w:right="567"/>
        <w:jc w:val="both"/>
        <w:rPr>
          <w:rFonts w:ascii="Palatino Linotype" w:hAnsi="Palatino Linotype" w:cs="Arial"/>
          <w:i/>
        </w:rPr>
      </w:pPr>
      <w:r w:rsidRPr="00665D0A">
        <w:rPr>
          <w:rFonts w:ascii="Palatino Linotype" w:hAnsi="Palatino Linotype" w:cs="Arial"/>
          <w:i/>
        </w:rPr>
        <w:t>(</w:t>
      </w:r>
      <w:r w:rsidRPr="00665D0A">
        <w:rPr>
          <w:rFonts w:ascii="Palatino Linotype" w:hAnsi="Palatino Linotype" w:cs="Arial"/>
          <w:i/>
          <w:caps/>
        </w:rPr>
        <w:t>é</w:t>
      </w:r>
      <w:r w:rsidRPr="00665D0A">
        <w:rPr>
          <w:rFonts w:ascii="Palatino Linotype" w:hAnsi="Palatino Linotype" w:cs="Arial"/>
          <w:i/>
        </w:rPr>
        <w:t>nfasis añadido.)</w:t>
      </w:r>
    </w:p>
    <w:p w:rsidR="00173F7C" w:rsidRPr="001D16EF" w:rsidRDefault="00173F7C" w:rsidP="001D16EF">
      <w:pPr>
        <w:spacing w:after="0" w:line="360" w:lineRule="auto"/>
        <w:jc w:val="both"/>
        <w:rPr>
          <w:rFonts w:ascii="Palatino Linotype" w:hAnsi="Palatino Linotype" w:cs="Arial"/>
          <w:bCs/>
          <w:sz w:val="24"/>
          <w:szCs w:val="24"/>
        </w:rPr>
      </w:pPr>
    </w:p>
    <w:p w:rsidR="00173F7C" w:rsidRDefault="00173F7C" w:rsidP="001D16EF">
      <w:pPr>
        <w:spacing w:after="0" w:line="360" w:lineRule="auto"/>
        <w:jc w:val="both"/>
        <w:rPr>
          <w:rFonts w:ascii="Palatino Linotype" w:hAnsi="Palatino Linotype" w:cs="Arial"/>
          <w:sz w:val="24"/>
          <w:szCs w:val="24"/>
        </w:rPr>
      </w:pPr>
      <w:r w:rsidRPr="001D16EF">
        <w:rPr>
          <w:rFonts w:ascii="Palatino Linotype" w:hAnsi="Palatino Linotype" w:cs="Arial"/>
          <w:bCs/>
          <w:sz w:val="24"/>
          <w:szCs w:val="24"/>
        </w:rPr>
        <w:t xml:space="preserve">De las disposiciones previamente referidas, se desprende que los Sujetos Obligados de las Leyes de Transparencia, son </w:t>
      </w:r>
      <w:r w:rsidRPr="001D16EF">
        <w:rPr>
          <w:rFonts w:ascii="Palatino Linotype" w:hAnsi="Palatino Linotype" w:cs="Arial"/>
          <w:sz w:val="24"/>
          <w:szCs w:val="24"/>
        </w:rPr>
        <w:t>instituciones públicas, partidos políticos, fideicomisos y fondos públicos, o bien cualquier persona física, moral o sindicato que reciba y ejerza recursos públicos o realice actos de autoridad en los ámbitos federal, estatal y municipal.</w:t>
      </w:r>
    </w:p>
    <w:p w:rsidR="001D16EF" w:rsidRPr="001D16EF" w:rsidRDefault="001D16EF" w:rsidP="001D16EF">
      <w:pPr>
        <w:spacing w:after="0" w:line="360" w:lineRule="auto"/>
        <w:jc w:val="both"/>
        <w:rPr>
          <w:rFonts w:ascii="Palatino Linotype" w:hAnsi="Palatino Linotype" w:cs="Arial"/>
          <w:bCs/>
          <w:sz w:val="24"/>
          <w:szCs w:val="24"/>
        </w:rPr>
      </w:pPr>
    </w:p>
    <w:p w:rsidR="00173F7C" w:rsidRPr="001D16EF" w:rsidRDefault="00173F7C" w:rsidP="001D16EF">
      <w:pPr>
        <w:spacing w:after="0" w:line="360" w:lineRule="auto"/>
        <w:jc w:val="both"/>
        <w:rPr>
          <w:rFonts w:ascii="Palatino Linotype" w:hAnsi="Palatino Linotype" w:cs="Arial"/>
          <w:bCs/>
          <w:sz w:val="24"/>
          <w:szCs w:val="24"/>
        </w:rPr>
      </w:pPr>
      <w:r w:rsidRPr="001D16EF">
        <w:rPr>
          <w:rFonts w:ascii="Palatino Linotype" w:hAnsi="Palatino Linotype" w:cs="Arial"/>
          <w:bCs/>
          <w:sz w:val="24"/>
          <w:szCs w:val="24"/>
        </w:rPr>
        <w:lastRenderedPageBreak/>
        <w:t xml:space="preserve">Conforme a lo anterior, se puede colegir que los Sindicatos al ser </w:t>
      </w:r>
      <w:r w:rsidRPr="001D16EF">
        <w:rPr>
          <w:rFonts w:ascii="Palatino Linotype" w:hAnsi="Palatino Linotype" w:cs="Arial"/>
          <w:b/>
          <w:bCs/>
          <w:sz w:val="24"/>
          <w:szCs w:val="24"/>
        </w:rPr>
        <w:t>Entes Regulados</w:t>
      </w:r>
      <w:r w:rsidRPr="001D16EF">
        <w:rPr>
          <w:rFonts w:ascii="Palatino Linotype" w:hAnsi="Palatino Linotype" w:cs="Arial"/>
          <w:bCs/>
          <w:sz w:val="24"/>
          <w:szCs w:val="24"/>
        </w:rPr>
        <w:t xml:space="preserve"> de las Leyes de Transparencia, son Sujetos Obligados </w:t>
      </w:r>
      <w:r w:rsidRPr="00E22487">
        <w:rPr>
          <w:rFonts w:ascii="Palatino Linotype" w:hAnsi="Palatino Linotype" w:cs="Arial"/>
          <w:bCs/>
          <w:sz w:val="24"/>
          <w:szCs w:val="24"/>
        </w:rPr>
        <w:t>especiales</w:t>
      </w:r>
      <w:r w:rsidRPr="001D16EF">
        <w:rPr>
          <w:rFonts w:ascii="Palatino Linotype" w:hAnsi="Palatino Linotype" w:cs="Arial"/>
          <w:bCs/>
          <w:sz w:val="24"/>
          <w:szCs w:val="24"/>
        </w:rPr>
        <w:t xml:space="preserve"> que únicamente se encuentran constreñidos a transparentar la información que tenga el carácter de pública; es decir, que sea de escrutinio público, como puede ser, aquella que dé cuenta del ejercicio de recursos públicos o la realización de actos de autoridad.</w:t>
      </w:r>
    </w:p>
    <w:p w:rsidR="001D16EF" w:rsidRDefault="001D16EF" w:rsidP="001D16EF">
      <w:pPr>
        <w:spacing w:after="0" w:line="360" w:lineRule="auto"/>
        <w:jc w:val="both"/>
        <w:rPr>
          <w:rFonts w:ascii="Palatino Linotype" w:hAnsi="Palatino Linotype" w:cs="Arial"/>
          <w:bCs/>
          <w:sz w:val="24"/>
          <w:szCs w:val="24"/>
        </w:rPr>
      </w:pPr>
    </w:p>
    <w:p w:rsidR="00E22487" w:rsidRDefault="00E22487" w:rsidP="00E22487">
      <w:pPr>
        <w:spacing w:after="0" w:line="360" w:lineRule="auto"/>
        <w:jc w:val="both"/>
        <w:rPr>
          <w:rFonts w:ascii="Palatino Linotype" w:hAnsi="Palatino Linotype" w:cs="Arial"/>
          <w:bCs/>
          <w:sz w:val="24"/>
          <w:szCs w:val="24"/>
        </w:rPr>
      </w:pPr>
      <w:r w:rsidRPr="00E22487">
        <w:rPr>
          <w:rFonts w:ascii="Palatino Linotype" w:hAnsi="Palatino Linotype" w:cs="Arial"/>
          <w:bCs/>
          <w:sz w:val="24"/>
          <w:szCs w:val="24"/>
        </w:rPr>
        <w:t>Por lo que, sólo está obligado a brindar el acceso a la información pública que de conformidad con sus atribuciones esta constreñido a generar, administrar y poseer razón por la cual, conviene traer a colación el contenido de los artículos 4, 12 y 160 de la Ley de Transparencia y Acceso a la Información Pública del Estado de México y Municipios, mismos que son del tenor siguiente:</w:t>
      </w:r>
      <w:r>
        <w:rPr>
          <w:rFonts w:ascii="Palatino Linotype" w:hAnsi="Palatino Linotype" w:cs="Arial"/>
          <w:bCs/>
          <w:sz w:val="24"/>
          <w:szCs w:val="24"/>
        </w:rPr>
        <w:t>}</w:t>
      </w:r>
    </w:p>
    <w:p w:rsidR="00E22487" w:rsidRPr="00E22487" w:rsidRDefault="00E22487" w:rsidP="00E22487">
      <w:pPr>
        <w:spacing w:after="0" w:line="360" w:lineRule="auto"/>
        <w:jc w:val="both"/>
        <w:rPr>
          <w:rFonts w:ascii="Palatino Linotype" w:hAnsi="Palatino Linotype" w:cs="Arial"/>
          <w:bCs/>
          <w:sz w:val="24"/>
          <w:szCs w:val="24"/>
        </w:rPr>
      </w:pPr>
    </w:p>
    <w:p w:rsidR="00E22487" w:rsidRPr="007B1E76" w:rsidRDefault="00E22487" w:rsidP="00E22487">
      <w:pPr>
        <w:spacing w:after="0" w:line="240" w:lineRule="auto"/>
        <w:ind w:left="851" w:right="851"/>
        <w:jc w:val="both"/>
        <w:rPr>
          <w:rFonts w:ascii="Palatino Linotype" w:hAnsi="Palatino Linotype" w:cs="Arial"/>
          <w:i/>
        </w:rPr>
      </w:pPr>
      <w:r w:rsidRPr="007B1E76">
        <w:rPr>
          <w:rFonts w:ascii="Palatino Linotype" w:hAnsi="Palatino Linotype" w:cs="Arial"/>
          <w:i/>
        </w:rPr>
        <w:t>“</w:t>
      </w:r>
      <w:r w:rsidRPr="007B1E76">
        <w:rPr>
          <w:rFonts w:ascii="Palatino Linotype" w:hAnsi="Palatino Linotype" w:cs="Arial"/>
          <w:b/>
          <w:i/>
        </w:rPr>
        <w:t>Artículo 4.</w:t>
      </w:r>
      <w:r w:rsidRPr="007B1E76">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22487" w:rsidRPr="007B1E76" w:rsidRDefault="00E22487" w:rsidP="00E22487">
      <w:pPr>
        <w:spacing w:after="0" w:line="240" w:lineRule="auto"/>
        <w:ind w:left="851" w:right="851"/>
        <w:jc w:val="both"/>
        <w:rPr>
          <w:rFonts w:ascii="Palatino Linotype" w:hAnsi="Palatino Linotype" w:cs="Arial"/>
          <w:i/>
        </w:rPr>
      </w:pPr>
      <w:r w:rsidRPr="007B1E76">
        <w:rPr>
          <w:rFonts w:ascii="Palatino Linotype" w:hAnsi="Palatino Linotype" w:cs="Arial"/>
          <w:b/>
          <w:i/>
        </w:rPr>
        <w:t>Toda la información generada, obtenida, adquirida, transformada, administrada o en posesión de los sujetos obligados es pública y accesible de manera permanente a cualquier persona</w:t>
      </w:r>
      <w:r w:rsidRPr="007B1E76">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22487" w:rsidRPr="007B1E76" w:rsidRDefault="00E22487" w:rsidP="00E22487">
      <w:pPr>
        <w:spacing w:after="0" w:line="240" w:lineRule="auto"/>
        <w:ind w:left="851" w:right="851"/>
        <w:jc w:val="both"/>
        <w:rPr>
          <w:rFonts w:ascii="Palatino Linotype" w:hAnsi="Palatino Linotype" w:cs="Arial"/>
          <w:i/>
        </w:rPr>
      </w:pPr>
      <w:r w:rsidRPr="007B1E76">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E22487" w:rsidRPr="007B1E76" w:rsidRDefault="00E22487" w:rsidP="00E22487">
      <w:pPr>
        <w:spacing w:after="0" w:line="240" w:lineRule="auto"/>
        <w:ind w:left="851" w:right="851"/>
        <w:jc w:val="both"/>
        <w:rPr>
          <w:rFonts w:ascii="Palatino Linotype" w:hAnsi="Palatino Linotype" w:cs="Arial"/>
          <w:i/>
        </w:rPr>
      </w:pPr>
      <w:r w:rsidRPr="007B1E76">
        <w:rPr>
          <w:rFonts w:ascii="Palatino Linotype" w:hAnsi="Palatino Linotype" w:cs="Arial"/>
          <w:b/>
          <w:i/>
        </w:rPr>
        <w:t>Artículo 12.</w:t>
      </w:r>
      <w:r w:rsidRPr="007B1E7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E22487" w:rsidRPr="007B1E76" w:rsidRDefault="00E22487" w:rsidP="00E22487">
      <w:pPr>
        <w:spacing w:after="0" w:line="240" w:lineRule="auto"/>
        <w:ind w:left="851" w:right="851"/>
        <w:jc w:val="both"/>
        <w:rPr>
          <w:rFonts w:ascii="Palatino Linotype" w:hAnsi="Palatino Linotype" w:cs="Arial"/>
          <w:i/>
        </w:rPr>
      </w:pPr>
      <w:r w:rsidRPr="007B1E76">
        <w:rPr>
          <w:rFonts w:ascii="Palatino Linotype" w:hAnsi="Palatino Linotype" w:cs="Arial"/>
          <w:b/>
          <w:i/>
        </w:rPr>
        <w:lastRenderedPageBreak/>
        <w:t>Los sujetos obligados sólo proporcionarán la información pública que se les requiera y que obre en sus archivos y en el estado en que ésta se encuentre.</w:t>
      </w:r>
      <w:r w:rsidRPr="007B1E76">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E22487" w:rsidRPr="007B1E76" w:rsidRDefault="00E22487" w:rsidP="00E22487">
      <w:pPr>
        <w:spacing w:after="0" w:line="240" w:lineRule="auto"/>
        <w:ind w:left="851" w:right="851"/>
        <w:jc w:val="both"/>
        <w:rPr>
          <w:rFonts w:ascii="Palatino Linotype" w:hAnsi="Palatino Linotype" w:cs="Arial"/>
          <w:i/>
        </w:rPr>
      </w:pPr>
      <w:r w:rsidRPr="007B1E76">
        <w:rPr>
          <w:rFonts w:ascii="Palatino Linotype" w:hAnsi="Palatino Linotype" w:cs="Arial"/>
          <w:b/>
          <w:i/>
        </w:rPr>
        <w:t>Artículo 160.</w:t>
      </w:r>
      <w:r w:rsidRPr="007B1E76">
        <w:rPr>
          <w:rFonts w:ascii="Palatino Linotype" w:hAnsi="Palatino Linotype" w:cs="Arial"/>
          <w:i/>
        </w:rPr>
        <w:t xml:space="preserve"> </w:t>
      </w:r>
      <w:r w:rsidRPr="007B1E76">
        <w:rPr>
          <w:rFonts w:ascii="Palatino Linotype" w:hAnsi="Palatino Linotype" w:cs="Arial"/>
          <w:b/>
          <w:i/>
        </w:rPr>
        <w:t>Los sujetos obligados deberán otorgar acceso a los documentos que se encuentren en sus archivos o que estén obligados a documentar de acuerdo con sus facultades, competencias o funciones</w:t>
      </w:r>
      <w:r w:rsidRPr="007B1E76">
        <w:rPr>
          <w:rFonts w:ascii="Palatino Linotype" w:hAnsi="Palatino Linotype" w:cs="Arial"/>
          <w:i/>
        </w:rPr>
        <w:t xml:space="preserve">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p>
    <w:p w:rsidR="00E22487" w:rsidRPr="007B1E76" w:rsidRDefault="00E22487" w:rsidP="00E22487">
      <w:pPr>
        <w:spacing w:after="0" w:line="240" w:lineRule="auto"/>
        <w:ind w:left="851" w:right="851"/>
        <w:jc w:val="both"/>
        <w:rPr>
          <w:rFonts w:ascii="Palatino Linotype" w:hAnsi="Palatino Linotype" w:cs="Arial"/>
          <w:i/>
        </w:rPr>
      </w:pPr>
      <w:r w:rsidRPr="007B1E76">
        <w:rPr>
          <w:rFonts w:ascii="Palatino Linotype" w:hAnsi="Palatino Linotype" w:cs="Arial"/>
          <w:i/>
        </w:rPr>
        <w:t>(Énfasis añadido)</w:t>
      </w:r>
    </w:p>
    <w:p w:rsidR="00173F7C" w:rsidRPr="00BA2399" w:rsidRDefault="00173F7C" w:rsidP="00BA2399">
      <w:pPr>
        <w:spacing w:after="0" w:line="360" w:lineRule="auto"/>
        <w:jc w:val="both"/>
        <w:rPr>
          <w:rFonts w:ascii="Palatino Linotype" w:hAnsi="Palatino Linotype" w:cs="Arial"/>
          <w:bCs/>
          <w:sz w:val="24"/>
          <w:szCs w:val="24"/>
        </w:rPr>
      </w:pPr>
    </w:p>
    <w:p w:rsidR="00E22487" w:rsidRPr="00BA2399" w:rsidRDefault="00E22487" w:rsidP="00BA2399">
      <w:pPr>
        <w:spacing w:after="0" w:line="360" w:lineRule="auto"/>
        <w:jc w:val="both"/>
        <w:rPr>
          <w:rFonts w:ascii="Palatino Linotype" w:hAnsi="Palatino Linotype" w:cs="Arial"/>
          <w:bCs/>
          <w:sz w:val="24"/>
          <w:szCs w:val="24"/>
        </w:rPr>
      </w:pPr>
      <w:r w:rsidRPr="00BA2399">
        <w:rPr>
          <w:rFonts w:ascii="Palatino Linotype" w:hAnsi="Palatino Linotype" w:cs="Arial"/>
          <w:bCs/>
          <w:sz w:val="24"/>
          <w:szCs w:val="24"/>
        </w:rPr>
        <w:t xml:space="preserve">Por consiguiente, los preceptos legales transcritos establecen la obligación de los Sujetos Obligados a entregar la información pública solicitada por los particulares siempre y cuando ésta se encuentre en sus archivos o que obre en su posesión, privilegiando en todo momento el principio de máxima publicidad, sin generarla, procesarla, resumirla, ni presentarla conforme al interés de la solicitante. </w:t>
      </w:r>
    </w:p>
    <w:p w:rsidR="00173F7C" w:rsidRPr="00BA2399" w:rsidRDefault="00173F7C" w:rsidP="00BA2399">
      <w:pPr>
        <w:spacing w:after="0" w:line="360" w:lineRule="auto"/>
        <w:jc w:val="both"/>
        <w:rPr>
          <w:rFonts w:ascii="Palatino Linotype" w:hAnsi="Palatino Linotype" w:cs="Arial"/>
          <w:bCs/>
          <w:sz w:val="24"/>
          <w:szCs w:val="24"/>
        </w:rPr>
      </w:pPr>
    </w:p>
    <w:p w:rsidR="00BA2399" w:rsidRDefault="00BA2399" w:rsidP="00BA2399">
      <w:pPr>
        <w:spacing w:after="0" w:line="360" w:lineRule="auto"/>
        <w:jc w:val="both"/>
        <w:rPr>
          <w:rFonts w:ascii="Palatino Linotype" w:hAnsi="Palatino Linotype"/>
          <w:sz w:val="24"/>
          <w:szCs w:val="24"/>
        </w:rPr>
      </w:pPr>
      <w:r w:rsidRPr="00BA2399">
        <w:rPr>
          <w:rFonts w:ascii="Palatino Linotype" w:hAnsi="Palatino Linotype" w:cs="Arial"/>
          <w:bCs/>
          <w:sz w:val="24"/>
          <w:szCs w:val="24"/>
        </w:rPr>
        <w:t xml:space="preserve">Corolario a lo anterior y </w:t>
      </w:r>
      <w:r w:rsidRPr="00BA2399">
        <w:rPr>
          <w:rFonts w:ascii="Palatino Linotype" w:hAnsi="Palatino Linotype"/>
          <w:sz w:val="24"/>
          <w:szCs w:val="24"/>
        </w:rPr>
        <w:t xml:space="preserve">atendiendo a que la información requerida se refiere a un sindicato de trabajadores nos remitiremos a los ordenamientos que regulan a dicho </w:t>
      </w:r>
      <w:r w:rsidRPr="00BA2399">
        <w:rPr>
          <w:rFonts w:ascii="Palatino Linotype" w:hAnsi="Palatino Linotype"/>
          <w:b/>
          <w:sz w:val="24"/>
          <w:szCs w:val="24"/>
        </w:rPr>
        <w:t xml:space="preserve">SUJETO OBLIGADO, </w:t>
      </w:r>
      <w:r w:rsidRPr="00BA2399">
        <w:rPr>
          <w:rFonts w:ascii="Palatino Linotype" w:hAnsi="Palatino Linotype"/>
          <w:sz w:val="24"/>
          <w:szCs w:val="24"/>
        </w:rPr>
        <w:t>en ese contexto, la Ley Federal del Trabajo reconoce en el artículo 356 al Sindicato como la asociación de trabadores o patrones para el estudio, mejoramiento y defensa de sus respectivos intereses, los cuales se pueden constituir sin necesidad de previa autorización, cabe señalar que a nadie se le puede obligar a formar parte de él, sirviendo de sustento lo siguiente:</w:t>
      </w:r>
    </w:p>
    <w:p w:rsidR="00BA2399" w:rsidRPr="00BA2399" w:rsidRDefault="00BA2399" w:rsidP="00BA2399">
      <w:pPr>
        <w:spacing w:after="0" w:line="360" w:lineRule="auto"/>
        <w:jc w:val="both"/>
        <w:rPr>
          <w:rFonts w:ascii="Palatino Linotype" w:hAnsi="Palatino Linotype"/>
          <w:sz w:val="24"/>
          <w:szCs w:val="24"/>
        </w:rPr>
      </w:pPr>
    </w:p>
    <w:p w:rsidR="00BA2399" w:rsidRPr="007B1E76" w:rsidRDefault="00BA2399" w:rsidP="00BA2399">
      <w:pPr>
        <w:ind w:left="851" w:right="851"/>
        <w:jc w:val="both"/>
        <w:rPr>
          <w:rFonts w:ascii="Palatino Linotype" w:eastAsiaTheme="minorEastAsia" w:hAnsi="Palatino Linotype" w:cs="Bookman Old Style"/>
          <w:i/>
          <w:szCs w:val="20"/>
        </w:rPr>
      </w:pPr>
      <w:r w:rsidRPr="007B1E76">
        <w:rPr>
          <w:rFonts w:ascii="Palatino Linotype" w:eastAsiaTheme="minorEastAsia" w:hAnsi="Palatino Linotype" w:cs="Bookman Old Style"/>
          <w:i/>
          <w:szCs w:val="20"/>
        </w:rPr>
        <w:lastRenderedPageBreak/>
        <w:t>“</w:t>
      </w:r>
      <w:r w:rsidRPr="007B1E76">
        <w:rPr>
          <w:rFonts w:ascii="Palatino Linotype" w:eastAsiaTheme="minorEastAsia" w:hAnsi="Palatino Linotype" w:cs="Bookman Old Style"/>
          <w:b/>
          <w:i/>
          <w:szCs w:val="20"/>
        </w:rPr>
        <w:t>Artículo 356.-</w:t>
      </w:r>
      <w:r w:rsidRPr="007B1E76">
        <w:rPr>
          <w:rFonts w:ascii="Palatino Linotype" w:eastAsiaTheme="minorEastAsia" w:hAnsi="Palatino Linotype" w:cs="Bookman Old Style"/>
          <w:i/>
          <w:szCs w:val="20"/>
        </w:rPr>
        <w:t xml:space="preserve"> Sindicato es la </w:t>
      </w:r>
      <w:r w:rsidRPr="007B1E76">
        <w:rPr>
          <w:rFonts w:ascii="Palatino Linotype" w:eastAsiaTheme="minorEastAsia" w:hAnsi="Palatino Linotype" w:cs="Bookman Old Style"/>
          <w:b/>
          <w:i/>
          <w:szCs w:val="20"/>
        </w:rPr>
        <w:t>asociación de trabajadores</w:t>
      </w:r>
      <w:r w:rsidRPr="007B1E76">
        <w:rPr>
          <w:rFonts w:ascii="Palatino Linotype" w:eastAsiaTheme="minorEastAsia" w:hAnsi="Palatino Linotype" w:cs="Bookman Old Style"/>
          <w:i/>
          <w:szCs w:val="20"/>
        </w:rPr>
        <w:t xml:space="preserve"> o patrones, </w:t>
      </w:r>
      <w:r w:rsidRPr="007B1E76">
        <w:rPr>
          <w:rFonts w:ascii="Palatino Linotype" w:eastAsiaTheme="minorEastAsia" w:hAnsi="Palatino Linotype" w:cs="Bookman Old Style"/>
          <w:b/>
          <w:i/>
          <w:szCs w:val="20"/>
        </w:rPr>
        <w:t>constituida para el estudio, mejoramiento y defensa de sus respectivos intereses</w:t>
      </w:r>
      <w:r w:rsidRPr="007B1E76">
        <w:rPr>
          <w:rFonts w:ascii="Palatino Linotype" w:eastAsiaTheme="minorEastAsia" w:hAnsi="Palatino Linotype" w:cs="Bookman Old Style"/>
          <w:i/>
          <w:szCs w:val="20"/>
        </w:rPr>
        <w:t>”</w:t>
      </w:r>
    </w:p>
    <w:p w:rsidR="00BA2399" w:rsidRPr="007B1E76" w:rsidRDefault="00BA2399" w:rsidP="00BA2399">
      <w:pPr>
        <w:ind w:left="851" w:right="851"/>
        <w:jc w:val="both"/>
        <w:rPr>
          <w:rFonts w:ascii="Palatino Linotype" w:eastAsiaTheme="minorEastAsia" w:hAnsi="Palatino Linotype" w:cs="Bookman Old Style"/>
          <w:i/>
          <w:szCs w:val="20"/>
        </w:rPr>
      </w:pPr>
      <w:r w:rsidRPr="007B1E76">
        <w:rPr>
          <w:rFonts w:ascii="Palatino Linotype" w:eastAsiaTheme="minorEastAsia" w:hAnsi="Palatino Linotype" w:cs="Bookman Old Style"/>
          <w:i/>
          <w:szCs w:val="20"/>
        </w:rPr>
        <w:t>(Énfasis añadido)</w:t>
      </w:r>
    </w:p>
    <w:p w:rsidR="00BA2399" w:rsidRDefault="00BA2399" w:rsidP="00BA2399">
      <w:pPr>
        <w:spacing w:after="0" w:line="360" w:lineRule="auto"/>
        <w:jc w:val="both"/>
        <w:rPr>
          <w:rFonts w:ascii="Palatino Linotype" w:hAnsi="Palatino Linotype"/>
          <w:sz w:val="24"/>
          <w:szCs w:val="24"/>
        </w:rPr>
      </w:pPr>
    </w:p>
    <w:p w:rsidR="00BA2399" w:rsidRPr="00BA2399" w:rsidRDefault="00BA2399" w:rsidP="00BA2399">
      <w:pPr>
        <w:spacing w:after="0" w:line="360" w:lineRule="auto"/>
        <w:jc w:val="both"/>
        <w:rPr>
          <w:rFonts w:ascii="Palatino Linotype" w:hAnsi="Palatino Linotype"/>
          <w:sz w:val="24"/>
          <w:szCs w:val="24"/>
        </w:rPr>
      </w:pPr>
      <w:r w:rsidRPr="00BA2399">
        <w:rPr>
          <w:rFonts w:ascii="Palatino Linotype" w:hAnsi="Palatino Linotype"/>
          <w:sz w:val="24"/>
          <w:szCs w:val="24"/>
        </w:rPr>
        <w:t>Aunado a lo anterior, el artículo 154</w:t>
      </w:r>
      <w:r w:rsidRPr="007B1E76">
        <w:rPr>
          <w:rStyle w:val="Refdenotaalpie"/>
          <w:rFonts w:ascii="Palatino Linotype" w:hAnsi="Palatino Linotype"/>
        </w:rPr>
        <w:footnoteReference w:id="2"/>
      </w:r>
      <w:r>
        <w:rPr>
          <w:rFonts w:ascii="Palatino Linotype" w:hAnsi="Palatino Linotype"/>
        </w:rPr>
        <w:t xml:space="preserve"> </w:t>
      </w:r>
      <w:r w:rsidRPr="00BA2399">
        <w:rPr>
          <w:rFonts w:ascii="Palatino Linotype" w:hAnsi="Palatino Linotype"/>
          <w:sz w:val="24"/>
          <w:szCs w:val="24"/>
        </w:rPr>
        <w:t>de la citada Ley en su último párrafo señala que se entiende por sindicalizado a todo trabajador que se encuentre agremiado a cualquier organización sindical legalmente constituida, mientras que el artículo 360</w:t>
      </w:r>
      <w:r w:rsidRPr="007B1E76">
        <w:rPr>
          <w:rStyle w:val="Refdenotaalpie"/>
          <w:rFonts w:ascii="Palatino Linotype" w:hAnsi="Palatino Linotype"/>
        </w:rPr>
        <w:footnoteReference w:id="3"/>
      </w:r>
      <w:r>
        <w:rPr>
          <w:rFonts w:ascii="Palatino Linotype" w:hAnsi="Palatino Linotype"/>
        </w:rPr>
        <w:t xml:space="preserve"> </w:t>
      </w:r>
      <w:r w:rsidRPr="00BA2399">
        <w:rPr>
          <w:rFonts w:ascii="Palatino Linotype" w:hAnsi="Palatino Linotype"/>
          <w:sz w:val="24"/>
          <w:szCs w:val="24"/>
        </w:rPr>
        <w:t>establece cómo estarán conformados los sindicatos de trabajadores.</w:t>
      </w:r>
    </w:p>
    <w:p w:rsidR="00173F7C" w:rsidRPr="00BA2399" w:rsidRDefault="00173F7C" w:rsidP="001A42FF">
      <w:pPr>
        <w:spacing w:after="0" w:line="360" w:lineRule="auto"/>
        <w:jc w:val="both"/>
        <w:rPr>
          <w:rFonts w:ascii="Palatino Linotype" w:hAnsi="Palatino Linotype" w:cs="Arial"/>
          <w:bCs/>
          <w:sz w:val="24"/>
          <w:szCs w:val="24"/>
        </w:rPr>
      </w:pPr>
    </w:p>
    <w:p w:rsidR="001A42FF" w:rsidRDefault="001A42FF" w:rsidP="001A42FF">
      <w:pPr>
        <w:pStyle w:val="Sinespaciado"/>
        <w:spacing w:line="360" w:lineRule="auto"/>
        <w:jc w:val="both"/>
        <w:rPr>
          <w:rFonts w:ascii="Palatino Linotype" w:hAnsi="Palatino Linotype" w:cs="Arial"/>
        </w:rPr>
      </w:pPr>
      <w:r w:rsidRPr="007B1E76">
        <w:rPr>
          <w:rFonts w:ascii="Palatino Linotype" w:hAnsi="Palatino Linotype" w:cs="Arial"/>
        </w:rPr>
        <w:t xml:space="preserve">Ahora, conforme al artículo 102 de la Ley de Transparencia y Acceso a la Información Pública del Estado de México y Municipios, establece que </w:t>
      </w:r>
      <w:r w:rsidRPr="007B1E76">
        <w:rPr>
          <w:rFonts w:ascii="Palatino Linotype" w:hAnsi="Palatino Linotype"/>
        </w:rPr>
        <w:t xml:space="preserve">los </w:t>
      </w:r>
      <w:r w:rsidRPr="007B1E76">
        <w:rPr>
          <w:rFonts w:ascii="Palatino Linotype" w:hAnsi="Palatino Linotype"/>
          <w:b/>
        </w:rPr>
        <w:t>sindicatos</w:t>
      </w:r>
      <w:r w:rsidRPr="007B1E76">
        <w:rPr>
          <w:rFonts w:ascii="Palatino Linotype" w:hAnsi="Palatino Linotype"/>
        </w:rPr>
        <w:t xml:space="preserve"> que reciban y ejerzan recursos públicos deberán mantener actualizada y accesible, de forma impresa para consulta directa y en los respectivos sitios de Internet, la información aplicable de las obligaciones de transparencia a que se refiere la ley de la materia, la siguiente:</w:t>
      </w:r>
    </w:p>
    <w:p w:rsidR="001A42FF" w:rsidRPr="007B1E76" w:rsidRDefault="001A42FF" w:rsidP="001A42FF">
      <w:pPr>
        <w:pStyle w:val="Sinespaciado"/>
        <w:spacing w:line="360" w:lineRule="auto"/>
        <w:jc w:val="both"/>
        <w:rPr>
          <w:rFonts w:ascii="Palatino Linotype" w:hAnsi="Palatino Linotype" w:cs="Arial"/>
        </w:rPr>
      </w:pP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r w:rsidRPr="001A1B01">
        <w:rPr>
          <w:rFonts w:ascii="Palatino Linotype" w:hAnsi="Palatino Linotype" w:cs="Bookman Old Style"/>
          <w:bCs/>
          <w:i/>
          <w:color w:val="000000"/>
        </w:rPr>
        <w:t xml:space="preserve">“I. </w:t>
      </w:r>
      <w:r w:rsidRPr="001A1B01">
        <w:rPr>
          <w:rFonts w:ascii="Palatino Linotype" w:hAnsi="Palatino Linotype" w:cs="Bookman Old Style"/>
          <w:i/>
          <w:color w:val="000000"/>
        </w:rPr>
        <w:t xml:space="preserve">Contratos y convenios entre sindicatos y autoridades; </w:t>
      </w: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r w:rsidRPr="001A1B01">
        <w:rPr>
          <w:rFonts w:ascii="Palatino Linotype" w:hAnsi="Palatino Linotype" w:cs="Bookman Old Style"/>
          <w:bCs/>
          <w:i/>
          <w:color w:val="000000"/>
        </w:rPr>
        <w:t xml:space="preserve">II. </w:t>
      </w:r>
      <w:r w:rsidRPr="001A1B01">
        <w:rPr>
          <w:rFonts w:ascii="Palatino Linotype" w:hAnsi="Palatino Linotype" w:cs="Bookman Old Style"/>
          <w:i/>
          <w:color w:val="000000"/>
        </w:rPr>
        <w:t xml:space="preserve">El directorio del Comité Ejecutivo; </w:t>
      </w: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r w:rsidRPr="001A1B01">
        <w:rPr>
          <w:rFonts w:ascii="Palatino Linotype" w:hAnsi="Palatino Linotype" w:cs="Bookman Old Style"/>
          <w:bCs/>
          <w:i/>
          <w:color w:val="000000"/>
        </w:rPr>
        <w:t xml:space="preserve">III. </w:t>
      </w:r>
      <w:r w:rsidRPr="001A1B01">
        <w:rPr>
          <w:rFonts w:ascii="Palatino Linotype" w:hAnsi="Palatino Linotype" w:cs="Bookman Old Style"/>
          <w:i/>
          <w:color w:val="000000"/>
        </w:rPr>
        <w:t xml:space="preserve">El padrón de socios, afiliados o análogos; </w:t>
      </w: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r w:rsidRPr="001A1B01">
        <w:rPr>
          <w:rFonts w:ascii="Palatino Linotype" w:hAnsi="Palatino Linotype" w:cs="Bookman Old Style"/>
          <w:bCs/>
          <w:i/>
          <w:color w:val="000000"/>
        </w:rPr>
        <w:t xml:space="preserve">IV. </w:t>
      </w:r>
      <w:r w:rsidRPr="001A1B01">
        <w:rPr>
          <w:rFonts w:ascii="Palatino Linotype" w:hAnsi="Palatino Linotype" w:cs="Bookman Old Style"/>
          <w:i/>
          <w:color w:val="000000"/>
        </w:rPr>
        <w:t xml:space="preserve">La relación detallada de los recursos púbicos económicos, en especie, bienes o donativos que reciban y el informe detallado del ejercicio y destino final de los recursos públicos que ejerzan; </w:t>
      </w: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r w:rsidRPr="001A1B01">
        <w:rPr>
          <w:rFonts w:ascii="Palatino Linotype" w:hAnsi="Palatino Linotype" w:cs="Bookman Old Style"/>
          <w:bCs/>
          <w:i/>
          <w:color w:val="000000"/>
        </w:rPr>
        <w:t xml:space="preserve">V. </w:t>
      </w:r>
      <w:r w:rsidRPr="001A1B01">
        <w:rPr>
          <w:rFonts w:ascii="Palatino Linotype" w:hAnsi="Palatino Linotype" w:cs="Bookman Old Style"/>
          <w:i/>
          <w:color w:val="000000"/>
        </w:rPr>
        <w:t xml:space="preserve">Acta de la asamblea constitutiva; </w:t>
      </w: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r w:rsidRPr="001A1B01">
        <w:rPr>
          <w:rFonts w:ascii="Palatino Linotype" w:hAnsi="Palatino Linotype" w:cs="Bookman Old Style"/>
          <w:bCs/>
          <w:i/>
          <w:color w:val="000000"/>
        </w:rPr>
        <w:t xml:space="preserve">VI. </w:t>
      </w:r>
      <w:r w:rsidRPr="001A1B01">
        <w:rPr>
          <w:rFonts w:ascii="Palatino Linotype" w:hAnsi="Palatino Linotype" w:cs="Bookman Old Style"/>
          <w:i/>
          <w:color w:val="000000"/>
        </w:rPr>
        <w:t xml:space="preserve">Los estatutos debidamente autorizados; </w:t>
      </w: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r w:rsidRPr="001A1B01">
        <w:rPr>
          <w:rFonts w:ascii="Palatino Linotype" w:hAnsi="Palatino Linotype" w:cs="Bookman Old Style"/>
          <w:bCs/>
          <w:i/>
          <w:color w:val="000000"/>
        </w:rPr>
        <w:t xml:space="preserve">VII. </w:t>
      </w:r>
      <w:r w:rsidRPr="001A1B01">
        <w:rPr>
          <w:rFonts w:ascii="Palatino Linotype" w:hAnsi="Palatino Linotype" w:cs="Bookman Old Style"/>
          <w:i/>
          <w:color w:val="000000"/>
        </w:rPr>
        <w:t xml:space="preserve">El acta de la asamblea en que se hubiese elegido la directiva; y </w:t>
      </w: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p>
    <w:p w:rsidR="001A42FF" w:rsidRPr="001A1B01" w:rsidRDefault="001A42FF" w:rsidP="001A42FF">
      <w:pPr>
        <w:autoSpaceDE w:val="0"/>
        <w:autoSpaceDN w:val="0"/>
        <w:adjustRightInd w:val="0"/>
        <w:spacing w:after="0" w:line="240" w:lineRule="auto"/>
        <w:ind w:left="851" w:right="902"/>
        <w:rPr>
          <w:rFonts w:ascii="Palatino Linotype" w:hAnsi="Palatino Linotype" w:cs="Bookman Old Style"/>
          <w:i/>
          <w:color w:val="000000"/>
        </w:rPr>
      </w:pPr>
      <w:r w:rsidRPr="001A1B01">
        <w:rPr>
          <w:rFonts w:ascii="Palatino Linotype" w:hAnsi="Palatino Linotype" w:cs="Bookman Old Style"/>
          <w:bCs/>
          <w:i/>
          <w:color w:val="000000"/>
        </w:rPr>
        <w:t xml:space="preserve">VIII. </w:t>
      </w:r>
      <w:r w:rsidRPr="001A1B01">
        <w:rPr>
          <w:rFonts w:ascii="Palatino Linotype" w:hAnsi="Palatino Linotype" w:cs="Bookman Old Style"/>
          <w:i/>
          <w:color w:val="000000"/>
        </w:rPr>
        <w:t xml:space="preserve">Los contratos colectivos de trabajo de sus agremiados. </w:t>
      </w:r>
    </w:p>
    <w:p w:rsidR="001A42FF" w:rsidRPr="001A1B01" w:rsidRDefault="001A42FF" w:rsidP="001A42FF">
      <w:pPr>
        <w:pStyle w:val="Sinespaciado"/>
        <w:ind w:left="851" w:right="902"/>
        <w:jc w:val="both"/>
        <w:rPr>
          <w:rFonts w:ascii="Palatino Linotype" w:hAnsi="Palatino Linotype" w:cs="Arial"/>
          <w:i/>
          <w:sz w:val="14"/>
          <w:szCs w:val="14"/>
        </w:rPr>
      </w:pPr>
    </w:p>
    <w:p w:rsidR="001A42FF" w:rsidRPr="001A1B01" w:rsidRDefault="001A42FF" w:rsidP="001A42FF">
      <w:pPr>
        <w:pStyle w:val="Sinespaciado"/>
        <w:ind w:left="851" w:right="902"/>
        <w:jc w:val="both"/>
        <w:rPr>
          <w:rFonts w:ascii="Palatino Linotype" w:hAnsi="Palatino Linotype"/>
          <w:i/>
          <w:sz w:val="22"/>
        </w:rPr>
      </w:pPr>
      <w:r w:rsidRPr="001A1B01">
        <w:rPr>
          <w:rFonts w:ascii="Palatino Linotype" w:hAnsi="Palatino Linotype"/>
          <w:i/>
          <w:sz w:val="22"/>
        </w:rPr>
        <w:t xml:space="preserve">Por lo que se refiere a los documentos que obran en el expediente de registro de las asociaciones, únicamente estará </w:t>
      </w:r>
      <w:r w:rsidRPr="00EB08D9">
        <w:rPr>
          <w:rFonts w:ascii="Palatino Linotype" w:hAnsi="Palatino Linotype"/>
          <w:b/>
          <w:i/>
          <w:sz w:val="22"/>
          <w:u w:val="single"/>
        </w:rPr>
        <w:t>clasificada como información confidencial, los domicilios de los trabajadores</w:t>
      </w:r>
      <w:r w:rsidRPr="001A1B01">
        <w:rPr>
          <w:rFonts w:ascii="Palatino Linotype" w:hAnsi="Palatino Linotype"/>
          <w:i/>
          <w:sz w:val="22"/>
        </w:rPr>
        <w:t xml:space="preserve"> señalados en los padrones de socios, afiliados o análogos.</w:t>
      </w:r>
    </w:p>
    <w:p w:rsidR="001A42FF" w:rsidRPr="007B1E76" w:rsidRDefault="001A42FF" w:rsidP="001A42FF">
      <w:pPr>
        <w:pStyle w:val="Sinespaciado"/>
        <w:ind w:left="851" w:right="902"/>
        <w:jc w:val="both"/>
        <w:rPr>
          <w:rFonts w:ascii="Palatino Linotype" w:hAnsi="Palatino Linotype"/>
          <w:i/>
          <w:sz w:val="14"/>
          <w:szCs w:val="14"/>
        </w:rPr>
      </w:pPr>
    </w:p>
    <w:p w:rsidR="001A42FF" w:rsidRPr="007B1E76" w:rsidRDefault="001A42FF" w:rsidP="001A42FF">
      <w:pPr>
        <w:pStyle w:val="Sinespaciado"/>
        <w:ind w:left="851" w:right="902"/>
        <w:jc w:val="both"/>
        <w:rPr>
          <w:rFonts w:ascii="Palatino Linotype" w:hAnsi="Palatino Linotype"/>
          <w:i/>
          <w:sz w:val="22"/>
        </w:rPr>
      </w:pPr>
      <w:r w:rsidRPr="007B1E76">
        <w:rPr>
          <w:rFonts w:ascii="Palatino Linotype" w:hAnsi="Palatino Linotype"/>
          <w:i/>
          <w:sz w:val="22"/>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En todo momento el sindicato será responsable de la publicación, actualización y accesibilidad de la información.”</w:t>
      </w:r>
    </w:p>
    <w:p w:rsidR="001A42FF" w:rsidRPr="007B1E76" w:rsidRDefault="001A42FF" w:rsidP="001A42FF">
      <w:pPr>
        <w:pStyle w:val="Sinespaciado"/>
        <w:ind w:left="851" w:right="902"/>
        <w:jc w:val="both"/>
        <w:rPr>
          <w:rFonts w:ascii="Palatino Linotype" w:hAnsi="Palatino Linotype"/>
          <w:i/>
          <w:sz w:val="22"/>
        </w:rPr>
      </w:pPr>
      <w:r w:rsidRPr="007B1E76">
        <w:rPr>
          <w:rFonts w:ascii="Palatino Linotype" w:hAnsi="Palatino Linotype"/>
          <w:i/>
          <w:sz w:val="22"/>
        </w:rPr>
        <w:t>(Énfasis añadido)</w:t>
      </w:r>
    </w:p>
    <w:p w:rsidR="001A42FF" w:rsidRDefault="001A42FF" w:rsidP="001A42FF">
      <w:pPr>
        <w:spacing w:after="0" w:line="360" w:lineRule="auto"/>
        <w:jc w:val="both"/>
        <w:rPr>
          <w:rFonts w:ascii="Palatino Linotype" w:hAnsi="Palatino Linotype" w:cs="Arial"/>
          <w:sz w:val="24"/>
          <w:szCs w:val="24"/>
        </w:rPr>
      </w:pPr>
    </w:p>
    <w:p w:rsidR="00173F7C" w:rsidRDefault="001A42FF" w:rsidP="00A75576">
      <w:pPr>
        <w:spacing w:after="0" w:line="360" w:lineRule="auto"/>
        <w:jc w:val="both"/>
        <w:rPr>
          <w:rFonts w:ascii="Palatino Linotype" w:hAnsi="Palatino Linotype" w:cs="Arial"/>
          <w:sz w:val="24"/>
          <w:szCs w:val="24"/>
        </w:rPr>
      </w:pPr>
      <w:r w:rsidRPr="001A1B01">
        <w:rPr>
          <w:rFonts w:ascii="Palatino Linotype" w:hAnsi="Palatino Linotype" w:cs="Arial"/>
          <w:sz w:val="24"/>
          <w:szCs w:val="24"/>
        </w:rPr>
        <w:t>Especialmente, EL SUJETO OBLIGADO debe mantener publicado y actualizado en su portal electrónico de información</w:t>
      </w:r>
      <w:r w:rsidR="00AB0C38">
        <w:rPr>
          <w:rFonts w:ascii="Palatino Linotype" w:hAnsi="Palatino Linotype" w:cs="Arial"/>
          <w:sz w:val="24"/>
          <w:szCs w:val="24"/>
        </w:rPr>
        <w:t xml:space="preserve"> denominado, Información Pública de Oficio Mexiquense IPOMEX,</w:t>
      </w:r>
      <w:r w:rsidRPr="001A42FF">
        <w:rPr>
          <w:rFonts w:ascii="Palatino Linotype" w:hAnsi="Palatino Linotype" w:cs="Arial"/>
          <w:sz w:val="24"/>
          <w:szCs w:val="24"/>
        </w:rPr>
        <w:t xml:space="preserve"> </w:t>
      </w:r>
      <w:r w:rsidR="001A1B01">
        <w:rPr>
          <w:rFonts w:ascii="Palatino Linotype" w:hAnsi="Palatino Linotype" w:cs="Arial"/>
          <w:sz w:val="24"/>
          <w:szCs w:val="24"/>
        </w:rPr>
        <w:t>e</w:t>
      </w:r>
      <w:r w:rsidR="001A1B01" w:rsidRPr="001A1B01">
        <w:rPr>
          <w:rFonts w:ascii="Palatino Linotype" w:hAnsi="Palatino Linotype" w:cs="Arial"/>
          <w:sz w:val="24"/>
          <w:szCs w:val="24"/>
        </w:rPr>
        <w:t>l directorio del Comité Ejecutivo</w:t>
      </w:r>
      <w:r w:rsidR="001A1B01">
        <w:rPr>
          <w:rFonts w:ascii="Palatino Linotype" w:hAnsi="Palatino Linotype" w:cs="Arial"/>
          <w:sz w:val="24"/>
          <w:szCs w:val="24"/>
        </w:rPr>
        <w:t xml:space="preserve"> y el </w:t>
      </w:r>
      <w:r w:rsidR="001A1B01" w:rsidRPr="001A1B01">
        <w:rPr>
          <w:rFonts w:ascii="Palatino Linotype" w:hAnsi="Palatino Linotype" w:cs="Arial"/>
          <w:sz w:val="24"/>
          <w:szCs w:val="24"/>
        </w:rPr>
        <w:t>padrón d</w:t>
      </w:r>
      <w:r w:rsidR="001A1B01">
        <w:rPr>
          <w:rFonts w:ascii="Palatino Linotype" w:hAnsi="Palatino Linotype" w:cs="Arial"/>
          <w:sz w:val="24"/>
          <w:szCs w:val="24"/>
        </w:rPr>
        <w:t>e socios, afiliados o análogos.</w:t>
      </w:r>
    </w:p>
    <w:p w:rsidR="001A1B01" w:rsidRDefault="001A1B01" w:rsidP="00A75576">
      <w:pPr>
        <w:spacing w:after="0" w:line="360" w:lineRule="auto"/>
        <w:jc w:val="both"/>
        <w:rPr>
          <w:rFonts w:ascii="Palatino Linotype" w:hAnsi="Palatino Linotype" w:cs="Arial"/>
          <w:sz w:val="24"/>
          <w:szCs w:val="24"/>
        </w:rPr>
      </w:pPr>
    </w:p>
    <w:p w:rsidR="001A1B01" w:rsidRDefault="00AB0C38"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Ahora, de la revisión a dicha página electrónica se aprecia lo siguiente:</w:t>
      </w:r>
    </w:p>
    <w:p w:rsidR="00AB0C38" w:rsidRDefault="00AB0C38" w:rsidP="00A75576">
      <w:pPr>
        <w:spacing w:after="0" w:line="360" w:lineRule="auto"/>
        <w:jc w:val="both"/>
        <w:rPr>
          <w:rFonts w:ascii="Palatino Linotype" w:hAnsi="Palatino Linotype" w:cs="Arial"/>
          <w:sz w:val="24"/>
          <w:szCs w:val="24"/>
        </w:rPr>
      </w:pPr>
    </w:p>
    <w:p w:rsidR="00AB0C38" w:rsidRDefault="00AB0C38" w:rsidP="00AB0C38">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9504" behindDoc="0" locked="0" layoutInCell="1" allowOverlap="1" wp14:anchorId="19F55A4A" wp14:editId="7495983B">
                <wp:simplePos x="0" y="0"/>
                <wp:positionH relativeFrom="column">
                  <wp:posOffset>3166965</wp:posOffset>
                </wp:positionH>
                <wp:positionV relativeFrom="paragraph">
                  <wp:posOffset>609048</wp:posOffset>
                </wp:positionV>
                <wp:extent cx="2910177" cy="310101"/>
                <wp:effectExtent l="0" t="819150" r="0" b="795020"/>
                <wp:wrapNone/>
                <wp:docPr id="6" name="Flecha derecha 6"/>
                <wp:cNvGraphicFramePr/>
                <a:graphic xmlns:a="http://schemas.openxmlformats.org/drawingml/2006/main">
                  <a:graphicData uri="http://schemas.microsoft.com/office/word/2010/wordprocessingShape">
                    <wps:wsp>
                      <wps:cNvSpPr/>
                      <wps:spPr>
                        <a:xfrm rot="8514860">
                          <a:off x="0" y="0"/>
                          <a:ext cx="2910177" cy="31010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62B2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249.35pt;margin-top:47.95pt;width:229.15pt;height:24.4pt;rotation:9300498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" adj="20449" fillcolor="red" strokecolor="#1f4d78 [1604]" strokeweight="1pt"/>
            </w:pict>
          </mc:Fallback>
        </mc:AlternateContent>
      </w:r>
      <w:r>
        <w:rPr>
          <w:noProof/>
          <w:lang w:eastAsia="es-MX"/>
        </w:rPr>
        <mc:AlternateContent>
          <mc:Choice Requires="wps">
            <w:drawing>
              <wp:anchor distT="0" distB="0" distL="114300" distR="114300" simplePos="0" relativeHeight="251671552" behindDoc="0" locked="0" layoutInCell="1" allowOverlap="1" wp14:anchorId="19F55A4A" wp14:editId="7495983B">
                <wp:simplePos x="0" y="0"/>
                <wp:positionH relativeFrom="column">
                  <wp:posOffset>2212865</wp:posOffset>
                </wp:positionH>
                <wp:positionV relativeFrom="paragraph">
                  <wp:posOffset>2175509</wp:posOffset>
                </wp:positionV>
                <wp:extent cx="2910177" cy="310101"/>
                <wp:effectExtent l="0" t="819150" r="0" b="795020"/>
                <wp:wrapNone/>
                <wp:docPr id="7" name="Flecha derecha 7"/>
                <wp:cNvGraphicFramePr/>
                <a:graphic xmlns:a="http://schemas.openxmlformats.org/drawingml/2006/main">
                  <a:graphicData uri="http://schemas.microsoft.com/office/word/2010/wordprocessingShape">
                    <wps:wsp>
                      <wps:cNvSpPr/>
                      <wps:spPr>
                        <a:xfrm rot="8514860">
                          <a:off x="0" y="0"/>
                          <a:ext cx="2910177" cy="31010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384E8B" id="Flecha derecha 7" o:spid="_x0000_s1026" type="#_x0000_t13" style="position:absolute;margin-left:174.25pt;margin-top:171.3pt;width:229.15pt;height:24.4pt;rotation:9300498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" adj="20449" fillcolor="red" strokecolor="#1f4d78 [1604]" strokeweight="1pt"/>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1925238</wp:posOffset>
                </wp:positionH>
                <wp:positionV relativeFrom="paragraph">
                  <wp:posOffset>583869</wp:posOffset>
                </wp:positionV>
                <wp:extent cx="2910177" cy="310101"/>
                <wp:effectExtent l="0" t="819150" r="0" b="795020"/>
                <wp:wrapNone/>
                <wp:docPr id="5" name="Flecha derecha 5"/>
                <wp:cNvGraphicFramePr/>
                <a:graphic xmlns:a="http://schemas.openxmlformats.org/drawingml/2006/main">
                  <a:graphicData uri="http://schemas.microsoft.com/office/word/2010/wordprocessingShape">
                    <wps:wsp>
                      <wps:cNvSpPr/>
                      <wps:spPr>
                        <a:xfrm rot="8514860">
                          <a:off x="0" y="0"/>
                          <a:ext cx="2910177" cy="31010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D977B9" id="Flecha derecha 5" o:spid="_x0000_s1026" type="#_x0000_t13" style="position:absolute;margin-left:151.6pt;margin-top:45.95pt;width:229.15pt;height:24.4pt;rotation:9300498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" adj="20449" fillcolor="red" strokecolor="#1f4d78 [1604]" strokeweight="1pt"/>
            </w:pict>
          </mc:Fallback>
        </mc:AlternateContent>
      </w:r>
      <w:r>
        <w:rPr>
          <w:noProof/>
          <w:lang w:eastAsia="es-MX"/>
        </w:rPr>
        <w:drawing>
          <wp:inline distT="0" distB="0" distL="0" distR="0" wp14:anchorId="42DFDF3C" wp14:editId="2640B69E">
            <wp:extent cx="5661329" cy="569249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87" t="9080" r="22980" b="4793"/>
                    <a:stretch/>
                  </pic:blipFill>
                  <pic:spPr bwMode="auto">
                    <a:xfrm>
                      <a:off x="0" y="0"/>
                      <a:ext cx="5686594" cy="5717903"/>
                    </a:xfrm>
                    <a:prstGeom prst="rect">
                      <a:avLst/>
                    </a:prstGeom>
                    <a:ln>
                      <a:noFill/>
                    </a:ln>
                    <a:extLst>
                      <a:ext uri="{53640926-AAD7-44D8-BBD7-CCE9431645EC}">
                        <a14:shadowObscured xmlns:a14="http://schemas.microsoft.com/office/drawing/2010/main"/>
                      </a:ext>
                    </a:extLst>
                  </pic:spPr>
                </pic:pic>
              </a:graphicData>
            </a:graphic>
          </wp:inline>
        </w:drawing>
      </w:r>
    </w:p>
    <w:p w:rsidR="00AB0C38" w:rsidRDefault="00AB0C38" w:rsidP="00A75576">
      <w:pPr>
        <w:spacing w:after="0" w:line="360" w:lineRule="auto"/>
        <w:jc w:val="both"/>
        <w:rPr>
          <w:rFonts w:ascii="Palatino Linotype" w:hAnsi="Palatino Linotype" w:cs="Arial"/>
          <w:sz w:val="24"/>
          <w:szCs w:val="24"/>
        </w:rPr>
      </w:pPr>
    </w:p>
    <w:p w:rsidR="004F61C5" w:rsidRDefault="004F61C5" w:rsidP="004F61C5">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371EC3E" wp14:editId="22DD6F57">
            <wp:extent cx="3832528" cy="342055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09" t="9324" r="22981" b="3074"/>
                    <a:stretch/>
                  </pic:blipFill>
                  <pic:spPr bwMode="auto">
                    <a:xfrm>
                      <a:off x="0" y="0"/>
                      <a:ext cx="3841869" cy="3428887"/>
                    </a:xfrm>
                    <a:prstGeom prst="rect">
                      <a:avLst/>
                    </a:prstGeom>
                    <a:ln>
                      <a:noFill/>
                    </a:ln>
                    <a:extLst>
                      <a:ext uri="{53640926-AAD7-44D8-BBD7-CCE9431645EC}">
                        <a14:shadowObscured xmlns:a14="http://schemas.microsoft.com/office/drawing/2010/main"/>
                      </a:ext>
                    </a:extLst>
                  </pic:spPr>
                </pic:pic>
              </a:graphicData>
            </a:graphic>
          </wp:inline>
        </w:drawing>
      </w:r>
    </w:p>
    <w:p w:rsidR="004F61C5" w:rsidRDefault="004F61C5" w:rsidP="004F61C5">
      <w:pPr>
        <w:spacing w:after="0" w:line="360" w:lineRule="auto"/>
        <w:jc w:val="center"/>
        <w:rPr>
          <w:rFonts w:ascii="Palatino Linotype" w:hAnsi="Palatino Linotype" w:cs="Arial"/>
          <w:sz w:val="24"/>
          <w:szCs w:val="24"/>
        </w:rPr>
      </w:pPr>
      <w:r>
        <w:rPr>
          <w:noProof/>
          <w:lang w:eastAsia="es-MX"/>
        </w:rPr>
        <w:drawing>
          <wp:inline distT="0" distB="0" distL="0" distR="0" wp14:anchorId="1647A0A4" wp14:editId="2588187B">
            <wp:extent cx="3538330" cy="3557280"/>
            <wp:effectExtent l="0" t="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25" t="9080" r="22981" b="3320"/>
                    <a:stretch/>
                  </pic:blipFill>
                  <pic:spPr bwMode="auto">
                    <a:xfrm>
                      <a:off x="0" y="0"/>
                      <a:ext cx="3546440" cy="3565434"/>
                    </a:xfrm>
                    <a:prstGeom prst="rect">
                      <a:avLst/>
                    </a:prstGeom>
                    <a:ln>
                      <a:noFill/>
                    </a:ln>
                    <a:extLst>
                      <a:ext uri="{53640926-AAD7-44D8-BBD7-CCE9431645EC}">
                        <a14:shadowObscured xmlns:a14="http://schemas.microsoft.com/office/drawing/2010/main"/>
                      </a:ext>
                    </a:extLst>
                  </pic:spPr>
                </pic:pic>
              </a:graphicData>
            </a:graphic>
          </wp:inline>
        </w:drawing>
      </w:r>
    </w:p>
    <w:p w:rsidR="004F61C5" w:rsidRDefault="004F61C5" w:rsidP="00A75576">
      <w:pPr>
        <w:spacing w:after="0" w:line="360" w:lineRule="auto"/>
        <w:jc w:val="both"/>
        <w:rPr>
          <w:rFonts w:ascii="Palatino Linotype" w:hAnsi="Palatino Linotype" w:cs="Arial"/>
          <w:sz w:val="24"/>
          <w:szCs w:val="24"/>
        </w:rPr>
      </w:pPr>
    </w:p>
    <w:p w:rsidR="004F61C5" w:rsidRPr="00A75576" w:rsidRDefault="004F61C5" w:rsidP="004F61C5">
      <w:pPr>
        <w:spacing w:after="0" w:line="360" w:lineRule="auto"/>
        <w:jc w:val="center"/>
        <w:rPr>
          <w:rFonts w:ascii="Palatino Linotype" w:hAnsi="Palatino Linotype" w:cs="Arial"/>
          <w:sz w:val="24"/>
          <w:szCs w:val="24"/>
        </w:rPr>
      </w:pPr>
      <w:r>
        <w:rPr>
          <w:noProof/>
          <w:lang w:eastAsia="es-MX"/>
        </w:rPr>
        <w:drawing>
          <wp:inline distT="0" distB="0" distL="0" distR="0" wp14:anchorId="4971871A" wp14:editId="06FBD69F">
            <wp:extent cx="5652682" cy="454019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86" t="9326" r="23120" b="2584"/>
                    <a:stretch/>
                  </pic:blipFill>
                  <pic:spPr bwMode="auto">
                    <a:xfrm>
                      <a:off x="0" y="0"/>
                      <a:ext cx="5695067" cy="4574238"/>
                    </a:xfrm>
                    <a:prstGeom prst="rect">
                      <a:avLst/>
                    </a:prstGeom>
                    <a:ln>
                      <a:noFill/>
                    </a:ln>
                    <a:extLst>
                      <a:ext uri="{53640926-AAD7-44D8-BBD7-CCE9431645EC}">
                        <a14:shadowObscured xmlns:a14="http://schemas.microsoft.com/office/drawing/2010/main"/>
                      </a:ext>
                    </a:extLst>
                  </pic:spPr>
                </pic:pic>
              </a:graphicData>
            </a:graphic>
          </wp:inline>
        </w:drawing>
      </w:r>
    </w:p>
    <w:p w:rsidR="00173F7C" w:rsidRDefault="00173F7C" w:rsidP="00A75576">
      <w:pPr>
        <w:spacing w:after="0" w:line="360" w:lineRule="auto"/>
        <w:jc w:val="both"/>
        <w:rPr>
          <w:rFonts w:ascii="Palatino Linotype" w:hAnsi="Palatino Linotype" w:cs="Arial"/>
          <w:sz w:val="24"/>
          <w:szCs w:val="24"/>
        </w:rPr>
      </w:pPr>
    </w:p>
    <w:p w:rsidR="001A1B01" w:rsidRPr="00C35E3F" w:rsidRDefault="004F61C5" w:rsidP="00C35E3F">
      <w:pPr>
        <w:spacing w:after="0" w:line="360" w:lineRule="auto"/>
        <w:jc w:val="both"/>
        <w:rPr>
          <w:rFonts w:ascii="Palatino Linotype" w:hAnsi="Palatino Linotype" w:cs="Arial"/>
          <w:sz w:val="24"/>
          <w:szCs w:val="24"/>
        </w:rPr>
      </w:pPr>
      <w:r>
        <w:rPr>
          <w:rFonts w:ascii="Palatino Linotype" w:hAnsi="Palatino Linotype" w:cs="Arial"/>
          <w:sz w:val="24"/>
          <w:szCs w:val="24"/>
        </w:rPr>
        <w:t>Como se puede apreciar no existe información cargada en la página oficial del sujeto obligado, no obstante que se encuentra obligado por ley a actualizar dicha página electr</w:t>
      </w:r>
      <w:r w:rsidR="00AA5218">
        <w:rPr>
          <w:rFonts w:ascii="Palatino Linotype" w:hAnsi="Palatino Linotype" w:cs="Arial"/>
          <w:sz w:val="24"/>
          <w:szCs w:val="24"/>
        </w:rPr>
        <w:t xml:space="preserve">ónica, en tal sentido el sujeto obligado deberá entregar el documento donde conste </w:t>
      </w:r>
      <w:r w:rsidR="00AA5218" w:rsidRPr="00AA5218">
        <w:rPr>
          <w:rFonts w:ascii="Palatino Linotype" w:hAnsi="Palatino Linotype" w:cs="Arial"/>
          <w:sz w:val="24"/>
          <w:szCs w:val="24"/>
        </w:rPr>
        <w:t xml:space="preserve">el número total de afiliados a la </w:t>
      </w:r>
      <w:r w:rsidR="005E0326" w:rsidRPr="005E0326">
        <w:rPr>
          <w:rFonts w:ascii="Palatino Linotype" w:hAnsi="Palatino Linotype" w:cs="Arial"/>
          <w:sz w:val="24"/>
          <w:szCs w:val="24"/>
        </w:rPr>
        <w:t>Agrupación de Trabajadores Académicos al</w:t>
      </w:r>
      <w:r w:rsidR="005E0326">
        <w:rPr>
          <w:rFonts w:ascii="Palatino Linotype" w:hAnsi="Palatino Linotype" w:cs="Arial"/>
          <w:sz w:val="24"/>
          <w:szCs w:val="24"/>
        </w:rPr>
        <w:t xml:space="preserve"> </w:t>
      </w:r>
      <w:r w:rsidR="005E0326" w:rsidRPr="005E0326">
        <w:rPr>
          <w:rFonts w:ascii="Palatino Linotype" w:hAnsi="Palatino Linotype" w:cs="Arial"/>
          <w:sz w:val="24"/>
          <w:szCs w:val="24"/>
        </w:rPr>
        <w:t>Servicio del Colegio de Estudios Científicos y Tecnológicos del Estado de México</w:t>
      </w:r>
      <w:r w:rsidR="005E0326">
        <w:rPr>
          <w:rFonts w:ascii="Palatino Linotype" w:hAnsi="Palatino Linotype" w:cs="Arial"/>
          <w:sz w:val="24"/>
          <w:szCs w:val="24"/>
        </w:rPr>
        <w:t xml:space="preserve">, de todos los planteles del </w:t>
      </w:r>
      <w:r w:rsidR="005E0326" w:rsidRPr="005E0326">
        <w:rPr>
          <w:rFonts w:ascii="Palatino Linotype" w:hAnsi="Palatino Linotype" w:cs="Arial"/>
          <w:sz w:val="24"/>
          <w:szCs w:val="24"/>
        </w:rPr>
        <w:t xml:space="preserve">Colegio de Estudios Científicos y Tecnológicos del Estado de </w:t>
      </w:r>
      <w:r w:rsidR="005E0326" w:rsidRPr="005E0326">
        <w:rPr>
          <w:rFonts w:ascii="Palatino Linotype" w:hAnsi="Palatino Linotype" w:cs="Arial"/>
          <w:sz w:val="24"/>
          <w:szCs w:val="24"/>
        </w:rPr>
        <w:lastRenderedPageBreak/>
        <w:t>México</w:t>
      </w:r>
      <w:r w:rsidR="0005579F">
        <w:rPr>
          <w:rFonts w:ascii="Palatino Linotype" w:hAnsi="Palatino Linotype" w:cs="Arial"/>
          <w:sz w:val="24"/>
          <w:szCs w:val="24"/>
        </w:rPr>
        <w:t>, respecto del texto petitorio que dice: “…</w:t>
      </w:r>
      <w:r w:rsidR="00AA5218" w:rsidRPr="0005579F">
        <w:rPr>
          <w:rFonts w:ascii="Palatino Linotype" w:hAnsi="Palatino Linotype" w:cs="Arial"/>
          <w:i/>
          <w:sz w:val="24"/>
          <w:szCs w:val="24"/>
        </w:rPr>
        <w:t>informe un desgloce de los afiliados por plantel</w:t>
      </w:r>
      <w:r w:rsidR="0005579F">
        <w:rPr>
          <w:rFonts w:ascii="Palatino Linotype" w:hAnsi="Palatino Linotype" w:cs="Arial"/>
          <w:sz w:val="24"/>
          <w:szCs w:val="24"/>
        </w:rPr>
        <w:t>…” (sic), el sujeto obligado deberá entregar el documento como lo genere, posea y administre</w:t>
      </w:r>
      <w:r w:rsidR="00C35E3F">
        <w:rPr>
          <w:rFonts w:ascii="Palatino Linotype" w:hAnsi="Palatino Linotype" w:cs="Arial"/>
          <w:sz w:val="24"/>
          <w:szCs w:val="24"/>
        </w:rPr>
        <w:t>, ahora bien, r</w:t>
      </w:r>
      <w:r w:rsidR="00D7415D">
        <w:rPr>
          <w:rFonts w:ascii="Palatino Linotype" w:hAnsi="Palatino Linotype" w:cs="Arial"/>
          <w:sz w:val="24"/>
          <w:szCs w:val="24"/>
        </w:rPr>
        <w:t xml:space="preserve">especto </w:t>
      </w:r>
      <w:r w:rsidR="00C35E3F">
        <w:rPr>
          <w:rFonts w:ascii="Palatino Linotype" w:hAnsi="Palatino Linotype" w:cs="Arial"/>
          <w:sz w:val="24"/>
          <w:szCs w:val="24"/>
        </w:rPr>
        <w:t xml:space="preserve">del </w:t>
      </w:r>
      <w:r w:rsidR="00C35E3F" w:rsidRPr="00C35E3F">
        <w:rPr>
          <w:rFonts w:ascii="Palatino Linotype" w:hAnsi="Palatino Linotype" w:cs="Arial"/>
          <w:sz w:val="24"/>
          <w:szCs w:val="24"/>
        </w:rPr>
        <w:t>nombre completo del o los representantes sindicales en los planteles de: Villa del Carbón, Cuautitlán México, Tezoyuca, Toluca número 1, Toluca número 2, Temascaltepec, Aculco y Chalco</w:t>
      </w:r>
      <w:r w:rsidR="00C35E3F">
        <w:rPr>
          <w:rFonts w:ascii="Palatino Linotype" w:hAnsi="Palatino Linotype" w:cs="Arial"/>
          <w:sz w:val="24"/>
          <w:szCs w:val="24"/>
        </w:rPr>
        <w:t xml:space="preserve">, en la página oficial del Colegio </w:t>
      </w:r>
      <w:r w:rsidR="00C35E3F" w:rsidRPr="005E0326">
        <w:rPr>
          <w:rFonts w:ascii="Palatino Linotype" w:hAnsi="Palatino Linotype" w:cs="Arial"/>
          <w:sz w:val="24"/>
          <w:szCs w:val="24"/>
        </w:rPr>
        <w:t>de Estudios Científicos y Tecnológicos del Estado de México</w:t>
      </w:r>
      <w:r w:rsidR="00C35E3F">
        <w:rPr>
          <w:rFonts w:ascii="Palatino Linotype" w:hAnsi="Palatino Linotype" w:cs="Arial"/>
          <w:sz w:val="24"/>
          <w:szCs w:val="24"/>
        </w:rPr>
        <w:t>, aparece lo siguiente:</w:t>
      </w:r>
    </w:p>
    <w:p w:rsidR="00173F7C" w:rsidRDefault="00173F7C" w:rsidP="00A75576">
      <w:pPr>
        <w:spacing w:after="0" w:line="360" w:lineRule="auto"/>
        <w:jc w:val="both"/>
        <w:rPr>
          <w:rFonts w:ascii="Palatino Linotype" w:hAnsi="Palatino Linotype" w:cs="Arial"/>
          <w:sz w:val="24"/>
          <w:szCs w:val="24"/>
        </w:rPr>
      </w:pPr>
    </w:p>
    <w:p w:rsidR="00C35E3F" w:rsidRDefault="00C35E3F" w:rsidP="00C35E3F">
      <w:pPr>
        <w:spacing w:after="0" w:line="360" w:lineRule="auto"/>
        <w:jc w:val="center"/>
        <w:rPr>
          <w:rFonts w:ascii="Palatino Linotype" w:hAnsi="Palatino Linotype" w:cs="Arial"/>
          <w:sz w:val="24"/>
          <w:szCs w:val="24"/>
        </w:rPr>
      </w:pPr>
      <w:r>
        <w:rPr>
          <w:noProof/>
          <w:lang w:eastAsia="es-MX"/>
        </w:rPr>
        <w:drawing>
          <wp:inline distT="0" distB="0" distL="0" distR="0" wp14:anchorId="37D9F7D2" wp14:editId="4316379D">
            <wp:extent cx="4333461" cy="4628213"/>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45" t="9327" r="22967" b="10190"/>
                    <a:stretch/>
                  </pic:blipFill>
                  <pic:spPr bwMode="auto">
                    <a:xfrm>
                      <a:off x="0" y="0"/>
                      <a:ext cx="4361476" cy="4658133"/>
                    </a:xfrm>
                    <a:prstGeom prst="rect">
                      <a:avLst/>
                    </a:prstGeom>
                    <a:ln>
                      <a:noFill/>
                    </a:ln>
                    <a:extLst>
                      <a:ext uri="{53640926-AAD7-44D8-BBD7-CCE9431645EC}">
                        <a14:shadowObscured xmlns:a14="http://schemas.microsoft.com/office/drawing/2010/main"/>
                      </a:ext>
                    </a:extLst>
                  </pic:spPr>
                </pic:pic>
              </a:graphicData>
            </a:graphic>
          </wp:inline>
        </w:drawing>
      </w:r>
    </w:p>
    <w:p w:rsidR="00C35E3F" w:rsidRPr="00A75576" w:rsidRDefault="00C35E3F" w:rsidP="00A75576">
      <w:pPr>
        <w:spacing w:after="0" w:line="360" w:lineRule="auto"/>
        <w:jc w:val="both"/>
        <w:rPr>
          <w:rFonts w:ascii="Palatino Linotype" w:hAnsi="Palatino Linotype" w:cs="Arial"/>
          <w:sz w:val="24"/>
          <w:szCs w:val="24"/>
        </w:rPr>
      </w:pPr>
    </w:p>
    <w:p w:rsidR="00173F7C" w:rsidRPr="00A75576" w:rsidRDefault="006C65F0" w:rsidP="006C65F0">
      <w:pPr>
        <w:spacing w:after="0" w:line="360" w:lineRule="auto"/>
        <w:jc w:val="center"/>
        <w:rPr>
          <w:rFonts w:ascii="Palatino Linotype" w:hAnsi="Palatino Linotype" w:cs="Arial"/>
          <w:sz w:val="24"/>
          <w:szCs w:val="24"/>
        </w:rPr>
      </w:pPr>
      <w:r>
        <w:rPr>
          <w:noProof/>
          <w:lang w:eastAsia="es-MX"/>
        </w:rPr>
        <w:drawing>
          <wp:inline distT="0" distB="0" distL="0" distR="0" wp14:anchorId="7BC7F39B" wp14:editId="6DCBAB62">
            <wp:extent cx="4905955" cy="5493472"/>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031" t="9328" r="22429" b="7980"/>
                    <a:stretch/>
                  </pic:blipFill>
                  <pic:spPr bwMode="auto">
                    <a:xfrm>
                      <a:off x="0" y="0"/>
                      <a:ext cx="4922137" cy="5511592"/>
                    </a:xfrm>
                    <a:prstGeom prst="rect">
                      <a:avLst/>
                    </a:prstGeom>
                    <a:ln>
                      <a:noFill/>
                    </a:ln>
                    <a:extLst>
                      <a:ext uri="{53640926-AAD7-44D8-BBD7-CCE9431645EC}">
                        <a14:shadowObscured xmlns:a14="http://schemas.microsoft.com/office/drawing/2010/main"/>
                      </a:ext>
                    </a:extLst>
                  </pic:spPr>
                </pic:pic>
              </a:graphicData>
            </a:graphic>
          </wp:inline>
        </w:drawing>
      </w:r>
    </w:p>
    <w:p w:rsidR="00173F7C" w:rsidRPr="00A75576" w:rsidRDefault="00173F7C" w:rsidP="00A75576">
      <w:pPr>
        <w:spacing w:after="0" w:line="360" w:lineRule="auto"/>
        <w:jc w:val="both"/>
        <w:rPr>
          <w:rFonts w:ascii="Palatino Linotype" w:hAnsi="Palatino Linotype" w:cs="Arial"/>
          <w:sz w:val="24"/>
          <w:szCs w:val="24"/>
        </w:rPr>
      </w:pPr>
    </w:p>
    <w:p w:rsidR="00173F7C" w:rsidRDefault="007A3299"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se puede apreciar los planteles de los que hace referencia el hoy recurrente se encuentran contemplados por el propio Colegio, y por lo que hace a los representantes sindicales </w:t>
      </w:r>
      <w:r w:rsidR="00733F32">
        <w:rPr>
          <w:rFonts w:ascii="Palatino Linotype" w:hAnsi="Palatino Linotype" w:cs="Arial"/>
          <w:sz w:val="24"/>
          <w:szCs w:val="24"/>
        </w:rPr>
        <w:t>en cada uno de estos plant</w:t>
      </w:r>
      <w:r w:rsidR="0094398B">
        <w:rPr>
          <w:rFonts w:ascii="Palatino Linotype" w:hAnsi="Palatino Linotype" w:cs="Arial"/>
          <w:sz w:val="24"/>
          <w:szCs w:val="24"/>
        </w:rPr>
        <w:t xml:space="preserve">eles, el sujeto obligado deberá hacer una </w:t>
      </w:r>
      <w:r w:rsidR="0094398B">
        <w:rPr>
          <w:rFonts w:ascii="Palatino Linotype" w:hAnsi="Palatino Linotype" w:cs="Arial"/>
          <w:sz w:val="24"/>
          <w:szCs w:val="24"/>
        </w:rPr>
        <w:lastRenderedPageBreak/>
        <w:t>búsqueda exhaustiva y razonable en los archivos de las unidades administrativas que por cuestión de sus funciones deben tener la información solicitada, es decir, el n</w:t>
      </w:r>
      <w:r w:rsidR="0094398B" w:rsidRPr="00C35E3F">
        <w:rPr>
          <w:rFonts w:ascii="Palatino Linotype" w:hAnsi="Palatino Linotype" w:cs="Arial"/>
          <w:sz w:val="24"/>
          <w:szCs w:val="24"/>
        </w:rPr>
        <w:t>ombre completo del o los representantes sindicales en los planteles de: Villa del Carbón, Cuautitlán México, Tezoyuca, Toluca número 1, Toluca número 2, Temascaltepec, Aculco y Chalco</w:t>
      </w:r>
      <w:r w:rsidR="0094398B">
        <w:rPr>
          <w:rFonts w:ascii="Palatino Linotype" w:hAnsi="Palatino Linotype" w:cs="Arial"/>
          <w:sz w:val="24"/>
          <w:szCs w:val="24"/>
        </w:rPr>
        <w:t>.</w:t>
      </w:r>
    </w:p>
    <w:p w:rsidR="00173F7C" w:rsidRPr="00A75576" w:rsidRDefault="00173F7C" w:rsidP="00A75576">
      <w:pPr>
        <w:spacing w:after="0" w:line="360" w:lineRule="auto"/>
        <w:jc w:val="both"/>
        <w:rPr>
          <w:rFonts w:ascii="Palatino Linotype" w:hAnsi="Palatino Linotype" w:cs="Arial"/>
          <w:sz w:val="24"/>
          <w:szCs w:val="24"/>
        </w:rPr>
      </w:pPr>
    </w:p>
    <w:p w:rsidR="00A26E73" w:rsidRPr="00A26E73" w:rsidRDefault="00A26E73" w:rsidP="00202703">
      <w:pPr>
        <w:pStyle w:val="Prrafodelista"/>
        <w:numPr>
          <w:ilvl w:val="0"/>
          <w:numId w:val="4"/>
        </w:numPr>
        <w:tabs>
          <w:tab w:val="left" w:pos="7938"/>
        </w:tabs>
        <w:spacing w:line="360" w:lineRule="auto"/>
        <w:jc w:val="both"/>
        <w:rPr>
          <w:rFonts w:ascii="Palatino Linotype" w:eastAsia="Arial Unicode MS" w:hAnsi="Palatino Linotype" w:cs="Arial"/>
          <w:b/>
        </w:rPr>
      </w:pPr>
      <w:r w:rsidRPr="00A26E73">
        <w:rPr>
          <w:rFonts w:ascii="Palatino Linotype" w:eastAsia="Arial Unicode MS" w:hAnsi="Palatino Linotype" w:cs="Arial"/>
          <w:b/>
        </w:rPr>
        <w:t>De la Versión Pública</w:t>
      </w:r>
    </w:p>
    <w:p w:rsidR="001739A0" w:rsidRPr="00082573" w:rsidRDefault="001739A0" w:rsidP="006615D3">
      <w:pPr>
        <w:pStyle w:val="Prrafodelista"/>
        <w:spacing w:line="360" w:lineRule="auto"/>
        <w:ind w:left="0"/>
        <w:jc w:val="both"/>
        <w:rPr>
          <w:rFonts w:ascii="Palatino Linotype" w:hAnsi="Palatino Linotype"/>
        </w:rPr>
      </w:pPr>
      <w:r w:rsidRPr="004B02C4">
        <w:rPr>
          <w:rFonts w:ascii="Palatino Linotype" w:eastAsiaTheme="minorHAnsi" w:hAnsi="Palatino Linotype" w:cs="Arial"/>
          <w:lang w:val="es-MX" w:eastAsia="en-US"/>
        </w:rPr>
        <w:t>Una vez expuesto lo anterior es necesario referir que el sujeto obligado en todo momento debe proteger los datos que puedan poner en riesgo la vida o integridad de</w:t>
      </w:r>
      <w:r w:rsidRPr="006615D3">
        <w:rPr>
          <w:rFonts w:ascii="Palatino Linotype" w:hAnsi="Palatino Linotype" w:cs="Arial"/>
        </w:rPr>
        <w:t xml:space="preserve"> las personas y de los servidores</w:t>
      </w:r>
      <w:r>
        <w:rPr>
          <w:rFonts w:ascii="Palatino Linotype" w:hAnsi="Palatino Linotype"/>
        </w:rPr>
        <w:t xml:space="preserve"> públicos de los que se habrá de hacer entrega de sus datos personales</w:t>
      </w:r>
      <w:r w:rsidRPr="00082573">
        <w:rPr>
          <w:rFonts w:ascii="Palatino Linotype" w:hAnsi="Palatino Linotype"/>
        </w:rPr>
        <w:t>, por tal motivo es susceptible de ser entregada a través del SAIMEX, en versión pública.</w:t>
      </w:r>
    </w:p>
    <w:p w:rsidR="001739A0" w:rsidRPr="00082573" w:rsidRDefault="001739A0" w:rsidP="001739A0">
      <w:pPr>
        <w:spacing w:after="0" w:line="360" w:lineRule="auto"/>
        <w:jc w:val="both"/>
        <w:rPr>
          <w:rFonts w:ascii="Palatino Linotype" w:hAnsi="Palatino Linotype"/>
          <w:sz w:val="24"/>
          <w:szCs w:val="24"/>
        </w:rPr>
      </w:pPr>
    </w:p>
    <w:p w:rsidR="001739A0" w:rsidRDefault="001739A0" w:rsidP="001739A0">
      <w:pPr>
        <w:tabs>
          <w:tab w:val="left" w:pos="7938"/>
        </w:tabs>
        <w:spacing w:after="0" w:line="360" w:lineRule="auto"/>
        <w:jc w:val="both"/>
        <w:rPr>
          <w:rFonts w:ascii="Palatino Linotype" w:eastAsia="Arial Unicode MS" w:hAnsi="Palatino Linotype" w:cs="Arial"/>
          <w:sz w:val="24"/>
        </w:rPr>
      </w:pPr>
      <w:r>
        <w:rPr>
          <w:rFonts w:ascii="Palatino Linotype" w:hAnsi="Palatino Linotype"/>
          <w:sz w:val="24"/>
          <w:szCs w:val="24"/>
        </w:rPr>
        <w:t>P</w:t>
      </w:r>
      <w:r w:rsidRPr="00D37B0E">
        <w:rPr>
          <w:rFonts w:ascii="Palatino Linotype" w:hAnsi="Palatino Linotype"/>
          <w:sz w:val="24"/>
          <w:szCs w:val="24"/>
        </w:rPr>
        <w:t>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1739A0" w:rsidRDefault="001739A0" w:rsidP="001739A0">
      <w:pPr>
        <w:tabs>
          <w:tab w:val="left" w:pos="7938"/>
        </w:tabs>
        <w:spacing w:after="0" w:line="360" w:lineRule="auto"/>
        <w:jc w:val="both"/>
        <w:rPr>
          <w:rFonts w:ascii="Palatino Linotype" w:eastAsia="Arial Unicode MS" w:hAnsi="Palatino Linotype" w:cs="Arial"/>
          <w:sz w:val="24"/>
        </w:rPr>
      </w:pPr>
    </w:p>
    <w:p w:rsidR="001739A0" w:rsidRPr="002C2946" w:rsidRDefault="001739A0" w:rsidP="001739A0">
      <w:pPr>
        <w:spacing w:after="0" w:line="360" w:lineRule="auto"/>
        <w:ind w:right="51"/>
        <w:jc w:val="both"/>
        <w:rPr>
          <w:rFonts w:ascii="Palatino Linotype" w:hAnsi="Palatino Linotype"/>
          <w:sz w:val="24"/>
          <w:szCs w:val="24"/>
        </w:rPr>
      </w:pPr>
      <w:r w:rsidRPr="00D334A2">
        <w:rPr>
          <w:rFonts w:ascii="Palatino Linotype" w:hAnsi="Palatino Linotype" w:cs="Arial"/>
          <w:sz w:val="24"/>
          <w:szCs w:val="24"/>
        </w:rPr>
        <w:t xml:space="preserve">la </w:t>
      </w:r>
      <w:r w:rsidRPr="00900E47">
        <w:rPr>
          <w:rFonts w:ascii="Palatino Linotype" w:hAnsi="Palatino Linotype" w:cs="Arial"/>
          <w:b/>
          <w:sz w:val="24"/>
          <w:szCs w:val="24"/>
        </w:rPr>
        <w:t>versión pública</w:t>
      </w:r>
      <w:r w:rsidRPr="00D334A2">
        <w:rPr>
          <w:rFonts w:ascii="Palatino Linotype" w:hAnsi="Palatino Linotype" w:cs="Arial"/>
          <w:sz w:val="24"/>
          <w:szCs w:val="24"/>
        </w:rPr>
        <w:t xml:space="preserve"> </w:t>
      </w:r>
      <w:r>
        <w:rPr>
          <w:rFonts w:ascii="Palatino Linotype" w:hAnsi="Palatino Linotype" w:cs="Arial"/>
          <w:sz w:val="24"/>
          <w:szCs w:val="24"/>
        </w:rPr>
        <w:t>el sujeto obligado deberá a</w:t>
      </w:r>
      <w:r w:rsidRPr="002C2946">
        <w:rPr>
          <w:rFonts w:ascii="Palatino Linotype" w:hAnsi="Palatino Linotype"/>
          <w:sz w:val="24"/>
          <w:szCs w:val="24"/>
        </w:rPr>
        <w:t xml:space="preserve">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w:t>
      </w:r>
      <w:r w:rsidRPr="002C2946">
        <w:rPr>
          <w:rFonts w:ascii="Palatino Linotype" w:hAnsi="Palatino Linotype"/>
          <w:sz w:val="24"/>
          <w:szCs w:val="24"/>
        </w:rPr>
        <w:lastRenderedPageBreak/>
        <w:t xml:space="preserve">legal invocada como fundamento, específicamente como lo hizo valer en su respuesta, empero por la aplicabilidad de la Ley de Transparencia </w:t>
      </w:r>
      <w:r>
        <w:rPr>
          <w:rFonts w:ascii="Palatino Linotype" w:hAnsi="Palatino Linotype"/>
          <w:sz w:val="24"/>
          <w:szCs w:val="24"/>
        </w:rPr>
        <w:t xml:space="preserve">en la materia deberá </w:t>
      </w:r>
      <w:r w:rsidRPr="002C2946">
        <w:rPr>
          <w:rFonts w:ascii="Palatino Linotype" w:hAnsi="Palatino Linotype"/>
          <w:sz w:val="24"/>
          <w:szCs w:val="24"/>
        </w:rPr>
        <w:t>clasificarla por la hipótesis análoga siendo aplicables los numerales de la Ley de la materia, que a la letra esgrimen:</w:t>
      </w:r>
    </w:p>
    <w:p w:rsidR="001739A0" w:rsidRPr="002C2946" w:rsidRDefault="001739A0" w:rsidP="001739A0">
      <w:pPr>
        <w:spacing w:after="0" w:line="360" w:lineRule="auto"/>
        <w:ind w:right="51"/>
        <w:jc w:val="both"/>
        <w:rPr>
          <w:rFonts w:ascii="Palatino Linotype" w:hAnsi="Palatino Linotype"/>
          <w:sz w:val="24"/>
          <w:szCs w:val="24"/>
        </w:rPr>
      </w:pP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rsidR="001739A0" w:rsidRDefault="001739A0" w:rsidP="001739A0">
      <w:pPr>
        <w:spacing w:after="0" w:line="240" w:lineRule="auto"/>
        <w:ind w:left="851" w:right="902"/>
        <w:jc w:val="both"/>
        <w:rPr>
          <w:rFonts w:ascii="Palatino Linotype" w:hAnsi="Palatino Linotype" w:cs="Arial"/>
          <w:i/>
        </w:rPr>
      </w:pPr>
      <w:r w:rsidRPr="00317EAB">
        <w:rPr>
          <w:rFonts w:ascii="Palatino Linotype" w:hAnsi="Palatino Linotype" w:cs="Arial"/>
          <w:i/>
        </w:rPr>
        <w:t>Artículo 122. La clasificación es el proceso mediante el cual el sujeto obligado determina que la información en su poder actualiza alguno de los supuestos de reserva o confidencialidad, de conformidad con lo dispuesto en el presente título.</w:t>
      </w:r>
    </w:p>
    <w:p w:rsidR="001739A0" w:rsidRDefault="001739A0" w:rsidP="001739A0">
      <w:pPr>
        <w:spacing w:after="0" w:line="240" w:lineRule="auto"/>
        <w:ind w:left="851" w:right="902"/>
        <w:jc w:val="both"/>
        <w:rPr>
          <w:rFonts w:ascii="Palatino Linotype" w:hAnsi="Palatino Linotype" w:cs="Arial"/>
          <w:i/>
        </w:rPr>
      </w:pPr>
      <w:r>
        <w:rPr>
          <w:rFonts w:ascii="Palatino Linotype" w:hAnsi="Palatino Linotype" w:cs="Arial"/>
          <w:i/>
        </w:rPr>
        <w:t>[…]</w:t>
      </w:r>
    </w:p>
    <w:p w:rsidR="001739A0" w:rsidRDefault="001739A0" w:rsidP="001739A0">
      <w:pPr>
        <w:spacing w:after="0" w:line="240" w:lineRule="auto"/>
        <w:ind w:left="851" w:right="902"/>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1739A0" w:rsidRDefault="001739A0" w:rsidP="001739A0">
      <w:pPr>
        <w:spacing w:after="0" w:line="240" w:lineRule="auto"/>
        <w:ind w:left="851" w:right="902"/>
        <w:jc w:val="both"/>
        <w:rPr>
          <w:rFonts w:ascii="Palatino Linotype" w:hAnsi="Palatino Linotype" w:cs="Arial"/>
          <w:i/>
        </w:rPr>
      </w:pPr>
      <w:r>
        <w:rPr>
          <w:rFonts w:ascii="Palatino Linotype" w:hAnsi="Palatino Linotype" w:cs="Arial"/>
          <w:i/>
        </w:rPr>
        <w:t>[…]</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1739A0" w:rsidRPr="00317EAB" w:rsidRDefault="001739A0" w:rsidP="001739A0">
      <w:pPr>
        <w:spacing w:after="0" w:line="240" w:lineRule="auto"/>
        <w:ind w:left="851" w:right="902"/>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1739A0" w:rsidRDefault="001739A0" w:rsidP="001739A0">
      <w:pPr>
        <w:spacing w:after="0" w:line="360" w:lineRule="auto"/>
        <w:ind w:right="51"/>
        <w:jc w:val="both"/>
        <w:rPr>
          <w:rFonts w:ascii="Palatino Linotype" w:hAnsi="Palatino Linotype"/>
          <w:sz w:val="24"/>
          <w:szCs w:val="24"/>
        </w:rPr>
      </w:pPr>
    </w:p>
    <w:p w:rsidR="001739A0" w:rsidRDefault="001739A0" w:rsidP="001739A0">
      <w:pPr>
        <w:spacing w:after="0" w:line="360" w:lineRule="auto"/>
        <w:ind w:right="51"/>
        <w:jc w:val="both"/>
        <w:rPr>
          <w:rFonts w:ascii="Palatino Linotype" w:hAnsi="Palatino Linotype"/>
          <w:sz w:val="24"/>
          <w:szCs w:val="24"/>
        </w:rPr>
      </w:pPr>
      <w:r w:rsidRPr="00D37B0E">
        <w:rPr>
          <w:rFonts w:ascii="Palatino Linotype" w:hAnsi="Palatino Linotype"/>
          <w:sz w:val="24"/>
          <w:szCs w:val="24"/>
        </w:rPr>
        <w:lastRenderedPageBreak/>
        <w:t xml:space="preserve">De la interpretación sistemática de los artículos citados, se advierte que el Sujeto Obligado debe realizar la debida reserva de la información por seguir en trámite el procedimiento aludido, siguiendo los requisitos expuestos: </w:t>
      </w:r>
    </w:p>
    <w:p w:rsidR="001739A0" w:rsidRPr="00D37B0E" w:rsidRDefault="001739A0" w:rsidP="001739A0">
      <w:pPr>
        <w:spacing w:after="0" w:line="360" w:lineRule="auto"/>
        <w:ind w:right="51"/>
        <w:jc w:val="both"/>
        <w:rPr>
          <w:rFonts w:ascii="Palatino Linotype" w:hAnsi="Palatino Linotype"/>
          <w:sz w:val="24"/>
          <w:szCs w:val="24"/>
        </w:rPr>
      </w:pPr>
    </w:p>
    <w:p w:rsidR="001739A0" w:rsidRPr="00D37B0E" w:rsidRDefault="001739A0" w:rsidP="001739A0">
      <w:pPr>
        <w:pStyle w:val="Prrafodelista"/>
        <w:numPr>
          <w:ilvl w:val="0"/>
          <w:numId w:val="11"/>
        </w:numPr>
        <w:ind w:left="851" w:right="900" w:firstLine="0"/>
        <w:jc w:val="both"/>
        <w:rPr>
          <w:rFonts w:ascii="Palatino Linotype" w:hAnsi="Palatino Linotype"/>
          <w:b/>
          <w:i/>
          <w:sz w:val="22"/>
          <w:szCs w:val="22"/>
        </w:rPr>
      </w:pPr>
      <w:r w:rsidRPr="00D37B0E">
        <w:rPr>
          <w:rFonts w:ascii="Palatino Linotype" w:hAnsi="Palatino Linotype"/>
          <w:b/>
          <w:i/>
          <w:sz w:val="22"/>
          <w:szCs w:val="22"/>
        </w:rPr>
        <w:t>La divulgación de la información representa un riesgo real, demostrable e identificable del perjuicio significativo al interés público o a la seguridad pública;</w:t>
      </w:r>
    </w:p>
    <w:p w:rsidR="001739A0" w:rsidRPr="00D37B0E" w:rsidRDefault="001739A0" w:rsidP="001739A0">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t>El riesgo de perjuicio que supondría la divulgación supera el interés público general de que se difunda; y</w:t>
      </w:r>
    </w:p>
    <w:p w:rsidR="001739A0" w:rsidRPr="00D37B0E" w:rsidRDefault="001739A0" w:rsidP="001739A0">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t>La limitación se adecua al principio de proporcionalidad y representa el medio menos restrictivo disponible representa el medio menos restrictivo disponible para evitar el perjuicio.</w:t>
      </w:r>
    </w:p>
    <w:p w:rsidR="001739A0" w:rsidRPr="00D37B0E" w:rsidRDefault="001739A0" w:rsidP="001739A0">
      <w:pPr>
        <w:spacing w:after="0" w:line="360" w:lineRule="auto"/>
        <w:ind w:right="51"/>
        <w:jc w:val="both"/>
        <w:rPr>
          <w:rFonts w:ascii="Palatino Linotype" w:hAnsi="Palatino Linotype"/>
          <w:sz w:val="24"/>
          <w:szCs w:val="24"/>
        </w:rPr>
      </w:pPr>
    </w:p>
    <w:p w:rsidR="001739A0" w:rsidRDefault="001739A0" w:rsidP="001739A0">
      <w:pPr>
        <w:spacing w:after="0" w:line="360" w:lineRule="auto"/>
        <w:ind w:right="51"/>
        <w:jc w:val="both"/>
        <w:rPr>
          <w:rFonts w:ascii="Palatino Linotype" w:hAnsi="Palatino Linotype"/>
          <w:sz w:val="24"/>
          <w:szCs w:val="24"/>
        </w:rPr>
      </w:pPr>
      <w:r w:rsidRPr="00D37B0E">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1739A0" w:rsidRPr="00D37B0E" w:rsidRDefault="001739A0" w:rsidP="001739A0">
      <w:pPr>
        <w:spacing w:after="0" w:line="360" w:lineRule="auto"/>
        <w:ind w:right="51"/>
        <w:jc w:val="both"/>
        <w:rPr>
          <w:rFonts w:ascii="Palatino Linotype" w:hAnsi="Palatino Linotype"/>
          <w:sz w:val="24"/>
          <w:szCs w:val="24"/>
        </w:rPr>
      </w:pPr>
    </w:p>
    <w:p w:rsidR="001739A0" w:rsidRPr="00D37B0E" w:rsidRDefault="001739A0" w:rsidP="001739A0">
      <w:pPr>
        <w:spacing w:after="0" w:line="240" w:lineRule="auto"/>
        <w:ind w:left="851" w:right="902"/>
        <w:jc w:val="both"/>
        <w:rPr>
          <w:rFonts w:ascii="Palatino Linotype" w:eastAsia="Times New Roman" w:hAnsi="Palatino Linotype" w:cs="Times New Roman"/>
          <w:b/>
          <w:bCs/>
          <w:i/>
          <w:color w:val="000000"/>
          <w:lang w:eastAsia="es-MX"/>
        </w:rPr>
      </w:pPr>
      <w:r w:rsidRPr="00D37B0E">
        <w:rPr>
          <w:rFonts w:ascii="Palatino Linotype" w:eastAsia="Times New Roman" w:hAnsi="Palatino Linotype" w:cs="Times New Roman"/>
          <w:b/>
          <w:bCs/>
          <w:i/>
          <w:color w:val="000000"/>
          <w:lang w:eastAsia="es-MX"/>
        </w:rPr>
        <w:t>FUNDAMENTACIÓN Y MOTIVACIÓN. EL ASPECTO FORMAL DE LA GARANTÍA Y SU FINALIDAD SE TRADUCEN EN EXPLICAR, JUSTIFICAR, POSIBILITAR LA DEFENSA Y COMUNICAR LA DECISIÓN.</w:t>
      </w:r>
    </w:p>
    <w:p w:rsidR="001739A0" w:rsidRPr="00D37B0E" w:rsidRDefault="001739A0" w:rsidP="001739A0">
      <w:pPr>
        <w:spacing w:after="0" w:line="240" w:lineRule="auto"/>
        <w:ind w:left="851" w:right="902"/>
        <w:jc w:val="both"/>
        <w:rPr>
          <w:rFonts w:ascii="Palatino Linotype" w:eastAsia="Times New Roman" w:hAnsi="Palatino Linotype" w:cs="Times New Roman"/>
          <w:i/>
          <w:color w:val="000000"/>
          <w:lang w:eastAsia="es-MX"/>
        </w:rPr>
      </w:pPr>
      <w:r w:rsidRPr="00D37B0E">
        <w:rPr>
          <w:rFonts w:ascii="Palatino Linotype" w:eastAsia="Times New Roman" w:hAnsi="Palatino Linotype" w:cs="Times New Roman"/>
          <w:i/>
          <w:color w:val="000000"/>
          <w:lang w:eastAsia="es-MX"/>
        </w:rPr>
        <w:br/>
        <w:t>El contenido formal de la garantía de legalidad prevista en el artículo </w:t>
      </w:r>
      <w:hyperlink r:id="rId15" w:history="1">
        <w:r w:rsidRPr="00D37B0E">
          <w:rPr>
            <w:rFonts w:ascii="Palatino Linotype" w:eastAsia="Times New Roman" w:hAnsi="Palatino Linotype" w:cs="Times New Roman"/>
            <w:i/>
            <w:lang w:eastAsia="es-MX"/>
          </w:rPr>
          <w:t>16 constitucional</w:t>
        </w:r>
      </w:hyperlink>
      <w:r w:rsidRPr="00D37B0E">
        <w:rPr>
          <w:rFonts w:ascii="Palatino Linotype" w:eastAsia="Times New Roman" w:hAnsi="Palatino Linotype" w:cs="Times New Roman"/>
          <w:i/>
          <w:color w:val="000000"/>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w:t>
      </w:r>
      <w:r w:rsidRPr="00D37B0E">
        <w:rPr>
          <w:rFonts w:ascii="Palatino Linotype" w:eastAsia="Times New Roman" w:hAnsi="Palatino Linotype" w:cs="Times New Roman"/>
          <w:i/>
          <w:color w:val="000000"/>
          <w:lang w:eastAsia="es-MX"/>
        </w:rPr>
        <w:lastRenderedPageBreak/>
        <w:t>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Times New Roman" w:hAnsi="Palatino Linotype" w:cs="Times New Roman"/>
          <w:i/>
          <w:color w:val="000000"/>
          <w:lang w:eastAsia="es-MX"/>
        </w:rPr>
        <w:t>”</w:t>
      </w:r>
    </w:p>
    <w:p w:rsidR="001739A0" w:rsidRPr="002C2946" w:rsidRDefault="001739A0" w:rsidP="001739A0">
      <w:pPr>
        <w:spacing w:after="0" w:line="360" w:lineRule="auto"/>
        <w:ind w:right="51"/>
        <w:jc w:val="both"/>
        <w:rPr>
          <w:rFonts w:ascii="Palatino Linotype" w:hAnsi="Palatino Linotype"/>
          <w:sz w:val="24"/>
          <w:szCs w:val="24"/>
        </w:rPr>
      </w:pPr>
    </w:p>
    <w:p w:rsidR="001739A0" w:rsidRPr="002C2946" w:rsidRDefault="001739A0" w:rsidP="001739A0">
      <w:pPr>
        <w:spacing w:after="0" w:line="360" w:lineRule="auto"/>
        <w:ind w:right="51"/>
        <w:jc w:val="both"/>
        <w:rPr>
          <w:rFonts w:ascii="Palatino Linotype" w:hAnsi="Palatino Linotype"/>
          <w:sz w:val="24"/>
          <w:szCs w:val="24"/>
        </w:rPr>
      </w:pPr>
      <w:r>
        <w:rPr>
          <w:rFonts w:ascii="Palatino Linotype" w:hAnsi="Palatino Linotype"/>
          <w:sz w:val="24"/>
          <w:szCs w:val="24"/>
        </w:rPr>
        <w:t>Asimismo d</w:t>
      </w:r>
      <w:r w:rsidRPr="002C2946">
        <w:rPr>
          <w:rFonts w:ascii="Palatino Linotype" w:hAnsi="Palatino Linotype"/>
          <w:sz w:val="24"/>
          <w:szCs w:val="24"/>
        </w:rPr>
        <w:t xml:space="preserve">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1739A0" w:rsidRPr="002C2946" w:rsidRDefault="001739A0" w:rsidP="001739A0">
      <w:pPr>
        <w:spacing w:after="0" w:line="360" w:lineRule="auto"/>
        <w:ind w:right="51"/>
        <w:jc w:val="both"/>
        <w:rPr>
          <w:rFonts w:ascii="Palatino Linotype" w:hAnsi="Palatino Linotype"/>
          <w:sz w:val="24"/>
          <w:szCs w:val="24"/>
        </w:rPr>
      </w:pPr>
    </w:p>
    <w:p w:rsidR="001739A0" w:rsidRPr="002C2946" w:rsidRDefault="001739A0" w:rsidP="001739A0">
      <w:pPr>
        <w:spacing w:after="0" w:line="360" w:lineRule="auto"/>
        <w:ind w:right="51"/>
        <w:jc w:val="both"/>
        <w:rPr>
          <w:rFonts w:ascii="Palatino Linotype" w:hAnsi="Palatino Linotype"/>
          <w:sz w:val="24"/>
          <w:szCs w:val="24"/>
        </w:rPr>
      </w:pPr>
      <w:r w:rsidRPr="002C2946">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739A0" w:rsidRPr="002C2946" w:rsidRDefault="001739A0" w:rsidP="001739A0">
      <w:pPr>
        <w:spacing w:after="0" w:line="360" w:lineRule="auto"/>
        <w:ind w:right="51"/>
        <w:jc w:val="both"/>
        <w:rPr>
          <w:rFonts w:ascii="Palatino Linotype" w:hAnsi="Palatino Linotype"/>
          <w:sz w:val="24"/>
          <w:szCs w:val="24"/>
        </w:rPr>
      </w:pPr>
    </w:p>
    <w:p w:rsidR="001739A0" w:rsidRPr="002C2946" w:rsidRDefault="001739A0" w:rsidP="001739A0">
      <w:pPr>
        <w:spacing w:after="0" w:line="360" w:lineRule="auto"/>
        <w:ind w:right="51"/>
        <w:jc w:val="both"/>
        <w:rPr>
          <w:rFonts w:ascii="Palatino Linotype" w:hAnsi="Palatino Linotype"/>
          <w:sz w:val="24"/>
          <w:szCs w:val="24"/>
        </w:rPr>
      </w:pPr>
      <w:r w:rsidRPr="003318C6">
        <w:rPr>
          <w:rFonts w:ascii="Palatino Linotype" w:hAnsi="Palatino Linotype"/>
          <w:sz w:val="24"/>
          <w:szCs w:val="24"/>
        </w:rPr>
        <w:lastRenderedPageBreak/>
        <w:t xml:space="preserve">Así, los LINEAMIENTOS GENERALES EN MATERIA DE CLASIFICACIÓN Y DESCLASIFICACIÓN DE LA INFORMACIÓN, ASÍ COMO PARA LA ELABORACIÓN DE VERSIONES PÚBLICAS, emitidos por </w:t>
      </w:r>
      <w:r>
        <w:rPr>
          <w:rFonts w:ascii="Palatino Linotype" w:hAnsi="Palatino Linotype"/>
          <w:sz w:val="24"/>
          <w:szCs w:val="24"/>
        </w:rPr>
        <w:t>el Sistema Nacional de Transparencia</w:t>
      </w:r>
      <w:r w:rsidRPr="003318C6">
        <w:rPr>
          <w:rFonts w:ascii="Palatino Linotype" w:hAnsi="Palatino Linotype"/>
          <w:sz w:val="24"/>
          <w:szCs w:val="24"/>
        </w:rPr>
        <w:t>, señalan con claridad cuáles son aquellos datos personales que deben ser clasificados al momento de la elaboración de las versiones públicas.</w:t>
      </w:r>
      <w:r w:rsidRPr="002C2946">
        <w:rPr>
          <w:rFonts w:ascii="Palatino Linotype" w:hAnsi="Palatino Linotype"/>
          <w:sz w:val="24"/>
          <w:szCs w:val="24"/>
        </w:rPr>
        <w:t xml:space="preserve"> </w:t>
      </w:r>
    </w:p>
    <w:p w:rsidR="001739A0" w:rsidRPr="002C2946" w:rsidRDefault="001739A0" w:rsidP="001739A0">
      <w:pPr>
        <w:spacing w:after="0" w:line="360" w:lineRule="auto"/>
        <w:ind w:right="51"/>
        <w:jc w:val="both"/>
        <w:rPr>
          <w:rFonts w:ascii="Palatino Linotype" w:hAnsi="Palatino Linotype"/>
          <w:sz w:val="24"/>
          <w:szCs w:val="24"/>
        </w:rPr>
      </w:pPr>
    </w:p>
    <w:p w:rsidR="001739A0" w:rsidRDefault="001739A0" w:rsidP="001739A0">
      <w:pPr>
        <w:spacing w:after="0" w:line="360" w:lineRule="auto"/>
        <w:ind w:right="51"/>
        <w:jc w:val="both"/>
        <w:rPr>
          <w:rFonts w:ascii="Palatino Linotype" w:hAnsi="Palatino Linotype" w:cs="Arial"/>
          <w:sz w:val="24"/>
          <w:szCs w:val="24"/>
        </w:rPr>
      </w:pPr>
      <w:r w:rsidRPr="00841CBD">
        <w:rPr>
          <w:rFonts w:ascii="Palatino Linotype" w:hAnsi="Palatino Linotype" w:cs="Arial"/>
          <w:sz w:val="24"/>
          <w:szCs w:val="24"/>
        </w:rPr>
        <w:t xml:space="preserve">Efectivamente, cuando se clasifica información como confidencial o reservada es </w:t>
      </w:r>
      <w:r>
        <w:rPr>
          <w:rFonts w:ascii="Palatino Linotype" w:hAnsi="Palatino Linotype" w:cs="Arial"/>
          <w:sz w:val="24"/>
          <w:szCs w:val="24"/>
        </w:rPr>
        <w:t>deber</w:t>
      </w:r>
      <w:r w:rsidRPr="00841CBD">
        <w:rPr>
          <w:rFonts w:ascii="Palatino Linotype" w:hAnsi="Palatino Linotype" w:cs="Arial"/>
          <w:sz w:val="24"/>
          <w:szCs w:val="24"/>
        </w:rPr>
        <w:t xml:space="preserve"> someterlo al Comité de Información, quien debe confirmar, modificar o revocar </w:t>
      </w:r>
      <w:r w:rsidRPr="003318C6">
        <w:rPr>
          <w:rFonts w:ascii="Palatino Linotype" w:hAnsi="Palatino Linotype" w:cs="Arial"/>
          <w:sz w:val="24"/>
          <w:szCs w:val="24"/>
        </w:rPr>
        <w:t>las determinaciones en materia de clasificación de la información que realicen los titulares de las áreas de los sujetos obligados</w:t>
      </w:r>
      <w:r>
        <w:rPr>
          <w:rFonts w:ascii="Palatino Linotype" w:hAnsi="Palatino Linotype" w:cs="Arial"/>
          <w:sz w:val="24"/>
          <w:szCs w:val="24"/>
        </w:rPr>
        <w:t>; p</w:t>
      </w:r>
      <w:r w:rsidRPr="00841CBD">
        <w:rPr>
          <w:rFonts w:ascii="Palatino Linotype" w:hAnsi="Palatino Linotype" w:cs="Arial"/>
          <w:sz w:val="24"/>
          <w:szCs w:val="24"/>
        </w:rPr>
        <w:t>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Pr>
          <w:rFonts w:ascii="Palatino Linotype" w:hAnsi="Palatino Linotype" w:cs="Arial"/>
          <w:sz w:val="24"/>
          <w:szCs w:val="24"/>
        </w:rPr>
        <w:t>.</w:t>
      </w:r>
    </w:p>
    <w:p w:rsidR="001739A0" w:rsidRPr="00163E0C" w:rsidRDefault="001739A0" w:rsidP="001739A0">
      <w:pPr>
        <w:spacing w:after="0" w:line="360" w:lineRule="auto"/>
        <w:ind w:right="51"/>
        <w:jc w:val="both"/>
        <w:rPr>
          <w:rFonts w:ascii="Palatino Linotype" w:hAnsi="Palatino Linotype" w:cs="Arial"/>
          <w:sz w:val="24"/>
          <w:szCs w:val="24"/>
        </w:rPr>
      </w:pPr>
    </w:p>
    <w:p w:rsidR="001739A0" w:rsidRPr="00163E0C" w:rsidRDefault="001739A0" w:rsidP="001739A0">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En el caso específico, l</w:t>
      </w:r>
      <w:r>
        <w:rPr>
          <w:rFonts w:ascii="Palatino Linotype" w:hAnsi="Palatino Linotype" w:cs="Arial"/>
          <w:sz w:val="24"/>
          <w:szCs w:val="24"/>
        </w:rPr>
        <w:t>as</w:t>
      </w:r>
      <w:r w:rsidRPr="00163E0C">
        <w:rPr>
          <w:rFonts w:ascii="Palatino Linotype" w:hAnsi="Palatino Linotype" w:cs="Arial"/>
          <w:sz w:val="24"/>
          <w:szCs w:val="24"/>
        </w:rPr>
        <w:t xml:space="preserve"> nómina</w:t>
      </w:r>
      <w:r>
        <w:rPr>
          <w:rFonts w:ascii="Palatino Linotype" w:hAnsi="Palatino Linotype" w:cs="Arial"/>
          <w:sz w:val="24"/>
          <w:szCs w:val="24"/>
        </w:rPr>
        <w:t>s</w:t>
      </w:r>
      <w:r w:rsidRPr="00163E0C">
        <w:rPr>
          <w:rFonts w:ascii="Palatino Linotype" w:hAnsi="Palatino Linotype" w:cs="Arial"/>
          <w:sz w:val="24"/>
          <w:szCs w:val="24"/>
        </w:rPr>
        <w:t xml:space="preserve"> solicitad</w:t>
      </w:r>
      <w:r>
        <w:rPr>
          <w:rFonts w:ascii="Palatino Linotype" w:hAnsi="Palatino Linotype" w:cs="Arial"/>
          <w:sz w:val="24"/>
          <w:szCs w:val="24"/>
        </w:rPr>
        <w:t>as</w:t>
      </w:r>
      <w:r w:rsidRPr="00163E0C">
        <w:rPr>
          <w:rFonts w:ascii="Palatino Linotype" w:hAnsi="Palatino Linotype" w:cs="Arial"/>
          <w:sz w:val="24"/>
          <w:szCs w:val="24"/>
        </w:rPr>
        <w:t xml:space="preserve">,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w:t>
      </w:r>
      <w:r w:rsidRPr="00163E0C">
        <w:rPr>
          <w:rFonts w:ascii="Palatino Linotype" w:hAnsi="Palatino Linotype" w:cs="Arial"/>
          <w:sz w:val="24"/>
          <w:szCs w:val="24"/>
        </w:rPr>
        <w:lastRenderedPageBreak/>
        <w:t>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así como, los préstamos o descuentos que se le hagan a la persona y que no tengan relación con los impuestos o la cuota por seguridad social.</w:t>
      </w:r>
    </w:p>
    <w:p w:rsidR="001739A0" w:rsidRPr="00163E0C" w:rsidRDefault="001739A0" w:rsidP="001739A0">
      <w:pPr>
        <w:spacing w:after="0" w:line="360" w:lineRule="auto"/>
        <w:ind w:right="51"/>
        <w:jc w:val="both"/>
        <w:rPr>
          <w:rFonts w:ascii="Palatino Linotype" w:hAnsi="Palatino Linotype" w:cs="Arial"/>
          <w:sz w:val="24"/>
          <w:szCs w:val="24"/>
        </w:rPr>
      </w:pPr>
    </w:p>
    <w:p w:rsidR="001739A0" w:rsidRPr="00163E0C" w:rsidRDefault="001739A0" w:rsidP="001739A0">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En cuanto al Registro Federal de Contribuyentes constituye un dato personal, ya que para su obtención es necesario acreditar ante la autoridad fiscal previamente la identidad de la persona, su fecha de nacimiento, entre otros aspectos.</w:t>
      </w:r>
    </w:p>
    <w:p w:rsidR="001739A0" w:rsidRPr="00163E0C" w:rsidRDefault="001739A0" w:rsidP="001739A0">
      <w:pPr>
        <w:spacing w:after="0" w:line="360" w:lineRule="auto"/>
        <w:ind w:right="51"/>
        <w:jc w:val="both"/>
        <w:rPr>
          <w:rFonts w:ascii="Palatino Linotype" w:hAnsi="Palatino Linotype" w:cs="Arial"/>
          <w:sz w:val="24"/>
          <w:szCs w:val="24"/>
        </w:rPr>
      </w:pPr>
    </w:p>
    <w:p w:rsidR="001739A0" w:rsidRPr="00163E0C" w:rsidRDefault="001739A0" w:rsidP="001739A0">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r>
        <w:rPr>
          <w:rFonts w:ascii="Palatino Linotype" w:hAnsi="Palatino Linotype" w:cs="Arial"/>
          <w:sz w:val="24"/>
          <w:szCs w:val="24"/>
        </w:rPr>
        <w:t>; l</w:t>
      </w:r>
      <w:r w:rsidRPr="00163E0C">
        <w:rPr>
          <w:rFonts w:ascii="Palatino Linotype" w:hAnsi="Palatino Linotype" w:cs="Arial"/>
          <w:sz w:val="24"/>
          <w:szCs w:val="24"/>
        </w:rPr>
        <w:t>o anterior es compartido por el entonces Instituto Federal de Acceso a la Información y Protección de Datos Personales (IFAI) a través del Criterio 09/2009, el cual es del tenor literal siguiente:</w:t>
      </w:r>
    </w:p>
    <w:p w:rsidR="001739A0" w:rsidRPr="00163E0C" w:rsidRDefault="001739A0" w:rsidP="001739A0">
      <w:pPr>
        <w:spacing w:after="0" w:line="360" w:lineRule="auto"/>
        <w:ind w:right="51"/>
        <w:jc w:val="both"/>
        <w:rPr>
          <w:rFonts w:ascii="Palatino Linotype" w:hAnsi="Palatino Linotype" w:cs="Arial"/>
          <w:sz w:val="24"/>
          <w:szCs w:val="24"/>
        </w:rPr>
      </w:pPr>
    </w:p>
    <w:p w:rsidR="001739A0" w:rsidRPr="0074668D" w:rsidRDefault="001739A0" w:rsidP="001739A0">
      <w:pPr>
        <w:autoSpaceDE w:val="0"/>
        <w:autoSpaceDN w:val="0"/>
        <w:adjustRightInd w:val="0"/>
        <w:spacing w:after="0" w:line="240" w:lineRule="auto"/>
        <w:ind w:left="851" w:right="992"/>
        <w:jc w:val="both"/>
        <w:rPr>
          <w:rFonts w:ascii="Palatino Linotype" w:eastAsia="Times New Roman" w:hAnsi="Palatino Linotype" w:cs="Arial"/>
          <w:i/>
        </w:rPr>
      </w:pPr>
      <w:r w:rsidRPr="0074668D">
        <w:rPr>
          <w:rFonts w:ascii="Palatino Linotype" w:eastAsia="Times New Roman" w:hAnsi="Palatino Linotype" w:cs="Arial"/>
          <w:b/>
          <w:bCs/>
          <w:i/>
        </w:rPr>
        <w:t xml:space="preserve">“Registro Federal de Contribuyentes (RFC) de las personas físicas es un dato personal confidencial. </w:t>
      </w:r>
      <w:r w:rsidRPr="0074668D">
        <w:rPr>
          <w:rFonts w:ascii="Palatino Linotype" w:eastAsia="Times New Roman" w:hAnsi="Palatino Linotype" w:cs="Arial"/>
          <w:i/>
        </w:rPr>
        <w:t>De conformidad con lo establecido en el artículo 18,</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fracción II de la Ley Federal de Transparencia y Acceso a la Información Pública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 xml:space="preserve">Gubernamental </w:t>
      </w:r>
      <w:r w:rsidRPr="0074668D">
        <w:rPr>
          <w:rFonts w:ascii="Palatino Linotype" w:eastAsia="Times New Roman" w:hAnsi="Palatino Linotype" w:cs="Arial"/>
          <w:b/>
          <w:i/>
          <w:u w:val="single"/>
        </w:rPr>
        <w:t>se considera información confidencial los datos personales que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 xml:space="preserve">requieren el consentimiento de los individuos para su difusión, </w:t>
      </w:r>
      <w:r w:rsidRPr="0074668D">
        <w:rPr>
          <w:rFonts w:ascii="Palatino Linotype" w:eastAsia="Times New Roman" w:hAnsi="Palatino Linotype" w:cs="Arial"/>
          <w:b/>
          <w:i/>
          <w:u w:val="single"/>
        </w:rPr>
        <w:lastRenderedPageBreak/>
        <w:t>distribución o</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comercialización en los términos de esta Ley. Por su parte, según dispone el</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artículo 3, fracción II de la Ley Federal de Transparencia y Acceso a la Información</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Pública Gubernamental, dato personal es toda aquella información concerniente a</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una persona física identificada o identificable</w:t>
      </w:r>
      <w:r w:rsidRPr="0074668D">
        <w:rPr>
          <w:rFonts w:ascii="Palatino Linotype" w:eastAsia="Times New Roman" w:hAnsi="Palatino Linotype" w:cs="Arial"/>
          <w:i/>
        </w:rPr>
        <w:t xml:space="preserve">. Para </w:t>
      </w:r>
      <w:r w:rsidRPr="0074668D">
        <w:rPr>
          <w:rFonts w:ascii="Palatino Linotype" w:eastAsia="Times New Roman" w:hAnsi="Palatino Linotype" w:cs="Arial"/>
          <w:i/>
          <w:u w:val="single"/>
        </w:rPr>
        <w:t>obtener el RFC es necesario</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acreditar previamente mediante documentos oficiales (pasaporte, acta de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nacimiento, etc.) la identidad de la persona, su fecha y lugar de nacimiento, entre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 xml:space="preserve">otros. </w:t>
      </w:r>
      <w:r w:rsidRPr="0074668D">
        <w:rPr>
          <w:rFonts w:ascii="Palatino Linotype" w:eastAsia="Times New Roman" w:hAnsi="Palatino Linotype" w:cs="Arial"/>
          <w:i/>
        </w:rPr>
        <w:t>De acuerdo con la legislación tributaria, las personas físicas tramitan su</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inscripción en el Registro Federal de Contribuyentes con el único propósito de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realizar mediante esa clave de identificación, operaciones o actividades de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naturaleza tributaria. En este sentido, el artículo 79 del Código Fiscal de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Federación prevé que la utilización de una clave de registro no asignada por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autoridad constituye como una infracción en materia fiscal. De acuerdo con lo</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antes apuntado, el RFC vinculado al nombre de su titular, permite identificar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edad de la persona, así como su homoclave, siendo esta última única e irrepetible,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por lo que es posible concluir que el RFC constituye un dato personal y, por tanto,</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información confidencial, de conformidad con los previsto en el artículo 18,</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fracción II de la Ley Federal de Transparencia y Acceso a la Información Pública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Gubernamental.</w:t>
      </w:r>
    </w:p>
    <w:p w:rsidR="001739A0" w:rsidRDefault="001739A0" w:rsidP="001739A0">
      <w:pPr>
        <w:autoSpaceDE w:val="0"/>
        <w:autoSpaceDN w:val="0"/>
        <w:adjustRightInd w:val="0"/>
        <w:spacing w:after="0" w:line="240" w:lineRule="auto"/>
        <w:ind w:left="851" w:right="992"/>
        <w:jc w:val="both"/>
        <w:rPr>
          <w:rFonts w:ascii="Palatino Linotype" w:eastAsia="Times New Roman" w:hAnsi="Palatino Linotype" w:cs="Arial"/>
          <w:bCs/>
          <w:i/>
        </w:rPr>
      </w:pPr>
      <w:r>
        <w:rPr>
          <w:rFonts w:ascii="Palatino Linotype" w:eastAsia="Times New Roman" w:hAnsi="Palatino Linotype" w:cs="Arial"/>
          <w:bCs/>
          <w:i/>
        </w:rPr>
        <w:t>…” (Sic)</w:t>
      </w:r>
    </w:p>
    <w:p w:rsidR="001739A0" w:rsidRDefault="001739A0" w:rsidP="001739A0">
      <w:pPr>
        <w:autoSpaceDE w:val="0"/>
        <w:autoSpaceDN w:val="0"/>
        <w:adjustRightInd w:val="0"/>
        <w:spacing w:after="0" w:line="240" w:lineRule="auto"/>
        <w:ind w:left="851" w:right="992"/>
        <w:jc w:val="both"/>
        <w:rPr>
          <w:rFonts w:ascii="Palatino Linotype" w:eastAsia="Times New Roman" w:hAnsi="Palatino Linotype" w:cs="Arial"/>
          <w:i/>
        </w:rPr>
      </w:pPr>
      <w:r w:rsidRPr="00E06F66">
        <w:rPr>
          <w:rFonts w:ascii="Palatino Linotype" w:eastAsia="Times New Roman" w:hAnsi="Palatino Linotype" w:cs="Arial"/>
          <w:i/>
        </w:rPr>
        <w:t>(Énfasis añadido)</w:t>
      </w:r>
    </w:p>
    <w:p w:rsidR="001739A0" w:rsidRPr="00BF620B" w:rsidRDefault="001739A0" w:rsidP="001739A0">
      <w:pPr>
        <w:spacing w:after="0" w:line="360" w:lineRule="auto"/>
        <w:ind w:right="51"/>
        <w:jc w:val="both"/>
        <w:rPr>
          <w:rFonts w:ascii="Palatino Linotype" w:hAnsi="Palatino Linotype" w:cs="Arial"/>
          <w:sz w:val="24"/>
          <w:szCs w:val="24"/>
        </w:rPr>
      </w:pPr>
    </w:p>
    <w:p w:rsidR="001739A0" w:rsidRPr="00BF620B" w:rsidRDefault="001739A0" w:rsidP="001739A0">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w:t>
      </w:r>
      <w:r>
        <w:rPr>
          <w:rFonts w:ascii="Palatino Linotype" w:hAnsi="Palatino Linotype" w:cs="Arial"/>
          <w:sz w:val="24"/>
          <w:szCs w:val="24"/>
        </w:rPr>
        <w:t>3</w:t>
      </w:r>
      <w:r w:rsidRPr="00BF620B">
        <w:rPr>
          <w:rFonts w:ascii="Palatino Linotype" w:hAnsi="Palatino Linotype" w:cs="Arial"/>
          <w:sz w:val="24"/>
          <w:szCs w:val="24"/>
        </w:rPr>
        <w:t xml:space="preserve"> fracci</w:t>
      </w:r>
      <w:r>
        <w:rPr>
          <w:rFonts w:ascii="Palatino Linotype" w:hAnsi="Palatino Linotype" w:cs="Arial"/>
          <w:sz w:val="24"/>
          <w:szCs w:val="24"/>
        </w:rPr>
        <w:t>o</w:t>
      </w:r>
      <w:r w:rsidRPr="00BF620B">
        <w:rPr>
          <w:rFonts w:ascii="Palatino Linotype" w:hAnsi="Palatino Linotype" w:cs="Arial"/>
          <w:sz w:val="24"/>
          <w:szCs w:val="24"/>
        </w:rPr>
        <w:t>n</w:t>
      </w:r>
      <w:r>
        <w:rPr>
          <w:rFonts w:ascii="Palatino Linotype" w:hAnsi="Palatino Linotype" w:cs="Arial"/>
          <w:sz w:val="24"/>
          <w:szCs w:val="24"/>
        </w:rPr>
        <w:t>es</w:t>
      </w:r>
      <w:r w:rsidRPr="00BF620B">
        <w:rPr>
          <w:rFonts w:ascii="Palatino Linotype" w:hAnsi="Palatino Linotype" w:cs="Arial"/>
          <w:sz w:val="24"/>
          <w:szCs w:val="24"/>
        </w:rPr>
        <w:t xml:space="preserve"> </w:t>
      </w:r>
      <w:r>
        <w:rPr>
          <w:rFonts w:ascii="Palatino Linotype" w:hAnsi="Palatino Linotype" w:cs="Arial"/>
          <w:sz w:val="24"/>
          <w:szCs w:val="24"/>
        </w:rPr>
        <w:t>IX y XXXII</w:t>
      </w:r>
      <w:r w:rsidRPr="00BF620B">
        <w:rPr>
          <w:rFonts w:ascii="Palatino Linotype" w:hAnsi="Palatino Linotype" w:cs="Arial"/>
          <w:sz w:val="24"/>
          <w:szCs w:val="24"/>
        </w:rPr>
        <w:t xml:space="preserve"> de la Ley de Transparencia y Acceso a la Información Pública del Estado de México y Municipios y 4, fracción VII de la Ley de Protección de Datos Personales del Estado de México.</w:t>
      </w:r>
    </w:p>
    <w:p w:rsidR="001739A0" w:rsidRPr="00BF620B" w:rsidRDefault="001739A0" w:rsidP="001739A0">
      <w:pPr>
        <w:spacing w:after="0" w:line="360" w:lineRule="auto"/>
        <w:ind w:right="51"/>
        <w:jc w:val="both"/>
        <w:rPr>
          <w:rFonts w:ascii="Palatino Linotype" w:hAnsi="Palatino Linotype" w:cs="Arial"/>
          <w:sz w:val="24"/>
          <w:szCs w:val="24"/>
        </w:rPr>
      </w:pPr>
    </w:p>
    <w:p w:rsidR="001739A0" w:rsidRPr="00BF620B" w:rsidRDefault="001739A0" w:rsidP="001739A0">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 xml:space="preserve">En cuanto a la Clave Única de Registro de Población (CURP) en virtud de que éste se integra por datos personales que únicamente le conciernen a un particular como son </w:t>
      </w:r>
      <w:r w:rsidRPr="00BF620B">
        <w:rPr>
          <w:rFonts w:ascii="Palatino Linotype" w:hAnsi="Palatino Linotype" w:cs="Arial"/>
          <w:sz w:val="24"/>
          <w:szCs w:val="24"/>
        </w:rPr>
        <w:lastRenderedPageBreak/>
        <w:t>su fecha de nacimiento, su nombre, sus apellidos y su lugar de nacimiento; información que permite distinguirlo del resto de los habitantes, se considera que es de carácter confidencial</w:t>
      </w:r>
      <w:r>
        <w:rPr>
          <w:rFonts w:ascii="Palatino Linotype" w:hAnsi="Palatino Linotype" w:cs="Arial"/>
          <w:sz w:val="24"/>
          <w:szCs w:val="24"/>
        </w:rPr>
        <w:t>; a</w:t>
      </w:r>
      <w:r w:rsidRPr="00BF620B">
        <w:rPr>
          <w:rFonts w:ascii="Palatino Linotype" w:hAnsi="Palatino Linotype" w:cs="Arial"/>
          <w:sz w:val="24"/>
          <w:szCs w:val="24"/>
        </w:rPr>
        <w:t xml:space="preserve">rgumento que es compartido por el entonces Instituto Federal de Acceso a la Información y Protección de Datos Personales (IFAI) conforme al criterio número 0003-10, el cual refiere: </w:t>
      </w:r>
    </w:p>
    <w:p w:rsidR="001739A0" w:rsidRPr="00E557B2" w:rsidRDefault="001739A0" w:rsidP="001739A0">
      <w:pPr>
        <w:spacing w:after="0" w:line="360" w:lineRule="auto"/>
        <w:ind w:right="51"/>
        <w:jc w:val="both"/>
        <w:rPr>
          <w:rFonts w:ascii="Palatino Linotype" w:hAnsi="Palatino Linotype" w:cs="Arial"/>
          <w:sz w:val="24"/>
          <w:szCs w:val="24"/>
        </w:rPr>
      </w:pPr>
    </w:p>
    <w:p w:rsidR="001739A0" w:rsidRPr="00E557B2" w:rsidRDefault="001739A0" w:rsidP="004B02C4">
      <w:pPr>
        <w:autoSpaceDE w:val="0"/>
        <w:autoSpaceDN w:val="0"/>
        <w:adjustRightInd w:val="0"/>
        <w:spacing w:after="0" w:line="24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“Criterio 003-10</w:t>
      </w:r>
    </w:p>
    <w:p w:rsidR="001739A0" w:rsidRPr="00E557B2" w:rsidRDefault="001739A0" w:rsidP="004B02C4">
      <w:pPr>
        <w:autoSpaceDE w:val="0"/>
        <w:autoSpaceDN w:val="0"/>
        <w:adjustRightInd w:val="0"/>
        <w:spacing w:after="0" w:line="24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 xml:space="preserve">Clave Única de Registro de Población (CURP) es un dato personal confidencial. </w:t>
      </w:r>
      <w:r w:rsidRPr="00E557B2">
        <w:rPr>
          <w:rFonts w:ascii="Palatino Linotype" w:eastAsia="Times New Roman" w:hAnsi="Palatino Linotype" w:cs="Arial"/>
          <w:i/>
          <w:sz w:val="24"/>
          <w:szCs w:val="24"/>
          <w:lang w:eastAsia="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w:t>
      </w:r>
      <w:r w:rsidRPr="00E557B2">
        <w:rPr>
          <w:rFonts w:ascii="Palatino Linotype" w:eastAsia="Times New Roman" w:hAnsi="Palatino Linotype" w:cs="Arial"/>
          <w:b/>
          <w:i/>
          <w:sz w:val="24"/>
          <w:szCs w:val="24"/>
          <w:lang w:eastAsia="es-MX"/>
        </w:rPr>
        <w:t>la CURP se integra por datos personales que únicamente le conciernen a un particular como son su fecha de nacimiento, su nombre, sus apellidos y su lugar de nacimiento</w:t>
      </w:r>
      <w:r w:rsidRPr="00E557B2">
        <w:rPr>
          <w:rFonts w:ascii="Palatino Linotype" w:eastAsia="Times New Roman" w:hAnsi="Palatino Linotype" w:cs="Arial"/>
          <w:i/>
          <w:sz w:val="24"/>
          <w:szCs w:val="24"/>
          <w:lang w:eastAsia="es-MX"/>
        </w:rPr>
        <w:t xml:space="preserve">, y esta es información que lo distingue plenamente del resto de los habitantes, por lo que es de carácter confidencial, en términos de lo dispuesto en el artículos anteriormente señalados. </w:t>
      </w:r>
    </w:p>
    <w:p w:rsidR="001739A0" w:rsidRPr="00E557B2" w:rsidRDefault="001739A0" w:rsidP="004B02C4">
      <w:pPr>
        <w:autoSpaceDE w:val="0"/>
        <w:autoSpaceDN w:val="0"/>
        <w:adjustRightInd w:val="0"/>
        <w:spacing w:after="0" w:line="24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w:t>
      </w:r>
      <w:r w:rsidRPr="00E557B2">
        <w:rPr>
          <w:rFonts w:ascii="Palatino Linotype" w:eastAsia="Times New Roman" w:hAnsi="Palatino Linotype" w:cs="Arial"/>
          <w:i/>
          <w:sz w:val="24"/>
          <w:szCs w:val="24"/>
          <w:lang w:eastAsia="es-MX"/>
        </w:rPr>
        <w:t>.” (Sic)</w:t>
      </w:r>
    </w:p>
    <w:p w:rsidR="001739A0" w:rsidRPr="00E557B2" w:rsidRDefault="001739A0" w:rsidP="004B02C4">
      <w:pPr>
        <w:autoSpaceDE w:val="0"/>
        <w:autoSpaceDN w:val="0"/>
        <w:adjustRightInd w:val="0"/>
        <w:spacing w:after="0" w:line="24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i/>
          <w:sz w:val="24"/>
          <w:szCs w:val="24"/>
          <w:lang w:eastAsia="es-MX"/>
        </w:rPr>
        <w:t>(Énfasis añadido)</w:t>
      </w:r>
    </w:p>
    <w:p w:rsidR="001739A0" w:rsidRPr="00BF620B" w:rsidRDefault="001739A0" w:rsidP="001739A0">
      <w:pPr>
        <w:spacing w:after="0" w:line="360" w:lineRule="auto"/>
        <w:ind w:right="51"/>
        <w:jc w:val="both"/>
        <w:rPr>
          <w:rFonts w:ascii="Palatino Linotype" w:hAnsi="Palatino Linotype" w:cs="Arial"/>
          <w:sz w:val="24"/>
          <w:szCs w:val="24"/>
        </w:rPr>
      </w:pPr>
    </w:p>
    <w:p w:rsidR="001739A0" w:rsidRPr="00BF620B" w:rsidRDefault="001739A0" w:rsidP="001739A0">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Finalmente, 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r>
        <w:rPr>
          <w:rFonts w:ascii="Palatino Linotype" w:hAnsi="Palatino Linotype" w:cs="Arial"/>
          <w:sz w:val="24"/>
          <w:szCs w:val="24"/>
        </w:rPr>
        <w:t>; r</w:t>
      </w:r>
      <w:r w:rsidRPr="00BF620B">
        <w:rPr>
          <w:rFonts w:ascii="Palatino Linotype" w:hAnsi="Palatino Linotype" w:cs="Arial"/>
          <w:sz w:val="24"/>
          <w:szCs w:val="24"/>
        </w:rPr>
        <w:t xml:space="preserve">especto de los préstamos o descuentos de carácter personal, en virtud de no tener relación con la prestación del servicio y al no </w:t>
      </w:r>
      <w:r w:rsidRPr="00BF620B">
        <w:rPr>
          <w:rFonts w:ascii="Palatino Linotype" w:hAnsi="Palatino Linotype" w:cs="Arial"/>
          <w:sz w:val="24"/>
          <w:szCs w:val="24"/>
        </w:rPr>
        <w:lastRenderedPageBreak/>
        <w:t>involucrar instituciones públicas, se consideran datos confidenciales</w:t>
      </w:r>
      <w:r>
        <w:rPr>
          <w:rFonts w:ascii="Palatino Linotype" w:hAnsi="Palatino Linotype" w:cs="Arial"/>
          <w:sz w:val="24"/>
          <w:szCs w:val="24"/>
        </w:rPr>
        <w:t>, p</w:t>
      </w:r>
      <w:r w:rsidRPr="00BF620B">
        <w:rPr>
          <w:rFonts w:ascii="Palatino Linotype" w:hAnsi="Palatino Linotype" w:cs="Arial"/>
          <w:sz w:val="24"/>
          <w:szCs w:val="24"/>
        </w:rPr>
        <w:t>ara entender los límites y alcances de esta restricción, es oportuno recurrir al artículo 84 de la Ley del Trabajo de los Servidores Públicos del Estado y Municipios:</w:t>
      </w:r>
    </w:p>
    <w:p w:rsidR="001739A0" w:rsidRPr="00BF620B" w:rsidRDefault="001739A0" w:rsidP="001739A0">
      <w:pPr>
        <w:spacing w:after="0" w:line="360" w:lineRule="auto"/>
        <w:ind w:right="51"/>
        <w:jc w:val="both"/>
        <w:rPr>
          <w:rFonts w:ascii="Palatino Linotype" w:hAnsi="Palatino Linotype" w:cs="Arial"/>
          <w:sz w:val="24"/>
          <w:szCs w:val="24"/>
        </w:rPr>
      </w:pPr>
    </w:p>
    <w:p w:rsidR="001739A0" w:rsidRPr="00E557B2" w:rsidRDefault="001739A0" w:rsidP="00202703">
      <w:pPr>
        <w:spacing w:after="0" w:line="240" w:lineRule="auto"/>
        <w:ind w:left="851" w:right="992"/>
        <w:jc w:val="both"/>
        <w:rPr>
          <w:rFonts w:ascii="Palatino Linotype" w:hAnsi="Palatino Linotype" w:cs="Arial"/>
          <w:b/>
          <w:bCs/>
          <w:i/>
          <w:noProof/>
          <w:sz w:val="24"/>
          <w:szCs w:val="24"/>
        </w:rPr>
      </w:pPr>
      <w:r w:rsidRPr="00E557B2">
        <w:rPr>
          <w:rFonts w:ascii="Palatino Linotype" w:hAnsi="Palatino Linotype" w:cs="Arial"/>
          <w:b/>
          <w:bCs/>
          <w:i/>
          <w:noProof/>
          <w:sz w:val="24"/>
          <w:szCs w:val="24"/>
        </w:rPr>
        <w:t xml:space="preserve">“ARTÍCULO 84. </w:t>
      </w:r>
      <w:r w:rsidRPr="00E557B2">
        <w:rPr>
          <w:rFonts w:ascii="Palatino Linotype" w:hAnsi="Palatino Linotype" w:cs="Arial"/>
          <w:bCs/>
          <w:i/>
          <w:noProof/>
          <w:sz w:val="24"/>
          <w:szCs w:val="24"/>
        </w:rPr>
        <w:t>Sólo podrán hacerse retenciones, descuentos o deducciones al sueldo de los servidores públicos por concepto de:</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 Gravámenes fiscales relacionados con el sueldo;</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II. Deudas contraídas con las instituciones públicas o dependencias por concepto de anticipos de sueldo, pagos hechos con exceso, errores o pérdidas debidamente comprobados;</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III. Cuotas sindicales;</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IV. Cuotas de aportación a fondos para la constitución de cooperativas y de cajas de ahorro, siempre que el servidor público hubiese manifestado previamente, de manera expresa, su conformidad;</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 Descuentos ordenados por el Instituto de Seguridad Social del Estado de México y Municipios, con motivo de cuotas y obligaciones contraídas con éste por los servidores públicos;</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VI. Obligaciones a cargo del servidor público con las que haya consentido, derivadas de la adquisición o del uso de habitaciones consideradas como de interés social;</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VII. Faltas de puntualidad o de asistencia injustificadas;</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
          <w:bCs/>
          <w:i/>
          <w:noProof/>
          <w:sz w:val="24"/>
          <w:szCs w:val="24"/>
        </w:rPr>
        <w:t>VIII. Pensiones alimenticias ordenadas por la autoridad judicial;</w:t>
      </w:r>
      <w:r w:rsidRPr="00E557B2">
        <w:rPr>
          <w:rFonts w:ascii="Palatino Linotype" w:hAnsi="Palatino Linotype" w:cs="Arial"/>
          <w:bCs/>
          <w:i/>
          <w:noProof/>
          <w:sz w:val="24"/>
          <w:szCs w:val="24"/>
        </w:rPr>
        <w:t xml:space="preserve"> o</w:t>
      </w:r>
    </w:p>
    <w:p w:rsidR="001739A0" w:rsidRPr="00E557B2" w:rsidRDefault="001739A0" w:rsidP="00202703">
      <w:pPr>
        <w:spacing w:after="0" w:line="240" w:lineRule="auto"/>
        <w:ind w:left="851" w:right="992"/>
        <w:jc w:val="both"/>
        <w:rPr>
          <w:rFonts w:ascii="Palatino Linotype" w:hAnsi="Palatino Linotype" w:cs="Arial"/>
          <w:b/>
          <w:bCs/>
          <w:i/>
          <w:noProof/>
          <w:sz w:val="24"/>
          <w:szCs w:val="24"/>
        </w:rPr>
      </w:pPr>
      <w:r w:rsidRPr="00E557B2">
        <w:rPr>
          <w:rFonts w:ascii="Palatino Linotype" w:hAnsi="Palatino Linotype" w:cs="Arial"/>
          <w:b/>
          <w:bCs/>
          <w:i/>
          <w:noProof/>
          <w:sz w:val="24"/>
          <w:szCs w:val="24"/>
        </w:rPr>
        <w:t>IX. Cualquier otro convenido con instituciones de servicios y aceptado por el servidor público.</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1739A0" w:rsidRPr="00E557B2" w:rsidRDefault="001739A0" w:rsidP="00202703">
      <w:pPr>
        <w:spacing w:after="0" w:line="240" w:lineRule="auto"/>
        <w:ind w:left="851" w:right="992"/>
        <w:jc w:val="both"/>
        <w:rPr>
          <w:rFonts w:ascii="Palatino Linotype" w:hAnsi="Palatino Linotype" w:cs="Arial"/>
          <w:i/>
          <w:sz w:val="24"/>
          <w:szCs w:val="24"/>
        </w:rPr>
      </w:pPr>
      <w:r w:rsidRPr="00E557B2">
        <w:rPr>
          <w:rFonts w:ascii="Palatino Linotype" w:hAnsi="Palatino Linotype" w:cs="Arial"/>
          <w:i/>
          <w:sz w:val="24"/>
          <w:szCs w:val="24"/>
        </w:rPr>
        <w:t>(Énfasis añadido)</w:t>
      </w:r>
    </w:p>
    <w:p w:rsidR="001739A0" w:rsidRPr="006E4D8F" w:rsidRDefault="001739A0" w:rsidP="001739A0">
      <w:pPr>
        <w:spacing w:after="0" w:line="360" w:lineRule="auto"/>
        <w:ind w:right="51"/>
        <w:jc w:val="both"/>
        <w:rPr>
          <w:rFonts w:ascii="Palatino Linotype" w:hAnsi="Palatino Linotype" w:cs="Arial"/>
          <w:sz w:val="24"/>
          <w:szCs w:val="24"/>
        </w:rPr>
      </w:pPr>
    </w:p>
    <w:p w:rsidR="001739A0" w:rsidRDefault="001739A0" w:rsidP="001739A0">
      <w:pPr>
        <w:spacing w:after="0" w:line="360" w:lineRule="auto"/>
        <w:ind w:right="51"/>
        <w:jc w:val="both"/>
        <w:rPr>
          <w:rFonts w:ascii="Palatino Linotype" w:hAnsi="Palatino Linotype" w:cs="Arial"/>
          <w:sz w:val="24"/>
          <w:szCs w:val="24"/>
        </w:rPr>
      </w:pPr>
      <w:r w:rsidRPr="006E4D8F">
        <w:rPr>
          <w:rFonts w:ascii="Palatino Linotype" w:hAnsi="Palatino Linotype" w:cs="Arial"/>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r>
        <w:rPr>
          <w:rFonts w:ascii="Palatino Linotype" w:hAnsi="Palatino Linotype" w:cs="Arial"/>
          <w:sz w:val="24"/>
          <w:szCs w:val="24"/>
        </w:rPr>
        <w:t>.</w:t>
      </w:r>
    </w:p>
    <w:p w:rsidR="00202703" w:rsidRDefault="00202703" w:rsidP="001739A0">
      <w:pPr>
        <w:spacing w:after="0" w:line="360" w:lineRule="auto"/>
        <w:ind w:right="51"/>
        <w:jc w:val="both"/>
        <w:rPr>
          <w:rFonts w:ascii="Palatino Linotype" w:hAnsi="Palatino Linotype" w:cs="Arial"/>
          <w:sz w:val="24"/>
          <w:szCs w:val="24"/>
        </w:rPr>
      </w:pPr>
    </w:p>
    <w:p w:rsidR="00B51ADA" w:rsidRPr="00330E9A" w:rsidRDefault="00B51ADA" w:rsidP="00202703">
      <w:pPr>
        <w:pStyle w:val="Prrafodelista"/>
        <w:numPr>
          <w:ilvl w:val="0"/>
          <w:numId w:val="18"/>
        </w:numPr>
        <w:tabs>
          <w:tab w:val="left" w:pos="7938"/>
        </w:tabs>
        <w:spacing w:line="360" w:lineRule="auto"/>
        <w:jc w:val="both"/>
        <w:rPr>
          <w:rFonts w:ascii="Palatino Linotype" w:eastAsia="Arial Unicode MS" w:hAnsi="Palatino Linotype" w:cs="Arial"/>
          <w:b/>
        </w:rPr>
      </w:pPr>
      <w:r w:rsidRPr="00330E9A">
        <w:rPr>
          <w:rFonts w:ascii="Palatino Linotype" w:eastAsia="Arial Unicode MS" w:hAnsi="Palatino Linotype" w:cs="Arial"/>
          <w:b/>
        </w:rPr>
        <w:t>Vista al Órgano Interno de Control</w:t>
      </w: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r w:rsidRPr="00330E9A">
        <w:rPr>
          <w:rFonts w:ascii="Palatino Linotype" w:eastAsia="Times New Roman" w:hAnsi="Palatino Linotype" w:cs="Arial"/>
          <w:color w:val="000000"/>
          <w:sz w:val="24"/>
          <w:szCs w:val="24"/>
          <w:lang w:eastAsia="es-MX"/>
        </w:rPr>
        <w:t>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por las omisiones detectadas y atribuibles al Sujeto Obligado.</w:t>
      </w: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0E9A" w:rsidRPr="00697CB9"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t xml:space="preserve">Por ello, es conveniente señalar la </w:t>
      </w:r>
      <w:r w:rsidRPr="00697CB9">
        <w:rPr>
          <w:rFonts w:ascii="Palatino Linotype" w:hAnsi="Palatino Linotype"/>
          <w:b/>
        </w:rPr>
        <w:t>fracción X, del artículo 36, de la Ley de Transparencia y Acceso a la Información Pública del Estado de México y Municipios</w:t>
      </w:r>
      <w:r w:rsidRPr="00697CB9">
        <w:rPr>
          <w:rFonts w:ascii="Palatino Linotype" w:hAnsi="Palatino Linotype"/>
        </w:rPr>
        <w:t>, que establece:</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b/>
          <w:i/>
          <w:sz w:val="24"/>
          <w:szCs w:val="24"/>
        </w:rPr>
        <w:t>“Artículo 36.</w:t>
      </w:r>
      <w:r w:rsidRPr="00697CB9">
        <w:rPr>
          <w:rFonts w:ascii="Palatino Linotype" w:hAnsi="Palatino Linotype"/>
          <w:i/>
          <w:sz w:val="24"/>
          <w:szCs w:val="24"/>
        </w:rPr>
        <w:t xml:space="preserve"> El Instituto tendrá, en el ámbito de su competencia, las siguientes atribuciones:</w:t>
      </w: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i/>
          <w:sz w:val="24"/>
          <w:szCs w:val="24"/>
        </w:rPr>
        <w:lastRenderedPageBreak/>
        <w:t>(…)</w:t>
      </w:r>
    </w:p>
    <w:p w:rsidR="00330E9A" w:rsidRPr="00697CB9" w:rsidRDefault="00330E9A" w:rsidP="00330E9A">
      <w:pPr>
        <w:spacing w:after="0" w:line="360" w:lineRule="auto"/>
        <w:ind w:left="567" w:right="616"/>
        <w:jc w:val="both"/>
        <w:rPr>
          <w:rFonts w:ascii="Palatino Linotype" w:hAnsi="Palatino Linotype"/>
          <w:b/>
          <w:i/>
          <w:sz w:val="24"/>
          <w:szCs w:val="24"/>
        </w:rPr>
      </w:pPr>
      <w:r w:rsidRPr="00697CB9">
        <w:rPr>
          <w:rFonts w:ascii="Palatino Linotype" w:hAnsi="Palatino Linotype"/>
          <w:b/>
          <w:i/>
          <w:sz w:val="24"/>
          <w:szCs w:val="24"/>
        </w:rPr>
        <w:t xml:space="preserve">X. Hacer del conocimiento del órgano de control interno o equivalente de cada Sujeto Obligado las infracciones a esta Ley; </w:t>
      </w: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i/>
          <w:sz w:val="24"/>
          <w:szCs w:val="24"/>
        </w:rPr>
        <w:t>(…)”</w:t>
      </w:r>
    </w:p>
    <w:p w:rsidR="00330E9A" w:rsidRPr="00697CB9" w:rsidRDefault="00330E9A" w:rsidP="00330E9A">
      <w:pPr>
        <w:spacing w:after="0" w:line="360" w:lineRule="auto"/>
        <w:ind w:left="567" w:right="616"/>
        <w:jc w:val="both"/>
        <w:rPr>
          <w:rFonts w:ascii="Palatino Linotype" w:hAnsi="Palatino Linotype"/>
          <w:sz w:val="24"/>
          <w:szCs w:val="24"/>
        </w:rPr>
      </w:pPr>
      <w:r w:rsidRPr="00697CB9">
        <w:rPr>
          <w:rFonts w:ascii="Palatino Linotype" w:hAnsi="Palatino Linotype"/>
          <w:sz w:val="24"/>
          <w:szCs w:val="24"/>
        </w:rPr>
        <w:t>(Énfasis añadido)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t xml:space="preserve">Asimismo, este Pleno hará del conocimiento al Órgano de Control Interno de este Instituto las infracciones en que el </w:t>
      </w:r>
      <w:r w:rsidRPr="00697CB9">
        <w:rPr>
          <w:rFonts w:ascii="Palatino Linotype" w:hAnsi="Palatino Linotype"/>
          <w:b/>
        </w:rPr>
        <w:t>Sujeto Obligado</w:t>
      </w:r>
      <w:r w:rsidRPr="00697CB9">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97CB9">
        <w:rPr>
          <w:rFonts w:ascii="Palatino Linotype" w:eastAsia="MS Mincho" w:hAnsi="Palatino Linotype" w:cs="Arial"/>
        </w:rPr>
        <w:t xml:space="preserve">en la </w:t>
      </w:r>
      <w:r w:rsidRPr="00697CB9">
        <w:rPr>
          <w:rFonts w:ascii="Palatino Linotype" w:eastAsia="MS Mincho" w:hAnsi="Palatino Linotype" w:cs="Arial"/>
          <w:b/>
        </w:rPr>
        <w:t>Ley de Transparencia Acceso a la Información Pública del Estado de México y Municipios específicamente en sus artículos 190 y 223,</w:t>
      </w:r>
      <w:r w:rsidRPr="00697CB9">
        <w:rPr>
          <w:rFonts w:ascii="Palatino Linotype" w:eastAsia="MS Mincho" w:hAnsi="Palatino Linotype" w:cs="Arial"/>
        </w:rPr>
        <w:t xml:space="preserve"> que señalan lo siguiente:</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30E9A">
      <w:pPr>
        <w:tabs>
          <w:tab w:val="left" w:pos="567"/>
        </w:tabs>
        <w:spacing w:after="0" w:line="360" w:lineRule="auto"/>
        <w:ind w:left="567" w:right="616"/>
        <w:jc w:val="both"/>
        <w:rPr>
          <w:rFonts w:ascii="Palatino Linotype" w:hAnsi="Palatino Linotype"/>
          <w:i/>
          <w:sz w:val="24"/>
          <w:szCs w:val="24"/>
        </w:rPr>
      </w:pPr>
      <w:r w:rsidRPr="00697CB9">
        <w:rPr>
          <w:rFonts w:ascii="Palatino Linotype" w:hAnsi="Palatino Linotype"/>
          <w:i/>
          <w:sz w:val="24"/>
          <w:szCs w:val="24"/>
        </w:rPr>
        <w:t>“</w:t>
      </w:r>
      <w:r w:rsidRPr="00697CB9">
        <w:rPr>
          <w:rFonts w:ascii="Palatino Linotype" w:hAnsi="Palatino Linotype"/>
          <w:b/>
          <w:i/>
          <w:sz w:val="24"/>
          <w:szCs w:val="24"/>
        </w:rPr>
        <w:t>Artículo 190.</w:t>
      </w:r>
      <w:r w:rsidRPr="00697CB9">
        <w:rPr>
          <w:rFonts w:ascii="Palatino Linotype" w:hAnsi="Palatino Linotype"/>
          <w:i/>
          <w:sz w:val="24"/>
          <w:szCs w:val="24"/>
        </w:rPr>
        <w:t xml:space="preserve"> </w:t>
      </w:r>
      <w:r w:rsidRPr="00697CB9">
        <w:rPr>
          <w:rFonts w:ascii="Palatino Linotype" w:hAnsi="Palatino Linotype"/>
          <w:i/>
          <w:sz w:val="24"/>
          <w:szCs w:val="24"/>
          <w:u w:val="single"/>
        </w:rPr>
        <w:t>Cuando el Instituto determine durante la sustanciación del recurso de revisión que pudo haberse incurrido en una probable responsabilidad por el incumplimiento a las obligaciones</w:t>
      </w:r>
      <w:r w:rsidRPr="00697CB9">
        <w:rPr>
          <w:rFonts w:ascii="Palatino Linotype" w:hAnsi="Palatino Linotype"/>
          <w:i/>
          <w:sz w:val="24"/>
          <w:szCs w:val="24"/>
        </w:rPr>
        <w:t xml:space="preserve"> previstas en esta Ley y las demás disposiciones jurídicas aplicables en la materia, </w:t>
      </w:r>
      <w:r w:rsidRPr="00697CB9">
        <w:rPr>
          <w:rFonts w:ascii="Palatino Linotype" w:hAnsi="Palatino Linotype"/>
          <w:i/>
          <w:sz w:val="24"/>
          <w:szCs w:val="24"/>
          <w:u w:val="single"/>
        </w:rPr>
        <w:t xml:space="preserve">deberá hacerlo del conocimiento del órgano de control interno </w:t>
      </w:r>
      <w:r w:rsidRPr="00697CB9">
        <w:rPr>
          <w:rFonts w:ascii="Palatino Linotype" w:hAnsi="Palatino Linotype"/>
          <w:i/>
          <w:sz w:val="24"/>
          <w:szCs w:val="24"/>
        </w:rPr>
        <w:t>de la instancia competente para que éste inicie, en su caso, el procedimiento de responsabilidad respectivo, cuyo resultado deberá de ser informado al Instituto.</w:t>
      </w:r>
    </w:p>
    <w:p w:rsidR="00330E9A" w:rsidRPr="00697CB9" w:rsidRDefault="00330E9A" w:rsidP="00330E9A">
      <w:pPr>
        <w:tabs>
          <w:tab w:val="left" w:pos="567"/>
        </w:tabs>
        <w:spacing w:after="0" w:line="360" w:lineRule="auto"/>
        <w:ind w:left="567" w:right="616"/>
        <w:jc w:val="both"/>
        <w:rPr>
          <w:rFonts w:ascii="Palatino Linotype" w:hAnsi="Palatino Linotype"/>
          <w:i/>
          <w:sz w:val="24"/>
          <w:szCs w:val="24"/>
        </w:rPr>
      </w:pPr>
    </w:p>
    <w:p w:rsidR="00330E9A" w:rsidRPr="00697CB9" w:rsidRDefault="00330E9A" w:rsidP="00330E9A">
      <w:pPr>
        <w:tabs>
          <w:tab w:val="left" w:pos="567"/>
        </w:tabs>
        <w:spacing w:after="0" w:line="360" w:lineRule="auto"/>
        <w:ind w:left="567" w:right="616"/>
        <w:jc w:val="both"/>
        <w:rPr>
          <w:rFonts w:ascii="Palatino Linotype" w:hAnsi="Palatino Linotype"/>
          <w:i/>
          <w:sz w:val="24"/>
          <w:szCs w:val="24"/>
          <w:u w:val="single"/>
        </w:rPr>
      </w:pPr>
      <w:r w:rsidRPr="00697CB9">
        <w:rPr>
          <w:rFonts w:ascii="Palatino Linotype" w:hAnsi="Palatino Linotype"/>
          <w:b/>
          <w:i/>
          <w:sz w:val="24"/>
          <w:szCs w:val="24"/>
        </w:rPr>
        <w:t>Artículo 223.</w:t>
      </w:r>
      <w:r w:rsidRPr="00697CB9">
        <w:rPr>
          <w:rFonts w:ascii="Palatino Linotype" w:hAnsi="Palatino Linotype"/>
          <w:i/>
          <w:sz w:val="24"/>
          <w:szCs w:val="24"/>
        </w:rPr>
        <w:t xml:space="preserve"> </w:t>
      </w:r>
      <w:r w:rsidRPr="00697CB9">
        <w:rPr>
          <w:rFonts w:ascii="Palatino Linotype" w:hAnsi="Palatino Linotype"/>
          <w:i/>
          <w:sz w:val="24"/>
          <w:szCs w:val="24"/>
          <w:u w:val="single"/>
        </w:rPr>
        <w:t>El Instituto dará vista a la Contraloría Interna y Órgano de Control y Vigilancia</w:t>
      </w:r>
      <w:r w:rsidRPr="00697CB9">
        <w:rPr>
          <w:rFonts w:ascii="Palatino Linotype" w:hAnsi="Palatino Linotype"/>
          <w:i/>
          <w:sz w:val="24"/>
          <w:szCs w:val="24"/>
        </w:rPr>
        <w:t xml:space="preserve"> en términos de la Ley de Responsabilidades de los Servidores Públicos </w:t>
      </w:r>
      <w:r w:rsidRPr="00697CB9">
        <w:rPr>
          <w:rFonts w:ascii="Palatino Linotype" w:hAnsi="Palatino Linotype"/>
          <w:i/>
          <w:sz w:val="24"/>
          <w:szCs w:val="24"/>
        </w:rPr>
        <w:lastRenderedPageBreak/>
        <w:t xml:space="preserve">del Estado y Municipios, </w:t>
      </w:r>
      <w:r w:rsidRPr="00697CB9">
        <w:rPr>
          <w:rFonts w:ascii="Palatino Linotype" w:hAnsi="Palatino Linotype"/>
          <w:i/>
          <w:sz w:val="24"/>
          <w:szCs w:val="24"/>
          <w:u w:val="single"/>
        </w:rPr>
        <w:t>para que determine el grado de responsabilidad de quienes incumplan con las obligaciones de la presente Ley.</w:t>
      </w:r>
      <w:r w:rsidRPr="00697CB9">
        <w:rPr>
          <w:rFonts w:ascii="Palatino Linotype" w:hAnsi="Palatino Linotype"/>
          <w:i/>
          <w:sz w:val="24"/>
          <w:szCs w:val="24"/>
        </w:rPr>
        <w:t>”</w:t>
      </w:r>
    </w:p>
    <w:p w:rsidR="00330E9A" w:rsidRPr="00697CB9" w:rsidRDefault="00330E9A" w:rsidP="00330E9A">
      <w:pPr>
        <w:tabs>
          <w:tab w:val="left" w:pos="567"/>
        </w:tabs>
        <w:spacing w:after="0" w:line="360" w:lineRule="auto"/>
        <w:ind w:left="567" w:right="616"/>
        <w:jc w:val="both"/>
        <w:rPr>
          <w:rFonts w:ascii="Palatino Linotype" w:hAnsi="Palatino Linotype"/>
          <w:sz w:val="24"/>
          <w:szCs w:val="24"/>
        </w:rPr>
      </w:pPr>
      <w:r w:rsidRPr="00697CB9">
        <w:rPr>
          <w:rFonts w:ascii="Palatino Linotype" w:hAnsi="Palatino Linotype"/>
          <w:sz w:val="24"/>
          <w:szCs w:val="24"/>
        </w:rPr>
        <w:t>(Énfasis añadido)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357774"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 xml:space="preserve">Lo anterior, en razón de que, el </w:t>
      </w:r>
      <w:r w:rsidRPr="00357774">
        <w:rPr>
          <w:rFonts w:ascii="Palatino Linotype" w:eastAsia="Calibri" w:hAnsi="Palatino Linotype" w:cs="Arial"/>
          <w:b/>
          <w:color w:val="000000"/>
          <w:lang w:eastAsia="es-MX"/>
        </w:rPr>
        <w:t>Sujeto Obligado</w:t>
      </w:r>
      <w:r w:rsidRPr="00357774">
        <w:rPr>
          <w:rFonts w:ascii="Palatino Linotype" w:eastAsia="Calibri" w:hAnsi="Palatino Linotype" w:cs="Arial"/>
          <w:color w:val="000000"/>
          <w:lang w:eastAsia="es-MX"/>
        </w:rPr>
        <w:t xml:space="preserve"> </w:t>
      </w:r>
      <w:r w:rsidR="00357774" w:rsidRPr="00357774">
        <w:rPr>
          <w:rFonts w:ascii="Palatino Linotype" w:eastAsia="Calibri" w:hAnsi="Palatino Linotype" w:cs="Arial"/>
          <w:color w:val="000000"/>
          <w:lang w:eastAsia="es-MX"/>
        </w:rPr>
        <w:t xml:space="preserve">no </w:t>
      </w:r>
      <w:r w:rsidRPr="00357774">
        <w:rPr>
          <w:rFonts w:ascii="Palatino Linotype" w:eastAsia="Calibri" w:hAnsi="Palatino Linotype" w:cs="Arial"/>
          <w:color w:val="000000"/>
          <w:lang w:eastAsia="es-MX"/>
        </w:rPr>
        <w:t>proporcionó respuesta a la solici</w:t>
      </w:r>
      <w:r w:rsidR="00357774" w:rsidRPr="00357774">
        <w:rPr>
          <w:rFonts w:ascii="Palatino Linotype" w:eastAsia="Calibri" w:hAnsi="Palatino Linotype" w:cs="Arial"/>
          <w:color w:val="000000"/>
          <w:lang w:eastAsia="es-MX"/>
        </w:rPr>
        <w:t>tud de acceso a la información.</w:t>
      </w:r>
    </w:p>
    <w:p w:rsidR="00330E9A" w:rsidRPr="00357774"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57774">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Por lo tanto,</w:t>
      </w:r>
      <w:r w:rsidRPr="00697CB9">
        <w:rPr>
          <w:rFonts w:ascii="Palatino Linotype" w:eastAsia="Calibri" w:hAnsi="Palatino Linotype" w:cs="Arial"/>
          <w:color w:val="000000"/>
          <w:lang w:eastAsia="es-MX"/>
        </w:rPr>
        <w:t xml:space="preserve"> es menester dar vista al Órgano de Control Interno de este Instituto para que en ejercicio de sus atribuciones atienda las directivas marcadas en la propia Ley de la materia, con fundamento en el artículo 190 de la ley de la materia, el cual señala que  </w:t>
      </w:r>
      <w:r w:rsidRPr="00697CB9">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1739A0" w:rsidRPr="00AA446E" w:rsidRDefault="001739A0" w:rsidP="001739A0">
      <w:pPr>
        <w:tabs>
          <w:tab w:val="left" w:pos="7938"/>
        </w:tabs>
        <w:spacing w:after="0" w:line="360" w:lineRule="auto"/>
        <w:jc w:val="both"/>
        <w:rPr>
          <w:rFonts w:ascii="Palatino Linotype" w:hAnsi="Palatino Linotype"/>
          <w:color w:val="000000"/>
          <w:sz w:val="24"/>
          <w:szCs w:val="24"/>
        </w:rPr>
      </w:pPr>
      <w:r>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1739A0" w:rsidRDefault="001739A0" w:rsidP="001739A0">
      <w:pPr>
        <w:spacing w:after="0" w:line="360" w:lineRule="auto"/>
        <w:ind w:right="51"/>
        <w:jc w:val="both"/>
        <w:rPr>
          <w:rFonts w:ascii="Palatino Linotype" w:eastAsia="Arial Unicode MS" w:hAnsi="Palatino Linotype" w:cs="Arial"/>
          <w:sz w:val="24"/>
        </w:rPr>
      </w:pPr>
    </w:p>
    <w:p w:rsidR="001739A0" w:rsidRPr="00FB7984" w:rsidRDefault="001739A0" w:rsidP="001739A0">
      <w:pPr>
        <w:tabs>
          <w:tab w:val="left" w:pos="709"/>
        </w:tabs>
        <w:spacing w:after="0" w:line="360" w:lineRule="auto"/>
        <w:jc w:val="both"/>
        <w:rPr>
          <w:rFonts w:ascii="Palatino Linotype" w:hAnsi="Palatino Linotype" w:cs="Arial"/>
          <w:sz w:val="24"/>
        </w:rPr>
      </w:pPr>
      <w:r w:rsidRPr="00061978">
        <w:rPr>
          <w:rFonts w:ascii="Palatino Linotype" w:hAnsi="Palatino Linotype" w:cs="Arial"/>
          <w:sz w:val="24"/>
          <w:szCs w:val="24"/>
        </w:rPr>
        <w:t>En mérito de lo expuesto en</w:t>
      </w:r>
      <w:r w:rsidRPr="00410726">
        <w:rPr>
          <w:rFonts w:ascii="Palatino Linotype" w:hAnsi="Palatino Linotype"/>
          <w:sz w:val="24"/>
          <w:szCs w:val="24"/>
        </w:rPr>
        <w:t xml:space="preserve"> líneas anteriores, resultan</w:t>
      </w:r>
      <w:r>
        <w:rPr>
          <w:rFonts w:ascii="Palatino Linotype" w:hAnsi="Palatino Linotype"/>
          <w:sz w:val="24"/>
          <w:szCs w:val="24"/>
        </w:rPr>
        <w:t xml:space="preserve"> parcialmente</w:t>
      </w:r>
      <w:r w:rsidRPr="00410726">
        <w:rPr>
          <w:rFonts w:ascii="Palatino Linotype" w:hAnsi="Palatino Linotype"/>
          <w:sz w:val="24"/>
          <w:szCs w:val="24"/>
        </w:rPr>
        <w:t xml:space="preserve">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w:t>
      </w:r>
      <w:r w:rsidRPr="00410726">
        <w:rPr>
          <w:rFonts w:ascii="Palatino Linotype" w:hAnsi="Palatino Linotype"/>
          <w:sz w:val="24"/>
          <w:szCs w:val="24"/>
        </w:rPr>
        <w:lastRenderedPageBreak/>
        <w:t xml:space="preserve">fue materia de estudio, por ello </w:t>
      </w:r>
      <w:r>
        <w:rPr>
          <w:rFonts w:ascii="Palatino Linotype" w:hAnsi="Palatino Linotype" w:cs="Arial"/>
          <w:b/>
          <w:sz w:val="24"/>
        </w:rPr>
        <w:t>con fundamento en la fracción IV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sz w:val="24"/>
        </w:rPr>
        <w:t xml:space="preserve">ordena la entrega de lo peticionado a través de </w:t>
      </w:r>
      <w:r w:rsidRPr="00592C4C">
        <w:rPr>
          <w:rFonts w:ascii="Palatino Linotype" w:hAnsi="Palatino Linotype" w:cs="Arial"/>
          <w:sz w:val="24"/>
        </w:rPr>
        <w:t>la</w:t>
      </w:r>
      <w:r w:rsidR="00FB7984">
        <w:rPr>
          <w:rFonts w:ascii="Palatino Linotype" w:hAnsi="Palatino Linotype" w:cs="Arial"/>
          <w:sz w:val="24"/>
        </w:rPr>
        <w:t>s</w:t>
      </w:r>
      <w:r w:rsidRPr="00592C4C">
        <w:rPr>
          <w:rFonts w:ascii="Palatino Linotype" w:hAnsi="Palatino Linotype" w:cs="Arial"/>
          <w:sz w:val="24"/>
        </w:rPr>
        <w:t xml:space="preserve"> solicitud</w:t>
      </w:r>
      <w:r w:rsidR="00FB7984">
        <w:rPr>
          <w:rFonts w:ascii="Palatino Linotype" w:hAnsi="Palatino Linotype" w:cs="Arial"/>
          <w:sz w:val="24"/>
        </w:rPr>
        <w:t>es</w:t>
      </w:r>
      <w:r w:rsidRPr="00592C4C">
        <w:rPr>
          <w:rFonts w:ascii="Palatino Linotype" w:hAnsi="Palatino Linotype" w:cs="Arial"/>
          <w:sz w:val="24"/>
        </w:rPr>
        <w:t xml:space="preserve"> de información número</w:t>
      </w:r>
      <w:r w:rsidR="00FB7984">
        <w:rPr>
          <w:rFonts w:ascii="Palatino Linotype" w:hAnsi="Palatino Linotype" w:cs="Arial"/>
          <w:sz w:val="24"/>
        </w:rPr>
        <w:t>s</w:t>
      </w:r>
      <w:r w:rsidRPr="00FB7984">
        <w:rPr>
          <w:rFonts w:ascii="Palatino Linotype" w:hAnsi="Palatino Linotype" w:cs="Arial"/>
          <w:sz w:val="24"/>
        </w:rPr>
        <w:t xml:space="preserve"> </w:t>
      </w:r>
      <w:r w:rsidR="00FB7984" w:rsidRPr="00FB7984">
        <w:rPr>
          <w:rFonts w:ascii="Palatino Linotype" w:hAnsi="Palatino Linotype" w:cs="Arial"/>
          <w:b/>
          <w:sz w:val="24"/>
        </w:rPr>
        <w:t>00005/ATASCECYTE/IP/2019, 00006/ATASCECYTE/IP/2019  y 00008/ATASCECYTE/IP/2019</w:t>
      </w:r>
      <w:r w:rsidR="00FB7984" w:rsidRPr="00FB7984">
        <w:rPr>
          <w:rFonts w:ascii="Palatino Linotype" w:hAnsi="Palatino Linotype" w:cs="Arial"/>
          <w:sz w:val="24"/>
        </w:rPr>
        <w:t xml:space="preserve"> </w:t>
      </w:r>
      <w:r w:rsidRPr="00FB7984">
        <w:rPr>
          <w:rFonts w:ascii="Palatino Linotype" w:hAnsi="Palatino Linotype" w:cs="Arial"/>
          <w:sz w:val="24"/>
        </w:rPr>
        <w:t>que ha</w:t>
      </w:r>
      <w:r w:rsidR="00FB7984">
        <w:rPr>
          <w:rFonts w:ascii="Palatino Linotype" w:hAnsi="Palatino Linotype" w:cs="Arial"/>
          <w:sz w:val="24"/>
        </w:rPr>
        <w:t>n</w:t>
      </w:r>
      <w:r w:rsidRPr="00FB7984">
        <w:rPr>
          <w:rFonts w:ascii="Palatino Linotype" w:hAnsi="Palatino Linotype" w:cs="Arial"/>
          <w:sz w:val="24"/>
        </w:rPr>
        <w:t xml:space="preserve"> sido materia del presente fallo, por lo antes expuesto y fundado es de resolverse y</w:t>
      </w:r>
    </w:p>
    <w:p w:rsidR="00FB7984" w:rsidRPr="00FB7984" w:rsidRDefault="00FB7984" w:rsidP="001739A0">
      <w:pPr>
        <w:tabs>
          <w:tab w:val="left" w:pos="709"/>
        </w:tabs>
        <w:spacing w:after="0" w:line="360" w:lineRule="auto"/>
        <w:jc w:val="both"/>
        <w:rPr>
          <w:rFonts w:ascii="Palatino Linotype" w:hAnsi="Palatino Linotype" w:cs="Arial"/>
          <w:sz w:val="24"/>
        </w:rPr>
      </w:pPr>
    </w:p>
    <w:p w:rsidR="001739A0" w:rsidRDefault="001739A0" w:rsidP="001739A0">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1739A0" w:rsidRPr="00FB7984" w:rsidRDefault="001739A0" w:rsidP="00FB7984">
      <w:pPr>
        <w:tabs>
          <w:tab w:val="left" w:pos="709"/>
        </w:tabs>
        <w:spacing w:after="0" w:line="360" w:lineRule="auto"/>
        <w:jc w:val="both"/>
        <w:rPr>
          <w:rFonts w:ascii="Palatino Linotype" w:hAnsi="Palatino Linotype" w:cs="Arial"/>
          <w:sz w:val="24"/>
        </w:rPr>
      </w:pPr>
    </w:p>
    <w:p w:rsidR="001739A0" w:rsidRDefault="001739A0" w:rsidP="001739A0">
      <w:pPr>
        <w:autoSpaceDE w:val="0"/>
        <w:autoSpaceDN w:val="0"/>
        <w:adjustRightInd w:val="0"/>
        <w:spacing w:after="0" w:line="360" w:lineRule="auto"/>
        <w:jc w:val="both"/>
        <w:rPr>
          <w:rFonts w:ascii="Palatino Linotype" w:eastAsia="Times New Roman" w:hAnsi="Palatino Linotype" w:cs="Arial"/>
          <w:sz w:val="24"/>
          <w:szCs w:val="24"/>
        </w:rPr>
      </w:pPr>
      <w:r w:rsidRPr="006F23B1">
        <w:rPr>
          <w:rFonts w:ascii="Palatino Linotype" w:eastAsia="Times New Roman" w:hAnsi="Palatino Linotype" w:cs="Arial"/>
          <w:b/>
          <w:sz w:val="24"/>
          <w:szCs w:val="24"/>
        </w:rPr>
        <w:t>PRIMERO</w:t>
      </w:r>
      <w:r w:rsidRPr="006F23B1">
        <w:rPr>
          <w:rFonts w:ascii="Palatino Linotype" w:eastAsia="Times New Roman" w:hAnsi="Palatino Linotype" w:cs="Arial"/>
          <w:sz w:val="24"/>
          <w:szCs w:val="24"/>
        </w:rPr>
        <w:t>. Resultan fundadas las razones o motivos de inconformidad hechos valer por el recurrente</w:t>
      </w:r>
      <w:r w:rsidR="001134E2">
        <w:rPr>
          <w:rFonts w:ascii="Palatino Linotype" w:eastAsia="Times New Roman" w:hAnsi="Palatino Linotype" w:cs="Arial"/>
          <w:sz w:val="24"/>
          <w:szCs w:val="24"/>
        </w:rPr>
        <w:t xml:space="preserve"> </w:t>
      </w:r>
      <w:r w:rsidR="001134E2" w:rsidRPr="006F23B1">
        <w:rPr>
          <w:rFonts w:ascii="Palatino Linotype" w:eastAsia="Times New Roman" w:hAnsi="Palatino Linotype" w:cs="Arial"/>
          <w:sz w:val="24"/>
          <w:szCs w:val="24"/>
        </w:rPr>
        <w:t xml:space="preserve">en términos del </w:t>
      </w:r>
      <w:r w:rsidR="001134E2">
        <w:rPr>
          <w:rFonts w:ascii="Palatino Linotype" w:eastAsia="Times New Roman" w:hAnsi="Palatino Linotype" w:cs="Arial"/>
          <w:sz w:val="24"/>
          <w:szCs w:val="24"/>
        </w:rPr>
        <w:t>c</w:t>
      </w:r>
      <w:r w:rsidR="001134E2" w:rsidRPr="006F23B1">
        <w:rPr>
          <w:rFonts w:ascii="Palatino Linotype" w:eastAsia="Times New Roman" w:hAnsi="Palatino Linotype" w:cs="Arial"/>
          <w:sz w:val="24"/>
          <w:szCs w:val="24"/>
        </w:rPr>
        <w:t xml:space="preserve">onsiderando </w:t>
      </w:r>
      <w:r w:rsidR="00FB7984">
        <w:rPr>
          <w:rFonts w:ascii="Palatino Linotype" w:eastAsia="Times New Roman" w:hAnsi="Palatino Linotype" w:cs="Arial"/>
          <w:bCs/>
          <w:sz w:val="24"/>
          <w:szCs w:val="24"/>
        </w:rPr>
        <w:t>CUARTO</w:t>
      </w:r>
      <w:r w:rsidR="001134E2" w:rsidRPr="006F23B1">
        <w:rPr>
          <w:rFonts w:ascii="Palatino Linotype" w:eastAsia="Times New Roman" w:hAnsi="Palatino Linotype" w:cs="Arial"/>
          <w:bCs/>
          <w:sz w:val="24"/>
          <w:szCs w:val="24"/>
        </w:rPr>
        <w:t xml:space="preserve"> </w:t>
      </w:r>
      <w:r w:rsidR="001134E2" w:rsidRPr="006F23B1">
        <w:rPr>
          <w:rFonts w:ascii="Palatino Linotype" w:eastAsia="Times New Roman" w:hAnsi="Palatino Linotype" w:cs="Arial"/>
          <w:sz w:val="24"/>
          <w:szCs w:val="24"/>
        </w:rPr>
        <w:t>de esta resolución</w:t>
      </w:r>
      <w:r w:rsidRPr="006F23B1">
        <w:rPr>
          <w:rFonts w:ascii="Palatino Linotype" w:eastAsia="Times New Roman" w:hAnsi="Palatino Linotype" w:cs="Arial"/>
          <w:sz w:val="24"/>
          <w:szCs w:val="24"/>
        </w:rPr>
        <w:t>.</w:t>
      </w:r>
    </w:p>
    <w:p w:rsidR="001739A0" w:rsidRPr="006F23B1" w:rsidRDefault="001739A0" w:rsidP="001739A0">
      <w:pPr>
        <w:autoSpaceDE w:val="0"/>
        <w:autoSpaceDN w:val="0"/>
        <w:adjustRightInd w:val="0"/>
        <w:spacing w:after="0" w:line="360" w:lineRule="auto"/>
        <w:jc w:val="both"/>
        <w:rPr>
          <w:rFonts w:ascii="Palatino Linotype" w:hAnsi="Palatino Linotype" w:cs="Arial"/>
          <w:bCs/>
          <w:sz w:val="24"/>
          <w:szCs w:val="24"/>
        </w:rPr>
      </w:pPr>
    </w:p>
    <w:p w:rsidR="001739A0" w:rsidRDefault="001739A0" w:rsidP="001739A0">
      <w:pPr>
        <w:spacing w:after="0" w:line="360" w:lineRule="auto"/>
        <w:jc w:val="both"/>
        <w:rPr>
          <w:rFonts w:ascii="Palatino Linotype" w:eastAsia="Times New Roman" w:hAnsi="Palatino Linotype" w:cs="Arial"/>
          <w:sz w:val="24"/>
          <w:szCs w:val="24"/>
        </w:rPr>
      </w:pPr>
      <w:r w:rsidRPr="006F23B1">
        <w:rPr>
          <w:rFonts w:ascii="Palatino Linotype" w:hAnsi="Palatino Linotype" w:cs="Arial"/>
          <w:b/>
          <w:sz w:val="24"/>
          <w:szCs w:val="24"/>
        </w:rPr>
        <w:t xml:space="preserve">SEGUNDO. </w:t>
      </w:r>
      <w:r w:rsidRPr="006F23B1">
        <w:rPr>
          <w:rFonts w:ascii="Palatino Linotype" w:hAnsi="Palatino Linotype" w:cs="Arial"/>
          <w:sz w:val="24"/>
          <w:szCs w:val="24"/>
        </w:rPr>
        <w:t>Se</w:t>
      </w:r>
      <w:r w:rsidRPr="006F23B1">
        <w:rPr>
          <w:rFonts w:ascii="Palatino Linotype" w:hAnsi="Palatino Linotype" w:cs="Arial"/>
          <w:b/>
          <w:sz w:val="24"/>
          <w:szCs w:val="24"/>
        </w:rPr>
        <w:t xml:space="preserve"> ORDENA </w:t>
      </w:r>
      <w:r w:rsidRPr="006F23B1">
        <w:rPr>
          <w:rFonts w:ascii="Palatino Linotype" w:hAnsi="Palatino Linotype" w:cs="Arial"/>
          <w:sz w:val="24"/>
          <w:szCs w:val="24"/>
        </w:rPr>
        <w:t>al</w:t>
      </w:r>
      <w:r w:rsidRPr="006F23B1">
        <w:rPr>
          <w:rFonts w:ascii="Palatino Linotype" w:eastAsia="Times New Roman" w:hAnsi="Palatino Linotype" w:cs="Arial"/>
          <w:sz w:val="24"/>
          <w:szCs w:val="24"/>
        </w:rPr>
        <w:t xml:space="preserve"> Sujeto Obligado, atienda la</w:t>
      </w:r>
      <w:r w:rsidR="00FB7984">
        <w:rPr>
          <w:rFonts w:ascii="Palatino Linotype" w:eastAsia="Times New Roman" w:hAnsi="Palatino Linotype" w:cs="Arial"/>
          <w:sz w:val="24"/>
          <w:szCs w:val="24"/>
        </w:rPr>
        <w:t>s</w:t>
      </w:r>
      <w:r w:rsidRPr="006F23B1">
        <w:rPr>
          <w:rFonts w:ascii="Palatino Linotype" w:eastAsia="Times New Roman" w:hAnsi="Palatino Linotype" w:cs="Arial"/>
          <w:sz w:val="24"/>
          <w:szCs w:val="24"/>
        </w:rPr>
        <w:t xml:space="preserve"> solicitud</w:t>
      </w:r>
      <w:r w:rsidR="00FB7984">
        <w:rPr>
          <w:rFonts w:ascii="Palatino Linotype" w:eastAsia="Times New Roman" w:hAnsi="Palatino Linotype" w:cs="Arial"/>
          <w:sz w:val="24"/>
          <w:szCs w:val="24"/>
        </w:rPr>
        <w:t>es</w:t>
      </w:r>
      <w:r w:rsidRPr="006F23B1">
        <w:rPr>
          <w:rFonts w:ascii="Palatino Linotype" w:eastAsia="Times New Roman" w:hAnsi="Palatino Linotype" w:cs="Arial"/>
          <w:sz w:val="24"/>
          <w:szCs w:val="24"/>
        </w:rPr>
        <w:t xml:space="preserve"> de información número</w:t>
      </w:r>
      <w:r w:rsidR="00FB7984">
        <w:rPr>
          <w:rFonts w:ascii="Palatino Linotype" w:eastAsia="Times New Roman" w:hAnsi="Palatino Linotype" w:cs="Arial"/>
          <w:sz w:val="24"/>
          <w:szCs w:val="24"/>
        </w:rPr>
        <w:t>s</w:t>
      </w:r>
      <w:r w:rsidRPr="006F23B1">
        <w:rPr>
          <w:rFonts w:ascii="Palatino Linotype" w:hAnsi="Palatino Linotype" w:cs="Arial"/>
          <w:b/>
          <w:sz w:val="24"/>
          <w:szCs w:val="24"/>
        </w:rPr>
        <w:t xml:space="preserve"> </w:t>
      </w:r>
      <w:r w:rsidR="00FB7984" w:rsidRPr="00FB7984">
        <w:rPr>
          <w:rFonts w:ascii="Palatino Linotype" w:hAnsi="Palatino Linotype" w:cs="Arial"/>
          <w:b/>
          <w:sz w:val="24"/>
        </w:rPr>
        <w:t>00005/ATASCECYTE/IP/2019, 00006/ATASCECYTE/IP/2019 y 00008/ATASCECYTE/IP/2019</w:t>
      </w:r>
      <w:r w:rsidRPr="006F23B1">
        <w:rPr>
          <w:rFonts w:ascii="Palatino Linotype" w:eastAsia="Times New Roman" w:hAnsi="Palatino Linotype" w:cs="Arial"/>
          <w:sz w:val="24"/>
          <w:szCs w:val="24"/>
        </w:rPr>
        <w:t>,</w:t>
      </w:r>
      <w:r w:rsidR="0073747D">
        <w:rPr>
          <w:rFonts w:ascii="Palatino Linotype" w:eastAsia="Times New Roman" w:hAnsi="Palatino Linotype" w:cs="Arial"/>
          <w:sz w:val="24"/>
          <w:szCs w:val="24"/>
        </w:rPr>
        <w:t xml:space="preserve"> previa búsqueda exhaustiva y razonable</w:t>
      </w:r>
      <w:r w:rsidR="00BC3330">
        <w:rPr>
          <w:rFonts w:ascii="Palatino Linotype" w:eastAsia="Times New Roman" w:hAnsi="Palatino Linotype" w:cs="Arial"/>
          <w:sz w:val="24"/>
          <w:szCs w:val="24"/>
        </w:rPr>
        <w:t>,</w:t>
      </w:r>
      <w:r w:rsidRPr="006F23B1">
        <w:rPr>
          <w:rFonts w:ascii="Palatino Linotype" w:eastAsia="Times New Roman" w:hAnsi="Palatino Linotype" w:cs="Arial"/>
          <w:sz w:val="24"/>
          <w:szCs w:val="24"/>
        </w:rPr>
        <w:t xml:space="preserve"> </w:t>
      </w:r>
      <w:r w:rsidR="0073747D">
        <w:rPr>
          <w:rFonts w:ascii="Palatino Linotype" w:eastAsia="Times New Roman" w:hAnsi="Palatino Linotype" w:cs="Arial"/>
          <w:sz w:val="24"/>
          <w:szCs w:val="24"/>
        </w:rPr>
        <w:t>a través del</w:t>
      </w:r>
      <w:r w:rsidRPr="006F23B1">
        <w:rPr>
          <w:rFonts w:ascii="Palatino Linotype" w:eastAsia="Times New Roman" w:hAnsi="Palatino Linotype" w:cs="Arial"/>
          <w:sz w:val="24"/>
          <w:szCs w:val="24"/>
        </w:rPr>
        <w:t xml:space="preserve"> SAIMEX</w:t>
      </w:r>
      <w:r w:rsidRPr="006F23B1">
        <w:rPr>
          <w:rFonts w:ascii="Palatino Linotype" w:eastAsia="Times New Roman" w:hAnsi="Palatino Linotype" w:cs="Arial"/>
          <w:b/>
          <w:bCs/>
          <w:sz w:val="24"/>
          <w:szCs w:val="24"/>
        </w:rPr>
        <w:t>,</w:t>
      </w:r>
      <w:r>
        <w:rPr>
          <w:rFonts w:ascii="Palatino Linotype" w:eastAsia="Times New Roman" w:hAnsi="Palatino Linotype" w:cs="Arial"/>
          <w:b/>
          <w:bCs/>
          <w:sz w:val="24"/>
          <w:szCs w:val="24"/>
        </w:rPr>
        <w:t xml:space="preserve"> </w:t>
      </w:r>
      <w:r w:rsidR="002B7B97" w:rsidRPr="002B7B97">
        <w:rPr>
          <w:rFonts w:ascii="Palatino Linotype" w:eastAsia="Times New Roman" w:hAnsi="Palatino Linotype" w:cs="Arial"/>
          <w:bCs/>
          <w:sz w:val="24"/>
          <w:szCs w:val="24"/>
        </w:rPr>
        <w:t>de ser procedente</w:t>
      </w:r>
      <w:r w:rsidR="00BC3330">
        <w:rPr>
          <w:rFonts w:ascii="Palatino Linotype" w:eastAsia="Times New Roman" w:hAnsi="Palatino Linotype" w:cs="Arial"/>
          <w:bCs/>
          <w:sz w:val="24"/>
          <w:szCs w:val="24"/>
        </w:rPr>
        <w:t>,</w:t>
      </w:r>
      <w:r w:rsidR="002B7B97">
        <w:rPr>
          <w:rFonts w:ascii="Palatino Linotype" w:eastAsia="Times New Roman" w:hAnsi="Palatino Linotype" w:cs="Arial"/>
          <w:b/>
          <w:bCs/>
          <w:sz w:val="24"/>
          <w:szCs w:val="24"/>
        </w:rPr>
        <w:t xml:space="preserve"> </w:t>
      </w:r>
      <w:r w:rsidRPr="006205ED">
        <w:rPr>
          <w:rFonts w:ascii="Palatino Linotype" w:eastAsia="Times New Roman" w:hAnsi="Palatino Linotype" w:cs="Arial"/>
          <w:bCs/>
          <w:sz w:val="24"/>
          <w:szCs w:val="24"/>
        </w:rPr>
        <w:t>en versión pública,</w:t>
      </w:r>
      <w:r w:rsidRPr="006F23B1">
        <w:rPr>
          <w:rFonts w:ascii="Palatino Linotype" w:eastAsia="Times New Roman" w:hAnsi="Palatino Linotype" w:cs="Arial"/>
          <w:sz w:val="24"/>
          <w:szCs w:val="24"/>
        </w:rPr>
        <w:t xml:space="preserve"> en términos del </w:t>
      </w:r>
      <w:r>
        <w:rPr>
          <w:rFonts w:ascii="Palatino Linotype" w:eastAsia="Times New Roman" w:hAnsi="Palatino Linotype" w:cs="Arial"/>
          <w:sz w:val="24"/>
          <w:szCs w:val="24"/>
        </w:rPr>
        <w:t>c</w:t>
      </w:r>
      <w:r w:rsidRPr="006F23B1">
        <w:rPr>
          <w:rFonts w:ascii="Palatino Linotype" w:eastAsia="Times New Roman" w:hAnsi="Palatino Linotype" w:cs="Arial"/>
          <w:sz w:val="24"/>
          <w:szCs w:val="24"/>
        </w:rPr>
        <w:t xml:space="preserve">onsiderando </w:t>
      </w:r>
      <w:r w:rsidR="00FB7984">
        <w:rPr>
          <w:rFonts w:ascii="Palatino Linotype" w:eastAsia="Times New Roman" w:hAnsi="Palatino Linotype" w:cs="Arial"/>
          <w:bCs/>
          <w:sz w:val="24"/>
          <w:szCs w:val="24"/>
        </w:rPr>
        <w:t>CUARTO</w:t>
      </w:r>
      <w:r w:rsidRPr="006F23B1">
        <w:rPr>
          <w:rFonts w:ascii="Palatino Linotype" w:eastAsia="Times New Roman" w:hAnsi="Palatino Linotype" w:cs="Arial"/>
          <w:bCs/>
          <w:sz w:val="24"/>
          <w:szCs w:val="24"/>
        </w:rPr>
        <w:t xml:space="preserve"> </w:t>
      </w:r>
      <w:r w:rsidRPr="006F23B1">
        <w:rPr>
          <w:rFonts w:ascii="Palatino Linotype" w:eastAsia="Times New Roman" w:hAnsi="Palatino Linotype" w:cs="Arial"/>
          <w:sz w:val="24"/>
          <w:szCs w:val="24"/>
        </w:rPr>
        <w:t>de esta resolución</w:t>
      </w:r>
      <w:r>
        <w:rPr>
          <w:rFonts w:ascii="Palatino Linotype" w:eastAsia="Times New Roman" w:hAnsi="Palatino Linotype" w:cs="Arial"/>
          <w:sz w:val="24"/>
          <w:szCs w:val="24"/>
        </w:rPr>
        <w:t xml:space="preserve"> de lo siguiente</w:t>
      </w:r>
      <w:r w:rsidRPr="006F23B1">
        <w:rPr>
          <w:rFonts w:ascii="Palatino Linotype" w:eastAsia="Times New Roman" w:hAnsi="Palatino Linotype" w:cs="Arial"/>
          <w:sz w:val="24"/>
          <w:szCs w:val="24"/>
        </w:rPr>
        <w:t>:</w:t>
      </w:r>
    </w:p>
    <w:p w:rsidR="001739A0" w:rsidRDefault="001739A0" w:rsidP="001739A0">
      <w:pPr>
        <w:spacing w:after="0" w:line="360" w:lineRule="auto"/>
        <w:jc w:val="both"/>
        <w:rPr>
          <w:rFonts w:ascii="Palatino Linotype" w:hAnsi="Palatino Linotype"/>
          <w:lang w:eastAsia="es-MX"/>
        </w:rPr>
      </w:pPr>
    </w:p>
    <w:p w:rsidR="001739A0" w:rsidRDefault="00BC3330" w:rsidP="00BC3330">
      <w:pPr>
        <w:pStyle w:val="Prrafodelista"/>
        <w:numPr>
          <w:ilvl w:val="0"/>
          <w:numId w:val="19"/>
        </w:numPr>
        <w:spacing w:line="360" w:lineRule="auto"/>
        <w:jc w:val="both"/>
        <w:rPr>
          <w:rFonts w:ascii="Palatino Linotype" w:hAnsi="Palatino Linotype" w:cs="Arial"/>
        </w:rPr>
      </w:pPr>
      <w:r>
        <w:rPr>
          <w:rFonts w:ascii="Palatino Linotype" w:hAnsi="Palatino Linotype" w:cs="Arial"/>
        </w:rPr>
        <w:t>El documento o documentos donde conste el número total de afiliados a la Agrupación de Trabajadores Académicos al Servicio del Colegio de Estudios Científicos y Tecnológicos del Estado de México, de todos los planteles del Colegio de Estudios Científicos y Tecnológicos del Estado de México.</w:t>
      </w:r>
    </w:p>
    <w:p w:rsidR="00BC3330" w:rsidRPr="00BC3330" w:rsidRDefault="00BC3330" w:rsidP="00BC3330">
      <w:pPr>
        <w:pStyle w:val="Prrafodelista"/>
        <w:spacing w:line="360" w:lineRule="auto"/>
        <w:ind w:left="1068"/>
        <w:jc w:val="both"/>
        <w:rPr>
          <w:rFonts w:ascii="Palatino Linotype" w:hAnsi="Palatino Linotype" w:cs="Arial"/>
        </w:rPr>
      </w:pPr>
    </w:p>
    <w:p w:rsidR="00E254C6" w:rsidRDefault="00BC3330" w:rsidP="00E254C6">
      <w:pPr>
        <w:pStyle w:val="Prrafodelista"/>
        <w:numPr>
          <w:ilvl w:val="0"/>
          <w:numId w:val="19"/>
        </w:numPr>
        <w:spacing w:line="360" w:lineRule="auto"/>
        <w:jc w:val="both"/>
        <w:rPr>
          <w:rFonts w:ascii="Palatino Linotype" w:hAnsi="Palatino Linotype" w:cs="Arial"/>
        </w:rPr>
      </w:pPr>
      <w:r>
        <w:rPr>
          <w:rFonts w:ascii="Palatino Linotype" w:hAnsi="Palatino Linotype" w:cs="Arial"/>
        </w:rPr>
        <w:lastRenderedPageBreak/>
        <w:t>El documento o documentos donde conste el nombre completo del o los representantes sindicales en los planteles de: Villa del Carbón, Cuautitlán México, Tezoyuca, Toluca número 1, Toluca número 2,</w:t>
      </w:r>
      <w:r w:rsidR="00E254C6">
        <w:rPr>
          <w:rFonts w:ascii="Palatino Linotype" w:hAnsi="Palatino Linotype" w:cs="Arial"/>
        </w:rPr>
        <w:t xml:space="preserve"> Temascaltepec, Aculco y Chalco, del Colegio de Estudios Científicos y Tecnológicos del Estado de México.</w:t>
      </w:r>
    </w:p>
    <w:p w:rsidR="00AC0DF8" w:rsidRPr="00AC0DF8" w:rsidRDefault="00AC0DF8" w:rsidP="00AC0DF8">
      <w:pPr>
        <w:pStyle w:val="Prrafodelista"/>
        <w:spacing w:line="360" w:lineRule="auto"/>
        <w:ind w:left="720"/>
        <w:contextualSpacing/>
        <w:jc w:val="both"/>
        <w:rPr>
          <w:rFonts w:ascii="Palatino Linotype" w:hAnsi="Palatino Linotype"/>
          <w:lang w:eastAsia="es-MX"/>
        </w:rPr>
      </w:pPr>
    </w:p>
    <w:p w:rsidR="001739A0" w:rsidRPr="00277AE2" w:rsidRDefault="001739A0" w:rsidP="00AC0DF8">
      <w:pPr>
        <w:pStyle w:val="Prrafodelista"/>
        <w:spacing w:line="360" w:lineRule="auto"/>
        <w:ind w:left="720"/>
        <w:contextualSpacing/>
        <w:jc w:val="both"/>
        <w:rPr>
          <w:rFonts w:ascii="Palatino Linotype" w:hAnsi="Palatino Linotype" w:cs="Arial"/>
        </w:rPr>
      </w:pPr>
      <w:r w:rsidRPr="00AC0DF8">
        <w:rPr>
          <w:rFonts w:ascii="Palatino Linotype" w:hAnsi="Palatino Linotype"/>
          <w:lang w:eastAsia="es-MX"/>
        </w:rPr>
        <w:t>Para la entrega</w:t>
      </w:r>
      <w:r w:rsidRPr="00930D24">
        <w:rPr>
          <w:rFonts w:ascii="Palatino Linotype" w:hAnsi="Palatino Linotype" w:cs="Arial"/>
        </w:rPr>
        <w:t xml:space="preserve"> en versión pública, deberá emitir el Acuerdo del Comité de Transparencia en términos de los artículos 49, fracción VIII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1739A0" w:rsidRPr="00277AE2" w:rsidRDefault="001739A0" w:rsidP="001739A0">
      <w:pPr>
        <w:pStyle w:val="Prrafodelista"/>
        <w:spacing w:line="360" w:lineRule="auto"/>
        <w:ind w:left="851" w:right="567"/>
        <w:jc w:val="both"/>
        <w:rPr>
          <w:rFonts w:ascii="Palatino Linotype" w:hAnsi="Palatino Linotype" w:cs="Arial"/>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1739A0" w:rsidRPr="00975EF6" w:rsidRDefault="001739A0" w:rsidP="001739A0">
      <w:pPr>
        <w:autoSpaceDE w:val="0"/>
        <w:autoSpaceDN w:val="0"/>
        <w:adjustRightInd w:val="0"/>
        <w:spacing w:after="0" w:line="360" w:lineRule="auto"/>
        <w:jc w:val="both"/>
        <w:rPr>
          <w:rFonts w:ascii="Palatino Linotype" w:hAnsi="Palatino Linotype" w:cs="Arial"/>
          <w:sz w:val="20"/>
          <w:szCs w:val="20"/>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w:t>
      </w:r>
      <w:r w:rsidR="00444F29">
        <w:rPr>
          <w:rFonts w:ascii="Palatino Linotype" w:hAnsi="Palatino Linotype" w:cs="Arial"/>
          <w:sz w:val="24"/>
          <w:szCs w:val="24"/>
        </w:rPr>
        <w:t>i</w:t>
      </w:r>
      <w:r>
        <w:rPr>
          <w:rFonts w:ascii="Palatino Linotype" w:hAnsi="Palatino Linotype" w:cs="Arial"/>
          <w:sz w:val="24"/>
          <w:szCs w:val="24"/>
        </w:rPr>
        <w:t>mismo</w:t>
      </w:r>
      <w:r w:rsidR="00444F29">
        <w:rPr>
          <w:rFonts w:ascii="Palatino Linotype" w:hAnsi="Palatino Linotype" w:cs="Arial"/>
          <w:sz w:val="24"/>
          <w:szCs w:val="24"/>
        </w:rPr>
        <w:t>,</w:t>
      </w:r>
      <w:r w:rsidR="00A43B39">
        <w:rPr>
          <w:rFonts w:ascii="Palatino Linotype" w:hAnsi="Palatino Linotype" w:cs="Arial"/>
          <w:sz w:val="24"/>
          <w:szCs w:val="24"/>
        </w:rPr>
        <w:t xml:space="preserve"> se le informa que </w:t>
      </w:r>
      <w:r>
        <w:rPr>
          <w:rFonts w:ascii="Palatino Linotype" w:hAnsi="Palatino Linotype" w:cs="Arial"/>
          <w:sz w:val="24"/>
          <w:szCs w:val="24"/>
        </w:rPr>
        <w:t xml:space="preserve">de conformidad con lo establecido en el artículo 196 de la Ley de Transparencia y </w:t>
      </w:r>
      <w:r>
        <w:rPr>
          <w:rFonts w:ascii="Palatino Linotype" w:hAnsi="Palatino Linotype" w:cs="Arial"/>
          <w:sz w:val="24"/>
          <w:szCs w:val="24"/>
        </w:rPr>
        <w:lastRenderedPageBreak/>
        <w:t>Acceso a la Información Pública del Estado de México y Municipios podrá promover Juicio de Amparo en los términos de las leyes aplicables.</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2B7B97" w:rsidRPr="004A01A4" w:rsidRDefault="002B7B97" w:rsidP="002B7B97">
      <w:pPr>
        <w:spacing w:after="0" w:line="360" w:lineRule="auto"/>
        <w:jc w:val="both"/>
        <w:rPr>
          <w:rFonts w:ascii="Palatino Linotype" w:eastAsia="Calibri" w:hAnsi="Palatino Linotype" w:cs="Times New Roman"/>
          <w:sz w:val="24"/>
          <w:szCs w:val="24"/>
          <w:lang w:eastAsia="es-ES_tradnl"/>
        </w:rPr>
      </w:pPr>
      <w:r w:rsidRPr="00387D9D">
        <w:rPr>
          <w:rFonts w:ascii="Palatino Linotype" w:hAnsi="Palatino Linotype" w:cs="Arial"/>
          <w:b/>
          <w:sz w:val="24"/>
          <w:szCs w:val="24"/>
        </w:rPr>
        <w:t>QUINTO.</w:t>
      </w:r>
      <w:r>
        <w:rPr>
          <w:rFonts w:ascii="Palatino Linotype" w:hAnsi="Palatino Linotype" w:cs="Arial"/>
          <w:sz w:val="24"/>
          <w:szCs w:val="24"/>
        </w:rPr>
        <w:t xml:space="preserve"> </w:t>
      </w:r>
      <w:r w:rsidRPr="004A01A4">
        <w:rPr>
          <w:rFonts w:ascii="Palatino Linotype" w:eastAsia="Calibri" w:hAnsi="Palatino Linotype" w:cs="Times New Roman"/>
          <w:b/>
          <w:sz w:val="24"/>
          <w:szCs w:val="24"/>
          <w:lang w:eastAsia="es-ES_tradnl"/>
        </w:rPr>
        <w:t>Gírese</w:t>
      </w:r>
      <w:r w:rsidRPr="004A01A4">
        <w:rPr>
          <w:rFonts w:ascii="Palatino Linotype" w:eastAsia="Calibri" w:hAnsi="Palatino Linotype" w:cs="Times New Roman"/>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0073747D">
        <w:rPr>
          <w:rFonts w:ascii="Palatino Linotype" w:eastAsia="Calibri" w:hAnsi="Palatino Linotype" w:cs="Times New Roman"/>
          <w:sz w:val="24"/>
          <w:szCs w:val="24"/>
          <w:lang w:eastAsia="es-ES_tradnl"/>
        </w:rPr>
        <w:t>CUARTO</w:t>
      </w:r>
      <w:r w:rsidRPr="004A01A4">
        <w:rPr>
          <w:rFonts w:ascii="Palatino Linotype" w:eastAsia="Calibri" w:hAnsi="Palatino Linotype" w:cs="Times New Roman"/>
          <w:sz w:val="24"/>
          <w:szCs w:val="24"/>
          <w:lang w:eastAsia="es-ES_tradnl"/>
        </w:rPr>
        <w:t xml:space="preserve"> de la presente resolución.</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F639EB" w:rsidRDefault="00F639EB" w:rsidP="00F639EB">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sidRPr="007D53C0">
        <w:rPr>
          <w:rFonts w:ascii="Palatino Linotype" w:hAnsi="Palatino Linotype" w:cs="Arial"/>
          <w:sz w:val="24"/>
          <w:szCs w:val="24"/>
        </w:rPr>
        <w:t xml:space="preserve"> EL PLENO DEL</w:t>
      </w:r>
      <w:r w:rsidRPr="007D53C0">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INSTITUTO DE TRANSPARENCIA, ACCESO A LA INFORMACIÓN PÚBLICA Y PROTECCIÓN DE DATOS PERSONALES DEL ESTADO DE MÉXICO Y MUNICIPIOS</w:t>
      </w:r>
      <w:r w:rsidRPr="007D53C0">
        <w:rPr>
          <w:rFonts w:ascii="Palatino Linotype" w:hAnsi="Palatino Linotype" w:cs="Arial"/>
          <w:sz w:val="24"/>
          <w:szCs w:val="24"/>
        </w:rPr>
        <w:t xml:space="preserve">, CONFORMADO POR LOS COMISIONADOS </w:t>
      </w:r>
      <w:r w:rsidR="000C34C8">
        <w:rPr>
          <w:rFonts w:ascii="Palatino Linotype" w:hAnsi="Palatino Linotype" w:cs="Arial"/>
          <w:sz w:val="24"/>
          <w:szCs w:val="24"/>
        </w:rPr>
        <w:t>ZULEMA MARTÍ</w:t>
      </w:r>
      <w:r>
        <w:rPr>
          <w:rFonts w:ascii="Palatino Linotype" w:hAnsi="Palatino Linotype" w:cs="Arial"/>
          <w:sz w:val="24"/>
          <w:szCs w:val="24"/>
        </w:rPr>
        <w:t>NEZ SÁNCHEZ, EVA ABAID YAPUR CON VOTO PARTICULAR</w:t>
      </w:r>
      <w:r w:rsidRPr="007D53C0">
        <w:rPr>
          <w:rFonts w:ascii="Palatino Linotype" w:hAnsi="Palatino Linotype" w:cs="Arial"/>
          <w:sz w:val="24"/>
          <w:szCs w:val="24"/>
        </w:rPr>
        <w:t xml:space="preserve">, </w:t>
      </w:r>
      <w:r>
        <w:rPr>
          <w:rFonts w:ascii="Palatino Linotype" w:hAnsi="Palatino Linotype" w:cs="Arial"/>
          <w:sz w:val="24"/>
          <w:szCs w:val="24"/>
        </w:rPr>
        <w:t xml:space="preserve">JOSÉ GUADALUPE LUNA HERNÁNDEZ CON VOTO PARTICULAR, </w:t>
      </w:r>
      <w:r w:rsidRPr="007D53C0">
        <w:rPr>
          <w:rFonts w:ascii="Palatino Linotype" w:hAnsi="Palatino Linotype" w:cs="Arial"/>
          <w:sz w:val="24"/>
          <w:szCs w:val="24"/>
        </w:rPr>
        <w:t xml:space="preserve">JAVIER MARTÍNEZ CRUZ Y </w:t>
      </w:r>
      <w:r>
        <w:rPr>
          <w:rFonts w:ascii="Palatino Linotype" w:hAnsi="Palatino Linotype" w:cs="Arial"/>
          <w:sz w:val="24"/>
          <w:szCs w:val="24"/>
        </w:rPr>
        <w:t>LUIS GUSTAVO PARRA NORIEGA</w:t>
      </w:r>
      <w:r w:rsidRPr="007D53C0">
        <w:rPr>
          <w:rFonts w:ascii="Palatino Linotype" w:hAnsi="Palatino Linotype" w:cs="Arial"/>
          <w:sz w:val="24"/>
          <w:szCs w:val="24"/>
        </w:rPr>
        <w:t xml:space="preserve">, </w:t>
      </w:r>
      <w:r w:rsidRPr="0001353B">
        <w:rPr>
          <w:rFonts w:ascii="Palatino Linotype" w:hAnsi="Palatino Linotype" w:cs="Arial"/>
          <w:sz w:val="24"/>
          <w:szCs w:val="24"/>
        </w:rPr>
        <w:t xml:space="preserve">EN LA </w:t>
      </w:r>
      <w:r>
        <w:rPr>
          <w:rFonts w:ascii="Palatino Linotype" w:hAnsi="Palatino Linotype" w:cs="Arial"/>
          <w:sz w:val="24"/>
          <w:szCs w:val="24"/>
        </w:rPr>
        <w:t xml:space="preserve">VIGÉSIMA PRIMERA </w:t>
      </w:r>
      <w:r w:rsidRPr="0001353B">
        <w:rPr>
          <w:rFonts w:ascii="Palatino Linotype" w:hAnsi="Palatino Linotype" w:cs="Arial"/>
          <w:sz w:val="24"/>
          <w:szCs w:val="24"/>
        </w:rPr>
        <w:t xml:space="preserve">SESIÓN ORDINARIA CELEBRADA EL </w:t>
      </w:r>
      <w:r>
        <w:rPr>
          <w:rFonts w:ascii="Palatino Linotype" w:hAnsi="Palatino Linotype" w:cs="Arial"/>
          <w:sz w:val="24"/>
          <w:szCs w:val="24"/>
        </w:rPr>
        <w:t xml:space="preserve">CINCO </w:t>
      </w:r>
      <w:r w:rsidRPr="0001353B">
        <w:rPr>
          <w:rFonts w:ascii="Palatino Linotype" w:hAnsi="Palatino Linotype" w:cs="Arial"/>
          <w:sz w:val="24"/>
          <w:szCs w:val="24"/>
        </w:rPr>
        <w:t xml:space="preserve">DE </w:t>
      </w:r>
      <w:r>
        <w:rPr>
          <w:rFonts w:ascii="Palatino Linotype" w:hAnsi="Palatino Linotype" w:cs="Arial"/>
          <w:sz w:val="24"/>
          <w:szCs w:val="24"/>
        </w:rPr>
        <w:t>JUNIO</w:t>
      </w:r>
      <w:r w:rsidRPr="0001353B">
        <w:rPr>
          <w:rFonts w:ascii="Palatino Linotype" w:hAnsi="Palatino Linotype" w:cs="Arial"/>
          <w:sz w:val="24"/>
          <w:szCs w:val="24"/>
        </w:rPr>
        <w:t xml:space="preserve"> DE DOS MIL </w:t>
      </w:r>
      <w:r>
        <w:rPr>
          <w:rFonts w:ascii="Palatino Linotype" w:hAnsi="Palatino Linotype" w:cs="Arial"/>
          <w:sz w:val="24"/>
          <w:szCs w:val="24"/>
        </w:rPr>
        <w:t>DIECINUEVE</w:t>
      </w:r>
      <w:r w:rsidRPr="0020365E">
        <w:rPr>
          <w:rFonts w:ascii="Palatino Linotype" w:hAnsi="Palatino Linotype" w:cs="Arial"/>
          <w:sz w:val="24"/>
          <w:szCs w:val="24"/>
        </w:rPr>
        <w:t>,</w:t>
      </w:r>
      <w:r>
        <w:rPr>
          <w:rFonts w:ascii="Palatino Linotype" w:hAnsi="Palatino Linotype" w:cs="Arial"/>
          <w:sz w:val="24"/>
          <w:szCs w:val="24"/>
        </w:rPr>
        <w:t xml:space="preserve">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 =======================================================================================================================================================================================================================================================================================================================================================================================</w:t>
      </w:r>
    </w:p>
    <w:p w:rsidR="00F639EB" w:rsidRDefault="00F639EB" w:rsidP="00F639EB">
      <w:pPr>
        <w:spacing w:after="0" w:line="360" w:lineRule="auto"/>
        <w:jc w:val="both"/>
        <w:rPr>
          <w:rFonts w:ascii="Palatino Linotype" w:hAnsi="Palatino Linotype"/>
          <w:b/>
        </w:rPr>
      </w:pPr>
      <w:r w:rsidRPr="00D54B7D">
        <w:rPr>
          <w:rFonts w:ascii="Palatino Linotype" w:hAnsi="Palatino Linotype"/>
          <w:noProof/>
          <w:lang w:eastAsia="es-MX"/>
        </w:rPr>
        <w:lastRenderedPageBreak/>
        <mc:AlternateContent>
          <mc:Choice Requires="wps">
            <w:drawing>
              <wp:anchor distT="0" distB="0" distL="114300" distR="114300" simplePos="0" relativeHeight="251673600" behindDoc="0" locked="0" layoutInCell="1" allowOverlap="1" wp14:anchorId="6D94ED08" wp14:editId="055638A2">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t>Zulema Martínez Sánchez</w:t>
                            </w:r>
                          </w:p>
                          <w:p w:rsidR="00F639EB"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Comisionada Presidenta</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Pr>
                                <w:rFonts w:ascii="Palatino Linotype" w:eastAsia="Calibri" w:hAnsi="Palatino Linotype" w:cs="Arial"/>
                                <w:sz w:val="28"/>
                                <w:szCs w:val="28"/>
                                <w:lang w:val="es-ES" w:eastAsia="es-ES"/>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4ED08"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t>Zulema Martínez Sánchez</w:t>
                      </w:r>
                    </w:p>
                    <w:p w:rsidR="00F639EB"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Comisionada Presidenta</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Pr>
                          <w:rFonts w:ascii="Palatino Linotype" w:eastAsia="Calibri" w:hAnsi="Palatino Linotype" w:cs="Arial"/>
                          <w:sz w:val="28"/>
                          <w:szCs w:val="28"/>
                          <w:lang w:val="es-ES" w:eastAsia="es-ES"/>
                        </w:rPr>
                        <w:t>(Rúbrica)</w:t>
                      </w:r>
                    </w:p>
                  </w:txbxContent>
                </v:textbox>
                <w10:wrap anchorx="page"/>
              </v:shape>
            </w:pict>
          </mc:Fallback>
        </mc:AlternateContent>
      </w:r>
    </w:p>
    <w:p w:rsidR="00F639EB" w:rsidRDefault="00F639EB" w:rsidP="00F639EB">
      <w:pPr>
        <w:spacing w:after="0" w:line="360" w:lineRule="auto"/>
        <w:rPr>
          <w:rFonts w:ascii="Palatino Linotype" w:hAnsi="Palatino Linotype"/>
          <w:b/>
        </w:rPr>
      </w:pPr>
    </w:p>
    <w:p w:rsidR="00F639EB" w:rsidRDefault="00F639EB" w:rsidP="00F639EB">
      <w:pPr>
        <w:spacing w:after="0" w:line="360" w:lineRule="auto"/>
        <w:rPr>
          <w:rFonts w:ascii="Palatino Linotype" w:hAnsi="Palatino Linotype"/>
          <w:b/>
        </w:rPr>
      </w:pPr>
    </w:p>
    <w:p w:rsidR="00F639EB" w:rsidRDefault="00F639EB" w:rsidP="00F639EB">
      <w:pPr>
        <w:spacing w:after="0" w:line="360" w:lineRule="auto"/>
        <w:rPr>
          <w:rFonts w:ascii="Palatino Linotype" w:hAnsi="Palatino Linotype"/>
          <w:b/>
        </w:rPr>
      </w:pPr>
    </w:p>
    <w:p w:rsidR="00F639EB" w:rsidRDefault="00F639EB" w:rsidP="00F639EB">
      <w:pPr>
        <w:spacing w:after="0" w:line="360" w:lineRule="auto"/>
        <w:rPr>
          <w:rFonts w:ascii="Palatino Linotype" w:hAnsi="Palatino Linotype"/>
          <w:b/>
        </w:rPr>
      </w:pPr>
    </w:p>
    <w:p w:rsidR="00F639EB" w:rsidRDefault="00F639EB" w:rsidP="00F639EB">
      <w:pPr>
        <w:spacing w:after="0" w:line="360" w:lineRule="auto"/>
        <w:rPr>
          <w:rFonts w:ascii="Palatino Linotype" w:hAnsi="Palatino Linotype"/>
          <w:b/>
        </w:rPr>
      </w:pPr>
    </w:p>
    <w:p w:rsidR="00F639EB" w:rsidRDefault="00F639EB" w:rsidP="00F639EB">
      <w:pPr>
        <w:spacing w:after="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57C7418B" wp14:editId="122A4F29">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sidRPr="00D222C5">
                              <w:rPr>
                                <w:rFonts w:ascii="Palatino Linotype" w:eastAsia="Calibri" w:hAnsi="Palatino Linotype" w:cs="Arial"/>
                                <w:b/>
                                <w:sz w:val="28"/>
                                <w:szCs w:val="28"/>
                                <w:lang w:val="es-ES" w:eastAsia="es-ES"/>
                              </w:rPr>
                              <w:t>José Guadalupe Luna Hernández</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Comisionado</w:t>
                            </w:r>
                          </w:p>
                          <w:p w:rsidR="00F639EB" w:rsidRDefault="00F639EB" w:rsidP="00F639EB">
                            <w:pPr>
                              <w:spacing w:line="240" w:lineRule="auto"/>
                              <w:jc w:val="center"/>
                              <w:rPr>
                                <w:rFonts w:ascii="Palatino Linotype" w:hAnsi="Palatino Linotype"/>
                                <w:b/>
                                <w:sz w:val="24"/>
                                <w:szCs w:val="24"/>
                              </w:rPr>
                            </w:pPr>
                            <w:r>
                              <w:rPr>
                                <w:rFonts w:ascii="Palatino Linotype" w:eastAsia="Calibri" w:hAnsi="Palatino Linotype" w:cs="Arial"/>
                                <w:sz w:val="28"/>
                                <w:szCs w:val="28"/>
                                <w:lang w:val="es-ES" w:eastAsia="es-ES"/>
                              </w:rPr>
                              <w:t>(Rúbrica)</w:t>
                            </w:r>
                          </w:p>
                          <w:p w:rsidR="00F639EB" w:rsidRPr="00797B31" w:rsidRDefault="00F639EB" w:rsidP="00F639E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418B" id="Cuadro de texto 35" o:spid="_x0000_s1027" type="#_x0000_t202" style="position:absolute;margin-left:251.1pt;margin-top:.95pt;width:228.15pt;height:8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sidRPr="00D222C5">
                        <w:rPr>
                          <w:rFonts w:ascii="Palatino Linotype" w:eastAsia="Calibri" w:hAnsi="Palatino Linotype" w:cs="Arial"/>
                          <w:b/>
                          <w:sz w:val="28"/>
                          <w:szCs w:val="28"/>
                          <w:lang w:val="es-ES" w:eastAsia="es-ES"/>
                        </w:rPr>
                        <w:t>José Guadalupe Luna Hernández</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Comisionado</w:t>
                      </w:r>
                    </w:p>
                    <w:p w:rsidR="00F639EB" w:rsidRDefault="00F639EB" w:rsidP="00F639EB">
                      <w:pPr>
                        <w:spacing w:line="240" w:lineRule="auto"/>
                        <w:jc w:val="center"/>
                        <w:rPr>
                          <w:rFonts w:ascii="Palatino Linotype" w:hAnsi="Palatino Linotype"/>
                          <w:b/>
                          <w:sz w:val="24"/>
                          <w:szCs w:val="24"/>
                        </w:rPr>
                      </w:pPr>
                      <w:r>
                        <w:rPr>
                          <w:rFonts w:ascii="Palatino Linotype" w:eastAsia="Calibri" w:hAnsi="Palatino Linotype" w:cs="Arial"/>
                          <w:sz w:val="28"/>
                          <w:szCs w:val="28"/>
                          <w:lang w:val="es-ES" w:eastAsia="es-ES"/>
                        </w:rPr>
                        <w:t>(Rúbrica)</w:t>
                      </w:r>
                    </w:p>
                    <w:p w:rsidR="00F639EB" w:rsidRPr="00797B31" w:rsidRDefault="00F639EB" w:rsidP="00F639E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7C2B8D51" wp14:editId="2DD949D3">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9EB" w:rsidRPr="00EF2FC0" w:rsidRDefault="00F639EB" w:rsidP="00F639EB">
                            <w:pPr>
                              <w:spacing w:line="240" w:lineRule="auto"/>
                              <w:jc w:val="center"/>
                              <w:rPr>
                                <w:rFonts w:ascii="Palatino Linotype" w:hAnsi="Palatino Linotype"/>
                                <w:b/>
                                <w:sz w:val="24"/>
                                <w:szCs w:val="24"/>
                              </w:rPr>
                            </w:pPr>
                            <w:r w:rsidRPr="00D222C5">
                              <w:rPr>
                                <w:rFonts w:ascii="Palatino Linotype" w:eastAsia="Calibri" w:hAnsi="Palatino Linotype" w:cs="Arial"/>
                                <w:b/>
                                <w:sz w:val="28"/>
                                <w:szCs w:val="28"/>
                                <w:lang w:val="es-ES" w:eastAsia="es-ES"/>
                              </w:rPr>
                              <w:t>Eva Abaid Yapur</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Comisionada</w:t>
                            </w:r>
                          </w:p>
                          <w:p w:rsidR="00F639EB" w:rsidRDefault="00F639EB" w:rsidP="00F639EB">
                            <w:pPr>
                              <w:jc w:val="center"/>
                            </w:pPr>
                            <w:r>
                              <w:rPr>
                                <w:rFonts w:ascii="Palatino Linotype" w:eastAsia="Calibri" w:hAnsi="Palatino Linotype" w:cs="Arial"/>
                                <w:sz w:val="28"/>
                                <w:szCs w:val="28"/>
                                <w:lang w:val="es-ES" w:eastAsia="es-ES"/>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B8D51" id="Cuadro de texto 22" o:spid="_x0000_s1028" type="#_x0000_t202" style="position:absolute;margin-left:0;margin-top:1.65pt;width:153pt;height:78.3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639EB" w:rsidRPr="00EF2FC0" w:rsidRDefault="00F639EB" w:rsidP="00F639EB">
                      <w:pPr>
                        <w:spacing w:line="240" w:lineRule="auto"/>
                        <w:jc w:val="center"/>
                        <w:rPr>
                          <w:rFonts w:ascii="Palatino Linotype" w:hAnsi="Palatino Linotype"/>
                          <w:b/>
                          <w:sz w:val="24"/>
                          <w:szCs w:val="24"/>
                        </w:rPr>
                      </w:pPr>
                      <w:r w:rsidRPr="00D222C5">
                        <w:rPr>
                          <w:rFonts w:ascii="Palatino Linotype" w:eastAsia="Calibri" w:hAnsi="Palatino Linotype" w:cs="Arial"/>
                          <w:b/>
                          <w:sz w:val="28"/>
                          <w:szCs w:val="28"/>
                          <w:lang w:val="es-ES" w:eastAsia="es-ES"/>
                        </w:rPr>
                        <w:t>Eva Abaid Yapur</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Comisionada</w:t>
                      </w:r>
                    </w:p>
                    <w:p w:rsidR="00F639EB" w:rsidRDefault="00F639EB" w:rsidP="00F639EB">
                      <w:pPr>
                        <w:jc w:val="center"/>
                      </w:pPr>
                      <w:r>
                        <w:rPr>
                          <w:rFonts w:ascii="Palatino Linotype" w:eastAsia="Calibri" w:hAnsi="Palatino Linotype" w:cs="Arial"/>
                          <w:sz w:val="28"/>
                          <w:szCs w:val="28"/>
                          <w:lang w:val="es-ES" w:eastAsia="es-ES"/>
                        </w:rPr>
                        <w:t>(Rúbrica)</w:t>
                      </w:r>
                    </w:p>
                  </w:txbxContent>
                </v:textbox>
                <w10:wrap anchorx="margin"/>
              </v:shape>
            </w:pict>
          </mc:Fallback>
        </mc:AlternateContent>
      </w:r>
    </w:p>
    <w:p w:rsidR="00F639EB" w:rsidRPr="00D54B7D" w:rsidRDefault="00F639EB" w:rsidP="00F639EB">
      <w:pPr>
        <w:spacing w:after="0" w:line="360" w:lineRule="auto"/>
        <w:rPr>
          <w:rFonts w:ascii="Palatino Linotype" w:hAnsi="Palatino Linotype"/>
          <w:b/>
        </w:rPr>
      </w:pPr>
    </w:p>
    <w:p w:rsidR="00F639EB" w:rsidRPr="00D54B7D" w:rsidRDefault="00F639EB" w:rsidP="00F639EB">
      <w:pPr>
        <w:spacing w:after="0" w:line="360" w:lineRule="auto"/>
        <w:rPr>
          <w:rFonts w:ascii="Palatino Linotype" w:hAnsi="Palatino Linotype"/>
          <w:b/>
        </w:rPr>
      </w:pPr>
    </w:p>
    <w:p w:rsidR="00F639EB" w:rsidRDefault="00F639EB" w:rsidP="00F639EB">
      <w:pPr>
        <w:spacing w:after="0" w:line="360" w:lineRule="auto"/>
        <w:rPr>
          <w:rFonts w:ascii="Palatino Linotype" w:hAnsi="Palatino Linotype"/>
          <w:b/>
        </w:rPr>
      </w:pPr>
    </w:p>
    <w:p w:rsidR="00F639EB" w:rsidRDefault="00F639EB" w:rsidP="00F639EB">
      <w:pPr>
        <w:spacing w:after="0" w:line="360" w:lineRule="auto"/>
        <w:rPr>
          <w:rFonts w:ascii="Palatino Linotype" w:hAnsi="Palatino Linotype"/>
          <w:b/>
          <w:sz w:val="18"/>
          <w:szCs w:val="18"/>
        </w:rPr>
      </w:pPr>
    </w:p>
    <w:p w:rsidR="00F639EB" w:rsidRDefault="00F639EB" w:rsidP="00F639EB">
      <w:pPr>
        <w:spacing w:after="0" w:line="360" w:lineRule="auto"/>
        <w:rPr>
          <w:rFonts w:ascii="Palatino Linotype" w:hAnsi="Palatino Linotype"/>
          <w:b/>
          <w:sz w:val="18"/>
          <w:szCs w:val="18"/>
        </w:rPr>
      </w:pPr>
    </w:p>
    <w:p w:rsidR="00F639EB" w:rsidRDefault="00F639EB" w:rsidP="00F639EB">
      <w:pPr>
        <w:spacing w:after="0" w:line="360" w:lineRule="auto"/>
        <w:rPr>
          <w:rFonts w:ascii="Palatino Linotype" w:hAnsi="Palatino Linotype"/>
          <w:b/>
          <w:sz w:val="18"/>
          <w:szCs w:val="18"/>
        </w:rPr>
      </w:pPr>
    </w:p>
    <w:p w:rsidR="00F639EB" w:rsidRDefault="00F639EB" w:rsidP="00F639EB">
      <w:pPr>
        <w:spacing w:after="0" w:line="360" w:lineRule="auto"/>
        <w:rPr>
          <w:rFonts w:ascii="Palatino Linotype" w:hAnsi="Palatino Linotype"/>
          <w:b/>
          <w:sz w:val="18"/>
          <w:szCs w:val="18"/>
        </w:rPr>
      </w:pPr>
    </w:p>
    <w:p w:rsidR="00F639EB" w:rsidRPr="00B93570" w:rsidRDefault="00F639EB" w:rsidP="00F639EB">
      <w:pPr>
        <w:spacing w:after="0"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7696" behindDoc="0" locked="0" layoutInCell="1" allowOverlap="1" wp14:anchorId="03F1DEA0" wp14:editId="70F651BA">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t>Luis Gustavo Parra Noriega</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w:t>
                            </w:r>
                            <w:r>
                              <w:rPr>
                                <w:rFonts w:ascii="Palatino Linotype" w:eastAsia="Calibri" w:hAnsi="Palatino Linotype" w:cs="Arial"/>
                                <w:sz w:val="28"/>
                                <w:szCs w:val="28"/>
                                <w:lang w:val="es-ES" w:eastAsia="es-ES"/>
                              </w:rPr>
                              <w:t>o</w:t>
                            </w:r>
                          </w:p>
                          <w:p w:rsidR="00F639EB" w:rsidRDefault="00F639EB" w:rsidP="00F639EB">
                            <w:pPr>
                              <w:spacing w:line="240" w:lineRule="auto"/>
                              <w:jc w:val="center"/>
                              <w:rPr>
                                <w:rFonts w:ascii="Palatino Linotype" w:hAnsi="Palatino Linotype"/>
                                <w:b/>
                                <w:sz w:val="24"/>
                                <w:szCs w:val="24"/>
                              </w:rPr>
                            </w:pPr>
                            <w:r>
                              <w:rPr>
                                <w:rFonts w:ascii="Palatino Linotype" w:eastAsia="Calibri" w:hAnsi="Palatino Linotype" w:cs="Arial"/>
                                <w:sz w:val="28"/>
                                <w:szCs w:val="28"/>
                                <w:lang w:val="es-ES" w:eastAsia="es-ES"/>
                              </w:rPr>
                              <w:t>(Rúbrica)</w:t>
                            </w:r>
                          </w:p>
                          <w:p w:rsidR="00F639EB" w:rsidRDefault="00F639EB" w:rsidP="00F639E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1DEA0" id="Cuadro de texto 2" o:spid="_x0000_s1029" type="#_x0000_t202" style="position:absolute;margin-left:262.75pt;margin-top:.8pt;width:197.25pt;height:85.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Cv7ZKgqAgAAKwQAAA4AAAAAAAAAAAAAAAAALgIAAGRycy9lMm9E&#10;b2MueG1sUEsBAi0AFAAGAAgAAAAhAEKvDEvbAAAACQEAAA8AAAAAAAAAAAAAAAAAhAQAAGRycy9k&#10;b3ducmV2LnhtbFBLBQYAAAAABAAEAPMAAACMBQAAAAA=&#10;" stroked="f">
                <v:textbo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t>Luis Gustavo Parra Noriega</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w:t>
                      </w:r>
                      <w:r>
                        <w:rPr>
                          <w:rFonts w:ascii="Palatino Linotype" w:eastAsia="Calibri" w:hAnsi="Palatino Linotype" w:cs="Arial"/>
                          <w:sz w:val="28"/>
                          <w:szCs w:val="28"/>
                          <w:lang w:val="es-ES" w:eastAsia="es-ES"/>
                        </w:rPr>
                        <w:t>o</w:t>
                      </w:r>
                    </w:p>
                    <w:p w:rsidR="00F639EB" w:rsidRDefault="00F639EB" w:rsidP="00F639EB">
                      <w:pPr>
                        <w:spacing w:line="240" w:lineRule="auto"/>
                        <w:jc w:val="center"/>
                        <w:rPr>
                          <w:rFonts w:ascii="Palatino Linotype" w:hAnsi="Palatino Linotype"/>
                          <w:b/>
                          <w:sz w:val="24"/>
                          <w:szCs w:val="24"/>
                        </w:rPr>
                      </w:pPr>
                      <w:r>
                        <w:rPr>
                          <w:rFonts w:ascii="Palatino Linotype" w:eastAsia="Calibri" w:hAnsi="Palatino Linotype" w:cs="Arial"/>
                          <w:sz w:val="28"/>
                          <w:szCs w:val="28"/>
                          <w:lang w:val="es-ES" w:eastAsia="es-ES"/>
                        </w:rPr>
                        <w:t>(Rúbrica)</w:t>
                      </w:r>
                    </w:p>
                    <w:p w:rsidR="00F639EB" w:rsidRDefault="00F639EB" w:rsidP="00F639EB">
                      <w:pPr>
                        <w:spacing w:line="240" w:lineRule="auto"/>
                        <w:jc w:val="center"/>
                        <w:rPr>
                          <w:rFonts w:ascii="Palatino Linotype" w:hAnsi="Palatino Linotype"/>
                          <w:sz w:val="24"/>
                          <w:szCs w:val="24"/>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34AA2FDA" wp14:editId="7FFA8B98">
                <wp:simplePos x="0" y="0"/>
                <wp:positionH relativeFrom="margin">
                  <wp:align>left</wp:align>
                </wp:positionH>
                <wp:positionV relativeFrom="paragraph">
                  <wp:posOffset>7620</wp:posOffset>
                </wp:positionV>
                <wp:extent cx="2133600" cy="1056904"/>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sidRPr="00D222C5">
                              <w:rPr>
                                <w:rFonts w:ascii="Palatino Linotype" w:eastAsia="Calibri" w:hAnsi="Palatino Linotype" w:cs="Arial"/>
                                <w:b/>
                                <w:sz w:val="28"/>
                                <w:szCs w:val="28"/>
                                <w:lang w:val="es-ES" w:eastAsia="es-ES"/>
                              </w:rPr>
                              <w:t>Javier Martínez Cruz</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Comisionado</w:t>
                            </w:r>
                          </w:p>
                          <w:p w:rsidR="00F639EB" w:rsidRDefault="00F639EB" w:rsidP="00F639EB">
                            <w:pPr>
                              <w:spacing w:line="240" w:lineRule="auto"/>
                              <w:jc w:val="center"/>
                              <w:rPr>
                                <w:rFonts w:ascii="Palatino Linotype" w:hAnsi="Palatino Linotype"/>
                                <w:b/>
                                <w:sz w:val="24"/>
                                <w:szCs w:val="24"/>
                              </w:rPr>
                            </w:pPr>
                            <w:r>
                              <w:rPr>
                                <w:rFonts w:ascii="Palatino Linotype" w:eastAsia="Calibri" w:hAnsi="Palatino Linotype" w:cs="Arial"/>
                                <w:sz w:val="28"/>
                                <w:szCs w:val="28"/>
                                <w:lang w:val="es-ES" w:eastAsia="es-ES"/>
                              </w:rPr>
                              <w:t>(Rúbrica)</w:t>
                            </w:r>
                          </w:p>
                          <w:p w:rsidR="00F639EB" w:rsidRDefault="00F639EB" w:rsidP="00F63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A2FDA" id="_x0000_s1030" type="#_x0000_t202" style="position:absolute;margin-left:0;margin-top:.6pt;width:168pt;height:83.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bwmAIAAME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BqdubwmAIAAMEFAAAOAAAAAAAAAAAAAAAAAC4CAABkcnMvZTJvRG9jLnht&#10;bFBLAQItABQABgAIAAAAIQCSWc502gAAAAYBAAAPAAAAAAAAAAAAAAAAAPIEAABkcnMvZG93bnJl&#10;di54bWxQSwUGAAAAAAQABADzAAAA+QUAAAAA&#10;" fillcolor="white [3201]" strokecolor="white [3212]" strokeweight=".5pt">
                <v:textbo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sidRPr="00D222C5">
                        <w:rPr>
                          <w:rFonts w:ascii="Palatino Linotype" w:eastAsia="Calibri" w:hAnsi="Palatino Linotype" w:cs="Arial"/>
                          <w:b/>
                          <w:sz w:val="28"/>
                          <w:szCs w:val="28"/>
                          <w:lang w:val="es-ES" w:eastAsia="es-ES"/>
                        </w:rPr>
                        <w:t>Javier Martínez Cruz</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Comisionado</w:t>
                      </w:r>
                    </w:p>
                    <w:p w:rsidR="00F639EB" w:rsidRDefault="00F639EB" w:rsidP="00F639EB">
                      <w:pPr>
                        <w:spacing w:line="240" w:lineRule="auto"/>
                        <w:jc w:val="center"/>
                        <w:rPr>
                          <w:rFonts w:ascii="Palatino Linotype" w:hAnsi="Palatino Linotype"/>
                          <w:b/>
                          <w:sz w:val="24"/>
                          <w:szCs w:val="24"/>
                        </w:rPr>
                      </w:pPr>
                      <w:r>
                        <w:rPr>
                          <w:rFonts w:ascii="Palatino Linotype" w:eastAsia="Calibri" w:hAnsi="Palatino Linotype" w:cs="Arial"/>
                          <w:sz w:val="28"/>
                          <w:szCs w:val="28"/>
                          <w:lang w:val="es-ES" w:eastAsia="es-ES"/>
                        </w:rPr>
                        <w:t>(Rúbrica)</w:t>
                      </w:r>
                    </w:p>
                    <w:p w:rsidR="00F639EB" w:rsidRDefault="00F639EB" w:rsidP="00F639EB"/>
                  </w:txbxContent>
                </v:textbox>
                <w10:wrap anchorx="margin"/>
              </v:shape>
            </w:pict>
          </mc:Fallback>
        </mc:AlternateContent>
      </w:r>
    </w:p>
    <w:p w:rsidR="00F639EB" w:rsidRDefault="00F639EB" w:rsidP="00F639EB">
      <w:pPr>
        <w:spacing w:after="0" w:line="360" w:lineRule="auto"/>
        <w:rPr>
          <w:rFonts w:ascii="Palatino Linotype" w:hAnsi="Palatino Linotype"/>
          <w:b/>
        </w:rPr>
      </w:pPr>
    </w:p>
    <w:p w:rsidR="00F639EB" w:rsidRDefault="00F639EB" w:rsidP="00F639EB">
      <w:pPr>
        <w:spacing w:after="0" w:line="360" w:lineRule="auto"/>
        <w:rPr>
          <w:rFonts w:ascii="Palatino Linotype" w:hAnsi="Palatino Linotype"/>
          <w:b/>
        </w:rPr>
      </w:pPr>
    </w:p>
    <w:p w:rsidR="00F639EB" w:rsidRDefault="00F639EB" w:rsidP="00F639EB">
      <w:pPr>
        <w:spacing w:after="0" w:line="360" w:lineRule="auto"/>
        <w:rPr>
          <w:rFonts w:ascii="Palatino Linotype" w:hAnsi="Palatino Linotype" w:cs="Arial"/>
          <w:szCs w:val="20"/>
        </w:rPr>
      </w:pPr>
    </w:p>
    <w:p w:rsidR="00F639EB" w:rsidRDefault="00F639EB" w:rsidP="00F639EB">
      <w:pPr>
        <w:spacing w:after="0" w:line="360" w:lineRule="auto"/>
        <w:rPr>
          <w:rFonts w:ascii="Palatino Linotype" w:hAnsi="Palatino Linotype" w:cs="Arial"/>
          <w:szCs w:val="20"/>
        </w:rPr>
      </w:pPr>
    </w:p>
    <w:p w:rsidR="00F639EB" w:rsidRDefault="00F639EB" w:rsidP="00F639EB">
      <w:pPr>
        <w:spacing w:after="0" w:line="360" w:lineRule="auto"/>
        <w:rPr>
          <w:rFonts w:ascii="Palatino Linotype" w:hAnsi="Palatino Linotype" w:cs="Arial"/>
          <w:szCs w:val="20"/>
        </w:rPr>
      </w:pPr>
    </w:p>
    <w:p w:rsidR="00F639EB" w:rsidRDefault="00F639EB" w:rsidP="00F639EB">
      <w:pPr>
        <w:spacing w:after="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49CA3869" wp14:editId="6DE2E716">
                <wp:simplePos x="0" y="0"/>
                <wp:positionH relativeFrom="page">
                  <wp:posOffset>2208810</wp:posOffset>
                </wp:positionH>
                <wp:positionV relativeFrom="paragraph">
                  <wp:posOffset>55839</wp:posOffset>
                </wp:positionV>
                <wp:extent cx="3152775" cy="1027215"/>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10272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t>Alexis Tapia Ramírez</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Secretari</w:t>
                            </w:r>
                            <w:r>
                              <w:rPr>
                                <w:rFonts w:ascii="Palatino Linotype" w:eastAsia="Calibri" w:hAnsi="Palatino Linotype" w:cs="Arial"/>
                                <w:sz w:val="28"/>
                                <w:szCs w:val="28"/>
                                <w:lang w:val="es-ES" w:eastAsia="es-ES"/>
                              </w:rPr>
                              <w:t>o</w:t>
                            </w:r>
                            <w:r w:rsidRPr="00D222C5">
                              <w:rPr>
                                <w:rFonts w:ascii="Palatino Linotype" w:eastAsia="Calibri" w:hAnsi="Palatino Linotype" w:cs="Arial"/>
                                <w:sz w:val="28"/>
                                <w:szCs w:val="28"/>
                                <w:lang w:val="es-ES" w:eastAsia="es-ES"/>
                              </w:rPr>
                              <w:t xml:space="preserve"> Técnic</w:t>
                            </w:r>
                            <w:r>
                              <w:rPr>
                                <w:rFonts w:ascii="Palatino Linotype" w:eastAsia="Calibri" w:hAnsi="Palatino Linotype" w:cs="Arial"/>
                                <w:sz w:val="28"/>
                                <w:szCs w:val="28"/>
                                <w:lang w:val="es-ES" w:eastAsia="es-ES"/>
                              </w:rPr>
                              <w:t>o</w:t>
                            </w:r>
                            <w:r w:rsidRPr="00D222C5">
                              <w:rPr>
                                <w:rFonts w:ascii="Palatino Linotype" w:eastAsia="Calibri" w:hAnsi="Palatino Linotype" w:cs="Arial"/>
                                <w:sz w:val="28"/>
                                <w:szCs w:val="28"/>
                                <w:lang w:val="es-ES" w:eastAsia="es-ES"/>
                              </w:rPr>
                              <w:t xml:space="preserve"> del Pleno </w:t>
                            </w:r>
                          </w:p>
                          <w:p w:rsidR="00F639EB" w:rsidRDefault="00F639EB" w:rsidP="00F639EB">
                            <w:pPr>
                              <w:jc w:val="center"/>
                              <w:rPr>
                                <w:rFonts w:ascii="Palatino Linotype" w:hAnsi="Palatino Linotype"/>
                                <w:sz w:val="24"/>
                                <w:szCs w:val="24"/>
                              </w:rPr>
                            </w:pPr>
                            <w:r>
                              <w:rPr>
                                <w:rFonts w:ascii="Palatino Linotype" w:eastAsia="Calibri" w:hAnsi="Palatino Linotype" w:cs="Arial"/>
                                <w:sz w:val="28"/>
                                <w:szCs w:val="28"/>
                                <w:lang w:val="es-ES" w:eastAsia="es-ES"/>
                              </w:rPr>
                              <w:t>(Rúbrica)</w:t>
                            </w:r>
                          </w:p>
                          <w:p w:rsidR="00F639EB" w:rsidRPr="00EF2FC0" w:rsidRDefault="00F639EB" w:rsidP="00F639EB">
                            <w:pPr>
                              <w:jc w:val="center"/>
                              <w:rPr>
                                <w:rFonts w:ascii="Palatino Linotype" w:hAnsi="Palatino Linotype"/>
                                <w:sz w:val="24"/>
                                <w:szCs w:val="24"/>
                              </w:rPr>
                            </w:pPr>
                          </w:p>
                          <w:p w:rsidR="00F639EB" w:rsidRDefault="00F639EB" w:rsidP="00F63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A3869" id="Cuadro de texto 24" o:spid="_x0000_s1031" type="#_x0000_t202" style="position:absolute;margin-left:173.9pt;margin-top:4.4pt;width:248.25pt;height:80.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" fillcolor="white [3201]" strokecolor="white [3212]" strokeweight=".5pt">
                <v:textbox>
                  <w:txbxContent>
                    <w:p w:rsidR="00F639EB" w:rsidRPr="00D222C5" w:rsidRDefault="00F639EB" w:rsidP="00F639EB">
                      <w:pPr>
                        <w:spacing w:line="240" w:lineRule="auto"/>
                        <w:jc w:val="center"/>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t>Alexis Tapia Ramírez</w:t>
                      </w:r>
                    </w:p>
                    <w:p w:rsidR="00F639EB" w:rsidRPr="00D222C5" w:rsidRDefault="00F639EB" w:rsidP="00F639EB">
                      <w:pPr>
                        <w:spacing w:line="240" w:lineRule="auto"/>
                        <w:jc w:val="center"/>
                        <w:rPr>
                          <w:rFonts w:ascii="Palatino Linotype" w:eastAsia="Calibri" w:hAnsi="Palatino Linotype" w:cs="Arial"/>
                          <w:sz w:val="28"/>
                          <w:szCs w:val="28"/>
                          <w:lang w:val="es-ES" w:eastAsia="es-ES"/>
                        </w:rPr>
                      </w:pPr>
                      <w:r w:rsidRPr="00D222C5">
                        <w:rPr>
                          <w:rFonts w:ascii="Palatino Linotype" w:eastAsia="Calibri" w:hAnsi="Palatino Linotype" w:cs="Arial"/>
                          <w:sz w:val="28"/>
                          <w:szCs w:val="28"/>
                          <w:lang w:val="es-ES" w:eastAsia="es-ES"/>
                        </w:rPr>
                        <w:t>Secretari</w:t>
                      </w:r>
                      <w:r>
                        <w:rPr>
                          <w:rFonts w:ascii="Palatino Linotype" w:eastAsia="Calibri" w:hAnsi="Palatino Linotype" w:cs="Arial"/>
                          <w:sz w:val="28"/>
                          <w:szCs w:val="28"/>
                          <w:lang w:val="es-ES" w:eastAsia="es-ES"/>
                        </w:rPr>
                        <w:t>o</w:t>
                      </w:r>
                      <w:r w:rsidRPr="00D222C5">
                        <w:rPr>
                          <w:rFonts w:ascii="Palatino Linotype" w:eastAsia="Calibri" w:hAnsi="Palatino Linotype" w:cs="Arial"/>
                          <w:sz w:val="28"/>
                          <w:szCs w:val="28"/>
                          <w:lang w:val="es-ES" w:eastAsia="es-ES"/>
                        </w:rPr>
                        <w:t xml:space="preserve"> Técnic</w:t>
                      </w:r>
                      <w:r>
                        <w:rPr>
                          <w:rFonts w:ascii="Palatino Linotype" w:eastAsia="Calibri" w:hAnsi="Palatino Linotype" w:cs="Arial"/>
                          <w:sz w:val="28"/>
                          <w:szCs w:val="28"/>
                          <w:lang w:val="es-ES" w:eastAsia="es-ES"/>
                        </w:rPr>
                        <w:t>o</w:t>
                      </w:r>
                      <w:r w:rsidRPr="00D222C5">
                        <w:rPr>
                          <w:rFonts w:ascii="Palatino Linotype" w:eastAsia="Calibri" w:hAnsi="Palatino Linotype" w:cs="Arial"/>
                          <w:sz w:val="28"/>
                          <w:szCs w:val="28"/>
                          <w:lang w:val="es-ES" w:eastAsia="es-ES"/>
                        </w:rPr>
                        <w:t xml:space="preserve"> del Pleno </w:t>
                      </w:r>
                    </w:p>
                    <w:p w:rsidR="00F639EB" w:rsidRDefault="00F639EB" w:rsidP="00F639EB">
                      <w:pPr>
                        <w:jc w:val="center"/>
                        <w:rPr>
                          <w:rFonts w:ascii="Palatino Linotype" w:hAnsi="Palatino Linotype"/>
                          <w:sz w:val="24"/>
                          <w:szCs w:val="24"/>
                        </w:rPr>
                      </w:pPr>
                      <w:r>
                        <w:rPr>
                          <w:rFonts w:ascii="Palatino Linotype" w:eastAsia="Calibri" w:hAnsi="Palatino Linotype" w:cs="Arial"/>
                          <w:sz w:val="28"/>
                          <w:szCs w:val="28"/>
                          <w:lang w:val="es-ES" w:eastAsia="es-ES"/>
                        </w:rPr>
                        <w:t>(Rúbrica)</w:t>
                      </w:r>
                    </w:p>
                    <w:p w:rsidR="00F639EB" w:rsidRPr="00EF2FC0" w:rsidRDefault="00F639EB" w:rsidP="00F639EB">
                      <w:pPr>
                        <w:jc w:val="center"/>
                        <w:rPr>
                          <w:rFonts w:ascii="Palatino Linotype" w:hAnsi="Palatino Linotype"/>
                          <w:sz w:val="24"/>
                          <w:szCs w:val="24"/>
                        </w:rPr>
                      </w:pPr>
                    </w:p>
                    <w:p w:rsidR="00F639EB" w:rsidRDefault="00F639EB" w:rsidP="00F639EB"/>
                  </w:txbxContent>
                </v:textbox>
                <w10:wrap anchorx="page"/>
              </v:shape>
            </w:pict>
          </mc:Fallback>
        </mc:AlternateContent>
      </w:r>
    </w:p>
    <w:p w:rsidR="00F639EB" w:rsidRDefault="00F639EB" w:rsidP="00F639EB">
      <w:pPr>
        <w:spacing w:after="0" w:line="360" w:lineRule="auto"/>
        <w:rPr>
          <w:rFonts w:ascii="Palatino Linotype" w:hAnsi="Palatino Linotype" w:cs="Arial"/>
          <w:sz w:val="18"/>
          <w:szCs w:val="18"/>
        </w:rPr>
      </w:pPr>
    </w:p>
    <w:p w:rsidR="00F639EB" w:rsidRDefault="00F639EB" w:rsidP="00F639EB">
      <w:pPr>
        <w:spacing w:after="0" w:line="360" w:lineRule="auto"/>
        <w:jc w:val="both"/>
        <w:rPr>
          <w:rFonts w:ascii="Palatino Linotype" w:hAnsi="Palatino Linotype" w:cs="Arial"/>
          <w:sz w:val="18"/>
          <w:szCs w:val="18"/>
        </w:rPr>
      </w:pPr>
    </w:p>
    <w:p w:rsidR="00F639EB" w:rsidRDefault="00F639EB" w:rsidP="00F639EB">
      <w:pPr>
        <w:spacing w:after="0" w:line="360" w:lineRule="auto"/>
        <w:jc w:val="both"/>
        <w:rPr>
          <w:rFonts w:ascii="Palatino Linotype" w:hAnsi="Palatino Linotype" w:cs="Arial"/>
          <w:sz w:val="18"/>
          <w:szCs w:val="18"/>
        </w:rPr>
      </w:pPr>
    </w:p>
    <w:p w:rsidR="00F639EB" w:rsidRDefault="00F639EB" w:rsidP="00F639EB">
      <w:pPr>
        <w:spacing w:after="0" w:line="240" w:lineRule="auto"/>
        <w:jc w:val="both"/>
        <w:rPr>
          <w:rFonts w:ascii="Palatino Linotype" w:hAnsi="Palatino Linotype" w:cs="Arial"/>
          <w:sz w:val="18"/>
          <w:szCs w:val="18"/>
        </w:rPr>
      </w:pPr>
    </w:p>
    <w:p w:rsidR="00F639EB" w:rsidRDefault="00F639EB" w:rsidP="00F639EB">
      <w:pPr>
        <w:spacing w:after="0" w:line="240" w:lineRule="auto"/>
        <w:jc w:val="both"/>
        <w:rPr>
          <w:rFonts w:ascii="Palatino Linotype" w:hAnsi="Palatino Linotype" w:cs="Arial"/>
          <w:sz w:val="18"/>
          <w:szCs w:val="18"/>
        </w:rPr>
      </w:pPr>
    </w:p>
    <w:p w:rsidR="00F639EB" w:rsidRPr="00BE4B60" w:rsidRDefault="00F639EB" w:rsidP="00F639EB">
      <w:pPr>
        <w:spacing w:after="0" w:line="240" w:lineRule="auto"/>
        <w:jc w:val="both"/>
        <w:rPr>
          <w:rFonts w:ascii="Palatino Linotype" w:hAnsi="Palatino Linotype" w:cs="Arial"/>
          <w:sz w:val="18"/>
          <w:szCs w:val="18"/>
        </w:rPr>
      </w:pPr>
      <w:r w:rsidRPr="00BE4B60">
        <w:rPr>
          <w:rFonts w:ascii="Palatino Linotype" w:hAnsi="Palatino Linotype" w:cs="Arial"/>
          <w:sz w:val="18"/>
          <w:szCs w:val="18"/>
        </w:rPr>
        <w:t xml:space="preserve">Esta hoja corresponde a la resolución de fecha cinco de junio de dos mil diecinueve, emitida en el recurso de revisión </w:t>
      </w:r>
      <w:r w:rsidRPr="00BE4B60">
        <w:rPr>
          <w:rFonts w:ascii="Palatino Linotype" w:hAnsi="Palatino Linotype" w:cs="Arial"/>
          <w:bCs/>
          <w:sz w:val="18"/>
          <w:szCs w:val="18"/>
          <w:lang w:eastAsia="es-MX"/>
        </w:rPr>
        <w:t>0</w:t>
      </w:r>
      <w:r>
        <w:rPr>
          <w:rFonts w:ascii="Palatino Linotype" w:hAnsi="Palatino Linotype" w:cs="Arial"/>
          <w:bCs/>
          <w:sz w:val="18"/>
          <w:szCs w:val="18"/>
          <w:lang w:eastAsia="es-MX"/>
        </w:rPr>
        <w:t>1845</w:t>
      </w:r>
      <w:r w:rsidRPr="00BE4B60">
        <w:rPr>
          <w:rFonts w:ascii="Palatino Linotype" w:hAnsi="Palatino Linotype" w:cs="Arial"/>
          <w:bCs/>
          <w:sz w:val="18"/>
          <w:szCs w:val="18"/>
          <w:lang w:eastAsia="es-MX"/>
        </w:rPr>
        <w:t>/INFOEM/IP/RR/2019</w:t>
      </w:r>
      <w:r>
        <w:rPr>
          <w:rFonts w:ascii="Palatino Linotype" w:hAnsi="Palatino Linotype" w:cs="Arial"/>
          <w:bCs/>
          <w:sz w:val="18"/>
          <w:szCs w:val="18"/>
          <w:lang w:eastAsia="es-MX"/>
        </w:rPr>
        <w:t xml:space="preserve"> y acumulados</w:t>
      </w:r>
      <w:r w:rsidRPr="00BE4B60">
        <w:rPr>
          <w:rFonts w:ascii="Palatino Linotype" w:hAnsi="Palatino Linotype" w:cs="Arial"/>
          <w:sz w:val="18"/>
          <w:szCs w:val="18"/>
        </w:rPr>
        <w:t>.</w:t>
      </w:r>
    </w:p>
    <w:p w:rsidR="00F639EB" w:rsidRDefault="00F639EB" w:rsidP="00F639EB">
      <w:pPr>
        <w:spacing w:after="0" w:line="240" w:lineRule="auto"/>
      </w:pPr>
      <w:r w:rsidRPr="00BE4B60">
        <w:rPr>
          <w:rFonts w:ascii="Palatino Linotype" w:hAnsi="Palatino Linotype"/>
          <w:sz w:val="16"/>
          <w:szCs w:val="16"/>
        </w:rPr>
        <w:t>OSAM/ROA</w:t>
      </w:r>
    </w:p>
    <w:sectPr w:rsidR="00F639EB" w:rsidSect="00F639EB">
      <w:headerReference w:type="default" r:id="rId16"/>
      <w:footerReference w:type="default" r:id="rId17"/>
      <w:headerReference w:type="first" r:id="rId18"/>
      <w:footerReference w:type="first" r:id="rId19"/>
      <w:pgSz w:w="12240" w:h="15840"/>
      <w:pgMar w:top="1417" w:right="1467"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6DB" w:rsidRDefault="00E706DB" w:rsidP="001739A0">
      <w:pPr>
        <w:spacing w:after="0" w:line="240" w:lineRule="auto"/>
      </w:pPr>
      <w:r>
        <w:separator/>
      </w:r>
    </w:p>
  </w:endnote>
  <w:endnote w:type="continuationSeparator" w:id="0">
    <w:p w:rsidR="00E706DB" w:rsidRDefault="00E706DB" w:rsidP="0017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5F0" w:rsidRPr="000B69FA" w:rsidRDefault="006C65F0"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C2A3E">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C2A3E">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5F0" w:rsidRPr="000B69FA" w:rsidRDefault="006C65F0"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4DD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74DD7">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6DB" w:rsidRDefault="00E706DB" w:rsidP="001739A0">
      <w:pPr>
        <w:spacing w:after="0" w:line="240" w:lineRule="auto"/>
      </w:pPr>
      <w:r>
        <w:separator/>
      </w:r>
    </w:p>
  </w:footnote>
  <w:footnote w:type="continuationSeparator" w:id="0">
    <w:p w:rsidR="00E706DB" w:rsidRDefault="00E706DB" w:rsidP="001739A0">
      <w:pPr>
        <w:spacing w:after="0" w:line="240" w:lineRule="auto"/>
      </w:pPr>
      <w:r>
        <w:continuationSeparator/>
      </w:r>
    </w:p>
  </w:footnote>
  <w:footnote w:id="1">
    <w:p w:rsidR="006C65F0" w:rsidRPr="00F07740" w:rsidRDefault="006C65F0" w:rsidP="001739A0">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6C65F0" w:rsidRPr="00946E1F" w:rsidRDefault="006C65F0" w:rsidP="001739A0">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C65F0" w:rsidRDefault="006C65F0" w:rsidP="00BA2399">
      <w:pPr>
        <w:pStyle w:val="Textonotapie"/>
        <w:jc w:val="both"/>
        <w:rPr>
          <w:rFonts w:ascii="Palatino Linotype" w:hAnsi="Palatino Linotype"/>
          <w:sz w:val="18"/>
          <w:szCs w:val="18"/>
        </w:rPr>
      </w:pPr>
      <w:r w:rsidRPr="00BA2399">
        <w:rPr>
          <w:rStyle w:val="Refdenotaalpie"/>
          <w:rFonts w:ascii="Palatino Linotype" w:hAnsi="Palatino Linotype"/>
          <w:sz w:val="18"/>
          <w:szCs w:val="18"/>
        </w:rPr>
        <w:footnoteRef/>
      </w:r>
      <w:r w:rsidRPr="00BA2399">
        <w:rPr>
          <w:rFonts w:ascii="Palatino Linotype" w:hAnsi="Palatino Linotype"/>
          <w:sz w:val="18"/>
          <w:szCs w:val="18"/>
        </w:rPr>
        <w:t xml:space="preserve"> </w:t>
      </w:r>
      <w:r w:rsidRPr="00BA2399">
        <w:rPr>
          <w:rFonts w:ascii="Palatino Linotype" w:hAnsi="Palatino Linotype"/>
          <w:b/>
          <w:sz w:val="18"/>
          <w:szCs w:val="18"/>
        </w:rPr>
        <w:t>Artículo 154.-</w:t>
      </w:r>
      <w:r w:rsidRPr="00BA2399">
        <w:rPr>
          <w:rFonts w:ascii="Palatino Linotype" w:hAnsi="Palatino Linotype"/>
          <w:sz w:val="18"/>
          <w:szCs w:val="18"/>
        </w:rPr>
        <w:t xml:space="preserve"> Los patrones estarán obligados a preferir en igualdad de circunstancias a los trabajadores mexicanos respecto de quienes no lo sean, a quienes les hayan servido satisfactoriamente por mayor tiempo, a quienes no teniendo ninguna otra fuente de ingreso económico tengan a su cargo una familia y a los sindicalizados r</w:t>
      </w:r>
      <w:r>
        <w:rPr>
          <w:rFonts w:ascii="Palatino Linotype" w:hAnsi="Palatino Linotype"/>
          <w:sz w:val="18"/>
          <w:szCs w:val="18"/>
        </w:rPr>
        <w:t>especto de quienes no lo estén.</w:t>
      </w:r>
    </w:p>
    <w:p w:rsidR="006C65F0" w:rsidRPr="00BA2399" w:rsidRDefault="006C65F0" w:rsidP="00BA2399">
      <w:pPr>
        <w:pStyle w:val="Textonotapie"/>
        <w:jc w:val="both"/>
        <w:rPr>
          <w:rFonts w:ascii="Palatino Linotype" w:hAnsi="Palatino Linotype"/>
          <w:sz w:val="18"/>
          <w:szCs w:val="18"/>
        </w:rPr>
      </w:pPr>
    </w:p>
    <w:p w:rsidR="006C65F0" w:rsidRDefault="006C65F0" w:rsidP="00BA2399">
      <w:pPr>
        <w:pStyle w:val="Textonotapie"/>
        <w:jc w:val="both"/>
        <w:rPr>
          <w:rFonts w:ascii="Palatino Linotype" w:hAnsi="Palatino Linotype"/>
          <w:sz w:val="18"/>
          <w:szCs w:val="18"/>
        </w:rPr>
      </w:pPr>
      <w:r w:rsidRPr="00BA2399">
        <w:rPr>
          <w:rFonts w:ascii="Palatino Linotype" w:hAnsi="Palatino Linotype"/>
          <w:sz w:val="18"/>
          <w:szCs w:val="18"/>
        </w:rPr>
        <w:t>Si existe contrato colectivo y éste contiene cláusula de admisión, la preferencia para ocupar las vacantes o puestos de nueva creación se regirá por lo que disponga el contrato co</w:t>
      </w:r>
      <w:r>
        <w:rPr>
          <w:rFonts w:ascii="Palatino Linotype" w:hAnsi="Palatino Linotype"/>
          <w:sz w:val="18"/>
          <w:szCs w:val="18"/>
        </w:rPr>
        <w:t>lectivo y el estatuto sindical.</w:t>
      </w:r>
    </w:p>
    <w:p w:rsidR="006C65F0" w:rsidRPr="00BA2399" w:rsidRDefault="006C65F0" w:rsidP="00BA2399">
      <w:pPr>
        <w:pStyle w:val="Textonotapie"/>
        <w:jc w:val="both"/>
        <w:rPr>
          <w:rFonts w:ascii="Palatino Linotype" w:hAnsi="Palatino Linotype"/>
          <w:sz w:val="18"/>
          <w:szCs w:val="18"/>
        </w:rPr>
      </w:pPr>
    </w:p>
    <w:p w:rsidR="006C65F0" w:rsidRDefault="006C65F0" w:rsidP="00BA2399">
      <w:pPr>
        <w:pStyle w:val="Textonotapie"/>
        <w:jc w:val="both"/>
        <w:rPr>
          <w:rFonts w:ascii="Palatino Linotype" w:hAnsi="Palatino Linotype"/>
          <w:sz w:val="18"/>
          <w:szCs w:val="18"/>
        </w:rPr>
      </w:pPr>
      <w:r w:rsidRPr="00BA2399">
        <w:rPr>
          <w:rFonts w:ascii="Palatino Linotype" w:hAnsi="Palatino Linotype"/>
          <w:b/>
          <w:sz w:val="18"/>
          <w:szCs w:val="18"/>
        </w:rPr>
        <w:t>Se entiende por sindicalizado a todo trabajador que se encuentre agremiado a cualquier organización sindical legalmente constituida</w:t>
      </w:r>
      <w:r w:rsidRPr="00BA2399">
        <w:rPr>
          <w:rFonts w:ascii="Palatino Linotype" w:hAnsi="Palatino Linotype"/>
          <w:sz w:val="18"/>
          <w:szCs w:val="18"/>
        </w:rPr>
        <w:t>.</w:t>
      </w:r>
    </w:p>
    <w:p w:rsidR="006C65F0" w:rsidRPr="00BA2399" w:rsidRDefault="006C65F0" w:rsidP="00BA2399">
      <w:pPr>
        <w:pStyle w:val="Textonotapie"/>
        <w:jc w:val="both"/>
        <w:rPr>
          <w:rFonts w:ascii="Palatino Linotype" w:hAnsi="Palatino Linotype"/>
          <w:sz w:val="18"/>
          <w:szCs w:val="18"/>
        </w:rPr>
      </w:pPr>
    </w:p>
  </w:footnote>
  <w:footnote w:id="3">
    <w:p w:rsidR="006C65F0" w:rsidRPr="00BA2399" w:rsidRDefault="006C65F0" w:rsidP="00BA2399">
      <w:pPr>
        <w:pStyle w:val="Textonotapie"/>
        <w:jc w:val="both"/>
        <w:rPr>
          <w:rFonts w:ascii="Palatino Linotype" w:hAnsi="Palatino Linotype"/>
          <w:b/>
          <w:sz w:val="18"/>
          <w:szCs w:val="18"/>
        </w:rPr>
      </w:pPr>
      <w:r w:rsidRPr="00BA2399">
        <w:rPr>
          <w:rStyle w:val="Refdenotaalpie"/>
          <w:rFonts w:ascii="Palatino Linotype" w:hAnsi="Palatino Linotype"/>
          <w:sz w:val="18"/>
          <w:szCs w:val="18"/>
        </w:rPr>
        <w:footnoteRef/>
      </w:r>
      <w:r w:rsidRPr="00BA2399">
        <w:rPr>
          <w:rFonts w:ascii="Palatino Linotype" w:hAnsi="Palatino Linotype"/>
          <w:sz w:val="18"/>
          <w:szCs w:val="18"/>
        </w:rPr>
        <w:t xml:space="preserve"> </w:t>
      </w:r>
      <w:r w:rsidRPr="00BA2399">
        <w:rPr>
          <w:rFonts w:ascii="Palatino Linotype" w:hAnsi="Palatino Linotype"/>
          <w:b/>
          <w:sz w:val="18"/>
          <w:szCs w:val="18"/>
        </w:rPr>
        <w:t>Artículo 360.-</w:t>
      </w:r>
      <w:r w:rsidRPr="00BA2399">
        <w:rPr>
          <w:rFonts w:ascii="Palatino Linotype" w:hAnsi="Palatino Linotype"/>
          <w:sz w:val="18"/>
          <w:szCs w:val="18"/>
        </w:rPr>
        <w:t xml:space="preserve"> </w:t>
      </w:r>
      <w:r w:rsidRPr="00BA2399">
        <w:rPr>
          <w:rFonts w:ascii="Palatino Linotype" w:hAnsi="Palatino Linotype"/>
          <w:b/>
          <w:sz w:val="18"/>
          <w:szCs w:val="18"/>
        </w:rPr>
        <w:t>Los sindica</w:t>
      </w:r>
      <w:r>
        <w:rPr>
          <w:rFonts w:ascii="Palatino Linotype" w:hAnsi="Palatino Linotype"/>
          <w:b/>
          <w:sz w:val="18"/>
          <w:szCs w:val="18"/>
        </w:rPr>
        <w:t>tos de trabajadores pueden ser:</w:t>
      </w:r>
    </w:p>
    <w:p w:rsidR="006C65F0" w:rsidRPr="00BA2399" w:rsidRDefault="006C65F0" w:rsidP="00BA2399">
      <w:pPr>
        <w:pStyle w:val="Textonotapie"/>
        <w:jc w:val="both"/>
        <w:rPr>
          <w:rFonts w:ascii="Palatino Linotype" w:hAnsi="Palatino Linotype"/>
          <w:sz w:val="18"/>
          <w:szCs w:val="18"/>
        </w:rPr>
      </w:pPr>
      <w:r w:rsidRPr="00BA2399">
        <w:rPr>
          <w:rFonts w:ascii="Palatino Linotype" w:hAnsi="Palatino Linotype"/>
          <w:sz w:val="18"/>
          <w:szCs w:val="18"/>
        </w:rPr>
        <w:t xml:space="preserve">I. </w:t>
      </w:r>
      <w:r w:rsidRPr="00BA2399">
        <w:rPr>
          <w:rFonts w:ascii="Palatino Linotype" w:hAnsi="Palatino Linotype"/>
          <w:b/>
          <w:sz w:val="18"/>
          <w:szCs w:val="18"/>
        </w:rPr>
        <w:t xml:space="preserve">Gremiales, </w:t>
      </w:r>
      <w:r w:rsidRPr="00BA2399">
        <w:rPr>
          <w:rFonts w:ascii="Palatino Linotype" w:hAnsi="Palatino Linotype"/>
          <w:sz w:val="18"/>
          <w:szCs w:val="18"/>
        </w:rPr>
        <w:t>los formados por trabajadores de una misma profesión, oficio o especialidad;</w:t>
      </w:r>
    </w:p>
    <w:p w:rsidR="006C65F0" w:rsidRPr="00BA2399" w:rsidRDefault="006C65F0" w:rsidP="00BA2399">
      <w:pPr>
        <w:pStyle w:val="Textonotapie"/>
        <w:jc w:val="both"/>
        <w:rPr>
          <w:rFonts w:ascii="Palatino Linotype" w:hAnsi="Palatino Linotype"/>
          <w:sz w:val="18"/>
          <w:szCs w:val="18"/>
        </w:rPr>
      </w:pPr>
      <w:r w:rsidRPr="00BA2399">
        <w:rPr>
          <w:rFonts w:ascii="Palatino Linotype" w:hAnsi="Palatino Linotype"/>
          <w:sz w:val="18"/>
          <w:szCs w:val="18"/>
        </w:rPr>
        <w:t>… “</w:t>
      </w:r>
    </w:p>
    <w:p w:rsidR="006C65F0" w:rsidRPr="00BA2399" w:rsidRDefault="006C65F0" w:rsidP="00BA2399">
      <w:pPr>
        <w:pStyle w:val="Textonotapie"/>
        <w:jc w:val="both"/>
        <w:rPr>
          <w:rFonts w:ascii="Palatino Linotype" w:hAnsi="Palatino Linotype"/>
          <w:sz w:val="18"/>
          <w:szCs w:val="18"/>
        </w:rPr>
      </w:pPr>
      <w:r w:rsidRPr="00BA2399">
        <w:rPr>
          <w:rFonts w:ascii="Palatino Linotype" w:hAnsi="Palatino Linotype"/>
          <w:sz w:val="18"/>
          <w:szCs w:val="18"/>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851" w:type="dxa"/>
      <w:tblCellMar>
        <w:left w:w="70" w:type="dxa"/>
        <w:right w:w="70" w:type="dxa"/>
      </w:tblCellMar>
      <w:tblLook w:val="04A0" w:firstRow="1" w:lastRow="0" w:firstColumn="1" w:lastColumn="0" w:noHBand="0" w:noVBand="1"/>
    </w:tblPr>
    <w:tblGrid>
      <w:gridCol w:w="4820"/>
      <w:gridCol w:w="4962"/>
    </w:tblGrid>
    <w:tr w:rsidR="006C65F0" w:rsidTr="00182CCD">
      <w:trPr>
        <w:trHeight w:val="227"/>
      </w:trPr>
      <w:tc>
        <w:tcPr>
          <w:tcW w:w="4820" w:type="dxa"/>
          <w:hideMark/>
        </w:tcPr>
        <w:p w:rsidR="006C65F0" w:rsidRDefault="006C65F0" w:rsidP="00FD2D0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962" w:type="dxa"/>
          <w:hideMark/>
        </w:tcPr>
        <w:p w:rsidR="006C65F0" w:rsidRDefault="006C65F0" w:rsidP="008C40CF">
          <w:pPr>
            <w:spacing w:after="120" w:line="256" w:lineRule="auto"/>
            <w:ind w:left="-486" w:firstLine="486"/>
            <w:jc w:val="right"/>
            <w:rPr>
              <w:rFonts w:ascii="Palatino Linotype" w:hAnsi="Palatino Linotype" w:cs="Arial"/>
              <w:szCs w:val="20"/>
            </w:rPr>
          </w:pPr>
          <w:r>
            <w:rPr>
              <w:rFonts w:ascii="Palatino Linotype" w:hAnsi="Palatino Linotype" w:cs="Arial"/>
              <w:bCs/>
              <w:sz w:val="24"/>
              <w:lang w:eastAsia="es-MX"/>
            </w:rPr>
            <w:t>01845</w:t>
          </w:r>
          <w:r w:rsidRPr="00FB3B37">
            <w:rPr>
              <w:rFonts w:ascii="Palatino Linotype" w:hAnsi="Palatino Linotype" w:cs="Arial"/>
              <w:bCs/>
              <w:sz w:val="24"/>
              <w:lang w:eastAsia="es-MX"/>
            </w:rPr>
            <w:t>/INFOEM/IP/RR/201</w:t>
          </w:r>
          <w:r>
            <w:rPr>
              <w:rFonts w:ascii="Palatino Linotype" w:hAnsi="Palatino Linotype" w:cs="Arial"/>
              <w:bCs/>
              <w:sz w:val="24"/>
              <w:lang w:eastAsia="es-MX"/>
            </w:rPr>
            <w:t>9 y acumulados</w:t>
          </w:r>
        </w:p>
      </w:tc>
    </w:tr>
    <w:tr w:rsidR="006C65F0" w:rsidTr="00182CCD">
      <w:trPr>
        <w:trHeight w:val="242"/>
      </w:trPr>
      <w:tc>
        <w:tcPr>
          <w:tcW w:w="4820" w:type="dxa"/>
          <w:vAlign w:val="center"/>
          <w:hideMark/>
        </w:tcPr>
        <w:p w:rsidR="006C65F0" w:rsidRDefault="006C65F0" w:rsidP="00FD2D0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962" w:type="dxa"/>
          <w:hideMark/>
        </w:tcPr>
        <w:p w:rsidR="006C65F0" w:rsidRDefault="006C65F0" w:rsidP="006B74E2">
          <w:pPr>
            <w:spacing w:after="0" w:line="240" w:lineRule="auto"/>
            <w:ind w:left="-488" w:firstLine="486"/>
            <w:jc w:val="right"/>
            <w:rPr>
              <w:rFonts w:ascii="Palatino Linotype" w:hAnsi="Palatino Linotype" w:cs="Arial"/>
              <w:szCs w:val="20"/>
            </w:rPr>
          </w:pPr>
          <w:r w:rsidRPr="006B74E2">
            <w:rPr>
              <w:rFonts w:ascii="Palatino Linotype" w:hAnsi="Palatino Linotype" w:cs="Arial"/>
              <w:szCs w:val="20"/>
            </w:rPr>
            <w:t>Agrupación de Trabajadores Académicos al</w:t>
          </w:r>
        </w:p>
        <w:p w:rsidR="006C65F0" w:rsidRDefault="006C65F0" w:rsidP="006B74E2">
          <w:pPr>
            <w:spacing w:after="0" w:line="240" w:lineRule="auto"/>
            <w:ind w:left="-488" w:firstLine="486"/>
            <w:jc w:val="right"/>
            <w:rPr>
              <w:rFonts w:ascii="Palatino Linotype" w:hAnsi="Palatino Linotype" w:cs="Arial"/>
              <w:szCs w:val="20"/>
            </w:rPr>
          </w:pPr>
          <w:r w:rsidRPr="006B74E2">
            <w:rPr>
              <w:rFonts w:ascii="Palatino Linotype" w:hAnsi="Palatino Linotype" w:cs="Arial"/>
              <w:szCs w:val="20"/>
            </w:rPr>
            <w:t>Servicio del Colegio de Estudios</w:t>
          </w:r>
          <w:r>
            <w:rPr>
              <w:rFonts w:ascii="Palatino Linotype" w:hAnsi="Palatino Linotype" w:cs="Arial"/>
              <w:szCs w:val="20"/>
            </w:rPr>
            <w:t xml:space="preserve"> </w:t>
          </w:r>
          <w:r w:rsidRPr="006B74E2">
            <w:rPr>
              <w:rFonts w:ascii="Palatino Linotype" w:hAnsi="Palatino Linotype" w:cs="Arial"/>
              <w:szCs w:val="20"/>
            </w:rPr>
            <w:t>Científicos y</w:t>
          </w:r>
          <w:r>
            <w:rPr>
              <w:rFonts w:ascii="Palatino Linotype" w:hAnsi="Palatino Linotype" w:cs="Arial"/>
              <w:szCs w:val="20"/>
            </w:rPr>
            <w:t xml:space="preserve"> </w:t>
          </w:r>
        </w:p>
        <w:p w:rsidR="006C65F0" w:rsidRDefault="006C65F0" w:rsidP="006B74E2">
          <w:pPr>
            <w:spacing w:after="120" w:line="256" w:lineRule="auto"/>
            <w:ind w:left="-486" w:firstLine="486"/>
            <w:jc w:val="right"/>
            <w:rPr>
              <w:rFonts w:ascii="Palatino Linotype" w:hAnsi="Palatino Linotype" w:cs="Arial"/>
              <w:szCs w:val="20"/>
            </w:rPr>
          </w:pPr>
          <w:r w:rsidRPr="006B74E2">
            <w:rPr>
              <w:rFonts w:ascii="Palatino Linotype" w:hAnsi="Palatino Linotype" w:cs="Arial"/>
              <w:szCs w:val="20"/>
            </w:rPr>
            <w:t>Tecnológicos del Estado de</w:t>
          </w:r>
          <w:r>
            <w:rPr>
              <w:rFonts w:ascii="Palatino Linotype" w:hAnsi="Palatino Linotype" w:cs="Arial"/>
              <w:szCs w:val="20"/>
            </w:rPr>
            <w:t xml:space="preserve"> </w:t>
          </w:r>
          <w:r w:rsidRPr="006B74E2">
            <w:rPr>
              <w:rFonts w:ascii="Palatino Linotype" w:hAnsi="Palatino Linotype" w:cs="Arial"/>
              <w:szCs w:val="20"/>
            </w:rPr>
            <w:t>México</w:t>
          </w:r>
          <w:r>
            <w:rPr>
              <w:rFonts w:ascii="Palatino Linotype" w:hAnsi="Palatino Linotype" w:cs="Arial"/>
              <w:szCs w:val="20"/>
            </w:rPr>
            <w:t xml:space="preserve"> </w:t>
          </w:r>
          <w:r w:rsidRPr="006B74E2">
            <w:rPr>
              <w:rFonts w:ascii="Palatino Linotype" w:hAnsi="Palatino Linotype" w:cs="Arial"/>
              <w:szCs w:val="20"/>
            </w:rPr>
            <w:t>(</w:t>
          </w:r>
          <w:r w:rsidRPr="005E0326">
            <w:rPr>
              <w:rFonts w:ascii="Palatino Linotype" w:hAnsi="Palatino Linotype" w:cs="Arial"/>
              <w:szCs w:val="20"/>
            </w:rPr>
            <w:t>ATASCECYTEM</w:t>
          </w:r>
          <w:r w:rsidRPr="006B74E2">
            <w:rPr>
              <w:rFonts w:ascii="Palatino Linotype" w:hAnsi="Palatino Linotype" w:cs="Arial"/>
              <w:szCs w:val="20"/>
            </w:rPr>
            <w:t>)</w:t>
          </w:r>
        </w:p>
      </w:tc>
    </w:tr>
    <w:tr w:rsidR="006C65F0" w:rsidTr="00182CCD">
      <w:trPr>
        <w:trHeight w:val="342"/>
      </w:trPr>
      <w:tc>
        <w:tcPr>
          <w:tcW w:w="4820" w:type="dxa"/>
          <w:hideMark/>
        </w:tcPr>
        <w:p w:rsidR="006C65F0" w:rsidRDefault="006C65F0" w:rsidP="00FD2D0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962" w:type="dxa"/>
          <w:hideMark/>
        </w:tcPr>
        <w:p w:rsidR="006C65F0" w:rsidRDefault="006C65F0" w:rsidP="006B74E2">
          <w:pPr>
            <w:spacing w:after="120" w:line="256" w:lineRule="auto"/>
            <w:ind w:left="-486" w:firstLine="486"/>
            <w:jc w:val="right"/>
            <w:rPr>
              <w:rFonts w:ascii="Palatino Linotype" w:hAnsi="Palatino Linotype" w:cs="Arial"/>
              <w:szCs w:val="20"/>
            </w:rPr>
          </w:pPr>
          <w:r>
            <w:rPr>
              <w:rFonts w:ascii="Palatino Linotype" w:hAnsi="Palatino Linotype" w:cs="Arial"/>
              <w:szCs w:val="20"/>
            </w:rPr>
            <w:t>Zulema Martínez Sánchez</w:t>
          </w:r>
        </w:p>
      </w:tc>
    </w:tr>
  </w:tbl>
  <w:p w:rsidR="006C65F0" w:rsidRDefault="006C65F0" w:rsidP="00182C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5" w:type="dxa"/>
      <w:tblInd w:w="-851" w:type="dxa"/>
      <w:tblLayout w:type="fixed"/>
      <w:tblCellMar>
        <w:left w:w="70" w:type="dxa"/>
        <w:right w:w="70" w:type="dxa"/>
      </w:tblCellMar>
      <w:tblLook w:val="04A0" w:firstRow="1" w:lastRow="0" w:firstColumn="1" w:lastColumn="0" w:noHBand="0" w:noVBand="1"/>
    </w:tblPr>
    <w:tblGrid>
      <w:gridCol w:w="4962"/>
      <w:gridCol w:w="5953"/>
    </w:tblGrid>
    <w:tr w:rsidR="006C65F0" w:rsidTr="006B74E2">
      <w:trPr>
        <w:trHeight w:val="227"/>
      </w:trPr>
      <w:tc>
        <w:tcPr>
          <w:tcW w:w="4962" w:type="dxa"/>
          <w:hideMark/>
        </w:tcPr>
        <w:p w:rsidR="006C65F0" w:rsidRDefault="006C65F0"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5953" w:type="dxa"/>
          <w:hideMark/>
        </w:tcPr>
        <w:p w:rsidR="006C65F0" w:rsidRPr="00B4142F" w:rsidRDefault="006C65F0" w:rsidP="006B74E2">
          <w:pPr>
            <w:spacing w:after="120" w:line="256" w:lineRule="auto"/>
            <w:ind w:left="-486" w:right="497" w:firstLine="486"/>
            <w:jc w:val="right"/>
            <w:rPr>
              <w:rFonts w:ascii="Palatino Linotype" w:hAnsi="Palatino Linotype" w:cs="Arial"/>
              <w:szCs w:val="20"/>
            </w:rPr>
          </w:pPr>
          <w:r>
            <w:rPr>
              <w:rFonts w:ascii="Palatino Linotype" w:hAnsi="Palatino Linotype" w:cs="Arial"/>
              <w:bCs/>
              <w:sz w:val="24"/>
              <w:lang w:eastAsia="es-MX"/>
            </w:rPr>
            <w:t>01845</w:t>
          </w:r>
          <w:r w:rsidRPr="00FB3B37">
            <w:rPr>
              <w:rFonts w:ascii="Palatino Linotype" w:hAnsi="Palatino Linotype" w:cs="Arial"/>
              <w:bCs/>
              <w:sz w:val="24"/>
              <w:lang w:eastAsia="es-MX"/>
            </w:rPr>
            <w:t>/INFOEM/IP/RR/201</w:t>
          </w:r>
          <w:r>
            <w:rPr>
              <w:rFonts w:ascii="Palatino Linotype" w:hAnsi="Palatino Linotype" w:cs="Arial"/>
              <w:bCs/>
              <w:sz w:val="24"/>
              <w:lang w:eastAsia="es-MX"/>
            </w:rPr>
            <w:t>9 y acumulados</w:t>
          </w:r>
        </w:p>
      </w:tc>
    </w:tr>
    <w:tr w:rsidR="006C65F0" w:rsidTr="006B74E2">
      <w:trPr>
        <w:trHeight w:val="196"/>
      </w:trPr>
      <w:tc>
        <w:tcPr>
          <w:tcW w:w="4962" w:type="dxa"/>
          <w:hideMark/>
        </w:tcPr>
        <w:p w:rsidR="006C65F0" w:rsidRDefault="006C65F0"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5953" w:type="dxa"/>
        </w:tcPr>
        <w:p w:rsidR="006C65F0" w:rsidRPr="00F06FED" w:rsidRDefault="00D74DD7" w:rsidP="006B74E2">
          <w:pPr>
            <w:spacing w:after="120" w:line="256" w:lineRule="auto"/>
            <w:ind w:left="-486" w:right="497" w:firstLine="486"/>
            <w:jc w:val="right"/>
            <w:rPr>
              <w:rFonts w:ascii="Palatino Linotype" w:hAnsi="Palatino Linotype" w:cs="Arial"/>
            </w:rPr>
          </w:pPr>
          <w:r>
            <w:rPr>
              <w:rFonts w:ascii="Palatino Linotype" w:hAnsi="Palatino Linotype" w:cs="Arial"/>
            </w:rPr>
            <w:t>xxxxxxxxx xxxxxx xxxxxxx xxxxxx</w:t>
          </w:r>
        </w:p>
      </w:tc>
    </w:tr>
    <w:tr w:rsidR="006C65F0" w:rsidTr="006B74E2">
      <w:trPr>
        <w:trHeight w:val="242"/>
      </w:trPr>
      <w:tc>
        <w:tcPr>
          <w:tcW w:w="4962" w:type="dxa"/>
          <w:vAlign w:val="center"/>
          <w:hideMark/>
        </w:tcPr>
        <w:p w:rsidR="006C65F0" w:rsidRDefault="006C65F0"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5953" w:type="dxa"/>
          <w:hideMark/>
        </w:tcPr>
        <w:p w:rsidR="006C65F0" w:rsidRDefault="006C65F0" w:rsidP="006B74E2">
          <w:pPr>
            <w:spacing w:after="0" w:line="240" w:lineRule="auto"/>
            <w:ind w:left="-488" w:right="497" w:firstLine="488"/>
            <w:jc w:val="right"/>
            <w:rPr>
              <w:rFonts w:ascii="Palatino Linotype" w:hAnsi="Palatino Linotype" w:cs="Arial"/>
              <w:szCs w:val="20"/>
            </w:rPr>
          </w:pPr>
          <w:r w:rsidRPr="006B74E2">
            <w:rPr>
              <w:rFonts w:ascii="Palatino Linotype" w:hAnsi="Palatino Linotype" w:cs="Arial"/>
              <w:szCs w:val="20"/>
            </w:rPr>
            <w:t>Agrupación de Trabajadores Académicos al</w:t>
          </w:r>
        </w:p>
        <w:p w:rsidR="006C65F0" w:rsidRDefault="006C65F0" w:rsidP="006B74E2">
          <w:pPr>
            <w:spacing w:after="0" w:line="240" w:lineRule="auto"/>
            <w:ind w:left="-488" w:right="497" w:firstLine="488"/>
            <w:jc w:val="right"/>
            <w:rPr>
              <w:rFonts w:ascii="Palatino Linotype" w:hAnsi="Palatino Linotype" w:cs="Arial"/>
              <w:szCs w:val="20"/>
            </w:rPr>
          </w:pPr>
          <w:r w:rsidRPr="006B74E2">
            <w:rPr>
              <w:rFonts w:ascii="Palatino Linotype" w:hAnsi="Palatino Linotype" w:cs="Arial"/>
              <w:szCs w:val="20"/>
            </w:rPr>
            <w:t>Servicio del Colegio de Estudios</w:t>
          </w:r>
          <w:r>
            <w:rPr>
              <w:rFonts w:ascii="Palatino Linotype" w:hAnsi="Palatino Linotype" w:cs="Arial"/>
              <w:szCs w:val="20"/>
            </w:rPr>
            <w:t xml:space="preserve"> </w:t>
          </w:r>
          <w:r w:rsidRPr="006B74E2">
            <w:rPr>
              <w:rFonts w:ascii="Palatino Linotype" w:hAnsi="Palatino Linotype" w:cs="Arial"/>
              <w:szCs w:val="20"/>
            </w:rPr>
            <w:t>Científicos y</w:t>
          </w:r>
          <w:r>
            <w:rPr>
              <w:rFonts w:ascii="Palatino Linotype" w:hAnsi="Palatino Linotype" w:cs="Arial"/>
              <w:szCs w:val="20"/>
            </w:rPr>
            <w:t xml:space="preserve"> </w:t>
          </w:r>
        </w:p>
        <w:p w:rsidR="006C65F0" w:rsidRDefault="006C65F0" w:rsidP="006B74E2">
          <w:pPr>
            <w:spacing w:after="0" w:line="240" w:lineRule="auto"/>
            <w:ind w:left="-488" w:right="497" w:firstLine="488"/>
            <w:jc w:val="right"/>
            <w:rPr>
              <w:rFonts w:ascii="Palatino Linotype" w:hAnsi="Palatino Linotype" w:cs="Arial"/>
              <w:szCs w:val="20"/>
            </w:rPr>
          </w:pPr>
          <w:r w:rsidRPr="006B74E2">
            <w:rPr>
              <w:rFonts w:ascii="Palatino Linotype" w:hAnsi="Palatino Linotype" w:cs="Arial"/>
              <w:szCs w:val="20"/>
            </w:rPr>
            <w:t>Tecnológicos del Estado de</w:t>
          </w:r>
          <w:r>
            <w:rPr>
              <w:rFonts w:ascii="Palatino Linotype" w:hAnsi="Palatino Linotype" w:cs="Arial"/>
              <w:szCs w:val="20"/>
            </w:rPr>
            <w:t xml:space="preserve"> </w:t>
          </w:r>
          <w:r w:rsidRPr="006B74E2">
            <w:rPr>
              <w:rFonts w:ascii="Palatino Linotype" w:hAnsi="Palatino Linotype" w:cs="Arial"/>
              <w:szCs w:val="20"/>
            </w:rPr>
            <w:t>México</w:t>
          </w:r>
          <w:r>
            <w:rPr>
              <w:rFonts w:ascii="Palatino Linotype" w:hAnsi="Palatino Linotype" w:cs="Arial"/>
              <w:szCs w:val="20"/>
            </w:rPr>
            <w:t xml:space="preserve"> </w:t>
          </w:r>
          <w:r w:rsidRPr="006B74E2">
            <w:rPr>
              <w:rFonts w:ascii="Palatino Linotype" w:hAnsi="Palatino Linotype" w:cs="Arial"/>
              <w:szCs w:val="20"/>
            </w:rPr>
            <w:t>(ATASCECYTEM)</w:t>
          </w:r>
        </w:p>
      </w:tc>
    </w:tr>
    <w:tr w:rsidR="006C65F0" w:rsidTr="006B74E2">
      <w:trPr>
        <w:trHeight w:val="342"/>
      </w:trPr>
      <w:tc>
        <w:tcPr>
          <w:tcW w:w="4962" w:type="dxa"/>
          <w:hideMark/>
        </w:tcPr>
        <w:p w:rsidR="006C65F0" w:rsidRDefault="006C65F0" w:rsidP="00FD2D0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5953" w:type="dxa"/>
          <w:hideMark/>
        </w:tcPr>
        <w:p w:rsidR="006C65F0" w:rsidRDefault="006C65F0" w:rsidP="006B74E2">
          <w:pPr>
            <w:spacing w:after="120" w:line="256" w:lineRule="auto"/>
            <w:ind w:left="-486" w:right="497" w:firstLine="486"/>
            <w:jc w:val="right"/>
            <w:rPr>
              <w:rFonts w:ascii="Palatino Linotype" w:hAnsi="Palatino Linotype" w:cs="Arial"/>
              <w:szCs w:val="20"/>
            </w:rPr>
          </w:pPr>
          <w:r>
            <w:rPr>
              <w:rFonts w:ascii="Palatino Linotype" w:hAnsi="Palatino Linotype" w:cs="Arial"/>
              <w:szCs w:val="20"/>
            </w:rPr>
            <w:t>Zulema Martínez Sánchez</w:t>
          </w:r>
        </w:p>
      </w:tc>
    </w:tr>
  </w:tbl>
  <w:p w:rsidR="006C65F0" w:rsidRDefault="006C65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AD5"/>
    <w:multiLevelType w:val="hybridMultilevel"/>
    <w:tmpl w:val="7674B01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D14E4F"/>
    <w:multiLevelType w:val="hybridMultilevel"/>
    <w:tmpl w:val="CBB6B5AA"/>
    <w:lvl w:ilvl="0" w:tplc="4BF8B7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E54292"/>
    <w:multiLevelType w:val="hybridMultilevel"/>
    <w:tmpl w:val="BF883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D33745"/>
    <w:multiLevelType w:val="hybridMultilevel"/>
    <w:tmpl w:val="3E82877A"/>
    <w:lvl w:ilvl="0" w:tplc="080A000D">
      <w:start w:val="1"/>
      <w:numFmt w:val="bullet"/>
      <w:lvlText w:val=""/>
      <w:lvlJc w:val="left"/>
      <w:pPr>
        <w:ind w:left="612" w:hanging="360"/>
      </w:pPr>
      <w:rPr>
        <w:rFonts w:ascii="Wingdings" w:hAnsi="Wingdings"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5"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9E629E"/>
    <w:multiLevelType w:val="hybridMultilevel"/>
    <w:tmpl w:val="2E2221E4"/>
    <w:lvl w:ilvl="0" w:tplc="8D56B09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947CA6"/>
    <w:multiLevelType w:val="hybridMultilevel"/>
    <w:tmpl w:val="8FECC9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2A7CEA"/>
    <w:multiLevelType w:val="hybridMultilevel"/>
    <w:tmpl w:val="FC7830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5D8874F8"/>
    <w:multiLevelType w:val="hybridMultilevel"/>
    <w:tmpl w:val="09D6B5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506AD1"/>
    <w:multiLevelType w:val="hybridMultilevel"/>
    <w:tmpl w:val="28A0F408"/>
    <w:lvl w:ilvl="0" w:tplc="57364E0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1E356FE"/>
    <w:multiLevelType w:val="hybridMultilevel"/>
    <w:tmpl w:val="A1E2EF0C"/>
    <w:lvl w:ilvl="0" w:tplc="63A2D486">
      <w:start w:val="1"/>
      <w:numFmt w:val="lowerLetter"/>
      <w:lvlText w:val="%1)"/>
      <w:lvlJc w:val="left"/>
      <w:pPr>
        <w:ind w:left="2487" w:hanging="360"/>
      </w:pPr>
      <w:rPr>
        <w:rFonts w:hint="default"/>
        <w:i w:val="0"/>
      </w:r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8"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7"/>
  </w:num>
  <w:num w:numId="3">
    <w:abstractNumId w:val="6"/>
  </w:num>
  <w:num w:numId="4">
    <w:abstractNumId w:val="15"/>
  </w:num>
  <w:num w:numId="5">
    <w:abstractNumId w:val="1"/>
  </w:num>
  <w:num w:numId="6">
    <w:abstractNumId w:val="10"/>
  </w:num>
  <w:num w:numId="7">
    <w:abstractNumId w:val="13"/>
  </w:num>
  <w:num w:numId="8">
    <w:abstractNumId w:val="11"/>
  </w:num>
  <w:num w:numId="9">
    <w:abstractNumId w:val="4"/>
  </w:num>
  <w:num w:numId="10">
    <w:abstractNumId w:val="5"/>
  </w:num>
  <w:num w:numId="11">
    <w:abstractNumId w:val="16"/>
  </w:num>
  <w:num w:numId="12">
    <w:abstractNumId w:val="0"/>
  </w:num>
  <w:num w:numId="13">
    <w:abstractNumId w:val="9"/>
  </w:num>
  <w:num w:numId="14">
    <w:abstractNumId w:val="3"/>
  </w:num>
  <w:num w:numId="15">
    <w:abstractNumId w:val="12"/>
  </w:num>
  <w:num w:numId="16">
    <w:abstractNumId w:val="8"/>
  </w:num>
  <w:num w:numId="17">
    <w:abstractNumId w:val="18"/>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A0"/>
    <w:rsid w:val="00012D1F"/>
    <w:rsid w:val="0002610D"/>
    <w:rsid w:val="00054236"/>
    <w:rsid w:val="0005579F"/>
    <w:rsid w:val="00056B8D"/>
    <w:rsid w:val="000743EF"/>
    <w:rsid w:val="000C34C8"/>
    <w:rsid w:val="000C5D7C"/>
    <w:rsid w:val="001134E2"/>
    <w:rsid w:val="00116E74"/>
    <w:rsid w:val="00155C2C"/>
    <w:rsid w:val="001739A0"/>
    <w:rsid w:val="00173F7C"/>
    <w:rsid w:val="00182CCD"/>
    <w:rsid w:val="001A1B01"/>
    <w:rsid w:val="001A42FF"/>
    <w:rsid w:val="001D16EF"/>
    <w:rsid w:val="00202703"/>
    <w:rsid w:val="00214C38"/>
    <w:rsid w:val="0022459C"/>
    <w:rsid w:val="002B7B97"/>
    <w:rsid w:val="002F4499"/>
    <w:rsid w:val="00323207"/>
    <w:rsid w:val="00330298"/>
    <w:rsid w:val="00330E9A"/>
    <w:rsid w:val="00331D3B"/>
    <w:rsid w:val="00357774"/>
    <w:rsid w:val="00387114"/>
    <w:rsid w:val="00416C65"/>
    <w:rsid w:val="004360A3"/>
    <w:rsid w:val="00444F29"/>
    <w:rsid w:val="00490DB9"/>
    <w:rsid w:val="004A0BEA"/>
    <w:rsid w:val="004A2E32"/>
    <w:rsid w:val="004A3EC8"/>
    <w:rsid w:val="004B02C4"/>
    <w:rsid w:val="004F61C5"/>
    <w:rsid w:val="00525C41"/>
    <w:rsid w:val="005466FE"/>
    <w:rsid w:val="00587D93"/>
    <w:rsid w:val="005E0326"/>
    <w:rsid w:val="00601983"/>
    <w:rsid w:val="00624479"/>
    <w:rsid w:val="006615D3"/>
    <w:rsid w:val="00692589"/>
    <w:rsid w:val="00694DB9"/>
    <w:rsid w:val="006B74E2"/>
    <w:rsid w:val="006C65F0"/>
    <w:rsid w:val="006E0254"/>
    <w:rsid w:val="006E07AC"/>
    <w:rsid w:val="007132DF"/>
    <w:rsid w:val="00733F32"/>
    <w:rsid w:val="0073747D"/>
    <w:rsid w:val="00777ACF"/>
    <w:rsid w:val="0078501F"/>
    <w:rsid w:val="00786A08"/>
    <w:rsid w:val="007A3299"/>
    <w:rsid w:val="007A54C1"/>
    <w:rsid w:val="007A7BA8"/>
    <w:rsid w:val="007E1C83"/>
    <w:rsid w:val="00842142"/>
    <w:rsid w:val="008C40CF"/>
    <w:rsid w:val="008F4EB5"/>
    <w:rsid w:val="00901B89"/>
    <w:rsid w:val="00924E21"/>
    <w:rsid w:val="009302D2"/>
    <w:rsid w:val="0094398B"/>
    <w:rsid w:val="0098482D"/>
    <w:rsid w:val="009B4AF6"/>
    <w:rsid w:val="009E604D"/>
    <w:rsid w:val="00A21055"/>
    <w:rsid w:val="00A26E73"/>
    <w:rsid w:val="00A32414"/>
    <w:rsid w:val="00A43B39"/>
    <w:rsid w:val="00A75576"/>
    <w:rsid w:val="00AA0740"/>
    <w:rsid w:val="00AA5218"/>
    <w:rsid w:val="00AB0047"/>
    <w:rsid w:val="00AB0C38"/>
    <w:rsid w:val="00AC0DF8"/>
    <w:rsid w:val="00AC1E9C"/>
    <w:rsid w:val="00AD7939"/>
    <w:rsid w:val="00AF4FAB"/>
    <w:rsid w:val="00B51ADA"/>
    <w:rsid w:val="00B83DBE"/>
    <w:rsid w:val="00BA2399"/>
    <w:rsid w:val="00BB15DD"/>
    <w:rsid w:val="00BB261B"/>
    <w:rsid w:val="00BC3330"/>
    <w:rsid w:val="00BE4435"/>
    <w:rsid w:val="00C24354"/>
    <w:rsid w:val="00C35E3F"/>
    <w:rsid w:val="00C90A9C"/>
    <w:rsid w:val="00CC2A3E"/>
    <w:rsid w:val="00CC7F43"/>
    <w:rsid w:val="00CE65C0"/>
    <w:rsid w:val="00CF1A22"/>
    <w:rsid w:val="00D01042"/>
    <w:rsid w:val="00D02FBA"/>
    <w:rsid w:val="00D42E8E"/>
    <w:rsid w:val="00D7415D"/>
    <w:rsid w:val="00D74DD7"/>
    <w:rsid w:val="00D971EB"/>
    <w:rsid w:val="00DA6517"/>
    <w:rsid w:val="00DD7875"/>
    <w:rsid w:val="00E22487"/>
    <w:rsid w:val="00E254C6"/>
    <w:rsid w:val="00E44B39"/>
    <w:rsid w:val="00E61E72"/>
    <w:rsid w:val="00E706DB"/>
    <w:rsid w:val="00EB08D9"/>
    <w:rsid w:val="00EB225C"/>
    <w:rsid w:val="00EB3685"/>
    <w:rsid w:val="00EC37E0"/>
    <w:rsid w:val="00EC4B59"/>
    <w:rsid w:val="00F52863"/>
    <w:rsid w:val="00F639EB"/>
    <w:rsid w:val="00FB7984"/>
    <w:rsid w:val="00FD2D07"/>
    <w:rsid w:val="00FE68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1B60B6-D20C-467F-8805-13A1297D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9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39A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739A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739A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739A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739A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739A0"/>
    <w:rPr>
      <w:vertAlign w:val="superscript"/>
    </w:rPr>
  </w:style>
  <w:style w:type="character" w:styleId="Hipervnculo">
    <w:name w:val="Hyperlink"/>
    <w:basedOn w:val="Fuentedeprrafopredeter"/>
    <w:uiPriority w:val="99"/>
    <w:unhideWhenUsed/>
    <w:rsid w:val="001739A0"/>
    <w:rPr>
      <w:color w:val="0563C1" w:themeColor="hyperlink"/>
      <w:u w:val="single"/>
    </w:rPr>
  </w:style>
  <w:style w:type="paragraph" w:styleId="Sinespaciado">
    <w:name w:val="No Spacing"/>
    <w:aliases w:val="Francesa"/>
    <w:link w:val="SinespaciadoCar"/>
    <w:uiPriority w:val="1"/>
    <w:qFormat/>
    <w:rsid w:val="001739A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739A0"/>
    <w:rPr>
      <w:b/>
      <w:bCs/>
    </w:rPr>
  </w:style>
  <w:style w:type="character" w:customStyle="1" w:styleId="SinespaciadoCar">
    <w:name w:val="Sin espaciado Car"/>
    <w:aliases w:val="Francesa Car"/>
    <w:link w:val="Sinespaciado"/>
    <w:uiPriority w:val="1"/>
    <w:locked/>
    <w:rsid w:val="001739A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739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9A0"/>
    <w:rPr>
      <w:rFonts w:ascii="Segoe UI" w:hAnsi="Segoe UI" w:cs="Segoe UI"/>
      <w:sz w:val="18"/>
      <w:szCs w:val="18"/>
    </w:rPr>
  </w:style>
  <w:style w:type="table" w:styleId="Tablaconcuadrcula">
    <w:name w:val="Table Grid"/>
    <w:basedOn w:val="Tablanormal"/>
    <w:uiPriority w:val="39"/>
    <w:rsid w:val="0017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739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739A0"/>
    <w:rPr>
      <w:sz w:val="20"/>
      <w:szCs w:val="20"/>
    </w:rPr>
  </w:style>
  <w:style w:type="paragraph" w:styleId="Textosinformato">
    <w:name w:val="Plain Text"/>
    <w:basedOn w:val="Normal"/>
    <w:link w:val="TextosinformatoCar"/>
    <w:rsid w:val="001739A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739A0"/>
    <w:rPr>
      <w:rFonts w:ascii="Courier New" w:eastAsia="Times New Roman" w:hAnsi="Courier New" w:cs="Times New Roman"/>
      <w:sz w:val="20"/>
      <w:szCs w:val="20"/>
      <w:lang w:val="es-ES" w:eastAsia="es-ES"/>
    </w:rPr>
  </w:style>
  <w:style w:type="paragraph" w:customStyle="1" w:styleId="Texto">
    <w:name w:val="Texto"/>
    <w:basedOn w:val="Normal"/>
    <w:link w:val="TextoCar"/>
    <w:rsid w:val="001739A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739A0"/>
    <w:rPr>
      <w:rFonts w:ascii="Arial" w:eastAsia="Times New Roman" w:hAnsi="Arial" w:cs="Arial"/>
      <w:sz w:val="18"/>
      <w:szCs w:val="18"/>
      <w:lang w:eastAsia="es-ES"/>
    </w:rPr>
  </w:style>
  <w:style w:type="paragraph" w:customStyle="1" w:styleId="m6007517479504135227gmail-msolistparagraph">
    <w:name w:val="m_6007517479504135227gmail-msolistparagraph"/>
    <w:basedOn w:val="Normal"/>
    <w:rsid w:val="00F5286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60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javascript:AbrirModal(1)"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339C-C6C5-400D-A4B7-F725D2AF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9677</Words>
  <Characters>53226</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2019-06-10T22:37:00Z</cp:lastPrinted>
  <dcterms:created xsi:type="dcterms:W3CDTF">2019-07-31T00:42:00Z</dcterms:created>
  <dcterms:modified xsi:type="dcterms:W3CDTF">2019-07-31T00:42:00Z</dcterms:modified>
</cp:coreProperties>
</file>