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5C" w:rsidRDefault="00A7665C" w:rsidP="00D76D7E">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VIGÉSIMA PRIMERA </w:t>
      </w:r>
      <w:r w:rsidRPr="0007653D">
        <w:rPr>
          <w:rFonts w:ascii="Palatino Linotype" w:hAnsi="Palatino Linotype" w:cs="Arial"/>
          <w:b/>
        </w:rPr>
        <w:t xml:space="preserve">SESIÓN ORDINARIA DE </w:t>
      </w:r>
      <w:r>
        <w:rPr>
          <w:rFonts w:ascii="Palatino Linotype" w:hAnsi="Palatino Linotype" w:cs="Arial"/>
          <w:b/>
        </w:rPr>
        <w:t>CINCO DE JUNIO DE DOS MIL DIECINUEVE</w:t>
      </w:r>
      <w:r w:rsidRPr="0007653D">
        <w:rPr>
          <w:rFonts w:ascii="Palatino Linotype" w:hAnsi="Palatino Linotype" w:cs="Arial"/>
          <w:b/>
        </w:rPr>
        <w:t>, EN EL RECURSO DE REVISIÓN 0</w:t>
      </w:r>
      <w:r>
        <w:rPr>
          <w:rFonts w:ascii="Palatino Linotype" w:hAnsi="Palatino Linotype" w:cs="Arial"/>
          <w:b/>
        </w:rPr>
        <w:t>1905/INFOEM/IP/RR/2019</w:t>
      </w:r>
      <w:r w:rsidRPr="00E42755">
        <w:rPr>
          <w:rFonts w:ascii="Palatino Linotype" w:eastAsia="Calibri" w:hAnsi="Palatino Linotype" w:cs="Arial"/>
          <w:b/>
          <w:color w:val="000000"/>
        </w:rPr>
        <w:t>.</w:t>
      </w:r>
    </w:p>
    <w:p w:rsidR="00D76D7E" w:rsidRPr="00E42755" w:rsidRDefault="00D76D7E" w:rsidP="00D76D7E">
      <w:pPr>
        <w:widowControl w:val="0"/>
        <w:spacing w:line="360" w:lineRule="auto"/>
        <w:ind w:right="-164"/>
        <w:jc w:val="both"/>
        <w:rPr>
          <w:rFonts w:ascii="Palatino Linotype" w:eastAsia="Calibri" w:hAnsi="Palatino Linotype" w:cs="Arial"/>
          <w:b/>
          <w:color w:val="000000"/>
        </w:rPr>
      </w:pPr>
    </w:p>
    <w:p w:rsidR="00A7665C" w:rsidRDefault="00A7665C" w:rsidP="00D76D7E">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1905/</w:t>
      </w:r>
      <w:r w:rsidRPr="00E42755">
        <w:rPr>
          <w:rFonts w:ascii="Palatino Linotype" w:eastAsia="Calibri" w:hAnsi="Palatino Linotype" w:cs="Arial"/>
          <w:b/>
          <w:color w:val="000000"/>
        </w:rPr>
        <w:t>INFOEM/IP/RR/201</w:t>
      </w:r>
      <w:r>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D76D7E" w:rsidRPr="00E42755" w:rsidRDefault="00D76D7E" w:rsidP="00D76D7E">
      <w:pPr>
        <w:spacing w:line="360" w:lineRule="auto"/>
        <w:jc w:val="both"/>
        <w:rPr>
          <w:rFonts w:ascii="Palatino Linotype" w:hAnsi="Palatino Linotype" w:cs="Arial"/>
        </w:rPr>
      </w:pPr>
    </w:p>
    <w:p w:rsidR="00A7665C" w:rsidRDefault="00A7665C" w:rsidP="00D76D7E">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w:t>
      </w:r>
      <w:r w:rsidR="00821E4C">
        <w:rPr>
          <w:rFonts w:ascii="Palatino Linotype" w:hAnsi="Palatino Linotype"/>
        </w:rPr>
        <w:t xml:space="preserve"> las causas que dieron origen al recurso de revisión; sin embargo</w:t>
      </w:r>
      <w:r>
        <w:rPr>
          <w:rFonts w:ascii="Palatino Linotype" w:hAnsi="Palatino Linotype"/>
        </w:rPr>
        <w:t>,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la entrega.</w:t>
      </w:r>
    </w:p>
    <w:p w:rsidR="00D76D7E" w:rsidRDefault="00D76D7E" w:rsidP="00D76D7E">
      <w:pPr>
        <w:spacing w:line="360" w:lineRule="auto"/>
        <w:jc w:val="both"/>
        <w:rPr>
          <w:rFonts w:ascii="Palatino Linotype" w:hAnsi="Palatino Linotype"/>
        </w:rPr>
      </w:pPr>
    </w:p>
    <w:p w:rsidR="00A7665C" w:rsidRDefault="00A7665C" w:rsidP="00D76D7E">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sidRPr="00987427">
        <w:rPr>
          <w:rFonts w:ascii="Palatino Linotype" w:hAnsi="Palatino Linotype"/>
          <w:b/>
        </w:rPr>
        <w:t>Ayuntamiento de Chalco</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w:t>
      </w:r>
      <w:r w:rsidRPr="00A7665C">
        <w:rPr>
          <w:rFonts w:ascii="Palatino Linotype" w:hAnsi="Palatino Linotype"/>
        </w:rPr>
        <w:t xml:space="preserve">ficha curricular del Presidente Municipal, del Secretario del </w:t>
      </w:r>
      <w:r w:rsidRPr="00A7665C">
        <w:rPr>
          <w:rFonts w:ascii="Palatino Linotype" w:hAnsi="Palatino Linotype"/>
        </w:rPr>
        <w:lastRenderedPageBreak/>
        <w:t>Ayuntamiento, Tesorero, Director de Obras Públicas, Director de Desarrollo Económico, Coordinador General Municipal de Mejora Regulatoria, Ecología, Desarrollo Urbano, y Protección Civil, así como</w:t>
      </w:r>
      <w:r>
        <w:rPr>
          <w:rFonts w:ascii="Palatino Linotype" w:hAnsi="Palatino Linotype"/>
        </w:rPr>
        <w:t xml:space="preserve">, el </w:t>
      </w:r>
      <w:r w:rsidRPr="00A7665C">
        <w:rPr>
          <w:rFonts w:ascii="Palatino Linotype" w:hAnsi="Palatino Linotype"/>
        </w:rPr>
        <w:t>documentó probatorio del grado de estudios (Título Profesional, Certificado o Cédula Profesional)</w:t>
      </w:r>
      <w:r>
        <w:rPr>
          <w:rFonts w:ascii="Palatino Linotype" w:hAnsi="Palatino Linotype"/>
        </w:rPr>
        <w:t>.</w:t>
      </w:r>
    </w:p>
    <w:p w:rsidR="00D76D7E" w:rsidRPr="00A7665C" w:rsidRDefault="00D76D7E" w:rsidP="00D76D7E">
      <w:pPr>
        <w:spacing w:line="360" w:lineRule="auto"/>
        <w:jc w:val="both"/>
        <w:rPr>
          <w:rFonts w:ascii="Palatino Linotype" w:hAnsi="Palatino Linotype"/>
        </w:rPr>
      </w:pPr>
    </w:p>
    <w:p w:rsidR="00A7665C" w:rsidRDefault="00A7665C" w:rsidP="00D76D7E">
      <w:pPr>
        <w:spacing w:line="360" w:lineRule="auto"/>
        <w:ind w:right="49"/>
        <w:jc w:val="both"/>
        <w:rPr>
          <w:rFonts w:ascii="Palatino Linotype" w:hAnsi="Palatino Linotype" w:cs="Arial"/>
        </w:rPr>
      </w:pPr>
      <w:r>
        <w:rPr>
          <w:rFonts w:ascii="Palatino Linotype" w:hAnsi="Palatino Linotype" w:cs="Arial"/>
        </w:rPr>
        <w:t>De las constancias que obran en Sistema de Acceso a la Información Mexiquense S</w:t>
      </w:r>
      <w:r w:rsidR="000956A4">
        <w:rPr>
          <w:rFonts w:ascii="Palatino Linotype" w:hAnsi="Palatino Linotype" w:cs="Arial"/>
        </w:rPr>
        <w:t>AIM</w:t>
      </w:r>
      <w:r>
        <w:rPr>
          <w:rFonts w:ascii="Palatino Linotype" w:hAnsi="Palatino Linotype" w:cs="Arial"/>
        </w:rPr>
        <w:t xml:space="preserve">EX, 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a los requerimientos planteados adjuntó diversos archivos electrónicos mediante los cuales, pretendió tener por colmado el derecho de acceso a la información pública del solicitante; haciendo entrega de las fichas curriculares de los servidores públicos requeridos en los que </w:t>
      </w:r>
      <w:r w:rsidR="00821E4C">
        <w:rPr>
          <w:rFonts w:ascii="Palatino Linotype" w:hAnsi="Palatino Linotype" w:cs="Arial"/>
        </w:rPr>
        <w:t>dejó</w:t>
      </w:r>
      <w:r>
        <w:rPr>
          <w:rFonts w:ascii="Palatino Linotype" w:hAnsi="Palatino Linotype" w:cs="Arial"/>
        </w:rPr>
        <w:t xml:space="preserve"> visibles datos </w:t>
      </w:r>
      <w:r w:rsidR="00821E4C">
        <w:rPr>
          <w:rFonts w:ascii="Palatino Linotype" w:hAnsi="Palatino Linotype" w:cs="Arial"/>
        </w:rPr>
        <w:t>personales</w:t>
      </w:r>
      <w:r>
        <w:rPr>
          <w:rFonts w:ascii="Palatino Linotype" w:hAnsi="Palatino Linotype" w:cs="Arial"/>
        </w:rPr>
        <w:t>.</w:t>
      </w:r>
    </w:p>
    <w:p w:rsidR="00D76D7E" w:rsidRDefault="00D76D7E" w:rsidP="00D76D7E">
      <w:pPr>
        <w:spacing w:line="360" w:lineRule="auto"/>
        <w:ind w:right="49"/>
        <w:jc w:val="both"/>
        <w:rPr>
          <w:rFonts w:ascii="Palatino Linotype" w:hAnsi="Palatino Linotype" w:cs="Arial"/>
        </w:rPr>
      </w:pPr>
    </w:p>
    <w:p w:rsidR="00A7665C" w:rsidRDefault="00A7665C" w:rsidP="00D76D7E">
      <w:pPr>
        <w:spacing w:line="360" w:lineRule="auto"/>
        <w:jc w:val="both"/>
        <w:rPr>
          <w:rFonts w:ascii="Palatino Linotype" w:hAnsi="Palatino Linotype" w:cs="Arial"/>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 aludiendo que no se le había entregado la información solicitada.</w:t>
      </w:r>
    </w:p>
    <w:p w:rsidR="00D76D7E" w:rsidRDefault="00D76D7E" w:rsidP="00D76D7E">
      <w:pPr>
        <w:spacing w:line="360" w:lineRule="auto"/>
        <w:jc w:val="both"/>
        <w:rPr>
          <w:rFonts w:ascii="Palatino Linotype" w:hAnsi="Palatino Linotype" w:cs="Arial"/>
        </w:rPr>
      </w:pPr>
    </w:p>
    <w:p w:rsidR="00A7665C" w:rsidRDefault="00A7665C" w:rsidP="00D76D7E">
      <w:pPr>
        <w:spacing w:line="360" w:lineRule="auto"/>
        <w:jc w:val="both"/>
        <w:rPr>
          <w:rFonts w:ascii="Palatino Linotype" w:hAnsi="Palatino Linotype" w:cs="Arial"/>
        </w:rPr>
      </w:pPr>
      <w:r>
        <w:rPr>
          <w:rFonts w:ascii="Palatino Linotype" w:hAnsi="Palatino Linotype" w:cs="Arial"/>
        </w:rPr>
        <w:t xml:space="preserve">Bajo ese tenor, es necesario precisar que </w:t>
      </w:r>
      <w:r w:rsidR="00821E4C">
        <w:rPr>
          <w:rFonts w:ascii="Palatino Linotype" w:hAnsi="Palatino Linotype" w:cs="Arial"/>
          <w:b/>
        </w:rPr>
        <w:t xml:space="preserve">EL SUJETO OBLIGADO </w:t>
      </w:r>
      <w:r>
        <w:rPr>
          <w:rFonts w:ascii="Palatino Linotype" w:hAnsi="Palatino Linotype" w:cs="Arial"/>
        </w:rPr>
        <w:t>fue omiso en rendir el Informe Justificado que correspondiera.</w:t>
      </w:r>
    </w:p>
    <w:p w:rsidR="00D76D7E" w:rsidRDefault="00D76D7E" w:rsidP="00D76D7E">
      <w:pPr>
        <w:spacing w:line="360" w:lineRule="auto"/>
        <w:jc w:val="both"/>
        <w:rPr>
          <w:rFonts w:ascii="Palatino Linotype" w:hAnsi="Palatino Linotype" w:cs="Arial"/>
        </w:rPr>
      </w:pPr>
    </w:p>
    <w:p w:rsidR="00821E4C" w:rsidRDefault="00A7665C" w:rsidP="00D76D7E">
      <w:pPr>
        <w:spacing w:line="360" w:lineRule="auto"/>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821E4C">
        <w:rPr>
          <w:rFonts w:ascii="Palatino Linotype" w:hAnsi="Palatino Linotype" w:cs="Arial"/>
          <w:b/>
        </w:rPr>
        <w:t>MODIFI</w:t>
      </w:r>
      <w:r w:rsidRPr="003B1027">
        <w:rPr>
          <w:rFonts w:ascii="Palatino Linotype" w:hAnsi="Palatino Linotype" w:cs="Arial"/>
          <w:b/>
        </w:rPr>
        <w:t>CAR</w:t>
      </w:r>
      <w:r>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y ordenarle haga entrega vía SAIMEX en</w:t>
      </w:r>
      <w:r w:rsidR="00821E4C">
        <w:rPr>
          <w:rFonts w:ascii="Palatino Linotype" w:hAnsi="Palatino Linotype" w:cs="Arial"/>
        </w:rPr>
        <w:t xml:space="preserve"> su caso en </w:t>
      </w:r>
      <w:r>
        <w:rPr>
          <w:rFonts w:ascii="Palatino Linotype" w:hAnsi="Palatino Linotype" w:cs="Arial"/>
        </w:rPr>
        <w:t>versión p</w:t>
      </w:r>
      <w:r w:rsidR="00821E4C">
        <w:rPr>
          <w:rFonts w:ascii="Palatino Linotype" w:hAnsi="Palatino Linotype" w:cs="Arial"/>
        </w:rPr>
        <w:t>ública</w:t>
      </w:r>
      <w:r w:rsidR="00821E4C" w:rsidRPr="008A5D92">
        <w:rPr>
          <w:rFonts w:ascii="Palatino Linotype" w:hAnsi="Palatino Linotype" w:cs="Arial"/>
        </w:rPr>
        <w:t xml:space="preserve">, </w:t>
      </w:r>
      <w:r w:rsidR="00821E4C">
        <w:rPr>
          <w:rFonts w:ascii="Palatino Linotype" w:hAnsi="Palatino Linotype" w:cs="Arial"/>
        </w:rPr>
        <w:t xml:space="preserve">de </w:t>
      </w:r>
      <w:r w:rsidR="00821E4C" w:rsidRPr="008A5D92">
        <w:rPr>
          <w:rFonts w:ascii="Palatino Linotype" w:hAnsi="Palatino Linotype" w:cs="Arial"/>
        </w:rPr>
        <w:t>la siguiente información:</w:t>
      </w:r>
    </w:p>
    <w:p w:rsidR="00D76D7E" w:rsidRPr="008A5D92" w:rsidRDefault="00D76D7E" w:rsidP="00D76D7E">
      <w:pPr>
        <w:spacing w:line="360" w:lineRule="auto"/>
        <w:jc w:val="both"/>
        <w:rPr>
          <w:rFonts w:ascii="Palatino Linotype" w:hAnsi="Palatino Linotype" w:cs="Arial"/>
        </w:rPr>
      </w:pPr>
    </w:p>
    <w:p w:rsidR="00821E4C" w:rsidRPr="00821E4C" w:rsidRDefault="00821E4C" w:rsidP="00D76D7E">
      <w:pPr>
        <w:pStyle w:val="Prrafodelista"/>
        <w:numPr>
          <w:ilvl w:val="0"/>
          <w:numId w:val="3"/>
        </w:numPr>
        <w:ind w:left="1276" w:right="902"/>
        <w:contextualSpacing w:val="0"/>
        <w:jc w:val="both"/>
        <w:rPr>
          <w:rFonts w:ascii="Palatino Linotype" w:hAnsi="Palatino Linotype"/>
          <w:i/>
          <w:sz w:val="22"/>
          <w:szCs w:val="22"/>
          <w:lang w:eastAsia="es-MX"/>
        </w:rPr>
      </w:pPr>
      <w:r w:rsidRPr="00821E4C">
        <w:rPr>
          <w:rFonts w:ascii="Palatino Linotype" w:hAnsi="Palatino Linotype"/>
          <w:i/>
          <w:sz w:val="22"/>
          <w:szCs w:val="22"/>
          <w:lang w:eastAsia="es-MX"/>
        </w:rPr>
        <w:lastRenderedPageBreak/>
        <w:t>El acuerdo emitido por su Comité de Transparencia que sustente la clasificación de la información y emisión de la versión pública, de la información entregada en respuesta primigenia, en términos de los artículos 49 fracción VIII, 122, 132 fracción I y 143, fracción I, de la Ley de Transparencia y Acceso a la Información Pública del Estado de México y Municipios, que sustente su clasificación.</w:t>
      </w:r>
    </w:p>
    <w:p w:rsidR="00821E4C" w:rsidRPr="00821E4C" w:rsidRDefault="00821E4C" w:rsidP="00D76D7E">
      <w:pPr>
        <w:pStyle w:val="Prrafodelista"/>
        <w:ind w:left="1276" w:right="902"/>
        <w:contextualSpacing w:val="0"/>
        <w:jc w:val="both"/>
        <w:rPr>
          <w:rFonts w:ascii="Palatino Linotype" w:hAnsi="Palatino Linotype"/>
          <w:i/>
          <w:sz w:val="22"/>
          <w:szCs w:val="22"/>
          <w:lang w:eastAsia="es-MX"/>
        </w:rPr>
      </w:pPr>
    </w:p>
    <w:p w:rsidR="00821E4C" w:rsidRPr="00821E4C" w:rsidRDefault="00821E4C" w:rsidP="00D76D7E">
      <w:pPr>
        <w:pStyle w:val="Prrafodelista"/>
        <w:numPr>
          <w:ilvl w:val="0"/>
          <w:numId w:val="3"/>
        </w:numPr>
        <w:ind w:left="1276" w:right="902"/>
        <w:contextualSpacing w:val="0"/>
        <w:jc w:val="both"/>
        <w:rPr>
          <w:rFonts w:ascii="Palatino Linotype" w:hAnsi="Palatino Linotype"/>
          <w:i/>
          <w:sz w:val="22"/>
          <w:szCs w:val="22"/>
          <w:lang w:eastAsia="es-MX"/>
        </w:rPr>
      </w:pPr>
      <w:r w:rsidRPr="00821E4C">
        <w:rPr>
          <w:rFonts w:ascii="Palatino Linotype" w:hAnsi="Palatino Linotype" w:cs="Arial"/>
          <w:i/>
          <w:sz w:val="22"/>
          <w:szCs w:val="22"/>
        </w:rPr>
        <w:t>Documentos probatorios del último grado de estudios, de los servidores públicos que ostentan los cargos referidos en la solicitud de información.</w:t>
      </w:r>
    </w:p>
    <w:p w:rsidR="00821E4C" w:rsidRPr="00821E4C" w:rsidRDefault="00821E4C" w:rsidP="00D76D7E">
      <w:pPr>
        <w:ind w:left="1276" w:right="902"/>
        <w:jc w:val="both"/>
        <w:rPr>
          <w:rFonts w:ascii="Palatino Linotype" w:hAnsi="Palatino Linotype" w:cs="Arial"/>
          <w:i/>
          <w:sz w:val="22"/>
          <w:szCs w:val="22"/>
        </w:rPr>
      </w:pPr>
    </w:p>
    <w:p w:rsidR="00821E4C" w:rsidRPr="00821E4C" w:rsidRDefault="00821E4C" w:rsidP="00D76D7E">
      <w:pPr>
        <w:ind w:left="1276" w:right="902"/>
        <w:jc w:val="both"/>
        <w:rPr>
          <w:rFonts w:ascii="Palatino Linotype" w:hAnsi="Palatino Linotype" w:cs="Arial"/>
          <w:i/>
          <w:sz w:val="22"/>
          <w:szCs w:val="22"/>
        </w:rPr>
      </w:pPr>
      <w:r w:rsidRPr="00821E4C">
        <w:rPr>
          <w:rFonts w:ascii="Palatino Linotype" w:hAnsi="Palatino Linotype" w:cs="Arial"/>
          <w:i/>
          <w:sz w:val="22"/>
          <w:szCs w:val="22"/>
        </w:rPr>
        <w:t>Para efecto del punto inmediato anterior,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D76D7E" w:rsidRDefault="00D76D7E" w:rsidP="00D76D7E">
      <w:pPr>
        <w:spacing w:line="360" w:lineRule="auto"/>
        <w:jc w:val="both"/>
        <w:rPr>
          <w:rFonts w:ascii="Palatino Linotype" w:hAnsi="Palatino Linotype" w:cs="Arial"/>
          <w:lang w:val="es-MX"/>
        </w:rPr>
      </w:pPr>
    </w:p>
    <w:p w:rsidR="00191AA5" w:rsidRDefault="00A7665C" w:rsidP="00D76D7E">
      <w:pPr>
        <w:spacing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w:t>
      </w:r>
      <w:r w:rsidR="00821E4C">
        <w:rPr>
          <w:rFonts w:ascii="Palatino Linotype" w:hAnsi="Palatino Linotype" w:cs="Arial"/>
          <w:lang w:val="es-MX"/>
        </w:rPr>
        <w:t xml:space="preserve">las causas que dieron origen al recurso de revisión, </w:t>
      </w:r>
      <w:r w:rsidRPr="004F3DBF">
        <w:rPr>
          <w:rFonts w:ascii="Palatino Linotype" w:hAnsi="Palatino Linotype" w:cs="Arial"/>
          <w:lang w:val="es-MX"/>
        </w:rPr>
        <w:t xml:space="preserve">difiero respecto </w:t>
      </w:r>
      <w:r>
        <w:rPr>
          <w:rFonts w:ascii="Palatino Linotype" w:hAnsi="Palatino Linotype" w:cs="Arial"/>
          <w:lang w:val="es-MX"/>
        </w:rPr>
        <w:t xml:space="preserve">a que </w:t>
      </w:r>
      <w:r w:rsidR="00191AA5">
        <w:rPr>
          <w:rFonts w:ascii="Palatino Linotype" w:hAnsi="Palatino Linotype" w:cs="Arial"/>
          <w:lang w:val="es-MX"/>
        </w:rPr>
        <w:t xml:space="preserve">se ordene la entrega del Acuerdo de Clasificación de la información que sustente la versión pública de las fichas curriculares que </w:t>
      </w:r>
      <w:r w:rsidR="00191AA5">
        <w:rPr>
          <w:rFonts w:ascii="Palatino Linotype" w:hAnsi="Palatino Linotype" w:cs="Arial"/>
          <w:b/>
          <w:lang w:val="es-MX"/>
        </w:rPr>
        <w:t xml:space="preserve">EL SUJETO OBLIGADO </w:t>
      </w:r>
      <w:r w:rsidR="00191AA5">
        <w:rPr>
          <w:rFonts w:ascii="Palatino Linotype" w:hAnsi="Palatino Linotype" w:cs="Arial"/>
          <w:lang w:val="es-MX"/>
        </w:rPr>
        <w:t xml:space="preserve">hizo entrega en respuesta. </w:t>
      </w:r>
    </w:p>
    <w:p w:rsidR="00D76D7E" w:rsidRPr="00191AA5" w:rsidRDefault="00D76D7E" w:rsidP="00D76D7E">
      <w:pPr>
        <w:spacing w:line="360" w:lineRule="auto"/>
        <w:jc w:val="both"/>
        <w:rPr>
          <w:rFonts w:ascii="Palatino Linotype" w:hAnsi="Palatino Linotype" w:cs="Arial"/>
          <w:lang w:val="es-MX"/>
        </w:rPr>
      </w:pPr>
    </w:p>
    <w:p w:rsidR="001F0634" w:rsidRPr="00805D30" w:rsidRDefault="00A7665C" w:rsidP="001F0634">
      <w:pPr>
        <w:spacing w:line="360" w:lineRule="auto"/>
        <w:jc w:val="both"/>
        <w:rPr>
          <w:rFonts w:ascii="Palatino Linotype" w:hAnsi="Palatino Linotype"/>
        </w:rPr>
      </w:pPr>
      <w:r>
        <w:rPr>
          <w:rFonts w:ascii="Palatino Linotype" w:hAnsi="Palatino Linotype" w:cs="Arial"/>
        </w:rPr>
        <w:t>Lo anterior, obedece a que</w:t>
      </w:r>
      <w:r w:rsidR="00191AA5">
        <w:rPr>
          <w:rFonts w:ascii="Palatino Linotype" w:hAnsi="Palatino Linotype" w:cs="Arial"/>
        </w:rPr>
        <w:t xml:space="preserve"> el particular en su solicitud de origen requirió le fueran entregadas en lo que nos interesa las fichas curriculares de diversos servidores públicos, a lo que </w:t>
      </w:r>
      <w:r>
        <w:rPr>
          <w:rFonts w:ascii="Palatino Linotype" w:hAnsi="Palatino Linotype" w:cs="Arial"/>
          <w:b/>
        </w:rPr>
        <w:t xml:space="preserve">EL </w:t>
      </w:r>
      <w:r w:rsidR="00191AA5">
        <w:rPr>
          <w:rFonts w:ascii="Palatino Linotype" w:hAnsi="Palatino Linotype" w:cs="Arial"/>
          <w:b/>
        </w:rPr>
        <w:t xml:space="preserve">SUJETO OBLIGADO </w:t>
      </w:r>
      <w:r w:rsidR="00191AA5">
        <w:rPr>
          <w:rFonts w:ascii="Palatino Linotype" w:hAnsi="Palatino Linotype" w:cs="Arial"/>
        </w:rPr>
        <w:t>en respuesta hizo entrega de los currículums requeridos; sin embargo, dichos documentos fueron entregados de manera ilegible, es decir, tachados pues mientras testo diferentes datos personales, se pudo advertir de un</w:t>
      </w:r>
      <w:r w:rsidR="001F0634">
        <w:rPr>
          <w:rFonts w:ascii="Palatino Linotype" w:hAnsi="Palatino Linotype" w:cs="Arial"/>
        </w:rPr>
        <w:t>a revisión a los mismos que dejó</w:t>
      </w:r>
      <w:r w:rsidR="00191AA5">
        <w:rPr>
          <w:rFonts w:ascii="Palatino Linotype" w:hAnsi="Palatino Linotype" w:cs="Arial"/>
        </w:rPr>
        <w:t xml:space="preserve"> visible</w:t>
      </w:r>
      <w:r w:rsidR="001F0634">
        <w:rPr>
          <w:rFonts w:ascii="Palatino Linotype" w:hAnsi="Palatino Linotype" w:cs="Arial"/>
        </w:rPr>
        <w:t xml:space="preserve"> </w:t>
      </w:r>
      <w:r w:rsidR="00DA2148">
        <w:rPr>
          <w:rFonts w:ascii="Palatino Linotype" w:hAnsi="Palatino Linotype" w:cs="Arial"/>
        </w:rPr>
        <w:t>la edad</w:t>
      </w:r>
      <w:r w:rsidR="001F0634">
        <w:rPr>
          <w:rFonts w:ascii="Palatino Linotype" w:hAnsi="Palatino Linotype" w:cs="Arial"/>
        </w:rPr>
        <w:t xml:space="preserve"> de los servidores públicos</w:t>
      </w:r>
      <w:r w:rsidR="00DA2148">
        <w:rPr>
          <w:rFonts w:ascii="Palatino Linotype" w:hAnsi="Palatino Linotype" w:cs="Arial"/>
        </w:rPr>
        <w:t xml:space="preserve">, misma que es considerada un dato personal sensible, en términos de lo </w:t>
      </w:r>
      <w:r w:rsidR="00DA2148">
        <w:rPr>
          <w:rFonts w:ascii="Palatino Linotype" w:hAnsi="Palatino Linotype" w:cs="Arial"/>
        </w:rPr>
        <w:lastRenderedPageBreak/>
        <w:t xml:space="preserve">establecido en el artículo 4, fracción XII </w:t>
      </w:r>
      <w:r w:rsidR="00DA2148">
        <w:rPr>
          <w:rStyle w:val="Refdenotaalpie"/>
          <w:rFonts w:ascii="Palatino Linotype" w:hAnsi="Palatino Linotype" w:cs="Arial"/>
        </w:rPr>
        <w:footnoteReference w:id="1"/>
      </w:r>
      <w:r w:rsidR="00DA2148">
        <w:rPr>
          <w:rFonts w:ascii="Palatino Linotype" w:hAnsi="Palatino Linotype" w:cs="Arial"/>
        </w:rPr>
        <w:t>de la Ley de Protección de Datos Personales en Posesión de los Sujetos Obligados del Estado de México y Municipi</w:t>
      </w:r>
      <w:r w:rsidR="001F0634">
        <w:rPr>
          <w:rFonts w:ascii="Palatino Linotype" w:hAnsi="Palatino Linotype" w:cs="Arial"/>
        </w:rPr>
        <w:t xml:space="preserve">os; mismos que de conformidad con el numeral </w:t>
      </w:r>
      <w:r w:rsidR="001F0634" w:rsidRPr="00805D30">
        <w:rPr>
          <w:rFonts w:ascii="Palatino Linotype" w:hAnsi="Palatino Linotype"/>
        </w:rPr>
        <w:t>Trigésimo Octavo y Cuadragésimo Primero de los “Lineamientos Generales en Materia de Clasificación y Desclasificación de la Información, así como para la elaboración de Versiones Públicas”, aprobados mediante Acuerdo del Consejo Nacional del Sistema Nacional de Transparencia, Acceso a la Información Pública y</w:t>
      </w:r>
      <w:r w:rsidR="001F0634">
        <w:rPr>
          <w:rFonts w:ascii="Palatino Linotype" w:hAnsi="Palatino Linotype"/>
        </w:rPr>
        <w:t xml:space="preserve"> Protección de Datos Personales</w:t>
      </w:r>
      <w:r w:rsidR="001F0634" w:rsidRPr="00805D30">
        <w:rPr>
          <w:rFonts w:ascii="Palatino Linotype" w:hAnsi="Palatino Linotype"/>
          <w:vertAlign w:val="superscript"/>
        </w:rPr>
        <w:footnoteReference w:id="2"/>
      </w:r>
      <w:r w:rsidR="001F0634">
        <w:rPr>
          <w:rFonts w:ascii="Palatino Linotype" w:hAnsi="Palatino Linotype"/>
        </w:rPr>
        <w:t>, es un dato personal considerado información confidencial susceptible de se clasificada; tal y como se transcribe enseguida:</w:t>
      </w:r>
    </w:p>
    <w:p w:rsidR="001F0634" w:rsidRPr="001F0634" w:rsidRDefault="001F0634" w:rsidP="001F0634">
      <w:pPr>
        <w:ind w:left="851" w:right="900"/>
        <w:jc w:val="both"/>
        <w:rPr>
          <w:rFonts w:ascii="Palatino Linotype" w:hAnsi="Palatino Linotype"/>
          <w:i/>
          <w:sz w:val="22"/>
          <w:szCs w:val="22"/>
        </w:rPr>
      </w:pPr>
      <w:r w:rsidRPr="001F0634">
        <w:rPr>
          <w:rFonts w:ascii="Palatino Linotype" w:hAnsi="Palatino Linotype"/>
          <w:b/>
          <w:i/>
          <w:sz w:val="22"/>
          <w:szCs w:val="22"/>
        </w:rPr>
        <w:t>Trigésimo octavo.</w:t>
      </w:r>
      <w:r w:rsidRPr="001F0634">
        <w:rPr>
          <w:rFonts w:ascii="Palatino Linotype" w:hAnsi="Palatino Linotype"/>
          <w:i/>
          <w:sz w:val="22"/>
          <w:szCs w:val="22"/>
        </w:rPr>
        <w:t xml:space="preserve"> Se considera información confidencial: </w:t>
      </w:r>
    </w:p>
    <w:p w:rsidR="001F0634" w:rsidRPr="001F0634" w:rsidRDefault="001F0634" w:rsidP="001F0634">
      <w:pPr>
        <w:ind w:left="851" w:right="900"/>
        <w:jc w:val="both"/>
        <w:rPr>
          <w:rFonts w:ascii="Palatino Linotype" w:hAnsi="Palatino Linotype"/>
          <w:i/>
          <w:sz w:val="22"/>
          <w:szCs w:val="22"/>
        </w:rPr>
      </w:pPr>
      <w:r w:rsidRPr="001F0634">
        <w:rPr>
          <w:rFonts w:ascii="Palatino Linotype" w:hAnsi="Palatino Linotype"/>
          <w:i/>
          <w:sz w:val="22"/>
          <w:szCs w:val="22"/>
        </w:rPr>
        <w:t xml:space="preserve">I. Los datos personales en los términos de la norma aplicable; </w:t>
      </w:r>
    </w:p>
    <w:p w:rsidR="001F0634" w:rsidRPr="001F0634" w:rsidRDefault="001F0634" w:rsidP="001F0634">
      <w:pPr>
        <w:ind w:left="851" w:right="900"/>
        <w:jc w:val="both"/>
        <w:rPr>
          <w:rFonts w:ascii="Palatino Linotype" w:hAnsi="Palatino Linotype"/>
          <w:i/>
          <w:sz w:val="22"/>
          <w:szCs w:val="22"/>
        </w:rPr>
      </w:pPr>
      <w:r w:rsidRPr="001F0634">
        <w:rPr>
          <w:rFonts w:ascii="Palatino Linotype" w:hAnsi="Palatino Linotype"/>
          <w:i/>
          <w:sz w:val="22"/>
          <w:szCs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rsidR="001F0634" w:rsidRPr="001F0634" w:rsidRDefault="001F0634" w:rsidP="001F0634">
      <w:pPr>
        <w:ind w:left="851" w:right="900"/>
        <w:jc w:val="both"/>
        <w:rPr>
          <w:rFonts w:ascii="Palatino Linotype" w:hAnsi="Palatino Linotype"/>
          <w:i/>
          <w:sz w:val="22"/>
          <w:szCs w:val="22"/>
        </w:rPr>
      </w:pPr>
      <w:r w:rsidRPr="001F0634">
        <w:rPr>
          <w:rFonts w:ascii="Palatino Linotype" w:hAnsi="Palatino Linotype"/>
          <w:i/>
          <w:sz w:val="22"/>
          <w:szCs w:val="22"/>
        </w:rPr>
        <w:t xml:space="preserve">III. Los secretos bancario, fiduciario, industrial, comercial, fiscal, bursátil y postal cuya titularidad corresponda a particulares, sujetos de derecho internacional o a sujetos obligados cuando no involucren el ejercicio de recursos públicos. </w:t>
      </w:r>
    </w:p>
    <w:p w:rsidR="001F0634" w:rsidRPr="001F0634" w:rsidRDefault="001F0634" w:rsidP="001F0634">
      <w:pPr>
        <w:ind w:left="851" w:right="900"/>
        <w:jc w:val="both"/>
        <w:rPr>
          <w:rFonts w:ascii="Palatino Linotype" w:hAnsi="Palatino Linotype"/>
          <w:i/>
          <w:sz w:val="22"/>
          <w:szCs w:val="22"/>
        </w:rPr>
      </w:pPr>
      <w:r w:rsidRPr="001F0634">
        <w:rPr>
          <w:rFonts w:ascii="Palatino Linotype" w:hAnsi="Palatino Linotype"/>
          <w:i/>
          <w:sz w:val="22"/>
          <w:szCs w:val="22"/>
        </w:rPr>
        <w:t>La información confidencial no estará sujeta a temporalidad alguna y sólo podrán tener acceso a ella los titulares de la misma, sus representantes y los servidores públicos facultados para ello.”</w:t>
      </w:r>
    </w:p>
    <w:p w:rsidR="001F0634" w:rsidRPr="001F0634" w:rsidRDefault="001F0634" w:rsidP="001F0634">
      <w:pPr>
        <w:ind w:left="851" w:right="902"/>
        <w:jc w:val="both"/>
        <w:rPr>
          <w:rFonts w:ascii="Palatino Linotype" w:hAnsi="Palatino Linotype"/>
          <w:i/>
          <w:sz w:val="22"/>
          <w:szCs w:val="22"/>
        </w:rPr>
      </w:pPr>
      <w:r w:rsidRPr="001F0634">
        <w:rPr>
          <w:rFonts w:ascii="Palatino Linotype" w:hAnsi="Palatino Linotype"/>
          <w:b/>
          <w:i/>
          <w:sz w:val="22"/>
          <w:szCs w:val="22"/>
        </w:rPr>
        <w:t>Cuadragésimo primero.</w:t>
      </w:r>
      <w:r w:rsidRPr="001F0634">
        <w:rPr>
          <w:rFonts w:ascii="Palatino Linotype" w:hAnsi="Palatino Linotype"/>
          <w:i/>
          <w:sz w:val="22"/>
          <w:szCs w:val="22"/>
        </w:rPr>
        <w:t xml:space="preserve"> Será confidencial la información que los particulares proporcionen a los sujetos obligados para fines estadísticos; que éstos obtengan de registros administrativos o aquellos que contengan información relativa al estado civil de las personas, no podrán difundirse en forma nominativa o individualizada, </w:t>
      </w:r>
      <w:r w:rsidRPr="001F0634">
        <w:rPr>
          <w:rFonts w:ascii="Palatino Linotype" w:hAnsi="Palatino Linotype"/>
          <w:i/>
          <w:sz w:val="22"/>
          <w:szCs w:val="22"/>
        </w:rPr>
        <w:lastRenderedPageBreak/>
        <w:t>o de cualquier otra forma que permita la identificación inmediata de los involucrados, o conduzcan, por su estructura, contenido o grado de desagregación a la identificación individual de los mismos, en los términos que determine la Ley del Sistema Nacional de Información Estadística y Geográfica.</w:t>
      </w:r>
    </w:p>
    <w:p w:rsidR="001F0634" w:rsidRPr="001F0634" w:rsidRDefault="001F0634" w:rsidP="001F0634">
      <w:pPr>
        <w:ind w:left="851" w:right="902"/>
        <w:jc w:val="both"/>
        <w:rPr>
          <w:rFonts w:ascii="Palatino Linotype" w:hAnsi="Palatino Linotype"/>
          <w:sz w:val="22"/>
          <w:szCs w:val="22"/>
        </w:rPr>
      </w:pPr>
    </w:p>
    <w:p w:rsidR="001F0634" w:rsidRPr="001F0634" w:rsidRDefault="001F0634" w:rsidP="001F0634">
      <w:pPr>
        <w:ind w:left="851" w:right="902"/>
        <w:jc w:val="both"/>
        <w:rPr>
          <w:rFonts w:ascii="Palatino Linotype" w:hAnsi="Palatino Linotype"/>
          <w:sz w:val="22"/>
          <w:szCs w:val="22"/>
        </w:rPr>
      </w:pPr>
      <w:r w:rsidRPr="001F0634">
        <w:rPr>
          <w:rFonts w:ascii="Palatino Linotype" w:hAnsi="Palatino Linotype"/>
          <w:sz w:val="22"/>
          <w:szCs w:val="22"/>
        </w:rPr>
        <w:t>(Énfasis añadido)</w:t>
      </w:r>
    </w:p>
    <w:p w:rsidR="001F0634" w:rsidRDefault="001F0634" w:rsidP="00D76D7E">
      <w:pPr>
        <w:spacing w:line="360" w:lineRule="auto"/>
        <w:jc w:val="both"/>
        <w:rPr>
          <w:rFonts w:ascii="Palatino Linotype" w:hAnsi="Palatino Linotype" w:cs="Arial"/>
        </w:rPr>
      </w:pPr>
    </w:p>
    <w:p w:rsidR="00D76D7E" w:rsidRDefault="00D76D7E" w:rsidP="00D76D7E">
      <w:pPr>
        <w:spacing w:line="360" w:lineRule="auto"/>
        <w:jc w:val="both"/>
        <w:rPr>
          <w:rFonts w:ascii="Palatino Linotype" w:hAnsi="Palatino Linotype" w:cs="Arial"/>
        </w:rPr>
      </w:pPr>
      <w:r>
        <w:rPr>
          <w:rFonts w:ascii="Palatino Linotype" w:hAnsi="Palatino Linotype" w:cs="Arial"/>
        </w:rPr>
        <w:t>Así, al ordenarse la entrega del Acuerdo de Clasificación de la información que sustentara la supuesta versión pública de los currículums remitidos en respuesta, a criterio de la suscrita resulta improcedente, pues estaría validando la entrega de un documento</w:t>
      </w:r>
      <w:r w:rsidRPr="00805D30">
        <w:rPr>
          <w:rFonts w:ascii="Palatino Linotype" w:hAnsi="Palatino Linotype"/>
        </w:rPr>
        <w:t xml:space="preserve"> alterado, tachado, que no tend</w:t>
      </w:r>
      <w:r>
        <w:rPr>
          <w:rFonts w:ascii="Palatino Linotype" w:hAnsi="Palatino Linotype"/>
        </w:rPr>
        <w:t>ría un valor jurídico</w:t>
      </w:r>
      <w:r w:rsidR="001F0634">
        <w:rPr>
          <w:rFonts w:ascii="Palatino Linotype" w:hAnsi="Palatino Linotype"/>
        </w:rPr>
        <w:t xml:space="preserve"> y que contiene datos personales visibles</w:t>
      </w:r>
      <w:r>
        <w:rPr>
          <w:rFonts w:ascii="Palatino Linotype" w:hAnsi="Palatino Linotype" w:cs="Arial"/>
        </w:rPr>
        <w:t xml:space="preserve">; </w:t>
      </w:r>
      <w:r w:rsidR="00A7665C">
        <w:rPr>
          <w:rFonts w:ascii="Palatino Linotype" w:hAnsi="Palatino Linotype" w:cs="Arial"/>
        </w:rPr>
        <w:t xml:space="preserve">por ello, a fin de garantizar la máxima publicidad y que exista concordancia entre el requerimiento formulado por el particular y lo que se determina ordenar es que </w:t>
      </w:r>
      <w:r>
        <w:rPr>
          <w:rFonts w:ascii="Palatino Linotype" w:hAnsi="Palatino Linotype" w:cs="Arial"/>
        </w:rPr>
        <w:t xml:space="preserve">la Ponencia Resolutora debió Revocar la respuesta del </w:t>
      </w:r>
      <w:r>
        <w:rPr>
          <w:rFonts w:ascii="Palatino Linotype" w:hAnsi="Palatino Linotype" w:cs="Arial"/>
          <w:b/>
        </w:rPr>
        <w:t xml:space="preserve">SUJETO OBLIGADO </w:t>
      </w:r>
      <w:r>
        <w:rPr>
          <w:rFonts w:ascii="Palatino Linotype" w:hAnsi="Palatino Linotype" w:cs="Arial"/>
        </w:rPr>
        <w:t>y ordenar la entrega de las fichas curriculares de los servidores públicos referidos en la solicitud de origen en la correcta versión pública y acompañadas del Acuerdo de Clasificación correspondiente.</w:t>
      </w:r>
    </w:p>
    <w:p w:rsidR="00D76D7E" w:rsidRDefault="00D76D7E" w:rsidP="00D76D7E">
      <w:pPr>
        <w:spacing w:line="360" w:lineRule="auto"/>
        <w:jc w:val="both"/>
        <w:rPr>
          <w:rFonts w:ascii="Palatino Linotype" w:hAnsi="Palatino Linotype" w:cs="Arial"/>
        </w:rPr>
      </w:pPr>
    </w:p>
    <w:p w:rsidR="00D76D7E" w:rsidRDefault="00D76D7E" w:rsidP="00D76D7E">
      <w:pPr>
        <w:spacing w:line="360" w:lineRule="auto"/>
        <w:jc w:val="both"/>
        <w:rPr>
          <w:rFonts w:ascii="Palatino Linotype" w:hAnsi="Palatino Linotype" w:cs="Arial"/>
          <w:lang w:eastAsia="es-CO"/>
        </w:rPr>
      </w:pPr>
      <w:r>
        <w:rPr>
          <w:rFonts w:ascii="Palatino Linotype" w:hAnsi="Palatino Linotype" w:cs="Arial"/>
        </w:rPr>
        <w:t>Ello, derivado de que, se considera que dicho documento no satisfizo el derecho de acceso a la información del solicitante; por lo que, se debió ordenar la entrega de la información de manera completa</w:t>
      </w:r>
      <w:r>
        <w:rPr>
          <w:rFonts w:ascii="Palatino Linotype" w:hAnsi="Palatino Linotype" w:cs="Arial"/>
          <w:lang w:eastAsia="es-CO"/>
        </w:rPr>
        <w:t>, a fin de dar cumplimiento a lo dispuesto en el artículo 9, fracciones I y VII, que a la letra dicen:</w:t>
      </w:r>
    </w:p>
    <w:p w:rsidR="00D76D7E" w:rsidRPr="00D35B05" w:rsidRDefault="00D76D7E" w:rsidP="00D76D7E">
      <w:pPr>
        <w:spacing w:line="360" w:lineRule="auto"/>
        <w:jc w:val="both"/>
        <w:rPr>
          <w:rFonts w:ascii="Palatino Linotype" w:hAnsi="Palatino Linotype" w:cs="Arial"/>
        </w:rPr>
      </w:pPr>
    </w:p>
    <w:p w:rsidR="00D76D7E" w:rsidRPr="00AF0976" w:rsidRDefault="00D76D7E" w:rsidP="00D76D7E">
      <w:pPr>
        <w:ind w:left="851" w:right="902"/>
        <w:jc w:val="both"/>
        <w:rPr>
          <w:rFonts w:ascii="Palatino Linotype" w:hAnsi="Palatino Linotype" w:cs="Arial"/>
          <w:b/>
          <w:bCs/>
          <w:i/>
          <w:sz w:val="22"/>
          <w:szCs w:val="22"/>
        </w:rPr>
      </w:pPr>
      <w:r w:rsidRPr="00AF0976">
        <w:rPr>
          <w:rFonts w:ascii="Palatino Linotype" w:hAnsi="Palatino Linotype" w:cs="Arial"/>
          <w:b/>
          <w:bCs/>
          <w:i/>
          <w:sz w:val="22"/>
          <w:szCs w:val="22"/>
        </w:rPr>
        <w:t>Artículo 9. El Instituto deberá regir su funcionamiento de acuerdo a los siguientes principios:</w:t>
      </w:r>
    </w:p>
    <w:p w:rsidR="00D76D7E" w:rsidRPr="00AF0976" w:rsidRDefault="00D76D7E" w:rsidP="00D76D7E">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I. Certeza:</w:t>
      </w:r>
      <w:r w:rsidRPr="00AF0976">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w:t>
      </w:r>
      <w:r w:rsidRPr="00AF0976">
        <w:rPr>
          <w:rFonts w:ascii="Palatino Linotype" w:hAnsi="Palatino Linotype" w:cs="Arial"/>
          <w:bCs/>
          <w:i/>
          <w:sz w:val="22"/>
          <w:szCs w:val="22"/>
        </w:rPr>
        <w:lastRenderedPageBreak/>
        <w:t xml:space="preserve">y garantiza que los procedimientos sean completamente verificables, fidedignos y confiables; </w:t>
      </w:r>
    </w:p>
    <w:p w:rsidR="00D76D7E" w:rsidRPr="00AF0976" w:rsidRDefault="00D76D7E" w:rsidP="00D76D7E">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w:t>
      </w:r>
    </w:p>
    <w:p w:rsidR="00D76D7E" w:rsidRPr="00AF0976" w:rsidRDefault="00D76D7E" w:rsidP="00D76D7E">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VII. Máxima Publicidad:</w:t>
      </w:r>
      <w:r w:rsidRPr="00AF0976">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D76D7E" w:rsidRDefault="00D76D7E" w:rsidP="00D76D7E">
      <w:pPr>
        <w:ind w:left="851" w:right="902"/>
        <w:jc w:val="both"/>
        <w:rPr>
          <w:rFonts w:ascii="Palatino Linotype" w:hAnsi="Palatino Linotype" w:cs="Arial"/>
          <w:bCs/>
          <w:i/>
          <w:sz w:val="22"/>
          <w:szCs w:val="22"/>
        </w:rPr>
      </w:pPr>
    </w:p>
    <w:p w:rsidR="00D76D7E" w:rsidRPr="00AF0976" w:rsidRDefault="00D76D7E" w:rsidP="00D76D7E">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(Énfasis añadido)</w:t>
      </w:r>
    </w:p>
    <w:p w:rsidR="00D76D7E" w:rsidRDefault="00D76D7E" w:rsidP="00D76D7E">
      <w:pPr>
        <w:spacing w:line="360" w:lineRule="auto"/>
        <w:jc w:val="both"/>
        <w:rPr>
          <w:rFonts w:ascii="Palatino Linotype" w:hAnsi="Palatino Linotype"/>
        </w:rPr>
      </w:pPr>
    </w:p>
    <w:p w:rsidR="00D76D7E" w:rsidRDefault="00D76D7E" w:rsidP="00D76D7E">
      <w:pPr>
        <w:spacing w:line="360" w:lineRule="auto"/>
        <w:jc w:val="both"/>
        <w:rPr>
          <w:rFonts w:ascii="Palatino Linotype" w:hAnsi="Palatino Linotype" w:cs="Arial"/>
        </w:rPr>
      </w:pPr>
      <w:r w:rsidRPr="00807C96">
        <w:rPr>
          <w:rFonts w:ascii="Palatino Linotype" w:hAnsi="Palatino Linotype"/>
        </w:rPr>
        <w:t xml:space="preserve">A fin de robustecer lo expuesto, conviene citar </w:t>
      </w:r>
      <w:r w:rsidRPr="00807C96">
        <w:rPr>
          <w:rFonts w:ascii="Palatino Linotype" w:hAnsi="Palatino Linotype" w:cs="Segoe UI"/>
        </w:rPr>
        <w:t xml:space="preserve">el criterio orientador </w:t>
      </w:r>
      <w:r w:rsidRPr="00807C96">
        <w:rPr>
          <w:rFonts w:ascii="Palatino Linotype" w:hAnsi="Palatino Linotype"/>
          <w:lang w:eastAsia="es-MX"/>
        </w:rPr>
        <w:t xml:space="preserve">002/2017 del Instituto Nacional de Acceso a la Información y Protección de Datos (INAI), </w:t>
      </w:r>
      <w:r w:rsidRPr="00807C96">
        <w:rPr>
          <w:rFonts w:ascii="Palatino Linotype" w:hAnsi="Palatino Linotype" w:cs="Arial"/>
        </w:rPr>
        <w:t>cuyo tenor es el siguiente:</w:t>
      </w:r>
    </w:p>
    <w:p w:rsidR="00D76D7E" w:rsidRPr="00807C96" w:rsidRDefault="00D76D7E" w:rsidP="00D76D7E">
      <w:pPr>
        <w:spacing w:line="360" w:lineRule="auto"/>
        <w:jc w:val="both"/>
        <w:rPr>
          <w:rFonts w:ascii="Palatino Linotype" w:hAnsi="Palatino Linotype" w:cs="Arial"/>
        </w:rPr>
      </w:pPr>
    </w:p>
    <w:p w:rsidR="00D76D7E" w:rsidRDefault="00D76D7E" w:rsidP="00D76D7E">
      <w:pPr>
        <w:ind w:left="851" w:right="902"/>
        <w:jc w:val="both"/>
        <w:rPr>
          <w:rFonts w:ascii="Palatino Linotype" w:hAnsi="Palatino Linotype" w:cs="Arial"/>
          <w:b/>
          <w:bCs/>
          <w:i/>
          <w:sz w:val="22"/>
          <w:szCs w:val="22"/>
        </w:rPr>
      </w:pPr>
      <w:r w:rsidRPr="00AF0976">
        <w:rPr>
          <w:rFonts w:ascii="Palatino Linotype" w:hAnsi="Palatino Linotype" w:cs="Arial"/>
          <w:b/>
          <w:bCs/>
          <w:i/>
          <w:sz w:val="22"/>
          <w:szCs w:val="22"/>
        </w:rPr>
        <w:t>“Congruencia y exhaustividad.</w:t>
      </w:r>
      <w:r w:rsidRPr="00AF0976">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F0976">
        <w:rPr>
          <w:rFonts w:ascii="Palatino Linotype" w:hAnsi="Palatino Linotype" w:cs="Arial"/>
          <w:b/>
          <w:bCs/>
          <w:i/>
          <w:sz w:val="22"/>
          <w:szCs w:val="22"/>
        </w:rPr>
        <w:t>la congruencia implica que exista concordancia entre el requerimiento formulado por el particular y la respuesta proporcionada por el sujeto obligado;</w:t>
      </w:r>
      <w:r w:rsidRPr="00AF0976">
        <w:rPr>
          <w:rFonts w:ascii="Palatino Linotype" w:hAnsi="Palatino Linotype" w:cs="Arial"/>
          <w:bCs/>
          <w:i/>
          <w:sz w:val="22"/>
          <w:szCs w:val="22"/>
        </w:rPr>
        <w:t xml:space="preserve"> mientras que </w:t>
      </w:r>
      <w:r w:rsidRPr="00AF0976">
        <w:rPr>
          <w:rFonts w:ascii="Palatino Linotype" w:hAnsi="Palatino Linotype" w:cs="Arial"/>
          <w:b/>
          <w:bCs/>
          <w:i/>
          <w:sz w:val="22"/>
          <w:szCs w:val="22"/>
        </w:rPr>
        <w:t xml:space="preserve">la exhaustividad significa que dicha respuesta se refiera expresamente a cada uno de los puntos solicitados. </w:t>
      </w:r>
      <w:r w:rsidRPr="00AF0976">
        <w:rPr>
          <w:rFonts w:ascii="Palatino Linotype" w:hAnsi="Palatino Linotype" w:cs="Arial"/>
          <w:bCs/>
          <w:i/>
          <w:sz w:val="22"/>
          <w:szCs w:val="22"/>
        </w:rPr>
        <w:t xml:space="preserve">Por lo anterior, los sujetos obligados cumplirán con los principios de congruencia y exhaustividad, </w:t>
      </w:r>
      <w:r w:rsidRPr="00AF0976">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rsidR="00D76D7E" w:rsidRPr="00AF0976" w:rsidRDefault="00D76D7E" w:rsidP="00D76D7E">
      <w:pPr>
        <w:ind w:left="851" w:right="902"/>
        <w:jc w:val="both"/>
        <w:rPr>
          <w:rFonts w:ascii="Palatino Linotype" w:hAnsi="Palatino Linotype" w:cs="Arial"/>
          <w:b/>
          <w:bCs/>
          <w:i/>
          <w:sz w:val="22"/>
          <w:szCs w:val="22"/>
        </w:rPr>
      </w:pPr>
    </w:p>
    <w:p w:rsidR="00D76D7E" w:rsidRPr="00AF0976" w:rsidRDefault="00D76D7E" w:rsidP="00D76D7E">
      <w:pPr>
        <w:ind w:left="851" w:right="902"/>
        <w:jc w:val="both"/>
        <w:rPr>
          <w:rFonts w:ascii="Palatino Linotype" w:hAnsi="Palatino Linotype" w:cs="Arial"/>
          <w:b/>
          <w:bCs/>
          <w:i/>
          <w:sz w:val="22"/>
          <w:szCs w:val="22"/>
        </w:rPr>
      </w:pPr>
      <w:r w:rsidRPr="00AF0976">
        <w:rPr>
          <w:rFonts w:ascii="Palatino Linotype" w:hAnsi="Palatino Linotype" w:cs="Arial"/>
          <w:bCs/>
          <w:i/>
          <w:sz w:val="22"/>
          <w:szCs w:val="22"/>
        </w:rPr>
        <w:t xml:space="preserve">Resoluciones: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1419/16. Secretaría de Educación Pública. 14 de septiembre de 2016. Por unanimidad. Comisionado Ponente Rosendoevgueni Monterrey Chepov</w:t>
      </w:r>
      <w:r w:rsidRPr="00AF0976">
        <w:rPr>
          <w:rFonts w:ascii="Palatino Linotype" w:hAnsi="Palatino Linotype" w:cs="Arial"/>
          <w:b/>
          <w:bCs/>
          <w:i/>
          <w:sz w:val="22"/>
          <w:szCs w:val="22"/>
        </w:rPr>
        <w:t>.”</w:t>
      </w:r>
    </w:p>
    <w:p w:rsidR="00D76D7E" w:rsidRDefault="00D76D7E" w:rsidP="00D76D7E">
      <w:pPr>
        <w:spacing w:line="360" w:lineRule="auto"/>
        <w:jc w:val="both"/>
        <w:rPr>
          <w:rFonts w:ascii="Palatino Linotype" w:hAnsi="Palatino Linotype"/>
        </w:rPr>
      </w:pPr>
      <w:r w:rsidRPr="00490A13">
        <w:rPr>
          <w:rFonts w:ascii="Palatino Linotype" w:hAnsi="Palatino Linotype" w:cs="Arial"/>
        </w:rPr>
        <w:lastRenderedPageBreak/>
        <w:t xml:space="preserve">Es por lo anteriormente expuesto que, la que </w:t>
      </w:r>
      <w:r w:rsidR="000956A4">
        <w:rPr>
          <w:rFonts w:ascii="Palatino Linotype" w:hAnsi="Palatino Linotype" w:cs="Arial"/>
        </w:rPr>
        <w:t>suscribe</w:t>
      </w:r>
      <w:r w:rsidRPr="00490A13">
        <w:rPr>
          <w:rFonts w:ascii="Palatino Linotype" w:hAnsi="Palatino Linotype" w:cs="Arial"/>
        </w:rPr>
        <w:t xml:space="preserve"> emite </w:t>
      </w:r>
      <w:r w:rsidRPr="00490A13">
        <w:rPr>
          <w:rFonts w:ascii="Palatino Linotype" w:hAnsi="Palatino Linotype" w:cs="Arial"/>
          <w:b/>
        </w:rPr>
        <w:t>VOTO PARTICULAR</w:t>
      </w:r>
      <w:r w:rsidRPr="00490A13">
        <w:rPr>
          <w:rFonts w:ascii="Palatino Linotype" w:hAnsi="Palatino Linotype" w:cs="Arial"/>
        </w:rPr>
        <w:t xml:space="preserve">, pues se insiste que </w:t>
      </w:r>
      <w:r>
        <w:rPr>
          <w:rFonts w:ascii="Palatino Linotype" w:hAnsi="Palatino Linotype" w:cs="Arial"/>
        </w:rPr>
        <w:t xml:space="preserve">la </w:t>
      </w:r>
      <w:r w:rsidRPr="00D35B05">
        <w:rPr>
          <w:rFonts w:ascii="Palatino Linotype" w:hAnsi="Palatino Linotype" w:cs="Arial"/>
        </w:rPr>
        <w:t xml:space="preserve">Ponencia Resolutora debió </w:t>
      </w:r>
      <w:r>
        <w:rPr>
          <w:rFonts w:ascii="Palatino Linotype" w:hAnsi="Palatino Linotype" w:cs="Arial"/>
        </w:rPr>
        <w:t>aplicar un criterio más exhaustivo en el análisis de la información remitida en repuesta para así ordenar la entrega de las fichas curriculares solicitadas en una correcta versión pública, acompañada del Acuerdo de Clasificación de la información que la sustentara</w:t>
      </w:r>
      <w:r>
        <w:rPr>
          <w:rFonts w:ascii="Palatino Linotype" w:hAnsi="Palatino Linotype"/>
        </w:rPr>
        <w:t xml:space="preserve">, de conformidad con </w:t>
      </w:r>
      <w:r w:rsidRPr="00D35B05">
        <w:rPr>
          <w:rFonts w:ascii="Palatino Linotype" w:hAnsi="Palatino Linotype"/>
        </w:rPr>
        <w:t>los principios establecidos en el artíc</w:t>
      </w:r>
      <w:r>
        <w:rPr>
          <w:rFonts w:ascii="Palatino Linotype" w:hAnsi="Palatino Linotype"/>
        </w:rPr>
        <w:t xml:space="preserve">ulo 9, fracciones I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p w:rsidR="00D76D7E" w:rsidRDefault="00D76D7E" w:rsidP="00D76D7E">
      <w:pPr>
        <w:spacing w:line="360" w:lineRule="auto"/>
        <w:jc w:val="both"/>
        <w:rPr>
          <w:rFonts w:ascii="Palatino Linotype" w:hAnsi="Palatino Linotype"/>
        </w:rPr>
      </w:pPr>
    </w:p>
    <w:p w:rsidR="00D76D7E" w:rsidRDefault="00D76D7E" w:rsidP="00D76D7E">
      <w:pPr>
        <w:spacing w:line="360" w:lineRule="auto"/>
        <w:jc w:val="both"/>
        <w:rPr>
          <w:rFonts w:ascii="Palatino Linotype" w:hAnsi="Palatino Linotype"/>
        </w:rPr>
      </w:pPr>
    </w:p>
    <w:p w:rsidR="001F0634" w:rsidRDefault="001F0634" w:rsidP="00D76D7E">
      <w:pPr>
        <w:spacing w:line="360" w:lineRule="auto"/>
        <w:jc w:val="both"/>
        <w:rPr>
          <w:rFonts w:ascii="Palatino Linotype" w:hAnsi="Palatino Linotype"/>
        </w:rPr>
      </w:pPr>
    </w:p>
    <w:p w:rsidR="001F0634" w:rsidRDefault="001F0634" w:rsidP="00D76D7E">
      <w:pPr>
        <w:spacing w:line="360" w:lineRule="auto"/>
        <w:jc w:val="both"/>
        <w:rPr>
          <w:rFonts w:ascii="Palatino Linotype" w:hAnsi="Palatino Linotype"/>
        </w:rPr>
      </w:pPr>
    </w:p>
    <w:p w:rsidR="001F0634" w:rsidRDefault="001F0634" w:rsidP="00D76D7E">
      <w:pPr>
        <w:spacing w:line="360" w:lineRule="auto"/>
        <w:jc w:val="both"/>
        <w:rPr>
          <w:rFonts w:ascii="Palatino Linotype" w:hAnsi="Palatino Linotype"/>
        </w:rPr>
      </w:pPr>
    </w:p>
    <w:p w:rsidR="00D76D7E" w:rsidRDefault="00D76D7E" w:rsidP="00D76D7E">
      <w:pPr>
        <w:spacing w:line="360" w:lineRule="auto"/>
        <w:jc w:val="both"/>
        <w:rPr>
          <w:rFonts w:ascii="Palatino Linotype" w:hAnsi="Palatino Linotype"/>
        </w:rPr>
      </w:pPr>
    </w:p>
    <w:p w:rsidR="00D76D7E" w:rsidRDefault="00D76D7E" w:rsidP="00D76D7E">
      <w:pPr>
        <w:spacing w:line="360" w:lineRule="auto"/>
        <w:jc w:val="both"/>
        <w:rPr>
          <w:rFonts w:ascii="Palatino Linotype" w:hAnsi="Palatino Linotype"/>
        </w:rPr>
      </w:pPr>
    </w:p>
    <w:p w:rsidR="000956A4" w:rsidRDefault="000956A4" w:rsidP="00D76D7E">
      <w:pPr>
        <w:spacing w:line="360" w:lineRule="auto"/>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A7665C" w:rsidRPr="001950C9" w:rsidTr="00DA2148">
        <w:trPr>
          <w:jc w:val="center"/>
        </w:trPr>
        <w:tc>
          <w:tcPr>
            <w:tcW w:w="4393" w:type="dxa"/>
          </w:tcPr>
          <w:p w:rsidR="00A7665C" w:rsidRPr="001950C9" w:rsidRDefault="00A7665C" w:rsidP="00D76D7E">
            <w:pPr>
              <w:jc w:val="center"/>
              <w:rPr>
                <w:rFonts w:ascii="Palatino Linotype" w:hAnsi="Palatino Linotype"/>
                <w:b/>
              </w:rPr>
            </w:pPr>
            <w:r w:rsidRPr="001950C9">
              <w:rPr>
                <w:rFonts w:ascii="Palatino Linotype" w:hAnsi="Palatino Linotype"/>
                <w:b/>
              </w:rPr>
              <w:t>EVA ABAID YAPUR</w:t>
            </w:r>
          </w:p>
          <w:p w:rsidR="00A7665C" w:rsidRDefault="00A7665C" w:rsidP="000956A4">
            <w:pPr>
              <w:jc w:val="center"/>
              <w:rPr>
                <w:rFonts w:ascii="Palatino Linotype" w:hAnsi="Palatino Linotype"/>
                <w:b/>
              </w:rPr>
            </w:pPr>
            <w:r w:rsidRPr="001950C9">
              <w:rPr>
                <w:rFonts w:ascii="Palatino Linotype" w:hAnsi="Palatino Linotype"/>
                <w:b/>
              </w:rPr>
              <w:t>COMISIONADA</w:t>
            </w:r>
          </w:p>
          <w:p w:rsidR="00350FB6" w:rsidRPr="001950C9" w:rsidRDefault="00350FB6" w:rsidP="000956A4">
            <w:pPr>
              <w:jc w:val="center"/>
              <w:rPr>
                <w:rFonts w:ascii="Palatino Linotype" w:hAnsi="Palatino Linotype"/>
                <w:b/>
              </w:rPr>
            </w:pPr>
            <w:r>
              <w:rPr>
                <w:rFonts w:ascii="Palatino Linotype" w:hAnsi="Palatino Linotype"/>
                <w:b/>
              </w:rPr>
              <w:t>(RÚBRICA)</w:t>
            </w:r>
          </w:p>
        </w:tc>
      </w:tr>
    </w:tbl>
    <w:p w:rsidR="00A7665C" w:rsidRDefault="00A7665C" w:rsidP="00D76D7E">
      <w:pPr>
        <w:jc w:val="both"/>
        <w:rPr>
          <w:rFonts w:ascii="Palatino Linotype" w:eastAsia="Calibri" w:hAnsi="Palatino Linotype" w:cs="Arial"/>
          <w:color w:val="000000" w:themeColor="text1"/>
          <w:sz w:val="20"/>
          <w:szCs w:val="20"/>
        </w:rPr>
      </w:pPr>
    </w:p>
    <w:p w:rsidR="00A7665C" w:rsidRDefault="00A7665C" w:rsidP="00D76D7E">
      <w:pPr>
        <w:jc w:val="both"/>
        <w:rPr>
          <w:rFonts w:ascii="Palatino Linotype" w:eastAsia="Calibri" w:hAnsi="Palatino Linotype" w:cs="Arial"/>
          <w:color w:val="000000" w:themeColor="text1"/>
          <w:sz w:val="20"/>
          <w:szCs w:val="20"/>
        </w:rPr>
      </w:pPr>
    </w:p>
    <w:p w:rsidR="00D76D7E" w:rsidRDefault="00D76D7E" w:rsidP="00D76D7E">
      <w:pPr>
        <w:jc w:val="both"/>
        <w:rPr>
          <w:rFonts w:ascii="Palatino Linotype" w:eastAsia="Calibri" w:hAnsi="Palatino Linotype" w:cs="Arial"/>
          <w:color w:val="000000" w:themeColor="text1"/>
          <w:sz w:val="20"/>
          <w:szCs w:val="20"/>
        </w:rPr>
      </w:pPr>
      <w:bookmarkStart w:id="0" w:name="_GoBack"/>
      <w:bookmarkEnd w:id="0"/>
    </w:p>
    <w:p w:rsidR="00D76D7E" w:rsidRDefault="00D76D7E" w:rsidP="00D76D7E">
      <w:pPr>
        <w:jc w:val="both"/>
        <w:rPr>
          <w:rFonts w:ascii="Palatino Linotype" w:eastAsia="Calibri" w:hAnsi="Palatino Linotype" w:cs="Arial"/>
          <w:color w:val="000000" w:themeColor="text1"/>
          <w:sz w:val="20"/>
          <w:szCs w:val="20"/>
        </w:rPr>
      </w:pPr>
    </w:p>
    <w:p w:rsidR="001F0634" w:rsidRDefault="001F0634" w:rsidP="00D76D7E">
      <w:pPr>
        <w:jc w:val="both"/>
        <w:rPr>
          <w:rFonts w:ascii="Palatino Linotype" w:eastAsia="Calibri" w:hAnsi="Palatino Linotype" w:cs="Arial"/>
          <w:color w:val="000000" w:themeColor="text1"/>
          <w:sz w:val="20"/>
          <w:szCs w:val="20"/>
        </w:rPr>
      </w:pPr>
    </w:p>
    <w:p w:rsidR="00D76D7E" w:rsidRDefault="00D76D7E" w:rsidP="00D76D7E">
      <w:pPr>
        <w:jc w:val="both"/>
        <w:rPr>
          <w:rFonts w:ascii="Palatino Linotype" w:eastAsia="Calibri" w:hAnsi="Palatino Linotype" w:cs="Arial"/>
          <w:color w:val="000000" w:themeColor="text1"/>
          <w:sz w:val="20"/>
          <w:szCs w:val="20"/>
        </w:rPr>
      </w:pPr>
    </w:p>
    <w:p w:rsidR="00A7665C" w:rsidRDefault="00A7665C" w:rsidP="00D76D7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D76D7E">
        <w:rPr>
          <w:rFonts w:ascii="Palatino Linotype" w:eastAsia="Calibri" w:hAnsi="Palatino Linotype" w:cs="Arial"/>
          <w:color w:val="000000" w:themeColor="text1"/>
          <w:sz w:val="20"/>
          <w:szCs w:val="20"/>
        </w:rPr>
        <w:t>1905</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9</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cinco de junio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0956A4" w:rsidRPr="000956A4" w:rsidRDefault="000956A4" w:rsidP="00D76D7E">
      <w:pPr>
        <w:jc w:val="both"/>
        <w:rPr>
          <w:rFonts w:ascii="Palatino Linotype" w:eastAsia="Calibri" w:hAnsi="Palatino Linotype" w:cs="Arial"/>
          <w:color w:val="000000" w:themeColor="text1"/>
          <w:sz w:val="8"/>
          <w:szCs w:val="8"/>
        </w:rPr>
      </w:pPr>
    </w:p>
    <w:p w:rsidR="00C23B43" w:rsidRPr="000956A4" w:rsidRDefault="00A7665C" w:rsidP="00D76D7E">
      <w:pPr>
        <w:jc w:val="both"/>
        <w:rPr>
          <w:sz w:val="28"/>
        </w:rPr>
      </w:pPr>
      <w:r w:rsidRPr="000956A4">
        <w:rPr>
          <w:rFonts w:ascii="Palatino Linotype" w:eastAsia="Calibri" w:hAnsi="Palatino Linotype" w:cs="Arial"/>
          <w:color w:val="000000" w:themeColor="text1"/>
          <w:sz w:val="20"/>
          <w:szCs w:val="18"/>
        </w:rPr>
        <w:t>ATU/AMV</w:t>
      </w:r>
    </w:p>
    <w:sectPr w:rsidR="00C23B43" w:rsidRPr="000956A4" w:rsidSect="00DA214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9F" w:rsidRDefault="00E30E9F" w:rsidP="00A7665C">
      <w:r>
        <w:separator/>
      </w:r>
    </w:p>
  </w:endnote>
  <w:endnote w:type="continuationSeparator" w:id="0">
    <w:p w:rsidR="00E30E9F" w:rsidRDefault="00E30E9F" w:rsidP="00A7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48" w:rsidRDefault="00DA2148" w:rsidP="00DA2148">
    <w:pPr>
      <w:pStyle w:val="Piedepgina"/>
      <w:tabs>
        <w:tab w:val="clear" w:pos="4252"/>
        <w:tab w:val="left" w:pos="4228"/>
      </w:tabs>
      <w:rPr>
        <w:rFonts w:ascii="Palatino Linotype" w:hAnsi="Palatino Linotype" w:cs="Arial"/>
        <w:b/>
        <w:bCs/>
        <w:sz w:val="20"/>
        <w:szCs w:val="20"/>
      </w:rPr>
    </w:pPr>
  </w:p>
  <w:p w:rsidR="00DA2148" w:rsidRDefault="00DA2148" w:rsidP="00DA2148">
    <w:pPr>
      <w:pStyle w:val="Piedepgina"/>
      <w:tabs>
        <w:tab w:val="clear" w:pos="4252"/>
        <w:tab w:val="left" w:pos="4228"/>
      </w:tabs>
      <w:rPr>
        <w:rFonts w:ascii="Palatino Linotype" w:hAnsi="Palatino Linotype" w:cs="Arial"/>
        <w:b/>
        <w:bCs/>
        <w:sz w:val="20"/>
        <w:szCs w:val="20"/>
      </w:rPr>
    </w:pPr>
  </w:p>
  <w:p w:rsidR="00DA2148" w:rsidRDefault="00DA2148" w:rsidP="00DA2148">
    <w:pPr>
      <w:pStyle w:val="Piedepgina"/>
      <w:tabs>
        <w:tab w:val="clear" w:pos="4252"/>
        <w:tab w:val="left" w:pos="4228"/>
      </w:tabs>
      <w:rPr>
        <w:rFonts w:ascii="Palatino Linotype" w:hAnsi="Palatino Linotype" w:cs="Arial"/>
        <w:b/>
        <w:bCs/>
        <w:sz w:val="20"/>
        <w:szCs w:val="20"/>
      </w:rPr>
    </w:pPr>
  </w:p>
  <w:p w:rsidR="00DA2148" w:rsidRDefault="00DA2148" w:rsidP="00DA2148">
    <w:pPr>
      <w:pStyle w:val="Piedepgina"/>
      <w:tabs>
        <w:tab w:val="clear" w:pos="4252"/>
        <w:tab w:val="left" w:pos="4228"/>
      </w:tabs>
      <w:rPr>
        <w:rFonts w:ascii="Palatino Linotype" w:hAnsi="Palatino Linotype" w:cs="Arial"/>
        <w:b/>
        <w:bCs/>
        <w:sz w:val="20"/>
        <w:szCs w:val="20"/>
      </w:rPr>
    </w:pPr>
  </w:p>
  <w:p w:rsidR="00DA2148" w:rsidRDefault="00DA2148" w:rsidP="00DA2148">
    <w:pPr>
      <w:pStyle w:val="Piedepgina"/>
      <w:rPr>
        <w:rFonts w:ascii="Palatino Linotype" w:hAnsi="Palatino Linotype" w:cs="Arial"/>
        <w:b/>
        <w:bCs/>
        <w:sz w:val="20"/>
        <w:szCs w:val="20"/>
      </w:rPr>
    </w:pPr>
  </w:p>
  <w:p w:rsidR="00DA2148" w:rsidRPr="00F12350" w:rsidRDefault="00DA2148" w:rsidP="00DA2148">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50FB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50FB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DA2148" w:rsidRDefault="00DA2148" w:rsidP="00DA214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9F" w:rsidRDefault="00E30E9F" w:rsidP="00A7665C">
      <w:r>
        <w:separator/>
      </w:r>
    </w:p>
  </w:footnote>
  <w:footnote w:type="continuationSeparator" w:id="0">
    <w:p w:rsidR="00E30E9F" w:rsidRDefault="00E30E9F" w:rsidP="00A7665C">
      <w:r>
        <w:continuationSeparator/>
      </w:r>
    </w:p>
  </w:footnote>
  <w:footnote w:id="1">
    <w:p w:rsidR="00DA2148" w:rsidRDefault="00DA2148" w:rsidP="00DA2148">
      <w:pPr>
        <w:pStyle w:val="Textonotapie"/>
        <w:jc w:val="both"/>
        <w:rPr>
          <w:rFonts w:ascii="Palatino Linotype" w:hAnsi="Palatino Linotype"/>
          <w:sz w:val="16"/>
          <w:szCs w:val="16"/>
        </w:rPr>
      </w:pPr>
      <w:r>
        <w:rPr>
          <w:rStyle w:val="Refdenotaalpie"/>
        </w:rPr>
        <w:footnoteRef/>
      </w:r>
      <w:r>
        <w:t xml:space="preserve"> </w:t>
      </w:r>
      <w:r w:rsidRPr="00DA2148">
        <w:rPr>
          <w:rFonts w:ascii="Palatino Linotype" w:hAnsi="Palatino Linotype"/>
          <w:b/>
          <w:sz w:val="16"/>
          <w:szCs w:val="16"/>
        </w:rPr>
        <w:t>Artículo 4.</w:t>
      </w:r>
      <w:r w:rsidRPr="00DA2148">
        <w:rPr>
          <w:rFonts w:ascii="Palatino Linotype" w:hAnsi="Palatino Linotype"/>
          <w:sz w:val="16"/>
          <w:szCs w:val="16"/>
        </w:rPr>
        <w:t xml:space="preserve"> Para los efectos de esta Ley se entenderá por:</w:t>
      </w:r>
    </w:p>
    <w:p w:rsidR="00DA2148" w:rsidRPr="00DA2148" w:rsidRDefault="00DA2148" w:rsidP="00DA2148">
      <w:pPr>
        <w:pStyle w:val="Textonotapie"/>
        <w:jc w:val="both"/>
        <w:rPr>
          <w:rFonts w:ascii="Palatino Linotype" w:hAnsi="Palatino Linotype"/>
          <w:sz w:val="16"/>
          <w:szCs w:val="16"/>
        </w:rPr>
      </w:pPr>
      <w:r>
        <w:rPr>
          <w:rFonts w:ascii="Palatino Linotype" w:hAnsi="Palatino Linotype"/>
          <w:sz w:val="16"/>
          <w:szCs w:val="16"/>
        </w:rPr>
        <w:t>…</w:t>
      </w:r>
    </w:p>
    <w:p w:rsidR="00DA2148" w:rsidRPr="00DA2148" w:rsidRDefault="00DA2148" w:rsidP="00DA2148">
      <w:pPr>
        <w:pStyle w:val="Textonotapie"/>
        <w:jc w:val="both"/>
        <w:rPr>
          <w:rFonts w:ascii="Palatino Linotype" w:hAnsi="Palatino Linotype"/>
          <w:sz w:val="16"/>
          <w:szCs w:val="16"/>
          <w:lang w:val="es-MX"/>
        </w:rPr>
      </w:pPr>
      <w:r w:rsidRPr="00DA2148">
        <w:rPr>
          <w:rFonts w:ascii="Palatino Linotype" w:hAnsi="Palatino Linotype"/>
          <w:b/>
          <w:sz w:val="16"/>
          <w:szCs w:val="16"/>
        </w:rPr>
        <w:t>XII.</w:t>
      </w:r>
      <w:r w:rsidRPr="00DA2148">
        <w:rPr>
          <w:rFonts w:ascii="Palatino Linotype" w:hAnsi="Palatino Linotype"/>
          <w:sz w:val="16"/>
          <w:szCs w:val="16"/>
        </w:rPr>
        <w:t xml:space="preserve"> </w:t>
      </w:r>
      <w:r w:rsidRPr="00DA2148">
        <w:rPr>
          <w:rFonts w:ascii="Palatino Linotype" w:hAnsi="Palatino Linotype"/>
          <w:b/>
          <w:sz w:val="16"/>
          <w:szCs w:val="16"/>
        </w:rPr>
        <w:t>Datos personales sensibles:</w:t>
      </w:r>
      <w:r w:rsidRPr="00DA2148">
        <w:rPr>
          <w:rFonts w:ascii="Palatino Linotype" w:hAnsi="Palatino Linotype"/>
          <w:sz w:val="16"/>
          <w:szCs w:val="16"/>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 w:id="2">
    <w:p w:rsidR="001F0634" w:rsidRDefault="001F0634" w:rsidP="001F0634">
      <w:pPr>
        <w:pStyle w:val="Textonotapie"/>
      </w:pPr>
      <w:r>
        <w:rPr>
          <w:rStyle w:val="Refdenotaalpie"/>
        </w:rPr>
        <w:footnoteRef/>
      </w:r>
      <w:r>
        <w:t xml:space="preserve"> </w:t>
      </w:r>
      <w:r w:rsidRPr="001F0634">
        <w:rPr>
          <w:rFonts w:ascii="Palatino Linotype" w:hAnsi="Palatino Linotype"/>
          <w:sz w:val="16"/>
          <w:szCs w:val="16"/>
        </w:rPr>
        <w:t>Publicado en el D.O.F. el día 15 de abril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48" w:rsidRDefault="00350F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48" w:rsidRDefault="00DA2148" w:rsidP="00DA2148">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29F2C168" wp14:editId="60F28A12">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A2148" w:rsidRDefault="00DA2148" w:rsidP="00DA2148">
    <w:pPr>
      <w:pStyle w:val="Encabezado"/>
      <w:tabs>
        <w:tab w:val="clear" w:pos="4252"/>
        <w:tab w:val="clear" w:pos="8504"/>
        <w:tab w:val="left" w:pos="2326"/>
      </w:tabs>
      <w:jc w:val="right"/>
    </w:pPr>
  </w:p>
  <w:p w:rsidR="00DA2148" w:rsidRDefault="00DA2148" w:rsidP="00DA2148">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A2148" w:rsidRDefault="00DA2148" w:rsidP="00DA2148">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7665C">
      <w:rPr>
        <w:rFonts w:ascii="Palatino Linotype" w:hAnsi="Palatino Linotype" w:cs="Arial"/>
        <w:sz w:val="20"/>
        <w:szCs w:val="20"/>
      </w:rPr>
      <w:t>01905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w:t>
    </w:r>
  </w:p>
  <w:p w:rsidR="00DA2148" w:rsidRDefault="00350FB6" w:rsidP="00DA2148">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51.75pt;height:94.8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48" w:rsidRDefault="00350F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21D0FD7"/>
    <w:multiLevelType w:val="hybridMultilevel"/>
    <w:tmpl w:val="86A28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B1C0153"/>
    <w:multiLevelType w:val="hybridMultilevel"/>
    <w:tmpl w:val="E0E4331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5C"/>
    <w:rsid w:val="000956A4"/>
    <w:rsid w:val="00191AA5"/>
    <w:rsid w:val="001F0634"/>
    <w:rsid w:val="00350FB6"/>
    <w:rsid w:val="00661E77"/>
    <w:rsid w:val="00821E4C"/>
    <w:rsid w:val="009016F3"/>
    <w:rsid w:val="00A7665C"/>
    <w:rsid w:val="00C23B43"/>
    <w:rsid w:val="00C9714C"/>
    <w:rsid w:val="00D76D7E"/>
    <w:rsid w:val="00DA2148"/>
    <w:rsid w:val="00E30E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79A8C3D-2708-460C-8643-27A6531F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6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65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7665C"/>
    <w:rPr>
      <w:rFonts w:eastAsiaTheme="minorEastAsia"/>
      <w:sz w:val="24"/>
      <w:szCs w:val="24"/>
      <w:lang w:val="es-ES_tradnl" w:eastAsia="es-ES"/>
    </w:rPr>
  </w:style>
  <w:style w:type="paragraph" w:styleId="Piedepgina">
    <w:name w:val="footer"/>
    <w:basedOn w:val="Normal"/>
    <w:link w:val="PiedepginaCar"/>
    <w:uiPriority w:val="99"/>
    <w:unhideWhenUsed/>
    <w:rsid w:val="00A7665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7665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665C"/>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665C"/>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A214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2148"/>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DA2148"/>
    <w:rPr>
      <w:vertAlign w:val="superscript"/>
    </w:rPr>
  </w:style>
  <w:style w:type="paragraph" w:styleId="Textodeglobo">
    <w:name w:val="Balloon Text"/>
    <w:basedOn w:val="Normal"/>
    <w:link w:val="TextodegloboCar"/>
    <w:uiPriority w:val="99"/>
    <w:semiHidden/>
    <w:unhideWhenUsed/>
    <w:rsid w:val="00D76D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653FA-3CFD-49D3-A7AB-78FDD103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1659</Words>
  <Characters>9125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2019-06-10T22:36:00Z</cp:lastPrinted>
  <dcterms:created xsi:type="dcterms:W3CDTF">2019-06-10T15:19:00Z</dcterms:created>
  <dcterms:modified xsi:type="dcterms:W3CDTF">2019-08-08T21:56:00Z</dcterms:modified>
</cp:coreProperties>
</file>