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1222" w:rsidRPr="00331DCC" w:rsidRDefault="004B1DB5" w:rsidP="006C09DE">
      <w:pPr>
        <w:spacing w:line="360" w:lineRule="auto"/>
        <w:jc w:val="both"/>
        <w:rPr>
          <w:rFonts w:ascii="Palatino Linotype" w:hAnsi="Palatino Linotype" w:cs="Tahoma"/>
          <w:sz w:val="22"/>
          <w:szCs w:val="22"/>
        </w:rPr>
      </w:pPr>
      <w:r w:rsidRPr="00331DCC">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284CE4">
        <w:rPr>
          <w:rFonts w:ascii="Palatino Linotype" w:hAnsi="Palatino Linotype" w:cs="Tahoma"/>
          <w:bCs/>
          <w:sz w:val="22"/>
          <w:szCs w:val="22"/>
        </w:rPr>
        <w:t>dieci</w:t>
      </w:r>
      <w:r w:rsidR="00F06207">
        <w:rPr>
          <w:rFonts w:ascii="Palatino Linotype" w:hAnsi="Palatino Linotype" w:cs="Tahoma"/>
          <w:bCs/>
          <w:sz w:val="22"/>
          <w:szCs w:val="22"/>
        </w:rPr>
        <w:t>ocho</w:t>
      </w:r>
      <w:r w:rsidR="00284CE4">
        <w:rPr>
          <w:rFonts w:ascii="Palatino Linotype" w:hAnsi="Palatino Linotype" w:cs="Tahoma"/>
          <w:bCs/>
          <w:sz w:val="22"/>
          <w:szCs w:val="22"/>
        </w:rPr>
        <w:t xml:space="preserve"> </w:t>
      </w:r>
      <w:r w:rsidR="003738A9">
        <w:rPr>
          <w:rFonts w:ascii="Palatino Linotype" w:hAnsi="Palatino Linotype" w:cs="Tahoma"/>
          <w:bCs/>
          <w:sz w:val="22"/>
          <w:szCs w:val="22"/>
        </w:rPr>
        <w:t xml:space="preserve">de junio </w:t>
      </w:r>
      <w:r w:rsidRPr="00331DCC">
        <w:rPr>
          <w:rFonts w:ascii="Palatino Linotype" w:hAnsi="Palatino Linotype" w:cs="Tahoma"/>
          <w:bCs/>
          <w:sz w:val="22"/>
          <w:szCs w:val="22"/>
        </w:rPr>
        <w:t>de dos mil dieci</w:t>
      </w:r>
      <w:r w:rsidR="00393948" w:rsidRPr="00331DCC">
        <w:rPr>
          <w:rFonts w:ascii="Palatino Linotype" w:hAnsi="Palatino Linotype" w:cs="Tahoma"/>
          <w:bCs/>
          <w:sz w:val="22"/>
          <w:szCs w:val="22"/>
        </w:rPr>
        <w:t>nueve</w:t>
      </w:r>
      <w:r w:rsidRPr="00331DCC">
        <w:rPr>
          <w:rFonts w:ascii="Palatino Linotype" w:hAnsi="Palatino Linotype" w:cs="Tahoma"/>
          <w:bCs/>
          <w:sz w:val="22"/>
          <w:szCs w:val="22"/>
        </w:rPr>
        <w:t>.</w:t>
      </w:r>
    </w:p>
    <w:p w:rsidR="00CE53D8" w:rsidRPr="00331DCC" w:rsidRDefault="00CE53D8" w:rsidP="006C09DE">
      <w:pPr>
        <w:spacing w:line="360" w:lineRule="auto"/>
        <w:rPr>
          <w:rFonts w:ascii="Palatino Linotype" w:hAnsi="Palatino Linotype" w:cs="Tahoma"/>
          <w:bCs/>
          <w:sz w:val="18"/>
          <w:szCs w:val="22"/>
        </w:rPr>
      </w:pPr>
    </w:p>
    <w:p w:rsidR="00B31222" w:rsidRPr="00331DCC" w:rsidRDefault="00940887" w:rsidP="006C09DE">
      <w:pPr>
        <w:spacing w:line="360" w:lineRule="auto"/>
        <w:jc w:val="both"/>
        <w:rPr>
          <w:rFonts w:ascii="Palatino Linotype" w:hAnsi="Palatino Linotype" w:cs="Tahoma"/>
          <w:bCs/>
          <w:sz w:val="22"/>
          <w:szCs w:val="22"/>
        </w:rPr>
      </w:pPr>
      <w:r w:rsidRPr="00331DCC">
        <w:rPr>
          <w:rFonts w:ascii="Palatino Linotype" w:hAnsi="Palatino Linotype" w:cs="Tahoma"/>
          <w:b/>
          <w:bCs/>
          <w:color w:val="0D0D0D" w:themeColor="text1" w:themeTint="F2"/>
          <w:sz w:val="22"/>
          <w:szCs w:val="22"/>
        </w:rPr>
        <w:t>V</w:t>
      </w:r>
      <w:r w:rsidR="00820CA7" w:rsidRPr="00331DCC">
        <w:rPr>
          <w:rFonts w:ascii="Palatino Linotype" w:hAnsi="Palatino Linotype" w:cs="Tahoma"/>
          <w:b/>
          <w:bCs/>
          <w:color w:val="0D0D0D" w:themeColor="text1" w:themeTint="F2"/>
          <w:sz w:val="22"/>
          <w:szCs w:val="22"/>
        </w:rPr>
        <w:t>ISTOS</w:t>
      </w:r>
      <w:r w:rsidRPr="00331DCC">
        <w:rPr>
          <w:rFonts w:ascii="Palatino Linotype" w:hAnsi="Palatino Linotype" w:cs="Tahoma"/>
          <w:bCs/>
          <w:color w:val="0D0D0D" w:themeColor="text1" w:themeTint="F2"/>
          <w:sz w:val="22"/>
          <w:szCs w:val="22"/>
        </w:rPr>
        <w:t xml:space="preserve"> los</w:t>
      </w:r>
      <w:r w:rsidR="0019389B" w:rsidRPr="00331DCC">
        <w:rPr>
          <w:rFonts w:ascii="Palatino Linotype" w:hAnsi="Palatino Linotype" w:cs="Tahoma"/>
          <w:bCs/>
          <w:color w:val="0D0D0D" w:themeColor="text1" w:themeTint="F2"/>
          <w:sz w:val="22"/>
          <w:szCs w:val="22"/>
        </w:rPr>
        <w:t xml:space="preserve"> expediente</w:t>
      </w:r>
      <w:r w:rsidR="00FD2E26" w:rsidRPr="00331DCC">
        <w:rPr>
          <w:rFonts w:ascii="Palatino Linotype" w:hAnsi="Palatino Linotype" w:cs="Tahoma"/>
          <w:bCs/>
          <w:color w:val="0D0D0D" w:themeColor="text1" w:themeTint="F2"/>
          <w:sz w:val="22"/>
          <w:szCs w:val="22"/>
        </w:rPr>
        <w:t>s</w:t>
      </w:r>
      <w:r w:rsidR="0019389B" w:rsidRPr="00331DCC">
        <w:rPr>
          <w:rFonts w:ascii="Palatino Linotype" w:hAnsi="Palatino Linotype" w:cs="Tahoma"/>
          <w:bCs/>
          <w:color w:val="0D0D0D" w:themeColor="text1" w:themeTint="F2"/>
          <w:sz w:val="22"/>
          <w:szCs w:val="22"/>
        </w:rPr>
        <w:t xml:space="preserve"> </w:t>
      </w:r>
      <w:r w:rsidRPr="00331DCC">
        <w:rPr>
          <w:rFonts w:ascii="Palatino Linotype" w:hAnsi="Palatino Linotype" w:cs="Tahoma"/>
          <w:bCs/>
          <w:color w:val="0D0D0D" w:themeColor="text1" w:themeTint="F2"/>
          <w:sz w:val="22"/>
          <w:szCs w:val="22"/>
        </w:rPr>
        <w:t>conformados con</w:t>
      </w:r>
      <w:r w:rsidR="00FD2E26" w:rsidRPr="00331DCC">
        <w:rPr>
          <w:rFonts w:ascii="Palatino Linotype" w:hAnsi="Palatino Linotype" w:cs="Tahoma"/>
          <w:bCs/>
          <w:color w:val="0D0D0D" w:themeColor="text1" w:themeTint="F2"/>
          <w:sz w:val="22"/>
          <w:szCs w:val="22"/>
        </w:rPr>
        <w:t xml:space="preserve"> motivo de los </w:t>
      </w:r>
      <w:r w:rsidR="00422869" w:rsidRPr="00331DCC">
        <w:rPr>
          <w:rFonts w:ascii="Palatino Linotype" w:hAnsi="Palatino Linotype" w:cs="Tahoma"/>
          <w:bCs/>
          <w:color w:val="0D0D0D" w:themeColor="text1" w:themeTint="F2"/>
          <w:sz w:val="22"/>
          <w:szCs w:val="22"/>
        </w:rPr>
        <w:t>Recurso</w:t>
      </w:r>
      <w:r w:rsidR="00FD2E26" w:rsidRPr="00331DCC">
        <w:rPr>
          <w:rFonts w:ascii="Palatino Linotype" w:hAnsi="Palatino Linotype" w:cs="Tahoma"/>
          <w:bCs/>
          <w:color w:val="0D0D0D" w:themeColor="text1" w:themeTint="F2"/>
          <w:sz w:val="22"/>
          <w:szCs w:val="22"/>
        </w:rPr>
        <w:t>s</w:t>
      </w:r>
      <w:r w:rsidR="00422869" w:rsidRPr="00331DCC">
        <w:rPr>
          <w:rFonts w:ascii="Palatino Linotype" w:hAnsi="Palatino Linotype" w:cs="Tahoma"/>
          <w:bCs/>
          <w:color w:val="0D0D0D" w:themeColor="text1" w:themeTint="F2"/>
          <w:sz w:val="22"/>
          <w:szCs w:val="22"/>
        </w:rPr>
        <w:t xml:space="preserve"> de Revisión </w:t>
      </w:r>
      <w:r w:rsidR="00413768" w:rsidRPr="00331DCC">
        <w:rPr>
          <w:rFonts w:ascii="Palatino Linotype" w:hAnsi="Palatino Linotype" w:cs="Tahoma"/>
          <w:b/>
          <w:bCs/>
          <w:color w:val="0D0D0D" w:themeColor="text1" w:themeTint="F2"/>
          <w:sz w:val="22"/>
          <w:szCs w:val="22"/>
        </w:rPr>
        <w:t>02</w:t>
      </w:r>
      <w:r w:rsidR="003738A9">
        <w:rPr>
          <w:rFonts w:ascii="Palatino Linotype" w:hAnsi="Palatino Linotype" w:cs="Tahoma"/>
          <w:b/>
          <w:bCs/>
          <w:color w:val="0D0D0D" w:themeColor="text1" w:themeTint="F2"/>
          <w:sz w:val="22"/>
          <w:szCs w:val="22"/>
        </w:rPr>
        <w:t>4</w:t>
      </w:r>
      <w:r w:rsidR="00284CE4">
        <w:rPr>
          <w:rFonts w:ascii="Palatino Linotype" w:hAnsi="Palatino Linotype" w:cs="Tahoma"/>
          <w:b/>
          <w:bCs/>
          <w:color w:val="0D0D0D" w:themeColor="text1" w:themeTint="F2"/>
          <w:sz w:val="22"/>
          <w:szCs w:val="22"/>
        </w:rPr>
        <w:t>51</w:t>
      </w:r>
      <w:r w:rsidR="00413768" w:rsidRPr="00331DCC">
        <w:rPr>
          <w:rFonts w:ascii="Palatino Linotype" w:hAnsi="Palatino Linotype" w:cs="Tahoma"/>
          <w:b/>
          <w:bCs/>
          <w:color w:val="0D0D0D" w:themeColor="text1" w:themeTint="F2"/>
          <w:sz w:val="22"/>
          <w:szCs w:val="22"/>
        </w:rPr>
        <w:t xml:space="preserve">/INFOEM/IP/RR/2019 </w:t>
      </w:r>
      <w:r w:rsidR="00D654D4" w:rsidRPr="00331DCC">
        <w:rPr>
          <w:rFonts w:ascii="Palatino Linotype" w:hAnsi="Palatino Linotype" w:cs="Tahoma"/>
          <w:bCs/>
          <w:color w:val="0D0D0D" w:themeColor="text1" w:themeTint="F2"/>
          <w:sz w:val="22"/>
          <w:szCs w:val="22"/>
        </w:rPr>
        <w:t xml:space="preserve">y </w:t>
      </w:r>
      <w:r w:rsidR="00413768" w:rsidRPr="00331DCC">
        <w:rPr>
          <w:rFonts w:ascii="Palatino Linotype" w:hAnsi="Palatino Linotype" w:cs="Tahoma"/>
          <w:b/>
          <w:bCs/>
          <w:color w:val="0D0D0D" w:themeColor="text1" w:themeTint="F2"/>
          <w:sz w:val="22"/>
          <w:szCs w:val="22"/>
        </w:rPr>
        <w:t>0</w:t>
      </w:r>
      <w:r w:rsidR="003738A9">
        <w:rPr>
          <w:rFonts w:ascii="Palatino Linotype" w:hAnsi="Palatino Linotype" w:cs="Tahoma"/>
          <w:b/>
          <w:bCs/>
          <w:color w:val="0D0D0D" w:themeColor="text1" w:themeTint="F2"/>
          <w:sz w:val="22"/>
          <w:szCs w:val="22"/>
        </w:rPr>
        <w:t>24</w:t>
      </w:r>
      <w:r w:rsidR="00284CE4">
        <w:rPr>
          <w:rFonts w:ascii="Palatino Linotype" w:hAnsi="Palatino Linotype" w:cs="Tahoma"/>
          <w:b/>
          <w:bCs/>
          <w:color w:val="0D0D0D" w:themeColor="text1" w:themeTint="F2"/>
          <w:sz w:val="22"/>
          <w:szCs w:val="22"/>
        </w:rPr>
        <w:t>52</w:t>
      </w:r>
      <w:r w:rsidR="00413768" w:rsidRPr="00331DCC">
        <w:rPr>
          <w:rFonts w:ascii="Palatino Linotype" w:hAnsi="Palatino Linotype" w:cs="Tahoma"/>
          <w:b/>
          <w:bCs/>
          <w:color w:val="0D0D0D" w:themeColor="text1" w:themeTint="F2"/>
          <w:sz w:val="22"/>
          <w:szCs w:val="22"/>
        </w:rPr>
        <w:t>/INFOEM/IP/RR/2019</w:t>
      </w:r>
      <w:r w:rsidR="00D654D4" w:rsidRPr="00331DCC">
        <w:rPr>
          <w:rFonts w:ascii="Palatino Linotype" w:hAnsi="Palatino Linotype" w:cs="Tahoma"/>
          <w:bCs/>
          <w:color w:val="0D0D0D" w:themeColor="text1" w:themeTint="F2"/>
          <w:sz w:val="22"/>
          <w:szCs w:val="22"/>
        </w:rPr>
        <w:t xml:space="preserve">, </w:t>
      </w:r>
      <w:r w:rsidR="00127757" w:rsidRPr="00331DCC">
        <w:rPr>
          <w:rFonts w:ascii="Palatino Linotype" w:hAnsi="Palatino Linotype" w:cs="Tahoma"/>
          <w:bCs/>
          <w:color w:val="0D0D0D" w:themeColor="text1" w:themeTint="F2"/>
          <w:sz w:val="22"/>
          <w:szCs w:val="22"/>
        </w:rPr>
        <w:t>interpuesto</w:t>
      </w:r>
      <w:r w:rsidR="00FD2E26" w:rsidRPr="00331DCC">
        <w:rPr>
          <w:rFonts w:ascii="Palatino Linotype" w:hAnsi="Palatino Linotype" w:cs="Tahoma"/>
          <w:bCs/>
          <w:color w:val="0D0D0D" w:themeColor="text1" w:themeTint="F2"/>
          <w:sz w:val="22"/>
          <w:szCs w:val="22"/>
        </w:rPr>
        <w:t>s</w:t>
      </w:r>
      <w:r w:rsidR="00127757" w:rsidRPr="00331DCC">
        <w:rPr>
          <w:rFonts w:ascii="Palatino Linotype" w:hAnsi="Palatino Linotype" w:cs="Tahoma"/>
          <w:bCs/>
          <w:color w:val="0D0D0D" w:themeColor="text1" w:themeTint="F2"/>
          <w:sz w:val="22"/>
          <w:szCs w:val="22"/>
        </w:rPr>
        <w:t xml:space="preserve"> por </w:t>
      </w:r>
      <w:r w:rsidR="00F3067A" w:rsidRPr="00F3067A">
        <w:rPr>
          <w:rFonts w:ascii="Palatino Linotype" w:hAnsi="Palatino Linotype" w:cs="Tahoma"/>
          <w:b/>
          <w:bCs/>
          <w:color w:val="0D0D0D" w:themeColor="text1" w:themeTint="F2"/>
          <w:sz w:val="22"/>
          <w:szCs w:val="22"/>
          <w:highlight w:val="black"/>
        </w:rPr>
        <w:t>XXXXXXX</w:t>
      </w:r>
      <w:r w:rsidR="00284CE4">
        <w:rPr>
          <w:rFonts w:ascii="Palatino Linotype" w:hAnsi="Palatino Linotype" w:cs="Tahoma"/>
          <w:b/>
          <w:bCs/>
          <w:color w:val="0D0D0D" w:themeColor="text1" w:themeTint="F2"/>
          <w:sz w:val="22"/>
          <w:szCs w:val="22"/>
        </w:rPr>
        <w:t xml:space="preserve"> </w:t>
      </w:r>
      <w:r w:rsidR="004B1DB5" w:rsidRPr="00331DCC">
        <w:rPr>
          <w:rFonts w:ascii="Palatino Linotype" w:hAnsi="Palatino Linotype" w:cs="Tahoma"/>
          <w:bCs/>
          <w:color w:val="0D0D0D" w:themeColor="text1" w:themeTint="F2"/>
          <w:sz w:val="22"/>
          <w:szCs w:val="22"/>
        </w:rPr>
        <w:t xml:space="preserve">en lo sucesivo </w:t>
      </w:r>
      <w:r w:rsidR="00B37582" w:rsidRPr="00331DCC">
        <w:rPr>
          <w:rFonts w:ascii="Palatino Linotype" w:hAnsi="Palatino Linotype" w:cs="Tahoma"/>
          <w:bCs/>
          <w:color w:val="0D0D0D" w:themeColor="text1" w:themeTint="F2"/>
          <w:sz w:val="22"/>
          <w:szCs w:val="22"/>
        </w:rPr>
        <w:t>R</w:t>
      </w:r>
      <w:r w:rsidR="004B1DB5" w:rsidRPr="00331DCC">
        <w:rPr>
          <w:rFonts w:ascii="Palatino Linotype" w:hAnsi="Palatino Linotype" w:cs="Tahoma"/>
          <w:bCs/>
          <w:color w:val="0D0D0D" w:themeColor="text1" w:themeTint="F2"/>
          <w:sz w:val="22"/>
          <w:szCs w:val="22"/>
        </w:rPr>
        <w:t xml:space="preserve">ecurrente o </w:t>
      </w:r>
      <w:r w:rsidR="00B37582" w:rsidRPr="00331DCC">
        <w:rPr>
          <w:rFonts w:ascii="Palatino Linotype" w:hAnsi="Palatino Linotype" w:cs="Tahoma"/>
          <w:bCs/>
          <w:color w:val="0D0D0D" w:themeColor="text1" w:themeTint="F2"/>
          <w:sz w:val="22"/>
          <w:szCs w:val="22"/>
        </w:rPr>
        <w:t>P</w:t>
      </w:r>
      <w:r w:rsidR="004B1DB5" w:rsidRPr="00331DCC">
        <w:rPr>
          <w:rFonts w:ascii="Palatino Linotype" w:hAnsi="Palatino Linotype" w:cs="Tahoma"/>
          <w:bCs/>
          <w:color w:val="0D0D0D" w:themeColor="text1" w:themeTint="F2"/>
          <w:sz w:val="22"/>
          <w:szCs w:val="22"/>
        </w:rPr>
        <w:t xml:space="preserve">articular, </w:t>
      </w:r>
      <w:r w:rsidRPr="00331DCC">
        <w:rPr>
          <w:rFonts w:ascii="Palatino Linotype" w:hAnsi="Palatino Linotype" w:cs="Tahoma"/>
          <w:bCs/>
          <w:color w:val="0D0D0D" w:themeColor="text1" w:themeTint="F2"/>
          <w:sz w:val="22"/>
          <w:szCs w:val="22"/>
        </w:rPr>
        <w:t>en</w:t>
      </w:r>
      <w:r w:rsidR="00DC1594" w:rsidRPr="00331DCC">
        <w:rPr>
          <w:rFonts w:ascii="Palatino Linotype" w:hAnsi="Palatino Linotype" w:cs="Tahoma"/>
          <w:bCs/>
          <w:color w:val="0D0D0D" w:themeColor="text1" w:themeTint="F2"/>
          <w:sz w:val="22"/>
          <w:szCs w:val="22"/>
        </w:rPr>
        <w:t xml:space="preserve"> contra de la</w:t>
      </w:r>
      <w:r w:rsidR="00FD2E26" w:rsidRPr="00331DCC">
        <w:rPr>
          <w:rFonts w:ascii="Palatino Linotype" w:hAnsi="Palatino Linotype" w:cs="Tahoma"/>
          <w:bCs/>
          <w:color w:val="0D0D0D" w:themeColor="text1" w:themeTint="F2"/>
          <w:sz w:val="22"/>
          <w:szCs w:val="22"/>
        </w:rPr>
        <w:t>s</w:t>
      </w:r>
      <w:r w:rsidR="00DC1594" w:rsidRPr="00331DCC">
        <w:rPr>
          <w:rFonts w:ascii="Palatino Linotype" w:hAnsi="Palatino Linotype" w:cs="Tahoma"/>
          <w:bCs/>
          <w:color w:val="0D0D0D" w:themeColor="text1" w:themeTint="F2"/>
          <w:sz w:val="22"/>
          <w:szCs w:val="22"/>
        </w:rPr>
        <w:t xml:space="preserve"> respuesta</w:t>
      </w:r>
      <w:r w:rsidR="00FD2E26" w:rsidRPr="00331DCC">
        <w:rPr>
          <w:rFonts w:ascii="Palatino Linotype" w:hAnsi="Palatino Linotype" w:cs="Tahoma"/>
          <w:bCs/>
          <w:color w:val="0D0D0D" w:themeColor="text1" w:themeTint="F2"/>
          <w:sz w:val="22"/>
          <w:szCs w:val="22"/>
        </w:rPr>
        <w:t>s</w:t>
      </w:r>
      <w:r w:rsidR="00DC1594" w:rsidRPr="00331DCC">
        <w:rPr>
          <w:rFonts w:ascii="Palatino Linotype" w:hAnsi="Palatino Linotype" w:cs="Tahoma"/>
          <w:bCs/>
          <w:color w:val="0D0D0D" w:themeColor="text1" w:themeTint="F2"/>
          <w:sz w:val="22"/>
          <w:szCs w:val="22"/>
        </w:rPr>
        <w:t xml:space="preserve"> del </w:t>
      </w:r>
      <w:r w:rsidR="002A0FB8" w:rsidRPr="00331DCC">
        <w:rPr>
          <w:rFonts w:ascii="Palatino Linotype" w:hAnsi="Palatino Linotype" w:cs="Tahoma"/>
          <w:bCs/>
          <w:color w:val="0D0D0D" w:themeColor="text1" w:themeTint="F2"/>
          <w:sz w:val="22"/>
          <w:szCs w:val="22"/>
        </w:rPr>
        <w:t>Sujeto Obligado</w:t>
      </w:r>
      <w:r w:rsidR="00EB4D59" w:rsidRPr="00331DCC">
        <w:rPr>
          <w:rFonts w:ascii="Palatino Linotype" w:hAnsi="Palatino Linotype" w:cs="Tahoma"/>
          <w:bCs/>
          <w:color w:val="0D0D0D" w:themeColor="text1" w:themeTint="F2"/>
          <w:sz w:val="22"/>
          <w:szCs w:val="22"/>
        </w:rPr>
        <w:t xml:space="preserve"> </w:t>
      </w:r>
      <w:r w:rsidR="00284CE4" w:rsidRPr="00284CE4">
        <w:rPr>
          <w:rFonts w:ascii="Palatino Linotype" w:hAnsi="Palatino Linotype" w:cs="Tahoma"/>
          <w:bCs/>
          <w:color w:val="0D0D0D" w:themeColor="text1" w:themeTint="F2"/>
          <w:sz w:val="22"/>
          <w:szCs w:val="22"/>
        </w:rPr>
        <w:t>Ayuntamiento de Metepec</w:t>
      </w:r>
      <w:r w:rsidR="00DC1594" w:rsidRPr="00331DCC">
        <w:rPr>
          <w:rFonts w:ascii="Palatino Linotype" w:hAnsi="Palatino Linotype" w:cs="Tahoma"/>
          <w:bCs/>
          <w:color w:val="0D0D0D" w:themeColor="text1" w:themeTint="F2"/>
          <w:sz w:val="22"/>
          <w:szCs w:val="22"/>
        </w:rPr>
        <w:t xml:space="preserve">, </w:t>
      </w:r>
      <w:r w:rsidR="00422869" w:rsidRPr="00331DCC">
        <w:rPr>
          <w:rFonts w:ascii="Palatino Linotype" w:hAnsi="Palatino Linotype" w:cs="Tahoma"/>
          <w:bCs/>
          <w:color w:val="0D0D0D" w:themeColor="text1" w:themeTint="F2"/>
          <w:sz w:val="22"/>
          <w:szCs w:val="22"/>
        </w:rPr>
        <w:t xml:space="preserve">se emite la presente Resolución, </w:t>
      </w:r>
      <w:r w:rsidR="00DC1594" w:rsidRPr="00331DCC">
        <w:rPr>
          <w:rFonts w:ascii="Palatino Linotype" w:hAnsi="Palatino Linotype" w:cs="Tahoma"/>
          <w:bCs/>
          <w:color w:val="0D0D0D" w:themeColor="text1" w:themeTint="F2"/>
          <w:sz w:val="22"/>
          <w:szCs w:val="22"/>
        </w:rPr>
        <w:t>con base en</w:t>
      </w:r>
      <w:r w:rsidRPr="00331DCC">
        <w:rPr>
          <w:rFonts w:ascii="Palatino Linotype" w:hAnsi="Palatino Linotype" w:cs="Tahoma"/>
          <w:bCs/>
          <w:color w:val="0D0D0D" w:themeColor="text1" w:themeTint="F2"/>
          <w:sz w:val="22"/>
          <w:szCs w:val="22"/>
        </w:rPr>
        <w:t xml:space="preserve"> </w:t>
      </w:r>
      <w:r w:rsidR="00DC1594" w:rsidRPr="00331DCC">
        <w:rPr>
          <w:rFonts w:ascii="Palatino Linotype" w:hAnsi="Palatino Linotype" w:cs="Tahoma"/>
          <w:bCs/>
          <w:color w:val="0D0D0D" w:themeColor="text1" w:themeTint="F2"/>
          <w:sz w:val="22"/>
          <w:szCs w:val="22"/>
        </w:rPr>
        <w:t xml:space="preserve">los </w:t>
      </w:r>
      <w:r w:rsidR="006C1B1D" w:rsidRPr="00331DCC">
        <w:rPr>
          <w:rFonts w:ascii="Palatino Linotype" w:hAnsi="Palatino Linotype" w:cs="Tahoma"/>
          <w:bCs/>
          <w:color w:val="0D0D0D" w:themeColor="text1" w:themeTint="F2"/>
          <w:sz w:val="22"/>
          <w:szCs w:val="22"/>
        </w:rPr>
        <w:t>A</w:t>
      </w:r>
      <w:r w:rsidR="00DC1594" w:rsidRPr="00331DCC">
        <w:rPr>
          <w:rFonts w:ascii="Palatino Linotype" w:hAnsi="Palatino Linotype" w:cs="Tahoma"/>
          <w:bCs/>
          <w:color w:val="0D0D0D" w:themeColor="text1" w:themeTint="F2"/>
          <w:sz w:val="22"/>
          <w:szCs w:val="22"/>
        </w:rPr>
        <w:t xml:space="preserve">ntecedentes y </w:t>
      </w:r>
      <w:r w:rsidR="002A0FB8" w:rsidRPr="00331DCC">
        <w:rPr>
          <w:rFonts w:ascii="Palatino Linotype" w:hAnsi="Palatino Linotype" w:cs="Tahoma"/>
          <w:bCs/>
          <w:color w:val="0D0D0D" w:themeColor="text1" w:themeTint="F2"/>
          <w:sz w:val="22"/>
          <w:szCs w:val="22"/>
        </w:rPr>
        <w:t>C</w:t>
      </w:r>
      <w:r w:rsidR="002A0FB8" w:rsidRPr="00331DCC">
        <w:rPr>
          <w:rFonts w:ascii="Palatino Linotype" w:hAnsi="Palatino Linotype" w:cs="Tahoma"/>
          <w:bCs/>
          <w:sz w:val="22"/>
          <w:szCs w:val="22"/>
        </w:rPr>
        <w:t xml:space="preserve">onsiderandos </w:t>
      </w:r>
      <w:r w:rsidR="00DC1594" w:rsidRPr="00331DCC">
        <w:rPr>
          <w:rFonts w:ascii="Palatino Linotype" w:hAnsi="Palatino Linotype" w:cs="Tahoma"/>
          <w:bCs/>
          <w:sz w:val="22"/>
          <w:szCs w:val="22"/>
        </w:rPr>
        <w:t>que a continuación se exponen</w:t>
      </w:r>
      <w:r w:rsidR="00B31222" w:rsidRPr="00331DCC">
        <w:rPr>
          <w:rFonts w:ascii="Palatino Linotype" w:hAnsi="Palatino Linotype" w:cs="Tahoma"/>
          <w:bCs/>
          <w:sz w:val="22"/>
          <w:szCs w:val="22"/>
        </w:rPr>
        <w:t>:</w:t>
      </w:r>
    </w:p>
    <w:p w:rsidR="00422869" w:rsidRPr="00331DCC" w:rsidRDefault="00422869" w:rsidP="006C09DE">
      <w:pPr>
        <w:spacing w:line="360" w:lineRule="auto"/>
        <w:rPr>
          <w:rFonts w:ascii="Palatino Linotype" w:hAnsi="Palatino Linotype" w:cs="Tahoma"/>
          <w:sz w:val="16"/>
          <w:szCs w:val="22"/>
        </w:rPr>
      </w:pPr>
    </w:p>
    <w:p w:rsidR="00661D20" w:rsidRDefault="00661D20" w:rsidP="006C09DE">
      <w:pPr>
        <w:tabs>
          <w:tab w:val="center" w:pos="4522"/>
          <w:tab w:val="left" w:pos="7245"/>
        </w:tabs>
        <w:spacing w:line="360" w:lineRule="auto"/>
        <w:jc w:val="center"/>
        <w:rPr>
          <w:rFonts w:ascii="Palatino Linotype" w:hAnsi="Palatino Linotype" w:cs="Tahoma"/>
          <w:b/>
          <w:sz w:val="22"/>
          <w:szCs w:val="22"/>
        </w:rPr>
      </w:pPr>
    </w:p>
    <w:p w:rsidR="00B31222" w:rsidRPr="00331DCC" w:rsidRDefault="00130085" w:rsidP="006C09DE">
      <w:pPr>
        <w:tabs>
          <w:tab w:val="center" w:pos="4522"/>
          <w:tab w:val="left" w:pos="7245"/>
        </w:tabs>
        <w:spacing w:line="360" w:lineRule="auto"/>
        <w:jc w:val="center"/>
        <w:rPr>
          <w:rFonts w:ascii="Palatino Linotype" w:hAnsi="Palatino Linotype" w:cs="Tahoma"/>
          <w:b/>
          <w:sz w:val="22"/>
          <w:szCs w:val="22"/>
        </w:rPr>
      </w:pPr>
      <w:r>
        <w:rPr>
          <w:rFonts w:ascii="Palatino Linotype" w:hAnsi="Palatino Linotype" w:cs="Tahoma"/>
          <w:b/>
          <w:sz w:val="22"/>
          <w:szCs w:val="22"/>
        </w:rPr>
        <w:t>A N T E C E D E N T E S</w:t>
      </w:r>
    </w:p>
    <w:p w:rsidR="00B31222" w:rsidRPr="00331DCC" w:rsidRDefault="00B31222" w:rsidP="006C09DE">
      <w:pPr>
        <w:pStyle w:val="Prrafodelista"/>
        <w:tabs>
          <w:tab w:val="left" w:pos="567"/>
        </w:tabs>
        <w:spacing w:line="360" w:lineRule="auto"/>
        <w:ind w:left="0"/>
        <w:contextualSpacing w:val="0"/>
        <w:jc w:val="both"/>
        <w:rPr>
          <w:rFonts w:ascii="Palatino Linotype" w:hAnsi="Palatino Linotype" w:cs="Tahoma"/>
          <w:sz w:val="18"/>
          <w:szCs w:val="22"/>
        </w:rPr>
      </w:pPr>
    </w:p>
    <w:p w:rsidR="00DC1594" w:rsidRPr="00331DCC" w:rsidRDefault="00B31222" w:rsidP="006C09DE">
      <w:pPr>
        <w:pStyle w:val="Prrafodelista"/>
        <w:tabs>
          <w:tab w:val="left" w:pos="567"/>
        </w:tabs>
        <w:spacing w:line="360" w:lineRule="auto"/>
        <w:ind w:left="0"/>
        <w:contextualSpacing w:val="0"/>
        <w:jc w:val="both"/>
        <w:rPr>
          <w:rFonts w:ascii="Palatino Linotype" w:hAnsi="Palatino Linotype" w:cs="Tahoma"/>
          <w:b/>
          <w:szCs w:val="22"/>
        </w:rPr>
      </w:pPr>
      <w:r w:rsidRPr="00331DCC">
        <w:rPr>
          <w:rFonts w:ascii="Palatino Linotype" w:hAnsi="Palatino Linotype" w:cs="Tahoma"/>
          <w:b/>
          <w:szCs w:val="22"/>
        </w:rPr>
        <w:t>I. Presentación de la</w:t>
      </w:r>
      <w:r w:rsidR="003D03E9" w:rsidRPr="00331DCC">
        <w:rPr>
          <w:rFonts w:ascii="Palatino Linotype" w:hAnsi="Palatino Linotype" w:cs="Tahoma"/>
          <w:b/>
          <w:szCs w:val="22"/>
        </w:rPr>
        <w:t>s</w:t>
      </w:r>
      <w:r w:rsidRPr="00331DCC">
        <w:rPr>
          <w:rFonts w:ascii="Palatino Linotype" w:hAnsi="Palatino Linotype" w:cs="Tahoma"/>
          <w:b/>
          <w:szCs w:val="22"/>
        </w:rPr>
        <w:t xml:space="preserve"> solicitud</w:t>
      </w:r>
      <w:r w:rsidR="003D03E9" w:rsidRPr="00331DCC">
        <w:rPr>
          <w:rFonts w:ascii="Palatino Linotype" w:hAnsi="Palatino Linotype" w:cs="Tahoma"/>
          <w:b/>
          <w:szCs w:val="22"/>
        </w:rPr>
        <w:t>es</w:t>
      </w:r>
      <w:r w:rsidRPr="00331DCC">
        <w:rPr>
          <w:rFonts w:ascii="Palatino Linotype" w:hAnsi="Palatino Linotype" w:cs="Tahoma"/>
          <w:b/>
          <w:szCs w:val="22"/>
        </w:rPr>
        <w:t xml:space="preserve"> de </w:t>
      </w:r>
      <w:r w:rsidR="001D4ECB">
        <w:rPr>
          <w:rFonts w:ascii="Palatino Linotype" w:hAnsi="Palatino Linotype" w:cs="Tahoma"/>
          <w:b/>
          <w:szCs w:val="22"/>
        </w:rPr>
        <w:t xml:space="preserve">acceso a la </w:t>
      </w:r>
      <w:r w:rsidRPr="00331DCC">
        <w:rPr>
          <w:rFonts w:ascii="Palatino Linotype" w:hAnsi="Palatino Linotype" w:cs="Tahoma"/>
          <w:b/>
          <w:szCs w:val="22"/>
        </w:rPr>
        <w:t>información</w:t>
      </w:r>
      <w:r w:rsidR="0055053E" w:rsidRPr="00331DCC">
        <w:rPr>
          <w:rFonts w:ascii="Palatino Linotype" w:hAnsi="Palatino Linotype" w:cs="Tahoma"/>
          <w:b/>
          <w:szCs w:val="22"/>
        </w:rPr>
        <w:t xml:space="preserve"> pública</w:t>
      </w:r>
      <w:r w:rsidR="00AA4048">
        <w:rPr>
          <w:rFonts w:ascii="Palatino Linotype" w:hAnsi="Palatino Linotype" w:cs="Tahoma"/>
          <w:b/>
          <w:szCs w:val="22"/>
        </w:rPr>
        <w:t>.</w:t>
      </w:r>
    </w:p>
    <w:p w:rsidR="00DC1594" w:rsidRPr="00331DCC" w:rsidRDefault="00DC1594" w:rsidP="006C09DE">
      <w:pPr>
        <w:pStyle w:val="Prrafodelista"/>
        <w:tabs>
          <w:tab w:val="left" w:pos="567"/>
        </w:tabs>
        <w:spacing w:line="360" w:lineRule="auto"/>
        <w:ind w:left="0"/>
        <w:contextualSpacing w:val="0"/>
        <w:jc w:val="both"/>
        <w:rPr>
          <w:rFonts w:ascii="Palatino Linotype" w:hAnsi="Palatino Linotype" w:cs="Tahoma"/>
          <w:szCs w:val="22"/>
        </w:rPr>
      </w:pPr>
    </w:p>
    <w:p w:rsidR="00B31222" w:rsidRPr="00331DCC" w:rsidRDefault="00AA417B" w:rsidP="006C09DE">
      <w:pPr>
        <w:pStyle w:val="Prrafodelista"/>
        <w:tabs>
          <w:tab w:val="left" w:pos="567"/>
        </w:tabs>
        <w:spacing w:line="360" w:lineRule="auto"/>
        <w:ind w:left="0"/>
        <w:contextualSpacing w:val="0"/>
        <w:jc w:val="both"/>
        <w:rPr>
          <w:rFonts w:ascii="Palatino Linotype" w:hAnsi="Palatino Linotype" w:cs="Tahoma"/>
          <w:szCs w:val="22"/>
        </w:rPr>
      </w:pPr>
      <w:r w:rsidRPr="00331DCC">
        <w:rPr>
          <w:rFonts w:ascii="Palatino Linotype" w:hAnsi="Palatino Linotype" w:cs="Tahoma"/>
          <w:szCs w:val="22"/>
        </w:rPr>
        <w:t>Con fecha</w:t>
      </w:r>
      <w:r w:rsidR="00D654D4" w:rsidRPr="00331DCC">
        <w:rPr>
          <w:rFonts w:ascii="Palatino Linotype" w:hAnsi="Palatino Linotype" w:cs="Tahoma"/>
          <w:szCs w:val="22"/>
        </w:rPr>
        <w:t xml:space="preserve"> </w:t>
      </w:r>
      <w:r w:rsidR="00284CE4">
        <w:rPr>
          <w:rFonts w:ascii="Palatino Linotype" w:hAnsi="Palatino Linotype" w:cs="Tahoma"/>
          <w:szCs w:val="22"/>
        </w:rPr>
        <w:t xml:space="preserve">dieciocho de febrero </w:t>
      </w:r>
      <w:r w:rsidRPr="00331DCC">
        <w:rPr>
          <w:rFonts w:ascii="Palatino Linotype" w:hAnsi="Palatino Linotype" w:cs="Tahoma"/>
          <w:szCs w:val="22"/>
        </w:rPr>
        <w:t>de</w:t>
      </w:r>
      <w:r w:rsidR="00B31222" w:rsidRPr="00331DCC">
        <w:rPr>
          <w:rFonts w:ascii="Palatino Linotype" w:hAnsi="Palatino Linotype" w:cs="Tahoma"/>
          <w:szCs w:val="22"/>
        </w:rPr>
        <w:t xml:space="preserve"> dos mil dieci</w:t>
      </w:r>
      <w:r w:rsidR="0077141F" w:rsidRPr="00331DCC">
        <w:rPr>
          <w:rFonts w:ascii="Palatino Linotype" w:hAnsi="Palatino Linotype" w:cs="Tahoma"/>
          <w:szCs w:val="22"/>
        </w:rPr>
        <w:t>nueve</w:t>
      </w:r>
      <w:r w:rsidR="00B31222" w:rsidRPr="00331DCC">
        <w:rPr>
          <w:rFonts w:ascii="Palatino Linotype" w:hAnsi="Palatino Linotype" w:cs="Tahoma"/>
          <w:szCs w:val="22"/>
        </w:rPr>
        <w:t xml:space="preserve">, </w:t>
      </w:r>
      <w:r w:rsidR="00940887" w:rsidRPr="00331DCC">
        <w:rPr>
          <w:rFonts w:ascii="Palatino Linotype" w:hAnsi="Palatino Linotype" w:cs="Tahoma"/>
          <w:szCs w:val="22"/>
        </w:rPr>
        <w:t xml:space="preserve">el </w:t>
      </w:r>
      <w:r w:rsidR="00852187" w:rsidRPr="00331DCC">
        <w:rPr>
          <w:rFonts w:ascii="Palatino Linotype" w:hAnsi="Palatino Linotype" w:cs="Tahoma"/>
          <w:szCs w:val="22"/>
        </w:rPr>
        <w:t>P</w:t>
      </w:r>
      <w:r w:rsidR="00940887" w:rsidRPr="00331DCC">
        <w:rPr>
          <w:rFonts w:ascii="Palatino Linotype" w:hAnsi="Palatino Linotype" w:cs="Tahoma"/>
          <w:szCs w:val="22"/>
        </w:rPr>
        <w:t>articular</w:t>
      </w:r>
      <w:r w:rsidR="00B31222" w:rsidRPr="00331DCC">
        <w:rPr>
          <w:rFonts w:ascii="Palatino Linotype" w:hAnsi="Palatino Linotype" w:cs="Tahoma"/>
          <w:szCs w:val="22"/>
        </w:rPr>
        <w:t xml:space="preserve"> presentó </w:t>
      </w:r>
      <w:r w:rsidR="00D654D4" w:rsidRPr="00331DCC">
        <w:rPr>
          <w:rFonts w:ascii="Palatino Linotype" w:hAnsi="Palatino Linotype" w:cs="Tahoma"/>
          <w:szCs w:val="22"/>
        </w:rPr>
        <w:t>dos</w:t>
      </w:r>
      <w:r w:rsidR="00B27DF1" w:rsidRPr="00331DCC">
        <w:rPr>
          <w:rFonts w:ascii="Palatino Linotype" w:hAnsi="Palatino Linotype" w:cs="Tahoma"/>
          <w:szCs w:val="22"/>
        </w:rPr>
        <w:t xml:space="preserve"> </w:t>
      </w:r>
      <w:r w:rsidR="00940887" w:rsidRPr="00331DCC">
        <w:rPr>
          <w:rFonts w:ascii="Palatino Linotype" w:hAnsi="Palatino Linotype" w:cs="Tahoma"/>
          <w:szCs w:val="22"/>
        </w:rPr>
        <w:t>solicitudes</w:t>
      </w:r>
      <w:r w:rsidR="00B31222" w:rsidRPr="00331DCC">
        <w:rPr>
          <w:rFonts w:ascii="Palatino Linotype" w:hAnsi="Palatino Linotype" w:cs="Tahoma"/>
          <w:szCs w:val="22"/>
        </w:rPr>
        <w:t xml:space="preserve"> de acceso a la información</w:t>
      </w:r>
      <w:r w:rsidR="00C55151" w:rsidRPr="00331DCC">
        <w:rPr>
          <w:rFonts w:ascii="Palatino Linotype" w:hAnsi="Palatino Linotype" w:cs="Tahoma"/>
          <w:szCs w:val="22"/>
        </w:rPr>
        <w:t xml:space="preserve"> pública a través d</w:t>
      </w:r>
      <w:r w:rsidR="000C27CA" w:rsidRPr="00331DCC">
        <w:rPr>
          <w:rFonts w:ascii="Palatino Linotype" w:hAnsi="Palatino Linotype" w:cs="Tahoma"/>
          <w:szCs w:val="22"/>
          <w:lang w:val="es-ES"/>
        </w:rPr>
        <w:t>el Sistema de Acceso a la Información Mexiquense</w:t>
      </w:r>
      <w:r w:rsidR="004100AA" w:rsidRPr="00331DCC">
        <w:rPr>
          <w:rFonts w:ascii="Palatino Linotype" w:hAnsi="Palatino Linotype" w:cs="Tahoma"/>
          <w:szCs w:val="22"/>
          <w:lang w:val="es-ES"/>
        </w:rPr>
        <w:t xml:space="preserve"> (SAIMEX)</w:t>
      </w:r>
      <w:r w:rsidR="00B31222" w:rsidRPr="00331DCC">
        <w:rPr>
          <w:rFonts w:ascii="Palatino Linotype" w:hAnsi="Palatino Linotype" w:cs="Tahoma"/>
          <w:szCs w:val="22"/>
        </w:rPr>
        <w:t xml:space="preserve">, </w:t>
      </w:r>
      <w:r w:rsidR="00C55151" w:rsidRPr="00331DCC">
        <w:rPr>
          <w:rFonts w:ascii="Palatino Linotype" w:hAnsi="Palatino Linotype" w:cs="Tahoma"/>
          <w:szCs w:val="22"/>
        </w:rPr>
        <w:t>ante</w:t>
      </w:r>
      <w:r w:rsidR="00236A0D" w:rsidRPr="00331DCC">
        <w:rPr>
          <w:rFonts w:ascii="Palatino Linotype" w:hAnsi="Palatino Linotype" w:cs="Tahoma"/>
          <w:szCs w:val="22"/>
        </w:rPr>
        <w:t xml:space="preserve"> el </w:t>
      </w:r>
      <w:r w:rsidR="00284CE4" w:rsidRPr="00284CE4">
        <w:rPr>
          <w:rFonts w:ascii="Palatino Linotype" w:hAnsi="Palatino Linotype" w:cs="Tahoma"/>
          <w:szCs w:val="22"/>
        </w:rPr>
        <w:t>Ayuntamiento de Metepec</w:t>
      </w:r>
      <w:r w:rsidR="00B31222" w:rsidRPr="00331DCC">
        <w:rPr>
          <w:rFonts w:ascii="Palatino Linotype" w:hAnsi="Palatino Linotype" w:cs="Tahoma"/>
          <w:szCs w:val="22"/>
        </w:rPr>
        <w:t xml:space="preserve">, </w:t>
      </w:r>
      <w:r w:rsidR="00C55151" w:rsidRPr="00331DCC">
        <w:rPr>
          <w:rFonts w:ascii="Palatino Linotype" w:hAnsi="Palatino Linotype" w:cs="Tahoma"/>
          <w:szCs w:val="22"/>
        </w:rPr>
        <w:t>mediante la</w:t>
      </w:r>
      <w:r w:rsidR="00B3080E" w:rsidRPr="00331DCC">
        <w:rPr>
          <w:rFonts w:ascii="Palatino Linotype" w:hAnsi="Palatino Linotype" w:cs="Tahoma"/>
          <w:szCs w:val="22"/>
        </w:rPr>
        <w:t>s</w:t>
      </w:r>
      <w:r w:rsidR="00C55151" w:rsidRPr="00331DCC">
        <w:rPr>
          <w:rFonts w:ascii="Palatino Linotype" w:hAnsi="Palatino Linotype" w:cs="Tahoma"/>
          <w:szCs w:val="22"/>
        </w:rPr>
        <w:t xml:space="preserve"> cual</w:t>
      </w:r>
      <w:r w:rsidR="00B3080E" w:rsidRPr="00331DCC">
        <w:rPr>
          <w:rFonts w:ascii="Palatino Linotype" w:hAnsi="Palatino Linotype" w:cs="Tahoma"/>
          <w:szCs w:val="22"/>
        </w:rPr>
        <w:t>es</w:t>
      </w:r>
      <w:r w:rsidR="00C55151" w:rsidRPr="00331DCC">
        <w:rPr>
          <w:rFonts w:ascii="Palatino Linotype" w:hAnsi="Palatino Linotype" w:cs="Tahoma"/>
          <w:szCs w:val="22"/>
        </w:rPr>
        <w:t xml:space="preserve"> requirió</w:t>
      </w:r>
      <w:r w:rsidR="00B3080E" w:rsidRPr="00331DCC">
        <w:rPr>
          <w:rFonts w:ascii="Palatino Linotype" w:hAnsi="Palatino Linotype" w:cs="Tahoma"/>
          <w:szCs w:val="22"/>
        </w:rPr>
        <w:t xml:space="preserve"> lo siguiente:</w:t>
      </w:r>
    </w:p>
    <w:p w:rsidR="003B6F39" w:rsidRPr="00331DCC" w:rsidRDefault="003B6F39" w:rsidP="006C09DE">
      <w:pPr>
        <w:pStyle w:val="Prrafodelista"/>
        <w:tabs>
          <w:tab w:val="left" w:pos="567"/>
        </w:tabs>
        <w:spacing w:line="360" w:lineRule="auto"/>
        <w:ind w:left="0"/>
        <w:contextualSpacing w:val="0"/>
        <w:jc w:val="both"/>
        <w:rPr>
          <w:rFonts w:ascii="Palatino Linotype" w:hAnsi="Palatino Linotype" w:cs="Tahoma"/>
          <w:szCs w:val="22"/>
        </w:rPr>
      </w:pPr>
    </w:p>
    <w:p w:rsidR="00091136" w:rsidRPr="00331DCC" w:rsidRDefault="00B3080E" w:rsidP="006C09DE">
      <w:pPr>
        <w:tabs>
          <w:tab w:val="left" w:pos="4667"/>
        </w:tabs>
        <w:spacing w:line="360" w:lineRule="auto"/>
        <w:ind w:left="567" w:right="567"/>
        <w:jc w:val="both"/>
        <w:rPr>
          <w:rFonts w:ascii="Palatino Linotype" w:hAnsi="Palatino Linotype" w:cs="Tahoma"/>
          <w:b/>
          <w:bCs/>
        </w:rPr>
      </w:pPr>
      <w:r w:rsidRPr="00331DCC">
        <w:rPr>
          <w:rFonts w:ascii="Palatino Linotype" w:hAnsi="Palatino Linotype" w:cs="Tahoma"/>
          <w:b/>
        </w:rPr>
        <w:t>Solicitud de Información con número de folio</w:t>
      </w:r>
      <w:r w:rsidR="003738A9" w:rsidRPr="003738A9">
        <w:rPr>
          <w:rFonts w:ascii="Palatino Linotype" w:hAnsi="Palatino Linotype" w:cs="Tahoma"/>
          <w:b/>
          <w:bCs/>
        </w:rPr>
        <w:t xml:space="preserve"> </w:t>
      </w:r>
      <w:r w:rsidR="00284CE4" w:rsidRPr="00284CE4">
        <w:rPr>
          <w:rFonts w:ascii="Palatino Linotype" w:hAnsi="Palatino Linotype" w:cs="Tahoma"/>
          <w:b/>
          <w:bCs/>
        </w:rPr>
        <w:t xml:space="preserve"> 00060/METEPEC/IP/2019</w:t>
      </w:r>
    </w:p>
    <w:p w:rsidR="007A2F67" w:rsidRPr="00331DCC" w:rsidRDefault="000C27CA" w:rsidP="006C09DE">
      <w:pPr>
        <w:tabs>
          <w:tab w:val="left" w:pos="4667"/>
        </w:tabs>
        <w:spacing w:line="360" w:lineRule="auto"/>
        <w:ind w:left="567" w:right="567"/>
        <w:jc w:val="both"/>
        <w:rPr>
          <w:rFonts w:ascii="Palatino Linotype" w:hAnsi="Palatino Linotype" w:cs="Tahoma"/>
          <w:b/>
          <w:bCs/>
        </w:rPr>
      </w:pPr>
      <w:r w:rsidRPr="00331DCC">
        <w:rPr>
          <w:rFonts w:ascii="Palatino Linotype" w:hAnsi="Palatino Linotype" w:cs="Tahoma"/>
          <w:b/>
          <w:bCs/>
        </w:rPr>
        <w:t>DESCRIPCIÓN CLARA Y PRECISA DE LA INFORMACIÓN SOLICITADA</w:t>
      </w:r>
    </w:p>
    <w:p w:rsidR="00411A2C" w:rsidRDefault="003738A9" w:rsidP="006C09DE">
      <w:pPr>
        <w:tabs>
          <w:tab w:val="left" w:pos="4667"/>
        </w:tabs>
        <w:spacing w:line="360" w:lineRule="auto"/>
        <w:ind w:left="567" w:right="567"/>
        <w:jc w:val="both"/>
        <w:rPr>
          <w:rFonts w:ascii="Palatino Linotype" w:hAnsi="Palatino Linotype" w:cs="Tahoma"/>
          <w:bCs/>
          <w:i/>
        </w:rPr>
      </w:pPr>
      <w:r w:rsidRPr="003738A9">
        <w:rPr>
          <w:rFonts w:ascii="Palatino Linotype" w:hAnsi="Palatino Linotype" w:cs="Tahoma"/>
          <w:bCs/>
          <w:i/>
        </w:rPr>
        <w:t>“</w:t>
      </w:r>
      <w:r w:rsidR="000B2E91" w:rsidRPr="000B2E91">
        <w:rPr>
          <w:rFonts w:ascii="Palatino Linotype" w:hAnsi="Palatino Linotype" w:cs="Tahoma"/>
          <w:bCs/>
          <w:i/>
        </w:rPr>
        <w:t>Requiero los documentos que contengan las 10 solicitudes más recurrentes del año 2017 a la fecha y su respuesta en versión pública</w:t>
      </w:r>
      <w:r w:rsidR="00D654D4" w:rsidRPr="003738A9">
        <w:rPr>
          <w:rFonts w:ascii="Palatino Linotype" w:hAnsi="Palatino Linotype" w:cs="Tahoma"/>
          <w:bCs/>
          <w:i/>
        </w:rPr>
        <w:t>” (Sic.)</w:t>
      </w:r>
    </w:p>
    <w:p w:rsidR="000B2E91" w:rsidRPr="003738A9" w:rsidRDefault="000B2E91" w:rsidP="006C09DE">
      <w:pPr>
        <w:tabs>
          <w:tab w:val="left" w:pos="4667"/>
        </w:tabs>
        <w:spacing w:line="360" w:lineRule="auto"/>
        <w:ind w:left="567" w:right="567"/>
        <w:jc w:val="both"/>
        <w:rPr>
          <w:rFonts w:ascii="Palatino Linotype" w:hAnsi="Palatino Linotype" w:cs="Tahoma"/>
          <w:bCs/>
          <w:i/>
        </w:rPr>
      </w:pPr>
    </w:p>
    <w:p w:rsidR="00D654D4" w:rsidRPr="00331DCC" w:rsidRDefault="00B3080E" w:rsidP="00413768">
      <w:pPr>
        <w:tabs>
          <w:tab w:val="left" w:pos="4667"/>
        </w:tabs>
        <w:spacing w:line="360" w:lineRule="auto"/>
        <w:ind w:left="567" w:right="567"/>
        <w:jc w:val="both"/>
        <w:rPr>
          <w:rFonts w:ascii="Palatino Linotype" w:hAnsi="Palatino Linotype" w:cs="Tahoma"/>
          <w:b/>
          <w:bCs/>
        </w:rPr>
      </w:pPr>
      <w:r w:rsidRPr="00331DCC">
        <w:rPr>
          <w:rFonts w:ascii="Palatino Linotype" w:hAnsi="Palatino Linotype" w:cs="Tahoma"/>
          <w:b/>
          <w:bCs/>
        </w:rPr>
        <w:t xml:space="preserve">Solicitud de </w:t>
      </w:r>
      <w:r w:rsidR="003738A9">
        <w:rPr>
          <w:rFonts w:ascii="Palatino Linotype" w:hAnsi="Palatino Linotype" w:cs="Tahoma"/>
          <w:b/>
          <w:bCs/>
        </w:rPr>
        <w:t>Información con número de folio</w:t>
      </w:r>
      <w:r w:rsidR="00236A0D" w:rsidRPr="00331DCC">
        <w:rPr>
          <w:rFonts w:ascii="Palatino Linotype" w:hAnsi="Palatino Linotype"/>
          <w:b/>
          <w:bCs/>
        </w:rPr>
        <w:t xml:space="preserve"> </w:t>
      </w:r>
      <w:r w:rsidR="000B2E91" w:rsidRPr="000B2E91">
        <w:rPr>
          <w:rFonts w:ascii="Palatino Linotype" w:hAnsi="Palatino Linotype"/>
          <w:b/>
          <w:bCs/>
        </w:rPr>
        <w:t>00061/METEPEC/IP/2019</w:t>
      </w:r>
    </w:p>
    <w:p w:rsidR="00B3080E" w:rsidRPr="00331DCC" w:rsidRDefault="00B3080E" w:rsidP="006C09DE">
      <w:pPr>
        <w:tabs>
          <w:tab w:val="left" w:pos="4667"/>
        </w:tabs>
        <w:spacing w:line="360" w:lineRule="auto"/>
        <w:ind w:left="567" w:right="567"/>
        <w:jc w:val="both"/>
        <w:rPr>
          <w:rFonts w:ascii="Palatino Linotype" w:hAnsi="Palatino Linotype" w:cs="Tahoma"/>
          <w:b/>
          <w:bCs/>
        </w:rPr>
      </w:pPr>
      <w:r w:rsidRPr="00331DCC">
        <w:rPr>
          <w:rFonts w:ascii="Palatino Linotype" w:hAnsi="Palatino Linotype" w:cs="Tahoma"/>
          <w:b/>
          <w:bCs/>
        </w:rPr>
        <w:t>DESCRIPCIÓN CLARA Y PRECISA DE LA INFORMACIÓN SOLICITADA</w:t>
      </w:r>
    </w:p>
    <w:p w:rsidR="00B3080E" w:rsidRPr="003738A9" w:rsidRDefault="003738A9" w:rsidP="00413768">
      <w:pPr>
        <w:tabs>
          <w:tab w:val="left" w:pos="4667"/>
        </w:tabs>
        <w:spacing w:line="360" w:lineRule="auto"/>
        <w:ind w:left="567" w:right="567"/>
        <w:jc w:val="both"/>
        <w:rPr>
          <w:rFonts w:ascii="Palatino Linotype" w:hAnsi="Palatino Linotype" w:cs="Tahoma"/>
          <w:bCs/>
          <w:i/>
        </w:rPr>
      </w:pPr>
      <w:r w:rsidRPr="003738A9">
        <w:rPr>
          <w:rFonts w:ascii="Palatino Linotype" w:hAnsi="Palatino Linotype"/>
          <w:i/>
          <w:color w:val="000000"/>
        </w:rPr>
        <w:t>“</w:t>
      </w:r>
      <w:r w:rsidR="000B2E91" w:rsidRPr="000B2E91">
        <w:rPr>
          <w:rFonts w:ascii="Palatino Linotype" w:hAnsi="Palatino Linotype"/>
          <w:i/>
          <w:color w:val="000000"/>
        </w:rPr>
        <w:t>Cuantos recursos de revisión ha tenido el ayuntamiento y la forma en que se le dio cumplimiento a cada uno de ellos desde el 2015 a la fecha</w:t>
      </w:r>
      <w:r w:rsidR="009C45E5" w:rsidRPr="003738A9">
        <w:rPr>
          <w:rFonts w:ascii="Palatino Linotype" w:hAnsi="Palatino Linotype" w:cs="Tahoma"/>
          <w:bCs/>
          <w:i/>
        </w:rPr>
        <w:t>”</w:t>
      </w:r>
      <w:r w:rsidR="00D654D4" w:rsidRPr="003738A9">
        <w:rPr>
          <w:rFonts w:ascii="Palatino Linotype" w:hAnsi="Palatino Linotype" w:cs="Tahoma"/>
          <w:bCs/>
          <w:i/>
        </w:rPr>
        <w:t xml:space="preserve"> (Sic.)</w:t>
      </w:r>
    </w:p>
    <w:p w:rsidR="00CE53D8" w:rsidRPr="00331DCC" w:rsidRDefault="00B3080E" w:rsidP="00413768">
      <w:pPr>
        <w:tabs>
          <w:tab w:val="left" w:pos="4667"/>
        </w:tabs>
        <w:spacing w:line="360" w:lineRule="auto"/>
        <w:ind w:left="567" w:right="567"/>
        <w:jc w:val="both"/>
        <w:rPr>
          <w:rFonts w:ascii="Palatino Linotype" w:hAnsi="Palatino Linotype" w:cs="Tahoma"/>
          <w:bCs/>
        </w:rPr>
      </w:pPr>
      <w:r w:rsidRPr="00331DCC">
        <w:rPr>
          <w:rFonts w:ascii="Palatino Linotype" w:hAnsi="Palatino Linotype" w:cs="Tahoma"/>
          <w:b/>
          <w:bCs/>
        </w:rPr>
        <w:lastRenderedPageBreak/>
        <w:t>MODALIDAD DE ENTREGA</w:t>
      </w:r>
      <w:r w:rsidR="000B2E91">
        <w:rPr>
          <w:rFonts w:ascii="Palatino Linotype" w:hAnsi="Palatino Linotype" w:cs="Tahoma"/>
          <w:b/>
          <w:bCs/>
        </w:rPr>
        <w:t xml:space="preserve"> EN AMBAS SOLICITUDES:</w:t>
      </w:r>
    </w:p>
    <w:p w:rsidR="00CE19ED" w:rsidRPr="003738A9" w:rsidRDefault="003738A9" w:rsidP="00D654D4">
      <w:pPr>
        <w:spacing w:line="360" w:lineRule="auto"/>
        <w:ind w:left="567" w:right="567"/>
        <w:jc w:val="both"/>
        <w:rPr>
          <w:rFonts w:ascii="Palatino Linotype" w:hAnsi="Palatino Linotype" w:cs="Tahoma"/>
          <w:bCs/>
          <w:i/>
        </w:rPr>
      </w:pPr>
      <w:r w:rsidRPr="003738A9">
        <w:rPr>
          <w:rFonts w:ascii="Palatino Linotype" w:hAnsi="Palatino Linotype" w:cs="Arial"/>
          <w:bCs/>
          <w:i/>
        </w:rPr>
        <w:t>“</w:t>
      </w:r>
      <w:r w:rsidR="00B3080E" w:rsidRPr="003738A9">
        <w:rPr>
          <w:rFonts w:ascii="Palatino Linotype" w:hAnsi="Palatino Linotype" w:cs="Arial"/>
          <w:bCs/>
          <w:i/>
        </w:rPr>
        <w:t>A través del SAIMEX</w:t>
      </w:r>
      <w:r w:rsidR="009C45E5" w:rsidRPr="003738A9">
        <w:rPr>
          <w:rFonts w:ascii="Palatino Linotype" w:hAnsi="Palatino Linotype" w:cs="Arial"/>
          <w:bCs/>
          <w:i/>
        </w:rPr>
        <w:t>”</w:t>
      </w:r>
    </w:p>
    <w:p w:rsidR="00CE19ED" w:rsidRDefault="00CE19ED" w:rsidP="006C09DE">
      <w:pPr>
        <w:spacing w:line="360" w:lineRule="auto"/>
        <w:jc w:val="both"/>
        <w:rPr>
          <w:rFonts w:ascii="Palatino Linotype" w:hAnsi="Palatino Linotype" w:cs="Tahoma"/>
          <w:bCs/>
          <w:sz w:val="22"/>
          <w:szCs w:val="24"/>
        </w:rPr>
      </w:pPr>
    </w:p>
    <w:p w:rsidR="000B2E91" w:rsidRDefault="000B2E91" w:rsidP="000B2E91">
      <w:pPr>
        <w:spacing w:line="360" w:lineRule="auto"/>
        <w:jc w:val="both"/>
        <w:rPr>
          <w:rFonts w:ascii="Palatino Linotype" w:eastAsia="Calibri" w:hAnsi="Palatino Linotype" w:cs="Tahoma"/>
          <w:b/>
          <w:bCs/>
          <w:sz w:val="22"/>
          <w:szCs w:val="22"/>
          <w:lang w:eastAsia="en-US"/>
        </w:rPr>
      </w:pPr>
      <w:r w:rsidRPr="00054E79">
        <w:rPr>
          <w:rFonts w:ascii="Palatino Linotype" w:eastAsia="Calibri" w:hAnsi="Palatino Linotype" w:cs="Tahoma"/>
          <w:b/>
          <w:bCs/>
          <w:sz w:val="22"/>
          <w:szCs w:val="22"/>
          <w:lang w:eastAsia="en-US"/>
        </w:rPr>
        <w:t xml:space="preserve">II. </w:t>
      </w:r>
      <w:r>
        <w:rPr>
          <w:rFonts w:ascii="Palatino Linotype" w:eastAsia="Calibri" w:hAnsi="Palatino Linotype" w:cs="Tahoma"/>
          <w:b/>
          <w:bCs/>
          <w:sz w:val="22"/>
          <w:szCs w:val="22"/>
          <w:lang w:eastAsia="en-US"/>
        </w:rPr>
        <w:t>Solicitud de aclaración.</w:t>
      </w:r>
    </w:p>
    <w:p w:rsidR="000B2E91" w:rsidRDefault="000B2E91" w:rsidP="000B2E91">
      <w:pPr>
        <w:spacing w:line="360" w:lineRule="auto"/>
        <w:jc w:val="both"/>
        <w:rPr>
          <w:rFonts w:ascii="Palatino Linotype" w:eastAsia="Calibri" w:hAnsi="Palatino Linotype" w:cs="Tahoma"/>
          <w:b/>
          <w:bCs/>
          <w:sz w:val="22"/>
          <w:szCs w:val="22"/>
          <w:lang w:eastAsia="en-US"/>
        </w:rPr>
      </w:pPr>
    </w:p>
    <w:p w:rsidR="000B2E91" w:rsidRDefault="000B2E91" w:rsidP="000B2E91">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 fecha veinticinco de febrero de dos mil diecinueve, a través del Sistema de Acceso a la Información Mexiquense, el Sujeto Obligado solicitó al Particular aclaración con relación a sus </w:t>
      </w:r>
      <w:r w:rsidR="001D4ECB">
        <w:rPr>
          <w:rFonts w:ascii="Palatino Linotype" w:eastAsia="Calibri" w:hAnsi="Palatino Linotype" w:cs="Tahoma"/>
          <w:bCs/>
          <w:sz w:val="22"/>
          <w:szCs w:val="22"/>
          <w:lang w:eastAsia="en-US"/>
        </w:rPr>
        <w:t xml:space="preserve">dos </w:t>
      </w:r>
      <w:r>
        <w:rPr>
          <w:rFonts w:ascii="Palatino Linotype" w:eastAsia="Calibri" w:hAnsi="Palatino Linotype" w:cs="Tahoma"/>
          <w:bCs/>
          <w:sz w:val="22"/>
          <w:szCs w:val="22"/>
          <w:lang w:eastAsia="en-US"/>
        </w:rPr>
        <w:t>solicitudes de acceso a la información, en los términos siguientes:</w:t>
      </w:r>
    </w:p>
    <w:p w:rsidR="000B2E91" w:rsidRDefault="000B2E91" w:rsidP="000B2E91">
      <w:pPr>
        <w:pStyle w:val="Prrafodelista"/>
        <w:tabs>
          <w:tab w:val="left" w:pos="567"/>
        </w:tabs>
        <w:spacing w:line="360" w:lineRule="auto"/>
        <w:ind w:left="0"/>
        <w:contextualSpacing w:val="0"/>
        <w:jc w:val="both"/>
        <w:rPr>
          <w:rFonts w:ascii="Palatino Linotype" w:hAnsi="Palatino Linotype" w:cs="Tahoma"/>
          <w:b/>
          <w:sz w:val="20"/>
          <w:szCs w:val="20"/>
        </w:rPr>
      </w:pPr>
    </w:p>
    <w:p w:rsidR="000B2E91" w:rsidRPr="00331DCC" w:rsidRDefault="000B2E91" w:rsidP="000B2E91">
      <w:pPr>
        <w:tabs>
          <w:tab w:val="left" w:pos="4667"/>
        </w:tabs>
        <w:spacing w:line="360" w:lineRule="auto"/>
        <w:ind w:left="567" w:right="567"/>
        <w:jc w:val="both"/>
        <w:rPr>
          <w:rFonts w:ascii="Palatino Linotype" w:hAnsi="Palatino Linotype" w:cs="Tahoma"/>
          <w:b/>
          <w:bCs/>
        </w:rPr>
      </w:pPr>
      <w:r w:rsidRPr="00331DCC">
        <w:rPr>
          <w:rFonts w:ascii="Palatino Linotype" w:hAnsi="Palatino Linotype" w:cs="Tahoma"/>
          <w:b/>
        </w:rPr>
        <w:t>Solicitud de Información con número de folio</w:t>
      </w:r>
      <w:r w:rsidRPr="003738A9">
        <w:rPr>
          <w:rFonts w:ascii="Palatino Linotype" w:hAnsi="Palatino Linotype" w:cs="Tahoma"/>
          <w:b/>
          <w:bCs/>
        </w:rPr>
        <w:t xml:space="preserve"> </w:t>
      </w:r>
      <w:r w:rsidRPr="00284CE4">
        <w:rPr>
          <w:rFonts w:ascii="Palatino Linotype" w:hAnsi="Palatino Linotype" w:cs="Tahoma"/>
          <w:b/>
          <w:bCs/>
        </w:rPr>
        <w:t xml:space="preserve"> 00060/METEPEC/IP/2019</w:t>
      </w:r>
    </w:p>
    <w:p w:rsidR="000B2E91" w:rsidRDefault="000B2E91" w:rsidP="000B2E91">
      <w:pPr>
        <w:pStyle w:val="Prrafodelista"/>
        <w:tabs>
          <w:tab w:val="left" w:pos="567"/>
        </w:tabs>
        <w:spacing w:line="360" w:lineRule="auto"/>
        <w:ind w:left="567" w:right="567"/>
        <w:jc w:val="both"/>
        <w:rPr>
          <w:rFonts w:ascii="Palatino Linotype" w:hAnsi="Palatino Linotype" w:cs="Tahoma"/>
          <w:i/>
          <w:sz w:val="20"/>
          <w:szCs w:val="20"/>
        </w:rPr>
      </w:pPr>
      <w:r w:rsidRPr="00BF4854">
        <w:rPr>
          <w:rFonts w:ascii="Palatino Linotype" w:hAnsi="Palatino Linotype" w:cs="Tahoma"/>
          <w:i/>
          <w:sz w:val="20"/>
          <w:szCs w:val="20"/>
        </w:rPr>
        <w:t>“…</w:t>
      </w:r>
      <w:r>
        <w:rPr>
          <w:rFonts w:ascii="Palatino Linotype" w:hAnsi="Palatino Linotype" w:cs="Tahoma"/>
          <w:i/>
          <w:sz w:val="20"/>
          <w:szCs w:val="20"/>
        </w:rPr>
        <w:t xml:space="preserve"> </w:t>
      </w:r>
      <w:r w:rsidRPr="000B2E91">
        <w:rPr>
          <w:rFonts w:ascii="Palatino Linotype" w:hAnsi="Palatino Linotype" w:cs="Tahoma"/>
          <w:i/>
          <w:sz w:val="20"/>
          <w:szCs w:val="20"/>
        </w:rPr>
        <w:t>Se le solicita respetuosamente: 1. Aclare y/o especifique la información que requiere cuando señala “los documentos que contengan las 10 solicitudes más recurrentes”, pues para este sujeto obligado los datos proporcionados resultan insuficientes para la búsqueda de la información, Lo anterior para, en caso de proceder, atender eficazmente su requerimiento. En caso de que no se desahogue el requerimiento señalado dentro del plazo citado se tendrá por no presentada la solicitud de información, quedando a salvo sus derechos para volver a presentar la solicitud, lo anterior con fundamento en el artículo 159 de la Ley invocada.…”(Sic)</w:t>
      </w:r>
    </w:p>
    <w:p w:rsidR="000B2E91" w:rsidRDefault="000B2E91" w:rsidP="000B2E91">
      <w:pPr>
        <w:pStyle w:val="Prrafodelista"/>
        <w:tabs>
          <w:tab w:val="left" w:pos="567"/>
        </w:tabs>
        <w:spacing w:line="360" w:lineRule="auto"/>
        <w:ind w:left="567" w:right="567"/>
        <w:jc w:val="both"/>
        <w:rPr>
          <w:rFonts w:ascii="Palatino Linotype" w:hAnsi="Palatino Linotype" w:cs="Tahoma"/>
          <w:i/>
          <w:sz w:val="20"/>
          <w:szCs w:val="20"/>
        </w:rPr>
      </w:pPr>
    </w:p>
    <w:p w:rsidR="000B2E91" w:rsidRPr="00331DCC" w:rsidRDefault="000B2E91" w:rsidP="000B2E91">
      <w:pPr>
        <w:tabs>
          <w:tab w:val="left" w:pos="4667"/>
        </w:tabs>
        <w:spacing w:line="360" w:lineRule="auto"/>
        <w:ind w:left="567" w:right="567"/>
        <w:jc w:val="both"/>
        <w:rPr>
          <w:rFonts w:ascii="Palatino Linotype" w:hAnsi="Palatino Linotype" w:cs="Tahoma"/>
          <w:b/>
          <w:bCs/>
        </w:rPr>
      </w:pPr>
      <w:r w:rsidRPr="00331DCC">
        <w:rPr>
          <w:rFonts w:ascii="Palatino Linotype" w:hAnsi="Palatino Linotype" w:cs="Tahoma"/>
          <w:b/>
          <w:bCs/>
        </w:rPr>
        <w:t xml:space="preserve">Solicitud de </w:t>
      </w:r>
      <w:r>
        <w:rPr>
          <w:rFonts w:ascii="Palatino Linotype" w:hAnsi="Palatino Linotype" w:cs="Tahoma"/>
          <w:b/>
          <w:bCs/>
        </w:rPr>
        <w:t>Información con número de folio</w:t>
      </w:r>
      <w:r w:rsidRPr="00331DCC">
        <w:rPr>
          <w:rFonts w:ascii="Palatino Linotype" w:hAnsi="Palatino Linotype"/>
          <w:b/>
          <w:bCs/>
        </w:rPr>
        <w:t xml:space="preserve"> </w:t>
      </w:r>
      <w:r w:rsidRPr="000B2E91">
        <w:rPr>
          <w:rFonts w:ascii="Palatino Linotype" w:hAnsi="Palatino Linotype"/>
          <w:b/>
          <w:bCs/>
        </w:rPr>
        <w:t>00061/METEPEC/IP/2019</w:t>
      </w:r>
    </w:p>
    <w:p w:rsidR="000B2E91" w:rsidRPr="000B2E91" w:rsidRDefault="000B2E91" w:rsidP="000B2E91">
      <w:pPr>
        <w:pStyle w:val="Prrafodelista"/>
        <w:tabs>
          <w:tab w:val="left" w:pos="567"/>
        </w:tabs>
        <w:spacing w:line="360" w:lineRule="auto"/>
        <w:ind w:left="567" w:right="567"/>
        <w:jc w:val="both"/>
        <w:rPr>
          <w:rFonts w:ascii="Palatino Linotype" w:hAnsi="Palatino Linotype" w:cs="Tahoma"/>
          <w:i/>
          <w:sz w:val="20"/>
          <w:szCs w:val="20"/>
        </w:rPr>
      </w:pPr>
      <w:r>
        <w:rPr>
          <w:rFonts w:ascii="Palatino Linotype" w:hAnsi="Palatino Linotype" w:cs="Tahoma"/>
          <w:i/>
          <w:sz w:val="20"/>
          <w:szCs w:val="20"/>
        </w:rPr>
        <w:t>“…</w:t>
      </w:r>
      <w:r w:rsidRPr="000B2E91">
        <w:rPr>
          <w:rFonts w:ascii="Palatino Linotype" w:hAnsi="Palatino Linotype" w:cs="Tahoma"/>
          <w:i/>
          <w:sz w:val="20"/>
          <w:szCs w:val="20"/>
        </w:rPr>
        <w:t>Se le solicita respetuosamente: 1. Aclare y/o especifique la información que requiere cuando señala “Cuantos recursos de revisión ha tenido el ayuntamiento”, pues para este sujeto obligado los datos proporcionados resultan insuficientes para la búsqueda de la información, Lo anterior para, en caso de proceder, atender eficazmente su requerimiento.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0B2E91" w:rsidRDefault="000B2E91" w:rsidP="000B2E91">
      <w:pPr>
        <w:tabs>
          <w:tab w:val="left" w:pos="567"/>
        </w:tabs>
        <w:spacing w:line="360" w:lineRule="auto"/>
        <w:jc w:val="both"/>
        <w:rPr>
          <w:rFonts w:ascii="Palatino Linotype" w:hAnsi="Palatino Linotype" w:cs="Tahoma"/>
        </w:rPr>
      </w:pPr>
    </w:p>
    <w:p w:rsidR="000B2E91" w:rsidRDefault="000B2E91" w:rsidP="006C09DE">
      <w:pPr>
        <w:spacing w:line="360" w:lineRule="auto"/>
        <w:jc w:val="both"/>
        <w:rPr>
          <w:rFonts w:ascii="Palatino Linotype" w:hAnsi="Palatino Linotype" w:cs="Tahoma"/>
          <w:bCs/>
          <w:sz w:val="22"/>
          <w:szCs w:val="24"/>
        </w:rPr>
      </w:pPr>
      <w:r>
        <w:rPr>
          <w:rFonts w:ascii="Palatino Linotype" w:hAnsi="Palatino Linotype" w:cs="Tahoma"/>
          <w:bCs/>
          <w:sz w:val="22"/>
          <w:szCs w:val="24"/>
        </w:rPr>
        <w:lastRenderedPageBreak/>
        <w:t>En fecha cuatro de marzo del año dos mil diecinueve el Particular presentó sus aclaraciones en los siguientes términos:</w:t>
      </w:r>
    </w:p>
    <w:p w:rsidR="000B2E91" w:rsidRDefault="000B2E91" w:rsidP="000B2E91">
      <w:pPr>
        <w:tabs>
          <w:tab w:val="left" w:pos="4667"/>
        </w:tabs>
        <w:spacing w:line="360" w:lineRule="auto"/>
        <w:ind w:left="567" w:right="567"/>
        <w:jc w:val="both"/>
        <w:rPr>
          <w:rFonts w:ascii="Palatino Linotype" w:hAnsi="Palatino Linotype" w:cs="Tahoma"/>
          <w:b/>
        </w:rPr>
      </w:pPr>
    </w:p>
    <w:p w:rsidR="000B2E91" w:rsidRDefault="000B2E91" w:rsidP="000B2E91">
      <w:pPr>
        <w:tabs>
          <w:tab w:val="left" w:pos="4667"/>
        </w:tabs>
        <w:spacing w:line="360" w:lineRule="auto"/>
        <w:ind w:left="567" w:right="567"/>
        <w:jc w:val="both"/>
        <w:rPr>
          <w:rFonts w:ascii="Palatino Linotype" w:hAnsi="Palatino Linotype" w:cs="Tahoma"/>
          <w:b/>
          <w:bCs/>
        </w:rPr>
      </w:pPr>
      <w:r w:rsidRPr="00331DCC">
        <w:rPr>
          <w:rFonts w:ascii="Palatino Linotype" w:hAnsi="Palatino Linotype" w:cs="Tahoma"/>
          <w:b/>
        </w:rPr>
        <w:t>Solicitud de Información con número de folio</w:t>
      </w:r>
      <w:r w:rsidRPr="003738A9">
        <w:rPr>
          <w:rFonts w:ascii="Palatino Linotype" w:hAnsi="Palatino Linotype" w:cs="Tahoma"/>
          <w:b/>
          <w:bCs/>
        </w:rPr>
        <w:t xml:space="preserve"> </w:t>
      </w:r>
      <w:r w:rsidRPr="00284CE4">
        <w:rPr>
          <w:rFonts w:ascii="Palatino Linotype" w:hAnsi="Palatino Linotype" w:cs="Tahoma"/>
          <w:b/>
          <w:bCs/>
        </w:rPr>
        <w:t xml:space="preserve"> 00060/METEPEC/IP/2019</w:t>
      </w:r>
    </w:p>
    <w:p w:rsidR="000B2E91" w:rsidRPr="000B2E91" w:rsidRDefault="000B2E91" w:rsidP="000B2E91">
      <w:pPr>
        <w:tabs>
          <w:tab w:val="left" w:pos="4667"/>
        </w:tabs>
        <w:spacing w:line="360" w:lineRule="auto"/>
        <w:ind w:left="567" w:right="567"/>
        <w:jc w:val="both"/>
        <w:rPr>
          <w:rFonts w:ascii="Palatino Linotype" w:hAnsi="Palatino Linotype" w:cs="Tahoma"/>
          <w:bCs/>
          <w:i/>
        </w:rPr>
      </w:pPr>
      <w:r>
        <w:rPr>
          <w:rFonts w:ascii="Palatino Linotype" w:hAnsi="Palatino Linotype" w:cs="Tahoma"/>
          <w:bCs/>
          <w:i/>
        </w:rPr>
        <w:t>“</w:t>
      </w:r>
      <w:r w:rsidRPr="000B2E91">
        <w:rPr>
          <w:rFonts w:ascii="Palatino Linotype" w:hAnsi="Palatino Linotype" w:cs="Tahoma"/>
          <w:bCs/>
          <w:i/>
        </w:rPr>
        <w:t xml:space="preserve">Requiero las 10 solicitudes de información con mayor recurrencia recibidas, así como la respuesta a cada una de ellas, y que fueron solicitadas al Ayuntamiento de </w:t>
      </w:r>
      <w:proofErr w:type="spellStart"/>
      <w:r w:rsidRPr="000B2E91">
        <w:rPr>
          <w:rFonts w:ascii="Palatino Linotype" w:hAnsi="Palatino Linotype" w:cs="Tahoma"/>
          <w:bCs/>
          <w:i/>
        </w:rPr>
        <w:t>metepec</w:t>
      </w:r>
      <w:proofErr w:type="spellEnd"/>
      <w:r w:rsidRPr="000B2E91">
        <w:rPr>
          <w:rFonts w:ascii="Palatino Linotype" w:hAnsi="Palatino Linotype" w:cs="Tahoma"/>
          <w:bCs/>
          <w:i/>
        </w:rPr>
        <w:t xml:space="preserve">, y que fueron obviamente genero la respuesta la unidad de transparencia del citado ayuntamiento, correspondientes al año 2017, 2018 y 2019. Pidiendo al actual titular de la unidad de transparencia crear evasivas para no dar respuesta a mi solicitud de información. Atentamente </w:t>
      </w:r>
      <w:r w:rsidR="00F3067A" w:rsidRPr="00F3067A">
        <w:rPr>
          <w:rFonts w:ascii="Palatino Linotype" w:hAnsi="Palatino Linotype" w:cs="Tahoma"/>
          <w:bCs/>
          <w:i/>
          <w:highlight w:val="black"/>
        </w:rPr>
        <w:t>XXXXXXXXXX</w:t>
      </w:r>
      <w:r w:rsidRPr="000B2E91">
        <w:rPr>
          <w:rFonts w:ascii="Palatino Linotype" w:hAnsi="Palatino Linotype" w:cs="Tahoma"/>
          <w:bCs/>
          <w:i/>
        </w:rPr>
        <w:t>.</w:t>
      </w:r>
      <w:r>
        <w:rPr>
          <w:rFonts w:ascii="Palatino Linotype" w:hAnsi="Palatino Linotype" w:cs="Tahoma"/>
          <w:bCs/>
          <w:i/>
        </w:rPr>
        <w:t>” (Sic)</w:t>
      </w:r>
    </w:p>
    <w:p w:rsidR="000B2E91" w:rsidRDefault="000B2E91" w:rsidP="000B2E91">
      <w:pPr>
        <w:spacing w:line="360" w:lineRule="auto"/>
        <w:jc w:val="both"/>
        <w:rPr>
          <w:rFonts w:ascii="Palatino Linotype" w:hAnsi="Palatino Linotype" w:cs="Tahoma"/>
          <w:bCs/>
          <w:sz w:val="22"/>
          <w:szCs w:val="24"/>
        </w:rPr>
      </w:pPr>
    </w:p>
    <w:p w:rsidR="000B2E91" w:rsidRDefault="000B2E91" w:rsidP="000B2E91">
      <w:pPr>
        <w:tabs>
          <w:tab w:val="left" w:pos="4667"/>
        </w:tabs>
        <w:spacing w:line="360" w:lineRule="auto"/>
        <w:ind w:left="567" w:right="567"/>
        <w:jc w:val="both"/>
        <w:rPr>
          <w:rFonts w:ascii="Palatino Linotype" w:hAnsi="Palatino Linotype" w:cs="Tahoma"/>
          <w:b/>
          <w:bCs/>
        </w:rPr>
      </w:pPr>
      <w:r w:rsidRPr="00331DCC">
        <w:rPr>
          <w:rFonts w:ascii="Palatino Linotype" w:hAnsi="Palatino Linotype" w:cs="Tahoma"/>
          <w:b/>
        </w:rPr>
        <w:t>Solicitud de Información con número de folio</w:t>
      </w:r>
      <w:r w:rsidRPr="003738A9">
        <w:rPr>
          <w:rFonts w:ascii="Palatino Linotype" w:hAnsi="Palatino Linotype" w:cs="Tahoma"/>
          <w:b/>
          <w:bCs/>
        </w:rPr>
        <w:t xml:space="preserve"> </w:t>
      </w:r>
      <w:r>
        <w:rPr>
          <w:rFonts w:ascii="Palatino Linotype" w:hAnsi="Palatino Linotype" w:cs="Tahoma"/>
          <w:b/>
          <w:bCs/>
        </w:rPr>
        <w:t xml:space="preserve"> 00061</w:t>
      </w:r>
      <w:r w:rsidRPr="00284CE4">
        <w:rPr>
          <w:rFonts w:ascii="Palatino Linotype" w:hAnsi="Palatino Linotype" w:cs="Tahoma"/>
          <w:b/>
          <w:bCs/>
        </w:rPr>
        <w:t>/METEPEC/IP/2019</w:t>
      </w:r>
    </w:p>
    <w:p w:rsidR="000B2E91" w:rsidRPr="000B2E91" w:rsidRDefault="000B2E91" w:rsidP="000B2E91">
      <w:pPr>
        <w:tabs>
          <w:tab w:val="left" w:pos="4667"/>
        </w:tabs>
        <w:spacing w:line="360" w:lineRule="auto"/>
        <w:ind w:left="567" w:right="567"/>
        <w:jc w:val="both"/>
        <w:rPr>
          <w:rFonts w:ascii="Palatino Linotype" w:hAnsi="Palatino Linotype" w:cs="Tahoma"/>
          <w:bCs/>
          <w:i/>
        </w:rPr>
      </w:pPr>
      <w:r>
        <w:rPr>
          <w:rFonts w:ascii="Palatino Linotype" w:hAnsi="Palatino Linotype" w:cs="Tahoma"/>
          <w:bCs/>
          <w:i/>
        </w:rPr>
        <w:t>“</w:t>
      </w:r>
      <w:r w:rsidRPr="000B2E91">
        <w:rPr>
          <w:rFonts w:ascii="Palatino Linotype" w:hAnsi="Palatino Linotype" w:cs="Tahoma"/>
          <w:bCs/>
          <w:i/>
        </w:rPr>
        <w:t xml:space="preserve">Quiero saber </w:t>
      </w:r>
      <w:proofErr w:type="spellStart"/>
      <w:r w:rsidRPr="000B2E91">
        <w:rPr>
          <w:rFonts w:ascii="Palatino Linotype" w:hAnsi="Palatino Linotype" w:cs="Tahoma"/>
          <w:bCs/>
          <w:i/>
        </w:rPr>
        <w:t>cuantos</w:t>
      </w:r>
      <w:proofErr w:type="spellEnd"/>
      <w:r w:rsidRPr="000B2E91">
        <w:rPr>
          <w:rFonts w:ascii="Palatino Linotype" w:hAnsi="Palatino Linotype" w:cs="Tahoma"/>
          <w:bCs/>
          <w:i/>
        </w:rPr>
        <w:t xml:space="preserve"> recursos de revisión en materia de transparencia, se han suscitado por las respuestas de solicitudes de información hechas al Ayuntamiento de </w:t>
      </w:r>
      <w:proofErr w:type="spellStart"/>
      <w:r w:rsidRPr="000B2E91">
        <w:rPr>
          <w:rFonts w:ascii="Palatino Linotype" w:hAnsi="Palatino Linotype" w:cs="Tahoma"/>
          <w:bCs/>
          <w:i/>
        </w:rPr>
        <w:t>metepec</w:t>
      </w:r>
      <w:proofErr w:type="spellEnd"/>
      <w:r w:rsidRPr="000B2E91">
        <w:rPr>
          <w:rFonts w:ascii="Palatino Linotype" w:hAnsi="Palatino Linotype" w:cs="Tahoma"/>
          <w:bCs/>
          <w:i/>
        </w:rPr>
        <w:t xml:space="preserve"> y que han sido mal atendidas (por omisión, negativa, entre otros supuestos previstos en la ley de transparencia), así como los informes de cumplimiento generados por la unidad de transparencia del Ayuntamiento de </w:t>
      </w:r>
      <w:proofErr w:type="spellStart"/>
      <w:r w:rsidRPr="000B2E91">
        <w:rPr>
          <w:rFonts w:ascii="Palatino Linotype" w:hAnsi="Palatino Linotype" w:cs="Tahoma"/>
          <w:bCs/>
          <w:i/>
        </w:rPr>
        <w:t>metepec</w:t>
      </w:r>
      <w:proofErr w:type="spellEnd"/>
      <w:r w:rsidRPr="000B2E91">
        <w:rPr>
          <w:rFonts w:ascii="Palatino Linotype" w:hAnsi="Palatino Linotype" w:cs="Tahoma"/>
          <w:bCs/>
          <w:i/>
        </w:rPr>
        <w:t xml:space="preserve">, en versión pública, solicitando el documento de cada uno de ellos vía </w:t>
      </w:r>
      <w:proofErr w:type="spellStart"/>
      <w:r w:rsidRPr="000B2E91">
        <w:rPr>
          <w:rFonts w:ascii="Palatino Linotype" w:hAnsi="Palatino Linotype" w:cs="Tahoma"/>
          <w:bCs/>
          <w:i/>
        </w:rPr>
        <w:t>saimex</w:t>
      </w:r>
      <w:proofErr w:type="spellEnd"/>
      <w:r w:rsidRPr="000B2E91">
        <w:rPr>
          <w:rFonts w:ascii="Palatino Linotype" w:hAnsi="Palatino Linotype" w:cs="Tahoma"/>
          <w:bCs/>
          <w:i/>
        </w:rPr>
        <w:t xml:space="preserve">, desde el año 2015 a la fecha. Pidiendo al actual titular crear evasivas para no dar respuesta a mi solicitud de información. Atentamente </w:t>
      </w:r>
      <w:bookmarkStart w:id="0" w:name="_GoBack"/>
      <w:bookmarkEnd w:id="0"/>
      <w:r w:rsidR="00F3067A" w:rsidRPr="00F3067A">
        <w:rPr>
          <w:rFonts w:ascii="Palatino Linotype" w:hAnsi="Palatino Linotype" w:cs="Tahoma"/>
          <w:bCs/>
          <w:i/>
          <w:highlight w:val="black"/>
        </w:rPr>
        <w:t>XXXXXXXXXXX</w:t>
      </w:r>
      <w:r w:rsidRPr="000B2E91">
        <w:rPr>
          <w:rFonts w:ascii="Palatino Linotype" w:hAnsi="Palatino Linotype" w:cs="Tahoma"/>
          <w:bCs/>
          <w:i/>
        </w:rPr>
        <w:t>.</w:t>
      </w:r>
      <w:r>
        <w:rPr>
          <w:rFonts w:ascii="Palatino Linotype" w:hAnsi="Palatino Linotype" w:cs="Tahoma"/>
          <w:bCs/>
          <w:i/>
        </w:rPr>
        <w:t>” (Sic)</w:t>
      </w:r>
    </w:p>
    <w:p w:rsidR="000B2E91" w:rsidRDefault="000B2E91" w:rsidP="000B2E91">
      <w:pPr>
        <w:spacing w:line="360" w:lineRule="auto"/>
        <w:jc w:val="both"/>
        <w:rPr>
          <w:rFonts w:ascii="Palatino Linotype" w:hAnsi="Palatino Linotype" w:cs="Tahoma"/>
          <w:bCs/>
          <w:sz w:val="22"/>
          <w:szCs w:val="24"/>
        </w:rPr>
      </w:pPr>
    </w:p>
    <w:p w:rsidR="00AA5A86" w:rsidRPr="00331DCC" w:rsidRDefault="000B2E91" w:rsidP="006C09DE">
      <w:pPr>
        <w:pStyle w:val="Prrafodelista"/>
        <w:tabs>
          <w:tab w:val="left" w:pos="567"/>
        </w:tabs>
        <w:spacing w:line="360" w:lineRule="auto"/>
        <w:ind w:left="0"/>
        <w:contextualSpacing w:val="0"/>
        <w:jc w:val="both"/>
        <w:rPr>
          <w:rFonts w:ascii="Palatino Linotype" w:hAnsi="Palatino Linotype" w:cs="Tahoma"/>
          <w:b/>
        </w:rPr>
      </w:pPr>
      <w:r>
        <w:rPr>
          <w:rFonts w:ascii="Palatino Linotype" w:hAnsi="Palatino Linotype" w:cs="Tahoma"/>
          <w:b/>
        </w:rPr>
        <w:t>I</w:t>
      </w:r>
      <w:r w:rsidR="006C1B1D" w:rsidRPr="00331DCC">
        <w:rPr>
          <w:rFonts w:ascii="Palatino Linotype" w:hAnsi="Palatino Linotype" w:cs="Tahoma"/>
          <w:b/>
        </w:rPr>
        <w:t>II</w:t>
      </w:r>
      <w:r w:rsidR="00C55151" w:rsidRPr="00331DCC">
        <w:rPr>
          <w:rFonts w:ascii="Palatino Linotype" w:hAnsi="Palatino Linotype" w:cs="Tahoma"/>
          <w:b/>
        </w:rPr>
        <w:t xml:space="preserve">. </w:t>
      </w:r>
      <w:r w:rsidR="00AA5A86" w:rsidRPr="00331DCC">
        <w:rPr>
          <w:rFonts w:ascii="Palatino Linotype" w:hAnsi="Palatino Linotype" w:cs="Tahoma"/>
          <w:b/>
        </w:rPr>
        <w:t>Respuesta</w:t>
      </w:r>
      <w:r w:rsidR="003D03E9" w:rsidRPr="00331DCC">
        <w:rPr>
          <w:rFonts w:ascii="Palatino Linotype" w:hAnsi="Palatino Linotype" w:cs="Tahoma"/>
          <w:b/>
        </w:rPr>
        <w:t>s</w:t>
      </w:r>
      <w:r w:rsidR="00AA5A86" w:rsidRPr="00331DCC">
        <w:rPr>
          <w:rFonts w:ascii="Palatino Linotype" w:hAnsi="Palatino Linotype" w:cs="Tahoma"/>
          <w:b/>
        </w:rPr>
        <w:t xml:space="preserve"> del Sujeto Obligado.</w:t>
      </w:r>
    </w:p>
    <w:p w:rsidR="00AA5A86" w:rsidRPr="00331DCC" w:rsidRDefault="00AA5A86" w:rsidP="006C09DE">
      <w:pPr>
        <w:autoSpaceDE w:val="0"/>
        <w:autoSpaceDN w:val="0"/>
        <w:adjustRightInd w:val="0"/>
        <w:spacing w:line="360" w:lineRule="auto"/>
        <w:jc w:val="both"/>
        <w:rPr>
          <w:rFonts w:ascii="Palatino Linotype" w:hAnsi="Palatino Linotype" w:cs="Tahoma"/>
          <w:sz w:val="22"/>
          <w:szCs w:val="24"/>
        </w:rPr>
      </w:pPr>
    </w:p>
    <w:p w:rsidR="00D654D4" w:rsidRPr="00331DCC" w:rsidRDefault="003F2B05" w:rsidP="00D654D4">
      <w:pPr>
        <w:spacing w:line="360" w:lineRule="auto"/>
        <w:jc w:val="both"/>
        <w:rPr>
          <w:rFonts w:ascii="Palatino Linotype" w:eastAsia="Calibri" w:hAnsi="Palatino Linotype" w:cs="Tahoma"/>
          <w:bCs/>
          <w:sz w:val="22"/>
          <w:szCs w:val="22"/>
          <w:lang w:val="es-ES" w:eastAsia="en-US"/>
        </w:rPr>
      </w:pPr>
      <w:r w:rsidRPr="00331DCC">
        <w:rPr>
          <w:rFonts w:ascii="Palatino Linotype" w:hAnsi="Palatino Linotype" w:cs="Tahoma"/>
          <w:sz w:val="22"/>
          <w:szCs w:val="24"/>
        </w:rPr>
        <w:t xml:space="preserve">Con fecha </w:t>
      </w:r>
      <w:r w:rsidR="00FF6871">
        <w:rPr>
          <w:rFonts w:ascii="Palatino Linotype" w:hAnsi="Palatino Linotype" w:cs="Tahoma"/>
          <w:sz w:val="22"/>
          <w:szCs w:val="24"/>
        </w:rPr>
        <w:t xml:space="preserve">veintiséis </w:t>
      </w:r>
      <w:r w:rsidR="003738A9">
        <w:rPr>
          <w:rFonts w:ascii="Palatino Linotype" w:hAnsi="Palatino Linotype" w:cs="Tahoma"/>
          <w:sz w:val="22"/>
          <w:szCs w:val="24"/>
        </w:rPr>
        <w:t xml:space="preserve">de marzo </w:t>
      </w:r>
      <w:r w:rsidR="00413768" w:rsidRPr="00331DCC">
        <w:rPr>
          <w:rFonts w:ascii="Palatino Linotype" w:hAnsi="Palatino Linotype" w:cs="Tahoma"/>
          <w:sz w:val="22"/>
          <w:szCs w:val="24"/>
        </w:rPr>
        <w:t>de dos mil diecinueve</w:t>
      </w:r>
      <w:r w:rsidR="00D654D4" w:rsidRPr="00331DCC">
        <w:rPr>
          <w:rFonts w:ascii="Palatino Linotype" w:eastAsia="Calibri" w:hAnsi="Palatino Linotype" w:cs="Tahoma"/>
          <w:bCs/>
          <w:sz w:val="22"/>
          <w:szCs w:val="22"/>
          <w:lang w:val="es-ES" w:eastAsia="en-US"/>
        </w:rPr>
        <w:t xml:space="preserve">, mediante el Sistema de Acceso a la Información Mexiquense (SAIMEX), la Unidad de Transparencia del </w:t>
      </w:r>
      <w:r w:rsidR="00236A0D" w:rsidRPr="00331DCC">
        <w:rPr>
          <w:rFonts w:ascii="Palatino Linotype" w:eastAsia="Calibri" w:hAnsi="Palatino Linotype" w:cs="Tahoma"/>
          <w:bCs/>
          <w:sz w:val="22"/>
          <w:szCs w:val="22"/>
          <w:lang w:val="es-ES" w:eastAsia="en-US"/>
        </w:rPr>
        <w:t xml:space="preserve">Sujeto Obligado </w:t>
      </w:r>
      <w:r w:rsidR="00D654D4" w:rsidRPr="00331DCC">
        <w:rPr>
          <w:rFonts w:ascii="Palatino Linotype" w:eastAsia="Calibri" w:hAnsi="Palatino Linotype" w:cs="Tahoma"/>
          <w:bCs/>
          <w:sz w:val="22"/>
          <w:szCs w:val="22"/>
          <w:lang w:val="es-ES" w:eastAsia="en-US"/>
        </w:rPr>
        <w:t>notificó al Particular la</w:t>
      </w:r>
      <w:r w:rsidR="00FF6871">
        <w:rPr>
          <w:rFonts w:ascii="Palatino Linotype" w:eastAsia="Calibri" w:hAnsi="Palatino Linotype" w:cs="Tahoma"/>
          <w:bCs/>
          <w:sz w:val="22"/>
          <w:szCs w:val="22"/>
          <w:lang w:val="es-ES" w:eastAsia="en-US"/>
        </w:rPr>
        <w:t>s</w:t>
      </w:r>
      <w:r w:rsidR="00D654D4" w:rsidRPr="00331DCC">
        <w:rPr>
          <w:rFonts w:ascii="Palatino Linotype" w:eastAsia="Calibri" w:hAnsi="Palatino Linotype" w:cs="Tahoma"/>
          <w:bCs/>
          <w:sz w:val="22"/>
          <w:szCs w:val="22"/>
          <w:lang w:val="es-ES" w:eastAsia="en-US"/>
        </w:rPr>
        <w:t xml:space="preserve"> respuesta</w:t>
      </w:r>
      <w:r w:rsidR="00FF6871">
        <w:rPr>
          <w:rFonts w:ascii="Palatino Linotype" w:eastAsia="Calibri" w:hAnsi="Palatino Linotype" w:cs="Tahoma"/>
          <w:bCs/>
          <w:sz w:val="22"/>
          <w:szCs w:val="22"/>
          <w:lang w:val="es-ES" w:eastAsia="en-US"/>
        </w:rPr>
        <w:t>s</w:t>
      </w:r>
      <w:r w:rsidR="00D654D4" w:rsidRPr="00331DCC">
        <w:rPr>
          <w:rFonts w:ascii="Palatino Linotype" w:eastAsia="Calibri" w:hAnsi="Palatino Linotype" w:cs="Tahoma"/>
          <w:bCs/>
          <w:sz w:val="22"/>
          <w:szCs w:val="22"/>
          <w:lang w:val="es-ES" w:eastAsia="en-US"/>
        </w:rPr>
        <w:t xml:space="preserve"> a sus solicitudes de acceso a la información, en los términos siguientes:</w:t>
      </w:r>
    </w:p>
    <w:p w:rsidR="00CE53D8" w:rsidRPr="00331DCC" w:rsidRDefault="00CE53D8" w:rsidP="00D654D4">
      <w:pPr>
        <w:spacing w:line="360" w:lineRule="auto"/>
        <w:jc w:val="both"/>
        <w:rPr>
          <w:rFonts w:ascii="Palatino Linotype" w:eastAsia="Calibri" w:hAnsi="Palatino Linotype" w:cs="Tahoma"/>
          <w:bCs/>
          <w:sz w:val="22"/>
          <w:szCs w:val="22"/>
          <w:lang w:val="es-ES" w:eastAsia="en-US"/>
        </w:rPr>
      </w:pPr>
    </w:p>
    <w:p w:rsidR="003849B3" w:rsidRPr="00331DCC" w:rsidRDefault="00D654D4" w:rsidP="00FF6871">
      <w:pPr>
        <w:pStyle w:val="Prrafodelista"/>
        <w:numPr>
          <w:ilvl w:val="0"/>
          <w:numId w:val="9"/>
        </w:numPr>
        <w:tabs>
          <w:tab w:val="left" w:pos="4667"/>
        </w:tabs>
        <w:spacing w:line="360" w:lineRule="auto"/>
        <w:ind w:right="567"/>
        <w:jc w:val="both"/>
        <w:rPr>
          <w:rFonts w:ascii="Palatino Linotype" w:hAnsi="Palatino Linotype" w:cs="Tahoma"/>
          <w:b/>
        </w:rPr>
      </w:pPr>
      <w:r w:rsidRPr="00331DCC">
        <w:rPr>
          <w:rFonts w:ascii="Palatino Linotype" w:hAnsi="Palatino Linotype" w:cs="Tahoma"/>
          <w:b/>
        </w:rPr>
        <w:t xml:space="preserve">Solicitud de Información con número de </w:t>
      </w:r>
      <w:r w:rsidR="00FF6871" w:rsidRPr="00FF6871">
        <w:rPr>
          <w:rFonts w:ascii="Palatino Linotype" w:hAnsi="Palatino Linotype"/>
          <w:b/>
          <w:bCs/>
        </w:rPr>
        <w:t>00060/METEPEC/IP/2019</w:t>
      </w:r>
    </w:p>
    <w:p w:rsidR="00413768" w:rsidRPr="00331DCC" w:rsidRDefault="00413768" w:rsidP="00413768">
      <w:pPr>
        <w:pStyle w:val="Prrafodelista"/>
        <w:tabs>
          <w:tab w:val="left" w:pos="4667"/>
        </w:tabs>
        <w:spacing w:line="360" w:lineRule="auto"/>
        <w:ind w:right="567"/>
        <w:jc w:val="both"/>
        <w:rPr>
          <w:rFonts w:ascii="Palatino Linotype" w:hAnsi="Palatino Linotype" w:cs="Tahoma"/>
          <w:b/>
        </w:rPr>
      </w:pPr>
    </w:p>
    <w:p w:rsidR="00236A0D" w:rsidRPr="003738A9" w:rsidRDefault="00D379C5" w:rsidP="00413768">
      <w:pPr>
        <w:tabs>
          <w:tab w:val="left" w:pos="4667"/>
        </w:tabs>
        <w:spacing w:line="360" w:lineRule="auto"/>
        <w:ind w:left="567" w:right="567"/>
        <w:jc w:val="both"/>
        <w:rPr>
          <w:rFonts w:ascii="Palatino Linotype" w:hAnsi="Palatino Linotype" w:cs="Tahoma"/>
          <w:i/>
        </w:rPr>
      </w:pPr>
      <w:r w:rsidRPr="003738A9">
        <w:rPr>
          <w:rFonts w:ascii="Palatino Linotype" w:hAnsi="Palatino Linotype" w:cs="Tahoma"/>
          <w:i/>
        </w:rPr>
        <w:lastRenderedPageBreak/>
        <w:t>“…</w:t>
      </w:r>
    </w:p>
    <w:p w:rsidR="00FF6871" w:rsidRDefault="00FF6871" w:rsidP="00413768">
      <w:pPr>
        <w:tabs>
          <w:tab w:val="left" w:pos="4667"/>
        </w:tabs>
        <w:spacing w:line="360" w:lineRule="auto"/>
        <w:ind w:left="567" w:right="567"/>
        <w:jc w:val="both"/>
        <w:rPr>
          <w:rFonts w:ascii="Palatino Linotype" w:hAnsi="Palatino Linotype" w:cs="Tahoma"/>
          <w:i/>
        </w:rPr>
      </w:pPr>
      <w:r w:rsidRPr="00FF6871">
        <w:rPr>
          <w:rFonts w:ascii="Palatino Linotype" w:hAnsi="Palatino Linotype" w:cs="Tahoma"/>
          <w:i/>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 En respuesta a la solicitud recibida, nos permitimos hacer de su conocimiento que con fundamento en el artículo 53, Fracciones: II, V y VI de la Ley de Transparencia y Acceso a la Información Pública del Estado de México y Municipios, le contestamos que: Se envía resp</w:t>
      </w:r>
      <w:r>
        <w:rPr>
          <w:rFonts w:ascii="Palatino Linotype" w:hAnsi="Palatino Linotype" w:cs="Tahoma"/>
          <w:i/>
        </w:rPr>
        <w:t>uesta en archivo adjunto.</w:t>
      </w:r>
    </w:p>
    <w:p w:rsidR="00236A0D" w:rsidRPr="00331DCC" w:rsidRDefault="003738A9" w:rsidP="00413768">
      <w:pPr>
        <w:tabs>
          <w:tab w:val="left" w:pos="4667"/>
        </w:tabs>
        <w:spacing w:line="360" w:lineRule="auto"/>
        <w:ind w:left="567" w:right="567"/>
        <w:jc w:val="both"/>
        <w:rPr>
          <w:rFonts w:ascii="Palatino Linotype" w:hAnsi="Palatino Linotype" w:cs="Tahoma"/>
          <w:i/>
        </w:rPr>
      </w:pPr>
      <w:r>
        <w:rPr>
          <w:rFonts w:ascii="Palatino Linotype" w:hAnsi="Palatino Linotype" w:cs="Tahoma"/>
          <w:i/>
        </w:rPr>
        <w:t>…”</w:t>
      </w:r>
    </w:p>
    <w:p w:rsidR="00FF6871" w:rsidRDefault="00FF6871" w:rsidP="00D379C5">
      <w:pPr>
        <w:tabs>
          <w:tab w:val="left" w:pos="4667"/>
        </w:tabs>
        <w:spacing w:line="360" w:lineRule="auto"/>
        <w:ind w:right="567"/>
        <w:jc w:val="both"/>
        <w:rPr>
          <w:rFonts w:ascii="Palatino Linotype" w:hAnsi="Palatino Linotype" w:cs="Tahoma"/>
          <w:sz w:val="22"/>
          <w:szCs w:val="24"/>
        </w:rPr>
      </w:pPr>
    </w:p>
    <w:p w:rsidR="00D379C5" w:rsidRDefault="00FF6871" w:rsidP="004A1FB0">
      <w:pPr>
        <w:tabs>
          <w:tab w:val="left" w:pos="4667"/>
        </w:tabs>
        <w:spacing w:line="360" w:lineRule="auto"/>
        <w:ind w:right="-28"/>
        <w:jc w:val="both"/>
        <w:rPr>
          <w:rFonts w:ascii="Palatino Linotype" w:hAnsi="Palatino Linotype" w:cs="Tahoma"/>
          <w:sz w:val="22"/>
          <w:szCs w:val="24"/>
        </w:rPr>
      </w:pPr>
      <w:r>
        <w:rPr>
          <w:rFonts w:ascii="Palatino Linotype" w:hAnsi="Palatino Linotype" w:cs="Tahoma"/>
          <w:sz w:val="22"/>
          <w:szCs w:val="24"/>
        </w:rPr>
        <w:t xml:space="preserve">De igual manera el Sujeto Obligado adjuntó dos archivos denominados </w:t>
      </w:r>
      <w:r w:rsidRPr="00FF6871">
        <w:rPr>
          <w:rFonts w:ascii="Palatino Linotype" w:hAnsi="Palatino Linotype" w:cs="Tahoma"/>
          <w:sz w:val="22"/>
          <w:szCs w:val="24"/>
        </w:rPr>
        <w:t>SA060IP19.PDF</w:t>
      </w:r>
      <w:r>
        <w:rPr>
          <w:rFonts w:ascii="Palatino Linotype" w:hAnsi="Palatino Linotype" w:cs="Tahoma"/>
          <w:sz w:val="22"/>
          <w:szCs w:val="24"/>
        </w:rPr>
        <w:t xml:space="preserve"> y</w:t>
      </w:r>
      <w:r w:rsidRPr="00FF6871">
        <w:rPr>
          <w:rFonts w:ascii="Palatino Linotype" w:hAnsi="Palatino Linotype" w:cs="Tahoma"/>
          <w:sz w:val="22"/>
          <w:szCs w:val="24"/>
        </w:rPr>
        <w:t xml:space="preserve"> SA060IP19di.PDF</w:t>
      </w:r>
      <w:r w:rsidR="004A1FB0">
        <w:rPr>
          <w:rFonts w:ascii="Palatino Linotype" w:hAnsi="Palatino Linotype" w:cs="Tahoma"/>
          <w:sz w:val="22"/>
          <w:szCs w:val="24"/>
        </w:rPr>
        <w:t xml:space="preserve">, por lo que respecta al primero de ellos corresponde al oficio número </w:t>
      </w:r>
      <w:r w:rsidR="004A1FB0">
        <w:rPr>
          <w:rFonts w:ascii="Palatino Linotype" w:hAnsi="Palatino Linotype" w:cs="Tahoma"/>
          <w:b/>
          <w:sz w:val="22"/>
          <w:szCs w:val="24"/>
        </w:rPr>
        <w:t>UT/MET/310/2019</w:t>
      </w:r>
      <w:r w:rsidR="00827998">
        <w:rPr>
          <w:rFonts w:ascii="Palatino Linotype" w:hAnsi="Palatino Linotype" w:cs="Tahoma"/>
          <w:b/>
          <w:sz w:val="22"/>
          <w:szCs w:val="24"/>
        </w:rPr>
        <w:t xml:space="preserve">, </w:t>
      </w:r>
      <w:r w:rsidR="004A1FB0">
        <w:rPr>
          <w:rFonts w:ascii="Palatino Linotype" w:hAnsi="Palatino Linotype" w:cs="Tahoma"/>
          <w:sz w:val="22"/>
          <w:szCs w:val="24"/>
        </w:rPr>
        <w:t>que en su parte medular señala lo siguiente:</w:t>
      </w:r>
    </w:p>
    <w:p w:rsidR="00827998" w:rsidRDefault="00827998" w:rsidP="004A1FB0">
      <w:pPr>
        <w:tabs>
          <w:tab w:val="left" w:pos="4667"/>
        </w:tabs>
        <w:spacing w:line="360" w:lineRule="auto"/>
        <w:ind w:left="567" w:right="539"/>
        <w:jc w:val="both"/>
        <w:rPr>
          <w:rFonts w:ascii="Palatino Linotype" w:hAnsi="Palatino Linotype" w:cs="Tahoma"/>
          <w:i/>
          <w:szCs w:val="24"/>
        </w:rPr>
      </w:pPr>
    </w:p>
    <w:p w:rsidR="004A1FB0" w:rsidRPr="004A1FB0" w:rsidRDefault="004A1FB0" w:rsidP="004A1FB0">
      <w:pPr>
        <w:tabs>
          <w:tab w:val="left" w:pos="4667"/>
        </w:tabs>
        <w:spacing w:line="360" w:lineRule="auto"/>
        <w:ind w:left="567" w:right="539"/>
        <w:jc w:val="both"/>
        <w:rPr>
          <w:rFonts w:ascii="Palatino Linotype" w:hAnsi="Palatino Linotype" w:cs="Tahoma"/>
          <w:i/>
          <w:szCs w:val="24"/>
        </w:rPr>
      </w:pPr>
      <w:r w:rsidRPr="004A1FB0">
        <w:rPr>
          <w:rFonts w:ascii="Palatino Linotype" w:hAnsi="Palatino Linotype" w:cs="Tahoma"/>
          <w:i/>
          <w:szCs w:val="24"/>
        </w:rPr>
        <w:t>“…</w:t>
      </w:r>
    </w:p>
    <w:p w:rsidR="004A1FB0" w:rsidRPr="004A1FB0" w:rsidRDefault="004A1FB0" w:rsidP="004A1FB0">
      <w:pPr>
        <w:tabs>
          <w:tab w:val="left" w:pos="4667"/>
        </w:tabs>
        <w:spacing w:line="360" w:lineRule="auto"/>
        <w:ind w:left="567" w:right="539"/>
        <w:jc w:val="both"/>
        <w:rPr>
          <w:rFonts w:ascii="Palatino Linotype" w:hAnsi="Palatino Linotype" w:cs="Tahoma"/>
          <w:i/>
          <w:szCs w:val="24"/>
        </w:rPr>
      </w:pPr>
      <w:r w:rsidRPr="004A1FB0">
        <w:rPr>
          <w:rFonts w:ascii="Palatino Linotype" w:hAnsi="Palatino Linotype" w:cs="Tahoma"/>
          <w:i/>
          <w:szCs w:val="24"/>
        </w:rPr>
        <w:t>Misma que fue analizada, en virtud de lo cual me permito hacer de su conocimiento que la información que solicita no obra dentro de los archivos de este sujeto obligado, por lo que, conforme al artículo 169 fracción I de la Ley de Transparencia y Acceso a la Información Pública del Estado de México y Municipios, anexo al presente la resolución del Comité de Transparencia de inexistencia de la información.</w:t>
      </w:r>
    </w:p>
    <w:p w:rsidR="004A1FB0" w:rsidRDefault="004A1FB0" w:rsidP="004A1FB0">
      <w:pPr>
        <w:tabs>
          <w:tab w:val="left" w:pos="4667"/>
        </w:tabs>
        <w:spacing w:line="360" w:lineRule="auto"/>
        <w:ind w:left="567" w:right="539"/>
        <w:jc w:val="both"/>
        <w:rPr>
          <w:rFonts w:ascii="Palatino Linotype" w:hAnsi="Palatino Linotype" w:cs="Tahoma"/>
          <w:i/>
          <w:szCs w:val="24"/>
        </w:rPr>
      </w:pPr>
      <w:r w:rsidRPr="004A1FB0">
        <w:rPr>
          <w:rFonts w:ascii="Palatino Linotype" w:hAnsi="Palatino Linotype" w:cs="Tahoma"/>
          <w:i/>
          <w:szCs w:val="24"/>
        </w:rPr>
        <w:t>…”</w:t>
      </w:r>
    </w:p>
    <w:p w:rsidR="00827998" w:rsidRPr="004A1FB0" w:rsidRDefault="00827998" w:rsidP="004A1FB0">
      <w:pPr>
        <w:tabs>
          <w:tab w:val="left" w:pos="4667"/>
        </w:tabs>
        <w:spacing w:line="360" w:lineRule="auto"/>
        <w:ind w:left="567" w:right="539"/>
        <w:jc w:val="both"/>
        <w:rPr>
          <w:rFonts w:ascii="Palatino Linotype" w:eastAsia="Calibri" w:hAnsi="Palatino Linotype" w:cs="Tahoma"/>
          <w:bCs/>
          <w:i/>
          <w:szCs w:val="22"/>
          <w:lang w:val="es-ES" w:eastAsia="en-US"/>
        </w:rPr>
      </w:pPr>
    </w:p>
    <w:p w:rsidR="004A1FB0" w:rsidRDefault="004A1FB0" w:rsidP="004A1FB0">
      <w:pPr>
        <w:tabs>
          <w:tab w:val="left" w:pos="4667"/>
        </w:tabs>
        <w:spacing w:line="360" w:lineRule="auto"/>
        <w:ind w:right="-170"/>
        <w:jc w:val="both"/>
        <w:rPr>
          <w:rFonts w:ascii="Palatino Linotype" w:hAnsi="Palatino Linotype" w:cs="Tahoma"/>
          <w:sz w:val="22"/>
          <w:szCs w:val="24"/>
        </w:rPr>
      </w:pPr>
      <w:r>
        <w:rPr>
          <w:rFonts w:ascii="Palatino Linotype" w:hAnsi="Palatino Linotype" w:cs="Tahoma"/>
          <w:sz w:val="22"/>
        </w:rPr>
        <w:t xml:space="preserve">Por lo que respecta al archivo identificado como </w:t>
      </w:r>
      <w:r w:rsidRPr="00FF6871">
        <w:rPr>
          <w:rFonts w:ascii="Palatino Linotype" w:hAnsi="Palatino Linotype" w:cs="Tahoma"/>
          <w:sz w:val="22"/>
          <w:szCs w:val="24"/>
        </w:rPr>
        <w:t>SA060IP19di.PDF</w:t>
      </w:r>
      <w:r>
        <w:rPr>
          <w:rFonts w:ascii="Palatino Linotype" w:hAnsi="Palatino Linotype" w:cs="Tahoma"/>
          <w:sz w:val="22"/>
          <w:szCs w:val="24"/>
        </w:rPr>
        <w:t xml:space="preserve"> consiste en la declaratoria de inexistencia de información de fecha trece de marzo de dos mil diecinueve.</w:t>
      </w:r>
    </w:p>
    <w:p w:rsidR="004A1FB0" w:rsidRPr="004A1FB0" w:rsidRDefault="004A1FB0" w:rsidP="00D379C5">
      <w:pPr>
        <w:tabs>
          <w:tab w:val="left" w:pos="4667"/>
        </w:tabs>
        <w:spacing w:line="360" w:lineRule="auto"/>
        <w:ind w:right="567"/>
        <w:jc w:val="both"/>
        <w:rPr>
          <w:rFonts w:ascii="Palatino Linotype" w:hAnsi="Palatino Linotype" w:cs="Tahoma"/>
          <w:sz w:val="22"/>
        </w:rPr>
      </w:pPr>
    </w:p>
    <w:p w:rsidR="003849B3" w:rsidRPr="00901336" w:rsidRDefault="00D654D4" w:rsidP="004A1FB0">
      <w:pPr>
        <w:pStyle w:val="Prrafodelista"/>
        <w:numPr>
          <w:ilvl w:val="0"/>
          <w:numId w:val="9"/>
        </w:numPr>
        <w:tabs>
          <w:tab w:val="left" w:pos="4667"/>
        </w:tabs>
        <w:spacing w:line="360" w:lineRule="auto"/>
        <w:ind w:right="567"/>
        <w:jc w:val="both"/>
        <w:rPr>
          <w:rFonts w:ascii="Palatino Linotype" w:hAnsi="Palatino Linotype" w:cs="Tahoma"/>
          <w:b/>
          <w:bCs/>
        </w:rPr>
      </w:pPr>
      <w:r w:rsidRPr="00331DCC">
        <w:rPr>
          <w:rFonts w:ascii="Palatino Linotype" w:hAnsi="Palatino Linotype" w:cs="Tahoma"/>
          <w:b/>
          <w:bCs/>
        </w:rPr>
        <w:t xml:space="preserve">Solicitud de Información con número de folio </w:t>
      </w:r>
      <w:r w:rsidR="004A1FB0" w:rsidRPr="004A1FB0">
        <w:rPr>
          <w:rFonts w:ascii="Palatino Linotype" w:hAnsi="Palatino Linotype" w:cs="Tahoma"/>
          <w:b/>
          <w:bCs/>
        </w:rPr>
        <w:t>00061/METEPEC/IP/2019</w:t>
      </w:r>
    </w:p>
    <w:p w:rsidR="004A1FB0" w:rsidRDefault="004A1FB0" w:rsidP="00901336">
      <w:pPr>
        <w:tabs>
          <w:tab w:val="left" w:pos="4667"/>
        </w:tabs>
        <w:spacing w:line="360" w:lineRule="auto"/>
        <w:ind w:left="567" w:right="567"/>
        <w:jc w:val="both"/>
        <w:rPr>
          <w:rFonts w:ascii="Palatino Linotype" w:hAnsi="Palatino Linotype" w:cs="Tahoma"/>
          <w:i/>
        </w:rPr>
      </w:pPr>
      <w:r w:rsidRPr="004A1FB0">
        <w:rPr>
          <w:rFonts w:ascii="Palatino Linotype" w:hAnsi="Palatino Linotype" w:cs="Tahoma"/>
          <w:i/>
        </w:rPr>
        <w:t xml:space="preserve">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 </w:t>
      </w:r>
    </w:p>
    <w:p w:rsidR="00901336" w:rsidRPr="00901336" w:rsidRDefault="00901336" w:rsidP="00901336">
      <w:pPr>
        <w:tabs>
          <w:tab w:val="left" w:pos="4667"/>
        </w:tabs>
        <w:spacing w:line="360" w:lineRule="auto"/>
        <w:ind w:left="567" w:right="567"/>
        <w:jc w:val="both"/>
        <w:rPr>
          <w:rFonts w:ascii="Palatino Linotype" w:hAnsi="Palatino Linotype" w:cs="Tahoma"/>
          <w:i/>
        </w:rPr>
      </w:pPr>
      <w:r>
        <w:rPr>
          <w:rFonts w:ascii="Palatino Linotype" w:hAnsi="Palatino Linotype" w:cs="Tahoma"/>
          <w:i/>
        </w:rPr>
        <w:lastRenderedPageBreak/>
        <w:t>…”</w:t>
      </w:r>
    </w:p>
    <w:p w:rsidR="00A74361" w:rsidRDefault="00A74361" w:rsidP="006C09DE">
      <w:pPr>
        <w:autoSpaceDE w:val="0"/>
        <w:autoSpaceDN w:val="0"/>
        <w:adjustRightInd w:val="0"/>
        <w:spacing w:line="360" w:lineRule="auto"/>
        <w:jc w:val="both"/>
        <w:rPr>
          <w:rFonts w:ascii="Palatino Linotype" w:hAnsi="Palatino Linotype" w:cs="Tahoma"/>
          <w:b/>
          <w:sz w:val="22"/>
          <w:szCs w:val="24"/>
        </w:rPr>
      </w:pPr>
    </w:p>
    <w:p w:rsidR="004A1FB0" w:rsidRDefault="004A1FB0" w:rsidP="004A1FB0">
      <w:pPr>
        <w:tabs>
          <w:tab w:val="left" w:pos="4667"/>
        </w:tabs>
        <w:spacing w:line="360" w:lineRule="auto"/>
        <w:ind w:right="-28"/>
        <w:jc w:val="both"/>
        <w:rPr>
          <w:rFonts w:ascii="Palatino Linotype" w:hAnsi="Palatino Linotype" w:cs="Tahoma"/>
          <w:sz w:val="22"/>
          <w:szCs w:val="24"/>
        </w:rPr>
      </w:pPr>
      <w:r>
        <w:rPr>
          <w:rFonts w:ascii="Palatino Linotype" w:hAnsi="Palatino Linotype" w:cs="Tahoma"/>
          <w:sz w:val="22"/>
          <w:szCs w:val="24"/>
        </w:rPr>
        <w:t xml:space="preserve">De igual manera el Sujeto Obligado adjuntó dos archivos denominados </w:t>
      </w:r>
      <w:r w:rsidRPr="004A1FB0">
        <w:rPr>
          <w:rFonts w:ascii="Palatino Linotype" w:hAnsi="Palatino Linotype" w:cs="Tahoma"/>
          <w:sz w:val="22"/>
          <w:szCs w:val="24"/>
        </w:rPr>
        <w:t xml:space="preserve">SA061IP19.PDF </w:t>
      </w:r>
      <w:r>
        <w:rPr>
          <w:rFonts w:ascii="Palatino Linotype" w:hAnsi="Palatino Linotype" w:cs="Tahoma"/>
          <w:sz w:val="22"/>
          <w:szCs w:val="24"/>
        </w:rPr>
        <w:t xml:space="preserve">y </w:t>
      </w:r>
      <w:r w:rsidRPr="004A1FB0">
        <w:rPr>
          <w:rFonts w:ascii="Palatino Linotype" w:hAnsi="Palatino Linotype" w:cs="Tahoma"/>
          <w:sz w:val="22"/>
          <w:szCs w:val="24"/>
        </w:rPr>
        <w:t>SA061IP19a.pdf</w:t>
      </w:r>
      <w:r>
        <w:rPr>
          <w:rFonts w:ascii="Palatino Linotype" w:hAnsi="Palatino Linotype" w:cs="Tahoma"/>
          <w:sz w:val="22"/>
          <w:szCs w:val="24"/>
        </w:rPr>
        <w:t xml:space="preserve">, por lo que respecta al primero de ellos corresponde al oficio número </w:t>
      </w:r>
      <w:r>
        <w:rPr>
          <w:rFonts w:ascii="Palatino Linotype" w:hAnsi="Palatino Linotype" w:cs="Tahoma"/>
          <w:b/>
          <w:sz w:val="22"/>
          <w:szCs w:val="24"/>
        </w:rPr>
        <w:t>UT/MET/3</w:t>
      </w:r>
      <w:r w:rsidR="006120F7">
        <w:rPr>
          <w:rFonts w:ascii="Palatino Linotype" w:hAnsi="Palatino Linotype" w:cs="Tahoma"/>
          <w:b/>
          <w:sz w:val="22"/>
          <w:szCs w:val="24"/>
        </w:rPr>
        <w:t>09</w:t>
      </w:r>
      <w:r>
        <w:rPr>
          <w:rFonts w:ascii="Palatino Linotype" w:hAnsi="Palatino Linotype" w:cs="Tahoma"/>
          <w:b/>
          <w:sz w:val="22"/>
          <w:szCs w:val="24"/>
        </w:rPr>
        <w:t xml:space="preserve">/2019 </w:t>
      </w:r>
      <w:r>
        <w:rPr>
          <w:rFonts w:ascii="Palatino Linotype" w:hAnsi="Palatino Linotype" w:cs="Tahoma"/>
          <w:sz w:val="22"/>
          <w:szCs w:val="24"/>
        </w:rPr>
        <w:t>mismo que en su parte medular señala lo siguiente:</w:t>
      </w:r>
    </w:p>
    <w:p w:rsidR="00827998" w:rsidRDefault="00827998" w:rsidP="004A1FB0">
      <w:pPr>
        <w:tabs>
          <w:tab w:val="left" w:pos="4667"/>
        </w:tabs>
        <w:spacing w:line="360" w:lineRule="auto"/>
        <w:ind w:left="567" w:right="539"/>
        <w:jc w:val="both"/>
        <w:rPr>
          <w:rFonts w:ascii="Palatino Linotype" w:hAnsi="Palatino Linotype" w:cs="Tahoma"/>
          <w:i/>
          <w:szCs w:val="24"/>
        </w:rPr>
      </w:pPr>
    </w:p>
    <w:p w:rsidR="004A1FB0" w:rsidRPr="004A1FB0" w:rsidRDefault="004A1FB0" w:rsidP="004A1FB0">
      <w:pPr>
        <w:tabs>
          <w:tab w:val="left" w:pos="4667"/>
        </w:tabs>
        <w:spacing w:line="360" w:lineRule="auto"/>
        <w:ind w:left="567" w:right="539"/>
        <w:jc w:val="both"/>
        <w:rPr>
          <w:rFonts w:ascii="Palatino Linotype" w:hAnsi="Palatino Linotype" w:cs="Tahoma"/>
          <w:i/>
          <w:szCs w:val="24"/>
        </w:rPr>
      </w:pPr>
      <w:r w:rsidRPr="004A1FB0">
        <w:rPr>
          <w:rFonts w:ascii="Palatino Linotype" w:hAnsi="Palatino Linotype" w:cs="Tahoma"/>
          <w:i/>
          <w:szCs w:val="24"/>
        </w:rPr>
        <w:t>“…</w:t>
      </w:r>
    </w:p>
    <w:p w:rsidR="004A1FB0" w:rsidRDefault="006120F7" w:rsidP="004A1FB0">
      <w:pPr>
        <w:tabs>
          <w:tab w:val="left" w:pos="4667"/>
        </w:tabs>
        <w:spacing w:line="360" w:lineRule="auto"/>
        <w:ind w:left="567" w:right="539"/>
        <w:jc w:val="both"/>
        <w:rPr>
          <w:rFonts w:ascii="Palatino Linotype" w:hAnsi="Palatino Linotype" w:cs="Tahoma"/>
          <w:i/>
          <w:szCs w:val="24"/>
        </w:rPr>
      </w:pPr>
      <w:r>
        <w:rPr>
          <w:rFonts w:ascii="Palatino Linotype" w:hAnsi="Palatino Linotype" w:cs="Tahoma"/>
          <w:i/>
          <w:szCs w:val="24"/>
        </w:rPr>
        <w:t>Dado lo anterior, me permito hacer de su conocimiento que con fundamento en el artículo 159 de la Ley de Transparencia y Acceso a la Información Pública del Estado de México y Municipios, la solicitud de aclaración se da con la finalidad de precisar uno o varios requerimientos de información. En razón de que un recurso de revisión no se delimita la materia de Transparencia, se le solicita únicamente especificará  a qué tipo de recurso hacía referencia. Aunado a lo anterior, Usted expandió su solicitud inicial, por lo que respetuosamente pongo en su atención que se encuentra en el derecho de ingresar de nueva cuenta una solicitud de acceso a la información.</w:t>
      </w:r>
    </w:p>
    <w:p w:rsidR="004A1FB0" w:rsidRDefault="004A1FB0" w:rsidP="004A1FB0">
      <w:pPr>
        <w:tabs>
          <w:tab w:val="left" w:pos="4667"/>
        </w:tabs>
        <w:spacing w:line="360" w:lineRule="auto"/>
        <w:ind w:left="567" w:right="539"/>
        <w:jc w:val="both"/>
        <w:rPr>
          <w:rFonts w:ascii="Palatino Linotype" w:hAnsi="Palatino Linotype" w:cs="Tahoma"/>
          <w:i/>
          <w:szCs w:val="24"/>
        </w:rPr>
      </w:pPr>
      <w:r w:rsidRPr="004A1FB0">
        <w:rPr>
          <w:rFonts w:ascii="Palatino Linotype" w:hAnsi="Palatino Linotype" w:cs="Tahoma"/>
          <w:i/>
          <w:szCs w:val="24"/>
        </w:rPr>
        <w:t>…”</w:t>
      </w:r>
    </w:p>
    <w:p w:rsidR="00827998" w:rsidRPr="00B7137F" w:rsidRDefault="00827998" w:rsidP="004A1FB0">
      <w:pPr>
        <w:tabs>
          <w:tab w:val="left" w:pos="4667"/>
        </w:tabs>
        <w:spacing w:line="360" w:lineRule="auto"/>
        <w:ind w:left="567" w:right="539"/>
        <w:jc w:val="both"/>
        <w:rPr>
          <w:rFonts w:ascii="Palatino Linotype" w:eastAsia="Calibri" w:hAnsi="Palatino Linotype" w:cs="Tahoma"/>
          <w:bCs/>
          <w:szCs w:val="22"/>
          <w:lang w:val="es-ES" w:eastAsia="en-US"/>
        </w:rPr>
      </w:pPr>
    </w:p>
    <w:p w:rsidR="006120F7" w:rsidRDefault="006120F7" w:rsidP="006120F7">
      <w:pPr>
        <w:tabs>
          <w:tab w:val="left" w:pos="4667"/>
        </w:tabs>
        <w:spacing w:line="360" w:lineRule="auto"/>
        <w:ind w:right="-170"/>
        <w:jc w:val="both"/>
        <w:rPr>
          <w:rFonts w:ascii="Palatino Linotype" w:hAnsi="Palatino Linotype" w:cs="Tahoma"/>
          <w:sz w:val="22"/>
          <w:szCs w:val="24"/>
        </w:rPr>
      </w:pPr>
      <w:r>
        <w:rPr>
          <w:rFonts w:ascii="Palatino Linotype" w:hAnsi="Palatino Linotype" w:cs="Tahoma"/>
          <w:sz w:val="22"/>
        </w:rPr>
        <w:t xml:space="preserve">Por lo que respecta al archivo identificado como </w:t>
      </w:r>
      <w:r w:rsidRPr="004A1FB0">
        <w:rPr>
          <w:rFonts w:ascii="Palatino Linotype" w:hAnsi="Palatino Linotype" w:cs="Tahoma"/>
          <w:sz w:val="22"/>
          <w:szCs w:val="24"/>
        </w:rPr>
        <w:t>SA061IP19a.pdf</w:t>
      </w:r>
      <w:r>
        <w:rPr>
          <w:rFonts w:ascii="Palatino Linotype" w:hAnsi="Palatino Linotype" w:cs="Tahoma"/>
          <w:sz w:val="22"/>
          <w:szCs w:val="24"/>
        </w:rPr>
        <w:t xml:space="preserve"> consiste en un listado de recursos de revisión del año dos mil quince al dos mil diecinueve junto con el estatus en el que se encuentran</w:t>
      </w:r>
      <w:r w:rsidR="007A1EAE">
        <w:rPr>
          <w:rFonts w:ascii="Palatino Linotype" w:hAnsi="Palatino Linotype" w:cs="Tahoma"/>
          <w:sz w:val="22"/>
          <w:szCs w:val="24"/>
        </w:rPr>
        <w:t xml:space="preserve">, del que se muestra un </w:t>
      </w:r>
      <w:proofErr w:type="spellStart"/>
      <w:r w:rsidR="007A1EAE">
        <w:rPr>
          <w:rFonts w:ascii="Palatino Linotype" w:hAnsi="Palatino Linotype" w:cs="Tahoma"/>
          <w:sz w:val="22"/>
          <w:szCs w:val="24"/>
        </w:rPr>
        <w:t>estracto</w:t>
      </w:r>
      <w:proofErr w:type="spellEnd"/>
      <w:r w:rsidR="007A1EAE">
        <w:rPr>
          <w:rFonts w:ascii="Palatino Linotype" w:hAnsi="Palatino Linotype" w:cs="Tahoma"/>
          <w:sz w:val="22"/>
          <w:szCs w:val="24"/>
        </w:rPr>
        <w:t>.</w:t>
      </w:r>
    </w:p>
    <w:p w:rsidR="00A63663" w:rsidRPr="00331DCC" w:rsidRDefault="00A63663" w:rsidP="00B7137F">
      <w:pPr>
        <w:autoSpaceDE w:val="0"/>
        <w:autoSpaceDN w:val="0"/>
        <w:adjustRightInd w:val="0"/>
        <w:spacing w:line="360" w:lineRule="auto"/>
        <w:jc w:val="center"/>
        <w:rPr>
          <w:rFonts w:ascii="Palatino Linotype" w:hAnsi="Palatino Linotype" w:cs="Tahoma"/>
          <w:b/>
          <w:sz w:val="22"/>
          <w:szCs w:val="24"/>
        </w:rPr>
      </w:pPr>
      <w:r>
        <w:rPr>
          <w:noProof/>
          <w:lang w:eastAsia="es-MX"/>
        </w:rPr>
        <w:drawing>
          <wp:inline distT="0" distB="0" distL="0" distR="0" wp14:anchorId="1A443D27" wp14:editId="27E5F971">
            <wp:extent cx="3848431" cy="22136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835" t="15754" r="37142" b="40425"/>
                    <a:stretch/>
                  </pic:blipFill>
                  <pic:spPr bwMode="auto">
                    <a:xfrm>
                      <a:off x="0" y="0"/>
                      <a:ext cx="3907636" cy="2247665"/>
                    </a:xfrm>
                    <a:prstGeom prst="rect">
                      <a:avLst/>
                    </a:prstGeom>
                    <a:ln>
                      <a:noFill/>
                    </a:ln>
                    <a:extLst>
                      <a:ext uri="{53640926-AAD7-44D8-BBD7-CCE9431645EC}">
                        <a14:shadowObscured xmlns:a14="http://schemas.microsoft.com/office/drawing/2010/main"/>
                      </a:ext>
                    </a:extLst>
                  </pic:spPr>
                </pic:pic>
              </a:graphicData>
            </a:graphic>
          </wp:inline>
        </w:drawing>
      </w:r>
    </w:p>
    <w:p w:rsidR="00587F23" w:rsidRPr="00331DCC" w:rsidRDefault="00AA5A86" w:rsidP="006C09DE">
      <w:pPr>
        <w:autoSpaceDE w:val="0"/>
        <w:autoSpaceDN w:val="0"/>
        <w:adjustRightInd w:val="0"/>
        <w:spacing w:line="360" w:lineRule="auto"/>
        <w:jc w:val="both"/>
        <w:rPr>
          <w:rFonts w:ascii="Palatino Linotype" w:hAnsi="Palatino Linotype" w:cs="Tahoma"/>
          <w:b/>
          <w:sz w:val="22"/>
          <w:szCs w:val="24"/>
        </w:rPr>
      </w:pPr>
      <w:r w:rsidRPr="00331DCC">
        <w:rPr>
          <w:rFonts w:ascii="Palatino Linotype" w:hAnsi="Palatino Linotype" w:cs="Tahoma"/>
          <w:b/>
          <w:sz w:val="22"/>
          <w:szCs w:val="24"/>
        </w:rPr>
        <w:lastRenderedPageBreak/>
        <w:t>I</w:t>
      </w:r>
      <w:r w:rsidR="00AC5A36">
        <w:rPr>
          <w:rFonts w:ascii="Palatino Linotype" w:hAnsi="Palatino Linotype" w:cs="Tahoma"/>
          <w:b/>
          <w:sz w:val="22"/>
          <w:szCs w:val="24"/>
        </w:rPr>
        <w:t>V</w:t>
      </w:r>
      <w:r w:rsidRPr="00331DCC">
        <w:rPr>
          <w:rFonts w:ascii="Palatino Linotype" w:hAnsi="Palatino Linotype" w:cs="Tahoma"/>
          <w:b/>
          <w:sz w:val="22"/>
          <w:szCs w:val="24"/>
        </w:rPr>
        <w:t xml:space="preserve">. </w:t>
      </w:r>
      <w:r w:rsidR="004100AA" w:rsidRPr="00331DCC">
        <w:rPr>
          <w:rFonts w:ascii="Palatino Linotype" w:hAnsi="Palatino Linotype" w:cs="Tahoma"/>
          <w:b/>
          <w:sz w:val="22"/>
          <w:szCs w:val="24"/>
        </w:rPr>
        <w:t>Interposición</w:t>
      </w:r>
      <w:r w:rsidR="00C459A9" w:rsidRPr="00331DCC">
        <w:rPr>
          <w:rFonts w:ascii="Palatino Linotype" w:hAnsi="Palatino Linotype" w:cs="Tahoma"/>
          <w:b/>
          <w:sz w:val="22"/>
          <w:szCs w:val="24"/>
        </w:rPr>
        <w:t xml:space="preserve"> de</w:t>
      </w:r>
      <w:r w:rsidR="003D03E9" w:rsidRPr="00331DCC">
        <w:rPr>
          <w:rFonts w:ascii="Palatino Linotype" w:hAnsi="Palatino Linotype" w:cs="Tahoma"/>
          <w:b/>
          <w:sz w:val="22"/>
          <w:szCs w:val="24"/>
        </w:rPr>
        <w:t xml:space="preserve"> </w:t>
      </w:r>
      <w:r w:rsidR="00C459A9" w:rsidRPr="00331DCC">
        <w:rPr>
          <w:rFonts w:ascii="Palatino Linotype" w:hAnsi="Palatino Linotype" w:cs="Tahoma"/>
          <w:b/>
          <w:sz w:val="22"/>
          <w:szCs w:val="24"/>
        </w:rPr>
        <w:t>l</w:t>
      </w:r>
      <w:r w:rsidR="003D03E9" w:rsidRPr="00331DCC">
        <w:rPr>
          <w:rFonts w:ascii="Palatino Linotype" w:hAnsi="Palatino Linotype" w:cs="Tahoma"/>
          <w:b/>
          <w:sz w:val="22"/>
          <w:szCs w:val="24"/>
        </w:rPr>
        <w:t>os</w:t>
      </w:r>
      <w:r w:rsidR="00C459A9" w:rsidRPr="00331DCC">
        <w:rPr>
          <w:rFonts w:ascii="Palatino Linotype" w:hAnsi="Palatino Linotype" w:cs="Tahoma"/>
          <w:b/>
          <w:sz w:val="22"/>
          <w:szCs w:val="24"/>
        </w:rPr>
        <w:t xml:space="preserve"> Recurso</w:t>
      </w:r>
      <w:r w:rsidR="003D03E9" w:rsidRPr="00331DCC">
        <w:rPr>
          <w:rFonts w:ascii="Palatino Linotype" w:hAnsi="Palatino Linotype" w:cs="Tahoma"/>
          <w:b/>
          <w:sz w:val="22"/>
          <w:szCs w:val="24"/>
        </w:rPr>
        <w:t>s</w:t>
      </w:r>
      <w:r w:rsidR="00C459A9" w:rsidRPr="00331DCC">
        <w:rPr>
          <w:rFonts w:ascii="Palatino Linotype" w:hAnsi="Palatino Linotype" w:cs="Tahoma"/>
          <w:b/>
          <w:sz w:val="22"/>
          <w:szCs w:val="24"/>
        </w:rPr>
        <w:t xml:space="preserve"> de R</w:t>
      </w:r>
      <w:r w:rsidR="00C25238" w:rsidRPr="00331DCC">
        <w:rPr>
          <w:rFonts w:ascii="Palatino Linotype" w:hAnsi="Palatino Linotype" w:cs="Tahoma"/>
          <w:b/>
          <w:sz w:val="22"/>
          <w:szCs w:val="24"/>
        </w:rPr>
        <w:t xml:space="preserve">evisión. </w:t>
      </w:r>
    </w:p>
    <w:p w:rsidR="00587F23" w:rsidRPr="00331DCC" w:rsidRDefault="00587F23" w:rsidP="006C09DE">
      <w:pPr>
        <w:autoSpaceDE w:val="0"/>
        <w:autoSpaceDN w:val="0"/>
        <w:adjustRightInd w:val="0"/>
        <w:spacing w:line="360" w:lineRule="auto"/>
        <w:jc w:val="both"/>
        <w:rPr>
          <w:rFonts w:ascii="Palatino Linotype" w:hAnsi="Palatino Linotype" w:cs="Tahoma"/>
          <w:b/>
          <w:sz w:val="22"/>
          <w:szCs w:val="24"/>
        </w:rPr>
      </w:pPr>
    </w:p>
    <w:p w:rsidR="00C25238" w:rsidRPr="00331DCC" w:rsidRDefault="006C1B1D" w:rsidP="006C09DE">
      <w:pPr>
        <w:autoSpaceDE w:val="0"/>
        <w:autoSpaceDN w:val="0"/>
        <w:adjustRightInd w:val="0"/>
        <w:spacing w:line="360" w:lineRule="auto"/>
        <w:jc w:val="both"/>
        <w:rPr>
          <w:rFonts w:ascii="Palatino Linotype" w:hAnsi="Palatino Linotype" w:cs="Tahoma"/>
          <w:sz w:val="22"/>
          <w:szCs w:val="24"/>
        </w:rPr>
      </w:pPr>
      <w:r w:rsidRPr="00331DCC">
        <w:rPr>
          <w:rFonts w:ascii="Palatino Linotype" w:hAnsi="Palatino Linotype" w:cs="Tahoma"/>
          <w:sz w:val="22"/>
          <w:szCs w:val="24"/>
        </w:rPr>
        <w:t xml:space="preserve">Con fecha </w:t>
      </w:r>
      <w:r w:rsidR="00901336">
        <w:rPr>
          <w:rFonts w:ascii="Palatino Linotype" w:hAnsi="Palatino Linotype" w:cs="Tahoma"/>
          <w:sz w:val="22"/>
          <w:szCs w:val="24"/>
        </w:rPr>
        <w:t xml:space="preserve">ocho de abril </w:t>
      </w:r>
      <w:r w:rsidR="00A74361" w:rsidRPr="00331DCC">
        <w:rPr>
          <w:rFonts w:ascii="Palatino Linotype" w:hAnsi="Palatino Linotype" w:cs="Tahoma"/>
          <w:sz w:val="22"/>
          <w:szCs w:val="24"/>
        </w:rPr>
        <w:t>de dos mil diecinueve</w:t>
      </w:r>
      <w:r w:rsidR="00C25238" w:rsidRPr="00331DCC">
        <w:rPr>
          <w:rFonts w:ascii="Palatino Linotype" w:hAnsi="Palatino Linotype" w:cs="Tahoma"/>
          <w:sz w:val="22"/>
          <w:szCs w:val="24"/>
        </w:rPr>
        <w:t xml:space="preserve">, se </w:t>
      </w:r>
      <w:r w:rsidR="005F1D92" w:rsidRPr="00331DCC">
        <w:rPr>
          <w:rFonts w:ascii="Palatino Linotype" w:hAnsi="Palatino Linotype" w:cs="Tahoma"/>
          <w:sz w:val="22"/>
          <w:szCs w:val="24"/>
        </w:rPr>
        <w:t xml:space="preserve">recibieron </w:t>
      </w:r>
      <w:r w:rsidR="00C25238" w:rsidRPr="00331DCC">
        <w:rPr>
          <w:rFonts w:ascii="Palatino Linotype" w:hAnsi="Palatino Linotype" w:cs="Tahoma"/>
          <w:sz w:val="22"/>
          <w:szCs w:val="24"/>
        </w:rPr>
        <w:t xml:space="preserve">en este </w:t>
      </w:r>
      <w:r w:rsidR="00C25238" w:rsidRPr="00331DCC">
        <w:rPr>
          <w:rFonts w:ascii="Palatino Linotype" w:eastAsia="Calibri" w:hAnsi="Palatino Linotype" w:cs="Tahoma"/>
          <w:sz w:val="22"/>
          <w:szCs w:val="24"/>
          <w:lang w:eastAsia="en-US"/>
        </w:rPr>
        <w:t xml:space="preserve">Instituto, a través del </w:t>
      </w:r>
      <w:r w:rsidR="000313A7" w:rsidRPr="00331DCC">
        <w:rPr>
          <w:rFonts w:ascii="Palatino Linotype" w:hAnsi="Palatino Linotype" w:cs="Tahoma"/>
          <w:sz w:val="22"/>
          <w:lang w:val="es-ES"/>
        </w:rPr>
        <w:t>Sistema de Acceso a la Información Mexiquense (SAIMEX)</w:t>
      </w:r>
      <w:r w:rsidRPr="00331DCC">
        <w:rPr>
          <w:rFonts w:ascii="Palatino Linotype" w:hAnsi="Palatino Linotype" w:cs="Tahoma"/>
          <w:sz w:val="22"/>
          <w:szCs w:val="24"/>
        </w:rPr>
        <w:t xml:space="preserve">, </w:t>
      </w:r>
      <w:r w:rsidR="00C245C9" w:rsidRPr="00331DCC">
        <w:rPr>
          <w:rFonts w:ascii="Palatino Linotype" w:hAnsi="Palatino Linotype" w:cs="Tahoma"/>
          <w:sz w:val="22"/>
          <w:szCs w:val="24"/>
        </w:rPr>
        <w:t>los</w:t>
      </w:r>
      <w:r w:rsidR="001D5208" w:rsidRPr="00331DCC">
        <w:rPr>
          <w:rFonts w:ascii="Palatino Linotype" w:hAnsi="Palatino Linotype" w:cs="Tahoma"/>
          <w:sz w:val="22"/>
          <w:szCs w:val="24"/>
        </w:rPr>
        <w:t xml:space="preserve"> </w:t>
      </w:r>
      <w:r w:rsidR="00A73376" w:rsidRPr="00331DCC">
        <w:rPr>
          <w:rFonts w:ascii="Palatino Linotype" w:hAnsi="Palatino Linotype" w:cs="Tahoma"/>
          <w:sz w:val="22"/>
          <w:szCs w:val="24"/>
        </w:rPr>
        <w:t xml:space="preserve">Recursos de Revisión </w:t>
      </w:r>
      <w:r w:rsidR="00C25238" w:rsidRPr="00331DCC">
        <w:rPr>
          <w:rFonts w:ascii="Palatino Linotype" w:hAnsi="Palatino Linotype" w:cs="Tahoma"/>
          <w:sz w:val="22"/>
          <w:szCs w:val="24"/>
        </w:rPr>
        <w:t>interpuesto</w:t>
      </w:r>
      <w:r w:rsidR="00A73376" w:rsidRPr="00331DCC">
        <w:rPr>
          <w:rFonts w:ascii="Palatino Linotype" w:hAnsi="Palatino Linotype" w:cs="Tahoma"/>
          <w:sz w:val="22"/>
          <w:szCs w:val="24"/>
        </w:rPr>
        <w:t>s</w:t>
      </w:r>
      <w:r w:rsidR="00C25238" w:rsidRPr="00331DCC">
        <w:rPr>
          <w:rFonts w:ascii="Palatino Linotype" w:hAnsi="Palatino Linotype" w:cs="Tahoma"/>
          <w:sz w:val="22"/>
          <w:szCs w:val="24"/>
        </w:rPr>
        <w:t xml:space="preserve"> por la</w:t>
      </w:r>
      <w:r w:rsidRPr="00331DCC">
        <w:rPr>
          <w:rFonts w:ascii="Palatino Linotype" w:hAnsi="Palatino Linotype" w:cs="Tahoma"/>
          <w:sz w:val="22"/>
          <w:szCs w:val="24"/>
        </w:rPr>
        <w:t xml:space="preserve"> parte</w:t>
      </w:r>
      <w:r w:rsidR="00C25238" w:rsidRPr="00331DCC">
        <w:rPr>
          <w:rFonts w:ascii="Palatino Linotype" w:hAnsi="Palatino Linotype" w:cs="Tahoma"/>
          <w:sz w:val="22"/>
          <w:szCs w:val="24"/>
        </w:rPr>
        <w:t xml:space="preserve"> recurrente, en contra de la</w:t>
      </w:r>
      <w:r w:rsidR="00A73376" w:rsidRPr="00331DCC">
        <w:rPr>
          <w:rFonts w:ascii="Palatino Linotype" w:hAnsi="Palatino Linotype" w:cs="Tahoma"/>
          <w:sz w:val="22"/>
          <w:szCs w:val="24"/>
        </w:rPr>
        <w:t>s</w:t>
      </w:r>
      <w:r w:rsidR="00C25238" w:rsidRPr="00331DCC">
        <w:rPr>
          <w:rFonts w:ascii="Palatino Linotype" w:hAnsi="Palatino Linotype" w:cs="Tahoma"/>
          <w:sz w:val="22"/>
          <w:szCs w:val="24"/>
        </w:rPr>
        <w:t xml:space="preserve"> </w:t>
      </w:r>
      <w:r w:rsidR="00940887" w:rsidRPr="00331DCC">
        <w:rPr>
          <w:rFonts w:ascii="Palatino Linotype" w:hAnsi="Palatino Linotype" w:cs="Tahoma"/>
          <w:sz w:val="22"/>
          <w:szCs w:val="24"/>
        </w:rPr>
        <w:t>respuestas emitidas</w:t>
      </w:r>
      <w:r w:rsidR="00A73376" w:rsidRPr="00331DCC">
        <w:rPr>
          <w:rFonts w:ascii="Palatino Linotype" w:hAnsi="Palatino Linotype" w:cs="Tahoma"/>
          <w:sz w:val="22"/>
          <w:szCs w:val="24"/>
        </w:rPr>
        <w:t xml:space="preserve"> por </w:t>
      </w:r>
      <w:r w:rsidR="00ED11A1" w:rsidRPr="00331DCC">
        <w:rPr>
          <w:rFonts w:ascii="Palatino Linotype" w:hAnsi="Palatino Linotype" w:cs="Tahoma"/>
          <w:sz w:val="22"/>
          <w:szCs w:val="24"/>
        </w:rPr>
        <w:t>el Sujeto Obligado</w:t>
      </w:r>
      <w:r w:rsidR="00A73376" w:rsidRPr="00331DCC">
        <w:rPr>
          <w:rFonts w:ascii="Palatino Linotype" w:hAnsi="Palatino Linotype" w:cs="Tahoma"/>
          <w:sz w:val="22"/>
          <w:szCs w:val="24"/>
        </w:rPr>
        <w:t>, en</w:t>
      </w:r>
      <w:r w:rsidR="00C245C9" w:rsidRPr="00331DCC">
        <w:rPr>
          <w:rFonts w:ascii="Palatino Linotype" w:hAnsi="Palatino Linotype" w:cs="Tahoma"/>
          <w:sz w:val="22"/>
          <w:szCs w:val="24"/>
        </w:rPr>
        <w:t xml:space="preserve"> los siguientes</w:t>
      </w:r>
      <w:r w:rsidR="00A73376" w:rsidRPr="00331DCC">
        <w:rPr>
          <w:rFonts w:ascii="Palatino Linotype" w:hAnsi="Palatino Linotype" w:cs="Tahoma"/>
          <w:sz w:val="22"/>
          <w:szCs w:val="24"/>
        </w:rPr>
        <w:t xml:space="preserve"> </w:t>
      </w:r>
      <w:r w:rsidR="001D5208" w:rsidRPr="00331DCC">
        <w:rPr>
          <w:rFonts w:ascii="Palatino Linotype" w:hAnsi="Palatino Linotype" w:cs="Tahoma"/>
          <w:sz w:val="22"/>
          <w:szCs w:val="24"/>
        </w:rPr>
        <w:t>términos</w:t>
      </w:r>
      <w:r w:rsidR="00C245C9" w:rsidRPr="00331DCC">
        <w:rPr>
          <w:rFonts w:ascii="Palatino Linotype" w:hAnsi="Palatino Linotype" w:cs="Tahoma"/>
          <w:sz w:val="22"/>
          <w:szCs w:val="24"/>
        </w:rPr>
        <w:t>:</w:t>
      </w:r>
    </w:p>
    <w:p w:rsidR="00C245C9" w:rsidRPr="00331DCC" w:rsidRDefault="00C245C9" w:rsidP="003849B3">
      <w:pPr>
        <w:tabs>
          <w:tab w:val="left" w:pos="4667"/>
        </w:tabs>
        <w:spacing w:line="360" w:lineRule="auto"/>
        <w:ind w:right="567"/>
        <w:jc w:val="both"/>
        <w:rPr>
          <w:rFonts w:ascii="Palatino Linotype" w:hAnsi="Palatino Linotype" w:cs="Tahoma"/>
          <w:b/>
          <w:bCs/>
          <w:sz w:val="18"/>
        </w:rPr>
      </w:pPr>
    </w:p>
    <w:p w:rsidR="00C245C9" w:rsidRPr="00331DCC" w:rsidRDefault="00C245C9" w:rsidP="00901336">
      <w:pPr>
        <w:tabs>
          <w:tab w:val="left" w:pos="4667"/>
        </w:tabs>
        <w:spacing w:line="360" w:lineRule="auto"/>
        <w:ind w:left="567" w:right="567"/>
        <w:jc w:val="both"/>
        <w:rPr>
          <w:rFonts w:ascii="Palatino Linotype" w:hAnsi="Palatino Linotype"/>
          <w:b/>
          <w:bCs/>
        </w:rPr>
      </w:pPr>
      <w:r w:rsidRPr="00331DCC">
        <w:rPr>
          <w:rFonts w:ascii="Palatino Linotype" w:hAnsi="Palatino Linotype" w:cs="Tahoma"/>
          <w:b/>
          <w:bCs/>
        </w:rPr>
        <w:t xml:space="preserve">Solicitud de Información con número de folio  </w:t>
      </w:r>
      <w:r w:rsidR="006120F7" w:rsidRPr="006120F7">
        <w:rPr>
          <w:rFonts w:ascii="Palatino Linotype" w:hAnsi="Palatino Linotype"/>
          <w:b/>
          <w:bCs/>
        </w:rPr>
        <w:t>00060/METEPEC/IP/2019</w:t>
      </w:r>
    </w:p>
    <w:p w:rsidR="00B7547D" w:rsidRPr="00901336" w:rsidRDefault="00F017CD" w:rsidP="00901336">
      <w:pPr>
        <w:tabs>
          <w:tab w:val="left" w:pos="4667"/>
        </w:tabs>
        <w:spacing w:line="360" w:lineRule="auto"/>
        <w:ind w:left="567" w:right="567"/>
        <w:jc w:val="both"/>
        <w:rPr>
          <w:rFonts w:ascii="Palatino Linotype" w:hAnsi="Palatino Linotype"/>
          <w:b/>
          <w:bCs/>
        </w:rPr>
      </w:pPr>
      <w:r w:rsidRPr="00331DCC">
        <w:rPr>
          <w:rFonts w:ascii="Palatino Linotype" w:hAnsi="Palatino Linotype" w:cs="Tahoma"/>
          <w:b/>
          <w:bCs/>
        </w:rPr>
        <w:t xml:space="preserve">Recurso de Revisión </w:t>
      </w:r>
      <w:r w:rsidRPr="00331DCC">
        <w:rPr>
          <w:rFonts w:ascii="Palatino Linotype" w:hAnsi="Palatino Linotype" w:cs="Tahoma"/>
          <w:b/>
          <w:bCs/>
          <w:color w:val="0D0D0D" w:themeColor="text1" w:themeTint="F2"/>
          <w:sz w:val="22"/>
          <w:szCs w:val="22"/>
        </w:rPr>
        <w:t>0</w:t>
      </w:r>
      <w:r w:rsidR="00901336">
        <w:rPr>
          <w:rFonts w:ascii="Palatino Linotype" w:hAnsi="Palatino Linotype" w:cs="Tahoma"/>
          <w:b/>
          <w:bCs/>
          <w:color w:val="0D0D0D" w:themeColor="text1" w:themeTint="F2"/>
          <w:sz w:val="22"/>
          <w:szCs w:val="22"/>
        </w:rPr>
        <w:t>24</w:t>
      </w:r>
      <w:r w:rsidR="006120F7">
        <w:rPr>
          <w:rFonts w:ascii="Palatino Linotype" w:hAnsi="Palatino Linotype" w:cs="Tahoma"/>
          <w:b/>
          <w:bCs/>
          <w:color w:val="0D0D0D" w:themeColor="text1" w:themeTint="F2"/>
          <w:sz w:val="22"/>
          <w:szCs w:val="22"/>
        </w:rPr>
        <w:t>51</w:t>
      </w:r>
      <w:r w:rsidRPr="00331DCC">
        <w:rPr>
          <w:rFonts w:ascii="Palatino Linotype" w:hAnsi="Palatino Linotype" w:cs="Tahoma"/>
          <w:b/>
          <w:bCs/>
          <w:color w:val="0D0D0D" w:themeColor="text1" w:themeTint="F2"/>
          <w:sz w:val="22"/>
          <w:szCs w:val="22"/>
        </w:rPr>
        <w:t>/INFOEM/IP/RR/2019</w:t>
      </w:r>
    </w:p>
    <w:p w:rsidR="00C25238" w:rsidRPr="00331DCC" w:rsidRDefault="00C25238" w:rsidP="00901336">
      <w:pPr>
        <w:tabs>
          <w:tab w:val="left" w:pos="4667"/>
        </w:tabs>
        <w:spacing w:line="360" w:lineRule="auto"/>
        <w:ind w:left="567" w:right="567"/>
        <w:jc w:val="both"/>
        <w:rPr>
          <w:rFonts w:ascii="Palatino Linotype" w:hAnsi="Palatino Linotype" w:cs="Tahoma"/>
          <w:bCs/>
        </w:rPr>
      </w:pPr>
      <w:r w:rsidRPr="00331DCC">
        <w:rPr>
          <w:rFonts w:ascii="Palatino Linotype" w:hAnsi="Palatino Linotype" w:cs="Tahoma"/>
          <w:b/>
          <w:bCs/>
        </w:rPr>
        <w:t>ACTO IMPUGNADO</w:t>
      </w:r>
    </w:p>
    <w:p w:rsidR="000313A7" w:rsidRPr="00901336" w:rsidRDefault="00901336" w:rsidP="00901336">
      <w:pPr>
        <w:autoSpaceDE w:val="0"/>
        <w:autoSpaceDN w:val="0"/>
        <w:adjustRightInd w:val="0"/>
        <w:spacing w:line="360" w:lineRule="auto"/>
        <w:ind w:left="567" w:right="567"/>
        <w:jc w:val="both"/>
        <w:rPr>
          <w:rFonts w:ascii="Palatino Linotype" w:hAnsi="Palatino Linotype" w:cs="Tahoma"/>
          <w:i/>
        </w:rPr>
      </w:pPr>
      <w:r w:rsidRPr="00901336">
        <w:rPr>
          <w:rFonts w:ascii="Palatino Linotype" w:hAnsi="Palatino Linotype" w:cs="Tahoma"/>
          <w:i/>
        </w:rPr>
        <w:t>“</w:t>
      </w:r>
      <w:r w:rsidR="006120F7" w:rsidRPr="006120F7">
        <w:rPr>
          <w:rFonts w:ascii="Palatino Linotype" w:hAnsi="Palatino Linotype" w:cs="Tahoma"/>
          <w:i/>
        </w:rPr>
        <w:t>No proporciona respuesta</w:t>
      </w:r>
      <w:r w:rsidR="001D5208" w:rsidRPr="00901336">
        <w:rPr>
          <w:rFonts w:ascii="Palatino Linotype" w:hAnsi="Palatino Linotype" w:cs="Tahoma"/>
          <w:i/>
        </w:rPr>
        <w:t>”</w:t>
      </w:r>
    </w:p>
    <w:p w:rsidR="001D5208" w:rsidRPr="00331DCC" w:rsidRDefault="001D5208" w:rsidP="00901336">
      <w:pPr>
        <w:autoSpaceDE w:val="0"/>
        <w:autoSpaceDN w:val="0"/>
        <w:adjustRightInd w:val="0"/>
        <w:spacing w:line="360" w:lineRule="auto"/>
        <w:ind w:left="567" w:right="567"/>
        <w:jc w:val="both"/>
        <w:rPr>
          <w:rFonts w:ascii="Palatino Linotype" w:hAnsi="Palatino Linotype" w:cs="Tahoma"/>
        </w:rPr>
      </w:pPr>
    </w:p>
    <w:p w:rsidR="00C25238" w:rsidRPr="00331DCC" w:rsidRDefault="00C25238" w:rsidP="00901336">
      <w:pPr>
        <w:autoSpaceDE w:val="0"/>
        <w:autoSpaceDN w:val="0"/>
        <w:adjustRightInd w:val="0"/>
        <w:spacing w:line="360" w:lineRule="auto"/>
        <w:ind w:left="567" w:right="567"/>
        <w:jc w:val="both"/>
        <w:rPr>
          <w:rFonts w:ascii="Palatino Linotype" w:hAnsi="Palatino Linotype" w:cs="Tahoma"/>
          <w:b/>
        </w:rPr>
      </w:pPr>
      <w:r w:rsidRPr="00331DCC">
        <w:rPr>
          <w:rFonts w:ascii="Palatino Linotype" w:hAnsi="Palatino Linotype" w:cs="Tahoma"/>
          <w:b/>
        </w:rPr>
        <w:t>RAZONES O MOTIVOS DE LA INCONFORMIDAD</w:t>
      </w:r>
    </w:p>
    <w:p w:rsidR="00E465F2" w:rsidRPr="00331DCC" w:rsidRDefault="00901336" w:rsidP="00901336">
      <w:pPr>
        <w:autoSpaceDE w:val="0"/>
        <w:autoSpaceDN w:val="0"/>
        <w:adjustRightInd w:val="0"/>
        <w:spacing w:line="360" w:lineRule="auto"/>
        <w:ind w:left="567" w:right="567"/>
        <w:jc w:val="both"/>
        <w:rPr>
          <w:rFonts w:ascii="Palatino Linotype" w:hAnsi="Palatino Linotype" w:cs="Tahoma"/>
        </w:rPr>
      </w:pPr>
      <w:r>
        <w:rPr>
          <w:rFonts w:ascii="Palatino Linotype" w:hAnsi="Palatino Linotype" w:cs="Tahoma"/>
        </w:rPr>
        <w:t>“</w:t>
      </w:r>
      <w:r w:rsidR="006120F7" w:rsidRPr="006120F7">
        <w:rPr>
          <w:rFonts w:ascii="Palatino Linotype" w:hAnsi="Palatino Linotype" w:cs="Tahoma"/>
          <w:i/>
        </w:rPr>
        <w:t>Es información que se encuentra en sus archivos</w:t>
      </w:r>
      <w:r w:rsidR="001D5208" w:rsidRPr="00901336">
        <w:rPr>
          <w:rFonts w:ascii="Palatino Linotype" w:hAnsi="Palatino Linotype" w:cs="Tahoma"/>
          <w:i/>
        </w:rPr>
        <w:t>”</w:t>
      </w:r>
    </w:p>
    <w:p w:rsidR="001D5208" w:rsidRPr="00331DCC" w:rsidRDefault="001D5208" w:rsidP="006C09DE">
      <w:pPr>
        <w:autoSpaceDE w:val="0"/>
        <w:autoSpaceDN w:val="0"/>
        <w:adjustRightInd w:val="0"/>
        <w:spacing w:line="360" w:lineRule="auto"/>
        <w:ind w:left="567" w:right="567"/>
        <w:jc w:val="both"/>
        <w:rPr>
          <w:rFonts w:ascii="Palatino Linotype" w:hAnsi="Palatino Linotype" w:cs="Tahoma"/>
          <w:b/>
          <w:bCs/>
        </w:rPr>
      </w:pPr>
    </w:p>
    <w:p w:rsidR="00ED11A1" w:rsidRPr="00331DCC" w:rsidRDefault="00C245C9" w:rsidP="00ED11A1">
      <w:pPr>
        <w:tabs>
          <w:tab w:val="left" w:pos="4667"/>
        </w:tabs>
        <w:spacing w:line="360" w:lineRule="auto"/>
        <w:ind w:left="567" w:right="567"/>
        <w:jc w:val="both"/>
        <w:rPr>
          <w:rFonts w:ascii="Palatino Linotype" w:hAnsi="Palatino Linotype"/>
          <w:b/>
          <w:bCs/>
        </w:rPr>
      </w:pPr>
      <w:r w:rsidRPr="00331DCC">
        <w:rPr>
          <w:rFonts w:ascii="Palatino Linotype" w:hAnsi="Palatino Linotype" w:cs="Tahoma"/>
          <w:b/>
          <w:bCs/>
        </w:rPr>
        <w:t xml:space="preserve">Solicitud de Información con número de folio </w:t>
      </w:r>
      <w:r w:rsidR="00AC5A36" w:rsidRPr="00AC5A36">
        <w:rPr>
          <w:rFonts w:ascii="Palatino Linotype" w:hAnsi="Palatino Linotype"/>
          <w:b/>
          <w:bCs/>
        </w:rPr>
        <w:t>00061/METEPEC/IP/2019</w:t>
      </w:r>
    </w:p>
    <w:p w:rsidR="00F017CD" w:rsidRPr="00331DCC" w:rsidRDefault="00F017CD" w:rsidP="00F017CD">
      <w:pPr>
        <w:tabs>
          <w:tab w:val="left" w:pos="4667"/>
        </w:tabs>
        <w:spacing w:line="360" w:lineRule="auto"/>
        <w:ind w:left="567" w:right="567"/>
        <w:jc w:val="both"/>
        <w:rPr>
          <w:rFonts w:ascii="Palatino Linotype" w:hAnsi="Palatino Linotype"/>
          <w:b/>
          <w:bCs/>
        </w:rPr>
      </w:pPr>
      <w:r w:rsidRPr="00331DCC">
        <w:rPr>
          <w:rFonts w:ascii="Palatino Linotype" w:hAnsi="Palatino Linotype" w:cs="Tahoma"/>
          <w:b/>
          <w:bCs/>
        </w:rPr>
        <w:t xml:space="preserve">Recurso de Revisión </w:t>
      </w:r>
      <w:r w:rsidRPr="00331DCC">
        <w:rPr>
          <w:rFonts w:ascii="Palatino Linotype" w:hAnsi="Palatino Linotype" w:cs="Tahoma"/>
          <w:b/>
          <w:bCs/>
          <w:color w:val="0D0D0D" w:themeColor="text1" w:themeTint="F2"/>
          <w:sz w:val="22"/>
          <w:szCs w:val="22"/>
        </w:rPr>
        <w:t>0</w:t>
      </w:r>
      <w:r w:rsidR="00901336">
        <w:rPr>
          <w:rFonts w:ascii="Palatino Linotype" w:hAnsi="Palatino Linotype" w:cs="Tahoma"/>
          <w:b/>
          <w:bCs/>
          <w:color w:val="0D0D0D" w:themeColor="text1" w:themeTint="F2"/>
          <w:sz w:val="22"/>
          <w:szCs w:val="22"/>
        </w:rPr>
        <w:t>24</w:t>
      </w:r>
      <w:r w:rsidR="00AC5A36">
        <w:rPr>
          <w:rFonts w:ascii="Palatino Linotype" w:hAnsi="Palatino Linotype" w:cs="Tahoma"/>
          <w:b/>
          <w:bCs/>
          <w:color w:val="0D0D0D" w:themeColor="text1" w:themeTint="F2"/>
          <w:sz w:val="22"/>
          <w:szCs w:val="22"/>
        </w:rPr>
        <w:t>52</w:t>
      </w:r>
      <w:r w:rsidRPr="00331DCC">
        <w:rPr>
          <w:rFonts w:ascii="Palatino Linotype" w:hAnsi="Palatino Linotype" w:cs="Tahoma"/>
          <w:b/>
          <w:bCs/>
          <w:color w:val="0D0D0D" w:themeColor="text1" w:themeTint="F2"/>
          <w:sz w:val="22"/>
          <w:szCs w:val="22"/>
        </w:rPr>
        <w:t>/INFOEM/IP/RR/2019</w:t>
      </w:r>
    </w:p>
    <w:p w:rsidR="00C245C9" w:rsidRPr="00331DCC" w:rsidRDefault="00C245C9" w:rsidP="00820027">
      <w:pPr>
        <w:tabs>
          <w:tab w:val="left" w:pos="4667"/>
        </w:tabs>
        <w:spacing w:line="360" w:lineRule="auto"/>
        <w:ind w:left="567" w:right="567"/>
        <w:jc w:val="both"/>
        <w:rPr>
          <w:rFonts w:ascii="Palatino Linotype" w:hAnsi="Palatino Linotype" w:cs="Tahoma"/>
          <w:bCs/>
        </w:rPr>
      </w:pPr>
      <w:r w:rsidRPr="00331DCC">
        <w:rPr>
          <w:rFonts w:ascii="Palatino Linotype" w:hAnsi="Palatino Linotype" w:cs="Tahoma"/>
          <w:b/>
          <w:bCs/>
        </w:rPr>
        <w:t>ACTO IMPUGNADO</w:t>
      </w:r>
    </w:p>
    <w:p w:rsidR="00C245C9" w:rsidRPr="00820027" w:rsidRDefault="00820027" w:rsidP="00820027">
      <w:pPr>
        <w:autoSpaceDE w:val="0"/>
        <w:autoSpaceDN w:val="0"/>
        <w:adjustRightInd w:val="0"/>
        <w:spacing w:line="360" w:lineRule="auto"/>
        <w:ind w:left="567" w:right="567"/>
        <w:jc w:val="both"/>
        <w:rPr>
          <w:rFonts w:ascii="Palatino Linotype" w:hAnsi="Palatino Linotype" w:cs="Tahoma"/>
          <w:i/>
        </w:rPr>
      </w:pPr>
      <w:r w:rsidRPr="00820027">
        <w:rPr>
          <w:rFonts w:ascii="Palatino Linotype" w:hAnsi="Palatino Linotype" w:cs="Tahoma"/>
          <w:i/>
        </w:rPr>
        <w:t>“</w:t>
      </w:r>
      <w:r w:rsidR="00AC5A36" w:rsidRPr="00AC5A36">
        <w:rPr>
          <w:rFonts w:ascii="Palatino Linotype" w:hAnsi="Palatino Linotype" w:cs="Tahoma"/>
          <w:i/>
        </w:rPr>
        <w:t>No proporciona información en la respuesta</w:t>
      </w:r>
      <w:r w:rsidR="00C245C9" w:rsidRPr="00820027">
        <w:rPr>
          <w:rFonts w:ascii="Palatino Linotype" w:hAnsi="Palatino Linotype" w:cs="Tahoma"/>
          <w:i/>
        </w:rPr>
        <w:t>”</w:t>
      </w:r>
    </w:p>
    <w:p w:rsidR="00C245C9" w:rsidRPr="00331DCC" w:rsidRDefault="00C245C9" w:rsidP="00820027">
      <w:pPr>
        <w:autoSpaceDE w:val="0"/>
        <w:autoSpaceDN w:val="0"/>
        <w:adjustRightInd w:val="0"/>
        <w:spacing w:line="360" w:lineRule="auto"/>
        <w:ind w:left="567" w:right="567"/>
        <w:jc w:val="both"/>
        <w:rPr>
          <w:rFonts w:ascii="Palatino Linotype" w:hAnsi="Palatino Linotype" w:cs="Tahoma"/>
        </w:rPr>
      </w:pPr>
    </w:p>
    <w:p w:rsidR="00C245C9" w:rsidRPr="00331DCC" w:rsidRDefault="00C245C9" w:rsidP="00820027">
      <w:pPr>
        <w:autoSpaceDE w:val="0"/>
        <w:autoSpaceDN w:val="0"/>
        <w:adjustRightInd w:val="0"/>
        <w:spacing w:line="360" w:lineRule="auto"/>
        <w:ind w:left="567" w:right="567"/>
        <w:jc w:val="both"/>
        <w:rPr>
          <w:rFonts w:ascii="Palatino Linotype" w:hAnsi="Palatino Linotype" w:cs="Tahoma"/>
          <w:b/>
        </w:rPr>
      </w:pPr>
      <w:r w:rsidRPr="00331DCC">
        <w:rPr>
          <w:rFonts w:ascii="Palatino Linotype" w:hAnsi="Palatino Linotype" w:cs="Tahoma"/>
          <w:b/>
        </w:rPr>
        <w:t>RAZONES O MOTIVOS DE LA INCONFORMIDAD</w:t>
      </w:r>
    </w:p>
    <w:p w:rsidR="00C245C9" w:rsidRPr="00820027" w:rsidRDefault="00820027" w:rsidP="00820027">
      <w:pPr>
        <w:autoSpaceDE w:val="0"/>
        <w:autoSpaceDN w:val="0"/>
        <w:adjustRightInd w:val="0"/>
        <w:spacing w:line="360" w:lineRule="auto"/>
        <w:ind w:left="567" w:right="567"/>
        <w:jc w:val="both"/>
        <w:rPr>
          <w:rFonts w:ascii="Palatino Linotype" w:hAnsi="Palatino Linotype" w:cs="Tahoma"/>
          <w:i/>
        </w:rPr>
      </w:pPr>
      <w:r w:rsidRPr="00820027">
        <w:rPr>
          <w:rFonts w:ascii="Palatino Linotype" w:hAnsi="Palatino Linotype" w:cs="Tahoma"/>
          <w:i/>
        </w:rPr>
        <w:t>“</w:t>
      </w:r>
      <w:r w:rsidR="00AC5A36" w:rsidRPr="00AC5A36">
        <w:rPr>
          <w:rFonts w:ascii="Palatino Linotype" w:hAnsi="Palatino Linotype" w:cs="Tahoma"/>
          <w:i/>
        </w:rPr>
        <w:t>No proporciona información respuesta</w:t>
      </w:r>
      <w:r w:rsidRPr="00820027">
        <w:rPr>
          <w:rFonts w:ascii="Palatino Linotype" w:hAnsi="Palatino Linotype" w:cs="Tahoma"/>
          <w:i/>
        </w:rPr>
        <w:t>.</w:t>
      </w:r>
      <w:r w:rsidR="00C245C9" w:rsidRPr="00820027">
        <w:rPr>
          <w:rFonts w:ascii="Palatino Linotype" w:hAnsi="Palatino Linotype" w:cs="Tahoma"/>
          <w:i/>
        </w:rPr>
        <w:t>”</w:t>
      </w:r>
      <w:r w:rsidR="00A74361" w:rsidRPr="00820027">
        <w:rPr>
          <w:rFonts w:ascii="Palatino Linotype" w:hAnsi="Palatino Linotype" w:cs="Tahoma"/>
          <w:i/>
        </w:rPr>
        <w:t xml:space="preserve"> </w:t>
      </w:r>
      <w:r>
        <w:rPr>
          <w:rFonts w:ascii="Palatino Linotype" w:hAnsi="Palatino Linotype" w:cs="Tahoma"/>
          <w:i/>
        </w:rPr>
        <w:t>(Sic)</w:t>
      </w:r>
    </w:p>
    <w:p w:rsidR="00C245C9" w:rsidRPr="00331DCC" w:rsidRDefault="00C245C9" w:rsidP="00C245C9">
      <w:pPr>
        <w:autoSpaceDE w:val="0"/>
        <w:autoSpaceDN w:val="0"/>
        <w:adjustRightInd w:val="0"/>
        <w:spacing w:line="360" w:lineRule="auto"/>
        <w:ind w:left="567" w:right="567"/>
        <w:jc w:val="both"/>
        <w:rPr>
          <w:rFonts w:ascii="Palatino Linotype" w:hAnsi="Palatino Linotype" w:cs="Tahoma"/>
          <w:b/>
          <w:bCs/>
        </w:rPr>
      </w:pPr>
    </w:p>
    <w:p w:rsidR="00B31222" w:rsidRPr="00331DCC" w:rsidRDefault="00F846D6" w:rsidP="006C09DE">
      <w:pPr>
        <w:spacing w:line="360" w:lineRule="auto"/>
        <w:jc w:val="both"/>
        <w:rPr>
          <w:rFonts w:ascii="Palatino Linotype" w:eastAsia="Batang" w:hAnsi="Palatino Linotype" w:cs="Tahoma"/>
          <w:b/>
          <w:bCs/>
          <w:sz w:val="22"/>
          <w:szCs w:val="24"/>
        </w:rPr>
      </w:pPr>
      <w:r w:rsidRPr="00331DCC">
        <w:rPr>
          <w:rFonts w:ascii="Palatino Linotype" w:hAnsi="Palatino Linotype" w:cs="Tahoma"/>
          <w:b/>
          <w:sz w:val="22"/>
          <w:szCs w:val="24"/>
        </w:rPr>
        <w:t>V</w:t>
      </w:r>
      <w:r w:rsidR="00B31222" w:rsidRPr="00331DCC">
        <w:rPr>
          <w:rFonts w:ascii="Palatino Linotype" w:hAnsi="Palatino Linotype" w:cs="Tahoma"/>
          <w:b/>
          <w:sz w:val="22"/>
          <w:szCs w:val="24"/>
        </w:rPr>
        <w:t xml:space="preserve">. </w:t>
      </w:r>
      <w:r w:rsidR="00B31222" w:rsidRPr="00331DCC">
        <w:rPr>
          <w:rFonts w:ascii="Palatino Linotype" w:eastAsia="Batang" w:hAnsi="Palatino Linotype" w:cs="Tahoma"/>
          <w:b/>
          <w:bCs/>
          <w:sz w:val="22"/>
          <w:szCs w:val="24"/>
        </w:rPr>
        <w:t>Trámite de</w:t>
      </w:r>
      <w:r w:rsidR="003D03E9" w:rsidRPr="00331DCC">
        <w:rPr>
          <w:rFonts w:ascii="Palatino Linotype" w:eastAsia="Batang" w:hAnsi="Palatino Linotype" w:cs="Tahoma"/>
          <w:b/>
          <w:bCs/>
          <w:sz w:val="22"/>
          <w:szCs w:val="24"/>
        </w:rPr>
        <w:t xml:space="preserve"> </w:t>
      </w:r>
      <w:r w:rsidR="00B31222" w:rsidRPr="00331DCC">
        <w:rPr>
          <w:rFonts w:ascii="Palatino Linotype" w:eastAsia="Batang" w:hAnsi="Palatino Linotype" w:cs="Tahoma"/>
          <w:b/>
          <w:bCs/>
          <w:sz w:val="22"/>
          <w:szCs w:val="24"/>
        </w:rPr>
        <w:t>l</w:t>
      </w:r>
      <w:r w:rsidR="003D03E9" w:rsidRPr="00331DCC">
        <w:rPr>
          <w:rFonts w:ascii="Palatino Linotype" w:eastAsia="Batang" w:hAnsi="Palatino Linotype" w:cs="Tahoma"/>
          <w:b/>
          <w:bCs/>
          <w:sz w:val="22"/>
          <w:szCs w:val="24"/>
        </w:rPr>
        <w:t>os</w:t>
      </w:r>
      <w:r w:rsidR="00B31222" w:rsidRPr="00331DCC">
        <w:rPr>
          <w:rFonts w:ascii="Palatino Linotype" w:eastAsia="Batang" w:hAnsi="Palatino Linotype" w:cs="Tahoma"/>
          <w:b/>
          <w:bCs/>
          <w:sz w:val="22"/>
          <w:szCs w:val="24"/>
        </w:rPr>
        <w:t xml:space="preserve"> </w:t>
      </w:r>
      <w:r w:rsidR="00C459A9" w:rsidRPr="00331DCC">
        <w:rPr>
          <w:rFonts w:ascii="Palatino Linotype" w:hAnsi="Palatino Linotype" w:cs="Tahoma"/>
          <w:b/>
          <w:sz w:val="22"/>
          <w:szCs w:val="24"/>
        </w:rPr>
        <w:t>Recurso</w:t>
      </w:r>
      <w:r w:rsidR="003D03E9" w:rsidRPr="00331DCC">
        <w:rPr>
          <w:rFonts w:ascii="Palatino Linotype" w:hAnsi="Palatino Linotype" w:cs="Tahoma"/>
          <w:b/>
          <w:sz w:val="22"/>
          <w:szCs w:val="24"/>
        </w:rPr>
        <w:t>s</w:t>
      </w:r>
      <w:r w:rsidR="00C459A9" w:rsidRPr="00331DCC">
        <w:rPr>
          <w:rFonts w:ascii="Palatino Linotype" w:hAnsi="Palatino Linotype" w:cs="Tahoma"/>
          <w:b/>
          <w:sz w:val="22"/>
          <w:szCs w:val="24"/>
        </w:rPr>
        <w:t xml:space="preserve"> de </w:t>
      </w:r>
      <w:r w:rsidR="00940887" w:rsidRPr="00331DCC">
        <w:rPr>
          <w:rFonts w:ascii="Palatino Linotype" w:hAnsi="Palatino Linotype" w:cs="Tahoma"/>
          <w:b/>
          <w:sz w:val="22"/>
          <w:szCs w:val="24"/>
        </w:rPr>
        <w:t>Revisión</w:t>
      </w:r>
      <w:r w:rsidR="00940887" w:rsidRPr="00331DCC">
        <w:rPr>
          <w:rFonts w:ascii="Palatino Linotype" w:eastAsia="Batang" w:hAnsi="Palatino Linotype" w:cs="Tahoma"/>
          <w:b/>
          <w:bCs/>
          <w:sz w:val="22"/>
          <w:szCs w:val="24"/>
        </w:rPr>
        <w:t xml:space="preserve"> ante</w:t>
      </w:r>
      <w:r w:rsidR="00B31222" w:rsidRPr="00331DCC">
        <w:rPr>
          <w:rFonts w:ascii="Palatino Linotype" w:eastAsia="Batang" w:hAnsi="Palatino Linotype" w:cs="Tahoma"/>
          <w:b/>
          <w:bCs/>
          <w:sz w:val="22"/>
          <w:szCs w:val="24"/>
        </w:rPr>
        <w:t xml:space="preserve"> el Instituto</w:t>
      </w:r>
      <w:r w:rsidR="00E445DA" w:rsidRPr="00331DCC">
        <w:rPr>
          <w:rFonts w:ascii="Palatino Linotype" w:eastAsia="Batang" w:hAnsi="Palatino Linotype" w:cs="Tahoma"/>
          <w:b/>
          <w:bCs/>
          <w:sz w:val="22"/>
          <w:szCs w:val="24"/>
        </w:rPr>
        <w:t>.</w:t>
      </w:r>
    </w:p>
    <w:p w:rsidR="00DC54BB" w:rsidRPr="00331DCC" w:rsidRDefault="00DC54BB" w:rsidP="006C09DE">
      <w:pPr>
        <w:spacing w:line="360" w:lineRule="auto"/>
        <w:jc w:val="both"/>
        <w:rPr>
          <w:rFonts w:ascii="Palatino Linotype" w:eastAsia="Batang" w:hAnsi="Palatino Linotype" w:cs="Tahoma"/>
          <w:b/>
          <w:bCs/>
          <w:sz w:val="22"/>
          <w:szCs w:val="24"/>
        </w:rPr>
      </w:pPr>
    </w:p>
    <w:p w:rsidR="00E42069" w:rsidRPr="00331DCC" w:rsidRDefault="00E42069" w:rsidP="006C09DE">
      <w:pPr>
        <w:spacing w:line="360" w:lineRule="auto"/>
        <w:jc w:val="both"/>
        <w:rPr>
          <w:rFonts w:ascii="Palatino Linotype" w:eastAsia="Batang" w:hAnsi="Palatino Linotype" w:cs="Tahoma"/>
          <w:bCs/>
          <w:sz w:val="22"/>
          <w:szCs w:val="24"/>
        </w:rPr>
      </w:pPr>
      <w:r w:rsidRPr="00331DCC">
        <w:rPr>
          <w:rFonts w:ascii="Palatino Linotype" w:eastAsia="Batang" w:hAnsi="Palatino Linotype" w:cs="Tahoma"/>
          <w:b/>
          <w:bCs/>
          <w:sz w:val="22"/>
          <w:szCs w:val="24"/>
        </w:rPr>
        <w:t>a) Turno de</w:t>
      </w:r>
      <w:r w:rsidR="003D03E9" w:rsidRPr="00331DCC">
        <w:rPr>
          <w:rFonts w:ascii="Palatino Linotype" w:eastAsia="Batang" w:hAnsi="Palatino Linotype" w:cs="Tahoma"/>
          <w:b/>
          <w:bCs/>
          <w:sz w:val="22"/>
          <w:szCs w:val="24"/>
        </w:rPr>
        <w:t xml:space="preserve"> </w:t>
      </w:r>
      <w:r w:rsidRPr="00331DCC">
        <w:rPr>
          <w:rFonts w:ascii="Palatino Linotype" w:eastAsia="Batang" w:hAnsi="Palatino Linotype" w:cs="Tahoma"/>
          <w:b/>
          <w:bCs/>
          <w:sz w:val="22"/>
          <w:szCs w:val="24"/>
        </w:rPr>
        <w:t>l</w:t>
      </w:r>
      <w:r w:rsidR="003D03E9" w:rsidRPr="00331DCC">
        <w:rPr>
          <w:rFonts w:ascii="Palatino Linotype" w:eastAsia="Batang" w:hAnsi="Palatino Linotype" w:cs="Tahoma"/>
          <w:b/>
          <w:bCs/>
          <w:sz w:val="22"/>
          <w:szCs w:val="24"/>
        </w:rPr>
        <w:t>os</w:t>
      </w:r>
      <w:r w:rsidRPr="00331DCC">
        <w:rPr>
          <w:rFonts w:ascii="Palatino Linotype" w:eastAsia="Batang" w:hAnsi="Palatino Linotype" w:cs="Tahoma"/>
          <w:b/>
          <w:bCs/>
          <w:sz w:val="22"/>
          <w:szCs w:val="24"/>
        </w:rPr>
        <w:t xml:space="preserve"> </w:t>
      </w:r>
      <w:r w:rsidRPr="00331DCC">
        <w:rPr>
          <w:rFonts w:ascii="Palatino Linotype" w:hAnsi="Palatino Linotype" w:cs="Tahoma"/>
          <w:b/>
          <w:sz w:val="22"/>
          <w:szCs w:val="24"/>
        </w:rPr>
        <w:t>Recurso</w:t>
      </w:r>
      <w:r w:rsidR="003D03E9" w:rsidRPr="00331DCC">
        <w:rPr>
          <w:rFonts w:ascii="Palatino Linotype" w:hAnsi="Palatino Linotype" w:cs="Tahoma"/>
          <w:b/>
          <w:sz w:val="22"/>
          <w:szCs w:val="24"/>
        </w:rPr>
        <w:t>s</w:t>
      </w:r>
      <w:r w:rsidRPr="00331DCC">
        <w:rPr>
          <w:rFonts w:ascii="Palatino Linotype" w:hAnsi="Palatino Linotype" w:cs="Tahoma"/>
          <w:b/>
          <w:sz w:val="22"/>
          <w:szCs w:val="24"/>
        </w:rPr>
        <w:t xml:space="preserve"> de Revisión</w:t>
      </w:r>
      <w:r w:rsidRPr="00331DCC">
        <w:rPr>
          <w:rFonts w:ascii="Palatino Linotype" w:eastAsia="Batang" w:hAnsi="Palatino Linotype" w:cs="Tahoma"/>
          <w:b/>
          <w:bCs/>
          <w:sz w:val="22"/>
          <w:szCs w:val="24"/>
        </w:rPr>
        <w:t xml:space="preserve">. </w:t>
      </w:r>
      <w:r w:rsidRPr="00331DCC">
        <w:rPr>
          <w:rFonts w:ascii="Palatino Linotype" w:eastAsia="Batang" w:hAnsi="Palatino Linotype" w:cs="Tahoma"/>
          <w:bCs/>
          <w:sz w:val="22"/>
          <w:szCs w:val="24"/>
        </w:rPr>
        <w:t xml:space="preserve">El </w:t>
      </w:r>
      <w:r w:rsidR="00820027">
        <w:rPr>
          <w:rFonts w:ascii="Palatino Linotype" w:eastAsia="Batang" w:hAnsi="Palatino Linotype" w:cs="Tahoma"/>
          <w:bCs/>
          <w:sz w:val="22"/>
          <w:szCs w:val="24"/>
        </w:rPr>
        <w:t xml:space="preserve">ocho de abril </w:t>
      </w:r>
      <w:r w:rsidR="00A74361" w:rsidRPr="00331DCC">
        <w:rPr>
          <w:rFonts w:ascii="Palatino Linotype" w:eastAsia="Batang" w:hAnsi="Palatino Linotype" w:cs="Tahoma"/>
          <w:bCs/>
          <w:sz w:val="22"/>
          <w:szCs w:val="24"/>
        </w:rPr>
        <w:t>de dos mil diecinueve,</w:t>
      </w:r>
      <w:r w:rsidRPr="00331DCC">
        <w:rPr>
          <w:rFonts w:ascii="Palatino Linotype" w:eastAsia="Batang" w:hAnsi="Palatino Linotype" w:cs="Tahoma"/>
          <w:bCs/>
          <w:sz w:val="22"/>
          <w:szCs w:val="24"/>
        </w:rPr>
        <w:t xml:space="preserve"> el </w:t>
      </w:r>
      <w:r w:rsidRPr="00331DCC">
        <w:rPr>
          <w:rFonts w:ascii="Palatino Linotype" w:hAnsi="Palatino Linotype" w:cs="Tahoma"/>
          <w:sz w:val="22"/>
          <w:lang w:val="es-ES"/>
        </w:rPr>
        <w:t>Sistema de Acceso a la Información Mexiquense (SAIMEX),</w:t>
      </w:r>
      <w:r w:rsidRPr="00331DCC">
        <w:rPr>
          <w:rFonts w:ascii="Palatino Linotype" w:eastAsia="Batang" w:hAnsi="Palatino Linotype" w:cs="Tahoma"/>
          <w:bCs/>
          <w:sz w:val="22"/>
          <w:szCs w:val="24"/>
        </w:rPr>
        <w:t xml:space="preserve"> asignó los Recursos de Revisión con base en el sistema aprobado por el Pleno de este Órgano Garante y los turnó para los efectos del </w:t>
      </w:r>
      <w:r w:rsidRPr="00331DCC">
        <w:rPr>
          <w:rFonts w:ascii="Palatino Linotype" w:eastAsia="Batang" w:hAnsi="Palatino Linotype" w:cs="Tahoma"/>
          <w:bCs/>
          <w:sz w:val="22"/>
          <w:szCs w:val="24"/>
        </w:rPr>
        <w:lastRenderedPageBreak/>
        <w:t>artículo 185, fracción I</w:t>
      </w:r>
      <w:r w:rsidR="003001D8" w:rsidRPr="00331DCC">
        <w:rPr>
          <w:rFonts w:ascii="Palatino Linotype" w:eastAsia="Batang" w:hAnsi="Palatino Linotype" w:cs="Tahoma"/>
          <w:bCs/>
          <w:sz w:val="22"/>
          <w:szCs w:val="24"/>
        </w:rPr>
        <w:t>,</w:t>
      </w:r>
      <w:r w:rsidRPr="00331DCC">
        <w:rPr>
          <w:rFonts w:ascii="Palatino Linotype" w:eastAsia="Batang" w:hAnsi="Palatino Linotype" w:cs="Tahoma"/>
          <w:bCs/>
          <w:sz w:val="22"/>
          <w:szCs w:val="24"/>
        </w:rPr>
        <w:t xml:space="preserve"> de la Ley de Transparencia y Acceso a la Información Pública del Estado de México y Municipios</w:t>
      </w:r>
      <w:r w:rsidR="003D03E9" w:rsidRPr="00331DCC">
        <w:rPr>
          <w:rFonts w:ascii="Palatino Linotype" w:eastAsia="Batang" w:hAnsi="Palatino Linotype" w:cs="Tahoma"/>
          <w:bCs/>
          <w:sz w:val="22"/>
          <w:szCs w:val="24"/>
        </w:rPr>
        <w:t>,</w:t>
      </w:r>
      <w:r w:rsidRPr="00331DCC">
        <w:rPr>
          <w:rFonts w:ascii="Palatino Linotype" w:eastAsia="Batang" w:hAnsi="Palatino Linotype" w:cs="Tahoma"/>
          <w:bCs/>
          <w:sz w:val="22"/>
          <w:szCs w:val="24"/>
        </w:rPr>
        <w:t xml:space="preserve"> de la siguiente manera:</w:t>
      </w:r>
    </w:p>
    <w:p w:rsidR="00E42069" w:rsidRPr="00331DCC" w:rsidRDefault="00E42069" w:rsidP="006C09DE">
      <w:pPr>
        <w:spacing w:line="360" w:lineRule="auto"/>
        <w:jc w:val="both"/>
        <w:rPr>
          <w:rFonts w:ascii="Palatino Linotype" w:eastAsia="Batang" w:hAnsi="Palatino Linotype" w:cs="Tahoma"/>
          <w:bCs/>
          <w:sz w:val="22"/>
          <w:szCs w:val="24"/>
        </w:rPr>
      </w:pPr>
    </w:p>
    <w:tbl>
      <w:tblPr>
        <w:tblStyle w:val="Tablaconcuadrcula"/>
        <w:tblW w:w="8926" w:type="dxa"/>
        <w:tblLook w:val="04A0" w:firstRow="1" w:lastRow="0" w:firstColumn="1" w:lastColumn="0" w:noHBand="0" w:noVBand="1"/>
      </w:tblPr>
      <w:tblGrid>
        <w:gridCol w:w="2549"/>
        <w:gridCol w:w="2682"/>
        <w:gridCol w:w="3695"/>
      </w:tblGrid>
      <w:tr w:rsidR="00E42069" w:rsidRPr="00331DCC" w:rsidTr="00AC5A36">
        <w:trPr>
          <w:trHeight w:val="283"/>
        </w:trPr>
        <w:tc>
          <w:tcPr>
            <w:tcW w:w="2549" w:type="dxa"/>
            <w:shd w:val="clear" w:color="auto" w:fill="A6A6A6" w:themeFill="background1" w:themeFillShade="A6"/>
          </w:tcPr>
          <w:p w:rsidR="00E42069" w:rsidRPr="00331DCC" w:rsidRDefault="00E42069" w:rsidP="006C09DE">
            <w:pPr>
              <w:autoSpaceDE w:val="0"/>
              <w:autoSpaceDN w:val="0"/>
              <w:adjustRightInd w:val="0"/>
              <w:spacing w:line="360" w:lineRule="auto"/>
              <w:jc w:val="center"/>
              <w:rPr>
                <w:rFonts w:ascii="Palatino Linotype" w:hAnsi="Palatino Linotype" w:cs="Tahoma"/>
                <w:b/>
                <w:szCs w:val="22"/>
              </w:rPr>
            </w:pPr>
            <w:r w:rsidRPr="00331DCC">
              <w:rPr>
                <w:rFonts w:ascii="Palatino Linotype" w:hAnsi="Palatino Linotype" w:cs="Tahoma"/>
                <w:b/>
                <w:szCs w:val="22"/>
              </w:rPr>
              <w:t>Solicitud</w:t>
            </w:r>
          </w:p>
        </w:tc>
        <w:tc>
          <w:tcPr>
            <w:tcW w:w="2682" w:type="dxa"/>
            <w:shd w:val="clear" w:color="auto" w:fill="A6A6A6" w:themeFill="background1" w:themeFillShade="A6"/>
          </w:tcPr>
          <w:p w:rsidR="00E42069" w:rsidRPr="00331DCC" w:rsidRDefault="00E42069" w:rsidP="006C09DE">
            <w:pPr>
              <w:autoSpaceDE w:val="0"/>
              <w:autoSpaceDN w:val="0"/>
              <w:adjustRightInd w:val="0"/>
              <w:spacing w:line="360" w:lineRule="auto"/>
              <w:jc w:val="center"/>
              <w:rPr>
                <w:rFonts w:ascii="Palatino Linotype" w:hAnsi="Palatino Linotype" w:cs="Tahoma"/>
                <w:b/>
                <w:szCs w:val="22"/>
              </w:rPr>
            </w:pPr>
            <w:r w:rsidRPr="00331DCC">
              <w:rPr>
                <w:rFonts w:ascii="Palatino Linotype" w:hAnsi="Palatino Linotype" w:cs="Tahoma"/>
                <w:b/>
                <w:szCs w:val="22"/>
              </w:rPr>
              <w:t>Recursos</w:t>
            </w:r>
          </w:p>
        </w:tc>
        <w:tc>
          <w:tcPr>
            <w:tcW w:w="3695" w:type="dxa"/>
            <w:shd w:val="clear" w:color="auto" w:fill="A6A6A6" w:themeFill="background1" w:themeFillShade="A6"/>
          </w:tcPr>
          <w:p w:rsidR="00E42069" w:rsidRPr="00331DCC" w:rsidRDefault="00E42069" w:rsidP="006C09DE">
            <w:pPr>
              <w:autoSpaceDE w:val="0"/>
              <w:autoSpaceDN w:val="0"/>
              <w:adjustRightInd w:val="0"/>
              <w:spacing w:line="360" w:lineRule="auto"/>
              <w:jc w:val="center"/>
              <w:rPr>
                <w:rFonts w:ascii="Palatino Linotype" w:hAnsi="Palatino Linotype" w:cs="Tahoma"/>
                <w:b/>
                <w:szCs w:val="22"/>
              </w:rPr>
            </w:pPr>
            <w:r w:rsidRPr="00331DCC">
              <w:rPr>
                <w:rFonts w:ascii="Palatino Linotype" w:hAnsi="Palatino Linotype" w:cs="Tahoma"/>
                <w:b/>
                <w:szCs w:val="22"/>
              </w:rPr>
              <w:t>Comisionado</w:t>
            </w:r>
          </w:p>
        </w:tc>
      </w:tr>
      <w:tr w:rsidR="00AC5A36" w:rsidRPr="00331DCC" w:rsidTr="00AC5A36">
        <w:trPr>
          <w:trHeight w:val="302"/>
        </w:trPr>
        <w:tc>
          <w:tcPr>
            <w:tcW w:w="2549" w:type="dxa"/>
          </w:tcPr>
          <w:p w:rsidR="00AC5A36" w:rsidRDefault="00AC5A36" w:rsidP="00AC5A36">
            <w:r w:rsidRPr="009B3AC2">
              <w:rPr>
                <w:rFonts w:ascii="Palatino Linotype" w:hAnsi="Palatino Linotype"/>
                <w:b/>
                <w:bCs/>
              </w:rPr>
              <w:t>0006</w:t>
            </w:r>
            <w:r>
              <w:rPr>
                <w:rFonts w:ascii="Palatino Linotype" w:hAnsi="Palatino Linotype"/>
                <w:b/>
                <w:bCs/>
              </w:rPr>
              <w:t>0</w:t>
            </w:r>
            <w:r w:rsidRPr="009B3AC2">
              <w:rPr>
                <w:rFonts w:ascii="Palatino Linotype" w:hAnsi="Palatino Linotype"/>
                <w:b/>
                <w:bCs/>
              </w:rPr>
              <w:t>/METEPEC/IP/2019</w:t>
            </w:r>
          </w:p>
        </w:tc>
        <w:tc>
          <w:tcPr>
            <w:tcW w:w="2682" w:type="dxa"/>
          </w:tcPr>
          <w:p w:rsidR="00AC5A36" w:rsidRPr="00331DCC" w:rsidRDefault="00AC5A36" w:rsidP="00AC5A36">
            <w:pPr>
              <w:autoSpaceDE w:val="0"/>
              <w:autoSpaceDN w:val="0"/>
              <w:adjustRightInd w:val="0"/>
              <w:spacing w:line="360" w:lineRule="auto"/>
              <w:jc w:val="both"/>
              <w:rPr>
                <w:rFonts w:ascii="Palatino Linotype" w:hAnsi="Palatino Linotype" w:cs="Tahoma"/>
                <w:szCs w:val="22"/>
              </w:rPr>
            </w:pPr>
            <w:r>
              <w:rPr>
                <w:rFonts w:ascii="Palatino Linotype" w:hAnsi="Palatino Linotype" w:cs="Tahoma"/>
                <w:b/>
                <w:bCs/>
                <w:szCs w:val="22"/>
                <w:lang w:val="es-MX"/>
              </w:rPr>
              <w:t>02451</w:t>
            </w:r>
            <w:r w:rsidRPr="00820027">
              <w:rPr>
                <w:rFonts w:ascii="Palatino Linotype" w:hAnsi="Palatino Linotype" w:cs="Tahoma"/>
                <w:b/>
                <w:bCs/>
                <w:szCs w:val="22"/>
                <w:lang w:val="es-MX"/>
              </w:rPr>
              <w:t>/INFOEM/IP/RR/2019</w:t>
            </w:r>
          </w:p>
        </w:tc>
        <w:tc>
          <w:tcPr>
            <w:tcW w:w="3695" w:type="dxa"/>
          </w:tcPr>
          <w:p w:rsidR="00AC5A36" w:rsidRPr="00331DCC" w:rsidRDefault="00AC5A36" w:rsidP="00AC5A36">
            <w:pPr>
              <w:autoSpaceDE w:val="0"/>
              <w:autoSpaceDN w:val="0"/>
              <w:adjustRightInd w:val="0"/>
              <w:spacing w:line="360" w:lineRule="auto"/>
              <w:jc w:val="both"/>
              <w:rPr>
                <w:rFonts w:ascii="Palatino Linotype" w:hAnsi="Palatino Linotype" w:cs="Tahoma"/>
                <w:szCs w:val="22"/>
              </w:rPr>
            </w:pPr>
            <w:r w:rsidRPr="00331DCC">
              <w:rPr>
                <w:rFonts w:ascii="Palatino Linotype" w:hAnsi="Palatino Linotype" w:cs="Tahoma"/>
                <w:szCs w:val="22"/>
              </w:rPr>
              <w:t xml:space="preserve">Luis Gustavo Parra Noriega </w:t>
            </w:r>
          </w:p>
        </w:tc>
      </w:tr>
      <w:tr w:rsidR="00AC5A36" w:rsidRPr="00331DCC" w:rsidTr="00AC5A36">
        <w:trPr>
          <w:trHeight w:val="302"/>
        </w:trPr>
        <w:tc>
          <w:tcPr>
            <w:tcW w:w="2549" w:type="dxa"/>
          </w:tcPr>
          <w:p w:rsidR="00AC5A36" w:rsidRDefault="00AC5A36" w:rsidP="00AC5A36">
            <w:r w:rsidRPr="009B3AC2">
              <w:rPr>
                <w:rFonts w:ascii="Palatino Linotype" w:hAnsi="Palatino Linotype"/>
                <w:b/>
                <w:bCs/>
              </w:rPr>
              <w:t>00061/METEPEC/IP/2019</w:t>
            </w:r>
          </w:p>
        </w:tc>
        <w:tc>
          <w:tcPr>
            <w:tcW w:w="2682" w:type="dxa"/>
          </w:tcPr>
          <w:p w:rsidR="00AC5A36" w:rsidRPr="00331DCC" w:rsidRDefault="00AC5A36" w:rsidP="00AC5A36">
            <w:pPr>
              <w:autoSpaceDE w:val="0"/>
              <w:autoSpaceDN w:val="0"/>
              <w:adjustRightInd w:val="0"/>
              <w:spacing w:line="360" w:lineRule="auto"/>
              <w:jc w:val="both"/>
              <w:rPr>
                <w:rFonts w:ascii="Palatino Linotype" w:hAnsi="Palatino Linotype" w:cs="Tahoma"/>
                <w:szCs w:val="22"/>
              </w:rPr>
            </w:pPr>
            <w:r w:rsidRPr="00820027">
              <w:rPr>
                <w:rFonts w:ascii="Palatino Linotype" w:hAnsi="Palatino Linotype" w:cs="Tahoma"/>
                <w:b/>
                <w:bCs/>
                <w:szCs w:val="22"/>
                <w:lang w:val="es-MX"/>
              </w:rPr>
              <w:t>024</w:t>
            </w:r>
            <w:r>
              <w:rPr>
                <w:rFonts w:ascii="Palatino Linotype" w:hAnsi="Palatino Linotype" w:cs="Tahoma"/>
                <w:b/>
                <w:bCs/>
                <w:szCs w:val="22"/>
                <w:lang w:val="es-MX"/>
              </w:rPr>
              <w:t>52</w:t>
            </w:r>
            <w:r w:rsidRPr="00820027">
              <w:rPr>
                <w:rFonts w:ascii="Palatino Linotype" w:hAnsi="Palatino Linotype" w:cs="Tahoma"/>
                <w:b/>
                <w:bCs/>
                <w:szCs w:val="22"/>
                <w:lang w:val="es-MX"/>
              </w:rPr>
              <w:t>/INFOEM/IP/RR/2019</w:t>
            </w:r>
          </w:p>
        </w:tc>
        <w:tc>
          <w:tcPr>
            <w:tcW w:w="3695" w:type="dxa"/>
          </w:tcPr>
          <w:p w:rsidR="00AC5A36" w:rsidRPr="00331DCC" w:rsidRDefault="00AC5A36" w:rsidP="00AC5A36">
            <w:pPr>
              <w:autoSpaceDE w:val="0"/>
              <w:autoSpaceDN w:val="0"/>
              <w:adjustRightInd w:val="0"/>
              <w:spacing w:line="360" w:lineRule="auto"/>
              <w:jc w:val="both"/>
              <w:rPr>
                <w:rFonts w:ascii="Palatino Linotype" w:hAnsi="Palatino Linotype" w:cs="Tahoma"/>
                <w:szCs w:val="22"/>
              </w:rPr>
            </w:pPr>
            <w:r>
              <w:rPr>
                <w:rFonts w:ascii="Palatino Linotype" w:eastAsia="Calibri" w:hAnsi="Palatino Linotype" w:cs="Tahoma"/>
                <w:szCs w:val="22"/>
              </w:rPr>
              <w:t>Eva Abaid Yapur</w:t>
            </w:r>
          </w:p>
        </w:tc>
      </w:tr>
    </w:tbl>
    <w:p w:rsidR="00B31222" w:rsidRPr="00331DCC" w:rsidRDefault="00B31222" w:rsidP="006C09DE">
      <w:pPr>
        <w:spacing w:line="360" w:lineRule="auto"/>
        <w:jc w:val="both"/>
        <w:rPr>
          <w:rFonts w:ascii="Palatino Linotype" w:eastAsia="Batang" w:hAnsi="Palatino Linotype" w:cs="Tahoma"/>
          <w:b/>
          <w:bCs/>
          <w:sz w:val="22"/>
          <w:szCs w:val="24"/>
        </w:rPr>
      </w:pPr>
    </w:p>
    <w:p w:rsidR="00E42069" w:rsidRPr="00331DCC" w:rsidRDefault="0080277E" w:rsidP="0080277E">
      <w:pPr>
        <w:spacing w:line="360" w:lineRule="auto"/>
        <w:jc w:val="both"/>
        <w:rPr>
          <w:rFonts w:ascii="Palatino Linotype" w:hAnsi="Palatino Linotype" w:cs="Tahoma"/>
          <w:b/>
          <w:bCs/>
          <w:sz w:val="22"/>
          <w:szCs w:val="22"/>
        </w:rPr>
      </w:pPr>
      <w:r w:rsidRPr="00331DCC">
        <w:rPr>
          <w:rFonts w:ascii="Palatino Linotype" w:eastAsia="Batang" w:hAnsi="Palatino Linotype" w:cs="Tahoma"/>
          <w:b/>
          <w:bCs/>
          <w:sz w:val="22"/>
          <w:szCs w:val="22"/>
        </w:rPr>
        <w:t xml:space="preserve">b) </w:t>
      </w:r>
      <w:r w:rsidR="00E42069" w:rsidRPr="00331DCC">
        <w:rPr>
          <w:rFonts w:ascii="Palatino Linotype" w:eastAsia="Batang" w:hAnsi="Palatino Linotype" w:cs="Tahoma"/>
          <w:b/>
          <w:bCs/>
          <w:sz w:val="22"/>
          <w:szCs w:val="22"/>
        </w:rPr>
        <w:t xml:space="preserve">Admisión de los </w:t>
      </w:r>
      <w:r w:rsidR="00E42069" w:rsidRPr="00331DCC">
        <w:rPr>
          <w:rFonts w:ascii="Palatino Linotype" w:hAnsi="Palatino Linotype" w:cs="Tahoma"/>
          <w:b/>
          <w:sz w:val="22"/>
          <w:szCs w:val="22"/>
        </w:rPr>
        <w:t>Recursos de Revisión</w:t>
      </w:r>
      <w:r w:rsidR="00E42069" w:rsidRPr="00331DCC">
        <w:rPr>
          <w:rFonts w:ascii="Palatino Linotype" w:eastAsia="Batang" w:hAnsi="Palatino Linotype" w:cs="Tahoma"/>
          <w:b/>
          <w:bCs/>
          <w:sz w:val="22"/>
          <w:szCs w:val="22"/>
          <w:lang w:val="es-ES_tradnl"/>
        </w:rPr>
        <w:t xml:space="preserve">. </w:t>
      </w:r>
      <w:r w:rsidR="00E42069" w:rsidRPr="00331DCC">
        <w:rPr>
          <w:rFonts w:ascii="Palatino Linotype" w:eastAsia="Batang" w:hAnsi="Palatino Linotype" w:cs="Tahoma"/>
          <w:bCs/>
          <w:sz w:val="22"/>
          <w:szCs w:val="22"/>
          <w:lang w:val="es-ES_tradnl"/>
        </w:rPr>
        <w:t>El</w:t>
      </w:r>
      <w:r w:rsidR="00A74361" w:rsidRPr="00331DCC">
        <w:rPr>
          <w:rFonts w:ascii="Palatino Linotype" w:eastAsia="Batang" w:hAnsi="Palatino Linotype" w:cs="Tahoma"/>
          <w:bCs/>
          <w:sz w:val="22"/>
          <w:szCs w:val="22"/>
          <w:lang w:val="es-ES_tradnl"/>
        </w:rPr>
        <w:t xml:space="preserve"> </w:t>
      </w:r>
      <w:r w:rsidR="00820027">
        <w:rPr>
          <w:rFonts w:ascii="Palatino Linotype" w:eastAsia="Batang" w:hAnsi="Palatino Linotype" w:cs="Tahoma"/>
          <w:bCs/>
          <w:sz w:val="22"/>
          <w:szCs w:val="22"/>
          <w:lang w:val="es-ES_tradnl"/>
        </w:rPr>
        <w:t xml:space="preserve">doce de abril </w:t>
      </w:r>
      <w:r w:rsidR="00A74361" w:rsidRPr="00331DCC">
        <w:rPr>
          <w:rFonts w:ascii="Palatino Linotype" w:eastAsia="Batang" w:hAnsi="Palatino Linotype" w:cs="Tahoma"/>
          <w:bCs/>
          <w:sz w:val="22"/>
          <w:szCs w:val="22"/>
          <w:lang w:val="es-ES_tradnl"/>
        </w:rPr>
        <w:t>de dos mil diecinueve</w:t>
      </w:r>
      <w:r w:rsidR="00E42069" w:rsidRPr="00331DCC">
        <w:rPr>
          <w:rFonts w:ascii="Palatino Linotype" w:eastAsia="Batang" w:hAnsi="Palatino Linotype" w:cs="Tahoma"/>
          <w:bCs/>
          <w:sz w:val="22"/>
          <w:szCs w:val="22"/>
          <w:lang w:val="es-ES_tradnl"/>
        </w:rPr>
        <w:t xml:space="preserve">, </w:t>
      </w:r>
      <w:r w:rsidR="00E42069" w:rsidRPr="00331DCC">
        <w:rPr>
          <w:rFonts w:ascii="Palatino Linotype" w:hAnsi="Palatino Linotype" w:cs="Tahoma"/>
          <w:sz w:val="22"/>
          <w:szCs w:val="22"/>
        </w:rPr>
        <w:t>se</w:t>
      </w:r>
      <w:r w:rsidR="00E42069" w:rsidRPr="00331DCC">
        <w:rPr>
          <w:rFonts w:ascii="Palatino Linotype" w:eastAsia="Calibri" w:hAnsi="Palatino Linotype" w:cs="Tahoma"/>
          <w:sz w:val="22"/>
          <w:szCs w:val="22"/>
          <w:lang w:eastAsia="en-US"/>
        </w:rPr>
        <w:t xml:space="preserve"> acordó la admisión de </w:t>
      </w:r>
      <w:r w:rsidR="005247B7" w:rsidRPr="00331DCC">
        <w:rPr>
          <w:rFonts w:ascii="Palatino Linotype" w:eastAsia="Calibri" w:hAnsi="Palatino Linotype" w:cs="Tahoma"/>
          <w:sz w:val="22"/>
          <w:szCs w:val="22"/>
          <w:lang w:eastAsia="en-US"/>
        </w:rPr>
        <w:t>los</w:t>
      </w:r>
      <w:r w:rsidR="006646BF" w:rsidRPr="00331DCC">
        <w:rPr>
          <w:rFonts w:ascii="Palatino Linotype" w:eastAsia="Calibri" w:hAnsi="Palatino Linotype" w:cs="Tahoma"/>
          <w:sz w:val="22"/>
          <w:szCs w:val="22"/>
          <w:lang w:eastAsia="en-US"/>
        </w:rPr>
        <w:t xml:space="preserve"> </w:t>
      </w:r>
      <w:r w:rsidR="00E42069" w:rsidRPr="00331DCC">
        <w:rPr>
          <w:rFonts w:ascii="Palatino Linotype" w:eastAsia="Calibri" w:hAnsi="Palatino Linotype" w:cs="Tahoma"/>
          <w:sz w:val="22"/>
          <w:szCs w:val="22"/>
          <w:lang w:eastAsia="en-US"/>
        </w:rPr>
        <w:t xml:space="preserve">medios de impugnación con número </w:t>
      </w:r>
      <w:r w:rsidR="00E42069" w:rsidRPr="00331DCC">
        <w:rPr>
          <w:rFonts w:ascii="Palatino Linotype" w:hAnsi="Palatino Linotype" w:cs="Tahoma"/>
          <w:sz w:val="22"/>
          <w:szCs w:val="22"/>
        </w:rPr>
        <w:t xml:space="preserve"> </w:t>
      </w:r>
      <w:r w:rsidR="00A74361" w:rsidRPr="00331DCC">
        <w:rPr>
          <w:rFonts w:ascii="Palatino Linotype" w:hAnsi="Palatino Linotype" w:cs="Tahoma"/>
          <w:b/>
          <w:bCs/>
          <w:sz w:val="22"/>
          <w:szCs w:val="22"/>
        </w:rPr>
        <w:t>0</w:t>
      </w:r>
      <w:r w:rsidR="00820027">
        <w:rPr>
          <w:rFonts w:ascii="Palatino Linotype" w:hAnsi="Palatino Linotype" w:cs="Tahoma"/>
          <w:b/>
          <w:bCs/>
          <w:sz w:val="22"/>
          <w:szCs w:val="22"/>
        </w:rPr>
        <w:t>24</w:t>
      </w:r>
      <w:r w:rsidR="00A00220">
        <w:rPr>
          <w:rFonts w:ascii="Palatino Linotype" w:hAnsi="Palatino Linotype" w:cs="Tahoma"/>
          <w:b/>
          <w:bCs/>
          <w:sz w:val="22"/>
          <w:szCs w:val="22"/>
        </w:rPr>
        <w:t>51</w:t>
      </w:r>
      <w:r w:rsidR="00A74361" w:rsidRPr="00331DCC">
        <w:rPr>
          <w:rFonts w:ascii="Palatino Linotype" w:hAnsi="Palatino Linotype" w:cs="Tahoma"/>
          <w:b/>
          <w:bCs/>
          <w:sz w:val="22"/>
          <w:szCs w:val="22"/>
        </w:rPr>
        <w:t xml:space="preserve">/INFOEM/IP/RR/2019 </w:t>
      </w:r>
      <w:r w:rsidR="005247B7" w:rsidRPr="00331DCC">
        <w:rPr>
          <w:rFonts w:ascii="Palatino Linotype" w:hAnsi="Palatino Linotype" w:cs="Tahoma"/>
          <w:b/>
          <w:bCs/>
          <w:sz w:val="22"/>
          <w:szCs w:val="22"/>
        </w:rPr>
        <w:t xml:space="preserve">y </w:t>
      </w:r>
      <w:r w:rsidR="00A74361" w:rsidRPr="00331DCC">
        <w:rPr>
          <w:rFonts w:ascii="Palatino Linotype" w:hAnsi="Palatino Linotype" w:cs="Tahoma"/>
          <w:b/>
          <w:bCs/>
          <w:sz w:val="22"/>
          <w:szCs w:val="22"/>
        </w:rPr>
        <w:t>0</w:t>
      </w:r>
      <w:r w:rsidR="00820027">
        <w:rPr>
          <w:rFonts w:ascii="Palatino Linotype" w:hAnsi="Palatino Linotype" w:cs="Tahoma"/>
          <w:b/>
          <w:bCs/>
          <w:sz w:val="22"/>
          <w:szCs w:val="22"/>
        </w:rPr>
        <w:t>24</w:t>
      </w:r>
      <w:r w:rsidR="00A00220">
        <w:rPr>
          <w:rFonts w:ascii="Palatino Linotype" w:hAnsi="Palatino Linotype" w:cs="Tahoma"/>
          <w:b/>
          <w:bCs/>
          <w:sz w:val="22"/>
          <w:szCs w:val="22"/>
        </w:rPr>
        <w:t>52</w:t>
      </w:r>
      <w:r w:rsidR="00A74361" w:rsidRPr="00331DCC">
        <w:rPr>
          <w:rFonts w:ascii="Palatino Linotype" w:hAnsi="Palatino Linotype" w:cs="Tahoma"/>
          <w:b/>
          <w:bCs/>
          <w:sz w:val="22"/>
          <w:szCs w:val="22"/>
        </w:rPr>
        <w:t>/INFOEM/IP/RR/2019</w:t>
      </w:r>
      <w:r w:rsidRPr="00331DCC">
        <w:rPr>
          <w:rFonts w:ascii="Palatino Linotype" w:hAnsi="Palatino Linotype" w:cs="Tahoma"/>
          <w:b/>
          <w:bCs/>
          <w:sz w:val="22"/>
          <w:szCs w:val="22"/>
        </w:rPr>
        <w:t xml:space="preserve"> </w:t>
      </w:r>
      <w:r w:rsidR="00E42069" w:rsidRPr="00331DCC">
        <w:rPr>
          <w:rFonts w:ascii="Palatino Linotype" w:hAnsi="Palatino Linotype" w:cs="Tahoma"/>
          <w:sz w:val="22"/>
          <w:szCs w:val="22"/>
        </w:rPr>
        <w:t>interpuestos por el Recurrente en contra de</w:t>
      </w:r>
      <w:r w:rsidR="00ED11A1" w:rsidRPr="00331DCC">
        <w:rPr>
          <w:rFonts w:ascii="Palatino Linotype" w:hAnsi="Palatino Linotype" w:cs="Tahoma"/>
          <w:sz w:val="22"/>
          <w:szCs w:val="22"/>
        </w:rPr>
        <w:t>l</w:t>
      </w:r>
      <w:r w:rsidR="00E42069" w:rsidRPr="00331DCC">
        <w:rPr>
          <w:rFonts w:ascii="Palatino Linotype" w:hAnsi="Palatino Linotype" w:cs="Tahoma"/>
          <w:sz w:val="22"/>
          <w:szCs w:val="22"/>
        </w:rPr>
        <w:t xml:space="preserve"> </w:t>
      </w:r>
      <w:r w:rsidR="00820027">
        <w:rPr>
          <w:rFonts w:ascii="Palatino Linotype" w:hAnsi="Palatino Linotype" w:cs="Tahoma"/>
          <w:sz w:val="22"/>
          <w:szCs w:val="22"/>
        </w:rPr>
        <w:t xml:space="preserve">Ayuntamiento de </w:t>
      </w:r>
      <w:r w:rsidR="00A00220">
        <w:rPr>
          <w:rFonts w:ascii="Palatino Linotype" w:hAnsi="Palatino Linotype" w:cs="Tahoma"/>
          <w:sz w:val="22"/>
          <w:szCs w:val="22"/>
        </w:rPr>
        <w:t>Metepec</w:t>
      </w:r>
      <w:r w:rsidR="00E42069" w:rsidRPr="00331DCC">
        <w:rPr>
          <w:rFonts w:ascii="Palatino Linotype" w:hAnsi="Palatino Linotype" w:cs="Tahoma"/>
          <w:sz w:val="22"/>
          <w:szCs w:val="22"/>
        </w:rPr>
        <w:t>, en términos del artículo 185, fracciones I y II</w:t>
      </w:r>
      <w:r w:rsidR="00BC634D" w:rsidRPr="00331DCC">
        <w:rPr>
          <w:rFonts w:ascii="Palatino Linotype" w:hAnsi="Palatino Linotype" w:cs="Tahoma"/>
          <w:sz w:val="22"/>
          <w:szCs w:val="22"/>
        </w:rPr>
        <w:t>,</w:t>
      </w:r>
      <w:r w:rsidR="00E42069" w:rsidRPr="00331DCC">
        <w:rPr>
          <w:rFonts w:ascii="Palatino Linotype" w:hAnsi="Palatino Linotype" w:cs="Tahoma"/>
          <w:sz w:val="22"/>
          <w:szCs w:val="22"/>
        </w:rPr>
        <w:t xml:space="preserve"> de la </w:t>
      </w:r>
      <w:r w:rsidR="00E42069" w:rsidRPr="00331DCC">
        <w:rPr>
          <w:rFonts w:ascii="Palatino Linotype" w:hAnsi="Palatino Linotype" w:cs="Tahoma"/>
          <w:bCs/>
          <w:sz w:val="22"/>
          <w:szCs w:val="22"/>
        </w:rPr>
        <w:t xml:space="preserve">Ley de Transparencia y Acceso a la Información Pública del Estado de México y Municipios, la cual fue notificada a las partes el mismo día, a través del </w:t>
      </w:r>
      <w:r w:rsidR="00E42069" w:rsidRPr="00331DCC">
        <w:rPr>
          <w:rFonts w:ascii="Palatino Linotype" w:hAnsi="Palatino Linotype" w:cs="Tahoma"/>
          <w:sz w:val="22"/>
          <w:szCs w:val="22"/>
          <w:lang w:val="es-ES"/>
        </w:rPr>
        <w:t>Sistema de Acceso a la Información Mexiquense (SAIMEX)</w:t>
      </w:r>
      <w:r w:rsidR="00E42069" w:rsidRPr="00331DCC">
        <w:rPr>
          <w:rFonts w:ascii="Palatino Linotype" w:hAnsi="Palatino Linotype" w:cs="Tahoma"/>
          <w:bCs/>
          <w:sz w:val="22"/>
          <w:szCs w:val="22"/>
        </w:rPr>
        <w:t>, en el que se les otorgó un plazo de siete días hábiles posteriores a dichas notificaciones para que manifestaran lo que a su derecho conviniera y formularan alegatos.</w:t>
      </w:r>
    </w:p>
    <w:p w:rsidR="008D575B" w:rsidRPr="00331DCC" w:rsidRDefault="008D575B" w:rsidP="006C09DE">
      <w:pPr>
        <w:spacing w:line="360" w:lineRule="auto"/>
        <w:jc w:val="both"/>
        <w:rPr>
          <w:rFonts w:ascii="Palatino Linotype" w:hAnsi="Palatino Linotype" w:cs="Tahoma"/>
          <w:b/>
          <w:sz w:val="22"/>
          <w:szCs w:val="24"/>
        </w:rPr>
      </w:pPr>
    </w:p>
    <w:p w:rsidR="001F7293" w:rsidRDefault="00954744" w:rsidP="001F7293">
      <w:pPr>
        <w:spacing w:line="360" w:lineRule="auto"/>
        <w:jc w:val="both"/>
        <w:rPr>
          <w:rFonts w:ascii="Palatino Linotype" w:hAnsi="Palatino Linotype" w:cs="Tahoma"/>
          <w:bCs/>
          <w:sz w:val="22"/>
          <w:szCs w:val="22"/>
          <w:lang w:val="es-ES"/>
        </w:rPr>
      </w:pPr>
      <w:r w:rsidRPr="00331DCC">
        <w:rPr>
          <w:rFonts w:ascii="Palatino Linotype" w:hAnsi="Palatino Linotype" w:cs="Tahoma"/>
          <w:b/>
          <w:sz w:val="22"/>
          <w:szCs w:val="24"/>
        </w:rPr>
        <w:t xml:space="preserve">c) </w:t>
      </w:r>
      <w:r w:rsidR="00D24D45" w:rsidRPr="00331DCC">
        <w:rPr>
          <w:rFonts w:ascii="Palatino Linotype" w:hAnsi="Palatino Linotype" w:cs="Tahoma"/>
          <w:b/>
          <w:sz w:val="22"/>
          <w:szCs w:val="24"/>
          <w:lang w:val="es-ES"/>
        </w:rPr>
        <w:t>Manifestaciones</w:t>
      </w:r>
      <w:r w:rsidR="003D03E9" w:rsidRPr="00331DCC">
        <w:rPr>
          <w:rFonts w:ascii="Palatino Linotype" w:hAnsi="Palatino Linotype" w:cs="Tahoma"/>
          <w:b/>
          <w:sz w:val="22"/>
          <w:szCs w:val="24"/>
          <w:lang w:val="es-ES"/>
        </w:rPr>
        <w:t xml:space="preserve">. </w:t>
      </w:r>
      <w:r w:rsidR="001F7293" w:rsidRPr="007308D2">
        <w:rPr>
          <w:rFonts w:ascii="Palatino Linotype" w:hAnsi="Palatino Linotype" w:cs="Tahoma"/>
          <w:sz w:val="22"/>
          <w:szCs w:val="22"/>
        </w:rPr>
        <w:t xml:space="preserve">El </w:t>
      </w:r>
      <w:r w:rsidR="004B1E1C">
        <w:rPr>
          <w:rFonts w:ascii="Palatino Linotype" w:hAnsi="Palatino Linotype" w:cs="Tahoma"/>
          <w:sz w:val="22"/>
          <w:szCs w:val="22"/>
        </w:rPr>
        <w:t xml:space="preserve">treinta </w:t>
      </w:r>
      <w:r w:rsidR="001F7293">
        <w:rPr>
          <w:rFonts w:ascii="Palatino Linotype" w:hAnsi="Palatino Linotype" w:cs="Tahoma"/>
          <w:sz w:val="22"/>
          <w:szCs w:val="22"/>
        </w:rPr>
        <w:t>de abril de dos mil diecinueve</w:t>
      </w:r>
      <w:r w:rsidR="001F7293" w:rsidRPr="007308D2">
        <w:rPr>
          <w:rFonts w:ascii="Palatino Linotype" w:hAnsi="Palatino Linotype" w:cs="Tahoma"/>
          <w:sz w:val="22"/>
          <w:szCs w:val="22"/>
        </w:rPr>
        <w:t>, se</w:t>
      </w:r>
      <w:r w:rsidR="001F7293" w:rsidRPr="007308D2">
        <w:rPr>
          <w:rFonts w:ascii="Palatino Linotype" w:hAnsi="Palatino Linotype" w:cs="Tahoma"/>
          <w:sz w:val="22"/>
          <w:szCs w:val="22"/>
          <w:lang w:val="es-ES_tradnl"/>
        </w:rPr>
        <w:t xml:space="preserve"> recibi</w:t>
      </w:r>
      <w:r w:rsidR="00A11EEF">
        <w:rPr>
          <w:rFonts w:ascii="Palatino Linotype" w:hAnsi="Palatino Linotype" w:cs="Tahoma"/>
          <w:sz w:val="22"/>
          <w:szCs w:val="22"/>
          <w:lang w:val="es-ES_tradnl"/>
        </w:rPr>
        <w:t>eron</w:t>
      </w:r>
      <w:r w:rsidR="001F7293" w:rsidRPr="007308D2">
        <w:rPr>
          <w:rFonts w:ascii="Palatino Linotype" w:hAnsi="Palatino Linotype" w:cs="Tahoma"/>
          <w:sz w:val="22"/>
          <w:szCs w:val="22"/>
          <w:lang w:val="es-ES_tradnl"/>
        </w:rPr>
        <w:t xml:space="preserve"> a través del </w:t>
      </w:r>
      <w:r w:rsidR="001F7293" w:rsidRPr="007308D2">
        <w:rPr>
          <w:rFonts w:ascii="Palatino Linotype" w:hAnsi="Palatino Linotype" w:cs="Tahoma"/>
          <w:sz w:val="22"/>
          <w:szCs w:val="22"/>
        </w:rPr>
        <w:t xml:space="preserve">Sistema de Acceso a la Información Mexiquense </w:t>
      </w:r>
      <w:r w:rsidR="001F7293" w:rsidRPr="007308D2">
        <w:rPr>
          <w:rFonts w:ascii="Palatino Linotype" w:hAnsi="Palatino Linotype" w:cs="Tahoma"/>
          <w:bCs/>
          <w:sz w:val="22"/>
          <w:szCs w:val="22"/>
        </w:rPr>
        <w:t>(SAIMEX)</w:t>
      </w:r>
      <w:r w:rsidR="001F7293" w:rsidRPr="007308D2">
        <w:rPr>
          <w:rFonts w:ascii="Palatino Linotype" w:hAnsi="Palatino Linotype" w:cs="Tahoma"/>
          <w:sz w:val="22"/>
          <w:szCs w:val="22"/>
          <w:lang w:val="es-ES_tradnl"/>
        </w:rPr>
        <w:t xml:space="preserve">, </w:t>
      </w:r>
      <w:r w:rsidR="001F7293">
        <w:rPr>
          <w:rFonts w:ascii="Palatino Linotype" w:hAnsi="Palatino Linotype" w:cs="Tahoma"/>
          <w:sz w:val="22"/>
          <w:szCs w:val="22"/>
          <w:lang w:val="es-ES_tradnl"/>
        </w:rPr>
        <w:t>los Informes Justificado por parte del Sujeto Obligado en el que reitera su respuesta</w:t>
      </w:r>
      <w:r w:rsidR="00A11EEF">
        <w:rPr>
          <w:rFonts w:ascii="Palatino Linotype" w:hAnsi="Palatino Linotype" w:cs="Tahoma"/>
          <w:sz w:val="22"/>
          <w:szCs w:val="22"/>
          <w:lang w:val="es-ES_tradnl"/>
        </w:rPr>
        <w:t>;</w:t>
      </w:r>
      <w:r w:rsidR="001F7293">
        <w:rPr>
          <w:rFonts w:ascii="Palatino Linotype" w:hAnsi="Palatino Linotype" w:cs="Tahoma"/>
          <w:sz w:val="22"/>
          <w:szCs w:val="22"/>
          <w:lang w:val="es-ES_tradnl"/>
        </w:rPr>
        <w:t xml:space="preserve"> sin embargo</w:t>
      </w:r>
      <w:r w:rsidR="00A11EEF">
        <w:rPr>
          <w:rFonts w:ascii="Palatino Linotype" w:hAnsi="Palatino Linotype" w:cs="Tahoma"/>
          <w:sz w:val="22"/>
          <w:szCs w:val="22"/>
          <w:lang w:val="es-ES_tradnl"/>
        </w:rPr>
        <w:t>,</w:t>
      </w:r>
      <w:r w:rsidR="001F7293">
        <w:rPr>
          <w:rFonts w:ascii="Palatino Linotype" w:hAnsi="Palatino Linotype" w:cs="Tahoma"/>
          <w:sz w:val="22"/>
          <w:szCs w:val="22"/>
          <w:lang w:val="es-ES_tradnl"/>
        </w:rPr>
        <w:t xml:space="preserve"> para dar certeza en el presente Recurso de Revisión </w:t>
      </w:r>
      <w:r w:rsidR="001F7293">
        <w:rPr>
          <w:rFonts w:ascii="Palatino Linotype" w:hAnsi="Palatino Linotype" w:cs="Tahoma"/>
          <w:bCs/>
          <w:sz w:val="22"/>
          <w:szCs w:val="22"/>
          <w:lang w:val="es-ES"/>
        </w:rPr>
        <w:t>e</w:t>
      </w:r>
      <w:r w:rsidR="001F7293" w:rsidRPr="00D8648C">
        <w:rPr>
          <w:rFonts w:ascii="Palatino Linotype" w:hAnsi="Palatino Linotype" w:cs="Tahoma"/>
          <w:bCs/>
          <w:sz w:val="22"/>
          <w:szCs w:val="22"/>
          <w:lang w:val="es-ES"/>
        </w:rPr>
        <w:t xml:space="preserve">l </w:t>
      </w:r>
      <w:r w:rsidR="001F7293">
        <w:rPr>
          <w:rFonts w:ascii="Palatino Linotype" w:hAnsi="Palatino Linotype" w:cs="Tahoma"/>
          <w:bCs/>
          <w:sz w:val="22"/>
          <w:szCs w:val="22"/>
          <w:lang w:val="es-ES"/>
        </w:rPr>
        <w:t xml:space="preserve">tres de mayo </w:t>
      </w:r>
      <w:r w:rsidR="001F7293" w:rsidRPr="00D8648C">
        <w:rPr>
          <w:rFonts w:ascii="Palatino Linotype" w:hAnsi="Palatino Linotype" w:cs="Tahoma"/>
          <w:bCs/>
          <w:sz w:val="22"/>
          <w:szCs w:val="22"/>
          <w:lang w:val="es-ES"/>
        </w:rPr>
        <w:t>de dos mil diecinueve, se dictó a</w:t>
      </w:r>
      <w:r w:rsidR="004B1E1C">
        <w:rPr>
          <w:rFonts w:ascii="Palatino Linotype" w:hAnsi="Palatino Linotype" w:cs="Tahoma"/>
          <w:bCs/>
          <w:sz w:val="22"/>
          <w:szCs w:val="22"/>
          <w:lang w:val="es-ES"/>
        </w:rPr>
        <w:t xml:space="preserve">cuerdo mediante el cual se pusieron </w:t>
      </w:r>
      <w:r w:rsidR="001F7293" w:rsidRPr="00D8648C">
        <w:rPr>
          <w:rFonts w:ascii="Palatino Linotype" w:hAnsi="Palatino Linotype" w:cs="Tahoma"/>
          <w:bCs/>
          <w:sz w:val="22"/>
          <w:szCs w:val="22"/>
          <w:lang w:val="es-ES"/>
        </w:rPr>
        <w:t>a la vista del Particular</w:t>
      </w:r>
      <w:r w:rsidR="004B1E1C">
        <w:rPr>
          <w:rFonts w:ascii="Palatino Linotype" w:hAnsi="Palatino Linotype" w:cs="Tahoma"/>
          <w:bCs/>
          <w:sz w:val="22"/>
          <w:szCs w:val="22"/>
          <w:lang w:val="es-ES"/>
        </w:rPr>
        <w:t xml:space="preserve"> </w:t>
      </w:r>
      <w:r w:rsidR="001F7293" w:rsidRPr="00D8648C">
        <w:rPr>
          <w:rFonts w:ascii="Palatino Linotype" w:hAnsi="Palatino Linotype" w:cs="Tahoma"/>
          <w:bCs/>
          <w:sz w:val="22"/>
          <w:szCs w:val="22"/>
          <w:lang w:val="es-ES"/>
        </w:rPr>
        <w:t xml:space="preserve">el cual fue notificado a las partes, en esa misma fecha, a través del Sistema de Acceso a la Información Mexiquense (SAIMEX). </w:t>
      </w:r>
      <w:r w:rsidR="001F7293">
        <w:rPr>
          <w:rFonts w:ascii="Palatino Linotype" w:hAnsi="Palatino Linotype" w:cs="Tahoma"/>
          <w:bCs/>
          <w:sz w:val="22"/>
          <w:szCs w:val="22"/>
          <w:lang w:val="es-ES"/>
        </w:rPr>
        <w:t>No obstante lo anterior</w:t>
      </w:r>
      <w:r w:rsidR="001F7293" w:rsidRPr="00D8648C">
        <w:rPr>
          <w:rFonts w:ascii="Palatino Linotype" w:hAnsi="Palatino Linotype" w:cs="Tahoma"/>
          <w:bCs/>
          <w:sz w:val="22"/>
          <w:szCs w:val="22"/>
          <w:lang w:val="es-ES"/>
        </w:rPr>
        <w:t xml:space="preserve">, el Recurrente </w:t>
      </w:r>
      <w:r w:rsidR="001F7293">
        <w:rPr>
          <w:rFonts w:ascii="Palatino Linotype" w:hAnsi="Palatino Linotype" w:cs="Tahoma"/>
          <w:bCs/>
          <w:sz w:val="22"/>
          <w:szCs w:val="22"/>
          <w:lang w:val="es-ES"/>
        </w:rPr>
        <w:t>no realizó manifestación alguna sobre el contenido de los Informes Justificados enviados por el Ayuntamiento</w:t>
      </w:r>
      <w:r w:rsidR="001F7293" w:rsidRPr="00D8648C">
        <w:rPr>
          <w:rFonts w:ascii="Palatino Linotype" w:hAnsi="Palatino Linotype" w:cs="Tahoma"/>
          <w:bCs/>
          <w:sz w:val="22"/>
          <w:szCs w:val="22"/>
          <w:lang w:val="es-ES"/>
        </w:rPr>
        <w:t>.</w:t>
      </w:r>
    </w:p>
    <w:p w:rsidR="001F7293" w:rsidRDefault="001F7293" w:rsidP="006C09DE">
      <w:pPr>
        <w:spacing w:line="360" w:lineRule="auto"/>
        <w:jc w:val="both"/>
        <w:rPr>
          <w:rFonts w:ascii="Palatino Linotype" w:hAnsi="Palatino Linotype" w:cs="Tahoma"/>
          <w:b/>
          <w:sz w:val="22"/>
          <w:szCs w:val="24"/>
          <w:lang w:val="es-ES"/>
        </w:rPr>
      </w:pPr>
    </w:p>
    <w:p w:rsidR="003D03E9" w:rsidRPr="00331DCC" w:rsidRDefault="005A0313" w:rsidP="006C09DE">
      <w:pPr>
        <w:spacing w:line="360" w:lineRule="auto"/>
        <w:jc w:val="both"/>
        <w:rPr>
          <w:rFonts w:ascii="Palatino Linotype" w:hAnsi="Palatino Linotype" w:cs="Tahoma"/>
          <w:b/>
          <w:sz w:val="22"/>
          <w:szCs w:val="24"/>
        </w:rPr>
      </w:pPr>
      <w:r w:rsidRPr="00331DCC">
        <w:rPr>
          <w:rFonts w:ascii="Palatino Linotype" w:hAnsi="Palatino Linotype" w:cs="Tahoma"/>
          <w:b/>
          <w:sz w:val="22"/>
          <w:szCs w:val="24"/>
          <w:lang w:val="es-ES"/>
        </w:rPr>
        <w:t>d</w:t>
      </w:r>
      <w:r w:rsidR="006D1010" w:rsidRPr="00331DCC">
        <w:rPr>
          <w:rFonts w:ascii="Palatino Linotype" w:hAnsi="Palatino Linotype" w:cs="Tahoma"/>
          <w:b/>
          <w:sz w:val="22"/>
          <w:szCs w:val="24"/>
          <w:lang w:val="es-ES"/>
        </w:rPr>
        <w:t xml:space="preserve">) </w:t>
      </w:r>
      <w:r w:rsidR="003D03E9" w:rsidRPr="00331DCC">
        <w:rPr>
          <w:rFonts w:ascii="Palatino Linotype" w:hAnsi="Palatino Linotype" w:cs="Tahoma"/>
          <w:b/>
          <w:sz w:val="22"/>
          <w:szCs w:val="24"/>
        </w:rPr>
        <w:t>Acumulación de los asuntos.</w:t>
      </w:r>
      <w:r w:rsidR="003361D1" w:rsidRPr="00331DCC">
        <w:rPr>
          <w:rFonts w:ascii="Palatino Linotype" w:hAnsi="Palatino Linotype" w:cs="Tahoma"/>
          <w:sz w:val="22"/>
          <w:szCs w:val="24"/>
        </w:rPr>
        <w:t xml:space="preserve"> El </w:t>
      </w:r>
      <w:r w:rsidR="001F7293">
        <w:rPr>
          <w:rFonts w:ascii="Palatino Linotype" w:hAnsi="Palatino Linotype" w:cs="Tahoma"/>
          <w:sz w:val="22"/>
          <w:szCs w:val="24"/>
        </w:rPr>
        <w:t xml:space="preserve">veinticuatro de abril </w:t>
      </w:r>
      <w:r w:rsidR="00EC549B" w:rsidRPr="00331DCC">
        <w:rPr>
          <w:rFonts w:ascii="Palatino Linotype" w:hAnsi="Palatino Linotype" w:cs="Tahoma"/>
          <w:sz w:val="22"/>
          <w:szCs w:val="24"/>
        </w:rPr>
        <w:t xml:space="preserve">de dos mil </w:t>
      </w:r>
      <w:r w:rsidR="00776022" w:rsidRPr="00331DCC">
        <w:rPr>
          <w:rFonts w:ascii="Palatino Linotype" w:hAnsi="Palatino Linotype" w:cs="Tahoma"/>
          <w:sz w:val="22"/>
          <w:szCs w:val="24"/>
        </w:rPr>
        <w:t>diecinueve</w:t>
      </w:r>
      <w:r w:rsidR="003D03E9" w:rsidRPr="00331DCC">
        <w:rPr>
          <w:rFonts w:ascii="Palatino Linotype" w:hAnsi="Palatino Linotype" w:cs="Tahoma"/>
          <w:sz w:val="22"/>
          <w:szCs w:val="24"/>
        </w:rPr>
        <w:t xml:space="preserve">, el Pleno </w:t>
      </w:r>
      <w:r w:rsidR="00AB0303" w:rsidRPr="00331DCC">
        <w:rPr>
          <w:rFonts w:ascii="Palatino Linotype" w:hAnsi="Palatino Linotype" w:cs="Tahoma"/>
          <w:sz w:val="22"/>
          <w:szCs w:val="24"/>
        </w:rPr>
        <w:t xml:space="preserve">del Instituto de Transparencia, Acceso a la Información Pública y Protección de Datos Personales </w:t>
      </w:r>
      <w:r w:rsidR="00AB0303" w:rsidRPr="00331DCC">
        <w:rPr>
          <w:rFonts w:ascii="Palatino Linotype" w:hAnsi="Palatino Linotype" w:cs="Tahoma"/>
          <w:sz w:val="22"/>
          <w:szCs w:val="24"/>
        </w:rPr>
        <w:lastRenderedPageBreak/>
        <w:t>del Estado de México y Municipios</w:t>
      </w:r>
      <w:r w:rsidR="003D03E9" w:rsidRPr="00331DCC">
        <w:rPr>
          <w:rFonts w:ascii="Palatino Linotype" w:hAnsi="Palatino Linotype" w:cs="Tahoma"/>
          <w:sz w:val="22"/>
          <w:szCs w:val="24"/>
        </w:rPr>
        <w:t xml:space="preserve">, durante su </w:t>
      </w:r>
      <w:r w:rsidR="001F7293">
        <w:rPr>
          <w:rFonts w:ascii="Palatino Linotype" w:hAnsi="Palatino Linotype" w:cs="Tahoma"/>
          <w:sz w:val="22"/>
          <w:szCs w:val="24"/>
        </w:rPr>
        <w:t xml:space="preserve">Décima </w:t>
      </w:r>
      <w:r w:rsidR="00EC549B" w:rsidRPr="00331DCC">
        <w:rPr>
          <w:rFonts w:ascii="Palatino Linotype" w:hAnsi="Palatino Linotype" w:cs="Tahoma"/>
          <w:sz w:val="22"/>
          <w:szCs w:val="24"/>
        </w:rPr>
        <w:t xml:space="preserve">Quinta </w:t>
      </w:r>
      <w:r w:rsidR="003D03E9" w:rsidRPr="00331DCC">
        <w:rPr>
          <w:rFonts w:ascii="Palatino Linotype" w:hAnsi="Palatino Linotype" w:cs="Tahoma"/>
          <w:sz w:val="22"/>
          <w:szCs w:val="24"/>
        </w:rPr>
        <w:t xml:space="preserve">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003D03E9" w:rsidRPr="00331DCC">
        <w:rPr>
          <w:rFonts w:ascii="Palatino Linotype" w:hAnsi="Palatino Linotype" w:cs="Tahoma"/>
          <w:b/>
          <w:sz w:val="22"/>
          <w:szCs w:val="24"/>
        </w:rPr>
        <w:t>acordó</w:t>
      </w:r>
      <w:r w:rsidR="003D03E9" w:rsidRPr="00331DCC">
        <w:rPr>
          <w:rFonts w:ascii="Palatino Linotype" w:hAnsi="Palatino Linotype" w:cs="Tahoma"/>
          <w:sz w:val="22"/>
          <w:szCs w:val="24"/>
        </w:rPr>
        <w:t xml:space="preserve"> la acumulación de los Recursos de Revisión </w:t>
      </w:r>
      <w:r w:rsidR="009374FA" w:rsidRPr="00331DCC">
        <w:rPr>
          <w:rFonts w:ascii="Palatino Linotype" w:hAnsi="Palatino Linotype" w:cs="Tahoma"/>
          <w:b/>
          <w:bCs/>
          <w:sz w:val="22"/>
          <w:szCs w:val="24"/>
        </w:rPr>
        <w:t>0</w:t>
      </w:r>
      <w:r w:rsidR="001F7293">
        <w:rPr>
          <w:rFonts w:ascii="Palatino Linotype" w:hAnsi="Palatino Linotype" w:cs="Tahoma"/>
          <w:b/>
          <w:bCs/>
          <w:sz w:val="22"/>
          <w:szCs w:val="24"/>
        </w:rPr>
        <w:t>24</w:t>
      </w:r>
      <w:r w:rsidR="004B1E1C">
        <w:rPr>
          <w:rFonts w:ascii="Palatino Linotype" w:hAnsi="Palatino Linotype" w:cs="Tahoma"/>
          <w:b/>
          <w:bCs/>
          <w:sz w:val="22"/>
          <w:szCs w:val="24"/>
        </w:rPr>
        <w:t>52</w:t>
      </w:r>
      <w:r w:rsidR="009374FA" w:rsidRPr="00331DCC">
        <w:rPr>
          <w:rFonts w:ascii="Palatino Linotype" w:hAnsi="Palatino Linotype" w:cs="Tahoma"/>
          <w:b/>
          <w:bCs/>
          <w:sz w:val="22"/>
          <w:szCs w:val="24"/>
        </w:rPr>
        <w:t xml:space="preserve">/INFOEM/IP/RR/2019 </w:t>
      </w:r>
      <w:r w:rsidR="003361D1" w:rsidRPr="00331DCC">
        <w:rPr>
          <w:rFonts w:ascii="Palatino Linotype" w:hAnsi="Palatino Linotype" w:cs="Tahoma"/>
          <w:sz w:val="22"/>
          <w:szCs w:val="24"/>
        </w:rPr>
        <w:t xml:space="preserve">al diverso </w:t>
      </w:r>
      <w:r w:rsidR="009374FA" w:rsidRPr="00331DCC">
        <w:rPr>
          <w:rFonts w:ascii="Palatino Linotype" w:hAnsi="Palatino Linotype" w:cs="Tahoma"/>
          <w:b/>
          <w:bCs/>
          <w:sz w:val="22"/>
          <w:szCs w:val="24"/>
        </w:rPr>
        <w:t>0</w:t>
      </w:r>
      <w:r w:rsidR="001F7293">
        <w:rPr>
          <w:rFonts w:ascii="Palatino Linotype" w:hAnsi="Palatino Linotype" w:cs="Tahoma"/>
          <w:b/>
          <w:bCs/>
          <w:sz w:val="22"/>
          <w:szCs w:val="24"/>
        </w:rPr>
        <w:t>24</w:t>
      </w:r>
      <w:r w:rsidR="004B1E1C">
        <w:rPr>
          <w:rFonts w:ascii="Palatino Linotype" w:hAnsi="Palatino Linotype" w:cs="Tahoma"/>
          <w:b/>
          <w:bCs/>
          <w:sz w:val="22"/>
          <w:szCs w:val="24"/>
        </w:rPr>
        <w:t>51</w:t>
      </w:r>
      <w:r w:rsidR="009374FA" w:rsidRPr="00331DCC">
        <w:rPr>
          <w:rFonts w:ascii="Palatino Linotype" w:hAnsi="Palatino Linotype" w:cs="Tahoma"/>
          <w:b/>
          <w:bCs/>
          <w:sz w:val="22"/>
          <w:szCs w:val="24"/>
        </w:rPr>
        <w:t>/INFOEM/IP/RR/2019</w:t>
      </w:r>
      <w:r w:rsidR="003361D1" w:rsidRPr="00331DCC">
        <w:rPr>
          <w:rFonts w:ascii="Palatino Linotype" w:hAnsi="Palatino Linotype" w:cs="Tahoma"/>
          <w:sz w:val="22"/>
          <w:szCs w:val="24"/>
        </w:rPr>
        <w:t xml:space="preserve">, </w:t>
      </w:r>
      <w:r w:rsidR="003D03E9" w:rsidRPr="00331DCC">
        <w:rPr>
          <w:rFonts w:ascii="Palatino Linotype" w:hAnsi="Palatino Linotype" w:cs="Tahoma"/>
          <w:sz w:val="22"/>
          <w:szCs w:val="24"/>
        </w:rPr>
        <w:t xml:space="preserve">por ser este último el más antiguo, sustanciado bajo el índice de esta Ponencia, al advertir conexidad entre estos, ya que fueron promovidos por la misma persona, en los que se señaló como Sujeto Obligado recurrido </w:t>
      </w:r>
      <w:r w:rsidRPr="00331DCC">
        <w:rPr>
          <w:rFonts w:ascii="Palatino Linotype" w:hAnsi="Palatino Linotype" w:cs="Tahoma"/>
          <w:sz w:val="22"/>
          <w:szCs w:val="24"/>
        </w:rPr>
        <w:t>el</w:t>
      </w:r>
      <w:r w:rsidR="003D03E9" w:rsidRPr="00331DCC">
        <w:rPr>
          <w:rFonts w:ascii="Palatino Linotype" w:hAnsi="Palatino Linotype" w:cs="Tahoma"/>
          <w:b/>
          <w:sz w:val="22"/>
          <w:szCs w:val="24"/>
        </w:rPr>
        <w:t xml:space="preserve"> </w:t>
      </w:r>
      <w:r w:rsidR="001F7293">
        <w:rPr>
          <w:rFonts w:ascii="Palatino Linotype" w:hAnsi="Palatino Linotype" w:cs="Tahoma"/>
          <w:b/>
          <w:sz w:val="22"/>
          <w:szCs w:val="24"/>
        </w:rPr>
        <w:t xml:space="preserve">Ayuntamiento de </w:t>
      </w:r>
      <w:r w:rsidR="004B1E1C">
        <w:rPr>
          <w:rFonts w:ascii="Palatino Linotype" w:hAnsi="Palatino Linotype" w:cs="Tahoma"/>
          <w:b/>
          <w:sz w:val="22"/>
          <w:szCs w:val="24"/>
        </w:rPr>
        <w:t>Metepec</w:t>
      </w:r>
      <w:r w:rsidR="001F7293">
        <w:rPr>
          <w:rFonts w:ascii="Palatino Linotype" w:hAnsi="Palatino Linotype" w:cs="Tahoma"/>
          <w:b/>
          <w:sz w:val="22"/>
          <w:szCs w:val="24"/>
        </w:rPr>
        <w:t>.</w:t>
      </w:r>
    </w:p>
    <w:p w:rsidR="005A0313" w:rsidRPr="00331DCC" w:rsidRDefault="005A0313" w:rsidP="006C09DE">
      <w:pPr>
        <w:spacing w:line="360" w:lineRule="auto"/>
        <w:jc w:val="both"/>
        <w:rPr>
          <w:rFonts w:ascii="Palatino Linotype" w:hAnsi="Palatino Linotype" w:cs="Tahoma"/>
          <w:sz w:val="22"/>
          <w:szCs w:val="24"/>
        </w:rPr>
      </w:pPr>
    </w:p>
    <w:p w:rsidR="005A0313" w:rsidRDefault="005A0313" w:rsidP="005A0313">
      <w:pPr>
        <w:spacing w:line="360" w:lineRule="auto"/>
        <w:jc w:val="both"/>
        <w:rPr>
          <w:rFonts w:ascii="Palatino Linotype" w:hAnsi="Palatino Linotype" w:cs="Tahoma"/>
          <w:sz w:val="22"/>
          <w:szCs w:val="24"/>
          <w:lang w:val="es-ES"/>
        </w:rPr>
      </w:pPr>
      <w:r w:rsidRPr="00331DCC">
        <w:rPr>
          <w:rFonts w:ascii="Palatino Linotype" w:hAnsi="Palatino Linotype" w:cs="Tahoma"/>
          <w:b/>
          <w:sz w:val="22"/>
          <w:szCs w:val="22"/>
        </w:rPr>
        <w:t xml:space="preserve">e) </w:t>
      </w:r>
      <w:r w:rsidRPr="00331DCC">
        <w:rPr>
          <w:rFonts w:ascii="Palatino Linotype" w:hAnsi="Palatino Linotype" w:cs="Tahoma"/>
          <w:b/>
          <w:bCs/>
          <w:sz w:val="22"/>
          <w:szCs w:val="24"/>
          <w:lang w:val="es-ES"/>
        </w:rPr>
        <w:t xml:space="preserve">Ampliación del plazo para resolver: </w:t>
      </w:r>
      <w:r w:rsidRPr="00331DCC">
        <w:rPr>
          <w:rFonts w:ascii="Palatino Linotype" w:hAnsi="Palatino Linotype" w:cs="Tahoma"/>
          <w:sz w:val="22"/>
          <w:szCs w:val="24"/>
          <w:lang w:val="es-ES"/>
        </w:rPr>
        <w:t xml:space="preserve">El </w:t>
      </w:r>
      <w:r w:rsidR="001F7293">
        <w:rPr>
          <w:rFonts w:ascii="Palatino Linotype" w:hAnsi="Palatino Linotype" w:cs="Tahoma"/>
          <w:sz w:val="22"/>
          <w:szCs w:val="24"/>
          <w:lang w:val="es-ES"/>
        </w:rPr>
        <w:t xml:space="preserve">tres de junio </w:t>
      </w:r>
      <w:r w:rsidRPr="00331DCC">
        <w:rPr>
          <w:rFonts w:ascii="Palatino Linotype" w:hAnsi="Palatino Linotype" w:cs="Tahoma"/>
          <w:sz w:val="22"/>
          <w:szCs w:val="24"/>
          <w:lang w:val="es-ES"/>
        </w:rPr>
        <w:t>del año en curso,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 de su emisión.</w:t>
      </w:r>
    </w:p>
    <w:p w:rsidR="001F7293" w:rsidRPr="00331DCC" w:rsidRDefault="001F7293" w:rsidP="005A0313">
      <w:pPr>
        <w:spacing w:line="360" w:lineRule="auto"/>
        <w:jc w:val="both"/>
        <w:rPr>
          <w:rFonts w:ascii="Palatino Linotype" w:hAnsi="Palatino Linotype" w:cs="Tahoma"/>
          <w:sz w:val="22"/>
          <w:szCs w:val="22"/>
        </w:rPr>
      </w:pPr>
    </w:p>
    <w:p w:rsidR="00AE4195" w:rsidRPr="00331DCC" w:rsidRDefault="005A0313" w:rsidP="006C09DE">
      <w:pPr>
        <w:spacing w:line="360" w:lineRule="auto"/>
        <w:jc w:val="both"/>
        <w:rPr>
          <w:rFonts w:ascii="Palatino Linotype" w:hAnsi="Palatino Linotype" w:cs="Tahoma"/>
          <w:sz w:val="22"/>
          <w:szCs w:val="24"/>
        </w:rPr>
      </w:pPr>
      <w:r w:rsidRPr="00331DCC">
        <w:rPr>
          <w:rFonts w:ascii="Palatino Linotype" w:hAnsi="Palatino Linotype" w:cs="Tahoma"/>
          <w:b/>
          <w:sz w:val="22"/>
          <w:szCs w:val="24"/>
        </w:rPr>
        <w:t>f</w:t>
      </w:r>
      <w:r w:rsidR="003E763A" w:rsidRPr="00331DCC">
        <w:rPr>
          <w:rFonts w:ascii="Palatino Linotype" w:hAnsi="Palatino Linotype" w:cs="Tahoma"/>
          <w:b/>
          <w:sz w:val="22"/>
          <w:szCs w:val="24"/>
        </w:rPr>
        <w:t xml:space="preserve">) </w:t>
      </w:r>
      <w:r w:rsidR="00AE4195" w:rsidRPr="00331DCC">
        <w:rPr>
          <w:rFonts w:ascii="Palatino Linotype" w:hAnsi="Palatino Linotype" w:cs="Tahoma"/>
          <w:b/>
          <w:sz w:val="22"/>
          <w:szCs w:val="24"/>
        </w:rPr>
        <w:t>Cierre de instrucción.</w:t>
      </w:r>
      <w:r w:rsidR="00AE4195" w:rsidRPr="00331DCC">
        <w:rPr>
          <w:rFonts w:ascii="Palatino Linotype" w:hAnsi="Palatino Linotype" w:cs="Tahoma"/>
          <w:sz w:val="22"/>
          <w:szCs w:val="24"/>
        </w:rPr>
        <w:t xml:space="preserve"> El</w:t>
      </w:r>
      <w:r w:rsidR="009374FA" w:rsidRPr="00331DCC">
        <w:rPr>
          <w:rFonts w:ascii="Palatino Linotype" w:hAnsi="Palatino Linotype" w:cs="Tahoma"/>
          <w:sz w:val="22"/>
          <w:szCs w:val="24"/>
        </w:rPr>
        <w:t xml:space="preserve"> </w:t>
      </w:r>
      <w:r w:rsidR="004B1E1C">
        <w:rPr>
          <w:rFonts w:ascii="Palatino Linotype" w:hAnsi="Palatino Linotype" w:cs="Tahoma"/>
          <w:sz w:val="22"/>
          <w:szCs w:val="24"/>
        </w:rPr>
        <w:t xml:space="preserve">once </w:t>
      </w:r>
      <w:r w:rsidR="001F7293">
        <w:rPr>
          <w:rFonts w:ascii="Palatino Linotype" w:hAnsi="Palatino Linotype" w:cs="Tahoma"/>
          <w:sz w:val="22"/>
          <w:szCs w:val="24"/>
        </w:rPr>
        <w:t xml:space="preserve">de junio </w:t>
      </w:r>
      <w:r w:rsidR="009374FA" w:rsidRPr="00331DCC">
        <w:rPr>
          <w:rFonts w:ascii="Palatino Linotype" w:hAnsi="Palatino Linotype" w:cs="Tahoma"/>
          <w:sz w:val="22"/>
          <w:szCs w:val="24"/>
        </w:rPr>
        <w:t>de dos mil diecinueve</w:t>
      </w:r>
      <w:r w:rsidR="00AE4195" w:rsidRPr="00331DCC">
        <w:rPr>
          <w:rFonts w:ascii="Palatino Linotype" w:hAnsi="Palatino Linotype" w:cs="Tahoma"/>
          <w:sz w:val="22"/>
          <w:szCs w:val="24"/>
        </w:rPr>
        <w:t xml:space="preserve">, al no existir diligencias pendientes por desahogar, se emitió el acuerdo por medio del cual se declaró cerrada la instrucción y se determinó pasar </w:t>
      </w:r>
      <w:r w:rsidR="0037388D" w:rsidRPr="00331DCC">
        <w:rPr>
          <w:rFonts w:ascii="Palatino Linotype" w:hAnsi="Palatino Linotype" w:cs="Tahoma"/>
          <w:sz w:val="22"/>
          <w:szCs w:val="24"/>
        </w:rPr>
        <w:t>los expedientes</w:t>
      </w:r>
      <w:r w:rsidR="00AE4195" w:rsidRPr="00331DCC">
        <w:rPr>
          <w:rFonts w:ascii="Palatino Linotype" w:hAnsi="Palatino Linotype" w:cs="Tahoma"/>
          <w:sz w:val="22"/>
          <w:szCs w:val="24"/>
        </w:rPr>
        <w:t xml:space="preserve"> a resolución, en términos de lo dispuesto en los artículos 185, fracciones VI y VIII</w:t>
      </w:r>
      <w:r w:rsidR="008540AF" w:rsidRPr="00331DCC">
        <w:rPr>
          <w:rFonts w:ascii="Palatino Linotype" w:hAnsi="Palatino Linotype" w:cs="Tahoma"/>
          <w:sz w:val="22"/>
          <w:szCs w:val="24"/>
        </w:rPr>
        <w:t>,</w:t>
      </w:r>
      <w:r w:rsidR="00AE4195" w:rsidRPr="00331DCC">
        <w:rPr>
          <w:rFonts w:ascii="Palatino Linotype" w:hAnsi="Palatino Linotype" w:cs="Tahoma"/>
          <w:sz w:val="22"/>
          <w:szCs w:val="24"/>
        </w:rPr>
        <w:t xml:space="preserve"> de la Ley de Transparencia y Acceso a la Información Pública del Estado de México y Municipios, mismo que fue notificado a las partes el mismo día, a través del </w:t>
      </w:r>
      <w:r w:rsidR="00AE4195" w:rsidRPr="00331DCC">
        <w:rPr>
          <w:rFonts w:ascii="Palatino Linotype" w:hAnsi="Palatino Linotype" w:cs="Tahoma"/>
          <w:sz w:val="22"/>
          <w:lang w:val="es-ES"/>
        </w:rPr>
        <w:t>Sistema de Acceso a la Información Mexiquense (SAIMEX)</w:t>
      </w:r>
      <w:r w:rsidR="00AE4195" w:rsidRPr="00331DCC">
        <w:rPr>
          <w:rFonts w:ascii="Palatino Linotype" w:hAnsi="Palatino Linotype" w:cs="Tahoma"/>
          <w:sz w:val="22"/>
          <w:szCs w:val="24"/>
        </w:rPr>
        <w:t>.</w:t>
      </w:r>
    </w:p>
    <w:p w:rsidR="005A12EA" w:rsidRPr="00331DCC" w:rsidRDefault="005A12EA" w:rsidP="006C09DE">
      <w:pPr>
        <w:spacing w:line="360" w:lineRule="auto"/>
        <w:jc w:val="both"/>
        <w:rPr>
          <w:rFonts w:ascii="Palatino Linotype" w:hAnsi="Palatino Linotype" w:cs="Tahoma"/>
          <w:sz w:val="22"/>
          <w:szCs w:val="24"/>
        </w:rPr>
      </w:pPr>
    </w:p>
    <w:p w:rsidR="003E763A" w:rsidRPr="00331DCC" w:rsidRDefault="00AE4195" w:rsidP="006C09DE">
      <w:pPr>
        <w:spacing w:line="360" w:lineRule="auto"/>
        <w:jc w:val="both"/>
        <w:rPr>
          <w:rFonts w:ascii="Palatino Linotype" w:hAnsi="Palatino Linotype" w:cs="Tahoma"/>
          <w:color w:val="000000"/>
          <w:sz w:val="22"/>
          <w:szCs w:val="24"/>
        </w:rPr>
      </w:pPr>
      <w:r w:rsidRPr="00331DCC">
        <w:rPr>
          <w:rFonts w:ascii="Palatino Linotype" w:hAnsi="Palatino Linotype" w:cs="Tahoma"/>
          <w:color w:val="000000"/>
          <w:sz w:val="22"/>
          <w:szCs w:val="24"/>
        </w:rPr>
        <w:lastRenderedPageBreak/>
        <w:t xml:space="preserve">En razón de que fue debidamente sustanciado el expediente electrónico y no existe diligencia pendiente de desahogo, se emite la resolución que conforme a Derecho proceda, de acuerdo a los siguientes: </w:t>
      </w:r>
    </w:p>
    <w:p w:rsidR="00776022" w:rsidRPr="00331DCC" w:rsidRDefault="00776022" w:rsidP="006C09DE">
      <w:pPr>
        <w:spacing w:line="360" w:lineRule="auto"/>
        <w:jc w:val="center"/>
        <w:rPr>
          <w:rFonts w:ascii="Palatino Linotype" w:hAnsi="Palatino Linotype" w:cs="Tahoma"/>
          <w:b/>
          <w:sz w:val="22"/>
          <w:szCs w:val="22"/>
          <w:lang w:val="es-ES"/>
        </w:rPr>
      </w:pPr>
    </w:p>
    <w:p w:rsidR="004F2D88" w:rsidRPr="00331DCC" w:rsidRDefault="009A620E" w:rsidP="006C09DE">
      <w:pPr>
        <w:spacing w:line="360" w:lineRule="auto"/>
        <w:jc w:val="center"/>
        <w:rPr>
          <w:rFonts w:ascii="Palatino Linotype" w:hAnsi="Palatino Linotype" w:cs="Tahoma"/>
          <w:b/>
          <w:sz w:val="22"/>
          <w:szCs w:val="22"/>
          <w:lang w:val="es-ES"/>
        </w:rPr>
      </w:pPr>
      <w:r w:rsidRPr="00331DCC">
        <w:rPr>
          <w:rFonts w:ascii="Palatino Linotype" w:hAnsi="Palatino Linotype" w:cs="Tahoma"/>
          <w:b/>
          <w:sz w:val="22"/>
          <w:szCs w:val="22"/>
          <w:lang w:val="es-ES"/>
        </w:rPr>
        <w:t>C</w:t>
      </w:r>
      <w:r w:rsidR="001F7293">
        <w:rPr>
          <w:rFonts w:ascii="Palatino Linotype" w:hAnsi="Palatino Linotype" w:cs="Tahoma"/>
          <w:b/>
          <w:sz w:val="22"/>
          <w:szCs w:val="22"/>
          <w:lang w:val="es-ES"/>
        </w:rPr>
        <w:t xml:space="preserve"> </w:t>
      </w:r>
      <w:r w:rsidRPr="00331DCC">
        <w:rPr>
          <w:rFonts w:ascii="Palatino Linotype" w:hAnsi="Palatino Linotype" w:cs="Tahoma"/>
          <w:b/>
          <w:sz w:val="22"/>
          <w:szCs w:val="22"/>
          <w:lang w:val="es-ES"/>
        </w:rPr>
        <w:t>O</w:t>
      </w:r>
      <w:r w:rsidR="001F7293">
        <w:rPr>
          <w:rFonts w:ascii="Palatino Linotype" w:hAnsi="Palatino Linotype" w:cs="Tahoma"/>
          <w:b/>
          <w:sz w:val="22"/>
          <w:szCs w:val="22"/>
          <w:lang w:val="es-ES"/>
        </w:rPr>
        <w:t xml:space="preserve"> </w:t>
      </w:r>
      <w:r w:rsidRPr="00331DCC">
        <w:rPr>
          <w:rFonts w:ascii="Palatino Linotype" w:hAnsi="Palatino Linotype" w:cs="Tahoma"/>
          <w:b/>
          <w:sz w:val="22"/>
          <w:szCs w:val="22"/>
          <w:lang w:val="es-ES"/>
        </w:rPr>
        <w:t>N</w:t>
      </w:r>
      <w:r w:rsidR="001F7293">
        <w:rPr>
          <w:rFonts w:ascii="Palatino Linotype" w:hAnsi="Palatino Linotype" w:cs="Tahoma"/>
          <w:b/>
          <w:sz w:val="22"/>
          <w:szCs w:val="22"/>
          <w:lang w:val="es-ES"/>
        </w:rPr>
        <w:t xml:space="preserve"> </w:t>
      </w:r>
      <w:r w:rsidRPr="00331DCC">
        <w:rPr>
          <w:rFonts w:ascii="Palatino Linotype" w:hAnsi="Palatino Linotype" w:cs="Tahoma"/>
          <w:b/>
          <w:sz w:val="22"/>
          <w:szCs w:val="22"/>
          <w:lang w:val="es-ES"/>
        </w:rPr>
        <w:t>S</w:t>
      </w:r>
      <w:r w:rsidR="001F7293">
        <w:rPr>
          <w:rFonts w:ascii="Palatino Linotype" w:hAnsi="Palatino Linotype" w:cs="Tahoma"/>
          <w:b/>
          <w:sz w:val="22"/>
          <w:szCs w:val="22"/>
          <w:lang w:val="es-ES"/>
        </w:rPr>
        <w:t xml:space="preserve"> </w:t>
      </w:r>
      <w:r w:rsidRPr="00331DCC">
        <w:rPr>
          <w:rFonts w:ascii="Palatino Linotype" w:hAnsi="Palatino Linotype" w:cs="Tahoma"/>
          <w:b/>
          <w:sz w:val="22"/>
          <w:szCs w:val="22"/>
          <w:lang w:val="es-ES"/>
        </w:rPr>
        <w:t>I</w:t>
      </w:r>
      <w:r w:rsidR="001F7293">
        <w:rPr>
          <w:rFonts w:ascii="Palatino Linotype" w:hAnsi="Palatino Linotype" w:cs="Tahoma"/>
          <w:b/>
          <w:sz w:val="22"/>
          <w:szCs w:val="22"/>
          <w:lang w:val="es-ES"/>
        </w:rPr>
        <w:t xml:space="preserve"> </w:t>
      </w:r>
      <w:r w:rsidRPr="00331DCC">
        <w:rPr>
          <w:rFonts w:ascii="Palatino Linotype" w:hAnsi="Palatino Linotype" w:cs="Tahoma"/>
          <w:b/>
          <w:sz w:val="22"/>
          <w:szCs w:val="22"/>
          <w:lang w:val="es-ES"/>
        </w:rPr>
        <w:t>D</w:t>
      </w:r>
      <w:r w:rsidR="001F7293">
        <w:rPr>
          <w:rFonts w:ascii="Palatino Linotype" w:hAnsi="Palatino Linotype" w:cs="Tahoma"/>
          <w:b/>
          <w:sz w:val="22"/>
          <w:szCs w:val="22"/>
          <w:lang w:val="es-ES"/>
        </w:rPr>
        <w:t xml:space="preserve"> </w:t>
      </w:r>
      <w:r w:rsidRPr="00331DCC">
        <w:rPr>
          <w:rFonts w:ascii="Palatino Linotype" w:hAnsi="Palatino Linotype" w:cs="Tahoma"/>
          <w:b/>
          <w:sz w:val="22"/>
          <w:szCs w:val="22"/>
          <w:lang w:val="es-ES"/>
        </w:rPr>
        <w:t>E</w:t>
      </w:r>
      <w:r w:rsidR="001F7293">
        <w:rPr>
          <w:rFonts w:ascii="Palatino Linotype" w:hAnsi="Palatino Linotype" w:cs="Tahoma"/>
          <w:b/>
          <w:sz w:val="22"/>
          <w:szCs w:val="22"/>
          <w:lang w:val="es-ES"/>
        </w:rPr>
        <w:t xml:space="preserve"> </w:t>
      </w:r>
      <w:r w:rsidRPr="00331DCC">
        <w:rPr>
          <w:rFonts w:ascii="Palatino Linotype" w:hAnsi="Palatino Linotype" w:cs="Tahoma"/>
          <w:b/>
          <w:sz w:val="22"/>
          <w:szCs w:val="22"/>
          <w:lang w:val="es-ES"/>
        </w:rPr>
        <w:t>R</w:t>
      </w:r>
      <w:r w:rsidR="001F7293">
        <w:rPr>
          <w:rFonts w:ascii="Palatino Linotype" w:hAnsi="Palatino Linotype" w:cs="Tahoma"/>
          <w:b/>
          <w:sz w:val="22"/>
          <w:szCs w:val="22"/>
          <w:lang w:val="es-ES"/>
        </w:rPr>
        <w:t xml:space="preserve"> </w:t>
      </w:r>
      <w:r w:rsidRPr="00331DCC">
        <w:rPr>
          <w:rFonts w:ascii="Palatino Linotype" w:hAnsi="Palatino Linotype" w:cs="Tahoma"/>
          <w:b/>
          <w:sz w:val="22"/>
          <w:szCs w:val="22"/>
          <w:lang w:val="es-ES"/>
        </w:rPr>
        <w:t>A</w:t>
      </w:r>
      <w:r w:rsidR="001F7293">
        <w:rPr>
          <w:rFonts w:ascii="Palatino Linotype" w:hAnsi="Palatino Linotype" w:cs="Tahoma"/>
          <w:b/>
          <w:sz w:val="22"/>
          <w:szCs w:val="22"/>
          <w:lang w:val="es-ES"/>
        </w:rPr>
        <w:t xml:space="preserve"> </w:t>
      </w:r>
      <w:r w:rsidRPr="00331DCC">
        <w:rPr>
          <w:rFonts w:ascii="Palatino Linotype" w:hAnsi="Palatino Linotype" w:cs="Tahoma"/>
          <w:b/>
          <w:sz w:val="22"/>
          <w:szCs w:val="22"/>
          <w:lang w:val="es-ES"/>
        </w:rPr>
        <w:t>N</w:t>
      </w:r>
      <w:r w:rsidR="001F7293">
        <w:rPr>
          <w:rFonts w:ascii="Palatino Linotype" w:hAnsi="Palatino Linotype" w:cs="Tahoma"/>
          <w:b/>
          <w:sz w:val="22"/>
          <w:szCs w:val="22"/>
          <w:lang w:val="es-ES"/>
        </w:rPr>
        <w:t xml:space="preserve"> </w:t>
      </w:r>
      <w:r w:rsidRPr="00331DCC">
        <w:rPr>
          <w:rFonts w:ascii="Palatino Linotype" w:hAnsi="Palatino Linotype" w:cs="Tahoma"/>
          <w:b/>
          <w:sz w:val="22"/>
          <w:szCs w:val="22"/>
          <w:lang w:val="es-ES"/>
        </w:rPr>
        <w:t>D</w:t>
      </w:r>
      <w:r w:rsidR="001F7293">
        <w:rPr>
          <w:rFonts w:ascii="Palatino Linotype" w:hAnsi="Palatino Linotype" w:cs="Tahoma"/>
          <w:b/>
          <w:sz w:val="22"/>
          <w:szCs w:val="22"/>
          <w:lang w:val="es-ES"/>
        </w:rPr>
        <w:t xml:space="preserve"> </w:t>
      </w:r>
      <w:r w:rsidRPr="00331DCC">
        <w:rPr>
          <w:rFonts w:ascii="Palatino Linotype" w:hAnsi="Palatino Linotype" w:cs="Tahoma"/>
          <w:b/>
          <w:sz w:val="22"/>
          <w:szCs w:val="22"/>
          <w:lang w:val="es-ES"/>
        </w:rPr>
        <w:t>O</w:t>
      </w:r>
      <w:r w:rsidR="001F7293">
        <w:rPr>
          <w:rFonts w:ascii="Palatino Linotype" w:hAnsi="Palatino Linotype" w:cs="Tahoma"/>
          <w:b/>
          <w:sz w:val="22"/>
          <w:szCs w:val="22"/>
          <w:lang w:val="es-ES"/>
        </w:rPr>
        <w:t xml:space="preserve"> </w:t>
      </w:r>
      <w:r w:rsidRPr="00331DCC">
        <w:rPr>
          <w:rFonts w:ascii="Palatino Linotype" w:hAnsi="Palatino Linotype" w:cs="Tahoma"/>
          <w:b/>
          <w:sz w:val="22"/>
          <w:szCs w:val="22"/>
          <w:lang w:val="es-ES"/>
        </w:rPr>
        <w:t>S</w:t>
      </w:r>
    </w:p>
    <w:p w:rsidR="00B64641" w:rsidRPr="00331DCC" w:rsidRDefault="009C569C" w:rsidP="006C09DE">
      <w:pPr>
        <w:autoSpaceDE w:val="0"/>
        <w:autoSpaceDN w:val="0"/>
        <w:adjustRightInd w:val="0"/>
        <w:spacing w:line="360" w:lineRule="auto"/>
        <w:jc w:val="both"/>
        <w:rPr>
          <w:rFonts w:ascii="Palatino Linotype" w:hAnsi="Palatino Linotype" w:cs="Tahoma"/>
          <w:b/>
          <w:sz w:val="22"/>
          <w:szCs w:val="24"/>
          <w:lang w:val="es-ES"/>
        </w:rPr>
      </w:pPr>
      <w:r w:rsidRPr="00331DCC">
        <w:rPr>
          <w:rFonts w:ascii="Palatino Linotype" w:eastAsia="Calibri" w:hAnsi="Palatino Linotype" w:cs="Tahoma"/>
          <w:b/>
          <w:color w:val="000000"/>
          <w:sz w:val="22"/>
          <w:szCs w:val="24"/>
          <w:lang w:val="es-ES" w:eastAsia="es-MX"/>
        </w:rPr>
        <w:t>PRIMERO</w:t>
      </w:r>
      <w:r w:rsidR="00B64641" w:rsidRPr="00331DCC">
        <w:rPr>
          <w:rFonts w:ascii="Palatino Linotype" w:eastAsia="Calibri" w:hAnsi="Palatino Linotype" w:cs="Tahoma"/>
          <w:color w:val="000000"/>
          <w:sz w:val="22"/>
          <w:szCs w:val="24"/>
          <w:lang w:val="es-ES" w:eastAsia="es-MX"/>
        </w:rPr>
        <w:t xml:space="preserve">. </w:t>
      </w:r>
      <w:r w:rsidR="00B64641" w:rsidRPr="00331DCC">
        <w:rPr>
          <w:rFonts w:ascii="Palatino Linotype" w:hAnsi="Palatino Linotype" w:cs="Tahoma"/>
          <w:b/>
          <w:sz w:val="22"/>
          <w:szCs w:val="24"/>
          <w:lang w:val="es-ES"/>
        </w:rPr>
        <w:t>Competencia.</w:t>
      </w:r>
    </w:p>
    <w:p w:rsidR="00BE24A7" w:rsidRPr="00331DCC" w:rsidRDefault="00BE24A7" w:rsidP="006C09DE">
      <w:pPr>
        <w:autoSpaceDE w:val="0"/>
        <w:autoSpaceDN w:val="0"/>
        <w:adjustRightInd w:val="0"/>
        <w:spacing w:line="360" w:lineRule="auto"/>
        <w:jc w:val="both"/>
        <w:rPr>
          <w:rFonts w:ascii="Palatino Linotype" w:hAnsi="Palatino Linotype" w:cs="Tahoma"/>
          <w:sz w:val="22"/>
          <w:szCs w:val="24"/>
          <w:lang w:val="es-ES"/>
        </w:rPr>
      </w:pPr>
    </w:p>
    <w:p w:rsidR="00436FD3" w:rsidRPr="00331DCC" w:rsidRDefault="00436FD3" w:rsidP="006C09DE">
      <w:pPr>
        <w:spacing w:line="360" w:lineRule="auto"/>
        <w:jc w:val="both"/>
        <w:rPr>
          <w:rFonts w:ascii="Palatino Linotype" w:hAnsi="Palatino Linotype" w:cs="Tahoma"/>
          <w:sz w:val="22"/>
          <w:szCs w:val="24"/>
          <w:shd w:val="clear" w:color="auto" w:fill="FFFFFF"/>
        </w:rPr>
      </w:pPr>
      <w:r w:rsidRPr="00331DCC">
        <w:rPr>
          <w:rFonts w:ascii="Palatino Linotype" w:hAnsi="Palatino Linotype" w:cs="Tahoma"/>
          <w:sz w:val="22"/>
          <w:szCs w:val="24"/>
          <w:shd w:val="clear" w:color="auto" w:fill="FFFFFF"/>
        </w:rPr>
        <w:t xml:space="preserve">El Instituto de Transparencia, Acceso a la Información Pública y Protección de Datos Personales del Estado de México y Municipios, es competente para conocer y resolver el presente </w:t>
      </w:r>
      <w:r w:rsidR="00DC5282" w:rsidRPr="00331DCC">
        <w:rPr>
          <w:rFonts w:ascii="Palatino Linotype" w:hAnsi="Palatino Linotype" w:cs="Tahoma"/>
          <w:sz w:val="22"/>
          <w:szCs w:val="24"/>
          <w:shd w:val="clear" w:color="auto" w:fill="FFFFFF"/>
        </w:rPr>
        <w:t xml:space="preserve">Recurso </w:t>
      </w:r>
      <w:r w:rsidRPr="00331DCC">
        <w:rPr>
          <w:rFonts w:ascii="Palatino Linotype" w:hAnsi="Palatino Linotype" w:cs="Tahoma"/>
          <w:sz w:val="22"/>
          <w:szCs w:val="24"/>
          <w:shd w:val="clear" w:color="auto" w:fill="FFFFFF"/>
        </w:rPr>
        <w:t xml:space="preserve">de </w:t>
      </w:r>
      <w:r w:rsidR="00DC5282" w:rsidRPr="00331DCC">
        <w:rPr>
          <w:rFonts w:ascii="Palatino Linotype" w:hAnsi="Palatino Linotype" w:cs="Tahoma"/>
          <w:sz w:val="22"/>
          <w:szCs w:val="24"/>
          <w:shd w:val="clear" w:color="auto" w:fill="FFFFFF"/>
        </w:rPr>
        <w:t xml:space="preserve">Revisión </w:t>
      </w:r>
      <w:r w:rsidRPr="00331DCC">
        <w:rPr>
          <w:rFonts w:ascii="Palatino Linotype" w:hAnsi="Palatino Linotype" w:cs="Tahoma"/>
          <w:sz w:val="22"/>
          <w:szCs w:val="24"/>
          <w:shd w:val="clear" w:color="auto" w:fill="FFFFFF"/>
        </w:rPr>
        <w:t>interpuesto por la parte recurrente, conforme a lo dispuesto en los artículos 6</w:t>
      </w:r>
      <w:r w:rsidR="001A0E21" w:rsidRPr="00331DCC">
        <w:rPr>
          <w:rFonts w:ascii="Palatino Linotype" w:hAnsi="Palatino Linotype" w:cs="Tahoma"/>
          <w:sz w:val="22"/>
          <w:szCs w:val="24"/>
          <w:shd w:val="clear" w:color="auto" w:fill="FFFFFF"/>
        </w:rPr>
        <w:t>°</w:t>
      </w:r>
      <w:r w:rsidRPr="00331DCC">
        <w:rPr>
          <w:rFonts w:ascii="Palatino Linotype" w:hAnsi="Palatino Linotype" w:cs="Tahoma"/>
          <w:sz w:val="22"/>
          <w:szCs w:val="24"/>
          <w:shd w:val="clear" w:color="auto" w:fill="FFFFFF"/>
        </w:rPr>
        <w:t>, apartado A de la Constitución Política de los Estados Unidos Mexicanos; 5</w:t>
      </w:r>
      <w:r w:rsidR="001A0E21" w:rsidRPr="00331DCC">
        <w:rPr>
          <w:rFonts w:ascii="Palatino Linotype" w:hAnsi="Palatino Linotype" w:cs="Tahoma"/>
          <w:sz w:val="22"/>
          <w:szCs w:val="24"/>
          <w:shd w:val="clear" w:color="auto" w:fill="FFFFFF"/>
        </w:rPr>
        <w:t>°</w:t>
      </w:r>
      <w:r w:rsidRPr="00331DCC">
        <w:rPr>
          <w:rFonts w:ascii="Palatino Linotype" w:hAnsi="Palatino Linotype" w:cs="Tahoma"/>
          <w:sz w:val="22"/>
          <w:szCs w:val="24"/>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331DCC">
        <w:rPr>
          <w:rStyle w:val="apple-converted-space"/>
          <w:rFonts w:ascii="Palatino Linotype" w:hAnsi="Palatino Linotype" w:cs="Tahoma"/>
          <w:sz w:val="22"/>
          <w:szCs w:val="24"/>
          <w:shd w:val="clear" w:color="auto" w:fill="FFFFFF"/>
        </w:rPr>
        <w:t xml:space="preserve"> 7°, </w:t>
      </w:r>
      <w:r w:rsidRPr="00331DCC">
        <w:rPr>
          <w:rFonts w:ascii="Palatino Linotype" w:hAnsi="Palatino Linotype" w:cs="Tahoma"/>
          <w:sz w:val="22"/>
          <w:szCs w:val="24"/>
        </w:rPr>
        <w:t>9</w:t>
      </w:r>
      <w:r w:rsidR="003E763A" w:rsidRPr="00331DCC">
        <w:rPr>
          <w:rFonts w:ascii="Palatino Linotype" w:hAnsi="Palatino Linotype" w:cs="Tahoma"/>
          <w:sz w:val="22"/>
          <w:szCs w:val="24"/>
        </w:rPr>
        <w:t>°</w:t>
      </w:r>
      <w:r w:rsidRPr="00331DCC">
        <w:rPr>
          <w:rFonts w:ascii="Palatino Linotype" w:hAnsi="Palatino Linotype" w:cs="Tahoma"/>
          <w:sz w:val="22"/>
          <w:szCs w:val="24"/>
        </w:rPr>
        <w:t xml:space="preserve">, fracciones I y XXIV y 11 </w:t>
      </w:r>
      <w:r w:rsidRPr="00331DCC">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rsidR="005A12EA" w:rsidRPr="00331DCC" w:rsidRDefault="005A12EA" w:rsidP="006C09DE">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rsidR="00B33A5C" w:rsidRPr="00331DCC" w:rsidRDefault="00B33A5C" w:rsidP="006C09DE">
      <w:pPr>
        <w:autoSpaceDE w:val="0"/>
        <w:autoSpaceDN w:val="0"/>
        <w:adjustRightInd w:val="0"/>
        <w:spacing w:line="360" w:lineRule="auto"/>
        <w:jc w:val="both"/>
        <w:rPr>
          <w:rFonts w:ascii="Palatino Linotype" w:hAnsi="Palatino Linotype" w:cs="Tahoma"/>
          <w:sz w:val="22"/>
          <w:szCs w:val="24"/>
          <w:lang w:val="es-ES"/>
        </w:rPr>
      </w:pPr>
      <w:r w:rsidRPr="00331DCC">
        <w:rPr>
          <w:rFonts w:ascii="Palatino Linotype" w:eastAsia="Calibri" w:hAnsi="Palatino Linotype" w:cs="Tahoma"/>
          <w:b/>
          <w:color w:val="000000"/>
          <w:sz w:val="22"/>
          <w:szCs w:val="24"/>
          <w:lang w:val="es-ES" w:eastAsia="es-MX"/>
        </w:rPr>
        <w:t>SEGUNDO</w:t>
      </w:r>
      <w:r w:rsidRPr="00331DCC">
        <w:rPr>
          <w:rFonts w:ascii="Palatino Linotype" w:eastAsia="Calibri" w:hAnsi="Palatino Linotype" w:cs="Tahoma"/>
          <w:color w:val="000000"/>
          <w:sz w:val="22"/>
          <w:szCs w:val="24"/>
          <w:lang w:val="es-ES" w:eastAsia="es-MX"/>
        </w:rPr>
        <w:t xml:space="preserve">. </w:t>
      </w:r>
      <w:r w:rsidRPr="00331DCC">
        <w:rPr>
          <w:rFonts w:ascii="Palatino Linotype" w:hAnsi="Palatino Linotype" w:cs="Tahoma"/>
          <w:b/>
          <w:sz w:val="22"/>
          <w:szCs w:val="24"/>
          <w:lang w:val="es-ES"/>
        </w:rPr>
        <w:t>Metodología de estudio.</w:t>
      </w:r>
      <w:r w:rsidRPr="00331DCC">
        <w:rPr>
          <w:rFonts w:ascii="Palatino Linotype" w:hAnsi="Palatino Linotype" w:cs="Tahoma"/>
          <w:sz w:val="22"/>
          <w:szCs w:val="24"/>
          <w:lang w:val="es-ES"/>
        </w:rPr>
        <w:t xml:space="preserve"> </w:t>
      </w:r>
    </w:p>
    <w:p w:rsidR="00B33A5C" w:rsidRPr="00331DCC" w:rsidRDefault="00B33A5C" w:rsidP="006C09DE">
      <w:pPr>
        <w:autoSpaceDE w:val="0"/>
        <w:autoSpaceDN w:val="0"/>
        <w:adjustRightInd w:val="0"/>
        <w:spacing w:line="360" w:lineRule="auto"/>
        <w:jc w:val="both"/>
        <w:rPr>
          <w:rFonts w:ascii="Palatino Linotype" w:hAnsi="Palatino Linotype" w:cs="Tahoma"/>
          <w:sz w:val="22"/>
          <w:szCs w:val="24"/>
          <w:lang w:val="es-ES"/>
        </w:rPr>
      </w:pPr>
    </w:p>
    <w:p w:rsidR="00B33A5C" w:rsidRPr="00331DCC" w:rsidRDefault="00B33A5C" w:rsidP="006C09DE">
      <w:pPr>
        <w:autoSpaceDE w:val="0"/>
        <w:autoSpaceDN w:val="0"/>
        <w:adjustRightInd w:val="0"/>
        <w:spacing w:line="360" w:lineRule="auto"/>
        <w:jc w:val="both"/>
        <w:rPr>
          <w:rFonts w:ascii="Palatino Linotype" w:hAnsi="Palatino Linotype" w:cs="Tahoma"/>
          <w:sz w:val="22"/>
          <w:szCs w:val="24"/>
          <w:lang w:val="es-ES"/>
        </w:rPr>
      </w:pPr>
      <w:r w:rsidRPr="00331DCC">
        <w:rPr>
          <w:rFonts w:ascii="Palatino Linotype" w:hAnsi="Palatino Linotype" w:cs="Tahoma"/>
          <w:sz w:val="22"/>
          <w:szCs w:val="24"/>
          <w:lang w:val="es-ES"/>
        </w:rPr>
        <w:t xml:space="preserve">De las constancias que forma parte del Recurso de Revisión que se analiza, se advierte que previo al estudio del fondo de la </w:t>
      </w:r>
      <w:r w:rsidRPr="00331DCC">
        <w:rPr>
          <w:rFonts w:ascii="Palatino Linotype" w:hAnsi="Palatino Linotype" w:cs="Tahoma"/>
          <w:i/>
          <w:sz w:val="22"/>
          <w:szCs w:val="24"/>
          <w:lang w:val="es-ES"/>
        </w:rPr>
        <w:t>litis</w:t>
      </w:r>
      <w:r w:rsidRPr="00331DCC">
        <w:rPr>
          <w:rFonts w:ascii="Palatino Linotype" w:hAnsi="Palatino Linotype" w:cs="Tahoma"/>
          <w:sz w:val="22"/>
          <w:szCs w:val="24"/>
          <w:lang w:val="es-ES"/>
        </w:rPr>
        <w:t>, es necesario estudiar las causales de improcedencia y sobreseimiento que se adviertan, para determinar lo que en Derecho proceda.</w:t>
      </w:r>
    </w:p>
    <w:p w:rsidR="00A47E6E" w:rsidRPr="00331DCC" w:rsidRDefault="00A47E6E" w:rsidP="006C09DE">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rsidR="007409CF" w:rsidRPr="00331DCC" w:rsidRDefault="007409CF" w:rsidP="006C09DE">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331DCC">
        <w:rPr>
          <w:rFonts w:ascii="Palatino Linotype" w:eastAsia="Calibri" w:hAnsi="Palatino Linotype" w:cs="Tahoma"/>
          <w:b/>
          <w:color w:val="000000"/>
          <w:sz w:val="22"/>
          <w:szCs w:val="24"/>
          <w:lang w:val="es-ES" w:eastAsia="es-MX"/>
        </w:rPr>
        <w:lastRenderedPageBreak/>
        <w:t>Causales de improcedencia.</w:t>
      </w:r>
      <w:r w:rsidRPr="00331DCC">
        <w:rPr>
          <w:rFonts w:ascii="Palatino Linotype" w:eastAsia="Calibri" w:hAnsi="Palatino Linotype" w:cs="Tahoma"/>
          <w:color w:val="000000"/>
          <w:sz w:val="22"/>
          <w:szCs w:val="24"/>
          <w:lang w:val="es-ES" w:eastAsia="es-MX"/>
        </w:rPr>
        <w:t xml:space="preserve"> </w:t>
      </w:r>
    </w:p>
    <w:p w:rsidR="0042748E" w:rsidRPr="00331DCC" w:rsidRDefault="0042748E" w:rsidP="006C09DE">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rsidR="00734A02" w:rsidRPr="00331DCC" w:rsidRDefault="00734A02" w:rsidP="006C09DE">
      <w:pPr>
        <w:spacing w:line="360" w:lineRule="auto"/>
        <w:jc w:val="both"/>
        <w:rPr>
          <w:rFonts w:ascii="Palatino Linotype" w:hAnsi="Palatino Linotype" w:cs="Tahoma"/>
          <w:sz w:val="22"/>
          <w:szCs w:val="24"/>
        </w:rPr>
      </w:pPr>
      <w:r w:rsidRPr="00331DCC">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734A02" w:rsidRPr="00331DCC" w:rsidRDefault="00734A02" w:rsidP="006C09D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734A02" w:rsidRPr="00331DCC" w:rsidRDefault="00734A02" w:rsidP="006C09D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331DCC">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rsidR="00734A02" w:rsidRPr="00331DCC" w:rsidRDefault="00734A02" w:rsidP="006C09D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734A02" w:rsidRPr="00331DCC" w:rsidRDefault="00734A02" w:rsidP="006C09D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331DCC">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331DCC">
        <w:rPr>
          <w:rFonts w:ascii="Palatino Linotype" w:hAnsi="Palatino Linotype" w:cs="Tahoma"/>
          <w:sz w:val="22"/>
          <w:szCs w:val="22"/>
          <w:lang w:val="es-ES"/>
        </w:rPr>
        <w:t xml:space="preserve">de que se encuentre en trámite algún medio de defensa presentado por el recurrente ante otra instancia; no existió prevención alguna; la veracidad de las respuestas no formó parte del agravio; ni se realizó una consulta o ampliación a los alcances de los requerimientos informativos; además de que </w:t>
      </w:r>
      <w:r w:rsidRPr="00331DCC">
        <w:rPr>
          <w:rFonts w:ascii="Palatino Linotype" w:eastAsia="Calibri" w:hAnsi="Palatino Linotype" w:cs="Tahoma"/>
          <w:color w:val="000000"/>
          <w:sz w:val="22"/>
          <w:szCs w:val="22"/>
          <w:lang w:val="es-ES" w:eastAsia="es-MX"/>
        </w:rPr>
        <w:t>el medio de impugnación fue presentando en tiempo.</w:t>
      </w:r>
    </w:p>
    <w:p w:rsidR="00734A02" w:rsidRDefault="00734A02" w:rsidP="006C09D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A5085A" w:rsidRDefault="00A5085A" w:rsidP="006C09D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A5085A" w:rsidRDefault="00A5085A" w:rsidP="006C09D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A5085A" w:rsidRPr="00331DCC" w:rsidRDefault="00A5085A" w:rsidP="006C09DE">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7409CF" w:rsidRPr="00331DCC" w:rsidRDefault="007409CF" w:rsidP="006C09DE">
      <w:pPr>
        <w:spacing w:line="360" w:lineRule="auto"/>
        <w:jc w:val="both"/>
        <w:rPr>
          <w:rFonts w:ascii="Palatino Linotype" w:eastAsia="Calibri" w:hAnsi="Palatino Linotype" w:cs="Tahoma"/>
          <w:sz w:val="22"/>
          <w:szCs w:val="22"/>
          <w:lang w:eastAsia="es-ES_tradnl"/>
        </w:rPr>
      </w:pPr>
      <w:r w:rsidRPr="00331DCC">
        <w:rPr>
          <w:rFonts w:ascii="Palatino Linotype" w:eastAsia="Calibri" w:hAnsi="Palatino Linotype" w:cs="Tahoma"/>
          <w:b/>
          <w:sz w:val="22"/>
          <w:szCs w:val="22"/>
          <w:lang w:eastAsia="es-ES_tradnl"/>
        </w:rPr>
        <w:lastRenderedPageBreak/>
        <w:t>Causales de sobreseimiento.</w:t>
      </w:r>
    </w:p>
    <w:p w:rsidR="007409CF" w:rsidRPr="00331DCC" w:rsidRDefault="007409CF" w:rsidP="006C09DE">
      <w:pPr>
        <w:spacing w:line="360" w:lineRule="auto"/>
        <w:jc w:val="both"/>
        <w:rPr>
          <w:rFonts w:ascii="Palatino Linotype" w:eastAsia="Calibri" w:hAnsi="Palatino Linotype" w:cs="Tahoma"/>
          <w:sz w:val="22"/>
          <w:szCs w:val="22"/>
          <w:lang w:eastAsia="es-ES_tradnl"/>
        </w:rPr>
      </w:pPr>
    </w:p>
    <w:p w:rsidR="00ED716B" w:rsidRPr="007308D2" w:rsidRDefault="00ED716B" w:rsidP="00ED716B">
      <w:pPr>
        <w:spacing w:line="360" w:lineRule="auto"/>
        <w:jc w:val="both"/>
        <w:rPr>
          <w:rFonts w:ascii="Palatino Linotype" w:eastAsia="Calibri" w:hAnsi="Palatino Linotype" w:cs="Tahoma"/>
          <w:sz w:val="22"/>
          <w:szCs w:val="22"/>
          <w:lang w:val="es-ES" w:eastAsia="es-ES_tradnl"/>
        </w:rPr>
      </w:pPr>
      <w:r w:rsidRPr="007308D2">
        <w:rPr>
          <w:rFonts w:ascii="Palatino Linotype" w:eastAsia="Calibri" w:hAnsi="Palatino Linotype" w:cs="Tahoma"/>
          <w:sz w:val="22"/>
          <w:szCs w:val="22"/>
          <w:lang w:val="es-ES" w:eastAsia="es-ES_tradnl"/>
        </w:rPr>
        <w:t>Por ser de previo y especial pronunciamiento, este Instituto analiza si se actualiza alguna causal de sobreseimiento.</w:t>
      </w:r>
    </w:p>
    <w:p w:rsidR="00ED716B" w:rsidRPr="007308D2" w:rsidRDefault="00ED716B" w:rsidP="00ED716B">
      <w:pPr>
        <w:spacing w:line="360" w:lineRule="auto"/>
        <w:jc w:val="both"/>
        <w:rPr>
          <w:rFonts w:ascii="Palatino Linotype" w:hAnsi="Palatino Linotype" w:cs="Tahoma"/>
          <w:sz w:val="22"/>
          <w:szCs w:val="22"/>
          <w:lang w:val="es-ES"/>
        </w:rPr>
      </w:pPr>
    </w:p>
    <w:p w:rsidR="00ED716B" w:rsidRPr="007308D2" w:rsidRDefault="00ED716B" w:rsidP="00ED716B">
      <w:pPr>
        <w:spacing w:line="360" w:lineRule="auto"/>
        <w:jc w:val="both"/>
        <w:rPr>
          <w:rFonts w:ascii="Palatino Linotype" w:hAnsi="Palatino Linotype" w:cs="Tahoma"/>
          <w:sz w:val="22"/>
          <w:szCs w:val="22"/>
          <w:lang w:val="es-ES"/>
        </w:rPr>
      </w:pPr>
      <w:r w:rsidRPr="007308D2">
        <w:rPr>
          <w:rFonts w:ascii="Palatino Linotype" w:hAnsi="Palatino Linotype" w:cs="Tahoma"/>
          <w:sz w:val="22"/>
          <w:szCs w:val="22"/>
          <w:lang w:val="es-ES"/>
        </w:rPr>
        <w:t xml:space="preserve">El artículo 192 de la </w:t>
      </w:r>
      <w:r w:rsidRPr="007308D2">
        <w:rPr>
          <w:rFonts w:ascii="Palatino Linotype" w:eastAsia="Calibri" w:hAnsi="Palatino Linotype" w:cs="Tahoma"/>
          <w:bCs/>
          <w:color w:val="000000"/>
          <w:sz w:val="22"/>
          <w:szCs w:val="22"/>
          <w:lang w:val="es-ES" w:eastAsia="es-ES_tradnl"/>
        </w:rPr>
        <w:t>Ley Transparencia y Acceso a la Información Pública del Estado de México y Municipios, señala las causales por las cuales se puede sobreseer en todo o en parte, el Recurso de Revisión; así,</w:t>
      </w:r>
      <w:r>
        <w:rPr>
          <w:rFonts w:ascii="Palatino Linotype" w:eastAsia="Calibri" w:hAnsi="Palatino Linotype" w:cs="Tahoma"/>
          <w:bCs/>
          <w:color w:val="000000"/>
          <w:sz w:val="22"/>
          <w:szCs w:val="22"/>
          <w:lang w:val="es-ES" w:eastAsia="es-ES_tradnl"/>
        </w:rPr>
        <w:t xml:space="preserve"> </w:t>
      </w:r>
      <w:r w:rsidRPr="007308D2">
        <w:rPr>
          <w:rFonts w:ascii="Palatino Linotype" w:eastAsia="Calibri" w:hAnsi="Palatino Linotype" w:cs="Tahoma"/>
          <w:sz w:val="22"/>
          <w:szCs w:val="22"/>
          <w:lang w:val="es-ES" w:eastAsia="es-ES_tradnl"/>
        </w:rPr>
        <w:t>del análisis realizado por este Instituto, se advierte que</w:t>
      </w:r>
      <w:r w:rsidRPr="007308D2">
        <w:rPr>
          <w:rFonts w:ascii="Palatino Linotype" w:eastAsia="Calibri" w:hAnsi="Palatino Linotype" w:cs="Tahoma"/>
          <w:b/>
          <w:sz w:val="22"/>
          <w:szCs w:val="22"/>
          <w:lang w:val="es-ES" w:eastAsia="es-ES_tradnl"/>
        </w:rPr>
        <w:t xml:space="preserve"> no se actualiza algún supuesto de sobreseimiento; </w:t>
      </w:r>
      <w:r w:rsidRPr="007308D2">
        <w:rPr>
          <w:rFonts w:ascii="Palatino Linotype" w:hAnsi="Palatino Linotype" w:cs="Tahoma"/>
          <w:sz w:val="22"/>
          <w:szCs w:val="22"/>
          <w:lang w:val="es-ES"/>
        </w:rPr>
        <w:t>lo anterior, en virtud de que no hay constancias en el expediente en que se actúa, de que el</w:t>
      </w:r>
      <w:r>
        <w:rPr>
          <w:rFonts w:ascii="Palatino Linotype" w:hAnsi="Palatino Linotype" w:cs="Tahoma"/>
          <w:sz w:val="22"/>
          <w:szCs w:val="22"/>
          <w:lang w:val="es-ES"/>
        </w:rPr>
        <w:t xml:space="preserve"> </w:t>
      </w:r>
      <w:r w:rsidRPr="007308D2">
        <w:rPr>
          <w:rFonts w:ascii="Palatino Linotype" w:hAnsi="Palatino Linotype" w:cs="Tahoma"/>
          <w:sz w:val="22"/>
          <w:szCs w:val="22"/>
          <w:lang w:val="es-ES"/>
        </w:rPr>
        <w:t>recurrente se haya desistido del recurso, haya fallecido, sobreviniera alguna causal de improcedencia, que el Sujeto Obligado hubiese modificado o revocado el acto impugnado o bien, haya quedado sin materia.</w:t>
      </w:r>
    </w:p>
    <w:p w:rsidR="00ED716B" w:rsidRPr="007308D2" w:rsidRDefault="00ED716B" w:rsidP="00ED716B">
      <w:pPr>
        <w:spacing w:line="360" w:lineRule="auto"/>
        <w:jc w:val="both"/>
        <w:rPr>
          <w:rFonts w:ascii="Palatino Linotype" w:hAnsi="Palatino Linotype" w:cs="Tahoma"/>
          <w:sz w:val="22"/>
          <w:szCs w:val="22"/>
          <w:lang w:val="es-ES"/>
        </w:rPr>
      </w:pPr>
    </w:p>
    <w:p w:rsidR="00ED716B" w:rsidRPr="007308D2" w:rsidRDefault="00ED716B" w:rsidP="00ED716B">
      <w:pPr>
        <w:spacing w:line="360" w:lineRule="auto"/>
        <w:jc w:val="both"/>
        <w:rPr>
          <w:rFonts w:ascii="Palatino Linotype" w:eastAsia="Calibri" w:hAnsi="Palatino Linotype" w:cs="Tahoma"/>
          <w:sz w:val="22"/>
          <w:szCs w:val="22"/>
          <w:lang w:val="es-ES" w:eastAsia="es-ES_tradnl"/>
        </w:rPr>
      </w:pPr>
      <w:r w:rsidRPr="007308D2">
        <w:rPr>
          <w:rFonts w:ascii="Palatino Linotype" w:eastAsia="Calibri" w:hAnsi="Palatino Linotype" w:cs="Tahoma"/>
          <w:bCs/>
          <w:sz w:val="22"/>
          <w:szCs w:val="22"/>
          <w:lang w:val="es-ES" w:eastAsia="es-ES_tradnl"/>
        </w:rPr>
        <w:t xml:space="preserve">Por tales motivos, </w:t>
      </w:r>
      <w:r w:rsidRPr="007308D2">
        <w:rPr>
          <w:rFonts w:ascii="Palatino Linotype" w:eastAsia="Calibri" w:hAnsi="Palatino Linotype" w:cs="Tahoma"/>
          <w:sz w:val="22"/>
          <w:szCs w:val="22"/>
          <w:lang w:val="es-ES" w:eastAsia="es-ES_tradnl"/>
        </w:rPr>
        <w:t xml:space="preserve">se considera procedente entrar al fondo del presente asunto. </w:t>
      </w:r>
    </w:p>
    <w:p w:rsidR="00ED716B" w:rsidRDefault="00ED716B" w:rsidP="00F01B22">
      <w:pPr>
        <w:spacing w:line="360" w:lineRule="auto"/>
        <w:jc w:val="both"/>
        <w:rPr>
          <w:rFonts w:ascii="Palatino Linotype" w:eastAsia="Calibri" w:hAnsi="Palatino Linotype" w:cs="Tahoma"/>
          <w:sz w:val="22"/>
          <w:szCs w:val="22"/>
          <w:lang w:eastAsia="es-ES_tradnl"/>
        </w:rPr>
      </w:pPr>
    </w:p>
    <w:p w:rsidR="0025469C" w:rsidRPr="00331DCC" w:rsidRDefault="00F02171" w:rsidP="006C09DE">
      <w:pPr>
        <w:tabs>
          <w:tab w:val="left" w:pos="4962"/>
        </w:tabs>
        <w:spacing w:line="360" w:lineRule="auto"/>
        <w:jc w:val="both"/>
        <w:rPr>
          <w:rFonts w:ascii="Palatino Linotype" w:eastAsia="Calibri" w:hAnsi="Palatino Linotype" w:cs="Tahoma"/>
          <w:b/>
          <w:iCs/>
          <w:sz w:val="22"/>
          <w:szCs w:val="24"/>
          <w:lang w:val="es-ES" w:eastAsia="es-ES_tradnl"/>
        </w:rPr>
      </w:pPr>
      <w:r w:rsidRPr="00331DCC">
        <w:rPr>
          <w:rFonts w:ascii="Palatino Linotype" w:eastAsia="Calibri" w:hAnsi="Palatino Linotype" w:cs="Tahoma"/>
          <w:b/>
          <w:iCs/>
          <w:sz w:val="22"/>
          <w:szCs w:val="24"/>
          <w:lang w:val="es-ES" w:eastAsia="es-ES_tradnl"/>
        </w:rPr>
        <w:t>TERCER</w:t>
      </w:r>
      <w:r w:rsidR="009C569C" w:rsidRPr="00331DCC">
        <w:rPr>
          <w:rFonts w:ascii="Palatino Linotype" w:eastAsia="Calibri" w:hAnsi="Palatino Linotype" w:cs="Tahoma"/>
          <w:b/>
          <w:iCs/>
          <w:sz w:val="22"/>
          <w:szCs w:val="24"/>
          <w:lang w:val="es-ES" w:eastAsia="es-ES_tradnl"/>
        </w:rPr>
        <w:t>O</w:t>
      </w:r>
      <w:r w:rsidRPr="00331DCC">
        <w:rPr>
          <w:rFonts w:ascii="Palatino Linotype" w:eastAsia="Calibri" w:hAnsi="Palatino Linotype" w:cs="Tahoma"/>
          <w:b/>
          <w:iCs/>
          <w:sz w:val="22"/>
          <w:szCs w:val="24"/>
          <w:lang w:val="es-ES" w:eastAsia="es-ES_tradnl"/>
        </w:rPr>
        <w:t xml:space="preserve">. </w:t>
      </w:r>
      <w:r w:rsidR="0025469C" w:rsidRPr="00331DCC">
        <w:rPr>
          <w:rFonts w:ascii="Palatino Linotype" w:eastAsia="Calibri" w:hAnsi="Palatino Linotype" w:cs="Tahoma"/>
          <w:b/>
          <w:iCs/>
          <w:sz w:val="22"/>
          <w:szCs w:val="24"/>
          <w:lang w:val="es-ES" w:eastAsia="es-ES_tradnl"/>
        </w:rPr>
        <w:t xml:space="preserve">Determinación </w:t>
      </w:r>
      <w:r w:rsidR="009617D3" w:rsidRPr="00331DCC">
        <w:rPr>
          <w:rFonts w:ascii="Palatino Linotype" w:eastAsia="Calibri" w:hAnsi="Palatino Linotype" w:cs="Tahoma"/>
          <w:b/>
          <w:iCs/>
          <w:sz w:val="22"/>
          <w:szCs w:val="24"/>
          <w:lang w:val="es-ES" w:eastAsia="es-ES_tradnl"/>
        </w:rPr>
        <w:t xml:space="preserve">de la </w:t>
      </w:r>
      <w:r w:rsidR="00CF4012" w:rsidRPr="00331DCC">
        <w:rPr>
          <w:rFonts w:ascii="Palatino Linotype" w:eastAsia="Calibri" w:hAnsi="Palatino Linotype" w:cs="Tahoma"/>
          <w:b/>
          <w:iCs/>
          <w:sz w:val="22"/>
          <w:szCs w:val="24"/>
          <w:lang w:val="es-ES" w:eastAsia="es-ES_tradnl"/>
        </w:rPr>
        <w:t>Controversia</w:t>
      </w:r>
      <w:r w:rsidRPr="00331DCC">
        <w:rPr>
          <w:rFonts w:ascii="Palatino Linotype" w:eastAsia="Calibri" w:hAnsi="Palatino Linotype" w:cs="Tahoma"/>
          <w:b/>
          <w:iCs/>
          <w:sz w:val="22"/>
          <w:szCs w:val="24"/>
          <w:lang w:val="es-ES" w:eastAsia="es-ES_tradnl"/>
        </w:rPr>
        <w:t xml:space="preserve">. </w:t>
      </w:r>
    </w:p>
    <w:p w:rsidR="0025469C" w:rsidRPr="00331DCC" w:rsidRDefault="0025469C" w:rsidP="006C09DE">
      <w:pPr>
        <w:tabs>
          <w:tab w:val="left" w:pos="4962"/>
        </w:tabs>
        <w:spacing w:line="360" w:lineRule="auto"/>
        <w:jc w:val="both"/>
        <w:rPr>
          <w:rFonts w:ascii="Palatino Linotype" w:eastAsia="Calibri" w:hAnsi="Palatino Linotype" w:cs="Tahoma"/>
          <w:iCs/>
          <w:sz w:val="22"/>
          <w:szCs w:val="24"/>
          <w:lang w:val="es-ES" w:eastAsia="es-ES_tradnl"/>
        </w:rPr>
      </w:pPr>
    </w:p>
    <w:p w:rsidR="00E522D8" w:rsidRDefault="009228C1" w:rsidP="00B17067">
      <w:pPr>
        <w:spacing w:line="360" w:lineRule="auto"/>
        <w:jc w:val="both"/>
        <w:rPr>
          <w:rFonts w:ascii="Palatino Linotype" w:eastAsia="Calibri" w:hAnsi="Palatino Linotype" w:cs="Tahoma"/>
          <w:iCs/>
          <w:sz w:val="22"/>
          <w:szCs w:val="22"/>
          <w:lang w:eastAsia="es-ES_tradnl"/>
        </w:rPr>
      </w:pPr>
      <w:r w:rsidRPr="00331DCC">
        <w:rPr>
          <w:rFonts w:ascii="Palatino Linotype" w:eastAsia="Calibri" w:hAnsi="Palatino Linotype" w:cs="Tahoma"/>
          <w:iCs/>
          <w:sz w:val="22"/>
          <w:szCs w:val="22"/>
          <w:lang w:eastAsia="es-ES_tradnl"/>
        </w:rPr>
        <w:t xml:space="preserve">Para </w:t>
      </w:r>
      <w:r w:rsidR="005E0447" w:rsidRPr="00331DCC">
        <w:rPr>
          <w:rFonts w:ascii="Palatino Linotype" w:eastAsia="Calibri" w:hAnsi="Palatino Linotype" w:cs="Tahoma"/>
          <w:iCs/>
          <w:sz w:val="22"/>
          <w:szCs w:val="22"/>
          <w:lang w:eastAsia="es-ES_tradnl"/>
        </w:rPr>
        <w:t>ilustrar la controversia planteada</w:t>
      </w:r>
      <w:r w:rsidR="002D1599">
        <w:rPr>
          <w:rFonts w:ascii="Palatino Linotype" w:eastAsia="Calibri" w:hAnsi="Palatino Linotype" w:cs="Tahoma"/>
          <w:iCs/>
          <w:sz w:val="22"/>
          <w:szCs w:val="22"/>
          <w:lang w:eastAsia="es-ES_tradnl"/>
        </w:rPr>
        <w:t xml:space="preserve"> </w:t>
      </w:r>
      <w:r w:rsidR="005E0447" w:rsidRPr="00331DCC">
        <w:rPr>
          <w:rFonts w:ascii="Palatino Linotype" w:eastAsia="Calibri" w:hAnsi="Palatino Linotype" w:cs="Tahoma"/>
          <w:iCs/>
          <w:sz w:val="22"/>
          <w:szCs w:val="22"/>
          <w:lang w:eastAsia="es-ES_tradnl"/>
        </w:rPr>
        <w:t xml:space="preserve">resulta conveniente precisar </w:t>
      </w:r>
      <w:r w:rsidR="00E522D8">
        <w:rPr>
          <w:rFonts w:ascii="Palatino Linotype" w:eastAsia="Calibri" w:hAnsi="Palatino Linotype" w:cs="Tahoma"/>
          <w:iCs/>
          <w:sz w:val="22"/>
          <w:szCs w:val="22"/>
          <w:lang w:eastAsia="es-ES_tradnl"/>
        </w:rPr>
        <w:t xml:space="preserve">lo que el Particular </w:t>
      </w:r>
      <w:r w:rsidR="00A11EEF">
        <w:rPr>
          <w:rFonts w:ascii="Palatino Linotype" w:eastAsia="Calibri" w:hAnsi="Palatino Linotype" w:cs="Tahoma"/>
          <w:iCs/>
          <w:sz w:val="22"/>
          <w:szCs w:val="22"/>
          <w:lang w:eastAsia="es-ES_tradnl"/>
        </w:rPr>
        <w:t>solicitó</w:t>
      </w:r>
      <w:r w:rsidR="00E522D8">
        <w:rPr>
          <w:rFonts w:ascii="Palatino Linotype" w:eastAsia="Calibri" w:hAnsi="Palatino Linotype" w:cs="Tahoma"/>
          <w:iCs/>
          <w:sz w:val="22"/>
          <w:szCs w:val="22"/>
          <w:lang w:eastAsia="es-ES_tradnl"/>
        </w:rPr>
        <w:t>:</w:t>
      </w:r>
    </w:p>
    <w:p w:rsidR="00A11EEF" w:rsidRDefault="00A11EEF" w:rsidP="00B17067">
      <w:pPr>
        <w:spacing w:line="360" w:lineRule="auto"/>
        <w:jc w:val="both"/>
        <w:rPr>
          <w:rFonts w:ascii="Palatino Linotype" w:eastAsia="Calibri" w:hAnsi="Palatino Linotype" w:cs="Tahoma"/>
          <w:iCs/>
          <w:sz w:val="22"/>
          <w:szCs w:val="22"/>
          <w:lang w:eastAsia="es-ES_tradnl"/>
        </w:rPr>
      </w:pPr>
    </w:p>
    <w:p w:rsidR="00A11EEF" w:rsidRDefault="00E522D8" w:rsidP="00FA4CA3">
      <w:pPr>
        <w:pStyle w:val="Prrafodelista"/>
        <w:numPr>
          <w:ilvl w:val="0"/>
          <w:numId w:val="26"/>
        </w:numPr>
        <w:spacing w:line="360" w:lineRule="auto"/>
        <w:jc w:val="both"/>
        <w:rPr>
          <w:rFonts w:ascii="Palatino Linotype" w:eastAsia="Calibri" w:hAnsi="Palatino Linotype" w:cs="Tahoma"/>
          <w:iCs/>
          <w:szCs w:val="22"/>
          <w:lang w:eastAsia="es-ES_tradnl"/>
        </w:rPr>
      </w:pPr>
      <w:r w:rsidRPr="00E522D8">
        <w:rPr>
          <w:rFonts w:ascii="Palatino Linotype" w:eastAsia="Calibri" w:hAnsi="Palatino Linotype" w:cs="Tahoma"/>
          <w:iCs/>
          <w:szCs w:val="22"/>
          <w:lang w:eastAsia="es-ES_tradnl"/>
        </w:rPr>
        <w:t>Los documentos que contengan las 10 solicitudes más recurrentes del año 2017 a la fecha y</w:t>
      </w:r>
      <w:r w:rsidR="0014254C">
        <w:rPr>
          <w:rFonts w:ascii="Palatino Linotype" w:eastAsia="Calibri" w:hAnsi="Palatino Linotype" w:cs="Tahoma"/>
          <w:iCs/>
          <w:szCs w:val="22"/>
          <w:lang w:eastAsia="es-ES_tradnl"/>
        </w:rPr>
        <w:t xml:space="preserve"> su respuesta.</w:t>
      </w:r>
    </w:p>
    <w:p w:rsidR="00A11EEF" w:rsidRPr="00B7137F" w:rsidRDefault="00A11EEF" w:rsidP="00B7137F">
      <w:pPr>
        <w:pStyle w:val="Prrafodelista"/>
        <w:spacing w:line="360" w:lineRule="auto"/>
        <w:jc w:val="both"/>
        <w:rPr>
          <w:rFonts w:ascii="Palatino Linotype" w:eastAsia="Calibri" w:hAnsi="Palatino Linotype" w:cs="Tahoma"/>
          <w:iCs/>
          <w:szCs w:val="22"/>
          <w:lang w:eastAsia="es-ES_tradnl"/>
        </w:rPr>
      </w:pPr>
    </w:p>
    <w:p w:rsidR="00E522D8" w:rsidRPr="00E522D8" w:rsidRDefault="00E522D8" w:rsidP="00E522D8">
      <w:pPr>
        <w:pStyle w:val="Prrafodelista"/>
        <w:numPr>
          <w:ilvl w:val="0"/>
          <w:numId w:val="26"/>
        </w:numPr>
        <w:spacing w:line="360" w:lineRule="auto"/>
        <w:jc w:val="both"/>
        <w:rPr>
          <w:rFonts w:ascii="Palatino Linotype" w:eastAsia="Calibri" w:hAnsi="Palatino Linotype" w:cs="Tahoma"/>
          <w:iCs/>
          <w:szCs w:val="22"/>
          <w:lang w:eastAsia="es-ES_tradnl"/>
        </w:rPr>
      </w:pPr>
      <w:r w:rsidRPr="00E522D8">
        <w:rPr>
          <w:rFonts w:ascii="Palatino Linotype" w:eastAsia="Calibri" w:hAnsi="Palatino Linotype" w:cs="Tahoma"/>
          <w:iCs/>
          <w:szCs w:val="22"/>
          <w:lang w:eastAsia="es-ES_tradnl"/>
        </w:rPr>
        <w:t>Cu</w:t>
      </w:r>
      <w:r w:rsidR="00A11EEF">
        <w:rPr>
          <w:rFonts w:ascii="Palatino Linotype" w:eastAsia="Calibri" w:hAnsi="Palatino Linotype" w:cs="Tahoma"/>
          <w:iCs/>
          <w:szCs w:val="22"/>
          <w:lang w:eastAsia="es-ES_tradnl"/>
        </w:rPr>
        <w:t>á</w:t>
      </w:r>
      <w:r w:rsidRPr="00E522D8">
        <w:rPr>
          <w:rFonts w:ascii="Palatino Linotype" w:eastAsia="Calibri" w:hAnsi="Palatino Linotype" w:cs="Tahoma"/>
          <w:iCs/>
          <w:szCs w:val="22"/>
          <w:lang w:eastAsia="es-ES_tradnl"/>
        </w:rPr>
        <w:t xml:space="preserve">ntos recursos de revisión ha tenido el </w:t>
      </w:r>
      <w:r w:rsidR="00A11EEF">
        <w:rPr>
          <w:rFonts w:ascii="Palatino Linotype" w:eastAsia="Calibri" w:hAnsi="Palatino Linotype" w:cs="Tahoma"/>
          <w:iCs/>
          <w:szCs w:val="22"/>
          <w:lang w:eastAsia="es-ES_tradnl"/>
        </w:rPr>
        <w:t>A</w:t>
      </w:r>
      <w:r w:rsidR="00A11EEF" w:rsidRPr="00E522D8">
        <w:rPr>
          <w:rFonts w:ascii="Palatino Linotype" w:eastAsia="Calibri" w:hAnsi="Palatino Linotype" w:cs="Tahoma"/>
          <w:iCs/>
          <w:szCs w:val="22"/>
          <w:lang w:eastAsia="es-ES_tradnl"/>
        </w:rPr>
        <w:t xml:space="preserve">yuntamiento </w:t>
      </w:r>
      <w:r w:rsidRPr="00E522D8">
        <w:rPr>
          <w:rFonts w:ascii="Palatino Linotype" w:eastAsia="Calibri" w:hAnsi="Palatino Linotype" w:cs="Tahoma"/>
          <w:iCs/>
          <w:szCs w:val="22"/>
          <w:lang w:eastAsia="es-ES_tradnl"/>
        </w:rPr>
        <w:t>y la forma en que se le dio cumplimiento a cada uno de ellos desde el 2015 a la fecha</w:t>
      </w:r>
      <w:r>
        <w:rPr>
          <w:rFonts w:ascii="Palatino Linotype" w:eastAsia="Calibri" w:hAnsi="Palatino Linotype" w:cs="Tahoma"/>
          <w:iCs/>
          <w:szCs w:val="22"/>
          <w:lang w:eastAsia="es-ES_tradnl"/>
        </w:rPr>
        <w:t>.</w:t>
      </w:r>
    </w:p>
    <w:p w:rsidR="009374FA" w:rsidRPr="00E522D8" w:rsidRDefault="009374FA" w:rsidP="00E522D8">
      <w:pPr>
        <w:spacing w:line="360" w:lineRule="auto"/>
        <w:ind w:left="360"/>
        <w:jc w:val="both"/>
        <w:rPr>
          <w:rFonts w:ascii="Palatino Linotype" w:eastAsia="Calibri" w:hAnsi="Palatino Linotype" w:cs="Tahoma"/>
          <w:szCs w:val="22"/>
          <w:lang w:eastAsia="es-ES_tradnl"/>
        </w:rPr>
      </w:pPr>
    </w:p>
    <w:p w:rsidR="003408B6" w:rsidRPr="00331DCC" w:rsidRDefault="00EE56B3" w:rsidP="009374FA">
      <w:pPr>
        <w:spacing w:line="360" w:lineRule="auto"/>
        <w:jc w:val="both"/>
        <w:rPr>
          <w:rFonts w:ascii="Palatino Linotype" w:hAnsi="Palatino Linotype" w:cs="Tahoma"/>
        </w:rPr>
      </w:pPr>
      <w:r w:rsidRPr="00331DCC">
        <w:rPr>
          <w:rFonts w:ascii="Palatino Linotype" w:eastAsia="Calibri" w:hAnsi="Palatino Linotype" w:cs="Tahoma"/>
          <w:sz w:val="22"/>
          <w:szCs w:val="22"/>
          <w:lang w:eastAsia="es-ES_tradnl"/>
        </w:rPr>
        <w:t>En respuesta, el Sujeto Obligado</w:t>
      </w:r>
      <w:r w:rsidR="00B17067">
        <w:rPr>
          <w:rFonts w:ascii="Palatino Linotype" w:eastAsia="Calibri" w:hAnsi="Palatino Linotype" w:cs="Tahoma"/>
          <w:sz w:val="22"/>
          <w:szCs w:val="22"/>
          <w:lang w:eastAsia="es-ES_tradnl"/>
        </w:rPr>
        <w:t xml:space="preserve"> </w:t>
      </w:r>
      <w:r w:rsidR="00E522D8">
        <w:rPr>
          <w:rFonts w:ascii="Palatino Linotype" w:eastAsia="Calibri" w:hAnsi="Palatino Linotype" w:cs="Tahoma"/>
          <w:sz w:val="22"/>
          <w:szCs w:val="22"/>
          <w:lang w:eastAsia="es-ES_tradnl"/>
        </w:rPr>
        <w:t>por lo que respecta al punto marcado con el número uno, señaló no contar con la información requerida</w:t>
      </w:r>
      <w:r w:rsidR="00A11EEF">
        <w:rPr>
          <w:rFonts w:ascii="Palatino Linotype" w:eastAsia="Calibri" w:hAnsi="Palatino Linotype" w:cs="Tahoma"/>
          <w:sz w:val="22"/>
          <w:szCs w:val="22"/>
          <w:lang w:eastAsia="es-ES_tradnl"/>
        </w:rPr>
        <w:t xml:space="preserve"> y emitió acuerdo de inexistencia</w:t>
      </w:r>
      <w:r w:rsidR="00E522D8">
        <w:rPr>
          <w:rFonts w:ascii="Palatino Linotype" w:eastAsia="Calibri" w:hAnsi="Palatino Linotype" w:cs="Tahoma"/>
          <w:sz w:val="22"/>
          <w:szCs w:val="22"/>
          <w:lang w:eastAsia="es-ES_tradnl"/>
        </w:rPr>
        <w:t xml:space="preserve"> y por lo que </w:t>
      </w:r>
      <w:r w:rsidR="00E522D8">
        <w:rPr>
          <w:rFonts w:ascii="Palatino Linotype" w:eastAsia="Calibri" w:hAnsi="Palatino Linotype" w:cs="Tahoma"/>
          <w:sz w:val="22"/>
          <w:szCs w:val="22"/>
          <w:lang w:eastAsia="es-ES_tradnl"/>
        </w:rPr>
        <w:lastRenderedPageBreak/>
        <w:t xml:space="preserve">respecta al punto dos remitió </w:t>
      </w:r>
      <w:r w:rsidR="00E522D8">
        <w:rPr>
          <w:rFonts w:ascii="Palatino Linotype" w:hAnsi="Palatino Linotype" w:cs="Tahoma"/>
          <w:sz w:val="22"/>
          <w:szCs w:val="24"/>
        </w:rPr>
        <w:t>un listado de recursos de revisión del año dos mil quince al dos mil diecinueve junto con el estatus en el que se encuentran</w:t>
      </w:r>
      <w:r w:rsidR="00B17067">
        <w:rPr>
          <w:rFonts w:ascii="Palatino Linotype" w:eastAsia="Calibri" w:hAnsi="Palatino Linotype" w:cs="Tahoma"/>
          <w:sz w:val="22"/>
          <w:szCs w:val="22"/>
          <w:lang w:eastAsia="es-ES_tradnl"/>
        </w:rPr>
        <w:t>.</w:t>
      </w:r>
    </w:p>
    <w:p w:rsidR="00B17067" w:rsidRPr="007308D2" w:rsidRDefault="00EE56B3" w:rsidP="00B17067">
      <w:pPr>
        <w:tabs>
          <w:tab w:val="left" w:pos="4962"/>
        </w:tabs>
        <w:spacing w:line="360" w:lineRule="auto"/>
        <w:jc w:val="both"/>
        <w:rPr>
          <w:rFonts w:ascii="Palatino Linotype" w:eastAsia="Calibri" w:hAnsi="Palatino Linotype" w:cs="Tahoma"/>
          <w:iCs/>
          <w:sz w:val="22"/>
          <w:szCs w:val="22"/>
          <w:lang w:val="es-ES" w:eastAsia="es-ES_tradnl"/>
        </w:rPr>
      </w:pPr>
      <w:r w:rsidRPr="00331DCC">
        <w:rPr>
          <w:rFonts w:ascii="Palatino Linotype" w:eastAsia="Calibri" w:hAnsi="Palatino Linotype" w:cs="Tahoma"/>
          <w:sz w:val="22"/>
          <w:szCs w:val="22"/>
          <w:lang w:eastAsia="es-ES_tradnl"/>
        </w:rPr>
        <w:t xml:space="preserve">Inconforme con lo anterior, el </w:t>
      </w:r>
      <w:r w:rsidR="009228C1" w:rsidRPr="00331DCC">
        <w:rPr>
          <w:rFonts w:ascii="Palatino Linotype" w:eastAsia="Calibri" w:hAnsi="Palatino Linotype" w:cs="Tahoma"/>
          <w:sz w:val="22"/>
          <w:szCs w:val="22"/>
          <w:lang w:eastAsia="es-ES_tradnl"/>
        </w:rPr>
        <w:t>P</w:t>
      </w:r>
      <w:r w:rsidR="00B726B5" w:rsidRPr="00331DCC">
        <w:rPr>
          <w:rFonts w:ascii="Palatino Linotype" w:eastAsia="Calibri" w:hAnsi="Palatino Linotype" w:cs="Tahoma"/>
          <w:sz w:val="22"/>
          <w:szCs w:val="22"/>
          <w:lang w:eastAsia="es-ES_tradnl"/>
        </w:rPr>
        <w:t xml:space="preserve">articular señaló como agravió </w:t>
      </w:r>
      <w:r w:rsidR="00E522D8">
        <w:rPr>
          <w:rFonts w:ascii="Palatino Linotype" w:eastAsia="Calibri" w:hAnsi="Palatino Linotype" w:cs="Tahoma"/>
          <w:sz w:val="22"/>
          <w:szCs w:val="22"/>
          <w:lang w:eastAsia="es-ES_tradnl"/>
        </w:rPr>
        <w:t>que no se le proporciona información en la respuesta,</w:t>
      </w:r>
      <w:r w:rsidR="00B17067">
        <w:rPr>
          <w:rFonts w:ascii="Palatino Linotype" w:eastAsia="Calibri" w:hAnsi="Palatino Linotype" w:cs="Tahoma"/>
          <w:sz w:val="22"/>
          <w:szCs w:val="22"/>
          <w:lang w:eastAsia="es-ES_tradnl"/>
        </w:rPr>
        <w:t xml:space="preserve"> </w:t>
      </w:r>
      <w:r w:rsidR="00B17067" w:rsidRPr="007308D2">
        <w:rPr>
          <w:rFonts w:ascii="Palatino Linotype" w:eastAsia="Calibri" w:hAnsi="Palatino Linotype" w:cs="Tahoma"/>
          <w:iCs/>
          <w:sz w:val="22"/>
          <w:szCs w:val="22"/>
          <w:lang w:val="es-ES" w:eastAsia="es-ES_tradnl"/>
        </w:rPr>
        <w:t xml:space="preserve">motivo por el cual se actualiza el supuesto previsto en el artículo 179, fracción I, de la Ley de Transparencia y Acceso a la Información Pública del Estado de México y Municipios, correspondiente a </w:t>
      </w:r>
      <w:r w:rsidR="00B17067" w:rsidRPr="007308D2">
        <w:rPr>
          <w:rFonts w:ascii="Palatino Linotype" w:eastAsia="Calibri" w:hAnsi="Palatino Linotype" w:cs="Tahoma"/>
          <w:b/>
          <w:iCs/>
          <w:sz w:val="22"/>
          <w:szCs w:val="22"/>
          <w:lang w:val="es-ES" w:eastAsia="es-ES_tradnl"/>
        </w:rPr>
        <w:t>-La negativa a la información solicitada-</w:t>
      </w:r>
      <w:r w:rsidR="00B17067" w:rsidRPr="007308D2">
        <w:rPr>
          <w:rFonts w:ascii="Palatino Linotype" w:eastAsia="Calibri" w:hAnsi="Palatino Linotype" w:cs="Tahoma"/>
          <w:iCs/>
          <w:sz w:val="22"/>
          <w:szCs w:val="22"/>
          <w:lang w:val="es-ES" w:eastAsia="es-ES_tradnl"/>
        </w:rPr>
        <w:t>.</w:t>
      </w:r>
    </w:p>
    <w:p w:rsidR="00776022" w:rsidRDefault="00776022" w:rsidP="00FF0214">
      <w:pPr>
        <w:spacing w:line="360" w:lineRule="auto"/>
        <w:jc w:val="both"/>
        <w:rPr>
          <w:rFonts w:ascii="Palatino Linotype" w:eastAsia="Calibri" w:hAnsi="Palatino Linotype" w:cs="Tahoma"/>
          <w:sz w:val="22"/>
          <w:szCs w:val="22"/>
          <w:lang w:eastAsia="es-ES_tradnl"/>
        </w:rPr>
      </w:pPr>
    </w:p>
    <w:p w:rsidR="0069357D" w:rsidRPr="00331DCC" w:rsidRDefault="0069357D" w:rsidP="0069357D">
      <w:pPr>
        <w:spacing w:line="360" w:lineRule="auto"/>
        <w:jc w:val="both"/>
        <w:rPr>
          <w:rFonts w:ascii="Palatino Linotype" w:eastAsia="Calibri" w:hAnsi="Palatino Linotype" w:cs="Tahoma"/>
          <w:bCs/>
          <w:sz w:val="22"/>
          <w:szCs w:val="22"/>
          <w:lang w:eastAsia="en-US"/>
        </w:rPr>
      </w:pPr>
      <w:r w:rsidRPr="00331DCC">
        <w:rPr>
          <w:rFonts w:ascii="Palatino Linotype" w:eastAsia="Calibri" w:hAnsi="Palatino Linotype" w:cs="Tahoma"/>
          <w:bCs/>
          <w:sz w:val="22"/>
          <w:szCs w:val="22"/>
          <w:lang w:eastAsia="en-US"/>
        </w:rPr>
        <w:t xml:space="preserve">Para terminar el presente apartado, cabe señalar que todo lo anterior se desprende de las documentales que obran en el expediente electrónico del </w:t>
      </w:r>
      <w:r w:rsidR="009228C1" w:rsidRPr="00331DCC">
        <w:rPr>
          <w:rFonts w:ascii="Palatino Linotype" w:eastAsia="Calibri" w:hAnsi="Palatino Linotype" w:cs="Tahoma"/>
          <w:bCs/>
          <w:sz w:val="22"/>
          <w:szCs w:val="22"/>
          <w:lang w:eastAsia="en-US"/>
        </w:rPr>
        <w:t xml:space="preserve">Recurso </w:t>
      </w:r>
      <w:r w:rsidRPr="00331DCC">
        <w:rPr>
          <w:rFonts w:ascii="Palatino Linotype" w:eastAsia="Calibri" w:hAnsi="Palatino Linotype" w:cs="Tahoma"/>
          <w:bCs/>
          <w:sz w:val="22"/>
          <w:szCs w:val="22"/>
          <w:lang w:eastAsia="en-US"/>
        </w:rPr>
        <w:t xml:space="preserve">de </w:t>
      </w:r>
      <w:r w:rsidR="009228C1" w:rsidRPr="00331DCC">
        <w:rPr>
          <w:rFonts w:ascii="Palatino Linotype" w:eastAsia="Calibri" w:hAnsi="Palatino Linotype" w:cs="Tahoma"/>
          <w:bCs/>
          <w:sz w:val="22"/>
          <w:szCs w:val="22"/>
          <w:lang w:eastAsia="en-US"/>
        </w:rPr>
        <w:t xml:space="preserve">Revisión </w:t>
      </w:r>
      <w:r w:rsidRPr="00331DCC">
        <w:rPr>
          <w:rFonts w:ascii="Palatino Linotype" w:eastAsia="Calibri" w:hAnsi="Palatino Linotype" w:cs="Tahoma"/>
          <w:bCs/>
          <w:sz w:val="22"/>
          <w:szCs w:val="22"/>
          <w:lang w:eastAsia="en-US"/>
        </w:rPr>
        <w:t>que</w:t>
      </w:r>
      <w:r w:rsidR="00986577" w:rsidRPr="00331DCC">
        <w:rPr>
          <w:rFonts w:ascii="Palatino Linotype" w:eastAsia="Calibri" w:hAnsi="Palatino Linotype" w:cs="Tahoma"/>
          <w:bCs/>
          <w:sz w:val="22"/>
          <w:szCs w:val="22"/>
          <w:lang w:eastAsia="en-US"/>
        </w:rPr>
        <w:t xml:space="preserve"> nos ocupa, consistentes en: la</w:t>
      </w:r>
      <w:r w:rsidRPr="00331DCC">
        <w:rPr>
          <w:rFonts w:ascii="Palatino Linotype" w:eastAsia="Calibri" w:hAnsi="Palatino Linotype" w:cs="Tahoma"/>
          <w:bCs/>
          <w:sz w:val="22"/>
          <w:szCs w:val="22"/>
          <w:lang w:eastAsia="en-US"/>
        </w:rPr>
        <w:t xml:space="preserve"> solicitud de acceso a la información, la respuesta emitida por el Sujeto Obligado, el escrito </w:t>
      </w:r>
      <w:proofErr w:type="spellStart"/>
      <w:r w:rsidRPr="00331DCC">
        <w:rPr>
          <w:rFonts w:ascii="Palatino Linotype" w:eastAsia="Calibri" w:hAnsi="Palatino Linotype" w:cs="Tahoma"/>
          <w:bCs/>
          <w:sz w:val="22"/>
          <w:szCs w:val="22"/>
          <w:lang w:eastAsia="en-US"/>
        </w:rPr>
        <w:t>recursal</w:t>
      </w:r>
      <w:proofErr w:type="spellEnd"/>
      <w:r w:rsidRPr="00331DCC">
        <w:rPr>
          <w:rFonts w:ascii="Palatino Linotype" w:eastAsia="Calibri" w:hAnsi="Palatino Linotype" w:cs="Tahoma"/>
          <w:bCs/>
          <w:sz w:val="22"/>
          <w:szCs w:val="22"/>
          <w:lang w:eastAsia="en-US"/>
        </w:rPr>
        <w:t xml:space="preserve"> y las manifestaciones de alegatos; instrumentales que se toman en cuenta a efecto de resolver el presente medio de impugnación, conforme a lo dispuesto por el artículo 185, fracción IV, de la Ley de Transparencia y Acceso a la Información Pública del Estado de México y Municipios.</w:t>
      </w:r>
    </w:p>
    <w:p w:rsidR="0069357D" w:rsidRPr="00331DCC" w:rsidRDefault="0069357D" w:rsidP="0069357D">
      <w:pPr>
        <w:spacing w:line="360" w:lineRule="auto"/>
        <w:jc w:val="both"/>
        <w:rPr>
          <w:rFonts w:ascii="Palatino Linotype" w:eastAsia="Calibri" w:hAnsi="Palatino Linotype" w:cs="Tahoma"/>
          <w:bCs/>
          <w:sz w:val="22"/>
          <w:szCs w:val="22"/>
          <w:lang w:eastAsia="en-US"/>
        </w:rPr>
      </w:pPr>
    </w:p>
    <w:p w:rsidR="0069357D" w:rsidRPr="00331DCC" w:rsidRDefault="0069357D" w:rsidP="0069357D">
      <w:pPr>
        <w:spacing w:line="360" w:lineRule="auto"/>
        <w:jc w:val="both"/>
        <w:rPr>
          <w:rFonts w:ascii="Palatino Linotype" w:eastAsia="Calibri" w:hAnsi="Palatino Linotype" w:cs="Tahoma"/>
          <w:bCs/>
          <w:sz w:val="22"/>
          <w:szCs w:val="22"/>
          <w:lang w:eastAsia="en-US"/>
        </w:rPr>
      </w:pPr>
      <w:r w:rsidRPr="00331DCC">
        <w:rPr>
          <w:rFonts w:ascii="Palatino Linotype" w:eastAsia="Calibri" w:hAnsi="Palatino Linotype" w:cs="Tahoma"/>
          <w:bCs/>
          <w:sz w:val="22"/>
          <w:szCs w:val="22"/>
          <w:lang w:eastAsia="en-US"/>
        </w:rPr>
        <w:t xml:space="preserve">Expuestas las posturas de las partes, este Órgano Colegiado procede al análisis del agravio hecho valer por el ahora </w:t>
      </w:r>
      <w:r w:rsidR="00856346" w:rsidRPr="00331DCC">
        <w:rPr>
          <w:rFonts w:ascii="Palatino Linotype" w:eastAsia="Calibri" w:hAnsi="Palatino Linotype" w:cs="Tahoma"/>
          <w:bCs/>
          <w:sz w:val="22"/>
          <w:szCs w:val="22"/>
          <w:lang w:eastAsia="en-US"/>
        </w:rPr>
        <w:t>R</w:t>
      </w:r>
      <w:r w:rsidRPr="00331DCC">
        <w:rPr>
          <w:rFonts w:ascii="Palatino Linotype" w:eastAsia="Calibri" w:hAnsi="Palatino Linotype" w:cs="Tahoma"/>
          <w:bCs/>
          <w:sz w:val="22"/>
          <w:szCs w:val="22"/>
          <w:lang w:eastAsia="en-US"/>
        </w:rPr>
        <w:t>ecurrente, a luz de la</w:t>
      </w:r>
      <w:r w:rsidR="00B17067">
        <w:rPr>
          <w:rFonts w:ascii="Palatino Linotype" w:eastAsia="Calibri" w:hAnsi="Palatino Linotype" w:cs="Tahoma"/>
          <w:bCs/>
          <w:sz w:val="22"/>
          <w:szCs w:val="22"/>
          <w:lang w:eastAsia="en-US"/>
        </w:rPr>
        <w:t>s</w:t>
      </w:r>
      <w:r w:rsidRPr="00331DCC">
        <w:rPr>
          <w:rFonts w:ascii="Palatino Linotype" w:eastAsia="Calibri" w:hAnsi="Palatino Linotype" w:cs="Tahoma"/>
          <w:bCs/>
          <w:sz w:val="22"/>
          <w:szCs w:val="22"/>
          <w:lang w:eastAsia="en-US"/>
        </w:rPr>
        <w:t xml:space="preserve"> respuesta</w:t>
      </w:r>
      <w:r w:rsidR="00B17067">
        <w:rPr>
          <w:rFonts w:ascii="Palatino Linotype" w:eastAsia="Calibri" w:hAnsi="Palatino Linotype" w:cs="Tahoma"/>
          <w:bCs/>
          <w:sz w:val="22"/>
          <w:szCs w:val="22"/>
          <w:lang w:eastAsia="en-US"/>
        </w:rPr>
        <w:t>s</w:t>
      </w:r>
      <w:r w:rsidRPr="00331DCC">
        <w:rPr>
          <w:rFonts w:ascii="Palatino Linotype" w:eastAsia="Calibri" w:hAnsi="Palatino Linotype" w:cs="Tahoma"/>
          <w:bCs/>
          <w:sz w:val="22"/>
          <w:szCs w:val="22"/>
          <w:lang w:eastAsia="en-US"/>
        </w:rPr>
        <w:t xml:space="preserve"> otorgada</w:t>
      </w:r>
      <w:r w:rsidR="00B17067">
        <w:rPr>
          <w:rFonts w:ascii="Palatino Linotype" w:eastAsia="Calibri" w:hAnsi="Palatino Linotype" w:cs="Tahoma"/>
          <w:bCs/>
          <w:sz w:val="22"/>
          <w:szCs w:val="22"/>
          <w:lang w:eastAsia="en-US"/>
        </w:rPr>
        <w:t>s</w:t>
      </w:r>
      <w:r w:rsidRPr="00331DCC">
        <w:rPr>
          <w:rFonts w:ascii="Palatino Linotype" w:eastAsia="Calibri" w:hAnsi="Palatino Linotype" w:cs="Tahoma"/>
          <w:bCs/>
          <w:sz w:val="22"/>
          <w:szCs w:val="22"/>
          <w:lang w:eastAsia="en-US"/>
        </w:rPr>
        <w:t xml:space="preserve"> por </w:t>
      </w:r>
      <w:r w:rsidR="00776CF5" w:rsidRPr="00331DCC">
        <w:rPr>
          <w:rFonts w:ascii="Palatino Linotype" w:eastAsia="Calibri" w:hAnsi="Palatino Linotype" w:cs="Tahoma"/>
          <w:bCs/>
          <w:sz w:val="22"/>
          <w:szCs w:val="22"/>
          <w:lang w:eastAsia="en-US"/>
        </w:rPr>
        <w:t xml:space="preserve">el </w:t>
      </w:r>
      <w:r w:rsidR="00B17067">
        <w:rPr>
          <w:rFonts w:ascii="Palatino Linotype" w:eastAsia="Calibri" w:hAnsi="Palatino Linotype" w:cs="Tahoma"/>
          <w:bCs/>
          <w:sz w:val="22"/>
          <w:szCs w:val="22"/>
          <w:lang w:eastAsia="en-US"/>
        </w:rPr>
        <w:t>Ayuntamiento de Huixquilucan</w:t>
      </w:r>
      <w:r w:rsidRPr="00331DCC">
        <w:rPr>
          <w:rFonts w:ascii="Palatino Linotype" w:eastAsia="Calibri" w:hAnsi="Palatino Linotype" w:cs="Tahoma"/>
          <w:bCs/>
          <w:sz w:val="22"/>
          <w:szCs w:val="22"/>
          <w:lang w:eastAsia="en-US"/>
        </w:rPr>
        <w:t>, de conformidad con la Ley de Transparencia y Acceso a la Información Pública del Estado de México y Municipios y demás normativa aplicable a la materia que se resuelve.</w:t>
      </w:r>
    </w:p>
    <w:p w:rsidR="003C0BE4" w:rsidRPr="00331DCC" w:rsidRDefault="003C0BE4" w:rsidP="0069357D">
      <w:pPr>
        <w:spacing w:line="360" w:lineRule="auto"/>
        <w:jc w:val="both"/>
        <w:rPr>
          <w:rFonts w:ascii="Palatino Linotype" w:eastAsia="Calibri" w:hAnsi="Palatino Linotype" w:cs="Tahoma"/>
          <w:bCs/>
          <w:sz w:val="22"/>
          <w:szCs w:val="22"/>
          <w:lang w:eastAsia="en-US"/>
        </w:rPr>
      </w:pPr>
    </w:p>
    <w:p w:rsidR="00216601" w:rsidRPr="00331DCC" w:rsidRDefault="00216601" w:rsidP="006C09DE">
      <w:pPr>
        <w:spacing w:line="360" w:lineRule="auto"/>
        <w:ind w:right="-93"/>
        <w:jc w:val="both"/>
        <w:rPr>
          <w:rFonts w:ascii="Palatino Linotype" w:hAnsi="Palatino Linotype" w:cs="Tahoma"/>
          <w:b/>
          <w:sz w:val="22"/>
          <w:szCs w:val="24"/>
        </w:rPr>
      </w:pPr>
      <w:r w:rsidRPr="00331DCC">
        <w:rPr>
          <w:rFonts w:ascii="Palatino Linotype" w:hAnsi="Palatino Linotype" w:cs="Tahoma"/>
          <w:b/>
          <w:sz w:val="22"/>
          <w:szCs w:val="24"/>
          <w:lang w:val="es-ES"/>
        </w:rPr>
        <w:t xml:space="preserve">CUARTO. </w:t>
      </w:r>
      <w:r w:rsidRPr="00331DCC">
        <w:rPr>
          <w:rFonts w:ascii="Palatino Linotype" w:hAnsi="Palatino Linotype" w:cs="Tahoma"/>
          <w:b/>
          <w:sz w:val="22"/>
          <w:szCs w:val="24"/>
        </w:rPr>
        <w:t>Marco normativo aplicable en materia de transparencia y acceso a la información pública.</w:t>
      </w:r>
    </w:p>
    <w:p w:rsidR="00216601" w:rsidRPr="00331DCC" w:rsidRDefault="00216601" w:rsidP="006C09DE">
      <w:pPr>
        <w:spacing w:line="360" w:lineRule="auto"/>
        <w:ind w:right="-93"/>
        <w:jc w:val="both"/>
        <w:rPr>
          <w:rFonts w:ascii="Palatino Linotype" w:hAnsi="Palatino Linotype" w:cs="Tahoma"/>
          <w:b/>
          <w:sz w:val="18"/>
        </w:rPr>
      </w:pPr>
    </w:p>
    <w:p w:rsidR="00216601" w:rsidRPr="00331DCC" w:rsidRDefault="00216601" w:rsidP="006C09DE">
      <w:pPr>
        <w:spacing w:line="360" w:lineRule="auto"/>
        <w:contextualSpacing/>
        <w:jc w:val="both"/>
        <w:rPr>
          <w:rFonts w:ascii="Palatino Linotype" w:hAnsi="Palatino Linotype" w:cs="Tahoma"/>
          <w:sz w:val="22"/>
          <w:szCs w:val="24"/>
        </w:rPr>
      </w:pPr>
      <w:r w:rsidRPr="00331DCC">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216601" w:rsidRPr="00331DCC" w:rsidRDefault="00216601" w:rsidP="006C09DE">
      <w:pPr>
        <w:spacing w:line="360" w:lineRule="auto"/>
        <w:jc w:val="both"/>
        <w:rPr>
          <w:rFonts w:ascii="Palatino Linotype" w:hAnsi="Palatino Linotype" w:cs="Tahoma"/>
          <w:sz w:val="22"/>
          <w:szCs w:val="24"/>
        </w:rPr>
      </w:pPr>
      <w:r w:rsidRPr="00331DCC">
        <w:rPr>
          <w:rFonts w:ascii="Palatino Linotype" w:hAnsi="Palatino Linotype" w:cs="Tahoma"/>
          <w:sz w:val="22"/>
          <w:szCs w:val="24"/>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AB0303" w:rsidRPr="00331DCC" w:rsidRDefault="00AB0303" w:rsidP="006C09DE">
      <w:pPr>
        <w:spacing w:line="360" w:lineRule="auto"/>
        <w:jc w:val="both"/>
        <w:rPr>
          <w:rFonts w:ascii="Palatino Linotype" w:hAnsi="Palatino Linotype" w:cs="Tahoma"/>
          <w:sz w:val="22"/>
          <w:szCs w:val="24"/>
        </w:rPr>
      </w:pPr>
    </w:p>
    <w:p w:rsidR="00216601" w:rsidRPr="00331DCC" w:rsidRDefault="00216601" w:rsidP="006C09DE">
      <w:pPr>
        <w:spacing w:line="360" w:lineRule="auto"/>
        <w:jc w:val="both"/>
        <w:rPr>
          <w:rFonts w:ascii="Palatino Linotype" w:hAnsi="Palatino Linotype" w:cs="Tahoma"/>
          <w:sz w:val="22"/>
          <w:szCs w:val="24"/>
        </w:rPr>
      </w:pPr>
      <w:r w:rsidRPr="00331DCC">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216601" w:rsidRPr="00331DCC" w:rsidRDefault="00216601" w:rsidP="006C09DE">
      <w:pPr>
        <w:spacing w:line="360" w:lineRule="auto"/>
        <w:jc w:val="both"/>
        <w:rPr>
          <w:rFonts w:ascii="Palatino Linotype" w:hAnsi="Palatino Linotype" w:cs="Tahoma"/>
          <w:sz w:val="22"/>
          <w:szCs w:val="24"/>
        </w:rPr>
      </w:pPr>
    </w:p>
    <w:p w:rsidR="00216601" w:rsidRPr="00331DCC" w:rsidRDefault="00216601" w:rsidP="006C09DE">
      <w:pPr>
        <w:spacing w:line="360" w:lineRule="auto"/>
        <w:jc w:val="both"/>
        <w:rPr>
          <w:rFonts w:ascii="Palatino Linotype" w:hAnsi="Palatino Linotype" w:cs="Tahoma"/>
          <w:sz w:val="22"/>
          <w:szCs w:val="24"/>
        </w:rPr>
      </w:pPr>
      <w:r w:rsidRPr="00331DCC">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rsidR="00216601" w:rsidRPr="00331DCC" w:rsidRDefault="00216601" w:rsidP="006C09DE">
      <w:pPr>
        <w:spacing w:line="360" w:lineRule="auto"/>
        <w:jc w:val="both"/>
        <w:rPr>
          <w:rFonts w:ascii="Palatino Linotype" w:hAnsi="Palatino Linotype" w:cs="Tahoma"/>
          <w:sz w:val="22"/>
          <w:szCs w:val="24"/>
        </w:rPr>
      </w:pPr>
    </w:p>
    <w:p w:rsidR="00216601" w:rsidRPr="00331DCC" w:rsidRDefault="00216601" w:rsidP="006C09DE">
      <w:pPr>
        <w:spacing w:line="360" w:lineRule="auto"/>
        <w:jc w:val="both"/>
        <w:rPr>
          <w:rFonts w:ascii="Palatino Linotype" w:hAnsi="Palatino Linotype" w:cs="Tahoma"/>
          <w:sz w:val="22"/>
          <w:szCs w:val="24"/>
        </w:rPr>
      </w:pPr>
      <w:r w:rsidRPr="00331DCC">
        <w:rPr>
          <w:rFonts w:ascii="Palatino Linotype" w:hAnsi="Palatino Linotype" w:cs="Tahoma"/>
          <w:sz w:val="22"/>
          <w:szCs w:val="24"/>
        </w:rPr>
        <w:t>El artículo 12, que, quienes generen, recopilen, administren, manejen, procesen, archiven o conserven información pública serán responsables de la misma.</w:t>
      </w:r>
    </w:p>
    <w:p w:rsidR="00216601" w:rsidRPr="00331DCC" w:rsidRDefault="00216601" w:rsidP="006C09DE">
      <w:pPr>
        <w:spacing w:line="360" w:lineRule="auto"/>
        <w:jc w:val="both"/>
        <w:rPr>
          <w:rFonts w:ascii="Palatino Linotype" w:hAnsi="Palatino Linotype" w:cs="Tahoma"/>
          <w:szCs w:val="24"/>
        </w:rPr>
      </w:pPr>
    </w:p>
    <w:p w:rsidR="00216601" w:rsidRPr="00331DCC" w:rsidRDefault="00216601" w:rsidP="006C09DE">
      <w:pPr>
        <w:spacing w:line="360" w:lineRule="auto"/>
        <w:jc w:val="both"/>
        <w:rPr>
          <w:rFonts w:ascii="Palatino Linotype" w:hAnsi="Palatino Linotype" w:cs="Tahoma"/>
          <w:sz w:val="22"/>
          <w:szCs w:val="24"/>
        </w:rPr>
      </w:pPr>
      <w:r w:rsidRPr="00331DCC">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rsidR="00216601" w:rsidRPr="00331DCC" w:rsidRDefault="00216601" w:rsidP="006C09DE">
      <w:pPr>
        <w:spacing w:line="360" w:lineRule="auto"/>
        <w:jc w:val="both"/>
        <w:rPr>
          <w:rFonts w:ascii="Palatino Linotype" w:hAnsi="Palatino Linotype" w:cs="Tahoma"/>
          <w:szCs w:val="24"/>
        </w:rPr>
      </w:pPr>
    </w:p>
    <w:p w:rsidR="00216601" w:rsidRPr="00331DCC" w:rsidRDefault="00216601" w:rsidP="006C09DE">
      <w:pPr>
        <w:spacing w:line="360" w:lineRule="auto"/>
        <w:jc w:val="both"/>
        <w:rPr>
          <w:rFonts w:ascii="Palatino Linotype" w:hAnsi="Palatino Linotype" w:cs="Tahoma"/>
          <w:sz w:val="22"/>
          <w:szCs w:val="24"/>
        </w:rPr>
      </w:pPr>
      <w:r w:rsidRPr="00331DCC">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0A632B" w:rsidRDefault="000A632B" w:rsidP="006C09DE">
      <w:pPr>
        <w:spacing w:line="360" w:lineRule="auto"/>
        <w:jc w:val="both"/>
        <w:rPr>
          <w:rFonts w:ascii="Palatino Linotype" w:hAnsi="Palatino Linotype" w:cs="Tahoma"/>
          <w:b/>
          <w:caps/>
          <w:sz w:val="22"/>
          <w:szCs w:val="24"/>
          <w:lang w:val="es-ES"/>
        </w:rPr>
      </w:pPr>
    </w:p>
    <w:p w:rsidR="00A5085A" w:rsidRPr="00331DCC" w:rsidRDefault="00A5085A" w:rsidP="006C09DE">
      <w:pPr>
        <w:spacing w:line="360" w:lineRule="auto"/>
        <w:jc w:val="both"/>
        <w:rPr>
          <w:rFonts w:ascii="Palatino Linotype" w:hAnsi="Palatino Linotype" w:cs="Tahoma"/>
          <w:b/>
          <w:caps/>
          <w:sz w:val="22"/>
          <w:szCs w:val="24"/>
          <w:lang w:val="es-ES"/>
        </w:rPr>
      </w:pPr>
    </w:p>
    <w:p w:rsidR="007876CF" w:rsidRDefault="009C569C" w:rsidP="006C09DE">
      <w:pPr>
        <w:spacing w:line="360" w:lineRule="auto"/>
        <w:jc w:val="both"/>
        <w:rPr>
          <w:rFonts w:ascii="Palatino Linotype" w:hAnsi="Palatino Linotype" w:cs="Tahoma"/>
          <w:b/>
          <w:sz w:val="22"/>
          <w:szCs w:val="24"/>
          <w:lang w:val="es-ES"/>
        </w:rPr>
      </w:pPr>
      <w:r w:rsidRPr="00331DCC">
        <w:rPr>
          <w:rFonts w:ascii="Palatino Linotype" w:hAnsi="Palatino Linotype" w:cs="Tahoma"/>
          <w:b/>
          <w:caps/>
          <w:sz w:val="22"/>
          <w:szCs w:val="24"/>
          <w:lang w:val="es-ES"/>
        </w:rPr>
        <w:lastRenderedPageBreak/>
        <w:t>Quinto</w:t>
      </w:r>
      <w:r w:rsidR="009617D3" w:rsidRPr="00331DCC">
        <w:rPr>
          <w:rFonts w:ascii="Palatino Linotype" w:hAnsi="Palatino Linotype" w:cs="Tahoma"/>
          <w:b/>
          <w:sz w:val="22"/>
          <w:szCs w:val="24"/>
          <w:lang w:val="es-ES"/>
        </w:rPr>
        <w:t>. Estudio de Fondo.</w:t>
      </w:r>
    </w:p>
    <w:p w:rsidR="001A6ED9" w:rsidRPr="00331DCC" w:rsidRDefault="001A6ED9" w:rsidP="006C09DE">
      <w:pPr>
        <w:spacing w:line="360" w:lineRule="auto"/>
        <w:jc w:val="both"/>
        <w:rPr>
          <w:rFonts w:ascii="Palatino Linotype" w:hAnsi="Palatino Linotype" w:cs="Tahoma"/>
          <w:b/>
          <w:sz w:val="22"/>
          <w:szCs w:val="24"/>
          <w:lang w:val="es-ES"/>
        </w:rPr>
      </w:pPr>
    </w:p>
    <w:p w:rsidR="001A6ED9" w:rsidRPr="00393CA3" w:rsidRDefault="001A6ED9" w:rsidP="001A6ED9">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Una vez determinada la vía sobre la que versará </w:t>
      </w:r>
      <w:r>
        <w:rPr>
          <w:rFonts w:ascii="Palatino Linotype" w:hAnsi="Palatino Linotype" w:cs="Tahoma"/>
          <w:sz w:val="22"/>
          <w:szCs w:val="22"/>
        </w:rPr>
        <w:t>la</w:t>
      </w:r>
      <w:r w:rsidRPr="00393CA3">
        <w:rPr>
          <w:rFonts w:ascii="Palatino Linotype" w:hAnsi="Palatino Linotype" w:cs="Tahoma"/>
          <w:sz w:val="22"/>
          <w:szCs w:val="22"/>
        </w:rPr>
        <w:t xml:space="preserve"> presente </w:t>
      </w:r>
      <w:r>
        <w:rPr>
          <w:rFonts w:ascii="Palatino Linotype" w:hAnsi="Palatino Linotype" w:cs="Tahoma"/>
          <w:sz w:val="22"/>
          <w:szCs w:val="22"/>
        </w:rPr>
        <w:t>Resolución</w:t>
      </w:r>
      <w:r w:rsidRPr="00393CA3">
        <w:rPr>
          <w:rFonts w:ascii="Palatino Linotype" w:hAnsi="Palatino Linotype" w:cs="Tahoma"/>
          <w:sz w:val="22"/>
          <w:szCs w:val="22"/>
        </w:rPr>
        <w:t xml:space="preserve">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rsidR="001A6ED9" w:rsidRPr="00393CA3" w:rsidRDefault="001A6ED9" w:rsidP="001A6ED9">
      <w:pPr>
        <w:spacing w:line="360" w:lineRule="auto"/>
        <w:jc w:val="both"/>
        <w:rPr>
          <w:rFonts w:ascii="Palatino Linotype" w:hAnsi="Palatino Linotype" w:cs="Tahoma"/>
          <w:sz w:val="22"/>
          <w:szCs w:val="22"/>
        </w:rPr>
      </w:pPr>
    </w:p>
    <w:p w:rsidR="001A6ED9" w:rsidRPr="00393CA3" w:rsidRDefault="001A6ED9" w:rsidP="001A6ED9">
      <w:pPr>
        <w:spacing w:line="360" w:lineRule="auto"/>
        <w:jc w:val="both"/>
        <w:rPr>
          <w:rFonts w:ascii="Palatino Linotype" w:hAnsi="Palatino Linotype" w:cs="Tahoma"/>
          <w:sz w:val="22"/>
          <w:szCs w:val="22"/>
        </w:rPr>
      </w:pPr>
      <w:r w:rsidRPr="00393CA3">
        <w:rPr>
          <w:rFonts w:ascii="Palatino Linotype" w:hAnsi="Palatino Linotype" w:cs="Tahoma"/>
          <w:sz w:val="22"/>
          <w:szCs w:val="22"/>
          <w:lang w:val="es-ES_tradnl"/>
        </w:rPr>
        <w:t xml:space="preserve">En ese orden de ideas, </w:t>
      </w:r>
      <w:r w:rsidRPr="00393CA3">
        <w:rPr>
          <w:rFonts w:ascii="Palatino Linotype" w:hAnsi="Palatino Linotype" w:cs="Tahoma"/>
          <w:sz w:val="22"/>
          <w:szCs w:val="22"/>
        </w:rPr>
        <w:t>es importante señalar que, el artículo 4</w:t>
      </w:r>
      <w:r>
        <w:rPr>
          <w:rFonts w:ascii="Palatino Linotype" w:hAnsi="Palatino Linotype" w:cs="Tahoma"/>
          <w:sz w:val="22"/>
          <w:szCs w:val="22"/>
        </w:rPr>
        <w:t>°</w:t>
      </w:r>
      <w:r w:rsidRPr="00393CA3">
        <w:rPr>
          <w:rFonts w:ascii="Palatino Linotype" w:hAnsi="Palatino Linotype" w:cs="Tahoma"/>
          <w:sz w:val="22"/>
          <w:szCs w:val="22"/>
        </w:rPr>
        <w:t>, párrafo segundo</w:t>
      </w:r>
      <w:r>
        <w:rPr>
          <w:rFonts w:ascii="Palatino Linotype" w:hAnsi="Palatino Linotype" w:cs="Tahoma"/>
          <w:sz w:val="22"/>
          <w:szCs w:val="22"/>
        </w:rPr>
        <w:t>,</w:t>
      </w:r>
      <w:r w:rsidRPr="00393CA3">
        <w:rPr>
          <w:rFonts w:ascii="Palatino Linotype" w:hAnsi="Palatino Linotype" w:cs="Tahoma"/>
          <w:sz w:val="22"/>
          <w:szCs w:val="22"/>
        </w:rPr>
        <w:t xml:space="preserve">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w:t>
      </w:r>
      <w:r>
        <w:rPr>
          <w:rFonts w:ascii="Palatino Linotype" w:hAnsi="Palatino Linotype" w:cs="Tahoma"/>
          <w:sz w:val="22"/>
          <w:szCs w:val="22"/>
        </w:rPr>
        <w:t xml:space="preserve"> de Transparencia, Acceso a la Información  Pública</w:t>
      </w:r>
      <w:r w:rsidRPr="00393CA3">
        <w:rPr>
          <w:rFonts w:ascii="Palatino Linotype" w:hAnsi="Palatino Linotype" w:cs="Tahoma"/>
          <w:sz w:val="22"/>
          <w:szCs w:val="22"/>
        </w:rPr>
        <w:t>, la presente Ley y demás disposiciones de la materia, privilegiando el principio de máxima publicidad de la información. S</w:t>
      </w:r>
      <w:r w:rsidR="00A11EEF">
        <w:rPr>
          <w:rFonts w:ascii="Palatino Linotype" w:hAnsi="Palatino Linotype" w:cs="Tahoma"/>
          <w:sz w:val="22"/>
          <w:szCs w:val="22"/>
        </w:rPr>
        <w:t>ó</w:t>
      </w:r>
      <w:r w:rsidRPr="00393CA3">
        <w:rPr>
          <w:rFonts w:ascii="Palatino Linotype" w:hAnsi="Palatino Linotype" w:cs="Tahoma"/>
          <w:sz w:val="22"/>
          <w:szCs w:val="22"/>
        </w:rPr>
        <w:t xml:space="preserve">lo podrá ser clasificada excepcionalmente como reservada temporalmente por razones de interés público, en los términos de las causas legítimas y estrictamente necesarias previstas por esta Ley.  </w:t>
      </w:r>
    </w:p>
    <w:p w:rsidR="001A6ED9" w:rsidRPr="00393CA3" w:rsidRDefault="001A6ED9" w:rsidP="001A6ED9">
      <w:pPr>
        <w:spacing w:line="360" w:lineRule="auto"/>
        <w:jc w:val="both"/>
        <w:rPr>
          <w:rFonts w:ascii="Palatino Linotype" w:hAnsi="Palatino Linotype" w:cs="Tahoma"/>
          <w:sz w:val="22"/>
          <w:szCs w:val="22"/>
        </w:rPr>
      </w:pPr>
    </w:p>
    <w:p w:rsidR="001A6ED9" w:rsidRPr="00393CA3" w:rsidRDefault="001A6ED9" w:rsidP="001A6ED9">
      <w:pPr>
        <w:spacing w:line="360" w:lineRule="auto"/>
        <w:jc w:val="both"/>
        <w:rPr>
          <w:rFonts w:ascii="Palatino Linotype" w:hAnsi="Palatino Linotype" w:cs="Tahoma"/>
          <w:i/>
          <w:sz w:val="22"/>
          <w:szCs w:val="22"/>
        </w:rPr>
      </w:pPr>
      <w:r w:rsidRPr="00393CA3">
        <w:rPr>
          <w:rFonts w:ascii="Palatino Linotype" w:hAnsi="Palatino Linotype" w:cs="Tahoma"/>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p>
    <w:p w:rsidR="001A6ED9" w:rsidRPr="004721B5" w:rsidRDefault="001A6ED9" w:rsidP="001A6ED9">
      <w:pPr>
        <w:spacing w:line="360" w:lineRule="auto"/>
        <w:jc w:val="both"/>
        <w:rPr>
          <w:rFonts w:ascii="Palatino Linotype" w:hAnsi="Palatino Linotype" w:cs="Tahoma"/>
          <w:sz w:val="22"/>
          <w:szCs w:val="22"/>
        </w:rPr>
      </w:pPr>
    </w:p>
    <w:p w:rsidR="001A6ED9" w:rsidRPr="00393CA3" w:rsidRDefault="001A6ED9" w:rsidP="001A6ED9">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En síntesis, el derecho de acceso a la información pública se satisface en aquellos casos en que se entregue el soporte documental en que conste la información pública, sin la necesidad de elaborar documentos </w:t>
      </w:r>
      <w:r w:rsidRPr="00393CA3">
        <w:rPr>
          <w:rFonts w:ascii="Palatino Linotype" w:hAnsi="Palatino Linotype" w:cs="Tahoma"/>
          <w:i/>
          <w:sz w:val="22"/>
          <w:szCs w:val="22"/>
        </w:rPr>
        <w:t>ad hoc</w:t>
      </w:r>
      <w:r>
        <w:rPr>
          <w:rFonts w:ascii="Palatino Linotype" w:hAnsi="Palatino Linotype" w:cs="Tahoma"/>
          <w:sz w:val="22"/>
          <w:szCs w:val="22"/>
        </w:rPr>
        <w:t>;</w:t>
      </w:r>
      <w:r w:rsidRPr="00393CA3">
        <w:rPr>
          <w:rFonts w:ascii="Palatino Linotype" w:hAnsi="Palatino Linotype" w:cs="Tahoma"/>
          <w:sz w:val="22"/>
          <w:szCs w:val="22"/>
        </w:rPr>
        <w:t xml:space="preserve"> </w:t>
      </w:r>
      <w:r>
        <w:rPr>
          <w:rFonts w:ascii="Palatino Linotype" w:hAnsi="Palatino Linotype" w:cs="Tahoma"/>
          <w:sz w:val="22"/>
          <w:szCs w:val="22"/>
        </w:rPr>
        <w:t>l</w:t>
      </w:r>
      <w:r w:rsidRPr="00393CA3">
        <w:rPr>
          <w:rFonts w:ascii="Palatino Linotype" w:hAnsi="Palatino Linotype" w:cs="Tahoma"/>
          <w:sz w:val="22"/>
          <w:szCs w:val="22"/>
        </w:rPr>
        <w:t xml:space="preserve">o cual, toma sustento en el artículo 160 de la Ley de </w:t>
      </w:r>
      <w:r w:rsidRPr="00393CA3">
        <w:rPr>
          <w:rFonts w:ascii="Palatino Linotype" w:hAnsi="Palatino Linotype" w:cs="Tahoma"/>
          <w:sz w:val="22"/>
          <w:szCs w:val="22"/>
        </w:rPr>
        <w:lastRenderedPageBreak/>
        <w:t>Transparencia y Acceso a la Información Pública del Estado de México y Municipios</w:t>
      </w:r>
      <w:r>
        <w:rPr>
          <w:rFonts w:ascii="Palatino Linotype" w:hAnsi="Palatino Linotype" w:cs="Tahoma"/>
          <w:sz w:val="22"/>
          <w:szCs w:val="22"/>
        </w:rPr>
        <w:t>, el cual refiere que los sujetos obligados deberán entregar la información que obre en sus archivos.</w:t>
      </w:r>
    </w:p>
    <w:p w:rsidR="001A6ED9" w:rsidRPr="00393CA3" w:rsidRDefault="001A6ED9" w:rsidP="001A6ED9">
      <w:pPr>
        <w:spacing w:line="360" w:lineRule="auto"/>
        <w:jc w:val="both"/>
        <w:rPr>
          <w:rFonts w:ascii="Palatino Linotype" w:hAnsi="Palatino Linotype" w:cs="Tahoma"/>
          <w:sz w:val="22"/>
          <w:szCs w:val="22"/>
        </w:rPr>
      </w:pPr>
    </w:p>
    <w:p w:rsidR="001A6ED9" w:rsidRPr="00393CA3" w:rsidRDefault="001A6ED9" w:rsidP="001A6ED9">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w:t>
      </w:r>
      <w:r>
        <w:rPr>
          <w:rFonts w:ascii="Palatino Linotype" w:hAnsi="Palatino Linotype" w:cs="Tahoma"/>
          <w:sz w:val="22"/>
          <w:szCs w:val="22"/>
        </w:rPr>
        <w:t>es deber de los sujetos o</w:t>
      </w:r>
      <w:r w:rsidRPr="00393CA3">
        <w:rPr>
          <w:rFonts w:ascii="Palatino Linotype" w:hAnsi="Palatino Linotype" w:cs="Tahoma"/>
          <w:sz w:val="22"/>
          <w:szCs w:val="22"/>
        </w:rPr>
        <w:t>bligados, garantizar el derecho de acceso a la información pública.</w:t>
      </w:r>
    </w:p>
    <w:p w:rsidR="001A6ED9" w:rsidRPr="00393CA3" w:rsidRDefault="001A6ED9" w:rsidP="001A6ED9">
      <w:pPr>
        <w:spacing w:line="360" w:lineRule="auto"/>
        <w:jc w:val="both"/>
        <w:rPr>
          <w:rFonts w:ascii="Palatino Linotype" w:hAnsi="Palatino Linotype" w:cs="Tahoma"/>
          <w:sz w:val="22"/>
          <w:szCs w:val="22"/>
        </w:rPr>
      </w:pPr>
    </w:p>
    <w:p w:rsidR="001A6ED9" w:rsidRPr="00A50EAF" w:rsidRDefault="001A6ED9" w:rsidP="001A6ED9">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rsidR="001A6ED9" w:rsidRPr="00A50EAF" w:rsidRDefault="001A6ED9" w:rsidP="001A6ED9">
      <w:pPr>
        <w:tabs>
          <w:tab w:val="left" w:pos="4962"/>
        </w:tabs>
        <w:spacing w:line="360" w:lineRule="auto"/>
        <w:jc w:val="both"/>
        <w:rPr>
          <w:rFonts w:ascii="Palatino Linotype" w:eastAsia="Calibri" w:hAnsi="Palatino Linotype" w:cs="Tahoma"/>
          <w:iCs/>
          <w:sz w:val="22"/>
          <w:szCs w:val="22"/>
          <w:lang w:val="es-ES" w:eastAsia="es-ES_tradnl"/>
        </w:rPr>
      </w:pPr>
    </w:p>
    <w:p w:rsidR="001A6ED9" w:rsidRPr="00A50EAF" w:rsidRDefault="001A6ED9" w:rsidP="001A6ED9">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El peticionario solicitó</w:t>
      </w:r>
      <w:r>
        <w:rPr>
          <w:rFonts w:ascii="Palatino Linotype" w:eastAsia="Calibri" w:hAnsi="Palatino Linotype" w:cs="Tahoma"/>
          <w:iCs/>
          <w:sz w:val="22"/>
          <w:szCs w:val="22"/>
          <w:lang w:val="es-ES" w:eastAsia="es-ES_tradnl"/>
        </w:rPr>
        <w:t xml:space="preserve"> al Ayuntamiento de Metepec </w:t>
      </w:r>
      <w:r w:rsidRPr="00A50EAF">
        <w:rPr>
          <w:rFonts w:ascii="Palatino Linotype" w:eastAsia="Calibri" w:hAnsi="Palatino Linotype" w:cs="Tahoma"/>
          <w:iCs/>
          <w:sz w:val="22"/>
          <w:szCs w:val="22"/>
          <w:lang w:val="es-ES" w:eastAsia="es-ES_tradnl"/>
        </w:rPr>
        <w:t>lo siguiente:</w:t>
      </w:r>
    </w:p>
    <w:p w:rsidR="001A6ED9" w:rsidRDefault="001A6ED9" w:rsidP="001A6ED9">
      <w:pPr>
        <w:spacing w:line="360" w:lineRule="auto"/>
        <w:ind w:right="-93"/>
        <w:jc w:val="both"/>
        <w:rPr>
          <w:rFonts w:ascii="Palatino Linotype" w:hAnsi="Palatino Linotype" w:cs="Tahoma"/>
          <w:sz w:val="22"/>
          <w:szCs w:val="22"/>
        </w:rPr>
      </w:pPr>
    </w:p>
    <w:p w:rsidR="001A6ED9" w:rsidRDefault="001A6ED9" w:rsidP="001A6ED9">
      <w:pPr>
        <w:pStyle w:val="Prrafodelista"/>
        <w:numPr>
          <w:ilvl w:val="0"/>
          <w:numId w:val="30"/>
        </w:numPr>
        <w:spacing w:line="360" w:lineRule="auto"/>
        <w:jc w:val="both"/>
        <w:rPr>
          <w:rFonts w:ascii="Palatino Linotype" w:eastAsia="Calibri" w:hAnsi="Palatino Linotype" w:cs="Tahoma"/>
          <w:iCs/>
          <w:szCs w:val="22"/>
          <w:lang w:eastAsia="es-ES_tradnl"/>
        </w:rPr>
      </w:pPr>
      <w:r w:rsidRPr="00E522D8">
        <w:rPr>
          <w:rFonts w:ascii="Palatino Linotype" w:eastAsia="Calibri" w:hAnsi="Palatino Linotype" w:cs="Tahoma"/>
          <w:iCs/>
          <w:szCs w:val="22"/>
          <w:lang w:eastAsia="es-ES_tradnl"/>
        </w:rPr>
        <w:t>Los documentos que contengan las 10 solicitudes más recurrentes del año 2017 a la</w:t>
      </w:r>
      <w:r w:rsidR="0014254C">
        <w:rPr>
          <w:rFonts w:ascii="Palatino Linotype" w:eastAsia="Calibri" w:hAnsi="Palatino Linotype" w:cs="Tahoma"/>
          <w:iCs/>
          <w:szCs w:val="22"/>
          <w:lang w:eastAsia="es-ES_tradnl"/>
        </w:rPr>
        <w:t xml:space="preserve"> fecha y su respuesta.</w:t>
      </w:r>
    </w:p>
    <w:p w:rsidR="00A11EEF" w:rsidRPr="00E522D8" w:rsidRDefault="00A11EEF" w:rsidP="00B7137F">
      <w:pPr>
        <w:pStyle w:val="Prrafodelista"/>
        <w:spacing w:line="360" w:lineRule="auto"/>
        <w:jc w:val="both"/>
        <w:rPr>
          <w:rFonts w:ascii="Palatino Linotype" w:eastAsia="Calibri" w:hAnsi="Palatino Linotype" w:cs="Tahoma"/>
          <w:iCs/>
          <w:szCs w:val="22"/>
          <w:lang w:eastAsia="es-ES_tradnl"/>
        </w:rPr>
      </w:pPr>
    </w:p>
    <w:p w:rsidR="001A6ED9" w:rsidRPr="00E522D8" w:rsidRDefault="001A6ED9" w:rsidP="001A6ED9">
      <w:pPr>
        <w:pStyle w:val="Prrafodelista"/>
        <w:numPr>
          <w:ilvl w:val="0"/>
          <w:numId w:val="30"/>
        </w:numPr>
        <w:spacing w:line="360" w:lineRule="auto"/>
        <w:jc w:val="both"/>
        <w:rPr>
          <w:rFonts w:ascii="Palatino Linotype" w:eastAsia="Calibri" w:hAnsi="Palatino Linotype" w:cs="Tahoma"/>
          <w:iCs/>
          <w:szCs w:val="22"/>
          <w:lang w:eastAsia="es-ES_tradnl"/>
        </w:rPr>
      </w:pPr>
      <w:r w:rsidRPr="00E522D8">
        <w:rPr>
          <w:rFonts w:ascii="Palatino Linotype" w:eastAsia="Calibri" w:hAnsi="Palatino Linotype" w:cs="Tahoma"/>
          <w:iCs/>
          <w:szCs w:val="22"/>
          <w:lang w:eastAsia="es-ES_tradnl"/>
        </w:rPr>
        <w:t>Cu</w:t>
      </w:r>
      <w:r w:rsidR="00A11EEF">
        <w:rPr>
          <w:rFonts w:ascii="Palatino Linotype" w:eastAsia="Calibri" w:hAnsi="Palatino Linotype" w:cs="Tahoma"/>
          <w:iCs/>
          <w:szCs w:val="22"/>
          <w:lang w:eastAsia="es-ES_tradnl"/>
        </w:rPr>
        <w:t>á</w:t>
      </w:r>
      <w:r w:rsidRPr="00E522D8">
        <w:rPr>
          <w:rFonts w:ascii="Palatino Linotype" w:eastAsia="Calibri" w:hAnsi="Palatino Linotype" w:cs="Tahoma"/>
          <w:iCs/>
          <w:szCs w:val="22"/>
          <w:lang w:eastAsia="es-ES_tradnl"/>
        </w:rPr>
        <w:t>ntos recursos de revisión ha tenido el ayuntamiento y la forma en que se le dio cumplimiento a cada uno de ellos desde el 2015 a la fecha</w:t>
      </w:r>
      <w:r>
        <w:rPr>
          <w:rFonts w:ascii="Palatino Linotype" w:eastAsia="Calibri" w:hAnsi="Palatino Linotype" w:cs="Tahoma"/>
          <w:iCs/>
          <w:szCs w:val="22"/>
          <w:lang w:eastAsia="es-ES_tradnl"/>
        </w:rPr>
        <w:t>.</w:t>
      </w:r>
    </w:p>
    <w:p w:rsidR="001A6ED9" w:rsidRDefault="001A6ED9" w:rsidP="001A6ED9">
      <w:pPr>
        <w:spacing w:line="360" w:lineRule="auto"/>
        <w:ind w:right="-93"/>
        <w:jc w:val="both"/>
        <w:rPr>
          <w:rFonts w:ascii="Palatino Linotype" w:hAnsi="Palatino Linotype" w:cs="Tahoma"/>
          <w:sz w:val="22"/>
          <w:szCs w:val="22"/>
        </w:rPr>
      </w:pPr>
    </w:p>
    <w:p w:rsidR="001A6ED9" w:rsidRPr="00A50EAF" w:rsidRDefault="001A6ED9" w:rsidP="001A6ED9">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Atento a lo anterior, e</w:t>
      </w:r>
      <w:r w:rsidRPr="00A50EAF">
        <w:rPr>
          <w:rFonts w:ascii="Palatino Linotype" w:eastAsia="Calibri" w:hAnsi="Palatino Linotype" w:cs="Tahoma"/>
          <w:bCs/>
          <w:sz w:val="22"/>
          <w:szCs w:val="22"/>
          <w:lang w:eastAsia="en-US"/>
        </w:rPr>
        <w:t>l Sujeto Obligado turnó la solicitud de información, a</w:t>
      </w:r>
      <w:r>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l</w:t>
      </w:r>
      <w:r>
        <w:rPr>
          <w:rFonts w:ascii="Palatino Linotype" w:eastAsia="Calibri" w:hAnsi="Palatino Linotype" w:cs="Tahoma"/>
          <w:bCs/>
          <w:sz w:val="22"/>
          <w:szCs w:val="22"/>
          <w:lang w:eastAsia="en-US"/>
        </w:rPr>
        <w:t>os</w:t>
      </w:r>
      <w:r w:rsidRPr="00A50EAF">
        <w:rPr>
          <w:rFonts w:ascii="Palatino Linotype" w:eastAsia="Calibri" w:hAnsi="Palatino Linotype" w:cs="Tahoma"/>
          <w:bCs/>
          <w:sz w:val="22"/>
          <w:szCs w:val="22"/>
          <w:lang w:eastAsia="en-US"/>
        </w:rPr>
        <w:t xml:space="preserve"> Servidor</w:t>
      </w:r>
      <w:r>
        <w:rPr>
          <w:rFonts w:ascii="Palatino Linotype" w:eastAsia="Calibri" w:hAnsi="Palatino Linotype" w:cs="Tahoma"/>
          <w:bCs/>
          <w:sz w:val="22"/>
          <w:szCs w:val="22"/>
          <w:lang w:eastAsia="en-US"/>
        </w:rPr>
        <w:t>es</w:t>
      </w:r>
      <w:r w:rsidRPr="00A50EAF">
        <w:rPr>
          <w:rFonts w:ascii="Palatino Linotype" w:eastAsia="Calibri" w:hAnsi="Palatino Linotype" w:cs="Tahoma"/>
          <w:bCs/>
          <w:sz w:val="22"/>
          <w:szCs w:val="22"/>
          <w:lang w:eastAsia="en-US"/>
        </w:rPr>
        <w:t xml:space="preserve"> Público</w:t>
      </w:r>
      <w:r>
        <w:rPr>
          <w:rFonts w:ascii="Palatino Linotype" w:eastAsia="Calibri" w:hAnsi="Palatino Linotype" w:cs="Tahoma"/>
          <w:bCs/>
          <w:sz w:val="22"/>
          <w:szCs w:val="22"/>
          <w:lang w:eastAsia="en-US"/>
        </w:rPr>
        <w:t>s</w:t>
      </w:r>
      <w:r w:rsidRPr="00A50EAF">
        <w:rPr>
          <w:rFonts w:ascii="Palatino Linotype" w:eastAsia="Calibri" w:hAnsi="Palatino Linotype" w:cs="Tahoma"/>
          <w:bCs/>
          <w:sz w:val="22"/>
          <w:szCs w:val="22"/>
          <w:lang w:eastAsia="en-US"/>
        </w:rPr>
        <w:t xml:space="preserve"> Habilitado</w:t>
      </w:r>
      <w:r>
        <w:rPr>
          <w:rFonts w:ascii="Palatino Linotype" w:eastAsia="Calibri" w:hAnsi="Palatino Linotype" w:cs="Tahoma"/>
          <w:bCs/>
          <w:sz w:val="22"/>
          <w:szCs w:val="22"/>
          <w:lang w:eastAsia="en-US"/>
        </w:rPr>
        <w:t>s</w:t>
      </w:r>
      <w:r w:rsidRPr="00A50EA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que pudieran contar con la información, </w:t>
      </w:r>
      <w:r w:rsidRPr="00A50EAF">
        <w:rPr>
          <w:rFonts w:ascii="Palatino Linotype" w:eastAsia="Calibri" w:hAnsi="Palatino Linotype" w:cs="Tahoma"/>
          <w:bCs/>
          <w:sz w:val="22"/>
          <w:szCs w:val="22"/>
          <w:lang w:eastAsia="en-US"/>
        </w:rPr>
        <w:t xml:space="preserve">por lo que, es necesario hacer referencia </w:t>
      </w:r>
      <w:r w:rsidRPr="00A50EAF">
        <w:rPr>
          <w:rFonts w:ascii="Palatino Linotype" w:hAnsi="Palatino Linotype" w:cs="Tahoma"/>
          <w:sz w:val="22"/>
          <w:szCs w:val="22"/>
        </w:rPr>
        <w:t xml:space="preserve">al </w:t>
      </w:r>
      <w:r w:rsidRPr="00A50EAF">
        <w:rPr>
          <w:rFonts w:ascii="Palatino Linotype" w:hAnsi="Palatino Linotype" w:cs="Tahoma"/>
          <w:b/>
          <w:sz w:val="22"/>
          <w:szCs w:val="22"/>
        </w:rPr>
        <w:t>procedimiento de búsqueda que deben de seguir los Sujetos Obligados para localizar la información</w:t>
      </w:r>
      <w:r w:rsidRPr="00A50EAF">
        <w:rPr>
          <w:rFonts w:ascii="Palatino Linotype" w:hAnsi="Palatino Linotype" w:cs="Tahoma"/>
          <w:sz w:val="22"/>
          <w:szCs w:val="22"/>
        </w:rPr>
        <w:t>, el cual se encuentra previsto en los artículos</w:t>
      </w:r>
      <w:r w:rsidRPr="00A50EAF">
        <w:rPr>
          <w:rFonts w:ascii="Palatino Linotype" w:eastAsia="Calibri" w:hAnsi="Palatino Linotype" w:cs="Tahoma"/>
          <w:bCs/>
          <w:sz w:val="22"/>
          <w:szCs w:val="22"/>
          <w:lang w:eastAsia="en-US"/>
        </w:rPr>
        <w:t xml:space="preserve"> 160 y 162 de la Ley de Transparencia y Acceso a la Información Pública del Estado de México y Municipios, mismo que es el siguiente:</w:t>
      </w:r>
    </w:p>
    <w:p w:rsidR="001A6ED9" w:rsidRPr="00A50EAF" w:rsidRDefault="001A6ED9" w:rsidP="001A6ED9">
      <w:pPr>
        <w:numPr>
          <w:ilvl w:val="0"/>
          <w:numId w:val="27"/>
        </w:numPr>
        <w:spacing w:line="360" w:lineRule="auto"/>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 w:eastAsia="en-US"/>
        </w:rPr>
        <w:lastRenderedPageBreak/>
        <w:t>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 y</w:t>
      </w:r>
    </w:p>
    <w:p w:rsidR="001A6ED9" w:rsidRPr="00A50EAF" w:rsidRDefault="001A6ED9" w:rsidP="001A6ED9">
      <w:pPr>
        <w:spacing w:line="360" w:lineRule="auto"/>
        <w:ind w:left="720"/>
        <w:jc w:val="both"/>
        <w:rPr>
          <w:rFonts w:ascii="Palatino Linotype" w:eastAsia="Calibri" w:hAnsi="Palatino Linotype" w:cs="Tahoma"/>
          <w:bCs/>
          <w:sz w:val="22"/>
          <w:szCs w:val="22"/>
          <w:lang w:val="es-ES" w:eastAsia="en-US"/>
        </w:rPr>
      </w:pPr>
    </w:p>
    <w:p w:rsidR="001A6ED9" w:rsidRPr="00A50EAF" w:rsidRDefault="001A6ED9" w:rsidP="001A6ED9">
      <w:pPr>
        <w:numPr>
          <w:ilvl w:val="0"/>
          <w:numId w:val="27"/>
        </w:numPr>
        <w:spacing w:line="360" w:lineRule="auto"/>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 w:eastAsia="en-US"/>
        </w:rPr>
        <w:t xml:space="preserve">Los sujetos </w:t>
      </w:r>
      <w:r>
        <w:rPr>
          <w:rFonts w:ascii="Palatino Linotype" w:eastAsia="Calibri" w:hAnsi="Palatino Linotype" w:cs="Tahoma"/>
          <w:bCs/>
          <w:sz w:val="22"/>
          <w:szCs w:val="22"/>
          <w:lang w:val="es-ES" w:eastAsia="en-US"/>
        </w:rPr>
        <w:t>o</w:t>
      </w:r>
      <w:r w:rsidRPr="00A50EAF">
        <w:rPr>
          <w:rFonts w:ascii="Palatino Linotype" w:eastAsia="Calibri" w:hAnsi="Palatino Linotype" w:cs="Tahoma"/>
          <w:bCs/>
          <w:sz w:val="22"/>
          <w:szCs w:val="22"/>
          <w:lang w:val="es-ES" w:eastAsia="en-US"/>
        </w:rPr>
        <w:t>bligados otorgaran acceso a los documentos que se encuentren en sus archivos o que estén Obligados a documentar de acuerdo con sus facultades, competencias o funciones, en el formato en que el solicitante manifieste, de entre aquellos formatos existentes.</w:t>
      </w:r>
    </w:p>
    <w:p w:rsidR="001A6ED9" w:rsidRDefault="001A6ED9" w:rsidP="001A6ED9">
      <w:pPr>
        <w:spacing w:line="360" w:lineRule="auto"/>
        <w:ind w:right="-93"/>
        <w:jc w:val="both"/>
        <w:rPr>
          <w:rFonts w:ascii="Palatino Linotype" w:eastAsia="Calibri" w:hAnsi="Palatino Linotype" w:cs="Tahoma"/>
          <w:bCs/>
          <w:sz w:val="22"/>
          <w:szCs w:val="22"/>
          <w:lang w:eastAsia="en-US"/>
        </w:rPr>
      </w:pPr>
    </w:p>
    <w:p w:rsidR="001342A0" w:rsidRPr="00331DCC" w:rsidRDefault="001A6ED9" w:rsidP="001342A0">
      <w:pPr>
        <w:spacing w:line="360" w:lineRule="auto"/>
        <w:jc w:val="both"/>
        <w:rPr>
          <w:rFonts w:ascii="Palatino Linotype" w:hAnsi="Palatino Linotype" w:cs="Tahoma"/>
        </w:rPr>
      </w:pPr>
      <w:r w:rsidRPr="00A50EAF">
        <w:rPr>
          <w:rFonts w:ascii="Palatino Linotype" w:eastAsia="Calibri" w:hAnsi="Palatino Linotype" w:cs="Tahoma"/>
          <w:bCs/>
          <w:sz w:val="22"/>
          <w:szCs w:val="22"/>
          <w:lang w:eastAsia="en-US"/>
        </w:rPr>
        <w:t>Ahora bien, de las constancias que obran en el Sistema de Acceso a la I</w:t>
      </w:r>
      <w:r>
        <w:rPr>
          <w:rFonts w:ascii="Palatino Linotype" w:eastAsia="Calibri" w:hAnsi="Palatino Linotype" w:cs="Tahoma"/>
          <w:bCs/>
          <w:sz w:val="22"/>
          <w:szCs w:val="22"/>
          <w:lang w:eastAsia="en-US"/>
        </w:rPr>
        <w:t xml:space="preserve">nformación Mexiquense (SAIMEX) y de las respuestas proporcionadas por los servidores públicos habilitados del Sujeto Obligado, en las que </w:t>
      </w:r>
      <w:r w:rsidRPr="001929F6">
        <w:rPr>
          <w:rFonts w:ascii="Palatino Linotype" w:eastAsia="Calibri" w:hAnsi="Palatino Linotype" w:cs="Tahoma"/>
          <w:bCs/>
          <w:sz w:val="22"/>
          <w:szCs w:val="22"/>
          <w:lang w:eastAsia="en-US"/>
        </w:rPr>
        <w:t>respecto del primer punto</w:t>
      </w:r>
      <w:r>
        <w:rPr>
          <w:rFonts w:ascii="Palatino Linotype" w:eastAsia="Calibri" w:hAnsi="Palatino Linotype" w:cs="Tahoma"/>
          <w:bCs/>
          <w:sz w:val="22"/>
          <w:szCs w:val="22"/>
          <w:lang w:eastAsia="en-US"/>
        </w:rPr>
        <w:t xml:space="preserve"> </w:t>
      </w:r>
      <w:r w:rsidR="001342A0" w:rsidRPr="001342A0">
        <w:rPr>
          <w:rFonts w:ascii="Palatino Linotype" w:eastAsia="Calibri" w:hAnsi="Palatino Linotype" w:cs="Tahoma"/>
          <w:bCs/>
          <w:sz w:val="22"/>
          <w:szCs w:val="22"/>
          <w:lang w:eastAsia="en-US"/>
        </w:rPr>
        <w:t>señaló no contar con la información requerida</w:t>
      </w:r>
      <w:r w:rsidRPr="001929F6">
        <w:rPr>
          <w:rFonts w:ascii="Palatino Linotype" w:eastAsia="Calibri" w:hAnsi="Palatino Linotype" w:cs="Tahoma"/>
          <w:bCs/>
          <w:sz w:val="22"/>
          <w:szCs w:val="22"/>
          <w:lang w:eastAsia="en-US"/>
        </w:rPr>
        <w:t xml:space="preserve">, en relación al punto dos el Sujeto Obligado </w:t>
      </w:r>
      <w:r w:rsidR="001342A0">
        <w:rPr>
          <w:rFonts w:ascii="Palatino Linotype" w:eastAsia="Calibri" w:hAnsi="Palatino Linotype" w:cs="Tahoma"/>
          <w:sz w:val="22"/>
          <w:szCs w:val="22"/>
          <w:lang w:eastAsia="es-ES_tradnl"/>
        </w:rPr>
        <w:t xml:space="preserve">remitió </w:t>
      </w:r>
      <w:r w:rsidR="001342A0">
        <w:rPr>
          <w:rFonts w:ascii="Palatino Linotype" w:hAnsi="Palatino Linotype" w:cs="Tahoma"/>
          <w:sz w:val="22"/>
          <w:szCs w:val="24"/>
        </w:rPr>
        <w:t>un listado de recursos de revisión del año dos mil quince al dos mil diecinueve junto con el estatus en el que se encuentran</w:t>
      </w:r>
      <w:r w:rsidR="001342A0">
        <w:rPr>
          <w:rFonts w:ascii="Palatino Linotype" w:eastAsia="Calibri" w:hAnsi="Palatino Linotype" w:cs="Tahoma"/>
          <w:sz w:val="22"/>
          <w:szCs w:val="22"/>
          <w:lang w:eastAsia="es-ES_tradnl"/>
        </w:rPr>
        <w:t>.</w:t>
      </w:r>
    </w:p>
    <w:p w:rsidR="001A6ED9" w:rsidRDefault="001A6ED9" w:rsidP="001A6ED9">
      <w:pPr>
        <w:spacing w:line="360" w:lineRule="auto"/>
        <w:ind w:right="-93"/>
        <w:jc w:val="both"/>
        <w:rPr>
          <w:rFonts w:ascii="Palatino Linotype" w:hAnsi="Palatino Linotype" w:cs="Tahoma"/>
          <w:sz w:val="22"/>
          <w:szCs w:val="24"/>
        </w:rPr>
      </w:pPr>
    </w:p>
    <w:p w:rsidR="001A6ED9" w:rsidRDefault="001A6ED9" w:rsidP="001A6ED9">
      <w:pPr>
        <w:spacing w:line="360" w:lineRule="auto"/>
        <w:ind w:right="-93"/>
        <w:jc w:val="both"/>
        <w:rPr>
          <w:rFonts w:ascii="Palatino Linotype" w:hAnsi="Palatino Linotype" w:cs="Tahoma"/>
          <w:sz w:val="22"/>
          <w:szCs w:val="24"/>
        </w:rPr>
      </w:pPr>
      <w:r>
        <w:rPr>
          <w:rFonts w:ascii="Palatino Linotype" w:hAnsi="Palatino Linotype" w:cs="Tahoma"/>
          <w:sz w:val="22"/>
          <w:szCs w:val="24"/>
        </w:rPr>
        <w:t xml:space="preserve">Una vez señalado lo anterior, </w:t>
      </w:r>
      <w:r w:rsidRPr="00D2188B">
        <w:rPr>
          <w:rFonts w:ascii="Palatino Linotype" w:hAnsi="Palatino Linotype" w:cs="Tahoma"/>
          <w:sz w:val="22"/>
          <w:szCs w:val="24"/>
        </w:rPr>
        <w:t xml:space="preserve">y con la finalidad de resolver adecuadamente el Recurso de Revisión que nos ocupa, se elaborará un análisis por cada uno de los puntos requeridos por el </w:t>
      </w:r>
      <w:r>
        <w:rPr>
          <w:rFonts w:ascii="Palatino Linotype" w:hAnsi="Palatino Linotype" w:cs="Tahoma"/>
          <w:sz w:val="22"/>
          <w:szCs w:val="24"/>
        </w:rPr>
        <w:t>Recurrente:</w:t>
      </w:r>
    </w:p>
    <w:p w:rsidR="001A6ED9" w:rsidRDefault="001A6ED9" w:rsidP="001A6ED9">
      <w:pPr>
        <w:spacing w:line="360" w:lineRule="auto"/>
        <w:ind w:right="-93"/>
        <w:jc w:val="both"/>
        <w:rPr>
          <w:rFonts w:ascii="Palatino Linotype" w:hAnsi="Palatino Linotype" w:cs="Tahoma"/>
          <w:sz w:val="22"/>
          <w:szCs w:val="24"/>
        </w:rPr>
      </w:pPr>
    </w:p>
    <w:p w:rsidR="001342A0" w:rsidRDefault="001342A0" w:rsidP="001342A0">
      <w:pPr>
        <w:pStyle w:val="Prrafodelista"/>
        <w:numPr>
          <w:ilvl w:val="0"/>
          <w:numId w:val="9"/>
        </w:numPr>
        <w:spacing w:line="360" w:lineRule="auto"/>
        <w:ind w:right="-93"/>
        <w:jc w:val="both"/>
        <w:rPr>
          <w:rFonts w:ascii="Palatino Linotype" w:hAnsi="Palatino Linotype" w:cs="Tahoma"/>
          <w:b/>
        </w:rPr>
      </w:pPr>
      <w:r w:rsidRPr="001342A0">
        <w:rPr>
          <w:rFonts w:ascii="Palatino Linotype" w:hAnsi="Palatino Linotype" w:cs="Tahoma"/>
          <w:b/>
        </w:rPr>
        <w:t>Los documentos que contengan las 10 solicitudes más recurrentes del año</w:t>
      </w:r>
      <w:r w:rsidR="0014254C">
        <w:rPr>
          <w:rFonts w:ascii="Palatino Linotype" w:hAnsi="Palatino Linotype" w:cs="Tahoma"/>
          <w:b/>
        </w:rPr>
        <w:t xml:space="preserve"> 2017 a la fecha y su respuesta.</w:t>
      </w:r>
    </w:p>
    <w:p w:rsidR="001342A0" w:rsidRDefault="001342A0" w:rsidP="001A6ED9">
      <w:pPr>
        <w:spacing w:line="360" w:lineRule="auto"/>
        <w:ind w:right="-93"/>
        <w:jc w:val="both"/>
        <w:rPr>
          <w:rFonts w:ascii="Palatino Linotype" w:hAnsi="Palatino Linotype" w:cs="Tahoma"/>
          <w:b/>
        </w:rPr>
      </w:pPr>
    </w:p>
    <w:p w:rsidR="001342A0" w:rsidRDefault="00C97526" w:rsidP="001342A0">
      <w:pPr>
        <w:spacing w:line="360" w:lineRule="auto"/>
        <w:jc w:val="both"/>
        <w:rPr>
          <w:rFonts w:ascii="Palatino Linotype" w:hAnsi="Palatino Linotype" w:cs="Tahoma"/>
          <w:sz w:val="22"/>
          <w:szCs w:val="22"/>
        </w:rPr>
      </w:pPr>
      <w:r>
        <w:rPr>
          <w:rFonts w:ascii="Palatino Linotype" w:hAnsi="Palatino Linotype" w:cs="Tahoma"/>
          <w:sz w:val="22"/>
          <w:szCs w:val="22"/>
        </w:rPr>
        <w:t xml:space="preserve">Cabe recordar que al señalar su aclaración el Particular </w:t>
      </w:r>
      <w:r w:rsidR="006235A4">
        <w:rPr>
          <w:rFonts w:ascii="Palatino Linotype" w:hAnsi="Palatino Linotype" w:cs="Tahoma"/>
          <w:sz w:val="22"/>
          <w:szCs w:val="22"/>
        </w:rPr>
        <w:t xml:space="preserve">reiteró </w:t>
      </w:r>
      <w:r>
        <w:rPr>
          <w:rFonts w:ascii="Palatino Linotype" w:hAnsi="Palatino Linotype" w:cs="Tahoma"/>
          <w:sz w:val="22"/>
          <w:szCs w:val="22"/>
        </w:rPr>
        <w:t xml:space="preserve">su solicitud inicial por lo que </w:t>
      </w:r>
      <w:r w:rsidR="001342A0">
        <w:rPr>
          <w:rFonts w:ascii="Palatino Linotype" w:hAnsi="Palatino Linotype" w:cs="Tahoma"/>
          <w:sz w:val="22"/>
          <w:szCs w:val="22"/>
        </w:rPr>
        <w:t xml:space="preserve">el Sujeto Obligado </w:t>
      </w:r>
      <w:r>
        <w:rPr>
          <w:rFonts w:ascii="Palatino Linotype" w:hAnsi="Palatino Linotype" w:cs="Tahoma"/>
          <w:sz w:val="22"/>
          <w:szCs w:val="22"/>
        </w:rPr>
        <w:t xml:space="preserve">manifestó </w:t>
      </w:r>
      <w:r w:rsidR="001342A0">
        <w:rPr>
          <w:rFonts w:ascii="Palatino Linotype" w:hAnsi="Palatino Linotype" w:cs="Tahoma"/>
          <w:sz w:val="22"/>
          <w:szCs w:val="22"/>
        </w:rPr>
        <w:t xml:space="preserve">que después de </w:t>
      </w:r>
      <w:r w:rsidR="001342A0" w:rsidRPr="00CE47BC">
        <w:rPr>
          <w:rFonts w:ascii="Palatino Linotype" w:hAnsi="Palatino Linotype" w:cs="Tahoma"/>
          <w:sz w:val="22"/>
          <w:szCs w:val="22"/>
        </w:rPr>
        <w:t xml:space="preserve">haber realizado una búsqueda exhaustiva y </w:t>
      </w:r>
      <w:r w:rsidR="001342A0" w:rsidRPr="00CE47BC">
        <w:rPr>
          <w:rFonts w:ascii="Palatino Linotype" w:hAnsi="Palatino Linotype" w:cs="Tahoma"/>
          <w:sz w:val="22"/>
          <w:szCs w:val="22"/>
        </w:rPr>
        <w:lastRenderedPageBreak/>
        <w:t>razonable sobre lo solicitado, no cuenta con documento  alguno que satisfaga lo solicitado por el Recur</w:t>
      </w:r>
      <w:r w:rsidR="001342A0">
        <w:rPr>
          <w:rFonts w:ascii="Palatino Linotype" w:hAnsi="Palatino Linotype" w:cs="Tahoma"/>
          <w:sz w:val="22"/>
          <w:szCs w:val="22"/>
        </w:rPr>
        <w:t>rente;</w:t>
      </w:r>
      <w:r>
        <w:rPr>
          <w:rFonts w:ascii="Palatino Linotype" w:hAnsi="Palatino Linotype" w:cs="Tahoma"/>
          <w:sz w:val="22"/>
          <w:szCs w:val="22"/>
        </w:rPr>
        <w:t xml:space="preserve"> además de adjuntar la Declaratoria de Inexistencia por parte del Comité de Transparencia del Ayuntamiento</w:t>
      </w:r>
      <w:r w:rsidR="001342A0">
        <w:rPr>
          <w:rFonts w:ascii="Palatino Linotype" w:hAnsi="Palatino Linotype" w:cs="Tahoma"/>
          <w:sz w:val="22"/>
          <w:szCs w:val="22"/>
        </w:rPr>
        <w:t>.</w:t>
      </w:r>
    </w:p>
    <w:p w:rsidR="006235A4" w:rsidRDefault="006235A4" w:rsidP="001342A0">
      <w:pPr>
        <w:spacing w:line="360" w:lineRule="auto"/>
        <w:jc w:val="both"/>
        <w:rPr>
          <w:rFonts w:ascii="Palatino Linotype" w:hAnsi="Palatino Linotype" w:cs="Tahoma"/>
          <w:sz w:val="22"/>
          <w:szCs w:val="22"/>
        </w:rPr>
      </w:pPr>
    </w:p>
    <w:p w:rsidR="006235A4" w:rsidRDefault="006235A4" w:rsidP="001342A0">
      <w:pPr>
        <w:spacing w:line="360" w:lineRule="auto"/>
        <w:jc w:val="both"/>
        <w:rPr>
          <w:rFonts w:ascii="Palatino Linotype" w:hAnsi="Palatino Linotype" w:cs="Tahoma"/>
          <w:sz w:val="22"/>
          <w:szCs w:val="22"/>
        </w:rPr>
      </w:pPr>
      <w:r>
        <w:rPr>
          <w:rFonts w:ascii="Palatino Linotype" w:hAnsi="Palatino Linotype" w:cs="Tahoma"/>
          <w:sz w:val="22"/>
          <w:szCs w:val="22"/>
        </w:rPr>
        <w:t xml:space="preserve">No se deja de lado que, lo que el particular solicitó corresponde específicamente a una investigación; esto es, verificar cada una de las solicitudes para generar un estadístico respecto de cuáles fueron los temas que más se solicitaron y, no existe una disposición jurídica que constriña a los sujetos obligados para precisar esta estadística. Ahora bien, lo que sí es una obligación de transparencia, es la publicación de todas las solicitudes concluidas que han sido tramitadas por la Unidad de Transparencia, tal como lo indica el artículo 92, fracción XVII, de la </w:t>
      </w:r>
      <w:r w:rsidRPr="006235A4">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2"/>
        </w:rPr>
        <w:t>.</w:t>
      </w:r>
    </w:p>
    <w:p w:rsidR="006235A4" w:rsidRDefault="006235A4" w:rsidP="001342A0">
      <w:pPr>
        <w:spacing w:line="360" w:lineRule="auto"/>
        <w:jc w:val="both"/>
        <w:rPr>
          <w:rFonts w:ascii="Palatino Linotype" w:hAnsi="Palatino Linotype" w:cs="Tahoma"/>
          <w:sz w:val="22"/>
          <w:szCs w:val="22"/>
        </w:rPr>
      </w:pPr>
    </w:p>
    <w:p w:rsidR="006235A4" w:rsidRPr="00B7137F" w:rsidRDefault="006235A4" w:rsidP="00B7137F">
      <w:pPr>
        <w:spacing w:line="360" w:lineRule="auto"/>
        <w:ind w:left="567" w:right="567"/>
        <w:jc w:val="both"/>
        <w:rPr>
          <w:rFonts w:ascii="Palatino Linotype" w:hAnsi="Palatino Linotype" w:cs="Tahoma"/>
          <w:i/>
        </w:rPr>
      </w:pPr>
      <w:r w:rsidRPr="00B7137F">
        <w:rPr>
          <w:rFonts w:ascii="Palatino Linotype" w:hAnsi="Palatino Linotype" w:cs="Tahoma"/>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B7137F">
        <w:rPr>
          <w:rFonts w:ascii="Palatino Linotype" w:hAnsi="Palatino Linotype" w:cs="Tahoma"/>
          <w:i/>
        </w:rPr>
        <w:cr/>
        <w:t>I. a XVI. …</w:t>
      </w:r>
    </w:p>
    <w:p w:rsidR="006235A4" w:rsidRPr="00B7137F" w:rsidRDefault="006235A4" w:rsidP="00B7137F">
      <w:pPr>
        <w:spacing w:line="360" w:lineRule="auto"/>
        <w:ind w:left="567" w:right="567"/>
        <w:jc w:val="both"/>
        <w:rPr>
          <w:rFonts w:ascii="Palatino Linotype" w:hAnsi="Palatino Linotype" w:cs="Tahoma"/>
          <w:i/>
        </w:rPr>
      </w:pPr>
      <w:r w:rsidRPr="00B7137F">
        <w:rPr>
          <w:rFonts w:ascii="Palatino Linotype" w:hAnsi="Palatino Linotype" w:cs="Tahoma"/>
          <w:i/>
        </w:rPr>
        <w:t xml:space="preserve">XVII. Dirección electrónica donde podrán recibirse las solicitudes para obtener la información, así como </w:t>
      </w:r>
      <w:r w:rsidRPr="00B7137F">
        <w:rPr>
          <w:rFonts w:ascii="Palatino Linotype" w:hAnsi="Palatino Linotype" w:cs="Tahoma"/>
          <w:b/>
          <w:i/>
        </w:rPr>
        <w:t>el registro de las solicitudes recibidas y atendidas;</w:t>
      </w:r>
    </w:p>
    <w:p w:rsidR="006235A4" w:rsidRDefault="006235A4" w:rsidP="00B7137F">
      <w:pPr>
        <w:spacing w:line="360" w:lineRule="auto"/>
        <w:ind w:left="567" w:right="567"/>
        <w:jc w:val="both"/>
        <w:rPr>
          <w:rFonts w:ascii="Palatino Linotype" w:hAnsi="Palatino Linotype" w:cs="Tahoma"/>
          <w:i/>
        </w:rPr>
      </w:pPr>
      <w:r w:rsidRPr="00B7137F">
        <w:rPr>
          <w:rFonts w:ascii="Palatino Linotype" w:hAnsi="Palatino Linotype" w:cs="Tahoma"/>
          <w:i/>
        </w:rPr>
        <w:t>XVIII. a LIII. …</w:t>
      </w:r>
    </w:p>
    <w:p w:rsidR="006235A4" w:rsidRPr="00B7137F" w:rsidRDefault="006235A4" w:rsidP="00B7137F">
      <w:pPr>
        <w:spacing w:line="360" w:lineRule="auto"/>
        <w:ind w:left="567" w:right="567"/>
        <w:jc w:val="both"/>
        <w:rPr>
          <w:rFonts w:ascii="Palatino Linotype" w:hAnsi="Palatino Linotype" w:cs="Tahoma"/>
        </w:rPr>
      </w:pPr>
      <w:r>
        <w:rPr>
          <w:rFonts w:ascii="Palatino Linotype" w:hAnsi="Palatino Linotype" w:cs="Tahoma"/>
        </w:rPr>
        <w:t>(Énfasis añadido)</w:t>
      </w:r>
    </w:p>
    <w:p w:rsidR="001342A0" w:rsidRDefault="001342A0" w:rsidP="001342A0">
      <w:pPr>
        <w:spacing w:line="360" w:lineRule="auto"/>
        <w:jc w:val="both"/>
        <w:rPr>
          <w:rFonts w:ascii="Palatino Linotype" w:hAnsi="Palatino Linotype" w:cs="Tahoma"/>
          <w:sz w:val="22"/>
          <w:szCs w:val="22"/>
        </w:rPr>
      </w:pPr>
    </w:p>
    <w:p w:rsidR="006235A4" w:rsidRDefault="006235A4" w:rsidP="001342A0">
      <w:pPr>
        <w:spacing w:line="360" w:lineRule="auto"/>
        <w:jc w:val="both"/>
        <w:rPr>
          <w:rFonts w:ascii="Palatino Linotype" w:hAnsi="Palatino Linotype" w:cs="Tahoma"/>
          <w:sz w:val="22"/>
          <w:szCs w:val="22"/>
        </w:rPr>
      </w:pPr>
      <w:r>
        <w:rPr>
          <w:rFonts w:ascii="Palatino Linotype" w:hAnsi="Palatino Linotype" w:cs="Tahoma"/>
          <w:sz w:val="22"/>
          <w:szCs w:val="22"/>
        </w:rPr>
        <w:t xml:space="preserve">De </w:t>
      </w:r>
      <w:r w:rsidR="008E6425">
        <w:rPr>
          <w:rFonts w:ascii="Palatino Linotype" w:hAnsi="Palatino Linotype" w:cs="Tahoma"/>
          <w:sz w:val="22"/>
          <w:szCs w:val="22"/>
        </w:rPr>
        <w:t>lo anterior se ad</w:t>
      </w:r>
      <w:r>
        <w:rPr>
          <w:rFonts w:ascii="Palatino Linotype" w:hAnsi="Palatino Linotype" w:cs="Tahoma"/>
          <w:sz w:val="22"/>
          <w:szCs w:val="22"/>
        </w:rPr>
        <w:t xml:space="preserve">vierte que </w:t>
      </w:r>
      <w:r w:rsidR="008E6425">
        <w:rPr>
          <w:rFonts w:ascii="Palatino Linotype" w:hAnsi="Palatino Linotype" w:cs="Tahoma"/>
          <w:sz w:val="22"/>
          <w:szCs w:val="22"/>
        </w:rPr>
        <w:t xml:space="preserve">todas las solicitudes de acceso a la información que recibe y tramita la Unidad de Transparencia, junto con sus respuestas, son información de naturaleza pública y pueden ser consultadas en el </w:t>
      </w:r>
      <w:r w:rsidR="008E6425" w:rsidRPr="008E6425">
        <w:rPr>
          <w:rFonts w:ascii="Palatino Linotype" w:hAnsi="Palatino Linotype" w:cs="Arial"/>
          <w:sz w:val="22"/>
          <w:szCs w:val="22"/>
        </w:rPr>
        <w:t>Portal de Información Pública de Oficio Mexiquense (IPOMEX)</w:t>
      </w:r>
      <w:r w:rsidR="008E6425">
        <w:rPr>
          <w:rFonts w:ascii="Palatino Linotype" w:hAnsi="Palatino Linotype" w:cs="Arial"/>
          <w:sz w:val="22"/>
          <w:szCs w:val="22"/>
        </w:rPr>
        <w:t xml:space="preserve"> (dirección de acceso directo</w:t>
      </w:r>
      <w:r w:rsidR="00D51037" w:rsidRPr="00D51037">
        <w:rPr>
          <w:rFonts w:ascii="Palatino Linotype" w:hAnsi="Palatino Linotype" w:cs="Arial"/>
          <w:sz w:val="22"/>
          <w:szCs w:val="22"/>
        </w:rPr>
        <w:t>https://www.ipomex.org.mx/ipo3/lgt/indice/METEPEC/art_92_xvii.web</w:t>
      </w:r>
      <w:r w:rsidR="008E6425">
        <w:rPr>
          <w:rFonts w:ascii="Palatino Linotype" w:hAnsi="Palatino Linotype" w:cs="Arial"/>
          <w:sz w:val="22"/>
          <w:szCs w:val="22"/>
        </w:rPr>
        <w:t>)</w:t>
      </w:r>
      <w:r w:rsidR="008E6425">
        <w:rPr>
          <w:rFonts w:ascii="Palatino Linotype" w:hAnsi="Palatino Linotype" w:cs="Tahoma"/>
          <w:sz w:val="22"/>
          <w:szCs w:val="22"/>
        </w:rPr>
        <w:t>.</w:t>
      </w:r>
    </w:p>
    <w:p w:rsidR="00D51037" w:rsidRDefault="00D51037" w:rsidP="001342A0">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En consecuencia, si bien es cierto que no tiene la obligación de generar la estadística, pudo haber remitido al solicitante para que accediera a las solicitudes y sus respuestas.</w:t>
      </w:r>
    </w:p>
    <w:p w:rsidR="00D51037" w:rsidRDefault="00D51037" w:rsidP="001342A0">
      <w:pPr>
        <w:spacing w:line="360" w:lineRule="auto"/>
        <w:jc w:val="both"/>
        <w:rPr>
          <w:rFonts w:ascii="Palatino Linotype" w:hAnsi="Palatino Linotype" w:cs="Tahoma"/>
          <w:sz w:val="22"/>
          <w:szCs w:val="22"/>
        </w:rPr>
      </w:pPr>
    </w:p>
    <w:p w:rsidR="00D51037" w:rsidRDefault="00D51037" w:rsidP="001342A0">
      <w:pPr>
        <w:spacing w:line="360" w:lineRule="auto"/>
        <w:jc w:val="both"/>
        <w:rPr>
          <w:rFonts w:ascii="Palatino Linotype" w:hAnsi="Palatino Linotype" w:cs="Arial"/>
          <w:sz w:val="22"/>
          <w:szCs w:val="22"/>
        </w:rPr>
      </w:pPr>
      <w:r>
        <w:rPr>
          <w:rFonts w:ascii="Palatino Linotype" w:hAnsi="Palatino Linotype" w:cs="Tahoma"/>
          <w:sz w:val="22"/>
          <w:szCs w:val="22"/>
        </w:rPr>
        <w:t xml:space="preserve">Asimismo, el </w:t>
      </w:r>
      <w:r w:rsidRPr="00D51037">
        <w:rPr>
          <w:rFonts w:ascii="Palatino Linotype" w:hAnsi="Palatino Linotype" w:cs="Arial"/>
          <w:sz w:val="22"/>
          <w:szCs w:val="22"/>
        </w:rPr>
        <w:t>Portal de Información Pública de Oficio Mexiquense (IPOMEX)</w:t>
      </w:r>
      <w:r>
        <w:rPr>
          <w:rFonts w:ascii="Palatino Linotype" w:hAnsi="Palatino Linotype" w:cs="Arial"/>
          <w:sz w:val="22"/>
          <w:szCs w:val="22"/>
        </w:rPr>
        <w:t>, también contempla un apartado para que los particulares puedan conocer sobre los temas más frecuentes, como se indica en la fracción LLB.</w:t>
      </w:r>
    </w:p>
    <w:p w:rsidR="00D51037" w:rsidRDefault="00D51037" w:rsidP="001342A0">
      <w:pPr>
        <w:spacing w:line="360" w:lineRule="auto"/>
        <w:jc w:val="both"/>
        <w:rPr>
          <w:rFonts w:ascii="Palatino Linotype" w:hAnsi="Palatino Linotype" w:cs="Arial"/>
          <w:sz w:val="22"/>
          <w:szCs w:val="22"/>
        </w:rPr>
      </w:pPr>
    </w:p>
    <w:p w:rsidR="00D51037" w:rsidRDefault="00D51037" w:rsidP="00B7137F">
      <w:pPr>
        <w:spacing w:line="360" w:lineRule="auto"/>
        <w:jc w:val="center"/>
        <w:rPr>
          <w:rFonts w:ascii="Palatino Linotype" w:hAnsi="Palatino Linotype" w:cs="Tahoma"/>
          <w:sz w:val="22"/>
          <w:szCs w:val="22"/>
        </w:rPr>
      </w:pPr>
      <w:r>
        <w:rPr>
          <w:noProof/>
          <w:lang w:eastAsia="es-MX"/>
        </w:rPr>
        <w:drawing>
          <wp:inline distT="0" distB="0" distL="0" distR="0" wp14:anchorId="6F230BF0" wp14:editId="4D4D30AE">
            <wp:extent cx="4063116" cy="3465112"/>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048" t="8616" r="26343" b="11618"/>
                    <a:stretch/>
                  </pic:blipFill>
                  <pic:spPr bwMode="auto">
                    <a:xfrm>
                      <a:off x="0" y="0"/>
                      <a:ext cx="4072621" cy="3473218"/>
                    </a:xfrm>
                    <a:prstGeom prst="rect">
                      <a:avLst/>
                    </a:prstGeom>
                    <a:ln>
                      <a:noFill/>
                    </a:ln>
                    <a:extLst>
                      <a:ext uri="{53640926-AAD7-44D8-BBD7-CCE9431645EC}">
                        <a14:shadowObscured xmlns:a14="http://schemas.microsoft.com/office/drawing/2010/main"/>
                      </a:ext>
                    </a:extLst>
                  </pic:spPr>
                </pic:pic>
              </a:graphicData>
            </a:graphic>
          </wp:inline>
        </w:drawing>
      </w:r>
    </w:p>
    <w:p w:rsidR="00A5085A" w:rsidRDefault="00A5085A" w:rsidP="00B7137F">
      <w:pPr>
        <w:spacing w:line="360" w:lineRule="auto"/>
        <w:jc w:val="center"/>
        <w:rPr>
          <w:rFonts w:ascii="Palatino Linotype" w:hAnsi="Palatino Linotype" w:cs="Tahoma"/>
          <w:sz w:val="22"/>
          <w:szCs w:val="22"/>
        </w:rPr>
      </w:pPr>
    </w:p>
    <w:p w:rsidR="00D51037" w:rsidRPr="00B7137F" w:rsidRDefault="00D51037" w:rsidP="00FA4CA3">
      <w:pPr>
        <w:spacing w:line="360" w:lineRule="auto"/>
        <w:jc w:val="both"/>
        <w:rPr>
          <w:rFonts w:ascii="Palatino Linotype" w:hAnsi="Palatino Linotype" w:cs="Tahoma"/>
        </w:rPr>
      </w:pPr>
      <w:r w:rsidRPr="00B7137F">
        <w:rPr>
          <w:rFonts w:ascii="Palatino Linotype" w:hAnsi="Palatino Linotype" w:cs="Tahoma"/>
        </w:rPr>
        <w:t xml:space="preserve">(Consultado el doce de junio de dos mil diecinueve a las quince horas en la dirección electrónica </w:t>
      </w:r>
      <w:hyperlink r:id="rId10" w:history="1">
        <w:r w:rsidRPr="00B7137F">
          <w:rPr>
            <w:rStyle w:val="Hipervnculo"/>
            <w:rFonts w:ascii="Palatino Linotype" w:eastAsiaTheme="majorEastAsia" w:hAnsi="Palatino Linotype"/>
          </w:rPr>
          <w:t>https://www.ipomex.org.mx/ipo3/lgt/indice/METEPEC/art_92_lii_b/0.web</w:t>
        </w:r>
      </w:hyperlink>
      <w:r w:rsidRPr="00B7137F">
        <w:rPr>
          <w:rFonts w:ascii="Palatino Linotype" w:hAnsi="Palatino Linotype"/>
        </w:rPr>
        <w:t>)</w:t>
      </w:r>
    </w:p>
    <w:p w:rsidR="008E6425" w:rsidRDefault="008E6425" w:rsidP="001342A0">
      <w:pPr>
        <w:spacing w:line="360" w:lineRule="auto"/>
        <w:jc w:val="both"/>
        <w:rPr>
          <w:rFonts w:ascii="Palatino Linotype" w:hAnsi="Palatino Linotype" w:cs="Tahoma"/>
          <w:sz w:val="22"/>
          <w:szCs w:val="22"/>
        </w:rPr>
      </w:pPr>
    </w:p>
    <w:p w:rsidR="00D51037" w:rsidRDefault="00D51037" w:rsidP="001342A0">
      <w:pPr>
        <w:spacing w:line="360" w:lineRule="auto"/>
        <w:jc w:val="both"/>
        <w:rPr>
          <w:rFonts w:ascii="Palatino Linotype" w:hAnsi="Palatino Linotype" w:cs="Tahoma"/>
          <w:sz w:val="22"/>
          <w:szCs w:val="22"/>
        </w:rPr>
      </w:pPr>
      <w:r>
        <w:rPr>
          <w:rFonts w:ascii="Palatino Linotype" w:hAnsi="Palatino Linotype" w:cs="Tahoma"/>
          <w:sz w:val="22"/>
          <w:szCs w:val="22"/>
        </w:rPr>
        <w:t>Bajo este orden de ideas, también se pudo haber orientado al ahora Recurrente para que consultara los temas que más frecuentemente se atienden, sin que ello implique que se deban reportar los diez temas  más frecuentes en las solicitudes de acceso a la información pública.</w:t>
      </w:r>
    </w:p>
    <w:p w:rsidR="008D36E3" w:rsidRDefault="008D36E3" w:rsidP="001342A0">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 xml:space="preserve">Se hace énfasis en que la información de las obligaciones de transparencia se realiza de acuerdo a lo establecido en los </w:t>
      </w:r>
      <w:r w:rsidRPr="008D36E3">
        <w:rPr>
          <w:rFonts w:ascii="Palatino Linotype" w:hAnsi="Palatino Linotype" w:cs="Tahoma"/>
          <w:sz w:val="22"/>
          <w:szCs w:val="22"/>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así como los criterios y formatos contenidos en los anexos de los propios lineamientos</w:t>
      </w:r>
      <w:r>
        <w:rPr>
          <w:rFonts w:ascii="Palatino Linotype" w:hAnsi="Palatino Linotype" w:cs="Tahoma"/>
          <w:sz w:val="22"/>
          <w:szCs w:val="22"/>
        </w:rPr>
        <w:t xml:space="preserve">. </w:t>
      </w:r>
    </w:p>
    <w:p w:rsidR="00D51037" w:rsidRDefault="00D51037" w:rsidP="001342A0">
      <w:pPr>
        <w:spacing w:line="360" w:lineRule="auto"/>
        <w:jc w:val="both"/>
        <w:rPr>
          <w:rFonts w:ascii="Palatino Linotype" w:hAnsi="Palatino Linotype" w:cs="Tahoma"/>
          <w:sz w:val="22"/>
          <w:szCs w:val="22"/>
        </w:rPr>
      </w:pPr>
    </w:p>
    <w:p w:rsidR="006F2667" w:rsidRDefault="007618FB" w:rsidP="001342A0">
      <w:pPr>
        <w:tabs>
          <w:tab w:val="left" w:pos="4962"/>
        </w:tabs>
        <w:spacing w:line="360" w:lineRule="auto"/>
        <w:jc w:val="both"/>
        <w:rPr>
          <w:rFonts w:ascii="Palatino Linotype" w:hAnsi="Palatino Linotype" w:cs="Tahoma"/>
          <w:sz w:val="22"/>
          <w:szCs w:val="22"/>
        </w:rPr>
      </w:pPr>
      <w:r w:rsidRPr="00FA4CA3">
        <w:rPr>
          <w:rFonts w:ascii="Palatino Linotype" w:hAnsi="Palatino Linotype" w:cs="Tahoma"/>
          <w:sz w:val="22"/>
          <w:szCs w:val="22"/>
        </w:rPr>
        <w:t xml:space="preserve">Por lo anterior, procede modificar la respuesta del Sujeto Obligado, en virtud de que los motivos de inconformidad son parcialmente fundados, pues si bien, el Ayuntamiento no está obligado a procesar las estadísticas por año, sí pudo haber orientado al Recurrente a consultar las obligaciones de transparencia, por lo que procede ordenar a que oriente al Particular respecto del lugar en donde puede consultar la información en términos de lo establecido en el artículo 161 de la </w:t>
      </w:r>
      <w:r w:rsidRPr="00FA4CA3">
        <w:rPr>
          <w:rFonts w:ascii="Palatino Linotype" w:hAnsi="Palatino Linotype" w:cs="Tahoma"/>
          <w:sz w:val="22"/>
          <w:szCs w:val="22"/>
          <w:lang w:val="es-ES"/>
        </w:rPr>
        <w:t>Ley de Transparencia y Acceso a la Información Pública del Estado de México y Municipios</w:t>
      </w:r>
      <w:r w:rsidRPr="00FA4CA3">
        <w:rPr>
          <w:rFonts w:ascii="Palatino Linotype" w:hAnsi="Palatino Linotype" w:cs="Tahoma"/>
          <w:sz w:val="22"/>
          <w:szCs w:val="22"/>
        </w:rPr>
        <w:t>.</w:t>
      </w:r>
    </w:p>
    <w:p w:rsidR="001342A0" w:rsidRDefault="001342A0" w:rsidP="001A6ED9">
      <w:pPr>
        <w:spacing w:line="360" w:lineRule="auto"/>
        <w:ind w:right="-93"/>
        <w:jc w:val="both"/>
        <w:rPr>
          <w:rFonts w:ascii="Palatino Linotype" w:hAnsi="Palatino Linotype" w:cs="Tahoma"/>
          <w:sz w:val="18"/>
          <w:szCs w:val="24"/>
        </w:rPr>
      </w:pPr>
    </w:p>
    <w:p w:rsidR="0014254C" w:rsidRPr="00130085" w:rsidRDefault="0014254C" w:rsidP="0014254C">
      <w:pPr>
        <w:pStyle w:val="Prrafodelista"/>
        <w:numPr>
          <w:ilvl w:val="0"/>
          <w:numId w:val="9"/>
        </w:numPr>
        <w:spacing w:line="360" w:lineRule="auto"/>
        <w:ind w:right="-93"/>
        <w:jc w:val="both"/>
        <w:rPr>
          <w:rFonts w:ascii="Palatino Linotype" w:hAnsi="Palatino Linotype" w:cs="Tahoma"/>
          <w:b/>
        </w:rPr>
      </w:pPr>
      <w:r w:rsidRPr="00130085">
        <w:rPr>
          <w:rFonts w:ascii="Palatino Linotype" w:hAnsi="Palatino Linotype" w:cs="Tahoma"/>
          <w:b/>
        </w:rPr>
        <w:t xml:space="preserve">Análisis del punto 2 del requerimiento informativo; esto es, cuántos recursos de revisión ha tenido el </w:t>
      </w:r>
      <w:r w:rsidR="002E6B61">
        <w:rPr>
          <w:rFonts w:ascii="Palatino Linotype" w:hAnsi="Palatino Linotype" w:cs="Tahoma"/>
          <w:b/>
        </w:rPr>
        <w:t>A</w:t>
      </w:r>
      <w:r w:rsidR="002E6B61" w:rsidRPr="00130085">
        <w:rPr>
          <w:rFonts w:ascii="Palatino Linotype" w:hAnsi="Palatino Linotype" w:cs="Tahoma"/>
          <w:b/>
        </w:rPr>
        <w:t xml:space="preserve">yuntamiento </w:t>
      </w:r>
      <w:r w:rsidRPr="00130085">
        <w:rPr>
          <w:rFonts w:ascii="Palatino Linotype" w:hAnsi="Palatino Linotype" w:cs="Tahoma"/>
          <w:b/>
        </w:rPr>
        <w:t>y la forma en que se le dio cumplimiento a cada uno de ellos desde el 2015 a la fecha</w:t>
      </w:r>
    </w:p>
    <w:p w:rsidR="0014254C" w:rsidRDefault="0014254C" w:rsidP="00852088">
      <w:pPr>
        <w:spacing w:line="360" w:lineRule="auto"/>
        <w:ind w:right="-93"/>
        <w:jc w:val="both"/>
        <w:rPr>
          <w:rFonts w:ascii="Palatino Linotype" w:hAnsi="Palatino Linotype" w:cs="Tahoma"/>
          <w:b/>
        </w:rPr>
      </w:pPr>
    </w:p>
    <w:p w:rsidR="006B06D7" w:rsidRDefault="006B06D7" w:rsidP="006B06D7">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 xml:space="preserve">Conforme a lo precisado y atento a la solicitud del Particular </w:t>
      </w:r>
      <w:r>
        <w:rPr>
          <w:rFonts w:ascii="Palatino Linotype" w:eastAsia="Calibri" w:hAnsi="Palatino Linotype" w:cs="Tahoma"/>
          <w:bCs/>
          <w:sz w:val="22"/>
          <w:szCs w:val="22"/>
          <w:lang w:eastAsia="en-US"/>
        </w:rPr>
        <w:t>se advierte que de la misma se desprende lo que quería conocer, sin que fuera necesario realizar un requerimiento de aclaración por parte del Sujeto Obligado</w:t>
      </w:r>
      <w:r w:rsidR="00F96B01">
        <w:rPr>
          <w:rFonts w:ascii="Palatino Linotype" w:eastAsia="Calibri" w:hAnsi="Palatino Linotype" w:cs="Tahoma"/>
          <w:bCs/>
          <w:sz w:val="22"/>
          <w:szCs w:val="22"/>
          <w:lang w:eastAsia="en-US"/>
        </w:rPr>
        <w:t>, pero una vez realizado este</w:t>
      </w:r>
      <w:r w:rsidR="002E6B61">
        <w:rPr>
          <w:rFonts w:ascii="Palatino Linotype" w:eastAsia="Calibri" w:hAnsi="Palatino Linotype" w:cs="Tahoma"/>
          <w:bCs/>
          <w:sz w:val="22"/>
          <w:szCs w:val="22"/>
          <w:lang w:eastAsia="en-US"/>
        </w:rPr>
        <w:t>,</w:t>
      </w:r>
      <w:r w:rsidR="00F96B01">
        <w:rPr>
          <w:rFonts w:ascii="Palatino Linotype" w:eastAsia="Calibri" w:hAnsi="Palatino Linotype" w:cs="Tahoma"/>
          <w:bCs/>
          <w:sz w:val="22"/>
          <w:szCs w:val="22"/>
          <w:lang w:eastAsia="en-US"/>
        </w:rPr>
        <w:t xml:space="preserve"> el Particular </w:t>
      </w:r>
      <w:r w:rsidR="002E6B61">
        <w:rPr>
          <w:rFonts w:ascii="Palatino Linotype" w:eastAsia="Calibri" w:hAnsi="Palatino Linotype" w:cs="Tahoma"/>
          <w:bCs/>
          <w:sz w:val="22"/>
          <w:szCs w:val="22"/>
          <w:lang w:eastAsia="en-US"/>
        </w:rPr>
        <w:t xml:space="preserve">especificó </w:t>
      </w:r>
      <w:r w:rsidR="00F96B01">
        <w:rPr>
          <w:rFonts w:ascii="Palatino Linotype" w:eastAsia="Calibri" w:hAnsi="Palatino Linotype" w:cs="Tahoma"/>
          <w:bCs/>
          <w:sz w:val="22"/>
          <w:szCs w:val="22"/>
          <w:lang w:eastAsia="en-US"/>
        </w:rPr>
        <w:t xml:space="preserve">de manera más detallada la información a la que quería tener acceso, situación por la cual el Ayuntamiento consideró había ampliado su solicitud, situación que no resulta contraria a derecho como lo señaló al emitir respuesta, lo anterior con fundamento en el artículo 159 de la Ley de Transparencia y Acceso a la Información Pública del Estado de México y Municipios en </w:t>
      </w:r>
      <w:r w:rsidR="00F96B01">
        <w:rPr>
          <w:rFonts w:ascii="Palatino Linotype" w:eastAsia="Calibri" w:hAnsi="Palatino Linotype" w:cs="Tahoma"/>
          <w:bCs/>
          <w:sz w:val="22"/>
          <w:szCs w:val="22"/>
          <w:lang w:eastAsia="en-US"/>
        </w:rPr>
        <w:lastRenderedPageBreak/>
        <w:t xml:space="preserve">el que se establece que una vez realizada la solicitud de aclaración, en un término de diez días hábiles, el Particular puede indicar otros elementos que competen corrijan o </w:t>
      </w:r>
      <w:r w:rsidR="00F96B01" w:rsidRPr="00F96B01">
        <w:rPr>
          <w:rFonts w:ascii="Palatino Linotype" w:eastAsia="Calibri" w:hAnsi="Palatino Linotype" w:cs="Tahoma"/>
          <w:b/>
          <w:bCs/>
          <w:sz w:val="22"/>
          <w:szCs w:val="22"/>
          <w:u w:val="single"/>
          <w:lang w:eastAsia="en-US"/>
        </w:rPr>
        <w:t>amplíen los datos proporcionados o bien precisar uno o varios requerimientos de información</w:t>
      </w:r>
      <w:r w:rsidR="00F96B01">
        <w:rPr>
          <w:rFonts w:ascii="Palatino Linotype" w:eastAsia="Calibri" w:hAnsi="Palatino Linotype" w:cs="Tahoma"/>
          <w:bCs/>
          <w:sz w:val="22"/>
          <w:szCs w:val="22"/>
          <w:lang w:eastAsia="en-US"/>
        </w:rPr>
        <w:t xml:space="preserve">. </w:t>
      </w:r>
    </w:p>
    <w:p w:rsidR="006B06D7" w:rsidRDefault="006B06D7" w:rsidP="00852088">
      <w:pPr>
        <w:spacing w:line="360" w:lineRule="auto"/>
        <w:ind w:right="-93"/>
        <w:jc w:val="both"/>
        <w:rPr>
          <w:rFonts w:ascii="Palatino Linotype" w:hAnsi="Palatino Linotype" w:cs="Tahoma"/>
          <w:b/>
        </w:rPr>
      </w:pPr>
    </w:p>
    <w:p w:rsidR="00B06E08" w:rsidRDefault="00F807A4" w:rsidP="00852088">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Ahora bien, ya que en respuesta el Sujeto Obligado proporcionó parte de la informaci</w:t>
      </w:r>
      <w:r w:rsidR="00C50229">
        <w:rPr>
          <w:rFonts w:ascii="Palatino Linotype" w:eastAsia="Calibri" w:hAnsi="Palatino Linotype" w:cs="Tahoma"/>
          <w:sz w:val="22"/>
          <w:szCs w:val="22"/>
          <w:lang w:eastAsia="es-ES_tradnl"/>
        </w:rPr>
        <w:t>ón interés del Particular</w:t>
      </w:r>
      <w:r w:rsidRPr="00F807A4">
        <w:rPr>
          <w:rFonts w:ascii="Palatino Linotype" w:eastAsia="Calibri" w:hAnsi="Palatino Linotype" w:cs="Tahoma"/>
          <w:sz w:val="22"/>
          <w:szCs w:val="22"/>
          <w:lang w:eastAsia="es-ES_tradnl"/>
        </w:rPr>
        <w:t xml:space="preserve">, </w:t>
      </w:r>
      <w:r w:rsidR="006F2667">
        <w:rPr>
          <w:rFonts w:ascii="Palatino Linotype" w:eastAsia="Calibri" w:hAnsi="Palatino Linotype" w:cs="Tahoma"/>
          <w:sz w:val="22"/>
          <w:szCs w:val="22"/>
          <w:lang w:eastAsia="es-ES_tradnl"/>
        </w:rPr>
        <w:t xml:space="preserve">se advierte que </w:t>
      </w:r>
      <w:r w:rsidRPr="00F807A4">
        <w:rPr>
          <w:rFonts w:ascii="Palatino Linotype" w:eastAsia="Calibri" w:hAnsi="Palatino Linotype" w:cs="Tahoma"/>
          <w:sz w:val="22"/>
          <w:szCs w:val="22"/>
          <w:lang w:eastAsia="es-ES_tradnl"/>
        </w:rPr>
        <w:t>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F807A4" w:rsidRDefault="00F807A4" w:rsidP="00852088">
      <w:pPr>
        <w:spacing w:line="360" w:lineRule="auto"/>
        <w:jc w:val="both"/>
        <w:rPr>
          <w:rFonts w:ascii="Palatino Linotype" w:eastAsia="Calibri" w:hAnsi="Palatino Linotype" w:cs="Tahoma"/>
          <w:sz w:val="22"/>
          <w:szCs w:val="22"/>
          <w:lang w:eastAsia="es-ES_tradnl"/>
        </w:rPr>
      </w:pPr>
    </w:p>
    <w:p w:rsidR="00C50229" w:rsidRPr="00C00640" w:rsidRDefault="00C50229" w:rsidP="00C50229">
      <w:pPr>
        <w:spacing w:line="360" w:lineRule="auto"/>
        <w:jc w:val="both"/>
        <w:rPr>
          <w:rFonts w:ascii="Palatino Linotype" w:hAnsi="Palatino Linotype" w:cs="Tahoma"/>
          <w:sz w:val="22"/>
          <w:szCs w:val="22"/>
        </w:rPr>
      </w:pPr>
      <w:r w:rsidRPr="00C00640">
        <w:rPr>
          <w:rFonts w:ascii="Palatino Linotype" w:hAnsi="Palatino Linotype" w:cs="Tahoma"/>
          <w:sz w:val="22"/>
          <w:szCs w:val="22"/>
        </w:rPr>
        <w:t xml:space="preserve">Bajo este orden de ideas, la información </w:t>
      </w:r>
      <w:r>
        <w:rPr>
          <w:rFonts w:ascii="Palatino Linotype" w:hAnsi="Palatino Linotype" w:cs="Tahoma"/>
          <w:sz w:val="22"/>
          <w:szCs w:val="22"/>
        </w:rPr>
        <w:t xml:space="preserve">enviada en respuesta  no satisface por completo </w:t>
      </w:r>
      <w:r w:rsidRPr="00C00640">
        <w:rPr>
          <w:rFonts w:ascii="Palatino Linotype" w:hAnsi="Palatino Linotype" w:cs="Tahoma"/>
          <w:sz w:val="22"/>
          <w:szCs w:val="22"/>
        </w:rPr>
        <w:t xml:space="preserve">lo solicitado, </w:t>
      </w:r>
      <w:r>
        <w:rPr>
          <w:rFonts w:ascii="Palatino Linotype" w:hAnsi="Palatino Linotype" w:cs="Tahoma"/>
          <w:sz w:val="22"/>
          <w:szCs w:val="22"/>
        </w:rPr>
        <w:t>ya que el Sujeto Obligado s</w:t>
      </w:r>
      <w:r w:rsidR="006F2667">
        <w:rPr>
          <w:rFonts w:ascii="Palatino Linotype" w:hAnsi="Palatino Linotype" w:cs="Tahoma"/>
          <w:sz w:val="22"/>
          <w:szCs w:val="22"/>
        </w:rPr>
        <w:t>ó</w:t>
      </w:r>
      <w:r>
        <w:rPr>
          <w:rFonts w:ascii="Palatino Linotype" w:hAnsi="Palatino Linotype" w:cs="Tahoma"/>
          <w:sz w:val="22"/>
          <w:szCs w:val="22"/>
        </w:rPr>
        <w:t>lo proporcionó el número de Recursos</w:t>
      </w:r>
      <w:r w:rsidR="006F2667">
        <w:rPr>
          <w:rFonts w:ascii="Palatino Linotype" w:hAnsi="Palatino Linotype" w:cs="Tahoma"/>
          <w:sz w:val="22"/>
          <w:szCs w:val="22"/>
        </w:rPr>
        <w:t xml:space="preserve"> de Revisión</w:t>
      </w:r>
      <w:r>
        <w:rPr>
          <w:rFonts w:ascii="Palatino Linotype" w:hAnsi="Palatino Linotype" w:cs="Tahoma"/>
          <w:sz w:val="22"/>
          <w:szCs w:val="22"/>
        </w:rPr>
        <w:t xml:space="preserve"> </w:t>
      </w:r>
      <w:r w:rsidR="00F7390A">
        <w:rPr>
          <w:rFonts w:ascii="Palatino Linotype" w:hAnsi="Palatino Linotype" w:cs="Tahoma"/>
          <w:sz w:val="22"/>
          <w:szCs w:val="22"/>
        </w:rPr>
        <w:t xml:space="preserve">del año dos mil quince al fecha de la solicitud y el estatus en el que se encuentran, sin proporcionar </w:t>
      </w:r>
      <w:r w:rsidR="00130085">
        <w:rPr>
          <w:rFonts w:ascii="Palatino Linotype" w:hAnsi="Palatino Linotype" w:cs="Tahoma"/>
          <w:sz w:val="22"/>
          <w:szCs w:val="22"/>
        </w:rPr>
        <w:t>la forma en la que se les</w:t>
      </w:r>
      <w:r w:rsidR="00F7390A">
        <w:rPr>
          <w:rFonts w:ascii="Palatino Linotype" w:hAnsi="Palatino Linotype" w:cs="Tahoma"/>
          <w:sz w:val="22"/>
          <w:szCs w:val="22"/>
        </w:rPr>
        <w:t xml:space="preserve"> d</w:t>
      </w:r>
      <w:r w:rsidR="00130085">
        <w:rPr>
          <w:rFonts w:ascii="Palatino Linotype" w:hAnsi="Palatino Linotype" w:cs="Tahoma"/>
          <w:sz w:val="22"/>
          <w:szCs w:val="22"/>
        </w:rPr>
        <w:t>io</w:t>
      </w:r>
      <w:r w:rsidR="00F7390A">
        <w:rPr>
          <w:rFonts w:ascii="Palatino Linotype" w:hAnsi="Palatino Linotype" w:cs="Tahoma"/>
          <w:sz w:val="22"/>
          <w:szCs w:val="22"/>
        </w:rPr>
        <w:t xml:space="preserve"> cumplimiento a dichos recursos de revisión</w:t>
      </w:r>
      <w:r w:rsidRPr="00C00640">
        <w:rPr>
          <w:rFonts w:ascii="Palatino Linotype" w:hAnsi="Palatino Linotype" w:cs="Tahoma"/>
          <w:sz w:val="22"/>
          <w:szCs w:val="22"/>
        </w:rPr>
        <w:t>, por lo que una vez que ha quedado demostrado que la información solicitada es de naturaleza pública</w:t>
      </w:r>
      <w:r w:rsidR="00F7390A">
        <w:rPr>
          <w:rFonts w:ascii="Palatino Linotype" w:hAnsi="Palatino Linotype" w:cs="Tahoma"/>
          <w:sz w:val="22"/>
          <w:szCs w:val="22"/>
        </w:rPr>
        <w:t xml:space="preserve"> al ser generada por el Ayuntamiento</w:t>
      </w:r>
      <w:r w:rsidRPr="00C00640">
        <w:rPr>
          <w:rFonts w:ascii="Palatino Linotype" w:hAnsi="Palatino Linotype" w:cs="Tahoma"/>
          <w:sz w:val="22"/>
          <w:szCs w:val="22"/>
        </w:rPr>
        <w:t xml:space="preserve">, se concluye que </w:t>
      </w:r>
      <w:r w:rsidR="00F7390A">
        <w:rPr>
          <w:rFonts w:ascii="Palatino Linotype" w:hAnsi="Palatino Linotype" w:cs="Tahoma"/>
          <w:sz w:val="22"/>
          <w:szCs w:val="22"/>
        </w:rPr>
        <w:t xml:space="preserve">este </w:t>
      </w:r>
      <w:r w:rsidRPr="00C00640">
        <w:rPr>
          <w:rFonts w:ascii="Palatino Linotype" w:hAnsi="Palatino Linotype" w:cs="Tahoma"/>
          <w:sz w:val="22"/>
          <w:szCs w:val="22"/>
        </w:rPr>
        <w:t>cuenta con las atribuciones de generar, administrar y poseer la información en sus archivos respecto de</w:t>
      </w:r>
      <w:r w:rsidR="00F7390A">
        <w:rPr>
          <w:rFonts w:ascii="Palatino Linotype" w:hAnsi="Palatino Linotype" w:cs="Tahoma"/>
          <w:sz w:val="22"/>
          <w:szCs w:val="22"/>
        </w:rPr>
        <w:t xml:space="preserve"> lo</w:t>
      </w:r>
      <w:r>
        <w:rPr>
          <w:rFonts w:ascii="Palatino Linotype" w:hAnsi="Palatino Linotype" w:cs="Tahoma"/>
          <w:sz w:val="22"/>
          <w:szCs w:val="22"/>
        </w:rPr>
        <w:t xml:space="preserve">s </w:t>
      </w:r>
      <w:r w:rsidR="00F7390A">
        <w:rPr>
          <w:rFonts w:ascii="Palatino Linotype" w:hAnsi="Palatino Linotype" w:cs="Tahoma"/>
          <w:sz w:val="22"/>
          <w:szCs w:val="22"/>
        </w:rPr>
        <w:t>informes de cumplimiento de los recursos de revisión proporcionados en respuesta</w:t>
      </w:r>
      <w:r w:rsidRPr="00C00640">
        <w:rPr>
          <w:rFonts w:ascii="Palatino Linotype" w:hAnsi="Palatino Linotype" w:cs="Tahoma"/>
          <w:sz w:val="22"/>
          <w:szCs w:val="22"/>
        </w:rPr>
        <w:t>.</w:t>
      </w:r>
    </w:p>
    <w:p w:rsidR="00C50229" w:rsidRPr="00C00640" w:rsidRDefault="00C50229" w:rsidP="00C50229">
      <w:pPr>
        <w:spacing w:line="360" w:lineRule="auto"/>
        <w:jc w:val="both"/>
        <w:rPr>
          <w:rFonts w:ascii="Palatino Linotype" w:hAnsi="Palatino Linotype" w:cs="Tahoma"/>
          <w:sz w:val="22"/>
          <w:szCs w:val="22"/>
        </w:rPr>
      </w:pPr>
    </w:p>
    <w:p w:rsidR="00C50229" w:rsidRPr="0061200B" w:rsidRDefault="00C50229" w:rsidP="00C50229">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lo anterior</w:t>
      </w:r>
      <w:r w:rsidRPr="0061200B">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el Sujeto Obligado para dar</w:t>
      </w:r>
      <w:r w:rsidRPr="0061200B">
        <w:rPr>
          <w:rFonts w:ascii="Palatino Linotype" w:eastAsia="Calibri" w:hAnsi="Palatino Linotype" w:cs="Tahoma"/>
          <w:bCs/>
          <w:sz w:val="22"/>
          <w:szCs w:val="22"/>
          <w:lang w:eastAsia="en-US"/>
        </w:rPr>
        <w:t xml:space="preserve"> atención de la</w:t>
      </w:r>
      <w:r>
        <w:rPr>
          <w:rFonts w:ascii="Palatino Linotype" w:eastAsia="Calibri" w:hAnsi="Palatino Linotype" w:cs="Tahoma"/>
          <w:bCs/>
          <w:sz w:val="22"/>
          <w:szCs w:val="22"/>
          <w:lang w:eastAsia="en-US"/>
        </w:rPr>
        <w:t xml:space="preserve"> </w:t>
      </w:r>
      <w:r w:rsidRPr="0061200B">
        <w:rPr>
          <w:rFonts w:ascii="Palatino Linotype" w:eastAsia="Calibri" w:hAnsi="Palatino Linotype" w:cs="Tahoma"/>
          <w:bCs/>
          <w:sz w:val="22"/>
          <w:szCs w:val="22"/>
          <w:lang w:eastAsia="en-US"/>
        </w:rPr>
        <w:t>solicitud</w:t>
      </w:r>
      <w:r>
        <w:rPr>
          <w:rFonts w:ascii="Palatino Linotype" w:eastAsia="Calibri" w:hAnsi="Palatino Linotype" w:cs="Tahoma"/>
          <w:bCs/>
          <w:sz w:val="22"/>
          <w:szCs w:val="22"/>
          <w:lang w:eastAsia="en-US"/>
        </w:rPr>
        <w:t xml:space="preserve"> </w:t>
      </w:r>
      <w:r w:rsidRPr="0061200B">
        <w:rPr>
          <w:rFonts w:ascii="Palatino Linotype" w:eastAsia="Calibri" w:hAnsi="Palatino Linotype" w:cs="Tahoma"/>
          <w:bCs/>
          <w:sz w:val="22"/>
          <w:szCs w:val="22"/>
          <w:lang w:eastAsia="en-US"/>
        </w:rPr>
        <w:t>de acceso a la información</w:t>
      </w:r>
      <w:r>
        <w:rPr>
          <w:rFonts w:ascii="Palatino Linotype" w:eastAsia="Calibri" w:hAnsi="Palatino Linotype" w:cs="Tahoma"/>
          <w:bCs/>
          <w:sz w:val="22"/>
          <w:szCs w:val="22"/>
          <w:lang w:eastAsia="en-US"/>
        </w:rPr>
        <w:t xml:space="preserve"> con número de folio </w:t>
      </w:r>
      <w:r w:rsidR="00F7390A" w:rsidRPr="00F7390A">
        <w:rPr>
          <w:rFonts w:ascii="Palatino Linotype" w:eastAsia="Calibri" w:hAnsi="Palatino Linotype" w:cs="Tahoma"/>
          <w:b/>
          <w:bCs/>
          <w:sz w:val="22"/>
          <w:szCs w:val="22"/>
          <w:lang w:eastAsia="en-US"/>
        </w:rPr>
        <w:t>00061/METEPEC/IP/2019</w:t>
      </w:r>
      <w:r w:rsidRPr="00D53620">
        <w:rPr>
          <w:rFonts w:ascii="Palatino Linotype" w:eastAsia="Calibri" w:hAnsi="Palatino Linotype" w:cs="Tahoma"/>
          <w:b/>
          <w:bCs/>
          <w:sz w:val="22"/>
          <w:szCs w:val="22"/>
          <w:lang w:eastAsia="en-US"/>
        </w:rPr>
        <w:t>,</w:t>
      </w:r>
      <w:r>
        <w:rPr>
          <w:rFonts w:ascii="Palatino Linotype" w:eastAsia="Calibri" w:hAnsi="Palatino Linotype" w:cs="Tahoma"/>
          <w:bCs/>
          <w:sz w:val="22"/>
          <w:szCs w:val="22"/>
          <w:lang w:eastAsia="en-US"/>
        </w:rPr>
        <w:t xml:space="preserve"> debe privilegiar</w:t>
      </w:r>
      <w:r w:rsidRPr="0061200B">
        <w:rPr>
          <w:rFonts w:ascii="Palatino Linotype" w:eastAsia="Calibri" w:hAnsi="Palatino Linotype" w:cs="Tahoma"/>
          <w:bCs/>
          <w:sz w:val="22"/>
          <w:szCs w:val="22"/>
          <w:lang w:eastAsia="en-US"/>
        </w:rPr>
        <w:t xml:space="preserve"> el </w:t>
      </w:r>
      <w:r w:rsidRPr="0061200B">
        <w:rPr>
          <w:rFonts w:ascii="Palatino Linotype" w:eastAsia="Calibri" w:hAnsi="Palatino Linotype" w:cs="Tahoma"/>
          <w:b/>
          <w:bCs/>
          <w:sz w:val="22"/>
          <w:szCs w:val="22"/>
          <w:lang w:eastAsia="en-US"/>
        </w:rPr>
        <w:t>principio de máxima publicidad</w:t>
      </w:r>
      <w:r w:rsidRPr="0061200B">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C50229" w:rsidRPr="0061200B" w:rsidRDefault="00C50229" w:rsidP="00C50229">
      <w:pPr>
        <w:spacing w:line="360" w:lineRule="auto"/>
        <w:ind w:right="-93"/>
        <w:jc w:val="both"/>
        <w:rPr>
          <w:rFonts w:ascii="Palatino Linotype" w:eastAsia="Calibri" w:hAnsi="Palatino Linotype" w:cs="Tahoma"/>
          <w:bCs/>
          <w:sz w:val="22"/>
          <w:szCs w:val="22"/>
          <w:lang w:eastAsia="en-US"/>
        </w:rPr>
      </w:pPr>
    </w:p>
    <w:p w:rsidR="00C50229" w:rsidRPr="006863BE" w:rsidRDefault="00C50229" w:rsidP="00C50229">
      <w:pPr>
        <w:spacing w:line="360" w:lineRule="auto"/>
        <w:ind w:right="-93"/>
        <w:jc w:val="both"/>
        <w:rPr>
          <w:rFonts w:ascii="Palatino Linotype" w:hAnsi="Palatino Linotype" w:cs="Tahoma"/>
          <w:sz w:val="22"/>
          <w:szCs w:val="22"/>
        </w:rPr>
      </w:pPr>
      <w:r w:rsidRPr="006863BE">
        <w:rPr>
          <w:rFonts w:ascii="Palatino Linotype" w:hAnsi="Palatino Linotype" w:cs="Tahoma"/>
          <w:sz w:val="22"/>
          <w:szCs w:val="22"/>
        </w:rPr>
        <w:t xml:space="preserve">Conforme a lo anterior, </w:t>
      </w:r>
      <w:r>
        <w:rPr>
          <w:rFonts w:ascii="Palatino Linotype" w:hAnsi="Palatino Linotype" w:cs="Tahoma"/>
          <w:sz w:val="22"/>
          <w:szCs w:val="22"/>
        </w:rPr>
        <w:t>el Sujeto Obligado puede tener en sus archivos el documento fuente del que se desprenda lo que el Recurrente solicita</w:t>
      </w:r>
      <w:r w:rsidRPr="006863BE">
        <w:rPr>
          <w:rFonts w:ascii="Palatino Linotype" w:hAnsi="Palatino Linotype" w:cs="Tahoma"/>
          <w:sz w:val="22"/>
          <w:szCs w:val="24"/>
        </w:rPr>
        <w:t xml:space="preserve">; en virtud de que </w:t>
      </w:r>
      <w:r w:rsidRPr="006863BE">
        <w:rPr>
          <w:rFonts w:ascii="Palatino Linotype" w:hAnsi="Palatino Linotype" w:cs="Tahoma"/>
          <w:sz w:val="22"/>
          <w:szCs w:val="22"/>
        </w:rPr>
        <w:t xml:space="preserve">conforme al artículo 12 de </w:t>
      </w:r>
      <w:r w:rsidRPr="006863BE">
        <w:rPr>
          <w:rFonts w:ascii="Palatino Linotype" w:hAnsi="Palatino Linotype" w:cs="Tahoma"/>
          <w:sz w:val="22"/>
          <w:szCs w:val="22"/>
        </w:rPr>
        <w:lastRenderedPageBreak/>
        <w:t xml:space="preserve">la Ley de Transparencia y Acceso a la Información Pública del Estado de México y Municipios, los sujetos obligados sólo están constreñidos a proporcionar la información pública que obre en sus archivos, en el estado en que </w:t>
      </w:r>
      <w:r>
        <w:rPr>
          <w:rFonts w:ascii="Palatino Linotype" w:hAnsi="Palatino Linotype" w:cs="Tahoma"/>
          <w:sz w:val="22"/>
          <w:szCs w:val="22"/>
        </w:rPr>
        <w:t>e</w:t>
      </w:r>
      <w:r w:rsidRPr="006863BE">
        <w:rPr>
          <w:rFonts w:ascii="Palatino Linotype" w:hAnsi="Palatino Linotype" w:cs="Tahoma"/>
          <w:sz w:val="22"/>
          <w:szCs w:val="22"/>
        </w:rPr>
        <w:t>sta se encuentre; por lo que, la entrega no comprende el procesamiento de la misma, ni presentarla conforme al interés del solicitante, además, que tampoco deberá generarla, resumirla, efectuar cálculos o practicar investigaciones.</w:t>
      </w:r>
    </w:p>
    <w:p w:rsidR="00C50229" w:rsidRPr="006863BE" w:rsidRDefault="00C50229" w:rsidP="00C50229">
      <w:pPr>
        <w:tabs>
          <w:tab w:val="left" w:pos="4962"/>
        </w:tabs>
        <w:spacing w:line="360" w:lineRule="auto"/>
        <w:jc w:val="both"/>
        <w:rPr>
          <w:rFonts w:ascii="Palatino Linotype" w:hAnsi="Palatino Linotype" w:cs="Tahoma"/>
          <w:sz w:val="22"/>
          <w:szCs w:val="22"/>
        </w:rPr>
      </w:pPr>
    </w:p>
    <w:p w:rsidR="00C50229" w:rsidRDefault="00C50229" w:rsidP="00F7390A">
      <w:pPr>
        <w:tabs>
          <w:tab w:val="left" w:pos="4962"/>
        </w:tabs>
        <w:spacing w:line="360" w:lineRule="auto"/>
        <w:jc w:val="both"/>
        <w:rPr>
          <w:rFonts w:ascii="Palatino Linotype" w:hAnsi="Palatino Linotype" w:cs="Tahoma"/>
          <w:sz w:val="22"/>
          <w:szCs w:val="22"/>
        </w:rPr>
      </w:pPr>
      <w:r w:rsidRPr="006863BE">
        <w:rPr>
          <w:rFonts w:ascii="Palatino Linotype" w:hAnsi="Palatino Linotype" w:cs="Tahoma"/>
          <w:sz w:val="22"/>
          <w:szCs w:val="22"/>
        </w:rPr>
        <w:t xml:space="preserve">De esta manera, </w:t>
      </w:r>
      <w:r w:rsidRPr="006863BE">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6863BE">
        <w:rPr>
          <w:rFonts w:ascii="Palatino Linotype" w:hAnsi="Palatino Linotype" w:cs="Tahoma"/>
          <w:i/>
          <w:sz w:val="22"/>
          <w:szCs w:val="22"/>
        </w:rPr>
        <w:t>ad hoc</w:t>
      </w:r>
      <w:r w:rsidRPr="006863BE">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w:t>
      </w:r>
    </w:p>
    <w:p w:rsidR="00F7390A" w:rsidRPr="006863BE" w:rsidRDefault="00F7390A" w:rsidP="00F7390A">
      <w:pPr>
        <w:tabs>
          <w:tab w:val="left" w:pos="4962"/>
        </w:tabs>
        <w:spacing w:line="360" w:lineRule="auto"/>
        <w:jc w:val="both"/>
        <w:rPr>
          <w:rFonts w:ascii="Palatino Linotype" w:hAnsi="Palatino Linotype" w:cs="Tahoma"/>
          <w:sz w:val="22"/>
          <w:szCs w:val="22"/>
        </w:rPr>
      </w:pPr>
    </w:p>
    <w:p w:rsidR="00C50229" w:rsidRDefault="00C50229" w:rsidP="00C50229">
      <w:pPr>
        <w:spacing w:line="360" w:lineRule="auto"/>
        <w:jc w:val="both"/>
        <w:rPr>
          <w:rFonts w:ascii="Palatino Linotype" w:hAnsi="Palatino Linotype" w:cs="Tahoma"/>
          <w:sz w:val="22"/>
          <w:szCs w:val="24"/>
          <w:lang w:val="es-ES"/>
        </w:rPr>
      </w:pPr>
      <w:r w:rsidRPr="006863BE">
        <w:rPr>
          <w:rFonts w:ascii="Palatino Linotype" w:hAnsi="Palatino Linotype" w:cs="Tahoma"/>
          <w:sz w:val="22"/>
          <w:szCs w:val="24"/>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rsidR="005A61AF" w:rsidRDefault="005A61AF" w:rsidP="00C50229">
      <w:pPr>
        <w:spacing w:line="360" w:lineRule="auto"/>
        <w:jc w:val="both"/>
        <w:rPr>
          <w:rFonts w:ascii="Palatino Linotype" w:hAnsi="Palatino Linotype" w:cs="Tahoma"/>
          <w:sz w:val="22"/>
          <w:szCs w:val="24"/>
          <w:lang w:val="es-ES"/>
        </w:rPr>
      </w:pPr>
    </w:p>
    <w:p w:rsidR="005A61AF" w:rsidRDefault="005A61AF" w:rsidP="00C50229">
      <w:pPr>
        <w:spacing w:line="360" w:lineRule="auto"/>
        <w:jc w:val="both"/>
        <w:rPr>
          <w:rFonts w:ascii="Palatino Linotype" w:hAnsi="Palatino Linotype" w:cs="Tahoma"/>
          <w:sz w:val="22"/>
          <w:szCs w:val="24"/>
          <w:lang w:val="es-ES"/>
        </w:rPr>
      </w:pPr>
      <w:r>
        <w:rPr>
          <w:rFonts w:ascii="Palatino Linotype" w:hAnsi="Palatino Linotype" w:cs="Tahoma"/>
          <w:sz w:val="22"/>
          <w:szCs w:val="24"/>
          <w:lang w:val="es-ES"/>
        </w:rPr>
        <w:t xml:space="preserve">De acuerdo en ello, la </w:t>
      </w:r>
      <w:r w:rsidRPr="005A61AF">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4"/>
          <w:lang w:val="es-ES"/>
        </w:rPr>
        <w:t>, establece sobre el cumplimiento a las resoluciones lo siguiente:</w:t>
      </w:r>
    </w:p>
    <w:p w:rsidR="005A61AF" w:rsidRDefault="005A61AF" w:rsidP="00C50229">
      <w:pPr>
        <w:spacing w:line="360" w:lineRule="auto"/>
        <w:jc w:val="both"/>
        <w:rPr>
          <w:rFonts w:ascii="Palatino Linotype" w:hAnsi="Palatino Linotype" w:cs="Tahoma"/>
          <w:sz w:val="22"/>
          <w:szCs w:val="24"/>
          <w:lang w:val="es-ES"/>
        </w:rPr>
      </w:pPr>
    </w:p>
    <w:p w:rsidR="00346EC6" w:rsidRPr="00B7137F" w:rsidRDefault="00346EC6" w:rsidP="00B7137F">
      <w:pPr>
        <w:spacing w:line="360" w:lineRule="auto"/>
        <w:ind w:left="567" w:right="567"/>
        <w:jc w:val="both"/>
        <w:rPr>
          <w:rFonts w:ascii="Palatino Linotype" w:hAnsi="Palatino Linotype" w:cs="Tahoma"/>
          <w:b/>
          <w:i/>
          <w:lang w:val="es-ES"/>
        </w:rPr>
      </w:pPr>
      <w:r w:rsidRPr="00B7137F">
        <w:rPr>
          <w:rFonts w:ascii="Palatino Linotype" w:hAnsi="Palatino Linotype" w:cs="Tahoma"/>
          <w:i/>
          <w:lang w:val="es-ES"/>
        </w:rPr>
        <w:t xml:space="preserve">Artículo 198. Los sujetos obligados, </w:t>
      </w:r>
      <w:r w:rsidRPr="00B7137F">
        <w:rPr>
          <w:rFonts w:ascii="Palatino Linotype" w:hAnsi="Palatino Linotype" w:cs="Tahoma"/>
          <w:b/>
          <w:i/>
          <w:lang w:val="es-ES"/>
        </w:rPr>
        <w:t>a través de la Unidad de Transparencia, darán estricto cumplimiento a las resoluciones del Instituto y</w:t>
      </w:r>
      <w:r w:rsidRPr="00B7137F">
        <w:rPr>
          <w:rFonts w:ascii="Palatino Linotype" w:hAnsi="Palatino Linotype" w:cs="Tahoma"/>
          <w:i/>
          <w:lang w:val="es-ES"/>
        </w:rPr>
        <w:t xml:space="preserve"> </w:t>
      </w:r>
      <w:r w:rsidRPr="00B7137F">
        <w:rPr>
          <w:rFonts w:ascii="Palatino Linotype" w:hAnsi="Palatino Linotype" w:cs="Tahoma"/>
          <w:b/>
          <w:i/>
          <w:lang w:val="es-ES"/>
        </w:rPr>
        <w:t>deberán rendir Informe a éste sobre su cumplimiento.</w:t>
      </w:r>
    </w:p>
    <w:p w:rsidR="00346EC6" w:rsidRPr="00B7137F" w:rsidRDefault="00346EC6" w:rsidP="00B7137F">
      <w:pPr>
        <w:spacing w:line="360" w:lineRule="auto"/>
        <w:ind w:left="567" w:right="567"/>
        <w:jc w:val="both"/>
        <w:rPr>
          <w:rFonts w:ascii="Palatino Linotype" w:hAnsi="Palatino Linotype" w:cs="Tahoma"/>
          <w:i/>
          <w:lang w:val="es-ES"/>
        </w:rPr>
      </w:pPr>
      <w:r w:rsidRPr="00B7137F">
        <w:rPr>
          <w:rFonts w:ascii="Palatino Linotype" w:hAnsi="Palatino Linotype" w:cs="Tahoma"/>
          <w:i/>
          <w:lang w:val="es-ES"/>
        </w:rPr>
        <w:t>Excepcionalmente, considerando las circunstancias especiales del caso, los sujetos obligados podrán solicitar al Instituto, de manera fundada y motivada, una ampliación del plazo para el cumplimiento de la resolución.</w:t>
      </w:r>
    </w:p>
    <w:p w:rsidR="00346EC6" w:rsidRPr="00B7137F" w:rsidRDefault="00346EC6" w:rsidP="00B7137F">
      <w:pPr>
        <w:spacing w:line="360" w:lineRule="auto"/>
        <w:ind w:left="567" w:right="567"/>
        <w:jc w:val="both"/>
        <w:rPr>
          <w:rFonts w:ascii="Palatino Linotype" w:hAnsi="Palatino Linotype" w:cs="Tahoma"/>
          <w:lang w:val="es-ES"/>
        </w:rPr>
      </w:pPr>
      <w:r w:rsidRPr="00B7137F">
        <w:rPr>
          <w:rFonts w:ascii="Palatino Linotype" w:hAnsi="Palatino Linotype" w:cs="Tahoma"/>
          <w:i/>
          <w:lang w:val="es-ES"/>
        </w:rPr>
        <w:t xml:space="preserve">Dicha solicitud deberá presentarse, a más tardar, dentro de los primeros tres días hábiles del plazo otorgado para el cumplimiento, a efecto de que el Instituto resuelva sobre la procedencia de la misma </w:t>
      </w:r>
      <w:r w:rsidRPr="00B7137F">
        <w:rPr>
          <w:rFonts w:ascii="Palatino Linotype" w:hAnsi="Palatino Linotype" w:cs="Tahoma"/>
          <w:i/>
          <w:lang w:val="es-ES"/>
        </w:rPr>
        <w:lastRenderedPageBreak/>
        <w:t>dentro de los cinco días hábiles siguientes.</w:t>
      </w:r>
      <w:r w:rsidRPr="00B7137F">
        <w:rPr>
          <w:rFonts w:ascii="Palatino Linotype" w:hAnsi="Palatino Linotype" w:cs="Tahoma"/>
          <w:i/>
          <w:lang w:val="es-ES"/>
        </w:rPr>
        <w:cr/>
      </w:r>
      <w:r>
        <w:rPr>
          <w:rFonts w:ascii="Palatino Linotype" w:hAnsi="Palatino Linotype" w:cs="Tahoma"/>
          <w:lang w:val="es-ES"/>
        </w:rPr>
        <w:t>(Énfasis añadido)</w:t>
      </w:r>
    </w:p>
    <w:p w:rsidR="00C50229" w:rsidRDefault="00C50229" w:rsidP="00C50229">
      <w:pPr>
        <w:spacing w:line="360" w:lineRule="auto"/>
        <w:ind w:right="-93"/>
        <w:jc w:val="both"/>
        <w:rPr>
          <w:rFonts w:ascii="Palatino Linotype" w:eastAsia="Calibri" w:hAnsi="Palatino Linotype" w:cs="Tahoma"/>
          <w:bCs/>
          <w:sz w:val="22"/>
          <w:szCs w:val="22"/>
          <w:lang w:eastAsia="en-US"/>
        </w:rPr>
      </w:pPr>
    </w:p>
    <w:p w:rsidR="00C50229" w:rsidRDefault="00C50229" w:rsidP="00C50229">
      <w:pPr>
        <w:spacing w:line="360" w:lineRule="auto"/>
        <w:ind w:right="-93"/>
        <w:jc w:val="both"/>
        <w:rPr>
          <w:rFonts w:ascii="Palatino Linotype" w:hAnsi="Palatino Linotype" w:cs="Tahoma"/>
          <w:sz w:val="22"/>
          <w:szCs w:val="22"/>
          <w:lang w:val="es-ES"/>
        </w:rPr>
      </w:pPr>
      <w:r w:rsidRPr="006863BE">
        <w:rPr>
          <w:rFonts w:ascii="Palatino Linotype" w:hAnsi="Palatino Linotype" w:cs="Tahoma"/>
          <w:sz w:val="22"/>
          <w:szCs w:val="22"/>
        </w:rPr>
        <w:t>Conforme a lo anterior</w:t>
      </w:r>
      <w:r>
        <w:rPr>
          <w:rFonts w:ascii="Palatino Linotype" w:eastAsia="Calibri" w:hAnsi="Palatino Linotype" w:cs="Tahoma"/>
          <w:bCs/>
          <w:sz w:val="22"/>
          <w:szCs w:val="22"/>
          <w:lang w:eastAsia="en-US"/>
        </w:rPr>
        <w:t xml:space="preserve">, </w:t>
      </w:r>
      <w:r w:rsidRPr="0061200B">
        <w:rPr>
          <w:rFonts w:ascii="Palatino Linotype" w:hAnsi="Palatino Linotype" w:cs="Tahoma"/>
          <w:sz w:val="22"/>
          <w:szCs w:val="22"/>
          <w:lang w:val="es-ES"/>
        </w:rPr>
        <w:t xml:space="preserve">el Sujeto Obligado </w:t>
      </w:r>
      <w:r>
        <w:rPr>
          <w:rFonts w:ascii="Palatino Linotype" w:hAnsi="Palatino Linotype" w:cs="Tahoma"/>
          <w:sz w:val="22"/>
          <w:szCs w:val="22"/>
          <w:lang w:val="es-ES"/>
        </w:rPr>
        <w:t xml:space="preserve">deberá proporcionar el o los documentos donde obre la información interés </w:t>
      </w:r>
      <w:r w:rsidR="00F7390A">
        <w:rPr>
          <w:rFonts w:ascii="Palatino Linotype" w:hAnsi="Palatino Linotype" w:cs="Tahoma"/>
          <w:sz w:val="22"/>
          <w:szCs w:val="22"/>
          <w:lang w:val="es-ES"/>
        </w:rPr>
        <w:t>del Particular consistente en lo</w:t>
      </w:r>
      <w:r>
        <w:rPr>
          <w:rFonts w:ascii="Palatino Linotype" w:hAnsi="Palatino Linotype" w:cs="Tahoma"/>
          <w:sz w:val="22"/>
          <w:szCs w:val="22"/>
          <w:lang w:val="es-ES"/>
        </w:rPr>
        <w:t xml:space="preserve">s </w:t>
      </w:r>
      <w:r w:rsidR="00F7390A">
        <w:rPr>
          <w:rFonts w:ascii="Palatino Linotype" w:hAnsi="Palatino Linotype" w:cs="Tahoma"/>
          <w:sz w:val="22"/>
          <w:szCs w:val="22"/>
          <w:lang w:val="es-ES"/>
        </w:rPr>
        <w:t>informes de cumplimiento de los recursos de revisión que se han cumplimentado del año do sil quince al veinticinco de febrero de dos mil diecinueve.</w:t>
      </w:r>
    </w:p>
    <w:p w:rsidR="00C50229" w:rsidRDefault="00C50229" w:rsidP="00C50229">
      <w:pPr>
        <w:tabs>
          <w:tab w:val="left" w:pos="4962"/>
        </w:tabs>
        <w:spacing w:line="360" w:lineRule="auto"/>
        <w:jc w:val="both"/>
        <w:rPr>
          <w:rFonts w:ascii="Palatino Linotype" w:hAnsi="Palatino Linotype" w:cs="Tahoma"/>
          <w:b/>
          <w:sz w:val="22"/>
          <w:szCs w:val="22"/>
        </w:rPr>
      </w:pPr>
    </w:p>
    <w:p w:rsidR="00C50229" w:rsidRPr="00F512DF" w:rsidRDefault="00C50229" w:rsidP="00C50229">
      <w:pPr>
        <w:tabs>
          <w:tab w:val="left" w:pos="4962"/>
        </w:tabs>
        <w:spacing w:line="360" w:lineRule="auto"/>
        <w:jc w:val="both"/>
        <w:rPr>
          <w:rFonts w:ascii="Palatino Linotype" w:hAnsi="Palatino Linotype" w:cs="Tahoma"/>
          <w:b/>
          <w:sz w:val="22"/>
          <w:szCs w:val="22"/>
        </w:rPr>
      </w:pPr>
      <w:r w:rsidRPr="00F512DF">
        <w:rPr>
          <w:rFonts w:ascii="Palatino Linotype" w:hAnsi="Palatino Linotype" w:cs="Tahoma"/>
          <w:b/>
          <w:sz w:val="22"/>
          <w:szCs w:val="22"/>
        </w:rPr>
        <w:t>Versión Pública</w:t>
      </w:r>
    </w:p>
    <w:p w:rsidR="00C50229" w:rsidRPr="00F512DF" w:rsidRDefault="00C50229" w:rsidP="00C50229">
      <w:pPr>
        <w:tabs>
          <w:tab w:val="left" w:pos="4962"/>
        </w:tabs>
        <w:spacing w:line="360" w:lineRule="auto"/>
        <w:jc w:val="both"/>
        <w:rPr>
          <w:rFonts w:ascii="Palatino Linotype" w:hAnsi="Palatino Linotype" w:cs="Tahoma"/>
          <w:sz w:val="22"/>
          <w:szCs w:val="22"/>
        </w:rPr>
      </w:pPr>
    </w:p>
    <w:p w:rsidR="00C50229" w:rsidRPr="00632389" w:rsidRDefault="00C50229" w:rsidP="00C50229">
      <w:pPr>
        <w:spacing w:line="360" w:lineRule="auto"/>
        <w:ind w:right="-93"/>
        <w:jc w:val="both"/>
        <w:rPr>
          <w:rFonts w:ascii="Palatino Linotype" w:eastAsia="Calibri" w:hAnsi="Palatino Linotype" w:cs="Tahoma"/>
          <w:bCs/>
          <w:iCs/>
          <w:sz w:val="22"/>
          <w:szCs w:val="22"/>
          <w:lang w:eastAsia="es-ES_tradnl"/>
        </w:rPr>
      </w:pPr>
      <w:r w:rsidRPr="006B075A">
        <w:rPr>
          <w:rFonts w:ascii="Palatino Linotype" w:eastAsia="Calibri" w:hAnsi="Palatino Linotype" w:cs="Tahoma"/>
          <w:bCs/>
          <w:iCs/>
          <w:sz w:val="22"/>
          <w:szCs w:val="22"/>
          <w:lang w:eastAsia="es-ES_tradnl"/>
        </w:rPr>
        <w:t xml:space="preserve">No se deja de lado que, es </w:t>
      </w:r>
      <w:r w:rsidRPr="00052CA8">
        <w:rPr>
          <w:rFonts w:ascii="Palatino Linotype" w:eastAsia="Calibri" w:hAnsi="Palatino Linotype" w:cs="Tahoma"/>
          <w:bCs/>
          <w:sz w:val="22"/>
          <w:szCs w:val="22"/>
          <w:lang w:val="es-ES_tradnl" w:eastAsia="en-US"/>
        </w:rPr>
        <w:t>posible</w:t>
      </w:r>
      <w:r w:rsidRPr="006B075A">
        <w:rPr>
          <w:rFonts w:ascii="Palatino Linotype" w:eastAsia="Calibri" w:hAnsi="Palatino Linotype" w:cs="Tahoma"/>
          <w:bCs/>
          <w:iCs/>
          <w:sz w:val="22"/>
          <w:szCs w:val="22"/>
          <w:lang w:eastAsia="es-ES_tradnl"/>
        </w:rPr>
        <w:t xml:space="preserve"> que los documentos que den cuenta de </w:t>
      </w:r>
      <w:r>
        <w:rPr>
          <w:rFonts w:ascii="Palatino Linotype" w:eastAsia="Calibri" w:hAnsi="Palatino Linotype" w:cs="Tahoma"/>
          <w:bCs/>
          <w:iCs/>
          <w:sz w:val="22"/>
          <w:szCs w:val="22"/>
          <w:lang w:eastAsia="es-ES_tradnl"/>
        </w:rPr>
        <w:t>l</w:t>
      </w:r>
      <w:r w:rsidRPr="006B075A">
        <w:rPr>
          <w:rFonts w:ascii="Palatino Linotype" w:eastAsia="Calibri" w:hAnsi="Palatino Linotype" w:cs="Tahoma"/>
          <w:bCs/>
          <w:iCs/>
          <w:sz w:val="22"/>
          <w:szCs w:val="22"/>
          <w:lang w:eastAsia="es-ES_tradnl"/>
        </w:rPr>
        <w:t xml:space="preserve">a información, </w:t>
      </w:r>
      <w:r>
        <w:rPr>
          <w:rFonts w:ascii="Palatino Linotype" w:eastAsia="Calibri" w:hAnsi="Palatino Linotype" w:cs="Tahoma"/>
          <w:bCs/>
          <w:iCs/>
          <w:sz w:val="22"/>
          <w:szCs w:val="22"/>
          <w:lang w:eastAsia="es-ES_tradnl"/>
        </w:rPr>
        <w:t xml:space="preserve">que se ordena entregar </w:t>
      </w:r>
      <w:r w:rsidRPr="006B075A">
        <w:rPr>
          <w:rFonts w:ascii="Palatino Linotype" w:eastAsia="Calibri" w:hAnsi="Palatino Linotype" w:cs="Tahoma"/>
          <w:bCs/>
          <w:iCs/>
          <w:sz w:val="22"/>
          <w:szCs w:val="22"/>
          <w:lang w:eastAsia="es-ES_tradnl"/>
        </w:rPr>
        <w:t xml:space="preserve">pudiera </w:t>
      </w:r>
      <w:r>
        <w:rPr>
          <w:rFonts w:ascii="Palatino Linotype" w:eastAsia="Calibri" w:hAnsi="Palatino Linotype" w:cs="Tahoma"/>
          <w:bCs/>
          <w:iCs/>
          <w:sz w:val="22"/>
          <w:szCs w:val="22"/>
          <w:lang w:eastAsia="es-ES_tradnl"/>
        </w:rPr>
        <w:t xml:space="preserve">contener </w:t>
      </w:r>
      <w:r w:rsidRPr="006B075A">
        <w:rPr>
          <w:rFonts w:ascii="Palatino Linotype" w:eastAsia="Calibri" w:hAnsi="Palatino Linotype" w:cs="Tahoma"/>
          <w:bCs/>
          <w:iCs/>
          <w:sz w:val="22"/>
          <w:szCs w:val="22"/>
          <w:lang w:eastAsia="es-ES_tradnl"/>
        </w:rPr>
        <w:t>información clasificada</w:t>
      </w:r>
      <w:r w:rsidR="008D36E3">
        <w:rPr>
          <w:rFonts w:ascii="Palatino Linotype" w:eastAsia="Calibri" w:hAnsi="Palatino Linotype" w:cs="Tahoma"/>
          <w:bCs/>
          <w:iCs/>
          <w:sz w:val="22"/>
          <w:szCs w:val="22"/>
          <w:lang w:eastAsia="es-ES_tradnl"/>
        </w:rPr>
        <w:t xml:space="preserve"> como confidencial, por lo que hace al nombre del Recurrente</w:t>
      </w:r>
      <w:r w:rsidRPr="006B075A">
        <w:rPr>
          <w:rFonts w:ascii="Palatino Linotype" w:eastAsia="Calibri" w:hAnsi="Palatino Linotype" w:cs="Tahoma"/>
          <w:bCs/>
          <w:iCs/>
          <w:sz w:val="22"/>
          <w:szCs w:val="22"/>
          <w:lang w:eastAsia="es-ES_tradnl"/>
        </w:rPr>
        <w:t xml:space="preserve">, por lo que es de señalar que previo a la entrega, </w:t>
      </w:r>
      <w:r>
        <w:rPr>
          <w:rFonts w:ascii="Palatino Linotype" w:eastAsia="Calibri" w:hAnsi="Palatino Linotype" w:cs="Tahoma"/>
          <w:bCs/>
          <w:iCs/>
          <w:sz w:val="22"/>
          <w:szCs w:val="22"/>
          <w:lang w:eastAsia="es-ES_tradnl"/>
        </w:rPr>
        <w:t xml:space="preserve">de ser el caso, </w:t>
      </w:r>
      <w:r w:rsidRPr="006B075A">
        <w:rPr>
          <w:rFonts w:ascii="Palatino Linotype" w:eastAsia="Calibri" w:hAnsi="Palatino Linotype" w:cs="Tahoma"/>
          <w:bCs/>
          <w:iCs/>
          <w:sz w:val="22"/>
          <w:szCs w:val="22"/>
          <w:lang w:eastAsia="es-ES_tradnl"/>
        </w:rPr>
        <w:t xml:space="preserve">deberá llevarse a cabo la revisión de los documentos y </w:t>
      </w:r>
      <w:r>
        <w:rPr>
          <w:rFonts w:ascii="Palatino Linotype" w:eastAsia="Calibri" w:hAnsi="Palatino Linotype" w:cs="Tahoma"/>
          <w:bCs/>
          <w:iCs/>
          <w:sz w:val="22"/>
          <w:szCs w:val="22"/>
          <w:lang w:eastAsia="es-ES_tradnl"/>
        </w:rPr>
        <w:t>d</w:t>
      </w:r>
      <w:r w:rsidRPr="006B075A">
        <w:rPr>
          <w:rFonts w:ascii="Palatino Linotype" w:eastAsia="Calibri" w:hAnsi="Palatino Linotype" w:cs="Tahoma"/>
          <w:bCs/>
          <w:iCs/>
          <w:sz w:val="22"/>
          <w:szCs w:val="22"/>
          <w:lang w:eastAsia="es-ES_tradnl"/>
        </w:rPr>
        <w:t>e</w:t>
      </w:r>
      <w:r>
        <w:rPr>
          <w:rFonts w:ascii="Palatino Linotype" w:eastAsia="Calibri" w:hAnsi="Palatino Linotype" w:cs="Tahoma"/>
          <w:bCs/>
          <w:iCs/>
          <w:sz w:val="22"/>
          <w:szCs w:val="22"/>
          <w:lang w:eastAsia="es-ES_tradnl"/>
        </w:rPr>
        <w:t xml:space="preserve"> resultar</w:t>
      </w:r>
      <w:r w:rsidRPr="006B075A">
        <w:rPr>
          <w:rFonts w:ascii="Palatino Linotype" w:eastAsia="Calibri" w:hAnsi="Palatino Linotype" w:cs="Tahoma"/>
          <w:bCs/>
          <w:iCs/>
          <w:sz w:val="22"/>
          <w:szCs w:val="22"/>
          <w:lang w:eastAsia="es-ES_tradnl"/>
        </w:rPr>
        <w:t xml:space="preserve"> procede</w:t>
      </w:r>
      <w:r>
        <w:rPr>
          <w:rFonts w:ascii="Palatino Linotype" w:eastAsia="Calibri" w:hAnsi="Palatino Linotype" w:cs="Tahoma"/>
          <w:bCs/>
          <w:iCs/>
          <w:sz w:val="22"/>
          <w:szCs w:val="22"/>
          <w:lang w:eastAsia="es-ES_tradnl"/>
        </w:rPr>
        <w:t>nte</w:t>
      </w:r>
      <w:r w:rsidRPr="006B075A">
        <w:rPr>
          <w:rFonts w:ascii="Palatino Linotype" w:eastAsia="Calibri" w:hAnsi="Palatino Linotype" w:cs="Tahoma"/>
          <w:bCs/>
          <w:iCs/>
          <w:sz w:val="22"/>
          <w:szCs w:val="22"/>
          <w:lang w:eastAsia="es-ES_tradnl"/>
        </w:rPr>
        <w:t xml:space="preserve"> la entrega en versión pública, la misma deberá ser autorizada por el Comité de </w:t>
      </w:r>
      <w:r>
        <w:rPr>
          <w:rFonts w:ascii="Palatino Linotype" w:eastAsia="Calibri" w:hAnsi="Palatino Linotype" w:cs="Tahoma"/>
          <w:bCs/>
          <w:iCs/>
          <w:sz w:val="22"/>
          <w:szCs w:val="22"/>
          <w:lang w:eastAsia="es-ES_tradnl"/>
        </w:rPr>
        <w:t>Transparencia</w:t>
      </w:r>
      <w:r w:rsidRPr="006B075A">
        <w:rPr>
          <w:rFonts w:ascii="Palatino Linotype" w:eastAsia="Calibri" w:hAnsi="Palatino Linotype" w:cs="Tahoma"/>
          <w:bCs/>
          <w:iCs/>
          <w:sz w:val="22"/>
          <w:szCs w:val="22"/>
          <w:lang w:eastAsia="es-ES_tradnl"/>
        </w:rPr>
        <w:t xml:space="preserve">, en donde se funde y motive la clasificación de la información </w:t>
      </w:r>
      <w:r w:rsidR="008D36E3">
        <w:rPr>
          <w:rFonts w:ascii="Palatino Linotype" w:eastAsia="Calibri" w:hAnsi="Palatino Linotype" w:cs="Tahoma"/>
          <w:bCs/>
          <w:iCs/>
          <w:sz w:val="22"/>
          <w:szCs w:val="22"/>
          <w:lang w:eastAsia="es-ES_tradnl"/>
        </w:rPr>
        <w:t xml:space="preserve">confidencial </w:t>
      </w:r>
      <w:r w:rsidRPr="006B075A">
        <w:rPr>
          <w:rFonts w:ascii="Palatino Linotype" w:eastAsia="Calibri" w:hAnsi="Palatino Linotype" w:cs="Tahoma"/>
          <w:bCs/>
          <w:iCs/>
          <w:sz w:val="22"/>
          <w:szCs w:val="22"/>
          <w:lang w:eastAsia="es-ES_tradnl"/>
        </w:rPr>
        <w:t>eliminada, de conformidad con lo previsto en el artículo 49, fracciones II y VIII</w:t>
      </w:r>
      <w:r>
        <w:rPr>
          <w:rFonts w:ascii="Palatino Linotype" w:eastAsia="Calibri" w:hAnsi="Palatino Linotype" w:cs="Tahoma"/>
          <w:bCs/>
          <w:iCs/>
          <w:sz w:val="22"/>
          <w:szCs w:val="22"/>
          <w:lang w:eastAsia="es-ES_tradnl"/>
        </w:rPr>
        <w:t>,</w:t>
      </w:r>
      <w:r w:rsidRPr="006B075A">
        <w:rPr>
          <w:rFonts w:ascii="Palatino Linotype" w:eastAsia="Calibri" w:hAnsi="Palatino Linotype" w:cs="Tahoma"/>
          <w:bCs/>
          <w:iCs/>
          <w:sz w:val="22"/>
          <w:szCs w:val="22"/>
          <w:lang w:eastAsia="es-ES_tradnl"/>
        </w:rPr>
        <w:t xml:space="preserve"> </w:t>
      </w:r>
      <w:r w:rsidR="008D36E3">
        <w:rPr>
          <w:rFonts w:ascii="Palatino Linotype" w:eastAsia="Calibri" w:hAnsi="Palatino Linotype" w:cs="Tahoma"/>
          <w:bCs/>
          <w:iCs/>
          <w:sz w:val="22"/>
          <w:szCs w:val="22"/>
          <w:lang w:eastAsia="es-ES_tradnl"/>
        </w:rPr>
        <w:t xml:space="preserve">143, fracción I y 149 </w:t>
      </w:r>
      <w:r w:rsidRPr="006B075A">
        <w:rPr>
          <w:rFonts w:ascii="Palatino Linotype" w:eastAsia="Calibri" w:hAnsi="Palatino Linotype" w:cs="Tahoma"/>
          <w:bCs/>
          <w:iCs/>
          <w:sz w:val="22"/>
          <w:szCs w:val="22"/>
          <w:lang w:eastAsia="es-ES_tradnl"/>
        </w:rPr>
        <w:t>de la Ley de Transparencia y Acceso a la Información Pública del Estado de México y Municipios, en relación con lo establecido en los Lineamientos Generales en materia de Clasificación y Desclasificación de la Información, así como para Elaboración de Versiones Públicas.</w:t>
      </w:r>
    </w:p>
    <w:p w:rsidR="00F807A4" w:rsidRDefault="00F807A4" w:rsidP="00852088">
      <w:pPr>
        <w:spacing w:line="360" w:lineRule="auto"/>
        <w:jc w:val="both"/>
        <w:rPr>
          <w:rFonts w:ascii="Palatino Linotype" w:eastAsia="Calibri" w:hAnsi="Palatino Linotype" w:cs="Tahoma"/>
          <w:sz w:val="22"/>
          <w:szCs w:val="22"/>
          <w:lang w:eastAsia="es-ES_tradnl"/>
        </w:rPr>
      </w:pPr>
    </w:p>
    <w:p w:rsidR="005C13BB" w:rsidRDefault="005C13BB" w:rsidP="005C13BB">
      <w:pPr>
        <w:spacing w:line="360" w:lineRule="auto"/>
        <w:jc w:val="both"/>
        <w:rPr>
          <w:rFonts w:ascii="Palatino Linotype" w:hAnsi="Palatino Linotype" w:cs="Tahoma"/>
          <w:b/>
          <w:bCs/>
          <w:sz w:val="22"/>
          <w:szCs w:val="22"/>
        </w:rPr>
      </w:pPr>
      <w:r w:rsidRPr="00331DCC">
        <w:rPr>
          <w:rFonts w:ascii="Palatino Linotype" w:hAnsi="Palatino Linotype" w:cs="Tahoma"/>
          <w:b/>
          <w:bCs/>
          <w:sz w:val="22"/>
          <w:szCs w:val="22"/>
        </w:rPr>
        <w:t>SEXTO. Decisión.</w:t>
      </w:r>
    </w:p>
    <w:p w:rsidR="00952C19" w:rsidRDefault="00952C19" w:rsidP="005C13BB">
      <w:pPr>
        <w:spacing w:line="360" w:lineRule="auto"/>
        <w:jc w:val="both"/>
        <w:rPr>
          <w:rFonts w:ascii="Palatino Linotype" w:hAnsi="Palatino Linotype" w:cs="Tahoma"/>
          <w:b/>
          <w:bCs/>
          <w:sz w:val="22"/>
          <w:szCs w:val="22"/>
        </w:rPr>
      </w:pPr>
    </w:p>
    <w:p w:rsidR="006820A5" w:rsidRPr="00331DCC" w:rsidRDefault="006820A5" w:rsidP="006820A5">
      <w:pPr>
        <w:tabs>
          <w:tab w:val="left" w:pos="4962"/>
        </w:tabs>
        <w:spacing w:line="360" w:lineRule="auto"/>
        <w:jc w:val="both"/>
        <w:rPr>
          <w:rFonts w:ascii="Palatino Linotype" w:hAnsi="Palatino Linotype" w:cs="Tahoma"/>
          <w:bCs/>
          <w:sz w:val="22"/>
          <w:szCs w:val="22"/>
        </w:rPr>
      </w:pPr>
      <w:r w:rsidRPr="00331DCC">
        <w:rPr>
          <w:rFonts w:ascii="Palatino Linotype" w:hAnsi="Palatino Linotype" w:cs="Tahoma"/>
          <w:bCs/>
          <w:sz w:val="22"/>
          <w:szCs w:val="22"/>
        </w:rPr>
        <w:t>Con fundamento en el artículo 186, fracciones I</w:t>
      </w:r>
      <w:r>
        <w:rPr>
          <w:rFonts w:ascii="Palatino Linotype" w:hAnsi="Palatino Linotype" w:cs="Tahoma"/>
          <w:bCs/>
          <w:sz w:val="22"/>
          <w:szCs w:val="22"/>
        </w:rPr>
        <w:t>I</w:t>
      </w:r>
      <w:r w:rsidRPr="00331DCC">
        <w:rPr>
          <w:rFonts w:ascii="Palatino Linotype" w:hAnsi="Palatino Linotype" w:cs="Tahoma"/>
          <w:bCs/>
          <w:sz w:val="22"/>
          <w:szCs w:val="22"/>
        </w:rPr>
        <w:t xml:space="preserve"> y III, de la Ley de Transparencia y Acceso a la Información Pública del Estado de México y Municipios, resulta procedente realizar lo siguiente:</w:t>
      </w:r>
    </w:p>
    <w:p w:rsidR="006820A5" w:rsidRPr="00331DCC" w:rsidRDefault="006820A5" w:rsidP="006820A5">
      <w:pPr>
        <w:tabs>
          <w:tab w:val="left" w:pos="4962"/>
        </w:tabs>
        <w:spacing w:line="360" w:lineRule="auto"/>
        <w:jc w:val="both"/>
        <w:rPr>
          <w:rFonts w:ascii="Palatino Linotype" w:hAnsi="Palatino Linotype" w:cs="Tahoma"/>
          <w:bCs/>
          <w:sz w:val="22"/>
          <w:szCs w:val="22"/>
        </w:rPr>
      </w:pPr>
    </w:p>
    <w:p w:rsidR="006820A5" w:rsidRDefault="006820A5" w:rsidP="006820A5">
      <w:pPr>
        <w:pStyle w:val="Prrafodelista"/>
        <w:numPr>
          <w:ilvl w:val="0"/>
          <w:numId w:val="20"/>
        </w:numPr>
        <w:tabs>
          <w:tab w:val="left" w:pos="4962"/>
        </w:tabs>
        <w:spacing w:line="360" w:lineRule="auto"/>
        <w:jc w:val="both"/>
        <w:rPr>
          <w:rFonts w:ascii="Palatino Linotype" w:hAnsi="Palatino Linotype" w:cs="Tahoma"/>
          <w:b/>
          <w:bCs/>
          <w:szCs w:val="22"/>
        </w:rPr>
      </w:pPr>
      <w:r w:rsidRPr="00822940">
        <w:rPr>
          <w:rFonts w:ascii="Palatino Linotype" w:hAnsi="Palatino Linotype" w:cs="Tahoma"/>
          <w:bCs/>
          <w:szCs w:val="22"/>
        </w:rPr>
        <w:lastRenderedPageBreak/>
        <w:t xml:space="preserve">Se </w:t>
      </w:r>
      <w:r w:rsidR="008D36E3">
        <w:rPr>
          <w:rFonts w:ascii="Palatino Linotype" w:hAnsi="Palatino Linotype" w:cs="Tahoma"/>
          <w:b/>
          <w:bCs/>
          <w:szCs w:val="22"/>
        </w:rPr>
        <w:t>MODIFICA</w:t>
      </w:r>
      <w:r w:rsidR="008D36E3" w:rsidRPr="00822940">
        <w:rPr>
          <w:rFonts w:ascii="Palatino Linotype" w:hAnsi="Palatino Linotype" w:cs="Tahoma"/>
          <w:b/>
          <w:bCs/>
          <w:szCs w:val="22"/>
        </w:rPr>
        <w:t xml:space="preserve"> </w:t>
      </w:r>
      <w:r w:rsidRPr="00822940">
        <w:rPr>
          <w:rFonts w:ascii="Palatino Linotype" w:hAnsi="Palatino Linotype" w:cs="Tahoma"/>
          <w:bCs/>
          <w:szCs w:val="22"/>
        </w:rPr>
        <w:t xml:space="preserve">la respuesta a la solicitud de información pública </w:t>
      </w:r>
      <w:r w:rsidRPr="006820A5">
        <w:rPr>
          <w:rFonts w:ascii="Palatino Linotype" w:hAnsi="Palatino Linotype" w:cs="Tahoma"/>
          <w:b/>
          <w:bCs/>
          <w:szCs w:val="22"/>
        </w:rPr>
        <w:t>00060/METEPEC/IP/2019</w:t>
      </w:r>
      <w:r>
        <w:rPr>
          <w:rFonts w:ascii="Palatino Linotype" w:hAnsi="Palatino Linotype" w:cs="Tahoma"/>
          <w:b/>
          <w:bCs/>
          <w:szCs w:val="22"/>
        </w:rPr>
        <w:t xml:space="preserve"> </w:t>
      </w:r>
      <w:r w:rsidRPr="00822940">
        <w:rPr>
          <w:rFonts w:ascii="Palatino Linotype" w:hAnsi="Palatino Linotype" w:cs="Tahoma"/>
          <w:bCs/>
          <w:szCs w:val="22"/>
        </w:rPr>
        <w:t>por resultar</w:t>
      </w:r>
      <w:r w:rsidR="008D36E3">
        <w:rPr>
          <w:rFonts w:ascii="Palatino Linotype" w:hAnsi="Palatino Linotype" w:cs="Tahoma"/>
          <w:bCs/>
          <w:szCs w:val="22"/>
        </w:rPr>
        <w:t xml:space="preserve"> parcialmente</w:t>
      </w:r>
      <w:r w:rsidRPr="00822940">
        <w:rPr>
          <w:rFonts w:ascii="Palatino Linotype" w:hAnsi="Palatino Linotype" w:cs="Tahoma"/>
          <w:bCs/>
          <w:szCs w:val="22"/>
        </w:rPr>
        <w:t xml:space="preserve"> fundadas las razones o motivos de inconformidad hechos valer por el Recurrente, </w:t>
      </w:r>
      <w:r>
        <w:rPr>
          <w:rFonts w:ascii="Palatino Linotype" w:hAnsi="Palatino Linotype" w:cs="Tahoma"/>
          <w:bCs/>
          <w:szCs w:val="22"/>
        </w:rPr>
        <w:t xml:space="preserve">en el Recurso de Revisión </w:t>
      </w:r>
      <w:r w:rsidRPr="00EA4B52">
        <w:rPr>
          <w:rFonts w:ascii="Palatino Linotype" w:hAnsi="Palatino Linotype" w:cs="Tahoma"/>
          <w:b/>
          <w:bCs/>
          <w:szCs w:val="22"/>
        </w:rPr>
        <w:t>0</w:t>
      </w:r>
      <w:r>
        <w:rPr>
          <w:rFonts w:ascii="Palatino Linotype" w:hAnsi="Palatino Linotype" w:cs="Tahoma"/>
          <w:b/>
          <w:bCs/>
          <w:szCs w:val="22"/>
        </w:rPr>
        <w:t>2451</w:t>
      </w:r>
      <w:r w:rsidRPr="00EA4B52">
        <w:rPr>
          <w:rFonts w:ascii="Palatino Linotype" w:hAnsi="Palatino Linotype" w:cs="Tahoma"/>
          <w:b/>
          <w:bCs/>
          <w:szCs w:val="22"/>
        </w:rPr>
        <w:t>/INFOEM/IP/RR/2019</w:t>
      </w:r>
      <w:r w:rsidRPr="009A6BB4">
        <w:rPr>
          <w:rFonts w:ascii="Palatino Linotype" w:hAnsi="Palatino Linotype" w:cs="Tahoma"/>
          <w:bCs/>
          <w:szCs w:val="22"/>
        </w:rPr>
        <w:t xml:space="preserve"> </w:t>
      </w:r>
      <w:r w:rsidRPr="00822940">
        <w:rPr>
          <w:rFonts w:ascii="Palatino Linotype" w:hAnsi="Palatino Linotype" w:cs="Tahoma"/>
          <w:bCs/>
          <w:szCs w:val="22"/>
        </w:rPr>
        <w:t xml:space="preserve">en términos del Considerando </w:t>
      </w:r>
      <w:r w:rsidRPr="00822940">
        <w:rPr>
          <w:rFonts w:ascii="Palatino Linotype" w:hAnsi="Palatino Linotype" w:cs="Tahoma"/>
          <w:b/>
          <w:bCs/>
          <w:szCs w:val="22"/>
        </w:rPr>
        <w:t>QUINTO</w:t>
      </w:r>
      <w:r w:rsidRPr="00822940">
        <w:rPr>
          <w:rFonts w:ascii="Palatino Linotype" w:hAnsi="Palatino Linotype" w:cs="Tahoma"/>
          <w:bCs/>
          <w:szCs w:val="22"/>
        </w:rPr>
        <w:t xml:space="preserve"> de esta Resolución</w:t>
      </w:r>
      <w:r>
        <w:rPr>
          <w:rFonts w:ascii="Palatino Linotype" w:hAnsi="Palatino Linotype" w:cs="Tahoma"/>
          <w:b/>
          <w:bCs/>
          <w:szCs w:val="22"/>
        </w:rPr>
        <w:t>.</w:t>
      </w:r>
    </w:p>
    <w:p w:rsidR="008D36E3" w:rsidRDefault="008D36E3" w:rsidP="00B7137F">
      <w:pPr>
        <w:pStyle w:val="Prrafodelista"/>
        <w:tabs>
          <w:tab w:val="left" w:pos="4962"/>
        </w:tabs>
        <w:spacing w:line="360" w:lineRule="auto"/>
        <w:jc w:val="both"/>
        <w:rPr>
          <w:rFonts w:ascii="Palatino Linotype" w:hAnsi="Palatino Linotype" w:cs="Tahoma"/>
          <w:b/>
          <w:bCs/>
          <w:szCs w:val="22"/>
        </w:rPr>
      </w:pPr>
    </w:p>
    <w:p w:rsidR="008D36E3" w:rsidRPr="00B7137F" w:rsidRDefault="008D36E3" w:rsidP="00B7137F">
      <w:pPr>
        <w:pStyle w:val="Prrafodelista"/>
        <w:tabs>
          <w:tab w:val="left" w:pos="4962"/>
        </w:tabs>
        <w:spacing w:line="360" w:lineRule="auto"/>
        <w:jc w:val="both"/>
        <w:rPr>
          <w:rFonts w:ascii="Palatino Linotype" w:hAnsi="Palatino Linotype" w:cs="Tahoma"/>
          <w:bCs/>
          <w:szCs w:val="22"/>
        </w:rPr>
      </w:pPr>
      <w:r w:rsidRPr="00B7137F">
        <w:rPr>
          <w:rFonts w:ascii="Palatino Linotype" w:hAnsi="Palatino Linotype" w:cs="Tahoma"/>
          <w:bCs/>
          <w:szCs w:val="22"/>
        </w:rPr>
        <w:t>En consecuencia</w:t>
      </w:r>
      <w:r>
        <w:rPr>
          <w:rFonts w:ascii="Palatino Linotype" w:hAnsi="Palatino Linotype" w:cs="Tahoma"/>
          <w:bCs/>
          <w:szCs w:val="22"/>
        </w:rPr>
        <w:t xml:space="preserve">, procede ordenar la entrega de la información que dé cuenta de las solicitudes de acceso a la información </w:t>
      </w:r>
      <w:r w:rsidR="006D02A7">
        <w:rPr>
          <w:rFonts w:ascii="Palatino Linotype" w:hAnsi="Palatino Linotype" w:cs="Tahoma"/>
          <w:bCs/>
          <w:szCs w:val="22"/>
        </w:rPr>
        <w:t xml:space="preserve">y sus respuestas, </w:t>
      </w:r>
      <w:r>
        <w:rPr>
          <w:rFonts w:ascii="Palatino Linotype" w:hAnsi="Palatino Linotype" w:cs="Tahoma"/>
          <w:bCs/>
          <w:szCs w:val="22"/>
        </w:rPr>
        <w:t>tramitadas por la Unidad de Información de dos mil diecisiete a la fecha de la presente solicitud (dieciocho de febrero de dos mil diecinueve; así como a la</w:t>
      </w:r>
      <w:r w:rsidR="005B1923">
        <w:rPr>
          <w:rFonts w:ascii="Palatino Linotype" w:hAnsi="Palatino Linotype" w:cs="Tahoma"/>
          <w:bCs/>
          <w:szCs w:val="22"/>
        </w:rPr>
        <w:t>s</w:t>
      </w:r>
      <w:r>
        <w:rPr>
          <w:rFonts w:ascii="Palatino Linotype" w:hAnsi="Palatino Linotype" w:cs="Tahoma"/>
          <w:bCs/>
          <w:szCs w:val="22"/>
        </w:rPr>
        <w:t xml:space="preserve"> preguntas más frecuentes</w:t>
      </w:r>
      <w:r w:rsidR="006D02A7">
        <w:rPr>
          <w:rFonts w:ascii="Palatino Linotype" w:hAnsi="Palatino Linotype" w:cs="Tahoma"/>
          <w:bCs/>
          <w:szCs w:val="22"/>
        </w:rPr>
        <w:t xml:space="preserve"> correspondientes al mismo periodo.</w:t>
      </w:r>
    </w:p>
    <w:p w:rsidR="006820A5" w:rsidRPr="00822940" w:rsidRDefault="006820A5" w:rsidP="006820A5">
      <w:pPr>
        <w:pStyle w:val="Prrafodelista"/>
        <w:tabs>
          <w:tab w:val="left" w:pos="4962"/>
        </w:tabs>
        <w:spacing w:line="360" w:lineRule="auto"/>
        <w:jc w:val="both"/>
        <w:rPr>
          <w:rFonts w:ascii="Palatino Linotype" w:hAnsi="Palatino Linotype" w:cs="Tahoma"/>
          <w:b/>
          <w:bCs/>
          <w:szCs w:val="22"/>
        </w:rPr>
      </w:pPr>
    </w:p>
    <w:p w:rsidR="006820A5" w:rsidRPr="006820A5" w:rsidRDefault="006820A5" w:rsidP="006820A5">
      <w:pPr>
        <w:pStyle w:val="Prrafodelista"/>
        <w:numPr>
          <w:ilvl w:val="0"/>
          <w:numId w:val="20"/>
        </w:numPr>
        <w:tabs>
          <w:tab w:val="left" w:pos="4962"/>
        </w:tabs>
        <w:spacing w:line="360" w:lineRule="auto"/>
        <w:jc w:val="both"/>
        <w:rPr>
          <w:rFonts w:ascii="Palatino Linotype" w:hAnsi="Palatino Linotype" w:cs="Tahoma"/>
          <w:szCs w:val="22"/>
        </w:rPr>
      </w:pPr>
      <w:r w:rsidRPr="006820A5">
        <w:rPr>
          <w:rFonts w:ascii="Palatino Linotype" w:hAnsi="Palatino Linotype"/>
          <w:szCs w:val="22"/>
        </w:rPr>
        <w:t>Se</w:t>
      </w:r>
      <w:r w:rsidRPr="006820A5">
        <w:rPr>
          <w:rFonts w:ascii="Palatino Linotype" w:hAnsi="Palatino Linotype"/>
          <w:b/>
          <w:szCs w:val="22"/>
        </w:rPr>
        <w:t xml:space="preserve"> MODIFICA</w:t>
      </w:r>
      <w:r w:rsidRPr="006820A5">
        <w:rPr>
          <w:rFonts w:ascii="Palatino Linotype" w:hAnsi="Palatino Linotype"/>
          <w:szCs w:val="22"/>
        </w:rPr>
        <w:t xml:space="preserve"> la respuesta del Sujeto Obligado</w:t>
      </w:r>
      <w:r w:rsidRPr="006820A5">
        <w:rPr>
          <w:rFonts w:ascii="Palatino Linotype" w:hAnsi="Palatino Linotype"/>
          <w:b/>
          <w:szCs w:val="22"/>
        </w:rPr>
        <w:t xml:space="preserve"> </w:t>
      </w:r>
      <w:r w:rsidRPr="006820A5">
        <w:rPr>
          <w:rFonts w:ascii="Palatino Linotype" w:hAnsi="Palatino Linotype"/>
          <w:bCs/>
          <w:szCs w:val="22"/>
        </w:rPr>
        <w:t xml:space="preserve">a la solicitud de acceso a la información pública número </w:t>
      </w:r>
      <w:r w:rsidRPr="006820A5">
        <w:rPr>
          <w:rFonts w:ascii="Palatino Linotype" w:hAnsi="Palatino Linotype" w:cs="Tahoma"/>
          <w:b/>
          <w:bCs/>
          <w:szCs w:val="22"/>
        </w:rPr>
        <w:t xml:space="preserve">00061/METEPEC/IP/2019, </w:t>
      </w:r>
      <w:r w:rsidRPr="006820A5">
        <w:rPr>
          <w:rFonts w:ascii="Palatino Linotype" w:hAnsi="Palatino Linotype"/>
          <w:szCs w:val="22"/>
        </w:rPr>
        <w:t xml:space="preserve">por resultar parcialmente fundadas las razones o motivos de inconformidad hechos </w:t>
      </w:r>
      <w:r w:rsidRPr="006820A5">
        <w:rPr>
          <w:rFonts w:ascii="Palatino Linotype" w:hAnsi="Palatino Linotype" w:cs="Tahoma"/>
          <w:szCs w:val="22"/>
        </w:rPr>
        <w:t>valer</w:t>
      </w:r>
      <w:r w:rsidRPr="006820A5">
        <w:rPr>
          <w:rFonts w:ascii="Palatino Linotype" w:hAnsi="Palatino Linotype"/>
          <w:szCs w:val="22"/>
        </w:rPr>
        <w:t xml:space="preserve"> por el Recurrente, en el Recurso de Revisión </w:t>
      </w:r>
      <w:r w:rsidRPr="006820A5">
        <w:rPr>
          <w:rFonts w:ascii="Palatino Linotype" w:eastAsia="Calibri" w:hAnsi="Palatino Linotype" w:cs="Tahoma"/>
          <w:b/>
          <w:bCs/>
          <w:szCs w:val="22"/>
          <w:lang w:eastAsia="en-US"/>
        </w:rPr>
        <w:t>02452/INFOEM/IP/RR/2019</w:t>
      </w:r>
      <w:r w:rsidRPr="006820A5">
        <w:rPr>
          <w:rFonts w:ascii="Palatino Linotype" w:hAnsi="Palatino Linotype"/>
          <w:szCs w:val="22"/>
        </w:rPr>
        <w:t xml:space="preserve">; en consecuencia procede </w:t>
      </w:r>
      <w:r w:rsidRPr="006820A5">
        <w:rPr>
          <w:rFonts w:ascii="Palatino Linotype" w:hAnsi="Palatino Linotype" w:cs="Tahoma"/>
          <w:b/>
          <w:szCs w:val="22"/>
        </w:rPr>
        <w:t>ORDENAR</w:t>
      </w:r>
      <w:r w:rsidRPr="006820A5">
        <w:rPr>
          <w:rFonts w:ascii="Palatino Linotype" w:hAnsi="Palatino Linotype" w:cs="Tahoma"/>
          <w:szCs w:val="22"/>
        </w:rPr>
        <w:t xml:space="preserve">, previa búsqueda exhaustiva y razonable, </w:t>
      </w:r>
      <w:r w:rsidRPr="006820A5">
        <w:rPr>
          <w:rFonts w:ascii="Palatino Linotype" w:hAnsi="Palatino Linotype" w:cs="Tahoma"/>
          <w:bCs/>
          <w:iCs/>
          <w:lang w:val="es-ES_tradnl"/>
        </w:rPr>
        <w:t>conceda acceso vía Sistema de Acceso a la Información Mexiquense (SAIMEX) de ser procedente en versión p</w:t>
      </w:r>
      <w:r>
        <w:rPr>
          <w:rFonts w:ascii="Palatino Linotype" w:hAnsi="Palatino Linotype" w:cs="Tahoma"/>
          <w:bCs/>
          <w:iCs/>
          <w:lang w:val="es-ES_tradnl"/>
        </w:rPr>
        <w:t xml:space="preserve">ública de </w:t>
      </w:r>
      <w:r w:rsidRPr="006820A5">
        <w:rPr>
          <w:rFonts w:ascii="Palatino Linotype" w:hAnsi="Palatino Linotype" w:cs="Tahoma"/>
          <w:szCs w:val="22"/>
        </w:rPr>
        <w:t xml:space="preserve">los documentos donde consten </w:t>
      </w:r>
      <w:r>
        <w:rPr>
          <w:rFonts w:ascii="Palatino Linotype" w:hAnsi="Palatino Linotype" w:cs="Tahoma"/>
          <w:szCs w:val="22"/>
        </w:rPr>
        <w:t xml:space="preserve">los informes de cumplimiento a los recursos de revisión generados desde el año dos mil quince al </w:t>
      </w:r>
      <w:r w:rsidR="005B1923">
        <w:rPr>
          <w:rFonts w:ascii="Palatino Linotype" w:hAnsi="Palatino Linotype" w:cs="Tahoma"/>
          <w:szCs w:val="22"/>
        </w:rPr>
        <w:t xml:space="preserve">dieciocho </w:t>
      </w:r>
      <w:r>
        <w:rPr>
          <w:rFonts w:ascii="Palatino Linotype" w:hAnsi="Palatino Linotype" w:cs="Tahoma"/>
          <w:szCs w:val="22"/>
        </w:rPr>
        <w:t xml:space="preserve">de febrero de dos mil diecinueve </w:t>
      </w:r>
    </w:p>
    <w:p w:rsidR="006820A5" w:rsidRDefault="006820A5" w:rsidP="006820A5">
      <w:pPr>
        <w:pStyle w:val="Prrafodelista"/>
        <w:tabs>
          <w:tab w:val="left" w:pos="4962"/>
        </w:tabs>
        <w:spacing w:line="360" w:lineRule="auto"/>
        <w:ind w:left="1080"/>
        <w:jc w:val="both"/>
        <w:rPr>
          <w:rFonts w:ascii="Palatino Linotype" w:hAnsi="Palatino Linotype" w:cs="Tahoma"/>
          <w:szCs w:val="22"/>
        </w:rPr>
      </w:pPr>
    </w:p>
    <w:p w:rsidR="00952C19" w:rsidRPr="00D25AA8" w:rsidRDefault="00952C19" w:rsidP="00952C19">
      <w:pPr>
        <w:shd w:val="clear" w:color="auto" w:fill="FFFFFF" w:themeFill="background1"/>
        <w:spacing w:line="360" w:lineRule="auto"/>
        <w:jc w:val="both"/>
        <w:rPr>
          <w:rFonts w:ascii="Palatino Linotype" w:hAnsi="Palatino Linotype" w:cs="Arial"/>
          <w:sz w:val="22"/>
          <w:szCs w:val="22"/>
        </w:rPr>
      </w:pPr>
      <w:r w:rsidRPr="00D25AA8">
        <w:rPr>
          <w:rFonts w:ascii="Palatino Linotype" w:hAnsi="Palatino Linotype" w:cs="Tahoma"/>
          <w:sz w:val="22"/>
          <w:szCs w:val="22"/>
          <w:lang w:val="es-ES"/>
        </w:rPr>
        <w:t>Junto con la documentación se deberá entregar el Acuerdo del Comité de Transparencia mediante el cual se funde y motive la eliminación</w:t>
      </w:r>
      <w:r>
        <w:rPr>
          <w:rFonts w:ascii="Palatino Linotype" w:hAnsi="Palatino Linotype" w:cs="Tahoma"/>
          <w:sz w:val="22"/>
          <w:szCs w:val="22"/>
          <w:lang w:val="es-ES"/>
        </w:rPr>
        <w:t xml:space="preserve"> de la información confidencial y la clasificación de los planos arquitectónicos,</w:t>
      </w:r>
      <w:r w:rsidRPr="00D25AA8">
        <w:rPr>
          <w:rFonts w:ascii="Palatino Linotype" w:hAnsi="Palatino Linotype" w:cs="Tahoma"/>
          <w:sz w:val="22"/>
          <w:szCs w:val="22"/>
          <w:lang w:val="es-ES"/>
        </w:rPr>
        <w:t xml:space="preserve"> en términos del artículo 143, fracci</w:t>
      </w:r>
      <w:r>
        <w:rPr>
          <w:rFonts w:ascii="Palatino Linotype" w:hAnsi="Palatino Linotype" w:cs="Tahoma"/>
          <w:sz w:val="22"/>
          <w:szCs w:val="22"/>
          <w:lang w:val="es-ES"/>
        </w:rPr>
        <w:t>ones</w:t>
      </w:r>
      <w:r w:rsidRPr="00D25AA8">
        <w:rPr>
          <w:rFonts w:ascii="Palatino Linotype" w:hAnsi="Palatino Linotype" w:cs="Tahoma"/>
          <w:sz w:val="22"/>
          <w:szCs w:val="22"/>
          <w:lang w:val="es-ES"/>
        </w:rPr>
        <w:t xml:space="preserve"> I</w:t>
      </w:r>
      <w:r>
        <w:rPr>
          <w:rFonts w:ascii="Palatino Linotype" w:hAnsi="Palatino Linotype" w:cs="Tahoma"/>
          <w:sz w:val="22"/>
          <w:szCs w:val="22"/>
          <w:lang w:val="es-ES"/>
        </w:rPr>
        <w:t xml:space="preserve"> y III,</w:t>
      </w:r>
      <w:r w:rsidRPr="00D25AA8">
        <w:rPr>
          <w:rFonts w:ascii="Palatino Linotype" w:hAnsi="Palatino Linotype" w:cs="Tahoma"/>
          <w:sz w:val="22"/>
          <w:szCs w:val="22"/>
          <w:lang w:val="es-ES"/>
        </w:rPr>
        <w:t xml:space="preserve"> de la Ley de Transparencia y Acceso a la Información Pública del Estado de México y Municipios.</w:t>
      </w:r>
    </w:p>
    <w:p w:rsidR="005C13BB" w:rsidRPr="00331DCC" w:rsidRDefault="005C13BB" w:rsidP="005C13BB">
      <w:pPr>
        <w:spacing w:line="360" w:lineRule="auto"/>
        <w:jc w:val="both"/>
        <w:rPr>
          <w:rFonts w:ascii="Palatino Linotype" w:eastAsia="Calibri" w:hAnsi="Palatino Linotype" w:cs="Tahoma"/>
          <w:bCs/>
          <w:sz w:val="22"/>
          <w:lang w:eastAsia="en-US"/>
        </w:rPr>
      </w:pPr>
      <w:r w:rsidRPr="00331DCC">
        <w:rPr>
          <w:rFonts w:ascii="Palatino Linotype" w:eastAsia="Calibri" w:hAnsi="Palatino Linotype" w:cs="Tahoma"/>
          <w:bCs/>
          <w:sz w:val="22"/>
          <w:lang w:eastAsia="en-US"/>
        </w:rPr>
        <w:lastRenderedPageBreak/>
        <w:t>Por lo expuesto y fundado, este Pleno:</w:t>
      </w:r>
    </w:p>
    <w:p w:rsidR="005F6086" w:rsidRPr="00331DCC" w:rsidRDefault="005F6086" w:rsidP="0069357D">
      <w:pPr>
        <w:spacing w:line="360" w:lineRule="auto"/>
        <w:ind w:right="-93"/>
        <w:jc w:val="center"/>
        <w:rPr>
          <w:rFonts w:ascii="Palatino Linotype" w:eastAsia="Calibri" w:hAnsi="Palatino Linotype" w:cs="Tahoma"/>
          <w:b/>
          <w:bCs/>
          <w:sz w:val="22"/>
          <w:szCs w:val="22"/>
          <w:lang w:eastAsia="en-US"/>
        </w:rPr>
      </w:pPr>
    </w:p>
    <w:p w:rsidR="0069357D" w:rsidRPr="00331DCC" w:rsidRDefault="0069357D" w:rsidP="0069357D">
      <w:pPr>
        <w:spacing w:line="360" w:lineRule="auto"/>
        <w:ind w:right="-93"/>
        <w:jc w:val="center"/>
        <w:rPr>
          <w:rFonts w:ascii="Palatino Linotype" w:eastAsia="Calibri" w:hAnsi="Palatino Linotype" w:cs="Tahoma"/>
          <w:b/>
          <w:bCs/>
          <w:sz w:val="22"/>
          <w:szCs w:val="22"/>
          <w:lang w:eastAsia="en-US"/>
        </w:rPr>
      </w:pPr>
      <w:r w:rsidRPr="00331DCC">
        <w:rPr>
          <w:rFonts w:ascii="Palatino Linotype" w:eastAsia="Calibri" w:hAnsi="Palatino Linotype" w:cs="Tahoma"/>
          <w:b/>
          <w:bCs/>
          <w:sz w:val="22"/>
          <w:szCs w:val="22"/>
          <w:lang w:eastAsia="en-US"/>
        </w:rPr>
        <w:t xml:space="preserve">R E S U E L V E </w:t>
      </w:r>
    </w:p>
    <w:p w:rsidR="006820A5" w:rsidRDefault="006820A5" w:rsidP="006820A5">
      <w:pPr>
        <w:tabs>
          <w:tab w:val="left" w:pos="4962"/>
        </w:tabs>
        <w:spacing w:line="360" w:lineRule="auto"/>
        <w:jc w:val="both"/>
        <w:rPr>
          <w:rFonts w:ascii="Palatino Linotype" w:hAnsi="Palatino Linotype" w:cs="Tahoma"/>
          <w:b/>
          <w:bCs/>
          <w:sz w:val="22"/>
          <w:szCs w:val="22"/>
        </w:rPr>
      </w:pPr>
    </w:p>
    <w:p w:rsidR="006820A5" w:rsidRDefault="006820A5" w:rsidP="006820A5">
      <w:pPr>
        <w:tabs>
          <w:tab w:val="left" w:pos="4962"/>
        </w:tabs>
        <w:spacing w:line="360" w:lineRule="auto"/>
        <w:jc w:val="both"/>
        <w:rPr>
          <w:rFonts w:ascii="Palatino Linotype" w:hAnsi="Palatino Linotype" w:cs="Tahoma"/>
          <w:bCs/>
          <w:sz w:val="22"/>
          <w:szCs w:val="22"/>
        </w:rPr>
      </w:pPr>
      <w:r w:rsidRPr="00582F6D">
        <w:rPr>
          <w:rFonts w:ascii="Palatino Linotype" w:hAnsi="Palatino Linotype" w:cs="Tahoma"/>
          <w:b/>
          <w:bCs/>
          <w:sz w:val="22"/>
          <w:szCs w:val="22"/>
        </w:rPr>
        <w:t>PRIMERO</w:t>
      </w:r>
      <w:r w:rsidRPr="002D54FF">
        <w:rPr>
          <w:rFonts w:ascii="Palatino Linotype" w:hAnsi="Palatino Linotype" w:cs="Tahoma"/>
          <w:bCs/>
          <w:sz w:val="22"/>
          <w:szCs w:val="22"/>
        </w:rPr>
        <w:t xml:space="preserve">. Se </w:t>
      </w:r>
      <w:r w:rsidR="00A34395">
        <w:rPr>
          <w:rFonts w:ascii="Palatino Linotype" w:hAnsi="Palatino Linotype" w:cs="Tahoma"/>
          <w:b/>
          <w:bCs/>
          <w:sz w:val="22"/>
          <w:szCs w:val="22"/>
        </w:rPr>
        <w:t>MODI</w:t>
      </w:r>
      <w:r w:rsidR="00FB55A6">
        <w:rPr>
          <w:rFonts w:ascii="Palatino Linotype" w:hAnsi="Palatino Linotype" w:cs="Tahoma"/>
          <w:b/>
          <w:bCs/>
          <w:sz w:val="22"/>
          <w:szCs w:val="22"/>
        </w:rPr>
        <w:t>FI</w:t>
      </w:r>
      <w:r w:rsidR="00A34395">
        <w:rPr>
          <w:rFonts w:ascii="Palatino Linotype" w:hAnsi="Palatino Linotype" w:cs="Tahoma"/>
          <w:b/>
          <w:bCs/>
          <w:sz w:val="22"/>
          <w:szCs w:val="22"/>
        </w:rPr>
        <w:t>CA</w:t>
      </w:r>
      <w:r w:rsidR="005B1923">
        <w:rPr>
          <w:rFonts w:ascii="Palatino Linotype" w:hAnsi="Palatino Linotype" w:cs="Tahoma"/>
          <w:b/>
          <w:bCs/>
          <w:sz w:val="22"/>
          <w:szCs w:val="22"/>
        </w:rPr>
        <w:t>N</w:t>
      </w:r>
      <w:r w:rsidR="00A34395" w:rsidRPr="002D54FF">
        <w:rPr>
          <w:rFonts w:ascii="Palatino Linotype" w:hAnsi="Palatino Linotype" w:cs="Tahoma"/>
          <w:b/>
          <w:bCs/>
          <w:sz w:val="22"/>
          <w:szCs w:val="22"/>
        </w:rPr>
        <w:t xml:space="preserve"> </w:t>
      </w:r>
      <w:r w:rsidRPr="00EA4B52">
        <w:rPr>
          <w:rFonts w:ascii="Palatino Linotype" w:hAnsi="Palatino Linotype" w:cs="Tahoma"/>
          <w:bCs/>
          <w:sz w:val="22"/>
          <w:szCs w:val="22"/>
        </w:rPr>
        <w:t>la</w:t>
      </w:r>
      <w:r w:rsidR="00EA35AF">
        <w:rPr>
          <w:rFonts w:ascii="Palatino Linotype" w:hAnsi="Palatino Linotype" w:cs="Tahoma"/>
          <w:bCs/>
          <w:sz w:val="22"/>
          <w:szCs w:val="22"/>
        </w:rPr>
        <w:t>s</w:t>
      </w:r>
      <w:r w:rsidRPr="00EA4B52">
        <w:rPr>
          <w:rFonts w:ascii="Palatino Linotype" w:hAnsi="Palatino Linotype" w:cs="Tahoma"/>
          <w:bCs/>
          <w:sz w:val="22"/>
          <w:szCs w:val="22"/>
        </w:rPr>
        <w:t xml:space="preserve"> respuesta</w:t>
      </w:r>
      <w:r w:rsidR="00EA35AF">
        <w:rPr>
          <w:rFonts w:ascii="Palatino Linotype" w:hAnsi="Palatino Linotype" w:cs="Tahoma"/>
          <w:bCs/>
          <w:sz w:val="22"/>
          <w:szCs w:val="22"/>
        </w:rPr>
        <w:t>s</w:t>
      </w:r>
      <w:r w:rsidRPr="00EA4B52">
        <w:rPr>
          <w:rFonts w:ascii="Palatino Linotype" w:hAnsi="Palatino Linotype" w:cs="Tahoma"/>
          <w:bCs/>
          <w:sz w:val="22"/>
          <w:szCs w:val="22"/>
        </w:rPr>
        <w:t xml:space="preserve"> a la</w:t>
      </w:r>
      <w:r w:rsidR="005B1923">
        <w:rPr>
          <w:rFonts w:ascii="Palatino Linotype" w:hAnsi="Palatino Linotype" w:cs="Tahoma"/>
          <w:bCs/>
          <w:sz w:val="22"/>
          <w:szCs w:val="22"/>
        </w:rPr>
        <w:t>s</w:t>
      </w:r>
      <w:r w:rsidRPr="00EA4B52">
        <w:rPr>
          <w:rFonts w:ascii="Palatino Linotype" w:hAnsi="Palatino Linotype" w:cs="Tahoma"/>
          <w:bCs/>
          <w:sz w:val="22"/>
          <w:szCs w:val="22"/>
        </w:rPr>
        <w:t xml:space="preserve"> solicitud</w:t>
      </w:r>
      <w:r w:rsidR="005B1923">
        <w:rPr>
          <w:rFonts w:ascii="Palatino Linotype" w:hAnsi="Palatino Linotype" w:cs="Tahoma"/>
          <w:bCs/>
          <w:sz w:val="22"/>
          <w:szCs w:val="22"/>
        </w:rPr>
        <w:t>es</w:t>
      </w:r>
      <w:r w:rsidRPr="00EA4B52">
        <w:rPr>
          <w:rFonts w:ascii="Palatino Linotype" w:hAnsi="Palatino Linotype" w:cs="Tahoma"/>
          <w:bCs/>
          <w:sz w:val="22"/>
          <w:szCs w:val="22"/>
        </w:rPr>
        <w:t xml:space="preserve"> de información pública </w:t>
      </w:r>
      <w:r w:rsidRPr="006820A5">
        <w:rPr>
          <w:rFonts w:ascii="Palatino Linotype" w:hAnsi="Palatino Linotype" w:cs="Tahoma"/>
          <w:b/>
          <w:bCs/>
          <w:sz w:val="22"/>
          <w:szCs w:val="22"/>
        </w:rPr>
        <w:t>00060/METEPEC/IP/2019</w:t>
      </w:r>
      <w:r>
        <w:rPr>
          <w:rFonts w:ascii="Palatino Linotype" w:hAnsi="Palatino Linotype" w:cs="Tahoma"/>
          <w:b/>
          <w:bCs/>
          <w:sz w:val="22"/>
          <w:szCs w:val="22"/>
        </w:rPr>
        <w:t xml:space="preserve"> </w:t>
      </w:r>
      <w:r w:rsidR="005B1923">
        <w:rPr>
          <w:rFonts w:ascii="Palatino Linotype" w:hAnsi="Palatino Linotype" w:cs="Tahoma"/>
          <w:b/>
          <w:bCs/>
          <w:sz w:val="22"/>
          <w:szCs w:val="22"/>
        </w:rPr>
        <w:t xml:space="preserve">y </w:t>
      </w:r>
      <w:r w:rsidR="005B1923" w:rsidRPr="006820A5">
        <w:rPr>
          <w:rFonts w:ascii="Palatino Linotype" w:hAnsi="Palatino Linotype" w:cs="Tahoma"/>
          <w:b/>
          <w:bCs/>
          <w:sz w:val="22"/>
          <w:szCs w:val="22"/>
        </w:rPr>
        <w:t>00061/METEPEC/IP/2019</w:t>
      </w:r>
      <w:r w:rsidR="005B1923">
        <w:rPr>
          <w:rFonts w:ascii="Palatino Linotype" w:hAnsi="Palatino Linotype" w:cs="Tahoma"/>
          <w:b/>
          <w:bCs/>
          <w:sz w:val="22"/>
          <w:szCs w:val="22"/>
        </w:rPr>
        <w:t xml:space="preserve">, </w:t>
      </w:r>
      <w:r w:rsidRPr="00EA4B52">
        <w:rPr>
          <w:rFonts w:ascii="Palatino Linotype" w:hAnsi="Palatino Linotype" w:cs="Tahoma"/>
          <w:bCs/>
          <w:sz w:val="22"/>
          <w:szCs w:val="22"/>
        </w:rPr>
        <w:t xml:space="preserve">por resultar </w:t>
      </w:r>
      <w:r w:rsidR="00A34395">
        <w:rPr>
          <w:rFonts w:ascii="Palatino Linotype" w:hAnsi="Palatino Linotype" w:cs="Tahoma"/>
          <w:bCs/>
          <w:sz w:val="22"/>
          <w:szCs w:val="22"/>
        </w:rPr>
        <w:t xml:space="preserve">parcialmente </w:t>
      </w:r>
      <w:r w:rsidRPr="00EA4B52">
        <w:rPr>
          <w:rFonts w:ascii="Palatino Linotype" w:hAnsi="Palatino Linotype" w:cs="Tahoma"/>
          <w:bCs/>
          <w:sz w:val="22"/>
          <w:szCs w:val="22"/>
        </w:rPr>
        <w:t xml:space="preserve">fundadas las razones o motivos de inconformidad hechos valer por el Recurrente, en </w:t>
      </w:r>
      <w:r w:rsidR="005B1923">
        <w:rPr>
          <w:rFonts w:ascii="Palatino Linotype" w:hAnsi="Palatino Linotype" w:cs="Tahoma"/>
          <w:bCs/>
          <w:sz w:val="22"/>
          <w:szCs w:val="22"/>
        </w:rPr>
        <w:t>los</w:t>
      </w:r>
      <w:r w:rsidR="005B1923" w:rsidRPr="00EA4B52">
        <w:rPr>
          <w:rFonts w:ascii="Palatino Linotype" w:hAnsi="Palatino Linotype" w:cs="Tahoma"/>
          <w:bCs/>
          <w:sz w:val="22"/>
          <w:szCs w:val="22"/>
        </w:rPr>
        <w:t xml:space="preserve"> </w:t>
      </w:r>
      <w:r w:rsidRPr="00EA4B52">
        <w:rPr>
          <w:rFonts w:ascii="Palatino Linotype" w:hAnsi="Palatino Linotype" w:cs="Tahoma"/>
          <w:bCs/>
          <w:sz w:val="22"/>
          <w:szCs w:val="22"/>
        </w:rPr>
        <w:t xml:space="preserve">Recurso de Revisión </w:t>
      </w:r>
      <w:r w:rsidRPr="00EA4B52">
        <w:rPr>
          <w:rFonts w:ascii="Palatino Linotype" w:hAnsi="Palatino Linotype" w:cs="Tahoma"/>
          <w:b/>
          <w:bCs/>
          <w:sz w:val="22"/>
          <w:szCs w:val="22"/>
        </w:rPr>
        <w:t>0</w:t>
      </w:r>
      <w:r>
        <w:rPr>
          <w:rFonts w:ascii="Palatino Linotype" w:hAnsi="Palatino Linotype" w:cs="Tahoma"/>
          <w:b/>
          <w:bCs/>
          <w:sz w:val="22"/>
          <w:szCs w:val="22"/>
        </w:rPr>
        <w:t>2451</w:t>
      </w:r>
      <w:r w:rsidRPr="00EA4B52">
        <w:rPr>
          <w:rFonts w:ascii="Palatino Linotype" w:hAnsi="Palatino Linotype" w:cs="Tahoma"/>
          <w:b/>
          <w:bCs/>
          <w:sz w:val="22"/>
          <w:szCs w:val="22"/>
        </w:rPr>
        <w:t>/INFOEM/IP/RR/2019</w:t>
      </w:r>
      <w:r w:rsidRPr="00EA4B52">
        <w:rPr>
          <w:rFonts w:ascii="Palatino Linotype" w:hAnsi="Palatino Linotype" w:cs="Tahoma"/>
          <w:bCs/>
          <w:sz w:val="22"/>
          <w:szCs w:val="22"/>
        </w:rPr>
        <w:t xml:space="preserve"> </w:t>
      </w:r>
      <w:r w:rsidR="005B1923">
        <w:rPr>
          <w:rFonts w:ascii="Palatino Linotype" w:hAnsi="Palatino Linotype" w:cs="Tahoma"/>
          <w:bCs/>
          <w:sz w:val="22"/>
          <w:szCs w:val="22"/>
        </w:rPr>
        <w:t xml:space="preserve">y  </w:t>
      </w:r>
      <w:r w:rsidR="005B1923" w:rsidRPr="00EA4B52">
        <w:rPr>
          <w:rFonts w:ascii="Palatino Linotype" w:hAnsi="Palatino Linotype" w:cs="Tahoma"/>
          <w:b/>
          <w:bCs/>
          <w:sz w:val="22"/>
          <w:szCs w:val="22"/>
        </w:rPr>
        <w:t>0</w:t>
      </w:r>
      <w:r w:rsidR="005B1923">
        <w:rPr>
          <w:rFonts w:ascii="Palatino Linotype" w:hAnsi="Palatino Linotype" w:cs="Tahoma"/>
          <w:b/>
          <w:bCs/>
          <w:sz w:val="22"/>
          <w:szCs w:val="22"/>
        </w:rPr>
        <w:t>2452</w:t>
      </w:r>
      <w:r w:rsidR="005B1923" w:rsidRPr="00EA4B52">
        <w:rPr>
          <w:rFonts w:ascii="Palatino Linotype" w:hAnsi="Palatino Linotype" w:cs="Tahoma"/>
          <w:b/>
          <w:bCs/>
          <w:sz w:val="22"/>
          <w:szCs w:val="22"/>
        </w:rPr>
        <w:t>/INFOEM/IP/RR/2019</w:t>
      </w:r>
      <w:r w:rsidR="005B1923">
        <w:rPr>
          <w:rFonts w:ascii="Palatino Linotype" w:hAnsi="Palatino Linotype" w:cs="Tahoma"/>
          <w:b/>
          <w:bCs/>
          <w:sz w:val="22"/>
          <w:szCs w:val="22"/>
        </w:rPr>
        <w:t>,</w:t>
      </w:r>
      <w:r w:rsidR="005B1923" w:rsidRPr="00EA4B52">
        <w:rPr>
          <w:rFonts w:ascii="Palatino Linotype" w:hAnsi="Palatino Linotype" w:cs="Tahoma"/>
          <w:bCs/>
          <w:sz w:val="22"/>
          <w:szCs w:val="22"/>
        </w:rPr>
        <w:t xml:space="preserve"> </w:t>
      </w:r>
      <w:r w:rsidRPr="00EA4B52">
        <w:rPr>
          <w:rFonts w:ascii="Palatino Linotype" w:hAnsi="Palatino Linotype" w:cs="Tahoma"/>
          <w:bCs/>
          <w:sz w:val="22"/>
          <w:szCs w:val="22"/>
        </w:rPr>
        <w:t xml:space="preserve">en términos </w:t>
      </w:r>
      <w:r w:rsidR="00EA35AF" w:rsidRPr="00EA4B52">
        <w:rPr>
          <w:rFonts w:ascii="Palatino Linotype" w:hAnsi="Palatino Linotype" w:cs="Tahoma"/>
          <w:bCs/>
          <w:sz w:val="22"/>
          <w:szCs w:val="22"/>
        </w:rPr>
        <w:t>de</w:t>
      </w:r>
      <w:r w:rsidR="00EA35AF">
        <w:rPr>
          <w:rFonts w:ascii="Palatino Linotype" w:hAnsi="Palatino Linotype" w:cs="Tahoma"/>
          <w:bCs/>
          <w:sz w:val="22"/>
          <w:szCs w:val="22"/>
        </w:rPr>
        <w:t xml:space="preserve"> los</w:t>
      </w:r>
      <w:r w:rsidR="00EA35AF" w:rsidRPr="00EA4B52">
        <w:rPr>
          <w:rFonts w:ascii="Palatino Linotype" w:hAnsi="Palatino Linotype" w:cs="Tahoma"/>
          <w:bCs/>
          <w:sz w:val="22"/>
          <w:szCs w:val="22"/>
        </w:rPr>
        <w:t xml:space="preserve"> </w:t>
      </w:r>
      <w:r w:rsidRPr="00EA4B52">
        <w:rPr>
          <w:rFonts w:ascii="Palatino Linotype" w:hAnsi="Palatino Linotype" w:cs="Tahoma"/>
          <w:bCs/>
          <w:sz w:val="22"/>
          <w:szCs w:val="22"/>
        </w:rPr>
        <w:t>Considerando</w:t>
      </w:r>
      <w:r w:rsidR="00EA35AF">
        <w:rPr>
          <w:rFonts w:ascii="Palatino Linotype" w:hAnsi="Palatino Linotype" w:cs="Tahoma"/>
          <w:bCs/>
          <w:sz w:val="22"/>
          <w:szCs w:val="22"/>
        </w:rPr>
        <w:t>s</w:t>
      </w:r>
      <w:r w:rsidRPr="00EA4B52">
        <w:rPr>
          <w:rFonts w:ascii="Palatino Linotype" w:hAnsi="Palatino Linotype" w:cs="Tahoma"/>
          <w:bCs/>
          <w:sz w:val="22"/>
          <w:szCs w:val="22"/>
        </w:rPr>
        <w:t xml:space="preserve"> </w:t>
      </w:r>
      <w:r w:rsidRPr="00EA4B52">
        <w:rPr>
          <w:rFonts w:ascii="Palatino Linotype" w:hAnsi="Palatino Linotype" w:cs="Tahoma"/>
          <w:b/>
          <w:bCs/>
          <w:sz w:val="22"/>
          <w:szCs w:val="22"/>
        </w:rPr>
        <w:t>QUINTO</w:t>
      </w:r>
      <w:r w:rsidR="00EA35AF">
        <w:rPr>
          <w:rFonts w:ascii="Palatino Linotype" w:hAnsi="Palatino Linotype" w:cs="Tahoma"/>
          <w:b/>
          <w:bCs/>
          <w:sz w:val="22"/>
          <w:szCs w:val="22"/>
        </w:rPr>
        <w:t xml:space="preserve"> y SEXTO</w:t>
      </w:r>
      <w:r w:rsidRPr="00EA4B52">
        <w:rPr>
          <w:rFonts w:ascii="Palatino Linotype" w:hAnsi="Palatino Linotype" w:cs="Tahoma"/>
          <w:bCs/>
          <w:sz w:val="22"/>
          <w:szCs w:val="22"/>
        </w:rPr>
        <w:t xml:space="preserve"> de esta Resolución.</w:t>
      </w:r>
    </w:p>
    <w:p w:rsidR="00A34395" w:rsidRDefault="00A34395" w:rsidP="006820A5">
      <w:pPr>
        <w:tabs>
          <w:tab w:val="left" w:pos="4962"/>
        </w:tabs>
        <w:spacing w:line="360" w:lineRule="auto"/>
        <w:jc w:val="both"/>
        <w:rPr>
          <w:rFonts w:ascii="Palatino Linotype" w:hAnsi="Palatino Linotype" w:cs="Tahoma"/>
          <w:bCs/>
          <w:sz w:val="22"/>
          <w:szCs w:val="22"/>
        </w:rPr>
      </w:pPr>
    </w:p>
    <w:p w:rsidR="005B1923" w:rsidRDefault="006820A5" w:rsidP="006820A5">
      <w:pPr>
        <w:tabs>
          <w:tab w:val="left" w:pos="4962"/>
        </w:tabs>
        <w:spacing w:line="360" w:lineRule="auto"/>
        <w:jc w:val="both"/>
        <w:rPr>
          <w:rFonts w:ascii="Palatino Linotype" w:hAnsi="Palatino Linotype" w:cs="Tahoma"/>
          <w:sz w:val="22"/>
          <w:szCs w:val="22"/>
        </w:rPr>
      </w:pPr>
      <w:r w:rsidRPr="006820A5">
        <w:rPr>
          <w:rFonts w:ascii="Palatino Linotype" w:hAnsi="Palatino Linotype" w:cs="Tahoma"/>
          <w:b/>
          <w:sz w:val="22"/>
          <w:szCs w:val="22"/>
          <w:lang w:val="es-ES_tradnl"/>
        </w:rPr>
        <w:t xml:space="preserve">SEGUNDO. </w:t>
      </w:r>
      <w:r w:rsidRPr="006820A5">
        <w:rPr>
          <w:rFonts w:ascii="Palatino Linotype" w:hAnsi="Palatino Linotype"/>
          <w:sz w:val="22"/>
          <w:szCs w:val="22"/>
        </w:rPr>
        <w:t>Se</w:t>
      </w:r>
      <w:r w:rsidRPr="006820A5">
        <w:rPr>
          <w:rFonts w:ascii="Palatino Linotype" w:hAnsi="Palatino Linotype"/>
          <w:b/>
          <w:sz w:val="22"/>
          <w:szCs w:val="22"/>
        </w:rPr>
        <w:t xml:space="preserve"> </w:t>
      </w:r>
      <w:r w:rsidRPr="006820A5">
        <w:rPr>
          <w:rFonts w:ascii="Palatino Linotype" w:hAnsi="Palatino Linotype" w:cs="Tahoma"/>
          <w:b/>
          <w:sz w:val="22"/>
          <w:szCs w:val="22"/>
        </w:rPr>
        <w:t>ORDENA</w:t>
      </w:r>
      <w:r w:rsidRPr="006820A5">
        <w:rPr>
          <w:rFonts w:ascii="Palatino Linotype" w:hAnsi="Palatino Linotype" w:cs="Tahoma"/>
          <w:sz w:val="22"/>
          <w:szCs w:val="22"/>
        </w:rPr>
        <w:t xml:space="preserve">, </w:t>
      </w:r>
      <w:r w:rsidR="005B1923">
        <w:rPr>
          <w:rFonts w:ascii="Palatino Linotype" w:hAnsi="Palatino Linotype" w:cs="Tahoma"/>
          <w:sz w:val="22"/>
          <w:szCs w:val="22"/>
        </w:rPr>
        <w:t xml:space="preserve">al Sujeto Obligado, a que </w:t>
      </w:r>
      <w:r w:rsidRPr="006820A5">
        <w:rPr>
          <w:rFonts w:ascii="Palatino Linotype" w:hAnsi="Palatino Linotype" w:cs="Tahoma"/>
          <w:sz w:val="22"/>
          <w:szCs w:val="22"/>
        </w:rPr>
        <w:t>previa búsqueda exhaustiva y razonable</w:t>
      </w:r>
      <w:r w:rsidR="005B1923">
        <w:rPr>
          <w:rFonts w:ascii="Palatino Linotype" w:hAnsi="Palatino Linotype" w:cs="Tahoma"/>
          <w:sz w:val="22"/>
          <w:szCs w:val="22"/>
        </w:rPr>
        <w:t xml:space="preserve"> en las áreas competentes</w:t>
      </w:r>
      <w:r w:rsidRPr="006820A5">
        <w:rPr>
          <w:rFonts w:ascii="Palatino Linotype" w:hAnsi="Palatino Linotype" w:cs="Tahoma"/>
          <w:sz w:val="22"/>
          <w:szCs w:val="22"/>
        </w:rPr>
        <w:t xml:space="preserve">, </w:t>
      </w:r>
      <w:r w:rsidRPr="006820A5">
        <w:rPr>
          <w:rFonts w:ascii="Palatino Linotype" w:hAnsi="Palatino Linotype" w:cs="Tahoma"/>
          <w:bCs/>
          <w:iCs/>
          <w:sz w:val="22"/>
          <w:szCs w:val="22"/>
          <w:lang w:val="es-ES_tradnl"/>
        </w:rPr>
        <w:t xml:space="preserve">conceda acceso vía Sistema de Acceso a la Información Mexiquense (SAIMEX) de ser procedente en versión pública de </w:t>
      </w:r>
      <w:r w:rsidR="005B1923">
        <w:rPr>
          <w:rFonts w:ascii="Palatino Linotype" w:hAnsi="Palatino Linotype" w:cs="Tahoma"/>
          <w:sz w:val="22"/>
          <w:szCs w:val="22"/>
        </w:rPr>
        <w:t>lo siguiente:</w:t>
      </w:r>
    </w:p>
    <w:p w:rsidR="005B1923" w:rsidRDefault="005B1923" w:rsidP="006820A5">
      <w:pPr>
        <w:tabs>
          <w:tab w:val="left" w:pos="4962"/>
        </w:tabs>
        <w:spacing w:line="360" w:lineRule="auto"/>
        <w:jc w:val="both"/>
        <w:rPr>
          <w:rFonts w:ascii="Palatino Linotype" w:hAnsi="Palatino Linotype" w:cs="Tahoma"/>
          <w:sz w:val="22"/>
          <w:szCs w:val="22"/>
        </w:rPr>
      </w:pPr>
    </w:p>
    <w:p w:rsidR="005B1923" w:rsidRPr="00B7137F" w:rsidRDefault="005B1923" w:rsidP="00B7137F">
      <w:pPr>
        <w:pStyle w:val="Prrafodelista"/>
        <w:numPr>
          <w:ilvl w:val="0"/>
          <w:numId w:val="32"/>
        </w:numPr>
        <w:tabs>
          <w:tab w:val="left" w:pos="4962"/>
        </w:tabs>
        <w:spacing w:line="360" w:lineRule="auto"/>
        <w:jc w:val="both"/>
        <w:rPr>
          <w:rFonts w:ascii="Palatino Linotype" w:hAnsi="Palatino Linotype" w:cs="Tahoma"/>
          <w:szCs w:val="22"/>
        </w:rPr>
      </w:pPr>
      <w:r>
        <w:rPr>
          <w:rFonts w:ascii="Palatino Linotype" w:hAnsi="Palatino Linotype" w:cs="Tahoma"/>
          <w:bCs/>
          <w:szCs w:val="22"/>
        </w:rPr>
        <w:t xml:space="preserve">Las solicitudes de acceso a la información pública y sus respuestas, tramitadas por la Unidad de </w:t>
      </w:r>
      <w:r w:rsidR="00B7137F">
        <w:rPr>
          <w:rFonts w:ascii="Palatino Linotype" w:hAnsi="Palatino Linotype" w:cs="Tahoma"/>
          <w:bCs/>
          <w:szCs w:val="22"/>
        </w:rPr>
        <w:t>Transparencia</w:t>
      </w:r>
      <w:r>
        <w:rPr>
          <w:rFonts w:ascii="Palatino Linotype" w:hAnsi="Palatino Linotype" w:cs="Tahoma"/>
          <w:bCs/>
          <w:szCs w:val="22"/>
        </w:rPr>
        <w:t>, de dos mil diecisiete a la fecha de la presente solicitud (dieciocho de febrero de dos mil diecinueve);</w:t>
      </w:r>
    </w:p>
    <w:p w:rsidR="005B1923" w:rsidRDefault="005B1923" w:rsidP="00B7137F">
      <w:pPr>
        <w:pStyle w:val="Prrafodelista"/>
        <w:numPr>
          <w:ilvl w:val="0"/>
          <w:numId w:val="32"/>
        </w:numPr>
        <w:tabs>
          <w:tab w:val="left" w:pos="4962"/>
        </w:tabs>
        <w:spacing w:line="360" w:lineRule="auto"/>
        <w:jc w:val="both"/>
        <w:rPr>
          <w:rFonts w:ascii="Palatino Linotype" w:hAnsi="Palatino Linotype" w:cs="Tahoma"/>
          <w:bCs/>
          <w:szCs w:val="22"/>
        </w:rPr>
      </w:pPr>
      <w:r>
        <w:rPr>
          <w:rFonts w:ascii="Palatino Linotype" w:hAnsi="Palatino Linotype" w:cs="Tahoma"/>
          <w:bCs/>
          <w:szCs w:val="22"/>
        </w:rPr>
        <w:t>Las preguntas más frecuentes registradas por la Unidad de Transparencia correspondientes al periodo de dos mil diecisiete a la fecha de la presente solicitud (dieciocho de febrero de dos mil diecinueve);</w:t>
      </w:r>
    </w:p>
    <w:p w:rsidR="005B1923" w:rsidRDefault="005B1923" w:rsidP="005B1923">
      <w:pPr>
        <w:pStyle w:val="Prrafodelista"/>
        <w:numPr>
          <w:ilvl w:val="0"/>
          <w:numId w:val="32"/>
        </w:numPr>
        <w:tabs>
          <w:tab w:val="left" w:pos="4962"/>
        </w:tabs>
        <w:spacing w:line="360" w:lineRule="auto"/>
        <w:jc w:val="both"/>
        <w:rPr>
          <w:rFonts w:ascii="Palatino Linotype" w:hAnsi="Palatino Linotype" w:cs="Tahoma"/>
          <w:bCs/>
          <w:szCs w:val="22"/>
        </w:rPr>
      </w:pPr>
      <w:r w:rsidRPr="005B1923">
        <w:rPr>
          <w:rFonts w:ascii="Palatino Linotype" w:hAnsi="Palatino Linotype" w:cs="Tahoma"/>
          <w:szCs w:val="22"/>
        </w:rPr>
        <w:t>L</w:t>
      </w:r>
      <w:r w:rsidR="006820A5" w:rsidRPr="00B7137F">
        <w:rPr>
          <w:rFonts w:ascii="Palatino Linotype" w:hAnsi="Palatino Linotype" w:cs="Tahoma"/>
          <w:szCs w:val="22"/>
        </w:rPr>
        <w:t xml:space="preserve">os informes de cumplimiento </w:t>
      </w:r>
      <w:r w:rsidRPr="005B1923">
        <w:rPr>
          <w:rFonts w:ascii="Palatino Linotype" w:hAnsi="Palatino Linotype" w:cs="Tahoma"/>
          <w:szCs w:val="22"/>
        </w:rPr>
        <w:t xml:space="preserve">realizados por el Sujeto Obligado a este Instituto sobre </w:t>
      </w:r>
      <w:r w:rsidR="006820A5" w:rsidRPr="00B7137F">
        <w:rPr>
          <w:rFonts w:ascii="Palatino Linotype" w:hAnsi="Palatino Linotype" w:cs="Tahoma"/>
          <w:szCs w:val="22"/>
        </w:rPr>
        <w:t>los recursos de revisión</w:t>
      </w:r>
      <w:r w:rsidRPr="005B1923">
        <w:rPr>
          <w:rFonts w:ascii="Palatino Linotype" w:hAnsi="Palatino Linotype" w:cs="Tahoma"/>
          <w:szCs w:val="22"/>
        </w:rPr>
        <w:t xml:space="preserve">, </w:t>
      </w:r>
      <w:r w:rsidR="006820A5" w:rsidRPr="00B7137F">
        <w:rPr>
          <w:rFonts w:ascii="Palatino Linotype" w:hAnsi="Palatino Linotype" w:cs="Tahoma"/>
          <w:szCs w:val="22"/>
        </w:rPr>
        <w:t xml:space="preserve">desde el año dos mil quince </w:t>
      </w:r>
      <w:r>
        <w:rPr>
          <w:rFonts w:ascii="Palatino Linotype" w:hAnsi="Palatino Linotype" w:cs="Tahoma"/>
          <w:bCs/>
          <w:szCs w:val="22"/>
        </w:rPr>
        <w:t>a la fecha de la presente solicitud (dieciocho de febrero de dos mil diecinueve).</w:t>
      </w:r>
    </w:p>
    <w:p w:rsidR="006820A5" w:rsidRPr="005B1923" w:rsidRDefault="006820A5" w:rsidP="00B7137F">
      <w:pPr>
        <w:pStyle w:val="Prrafodelista"/>
        <w:tabs>
          <w:tab w:val="left" w:pos="4962"/>
        </w:tabs>
        <w:spacing w:line="360" w:lineRule="auto"/>
        <w:jc w:val="both"/>
        <w:rPr>
          <w:rFonts w:ascii="Palatino Linotype" w:eastAsia="Calibri" w:hAnsi="Palatino Linotype" w:cs="Tahoma"/>
          <w:b/>
          <w:bCs/>
          <w:szCs w:val="22"/>
          <w:lang w:eastAsia="en-US"/>
        </w:rPr>
      </w:pPr>
    </w:p>
    <w:p w:rsidR="00842753" w:rsidRPr="00D25AA8" w:rsidRDefault="00842753" w:rsidP="00842753">
      <w:pPr>
        <w:shd w:val="clear" w:color="auto" w:fill="FFFFFF" w:themeFill="background1"/>
        <w:spacing w:line="360" w:lineRule="auto"/>
        <w:jc w:val="both"/>
        <w:rPr>
          <w:rFonts w:ascii="Palatino Linotype" w:hAnsi="Palatino Linotype" w:cs="Arial"/>
          <w:sz w:val="22"/>
          <w:szCs w:val="22"/>
        </w:rPr>
      </w:pPr>
      <w:r w:rsidRPr="00D25AA8">
        <w:rPr>
          <w:rFonts w:ascii="Palatino Linotype" w:hAnsi="Palatino Linotype" w:cs="Tahoma"/>
          <w:sz w:val="22"/>
          <w:szCs w:val="22"/>
          <w:lang w:val="es-ES"/>
        </w:rPr>
        <w:t>Junto con la documentación se deberá entregar el Acuerdo del Comité de Transparencia mediante el cual se funde y motive la eliminación</w:t>
      </w:r>
      <w:r>
        <w:rPr>
          <w:rFonts w:ascii="Palatino Linotype" w:hAnsi="Palatino Linotype" w:cs="Tahoma"/>
          <w:sz w:val="22"/>
          <w:szCs w:val="22"/>
          <w:lang w:val="es-ES"/>
        </w:rPr>
        <w:t xml:space="preserve"> de la información confidencial </w:t>
      </w:r>
      <w:r w:rsidRPr="00D25AA8">
        <w:rPr>
          <w:rFonts w:ascii="Palatino Linotype" w:hAnsi="Palatino Linotype" w:cs="Tahoma"/>
          <w:sz w:val="22"/>
          <w:szCs w:val="22"/>
          <w:lang w:val="es-ES"/>
        </w:rPr>
        <w:t xml:space="preserve">en términos </w:t>
      </w:r>
      <w:r w:rsidRPr="00D25AA8">
        <w:rPr>
          <w:rFonts w:ascii="Palatino Linotype" w:hAnsi="Palatino Linotype" w:cs="Tahoma"/>
          <w:sz w:val="22"/>
          <w:szCs w:val="22"/>
          <w:lang w:val="es-ES"/>
        </w:rPr>
        <w:lastRenderedPageBreak/>
        <w:t xml:space="preserve">del artículo </w:t>
      </w:r>
      <w:r w:rsidR="005B1923">
        <w:rPr>
          <w:rFonts w:ascii="Palatino Linotype" w:hAnsi="Palatino Linotype" w:cs="Tahoma"/>
          <w:sz w:val="22"/>
          <w:szCs w:val="22"/>
          <w:lang w:val="es-ES"/>
        </w:rPr>
        <w:t xml:space="preserve">49, fracción II, </w:t>
      </w:r>
      <w:r w:rsidRPr="00D25AA8">
        <w:rPr>
          <w:rFonts w:ascii="Palatino Linotype" w:hAnsi="Palatino Linotype" w:cs="Tahoma"/>
          <w:sz w:val="22"/>
          <w:szCs w:val="22"/>
          <w:lang w:val="es-ES"/>
        </w:rPr>
        <w:t>143, fracci</w:t>
      </w:r>
      <w:r w:rsidR="005B1923">
        <w:rPr>
          <w:rFonts w:ascii="Palatino Linotype" w:hAnsi="Palatino Linotype" w:cs="Tahoma"/>
          <w:sz w:val="22"/>
          <w:szCs w:val="22"/>
          <w:lang w:val="es-ES"/>
        </w:rPr>
        <w:t>ó</w:t>
      </w:r>
      <w:r>
        <w:rPr>
          <w:rFonts w:ascii="Palatino Linotype" w:hAnsi="Palatino Linotype" w:cs="Tahoma"/>
          <w:sz w:val="22"/>
          <w:szCs w:val="22"/>
          <w:lang w:val="es-ES"/>
        </w:rPr>
        <w:t>n</w:t>
      </w:r>
      <w:r w:rsidRPr="00D25AA8">
        <w:rPr>
          <w:rFonts w:ascii="Palatino Linotype" w:hAnsi="Palatino Linotype" w:cs="Tahoma"/>
          <w:sz w:val="22"/>
          <w:szCs w:val="22"/>
          <w:lang w:val="es-ES"/>
        </w:rPr>
        <w:t xml:space="preserve"> I</w:t>
      </w:r>
      <w:r>
        <w:rPr>
          <w:rFonts w:ascii="Palatino Linotype" w:hAnsi="Palatino Linotype" w:cs="Tahoma"/>
          <w:sz w:val="22"/>
          <w:szCs w:val="22"/>
          <w:lang w:val="es-ES"/>
        </w:rPr>
        <w:t xml:space="preserve"> </w:t>
      </w:r>
      <w:r w:rsidR="005B1923">
        <w:rPr>
          <w:rFonts w:ascii="Palatino Linotype" w:hAnsi="Palatino Linotype" w:cs="Tahoma"/>
          <w:sz w:val="22"/>
          <w:szCs w:val="22"/>
          <w:lang w:val="es-ES"/>
        </w:rPr>
        <w:t>y 149</w:t>
      </w:r>
      <w:r>
        <w:rPr>
          <w:rFonts w:ascii="Palatino Linotype" w:hAnsi="Palatino Linotype" w:cs="Tahoma"/>
          <w:sz w:val="22"/>
          <w:szCs w:val="22"/>
          <w:lang w:val="es-ES"/>
        </w:rPr>
        <w:t>,</w:t>
      </w:r>
      <w:r w:rsidRPr="00D25AA8">
        <w:rPr>
          <w:rFonts w:ascii="Palatino Linotype" w:hAnsi="Palatino Linotype" w:cs="Tahoma"/>
          <w:sz w:val="22"/>
          <w:szCs w:val="22"/>
          <w:lang w:val="es-ES"/>
        </w:rPr>
        <w:t xml:space="preserve"> de la Ley de Transparencia y Acceso a la Información Pública del Estado de México y Municipios.</w:t>
      </w:r>
    </w:p>
    <w:p w:rsidR="00842753" w:rsidRPr="00D25AA8" w:rsidRDefault="00842753" w:rsidP="00842753">
      <w:pPr>
        <w:tabs>
          <w:tab w:val="left" w:pos="4962"/>
        </w:tabs>
        <w:spacing w:line="360" w:lineRule="auto"/>
        <w:jc w:val="both"/>
        <w:rPr>
          <w:rFonts w:ascii="Palatino Linotype" w:hAnsi="Palatino Linotype" w:cs="Tahoma"/>
          <w:sz w:val="22"/>
          <w:szCs w:val="22"/>
          <w:lang w:val="es-ES"/>
        </w:rPr>
      </w:pPr>
    </w:p>
    <w:p w:rsidR="00842753" w:rsidRPr="00D25AA8" w:rsidRDefault="00842753" w:rsidP="00842753">
      <w:pPr>
        <w:spacing w:line="360" w:lineRule="auto"/>
        <w:ind w:right="-93"/>
        <w:jc w:val="both"/>
        <w:rPr>
          <w:rFonts w:ascii="Palatino Linotype" w:hAnsi="Palatino Linotype" w:cs="Tahoma"/>
          <w:i/>
          <w:sz w:val="22"/>
          <w:szCs w:val="22"/>
        </w:rPr>
      </w:pPr>
      <w:r w:rsidRPr="00D25AA8">
        <w:rPr>
          <w:rFonts w:ascii="Palatino Linotype" w:hAnsi="Palatino Linotype" w:cs="Tahoma"/>
          <w:b/>
          <w:sz w:val="22"/>
          <w:szCs w:val="22"/>
        </w:rPr>
        <w:t xml:space="preserve">TERCERO. NOTIFÍQUESE </w:t>
      </w:r>
      <w:r w:rsidRPr="00D25AA8">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Pr="00D25AA8">
        <w:rPr>
          <w:rFonts w:ascii="Palatino Linotype" w:hAnsi="Palatino Linotype" w:cs="Tahoma"/>
          <w:bCs/>
          <w:sz w:val="22"/>
          <w:szCs w:val="22"/>
        </w:rPr>
        <w:t>ordenado</w:t>
      </w:r>
      <w:r w:rsidRPr="00D25AA8">
        <w:rPr>
          <w:rFonts w:ascii="Palatino Linotype" w:hAnsi="Palatino Linotype" w:cs="Tahoma"/>
          <w:sz w:val="22"/>
          <w:szCs w:val="22"/>
        </w:rPr>
        <w:t xml:space="preserve"> dentro del plazo de diez días hábiles, e informe a este Instituto en un plazo de tres días hábiles siguientes sobre el cumplimiento dado a la presente.</w:t>
      </w:r>
    </w:p>
    <w:p w:rsidR="00842753" w:rsidRPr="00D25AA8" w:rsidRDefault="00842753" w:rsidP="00842753">
      <w:pPr>
        <w:spacing w:line="360" w:lineRule="auto"/>
        <w:jc w:val="both"/>
        <w:rPr>
          <w:rFonts w:ascii="Palatino Linotype" w:hAnsi="Palatino Linotype" w:cs="Tahoma"/>
          <w:sz w:val="22"/>
          <w:szCs w:val="22"/>
        </w:rPr>
      </w:pPr>
    </w:p>
    <w:p w:rsidR="00842753" w:rsidRPr="00D25AA8" w:rsidRDefault="00842753" w:rsidP="00842753">
      <w:pPr>
        <w:spacing w:line="360" w:lineRule="auto"/>
        <w:ind w:right="-93"/>
        <w:jc w:val="both"/>
        <w:rPr>
          <w:rFonts w:ascii="Palatino Linotype" w:hAnsi="Palatino Linotype" w:cs="Tahoma"/>
          <w:sz w:val="22"/>
          <w:szCs w:val="22"/>
        </w:rPr>
      </w:pPr>
      <w:r w:rsidRPr="00D25AA8">
        <w:rPr>
          <w:rFonts w:ascii="Palatino Linotype" w:hAnsi="Palatino Linotype" w:cs="Tahoma"/>
          <w:b/>
          <w:sz w:val="22"/>
          <w:szCs w:val="22"/>
        </w:rPr>
        <w:t>CUARTO.</w:t>
      </w:r>
      <w:r w:rsidRPr="00D25AA8">
        <w:rPr>
          <w:rFonts w:ascii="Palatino Linotype" w:hAnsi="Palatino Linotype" w:cs="Tahoma"/>
          <w:sz w:val="22"/>
          <w:szCs w:val="22"/>
        </w:rPr>
        <w:t xml:space="preserve"> </w:t>
      </w:r>
      <w:r w:rsidRPr="00D25AA8">
        <w:rPr>
          <w:rFonts w:ascii="Palatino Linotype" w:hAnsi="Palatino Linotype" w:cs="Tahoma"/>
          <w:b/>
          <w:sz w:val="22"/>
          <w:szCs w:val="22"/>
        </w:rPr>
        <w:t xml:space="preserve">NOTIFÍQUESE </w:t>
      </w:r>
      <w:r w:rsidRPr="00D25AA8">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842753" w:rsidRDefault="00842753" w:rsidP="000A632B">
      <w:pPr>
        <w:tabs>
          <w:tab w:val="left" w:pos="4962"/>
        </w:tabs>
        <w:spacing w:line="360" w:lineRule="auto"/>
        <w:jc w:val="both"/>
        <w:rPr>
          <w:rFonts w:ascii="Palatino Linotype" w:hAnsi="Palatino Linotype"/>
          <w:b/>
          <w:sz w:val="22"/>
          <w:szCs w:val="22"/>
        </w:rPr>
      </w:pPr>
    </w:p>
    <w:p w:rsidR="0069357D" w:rsidRPr="00331DCC" w:rsidRDefault="0069357D" w:rsidP="0069357D">
      <w:pPr>
        <w:spacing w:line="360" w:lineRule="auto"/>
        <w:jc w:val="both"/>
        <w:rPr>
          <w:rFonts w:ascii="Palatino Linotype" w:hAnsi="Palatino Linotype" w:cs="Tahoma"/>
          <w:sz w:val="22"/>
          <w:szCs w:val="22"/>
          <w:lang w:eastAsia="es-MX"/>
        </w:rPr>
      </w:pPr>
      <w:r w:rsidRPr="00331DCC">
        <w:rPr>
          <w:rFonts w:ascii="Palatino Linotype" w:hAnsi="Palatino Linotype" w:cs="Tahoma"/>
          <w:sz w:val="22"/>
          <w:szCs w:val="22"/>
          <w:lang w:eastAsia="es-MX"/>
        </w:rPr>
        <w:t xml:space="preserve">ASÍ, POR </w:t>
      </w:r>
      <w:r w:rsidRPr="00331DCC">
        <w:rPr>
          <w:rFonts w:ascii="Palatino Linotype" w:hAnsi="Palatino Linotype" w:cs="Tahoma"/>
          <w:b/>
          <w:sz w:val="22"/>
          <w:szCs w:val="22"/>
          <w:lang w:eastAsia="es-MX"/>
        </w:rPr>
        <w:t>UNANIMIDAD</w:t>
      </w:r>
      <w:r w:rsidRPr="00331DCC">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331DCC">
        <w:rPr>
          <w:rFonts w:ascii="Palatino Linotype" w:hAnsi="Palatino Linotype" w:cs="Tahoma"/>
          <w:bCs/>
          <w:sz w:val="22"/>
          <w:szCs w:val="22"/>
          <w:lang w:eastAsia="es-MX"/>
        </w:rPr>
        <w:t>EVA ABAID YAPUR</w:t>
      </w:r>
      <w:r w:rsidRPr="00331DCC">
        <w:rPr>
          <w:rFonts w:ascii="Palatino Linotype" w:hAnsi="Palatino Linotype" w:cs="Tahoma"/>
          <w:sz w:val="22"/>
          <w:szCs w:val="22"/>
          <w:lang w:eastAsia="es-MX"/>
        </w:rPr>
        <w:t xml:space="preserve">; JOSÉ GUADALUPE LUNA HERNÁNDEZ; </w:t>
      </w:r>
      <w:r w:rsidRPr="00331DCC">
        <w:rPr>
          <w:rFonts w:ascii="Palatino Linotype" w:hAnsi="Palatino Linotype" w:cs="Tahoma"/>
          <w:sz w:val="22"/>
          <w:szCs w:val="22"/>
          <w:lang w:val="es-ES_tradnl" w:eastAsia="es-MX"/>
        </w:rPr>
        <w:t>JAVIER MARTÍNEZ CRUZ Y LUIS GUSTAVO PARRA NORIEGA</w:t>
      </w:r>
      <w:r w:rsidRPr="00331DCC">
        <w:rPr>
          <w:rFonts w:ascii="Palatino Linotype" w:hAnsi="Palatino Linotype" w:cs="Tahoma"/>
          <w:sz w:val="22"/>
          <w:szCs w:val="22"/>
          <w:lang w:eastAsia="es-MX"/>
        </w:rPr>
        <w:t xml:space="preserve">, EN LA </w:t>
      </w:r>
      <w:r w:rsidR="00842753">
        <w:rPr>
          <w:rFonts w:ascii="Palatino Linotype" w:hAnsi="Palatino Linotype" w:cs="Tahoma"/>
          <w:sz w:val="22"/>
          <w:szCs w:val="22"/>
          <w:lang w:eastAsia="es-MX"/>
        </w:rPr>
        <w:t xml:space="preserve">VIGÉSIMA </w:t>
      </w:r>
      <w:r w:rsidR="00F06207">
        <w:rPr>
          <w:rFonts w:ascii="Palatino Linotype" w:hAnsi="Palatino Linotype" w:cs="Tahoma"/>
          <w:sz w:val="22"/>
          <w:szCs w:val="22"/>
          <w:lang w:eastAsia="es-MX"/>
        </w:rPr>
        <w:t xml:space="preserve">TERCERA </w:t>
      </w:r>
      <w:r w:rsidR="005F6086" w:rsidRPr="00331DCC">
        <w:rPr>
          <w:rFonts w:ascii="Palatino Linotype" w:hAnsi="Palatino Linotype" w:cs="Tahoma"/>
          <w:sz w:val="22"/>
          <w:szCs w:val="22"/>
          <w:lang w:eastAsia="es-MX"/>
        </w:rPr>
        <w:t>S</w:t>
      </w:r>
      <w:r w:rsidRPr="00331DCC">
        <w:rPr>
          <w:rFonts w:ascii="Palatino Linotype" w:hAnsi="Palatino Linotype" w:cs="Tahoma"/>
          <w:sz w:val="22"/>
          <w:szCs w:val="22"/>
          <w:lang w:eastAsia="es-MX"/>
        </w:rPr>
        <w:t xml:space="preserve">ESIÓN ORDINARIA, CELEBRADA EL </w:t>
      </w:r>
      <w:r w:rsidR="00F06207">
        <w:rPr>
          <w:rFonts w:ascii="Palatino Linotype" w:hAnsi="Palatino Linotype" w:cs="Tahoma"/>
          <w:sz w:val="22"/>
          <w:szCs w:val="22"/>
          <w:lang w:eastAsia="es-MX"/>
        </w:rPr>
        <w:t xml:space="preserve">DIECIOCHO </w:t>
      </w:r>
      <w:r w:rsidR="00842753">
        <w:rPr>
          <w:rFonts w:ascii="Palatino Linotype" w:hAnsi="Palatino Linotype" w:cs="Tahoma"/>
          <w:sz w:val="22"/>
          <w:szCs w:val="22"/>
          <w:lang w:eastAsia="es-MX"/>
        </w:rPr>
        <w:t xml:space="preserve">DE JUNIO </w:t>
      </w:r>
      <w:r w:rsidRPr="00331DCC">
        <w:rPr>
          <w:rFonts w:ascii="Palatino Linotype" w:hAnsi="Palatino Linotype" w:cs="Tahoma"/>
          <w:sz w:val="22"/>
          <w:szCs w:val="22"/>
          <w:lang w:eastAsia="es-MX"/>
        </w:rPr>
        <w:t>DE DOS MIL DIECINUEVE, ANTE EL SECRETARIO TÉCNICO DEL PLENO, ALEXIS TAPIA RAMÍREZ.</w:t>
      </w:r>
    </w:p>
    <w:tbl>
      <w:tblPr>
        <w:tblW w:w="9072" w:type="dxa"/>
        <w:tblInd w:w="137" w:type="dxa"/>
        <w:tblLook w:val="04A0" w:firstRow="1" w:lastRow="0" w:firstColumn="1" w:lastColumn="0" w:noHBand="0" w:noVBand="1"/>
      </w:tblPr>
      <w:tblGrid>
        <w:gridCol w:w="3402"/>
        <w:gridCol w:w="1985"/>
        <w:gridCol w:w="3685"/>
      </w:tblGrid>
      <w:tr w:rsidR="0069357D" w:rsidRPr="00331DCC" w:rsidTr="00856346">
        <w:tc>
          <w:tcPr>
            <w:tcW w:w="9072" w:type="dxa"/>
            <w:gridSpan w:val="3"/>
          </w:tcPr>
          <w:p w:rsidR="0069357D" w:rsidRDefault="0069357D" w:rsidP="00856346">
            <w:pPr>
              <w:spacing w:line="360" w:lineRule="auto"/>
              <w:rPr>
                <w:rFonts w:ascii="Palatino Linotype" w:eastAsia="Calibri" w:hAnsi="Palatino Linotype" w:cs="Tahoma"/>
                <w:b/>
                <w:sz w:val="22"/>
                <w:szCs w:val="22"/>
                <w:lang w:eastAsia="es-MX"/>
              </w:rPr>
            </w:pPr>
          </w:p>
          <w:p w:rsidR="00A5085A" w:rsidRDefault="00A5085A" w:rsidP="00856346">
            <w:pPr>
              <w:spacing w:line="360" w:lineRule="auto"/>
              <w:rPr>
                <w:rFonts w:ascii="Palatino Linotype" w:eastAsia="Calibri" w:hAnsi="Palatino Linotype" w:cs="Tahoma"/>
                <w:b/>
                <w:sz w:val="22"/>
                <w:szCs w:val="22"/>
                <w:lang w:eastAsia="es-MX"/>
              </w:rPr>
            </w:pPr>
          </w:p>
          <w:p w:rsidR="00A5085A" w:rsidRDefault="00A5085A" w:rsidP="00856346">
            <w:pPr>
              <w:spacing w:line="360" w:lineRule="auto"/>
              <w:rPr>
                <w:rFonts w:ascii="Palatino Linotype" w:eastAsia="Calibri" w:hAnsi="Palatino Linotype" w:cs="Tahoma"/>
                <w:b/>
                <w:sz w:val="22"/>
                <w:szCs w:val="22"/>
                <w:lang w:eastAsia="es-MX"/>
              </w:rPr>
            </w:pPr>
          </w:p>
          <w:p w:rsidR="0069357D" w:rsidRPr="00331DCC" w:rsidRDefault="0069357D" w:rsidP="00856346">
            <w:pPr>
              <w:spacing w:line="360" w:lineRule="auto"/>
              <w:rPr>
                <w:rFonts w:ascii="Palatino Linotype" w:eastAsia="Calibri" w:hAnsi="Palatino Linotype" w:cs="Tahoma"/>
                <w:b/>
                <w:sz w:val="22"/>
                <w:szCs w:val="22"/>
                <w:lang w:eastAsia="es-MX"/>
              </w:rPr>
            </w:pPr>
          </w:p>
          <w:p w:rsidR="00B96625" w:rsidRDefault="00B96625" w:rsidP="00856346">
            <w:pPr>
              <w:tabs>
                <w:tab w:val="left" w:pos="2445"/>
                <w:tab w:val="center" w:pos="4428"/>
              </w:tabs>
              <w:spacing w:line="360" w:lineRule="auto"/>
              <w:jc w:val="center"/>
              <w:rPr>
                <w:rFonts w:ascii="Palatino Linotype" w:eastAsia="Calibri" w:hAnsi="Palatino Linotype" w:cs="Tahoma"/>
                <w:b/>
                <w:sz w:val="22"/>
                <w:szCs w:val="22"/>
                <w:lang w:eastAsia="es-MX"/>
              </w:rPr>
            </w:pPr>
          </w:p>
          <w:p w:rsidR="00A5085A" w:rsidRPr="00331DCC" w:rsidRDefault="00A5085A" w:rsidP="00856346">
            <w:pPr>
              <w:tabs>
                <w:tab w:val="left" w:pos="2445"/>
                <w:tab w:val="center" w:pos="4428"/>
              </w:tabs>
              <w:spacing w:line="360" w:lineRule="auto"/>
              <w:jc w:val="center"/>
              <w:rPr>
                <w:rFonts w:ascii="Palatino Linotype" w:eastAsia="Calibri" w:hAnsi="Palatino Linotype" w:cs="Tahoma"/>
                <w:b/>
                <w:sz w:val="22"/>
                <w:szCs w:val="22"/>
                <w:lang w:eastAsia="es-MX"/>
              </w:rPr>
            </w:pPr>
          </w:p>
          <w:p w:rsidR="0069357D" w:rsidRPr="00331DCC" w:rsidRDefault="0069357D" w:rsidP="00856346">
            <w:pPr>
              <w:tabs>
                <w:tab w:val="left" w:pos="2445"/>
                <w:tab w:val="center" w:pos="4428"/>
              </w:tabs>
              <w:spacing w:line="360" w:lineRule="auto"/>
              <w:jc w:val="center"/>
              <w:rPr>
                <w:rFonts w:ascii="Palatino Linotype" w:eastAsia="Calibri" w:hAnsi="Palatino Linotype" w:cs="Tahoma"/>
                <w:b/>
                <w:sz w:val="22"/>
                <w:szCs w:val="22"/>
                <w:lang w:eastAsia="es-MX"/>
              </w:rPr>
            </w:pPr>
            <w:r w:rsidRPr="00331DCC">
              <w:rPr>
                <w:rFonts w:ascii="Palatino Linotype" w:eastAsia="Calibri" w:hAnsi="Palatino Linotype" w:cs="Tahoma"/>
                <w:b/>
                <w:sz w:val="22"/>
                <w:szCs w:val="22"/>
                <w:lang w:eastAsia="es-MX"/>
              </w:rPr>
              <w:t>Zulema Martínez Sánchez</w:t>
            </w:r>
          </w:p>
          <w:p w:rsidR="0069357D" w:rsidRPr="00331DCC" w:rsidRDefault="0069357D" w:rsidP="00856346">
            <w:pPr>
              <w:spacing w:line="360" w:lineRule="auto"/>
              <w:ind w:right="-108"/>
              <w:jc w:val="center"/>
              <w:rPr>
                <w:rFonts w:ascii="Palatino Linotype" w:eastAsia="Calibri" w:hAnsi="Palatino Linotype" w:cs="Tahoma"/>
                <w:sz w:val="22"/>
                <w:szCs w:val="22"/>
              </w:rPr>
            </w:pPr>
            <w:r w:rsidRPr="00331DCC">
              <w:rPr>
                <w:rFonts w:ascii="Palatino Linotype" w:eastAsia="Calibri" w:hAnsi="Palatino Linotype" w:cs="Tahoma"/>
                <w:sz w:val="22"/>
                <w:szCs w:val="22"/>
                <w:lang w:eastAsia="es-MX"/>
              </w:rPr>
              <w:t>Comisionada Presidenta</w:t>
            </w:r>
          </w:p>
        </w:tc>
      </w:tr>
      <w:tr w:rsidR="0069357D" w:rsidRPr="00331DCC" w:rsidTr="00856346">
        <w:tc>
          <w:tcPr>
            <w:tcW w:w="3402" w:type="dxa"/>
          </w:tcPr>
          <w:p w:rsidR="0069357D" w:rsidRPr="00331DCC" w:rsidRDefault="0069357D" w:rsidP="00856346">
            <w:pPr>
              <w:spacing w:line="360" w:lineRule="auto"/>
              <w:ind w:right="-108"/>
              <w:rPr>
                <w:rFonts w:ascii="Palatino Linotype" w:eastAsia="Calibri" w:hAnsi="Palatino Linotype" w:cs="Tahoma"/>
                <w:b/>
                <w:sz w:val="22"/>
                <w:szCs w:val="22"/>
              </w:rPr>
            </w:pPr>
          </w:p>
          <w:p w:rsidR="00F160A5" w:rsidRDefault="00F160A5" w:rsidP="00856346">
            <w:pPr>
              <w:spacing w:line="360" w:lineRule="auto"/>
              <w:ind w:right="-108"/>
              <w:jc w:val="center"/>
              <w:rPr>
                <w:rFonts w:ascii="Palatino Linotype" w:eastAsia="Calibri" w:hAnsi="Palatino Linotype" w:cs="Tahoma"/>
                <w:b/>
                <w:sz w:val="22"/>
                <w:szCs w:val="22"/>
              </w:rPr>
            </w:pPr>
          </w:p>
          <w:p w:rsidR="00130085" w:rsidRPr="00331DCC" w:rsidRDefault="00130085" w:rsidP="00856346">
            <w:pPr>
              <w:spacing w:line="360" w:lineRule="auto"/>
              <w:ind w:right="-108"/>
              <w:jc w:val="center"/>
              <w:rPr>
                <w:rFonts w:ascii="Palatino Linotype" w:eastAsia="Calibri" w:hAnsi="Palatino Linotype" w:cs="Tahoma"/>
                <w:b/>
                <w:sz w:val="22"/>
                <w:szCs w:val="22"/>
              </w:rPr>
            </w:pPr>
          </w:p>
          <w:p w:rsidR="0069357D" w:rsidRPr="00331DCC" w:rsidRDefault="0069357D" w:rsidP="00856346">
            <w:pPr>
              <w:spacing w:line="360" w:lineRule="auto"/>
              <w:ind w:right="-108"/>
              <w:jc w:val="center"/>
              <w:rPr>
                <w:rFonts w:ascii="Palatino Linotype" w:eastAsia="Calibri" w:hAnsi="Palatino Linotype" w:cs="Tahoma"/>
                <w:b/>
                <w:sz w:val="22"/>
                <w:szCs w:val="22"/>
              </w:rPr>
            </w:pPr>
          </w:p>
          <w:p w:rsidR="0069357D" w:rsidRPr="00331DCC" w:rsidRDefault="0069357D" w:rsidP="00856346">
            <w:pPr>
              <w:spacing w:line="360" w:lineRule="auto"/>
              <w:ind w:right="-108"/>
              <w:jc w:val="center"/>
              <w:rPr>
                <w:rFonts w:ascii="Palatino Linotype" w:eastAsia="Calibri" w:hAnsi="Palatino Linotype" w:cs="Tahoma"/>
                <w:b/>
                <w:sz w:val="22"/>
                <w:szCs w:val="22"/>
              </w:rPr>
            </w:pPr>
            <w:r w:rsidRPr="00331DCC">
              <w:rPr>
                <w:rFonts w:ascii="Palatino Linotype" w:eastAsia="Calibri" w:hAnsi="Palatino Linotype" w:cs="Tahoma"/>
                <w:b/>
                <w:sz w:val="22"/>
                <w:szCs w:val="22"/>
              </w:rPr>
              <w:t xml:space="preserve">Eva Abaid Yapur </w:t>
            </w:r>
          </w:p>
          <w:p w:rsidR="0069357D" w:rsidRPr="00331DCC" w:rsidRDefault="0069357D" w:rsidP="00856346">
            <w:pPr>
              <w:spacing w:line="360" w:lineRule="auto"/>
              <w:ind w:right="-108"/>
              <w:jc w:val="center"/>
              <w:rPr>
                <w:rFonts w:ascii="Palatino Linotype" w:eastAsia="Calibri" w:hAnsi="Palatino Linotype" w:cs="Tahoma"/>
                <w:sz w:val="22"/>
                <w:szCs w:val="22"/>
              </w:rPr>
            </w:pPr>
            <w:r w:rsidRPr="00331DCC">
              <w:rPr>
                <w:rFonts w:ascii="Palatino Linotype" w:eastAsia="Calibri" w:hAnsi="Palatino Linotype" w:cs="Tahoma"/>
                <w:sz w:val="22"/>
                <w:szCs w:val="22"/>
              </w:rPr>
              <w:t>Comisionada</w:t>
            </w:r>
          </w:p>
          <w:p w:rsidR="0069357D" w:rsidRPr="00331DCC" w:rsidRDefault="0069357D" w:rsidP="00856346">
            <w:pPr>
              <w:spacing w:line="360" w:lineRule="auto"/>
              <w:jc w:val="center"/>
              <w:rPr>
                <w:rFonts w:ascii="Palatino Linotype" w:eastAsia="Calibri" w:hAnsi="Palatino Linotype" w:cs="Tahoma"/>
                <w:b/>
                <w:sz w:val="22"/>
                <w:szCs w:val="22"/>
                <w:lang w:eastAsia="es-MX"/>
              </w:rPr>
            </w:pPr>
            <w:r w:rsidRPr="00331DCC">
              <w:rPr>
                <w:rFonts w:ascii="Palatino Linotype" w:eastAsia="Calibri" w:hAnsi="Palatino Linotype" w:cs="Tahoma"/>
                <w:b/>
                <w:sz w:val="22"/>
                <w:szCs w:val="22"/>
                <w:lang w:eastAsia="es-MX"/>
              </w:rPr>
              <w:t>(Rúbrica)</w:t>
            </w:r>
          </w:p>
          <w:p w:rsidR="0069357D" w:rsidRPr="00331DCC" w:rsidRDefault="0069357D" w:rsidP="00856346">
            <w:pPr>
              <w:spacing w:line="360" w:lineRule="auto"/>
              <w:ind w:right="-108"/>
              <w:jc w:val="center"/>
              <w:rPr>
                <w:rFonts w:ascii="Palatino Linotype" w:eastAsia="Batang" w:hAnsi="Palatino Linotype" w:cs="Tahoma"/>
                <w:b/>
                <w:sz w:val="22"/>
                <w:szCs w:val="22"/>
              </w:rPr>
            </w:pPr>
          </w:p>
        </w:tc>
        <w:tc>
          <w:tcPr>
            <w:tcW w:w="1985" w:type="dxa"/>
          </w:tcPr>
          <w:p w:rsidR="0069357D" w:rsidRPr="00331DCC" w:rsidRDefault="0069357D" w:rsidP="00856346">
            <w:pPr>
              <w:spacing w:line="360" w:lineRule="auto"/>
              <w:jc w:val="center"/>
              <w:rPr>
                <w:rFonts w:ascii="Palatino Linotype" w:eastAsia="Calibri" w:hAnsi="Palatino Linotype" w:cs="Tahoma"/>
                <w:b/>
                <w:sz w:val="22"/>
                <w:szCs w:val="22"/>
                <w:lang w:eastAsia="es-MX"/>
              </w:rPr>
            </w:pPr>
            <w:r w:rsidRPr="00331DCC">
              <w:rPr>
                <w:rFonts w:ascii="Palatino Linotype" w:eastAsia="Calibri" w:hAnsi="Palatino Linotype" w:cs="Tahoma"/>
                <w:b/>
                <w:sz w:val="22"/>
                <w:szCs w:val="22"/>
                <w:lang w:eastAsia="es-MX"/>
              </w:rPr>
              <w:t>(Rúbrica)</w:t>
            </w:r>
          </w:p>
          <w:p w:rsidR="0069357D" w:rsidRPr="00331DCC" w:rsidRDefault="0069357D" w:rsidP="00856346">
            <w:pPr>
              <w:spacing w:line="360" w:lineRule="auto"/>
              <w:jc w:val="center"/>
              <w:rPr>
                <w:rFonts w:ascii="Palatino Linotype" w:eastAsia="Calibri" w:hAnsi="Palatino Linotype" w:cs="Tahoma"/>
                <w:b/>
                <w:sz w:val="22"/>
                <w:szCs w:val="22"/>
                <w:lang w:eastAsia="es-MX"/>
              </w:rPr>
            </w:pPr>
          </w:p>
        </w:tc>
        <w:tc>
          <w:tcPr>
            <w:tcW w:w="3685" w:type="dxa"/>
          </w:tcPr>
          <w:p w:rsidR="0069357D" w:rsidRPr="00331DCC" w:rsidRDefault="0069357D" w:rsidP="00856346">
            <w:pPr>
              <w:spacing w:line="360" w:lineRule="auto"/>
              <w:ind w:right="-108"/>
              <w:jc w:val="center"/>
              <w:rPr>
                <w:rFonts w:ascii="Palatino Linotype" w:eastAsia="Calibri" w:hAnsi="Palatino Linotype" w:cs="Tahoma"/>
                <w:b/>
                <w:sz w:val="22"/>
                <w:szCs w:val="22"/>
              </w:rPr>
            </w:pPr>
          </w:p>
          <w:p w:rsidR="0069357D" w:rsidRPr="00331DCC" w:rsidRDefault="0069357D" w:rsidP="00856346">
            <w:pPr>
              <w:spacing w:line="360" w:lineRule="auto"/>
              <w:ind w:right="-108"/>
              <w:jc w:val="center"/>
              <w:rPr>
                <w:rFonts w:ascii="Palatino Linotype" w:eastAsia="Calibri" w:hAnsi="Palatino Linotype" w:cs="Tahoma"/>
                <w:b/>
                <w:sz w:val="22"/>
                <w:szCs w:val="22"/>
                <w:lang w:eastAsia="es-MX"/>
              </w:rPr>
            </w:pPr>
          </w:p>
          <w:p w:rsidR="0069357D" w:rsidRDefault="0069357D" w:rsidP="00856346">
            <w:pPr>
              <w:spacing w:line="360" w:lineRule="auto"/>
              <w:ind w:right="-108"/>
              <w:jc w:val="center"/>
              <w:rPr>
                <w:rFonts w:ascii="Palatino Linotype" w:eastAsia="Calibri" w:hAnsi="Palatino Linotype" w:cs="Tahoma"/>
                <w:b/>
                <w:sz w:val="22"/>
                <w:szCs w:val="22"/>
                <w:lang w:eastAsia="es-MX"/>
              </w:rPr>
            </w:pPr>
          </w:p>
          <w:p w:rsidR="00130085" w:rsidRPr="00331DCC" w:rsidRDefault="00130085" w:rsidP="00856346">
            <w:pPr>
              <w:spacing w:line="360" w:lineRule="auto"/>
              <w:ind w:right="-108"/>
              <w:jc w:val="center"/>
              <w:rPr>
                <w:rFonts w:ascii="Palatino Linotype" w:eastAsia="Calibri" w:hAnsi="Palatino Linotype" w:cs="Tahoma"/>
                <w:b/>
                <w:sz w:val="22"/>
                <w:szCs w:val="22"/>
                <w:lang w:eastAsia="es-MX"/>
              </w:rPr>
            </w:pPr>
          </w:p>
          <w:p w:rsidR="0069357D" w:rsidRPr="00331DCC" w:rsidRDefault="0069357D" w:rsidP="00856346">
            <w:pPr>
              <w:spacing w:line="360" w:lineRule="auto"/>
              <w:ind w:right="-108"/>
              <w:jc w:val="center"/>
              <w:rPr>
                <w:rFonts w:ascii="Palatino Linotype" w:eastAsia="Calibri" w:hAnsi="Palatino Linotype" w:cs="Tahoma"/>
                <w:b/>
                <w:sz w:val="22"/>
                <w:szCs w:val="22"/>
                <w:lang w:eastAsia="es-MX"/>
              </w:rPr>
            </w:pPr>
            <w:r w:rsidRPr="00331DCC">
              <w:rPr>
                <w:rFonts w:ascii="Palatino Linotype" w:eastAsia="Calibri" w:hAnsi="Palatino Linotype" w:cs="Tahoma"/>
                <w:b/>
                <w:sz w:val="22"/>
                <w:szCs w:val="22"/>
                <w:lang w:eastAsia="es-MX"/>
              </w:rPr>
              <w:t>José Guadalupe Luna Hernández</w:t>
            </w:r>
          </w:p>
          <w:p w:rsidR="0069357D" w:rsidRPr="00331DCC" w:rsidRDefault="0069357D" w:rsidP="00856346">
            <w:pPr>
              <w:spacing w:line="360" w:lineRule="auto"/>
              <w:ind w:right="-108"/>
              <w:jc w:val="center"/>
              <w:rPr>
                <w:rFonts w:ascii="Palatino Linotype" w:eastAsia="Calibri" w:hAnsi="Palatino Linotype" w:cs="Tahoma"/>
                <w:sz w:val="22"/>
                <w:szCs w:val="22"/>
                <w:lang w:eastAsia="es-MX"/>
              </w:rPr>
            </w:pPr>
            <w:r w:rsidRPr="00331DCC">
              <w:rPr>
                <w:rFonts w:ascii="Palatino Linotype" w:eastAsia="Calibri" w:hAnsi="Palatino Linotype" w:cs="Tahoma"/>
                <w:sz w:val="22"/>
                <w:szCs w:val="22"/>
                <w:lang w:eastAsia="es-MX"/>
              </w:rPr>
              <w:t>Comisionado</w:t>
            </w:r>
          </w:p>
          <w:p w:rsidR="0069357D" w:rsidRPr="00331DCC" w:rsidRDefault="0069357D" w:rsidP="00856346">
            <w:pPr>
              <w:spacing w:line="360" w:lineRule="auto"/>
              <w:jc w:val="center"/>
              <w:rPr>
                <w:rFonts w:ascii="Palatino Linotype" w:eastAsia="Calibri" w:hAnsi="Palatino Linotype" w:cs="Tahoma"/>
                <w:b/>
                <w:sz w:val="22"/>
                <w:szCs w:val="22"/>
                <w:lang w:eastAsia="es-MX"/>
              </w:rPr>
            </w:pPr>
            <w:r w:rsidRPr="00331DCC">
              <w:rPr>
                <w:rFonts w:ascii="Palatino Linotype" w:eastAsia="Calibri" w:hAnsi="Palatino Linotype" w:cs="Tahoma"/>
                <w:b/>
                <w:sz w:val="22"/>
                <w:szCs w:val="22"/>
                <w:lang w:eastAsia="es-MX"/>
              </w:rPr>
              <w:t>(Rúbrica)</w:t>
            </w:r>
          </w:p>
          <w:p w:rsidR="0069357D" w:rsidRPr="00331DCC" w:rsidRDefault="0069357D" w:rsidP="00856346">
            <w:pPr>
              <w:spacing w:line="360" w:lineRule="auto"/>
              <w:ind w:right="-108"/>
              <w:jc w:val="center"/>
              <w:rPr>
                <w:rFonts w:ascii="Palatino Linotype" w:eastAsia="Batang" w:hAnsi="Palatino Linotype" w:cs="Tahoma"/>
                <w:b/>
                <w:sz w:val="22"/>
                <w:szCs w:val="22"/>
              </w:rPr>
            </w:pPr>
          </w:p>
        </w:tc>
      </w:tr>
      <w:tr w:rsidR="0069357D" w:rsidRPr="00331DCC" w:rsidTr="00A5085A">
        <w:trPr>
          <w:trHeight w:val="3362"/>
        </w:trPr>
        <w:tc>
          <w:tcPr>
            <w:tcW w:w="3402" w:type="dxa"/>
          </w:tcPr>
          <w:p w:rsidR="00F160A5" w:rsidRPr="00331DCC" w:rsidRDefault="00F160A5" w:rsidP="00856346">
            <w:pPr>
              <w:spacing w:line="360" w:lineRule="auto"/>
              <w:jc w:val="center"/>
              <w:rPr>
                <w:rFonts w:ascii="Palatino Linotype" w:eastAsia="Calibri" w:hAnsi="Palatino Linotype" w:cs="Tahoma"/>
                <w:b/>
                <w:sz w:val="22"/>
                <w:szCs w:val="22"/>
                <w:lang w:val="es-ES_tradnl"/>
              </w:rPr>
            </w:pPr>
          </w:p>
          <w:p w:rsidR="00F160A5" w:rsidRPr="00331DCC" w:rsidRDefault="00F160A5" w:rsidP="00856346">
            <w:pPr>
              <w:spacing w:line="360" w:lineRule="auto"/>
              <w:jc w:val="center"/>
              <w:rPr>
                <w:rFonts w:ascii="Palatino Linotype" w:eastAsia="Calibri" w:hAnsi="Palatino Linotype" w:cs="Tahoma"/>
                <w:b/>
                <w:sz w:val="22"/>
                <w:szCs w:val="22"/>
                <w:lang w:val="es-ES_tradnl"/>
              </w:rPr>
            </w:pPr>
          </w:p>
          <w:p w:rsidR="0069357D" w:rsidRPr="00331DCC" w:rsidRDefault="0069357D" w:rsidP="00856346">
            <w:pPr>
              <w:spacing w:line="360" w:lineRule="auto"/>
              <w:jc w:val="center"/>
              <w:rPr>
                <w:rFonts w:ascii="Palatino Linotype" w:eastAsia="Calibri" w:hAnsi="Palatino Linotype" w:cs="Tahoma"/>
                <w:sz w:val="22"/>
                <w:szCs w:val="22"/>
              </w:rPr>
            </w:pPr>
            <w:r w:rsidRPr="00331DCC">
              <w:rPr>
                <w:rFonts w:ascii="Palatino Linotype" w:eastAsia="Calibri" w:hAnsi="Palatino Linotype" w:cs="Tahoma"/>
                <w:b/>
                <w:sz w:val="22"/>
                <w:szCs w:val="22"/>
                <w:lang w:val="es-ES_tradnl"/>
              </w:rPr>
              <w:t xml:space="preserve">Javier Martínez Cruz </w:t>
            </w:r>
            <w:r w:rsidRPr="00331DCC">
              <w:rPr>
                <w:rFonts w:ascii="Palatino Linotype" w:eastAsia="Calibri" w:hAnsi="Palatino Linotype" w:cs="Tahoma"/>
                <w:sz w:val="22"/>
                <w:szCs w:val="22"/>
              </w:rPr>
              <w:t>Comisionado</w:t>
            </w:r>
          </w:p>
          <w:p w:rsidR="0069357D" w:rsidRPr="00331DCC" w:rsidRDefault="0069357D" w:rsidP="00856346">
            <w:pPr>
              <w:spacing w:line="360" w:lineRule="auto"/>
              <w:jc w:val="center"/>
              <w:rPr>
                <w:rFonts w:ascii="Palatino Linotype" w:eastAsia="Calibri" w:hAnsi="Palatino Linotype" w:cs="Tahoma"/>
                <w:b/>
                <w:sz w:val="22"/>
                <w:szCs w:val="22"/>
                <w:lang w:eastAsia="es-MX"/>
              </w:rPr>
            </w:pPr>
            <w:r w:rsidRPr="00331DCC">
              <w:rPr>
                <w:rFonts w:ascii="Palatino Linotype" w:eastAsia="Calibri" w:hAnsi="Palatino Linotype" w:cs="Tahoma"/>
                <w:b/>
                <w:sz w:val="22"/>
                <w:szCs w:val="22"/>
                <w:lang w:eastAsia="es-MX"/>
              </w:rPr>
              <w:t>(Rúbrica)</w:t>
            </w:r>
          </w:p>
          <w:p w:rsidR="0069357D" w:rsidRPr="00331DCC" w:rsidRDefault="0069357D" w:rsidP="00856346">
            <w:pPr>
              <w:spacing w:line="360" w:lineRule="auto"/>
              <w:jc w:val="center"/>
              <w:rPr>
                <w:rFonts w:ascii="Palatino Linotype" w:eastAsia="Batang" w:hAnsi="Palatino Linotype" w:cs="Tahoma"/>
                <w:b/>
                <w:sz w:val="22"/>
                <w:szCs w:val="22"/>
              </w:rPr>
            </w:pPr>
          </w:p>
        </w:tc>
        <w:tc>
          <w:tcPr>
            <w:tcW w:w="1985" w:type="dxa"/>
          </w:tcPr>
          <w:p w:rsidR="00F160A5" w:rsidRPr="00331DCC" w:rsidRDefault="00F160A5" w:rsidP="00856346">
            <w:pPr>
              <w:spacing w:line="360" w:lineRule="auto"/>
              <w:jc w:val="center"/>
              <w:rPr>
                <w:rFonts w:ascii="Palatino Linotype" w:eastAsia="Batang" w:hAnsi="Palatino Linotype" w:cs="Tahoma"/>
                <w:b/>
                <w:sz w:val="22"/>
                <w:szCs w:val="22"/>
              </w:rPr>
            </w:pPr>
          </w:p>
          <w:p w:rsidR="00F160A5" w:rsidRPr="00331DCC" w:rsidRDefault="00F160A5" w:rsidP="005F6086">
            <w:pPr>
              <w:spacing w:line="360" w:lineRule="auto"/>
              <w:rPr>
                <w:rFonts w:ascii="Palatino Linotype" w:eastAsia="Batang" w:hAnsi="Palatino Linotype" w:cs="Tahoma"/>
                <w:b/>
                <w:sz w:val="22"/>
                <w:szCs w:val="22"/>
              </w:rPr>
            </w:pPr>
          </w:p>
          <w:p w:rsidR="00B96625" w:rsidRPr="00331DCC" w:rsidRDefault="00B96625" w:rsidP="005F6086">
            <w:pPr>
              <w:spacing w:line="360" w:lineRule="auto"/>
              <w:rPr>
                <w:rFonts w:ascii="Palatino Linotype" w:eastAsia="Batang" w:hAnsi="Palatino Linotype" w:cs="Tahoma"/>
                <w:b/>
                <w:sz w:val="22"/>
                <w:szCs w:val="22"/>
              </w:rPr>
            </w:pPr>
          </w:p>
        </w:tc>
        <w:tc>
          <w:tcPr>
            <w:tcW w:w="3685" w:type="dxa"/>
          </w:tcPr>
          <w:p w:rsidR="00F160A5" w:rsidRPr="00331DCC" w:rsidRDefault="00F160A5" w:rsidP="00856346">
            <w:pPr>
              <w:spacing w:line="360" w:lineRule="auto"/>
              <w:ind w:right="-108"/>
              <w:jc w:val="center"/>
              <w:rPr>
                <w:rFonts w:ascii="Palatino Linotype" w:eastAsia="Calibri" w:hAnsi="Palatino Linotype" w:cs="Tahoma"/>
                <w:b/>
                <w:sz w:val="22"/>
                <w:szCs w:val="22"/>
                <w:lang w:val="es-ES_tradnl"/>
              </w:rPr>
            </w:pPr>
          </w:p>
          <w:p w:rsidR="00B96625" w:rsidRPr="00331DCC" w:rsidRDefault="00B96625" w:rsidP="00856346">
            <w:pPr>
              <w:spacing w:line="360" w:lineRule="auto"/>
              <w:ind w:right="-108"/>
              <w:jc w:val="center"/>
              <w:rPr>
                <w:rFonts w:ascii="Palatino Linotype" w:eastAsia="Calibri" w:hAnsi="Palatino Linotype" w:cs="Tahoma"/>
                <w:b/>
                <w:sz w:val="22"/>
                <w:szCs w:val="22"/>
                <w:lang w:val="es-ES_tradnl"/>
              </w:rPr>
            </w:pPr>
          </w:p>
          <w:p w:rsidR="0069357D" w:rsidRPr="00331DCC" w:rsidRDefault="0069357D" w:rsidP="00856346">
            <w:pPr>
              <w:spacing w:line="360" w:lineRule="auto"/>
              <w:ind w:right="-108"/>
              <w:jc w:val="center"/>
              <w:rPr>
                <w:rFonts w:ascii="Palatino Linotype" w:eastAsia="Calibri" w:hAnsi="Palatino Linotype" w:cs="Tahoma"/>
                <w:b/>
                <w:sz w:val="22"/>
                <w:szCs w:val="22"/>
              </w:rPr>
            </w:pPr>
            <w:r w:rsidRPr="00331DCC">
              <w:rPr>
                <w:rFonts w:ascii="Palatino Linotype" w:eastAsia="Calibri" w:hAnsi="Palatino Linotype" w:cs="Tahoma"/>
                <w:b/>
                <w:sz w:val="22"/>
                <w:szCs w:val="22"/>
                <w:lang w:val="es-ES_tradnl"/>
              </w:rPr>
              <w:t>Luis Gustavo Parra Noriega</w:t>
            </w:r>
          </w:p>
          <w:p w:rsidR="0069357D" w:rsidRPr="00331DCC" w:rsidRDefault="0069357D" w:rsidP="00856346">
            <w:pPr>
              <w:spacing w:line="360" w:lineRule="auto"/>
              <w:ind w:right="-108"/>
              <w:jc w:val="center"/>
              <w:rPr>
                <w:rFonts w:ascii="Palatino Linotype" w:eastAsia="Calibri" w:hAnsi="Palatino Linotype" w:cs="Tahoma"/>
                <w:sz w:val="22"/>
                <w:szCs w:val="22"/>
              </w:rPr>
            </w:pPr>
            <w:r w:rsidRPr="00331DCC">
              <w:rPr>
                <w:rFonts w:ascii="Palatino Linotype" w:eastAsia="Calibri" w:hAnsi="Palatino Linotype" w:cs="Tahoma"/>
                <w:sz w:val="22"/>
                <w:szCs w:val="22"/>
              </w:rPr>
              <w:t>Comisionado</w:t>
            </w:r>
          </w:p>
          <w:p w:rsidR="0069357D" w:rsidRPr="00331DCC" w:rsidRDefault="0069357D" w:rsidP="00856346">
            <w:pPr>
              <w:spacing w:line="360" w:lineRule="auto"/>
              <w:jc w:val="center"/>
              <w:rPr>
                <w:rFonts w:ascii="Palatino Linotype" w:eastAsia="Calibri" w:hAnsi="Palatino Linotype" w:cs="Tahoma"/>
                <w:b/>
                <w:sz w:val="22"/>
                <w:szCs w:val="22"/>
                <w:lang w:eastAsia="es-MX"/>
              </w:rPr>
            </w:pPr>
            <w:r w:rsidRPr="00331DCC">
              <w:rPr>
                <w:rFonts w:ascii="Palatino Linotype" w:eastAsia="Calibri" w:hAnsi="Palatino Linotype" w:cs="Tahoma"/>
                <w:b/>
                <w:sz w:val="22"/>
                <w:szCs w:val="22"/>
                <w:lang w:eastAsia="es-MX"/>
              </w:rPr>
              <w:t>(Rúbrica)</w:t>
            </w:r>
          </w:p>
          <w:p w:rsidR="0069357D" w:rsidRDefault="0069357D" w:rsidP="00856346">
            <w:pPr>
              <w:spacing w:line="360" w:lineRule="auto"/>
              <w:ind w:right="-108"/>
              <w:jc w:val="center"/>
              <w:rPr>
                <w:rFonts w:ascii="Palatino Linotype" w:eastAsia="Batang" w:hAnsi="Palatino Linotype" w:cs="Tahoma"/>
                <w:b/>
                <w:sz w:val="22"/>
                <w:szCs w:val="22"/>
              </w:rPr>
            </w:pPr>
          </w:p>
          <w:p w:rsidR="00130085" w:rsidRPr="00331DCC" w:rsidRDefault="00130085" w:rsidP="00856346">
            <w:pPr>
              <w:spacing w:line="360" w:lineRule="auto"/>
              <w:ind w:right="-108"/>
              <w:jc w:val="center"/>
              <w:rPr>
                <w:rFonts w:ascii="Palatino Linotype" w:eastAsia="Batang" w:hAnsi="Palatino Linotype" w:cs="Tahoma"/>
                <w:b/>
                <w:sz w:val="22"/>
                <w:szCs w:val="22"/>
              </w:rPr>
            </w:pPr>
          </w:p>
          <w:p w:rsidR="0069357D" w:rsidRPr="00331DCC" w:rsidRDefault="0069357D" w:rsidP="00856346">
            <w:pPr>
              <w:spacing w:line="360" w:lineRule="auto"/>
              <w:ind w:right="-108"/>
              <w:jc w:val="center"/>
              <w:rPr>
                <w:rFonts w:ascii="Palatino Linotype" w:eastAsia="Batang" w:hAnsi="Palatino Linotype" w:cs="Tahoma"/>
                <w:b/>
                <w:sz w:val="22"/>
                <w:szCs w:val="22"/>
              </w:rPr>
            </w:pPr>
          </w:p>
        </w:tc>
      </w:tr>
      <w:tr w:rsidR="0069357D" w:rsidRPr="00331DCC" w:rsidTr="00856346">
        <w:tc>
          <w:tcPr>
            <w:tcW w:w="9072" w:type="dxa"/>
            <w:gridSpan w:val="3"/>
          </w:tcPr>
          <w:p w:rsidR="0069357D" w:rsidRPr="00331DCC" w:rsidRDefault="0069357D" w:rsidP="00856346">
            <w:pPr>
              <w:spacing w:line="360" w:lineRule="auto"/>
              <w:jc w:val="center"/>
              <w:rPr>
                <w:rFonts w:ascii="Palatino Linotype" w:eastAsia="Calibri" w:hAnsi="Palatino Linotype" w:cs="Tahoma"/>
                <w:b/>
                <w:sz w:val="22"/>
                <w:szCs w:val="22"/>
              </w:rPr>
            </w:pPr>
            <w:r w:rsidRPr="00331DCC">
              <w:rPr>
                <w:rFonts w:ascii="Palatino Linotype" w:eastAsia="Calibri" w:hAnsi="Palatino Linotype" w:cs="Tahoma"/>
                <w:b/>
                <w:sz w:val="22"/>
                <w:szCs w:val="22"/>
              </w:rPr>
              <w:t>Alexis Tapia Ramírez</w:t>
            </w:r>
          </w:p>
          <w:p w:rsidR="0069357D" w:rsidRPr="00331DCC" w:rsidRDefault="0069357D" w:rsidP="00856346">
            <w:pPr>
              <w:spacing w:line="360" w:lineRule="auto"/>
              <w:jc w:val="center"/>
              <w:rPr>
                <w:rFonts w:ascii="Palatino Linotype" w:eastAsia="Calibri" w:hAnsi="Palatino Linotype" w:cs="Tahoma"/>
                <w:sz w:val="22"/>
                <w:szCs w:val="22"/>
              </w:rPr>
            </w:pPr>
            <w:r w:rsidRPr="00331DCC">
              <w:rPr>
                <w:rFonts w:ascii="Palatino Linotype" w:eastAsia="Calibri" w:hAnsi="Palatino Linotype" w:cs="Tahoma"/>
                <w:sz w:val="22"/>
                <w:szCs w:val="22"/>
              </w:rPr>
              <w:t>Secretario Técnico del Pleno</w:t>
            </w:r>
          </w:p>
          <w:p w:rsidR="0069357D" w:rsidRPr="00331DCC" w:rsidRDefault="0069357D" w:rsidP="00A5085A">
            <w:pPr>
              <w:spacing w:line="360" w:lineRule="auto"/>
              <w:jc w:val="center"/>
              <w:rPr>
                <w:rFonts w:ascii="Palatino Linotype" w:eastAsia="Calibri" w:hAnsi="Palatino Linotype" w:cs="Tahoma"/>
                <w:color w:val="000000"/>
                <w:sz w:val="22"/>
                <w:szCs w:val="22"/>
              </w:rPr>
            </w:pPr>
            <w:r w:rsidRPr="00331DCC">
              <w:rPr>
                <w:rFonts w:ascii="Palatino Linotype" w:eastAsia="Calibri" w:hAnsi="Palatino Linotype" w:cs="Tahoma"/>
                <w:b/>
                <w:sz w:val="22"/>
                <w:szCs w:val="22"/>
                <w:lang w:eastAsia="es-MX"/>
              </w:rPr>
              <w:t>(Rúbrica)</w:t>
            </w:r>
          </w:p>
        </w:tc>
      </w:tr>
    </w:tbl>
    <w:p w:rsidR="00AB0303" w:rsidRPr="00C973B7" w:rsidRDefault="0069357D" w:rsidP="0069357D">
      <w:pPr>
        <w:spacing w:line="360" w:lineRule="auto"/>
        <w:jc w:val="both"/>
        <w:rPr>
          <w:rFonts w:ascii="Palatino Linotype" w:eastAsia="Calibri" w:hAnsi="Palatino Linotype" w:cs="Tahoma"/>
          <w:sz w:val="22"/>
          <w:lang w:eastAsia="en-US"/>
        </w:rPr>
      </w:pPr>
      <w:r w:rsidRPr="00331DCC">
        <w:rPr>
          <w:rFonts w:ascii="Palatino Linotype" w:eastAsia="Calibri" w:hAnsi="Palatino Linotype" w:cs="Arial"/>
          <w:sz w:val="22"/>
          <w:szCs w:val="22"/>
          <w:lang w:eastAsia="en-US"/>
        </w:rPr>
        <w:t xml:space="preserve">Esta foja corresponde a la resolución de fecha </w:t>
      </w:r>
      <w:r w:rsidR="00130085">
        <w:rPr>
          <w:rFonts w:ascii="Palatino Linotype" w:eastAsia="Calibri" w:hAnsi="Palatino Linotype" w:cs="Arial"/>
          <w:sz w:val="22"/>
          <w:szCs w:val="22"/>
          <w:lang w:eastAsia="en-US"/>
        </w:rPr>
        <w:t>dieciocho</w:t>
      </w:r>
      <w:r w:rsidR="00842753">
        <w:rPr>
          <w:rFonts w:ascii="Palatino Linotype" w:eastAsia="Calibri" w:hAnsi="Palatino Linotype" w:cs="Arial"/>
          <w:sz w:val="22"/>
          <w:szCs w:val="22"/>
          <w:lang w:eastAsia="en-US"/>
        </w:rPr>
        <w:t xml:space="preserve"> de junio </w:t>
      </w:r>
      <w:r w:rsidRPr="00331DCC">
        <w:rPr>
          <w:rFonts w:ascii="Palatino Linotype" w:eastAsia="Calibri" w:hAnsi="Palatino Linotype" w:cs="Arial"/>
          <w:sz w:val="22"/>
          <w:szCs w:val="22"/>
          <w:lang w:eastAsia="en-US"/>
        </w:rPr>
        <w:t xml:space="preserve">de dos mil diecinueve, emitida en el </w:t>
      </w:r>
      <w:r w:rsidR="00FE6B84" w:rsidRPr="00331DCC">
        <w:rPr>
          <w:rFonts w:ascii="Palatino Linotype" w:eastAsia="Calibri" w:hAnsi="Palatino Linotype" w:cs="Arial"/>
          <w:sz w:val="22"/>
          <w:szCs w:val="22"/>
          <w:lang w:eastAsia="en-US"/>
        </w:rPr>
        <w:t xml:space="preserve">Recurso </w:t>
      </w:r>
      <w:r w:rsidRPr="00331DCC">
        <w:rPr>
          <w:rFonts w:ascii="Palatino Linotype" w:eastAsia="Calibri" w:hAnsi="Palatino Linotype" w:cs="Arial"/>
          <w:sz w:val="22"/>
          <w:szCs w:val="22"/>
          <w:lang w:eastAsia="en-US"/>
        </w:rPr>
        <w:t xml:space="preserve">de </w:t>
      </w:r>
      <w:r w:rsidR="00FE6B84" w:rsidRPr="00331DCC">
        <w:rPr>
          <w:rFonts w:ascii="Palatino Linotype" w:eastAsia="Calibri" w:hAnsi="Palatino Linotype" w:cs="Arial"/>
          <w:sz w:val="22"/>
          <w:szCs w:val="22"/>
          <w:lang w:eastAsia="en-US"/>
        </w:rPr>
        <w:t xml:space="preserve">Revisión </w:t>
      </w:r>
      <w:r w:rsidRPr="00331DCC">
        <w:rPr>
          <w:rFonts w:ascii="Palatino Linotype" w:eastAsia="Calibri" w:hAnsi="Palatino Linotype" w:cs="Arial"/>
          <w:sz w:val="22"/>
          <w:szCs w:val="22"/>
          <w:lang w:eastAsia="en-US"/>
        </w:rPr>
        <w:t xml:space="preserve">número </w:t>
      </w:r>
      <w:r w:rsidR="00961F96" w:rsidRPr="00331DCC">
        <w:rPr>
          <w:rFonts w:ascii="Palatino Linotype" w:eastAsia="Calibri" w:hAnsi="Palatino Linotype" w:cs="Arial"/>
          <w:bCs/>
          <w:sz w:val="22"/>
          <w:szCs w:val="22"/>
          <w:lang w:eastAsia="en-US"/>
        </w:rPr>
        <w:t>0</w:t>
      </w:r>
      <w:r w:rsidR="00130085">
        <w:rPr>
          <w:rFonts w:ascii="Palatino Linotype" w:eastAsia="Calibri" w:hAnsi="Palatino Linotype" w:cs="Arial"/>
          <w:bCs/>
          <w:sz w:val="22"/>
          <w:szCs w:val="22"/>
          <w:lang w:eastAsia="en-US"/>
        </w:rPr>
        <w:t>2451</w:t>
      </w:r>
      <w:r w:rsidRPr="00331DCC">
        <w:rPr>
          <w:rFonts w:ascii="Palatino Linotype" w:eastAsia="Calibri" w:hAnsi="Palatino Linotype" w:cs="Arial"/>
          <w:bCs/>
          <w:sz w:val="22"/>
          <w:szCs w:val="22"/>
          <w:lang w:eastAsia="en-US"/>
        </w:rPr>
        <w:t>/INFOEM/</w:t>
      </w:r>
      <w:r w:rsidR="00961F96" w:rsidRPr="00331DCC">
        <w:rPr>
          <w:rFonts w:ascii="Palatino Linotype" w:eastAsia="Calibri" w:hAnsi="Palatino Linotype" w:cs="Arial"/>
          <w:bCs/>
          <w:sz w:val="22"/>
          <w:szCs w:val="22"/>
          <w:lang w:eastAsia="en-US"/>
        </w:rPr>
        <w:t>IP/RR/2019</w:t>
      </w:r>
      <w:r w:rsidRPr="00331DCC">
        <w:rPr>
          <w:rFonts w:ascii="Palatino Linotype" w:eastAsia="Calibri" w:hAnsi="Palatino Linotype" w:cs="Arial"/>
          <w:sz w:val="22"/>
          <w:szCs w:val="22"/>
          <w:lang w:eastAsia="en-US"/>
        </w:rPr>
        <w:t xml:space="preserve"> y acumulado.</w:t>
      </w:r>
    </w:p>
    <w:sectPr w:rsidR="00AB0303" w:rsidRPr="00C973B7" w:rsidSect="00DB7E5F">
      <w:headerReference w:type="default" r:id="rId11"/>
      <w:footerReference w:type="default" r:id="rId12"/>
      <w:headerReference w:type="first" r:id="rId13"/>
      <w:footerReference w:type="first" r:id="rId1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653D" w:rsidRDefault="003B653D" w:rsidP="00B31222">
      <w:r>
        <w:separator/>
      </w:r>
    </w:p>
  </w:endnote>
  <w:endnote w:type="continuationSeparator" w:id="0">
    <w:p w:rsidR="003B653D" w:rsidRDefault="003B653D"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rsidR="001342A0" w:rsidRDefault="001342A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E6170">
              <w:rPr>
                <w:b/>
                <w:bCs/>
                <w:noProof/>
              </w:rPr>
              <w:t>24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E6170">
              <w:rPr>
                <w:b/>
                <w:bCs/>
                <w:noProof/>
              </w:rPr>
              <w:t>26</w:t>
            </w:r>
            <w:r>
              <w:rPr>
                <w:b/>
                <w:bCs/>
                <w:sz w:val="24"/>
                <w:szCs w:val="24"/>
              </w:rPr>
              <w:fldChar w:fldCharType="end"/>
            </w:r>
          </w:p>
        </w:sdtContent>
      </w:sdt>
    </w:sdtContent>
  </w:sdt>
  <w:p w:rsidR="001342A0" w:rsidRDefault="001342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rsidR="001342A0" w:rsidRDefault="001342A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E617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E6170">
              <w:rPr>
                <w:b/>
                <w:bCs/>
                <w:noProof/>
              </w:rPr>
              <w:t>26</w:t>
            </w:r>
            <w:r>
              <w:rPr>
                <w:b/>
                <w:bCs/>
                <w:sz w:val="24"/>
                <w:szCs w:val="24"/>
              </w:rPr>
              <w:fldChar w:fldCharType="end"/>
            </w:r>
          </w:p>
        </w:sdtContent>
      </w:sdt>
    </w:sdtContent>
  </w:sdt>
  <w:p w:rsidR="001342A0" w:rsidRDefault="001342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653D" w:rsidRDefault="003B653D" w:rsidP="00B31222">
      <w:r>
        <w:separator/>
      </w:r>
    </w:p>
  </w:footnote>
  <w:footnote w:type="continuationSeparator" w:id="0">
    <w:p w:rsidR="003B653D" w:rsidRDefault="003B653D"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1342A0" w:rsidRPr="005C106F" w:rsidTr="00202DB8">
      <w:trPr>
        <w:trHeight w:val="1435"/>
      </w:trPr>
      <w:tc>
        <w:tcPr>
          <w:tcW w:w="2835" w:type="dxa"/>
          <w:shd w:val="clear" w:color="auto" w:fill="auto"/>
        </w:tcPr>
        <w:p w:rsidR="001342A0" w:rsidRPr="005C106F" w:rsidRDefault="001342A0" w:rsidP="00EF4A64">
          <w:pPr>
            <w:tabs>
              <w:tab w:val="right" w:pos="4273"/>
            </w:tabs>
            <w:rPr>
              <w:rFonts w:ascii="Garamond" w:eastAsia="Calibri" w:hAnsi="Garamond"/>
              <w:sz w:val="16"/>
              <w:szCs w:val="16"/>
              <w:lang w:eastAsia="en-US"/>
            </w:rPr>
          </w:pPr>
        </w:p>
      </w:tc>
      <w:tc>
        <w:tcPr>
          <w:tcW w:w="6733" w:type="dxa"/>
          <w:shd w:val="clear" w:color="auto" w:fill="auto"/>
        </w:tcPr>
        <w:p w:rsidR="001342A0" w:rsidRDefault="001342A0"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9"/>
            <w:gridCol w:w="2126"/>
            <w:gridCol w:w="425"/>
            <w:gridCol w:w="3402"/>
            <w:gridCol w:w="77"/>
          </w:tblGrid>
          <w:tr w:rsidR="001342A0" w:rsidRPr="001B5FB6" w:rsidTr="00D84769">
            <w:trPr>
              <w:gridBefore w:val="1"/>
              <w:gridAfter w:val="1"/>
              <w:wBefore w:w="289" w:type="dxa"/>
              <w:wAfter w:w="77" w:type="dxa"/>
              <w:trHeight w:val="144"/>
            </w:trPr>
            <w:tc>
              <w:tcPr>
                <w:tcW w:w="2551" w:type="dxa"/>
                <w:gridSpan w:val="2"/>
              </w:tcPr>
              <w:p w:rsidR="001342A0" w:rsidRPr="001B5FB6" w:rsidRDefault="001342A0"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402" w:type="dxa"/>
              </w:tcPr>
              <w:p w:rsidR="001342A0" w:rsidRPr="001B5FB6" w:rsidRDefault="001342A0" w:rsidP="00284CE4">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02451/INFOEM/IP/RR/2019 y acumulado</w:t>
                </w:r>
              </w:p>
            </w:tc>
          </w:tr>
          <w:tr w:rsidR="001342A0" w:rsidRPr="001B5FB6" w:rsidTr="00D84769">
            <w:trPr>
              <w:gridBefore w:val="1"/>
              <w:gridAfter w:val="1"/>
              <w:wBefore w:w="289" w:type="dxa"/>
              <w:wAfter w:w="77" w:type="dxa"/>
              <w:trHeight w:val="144"/>
            </w:trPr>
            <w:tc>
              <w:tcPr>
                <w:tcW w:w="2551" w:type="dxa"/>
                <w:gridSpan w:val="2"/>
              </w:tcPr>
              <w:p w:rsidR="001342A0" w:rsidRPr="001B5FB6" w:rsidRDefault="001342A0"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402" w:type="dxa"/>
              </w:tcPr>
              <w:p w:rsidR="001342A0" w:rsidRPr="001B5FB6" w:rsidRDefault="001342A0" w:rsidP="000C179C">
                <w:pPr>
                  <w:tabs>
                    <w:tab w:val="right" w:pos="8838"/>
                  </w:tabs>
                  <w:jc w:val="both"/>
                  <w:rPr>
                    <w:rFonts w:ascii="Palatino Linotype" w:eastAsia="Calibri" w:hAnsi="Palatino Linotype" w:cs="Tahoma"/>
                    <w:sz w:val="22"/>
                    <w:szCs w:val="22"/>
                    <w:lang w:val="es-MX" w:eastAsia="en-US"/>
                  </w:rPr>
                </w:pPr>
                <w:r w:rsidRPr="00284CE4">
                  <w:rPr>
                    <w:rFonts w:ascii="Palatino Linotype" w:eastAsia="Calibri" w:hAnsi="Palatino Linotype" w:cs="Tahoma"/>
                    <w:sz w:val="22"/>
                    <w:szCs w:val="22"/>
                    <w:lang w:val="es-MX" w:eastAsia="en-US"/>
                  </w:rPr>
                  <w:t>Ayuntamiento de Metepec</w:t>
                </w:r>
              </w:p>
            </w:tc>
          </w:tr>
          <w:tr w:rsidR="001342A0" w:rsidRPr="001B5FB6" w:rsidTr="00D84769">
            <w:trPr>
              <w:gridBefore w:val="1"/>
              <w:gridAfter w:val="1"/>
              <w:wBefore w:w="289" w:type="dxa"/>
              <w:wAfter w:w="77" w:type="dxa"/>
              <w:trHeight w:val="138"/>
            </w:trPr>
            <w:tc>
              <w:tcPr>
                <w:tcW w:w="2551" w:type="dxa"/>
                <w:gridSpan w:val="2"/>
              </w:tcPr>
              <w:p w:rsidR="001342A0" w:rsidRPr="001B5FB6" w:rsidRDefault="001342A0"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402" w:type="dxa"/>
              </w:tcPr>
              <w:p w:rsidR="001342A0" w:rsidRPr="001B5FB6" w:rsidRDefault="001342A0"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1342A0" w:rsidTr="00D84769">
            <w:trPr>
              <w:trHeight w:val="283"/>
            </w:trPr>
            <w:tc>
              <w:tcPr>
                <w:tcW w:w="2415" w:type="dxa"/>
                <w:gridSpan w:val="2"/>
              </w:tcPr>
              <w:p w:rsidR="001342A0" w:rsidRPr="001B5FB6" w:rsidRDefault="001342A0" w:rsidP="005743D2">
                <w:pPr>
                  <w:tabs>
                    <w:tab w:val="right" w:pos="8838"/>
                  </w:tabs>
                  <w:rPr>
                    <w:rFonts w:ascii="Palatino Linotype" w:eastAsia="Calibri" w:hAnsi="Palatino Linotype" w:cs="Tahoma"/>
                    <w:b/>
                    <w:sz w:val="22"/>
                    <w:szCs w:val="22"/>
                    <w:lang w:val="es-MX" w:eastAsia="en-US"/>
                  </w:rPr>
                </w:pPr>
              </w:p>
            </w:tc>
            <w:tc>
              <w:tcPr>
                <w:tcW w:w="3904" w:type="dxa"/>
                <w:gridSpan w:val="3"/>
              </w:tcPr>
              <w:p w:rsidR="001342A0" w:rsidRPr="001B5FB6" w:rsidRDefault="001342A0" w:rsidP="005743D2">
                <w:pPr>
                  <w:tabs>
                    <w:tab w:val="right" w:pos="8838"/>
                  </w:tabs>
                  <w:jc w:val="both"/>
                  <w:rPr>
                    <w:rFonts w:ascii="Palatino Linotype" w:eastAsia="Calibri" w:hAnsi="Palatino Linotype" w:cs="Tahoma"/>
                    <w:b/>
                    <w:sz w:val="22"/>
                    <w:szCs w:val="22"/>
                    <w:lang w:val="es-MX" w:eastAsia="en-US"/>
                  </w:rPr>
                </w:pPr>
              </w:p>
            </w:tc>
          </w:tr>
        </w:tbl>
        <w:p w:rsidR="001342A0" w:rsidRPr="005C106F" w:rsidRDefault="001342A0" w:rsidP="005743D2">
          <w:pPr>
            <w:tabs>
              <w:tab w:val="right" w:pos="8838"/>
            </w:tabs>
            <w:ind w:left="-28"/>
            <w:jc w:val="both"/>
            <w:rPr>
              <w:rFonts w:ascii="Arial" w:eastAsia="Calibri" w:hAnsi="Arial" w:cs="Arial"/>
              <w:b/>
              <w:sz w:val="22"/>
              <w:szCs w:val="22"/>
              <w:lang w:eastAsia="en-US"/>
            </w:rPr>
          </w:pPr>
        </w:p>
      </w:tc>
    </w:tr>
  </w:tbl>
  <w:p w:rsidR="001342A0" w:rsidRPr="00443C6B" w:rsidRDefault="001342A0"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1342A0" w:rsidRPr="005C106F" w:rsidTr="003B165A">
      <w:trPr>
        <w:trHeight w:val="1435"/>
      </w:trPr>
      <w:tc>
        <w:tcPr>
          <w:tcW w:w="2835" w:type="dxa"/>
          <w:shd w:val="clear" w:color="auto" w:fill="auto"/>
        </w:tcPr>
        <w:p w:rsidR="001342A0" w:rsidRPr="005C106F" w:rsidRDefault="001342A0"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66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1"/>
            <w:gridCol w:w="4111"/>
          </w:tblGrid>
          <w:tr w:rsidR="001342A0" w:rsidTr="00661D20">
            <w:trPr>
              <w:trHeight w:val="144"/>
            </w:trPr>
            <w:tc>
              <w:tcPr>
                <w:tcW w:w="2551" w:type="dxa"/>
              </w:tcPr>
              <w:p w:rsidR="001342A0" w:rsidRPr="001B5FB6" w:rsidRDefault="001342A0"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4111" w:type="dxa"/>
              </w:tcPr>
              <w:p w:rsidR="001342A0" w:rsidRPr="001B5FB6" w:rsidRDefault="001342A0" w:rsidP="00284CE4">
                <w:pPr>
                  <w:tabs>
                    <w:tab w:val="right" w:pos="8838"/>
                  </w:tabs>
                  <w:ind w:left="-28" w:right="683"/>
                  <w:jc w:val="both"/>
                  <w:rPr>
                    <w:rFonts w:ascii="Palatino Linotype" w:eastAsia="Calibri" w:hAnsi="Palatino Linotype" w:cs="Tahoma"/>
                    <w:bCs/>
                    <w:sz w:val="22"/>
                    <w:szCs w:val="22"/>
                    <w:lang w:eastAsia="en-US"/>
                  </w:rPr>
                </w:pPr>
                <w:r w:rsidRPr="00413768">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2451</w:t>
                </w:r>
                <w:r w:rsidRPr="00413768">
                  <w:rPr>
                    <w:rFonts w:ascii="Palatino Linotype" w:eastAsia="Calibri" w:hAnsi="Palatino Linotype" w:cs="Tahoma"/>
                    <w:bCs/>
                    <w:sz w:val="22"/>
                    <w:szCs w:val="22"/>
                    <w:lang w:eastAsia="en-US"/>
                  </w:rPr>
                  <w:t>/INFOEM/IP/RR/2019</w:t>
                </w:r>
                <w:r>
                  <w:rPr>
                    <w:rFonts w:ascii="Palatino Linotype" w:eastAsia="Calibri" w:hAnsi="Palatino Linotype" w:cs="Tahoma"/>
                    <w:bCs/>
                    <w:sz w:val="22"/>
                    <w:szCs w:val="22"/>
                    <w:lang w:eastAsia="en-US"/>
                  </w:rPr>
                  <w:t xml:space="preserve"> y acumulado</w:t>
                </w:r>
              </w:p>
            </w:tc>
          </w:tr>
          <w:tr w:rsidR="001342A0" w:rsidTr="00661D20">
            <w:trPr>
              <w:trHeight w:val="144"/>
            </w:trPr>
            <w:tc>
              <w:tcPr>
                <w:tcW w:w="2551" w:type="dxa"/>
              </w:tcPr>
              <w:p w:rsidR="001342A0" w:rsidRPr="001B5FB6" w:rsidRDefault="001342A0"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4111" w:type="dxa"/>
              </w:tcPr>
              <w:p w:rsidR="001342A0" w:rsidRPr="00F3067A" w:rsidRDefault="00F3067A" w:rsidP="00DB7E5F">
                <w:pPr>
                  <w:tabs>
                    <w:tab w:val="right" w:pos="8838"/>
                  </w:tabs>
                  <w:ind w:right="-32"/>
                  <w:jc w:val="both"/>
                  <w:rPr>
                    <w:rFonts w:ascii="Palatino Linotype" w:eastAsia="Calibri" w:hAnsi="Palatino Linotype" w:cs="Tahoma"/>
                    <w:sz w:val="22"/>
                    <w:szCs w:val="22"/>
                    <w:highlight w:val="black"/>
                    <w:lang w:val="es-MX" w:eastAsia="en-US"/>
                  </w:rPr>
                </w:pPr>
                <w:r w:rsidRPr="00F3067A">
                  <w:rPr>
                    <w:rFonts w:ascii="Palatino Linotype" w:eastAsia="Calibri" w:hAnsi="Palatino Linotype" w:cs="Tahoma"/>
                    <w:sz w:val="22"/>
                    <w:szCs w:val="22"/>
                    <w:highlight w:val="black"/>
                    <w:lang w:val="es-MX" w:eastAsia="en-US"/>
                  </w:rPr>
                  <w:t>XXXXXXXXXXXXX</w:t>
                </w:r>
              </w:p>
            </w:tc>
          </w:tr>
          <w:tr w:rsidR="001342A0" w:rsidTr="00661D20">
            <w:trPr>
              <w:trHeight w:val="283"/>
            </w:trPr>
            <w:tc>
              <w:tcPr>
                <w:tcW w:w="2551" w:type="dxa"/>
              </w:tcPr>
              <w:p w:rsidR="001342A0" w:rsidRPr="001B5FB6" w:rsidRDefault="001342A0"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4111" w:type="dxa"/>
              </w:tcPr>
              <w:p w:rsidR="001342A0" w:rsidRPr="001B5FB6" w:rsidRDefault="001342A0" w:rsidP="00096C65">
                <w:pPr>
                  <w:tabs>
                    <w:tab w:val="right" w:pos="8838"/>
                  </w:tabs>
                  <w:ind w:right="116"/>
                  <w:jc w:val="both"/>
                  <w:rPr>
                    <w:rFonts w:ascii="Palatino Linotype" w:eastAsia="Calibri" w:hAnsi="Palatino Linotype" w:cs="Tahoma"/>
                    <w:b/>
                    <w:sz w:val="22"/>
                    <w:szCs w:val="22"/>
                    <w:lang w:val="es-MX" w:eastAsia="en-US"/>
                  </w:rPr>
                </w:pPr>
                <w:r w:rsidRPr="00284CE4">
                  <w:rPr>
                    <w:rFonts w:ascii="Palatino Linotype" w:eastAsia="Calibri" w:hAnsi="Palatino Linotype" w:cs="Tahoma"/>
                    <w:sz w:val="22"/>
                    <w:szCs w:val="22"/>
                    <w:lang w:val="es-MX" w:eastAsia="en-US"/>
                  </w:rPr>
                  <w:t>Ayuntamiento de Metepec</w:t>
                </w:r>
              </w:p>
            </w:tc>
          </w:tr>
          <w:tr w:rsidR="001342A0" w:rsidTr="00661D20">
            <w:trPr>
              <w:trHeight w:val="283"/>
            </w:trPr>
            <w:tc>
              <w:tcPr>
                <w:tcW w:w="2551" w:type="dxa"/>
              </w:tcPr>
              <w:p w:rsidR="001342A0" w:rsidRPr="001B5FB6" w:rsidRDefault="001342A0"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4111" w:type="dxa"/>
              </w:tcPr>
              <w:p w:rsidR="001342A0" w:rsidRDefault="001342A0" w:rsidP="00DB7E5F">
                <w:pPr>
                  <w:tabs>
                    <w:tab w:val="right" w:pos="8838"/>
                  </w:tabs>
                  <w:ind w:right="-32"/>
                  <w:jc w:val="both"/>
                  <w:rPr>
                    <w:rFonts w:ascii="Palatino Linotype" w:eastAsia="Calibri" w:hAnsi="Palatino Linotype" w:cs="Tahoma"/>
                    <w:sz w:val="22"/>
                    <w:szCs w:val="22"/>
                    <w:lang w:val="es-MX" w:eastAsia="en-US"/>
                  </w:rPr>
                </w:pPr>
                <w:r w:rsidRPr="001B5FB6">
                  <w:rPr>
                    <w:rFonts w:ascii="Palatino Linotype" w:eastAsia="Calibri" w:hAnsi="Palatino Linotype" w:cs="Tahoma"/>
                    <w:sz w:val="22"/>
                    <w:szCs w:val="22"/>
                    <w:lang w:val="es-MX" w:eastAsia="en-US"/>
                  </w:rPr>
                  <w:t>Luis Gustavo Parra Noriega</w:t>
                </w:r>
              </w:p>
              <w:p w:rsidR="00A5085A" w:rsidRPr="001B5FB6" w:rsidRDefault="00A5085A" w:rsidP="00DB7E5F">
                <w:pPr>
                  <w:tabs>
                    <w:tab w:val="right" w:pos="8838"/>
                  </w:tabs>
                  <w:ind w:right="-32"/>
                  <w:jc w:val="both"/>
                  <w:rPr>
                    <w:rFonts w:ascii="Palatino Linotype" w:eastAsia="Calibri" w:hAnsi="Palatino Linotype" w:cs="Tahoma"/>
                    <w:b/>
                    <w:sz w:val="22"/>
                    <w:szCs w:val="22"/>
                    <w:lang w:val="es-MX" w:eastAsia="en-US"/>
                  </w:rPr>
                </w:pPr>
              </w:p>
            </w:tc>
          </w:tr>
        </w:tbl>
        <w:p w:rsidR="001342A0" w:rsidRPr="005C106F" w:rsidRDefault="001342A0" w:rsidP="00DB7E5F">
          <w:pPr>
            <w:tabs>
              <w:tab w:val="right" w:pos="8838"/>
            </w:tabs>
            <w:ind w:left="-28"/>
            <w:jc w:val="both"/>
            <w:rPr>
              <w:rFonts w:ascii="Arial" w:eastAsia="Calibri" w:hAnsi="Arial" w:cs="Arial"/>
              <w:b/>
              <w:sz w:val="22"/>
              <w:szCs w:val="22"/>
              <w:lang w:eastAsia="en-US"/>
            </w:rPr>
          </w:pPr>
        </w:p>
      </w:tc>
    </w:tr>
  </w:tbl>
  <w:p w:rsidR="001342A0" w:rsidRDefault="001342A0" w:rsidP="003A78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613160B"/>
    <w:multiLevelType w:val="hybridMultilevel"/>
    <w:tmpl w:val="5D6A425A"/>
    <w:lvl w:ilvl="0" w:tplc="C43E27B2">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 w15:restartNumberingAfterBreak="0">
    <w:nsid w:val="1B511CE7"/>
    <w:multiLevelType w:val="hybridMultilevel"/>
    <w:tmpl w:val="480085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6D0AD1"/>
    <w:multiLevelType w:val="hybridMultilevel"/>
    <w:tmpl w:val="94FAC5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F96031"/>
    <w:multiLevelType w:val="hybridMultilevel"/>
    <w:tmpl w:val="BFB4D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46745D"/>
    <w:multiLevelType w:val="hybridMultilevel"/>
    <w:tmpl w:val="717616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6AD3F3A"/>
    <w:multiLevelType w:val="hybridMultilevel"/>
    <w:tmpl w:val="4EA0DAA6"/>
    <w:lvl w:ilvl="0" w:tplc="394A5C46">
      <w:start w:val="1"/>
      <w:numFmt w:val="bullet"/>
      <w:lvlText w:val="-"/>
      <w:lvlJc w:val="left"/>
      <w:pPr>
        <w:ind w:left="1080" w:hanging="360"/>
      </w:pPr>
      <w:rPr>
        <w:rFonts w:ascii="Palatino Linotype" w:eastAsia="Times New Roman" w:hAnsi="Palatino Linotype"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3A701F41"/>
    <w:multiLevelType w:val="hybridMultilevel"/>
    <w:tmpl w:val="296A11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DA698E"/>
    <w:multiLevelType w:val="hybridMultilevel"/>
    <w:tmpl w:val="717616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0E1CDA"/>
    <w:multiLevelType w:val="hybridMultilevel"/>
    <w:tmpl w:val="08BEDAB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3255AB"/>
    <w:multiLevelType w:val="hybridMultilevel"/>
    <w:tmpl w:val="815C4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014B6F"/>
    <w:multiLevelType w:val="hybridMultilevel"/>
    <w:tmpl w:val="56161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525F63"/>
    <w:multiLevelType w:val="hybridMultilevel"/>
    <w:tmpl w:val="614AE5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1F459D"/>
    <w:multiLevelType w:val="hybridMultilevel"/>
    <w:tmpl w:val="C3D41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3180F32"/>
    <w:multiLevelType w:val="hybridMultilevel"/>
    <w:tmpl w:val="545E2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C79537E"/>
    <w:multiLevelType w:val="hybridMultilevel"/>
    <w:tmpl w:val="A15230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FC6F16"/>
    <w:multiLevelType w:val="hybridMultilevel"/>
    <w:tmpl w:val="B686D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03C1E17"/>
    <w:multiLevelType w:val="hybridMultilevel"/>
    <w:tmpl w:val="277C0D3A"/>
    <w:lvl w:ilvl="0" w:tplc="587C00B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62A22637"/>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3381F86"/>
    <w:multiLevelType w:val="hybridMultilevel"/>
    <w:tmpl w:val="DCBA8BA4"/>
    <w:lvl w:ilvl="0" w:tplc="33A83F8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65066F76"/>
    <w:multiLevelType w:val="hybridMultilevel"/>
    <w:tmpl w:val="277C0D3A"/>
    <w:lvl w:ilvl="0" w:tplc="587C00B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6A2F4BC3"/>
    <w:multiLevelType w:val="hybridMultilevel"/>
    <w:tmpl w:val="941C80CE"/>
    <w:lvl w:ilvl="0" w:tplc="4FBA07D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A3F3488"/>
    <w:multiLevelType w:val="hybridMultilevel"/>
    <w:tmpl w:val="EC784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BA56C59"/>
    <w:multiLevelType w:val="hybridMultilevel"/>
    <w:tmpl w:val="86A865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C4550A4"/>
    <w:multiLevelType w:val="hybridMultilevel"/>
    <w:tmpl w:val="C194F2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15:restartNumberingAfterBreak="0">
    <w:nsid w:val="6ECA0198"/>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F2054D5"/>
    <w:multiLevelType w:val="hybridMultilevel"/>
    <w:tmpl w:val="54967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0"/>
  </w:num>
  <w:num w:numId="4">
    <w:abstractNumId w:val="25"/>
  </w:num>
  <w:num w:numId="5">
    <w:abstractNumId w:val="20"/>
  </w:num>
  <w:num w:numId="6">
    <w:abstractNumId w:val="23"/>
  </w:num>
  <w:num w:numId="7">
    <w:abstractNumId w:val="21"/>
  </w:num>
  <w:num w:numId="8">
    <w:abstractNumId w:val="29"/>
  </w:num>
  <w:num w:numId="9">
    <w:abstractNumId w:val="5"/>
  </w:num>
  <w:num w:numId="10">
    <w:abstractNumId w:val="18"/>
  </w:num>
  <w:num w:numId="11">
    <w:abstractNumId w:val="1"/>
  </w:num>
  <w:num w:numId="12">
    <w:abstractNumId w:val="11"/>
  </w:num>
  <w:num w:numId="13">
    <w:abstractNumId w:val="27"/>
  </w:num>
  <w:num w:numId="14">
    <w:abstractNumId w:val="8"/>
  </w:num>
  <w:num w:numId="15">
    <w:abstractNumId w:val="12"/>
  </w:num>
  <w:num w:numId="16">
    <w:abstractNumId w:val="26"/>
  </w:num>
  <w:num w:numId="17">
    <w:abstractNumId w:val="22"/>
  </w:num>
  <w:num w:numId="18">
    <w:abstractNumId w:val="16"/>
  </w:num>
  <w:num w:numId="19">
    <w:abstractNumId w:val="13"/>
  </w:num>
  <w:num w:numId="20">
    <w:abstractNumId w:val="14"/>
  </w:num>
  <w:num w:numId="21">
    <w:abstractNumId w:val="7"/>
  </w:num>
  <w:num w:numId="22">
    <w:abstractNumId w:val="15"/>
  </w:num>
  <w:num w:numId="23">
    <w:abstractNumId w:val="17"/>
  </w:num>
  <w:num w:numId="24">
    <w:abstractNumId w:val="24"/>
  </w:num>
  <w:num w:numId="25">
    <w:abstractNumId w:val="31"/>
  </w:num>
  <w:num w:numId="26">
    <w:abstractNumId w:val="10"/>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2"/>
  </w:num>
  <w:num w:numId="30">
    <w:abstractNumId w:val="6"/>
  </w:num>
  <w:num w:numId="31">
    <w:abstractNumId w:val="3"/>
  </w:num>
  <w:num w:numId="32">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9C5"/>
    <w:rsid w:val="000027EB"/>
    <w:rsid w:val="00002F5C"/>
    <w:rsid w:val="00003264"/>
    <w:rsid w:val="0000364D"/>
    <w:rsid w:val="0000485A"/>
    <w:rsid w:val="0000502A"/>
    <w:rsid w:val="00006543"/>
    <w:rsid w:val="000065B5"/>
    <w:rsid w:val="00007FF3"/>
    <w:rsid w:val="00010276"/>
    <w:rsid w:val="00011F63"/>
    <w:rsid w:val="00013090"/>
    <w:rsid w:val="00013A19"/>
    <w:rsid w:val="00014465"/>
    <w:rsid w:val="000212E5"/>
    <w:rsid w:val="00021C64"/>
    <w:rsid w:val="000241C5"/>
    <w:rsid w:val="00024935"/>
    <w:rsid w:val="000264C1"/>
    <w:rsid w:val="0002758B"/>
    <w:rsid w:val="000313A7"/>
    <w:rsid w:val="000326E0"/>
    <w:rsid w:val="00032F5B"/>
    <w:rsid w:val="00034568"/>
    <w:rsid w:val="00034E9D"/>
    <w:rsid w:val="000373BC"/>
    <w:rsid w:val="00037F4B"/>
    <w:rsid w:val="0004140E"/>
    <w:rsid w:val="0004245F"/>
    <w:rsid w:val="00043984"/>
    <w:rsid w:val="00043C4B"/>
    <w:rsid w:val="0004646B"/>
    <w:rsid w:val="000528E6"/>
    <w:rsid w:val="00055997"/>
    <w:rsid w:val="0006017B"/>
    <w:rsid w:val="00060ECC"/>
    <w:rsid w:val="00060EDF"/>
    <w:rsid w:val="00061BB9"/>
    <w:rsid w:val="00067248"/>
    <w:rsid w:val="000705B2"/>
    <w:rsid w:val="0007096C"/>
    <w:rsid w:val="00071D51"/>
    <w:rsid w:val="00071FAF"/>
    <w:rsid w:val="00073263"/>
    <w:rsid w:val="00074C89"/>
    <w:rsid w:val="000760C0"/>
    <w:rsid w:val="0008148B"/>
    <w:rsid w:val="000838F8"/>
    <w:rsid w:val="000848C3"/>
    <w:rsid w:val="00084D62"/>
    <w:rsid w:val="00085865"/>
    <w:rsid w:val="00085DC5"/>
    <w:rsid w:val="000866D4"/>
    <w:rsid w:val="000901A0"/>
    <w:rsid w:val="00091136"/>
    <w:rsid w:val="00092EF5"/>
    <w:rsid w:val="00094275"/>
    <w:rsid w:val="00094298"/>
    <w:rsid w:val="00096644"/>
    <w:rsid w:val="00096C65"/>
    <w:rsid w:val="00097211"/>
    <w:rsid w:val="000A3FA1"/>
    <w:rsid w:val="000A5627"/>
    <w:rsid w:val="000A5737"/>
    <w:rsid w:val="000A632B"/>
    <w:rsid w:val="000A7211"/>
    <w:rsid w:val="000A7E2C"/>
    <w:rsid w:val="000B16F8"/>
    <w:rsid w:val="000B2C93"/>
    <w:rsid w:val="000B2E91"/>
    <w:rsid w:val="000B36DD"/>
    <w:rsid w:val="000B7647"/>
    <w:rsid w:val="000C179C"/>
    <w:rsid w:val="000C27CA"/>
    <w:rsid w:val="000C2E24"/>
    <w:rsid w:val="000C386E"/>
    <w:rsid w:val="000C59CB"/>
    <w:rsid w:val="000C7E9F"/>
    <w:rsid w:val="000D0B08"/>
    <w:rsid w:val="000D0EA9"/>
    <w:rsid w:val="000D15CE"/>
    <w:rsid w:val="000D5B1D"/>
    <w:rsid w:val="000D70D6"/>
    <w:rsid w:val="000E3FBC"/>
    <w:rsid w:val="000E7EDC"/>
    <w:rsid w:val="000F0D45"/>
    <w:rsid w:val="000F24C8"/>
    <w:rsid w:val="000F2952"/>
    <w:rsid w:val="000F3DA0"/>
    <w:rsid w:val="000F555D"/>
    <w:rsid w:val="000F5D3B"/>
    <w:rsid w:val="000F5EE7"/>
    <w:rsid w:val="000F7A45"/>
    <w:rsid w:val="000F7C75"/>
    <w:rsid w:val="000F7FD8"/>
    <w:rsid w:val="00100BAC"/>
    <w:rsid w:val="001013A9"/>
    <w:rsid w:val="001017B7"/>
    <w:rsid w:val="001034C6"/>
    <w:rsid w:val="00103A13"/>
    <w:rsid w:val="001049B0"/>
    <w:rsid w:val="00110233"/>
    <w:rsid w:val="001133D5"/>
    <w:rsid w:val="00114068"/>
    <w:rsid w:val="001150E9"/>
    <w:rsid w:val="00116543"/>
    <w:rsid w:val="00125F6C"/>
    <w:rsid w:val="00126CBC"/>
    <w:rsid w:val="00127757"/>
    <w:rsid w:val="00130085"/>
    <w:rsid w:val="00130573"/>
    <w:rsid w:val="00132A80"/>
    <w:rsid w:val="00132F95"/>
    <w:rsid w:val="001342A0"/>
    <w:rsid w:val="00134C13"/>
    <w:rsid w:val="00137EFD"/>
    <w:rsid w:val="00141562"/>
    <w:rsid w:val="0014232B"/>
    <w:rsid w:val="0014254C"/>
    <w:rsid w:val="0014307A"/>
    <w:rsid w:val="00144D0B"/>
    <w:rsid w:val="00147566"/>
    <w:rsid w:val="00151053"/>
    <w:rsid w:val="001551DB"/>
    <w:rsid w:val="00156A6B"/>
    <w:rsid w:val="001609DB"/>
    <w:rsid w:val="00161DF9"/>
    <w:rsid w:val="00162CCE"/>
    <w:rsid w:val="00170545"/>
    <w:rsid w:val="00172542"/>
    <w:rsid w:val="0017459B"/>
    <w:rsid w:val="00175413"/>
    <w:rsid w:val="001762B5"/>
    <w:rsid w:val="00176922"/>
    <w:rsid w:val="00181663"/>
    <w:rsid w:val="00181B03"/>
    <w:rsid w:val="00183D24"/>
    <w:rsid w:val="001850E0"/>
    <w:rsid w:val="001851A6"/>
    <w:rsid w:val="001875A7"/>
    <w:rsid w:val="001879E1"/>
    <w:rsid w:val="001935D3"/>
    <w:rsid w:val="0019389B"/>
    <w:rsid w:val="00193DAC"/>
    <w:rsid w:val="00194306"/>
    <w:rsid w:val="0019466A"/>
    <w:rsid w:val="001A0E21"/>
    <w:rsid w:val="001A13E0"/>
    <w:rsid w:val="001A1B94"/>
    <w:rsid w:val="001A24BB"/>
    <w:rsid w:val="001A4AD8"/>
    <w:rsid w:val="001A6ED9"/>
    <w:rsid w:val="001A7FD2"/>
    <w:rsid w:val="001B107D"/>
    <w:rsid w:val="001B1BA2"/>
    <w:rsid w:val="001B2858"/>
    <w:rsid w:val="001B2CD9"/>
    <w:rsid w:val="001B2F37"/>
    <w:rsid w:val="001B597F"/>
    <w:rsid w:val="001B5FB6"/>
    <w:rsid w:val="001B62A0"/>
    <w:rsid w:val="001B74A2"/>
    <w:rsid w:val="001C02B1"/>
    <w:rsid w:val="001C4B31"/>
    <w:rsid w:val="001C5EBD"/>
    <w:rsid w:val="001D2AE9"/>
    <w:rsid w:val="001D4ECB"/>
    <w:rsid w:val="001D5208"/>
    <w:rsid w:val="001D5F6B"/>
    <w:rsid w:val="001D7BD2"/>
    <w:rsid w:val="001E0BE1"/>
    <w:rsid w:val="001E159C"/>
    <w:rsid w:val="001E1786"/>
    <w:rsid w:val="001E1EE4"/>
    <w:rsid w:val="001E2A31"/>
    <w:rsid w:val="001E2A4D"/>
    <w:rsid w:val="001E53C2"/>
    <w:rsid w:val="001E73BA"/>
    <w:rsid w:val="001F0E9C"/>
    <w:rsid w:val="001F1540"/>
    <w:rsid w:val="001F2D65"/>
    <w:rsid w:val="001F5A08"/>
    <w:rsid w:val="001F652C"/>
    <w:rsid w:val="001F7293"/>
    <w:rsid w:val="001F78D9"/>
    <w:rsid w:val="00200981"/>
    <w:rsid w:val="00202DB8"/>
    <w:rsid w:val="00205E28"/>
    <w:rsid w:val="00207736"/>
    <w:rsid w:val="002110E9"/>
    <w:rsid w:val="00214858"/>
    <w:rsid w:val="0021585C"/>
    <w:rsid w:val="00215D0D"/>
    <w:rsid w:val="00216570"/>
    <w:rsid w:val="00216601"/>
    <w:rsid w:val="00216E92"/>
    <w:rsid w:val="00217AEF"/>
    <w:rsid w:val="00221EC9"/>
    <w:rsid w:val="00223ECD"/>
    <w:rsid w:val="00224774"/>
    <w:rsid w:val="00224F7A"/>
    <w:rsid w:val="00225152"/>
    <w:rsid w:val="002277A1"/>
    <w:rsid w:val="00227B30"/>
    <w:rsid w:val="00230E81"/>
    <w:rsid w:val="00232673"/>
    <w:rsid w:val="00236863"/>
    <w:rsid w:val="00236A0D"/>
    <w:rsid w:val="00237126"/>
    <w:rsid w:val="00237C1F"/>
    <w:rsid w:val="00240516"/>
    <w:rsid w:val="002432AE"/>
    <w:rsid w:val="002433A4"/>
    <w:rsid w:val="002435DC"/>
    <w:rsid w:val="00247B17"/>
    <w:rsid w:val="00247FC0"/>
    <w:rsid w:val="00250389"/>
    <w:rsid w:val="00250D25"/>
    <w:rsid w:val="00252669"/>
    <w:rsid w:val="00254209"/>
    <w:rsid w:val="00254288"/>
    <w:rsid w:val="0025469C"/>
    <w:rsid w:val="002579CE"/>
    <w:rsid w:val="00260FEC"/>
    <w:rsid w:val="002610B9"/>
    <w:rsid w:val="00261DD6"/>
    <w:rsid w:val="00264726"/>
    <w:rsid w:val="002657E2"/>
    <w:rsid w:val="002669C1"/>
    <w:rsid w:val="00266FE6"/>
    <w:rsid w:val="00270479"/>
    <w:rsid w:val="002727CC"/>
    <w:rsid w:val="00273679"/>
    <w:rsid w:val="00275BE0"/>
    <w:rsid w:val="00281A35"/>
    <w:rsid w:val="00283B6A"/>
    <w:rsid w:val="00283E24"/>
    <w:rsid w:val="00283E63"/>
    <w:rsid w:val="00284486"/>
    <w:rsid w:val="00284CE4"/>
    <w:rsid w:val="0028556D"/>
    <w:rsid w:val="00285644"/>
    <w:rsid w:val="0028581E"/>
    <w:rsid w:val="00285AE2"/>
    <w:rsid w:val="00291763"/>
    <w:rsid w:val="00291E85"/>
    <w:rsid w:val="00293491"/>
    <w:rsid w:val="002A0FB8"/>
    <w:rsid w:val="002A220A"/>
    <w:rsid w:val="002A2DAB"/>
    <w:rsid w:val="002A6193"/>
    <w:rsid w:val="002A7BD4"/>
    <w:rsid w:val="002B20A1"/>
    <w:rsid w:val="002B46AD"/>
    <w:rsid w:val="002B46D4"/>
    <w:rsid w:val="002B5261"/>
    <w:rsid w:val="002B54CF"/>
    <w:rsid w:val="002C085A"/>
    <w:rsid w:val="002C1A2A"/>
    <w:rsid w:val="002C2104"/>
    <w:rsid w:val="002C7BC2"/>
    <w:rsid w:val="002D0D55"/>
    <w:rsid w:val="002D1599"/>
    <w:rsid w:val="002D1BE4"/>
    <w:rsid w:val="002D2BBC"/>
    <w:rsid w:val="002D770A"/>
    <w:rsid w:val="002E19BD"/>
    <w:rsid w:val="002E5015"/>
    <w:rsid w:val="002E6B61"/>
    <w:rsid w:val="002E75E5"/>
    <w:rsid w:val="002E7ACF"/>
    <w:rsid w:val="002F0CE9"/>
    <w:rsid w:val="002F3292"/>
    <w:rsid w:val="003001D8"/>
    <w:rsid w:val="00300A0B"/>
    <w:rsid w:val="00301F46"/>
    <w:rsid w:val="00303866"/>
    <w:rsid w:val="00303CAD"/>
    <w:rsid w:val="00305D35"/>
    <w:rsid w:val="00306418"/>
    <w:rsid w:val="003100F3"/>
    <w:rsid w:val="00310C11"/>
    <w:rsid w:val="00315238"/>
    <w:rsid w:val="00316600"/>
    <w:rsid w:val="003172EC"/>
    <w:rsid w:val="0032170B"/>
    <w:rsid w:val="0032242B"/>
    <w:rsid w:val="00323325"/>
    <w:rsid w:val="00325EC0"/>
    <w:rsid w:val="00330801"/>
    <w:rsid w:val="00331DCC"/>
    <w:rsid w:val="003325C3"/>
    <w:rsid w:val="00332A7E"/>
    <w:rsid w:val="003340EC"/>
    <w:rsid w:val="003361D1"/>
    <w:rsid w:val="0034057C"/>
    <w:rsid w:val="003408B6"/>
    <w:rsid w:val="00346EC6"/>
    <w:rsid w:val="00347DB4"/>
    <w:rsid w:val="00350142"/>
    <w:rsid w:val="00353B6D"/>
    <w:rsid w:val="003547BA"/>
    <w:rsid w:val="00354920"/>
    <w:rsid w:val="00355547"/>
    <w:rsid w:val="00355DC6"/>
    <w:rsid w:val="00357EE0"/>
    <w:rsid w:val="003604D7"/>
    <w:rsid w:val="0036200C"/>
    <w:rsid w:val="003630D3"/>
    <w:rsid w:val="00363BB3"/>
    <w:rsid w:val="00363E93"/>
    <w:rsid w:val="00363F4A"/>
    <w:rsid w:val="00364521"/>
    <w:rsid w:val="00367F82"/>
    <w:rsid w:val="0037388D"/>
    <w:rsid w:val="003738A9"/>
    <w:rsid w:val="003756AF"/>
    <w:rsid w:val="0037710C"/>
    <w:rsid w:val="00377909"/>
    <w:rsid w:val="00380441"/>
    <w:rsid w:val="00380857"/>
    <w:rsid w:val="0038438A"/>
    <w:rsid w:val="003849B3"/>
    <w:rsid w:val="00384EC9"/>
    <w:rsid w:val="003864D2"/>
    <w:rsid w:val="00386BB8"/>
    <w:rsid w:val="00390249"/>
    <w:rsid w:val="00390BF8"/>
    <w:rsid w:val="00390DC8"/>
    <w:rsid w:val="003911D9"/>
    <w:rsid w:val="00392E12"/>
    <w:rsid w:val="00393948"/>
    <w:rsid w:val="00394D7E"/>
    <w:rsid w:val="003956E9"/>
    <w:rsid w:val="003965EC"/>
    <w:rsid w:val="00396BA0"/>
    <w:rsid w:val="003972B9"/>
    <w:rsid w:val="003A06EF"/>
    <w:rsid w:val="003A0E17"/>
    <w:rsid w:val="003A357E"/>
    <w:rsid w:val="003A6E62"/>
    <w:rsid w:val="003A78B5"/>
    <w:rsid w:val="003A7BE8"/>
    <w:rsid w:val="003A7FBE"/>
    <w:rsid w:val="003B165A"/>
    <w:rsid w:val="003B172D"/>
    <w:rsid w:val="003B2140"/>
    <w:rsid w:val="003B5B31"/>
    <w:rsid w:val="003B6368"/>
    <w:rsid w:val="003B653D"/>
    <w:rsid w:val="003B6F39"/>
    <w:rsid w:val="003C0273"/>
    <w:rsid w:val="003C0BE4"/>
    <w:rsid w:val="003C28B8"/>
    <w:rsid w:val="003C6934"/>
    <w:rsid w:val="003C7FD0"/>
    <w:rsid w:val="003D0268"/>
    <w:rsid w:val="003D03E9"/>
    <w:rsid w:val="003D0868"/>
    <w:rsid w:val="003D1A43"/>
    <w:rsid w:val="003D1A64"/>
    <w:rsid w:val="003D3572"/>
    <w:rsid w:val="003D3CEA"/>
    <w:rsid w:val="003D5C9B"/>
    <w:rsid w:val="003E00C2"/>
    <w:rsid w:val="003E2488"/>
    <w:rsid w:val="003E31E5"/>
    <w:rsid w:val="003E32ED"/>
    <w:rsid w:val="003E3FE0"/>
    <w:rsid w:val="003E58C9"/>
    <w:rsid w:val="003E763A"/>
    <w:rsid w:val="003F1911"/>
    <w:rsid w:val="003F2B05"/>
    <w:rsid w:val="003F56CC"/>
    <w:rsid w:val="004004E9"/>
    <w:rsid w:val="00403520"/>
    <w:rsid w:val="004052C5"/>
    <w:rsid w:val="00406E67"/>
    <w:rsid w:val="004100AA"/>
    <w:rsid w:val="00411A2C"/>
    <w:rsid w:val="00412203"/>
    <w:rsid w:val="00413768"/>
    <w:rsid w:val="00414EDF"/>
    <w:rsid w:val="00415CBB"/>
    <w:rsid w:val="00415D27"/>
    <w:rsid w:val="00416879"/>
    <w:rsid w:val="00417DE3"/>
    <w:rsid w:val="00420909"/>
    <w:rsid w:val="00420B07"/>
    <w:rsid w:val="00421138"/>
    <w:rsid w:val="004211B8"/>
    <w:rsid w:val="00422097"/>
    <w:rsid w:val="00422869"/>
    <w:rsid w:val="00424795"/>
    <w:rsid w:val="00426142"/>
    <w:rsid w:val="0042748E"/>
    <w:rsid w:val="0043257A"/>
    <w:rsid w:val="00432631"/>
    <w:rsid w:val="00436B7F"/>
    <w:rsid w:val="00436FD3"/>
    <w:rsid w:val="004406CF"/>
    <w:rsid w:val="00441804"/>
    <w:rsid w:val="00441E66"/>
    <w:rsid w:val="004420AB"/>
    <w:rsid w:val="004435B4"/>
    <w:rsid w:val="0044399E"/>
    <w:rsid w:val="004551B3"/>
    <w:rsid w:val="00456BA2"/>
    <w:rsid w:val="0046048A"/>
    <w:rsid w:val="004621E3"/>
    <w:rsid w:val="00463224"/>
    <w:rsid w:val="00463A52"/>
    <w:rsid w:val="00466346"/>
    <w:rsid w:val="00470A51"/>
    <w:rsid w:val="00470F87"/>
    <w:rsid w:val="00471C79"/>
    <w:rsid w:val="004751D6"/>
    <w:rsid w:val="004766DF"/>
    <w:rsid w:val="00477E20"/>
    <w:rsid w:val="00480BB8"/>
    <w:rsid w:val="00481886"/>
    <w:rsid w:val="00481A5F"/>
    <w:rsid w:val="004835C6"/>
    <w:rsid w:val="00483BCF"/>
    <w:rsid w:val="0048462D"/>
    <w:rsid w:val="00484F12"/>
    <w:rsid w:val="0048519E"/>
    <w:rsid w:val="00485EC7"/>
    <w:rsid w:val="004860BD"/>
    <w:rsid w:val="00487430"/>
    <w:rsid w:val="004926FE"/>
    <w:rsid w:val="0049601E"/>
    <w:rsid w:val="004A0A7B"/>
    <w:rsid w:val="004A0BB0"/>
    <w:rsid w:val="004A1FB0"/>
    <w:rsid w:val="004A26CD"/>
    <w:rsid w:val="004A5121"/>
    <w:rsid w:val="004A577A"/>
    <w:rsid w:val="004A616A"/>
    <w:rsid w:val="004A7990"/>
    <w:rsid w:val="004B1D64"/>
    <w:rsid w:val="004B1DB5"/>
    <w:rsid w:val="004B1E1C"/>
    <w:rsid w:val="004B21ED"/>
    <w:rsid w:val="004B591D"/>
    <w:rsid w:val="004B7522"/>
    <w:rsid w:val="004C0C19"/>
    <w:rsid w:val="004C2BE9"/>
    <w:rsid w:val="004C3716"/>
    <w:rsid w:val="004C4ACC"/>
    <w:rsid w:val="004C5117"/>
    <w:rsid w:val="004C5D46"/>
    <w:rsid w:val="004C6E87"/>
    <w:rsid w:val="004C789C"/>
    <w:rsid w:val="004D4519"/>
    <w:rsid w:val="004D5DB3"/>
    <w:rsid w:val="004D6767"/>
    <w:rsid w:val="004E15D8"/>
    <w:rsid w:val="004E345F"/>
    <w:rsid w:val="004E4000"/>
    <w:rsid w:val="004E41C7"/>
    <w:rsid w:val="004E591C"/>
    <w:rsid w:val="004E6170"/>
    <w:rsid w:val="004F2D88"/>
    <w:rsid w:val="004F5AF9"/>
    <w:rsid w:val="005031FC"/>
    <w:rsid w:val="00506C4F"/>
    <w:rsid w:val="005070C3"/>
    <w:rsid w:val="00520ADE"/>
    <w:rsid w:val="005220BE"/>
    <w:rsid w:val="0052286C"/>
    <w:rsid w:val="00522D8C"/>
    <w:rsid w:val="00523581"/>
    <w:rsid w:val="005247B7"/>
    <w:rsid w:val="00524DB5"/>
    <w:rsid w:val="005251E8"/>
    <w:rsid w:val="005253C7"/>
    <w:rsid w:val="00525E0F"/>
    <w:rsid w:val="0052635E"/>
    <w:rsid w:val="00531590"/>
    <w:rsid w:val="005407C1"/>
    <w:rsid w:val="00542937"/>
    <w:rsid w:val="00542AFA"/>
    <w:rsid w:val="00542D5F"/>
    <w:rsid w:val="005435DE"/>
    <w:rsid w:val="00546BAE"/>
    <w:rsid w:val="00546C45"/>
    <w:rsid w:val="0055053E"/>
    <w:rsid w:val="00552EBD"/>
    <w:rsid w:val="00555875"/>
    <w:rsid w:val="00555F71"/>
    <w:rsid w:val="00556CFD"/>
    <w:rsid w:val="00561D2F"/>
    <w:rsid w:val="00564732"/>
    <w:rsid w:val="00565C53"/>
    <w:rsid w:val="00567059"/>
    <w:rsid w:val="00571DAF"/>
    <w:rsid w:val="0057422C"/>
    <w:rsid w:val="005743D2"/>
    <w:rsid w:val="0057477C"/>
    <w:rsid w:val="005761BE"/>
    <w:rsid w:val="00576EA1"/>
    <w:rsid w:val="005802BD"/>
    <w:rsid w:val="00580F5A"/>
    <w:rsid w:val="0058370D"/>
    <w:rsid w:val="00583ED3"/>
    <w:rsid w:val="005842FE"/>
    <w:rsid w:val="005860FC"/>
    <w:rsid w:val="00586FA8"/>
    <w:rsid w:val="00587F23"/>
    <w:rsid w:val="00591E3A"/>
    <w:rsid w:val="00593CB4"/>
    <w:rsid w:val="00596492"/>
    <w:rsid w:val="00596BD4"/>
    <w:rsid w:val="005A0313"/>
    <w:rsid w:val="005A12EA"/>
    <w:rsid w:val="005A311C"/>
    <w:rsid w:val="005A61AF"/>
    <w:rsid w:val="005A7B93"/>
    <w:rsid w:val="005B0D7C"/>
    <w:rsid w:val="005B1923"/>
    <w:rsid w:val="005B23E2"/>
    <w:rsid w:val="005B3636"/>
    <w:rsid w:val="005B6854"/>
    <w:rsid w:val="005B79F3"/>
    <w:rsid w:val="005C13BB"/>
    <w:rsid w:val="005C4034"/>
    <w:rsid w:val="005C4F95"/>
    <w:rsid w:val="005C651C"/>
    <w:rsid w:val="005D136D"/>
    <w:rsid w:val="005D1427"/>
    <w:rsid w:val="005D4F81"/>
    <w:rsid w:val="005D5607"/>
    <w:rsid w:val="005D5FA1"/>
    <w:rsid w:val="005D7BE2"/>
    <w:rsid w:val="005E0447"/>
    <w:rsid w:val="005E50FC"/>
    <w:rsid w:val="005E78C6"/>
    <w:rsid w:val="005F03DB"/>
    <w:rsid w:val="005F1D92"/>
    <w:rsid w:val="005F29DD"/>
    <w:rsid w:val="005F6086"/>
    <w:rsid w:val="005F636B"/>
    <w:rsid w:val="005F6B5B"/>
    <w:rsid w:val="00600383"/>
    <w:rsid w:val="00601212"/>
    <w:rsid w:val="00602B43"/>
    <w:rsid w:val="00603A46"/>
    <w:rsid w:val="00603B53"/>
    <w:rsid w:val="006042DE"/>
    <w:rsid w:val="006052C8"/>
    <w:rsid w:val="00605D35"/>
    <w:rsid w:val="00607A2B"/>
    <w:rsid w:val="00607DEF"/>
    <w:rsid w:val="00611A49"/>
    <w:rsid w:val="006120F7"/>
    <w:rsid w:val="00612C0D"/>
    <w:rsid w:val="006132E5"/>
    <w:rsid w:val="00613A54"/>
    <w:rsid w:val="00614A9E"/>
    <w:rsid w:val="00614CB1"/>
    <w:rsid w:val="00616189"/>
    <w:rsid w:val="00620D08"/>
    <w:rsid w:val="00621760"/>
    <w:rsid w:val="006217BB"/>
    <w:rsid w:val="006235A4"/>
    <w:rsid w:val="006244E8"/>
    <w:rsid w:val="00625BD5"/>
    <w:rsid w:val="00625DFB"/>
    <w:rsid w:val="00626590"/>
    <w:rsid w:val="00626CAE"/>
    <w:rsid w:val="006315CE"/>
    <w:rsid w:val="00637179"/>
    <w:rsid w:val="00640A41"/>
    <w:rsid w:val="00640F6B"/>
    <w:rsid w:val="00641116"/>
    <w:rsid w:val="00641CFA"/>
    <w:rsid w:val="00641F91"/>
    <w:rsid w:val="00645905"/>
    <w:rsid w:val="006476CA"/>
    <w:rsid w:val="0065178B"/>
    <w:rsid w:val="006552AE"/>
    <w:rsid w:val="00655773"/>
    <w:rsid w:val="006563CA"/>
    <w:rsid w:val="00656613"/>
    <w:rsid w:val="006567F5"/>
    <w:rsid w:val="006568B6"/>
    <w:rsid w:val="006578FC"/>
    <w:rsid w:val="006608AB"/>
    <w:rsid w:val="00661D20"/>
    <w:rsid w:val="006629DC"/>
    <w:rsid w:val="00664587"/>
    <w:rsid w:val="006646BF"/>
    <w:rsid w:val="00666D74"/>
    <w:rsid w:val="00672E89"/>
    <w:rsid w:val="00673DD4"/>
    <w:rsid w:val="0067429E"/>
    <w:rsid w:val="00674817"/>
    <w:rsid w:val="00674AEB"/>
    <w:rsid w:val="006779EE"/>
    <w:rsid w:val="006820A5"/>
    <w:rsid w:val="006839F7"/>
    <w:rsid w:val="00683AF1"/>
    <w:rsid w:val="0069357D"/>
    <w:rsid w:val="006969BA"/>
    <w:rsid w:val="006A026A"/>
    <w:rsid w:val="006A6279"/>
    <w:rsid w:val="006A6A77"/>
    <w:rsid w:val="006B0298"/>
    <w:rsid w:val="006B06D7"/>
    <w:rsid w:val="006B0E83"/>
    <w:rsid w:val="006B3780"/>
    <w:rsid w:val="006B6313"/>
    <w:rsid w:val="006C09DE"/>
    <w:rsid w:val="006C10C0"/>
    <w:rsid w:val="006C1B1D"/>
    <w:rsid w:val="006C3747"/>
    <w:rsid w:val="006C70BD"/>
    <w:rsid w:val="006C71C7"/>
    <w:rsid w:val="006C7760"/>
    <w:rsid w:val="006C7EEA"/>
    <w:rsid w:val="006D02A7"/>
    <w:rsid w:val="006D0F53"/>
    <w:rsid w:val="006D1010"/>
    <w:rsid w:val="006D19AC"/>
    <w:rsid w:val="006D1AB0"/>
    <w:rsid w:val="006D522C"/>
    <w:rsid w:val="006D7795"/>
    <w:rsid w:val="006D7855"/>
    <w:rsid w:val="006D7ACB"/>
    <w:rsid w:val="006E00EF"/>
    <w:rsid w:val="006E1A7A"/>
    <w:rsid w:val="006E4D0F"/>
    <w:rsid w:val="006E537A"/>
    <w:rsid w:val="006F01E7"/>
    <w:rsid w:val="006F1F3A"/>
    <w:rsid w:val="006F2667"/>
    <w:rsid w:val="00700AD7"/>
    <w:rsid w:val="00702B03"/>
    <w:rsid w:val="00702DD7"/>
    <w:rsid w:val="00702F65"/>
    <w:rsid w:val="00705C40"/>
    <w:rsid w:val="00705F85"/>
    <w:rsid w:val="007100EC"/>
    <w:rsid w:val="0071087E"/>
    <w:rsid w:val="00716F43"/>
    <w:rsid w:val="007178BC"/>
    <w:rsid w:val="007229A1"/>
    <w:rsid w:val="007235AA"/>
    <w:rsid w:val="00724D96"/>
    <w:rsid w:val="00727E28"/>
    <w:rsid w:val="00734A02"/>
    <w:rsid w:val="00735834"/>
    <w:rsid w:val="00735C21"/>
    <w:rsid w:val="0073614A"/>
    <w:rsid w:val="00736A84"/>
    <w:rsid w:val="007409CF"/>
    <w:rsid w:val="00740C8C"/>
    <w:rsid w:val="007437A8"/>
    <w:rsid w:val="00743D86"/>
    <w:rsid w:val="0074458D"/>
    <w:rsid w:val="00746267"/>
    <w:rsid w:val="00750112"/>
    <w:rsid w:val="007515BC"/>
    <w:rsid w:val="007573B2"/>
    <w:rsid w:val="007574BB"/>
    <w:rsid w:val="0075764C"/>
    <w:rsid w:val="007618FB"/>
    <w:rsid w:val="00762198"/>
    <w:rsid w:val="007641B1"/>
    <w:rsid w:val="00767A99"/>
    <w:rsid w:val="00767E49"/>
    <w:rsid w:val="00770792"/>
    <w:rsid w:val="00770A59"/>
    <w:rsid w:val="0077141F"/>
    <w:rsid w:val="00774FFE"/>
    <w:rsid w:val="00775205"/>
    <w:rsid w:val="00775638"/>
    <w:rsid w:val="00775677"/>
    <w:rsid w:val="00775937"/>
    <w:rsid w:val="0077599A"/>
    <w:rsid w:val="00776022"/>
    <w:rsid w:val="0077640C"/>
    <w:rsid w:val="00776472"/>
    <w:rsid w:val="00776B4A"/>
    <w:rsid w:val="00776CF5"/>
    <w:rsid w:val="00777353"/>
    <w:rsid w:val="00782EA4"/>
    <w:rsid w:val="00784C96"/>
    <w:rsid w:val="00784E8F"/>
    <w:rsid w:val="00785461"/>
    <w:rsid w:val="00785FC3"/>
    <w:rsid w:val="00786FF3"/>
    <w:rsid w:val="007876CF"/>
    <w:rsid w:val="00793090"/>
    <w:rsid w:val="007959AE"/>
    <w:rsid w:val="00797589"/>
    <w:rsid w:val="007A1EAE"/>
    <w:rsid w:val="007A2F67"/>
    <w:rsid w:val="007A3918"/>
    <w:rsid w:val="007A3F8C"/>
    <w:rsid w:val="007A5E74"/>
    <w:rsid w:val="007B0E89"/>
    <w:rsid w:val="007B2C38"/>
    <w:rsid w:val="007B2E54"/>
    <w:rsid w:val="007B7498"/>
    <w:rsid w:val="007B7630"/>
    <w:rsid w:val="007B7AEE"/>
    <w:rsid w:val="007C46CB"/>
    <w:rsid w:val="007C674C"/>
    <w:rsid w:val="007C7EB6"/>
    <w:rsid w:val="007D00A6"/>
    <w:rsid w:val="007D1940"/>
    <w:rsid w:val="007D2F75"/>
    <w:rsid w:val="007E22E7"/>
    <w:rsid w:val="007E2C37"/>
    <w:rsid w:val="007E397D"/>
    <w:rsid w:val="007E3AE8"/>
    <w:rsid w:val="007E4C47"/>
    <w:rsid w:val="007E55A3"/>
    <w:rsid w:val="007E69BB"/>
    <w:rsid w:val="007F0477"/>
    <w:rsid w:val="007F0CC2"/>
    <w:rsid w:val="007F1B3B"/>
    <w:rsid w:val="007F21C5"/>
    <w:rsid w:val="007F3856"/>
    <w:rsid w:val="007F3EF1"/>
    <w:rsid w:val="007F4F85"/>
    <w:rsid w:val="007F527F"/>
    <w:rsid w:val="007F792A"/>
    <w:rsid w:val="00801718"/>
    <w:rsid w:val="00801BCE"/>
    <w:rsid w:val="00802515"/>
    <w:rsid w:val="0080277E"/>
    <w:rsid w:val="00802F6D"/>
    <w:rsid w:val="0080367B"/>
    <w:rsid w:val="00811629"/>
    <w:rsid w:val="0081283F"/>
    <w:rsid w:val="00812E37"/>
    <w:rsid w:val="00812FBB"/>
    <w:rsid w:val="008133BB"/>
    <w:rsid w:val="0081480A"/>
    <w:rsid w:val="0081712D"/>
    <w:rsid w:val="00820027"/>
    <w:rsid w:val="008202D2"/>
    <w:rsid w:val="008202EB"/>
    <w:rsid w:val="00820CA7"/>
    <w:rsid w:val="00826CE5"/>
    <w:rsid w:val="00827998"/>
    <w:rsid w:val="00827F88"/>
    <w:rsid w:val="008336A5"/>
    <w:rsid w:val="00835474"/>
    <w:rsid w:val="008373C0"/>
    <w:rsid w:val="0084145F"/>
    <w:rsid w:val="00841DA2"/>
    <w:rsid w:val="00842144"/>
    <w:rsid w:val="00842753"/>
    <w:rsid w:val="00844139"/>
    <w:rsid w:val="0084549E"/>
    <w:rsid w:val="008458F6"/>
    <w:rsid w:val="00845AED"/>
    <w:rsid w:val="0085021C"/>
    <w:rsid w:val="00851AE4"/>
    <w:rsid w:val="00852088"/>
    <w:rsid w:val="00852187"/>
    <w:rsid w:val="008540AF"/>
    <w:rsid w:val="0085598D"/>
    <w:rsid w:val="00856346"/>
    <w:rsid w:val="00860384"/>
    <w:rsid w:val="008619D2"/>
    <w:rsid w:val="0086216A"/>
    <w:rsid w:val="00862771"/>
    <w:rsid w:val="00862925"/>
    <w:rsid w:val="0086682F"/>
    <w:rsid w:val="00870E77"/>
    <w:rsid w:val="00876F54"/>
    <w:rsid w:val="00877292"/>
    <w:rsid w:val="0087766C"/>
    <w:rsid w:val="008839DA"/>
    <w:rsid w:val="008849F1"/>
    <w:rsid w:val="00884EE8"/>
    <w:rsid w:val="00885168"/>
    <w:rsid w:val="00885516"/>
    <w:rsid w:val="00885BB1"/>
    <w:rsid w:val="008909AA"/>
    <w:rsid w:val="0089173B"/>
    <w:rsid w:val="00891D40"/>
    <w:rsid w:val="0089220F"/>
    <w:rsid w:val="008935AA"/>
    <w:rsid w:val="008975B9"/>
    <w:rsid w:val="008A0DF3"/>
    <w:rsid w:val="008A3F62"/>
    <w:rsid w:val="008A5862"/>
    <w:rsid w:val="008A58D3"/>
    <w:rsid w:val="008B16FE"/>
    <w:rsid w:val="008B5293"/>
    <w:rsid w:val="008B6848"/>
    <w:rsid w:val="008C053F"/>
    <w:rsid w:val="008C268A"/>
    <w:rsid w:val="008C2FA1"/>
    <w:rsid w:val="008C3833"/>
    <w:rsid w:val="008C46D0"/>
    <w:rsid w:val="008D1F76"/>
    <w:rsid w:val="008D271B"/>
    <w:rsid w:val="008D2BF0"/>
    <w:rsid w:val="008D345D"/>
    <w:rsid w:val="008D36E3"/>
    <w:rsid w:val="008D4D0B"/>
    <w:rsid w:val="008D575B"/>
    <w:rsid w:val="008D7725"/>
    <w:rsid w:val="008D7E0D"/>
    <w:rsid w:val="008D7EDB"/>
    <w:rsid w:val="008E1829"/>
    <w:rsid w:val="008E2327"/>
    <w:rsid w:val="008E344C"/>
    <w:rsid w:val="008E49CF"/>
    <w:rsid w:val="008E6425"/>
    <w:rsid w:val="008E64F0"/>
    <w:rsid w:val="008E6FF3"/>
    <w:rsid w:val="008F09EE"/>
    <w:rsid w:val="008F18ED"/>
    <w:rsid w:val="008F45B0"/>
    <w:rsid w:val="008F54D1"/>
    <w:rsid w:val="008F65B9"/>
    <w:rsid w:val="008F6B0D"/>
    <w:rsid w:val="00901336"/>
    <w:rsid w:val="00903D37"/>
    <w:rsid w:val="00904F85"/>
    <w:rsid w:val="00906611"/>
    <w:rsid w:val="0091055D"/>
    <w:rsid w:val="00917216"/>
    <w:rsid w:val="00917512"/>
    <w:rsid w:val="00917D6F"/>
    <w:rsid w:val="00921B1A"/>
    <w:rsid w:val="00921DDA"/>
    <w:rsid w:val="009224E1"/>
    <w:rsid w:val="009228C1"/>
    <w:rsid w:val="0092600D"/>
    <w:rsid w:val="00926631"/>
    <w:rsid w:val="00927066"/>
    <w:rsid w:val="0093039D"/>
    <w:rsid w:val="00931E4F"/>
    <w:rsid w:val="0093364D"/>
    <w:rsid w:val="0093703C"/>
    <w:rsid w:val="009374FA"/>
    <w:rsid w:val="00940887"/>
    <w:rsid w:val="00951F3A"/>
    <w:rsid w:val="00952487"/>
    <w:rsid w:val="00952C19"/>
    <w:rsid w:val="00954744"/>
    <w:rsid w:val="00956A26"/>
    <w:rsid w:val="00957B82"/>
    <w:rsid w:val="00960346"/>
    <w:rsid w:val="009617D3"/>
    <w:rsid w:val="00961F96"/>
    <w:rsid w:val="00967869"/>
    <w:rsid w:val="00971F54"/>
    <w:rsid w:val="009725C5"/>
    <w:rsid w:val="00973C92"/>
    <w:rsid w:val="00973F40"/>
    <w:rsid w:val="00976E12"/>
    <w:rsid w:val="009849EF"/>
    <w:rsid w:val="00984C18"/>
    <w:rsid w:val="00986577"/>
    <w:rsid w:val="009934CF"/>
    <w:rsid w:val="00996A11"/>
    <w:rsid w:val="009A0D75"/>
    <w:rsid w:val="009A1F1E"/>
    <w:rsid w:val="009A347A"/>
    <w:rsid w:val="009A3B8D"/>
    <w:rsid w:val="009A620E"/>
    <w:rsid w:val="009A6D49"/>
    <w:rsid w:val="009A6F5B"/>
    <w:rsid w:val="009B150D"/>
    <w:rsid w:val="009B152B"/>
    <w:rsid w:val="009B6A6F"/>
    <w:rsid w:val="009C1AFE"/>
    <w:rsid w:val="009C2A5E"/>
    <w:rsid w:val="009C2F24"/>
    <w:rsid w:val="009C45E5"/>
    <w:rsid w:val="009C568D"/>
    <w:rsid w:val="009C569C"/>
    <w:rsid w:val="009D048B"/>
    <w:rsid w:val="009D6616"/>
    <w:rsid w:val="009D7821"/>
    <w:rsid w:val="009D782F"/>
    <w:rsid w:val="009E10D1"/>
    <w:rsid w:val="009E1FE6"/>
    <w:rsid w:val="009E5419"/>
    <w:rsid w:val="009E5A6E"/>
    <w:rsid w:val="009F46DC"/>
    <w:rsid w:val="009F5E24"/>
    <w:rsid w:val="00A00220"/>
    <w:rsid w:val="00A002ED"/>
    <w:rsid w:val="00A01C00"/>
    <w:rsid w:val="00A10209"/>
    <w:rsid w:val="00A11EEF"/>
    <w:rsid w:val="00A15817"/>
    <w:rsid w:val="00A1620D"/>
    <w:rsid w:val="00A16AC0"/>
    <w:rsid w:val="00A2118A"/>
    <w:rsid w:val="00A22AD7"/>
    <w:rsid w:val="00A23D31"/>
    <w:rsid w:val="00A2474A"/>
    <w:rsid w:val="00A25052"/>
    <w:rsid w:val="00A2660E"/>
    <w:rsid w:val="00A301A7"/>
    <w:rsid w:val="00A30C34"/>
    <w:rsid w:val="00A30DED"/>
    <w:rsid w:val="00A30FD3"/>
    <w:rsid w:val="00A33D4F"/>
    <w:rsid w:val="00A34395"/>
    <w:rsid w:val="00A35928"/>
    <w:rsid w:val="00A35E2F"/>
    <w:rsid w:val="00A37891"/>
    <w:rsid w:val="00A40A51"/>
    <w:rsid w:val="00A42B54"/>
    <w:rsid w:val="00A47916"/>
    <w:rsid w:val="00A47E6E"/>
    <w:rsid w:val="00A5085A"/>
    <w:rsid w:val="00A540BA"/>
    <w:rsid w:val="00A549B5"/>
    <w:rsid w:val="00A55EA9"/>
    <w:rsid w:val="00A567FF"/>
    <w:rsid w:val="00A57C3D"/>
    <w:rsid w:val="00A61001"/>
    <w:rsid w:val="00A63663"/>
    <w:rsid w:val="00A6697B"/>
    <w:rsid w:val="00A672BA"/>
    <w:rsid w:val="00A70E26"/>
    <w:rsid w:val="00A73376"/>
    <w:rsid w:val="00A74361"/>
    <w:rsid w:val="00A74BCC"/>
    <w:rsid w:val="00A74C2D"/>
    <w:rsid w:val="00A7620D"/>
    <w:rsid w:val="00A76B34"/>
    <w:rsid w:val="00A77FA5"/>
    <w:rsid w:val="00A806D5"/>
    <w:rsid w:val="00A854FF"/>
    <w:rsid w:val="00A8745D"/>
    <w:rsid w:val="00A90F9B"/>
    <w:rsid w:val="00A92694"/>
    <w:rsid w:val="00A92E94"/>
    <w:rsid w:val="00A93072"/>
    <w:rsid w:val="00A9629C"/>
    <w:rsid w:val="00AA32DE"/>
    <w:rsid w:val="00AA35D5"/>
    <w:rsid w:val="00AA3ADF"/>
    <w:rsid w:val="00AA3BFE"/>
    <w:rsid w:val="00AA4048"/>
    <w:rsid w:val="00AA417B"/>
    <w:rsid w:val="00AA533F"/>
    <w:rsid w:val="00AA5A86"/>
    <w:rsid w:val="00AB010D"/>
    <w:rsid w:val="00AB0303"/>
    <w:rsid w:val="00AB0749"/>
    <w:rsid w:val="00AB4C63"/>
    <w:rsid w:val="00AB5027"/>
    <w:rsid w:val="00AB5CBF"/>
    <w:rsid w:val="00AB5DA7"/>
    <w:rsid w:val="00AB7E6A"/>
    <w:rsid w:val="00AC1B61"/>
    <w:rsid w:val="00AC2C6E"/>
    <w:rsid w:val="00AC3EE0"/>
    <w:rsid w:val="00AC5A36"/>
    <w:rsid w:val="00AC5EE6"/>
    <w:rsid w:val="00AC7D7C"/>
    <w:rsid w:val="00AD00C8"/>
    <w:rsid w:val="00AD0D24"/>
    <w:rsid w:val="00AD1923"/>
    <w:rsid w:val="00AD2611"/>
    <w:rsid w:val="00AD28D2"/>
    <w:rsid w:val="00AD3D57"/>
    <w:rsid w:val="00AD46B4"/>
    <w:rsid w:val="00AD7F5B"/>
    <w:rsid w:val="00AE4195"/>
    <w:rsid w:val="00AE4EA5"/>
    <w:rsid w:val="00AE7C10"/>
    <w:rsid w:val="00AF08D1"/>
    <w:rsid w:val="00AF3379"/>
    <w:rsid w:val="00AF4ED5"/>
    <w:rsid w:val="00AF6432"/>
    <w:rsid w:val="00B02D98"/>
    <w:rsid w:val="00B03992"/>
    <w:rsid w:val="00B05991"/>
    <w:rsid w:val="00B065F9"/>
    <w:rsid w:val="00B06E08"/>
    <w:rsid w:val="00B07F12"/>
    <w:rsid w:val="00B1415B"/>
    <w:rsid w:val="00B14750"/>
    <w:rsid w:val="00B17067"/>
    <w:rsid w:val="00B274AE"/>
    <w:rsid w:val="00B274BF"/>
    <w:rsid w:val="00B27D4A"/>
    <w:rsid w:val="00B27DF1"/>
    <w:rsid w:val="00B3080E"/>
    <w:rsid w:val="00B31222"/>
    <w:rsid w:val="00B33A5C"/>
    <w:rsid w:val="00B33DC3"/>
    <w:rsid w:val="00B35105"/>
    <w:rsid w:val="00B37582"/>
    <w:rsid w:val="00B3781A"/>
    <w:rsid w:val="00B41AE0"/>
    <w:rsid w:val="00B42E81"/>
    <w:rsid w:val="00B4329D"/>
    <w:rsid w:val="00B47C65"/>
    <w:rsid w:val="00B510E0"/>
    <w:rsid w:val="00B520F9"/>
    <w:rsid w:val="00B53FA4"/>
    <w:rsid w:val="00B5488B"/>
    <w:rsid w:val="00B5495A"/>
    <w:rsid w:val="00B558CB"/>
    <w:rsid w:val="00B56345"/>
    <w:rsid w:val="00B569B6"/>
    <w:rsid w:val="00B577A3"/>
    <w:rsid w:val="00B64641"/>
    <w:rsid w:val="00B65756"/>
    <w:rsid w:val="00B7137F"/>
    <w:rsid w:val="00B71E1D"/>
    <w:rsid w:val="00B7262F"/>
    <w:rsid w:val="00B726B5"/>
    <w:rsid w:val="00B72B44"/>
    <w:rsid w:val="00B73FD4"/>
    <w:rsid w:val="00B745EE"/>
    <w:rsid w:val="00B74FC5"/>
    <w:rsid w:val="00B7547D"/>
    <w:rsid w:val="00B75A6C"/>
    <w:rsid w:val="00B81CC1"/>
    <w:rsid w:val="00B8260C"/>
    <w:rsid w:val="00B82F2D"/>
    <w:rsid w:val="00B83E2A"/>
    <w:rsid w:val="00B83E38"/>
    <w:rsid w:val="00B86C19"/>
    <w:rsid w:val="00B90B72"/>
    <w:rsid w:val="00B90E7D"/>
    <w:rsid w:val="00B92086"/>
    <w:rsid w:val="00B93510"/>
    <w:rsid w:val="00B954F3"/>
    <w:rsid w:val="00B95BCD"/>
    <w:rsid w:val="00B95CE5"/>
    <w:rsid w:val="00B960AD"/>
    <w:rsid w:val="00B96625"/>
    <w:rsid w:val="00B97B75"/>
    <w:rsid w:val="00BA2232"/>
    <w:rsid w:val="00BA4BC0"/>
    <w:rsid w:val="00BA6553"/>
    <w:rsid w:val="00BA7098"/>
    <w:rsid w:val="00BB0AA2"/>
    <w:rsid w:val="00BB15CA"/>
    <w:rsid w:val="00BB375D"/>
    <w:rsid w:val="00BB49A0"/>
    <w:rsid w:val="00BB4B14"/>
    <w:rsid w:val="00BB50C1"/>
    <w:rsid w:val="00BB515F"/>
    <w:rsid w:val="00BB784F"/>
    <w:rsid w:val="00BC0352"/>
    <w:rsid w:val="00BC1FA5"/>
    <w:rsid w:val="00BC23F3"/>
    <w:rsid w:val="00BC2C0C"/>
    <w:rsid w:val="00BC51DC"/>
    <w:rsid w:val="00BC5E5D"/>
    <w:rsid w:val="00BC634D"/>
    <w:rsid w:val="00BC732A"/>
    <w:rsid w:val="00BC758B"/>
    <w:rsid w:val="00BD35D6"/>
    <w:rsid w:val="00BD4BB3"/>
    <w:rsid w:val="00BD5762"/>
    <w:rsid w:val="00BE17C6"/>
    <w:rsid w:val="00BE24A7"/>
    <w:rsid w:val="00BE2BD3"/>
    <w:rsid w:val="00BE4865"/>
    <w:rsid w:val="00BE4ECE"/>
    <w:rsid w:val="00BE7430"/>
    <w:rsid w:val="00BE7B48"/>
    <w:rsid w:val="00BF138C"/>
    <w:rsid w:val="00BF5A50"/>
    <w:rsid w:val="00BF71F2"/>
    <w:rsid w:val="00C0706A"/>
    <w:rsid w:val="00C10265"/>
    <w:rsid w:val="00C16B4B"/>
    <w:rsid w:val="00C17427"/>
    <w:rsid w:val="00C2036B"/>
    <w:rsid w:val="00C210FD"/>
    <w:rsid w:val="00C220BB"/>
    <w:rsid w:val="00C245C9"/>
    <w:rsid w:val="00C25238"/>
    <w:rsid w:val="00C26201"/>
    <w:rsid w:val="00C30185"/>
    <w:rsid w:val="00C305F2"/>
    <w:rsid w:val="00C31CBD"/>
    <w:rsid w:val="00C32199"/>
    <w:rsid w:val="00C3345C"/>
    <w:rsid w:val="00C33C88"/>
    <w:rsid w:val="00C37E18"/>
    <w:rsid w:val="00C409A3"/>
    <w:rsid w:val="00C42DAC"/>
    <w:rsid w:val="00C459A9"/>
    <w:rsid w:val="00C50229"/>
    <w:rsid w:val="00C502A5"/>
    <w:rsid w:val="00C521F7"/>
    <w:rsid w:val="00C52975"/>
    <w:rsid w:val="00C53008"/>
    <w:rsid w:val="00C53948"/>
    <w:rsid w:val="00C55151"/>
    <w:rsid w:val="00C560FA"/>
    <w:rsid w:val="00C57188"/>
    <w:rsid w:val="00C57F11"/>
    <w:rsid w:val="00C57FF9"/>
    <w:rsid w:val="00C64434"/>
    <w:rsid w:val="00C7063C"/>
    <w:rsid w:val="00C72379"/>
    <w:rsid w:val="00C72FA0"/>
    <w:rsid w:val="00C733E3"/>
    <w:rsid w:val="00C73C57"/>
    <w:rsid w:val="00C74D43"/>
    <w:rsid w:val="00C75CA7"/>
    <w:rsid w:val="00C77459"/>
    <w:rsid w:val="00C81051"/>
    <w:rsid w:val="00C854EB"/>
    <w:rsid w:val="00C86482"/>
    <w:rsid w:val="00C92552"/>
    <w:rsid w:val="00C93F1B"/>
    <w:rsid w:val="00C946F7"/>
    <w:rsid w:val="00C95F37"/>
    <w:rsid w:val="00C9607D"/>
    <w:rsid w:val="00C973B7"/>
    <w:rsid w:val="00C97526"/>
    <w:rsid w:val="00C976D1"/>
    <w:rsid w:val="00CA1752"/>
    <w:rsid w:val="00CA48AC"/>
    <w:rsid w:val="00CA77E5"/>
    <w:rsid w:val="00CB47F5"/>
    <w:rsid w:val="00CB5F34"/>
    <w:rsid w:val="00CB675A"/>
    <w:rsid w:val="00CB6BE8"/>
    <w:rsid w:val="00CC0E77"/>
    <w:rsid w:val="00CC2092"/>
    <w:rsid w:val="00CC5BF9"/>
    <w:rsid w:val="00CC5E4E"/>
    <w:rsid w:val="00CD1423"/>
    <w:rsid w:val="00CD3162"/>
    <w:rsid w:val="00CD3A5D"/>
    <w:rsid w:val="00CD5FD4"/>
    <w:rsid w:val="00CE0DCE"/>
    <w:rsid w:val="00CE19ED"/>
    <w:rsid w:val="00CE1BC9"/>
    <w:rsid w:val="00CE33C1"/>
    <w:rsid w:val="00CE53D8"/>
    <w:rsid w:val="00CE7556"/>
    <w:rsid w:val="00CE76FF"/>
    <w:rsid w:val="00CF4012"/>
    <w:rsid w:val="00CF43C1"/>
    <w:rsid w:val="00D00B0F"/>
    <w:rsid w:val="00D017BE"/>
    <w:rsid w:val="00D02720"/>
    <w:rsid w:val="00D02BC6"/>
    <w:rsid w:val="00D0310D"/>
    <w:rsid w:val="00D05C7C"/>
    <w:rsid w:val="00D06666"/>
    <w:rsid w:val="00D06906"/>
    <w:rsid w:val="00D07742"/>
    <w:rsid w:val="00D105F4"/>
    <w:rsid w:val="00D1276A"/>
    <w:rsid w:val="00D12C2B"/>
    <w:rsid w:val="00D137FA"/>
    <w:rsid w:val="00D14350"/>
    <w:rsid w:val="00D14DB7"/>
    <w:rsid w:val="00D1572A"/>
    <w:rsid w:val="00D15ED5"/>
    <w:rsid w:val="00D169A0"/>
    <w:rsid w:val="00D179D7"/>
    <w:rsid w:val="00D24D45"/>
    <w:rsid w:val="00D252BB"/>
    <w:rsid w:val="00D25AC4"/>
    <w:rsid w:val="00D301F4"/>
    <w:rsid w:val="00D339DA"/>
    <w:rsid w:val="00D348F7"/>
    <w:rsid w:val="00D3491F"/>
    <w:rsid w:val="00D379C5"/>
    <w:rsid w:val="00D40BC3"/>
    <w:rsid w:val="00D42F87"/>
    <w:rsid w:val="00D434EC"/>
    <w:rsid w:val="00D44E74"/>
    <w:rsid w:val="00D44E9D"/>
    <w:rsid w:val="00D472A7"/>
    <w:rsid w:val="00D51037"/>
    <w:rsid w:val="00D61A23"/>
    <w:rsid w:val="00D62A31"/>
    <w:rsid w:val="00D64784"/>
    <w:rsid w:val="00D64B17"/>
    <w:rsid w:val="00D654D2"/>
    <w:rsid w:val="00D654D4"/>
    <w:rsid w:val="00D67827"/>
    <w:rsid w:val="00D739CA"/>
    <w:rsid w:val="00D75741"/>
    <w:rsid w:val="00D80D24"/>
    <w:rsid w:val="00D80F9D"/>
    <w:rsid w:val="00D81BAE"/>
    <w:rsid w:val="00D84769"/>
    <w:rsid w:val="00D84B17"/>
    <w:rsid w:val="00D8507D"/>
    <w:rsid w:val="00D86735"/>
    <w:rsid w:val="00D90C9D"/>
    <w:rsid w:val="00D91910"/>
    <w:rsid w:val="00D919DC"/>
    <w:rsid w:val="00D91AA8"/>
    <w:rsid w:val="00D944A6"/>
    <w:rsid w:val="00D95E56"/>
    <w:rsid w:val="00D96FC3"/>
    <w:rsid w:val="00DA0CCB"/>
    <w:rsid w:val="00DA12C3"/>
    <w:rsid w:val="00DA136D"/>
    <w:rsid w:val="00DA13AC"/>
    <w:rsid w:val="00DA1B4D"/>
    <w:rsid w:val="00DA434B"/>
    <w:rsid w:val="00DA495D"/>
    <w:rsid w:val="00DA6529"/>
    <w:rsid w:val="00DA7BA0"/>
    <w:rsid w:val="00DB2781"/>
    <w:rsid w:val="00DB52C3"/>
    <w:rsid w:val="00DB5DA3"/>
    <w:rsid w:val="00DB7E5F"/>
    <w:rsid w:val="00DC0AF6"/>
    <w:rsid w:val="00DC10B0"/>
    <w:rsid w:val="00DC1594"/>
    <w:rsid w:val="00DC1942"/>
    <w:rsid w:val="00DC4BCD"/>
    <w:rsid w:val="00DC5282"/>
    <w:rsid w:val="00DC54BB"/>
    <w:rsid w:val="00DD178F"/>
    <w:rsid w:val="00DD1C98"/>
    <w:rsid w:val="00DD1FE4"/>
    <w:rsid w:val="00DD274B"/>
    <w:rsid w:val="00DD372F"/>
    <w:rsid w:val="00DE4107"/>
    <w:rsid w:val="00DE5F4A"/>
    <w:rsid w:val="00DE68AE"/>
    <w:rsid w:val="00DF0D95"/>
    <w:rsid w:val="00DF0ED5"/>
    <w:rsid w:val="00DF255A"/>
    <w:rsid w:val="00DF6B74"/>
    <w:rsid w:val="00DF72D9"/>
    <w:rsid w:val="00DF7EC8"/>
    <w:rsid w:val="00E00B84"/>
    <w:rsid w:val="00E028ED"/>
    <w:rsid w:val="00E02DD1"/>
    <w:rsid w:val="00E043B7"/>
    <w:rsid w:val="00E0455F"/>
    <w:rsid w:val="00E073A0"/>
    <w:rsid w:val="00E104F6"/>
    <w:rsid w:val="00E10748"/>
    <w:rsid w:val="00E10E8B"/>
    <w:rsid w:val="00E12EC4"/>
    <w:rsid w:val="00E12F57"/>
    <w:rsid w:val="00E14282"/>
    <w:rsid w:val="00E20B15"/>
    <w:rsid w:val="00E20B7A"/>
    <w:rsid w:val="00E26329"/>
    <w:rsid w:val="00E27DDF"/>
    <w:rsid w:val="00E27FF2"/>
    <w:rsid w:val="00E30A90"/>
    <w:rsid w:val="00E30D70"/>
    <w:rsid w:val="00E314EB"/>
    <w:rsid w:val="00E33FD1"/>
    <w:rsid w:val="00E34700"/>
    <w:rsid w:val="00E3568B"/>
    <w:rsid w:val="00E42069"/>
    <w:rsid w:val="00E43469"/>
    <w:rsid w:val="00E43D75"/>
    <w:rsid w:val="00E445DA"/>
    <w:rsid w:val="00E45379"/>
    <w:rsid w:val="00E465F2"/>
    <w:rsid w:val="00E50B22"/>
    <w:rsid w:val="00E522D8"/>
    <w:rsid w:val="00E531F4"/>
    <w:rsid w:val="00E53706"/>
    <w:rsid w:val="00E54808"/>
    <w:rsid w:val="00E609F9"/>
    <w:rsid w:val="00E617BD"/>
    <w:rsid w:val="00E620A5"/>
    <w:rsid w:val="00E65248"/>
    <w:rsid w:val="00E67F8F"/>
    <w:rsid w:val="00E705B4"/>
    <w:rsid w:val="00E759A5"/>
    <w:rsid w:val="00E8155D"/>
    <w:rsid w:val="00E8367B"/>
    <w:rsid w:val="00E84D54"/>
    <w:rsid w:val="00E87304"/>
    <w:rsid w:val="00E94844"/>
    <w:rsid w:val="00E955CB"/>
    <w:rsid w:val="00E95ACA"/>
    <w:rsid w:val="00EA0E04"/>
    <w:rsid w:val="00EA220D"/>
    <w:rsid w:val="00EA2F7E"/>
    <w:rsid w:val="00EA35AF"/>
    <w:rsid w:val="00EA48F9"/>
    <w:rsid w:val="00EA5D2C"/>
    <w:rsid w:val="00EA5D8E"/>
    <w:rsid w:val="00EA755F"/>
    <w:rsid w:val="00EB09CD"/>
    <w:rsid w:val="00EB15A5"/>
    <w:rsid w:val="00EB19F9"/>
    <w:rsid w:val="00EB345C"/>
    <w:rsid w:val="00EB3B88"/>
    <w:rsid w:val="00EB4D59"/>
    <w:rsid w:val="00EC549B"/>
    <w:rsid w:val="00EC5A0B"/>
    <w:rsid w:val="00EC5CA0"/>
    <w:rsid w:val="00EC7372"/>
    <w:rsid w:val="00ED0004"/>
    <w:rsid w:val="00ED0774"/>
    <w:rsid w:val="00ED11A1"/>
    <w:rsid w:val="00ED2BBD"/>
    <w:rsid w:val="00ED30E8"/>
    <w:rsid w:val="00ED3B69"/>
    <w:rsid w:val="00ED57B6"/>
    <w:rsid w:val="00ED716B"/>
    <w:rsid w:val="00ED7CBD"/>
    <w:rsid w:val="00EE3961"/>
    <w:rsid w:val="00EE43B2"/>
    <w:rsid w:val="00EE4CD8"/>
    <w:rsid w:val="00EE56B3"/>
    <w:rsid w:val="00EE5F2E"/>
    <w:rsid w:val="00EE7897"/>
    <w:rsid w:val="00EF44AE"/>
    <w:rsid w:val="00EF4A64"/>
    <w:rsid w:val="00EF530F"/>
    <w:rsid w:val="00F01719"/>
    <w:rsid w:val="00F017CD"/>
    <w:rsid w:val="00F01B22"/>
    <w:rsid w:val="00F02171"/>
    <w:rsid w:val="00F033EF"/>
    <w:rsid w:val="00F0399F"/>
    <w:rsid w:val="00F03F10"/>
    <w:rsid w:val="00F04B1B"/>
    <w:rsid w:val="00F06207"/>
    <w:rsid w:val="00F06E9C"/>
    <w:rsid w:val="00F07646"/>
    <w:rsid w:val="00F11AB3"/>
    <w:rsid w:val="00F1430A"/>
    <w:rsid w:val="00F14A00"/>
    <w:rsid w:val="00F160A5"/>
    <w:rsid w:val="00F170C5"/>
    <w:rsid w:val="00F17A10"/>
    <w:rsid w:val="00F20633"/>
    <w:rsid w:val="00F212F2"/>
    <w:rsid w:val="00F22A63"/>
    <w:rsid w:val="00F2686C"/>
    <w:rsid w:val="00F26B97"/>
    <w:rsid w:val="00F27FE5"/>
    <w:rsid w:val="00F3067A"/>
    <w:rsid w:val="00F35243"/>
    <w:rsid w:val="00F4120F"/>
    <w:rsid w:val="00F43E6E"/>
    <w:rsid w:val="00F44341"/>
    <w:rsid w:val="00F44423"/>
    <w:rsid w:val="00F44B29"/>
    <w:rsid w:val="00F465F1"/>
    <w:rsid w:val="00F47F9F"/>
    <w:rsid w:val="00F51236"/>
    <w:rsid w:val="00F523CF"/>
    <w:rsid w:val="00F5374C"/>
    <w:rsid w:val="00F541B8"/>
    <w:rsid w:val="00F56CC2"/>
    <w:rsid w:val="00F57AED"/>
    <w:rsid w:val="00F62370"/>
    <w:rsid w:val="00F628D3"/>
    <w:rsid w:val="00F63571"/>
    <w:rsid w:val="00F64095"/>
    <w:rsid w:val="00F6497E"/>
    <w:rsid w:val="00F653DD"/>
    <w:rsid w:val="00F677E2"/>
    <w:rsid w:val="00F70582"/>
    <w:rsid w:val="00F71FBA"/>
    <w:rsid w:val="00F73751"/>
    <w:rsid w:val="00F7390A"/>
    <w:rsid w:val="00F7591C"/>
    <w:rsid w:val="00F75EAD"/>
    <w:rsid w:val="00F77154"/>
    <w:rsid w:val="00F7793E"/>
    <w:rsid w:val="00F80128"/>
    <w:rsid w:val="00F807A4"/>
    <w:rsid w:val="00F80DE0"/>
    <w:rsid w:val="00F80F33"/>
    <w:rsid w:val="00F83409"/>
    <w:rsid w:val="00F846D6"/>
    <w:rsid w:val="00F84D8C"/>
    <w:rsid w:val="00F8512A"/>
    <w:rsid w:val="00F85ACC"/>
    <w:rsid w:val="00F85B71"/>
    <w:rsid w:val="00F90A4B"/>
    <w:rsid w:val="00F9173A"/>
    <w:rsid w:val="00F91800"/>
    <w:rsid w:val="00F93711"/>
    <w:rsid w:val="00F94E90"/>
    <w:rsid w:val="00F9650A"/>
    <w:rsid w:val="00F967C7"/>
    <w:rsid w:val="00F96B01"/>
    <w:rsid w:val="00F97A58"/>
    <w:rsid w:val="00FA0437"/>
    <w:rsid w:val="00FA0CBF"/>
    <w:rsid w:val="00FA233F"/>
    <w:rsid w:val="00FA2E05"/>
    <w:rsid w:val="00FA4CA3"/>
    <w:rsid w:val="00FA7D57"/>
    <w:rsid w:val="00FA7D69"/>
    <w:rsid w:val="00FB0008"/>
    <w:rsid w:val="00FB05BD"/>
    <w:rsid w:val="00FB071C"/>
    <w:rsid w:val="00FB3003"/>
    <w:rsid w:val="00FB39AA"/>
    <w:rsid w:val="00FB3EA0"/>
    <w:rsid w:val="00FB413A"/>
    <w:rsid w:val="00FB426C"/>
    <w:rsid w:val="00FB55A6"/>
    <w:rsid w:val="00FB68CD"/>
    <w:rsid w:val="00FC0562"/>
    <w:rsid w:val="00FC0B63"/>
    <w:rsid w:val="00FC17FD"/>
    <w:rsid w:val="00FC1B74"/>
    <w:rsid w:val="00FC1F5B"/>
    <w:rsid w:val="00FC2209"/>
    <w:rsid w:val="00FC4B44"/>
    <w:rsid w:val="00FC7531"/>
    <w:rsid w:val="00FC7A8A"/>
    <w:rsid w:val="00FC7EAA"/>
    <w:rsid w:val="00FD05DD"/>
    <w:rsid w:val="00FD2E26"/>
    <w:rsid w:val="00FD4FA5"/>
    <w:rsid w:val="00FD5704"/>
    <w:rsid w:val="00FD5CB8"/>
    <w:rsid w:val="00FE14D4"/>
    <w:rsid w:val="00FE4E15"/>
    <w:rsid w:val="00FE6B84"/>
    <w:rsid w:val="00FF0214"/>
    <w:rsid w:val="00FF456A"/>
    <w:rsid w:val="00FF6204"/>
    <w:rsid w:val="00FF634D"/>
    <w:rsid w:val="00FF687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3DD011"/>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7FA"/>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7037767">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41185281">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07391825">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7909834">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382231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6899405">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279594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pomex.org.mx/ipo3/lgt/indice/METEPEC/art_92_lii_b/0.we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6D42B-C5BF-43DC-89A0-10CCF0F54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26</Pages>
  <Words>6333</Words>
  <Characters>34834</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 INFOEM</cp:lastModifiedBy>
  <cp:revision>25</cp:revision>
  <cp:lastPrinted>2019-06-19T23:05:00Z</cp:lastPrinted>
  <dcterms:created xsi:type="dcterms:W3CDTF">2019-06-13T14:57:00Z</dcterms:created>
  <dcterms:modified xsi:type="dcterms:W3CDTF">2019-07-01T18:35:00Z</dcterms:modified>
</cp:coreProperties>
</file>