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EFA" w:rsidRDefault="00E11EFA"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GoBack"/>
      <w:bookmarkEnd w:id="0"/>
    </w:p>
    <w:p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a cinco de abril</w:t>
      </w:r>
      <w:r w:rsidR="0035772D">
        <w:rPr>
          <w:rFonts w:ascii="Palatino Linotype" w:eastAsia="Times New Roman" w:hAnsi="Palatino Linotype" w:cs="Arial"/>
          <w:color w:val="000000"/>
          <w:sz w:val="24"/>
          <w:szCs w:val="24"/>
          <w:lang w:eastAsia="es-MX"/>
        </w:rPr>
        <w:t xml:space="preserve"> de dos mil diecinueve</w:t>
      </w:r>
      <w:r w:rsidRPr="002052F6">
        <w:rPr>
          <w:rFonts w:ascii="Palatino Linotype" w:eastAsia="Times New Roman" w:hAnsi="Palatino Linotype" w:cs="Arial"/>
          <w:color w:val="000000"/>
          <w:sz w:val="24"/>
          <w:szCs w:val="24"/>
          <w:lang w:eastAsia="es-MX"/>
        </w:rPr>
        <w:t>.</w:t>
      </w:r>
    </w:p>
    <w:p w:rsidR="00152B26" w:rsidRPr="00F07740"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p>
    <w:p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FC145E">
        <w:rPr>
          <w:rFonts w:ascii="Palatino Linotype" w:hAnsi="Palatino Linotype" w:cs="Arial"/>
          <w:b/>
          <w:bCs/>
          <w:sz w:val="24"/>
          <w:lang w:eastAsia="es-MX"/>
        </w:rPr>
        <w:t>00820</w:t>
      </w:r>
      <w:r w:rsidR="0037311B" w:rsidRPr="0037311B">
        <w:rPr>
          <w:rFonts w:ascii="Palatino Linotype" w:hAnsi="Palatino Linotype" w:cs="Arial"/>
          <w:b/>
          <w:bCs/>
          <w:sz w:val="24"/>
          <w:lang w:eastAsia="es-MX"/>
        </w:rPr>
        <w:t>/INFOEM/IP/RR/2019</w:t>
      </w:r>
      <w:r>
        <w:rPr>
          <w:rFonts w:ascii="Palatino Linotype" w:hAnsi="Palatino Linotype" w:cs="Arial"/>
          <w:sz w:val="24"/>
        </w:rPr>
        <w:t xml:space="preserve">, </w:t>
      </w:r>
      <w:r w:rsidR="0037311B">
        <w:rPr>
          <w:rFonts w:ascii="Palatino Linotype" w:hAnsi="Palatino Linotype" w:cs="Arial"/>
          <w:sz w:val="24"/>
        </w:rPr>
        <w:t xml:space="preserve">interpuesto por </w:t>
      </w:r>
      <w:r w:rsidR="009F7948">
        <w:rPr>
          <w:rFonts w:ascii="Palatino Linotype" w:hAnsi="Palatino Linotype" w:cs="Arial"/>
          <w:b/>
          <w:sz w:val="24"/>
        </w:rPr>
        <w:t>El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E372DA">
        <w:rPr>
          <w:rFonts w:ascii="Palatino Linotype" w:hAnsi="Palatino Linotype" w:cs="Arial"/>
          <w:sz w:val="24"/>
        </w:rPr>
        <w:t xml:space="preserve">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FC145E">
        <w:rPr>
          <w:rFonts w:ascii="Palatino Linotype" w:hAnsi="Palatino Linotype" w:cs="Arial"/>
          <w:sz w:val="24"/>
          <w:szCs w:val="24"/>
        </w:rPr>
        <w:t xml:space="preserve"> la</w:t>
      </w:r>
      <w:r w:rsidRPr="00224181">
        <w:rPr>
          <w:rFonts w:ascii="Palatino Linotype" w:hAnsi="Palatino Linotype" w:cs="Arial"/>
          <w:sz w:val="24"/>
          <w:szCs w:val="24"/>
        </w:rPr>
        <w:t xml:space="preserve"> </w:t>
      </w:r>
      <w:r w:rsidR="00FC145E" w:rsidRPr="00FC145E">
        <w:rPr>
          <w:rFonts w:ascii="Palatino Linotype" w:hAnsi="Palatino Linotype" w:cs="Arial"/>
          <w:b/>
          <w:sz w:val="24"/>
          <w:szCs w:val="24"/>
        </w:rPr>
        <w:t>Universidad Politécnica de Cuautitlán Izcalli</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15E85" w:rsidRDefault="00E15E85" w:rsidP="00E15E85">
      <w:pPr>
        <w:tabs>
          <w:tab w:val="left" w:pos="1701"/>
        </w:tabs>
        <w:spacing w:before="240" w:line="360" w:lineRule="auto"/>
        <w:jc w:val="both"/>
        <w:rPr>
          <w:rFonts w:ascii="Palatino Linotype" w:hAnsi="Palatino Linotype" w:cs="Arial"/>
          <w:sz w:val="24"/>
        </w:rPr>
      </w:pPr>
    </w:p>
    <w:p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AF385F">
        <w:rPr>
          <w:rFonts w:ascii="Palatino Linotype" w:hAnsi="Palatino Linotype" w:cs="Arial"/>
          <w:sz w:val="24"/>
        </w:rPr>
        <w:t>dieciocho de enero de dos mil diecinueve</w:t>
      </w:r>
      <w:r>
        <w:rPr>
          <w:rFonts w:ascii="Palatino Linotype" w:hAnsi="Palatino Linotype" w:cs="Arial"/>
          <w:sz w:val="24"/>
        </w:rPr>
        <w:t xml:space="preserve">, </w:t>
      </w:r>
      <w:r w:rsidR="0037311B">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FC145E" w:rsidRPr="00FC145E">
        <w:rPr>
          <w:rFonts w:ascii="Palatino Linotype" w:hAnsi="Palatino Linotype" w:cs="Arial"/>
          <w:b/>
          <w:sz w:val="24"/>
        </w:rPr>
        <w:t>00013/UPCI/IP/2019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F77F57" w:rsidRPr="00F77F57">
        <w:rPr>
          <w:rFonts w:ascii="Palatino Linotype" w:hAnsi="Palatino Linotype"/>
          <w:i/>
          <w:color w:val="000000"/>
        </w:rPr>
        <w:t xml:space="preserve">Se solicita a la Universidad Politécnica de Cuautitlán Izcalli, institución pública, la lista con los nombres de las asignaturas que impartió el profesor Eric Paredes </w:t>
      </w:r>
      <w:r w:rsidR="00F77F57" w:rsidRPr="00F77F57">
        <w:rPr>
          <w:rFonts w:ascii="Palatino Linotype" w:hAnsi="Palatino Linotype"/>
          <w:i/>
          <w:color w:val="000000"/>
        </w:rPr>
        <w:lastRenderedPageBreak/>
        <w:t>Villanueva desde el año de 2014 hasta la fecha por cuatrimestre: Ejemplo: Cuatrimestre 2014-1; Asignaturas impartidas; Álgebra Lineal (Ingeniería en Biotecnología) y Probabilidad y estadística (Ingeniería en Biotecnología). Cuatrimestre 2014- 2; asignaturas impartidas etc. Desde el cuatrimestre 2014- 1 en forma continua hasta el cuatrimestre 2018-3. Si se dieron 2 grupos con la misma asignatura favor de escribirlos. La solicitud la realiza el profesor Eric Paredes Villanueva y no solicita datos personales de los alumnos.</w:t>
      </w:r>
      <w:r w:rsidRPr="00DE246E">
        <w:rPr>
          <w:rFonts w:ascii="Palatino Linotype" w:eastAsia="Times New Roman" w:hAnsi="Palatino Linotype" w:cs="Times New Roman"/>
          <w:i/>
          <w:lang w:val="es-ES_tradnl" w:eastAsia="es-ES"/>
        </w:rPr>
        <w:t>” [Sic]</w:t>
      </w:r>
    </w:p>
    <w:p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rsidR="0015550A" w:rsidRPr="008A12F6" w:rsidRDefault="0015550A" w:rsidP="00E15E85">
      <w:pPr>
        <w:spacing w:before="240" w:line="240" w:lineRule="auto"/>
        <w:ind w:right="850"/>
        <w:jc w:val="both"/>
        <w:rPr>
          <w:rFonts w:ascii="Palatino Linotype" w:eastAsia="Times New Roman" w:hAnsi="Palatino Linotype" w:cs="Times New Roman"/>
          <w:sz w:val="24"/>
          <w:szCs w:val="24"/>
          <w:lang w:val="es-ES_tradnl" w:eastAsia="es-ES"/>
        </w:rPr>
      </w:pPr>
    </w:p>
    <w:p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307041" w:rsidRDefault="00E15E85" w:rsidP="002B7CD8">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AC1D50">
        <w:rPr>
          <w:rFonts w:ascii="Palatino Linotype" w:hAnsi="Palatino Linotype" w:cs="Arial"/>
          <w:sz w:val="24"/>
        </w:rPr>
        <w:t xml:space="preserve"> </w:t>
      </w:r>
      <w:r w:rsidR="00523067">
        <w:rPr>
          <w:rFonts w:ascii="Palatino Linotype" w:hAnsi="Palatino Linotype" w:cs="Arial"/>
          <w:sz w:val="24"/>
        </w:rPr>
        <w:t xml:space="preserve">dio respuesta a la solicitud de información el </w:t>
      </w:r>
      <w:r w:rsidR="00F77F57">
        <w:rPr>
          <w:rFonts w:ascii="Palatino Linotype" w:hAnsi="Palatino Linotype" w:cs="Arial"/>
          <w:sz w:val="24"/>
        </w:rPr>
        <w:t xml:space="preserve">dieciocho </w:t>
      </w:r>
      <w:r w:rsidR="002B7CD8">
        <w:rPr>
          <w:rFonts w:ascii="Palatino Linotype" w:hAnsi="Palatino Linotype" w:cs="Arial"/>
          <w:sz w:val="24"/>
        </w:rPr>
        <w:t xml:space="preserve">de febrero de dos mil diecinueve, remitiendo </w:t>
      </w:r>
      <w:r w:rsidR="00F77F57">
        <w:rPr>
          <w:rFonts w:ascii="Palatino Linotype" w:hAnsi="Palatino Linotype" w:cs="Arial"/>
          <w:sz w:val="24"/>
        </w:rPr>
        <w:t xml:space="preserve">el documento denominado </w:t>
      </w:r>
      <w:r w:rsidR="00F77F57" w:rsidRPr="00F77F57">
        <w:rPr>
          <w:rFonts w:ascii="Palatino Linotype" w:hAnsi="Palatino Linotype" w:cs="Arial"/>
          <w:sz w:val="24"/>
        </w:rPr>
        <w:t>ERIC PAREDES.xlsx</w:t>
      </w:r>
      <w:r w:rsidR="00F77F57">
        <w:rPr>
          <w:rFonts w:ascii="Palatino Linotype" w:hAnsi="Palatino Linotype" w:cs="Arial"/>
          <w:sz w:val="24"/>
        </w:rPr>
        <w:t>, el cual se tiene por reproducido</w:t>
      </w:r>
      <w:r w:rsidR="002B7CD8">
        <w:rPr>
          <w:rFonts w:ascii="Palatino Linotype" w:hAnsi="Palatino Linotype" w:cs="Arial"/>
          <w:sz w:val="24"/>
        </w:rPr>
        <w:t xml:space="preserve"> en obvio de reproducciones ociosas y en virtud de que se analizaran en el apartado correspondiente.</w:t>
      </w:r>
    </w:p>
    <w:p w:rsidR="00F77F57" w:rsidRPr="00F77F57" w:rsidRDefault="00F77F57" w:rsidP="00F77F57">
      <w:pPr>
        <w:spacing w:before="240" w:line="360" w:lineRule="auto"/>
        <w:ind w:left="708"/>
        <w:jc w:val="both"/>
        <w:rPr>
          <w:rFonts w:ascii="Palatino Linotype" w:hAnsi="Palatino Linotype" w:cs="Arial"/>
          <w:i/>
          <w:sz w:val="24"/>
        </w:rPr>
      </w:pPr>
      <w:r w:rsidRPr="00F77F57">
        <w:rPr>
          <w:rFonts w:ascii="Palatino Linotype" w:hAnsi="Palatino Linotype" w:cs="Arial"/>
          <w:i/>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77F57" w:rsidRPr="00F77F57" w:rsidRDefault="00F77F57" w:rsidP="00F77F57">
      <w:pPr>
        <w:spacing w:before="240" w:line="360" w:lineRule="auto"/>
        <w:ind w:left="708"/>
        <w:jc w:val="both"/>
        <w:rPr>
          <w:rFonts w:ascii="Palatino Linotype" w:hAnsi="Palatino Linotype" w:cs="Arial"/>
          <w:i/>
          <w:sz w:val="24"/>
        </w:rPr>
      </w:pPr>
      <w:r w:rsidRPr="00F77F57">
        <w:rPr>
          <w:rFonts w:ascii="Palatino Linotype" w:hAnsi="Palatino Linotype" w:cs="Arial"/>
          <w:i/>
          <w:sz w:val="24"/>
        </w:rPr>
        <w:t>CON BASE EN LA INFORMACIÓN DEL USUARIO SOLICITADA, SE REALIZA LA RELACIÓN DE ASIGNATURAS IMPARTIDAS POR EL DOCENTE.</w:t>
      </w:r>
    </w:p>
    <w:p w:rsidR="00F77F57" w:rsidRPr="00F77F57" w:rsidRDefault="00F77F57" w:rsidP="00F77F57">
      <w:pPr>
        <w:spacing w:before="240" w:line="360" w:lineRule="auto"/>
        <w:ind w:left="708"/>
        <w:jc w:val="both"/>
        <w:rPr>
          <w:rFonts w:ascii="Palatino Linotype" w:hAnsi="Palatino Linotype" w:cs="Arial"/>
          <w:i/>
          <w:sz w:val="24"/>
        </w:rPr>
      </w:pPr>
      <w:r w:rsidRPr="00F77F57">
        <w:rPr>
          <w:rFonts w:ascii="Palatino Linotype" w:hAnsi="Palatino Linotype" w:cs="Arial"/>
          <w:i/>
          <w:sz w:val="24"/>
        </w:rPr>
        <w:t>ATENTAMENTE</w:t>
      </w:r>
    </w:p>
    <w:p w:rsidR="00F77F57" w:rsidRDefault="00F77F57" w:rsidP="00F77F57">
      <w:pPr>
        <w:spacing w:before="240" w:line="360" w:lineRule="auto"/>
        <w:ind w:left="708"/>
        <w:jc w:val="both"/>
        <w:rPr>
          <w:rFonts w:ascii="Palatino Linotype" w:hAnsi="Palatino Linotype" w:cs="Arial"/>
          <w:i/>
          <w:sz w:val="24"/>
        </w:rPr>
      </w:pPr>
      <w:r w:rsidRPr="00F77F57">
        <w:rPr>
          <w:rFonts w:ascii="Palatino Linotype" w:hAnsi="Palatino Linotype" w:cs="Arial"/>
          <w:i/>
          <w:sz w:val="24"/>
        </w:rPr>
        <w:t>Ing. Karen Guadalupe Santos Cruz</w:t>
      </w:r>
    </w:p>
    <w:p w:rsidR="00E15E85" w:rsidRPr="00441A94" w:rsidRDefault="00E15E85" w:rsidP="00F77F57">
      <w:pPr>
        <w:spacing w:before="240" w:line="360" w:lineRule="auto"/>
        <w:jc w:val="both"/>
        <w:rPr>
          <w:rFonts w:ascii="Palatino Linotype" w:hAnsi="Palatino Linotype" w:cs="Arial"/>
          <w:b/>
          <w:sz w:val="28"/>
        </w:rPr>
      </w:pPr>
      <w:r w:rsidRPr="00441A94">
        <w:rPr>
          <w:rFonts w:ascii="Palatino Linotype" w:hAnsi="Palatino Linotype" w:cs="Arial"/>
          <w:b/>
          <w:sz w:val="28"/>
        </w:rPr>
        <w:lastRenderedPageBreak/>
        <w:t xml:space="preserve">TERCERO. </w:t>
      </w:r>
      <w:r w:rsidRPr="00441A94">
        <w:rPr>
          <w:rFonts w:ascii="Palatino Linotype" w:hAnsi="Palatino Linotype"/>
          <w:b/>
          <w:sz w:val="28"/>
        </w:rPr>
        <w:t>Del recurso de revisión.</w:t>
      </w:r>
    </w:p>
    <w:p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 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37311B">
        <w:rPr>
          <w:rFonts w:ascii="Palatino Linotype" w:hAnsi="Palatino Linotype" w:cs="Arial"/>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F77F57">
        <w:rPr>
          <w:rFonts w:ascii="Palatino Linotype" w:hAnsi="Palatino Linotype" w:cs="Arial"/>
          <w:sz w:val="24"/>
          <w:szCs w:val="24"/>
        </w:rPr>
        <w:t xml:space="preserve">veinte </w:t>
      </w:r>
      <w:r w:rsidR="002B7CD8">
        <w:rPr>
          <w:rFonts w:ascii="Palatino Linotype" w:hAnsi="Palatino Linotype" w:cs="Arial"/>
          <w:sz w:val="24"/>
          <w:szCs w:val="24"/>
        </w:rPr>
        <w:t>de febrero</w:t>
      </w:r>
      <w:r w:rsidR="0037311B">
        <w:rPr>
          <w:rFonts w:ascii="Palatino Linotype" w:hAnsi="Palatino Linotype" w:cs="Arial"/>
          <w:sz w:val="24"/>
          <w:szCs w:val="24"/>
        </w:rPr>
        <w:t xml:space="preserve"> 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F77F57">
        <w:rPr>
          <w:rFonts w:ascii="Palatino Linotype" w:hAnsi="Palatino Linotype" w:cs="Arial"/>
          <w:b/>
          <w:bCs/>
          <w:sz w:val="24"/>
          <w:szCs w:val="24"/>
          <w:lang w:eastAsia="es-MX"/>
        </w:rPr>
        <w:t>00820</w:t>
      </w:r>
      <w:r w:rsidR="0037311B">
        <w:rPr>
          <w:rFonts w:ascii="Palatino Linotype" w:hAnsi="Palatino Linotype" w:cs="Arial"/>
          <w:b/>
          <w:bCs/>
          <w:sz w:val="24"/>
          <w:szCs w:val="24"/>
          <w:lang w:eastAsia="es-MX"/>
        </w:rPr>
        <w:t>/INFOEM/IP/RR/2019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rsidR="00E15E85" w:rsidRPr="00A435E2" w:rsidRDefault="00E15E85" w:rsidP="00E15E85">
      <w:pPr>
        <w:ind w:left="851" w:right="850"/>
        <w:jc w:val="both"/>
        <w:rPr>
          <w:rFonts w:ascii="Palatino Linotype" w:hAnsi="Palatino Linotype"/>
          <w:i/>
          <w:color w:val="000000"/>
        </w:rPr>
      </w:pPr>
      <w:r w:rsidRPr="00A435E2">
        <w:rPr>
          <w:rFonts w:ascii="Palatino Linotype" w:hAnsi="Palatino Linotype"/>
          <w:i/>
          <w:color w:val="000000"/>
        </w:rPr>
        <w:t>“</w:t>
      </w:r>
      <w:r w:rsidR="005820BF" w:rsidRPr="005820BF">
        <w:rPr>
          <w:rFonts w:ascii="Palatino Linotype" w:hAnsi="Palatino Linotype"/>
          <w:i/>
          <w:color w:val="000000"/>
        </w:rPr>
        <w:t>En relación a la solicitud 00013/UPCI/IP/2019 se solicita a la Universidad las asignaturas impartidas en los cuatrimestres 2014-1 y 2014-2 ya que el documento enviado como respuesta no las incluye.</w:t>
      </w:r>
      <w:r w:rsidR="00875499" w:rsidRPr="00875499">
        <w:rPr>
          <w:rFonts w:ascii="Palatino Linotype" w:hAnsi="Palatino Linotype"/>
          <w:i/>
          <w:color w:val="000000"/>
        </w:rPr>
        <w:t>"</w:t>
      </w:r>
      <w:r w:rsidR="003474F2">
        <w:rPr>
          <w:rFonts w:ascii="Palatino Linotype" w:hAnsi="Palatino Linotype"/>
          <w:i/>
          <w:color w:val="000000"/>
        </w:rPr>
        <w:t>[S</w:t>
      </w:r>
      <w:r w:rsidRPr="00A435E2">
        <w:rPr>
          <w:rFonts w:ascii="Palatino Linotype" w:hAnsi="Palatino Linotype"/>
          <w:i/>
          <w:color w:val="000000"/>
        </w:rPr>
        <w:t>ic]</w:t>
      </w:r>
    </w:p>
    <w:p w:rsidR="00307041" w:rsidRDefault="00307041" w:rsidP="00E15E85">
      <w:pPr>
        <w:spacing w:before="240"/>
        <w:jc w:val="both"/>
        <w:rPr>
          <w:rFonts w:ascii="Palatino Linotype" w:hAnsi="Palatino Linotype" w:cs="Arial"/>
          <w:b/>
          <w:sz w:val="24"/>
        </w:rPr>
      </w:pPr>
    </w:p>
    <w:p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E15E85" w:rsidRPr="004469D5" w:rsidRDefault="00E15E85" w:rsidP="00E15E85">
      <w:pPr>
        <w:ind w:left="851" w:right="850"/>
        <w:jc w:val="both"/>
        <w:rPr>
          <w:rFonts w:ascii="Palatino Linotype" w:hAnsi="Palatino Linotype" w:cs="Arial"/>
          <w:i/>
        </w:rPr>
      </w:pPr>
      <w:r w:rsidRPr="004469D5">
        <w:rPr>
          <w:rFonts w:ascii="Palatino Linotype" w:hAnsi="Palatino Linotype" w:cs="Arial"/>
          <w:i/>
        </w:rPr>
        <w:t>“</w:t>
      </w:r>
      <w:r w:rsidR="005820BF" w:rsidRPr="005820BF">
        <w:rPr>
          <w:rFonts w:ascii="Palatino Linotype" w:hAnsi="Palatino Linotype" w:cs="Arial"/>
          <w:i/>
        </w:rPr>
        <w:t>El archivo enviado como respuesta esta incompleto porque no incluye los cuatrimestres 2014-1 y 2014-2 por lo que se solicita que esté completo.</w:t>
      </w:r>
      <w:r w:rsidRPr="004469D5">
        <w:rPr>
          <w:rFonts w:ascii="Palatino Linotype" w:hAnsi="Palatino Linotype" w:cs="Arial"/>
          <w:i/>
        </w:rPr>
        <w:t>”</w:t>
      </w:r>
      <w:r w:rsidR="00527856" w:rsidRPr="004469D5">
        <w:rPr>
          <w:rFonts w:ascii="Palatino Linotype" w:hAnsi="Palatino Linotype" w:cs="Arial"/>
          <w:i/>
        </w:rPr>
        <w:t xml:space="preserve"> [</w:t>
      </w:r>
      <w:r w:rsidR="003474F2">
        <w:rPr>
          <w:rFonts w:ascii="Palatino Linotype" w:hAnsi="Palatino Linotype" w:cs="Arial"/>
          <w:i/>
        </w:rPr>
        <w:t>S</w:t>
      </w:r>
      <w:r w:rsidRPr="004469D5">
        <w:rPr>
          <w:rFonts w:ascii="Palatino Linotype" w:hAnsi="Palatino Linotype" w:cs="Arial"/>
          <w:i/>
        </w:rPr>
        <w:t>ic]</w:t>
      </w:r>
    </w:p>
    <w:p w:rsidR="002606F0" w:rsidRPr="00295668" w:rsidRDefault="003034F4" w:rsidP="003034F4">
      <w:pPr>
        <w:tabs>
          <w:tab w:val="left" w:pos="3550"/>
        </w:tabs>
        <w:spacing w:before="240" w:line="240" w:lineRule="auto"/>
        <w:ind w:right="851"/>
        <w:jc w:val="both"/>
        <w:rPr>
          <w:rFonts w:ascii="Palatino Linotype" w:hAnsi="Palatino Linotype"/>
          <w:color w:val="000000"/>
        </w:rPr>
      </w:pPr>
      <w:r>
        <w:rPr>
          <w:rFonts w:ascii="Palatino Linotype" w:hAnsi="Palatino Linotype"/>
          <w:color w:val="000000"/>
        </w:rPr>
        <w:tab/>
      </w: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074A99"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r w:rsidR="00BC59B2">
        <w:rPr>
          <w:rFonts w:ascii="Palatino Linotype" w:hAnsi="Palatino Linotype" w:cs="Arial"/>
          <w:sz w:val="24"/>
          <w:szCs w:val="24"/>
        </w:rPr>
        <w:t>veintiséis</w:t>
      </w:r>
      <w:r w:rsidR="002B7CD8">
        <w:rPr>
          <w:rFonts w:ascii="Palatino Linotype" w:hAnsi="Palatino Linotype" w:cs="Arial"/>
          <w:sz w:val="24"/>
          <w:szCs w:val="24"/>
        </w:rPr>
        <w:t xml:space="preserve"> de febrero</w:t>
      </w:r>
      <w:r w:rsidR="00EB0246">
        <w:rPr>
          <w:rFonts w:ascii="Palatino Linotype" w:hAnsi="Palatino Linotype" w:cs="Arial"/>
          <w:sz w:val="24"/>
          <w:szCs w:val="24"/>
        </w:rPr>
        <w:t xml:space="preserve"> de dos mil diecinueve</w:t>
      </w:r>
      <w:r>
        <w:rPr>
          <w:rFonts w:ascii="Palatino Linotype" w:hAnsi="Palatino Linotype" w:cs="Arial"/>
          <w:sz w:val="24"/>
          <w:szCs w:val="24"/>
        </w:rPr>
        <w:t>, determinándose en él, un plazo de siete días para que las partes manifestaran lo que a su derecho corresponda en términos del numeral ya citado.</w:t>
      </w: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2606F0"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2606F0">
        <w:rPr>
          <w:rFonts w:ascii="Palatino Linotype" w:hAnsi="Palatino Linotype" w:cs="Arial"/>
          <w:sz w:val="24"/>
          <w:szCs w:val="24"/>
        </w:rPr>
        <w:t xml:space="preserve">en fecha </w:t>
      </w:r>
      <w:r w:rsidR="00BC59B2">
        <w:rPr>
          <w:rFonts w:ascii="Palatino Linotype" w:hAnsi="Palatino Linotype" w:cs="Arial"/>
          <w:sz w:val="24"/>
          <w:szCs w:val="24"/>
        </w:rPr>
        <w:t>veintisiete</w:t>
      </w:r>
      <w:r w:rsidR="00EB0246">
        <w:rPr>
          <w:rFonts w:ascii="Palatino Linotype" w:hAnsi="Palatino Linotype" w:cs="Arial"/>
          <w:sz w:val="24"/>
          <w:szCs w:val="24"/>
        </w:rPr>
        <w:t xml:space="preserve"> de </w:t>
      </w:r>
      <w:r w:rsidR="002B7CD8">
        <w:rPr>
          <w:rFonts w:ascii="Palatino Linotype" w:hAnsi="Palatino Linotype" w:cs="Arial"/>
          <w:sz w:val="24"/>
          <w:szCs w:val="24"/>
        </w:rPr>
        <w:t>febrero</w:t>
      </w:r>
      <w:r w:rsidR="00EB0246">
        <w:rPr>
          <w:rFonts w:ascii="Palatino Linotype" w:hAnsi="Palatino Linotype" w:cs="Arial"/>
          <w:sz w:val="24"/>
          <w:szCs w:val="24"/>
        </w:rPr>
        <w:t xml:space="preserve"> de dos mil diecinueve</w:t>
      </w:r>
      <w:r w:rsidR="002606F0">
        <w:rPr>
          <w:rFonts w:ascii="Palatino Linotype" w:hAnsi="Palatino Linotype" w:cs="Arial"/>
          <w:sz w:val="24"/>
          <w:szCs w:val="24"/>
        </w:rPr>
        <w:t xml:space="preserve"> </w:t>
      </w:r>
      <w:r w:rsidR="00EB0246">
        <w:rPr>
          <w:rFonts w:ascii="Palatino Linotype" w:hAnsi="Palatino Linotype" w:cs="Arial"/>
          <w:sz w:val="24"/>
          <w:szCs w:val="24"/>
        </w:rPr>
        <w:t>remitió</w:t>
      </w:r>
      <w:r w:rsidR="002606F0">
        <w:rPr>
          <w:rFonts w:ascii="Palatino Linotype" w:hAnsi="Palatino Linotype" w:cs="Arial"/>
          <w:sz w:val="24"/>
          <w:szCs w:val="24"/>
        </w:rPr>
        <w:t xml:space="preserve"> su informe justificado, mismo que se puso a la vista del recurrente</w:t>
      </w:r>
      <w:r w:rsidR="00091D98">
        <w:rPr>
          <w:rFonts w:ascii="Palatino Linotype" w:hAnsi="Palatino Linotype" w:cs="Arial"/>
          <w:sz w:val="24"/>
          <w:szCs w:val="24"/>
        </w:rPr>
        <w:t>.</w:t>
      </w:r>
      <w:r w:rsidR="00E372DA">
        <w:rPr>
          <w:rFonts w:ascii="Palatino Linotype" w:hAnsi="Palatino Linotype" w:cs="Arial"/>
          <w:sz w:val="24"/>
          <w:szCs w:val="24"/>
        </w:rPr>
        <w:t xml:space="preserve"> </w:t>
      </w:r>
    </w:p>
    <w:p w:rsidR="00E15E85" w:rsidRDefault="002606F0"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Asimismo</w:t>
      </w:r>
      <w:r w:rsidR="00673CFD">
        <w:rPr>
          <w:rFonts w:ascii="Palatino Linotype" w:hAnsi="Palatino Linotype" w:cs="Arial"/>
          <w:sz w:val="24"/>
          <w:szCs w:val="24"/>
        </w:rPr>
        <w:t>,</w:t>
      </w:r>
      <w:r w:rsidR="00527856">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 no se presentó manifestación alguna por parte del recurrente por lo cual en fecha </w:t>
      </w:r>
      <w:r w:rsidR="00BC59B2">
        <w:rPr>
          <w:rFonts w:ascii="Palatino Linotype" w:hAnsi="Palatino Linotype" w:cs="Arial"/>
          <w:sz w:val="24"/>
          <w:szCs w:val="24"/>
        </w:rPr>
        <w:t>doce</w:t>
      </w:r>
      <w:r w:rsidR="002B7CD8">
        <w:rPr>
          <w:rFonts w:ascii="Palatino Linotype" w:hAnsi="Palatino Linotype" w:cs="Arial"/>
          <w:sz w:val="24"/>
          <w:szCs w:val="24"/>
        </w:rPr>
        <w:t xml:space="preserve"> de marzo</w:t>
      </w:r>
      <w:r w:rsidR="00EB0246">
        <w:rPr>
          <w:rFonts w:ascii="Palatino Linotype" w:hAnsi="Palatino Linotype" w:cs="Arial"/>
          <w:sz w:val="24"/>
          <w:szCs w:val="24"/>
        </w:rPr>
        <w:t xml:space="preserve"> de dos mil diecinueve </w:t>
      </w:r>
      <w:r w:rsidR="00755099">
        <w:rPr>
          <w:rFonts w:ascii="Palatino Linotype" w:hAnsi="Palatino Linotype" w:cs="Arial"/>
          <w:sz w:val="24"/>
          <w:szCs w:val="24"/>
        </w:rPr>
        <w:t>se decretó el cierre de instrucción</w:t>
      </w:r>
      <w:r w:rsidR="00E15E85" w:rsidRPr="00441A94">
        <w:rPr>
          <w:rFonts w:ascii="Palatino Linotype" w:hAnsi="Palatino Linotype" w:cs="Arial"/>
          <w:sz w:val="24"/>
          <w:szCs w:val="24"/>
        </w:rPr>
        <w:t xml:space="preserve"> en</w:t>
      </w:r>
      <w:r w:rsidR="00E15E85" w:rsidRPr="003E076B">
        <w:rPr>
          <w:rFonts w:ascii="Palatino Linotype" w:hAnsi="Palatino Linotype" w:cs="Arial"/>
          <w:sz w:val="24"/>
          <w:szCs w:val="24"/>
        </w:rPr>
        <w:t xml:space="preserve"> términos del artículo 185 </w:t>
      </w:r>
      <w:r w:rsidR="00E15E85">
        <w:rPr>
          <w:rFonts w:ascii="Palatino Linotype" w:hAnsi="Palatino Linotype" w:cs="Arial"/>
          <w:sz w:val="24"/>
          <w:szCs w:val="24"/>
        </w:rPr>
        <w:t>f</w:t>
      </w:r>
      <w:r w:rsidR="00E15E85"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2606F0" w:rsidRDefault="002606F0" w:rsidP="00E15E85">
      <w:pPr>
        <w:spacing w:before="240" w:line="360" w:lineRule="auto"/>
        <w:jc w:val="both"/>
        <w:rPr>
          <w:rFonts w:ascii="Palatino Linotype" w:hAnsi="Palatino Linotype" w:cs="Arial"/>
          <w:sz w:val="24"/>
          <w:szCs w:val="24"/>
        </w:rPr>
      </w:pPr>
    </w:p>
    <w:p w:rsidR="00E15E85" w:rsidRDefault="00E15E85" w:rsidP="007654BC">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B258A2">
        <w:rPr>
          <w:rFonts w:ascii="Palatino Linotype" w:hAnsi="Palatino Linotype" w:cs="Arial"/>
          <w:b/>
          <w:sz w:val="24"/>
        </w:rPr>
        <w:t>el</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4C3693">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EB0246">
        <w:rPr>
          <w:rFonts w:ascii="Palatino Linotype" w:hAnsi="Palatino Linotype" w:cs="Arial"/>
          <w:sz w:val="24"/>
          <w:szCs w:val="24"/>
        </w:rPr>
        <w:t xml:space="preserve">179 fracción </w:t>
      </w:r>
      <w:r w:rsidR="00EB0246">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w:t>
      </w:r>
      <w:r w:rsidRPr="00025A37">
        <w:rPr>
          <w:rFonts w:ascii="Palatino Linotype" w:hAnsi="Palatino Linotype" w:cs="Arial"/>
          <w:sz w:val="24"/>
        </w:rPr>
        <w:lastRenderedPageBreak/>
        <w:t xml:space="preserve">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EB0246" w:rsidRDefault="00EB0246" w:rsidP="00E15E85">
      <w:pPr>
        <w:spacing w:before="240" w:line="360" w:lineRule="auto"/>
        <w:jc w:val="both"/>
        <w:rPr>
          <w:rFonts w:ascii="Palatino Linotype" w:hAnsi="Palatino Linotype" w:cs="Arial"/>
          <w:sz w:val="24"/>
        </w:rPr>
      </w:pP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p>
    <w:p w:rsidR="00B04652" w:rsidRDefault="00B04652" w:rsidP="00B04652">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00BC59B2">
        <w:rPr>
          <w:rFonts w:ascii="Palatino Linotype" w:hAnsi="Palatino Linotype" w:cs="Arial"/>
          <w:b/>
          <w:sz w:val="28"/>
          <w:szCs w:val="28"/>
        </w:rPr>
        <w:t>De</w:t>
      </w:r>
      <w:r>
        <w:rPr>
          <w:rFonts w:ascii="Palatino Linotype" w:hAnsi="Palatino Linotype" w:cs="Arial"/>
          <w:b/>
          <w:sz w:val="28"/>
          <w:szCs w:val="28"/>
        </w:rPr>
        <w:t xml:space="preserve"> las causas </w:t>
      </w:r>
      <w:r w:rsidR="00BC59B2">
        <w:rPr>
          <w:rFonts w:ascii="Palatino Linotype" w:hAnsi="Palatino Linotype" w:cs="Arial"/>
          <w:b/>
          <w:sz w:val="28"/>
          <w:szCs w:val="28"/>
        </w:rPr>
        <w:t>de</w:t>
      </w:r>
      <w:r>
        <w:rPr>
          <w:rFonts w:ascii="Palatino Linotype" w:hAnsi="Palatino Linotype" w:cs="Arial"/>
          <w:b/>
          <w:sz w:val="28"/>
          <w:szCs w:val="28"/>
        </w:rPr>
        <w:t xml:space="preserve"> sobreseimiento</w:t>
      </w:r>
      <w:r w:rsidRPr="0087163A">
        <w:rPr>
          <w:rFonts w:ascii="Palatino Linotype" w:hAnsi="Palatino Linotype" w:cs="Arial"/>
          <w:b/>
          <w:sz w:val="28"/>
          <w:szCs w:val="28"/>
        </w:rPr>
        <w:t>.</w:t>
      </w:r>
    </w:p>
    <w:p w:rsidR="00B04652" w:rsidRDefault="00B04652" w:rsidP="00B0465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 xml:space="preserve">Ley de Transparencia y Acceso a la Información Pública del Estado </w:t>
      </w:r>
      <w:r w:rsidRPr="00025A37">
        <w:rPr>
          <w:rFonts w:ascii="Palatino Linotype" w:hAnsi="Palatino Linotype" w:cs="Arial"/>
        </w:rPr>
        <w:lastRenderedPageBreak/>
        <w:t>de México y Municipios</w:t>
      </w:r>
      <w:r>
        <w:rPr>
          <w:rFonts w:ascii="Palatino Linotype" w:hAnsi="Palatino Linotype" w:cs="Arial"/>
        </w:rPr>
        <w:t>, en correlación con la seguridad jurídica que debe generar lo actuado ante este Organismo garante.</w:t>
      </w:r>
    </w:p>
    <w:p w:rsidR="00B04652" w:rsidRDefault="00B04652" w:rsidP="00B0465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B04652" w:rsidRDefault="00B04652" w:rsidP="00B04652">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653B08" w:rsidRDefault="00B04652" w:rsidP="00B04652">
      <w:pPr>
        <w:tabs>
          <w:tab w:val="left" w:pos="709"/>
        </w:tabs>
        <w:spacing w:before="240" w:line="360" w:lineRule="auto"/>
        <w:ind w:right="51"/>
        <w:jc w:val="both"/>
        <w:rPr>
          <w:rFonts w:ascii="Palatino Linotype" w:hAnsi="Palatino Linotype" w:cs="Arial"/>
          <w:i/>
          <w:sz w:val="24"/>
          <w:szCs w:val="24"/>
        </w:rPr>
      </w:pPr>
      <w:r>
        <w:rPr>
          <w:rFonts w:ascii="Palatino Linotype" w:hAnsi="Palatino Linotype" w:cs="Arial"/>
          <w:sz w:val="24"/>
          <w:szCs w:val="24"/>
        </w:rPr>
        <w:lastRenderedPageBreak/>
        <w:t xml:space="preserve">En primer término, es menester establecer la materia de revisión en el presente asunto, ya que del análisis al medio de impugnación, se aprecia que la recurrente señala como razones o motivos de inconformidad, </w:t>
      </w:r>
      <w:r w:rsidRPr="00740AC8">
        <w:rPr>
          <w:rFonts w:ascii="Palatino Linotype" w:hAnsi="Palatino Linotype" w:cs="Arial"/>
          <w:i/>
          <w:sz w:val="24"/>
          <w:szCs w:val="24"/>
        </w:rPr>
        <w:t>“</w:t>
      </w:r>
      <w:r w:rsidR="008D6D31" w:rsidRPr="008D6D31">
        <w:rPr>
          <w:rFonts w:ascii="Palatino Linotype" w:hAnsi="Palatino Linotype" w:cs="Arial"/>
          <w:i/>
          <w:sz w:val="24"/>
          <w:szCs w:val="24"/>
        </w:rPr>
        <w:t>El archivo enviado como respuesta esta incompleto porque no incluye los cuatrimestres 2014-1 y 2014-2 por lo que se solicita que esté completo.</w:t>
      </w:r>
      <w:r w:rsidR="008D6D31">
        <w:rPr>
          <w:rFonts w:ascii="Palatino Linotype" w:hAnsi="Palatino Linotype" w:cs="Arial"/>
          <w:i/>
          <w:sz w:val="24"/>
          <w:szCs w:val="24"/>
        </w:rPr>
        <w:t>” [sic.]</w:t>
      </w:r>
    </w:p>
    <w:p w:rsidR="00B04652" w:rsidRDefault="00B04652" w:rsidP="00B04652">
      <w:pPr>
        <w:spacing w:before="240" w:after="240" w:line="360" w:lineRule="auto"/>
        <w:jc w:val="both"/>
        <w:rPr>
          <w:rFonts w:ascii="Palatino Linotype" w:hAnsi="Palatino Linotype"/>
          <w:sz w:val="24"/>
          <w:szCs w:val="24"/>
        </w:rPr>
      </w:pPr>
      <w:r>
        <w:rPr>
          <w:rFonts w:ascii="Palatino Linotype" w:hAnsi="Palatino Linotype" w:cs="Arial"/>
          <w:sz w:val="24"/>
          <w:szCs w:val="24"/>
        </w:rPr>
        <w:t xml:space="preserve">En ese tenor, se denota que el recurrente únicamente se adolece de una parte de la respuesta emitida por el sujeto obligado, </w:t>
      </w:r>
      <w:r>
        <w:rPr>
          <w:rFonts w:ascii="Palatino Linotype" w:hAnsi="Palatino Linotype"/>
          <w:sz w:val="24"/>
          <w:szCs w:val="24"/>
        </w:rPr>
        <w:t>por lo que, respecto a los puntos restantes de los requerimientos vertidos por el particular se tienen por colmados en virtud de que no arguyo alegato alguno en contra de la respuesta proporcionada por el sujeto obligado, amén de que  el sujeto obligado se pronuncia respecto a todos los puntos de la soli</w:t>
      </w:r>
      <w:r w:rsidR="00CA6DA1">
        <w:rPr>
          <w:rFonts w:ascii="Palatino Linotype" w:hAnsi="Palatino Linotype"/>
          <w:sz w:val="24"/>
          <w:szCs w:val="24"/>
        </w:rPr>
        <w:t>ci</w:t>
      </w:r>
      <w:r>
        <w:rPr>
          <w:rFonts w:ascii="Palatino Linotype" w:hAnsi="Palatino Linotype"/>
          <w:sz w:val="24"/>
          <w:szCs w:val="24"/>
        </w:rPr>
        <w:t>tud, por lo anterior, existe imposibilidad para estudiarlos, ya que se trata de actos consentidos por el impetrante, asintiendo satisfacción con lo notificado por el sujeto obligado de manera tacita.</w:t>
      </w:r>
    </w:p>
    <w:p w:rsidR="00B04652" w:rsidRPr="001229C4" w:rsidRDefault="00B04652" w:rsidP="00B04652">
      <w:pPr>
        <w:spacing w:before="240" w:after="240" w:line="360" w:lineRule="auto"/>
        <w:jc w:val="both"/>
        <w:rPr>
          <w:rFonts w:ascii="Palatino Linotype" w:hAnsi="Palatino Linotype" w:cs="Arial"/>
          <w:color w:val="000000"/>
          <w:sz w:val="24"/>
          <w:szCs w:val="24"/>
        </w:rPr>
      </w:pPr>
      <w:r w:rsidRPr="001229C4">
        <w:rPr>
          <w:rFonts w:ascii="Palatino Linotype" w:hAnsi="Palatino Linotype" w:cs="Arial"/>
          <w:sz w:val="24"/>
          <w:szCs w:val="24"/>
        </w:rPr>
        <w:t xml:space="preserve">Sirve de apoyo por analogía, la Tesis Jurisprudencial Número </w:t>
      </w:r>
      <w:r w:rsidRPr="001229C4">
        <w:rPr>
          <w:rFonts w:ascii="Palatino Linotype" w:hAnsi="Palatino Linotype" w:cs="Arial"/>
          <w:color w:val="000000"/>
          <w:sz w:val="24"/>
          <w:szCs w:val="24"/>
        </w:rPr>
        <w:t>3ª./J.7/91</w:t>
      </w:r>
      <w:r w:rsidRPr="001229C4">
        <w:rPr>
          <w:rStyle w:val="Refdenotaalpie"/>
          <w:rFonts w:ascii="Palatino Linotype" w:hAnsi="Palatino Linotype" w:cs="Arial"/>
          <w:color w:val="000000"/>
          <w:sz w:val="24"/>
          <w:szCs w:val="24"/>
        </w:rPr>
        <w:footnoteReference w:id="2"/>
      </w:r>
      <w:r w:rsidRPr="001229C4">
        <w:rPr>
          <w:rFonts w:ascii="Palatino Linotype" w:hAnsi="Palatino Linotype" w:cs="Arial"/>
          <w:color w:val="000000"/>
          <w:sz w:val="24"/>
          <w:szCs w:val="24"/>
        </w:rPr>
        <w:t>, que establece:</w:t>
      </w:r>
    </w:p>
    <w:p w:rsidR="00B04652" w:rsidRDefault="00B04652" w:rsidP="00B04652">
      <w:pPr>
        <w:pStyle w:val="Prrafodelista"/>
        <w:autoSpaceDE w:val="0"/>
        <w:autoSpaceDN w:val="0"/>
        <w:adjustRightInd w:val="0"/>
        <w:spacing w:before="240" w:after="240" w:line="360" w:lineRule="auto"/>
        <w:ind w:left="567" w:right="851"/>
        <w:jc w:val="both"/>
        <w:rPr>
          <w:rFonts w:ascii="Palatino Linotype" w:hAnsi="Palatino Linotype" w:cs="Arial"/>
          <w:bCs/>
          <w:i/>
          <w:iCs/>
          <w:color w:val="000000"/>
          <w:sz w:val="20"/>
          <w:szCs w:val="20"/>
        </w:rPr>
      </w:pPr>
      <w:r w:rsidRPr="006B287D">
        <w:rPr>
          <w:rFonts w:ascii="Palatino Linotype" w:hAnsi="Palatino Linotype" w:cs="Arial"/>
          <w:b/>
          <w:i/>
          <w:color w:val="000000"/>
          <w:sz w:val="20"/>
          <w:szCs w:val="20"/>
        </w:rPr>
        <w:t xml:space="preserve">“REVISIÓN EN AMPARO. LOS RESOLUTIVOS NO COMBATIDOS DEBEN DECLARARSE FIRMES. </w:t>
      </w:r>
      <w:r w:rsidRPr="006B287D">
        <w:rPr>
          <w:rFonts w:ascii="Palatino Linotype" w:hAnsi="Palatino Linotype" w:cs="Arial"/>
          <w:bCs/>
          <w:i/>
          <w:iCs/>
          <w:color w:val="000000"/>
          <w:sz w:val="20"/>
          <w:szCs w:val="20"/>
          <w:u w:val="single"/>
        </w:rPr>
        <w:t>Cuando algún resolutivo de la sentencia impugnada afecta a la recurrente, y ésta no expresa agravio en contra de las consideraciones que le sirven de base, dicho resolutivo debe declararse firme.</w:t>
      </w:r>
      <w:r w:rsidRPr="006B287D">
        <w:rPr>
          <w:rFonts w:ascii="Palatino Linotype" w:hAnsi="Palatino Linotype" w:cs="Arial"/>
          <w:bCs/>
          <w:i/>
          <w:iCs/>
          <w:color w:val="000000"/>
          <w:sz w:val="20"/>
          <w:szCs w:val="20"/>
        </w:rPr>
        <w:t xml:space="preserve"> Esto es, en el caso referido, no obstante que la materia de la revisión comprende a todos los resolutivos que afectan a la recurrente, </w:t>
      </w:r>
      <w:r w:rsidRPr="006B287D">
        <w:rPr>
          <w:rFonts w:ascii="Palatino Linotype" w:hAnsi="Palatino Linotype" w:cs="Arial"/>
          <w:bCs/>
          <w:i/>
          <w:iCs/>
          <w:color w:val="000000"/>
          <w:sz w:val="20"/>
          <w:szCs w:val="20"/>
          <w:u w:val="single"/>
        </w:rPr>
        <w:t xml:space="preserve">deben declararse firmes aquéllos en contra de los cuales no se formuló agravio y dicha declaración de firmeza debe </w:t>
      </w:r>
      <w:r w:rsidRPr="006B287D">
        <w:rPr>
          <w:rFonts w:ascii="Palatino Linotype" w:hAnsi="Palatino Linotype" w:cs="Arial"/>
          <w:bCs/>
          <w:i/>
          <w:iCs/>
          <w:color w:val="000000"/>
          <w:sz w:val="20"/>
          <w:szCs w:val="20"/>
          <w:u w:val="single"/>
        </w:rPr>
        <w:lastRenderedPageBreak/>
        <w:t>reflejarse en la parte considerativa y en los resolutivos debe confirmarse la sentencia recurrida en la parte correspondiente</w:t>
      </w:r>
      <w:r w:rsidRPr="006B287D">
        <w:rPr>
          <w:rFonts w:ascii="Palatino Linotype" w:hAnsi="Palatino Linotype" w:cs="Arial"/>
          <w:bCs/>
          <w:i/>
          <w:iCs/>
          <w:color w:val="000000"/>
          <w:sz w:val="20"/>
          <w:szCs w:val="20"/>
        </w:rPr>
        <w:t>.”</w:t>
      </w:r>
    </w:p>
    <w:p w:rsidR="00B04652" w:rsidRPr="006B287D" w:rsidRDefault="00B04652" w:rsidP="00B04652">
      <w:pPr>
        <w:pStyle w:val="Prrafodelista"/>
        <w:autoSpaceDE w:val="0"/>
        <w:autoSpaceDN w:val="0"/>
        <w:adjustRightInd w:val="0"/>
        <w:spacing w:before="240" w:after="240" w:line="360" w:lineRule="auto"/>
        <w:ind w:left="567" w:right="851"/>
        <w:jc w:val="both"/>
        <w:rPr>
          <w:rFonts w:ascii="Palatino Linotype" w:hAnsi="Palatino Linotype" w:cs="Arial"/>
          <w:bCs/>
          <w:iCs/>
          <w:color w:val="000000"/>
          <w:sz w:val="20"/>
          <w:szCs w:val="20"/>
        </w:rPr>
      </w:pPr>
      <w:r w:rsidRPr="006B287D">
        <w:rPr>
          <w:rFonts w:ascii="Palatino Linotype" w:hAnsi="Palatino Linotype" w:cs="Arial"/>
          <w:color w:val="000000"/>
          <w:sz w:val="20"/>
          <w:szCs w:val="20"/>
        </w:rPr>
        <w:t>(Énfasis añadido)</w:t>
      </w:r>
    </w:p>
    <w:p w:rsidR="00B04652" w:rsidRDefault="00B04652" w:rsidP="00B04652">
      <w:pPr>
        <w:spacing w:before="240" w:after="240" w:line="360" w:lineRule="auto"/>
        <w:jc w:val="both"/>
        <w:rPr>
          <w:rFonts w:ascii="Palatino Linotype" w:eastAsia="Arial Unicode MS" w:hAnsi="Palatino Linotype" w:cs="Arial"/>
          <w:sz w:val="24"/>
          <w:szCs w:val="24"/>
        </w:rPr>
      </w:pPr>
      <w:r w:rsidRPr="001229C4">
        <w:rPr>
          <w:rFonts w:ascii="Palatino Linotype" w:eastAsia="Arial Unicode MS" w:hAnsi="Palatino Linotype" w:cs="Arial"/>
          <w:sz w:val="24"/>
          <w:szCs w:val="24"/>
        </w:rPr>
        <w:t xml:space="preserve">Consecuentemente, la parte de la respuesta que no fue impugnada debe declararse consentida por el recurrente, toda vez que no realizó manifestaciones de </w:t>
      </w:r>
      <w:r>
        <w:rPr>
          <w:rFonts w:ascii="Palatino Linotype" w:eastAsia="Arial Unicode MS" w:hAnsi="Palatino Linotype" w:cs="Arial"/>
          <w:sz w:val="24"/>
          <w:szCs w:val="24"/>
        </w:rPr>
        <w:t xml:space="preserve">disenso, </w:t>
      </w:r>
      <w:r w:rsidRPr="001229C4">
        <w:rPr>
          <w:rFonts w:ascii="Palatino Linotype" w:eastAsia="Arial Unicode MS" w:hAnsi="Palatino Linotype" w:cs="Arial"/>
          <w:sz w:val="24"/>
          <w:szCs w:val="24"/>
        </w:rPr>
        <w:t>por lo que, no pueden producirse efectos jurídicos tendentes a revocar, confirmar o modificar el acto reclamado ya que se infiere su consentimiento</w:t>
      </w:r>
      <w:r>
        <w:rPr>
          <w:rStyle w:val="Refdenotaalpie"/>
          <w:rFonts w:ascii="Palatino Linotype" w:eastAsia="Arial Unicode MS" w:hAnsi="Palatino Linotype" w:cs="Arial"/>
          <w:sz w:val="24"/>
          <w:szCs w:val="24"/>
        </w:rPr>
        <w:footnoteReference w:id="3"/>
      </w:r>
      <w:r w:rsidRPr="001229C4">
        <w:rPr>
          <w:rFonts w:ascii="Palatino Linotype" w:eastAsia="Arial Unicode MS" w:hAnsi="Palatino Linotype" w:cs="Arial"/>
          <w:sz w:val="24"/>
          <w:szCs w:val="24"/>
        </w:rPr>
        <w:t xml:space="preserve">. </w:t>
      </w:r>
    </w:p>
    <w:p w:rsidR="008E7408" w:rsidRDefault="00B04652" w:rsidP="00384AC7">
      <w:pPr>
        <w:spacing w:before="240" w:after="240" w:line="360" w:lineRule="auto"/>
        <w:jc w:val="both"/>
        <w:rPr>
          <w:rFonts w:ascii="Palatino Linotype" w:hAnsi="Palatino Linotype" w:cs="Arial"/>
          <w:sz w:val="24"/>
          <w:szCs w:val="20"/>
        </w:rPr>
      </w:pPr>
      <w:r>
        <w:rPr>
          <w:rFonts w:ascii="Palatino Linotype" w:hAnsi="Palatino Linotype" w:cs="Arial"/>
          <w:sz w:val="24"/>
          <w:szCs w:val="20"/>
        </w:rPr>
        <w:t>Bajo esa premisa, el estu</w:t>
      </w:r>
      <w:r w:rsidR="00B73CC5">
        <w:rPr>
          <w:rFonts w:ascii="Palatino Linotype" w:hAnsi="Palatino Linotype" w:cs="Arial"/>
          <w:sz w:val="24"/>
          <w:szCs w:val="20"/>
        </w:rPr>
        <w:t xml:space="preserve">dio versara únicamente sobre </w:t>
      </w:r>
      <w:r w:rsidR="009A45B6">
        <w:rPr>
          <w:rFonts w:ascii="Palatino Linotype" w:hAnsi="Palatino Linotype" w:cs="Arial"/>
          <w:sz w:val="24"/>
          <w:szCs w:val="20"/>
        </w:rPr>
        <w:t>las materias impartidas en los cuatrimestres de 2014-1 y 2014-2</w:t>
      </w:r>
      <w:r w:rsidR="00B73CC5">
        <w:rPr>
          <w:rFonts w:ascii="Palatino Linotype" w:hAnsi="Palatino Linotype" w:cs="Arial"/>
          <w:sz w:val="24"/>
          <w:szCs w:val="20"/>
        </w:rPr>
        <w:t xml:space="preserve">, no siendo óbice mencionar que mediante informe justificado </w:t>
      </w:r>
      <w:r w:rsidR="009A45B6">
        <w:rPr>
          <w:rFonts w:ascii="Palatino Linotype" w:hAnsi="Palatino Linotype" w:cs="Arial"/>
          <w:sz w:val="24"/>
          <w:szCs w:val="20"/>
        </w:rPr>
        <w:t xml:space="preserve">remitido el veintisiete de febrero de dos mil diecinueve, </w:t>
      </w:r>
      <w:r w:rsidR="00B73CC5">
        <w:rPr>
          <w:rFonts w:ascii="Palatino Linotype" w:hAnsi="Palatino Linotype" w:cs="Arial"/>
          <w:sz w:val="24"/>
          <w:szCs w:val="20"/>
        </w:rPr>
        <w:t xml:space="preserve">el sujeto obligado </w:t>
      </w:r>
      <w:r w:rsidR="009A45B6">
        <w:rPr>
          <w:rFonts w:ascii="Palatino Linotype" w:hAnsi="Palatino Linotype" w:cs="Arial"/>
          <w:sz w:val="24"/>
          <w:szCs w:val="20"/>
        </w:rPr>
        <w:t>complemento</w:t>
      </w:r>
      <w:r w:rsidR="00B73CC5">
        <w:rPr>
          <w:rFonts w:ascii="Palatino Linotype" w:hAnsi="Palatino Linotype" w:cs="Arial"/>
          <w:sz w:val="24"/>
          <w:szCs w:val="20"/>
        </w:rPr>
        <w:t xml:space="preserve"> la información </w:t>
      </w:r>
      <w:r w:rsidR="009A45B6">
        <w:rPr>
          <w:rFonts w:ascii="Palatino Linotype" w:hAnsi="Palatino Linotype" w:cs="Arial"/>
          <w:sz w:val="24"/>
          <w:szCs w:val="20"/>
        </w:rPr>
        <w:t xml:space="preserve">que </w:t>
      </w:r>
      <w:r w:rsidR="00B73CC5">
        <w:rPr>
          <w:rFonts w:ascii="Palatino Linotype" w:hAnsi="Palatino Linotype" w:cs="Arial"/>
          <w:sz w:val="24"/>
          <w:szCs w:val="20"/>
        </w:rPr>
        <w:t>señala como razones o motivos de inconformidad la parte recurrente y el cual consta de los siguientes archivos electrónicos.</w:t>
      </w:r>
    </w:p>
    <w:p w:rsidR="009306B4" w:rsidRDefault="009A45B6" w:rsidP="009A45B6">
      <w:pPr>
        <w:pStyle w:val="Prrafodelista"/>
        <w:numPr>
          <w:ilvl w:val="0"/>
          <w:numId w:val="11"/>
        </w:numPr>
        <w:spacing w:before="240" w:after="240" w:line="360" w:lineRule="auto"/>
        <w:jc w:val="both"/>
        <w:rPr>
          <w:rFonts w:ascii="Palatino Linotype" w:hAnsi="Palatino Linotype" w:cs="Arial"/>
          <w:szCs w:val="20"/>
        </w:rPr>
      </w:pPr>
      <w:r w:rsidRPr="009A45B6">
        <w:rPr>
          <w:rFonts w:ascii="Palatino Linotype" w:hAnsi="Palatino Linotype" w:cs="Arial"/>
          <w:szCs w:val="20"/>
        </w:rPr>
        <w:t>Oficio de respuesta Materias.pdf</w:t>
      </w:r>
      <w:r w:rsidR="00B73CC5">
        <w:rPr>
          <w:rFonts w:ascii="Palatino Linotype" w:hAnsi="Palatino Linotype" w:cs="Arial"/>
          <w:szCs w:val="20"/>
        </w:rPr>
        <w:t xml:space="preserve">: </w:t>
      </w:r>
      <w:r w:rsidR="009306B4">
        <w:rPr>
          <w:rFonts w:ascii="Palatino Linotype" w:hAnsi="Palatino Linotype" w:cs="Arial"/>
          <w:szCs w:val="20"/>
        </w:rPr>
        <w:t xml:space="preserve">El cual contiene el memorándum UPCI/DSE/004-2019, en el cual la Ing, Aline Garcia Montes, Jefa de </w:t>
      </w:r>
      <w:r w:rsidR="009306B4">
        <w:rPr>
          <w:rFonts w:ascii="Palatino Linotype" w:hAnsi="Palatino Linotype" w:cs="Arial"/>
          <w:szCs w:val="20"/>
        </w:rPr>
        <w:lastRenderedPageBreak/>
        <w:t xml:space="preserve">Departamento de Servicios Escolares remite la información faltante respecto </w:t>
      </w:r>
      <w:r w:rsidR="009306B4">
        <w:rPr>
          <w:rFonts w:ascii="Palatino Linotype" w:hAnsi="Palatino Linotype" w:cs="Arial"/>
          <w:noProof/>
          <w:szCs w:val="20"/>
          <w:lang w:val="es-MX" w:eastAsia="es-MX"/>
        </w:rPr>
        <mc:AlternateContent>
          <mc:Choice Requires="wps">
            <w:drawing>
              <wp:anchor distT="0" distB="0" distL="114300" distR="114300" simplePos="0" relativeHeight="251665408" behindDoc="0" locked="0" layoutInCell="1" allowOverlap="1">
                <wp:simplePos x="0" y="0"/>
                <wp:positionH relativeFrom="column">
                  <wp:posOffset>-3810</wp:posOffset>
                </wp:positionH>
                <wp:positionV relativeFrom="paragraph">
                  <wp:posOffset>768350</wp:posOffset>
                </wp:positionV>
                <wp:extent cx="5741670" cy="438150"/>
                <wp:effectExtent l="0" t="0" r="11430" b="19050"/>
                <wp:wrapNone/>
                <wp:docPr id="3" name="Rectángulo 3"/>
                <wp:cNvGraphicFramePr/>
                <a:graphic xmlns:a="http://schemas.openxmlformats.org/drawingml/2006/main">
                  <a:graphicData uri="http://schemas.microsoft.com/office/word/2010/wordprocessingShape">
                    <wps:wsp>
                      <wps:cNvSpPr/>
                      <wps:spPr>
                        <a:xfrm>
                          <a:off x="0" y="0"/>
                          <a:ext cx="5741670" cy="43815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ABD5AD" id="Rectángulo 3" o:spid="_x0000_s1026" style="position:absolute;margin-left:-.3pt;margin-top:60.5pt;width:452.1pt;height:3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" filled="f" strokecolor="red" strokeweight="1.5pt"/>
            </w:pict>
          </mc:Fallback>
        </mc:AlternateContent>
      </w:r>
      <w:r w:rsidR="009306B4">
        <w:rPr>
          <w:rFonts w:ascii="Palatino Linotype" w:hAnsi="Palatino Linotype" w:cs="Arial"/>
          <w:szCs w:val="20"/>
        </w:rPr>
        <w:t>a los cuatrimestres 2014-1 y 2014-2.</w:t>
      </w:r>
    </w:p>
    <w:p w:rsidR="00B73CC5" w:rsidRPr="00B73CC5" w:rsidRDefault="009306B4" w:rsidP="009306B4">
      <w:pPr>
        <w:pStyle w:val="Prrafodelista"/>
        <w:spacing w:before="240" w:after="240" w:line="360" w:lineRule="auto"/>
        <w:ind w:left="0"/>
        <w:jc w:val="both"/>
        <w:rPr>
          <w:rFonts w:ascii="Palatino Linotype" w:hAnsi="Palatino Linotype" w:cs="Arial"/>
          <w:szCs w:val="20"/>
        </w:rPr>
      </w:pPr>
      <w:r>
        <w:rPr>
          <w:noProof/>
          <w:lang w:val="es-MX" w:eastAsia="es-MX"/>
        </w:rPr>
        <w:drawing>
          <wp:inline distT="0" distB="0" distL="0" distR="0" wp14:anchorId="2B5B6DEE" wp14:editId="26C98CBB">
            <wp:extent cx="5741783" cy="2076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6944" t="25279" r="2612" b="26513"/>
                    <a:stretch/>
                  </pic:blipFill>
                  <pic:spPr bwMode="auto">
                    <a:xfrm>
                      <a:off x="0" y="0"/>
                      <a:ext cx="5764920" cy="2084817"/>
                    </a:xfrm>
                    <a:prstGeom prst="rect">
                      <a:avLst/>
                    </a:prstGeom>
                    <a:ln>
                      <a:noFill/>
                    </a:ln>
                    <a:extLst>
                      <a:ext uri="{53640926-AAD7-44D8-BBD7-CCE9431645EC}">
                        <a14:shadowObscured xmlns:a14="http://schemas.microsoft.com/office/drawing/2010/main"/>
                      </a:ext>
                    </a:extLst>
                  </pic:spPr>
                </pic:pic>
              </a:graphicData>
            </a:graphic>
          </wp:inline>
        </w:drawing>
      </w:r>
      <w:r>
        <w:rPr>
          <w:rFonts w:ascii="Palatino Linotype" w:hAnsi="Palatino Linotype" w:cs="Arial"/>
          <w:szCs w:val="20"/>
        </w:rPr>
        <w:t xml:space="preserve"> </w:t>
      </w:r>
    </w:p>
    <w:p w:rsidR="00B73CC5" w:rsidRPr="00B73CC5" w:rsidRDefault="009A45B6" w:rsidP="009A45B6">
      <w:pPr>
        <w:pStyle w:val="Prrafodelista"/>
        <w:numPr>
          <w:ilvl w:val="0"/>
          <w:numId w:val="11"/>
        </w:numPr>
        <w:spacing w:before="240" w:after="240" w:line="360" w:lineRule="auto"/>
        <w:jc w:val="both"/>
        <w:rPr>
          <w:rFonts w:ascii="Palatino Linotype" w:hAnsi="Palatino Linotype" w:cs="Arial"/>
          <w:szCs w:val="20"/>
        </w:rPr>
      </w:pPr>
      <w:r w:rsidRPr="009A45B6">
        <w:rPr>
          <w:rFonts w:ascii="Palatino Linotype" w:hAnsi="Palatino Linotype" w:cs="Arial"/>
          <w:szCs w:val="20"/>
        </w:rPr>
        <w:t>Oficio de solicitud Materias.pdf</w:t>
      </w:r>
      <w:r w:rsidR="00046E4C">
        <w:rPr>
          <w:rFonts w:ascii="Palatino Linotype" w:hAnsi="Palatino Linotype" w:cs="Arial"/>
          <w:szCs w:val="20"/>
        </w:rPr>
        <w:t xml:space="preserve">: Oficio mediante el cual </w:t>
      </w:r>
      <w:r w:rsidR="009A4C2C">
        <w:rPr>
          <w:rFonts w:ascii="Palatino Linotype" w:hAnsi="Palatino Linotype" w:cs="Arial"/>
          <w:szCs w:val="20"/>
        </w:rPr>
        <w:t>la Ing. Karen Guadalupe Santos Cruz, Jefa del Departamento de Planeación y Evaluación y Titular de la Unidad de Transparencia, le solicita a la Jefa del Departamento de Servicios Escolares la información respecto a las asignaturas impartidas en los cuatrimestres 2014-1 y 2014-2.</w:t>
      </w:r>
    </w:p>
    <w:p w:rsidR="00C23151" w:rsidRDefault="00C23151" w:rsidP="00C23151">
      <w:pPr>
        <w:spacing w:before="240" w:after="240" w:line="360" w:lineRule="auto"/>
        <w:jc w:val="both"/>
        <w:rPr>
          <w:rFonts w:ascii="Palatino Linotype" w:hAnsi="Palatino Linotype" w:cs="Arial"/>
          <w:sz w:val="24"/>
          <w:szCs w:val="20"/>
        </w:rPr>
      </w:pPr>
      <w:r>
        <w:rPr>
          <w:rFonts w:ascii="Palatino Linotype" w:hAnsi="Palatino Linotype" w:cs="Arial"/>
          <w:szCs w:val="20"/>
        </w:rPr>
        <w:t xml:space="preserve">De lo anterior se desprende que el sujeto obligado por medio del archivo </w:t>
      </w:r>
      <w:r w:rsidR="009A4C2C" w:rsidRPr="009A4C2C">
        <w:rPr>
          <w:rFonts w:ascii="Palatino Linotype" w:hAnsi="Palatino Linotype" w:cs="Arial"/>
          <w:sz w:val="24"/>
          <w:szCs w:val="20"/>
        </w:rPr>
        <w:t>Oficio de respuesta Materias.pdf</w:t>
      </w:r>
      <w:r w:rsidR="009A4C2C">
        <w:rPr>
          <w:rFonts w:ascii="Palatino Linotype" w:hAnsi="Palatino Linotype" w:cs="Arial"/>
          <w:sz w:val="24"/>
          <w:szCs w:val="20"/>
        </w:rPr>
        <w:t>, remitió una tabla en la cual se pueden apreciar la relación de materias impartidas por la profesor referido en la solicitud de información durante el periodo de 2014 al 2018, en la que se detalla el perio</w:t>
      </w:r>
      <w:r w:rsidR="008A5E77">
        <w:rPr>
          <w:rFonts w:ascii="Palatino Linotype" w:hAnsi="Palatino Linotype" w:cs="Arial"/>
          <w:sz w:val="24"/>
          <w:szCs w:val="20"/>
        </w:rPr>
        <w:t>do, materia y carre</w:t>
      </w:r>
      <w:r w:rsidR="00CA6DA1">
        <w:rPr>
          <w:rFonts w:ascii="Palatino Linotype" w:hAnsi="Palatino Linotype" w:cs="Arial"/>
          <w:sz w:val="24"/>
          <w:szCs w:val="20"/>
        </w:rPr>
        <w:t>r</w:t>
      </w:r>
      <w:r w:rsidR="008A5E77">
        <w:rPr>
          <w:rFonts w:ascii="Palatino Linotype" w:hAnsi="Palatino Linotype" w:cs="Arial"/>
          <w:sz w:val="24"/>
          <w:szCs w:val="20"/>
        </w:rPr>
        <w:t>a.</w:t>
      </w:r>
    </w:p>
    <w:p w:rsidR="00950056" w:rsidRPr="00C23151" w:rsidRDefault="00950056" w:rsidP="00C23151">
      <w:pPr>
        <w:spacing w:before="240" w:after="240" w:line="360" w:lineRule="auto"/>
        <w:jc w:val="both"/>
        <w:rPr>
          <w:rFonts w:ascii="Palatino Linotype" w:hAnsi="Palatino Linotype" w:cs="Arial"/>
          <w:szCs w:val="20"/>
        </w:rPr>
      </w:pPr>
      <w:r>
        <w:rPr>
          <w:rFonts w:ascii="Palatino Linotype" w:hAnsi="Palatino Linotype" w:cs="Arial"/>
          <w:sz w:val="24"/>
          <w:szCs w:val="20"/>
        </w:rPr>
        <w:t xml:space="preserve">Atento a ello, se denota a todas luces que el sujeto </w:t>
      </w:r>
      <w:r w:rsidR="00B56617">
        <w:rPr>
          <w:rFonts w:ascii="Palatino Linotype" w:hAnsi="Palatino Linotype" w:cs="Arial"/>
          <w:sz w:val="24"/>
          <w:szCs w:val="20"/>
        </w:rPr>
        <w:t>obligado</w:t>
      </w:r>
      <w:r>
        <w:rPr>
          <w:rFonts w:ascii="Palatino Linotype" w:hAnsi="Palatino Linotype" w:cs="Arial"/>
          <w:sz w:val="24"/>
          <w:szCs w:val="20"/>
        </w:rPr>
        <w:t xml:space="preserve"> modifico su respuesta primigenia </w:t>
      </w:r>
      <w:r w:rsidR="00DF6F40">
        <w:rPr>
          <w:rFonts w:ascii="Palatino Linotype" w:hAnsi="Palatino Linotype" w:cs="Arial"/>
          <w:sz w:val="24"/>
          <w:szCs w:val="20"/>
        </w:rPr>
        <w:t xml:space="preserve">mediante informe justificado, por lo que una vez recibido de conformidad con la fracción III del numeral 185 de la Ley de Transparencia y Acceso a la </w:t>
      </w:r>
      <w:r w:rsidR="00DF6F40">
        <w:rPr>
          <w:rFonts w:ascii="Palatino Linotype" w:hAnsi="Palatino Linotype" w:cs="Arial"/>
          <w:sz w:val="24"/>
          <w:szCs w:val="20"/>
        </w:rPr>
        <w:lastRenderedPageBreak/>
        <w:t xml:space="preserve">Información </w:t>
      </w:r>
      <w:r w:rsidR="00D24D6B">
        <w:rPr>
          <w:rFonts w:ascii="Palatino Linotype" w:hAnsi="Palatino Linotype" w:cs="Arial"/>
          <w:sz w:val="24"/>
          <w:szCs w:val="20"/>
        </w:rPr>
        <w:t>Pú</w:t>
      </w:r>
      <w:r w:rsidR="00DF6F40">
        <w:rPr>
          <w:rFonts w:ascii="Palatino Linotype" w:hAnsi="Palatino Linotype" w:cs="Arial"/>
          <w:sz w:val="24"/>
          <w:szCs w:val="20"/>
        </w:rPr>
        <w:t xml:space="preserve">blica del Estado de </w:t>
      </w:r>
      <w:r w:rsidR="00D24D6B">
        <w:rPr>
          <w:rFonts w:ascii="Palatino Linotype" w:hAnsi="Palatino Linotype" w:cs="Arial"/>
          <w:sz w:val="24"/>
          <w:szCs w:val="20"/>
        </w:rPr>
        <w:t>México</w:t>
      </w:r>
      <w:r w:rsidR="00DF6F40">
        <w:rPr>
          <w:rFonts w:ascii="Palatino Linotype" w:hAnsi="Palatino Linotype" w:cs="Arial"/>
          <w:sz w:val="24"/>
          <w:szCs w:val="20"/>
        </w:rPr>
        <w:t xml:space="preserve"> y Municipios, se puso a la vista del recurrente para que manifestara lo que a su derecho conviniera.</w:t>
      </w:r>
    </w:p>
    <w:p w:rsidR="008E7408" w:rsidRDefault="008E7408" w:rsidP="008E7408">
      <w:pPr>
        <w:spacing w:before="240" w:after="240" w:line="360" w:lineRule="auto"/>
        <w:jc w:val="both"/>
        <w:rPr>
          <w:rFonts w:ascii="Palatino Linotype" w:hAnsi="Palatino Linotype"/>
          <w:sz w:val="24"/>
          <w:szCs w:val="24"/>
        </w:rPr>
      </w:pPr>
      <w:r>
        <w:rPr>
          <w:rFonts w:ascii="Palatino Linotype" w:hAnsi="Palatino Linotype"/>
          <w:sz w:val="24"/>
          <w:szCs w:val="24"/>
        </w:rPr>
        <w:t>Amén de lo anterior, se advierte que el recurrente no realizo manifestación alguna, sin embargo como ya se mencionó en párrafos que anteceden, el sujeto obligado modifico su respuesta, dando cumplimiento a la solicitud de información en su totalidad, por lo que lo procedente seria sobreseer el presente recurso de revisión que nos ocupa.</w:t>
      </w:r>
      <w:r w:rsidR="00C23151">
        <w:rPr>
          <w:rFonts w:ascii="Palatino Linotype" w:hAnsi="Palatino Linotype"/>
          <w:sz w:val="24"/>
          <w:szCs w:val="24"/>
        </w:rPr>
        <w:t xml:space="preserve">                                                                                                                                                                                      </w:t>
      </w:r>
    </w:p>
    <w:p w:rsidR="008E7408" w:rsidRDefault="008E7408" w:rsidP="008E7408">
      <w:pPr>
        <w:tabs>
          <w:tab w:val="left" w:pos="709"/>
        </w:tabs>
        <w:spacing w:after="0" w:line="360" w:lineRule="auto"/>
        <w:ind w:right="51"/>
        <w:jc w:val="both"/>
        <w:rPr>
          <w:rFonts w:ascii="Palatino Linotype" w:hAnsi="Palatino Linotype"/>
          <w:sz w:val="24"/>
          <w:szCs w:val="24"/>
        </w:rPr>
      </w:pPr>
      <w:r>
        <w:rPr>
          <w:rFonts w:ascii="Palatino Linotype" w:hAnsi="Palatino Linotype"/>
          <w:sz w:val="24"/>
          <w:szCs w:val="24"/>
        </w:rPr>
        <w:t xml:space="preserve">No obstante lo anterior, el sujeto obligado entrego al recurrente la información con la que posee, administra y obra en sus archivos, así también, mediante informe justificado modifico su respuesta complementando la </w:t>
      </w:r>
      <w:r w:rsidR="001F5D0E">
        <w:rPr>
          <w:rFonts w:ascii="Palatino Linotype" w:hAnsi="Palatino Linotype"/>
          <w:sz w:val="24"/>
          <w:szCs w:val="24"/>
        </w:rPr>
        <w:t>información</w:t>
      </w:r>
      <w:r>
        <w:rPr>
          <w:rFonts w:ascii="Palatino Linotype" w:hAnsi="Palatino Linotype"/>
          <w:sz w:val="24"/>
          <w:szCs w:val="24"/>
        </w:rPr>
        <w:t xml:space="preserve"> y remitiendo el Protocolo solicitado</w:t>
      </w:r>
      <w:r w:rsidR="001F5D0E">
        <w:rPr>
          <w:rFonts w:ascii="Palatino Linotype" w:hAnsi="Palatino Linotype"/>
          <w:sz w:val="24"/>
          <w:szCs w:val="24"/>
        </w:rPr>
        <w:t>,</w:t>
      </w:r>
      <w:r>
        <w:rPr>
          <w:rFonts w:ascii="Palatino Linotype" w:hAnsi="Palatino Linotype"/>
          <w:sz w:val="24"/>
          <w:szCs w:val="24"/>
        </w:rPr>
        <w:t xml:space="preserve"> correspondiente al punto restante de la solicitud de información; por lo que se entiende para este órgano garante que ya satisfizo el derecho accionado por la parte solicitante.</w:t>
      </w:r>
    </w:p>
    <w:p w:rsidR="008E7408" w:rsidRPr="000F6AAA" w:rsidRDefault="008E7408" w:rsidP="008E7408">
      <w:pPr>
        <w:spacing w:before="240" w:after="240" w:line="360" w:lineRule="auto"/>
        <w:jc w:val="both"/>
        <w:rPr>
          <w:rFonts w:ascii="Palatino Linotype" w:hAnsi="Palatino Linotype"/>
          <w:sz w:val="24"/>
        </w:rPr>
      </w:pPr>
      <w:r w:rsidRPr="000F6AAA">
        <w:rPr>
          <w:rFonts w:ascii="Palatino Linotype" w:hAnsi="Palatino Linotype"/>
          <w:sz w:val="24"/>
        </w:rPr>
        <w:t>Bajo este contexto, conviene hacer alusión a lo que señala el artículo 192, fracción III de la Ley de Transparencia y Acceso a la Información Pública del Estado de México y Municipios vigente, a saber:</w:t>
      </w:r>
    </w:p>
    <w:p w:rsidR="008E7408" w:rsidRPr="00C423C4" w:rsidRDefault="008E7408" w:rsidP="008E7408">
      <w:pPr>
        <w:ind w:left="851" w:right="900"/>
        <w:jc w:val="both"/>
        <w:rPr>
          <w:rFonts w:ascii="Palatino Linotype" w:hAnsi="Palatino Linotype"/>
          <w:i/>
        </w:rPr>
      </w:pPr>
      <w:r w:rsidRPr="00C423C4">
        <w:rPr>
          <w:rFonts w:ascii="Palatino Linotype" w:hAnsi="Palatino Linotype"/>
          <w:i/>
        </w:rPr>
        <w:t>“</w:t>
      </w:r>
      <w:r w:rsidRPr="00C423C4">
        <w:rPr>
          <w:rFonts w:ascii="Palatino Linotype" w:hAnsi="Palatino Linotype"/>
          <w:b/>
          <w:i/>
        </w:rPr>
        <w:t>Artículo 192</w:t>
      </w:r>
      <w:r w:rsidRPr="00C423C4">
        <w:rPr>
          <w:rFonts w:ascii="Palatino Linotype" w:hAnsi="Palatino Linotype"/>
          <w:i/>
        </w:rPr>
        <w:t xml:space="preserve">. </w:t>
      </w:r>
      <w:r w:rsidRPr="00C423C4">
        <w:rPr>
          <w:rFonts w:ascii="Palatino Linotype" w:hAnsi="Palatino Linotype"/>
          <w:b/>
          <w:i/>
        </w:rPr>
        <w:t>El recurso será sobreseído</w:t>
      </w:r>
      <w:r w:rsidRPr="00C423C4">
        <w:rPr>
          <w:rFonts w:ascii="Palatino Linotype" w:hAnsi="Palatino Linotype"/>
          <w:i/>
        </w:rPr>
        <w:t xml:space="preserve">, </w:t>
      </w:r>
      <w:r w:rsidRPr="00C423C4">
        <w:rPr>
          <w:rFonts w:ascii="Palatino Linotype" w:hAnsi="Palatino Linotype"/>
          <w:b/>
          <w:i/>
        </w:rPr>
        <w:t>en todo o en parte,</w:t>
      </w:r>
      <w:r w:rsidRPr="00C423C4">
        <w:rPr>
          <w:rFonts w:ascii="Palatino Linotype" w:hAnsi="Palatino Linotype"/>
          <w:i/>
        </w:rPr>
        <w:t xml:space="preserve"> </w:t>
      </w:r>
      <w:r w:rsidRPr="00C423C4">
        <w:rPr>
          <w:rFonts w:ascii="Palatino Linotype" w:hAnsi="Palatino Linotype"/>
          <w:b/>
          <w:i/>
        </w:rPr>
        <w:t>cuando una vez admitido, se actualicen alguno de los siguientes supuestos</w:t>
      </w:r>
      <w:r w:rsidRPr="00C423C4">
        <w:rPr>
          <w:rFonts w:ascii="Palatino Linotype" w:hAnsi="Palatino Linotype"/>
          <w:i/>
        </w:rPr>
        <w:t xml:space="preserve">: </w:t>
      </w:r>
    </w:p>
    <w:p w:rsidR="008E7408" w:rsidRPr="00C423C4" w:rsidRDefault="008E7408" w:rsidP="008E7408">
      <w:pPr>
        <w:ind w:left="851" w:right="900"/>
        <w:jc w:val="both"/>
        <w:rPr>
          <w:rFonts w:ascii="Palatino Linotype" w:hAnsi="Palatino Linotype"/>
          <w:i/>
        </w:rPr>
      </w:pPr>
      <w:r w:rsidRPr="00C423C4">
        <w:rPr>
          <w:rFonts w:ascii="Palatino Linotype" w:hAnsi="Palatino Linotype"/>
          <w:i/>
        </w:rPr>
        <w:t>(…)</w:t>
      </w:r>
    </w:p>
    <w:p w:rsidR="008E7408" w:rsidRPr="00C423C4" w:rsidRDefault="008E7408" w:rsidP="008E7408">
      <w:pPr>
        <w:ind w:left="851" w:right="900"/>
        <w:jc w:val="both"/>
        <w:rPr>
          <w:rFonts w:ascii="Palatino Linotype" w:hAnsi="Palatino Linotype"/>
          <w:i/>
        </w:rPr>
      </w:pPr>
      <w:r w:rsidRPr="00C423C4">
        <w:rPr>
          <w:rFonts w:ascii="Palatino Linotype" w:hAnsi="Palatino Linotype"/>
          <w:b/>
          <w:i/>
        </w:rPr>
        <w:t>III. El sujeto obligado responsable del acto, lo modifique o revoque de tal manera que el recurso de revisión quede sin materia...</w:t>
      </w:r>
      <w:r w:rsidRPr="00C423C4">
        <w:rPr>
          <w:rFonts w:ascii="Palatino Linotype" w:hAnsi="Palatino Linotype"/>
          <w:i/>
        </w:rPr>
        <w:t>”</w:t>
      </w:r>
    </w:p>
    <w:p w:rsidR="008E7408" w:rsidRPr="00C423C4" w:rsidRDefault="008E7408" w:rsidP="008E7408">
      <w:pPr>
        <w:spacing w:line="360" w:lineRule="auto"/>
        <w:jc w:val="both"/>
        <w:rPr>
          <w:rFonts w:ascii="Palatino Linotype" w:hAnsi="Palatino Linotype"/>
        </w:rPr>
      </w:pPr>
    </w:p>
    <w:p w:rsidR="008E7408" w:rsidRPr="000F6AAA" w:rsidRDefault="008E7408" w:rsidP="008E7408">
      <w:pPr>
        <w:spacing w:line="360" w:lineRule="auto"/>
        <w:jc w:val="both"/>
        <w:rPr>
          <w:rFonts w:ascii="Palatino Linotype" w:hAnsi="Palatino Linotype"/>
          <w:sz w:val="24"/>
        </w:rPr>
      </w:pPr>
      <w:r w:rsidRPr="000F6AAA">
        <w:rPr>
          <w:rFonts w:ascii="Palatino Linotype" w:hAnsi="Palatino Linotype"/>
          <w:sz w:val="24"/>
        </w:rPr>
        <w:lastRenderedPageBreak/>
        <w:t>De lo establecido en el precepto legal citado se advierte que el sobreseimiento del recurso de revisión procede en los siguientes casos:</w:t>
      </w:r>
    </w:p>
    <w:p w:rsidR="008E7408" w:rsidRPr="00D24D6B" w:rsidRDefault="008E7408" w:rsidP="00D24D6B">
      <w:pPr>
        <w:pStyle w:val="Prrafodelista"/>
        <w:numPr>
          <w:ilvl w:val="0"/>
          <w:numId w:val="12"/>
        </w:numPr>
        <w:spacing w:before="120" w:after="120" w:line="360" w:lineRule="auto"/>
        <w:jc w:val="both"/>
        <w:rPr>
          <w:rFonts w:ascii="Palatino Linotype" w:hAnsi="Palatino Linotype"/>
        </w:rPr>
      </w:pPr>
      <w:r w:rsidRPr="00D24D6B">
        <w:rPr>
          <w:rFonts w:ascii="Palatino Linotype" w:hAnsi="Palatino Linotype"/>
        </w:rPr>
        <w:t xml:space="preserve">Cuando el sujeto obligado modifique el acto impugnado. </w:t>
      </w:r>
    </w:p>
    <w:p w:rsidR="008E7408" w:rsidRPr="00D24D6B" w:rsidRDefault="008E7408" w:rsidP="00D24D6B">
      <w:pPr>
        <w:pStyle w:val="Prrafodelista"/>
        <w:numPr>
          <w:ilvl w:val="0"/>
          <w:numId w:val="12"/>
        </w:numPr>
        <w:spacing w:before="120" w:after="120" w:line="360" w:lineRule="auto"/>
        <w:jc w:val="both"/>
        <w:rPr>
          <w:rFonts w:ascii="Palatino Linotype" w:hAnsi="Palatino Linotype"/>
        </w:rPr>
      </w:pPr>
      <w:r w:rsidRPr="00D24D6B">
        <w:rPr>
          <w:rFonts w:ascii="Palatino Linotype" w:hAnsi="Palatino Linotype"/>
        </w:rPr>
        <w:t xml:space="preserve">Cuando el sujeto obligado revoque el acto impugnado; </w:t>
      </w:r>
    </w:p>
    <w:p w:rsidR="008E7408" w:rsidRPr="000F6AAA" w:rsidRDefault="008E7408" w:rsidP="008E7408">
      <w:pPr>
        <w:spacing w:before="240" w:after="240" w:line="360" w:lineRule="auto"/>
        <w:jc w:val="both"/>
        <w:rPr>
          <w:rFonts w:ascii="Palatino Linotype" w:hAnsi="Palatino Linotype" w:cs="Arial"/>
          <w:sz w:val="24"/>
        </w:rPr>
      </w:pPr>
      <w:r w:rsidRPr="000F6AAA">
        <w:rPr>
          <w:rFonts w:ascii="Palatino Linotype" w:hAnsi="Palatino Linotype"/>
          <w:sz w:val="24"/>
        </w:rPr>
        <w:t>Quedando en ambos casos el acto combatido sin materia o sin efectos.</w:t>
      </w:r>
    </w:p>
    <w:p w:rsidR="008E7408" w:rsidRPr="000F6AAA" w:rsidRDefault="008E7408" w:rsidP="008E7408">
      <w:pPr>
        <w:spacing w:before="240" w:after="240" w:line="360" w:lineRule="auto"/>
        <w:jc w:val="both"/>
        <w:rPr>
          <w:rFonts w:ascii="Palatino Linotype" w:hAnsi="Palatino Linotype"/>
          <w:sz w:val="24"/>
        </w:rPr>
      </w:pPr>
      <w:r w:rsidRPr="000F6AAA">
        <w:rPr>
          <w:rFonts w:ascii="Palatino Linotype" w:hAnsi="Palatino Linotype"/>
          <w:sz w:val="24"/>
        </w:rPr>
        <w:t>Como se observa de lo anterior, un acto impugnado es modificado en aquellos casos en los que el Sujeto Obligado después de haber otorgado una respuesta, o haber omitido hacerlo (acto de no hacer), emite una o una diversa de manera posterior y en ésta subsana las deficiencias que hubiera tenido, quedando satisfecho el derecho subjetivo accionado por la parte recurrente.</w:t>
      </w:r>
    </w:p>
    <w:p w:rsidR="008E7408" w:rsidRPr="000F6AAA" w:rsidRDefault="008E7408" w:rsidP="008E7408">
      <w:pPr>
        <w:spacing w:before="240" w:after="240" w:line="360" w:lineRule="auto"/>
        <w:jc w:val="both"/>
        <w:rPr>
          <w:rFonts w:ascii="Palatino Linotype" w:hAnsi="Palatino Linotype"/>
          <w:sz w:val="24"/>
        </w:rPr>
      </w:pPr>
      <w:r w:rsidRPr="000F6AAA">
        <w:rPr>
          <w:rFonts w:ascii="Palatino Linotype" w:hAnsi="Palatino Linotype"/>
          <w:sz w:val="24"/>
        </w:rPr>
        <w:t>Por lo que hace a la revocación, esta se actualiza cuando el sujeto obligado deja sin efectos la primera respuesta o su primer acto y en su lugar emite otro con las características y cualidades suficientes para dejar satisfecho el ejercicio del derecho al acceso a la información pública.</w:t>
      </w:r>
    </w:p>
    <w:p w:rsidR="008E7408" w:rsidRPr="000F6AAA" w:rsidRDefault="008E7408" w:rsidP="008E7408">
      <w:pPr>
        <w:spacing w:before="240" w:after="240" w:line="360" w:lineRule="auto"/>
        <w:jc w:val="both"/>
        <w:rPr>
          <w:rFonts w:ascii="Palatino Linotype" w:hAnsi="Palatino Linotype"/>
          <w:sz w:val="24"/>
        </w:rPr>
      </w:pPr>
      <w:r w:rsidRPr="000F6AAA">
        <w:rPr>
          <w:rFonts w:ascii="Palatino Linotype" w:hAnsi="Palatino Linotype"/>
          <w:sz w:val="24"/>
        </w:rPr>
        <w:t>Bajo este tenor, un acto impugnado queda sin efectos, cuando aun existiendo jurídicamente (esto es, que no se ha modificado, ni revocado) ya no genera ninguna consecuencia legal.</w:t>
      </w:r>
    </w:p>
    <w:p w:rsidR="008E7408" w:rsidRPr="000F6AAA" w:rsidRDefault="008E7408" w:rsidP="008E7408">
      <w:pPr>
        <w:spacing w:before="240" w:after="240" w:line="360" w:lineRule="auto"/>
        <w:jc w:val="both"/>
        <w:rPr>
          <w:rFonts w:ascii="Palatino Linotype" w:hAnsi="Palatino Linotype" w:cs="Arial"/>
          <w:sz w:val="24"/>
        </w:rPr>
      </w:pPr>
      <w:r w:rsidRPr="000F6AAA">
        <w:rPr>
          <w:rFonts w:ascii="Palatino Linotype" w:hAnsi="Palatino Linotype"/>
          <w:sz w:val="24"/>
        </w:rPr>
        <w:t xml:space="preserve">En tanto que, un acto impugnado queda sin materia, cuando ha sido satisfecha la pretensión del recurrente de manera que el Sujeto Obligado entrega una respuesta </w:t>
      </w:r>
      <w:r w:rsidRPr="000F6AAA">
        <w:rPr>
          <w:rFonts w:ascii="Palatino Linotype" w:hAnsi="Palatino Linotype"/>
          <w:sz w:val="24"/>
        </w:rPr>
        <w:lastRenderedPageBreak/>
        <w:t>aunque sea posterior a los términos previstos en la ley y mediante ésta concede la información solicitada.</w:t>
      </w:r>
    </w:p>
    <w:p w:rsidR="008E7408" w:rsidRPr="00271BB8" w:rsidRDefault="008E7408" w:rsidP="008E7408">
      <w:pPr>
        <w:spacing w:before="240" w:after="240" w:line="360" w:lineRule="auto"/>
        <w:jc w:val="both"/>
        <w:rPr>
          <w:rFonts w:ascii="Palatino Linotype" w:hAnsi="Palatino Linotype"/>
          <w:sz w:val="24"/>
        </w:rPr>
      </w:pPr>
      <w:r w:rsidRPr="000F6AAA">
        <w:rPr>
          <w:rFonts w:ascii="Palatino Linotype" w:hAnsi="Palatino Linotype"/>
          <w:sz w:val="24"/>
        </w:rPr>
        <w:t>Por lo anteriormente expuesto, debe tenerse que con la información entregada por el Sujeto Obligado, se satisface la solicitud planteada por el Recurrente, actualizándose entonces la causal prevista en la fracción III del artículo 192 de la Ley de la Materia vigente en la Entidad, antes transcrita.</w:t>
      </w:r>
    </w:p>
    <w:p w:rsidR="008E7408" w:rsidRDefault="008E7408" w:rsidP="008E7408">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En consecuencia y en mérito</w:t>
      </w:r>
      <w:r w:rsidRPr="00410726">
        <w:rPr>
          <w:rFonts w:ascii="Palatino Linotype" w:hAnsi="Palatino Linotype"/>
          <w:sz w:val="24"/>
          <w:szCs w:val="24"/>
        </w:rPr>
        <w:t xml:space="preserve"> de lo expuesto en líneas anteriores, resultan </w:t>
      </w:r>
      <w:r>
        <w:rPr>
          <w:rFonts w:ascii="Palatino Linotype" w:hAnsi="Palatino Linotype"/>
          <w:sz w:val="24"/>
          <w:szCs w:val="24"/>
        </w:rPr>
        <w:t xml:space="preserve">inoperantes </w:t>
      </w:r>
      <w:r w:rsidRPr="00410726">
        <w:rPr>
          <w:rFonts w:ascii="Palatino Linotype" w:hAnsi="Palatino Linotype"/>
          <w:sz w:val="24"/>
          <w:szCs w:val="24"/>
        </w:rPr>
        <w:t xml:space="preserve">los motivos de inconformidad que arguye </w:t>
      </w:r>
      <w:r>
        <w:rPr>
          <w:rFonts w:ascii="Palatino Linotype" w:hAnsi="Palatino Linotype"/>
          <w:sz w:val="24"/>
          <w:szCs w:val="24"/>
        </w:rPr>
        <w:t>El Recurrente</w:t>
      </w:r>
      <w:r w:rsidRPr="00410726">
        <w:rPr>
          <w:rFonts w:ascii="Palatino Linotype" w:hAnsi="Palatino Linotype"/>
          <w:sz w:val="24"/>
          <w:szCs w:val="24"/>
        </w:rPr>
        <w:t xml:space="preserve"> en su medio de impugnación que fue materia de estudio, por ello </w:t>
      </w:r>
      <w:r>
        <w:rPr>
          <w:rFonts w:ascii="Palatino Linotype" w:hAnsi="Palatino Linotype" w:cs="Arial"/>
          <w:b/>
          <w:sz w:val="24"/>
        </w:rPr>
        <w:t>con fundamento en la segunda hipótesis de la fracción I del</w:t>
      </w:r>
      <w:r w:rsidRPr="00344BA4">
        <w:rPr>
          <w:rFonts w:ascii="Palatino Linotype" w:hAnsi="Palatino Linotype" w:cs="Arial"/>
          <w:b/>
          <w:sz w:val="24"/>
        </w:rPr>
        <w:t xml:space="preserve"> artículo 186, </w:t>
      </w:r>
      <w:r w:rsidRPr="00A34889">
        <w:rPr>
          <w:rFonts w:ascii="Palatino Linotype" w:hAnsi="Palatino Linotype" w:cs="Arial"/>
          <w:sz w:val="24"/>
        </w:rPr>
        <w:t xml:space="preserve">de la Ley de Transparencia y Acceso a la Información Pública del Estado de México y Municipios, se </w:t>
      </w:r>
      <w:r w:rsidRPr="00041425">
        <w:rPr>
          <w:rFonts w:ascii="Palatino Linotype" w:hAnsi="Palatino Linotype" w:cs="Arial"/>
          <w:b/>
          <w:sz w:val="24"/>
        </w:rPr>
        <w:t>SOBRESEE</w:t>
      </w:r>
      <w:r>
        <w:rPr>
          <w:rFonts w:ascii="Palatino Linotype" w:hAnsi="Palatino Linotype" w:cs="Arial"/>
          <w:b/>
          <w:sz w:val="24"/>
        </w:rPr>
        <w:t xml:space="preserve"> </w:t>
      </w:r>
      <w:r>
        <w:rPr>
          <w:rFonts w:ascii="Palatino Linotype" w:hAnsi="Palatino Linotype" w:cs="Arial"/>
          <w:sz w:val="24"/>
        </w:rPr>
        <w:t xml:space="preserve">el presente recurso de revisión número </w:t>
      </w:r>
      <w:r w:rsidR="008A5E77">
        <w:rPr>
          <w:rFonts w:ascii="Palatino Linotype" w:hAnsi="Palatino Linotype" w:cs="Arial"/>
          <w:b/>
          <w:bCs/>
          <w:sz w:val="24"/>
          <w:lang w:eastAsia="es-MX"/>
        </w:rPr>
        <w:t>00820</w:t>
      </w:r>
      <w:r w:rsidRPr="00041425">
        <w:rPr>
          <w:rFonts w:ascii="Palatino Linotype" w:hAnsi="Palatino Linotype" w:cs="Arial"/>
          <w:b/>
          <w:bCs/>
          <w:sz w:val="24"/>
          <w:lang w:eastAsia="es-MX"/>
        </w:rPr>
        <w:t>/</w:t>
      </w:r>
      <w:r>
        <w:rPr>
          <w:rFonts w:ascii="Palatino Linotype" w:hAnsi="Palatino Linotype" w:cs="Arial"/>
          <w:b/>
          <w:bCs/>
          <w:sz w:val="24"/>
          <w:lang w:eastAsia="es-MX"/>
        </w:rPr>
        <w:t>INFOEM/IP/RR/201</w:t>
      </w:r>
      <w:r w:rsidR="001F5D0E">
        <w:rPr>
          <w:rFonts w:ascii="Palatino Linotype" w:hAnsi="Palatino Linotype" w:cs="Arial"/>
          <w:b/>
          <w:bCs/>
          <w:sz w:val="24"/>
          <w:lang w:eastAsia="es-MX"/>
        </w:rPr>
        <w:t>9</w:t>
      </w:r>
      <w:r>
        <w:rPr>
          <w:rFonts w:ascii="Palatino Linotype" w:hAnsi="Palatino Linotype"/>
          <w:sz w:val="24"/>
          <w:szCs w:val="24"/>
        </w:rPr>
        <w:t xml:space="preserve">, </w:t>
      </w:r>
      <w:r w:rsidRPr="00410726">
        <w:rPr>
          <w:rFonts w:ascii="Palatino Linotype" w:hAnsi="Palatino Linotype"/>
          <w:sz w:val="24"/>
          <w:szCs w:val="24"/>
        </w:rPr>
        <w:t>que ha sido materia del presente fallo.</w:t>
      </w:r>
    </w:p>
    <w:p w:rsidR="008E7408" w:rsidRDefault="008E7408" w:rsidP="008E7408">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rsidR="008E7408" w:rsidRDefault="008E7408" w:rsidP="008E7408">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8E7408" w:rsidRPr="00921CA9" w:rsidRDefault="008E7408" w:rsidP="008E7408">
      <w:pPr>
        <w:spacing w:before="24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Pr="00921CA9">
        <w:rPr>
          <w:rFonts w:ascii="Palatino Linotype" w:hAnsi="Palatino Linotype" w:cs="Arial"/>
          <w:sz w:val="24"/>
          <w:szCs w:val="24"/>
          <w:lang w:val="es-ES_tradnl"/>
        </w:rPr>
        <w:t xml:space="preserve">Se </w:t>
      </w:r>
      <w:r>
        <w:rPr>
          <w:rFonts w:ascii="Palatino Linotype" w:hAnsi="Palatino Linotype" w:cs="Arial"/>
          <w:b/>
          <w:sz w:val="24"/>
          <w:szCs w:val="24"/>
          <w:lang w:val="es-ES_tradnl"/>
        </w:rPr>
        <w:t>Sobresee</w:t>
      </w:r>
      <w:r w:rsidRPr="00921CA9">
        <w:rPr>
          <w:rFonts w:ascii="Palatino Linotype" w:hAnsi="Palatino Linotype" w:cs="Arial"/>
          <w:sz w:val="24"/>
          <w:szCs w:val="24"/>
          <w:lang w:val="es-ES_tradnl"/>
        </w:rPr>
        <w:t xml:space="preserve"> </w:t>
      </w:r>
      <w:r>
        <w:rPr>
          <w:rFonts w:ascii="Palatino Linotype" w:eastAsia="Arial Unicode MS" w:hAnsi="Palatino Linotype" w:cs="Arial"/>
          <w:sz w:val="24"/>
          <w:szCs w:val="24"/>
        </w:rPr>
        <w:t xml:space="preserve">el recurso de revisión número </w:t>
      </w:r>
      <w:r w:rsidR="008A5E77">
        <w:rPr>
          <w:rFonts w:ascii="Palatino Linotype" w:hAnsi="Palatino Linotype" w:cs="Arial"/>
          <w:b/>
          <w:bCs/>
          <w:sz w:val="24"/>
          <w:lang w:eastAsia="es-MX"/>
        </w:rPr>
        <w:t>00820</w:t>
      </w:r>
      <w:r w:rsidR="001F5D0E" w:rsidRPr="00041425">
        <w:rPr>
          <w:rFonts w:ascii="Palatino Linotype" w:hAnsi="Palatino Linotype" w:cs="Arial"/>
          <w:b/>
          <w:bCs/>
          <w:sz w:val="24"/>
          <w:lang w:eastAsia="es-MX"/>
        </w:rPr>
        <w:t>/</w:t>
      </w:r>
      <w:r w:rsidR="001F5D0E">
        <w:rPr>
          <w:rFonts w:ascii="Palatino Linotype" w:hAnsi="Palatino Linotype" w:cs="Arial"/>
          <w:b/>
          <w:bCs/>
          <w:sz w:val="24"/>
          <w:lang w:eastAsia="es-MX"/>
        </w:rPr>
        <w:t>INFOEM/IP/RR/2019</w:t>
      </w:r>
      <w:r w:rsidRPr="00921CA9">
        <w:rPr>
          <w:rFonts w:ascii="Palatino Linotype" w:eastAsia="Arial Unicode MS" w:hAnsi="Palatino Linotype" w:cs="Arial"/>
          <w:sz w:val="24"/>
          <w:szCs w:val="24"/>
        </w:rPr>
        <w:t xml:space="preserve">, </w:t>
      </w:r>
      <w:r w:rsidRPr="00B0399C">
        <w:rPr>
          <w:rFonts w:ascii="Palatino Linotype" w:eastAsia="Arial Unicode MS" w:hAnsi="Palatino Linotype" w:cs="Arial"/>
          <w:sz w:val="24"/>
          <w:szCs w:val="24"/>
        </w:rPr>
        <w:t xml:space="preserve">porque al modificar la respuesta el recurso de revisión quedó sin materia en términos del  </w:t>
      </w:r>
      <w:r w:rsidRPr="00B0399C">
        <w:rPr>
          <w:rFonts w:ascii="Palatino Linotype" w:eastAsia="Arial Unicode MS" w:hAnsi="Palatino Linotype" w:cs="Arial"/>
          <w:b/>
          <w:sz w:val="24"/>
          <w:szCs w:val="24"/>
        </w:rPr>
        <w:t>Considerando Tercero</w:t>
      </w:r>
      <w:r w:rsidRPr="00B0399C">
        <w:rPr>
          <w:rFonts w:ascii="Palatino Linotype" w:eastAsia="Arial Unicode MS" w:hAnsi="Palatino Linotype" w:cs="Arial"/>
          <w:sz w:val="24"/>
          <w:szCs w:val="24"/>
        </w:rPr>
        <w:t xml:space="preserve"> de la presente resolución.</w:t>
      </w:r>
    </w:p>
    <w:p w:rsidR="008E7408" w:rsidRPr="009466BD" w:rsidRDefault="008E7408" w:rsidP="008E7408">
      <w:pPr>
        <w:spacing w:before="240" w:line="360" w:lineRule="auto"/>
        <w:ind w:right="567"/>
        <w:jc w:val="both"/>
        <w:rPr>
          <w:rFonts w:ascii="Palatino Linotype" w:hAnsi="Palatino Linotype"/>
          <w:i/>
          <w:lang w:val="es-ES_tradnl"/>
        </w:rPr>
      </w:pPr>
    </w:p>
    <w:p w:rsidR="008E7408" w:rsidRDefault="008E7408" w:rsidP="008E7408">
      <w:pPr>
        <w:spacing w:line="360" w:lineRule="auto"/>
        <w:ind w:right="333"/>
        <w:jc w:val="both"/>
        <w:rPr>
          <w:rFonts w:ascii="Palatino Linotype" w:hAnsi="Palatino Linotype" w:cs="Arial"/>
          <w:sz w:val="24"/>
        </w:rPr>
      </w:pPr>
      <w:r w:rsidRPr="00120192">
        <w:rPr>
          <w:rFonts w:ascii="Palatino Linotype" w:hAnsi="Palatino Linotype"/>
          <w:b/>
          <w:sz w:val="28"/>
        </w:rPr>
        <w:t>SEGUNDO.</w:t>
      </w:r>
      <w:r w:rsidRPr="00120192">
        <w:rPr>
          <w:rFonts w:ascii="Palatino Linotype" w:hAnsi="Palatino Linotype" w:cs="Arial"/>
        </w:rPr>
        <w:t xml:space="preserve"> </w:t>
      </w:r>
      <w:r>
        <w:rPr>
          <w:rFonts w:ascii="Palatino Linotype" w:hAnsi="Palatino Linotype" w:cs="Arial"/>
          <w:b/>
          <w:sz w:val="24"/>
        </w:rPr>
        <w:t xml:space="preserve">Notifíquese </w:t>
      </w:r>
      <w:r w:rsidRPr="004C736E">
        <w:rPr>
          <w:rFonts w:ascii="Palatino Linotype" w:hAnsi="Palatino Linotype" w:cs="Arial"/>
          <w:sz w:val="24"/>
        </w:rPr>
        <w:t>la presente resolución</w:t>
      </w:r>
      <w:r>
        <w:rPr>
          <w:rFonts w:ascii="Palatino Linotype" w:hAnsi="Palatino Linotype" w:cs="Arial"/>
          <w:b/>
          <w:sz w:val="24"/>
        </w:rPr>
        <w:t xml:space="preserve"> </w:t>
      </w:r>
      <w:r w:rsidRPr="009B31F5">
        <w:rPr>
          <w:rFonts w:ascii="Palatino Linotype" w:hAnsi="Palatino Linotype" w:cs="Arial"/>
          <w:sz w:val="24"/>
        </w:rPr>
        <w:t xml:space="preserve">al </w:t>
      </w:r>
      <w:r w:rsidRPr="00636255">
        <w:rPr>
          <w:rFonts w:ascii="Palatino Linotype" w:hAnsi="Palatino Linotype" w:cs="Arial"/>
          <w:b/>
          <w:sz w:val="24"/>
        </w:rPr>
        <w:t xml:space="preserve">Titular de la Unidad de Transparencia del Sujeto Obligado </w:t>
      </w:r>
    </w:p>
    <w:p w:rsidR="008E7408" w:rsidRDefault="008E7408" w:rsidP="008E7408">
      <w:pPr>
        <w:spacing w:line="360" w:lineRule="auto"/>
        <w:ind w:right="333"/>
        <w:jc w:val="both"/>
        <w:rPr>
          <w:rFonts w:ascii="Palatino Linotype" w:hAnsi="Palatino Linotype" w:cs="Arial"/>
          <w:sz w:val="24"/>
        </w:rPr>
      </w:pPr>
    </w:p>
    <w:p w:rsidR="008E7408" w:rsidRDefault="008E7408" w:rsidP="008E7408">
      <w:pPr>
        <w:spacing w:line="360" w:lineRule="auto"/>
        <w:ind w:right="333"/>
        <w:jc w:val="both"/>
        <w:rPr>
          <w:rFonts w:ascii="Palatino Linotype" w:hAnsi="Palatino Linotype"/>
          <w:color w:val="222222"/>
          <w:sz w:val="24"/>
          <w:szCs w:val="24"/>
          <w:shd w:val="clear" w:color="auto" w:fill="FFFFFF"/>
          <w:lang w:val="es-ES"/>
        </w:rPr>
      </w:pPr>
      <w:r w:rsidRPr="00542728">
        <w:rPr>
          <w:rFonts w:ascii="Palatino Linotype" w:hAnsi="Palatino Linotype" w:cs="Arial"/>
          <w:b/>
          <w:sz w:val="28"/>
          <w:szCs w:val="28"/>
        </w:rPr>
        <w:t>TERCERO.</w:t>
      </w:r>
      <w:r w:rsidRPr="00542728">
        <w:rPr>
          <w:rFonts w:ascii="Palatino Linotype" w:hAnsi="Palatino Linotype" w:cs="Arial"/>
          <w:sz w:val="28"/>
          <w:szCs w:val="28"/>
        </w:rPr>
        <w:t xml:space="preserve"> </w:t>
      </w:r>
      <w:r>
        <w:rPr>
          <w:rFonts w:ascii="Palatino Linotype" w:hAnsi="Palatino Linotype" w:cs="Arial"/>
          <w:b/>
          <w:sz w:val="24"/>
        </w:rPr>
        <w:t xml:space="preserve">Notifíquese </w:t>
      </w:r>
      <w:r w:rsidRPr="004C736E">
        <w:rPr>
          <w:rFonts w:ascii="Palatino Linotype" w:hAnsi="Palatino Linotype" w:cs="Arial"/>
          <w:sz w:val="24"/>
        </w:rPr>
        <w:t>la presente resolución</w:t>
      </w:r>
      <w:r>
        <w:rPr>
          <w:rFonts w:ascii="Palatino Linotype" w:hAnsi="Palatino Linotype" w:cs="Arial"/>
          <w:b/>
          <w:sz w:val="24"/>
        </w:rPr>
        <w:t xml:space="preserve"> </w:t>
      </w:r>
      <w:r w:rsidRPr="009B31F5">
        <w:rPr>
          <w:rFonts w:ascii="Palatino Linotype" w:hAnsi="Palatino Linotype" w:cs="Arial"/>
          <w:sz w:val="24"/>
        </w:rPr>
        <w:t xml:space="preserve">a </w:t>
      </w:r>
      <w:r>
        <w:rPr>
          <w:rFonts w:ascii="Palatino Linotype" w:hAnsi="Palatino Linotype" w:cs="Arial"/>
          <w:b/>
          <w:sz w:val="24"/>
        </w:rPr>
        <w:t>El Recurrente</w:t>
      </w:r>
      <w:r>
        <w:rPr>
          <w:rFonts w:ascii="Palatino Linotype" w:hAnsi="Palatino Linotype" w:cs="Arial"/>
          <w:sz w:val="24"/>
        </w:rPr>
        <w:t xml:space="preserve">; así mismo, </w:t>
      </w:r>
      <w:r w:rsidRPr="00141309">
        <w:rPr>
          <w:rFonts w:ascii="Palatino Linotype" w:hAnsi="Palatino Linotype"/>
          <w:color w:val="222222"/>
          <w:sz w:val="24"/>
          <w:szCs w:val="24"/>
          <w:shd w:val="clear" w:color="auto" w:fill="FFFFFF"/>
          <w:lang w:val="es-ES"/>
        </w:rPr>
        <w:t>de conformidad con lo establecido en el artículo 196 de la Ley de Transparencia y Acceso a la Información Pública del Estado de México y Municipios,</w:t>
      </w:r>
      <w:r>
        <w:rPr>
          <w:rStyle w:val="apple-converted-space"/>
          <w:rFonts w:ascii="Palatino Linotype" w:hAnsi="Palatino Linotype"/>
          <w:color w:val="222222"/>
          <w:sz w:val="24"/>
          <w:szCs w:val="24"/>
          <w:shd w:val="clear" w:color="auto" w:fill="FFFFFF"/>
          <w:lang w:val="es-ES"/>
        </w:rPr>
        <w:t xml:space="preserve"> </w:t>
      </w:r>
      <w:r w:rsidRPr="00141309">
        <w:rPr>
          <w:rFonts w:ascii="Palatino Linotype" w:hAnsi="Palatino Linotype"/>
          <w:color w:val="222222"/>
          <w:sz w:val="24"/>
          <w:szCs w:val="24"/>
          <w:shd w:val="clear" w:color="auto" w:fill="FFFFFF"/>
          <w:lang w:val="es-ES"/>
        </w:rPr>
        <w:t xml:space="preserve">podrá </w:t>
      </w:r>
      <w:r>
        <w:rPr>
          <w:rFonts w:ascii="Palatino Linotype" w:hAnsi="Palatino Linotype"/>
          <w:color w:val="222222"/>
          <w:sz w:val="24"/>
          <w:szCs w:val="24"/>
          <w:shd w:val="clear" w:color="auto" w:fill="FFFFFF"/>
          <w:lang w:val="es-ES"/>
        </w:rPr>
        <w:t>promover el</w:t>
      </w:r>
      <w:r w:rsidRPr="00141309">
        <w:rPr>
          <w:rFonts w:ascii="Palatino Linotype" w:hAnsi="Palatino Linotype"/>
          <w:color w:val="222222"/>
          <w:sz w:val="24"/>
          <w:szCs w:val="24"/>
          <w:shd w:val="clear" w:color="auto" w:fill="FFFFFF"/>
          <w:lang w:val="es-ES"/>
        </w:rPr>
        <w:t xml:space="preserve"> Juicio </w:t>
      </w:r>
      <w:r>
        <w:rPr>
          <w:rFonts w:ascii="Palatino Linotype" w:hAnsi="Palatino Linotype"/>
          <w:color w:val="222222"/>
          <w:sz w:val="24"/>
          <w:szCs w:val="24"/>
          <w:shd w:val="clear" w:color="auto" w:fill="FFFFFF"/>
          <w:lang w:val="es-ES"/>
        </w:rPr>
        <w:t>de Amparo en los términos de las</w:t>
      </w:r>
      <w:r w:rsidRPr="00141309">
        <w:rPr>
          <w:rFonts w:ascii="Palatino Linotype" w:hAnsi="Palatino Linotype"/>
          <w:color w:val="222222"/>
          <w:sz w:val="24"/>
          <w:szCs w:val="24"/>
          <w:shd w:val="clear" w:color="auto" w:fill="FFFFFF"/>
          <w:lang w:val="es-ES"/>
        </w:rPr>
        <w:t xml:space="preserve"> leyes aplicables</w:t>
      </w:r>
      <w:r>
        <w:rPr>
          <w:rFonts w:ascii="Palatino Linotype" w:hAnsi="Palatino Linotype"/>
          <w:color w:val="222222"/>
          <w:sz w:val="24"/>
          <w:szCs w:val="24"/>
          <w:shd w:val="clear" w:color="auto" w:fill="FFFFFF"/>
          <w:lang w:val="es-ES"/>
        </w:rPr>
        <w:t>.</w:t>
      </w:r>
    </w:p>
    <w:p w:rsidR="00E15E85" w:rsidRPr="009902AF" w:rsidRDefault="00E15E85" w:rsidP="00E15E85">
      <w:pPr>
        <w:autoSpaceDE w:val="0"/>
        <w:autoSpaceDN w:val="0"/>
        <w:adjustRightInd w:val="0"/>
        <w:spacing w:before="240" w:line="360" w:lineRule="auto"/>
        <w:jc w:val="both"/>
        <w:rPr>
          <w:rFonts w:ascii="Palatino Linotype" w:hAnsi="Palatino Linotype" w:cs="Arial"/>
          <w:b/>
          <w:sz w:val="18"/>
          <w:szCs w:val="18"/>
        </w:rPr>
      </w:pPr>
    </w:p>
    <w:p w:rsidR="00A459D0" w:rsidRDefault="0035772D" w:rsidP="008A5E77">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EMITIENDO VOTO PARTICULAR, JOSÉ GUADALUPE LUNA HERNÁNDEZ, JAVIER MARTÍNEZ CRUZ EMITIENDO VOTO PARTICULAR Y LUIS GUSTAVO PARRA NORIEGA EMITIENDO VOTO PARTICULAR, EN LA PRIMERA SESIÓN ORDINARIA CELEBRADA EL NUEVE DE ENERO</w:t>
      </w:r>
      <w:r>
        <w:rPr>
          <w:rFonts w:ascii="Palatino Linotype" w:eastAsia="Times New Roman" w:hAnsi="Palatino Linotype" w:cs="Arial"/>
          <w:color w:val="000000"/>
          <w:sz w:val="24"/>
          <w:szCs w:val="24"/>
          <w:lang w:eastAsia="es-MX"/>
        </w:rPr>
        <w:t xml:space="preserve"> </w:t>
      </w:r>
      <w:r>
        <w:rPr>
          <w:rFonts w:ascii="Palatino Linotype" w:hAnsi="Palatino Linotype" w:cs="Arial"/>
          <w:sz w:val="24"/>
          <w:szCs w:val="24"/>
        </w:rPr>
        <w:t>DE DOS MIL DIECINUEVE, ANTE EL SECRETARIO TÉCNICO DEL PLENO, ALEXIS TAPIA RA</w:t>
      </w:r>
      <w:r w:rsidR="008A5E77">
        <w:rPr>
          <w:rFonts w:ascii="Palatino Linotype" w:hAnsi="Palatino Linotype" w:cs="Arial"/>
          <w:sz w:val="24"/>
          <w:szCs w:val="24"/>
        </w:rPr>
        <w:t>MÍREZ.------------------------</w:t>
      </w:r>
      <w:r>
        <w:rPr>
          <w:rFonts w:ascii="Palatino Linotype" w:hAnsi="Palatino Linotype" w:cs="Arial"/>
          <w:sz w:val="24"/>
          <w:szCs w:val="24"/>
        </w:rPr>
        <w:t>--------------------------------------------------------------------------------------------------------------------------------------------------------------------------------------------------------------------------------------------------------------------------------------------------------------------------------------------------------------------------------------------------------------------------------------------------------------------------------------------------------------------------------------------------------------------------------------------------------------------------------------------------------------------------------------------------------------------------------------------------------------------------------</w:t>
      </w:r>
    </w:p>
    <w:p w:rsidR="008A5E77" w:rsidRDefault="008A5E77" w:rsidP="008A5E77">
      <w:pPr>
        <w:spacing w:after="0" w:line="360" w:lineRule="auto"/>
        <w:jc w:val="both"/>
        <w:rPr>
          <w:rFonts w:ascii="Palatino Linotype" w:hAnsi="Palatino Linotype"/>
        </w:rPr>
      </w:pPr>
    </w:p>
    <w:p w:rsidR="00A459D0" w:rsidRDefault="00A459D0" w:rsidP="00A459D0">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5C8D5381" wp14:editId="34C96763">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A459D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C8D5381"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A459D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pPr>
                        <w:spacing w:line="240" w:lineRule="auto"/>
                        <w:jc w:val="center"/>
                        <w:rPr>
                          <w:rFonts w:ascii="Palatino Linotype" w:hAnsi="Palatino Linotype"/>
                          <w:sz w:val="24"/>
                          <w:szCs w:val="24"/>
                        </w:rPr>
                      </w:pPr>
                    </w:p>
                  </w:txbxContent>
                </v:textbox>
                <w10:wrap type="square" anchorx="page"/>
              </v:shape>
            </w:pict>
          </mc:Fallback>
        </mc:AlternateContent>
      </w:r>
    </w:p>
    <w:p w:rsidR="00A459D0" w:rsidRPr="00D54B7D" w:rsidRDefault="00A459D0" w:rsidP="00A459D0">
      <w:pPr>
        <w:spacing w:before="240"/>
        <w:jc w:val="both"/>
        <w:rPr>
          <w:rFonts w:ascii="Palatino Linotype" w:hAnsi="Palatino Linotype"/>
        </w:rPr>
      </w:pPr>
    </w:p>
    <w:p w:rsidR="00A459D0" w:rsidRPr="00D54B7D" w:rsidRDefault="00A459D0" w:rsidP="00A459D0">
      <w:pPr>
        <w:spacing w:before="240"/>
        <w:jc w:val="center"/>
        <w:rPr>
          <w:rFonts w:ascii="Palatino Linotype" w:hAnsi="Palatino Linotype"/>
        </w:rPr>
      </w:pPr>
    </w:p>
    <w:p w:rsidR="00A459D0"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2D900D8B" wp14:editId="0A645967">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EF2FC0" w:rsidRDefault="00A459D0" w:rsidP="00A459D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A459D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Pr="00797B31" w:rsidRDefault="00A459D0" w:rsidP="00A459D0">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00D8B"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rsidR="00A459D0" w:rsidRPr="00EF2FC0" w:rsidRDefault="00A459D0" w:rsidP="00A459D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A459D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Pr="00797B31" w:rsidRDefault="00A459D0" w:rsidP="00A459D0">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46C677F8" wp14:editId="46F53DBC">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EF2FC0" w:rsidRDefault="00A459D0" w:rsidP="00A459D0">
                            <w:pPr>
                              <w:jc w:val="center"/>
                              <w:rPr>
                                <w:rFonts w:ascii="Palatino Linotype" w:hAnsi="Palatino Linotype"/>
                                <w:b/>
                                <w:sz w:val="24"/>
                                <w:szCs w:val="24"/>
                              </w:rPr>
                            </w:pPr>
                            <w:r w:rsidRPr="00EF2FC0">
                              <w:rPr>
                                <w:rFonts w:ascii="Palatino Linotype" w:hAnsi="Palatino Linotype"/>
                                <w:b/>
                                <w:sz w:val="24"/>
                                <w:szCs w:val="24"/>
                              </w:rPr>
                              <w:t>Eva Abaid Yapur</w:t>
                            </w:r>
                          </w:p>
                          <w:p w:rsidR="00A459D0" w:rsidRPr="00EF2FC0" w:rsidRDefault="00A459D0" w:rsidP="00A459D0">
                            <w:pPr>
                              <w:jc w:val="center"/>
                              <w:rPr>
                                <w:rFonts w:ascii="Palatino Linotype" w:hAnsi="Palatino Linotype"/>
                                <w:sz w:val="24"/>
                                <w:szCs w:val="24"/>
                              </w:rPr>
                            </w:pPr>
                            <w:r w:rsidRPr="00EF2FC0">
                              <w:rPr>
                                <w:rFonts w:ascii="Palatino Linotype" w:hAnsi="Palatino Linotype"/>
                                <w:sz w:val="24"/>
                                <w:szCs w:val="24"/>
                              </w:rPr>
                              <w:t>Comisionada</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677F8"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rsidR="00A459D0" w:rsidRPr="00EF2FC0" w:rsidRDefault="00A459D0" w:rsidP="00A459D0">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rsidR="00A459D0" w:rsidRPr="00EF2FC0" w:rsidRDefault="00A459D0" w:rsidP="00A459D0">
                      <w:pPr>
                        <w:jc w:val="center"/>
                        <w:rPr>
                          <w:rFonts w:ascii="Palatino Linotype" w:hAnsi="Palatino Linotype"/>
                          <w:sz w:val="24"/>
                          <w:szCs w:val="24"/>
                        </w:rPr>
                      </w:pPr>
                      <w:r w:rsidRPr="00EF2FC0">
                        <w:rPr>
                          <w:rFonts w:ascii="Palatino Linotype" w:hAnsi="Palatino Linotype"/>
                          <w:sz w:val="24"/>
                          <w:szCs w:val="24"/>
                        </w:rPr>
                        <w:t>Comisionada</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pPr>
                        <w:jc w:val="center"/>
                      </w:pPr>
                    </w:p>
                  </w:txbxContent>
                </v:textbox>
                <w10:wrap anchorx="margin"/>
              </v:shape>
            </w:pict>
          </mc:Fallback>
        </mc:AlternateContent>
      </w:r>
    </w:p>
    <w:p w:rsidR="00A459D0" w:rsidRPr="00D54B7D" w:rsidRDefault="00A459D0" w:rsidP="00A459D0">
      <w:pPr>
        <w:spacing w:before="240"/>
        <w:rPr>
          <w:rFonts w:ascii="Palatino Linotype" w:hAnsi="Palatino Linotype"/>
          <w:b/>
        </w:rPr>
      </w:pPr>
    </w:p>
    <w:p w:rsidR="00A459D0" w:rsidRPr="00D54B7D"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b/>
        </w:rPr>
      </w:pPr>
    </w:p>
    <w:p w:rsidR="00A459D0" w:rsidRPr="00B93570" w:rsidRDefault="00A459D0" w:rsidP="00A459D0">
      <w:pPr>
        <w:spacing w:before="240"/>
        <w:rPr>
          <w:rFonts w:ascii="Palatino Linotype" w:hAnsi="Palatino Linotype"/>
          <w:b/>
          <w:sz w:val="18"/>
          <w:szCs w:val="18"/>
        </w:rPr>
      </w:pPr>
    </w:p>
    <w:p w:rsidR="00A459D0" w:rsidRPr="00B93570" w:rsidRDefault="00A459D0" w:rsidP="00A459D0">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494E2A91" wp14:editId="56C3CB46">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EF2FC0" w:rsidRDefault="00A459D0" w:rsidP="00A459D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E2A91" id="Cuadro de texto 4"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BEQ23CXAgAAwAUAAA4AAAAAAAAAAAAAAAAALgIAAGRycy9lMm9E&#10;b2MueG1sUEsBAi0AFAAGAAgAAAAhAJ+tRp7gAAAACwEAAA8AAAAAAAAAAAAAAAAA8QQAAGRycy9k&#10;b3ducmV2LnhtbFBLBQYAAAAABAAEAPMAAAD+BQAAAAA=&#10;" fillcolor="white [3201]" strokecolor="white [3212]" strokeweight=".5pt">
                <v:textbox>
                  <w:txbxContent>
                    <w:p w:rsidR="00A459D0" w:rsidRPr="00EF2FC0" w:rsidRDefault="00A459D0" w:rsidP="00A459D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05A2B06" wp14:editId="0E3162EB">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A2B06" 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" fillcolor="white [3201]" strokecolor="white [3212]" strokeweight=".5pt">
                <v:textbox>
                  <w:txbxContent>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txbxContent>
                </v:textbox>
                <w10:wrap anchorx="page"/>
              </v:shape>
            </w:pict>
          </mc:Fallback>
        </mc:AlternateContent>
      </w:r>
    </w:p>
    <w:p w:rsidR="00A459D0"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cs="Arial"/>
          <w:szCs w:val="20"/>
        </w:rPr>
      </w:pPr>
    </w:p>
    <w:p w:rsidR="00A459D0" w:rsidRDefault="00A459D0" w:rsidP="00A459D0">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7AC8DC4" wp14:editId="51C75B1D">
                <wp:simplePos x="0" y="0"/>
                <wp:positionH relativeFrom="page">
                  <wp:posOffset>2416175</wp:posOffset>
                </wp:positionH>
                <wp:positionV relativeFrom="paragraph">
                  <wp:posOffset>342900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7F6133" w:rsidRDefault="00A459D0" w:rsidP="00A459D0">
                            <w:pPr>
                              <w:jc w:val="center"/>
                              <w:rPr>
                                <w:rFonts w:ascii="Palatino Linotype" w:hAnsi="Palatino Linotype"/>
                                <w:b/>
                                <w:sz w:val="24"/>
                                <w:szCs w:val="24"/>
                              </w:rPr>
                            </w:pPr>
                            <w:r w:rsidRPr="00B86F1F">
                              <w:rPr>
                                <w:rFonts w:ascii="Palatino Linotype" w:hAnsi="Palatino Linotype"/>
                                <w:b/>
                                <w:sz w:val="24"/>
                                <w:szCs w:val="24"/>
                              </w:rPr>
                              <w:t>Alexis Tapia Ramírez</w:t>
                            </w:r>
                          </w:p>
                          <w:p w:rsidR="00A459D0" w:rsidRDefault="00A459D0" w:rsidP="00A459D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A459D0" w:rsidRDefault="00A459D0" w:rsidP="00A459D0">
                            <w:pPr>
                              <w:jc w:val="center"/>
                              <w:rPr>
                                <w:rFonts w:ascii="Palatino Linotype" w:hAnsi="Palatino Linotype"/>
                                <w:sz w:val="24"/>
                                <w:szCs w:val="24"/>
                              </w:rPr>
                            </w:pPr>
                          </w:p>
                          <w:p w:rsidR="00A459D0" w:rsidRPr="00EF2FC0" w:rsidRDefault="00A459D0" w:rsidP="00A459D0">
                            <w:pPr>
                              <w:jc w:val="center"/>
                              <w:rPr>
                                <w:rFonts w:ascii="Palatino Linotype" w:hAnsi="Palatino Linotype"/>
                                <w:sz w:val="24"/>
                                <w:szCs w:val="24"/>
                              </w:rPr>
                            </w:pPr>
                          </w:p>
                          <w:p w:rsidR="00A459D0" w:rsidRDefault="00A459D0"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C8DC4" id="Cuadro de texto 24" o:spid="_x0000_s1031" type="#_x0000_t202" style="position:absolute;margin-left:190.25pt;margin-top:27pt;width:248.25pt;height:74.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" fillcolor="white [3201]" strokecolor="white [3212]" strokeweight=".5pt">
                <v:textbox>
                  <w:txbxContent>
                    <w:p w:rsidR="00A459D0" w:rsidRPr="007F6133" w:rsidRDefault="00A459D0" w:rsidP="00A459D0">
                      <w:pPr>
                        <w:jc w:val="center"/>
                        <w:rPr>
                          <w:rFonts w:ascii="Palatino Linotype" w:hAnsi="Palatino Linotype"/>
                          <w:b/>
                          <w:sz w:val="24"/>
                          <w:szCs w:val="24"/>
                        </w:rPr>
                      </w:pPr>
                      <w:r w:rsidRPr="00B86F1F">
                        <w:rPr>
                          <w:rFonts w:ascii="Palatino Linotype" w:hAnsi="Palatino Linotype"/>
                          <w:b/>
                          <w:sz w:val="24"/>
                          <w:szCs w:val="24"/>
                        </w:rPr>
                        <w:t>Alexis Tapia Ramírez</w:t>
                      </w:r>
                    </w:p>
                    <w:p w:rsidR="00A459D0" w:rsidRDefault="00A459D0" w:rsidP="00A459D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A459D0" w:rsidRDefault="00A459D0" w:rsidP="00A459D0">
                      <w:pPr>
                        <w:jc w:val="center"/>
                        <w:rPr>
                          <w:rFonts w:ascii="Palatino Linotype" w:hAnsi="Palatino Linotype"/>
                          <w:sz w:val="24"/>
                          <w:szCs w:val="24"/>
                        </w:rPr>
                      </w:pPr>
                    </w:p>
                    <w:p w:rsidR="00A459D0" w:rsidRPr="00EF2FC0" w:rsidRDefault="00A459D0" w:rsidP="00A459D0">
                      <w:pPr>
                        <w:jc w:val="center"/>
                        <w:rPr>
                          <w:rFonts w:ascii="Palatino Linotype" w:hAnsi="Palatino Linotype"/>
                          <w:sz w:val="24"/>
                          <w:szCs w:val="24"/>
                        </w:rPr>
                      </w:pPr>
                    </w:p>
                    <w:p w:rsidR="00A459D0" w:rsidRDefault="00A459D0" w:rsidP="00A459D0"/>
                  </w:txbxContent>
                </v:textbox>
                <w10:wrap anchorx="page"/>
              </v:shape>
            </w:pict>
          </mc:Fallback>
        </mc:AlternateContent>
      </w:r>
    </w:p>
    <w:p w:rsidR="00A459D0" w:rsidRDefault="00A459D0" w:rsidP="00A459D0">
      <w:pPr>
        <w:spacing w:before="240"/>
        <w:rPr>
          <w:rFonts w:ascii="Palatino Linotype" w:hAnsi="Palatino Linotype" w:cs="Arial"/>
          <w:sz w:val="18"/>
          <w:szCs w:val="18"/>
        </w:rPr>
      </w:pPr>
    </w:p>
    <w:p w:rsidR="00A459D0" w:rsidRDefault="00A459D0" w:rsidP="00A459D0">
      <w:pPr>
        <w:spacing w:before="240"/>
        <w:jc w:val="both"/>
        <w:rPr>
          <w:rFonts w:ascii="Palatino Linotype" w:hAnsi="Palatino Linotype" w:cs="Arial"/>
          <w:sz w:val="18"/>
          <w:szCs w:val="18"/>
        </w:rPr>
      </w:pPr>
    </w:p>
    <w:p w:rsidR="00A459D0" w:rsidRDefault="00A459D0" w:rsidP="00A459D0">
      <w:pPr>
        <w:spacing w:before="240" w:line="240" w:lineRule="auto"/>
        <w:jc w:val="both"/>
        <w:rPr>
          <w:rFonts w:ascii="Palatino Linotype" w:hAnsi="Palatino Linotype" w:cs="Arial"/>
          <w:sz w:val="14"/>
          <w:szCs w:val="14"/>
        </w:rPr>
      </w:pPr>
    </w:p>
    <w:p w:rsidR="00A459D0" w:rsidRPr="002052F6" w:rsidRDefault="00A459D0" w:rsidP="008A5E77">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Pr>
          <w:rFonts w:ascii="Palatino Linotype" w:hAnsi="Palatino Linotype" w:cs="Arial"/>
          <w:sz w:val="16"/>
          <w:szCs w:val="16"/>
        </w:rPr>
        <w:t xml:space="preserve">catorce </w:t>
      </w:r>
      <w:r w:rsidR="0035772D">
        <w:rPr>
          <w:rFonts w:ascii="Palatino Linotype" w:hAnsi="Palatino Linotype" w:cs="Arial"/>
          <w:sz w:val="16"/>
          <w:szCs w:val="16"/>
        </w:rPr>
        <w:t>de noviembre de dos mil diecinueve</w:t>
      </w:r>
      <w:r w:rsidRPr="002052F6">
        <w:rPr>
          <w:rFonts w:ascii="Palatino Linotype" w:hAnsi="Palatino Linotype" w:cs="Arial"/>
          <w:sz w:val="16"/>
          <w:szCs w:val="16"/>
        </w:rPr>
        <w:t xml:space="preserve">, emitida en el recurso de revisión </w:t>
      </w:r>
      <w:r w:rsidR="008A5E77">
        <w:rPr>
          <w:rFonts w:ascii="Palatino Linotype" w:hAnsi="Palatino Linotype" w:cs="Arial"/>
          <w:bCs/>
          <w:sz w:val="16"/>
          <w:szCs w:val="16"/>
          <w:lang w:eastAsia="es-MX"/>
        </w:rPr>
        <w:t>00820/INFOEM/IP/RR/2019</w:t>
      </w:r>
      <w:r w:rsidRPr="002052F6">
        <w:rPr>
          <w:rFonts w:ascii="Palatino Linotype" w:hAnsi="Palatino Linotype" w:cs="Arial"/>
          <w:sz w:val="16"/>
          <w:szCs w:val="16"/>
        </w:rPr>
        <w:t>.</w:t>
      </w:r>
    </w:p>
    <w:p w:rsidR="00A459D0" w:rsidRDefault="00A459D0" w:rsidP="008A5E77">
      <w:pPr>
        <w:spacing w:after="0"/>
      </w:pPr>
      <w:r w:rsidRPr="002052F6">
        <w:t>ZMS/OSAM/MAEM</w:t>
      </w:r>
    </w:p>
    <w:p w:rsidR="00DD13E2" w:rsidRDefault="00DD13E2" w:rsidP="00A459D0">
      <w:pPr>
        <w:spacing w:after="0" w:line="360" w:lineRule="auto"/>
        <w:jc w:val="both"/>
      </w:pPr>
    </w:p>
    <w:sectPr w:rsidR="00DD13E2" w:rsidSect="00E15E85">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C1C" w:rsidRDefault="00C61C1C" w:rsidP="00E15E85">
      <w:pPr>
        <w:spacing w:after="0" w:line="240" w:lineRule="auto"/>
      </w:pPr>
      <w:r>
        <w:separator/>
      </w:r>
    </w:p>
  </w:endnote>
  <w:endnote w:type="continuationSeparator" w:id="0">
    <w:p w:rsidR="00C61C1C" w:rsidRDefault="00C61C1C"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A7403">
      <w:rPr>
        <w:rFonts w:ascii="Palatino Linotype" w:hAnsi="Palatino Linotype"/>
        <w:bCs/>
        <w:noProof/>
        <w:sz w:val="20"/>
      </w:rPr>
      <w:t>14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A7403">
      <w:rPr>
        <w:rFonts w:ascii="Palatino Linotype" w:hAnsi="Palatino Linotype"/>
        <w:bCs/>
        <w:noProof/>
        <w:sz w:val="20"/>
      </w:rPr>
      <w:t>14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A740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A7403">
      <w:rPr>
        <w:rFonts w:ascii="Palatino Linotype" w:hAnsi="Palatino Linotype"/>
        <w:bCs/>
        <w:noProof/>
        <w:sz w:val="20"/>
      </w:rPr>
      <w:t>14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C1C" w:rsidRDefault="00C61C1C" w:rsidP="00E15E85">
      <w:pPr>
        <w:spacing w:after="0" w:line="240" w:lineRule="auto"/>
      </w:pPr>
      <w:r>
        <w:separator/>
      </w:r>
    </w:p>
  </w:footnote>
  <w:footnote w:type="continuationSeparator" w:id="0">
    <w:p w:rsidR="00C61C1C" w:rsidRDefault="00C61C1C" w:rsidP="00E15E85">
      <w:pPr>
        <w:spacing w:after="0" w:line="240" w:lineRule="auto"/>
      </w:pPr>
      <w:r>
        <w:continuationSeparator/>
      </w:r>
    </w:p>
  </w:footnote>
  <w:footnote w:id="1">
    <w:p w:rsidR="00B04652" w:rsidRPr="00911081" w:rsidRDefault="00B04652" w:rsidP="00B04652">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B04652" w:rsidRPr="00911081" w:rsidRDefault="00B04652" w:rsidP="00B04652">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B04652" w:rsidRPr="00B75941" w:rsidRDefault="00B04652" w:rsidP="00B04652">
      <w:pPr>
        <w:pStyle w:val="Textonotapie"/>
        <w:rPr>
          <w:rFonts w:ascii="Palatino Linotype" w:hAnsi="Palatino Linotype"/>
          <w:sz w:val="16"/>
          <w:szCs w:val="16"/>
        </w:rPr>
      </w:pPr>
      <w:r w:rsidRPr="00B75941">
        <w:rPr>
          <w:rStyle w:val="Refdenotaalpie"/>
          <w:rFonts w:ascii="Palatino Linotype" w:hAnsi="Palatino Linotype"/>
          <w:sz w:val="16"/>
          <w:szCs w:val="16"/>
        </w:rPr>
        <w:footnoteRef/>
      </w:r>
      <w:r w:rsidRPr="00B75941">
        <w:rPr>
          <w:rFonts w:ascii="Palatino Linotype" w:hAnsi="Palatino Linotype"/>
          <w:sz w:val="16"/>
          <w:szCs w:val="16"/>
        </w:rPr>
        <w:t xml:space="preserve"> </w:t>
      </w:r>
      <w:r w:rsidRPr="00B75941">
        <w:rPr>
          <w:rFonts w:ascii="Palatino Linotype" w:hAnsi="Palatino Linotype"/>
          <w:sz w:val="16"/>
          <w:szCs w:val="16"/>
          <w:lang w:val="es-ES"/>
        </w:rPr>
        <w:t>Publicada en el Semanario Judicial de la Federación y su Gaceta bajo el nú</w:t>
      </w:r>
      <w:r>
        <w:rPr>
          <w:rFonts w:ascii="Palatino Linotype" w:hAnsi="Palatino Linotype"/>
          <w:sz w:val="16"/>
          <w:szCs w:val="16"/>
          <w:lang w:val="es-ES"/>
        </w:rPr>
        <w:t>mero de registro 174</w:t>
      </w:r>
      <w:r w:rsidRPr="00B75941">
        <w:rPr>
          <w:rFonts w:ascii="Palatino Linotype" w:hAnsi="Palatino Linotype"/>
          <w:sz w:val="16"/>
          <w:szCs w:val="16"/>
          <w:lang w:val="es-ES"/>
        </w:rPr>
        <w:t>177.</w:t>
      </w:r>
    </w:p>
  </w:footnote>
  <w:footnote w:id="3">
    <w:p w:rsidR="00B04652" w:rsidRPr="008C55A3" w:rsidRDefault="00B04652" w:rsidP="00B04652">
      <w:pPr>
        <w:spacing w:before="240" w:after="240" w:line="360" w:lineRule="auto"/>
        <w:jc w:val="both"/>
        <w:rPr>
          <w:rFonts w:ascii="Palatino Linotype" w:hAnsi="Palatino Linotype" w:cs="Arial"/>
          <w:sz w:val="18"/>
          <w:szCs w:val="18"/>
        </w:rPr>
      </w:pPr>
      <w:r w:rsidRPr="008C55A3">
        <w:rPr>
          <w:rStyle w:val="Refdenotaalpie"/>
          <w:rFonts w:ascii="Palatino Linotype" w:hAnsi="Palatino Linotype"/>
          <w:sz w:val="20"/>
          <w:szCs w:val="20"/>
        </w:rPr>
        <w:footnoteRef/>
      </w:r>
      <w:r w:rsidRPr="008C55A3">
        <w:rPr>
          <w:rFonts w:ascii="Palatino Linotype" w:hAnsi="Palatino Linotype"/>
          <w:sz w:val="20"/>
          <w:szCs w:val="20"/>
        </w:rPr>
        <w:t xml:space="preserve"> </w:t>
      </w:r>
      <w:r w:rsidRPr="008C55A3">
        <w:rPr>
          <w:rFonts w:ascii="Palatino Linotype" w:eastAsia="Arial Unicode MS" w:hAnsi="Palatino Linotype" w:cs="Arial"/>
          <w:sz w:val="18"/>
          <w:szCs w:val="18"/>
        </w:rPr>
        <w:t xml:space="preserve">Sirve de sustento a lo anterior por analogía la tesis jurisprudencial </w:t>
      </w:r>
      <w:r>
        <w:rPr>
          <w:rFonts w:ascii="Palatino Linotype" w:eastAsia="Arial Unicode MS" w:hAnsi="Palatino Linotype" w:cs="Arial"/>
          <w:sz w:val="18"/>
          <w:szCs w:val="18"/>
        </w:rPr>
        <w:t xml:space="preserve">publicada en el </w:t>
      </w:r>
      <w:r w:rsidRPr="008C55A3">
        <w:rPr>
          <w:rFonts w:ascii="Palatino Linotype" w:hAnsi="Palatino Linotype" w:cs="Arial"/>
          <w:sz w:val="18"/>
          <w:szCs w:val="18"/>
        </w:rPr>
        <w:t xml:space="preserve">del Semanario Judicial de la Federación y su Gaceta </w:t>
      </w:r>
      <w:r>
        <w:rPr>
          <w:rFonts w:ascii="Palatino Linotype" w:hAnsi="Palatino Linotype" w:cs="Arial"/>
          <w:sz w:val="18"/>
          <w:szCs w:val="18"/>
        </w:rPr>
        <w:t xml:space="preserve">bajo el </w:t>
      </w:r>
      <w:r w:rsidRPr="008C55A3">
        <w:rPr>
          <w:rFonts w:ascii="Palatino Linotype" w:eastAsia="Arial Unicode MS" w:hAnsi="Palatino Linotype" w:cs="Arial"/>
          <w:sz w:val="18"/>
          <w:szCs w:val="18"/>
        </w:rPr>
        <w:t xml:space="preserve">número </w:t>
      </w:r>
      <w:r>
        <w:rPr>
          <w:rFonts w:ascii="Palatino Linotype" w:eastAsia="Arial Unicode MS" w:hAnsi="Palatino Linotype" w:cs="Arial"/>
          <w:sz w:val="18"/>
          <w:szCs w:val="18"/>
        </w:rPr>
        <w:t xml:space="preserve">de registro </w:t>
      </w:r>
      <w:r w:rsidRPr="008C55A3">
        <w:rPr>
          <w:rFonts w:ascii="Palatino Linotype" w:hAnsi="Palatino Linotype" w:cs="Arial"/>
          <w:sz w:val="18"/>
          <w:szCs w:val="18"/>
        </w:rPr>
        <w:t>176,608 que a la letra dice:</w:t>
      </w:r>
    </w:p>
    <w:p w:rsidR="00B04652" w:rsidRPr="008C55A3" w:rsidRDefault="00B04652" w:rsidP="00B04652">
      <w:pPr>
        <w:pStyle w:val="Prrafodelista"/>
        <w:spacing w:before="240" w:after="240" w:line="360" w:lineRule="auto"/>
        <w:ind w:left="567"/>
        <w:jc w:val="both"/>
        <w:rPr>
          <w:rFonts w:ascii="Palatino Linotype" w:hAnsi="Palatino Linotype" w:cs="Arial"/>
          <w:i/>
          <w:sz w:val="18"/>
          <w:szCs w:val="18"/>
        </w:rPr>
      </w:pPr>
      <w:r w:rsidRPr="008C55A3">
        <w:rPr>
          <w:rFonts w:ascii="Palatino Linotype" w:hAnsi="Palatino Linotype" w:cs="Arial"/>
          <w:b/>
          <w:bCs/>
          <w:i/>
          <w:caps/>
          <w:sz w:val="18"/>
          <w:szCs w:val="18"/>
        </w:rPr>
        <w:t xml:space="preserve">“ACTOS CONSENTIDOS. SON LOS QUE NO SE IMPUGNAN MEDIANTE EL RECURSO IDÓNEO. </w:t>
      </w:r>
      <w:r w:rsidRPr="008C55A3">
        <w:rPr>
          <w:rFonts w:ascii="Palatino Linotype" w:hAnsi="Palatino Linotype" w:cs="Arial"/>
          <w:i/>
          <w:sz w:val="18"/>
          <w:szCs w:val="18"/>
          <w:u w:val="single"/>
        </w:rPr>
        <w:t>Debe reputarse como consentido el acto que no se impugnó por el medio establecido por la ley</w:t>
      </w:r>
      <w:r w:rsidRPr="008C55A3">
        <w:rPr>
          <w:rFonts w:ascii="Palatino Linotype" w:hAnsi="Palatino Linotype" w:cs="Arial"/>
          <w:i/>
          <w:sz w:val="18"/>
          <w:szCs w:val="18"/>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D56BC3" w:rsidRDefault="00052B19" w:rsidP="007D62B3">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00820</w:t>
          </w:r>
          <w:r w:rsidR="0037311B" w:rsidRPr="0037311B">
            <w:rPr>
              <w:rFonts w:ascii="Palatino Linotype" w:hAnsi="Palatino Linotype" w:cs="Arial"/>
              <w:bCs/>
              <w:sz w:val="24"/>
              <w:lang w:eastAsia="es-MX"/>
            </w:rPr>
            <w:t>/INFOEM/IP/RR/2019</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052B19" w:rsidRDefault="00052B19" w:rsidP="00E15E85">
          <w:pPr>
            <w:spacing w:after="120" w:line="256" w:lineRule="auto"/>
            <w:ind w:left="-486" w:right="214" w:firstLine="284"/>
            <w:jc w:val="right"/>
            <w:rPr>
              <w:rFonts w:ascii="Palatino Linotype" w:hAnsi="Palatino Linotype" w:cs="Arial"/>
              <w:szCs w:val="20"/>
            </w:rPr>
          </w:pPr>
          <w:r w:rsidRPr="00052B19">
            <w:rPr>
              <w:rFonts w:ascii="Palatino Linotype" w:hAnsi="Palatino Linotype" w:cs="Arial"/>
              <w:szCs w:val="20"/>
            </w:rPr>
            <w:t xml:space="preserve">Universidad Politécnica de Cuautitlán </w:t>
          </w:r>
        </w:p>
        <w:p w:rsidR="00E15E85" w:rsidRDefault="00052B19" w:rsidP="00E15E85">
          <w:pPr>
            <w:spacing w:after="120" w:line="256" w:lineRule="auto"/>
            <w:ind w:left="-486" w:right="214" w:firstLine="284"/>
            <w:jc w:val="right"/>
            <w:rPr>
              <w:rFonts w:ascii="Palatino Linotype" w:hAnsi="Palatino Linotype" w:cs="Arial"/>
              <w:szCs w:val="20"/>
            </w:rPr>
          </w:pPr>
          <w:r w:rsidRPr="00052B19">
            <w:rPr>
              <w:rFonts w:ascii="Palatino Linotype" w:hAnsi="Palatino Linotype" w:cs="Arial"/>
              <w:szCs w:val="20"/>
            </w:rPr>
            <w:t>Izcalli</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B4142F" w:rsidRDefault="00052B19" w:rsidP="00E16AC8">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00820</w:t>
          </w:r>
          <w:r w:rsidR="0037311B" w:rsidRPr="0037311B">
            <w:rPr>
              <w:rFonts w:ascii="Palatino Linotype" w:hAnsi="Palatino Linotype" w:cs="Arial"/>
              <w:bCs/>
              <w:sz w:val="24"/>
              <w:lang w:eastAsia="es-MX"/>
            </w:rPr>
            <w:t>/INFOEM/IP/RR/2019</w:t>
          </w:r>
        </w:p>
      </w:tc>
    </w:tr>
    <w:tr w:rsidR="00E15E85" w:rsidTr="00E15E85">
      <w:trPr>
        <w:trHeight w:val="196"/>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E15E85" w:rsidRPr="00F06FED" w:rsidRDefault="00E15E85" w:rsidP="00E15E85">
          <w:pPr>
            <w:spacing w:after="120" w:line="256" w:lineRule="auto"/>
            <w:ind w:left="-486" w:right="214" w:firstLine="567"/>
            <w:jc w:val="right"/>
            <w:rPr>
              <w:rFonts w:ascii="Palatino Linotype" w:hAnsi="Palatino Linotype" w:cs="Arial"/>
            </w:rPr>
          </w:pP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052B19" w:rsidP="0015550A">
          <w:pPr>
            <w:spacing w:after="120" w:line="256" w:lineRule="auto"/>
            <w:ind w:left="-495" w:right="214" w:firstLine="567"/>
            <w:jc w:val="right"/>
            <w:rPr>
              <w:rFonts w:ascii="Palatino Linotype" w:hAnsi="Palatino Linotype" w:cs="Arial"/>
              <w:szCs w:val="20"/>
            </w:rPr>
          </w:pPr>
          <w:r w:rsidRPr="00052B19">
            <w:rPr>
              <w:rFonts w:ascii="Palatino Linotype" w:hAnsi="Palatino Linotype" w:cs="Arial"/>
              <w:szCs w:val="20"/>
            </w:rPr>
            <w:t>Universidad Politécnica de Cuautitlán Izcalli</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B157DB9"/>
    <w:multiLevelType w:val="hybridMultilevel"/>
    <w:tmpl w:val="18640776"/>
    <w:numStyleLink w:val="Estiloimportado2"/>
  </w:abstractNum>
  <w:abstractNum w:abstractNumId="1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1">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0"/>
  </w:num>
  <w:num w:numId="2">
    <w:abstractNumId w:val="1"/>
  </w:num>
  <w:num w:numId="3">
    <w:abstractNumId w:val="8"/>
  </w:num>
  <w:num w:numId="4">
    <w:abstractNumId w:val="5"/>
  </w:num>
  <w:num w:numId="5">
    <w:abstractNumId w:val="9"/>
  </w:num>
  <w:num w:numId="6">
    <w:abstractNumId w:val="2"/>
  </w:num>
  <w:num w:numId="7">
    <w:abstractNumId w:val="12"/>
  </w:num>
  <w:num w:numId="8">
    <w:abstractNumId w:val="7"/>
  </w:num>
  <w:num w:numId="9">
    <w:abstractNumId w:val="3"/>
  </w:num>
  <w:num w:numId="10">
    <w:abstractNumId w:val="11"/>
  </w:num>
  <w:num w:numId="11">
    <w:abstractNumId w:val="4"/>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26904"/>
    <w:rsid w:val="0003050E"/>
    <w:rsid w:val="00035F8F"/>
    <w:rsid w:val="00041425"/>
    <w:rsid w:val="00046E4C"/>
    <w:rsid w:val="0004795A"/>
    <w:rsid w:val="00052B19"/>
    <w:rsid w:val="00053ED1"/>
    <w:rsid w:val="00062CBD"/>
    <w:rsid w:val="00073973"/>
    <w:rsid w:val="00074A99"/>
    <w:rsid w:val="00076643"/>
    <w:rsid w:val="00082DF3"/>
    <w:rsid w:val="00091D98"/>
    <w:rsid w:val="000C22EC"/>
    <w:rsid w:val="000C59EE"/>
    <w:rsid w:val="000F019E"/>
    <w:rsid w:val="0011750A"/>
    <w:rsid w:val="0012266D"/>
    <w:rsid w:val="00130D58"/>
    <w:rsid w:val="00152B26"/>
    <w:rsid w:val="0015550A"/>
    <w:rsid w:val="00171BD5"/>
    <w:rsid w:val="00183623"/>
    <w:rsid w:val="001B066D"/>
    <w:rsid w:val="001B3E5E"/>
    <w:rsid w:val="001C28D0"/>
    <w:rsid w:val="001C3E01"/>
    <w:rsid w:val="001C3F41"/>
    <w:rsid w:val="001C7069"/>
    <w:rsid w:val="001F5D0E"/>
    <w:rsid w:val="002052F6"/>
    <w:rsid w:val="00217E99"/>
    <w:rsid w:val="00223C2F"/>
    <w:rsid w:val="00224181"/>
    <w:rsid w:val="00233D51"/>
    <w:rsid w:val="00240133"/>
    <w:rsid w:val="00253101"/>
    <w:rsid w:val="002606F0"/>
    <w:rsid w:val="0026534C"/>
    <w:rsid w:val="002677ED"/>
    <w:rsid w:val="00287512"/>
    <w:rsid w:val="002902D7"/>
    <w:rsid w:val="00294D34"/>
    <w:rsid w:val="002A1820"/>
    <w:rsid w:val="002A30B2"/>
    <w:rsid w:val="002A6F17"/>
    <w:rsid w:val="002B067A"/>
    <w:rsid w:val="002B144D"/>
    <w:rsid w:val="002B18B0"/>
    <w:rsid w:val="002B7CD8"/>
    <w:rsid w:val="002C1EC5"/>
    <w:rsid w:val="003011A8"/>
    <w:rsid w:val="003034F4"/>
    <w:rsid w:val="00307041"/>
    <w:rsid w:val="00317B8A"/>
    <w:rsid w:val="00330A95"/>
    <w:rsid w:val="003341B0"/>
    <w:rsid w:val="00334E11"/>
    <w:rsid w:val="00342A59"/>
    <w:rsid w:val="003452FA"/>
    <w:rsid w:val="0034696E"/>
    <w:rsid w:val="003470B1"/>
    <w:rsid w:val="003474F2"/>
    <w:rsid w:val="0035772D"/>
    <w:rsid w:val="00357BFC"/>
    <w:rsid w:val="0037311B"/>
    <w:rsid w:val="00384AC7"/>
    <w:rsid w:val="00385299"/>
    <w:rsid w:val="0039084D"/>
    <w:rsid w:val="003B465B"/>
    <w:rsid w:val="003C5897"/>
    <w:rsid w:val="004254FE"/>
    <w:rsid w:val="00437C82"/>
    <w:rsid w:val="00492244"/>
    <w:rsid w:val="004A2BFB"/>
    <w:rsid w:val="004C3693"/>
    <w:rsid w:val="004E6DB3"/>
    <w:rsid w:val="004F05B2"/>
    <w:rsid w:val="00523067"/>
    <w:rsid w:val="00527856"/>
    <w:rsid w:val="00527C6A"/>
    <w:rsid w:val="005329E8"/>
    <w:rsid w:val="005733EB"/>
    <w:rsid w:val="0057576D"/>
    <w:rsid w:val="00576C26"/>
    <w:rsid w:val="005820BF"/>
    <w:rsid w:val="00611799"/>
    <w:rsid w:val="00614FDD"/>
    <w:rsid w:val="00616784"/>
    <w:rsid w:val="00631B59"/>
    <w:rsid w:val="00653B08"/>
    <w:rsid w:val="00654B56"/>
    <w:rsid w:val="00673CFD"/>
    <w:rsid w:val="006A08BA"/>
    <w:rsid w:val="006B2E10"/>
    <w:rsid w:val="006C1A4F"/>
    <w:rsid w:val="006F2EA8"/>
    <w:rsid w:val="00707CD8"/>
    <w:rsid w:val="0071620F"/>
    <w:rsid w:val="00740AC8"/>
    <w:rsid w:val="00755099"/>
    <w:rsid w:val="007654BC"/>
    <w:rsid w:val="0079194D"/>
    <w:rsid w:val="007A0267"/>
    <w:rsid w:val="007C1445"/>
    <w:rsid w:val="007C64C1"/>
    <w:rsid w:val="007D276C"/>
    <w:rsid w:val="007D48FA"/>
    <w:rsid w:val="007D62B3"/>
    <w:rsid w:val="007E2959"/>
    <w:rsid w:val="00845C1C"/>
    <w:rsid w:val="00872278"/>
    <w:rsid w:val="00875499"/>
    <w:rsid w:val="0087560D"/>
    <w:rsid w:val="00881D0D"/>
    <w:rsid w:val="008A12F6"/>
    <w:rsid w:val="008A5E77"/>
    <w:rsid w:val="008B34EC"/>
    <w:rsid w:val="008D6D31"/>
    <w:rsid w:val="008E0E21"/>
    <w:rsid w:val="008E5141"/>
    <w:rsid w:val="008E7408"/>
    <w:rsid w:val="008F7A52"/>
    <w:rsid w:val="009306B4"/>
    <w:rsid w:val="00943223"/>
    <w:rsid w:val="0094613F"/>
    <w:rsid w:val="009472E2"/>
    <w:rsid w:val="00950056"/>
    <w:rsid w:val="00980401"/>
    <w:rsid w:val="009838CD"/>
    <w:rsid w:val="00991CC2"/>
    <w:rsid w:val="00994336"/>
    <w:rsid w:val="00997030"/>
    <w:rsid w:val="009A45B6"/>
    <w:rsid w:val="009A4C2C"/>
    <w:rsid w:val="009B76BF"/>
    <w:rsid w:val="009C75A5"/>
    <w:rsid w:val="009E3B36"/>
    <w:rsid w:val="009F7948"/>
    <w:rsid w:val="00A459D0"/>
    <w:rsid w:val="00A45C8D"/>
    <w:rsid w:val="00A70873"/>
    <w:rsid w:val="00A92C85"/>
    <w:rsid w:val="00A948EF"/>
    <w:rsid w:val="00AA2CB1"/>
    <w:rsid w:val="00AC1D50"/>
    <w:rsid w:val="00AF15FD"/>
    <w:rsid w:val="00AF385F"/>
    <w:rsid w:val="00B04652"/>
    <w:rsid w:val="00B052B4"/>
    <w:rsid w:val="00B10B28"/>
    <w:rsid w:val="00B131CC"/>
    <w:rsid w:val="00B17A1D"/>
    <w:rsid w:val="00B258A2"/>
    <w:rsid w:val="00B34A6D"/>
    <w:rsid w:val="00B355AB"/>
    <w:rsid w:val="00B44BB1"/>
    <w:rsid w:val="00B50BD7"/>
    <w:rsid w:val="00B51395"/>
    <w:rsid w:val="00B54578"/>
    <w:rsid w:val="00B56617"/>
    <w:rsid w:val="00B67466"/>
    <w:rsid w:val="00B73CC5"/>
    <w:rsid w:val="00B74369"/>
    <w:rsid w:val="00BA2458"/>
    <w:rsid w:val="00BA68FA"/>
    <w:rsid w:val="00BA7403"/>
    <w:rsid w:val="00BC1280"/>
    <w:rsid w:val="00BC1C0A"/>
    <w:rsid w:val="00BC4EF7"/>
    <w:rsid w:val="00BC59B2"/>
    <w:rsid w:val="00C16071"/>
    <w:rsid w:val="00C203E8"/>
    <w:rsid w:val="00C23151"/>
    <w:rsid w:val="00C25BA8"/>
    <w:rsid w:val="00C3114B"/>
    <w:rsid w:val="00C56C4E"/>
    <w:rsid w:val="00C61C1C"/>
    <w:rsid w:val="00C6478B"/>
    <w:rsid w:val="00C64C22"/>
    <w:rsid w:val="00C66E70"/>
    <w:rsid w:val="00C80AEF"/>
    <w:rsid w:val="00CA6DA1"/>
    <w:rsid w:val="00D120B9"/>
    <w:rsid w:val="00D24D6B"/>
    <w:rsid w:val="00D5302E"/>
    <w:rsid w:val="00D56BC3"/>
    <w:rsid w:val="00D67629"/>
    <w:rsid w:val="00D70FE3"/>
    <w:rsid w:val="00D8485C"/>
    <w:rsid w:val="00D9010D"/>
    <w:rsid w:val="00D95936"/>
    <w:rsid w:val="00DB584E"/>
    <w:rsid w:val="00DC3B85"/>
    <w:rsid w:val="00DD13E2"/>
    <w:rsid w:val="00DF6F40"/>
    <w:rsid w:val="00E10DEE"/>
    <w:rsid w:val="00E11EFA"/>
    <w:rsid w:val="00E158AD"/>
    <w:rsid w:val="00E15E85"/>
    <w:rsid w:val="00E16AC8"/>
    <w:rsid w:val="00E221C1"/>
    <w:rsid w:val="00E30AF5"/>
    <w:rsid w:val="00E34874"/>
    <w:rsid w:val="00E372DA"/>
    <w:rsid w:val="00E44464"/>
    <w:rsid w:val="00E85DB7"/>
    <w:rsid w:val="00E872CE"/>
    <w:rsid w:val="00E87E34"/>
    <w:rsid w:val="00E92E34"/>
    <w:rsid w:val="00EA0D06"/>
    <w:rsid w:val="00EA4B96"/>
    <w:rsid w:val="00EB0246"/>
    <w:rsid w:val="00EC601F"/>
    <w:rsid w:val="00ED3DC4"/>
    <w:rsid w:val="00ED466F"/>
    <w:rsid w:val="00EE5CB5"/>
    <w:rsid w:val="00EF2AE9"/>
    <w:rsid w:val="00F21A2E"/>
    <w:rsid w:val="00F433DC"/>
    <w:rsid w:val="00F77F57"/>
    <w:rsid w:val="00F812A0"/>
    <w:rsid w:val="00F9756D"/>
    <w:rsid w:val="00FA1D2B"/>
    <w:rsid w:val="00FC145E"/>
    <w:rsid w:val="00FD2984"/>
    <w:rsid w:val="00FE0916"/>
    <w:rsid w:val="00FE2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2629</Words>
  <Characters>14463</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2</cp:revision>
  <dcterms:created xsi:type="dcterms:W3CDTF">2019-05-14T00:20:00Z</dcterms:created>
  <dcterms:modified xsi:type="dcterms:W3CDTF">2019-05-14T00:20:00Z</dcterms:modified>
</cp:coreProperties>
</file>