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7EFE1667"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120E0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403D2" w:rsidRPr="00120E05">
        <w:rPr>
          <w:rFonts w:ascii="Palatino Linotype" w:eastAsia="Times New Roman" w:hAnsi="Palatino Linotype" w:cs="Arial"/>
          <w:color w:val="000000"/>
          <w:sz w:val="24"/>
          <w:szCs w:val="24"/>
          <w:lang w:eastAsia="es-MX"/>
        </w:rPr>
        <w:t>veintidós</w:t>
      </w:r>
      <w:r w:rsidR="000E13D9" w:rsidRPr="00120E05">
        <w:rPr>
          <w:rFonts w:ascii="Palatino Linotype" w:eastAsia="Times New Roman" w:hAnsi="Palatino Linotype" w:cs="Arial"/>
          <w:color w:val="000000"/>
          <w:sz w:val="24"/>
          <w:szCs w:val="24"/>
          <w:lang w:eastAsia="es-MX"/>
        </w:rPr>
        <w:t xml:space="preserve"> de mayo de dos mil diecinueve.</w:t>
      </w:r>
      <w:r w:rsidR="000E13D9">
        <w:rPr>
          <w:rFonts w:ascii="Palatino Linotype" w:eastAsia="Times New Roman" w:hAnsi="Palatino Linotype" w:cs="Arial"/>
          <w:color w:val="000000"/>
          <w:sz w:val="24"/>
          <w:szCs w:val="24"/>
          <w:lang w:eastAsia="es-MX"/>
        </w:rPr>
        <w:t xml:space="preserve"> </w:t>
      </w:r>
      <w:r w:rsidR="0017533E">
        <w:rPr>
          <w:rFonts w:ascii="Palatino Linotype" w:eastAsia="Times New Roman" w:hAnsi="Palatino Linotype" w:cs="Arial"/>
          <w:color w:val="000000"/>
          <w:sz w:val="24"/>
          <w:szCs w:val="24"/>
          <w:lang w:eastAsia="es-MX"/>
        </w:rPr>
        <w:t xml:space="preserve"> </w:t>
      </w:r>
    </w:p>
    <w:p w14:paraId="1BBC1503" w14:textId="04912B3D" w:rsidR="008A5BD8" w:rsidRPr="008A5BD8"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E843D0">
        <w:rPr>
          <w:rFonts w:ascii="Palatino Linotype" w:hAnsi="Palatino Linotype" w:cs="Arial"/>
          <w:b/>
          <w:sz w:val="24"/>
        </w:rPr>
        <w:t>01345</w:t>
      </w:r>
      <w:r w:rsidR="000E13D9">
        <w:rPr>
          <w:rFonts w:ascii="Palatino Linotype" w:hAnsi="Palatino Linotype" w:cs="Arial"/>
          <w:b/>
          <w:sz w:val="24"/>
        </w:rPr>
        <w:t xml:space="preserve">/INFOEM/IP/RR/2019 </w:t>
      </w:r>
      <w:r w:rsidR="00E843D0">
        <w:rPr>
          <w:rFonts w:ascii="Palatino Linotype" w:hAnsi="Palatino Linotype" w:cs="Arial"/>
          <w:sz w:val="24"/>
        </w:rPr>
        <w:t>interpuesto por el</w:t>
      </w:r>
      <w:r w:rsidR="000E13D9">
        <w:rPr>
          <w:rFonts w:ascii="Palatino Linotype" w:hAnsi="Palatino Linotype" w:cs="Arial"/>
          <w:sz w:val="24"/>
        </w:rPr>
        <w:t xml:space="preserve"> </w:t>
      </w:r>
      <w:r w:rsidR="000E13D9">
        <w:rPr>
          <w:rFonts w:ascii="Palatino Linotype" w:hAnsi="Palatino Linotype" w:cs="Arial"/>
          <w:b/>
          <w:sz w:val="24"/>
        </w:rPr>
        <w:t xml:space="preserve">C. </w:t>
      </w:r>
      <w:proofErr w:type="spellStart"/>
      <w:r w:rsidR="00464B02">
        <w:rPr>
          <w:rFonts w:ascii="Palatino Linotype" w:hAnsi="Palatino Linotype" w:cs="Arial"/>
          <w:b/>
          <w:sz w:val="24"/>
        </w:rPr>
        <w:t>xxxxxxx</w:t>
      </w:r>
      <w:proofErr w:type="spellEnd"/>
      <w:r w:rsidR="00464B02">
        <w:rPr>
          <w:rFonts w:ascii="Palatino Linotype" w:hAnsi="Palatino Linotype" w:cs="Arial"/>
          <w:b/>
          <w:sz w:val="24"/>
        </w:rPr>
        <w:t xml:space="preserve"> </w:t>
      </w:r>
      <w:proofErr w:type="spellStart"/>
      <w:r w:rsidR="00464B02">
        <w:rPr>
          <w:rFonts w:ascii="Palatino Linotype" w:hAnsi="Palatino Linotype" w:cs="Arial"/>
          <w:b/>
          <w:sz w:val="24"/>
        </w:rPr>
        <w:t>xxxxxx</w:t>
      </w:r>
      <w:proofErr w:type="spellEnd"/>
      <w:r w:rsidR="00464B02">
        <w:rPr>
          <w:rFonts w:ascii="Palatino Linotype" w:hAnsi="Palatino Linotype" w:cs="Arial"/>
          <w:b/>
          <w:sz w:val="24"/>
        </w:rPr>
        <w:t xml:space="preserve"> </w:t>
      </w:r>
      <w:proofErr w:type="spellStart"/>
      <w:r w:rsidR="00464B02">
        <w:rPr>
          <w:rFonts w:ascii="Palatino Linotype" w:hAnsi="Palatino Linotype" w:cs="Arial"/>
          <w:b/>
          <w:sz w:val="24"/>
        </w:rPr>
        <w:t>xxxxxxxx</w:t>
      </w:r>
      <w:proofErr w:type="spellEnd"/>
      <w:r w:rsidR="00464B02">
        <w:rPr>
          <w:rFonts w:ascii="Palatino Linotype" w:hAnsi="Palatino Linotype" w:cs="Arial"/>
          <w:b/>
          <w:sz w:val="24"/>
        </w:rPr>
        <w:t xml:space="preserve"> </w:t>
      </w:r>
      <w:proofErr w:type="spellStart"/>
      <w:r w:rsidR="00464B02">
        <w:rPr>
          <w:rFonts w:ascii="Palatino Linotype" w:hAnsi="Palatino Linotype" w:cs="Arial"/>
          <w:b/>
          <w:sz w:val="24"/>
        </w:rPr>
        <w:t>xxxxxxxxxx</w:t>
      </w:r>
      <w:proofErr w:type="spellEnd"/>
      <w:r w:rsidR="000E13D9">
        <w:rPr>
          <w:rFonts w:ascii="Palatino Linotype" w:hAnsi="Palatino Linotype" w:cs="Arial"/>
          <w:b/>
          <w:sz w:val="24"/>
        </w:rPr>
        <w:t xml:space="preserve">, </w:t>
      </w:r>
      <w:r w:rsidR="000E13D9">
        <w:rPr>
          <w:rFonts w:ascii="Palatino Linotype" w:hAnsi="Palatino Linotype" w:cs="Arial"/>
          <w:sz w:val="24"/>
        </w:rPr>
        <w:t xml:space="preserve">en lo sucesivo </w:t>
      </w:r>
      <w:r w:rsidR="00E843D0">
        <w:rPr>
          <w:rFonts w:ascii="Palatino Linotype" w:hAnsi="Palatino Linotype" w:cs="Arial"/>
          <w:b/>
          <w:sz w:val="24"/>
        </w:rPr>
        <w:t>El</w:t>
      </w:r>
      <w:r w:rsidR="000E13D9">
        <w:rPr>
          <w:rFonts w:ascii="Palatino Linotype" w:hAnsi="Palatino Linotype" w:cs="Arial"/>
          <w:b/>
          <w:sz w:val="24"/>
        </w:rPr>
        <w:t xml:space="preserve"> Recurrente, </w:t>
      </w:r>
      <w:r w:rsidR="000E13D9">
        <w:rPr>
          <w:rFonts w:ascii="Palatino Linotype" w:hAnsi="Palatino Linotype" w:cs="Arial"/>
          <w:sz w:val="24"/>
        </w:rPr>
        <w:t>en contra de la respuesta</w:t>
      </w:r>
      <w:r w:rsidR="00E843D0">
        <w:rPr>
          <w:rFonts w:ascii="Palatino Linotype" w:hAnsi="Palatino Linotype" w:cs="Arial"/>
          <w:sz w:val="24"/>
        </w:rPr>
        <w:t xml:space="preserve"> del </w:t>
      </w:r>
      <w:r w:rsidR="00E843D0">
        <w:rPr>
          <w:rFonts w:ascii="Palatino Linotype" w:hAnsi="Palatino Linotype" w:cs="Arial"/>
          <w:b/>
          <w:sz w:val="24"/>
        </w:rPr>
        <w:t>Ayuntamiento de Huixquilucan</w:t>
      </w:r>
      <w:r w:rsidR="000E13D9">
        <w:rPr>
          <w:rFonts w:ascii="Palatino Linotype" w:hAnsi="Palatino Linotype" w:cs="Arial"/>
          <w:b/>
          <w:sz w:val="24"/>
        </w:rPr>
        <w:t xml:space="preserve">, </w:t>
      </w:r>
      <w:r w:rsidR="008A5BD8">
        <w:rPr>
          <w:rFonts w:ascii="Palatino Linotype" w:hAnsi="Palatino Linotype" w:cs="Arial"/>
          <w:sz w:val="24"/>
        </w:rPr>
        <w:t xml:space="preserve">en lo subsecuente </w:t>
      </w:r>
      <w:r w:rsidR="008A5BD8">
        <w:rPr>
          <w:rFonts w:ascii="Palatino Linotype" w:hAnsi="Palatino Linotype" w:cs="Arial"/>
          <w:b/>
          <w:sz w:val="24"/>
        </w:rPr>
        <w:t xml:space="preserve">El Sujeto Obligado, </w:t>
      </w:r>
      <w:r w:rsidR="008A5BD8">
        <w:rPr>
          <w:rFonts w:ascii="Palatino Linotype" w:hAnsi="Palatino Linotype" w:cs="Arial"/>
          <w:sz w:val="24"/>
        </w:rPr>
        <w:t xml:space="preserve">se procede a dictar la resolución. </w:t>
      </w:r>
    </w:p>
    <w:p w14:paraId="0F09EF78" w14:textId="77777777" w:rsidR="008A5BD8" w:rsidRDefault="008A5BD8" w:rsidP="00AE3CCC">
      <w:pPr>
        <w:spacing w:before="240" w:after="240" w:line="360" w:lineRule="auto"/>
        <w:jc w:val="center"/>
        <w:rPr>
          <w:rFonts w:ascii="Palatino Linotype" w:hAnsi="Palatino Linotype"/>
          <w:b/>
          <w:sz w:val="28"/>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181E008D" w14:textId="5B4AAEC4" w:rsidR="000E13D9" w:rsidRPr="000E13D9"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E843D0">
        <w:rPr>
          <w:rFonts w:ascii="Palatino Linotype" w:hAnsi="Palatino Linotype" w:cs="Arial"/>
          <w:sz w:val="24"/>
        </w:rPr>
        <w:t xml:space="preserve">veintidós de enero </w:t>
      </w:r>
      <w:r w:rsidR="00090621">
        <w:rPr>
          <w:rFonts w:ascii="Palatino Linotype" w:hAnsi="Palatino Linotype" w:cs="Arial"/>
          <w:sz w:val="24"/>
        </w:rPr>
        <w:t xml:space="preserve">de dos mil </w:t>
      </w:r>
      <w:r w:rsidR="000E13D9">
        <w:rPr>
          <w:rFonts w:ascii="Palatino Linotype" w:hAnsi="Palatino Linotype" w:cs="Arial"/>
          <w:sz w:val="24"/>
        </w:rPr>
        <w:t>diecinueve</w:t>
      </w:r>
      <w:r w:rsidR="00090621">
        <w:rPr>
          <w:rFonts w:ascii="Palatino Linotype" w:hAnsi="Palatino Linotype" w:cs="Arial"/>
          <w:sz w:val="24"/>
        </w:rPr>
        <w:t xml:space="preserve">, </w:t>
      </w:r>
      <w:r w:rsidR="00E843D0">
        <w:rPr>
          <w:rFonts w:ascii="Palatino Linotype" w:hAnsi="Palatino Linotype" w:cs="Arial"/>
          <w:b/>
          <w:sz w:val="24"/>
        </w:rPr>
        <w:t>El</w:t>
      </w:r>
      <w:r w:rsidR="008A5BD8">
        <w:rPr>
          <w:rFonts w:ascii="Palatino Linotype" w:hAnsi="Palatino Linotype" w:cs="Arial"/>
          <w:b/>
          <w:sz w:val="24"/>
        </w:rPr>
        <w:t xml:space="preserve"> Recurrente, </w:t>
      </w:r>
      <w:r w:rsidRPr="00523CF0">
        <w:rPr>
          <w:rFonts w:ascii="Palatino Linotype" w:hAnsi="Palatino Linotype" w:cs="Arial"/>
          <w:sz w:val="24"/>
        </w:rPr>
        <w:t>presentó a través del Sistema de Acceso a la Información Mexiquense (</w:t>
      </w:r>
      <w:r w:rsidRPr="00523CF0">
        <w:rPr>
          <w:rFonts w:ascii="Palatino Linotype" w:hAnsi="Palatino Linotype" w:cs="Arial"/>
          <w:b/>
          <w:sz w:val="24"/>
        </w:rPr>
        <w:t>SAIMEX)</w:t>
      </w:r>
      <w:r w:rsidRPr="00523CF0">
        <w:rPr>
          <w:rFonts w:ascii="Palatino Linotype" w:hAnsi="Palatino Linotype" w:cs="Arial"/>
          <w:sz w:val="24"/>
        </w:rPr>
        <w:t xml:space="preserve"> ante </w:t>
      </w:r>
      <w:r w:rsidR="00AF2434">
        <w:rPr>
          <w:rFonts w:ascii="Palatino Linotype" w:hAnsi="Palatino Linotype" w:cs="Arial"/>
          <w:b/>
          <w:sz w:val="24"/>
        </w:rPr>
        <w:t>El Sujeto Obligado</w:t>
      </w:r>
      <w:r w:rsidRPr="00523CF0">
        <w:rPr>
          <w:rFonts w:ascii="Palatino Linotype" w:hAnsi="Palatino Linotype" w:cs="Arial"/>
          <w:sz w:val="24"/>
        </w:rPr>
        <w:t xml:space="preserve">, </w:t>
      </w:r>
      <w:r w:rsidR="000E4742">
        <w:rPr>
          <w:rFonts w:ascii="Palatino Linotype" w:hAnsi="Palatino Linotype" w:cs="Arial"/>
          <w:sz w:val="24"/>
        </w:rPr>
        <w:t>la</w:t>
      </w:r>
      <w:r w:rsidR="00DA380F">
        <w:rPr>
          <w:rFonts w:ascii="Palatino Linotype" w:hAnsi="Palatino Linotype" w:cs="Arial"/>
          <w:sz w:val="24"/>
        </w:rPr>
        <w:t xml:space="preserve"> </w:t>
      </w:r>
      <w:r w:rsidRPr="00523CF0">
        <w:rPr>
          <w:rFonts w:ascii="Palatino Linotype" w:hAnsi="Palatino Linotype" w:cs="Arial"/>
          <w:sz w:val="24"/>
        </w:rPr>
        <w:t>solicitud de acceso a la información pública, registrada</w:t>
      </w:r>
      <w:r w:rsidR="000E4742">
        <w:rPr>
          <w:rFonts w:ascii="Palatino Linotype" w:hAnsi="Palatino Linotype" w:cs="Arial"/>
          <w:sz w:val="24"/>
        </w:rPr>
        <w:t xml:space="preserve"> bajo el</w:t>
      </w:r>
      <w:r w:rsidRPr="00523CF0">
        <w:rPr>
          <w:rFonts w:ascii="Palatino Linotype" w:hAnsi="Palatino Linotype" w:cs="Arial"/>
          <w:sz w:val="24"/>
        </w:rPr>
        <w:t xml:space="preserve"> número de expediente</w:t>
      </w:r>
      <w:r w:rsidR="00AF2434">
        <w:rPr>
          <w:rFonts w:ascii="Palatino Linotype" w:hAnsi="Palatino Linotype" w:cs="Arial"/>
          <w:sz w:val="24"/>
        </w:rPr>
        <w:t xml:space="preserve"> </w:t>
      </w:r>
      <w:r w:rsidR="00E843D0">
        <w:rPr>
          <w:rFonts w:ascii="Palatino Linotype" w:hAnsi="Palatino Linotype" w:cs="Arial"/>
          <w:b/>
          <w:sz w:val="24"/>
        </w:rPr>
        <w:t>00048/HUIXQUIL/IP/2019</w:t>
      </w:r>
      <w:r w:rsidR="000E13D9">
        <w:rPr>
          <w:rFonts w:ascii="Palatino Linotype" w:hAnsi="Palatino Linotype" w:cs="Arial"/>
          <w:b/>
          <w:sz w:val="24"/>
        </w:rPr>
        <w:t xml:space="preserve">, </w:t>
      </w:r>
      <w:r w:rsidR="000E13D9">
        <w:rPr>
          <w:rFonts w:ascii="Palatino Linotype" w:hAnsi="Palatino Linotype" w:cs="Arial"/>
          <w:sz w:val="24"/>
        </w:rPr>
        <w:t xml:space="preserve">mediante la cual solicitó información en el tenor siguiente: </w:t>
      </w:r>
    </w:p>
    <w:p w14:paraId="297E7D4E" w14:textId="19BA2200" w:rsidR="00AF2434" w:rsidRPr="00E843D0" w:rsidRDefault="00E843D0" w:rsidP="008A5BD8">
      <w:pPr>
        <w:spacing w:before="240" w:line="360" w:lineRule="auto"/>
        <w:ind w:left="851" w:right="851"/>
        <w:jc w:val="both"/>
        <w:rPr>
          <w:rFonts w:ascii="Palatino Linotype" w:hAnsi="Palatino Linotype" w:cs="Arial"/>
          <w:i/>
        </w:rPr>
      </w:pPr>
      <w:r w:rsidRPr="00E843D0">
        <w:rPr>
          <w:rFonts w:ascii="Palatino Linotype" w:hAnsi="Palatino Linotype"/>
          <w:i/>
          <w:color w:val="000000"/>
        </w:rPr>
        <w:t>“Por medio de la presente solicito toda la información correspondiente a la licencia de uso habitacional: DGDUS/SGU/JDL/095/04/548/2017, con fecha de expedición</w:t>
      </w:r>
      <w:proofErr w:type="gramStart"/>
      <w:r w:rsidRPr="00E843D0">
        <w:rPr>
          <w:rFonts w:ascii="Palatino Linotype" w:hAnsi="Palatino Linotype"/>
          <w:i/>
          <w:color w:val="000000"/>
        </w:rPr>
        <w:t>:15</w:t>
      </w:r>
      <w:proofErr w:type="gramEnd"/>
      <w:r w:rsidRPr="00E843D0">
        <w:rPr>
          <w:rFonts w:ascii="Palatino Linotype" w:hAnsi="Palatino Linotype"/>
          <w:i/>
          <w:color w:val="000000"/>
        </w:rPr>
        <w:t xml:space="preserve"> de mayo de 2018 y con vigencia del 23 de febrero de 2019, licencia </w:t>
      </w:r>
      <w:r w:rsidRPr="00E843D0">
        <w:rPr>
          <w:rFonts w:ascii="Palatino Linotype" w:hAnsi="Palatino Linotype"/>
          <w:i/>
          <w:color w:val="000000"/>
        </w:rPr>
        <w:lastRenderedPageBreak/>
        <w:t xml:space="preserve">otorgada al domicilio </w:t>
      </w:r>
      <w:proofErr w:type="spellStart"/>
      <w:r w:rsidRPr="00E843D0">
        <w:rPr>
          <w:rFonts w:ascii="Palatino Linotype" w:hAnsi="Palatino Linotype"/>
          <w:i/>
          <w:color w:val="000000"/>
        </w:rPr>
        <w:t>úbicado</w:t>
      </w:r>
      <w:proofErr w:type="spellEnd"/>
      <w:r w:rsidRPr="00E843D0">
        <w:rPr>
          <w:rFonts w:ascii="Palatino Linotype" w:hAnsi="Palatino Linotype"/>
          <w:i/>
          <w:color w:val="000000"/>
        </w:rPr>
        <w:t xml:space="preserve"> en: Cerrada del Castillo número 19, lote 10 y 11 del Fraccionamiento "La Herradura" en Huixquilucan, Estado de México</w:t>
      </w:r>
      <w:r w:rsidR="00277182" w:rsidRPr="00E843D0">
        <w:rPr>
          <w:rFonts w:ascii="Palatino Linotype" w:hAnsi="Palatino Linotype"/>
          <w:i/>
          <w:color w:val="000000"/>
        </w:rPr>
        <w:t>”</w:t>
      </w:r>
      <w:r w:rsidR="00277182" w:rsidRPr="00E843D0">
        <w:rPr>
          <w:rFonts w:ascii="Palatino Linotype" w:eastAsia="Times New Roman" w:hAnsi="Palatino Linotype" w:cs="Times New Roman"/>
          <w:i/>
          <w:lang w:val="es-ES_tradnl" w:eastAsia="es-ES"/>
        </w:rPr>
        <w:t xml:space="preserve"> </w:t>
      </w:r>
      <w:r w:rsidR="00277182" w:rsidRPr="00E843D0">
        <w:rPr>
          <w:rFonts w:ascii="Palatino Linotype" w:eastAsia="Times New Roman" w:hAnsi="Palatino Linotype" w:cs="Times New Roman"/>
          <w:b/>
          <w:i/>
          <w:lang w:val="es-ES_tradnl" w:eastAsia="es-ES"/>
        </w:rPr>
        <w:t>[Sic]</w:t>
      </w:r>
    </w:p>
    <w:p w14:paraId="4643C94D" w14:textId="77777777" w:rsidR="000E13D9" w:rsidRDefault="000E13D9" w:rsidP="00090621">
      <w:pPr>
        <w:tabs>
          <w:tab w:val="left" w:pos="7938"/>
        </w:tabs>
        <w:spacing w:before="240" w:line="360" w:lineRule="auto"/>
        <w:jc w:val="both"/>
        <w:rPr>
          <w:rFonts w:ascii="Palatino Linotype" w:eastAsia="Times New Roman" w:hAnsi="Palatino Linotype" w:cs="Times New Roman"/>
          <w:sz w:val="24"/>
          <w:szCs w:val="24"/>
          <w:lang w:val="es-ES_tradnl" w:eastAsia="es-ES"/>
        </w:rPr>
      </w:pP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4926AC">
        <w:rPr>
          <w:rFonts w:ascii="Palatino Linotype" w:eastAsia="Times New Roman" w:hAnsi="Palatino Linotype" w:cs="Times New Roman"/>
          <w:b/>
          <w:sz w:val="24"/>
          <w:szCs w:val="24"/>
          <w:lang w:val="es-ES_tradnl" w:eastAsia="es-ES"/>
        </w:rPr>
        <w:t>Modalidad de entrega:</w:t>
      </w:r>
      <w:r w:rsidR="00437DEC" w:rsidRPr="004926AC">
        <w:rPr>
          <w:rFonts w:ascii="Palatino Linotype" w:eastAsia="Times New Roman" w:hAnsi="Palatino Linotype" w:cs="Times New Roman"/>
          <w:sz w:val="24"/>
          <w:szCs w:val="24"/>
          <w:lang w:val="es-ES_tradnl" w:eastAsia="es-ES"/>
        </w:rPr>
        <w:t xml:space="preserve"> a través del SAIMEX.</w:t>
      </w:r>
      <w:r w:rsidR="00437DEC">
        <w:rPr>
          <w:rFonts w:ascii="Palatino Linotype" w:eastAsia="Times New Roman" w:hAnsi="Palatino Linotype" w:cs="Times New Roman"/>
          <w:sz w:val="24"/>
          <w:szCs w:val="24"/>
          <w:lang w:val="es-ES_tradnl" w:eastAsia="es-ES"/>
        </w:rPr>
        <w:t xml:space="preserve"> </w:t>
      </w:r>
    </w:p>
    <w:p w14:paraId="35394128" w14:textId="77777777"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318E7BEC" w14:textId="11B67320" w:rsidR="000E13D9" w:rsidRPr="000E13D9" w:rsidRDefault="00437DEC" w:rsidP="00AE3CC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sidR="008A5BD8">
        <w:rPr>
          <w:rFonts w:ascii="Palatino Linotype" w:hAnsi="Palatino Linotype" w:cs="Arial"/>
          <w:sz w:val="24"/>
          <w:szCs w:val="24"/>
        </w:rPr>
        <w:t xml:space="preserve">el día </w:t>
      </w:r>
      <w:r w:rsidR="00BF37FB">
        <w:rPr>
          <w:rFonts w:ascii="Palatino Linotype" w:hAnsi="Palatino Linotype" w:cs="Arial"/>
          <w:sz w:val="24"/>
          <w:szCs w:val="24"/>
        </w:rPr>
        <w:t>trece</w:t>
      </w:r>
      <w:r w:rsidR="000E13D9">
        <w:rPr>
          <w:rFonts w:ascii="Palatino Linotype" w:hAnsi="Palatino Linotype" w:cs="Arial"/>
          <w:sz w:val="24"/>
          <w:szCs w:val="24"/>
        </w:rPr>
        <w:t xml:space="preserve"> de febrero del año en curso, </w:t>
      </w:r>
      <w:r w:rsidR="000E13D9">
        <w:rPr>
          <w:rFonts w:ascii="Palatino Linotype" w:hAnsi="Palatino Linotype" w:cs="Arial"/>
          <w:b/>
          <w:sz w:val="24"/>
          <w:szCs w:val="24"/>
        </w:rPr>
        <w:t xml:space="preserve">El Sujeto Obligado </w:t>
      </w:r>
      <w:r w:rsidR="000E13D9">
        <w:rPr>
          <w:rFonts w:ascii="Palatino Linotype" w:hAnsi="Palatino Linotype" w:cs="Arial"/>
          <w:sz w:val="24"/>
          <w:szCs w:val="24"/>
        </w:rPr>
        <w:t xml:space="preserve">dio respuesta a la solicitud de información en los siguientes términos: </w:t>
      </w:r>
    </w:p>
    <w:p w14:paraId="42C76761" w14:textId="02A9F487" w:rsidR="00BF37FB" w:rsidRPr="00BF37FB" w:rsidRDefault="000E13D9" w:rsidP="00BF37FB">
      <w:pPr>
        <w:spacing w:before="240" w:line="360" w:lineRule="auto"/>
        <w:ind w:left="851" w:right="851"/>
        <w:jc w:val="both"/>
        <w:rPr>
          <w:rFonts w:ascii="Palatino Linotype" w:hAnsi="Palatino Linotype" w:cs="Arial"/>
          <w:i/>
        </w:rPr>
      </w:pPr>
      <w:r w:rsidRPr="00BF37FB">
        <w:rPr>
          <w:rFonts w:ascii="Palatino Linotype" w:hAnsi="Palatino Linotype" w:cs="Arial"/>
          <w:i/>
        </w:rPr>
        <w:t xml:space="preserve"> “</w:t>
      </w:r>
      <w:r w:rsidR="00BF37FB" w:rsidRPr="00BF37FB">
        <w:rPr>
          <w:rFonts w:ascii="Palatino Linotype" w:hAnsi="Palatino Linotype" w:cs="Arial"/>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1F636A9D" w14:textId="76D5D6FE" w:rsidR="00BF37FB" w:rsidRPr="00BF37FB" w:rsidRDefault="00BF37FB" w:rsidP="00BF37FB">
      <w:pPr>
        <w:spacing w:before="240" w:line="360" w:lineRule="auto"/>
        <w:ind w:left="851" w:right="851"/>
        <w:jc w:val="both"/>
        <w:rPr>
          <w:rFonts w:ascii="Palatino Linotype" w:hAnsi="Palatino Linotype" w:cs="Arial"/>
          <w:i/>
        </w:rPr>
      </w:pPr>
      <w:r w:rsidRPr="00BF37FB">
        <w:rPr>
          <w:rFonts w:ascii="Palatino Linotype" w:hAnsi="Palatino Linotype" w:cs="Arial"/>
          <w:i/>
        </w:rPr>
        <w:t xml:space="preserve">Con </w:t>
      </w:r>
      <w:r w:rsidRPr="00BF37FB">
        <w:rPr>
          <w:rFonts w:ascii="Palatino Linotype" w:hAnsi="Palatino Linotype"/>
          <w:i/>
          <w:color w:val="000000"/>
        </w:rPr>
        <w:t xml:space="preserve">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w:t>
      </w:r>
      <w:r w:rsidRPr="00BF37FB">
        <w:rPr>
          <w:rFonts w:ascii="Palatino Linotype" w:hAnsi="Palatino Linotype"/>
          <w:i/>
          <w:color w:val="000000"/>
        </w:rPr>
        <w:lastRenderedPageBreak/>
        <w:t xml:space="preserve">Obligados por la Ley de Transparencia y Acceso a la Información Pública del Estado de México y Municipios; así como el Titulo Cuarto, Capítulo II del Bando Municipal 2016; en atención a su solicitud de información número 00048/HUIXQUIL/IP/2019, que en su documento adjunto a letra </w:t>
      </w:r>
      <w:proofErr w:type="spellStart"/>
      <w:r w:rsidRPr="00BF37FB">
        <w:rPr>
          <w:rFonts w:ascii="Palatino Linotype" w:hAnsi="Palatino Linotype"/>
          <w:i/>
          <w:color w:val="000000"/>
        </w:rPr>
        <w:t>versa:“Por</w:t>
      </w:r>
      <w:proofErr w:type="spellEnd"/>
      <w:r w:rsidRPr="00BF37FB">
        <w:rPr>
          <w:rFonts w:ascii="Palatino Linotype" w:hAnsi="Palatino Linotype"/>
          <w:i/>
          <w:color w:val="000000"/>
        </w:rPr>
        <w:t xml:space="preserve"> medio de la presente solicito toda la información correspondiente a la licencia de uso habitacional: DGDUS/SGU/JDL/095/04/548/2017, con fecha de expedición:15 de mayo de 2018 y con vigencia del 23 de febrero de 2019, licencia otorgada al domicilio </w:t>
      </w:r>
      <w:proofErr w:type="spellStart"/>
      <w:r w:rsidRPr="00BF37FB">
        <w:rPr>
          <w:rFonts w:ascii="Palatino Linotype" w:hAnsi="Palatino Linotype"/>
          <w:i/>
          <w:color w:val="000000"/>
        </w:rPr>
        <w:t>úbicado</w:t>
      </w:r>
      <w:proofErr w:type="spellEnd"/>
      <w:r w:rsidRPr="00BF37FB">
        <w:rPr>
          <w:rFonts w:ascii="Palatino Linotype" w:hAnsi="Palatino Linotype"/>
          <w:i/>
          <w:color w:val="000000"/>
        </w:rPr>
        <w:t xml:space="preserve"> en: Cerrada del Castillo número 19, lote 10 y 11 del Fraccionamiento "La Herradura" en Huixquilucan, Estado de México “ (sic)Sobre el particular, esta Unidad de Transparencia en ejercicio de las atribuciones que la Ley le confiere</w:t>
      </w:r>
      <w:r w:rsidRPr="00563581">
        <w:rPr>
          <w:rFonts w:ascii="Palatino Linotype" w:hAnsi="Palatino Linotype"/>
          <w:i/>
          <w:color w:val="000000"/>
        </w:rPr>
        <w:t xml:space="preserve">, </w:t>
      </w:r>
      <w:r w:rsidRPr="00563581">
        <w:rPr>
          <w:rFonts w:ascii="Palatino Linotype" w:hAnsi="Palatino Linotype"/>
          <w:b/>
          <w:i/>
          <w:color w:val="000000"/>
          <w:u w:val="single"/>
        </w:rPr>
        <w:t>turnó su solicitud de información a la Dirección de Desarrollo Urbano Sustentable de este municipio que conforme al Reglamento Orgánico de la Administración Pública Municipal de Huixquilucan, Estado de México 2016, es competente</w:t>
      </w:r>
      <w:r w:rsidRPr="00BF37FB">
        <w:rPr>
          <w:rFonts w:ascii="Palatino Linotype" w:hAnsi="Palatino Linotype"/>
          <w:b/>
          <w:i/>
          <w:color w:val="000000"/>
          <w:u w:val="single"/>
        </w:rPr>
        <w:t xml:space="preserve"> </w:t>
      </w:r>
      <w:r w:rsidRPr="00BF37FB">
        <w:rPr>
          <w:rFonts w:ascii="Palatino Linotype" w:hAnsi="Palatino Linotype"/>
          <w:i/>
          <w:color w:val="000000"/>
        </w:rPr>
        <w:t xml:space="preserve">para dar contestación a su requerimiento, misma que manifestó lo siguiente: Dirección de Desarrollo Urbano Sustentable “Por medio del presente y con fundamento en lo establecido por los artículos 19, 45, 46, 47, 49 fracciones II y XIII, 140 fracción VI, 169 y 170 de la Ley de Transparencia y Acceso a la Información Pública del Estado de México y Municipios, </w:t>
      </w:r>
      <w:r w:rsidRPr="00BF37FB">
        <w:rPr>
          <w:rFonts w:ascii="Palatino Linotype" w:hAnsi="Palatino Linotype"/>
          <w:b/>
          <w:i/>
          <w:color w:val="000000"/>
          <w:u w:val="single"/>
        </w:rPr>
        <w:t>hago de su conocimiento que la licencia de construcción motivo de la presente solicitud, tiene un procedimiento judicial pendiente de resolución, razón por la cual se solicitó al comité de transparencia su reserva.”,</w:t>
      </w:r>
      <w:r w:rsidRPr="00BF37FB">
        <w:rPr>
          <w:rFonts w:ascii="Palatino Linotype" w:hAnsi="Palatino Linotype"/>
          <w:i/>
          <w:color w:val="000000"/>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w:t>
      </w:r>
      <w:r w:rsidRPr="00BF37FB">
        <w:rPr>
          <w:rFonts w:ascii="Palatino Linotype" w:hAnsi="Palatino Linotype"/>
          <w:i/>
          <w:color w:val="000000"/>
        </w:rPr>
        <w:lastRenderedPageBreak/>
        <w:t>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LIC. MARIANA VICTORIA YÁÑEZ RODRIGUEZ Responsable de la Unidad de Transparencia Ayuntamiento de Huixquilucan</w:t>
      </w:r>
    </w:p>
    <w:p w14:paraId="22199D1F" w14:textId="1F6B455B" w:rsidR="00090621" w:rsidRPr="00BF37FB" w:rsidRDefault="00090621" w:rsidP="00BF37FB">
      <w:pPr>
        <w:spacing w:before="240" w:line="360" w:lineRule="auto"/>
        <w:ind w:left="851" w:right="851"/>
        <w:jc w:val="both"/>
        <w:rPr>
          <w:rFonts w:ascii="Palatino Linotype" w:hAnsi="Palatino Linotype" w:cs="Arial"/>
          <w:b/>
          <w:i/>
        </w:rPr>
      </w:pPr>
      <w:r w:rsidRPr="00BF37FB">
        <w:rPr>
          <w:rFonts w:ascii="Palatino Linotype" w:hAnsi="Palatino Linotype" w:cs="Arial"/>
          <w:i/>
        </w:rPr>
        <w:t xml:space="preserve">” </w:t>
      </w:r>
      <w:r w:rsidRPr="00BF37FB">
        <w:rPr>
          <w:rFonts w:ascii="Palatino Linotype" w:hAnsi="Palatino Linotype" w:cs="Arial"/>
          <w:b/>
          <w:i/>
        </w:rPr>
        <w:t>[Sic]</w:t>
      </w:r>
    </w:p>
    <w:p w14:paraId="43FDD34A" w14:textId="77777777" w:rsidR="00090621" w:rsidRDefault="00090621" w:rsidP="00AE3CCC">
      <w:pPr>
        <w:spacing w:before="240" w:line="360" w:lineRule="auto"/>
        <w:jc w:val="both"/>
        <w:rPr>
          <w:rFonts w:ascii="Palatino Linotype" w:hAnsi="Palatino Linotype" w:cs="Arial"/>
          <w:sz w:val="24"/>
          <w:szCs w:val="24"/>
        </w:rPr>
      </w:pPr>
    </w:p>
    <w:p w14:paraId="578046F8" w14:textId="5FF851CA" w:rsidR="00BF37FB" w:rsidRPr="00BF37FB" w:rsidRDefault="00BF37FB" w:rsidP="00090621">
      <w:pPr>
        <w:pStyle w:val="Prrafodelista"/>
        <w:spacing w:after="240" w:line="360" w:lineRule="auto"/>
        <w:ind w:left="0"/>
        <w:jc w:val="both"/>
        <w:rPr>
          <w:rFonts w:ascii="Palatino Linotype" w:hAnsi="Palatino Linotype"/>
          <w:b/>
        </w:rPr>
      </w:pPr>
      <w:r>
        <w:rPr>
          <w:rFonts w:ascii="Palatino Linotype" w:hAnsi="Palatino Linotype"/>
        </w:rPr>
        <w:t xml:space="preserve">A mayor abundamiento, se desprende que </w:t>
      </w:r>
      <w:r>
        <w:rPr>
          <w:rFonts w:ascii="Palatino Linotype" w:hAnsi="Palatino Linotype"/>
          <w:b/>
        </w:rPr>
        <w:t xml:space="preserve">El Sujeto Obligado </w:t>
      </w:r>
      <w:r>
        <w:rPr>
          <w:rFonts w:ascii="Palatino Linotype" w:hAnsi="Palatino Linotype"/>
        </w:rPr>
        <w:t xml:space="preserve">adjuntó los documentos electrónicos </w:t>
      </w:r>
      <w:r>
        <w:rPr>
          <w:rFonts w:ascii="Palatino Linotype" w:hAnsi="Palatino Linotype"/>
          <w:b/>
        </w:rPr>
        <w:t>“DGDUS 0093 2019.pdf”, “DGDUS0110 2019.pdf”, “DGDUS 112 2019.pdf”, “ACUERDO DEL COMITÉ 0009 2019 (1).</w:t>
      </w:r>
      <w:proofErr w:type="spellStart"/>
      <w:r>
        <w:rPr>
          <w:rFonts w:ascii="Palatino Linotype" w:hAnsi="Palatino Linotype"/>
          <w:b/>
        </w:rPr>
        <w:t>pdf</w:t>
      </w:r>
      <w:proofErr w:type="spellEnd"/>
      <w:r>
        <w:rPr>
          <w:rFonts w:ascii="Palatino Linotype" w:hAnsi="Palatino Linotype"/>
          <w:b/>
        </w:rPr>
        <w:t xml:space="preserve">” </w:t>
      </w:r>
      <w:r>
        <w:rPr>
          <w:rFonts w:ascii="Palatino Linotype" w:hAnsi="Palatino Linotype"/>
        </w:rPr>
        <w:t xml:space="preserve">y </w:t>
      </w:r>
      <w:r>
        <w:rPr>
          <w:rFonts w:ascii="Palatino Linotype" w:hAnsi="Palatino Linotype"/>
          <w:b/>
        </w:rPr>
        <w:t>“LICENCIA DGDUS SGU JDL 04 548 2017.pdf”,</w:t>
      </w:r>
      <w:r w:rsidRPr="00BF37FB">
        <w:rPr>
          <w:rFonts w:ascii="Palatino Linotype" w:hAnsi="Palatino Linotype"/>
        </w:rPr>
        <w:t xml:space="preserve"> </w:t>
      </w:r>
      <w:r>
        <w:rPr>
          <w:rFonts w:ascii="Palatino Linotype" w:hAnsi="Palatino Linotype"/>
        </w:rPr>
        <w:t>mismos que se tienen por reproducidos en virtud de que serán materia de análisis más adelante.</w:t>
      </w:r>
    </w:p>
    <w:p w14:paraId="0A130581" w14:textId="77777777" w:rsidR="00090621" w:rsidRPr="00090621" w:rsidRDefault="00090621" w:rsidP="00090621">
      <w:pPr>
        <w:pStyle w:val="Prrafodelista"/>
        <w:spacing w:after="240" w:line="360" w:lineRule="auto"/>
        <w:ind w:left="0"/>
        <w:jc w:val="both"/>
        <w:rPr>
          <w:rFonts w:ascii="Palatino Linotype" w:hAnsi="Palatino Linotype"/>
        </w:rPr>
      </w:pPr>
    </w:p>
    <w:p w14:paraId="695D9190" w14:textId="77777777"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796DEA4D" w14:textId="4B8589B1" w:rsidR="00BF37FB" w:rsidRPr="00BF37FB"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sidR="00EE6BC3">
        <w:rPr>
          <w:rFonts w:ascii="Palatino Linotype" w:hAnsi="Palatino Linotype" w:cs="Arial"/>
          <w:sz w:val="24"/>
          <w:szCs w:val="24"/>
        </w:rPr>
        <w:t xml:space="preserve">on la </w:t>
      </w:r>
      <w:r>
        <w:rPr>
          <w:rFonts w:ascii="Palatino Linotype" w:hAnsi="Palatino Linotype" w:cs="Arial"/>
          <w:sz w:val="24"/>
          <w:szCs w:val="24"/>
        </w:rPr>
        <w:t xml:space="preserve">respuesta </w:t>
      </w:r>
      <w:r w:rsidR="00EE6BC3">
        <w:rPr>
          <w:rFonts w:ascii="Palatino Linotype" w:hAnsi="Palatino Linotype" w:cs="Arial"/>
          <w:sz w:val="24"/>
          <w:szCs w:val="24"/>
        </w:rPr>
        <w:t xml:space="preserve">notificada </w:t>
      </w:r>
      <w:r>
        <w:rPr>
          <w:rFonts w:ascii="Palatino Linotype" w:hAnsi="Palatino Linotype" w:cs="Arial"/>
          <w:sz w:val="24"/>
          <w:szCs w:val="24"/>
        </w:rPr>
        <w:t xml:space="preserve">por </w:t>
      </w:r>
      <w:r w:rsidRPr="00F04D87">
        <w:rPr>
          <w:rFonts w:ascii="Palatino Linotype" w:hAnsi="Palatino Linotype" w:cs="Arial"/>
          <w:b/>
          <w:sz w:val="24"/>
          <w:szCs w:val="24"/>
        </w:rPr>
        <w:t xml:space="preserve">El Sujeto Obligado, </w:t>
      </w:r>
      <w:r w:rsidR="00BF37FB">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474A8B">
        <w:rPr>
          <w:rFonts w:ascii="Palatino Linotype" w:hAnsi="Palatino Linotype" w:cs="Arial"/>
          <w:sz w:val="24"/>
          <w:szCs w:val="24"/>
        </w:rPr>
        <w:t xml:space="preserve"> </w:t>
      </w:r>
      <w:r w:rsidR="00BF37FB">
        <w:rPr>
          <w:rFonts w:ascii="Palatino Linotype" w:hAnsi="Palatino Linotype" w:cs="Arial"/>
          <w:sz w:val="24"/>
          <w:szCs w:val="24"/>
        </w:rPr>
        <w:t xml:space="preserve">seis de marzo del presente, el cual fue registrado en el expediente número </w:t>
      </w:r>
      <w:r w:rsidR="00BF37FB">
        <w:rPr>
          <w:rFonts w:ascii="Palatino Linotype" w:hAnsi="Palatino Linotype" w:cs="Arial"/>
          <w:b/>
          <w:sz w:val="24"/>
          <w:szCs w:val="24"/>
        </w:rPr>
        <w:t xml:space="preserve">01345/INFOEM/IP/RR/2019, </w:t>
      </w:r>
      <w:r w:rsidR="00BF37FB">
        <w:rPr>
          <w:rFonts w:ascii="Palatino Linotype" w:hAnsi="Palatino Linotype" w:cs="Arial"/>
          <w:sz w:val="24"/>
          <w:szCs w:val="24"/>
        </w:rPr>
        <w:t xml:space="preserve">en el cual arguye las siguientes manifestaciones: </w:t>
      </w:r>
    </w:p>
    <w:p w14:paraId="18269472" w14:textId="45BC1909"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Acto Impugnado:</w:t>
      </w:r>
    </w:p>
    <w:p w14:paraId="5C193779" w14:textId="151CF792" w:rsidR="00076413" w:rsidRPr="00BF37FB" w:rsidRDefault="00A077D1" w:rsidP="00850899">
      <w:pPr>
        <w:spacing w:before="240" w:line="360" w:lineRule="auto"/>
        <w:ind w:left="851" w:right="851"/>
        <w:jc w:val="both"/>
        <w:rPr>
          <w:rFonts w:ascii="Palatino Linotype" w:hAnsi="Palatino Linotype"/>
          <w:b/>
          <w:i/>
          <w:color w:val="000000"/>
        </w:rPr>
      </w:pPr>
      <w:r w:rsidRPr="00BF37FB">
        <w:rPr>
          <w:rFonts w:ascii="Palatino Linotype" w:hAnsi="Palatino Linotype"/>
          <w:i/>
          <w:color w:val="000000"/>
        </w:rPr>
        <w:t>“</w:t>
      </w:r>
      <w:r w:rsidR="00BF37FB" w:rsidRPr="00BF37FB">
        <w:rPr>
          <w:rFonts w:ascii="Palatino Linotype" w:hAnsi="Palatino Linotype"/>
          <w:i/>
          <w:color w:val="000000"/>
        </w:rPr>
        <w:t xml:space="preserve">i. Que en fecha 22 de enero de 2019, se hizo una solicitud de información, mediante el Sistema de Acceso a la Información Mexiquense, que respondiera a los siguiente: “Por medio de la presente solicito toda la información correspondiente a la licencia de uso habitacional: DGDUS/SGU/JDL/095/04/548/2017, con fecha de expedición: 15 de mayo de 2018 y con vigencia del 23 de febrero de 2019, licencia otorgada al domicilio </w:t>
      </w:r>
      <w:proofErr w:type="spellStart"/>
      <w:r w:rsidR="00BF37FB" w:rsidRPr="00BF37FB">
        <w:rPr>
          <w:rFonts w:ascii="Palatino Linotype" w:hAnsi="Palatino Linotype"/>
          <w:i/>
          <w:color w:val="000000"/>
        </w:rPr>
        <w:t>úbicado</w:t>
      </w:r>
      <w:proofErr w:type="spellEnd"/>
      <w:r w:rsidR="00BF37FB" w:rsidRPr="00BF37FB">
        <w:rPr>
          <w:rFonts w:ascii="Palatino Linotype" w:hAnsi="Palatino Linotype"/>
          <w:i/>
          <w:color w:val="000000"/>
        </w:rPr>
        <w:t xml:space="preserve"> en: Cerrada del Castillo número 19, lote 10 y 11 del Fraccionamiento "La Herradura" en Huixquilucan, Estado de México” Dicha solicitud de información fue registrada bajo el número de folio: 00048/HUIXQUIL/IP/2019; </w:t>
      </w:r>
      <w:r w:rsidR="00BF37FB" w:rsidRPr="00FE37A5">
        <w:rPr>
          <w:rFonts w:ascii="Palatino Linotype" w:hAnsi="Palatino Linotype"/>
          <w:i/>
          <w:color w:val="000000"/>
        </w:rPr>
        <w:t xml:space="preserve">ii. La autoridad responsable, dio contestación por medio del escrito del 13 de febrero del año en curso, donde se acompañó como anexo una Licencia con el número DGDUS/SGU/JDL/095/04/648/2017, en la que se </w:t>
      </w:r>
      <w:proofErr w:type="spellStart"/>
      <w:r w:rsidR="00BF37FB" w:rsidRPr="00FE37A5">
        <w:rPr>
          <w:rFonts w:ascii="Palatino Linotype" w:hAnsi="Palatino Linotype"/>
          <w:i/>
          <w:color w:val="000000"/>
        </w:rPr>
        <w:t>tacho</w:t>
      </w:r>
      <w:proofErr w:type="spellEnd"/>
      <w:r w:rsidR="00BF37FB" w:rsidRPr="00FE37A5">
        <w:rPr>
          <w:rFonts w:ascii="Palatino Linotype" w:hAnsi="Palatino Linotype"/>
          <w:i/>
          <w:color w:val="000000"/>
        </w:rPr>
        <w:t xml:space="preserve"> el nombre del Perito Responsable de la Obra ya que supuestamente se trata de información personal, sin embargo lo anterior no es así atendiendo a la publicación contenida en la hoja número 5 del Periódico Oficial Gaceta de Gobierno publicada el martes 9 de mayo de 2017.</w:t>
      </w:r>
      <w:r w:rsidRPr="00FE37A5">
        <w:rPr>
          <w:rFonts w:ascii="Palatino Linotype" w:hAnsi="Palatino Linotype"/>
          <w:i/>
          <w:color w:val="000000"/>
        </w:rPr>
        <w:t>”</w:t>
      </w:r>
      <w:r w:rsidRPr="00FE37A5">
        <w:rPr>
          <w:rFonts w:ascii="Palatino Linotype" w:eastAsia="Times New Roman" w:hAnsi="Palatino Linotype" w:cs="Times New Roman"/>
          <w:i/>
          <w:lang w:val="es-ES_tradnl" w:eastAsia="es-ES"/>
        </w:rPr>
        <w:t xml:space="preserve"> [Sic]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EE6BC3" w:rsidRDefault="00076413" w:rsidP="00AE3CCC">
      <w:pPr>
        <w:spacing w:before="240" w:line="360" w:lineRule="auto"/>
        <w:ind w:right="851"/>
        <w:jc w:val="both"/>
        <w:rPr>
          <w:rFonts w:ascii="Palatino Linotype" w:hAnsi="Palatino Linotype"/>
          <w:b/>
          <w:color w:val="000000"/>
          <w:sz w:val="24"/>
          <w:szCs w:val="24"/>
        </w:rPr>
      </w:pPr>
      <w:r w:rsidRPr="00EE6BC3">
        <w:rPr>
          <w:rFonts w:ascii="Palatino Linotype" w:hAnsi="Palatino Linotype"/>
          <w:b/>
          <w:color w:val="000000"/>
          <w:sz w:val="24"/>
          <w:szCs w:val="24"/>
        </w:rPr>
        <w:t>Razones o Motivos de Inconformidad:</w:t>
      </w:r>
    </w:p>
    <w:p w14:paraId="72C5EA34" w14:textId="542092B2" w:rsidR="00076413" w:rsidRPr="00FE37A5" w:rsidRDefault="00C62738" w:rsidP="00DA4AC6">
      <w:pPr>
        <w:spacing w:before="240" w:line="360" w:lineRule="auto"/>
        <w:ind w:left="851" w:right="851"/>
        <w:jc w:val="both"/>
        <w:rPr>
          <w:rFonts w:ascii="Palatino Linotype" w:hAnsi="Palatino Linotype"/>
          <w:i/>
          <w:color w:val="000000"/>
        </w:rPr>
      </w:pPr>
      <w:r w:rsidRPr="00DA4AC6">
        <w:rPr>
          <w:rFonts w:ascii="Palatino Linotype" w:hAnsi="Palatino Linotype"/>
          <w:b/>
          <w:i/>
          <w:color w:val="000000"/>
          <w:u w:val="single"/>
        </w:rPr>
        <w:lastRenderedPageBreak/>
        <w:t>“</w:t>
      </w:r>
      <w:proofErr w:type="spellStart"/>
      <w:r w:rsidR="00E00E82">
        <w:rPr>
          <w:rFonts w:ascii="Palatino Linotype" w:hAnsi="Palatino Linotype"/>
          <w:i/>
          <w:color w:val="000000"/>
        </w:rPr>
        <w:t>xxxxxxxxxxx</w:t>
      </w:r>
      <w:proofErr w:type="spellEnd"/>
      <w:r w:rsidR="00E00E82">
        <w:rPr>
          <w:rFonts w:ascii="Palatino Linotype" w:hAnsi="Palatino Linotype"/>
          <w:i/>
          <w:color w:val="000000"/>
        </w:rPr>
        <w:t xml:space="preserve"> </w:t>
      </w:r>
      <w:proofErr w:type="spellStart"/>
      <w:r w:rsidR="00E00E82">
        <w:rPr>
          <w:rFonts w:ascii="Palatino Linotype" w:hAnsi="Palatino Linotype"/>
          <w:i/>
          <w:color w:val="000000"/>
        </w:rPr>
        <w:t>xxxxxxxx</w:t>
      </w:r>
      <w:proofErr w:type="spellEnd"/>
      <w:r w:rsidR="00E00E82">
        <w:rPr>
          <w:rFonts w:ascii="Palatino Linotype" w:hAnsi="Palatino Linotype"/>
          <w:i/>
          <w:color w:val="000000"/>
        </w:rPr>
        <w:t xml:space="preserve"> </w:t>
      </w:r>
      <w:proofErr w:type="spellStart"/>
      <w:r w:rsidR="00E00E82">
        <w:rPr>
          <w:rFonts w:ascii="Palatino Linotype" w:hAnsi="Palatino Linotype"/>
          <w:i/>
          <w:color w:val="000000"/>
        </w:rPr>
        <w:t>xxxxxxxxxx</w:t>
      </w:r>
      <w:proofErr w:type="spellEnd"/>
      <w:r w:rsidR="00E00E82">
        <w:rPr>
          <w:rFonts w:ascii="Palatino Linotype" w:hAnsi="Palatino Linotype"/>
          <w:i/>
          <w:color w:val="000000"/>
        </w:rPr>
        <w:t xml:space="preserve"> </w:t>
      </w:r>
      <w:proofErr w:type="spellStart"/>
      <w:r w:rsidR="00E00E82">
        <w:rPr>
          <w:rFonts w:ascii="Palatino Linotype" w:hAnsi="Palatino Linotype"/>
          <w:i/>
          <w:color w:val="000000"/>
        </w:rPr>
        <w:t>xxxxxxxxx</w:t>
      </w:r>
      <w:proofErr w:type="spellEnd"/>
      <w:r w:rsidR="00BF37FB" w:rsidRPr="00DA4AC6">
        <w:rPr>
          <w:rFonts w:ascii="Palatino Linotype" w:hAnsi="Palatino Linotype"/>
          <w:i/>
          <w:color w:val="000000"/>
        </w:rPr>
        <w:t>, por propio derecho, señalando como domicilio para recibir notificac</w:t>
      </w:r>
      <w:r w:rsidR="00C45D76">
        <w:rPr>
          <w:rFonts w:ascii="Palatino Linotype" w:hAnsi="Palatino Linotype"/>
          <w:i/>
          <w:color w:val="000000"/>
        </w:rPr>
        <w:t xml:space="preserve">iones el ubicado en </w:t>
      </w:r>
      <w:proofErr w:type="spellStart"/>
      <w:r w:rsidR="00C45D76">
        <w:rPr>
          <w:rFonts w:ascii="Palatino Linotype" w:hAnsi="Palatino Linotype"/>
          <w:i/>
          <w:color w:val="000000"/>
        </w:rPr>
        <w:t>xxxxxxxx</w:t>
      </w:r>
      <w:proofErr w:type="spellEnd"/>
      <w:r w:rsidR="00C45D76">
        <w:rPr>
          <w:rFonts w:ascii="Palatino Linotype" w:hAnsi="Palatino Linotype"/>
          <w:i/>
          <w:color w:val="000000"/>
        </w:rPr>
        <w:t xml:space="preserve"> xxx, colonia </w:t>
      </w:r>
      <w:proofErr w:type="spellStart"/>
      <w:r w:rsidR="00C45D76">
        <w:rPr>
          <w:rFonts w:ascii="Palatino Linotype" w:hAnsi="Palatino Linotype"/>
          <w:i/>
          <w:color w:val="000000"/>
        </w:rPr>
        <w:t>xxxxx</w:t>
      </w:r>
      <w:proofErr w:type="spellEnd"/>
      <w:r w:rsidR="00C45D76">
        <w:rPr>
          <w:rFonts w:ascii="Palatino Linotype" w:hAnsi="Palatino Linotype"/>
          <w:i/>
          <w:color w:val="000000"/>
        </w:rPr>
        <w:t xml:space="preserve"> </w:t>
      </w:r>
      <w:proofErr w:type="spellStart"/>
      <w:r w:rsidR="00C45D76">
        <w:rPr>
          <w:rFonts w:ascii="Palatino Linotype" w:hAnsi="Palatino Linotype"/>
          <w:i/>
          <w:color w:val="000000"/>
        </w:rPr>
        <w:t>xxxxxxxxx</w:t>
      </w:r>
      <w:proofErr w:type="spellEnd"/>
      <w:r w:rsidR="00C45D76">
        <w:rPr>
          <w:rFonts w:ascii="Palatino Linotype" w:hAnsi="Palatino Linotype"/>
          <w:i/>
          <w:color w:val="000000"/>
        </w:rPr>
        <w:t xml:space="preserve">, código postal </w:t>
      </w:r>
      <w:proofErr w:type="spellStart"/>
      <w:r w:rsidR="00C45D76">
        <w:rPr>
          <w:rFonts w:ascii="Palatino Linotype" w:hAnsi="Palatino Linotype"/>
          <w:i/>
          <w:color w:val="000000"/>
        </w:rPr>
        <w:t>xxxxx</w:t>
      </w:r>
      <w:proofErr w:type="spellEnd"/>
      <w:r w:rsidR="00B227BC">
        <w:rPr>
          <w:rFonts w:ascii="Palatino Linotype" w:hAnsi="Palatino Linotype"/>
          <w:i/>
          <w:color w:val="000000"/>
        </w:rPr>
        <w:t xml:space="preserve">, delegación </w:t>
      </w:r>
      <w:proofErr w:type="spellStart"/>
      <w:r w:rsidR="00B227BC">
        <w:rPr>
          <w:rFonts w:ascii="Palatino Linotype" w:hAnsi="Palatino Linotype"/>
          <w:i/>
          <w:color w:val="000000"/>
        </w:rPr>
        <w:t>xxxxxxx</w:t>
      </w:r>
      <w:proofErr w:type="spellEnd"/>
      <w:r w:rsidR="00B227BC">
        <w:rPr>
          <w:rFonts w:ascii="Palatino Linotype" w:hAnsi="Palatino Linotype"/>
          <w:i/>
          <w:color w:val="000000"/>
        </w:rPr>
        <w:t xml:space="preserve"> </w:t>
      </w:r>
      <w:proofErr w:type="spellStart"/>
      <w:r w:rsidR="00B227BC">
        <w:rPr>
          <w:rFonts w:ascii="Palatino Linotype" w:hAnsi="Palatino Linotype"/>
          <w:i/>
          <w:color w:val="000000"/>
        </w:rPr>
        <w:t>xxxxxxx</w:t>
      </w:r>
      <w:proofErr w:type="spellEnd"/>
      <w:r w:rsidR="00B227BC">
        <w:rPr>
          <w:rFonts w:ascii="Palatino Linotype" w:hAnsi="Palatino Linotype"/>
          <w:i/>
          <w:color w:val="000000"/>
        </w:rPr>
        <w:t xml:space="preserve">, </w:t>
      </w:r>
      <w:proofErr w:type="spellStart"/>
      <w:r w:rsidR="00B227BC">
        <w:rPr>
          <w:rFonts w:ascii="Palatino Linotype" w:hAnsi="Palatino Linotype"/>
          <w:i/>
          <w:color w:val="000000"/>
        </w:rPr>
        <w:t>xxxxxxx</w:t>
      </w:r>
      <w:proofErr w:type="spellEnd"/>
      <w:r w:rsidR="00B227BC">
        <w:rPr>
          <w:rFonts w:ascii="Palatino Linotype" w:hAnsi="Palatino Linotype"/>
          <w:i/>
          <w:color w:val="000000"/>
        </w:rPr>
        <w:t xml:space="preserve"> xx </w:t>
      </w:r>
      <w:proofErr w:type="spellStart"/>
      <w:r w:rsidR="00B227BC">
        <w:rPr>
          <w:rFonts w:ascii="Palatino Linotype" w:hAnsi="Palatino Linotype"/>
          <w:i/>
          <w:color w:val="000000"/>
        </w:rPr>
        <w:t>xxxxxx</w:t>
      </w:r>
      <w:proofErr w:type="spellEnd"/>
      <w:r w:rsidR="00BF37FB" w:rsidRPr="00DA4AC6">
        <w:rPr>
          <w:rFonts w:ascii="Palatino Linotype" w:hAnsi="Palatino Linotype"/>
          <w:i/>
          <w:color w:val="000000"/>
        </w:rPr>
        <w:t>;</w:t>
      </w:r>
      <w:r w:rsidR="0034223E">
        <w:rPr>
          <w:rFonts w:ascii="Palatino Linotype" w:hAnsi="Palatino Linotype"/>
          <w:i/>
          <w:color w:val="000000"/>
        </w:rPr>
        <w:t xml:space="preserve"> autorizando a la Licenciada xxx</w:t>
      </w:r>
      <w:r w:rsidR="00BF37FB" w:rsidRPr="00DA4AC6">
        <w:rPr>
          <w:rFonts w:ascii="Palatino Linotype" w:hAnsi="Palatino Linotype"/>
          <w:i/>
          <w:color w:val="000000"/>
        </w:rPr>
        <w:t xml:space="preserve"> </w:t>
      </w:r>
      <w:proofErr w:type="spellStart"/>
      <w:r w:rsidR="0034223E">
        <w:rPr>
          <w:rFonts w:ascii="Palatino Linotype" w:hAnsi="Palatino Linotype"/>
          <w:i/>
          <w:color w:val="000000"/>
        </w:rPr>
        <w:t>xxxx</w:t>
      </w:r>
      <w:proofErr w:type="spellEnd"/>
      <w:r w:rsidR="0034223E">
        <w:rPr>
          <w:rFonts w:ascii="Palatino Linotype" w:hAnsi="Palatino Linotype"/>
          <w:i/>
          <w:color w:val="000000"/>
        </w:rPr>
        <w:t xml:space="preserve"> </w:t>
      </w:r>
      <w:proofErr w:type="spellStart"/>
      <w:r w:rsidR="0034223E">
        <w:rPr>
          <w:rFonts w:ascii="Palatino Linotype" w:hAnsi="Palatino Linotype"/>
          <w:i/>
          <w:color w:val="000000"/>
        </w:rPr>
        <w:t>xxxxxxx</w:t>
      </w:r>
      <w:proofErr w:type="spellEnd"/>
      <w:r w:rsidR="00063928">
        <w:rPr>
          <w:rFonts w:ascii="Palatino Linotype" w:hAnsi="Palatino Linotype"/>
          <w:i/>
          <w:color w:val="000000"/>
        </w:rPr>
        <w:t xml:space="preserve"> </w:t>
      </w:r>
      <w:proofErr w:type="spellStart"/>
      <w:r w:rsidR="00063928">
        <w:rPr>
          <w:rFonts w:ascii="Palatino Linotype" w:hAnsi="Palatino Linotype"/>
          <w:i/>
          <w:color w:val="000000"/>
        </w:rPr>
        <w:t>xxxxxx</w:t>
      </w:r>
      <w:proofErr w:type="spellEnd"/>
      <w:r w:rsidR="00BF37FB" w:rsidRPr="00DA4AC6">
        <w:rPr>
          <w:rFonts w:ascii="Palatino Linotype" w:hAnsi="Palatino Linotype"/>
          <w:i/>
          <w:color w:val="000000"/>
        </w:rPr>
        <w:t xml:space="preserve"> quien se encuentra facultada legalmente para ejercer la profesión de Licenciado en Derecho de conformidad con la c</w:t>
      </w:r>
      <w:r w:rsidR="007F0552">
        <w:rPr>
          <w:rFonts w:ascii="Palatino Linotype" w:hAnsi="Palatino Linotype"/>
          <w:i/>
          <w:color w:val="000000"/>
        </w:rPr>
        <w:t xml:space="preserve">édula profesional número </w:t>
      </w:r>
      <w:proofErr w:type="spellStart"/>
      <w:r w:rsidR="007F0552">
        <w:rPr>
          <w:rFonts w:ascii="Palatino Linotype" w:hAnsi="Palatino Linotype"/>
          <w:i/>
          <w:color w:val="000000"/>
        </w:rPr>
        <w:t>xxxxxxx</w:t>
      </w:r>
      <w:proofErr w:type="spellEnd"/>
      <w:r w:rsidR="00BF37FB" w:rsidRPr="00DA4AC6">
        <w:rPr>
          <w:rFonts w:ascii="Palatino Linotype" w:hAnsi="Palatino Linotype"/>
          <w:i/>
          <w:color w:val="000000"/>
        </w:rPr>
        <w:t>, así mismo se autoriza para efectos de oír y recibir toda clase de notificaciones, docum</w:t>
      </w:r>
      <w:r w:rsidR="00EA04F8">
        <w:rPr>
          <w:rFonts w:ascii="Palatino Linotype" w:hAnsi="Palatino Linotype"/>
          <w:i/>
          <w:color w:val="000000"/>
        </w:rPr>
        <w:t xml:space="preserve">entos y valores a </w:t>
      </w:r>
      <w:proofErr w:type="spellStart"/>
      <w:r w:rsidR="00EA04F8">
        <w:rPr>
          <w:rFonts w:ascii="Palatino Linotype" w:hAnsi="Palatino Linotype"/>
          <w:i/>
          <w:color w:val="000000"/>
        </w:rPr>
        <w:t>xxxxxx</w:t>
      </w:r>
      <w:proofErr w:type="spellEnd"/>
      <w:r w:rsidR="00EA04F8">
        <w:rPr>
          <w:rFonts w:ascii="Palatino Linotype" w:hAnsi="Palatino Linotype"/>
          <w:i/>
          <w:color w:val="000000"/>
        </w:rPr>
        <w:t xml:space="preserve"> </w:t>
      </w:r>
      <w:proofErr w:type="spellStart"/>
      <w:r w:rsidR="00EA04F8">
        <w:rPr>
          <w:rFonts w:ascii="Palatino Linotype" w:hAnsi="Palatino Linotype"/>
          <w:i/>
          <w:color w:val="000000"/>
        </w:rPr>
        <w:t>xxxxxx</w:t>
      </w:r>
      <w:proofErr w:type="spellEnd"/>
      <w:r w:rsidR="00EA04F8">
        <w:rPr>
          <w:rFonts w:ascii="Palatino Linotype" w:hAnsi="Palatino Linotype"/>
          <w:i/>
          <w:color w:val="000000"/>
        </w:rPr>
        <w:t xml:space="preserve"> y </w:t>
      </w:r>
      <w:proofErr w:type="spellStart"/>
      <w:r w:rsidR="00EA04F8">
        <w:rPr>
          <w:rFonts w:ascii="Palatino Linotype" w:hAnsi="Palatino Linotype"/>
          <w:i/>
          <w:color w:val="000000"/>
        </w:rPr>
        <w:t>xxxxxx</w:t>
      </w:r>
      <w:proofErr w:type="spellEnd"/>
      <w:r w:rsidR="00A915F0">
        <w:rPr>
          <w:rFonts w:ascii="Palatino Linotype" w:hAnsi="Palatino Linotype"/>
          <w:i/>
          <w:color w:val="000000"/>
        </w:rPr>
        <w:t xml:space="preserve"> </w:t>
      </w:r>
      <w:proofErr w:type="spellStart"/>
      <w:r w:rsidR="00A915F0">
        <w:rPr>
          <w:rFonts w:ascii="Palatino Linotype" w:hAnsi="Palatino Linotype"/>
          <w:i/>
          <w:color w:val="000000"/>
        </w:rPr>
        <w:t>xxxxxxxxxx</w:t>
      </w:r>
      <w:proofErr w:type="spellEnd"/>
      <w:r w:rsidR="00A915F0">
        <w:rPr>
          <w:rFonts w:ascii="Palatino Linotype" w:hAnsi="Palatino Linotype"/>
          <w:i/>
          <w:color w:val="000000"/>
        </w:rPr>
        <w:t xml:space="preserve"> </w:t>
      </w:r>
      <w:proofErr w:type="spellStart"/>
      <w:r w:rsidR="00A915F0">
        <w:rPr>
          <w:rFonts w:ascii="Palatino Linotype" w:hAnsi="Palatino Linotype"/>
          <w:i/>
          <w:color w:val="000000"/>
        </w:rPr>
        <w:t>xxxxxxx</w:t>
      </w:r>
      <w:proofErr w:type="spellEnd"/>
      <w:r w:rsidR="00BF37FB" w:rsidRPr="00DA4AC6">
        <w:rPr>
          <w:rFonts w:ascii="Palatino Linotype" w:hAnsi="Palatino Linotype"/>
          <w:i/>
          <w:color w:val="000000"/>
        </w:rPr>
        <w:t xml:space="preserve">, en este acto comparezco para exponer: i. Que en fecha 22 de enero de 2019, se hizo una solicitud de información, mediante el Sistema de Acceso a la Información Mexiquense, que respondiera a los siguiente: “Por medio de la presente solicito toda la información correspondiente a la licencia de uso habitacional: DGDUS/SGU/JDL/095/04/548/2017, con fecha de expedición: 15 de mayo de 2018 y con vigencia del 23 de febrero de 2019, licencia otorgada al domicilio </w:t>
      </w:r>
      <w:proofErr w:type="spellStart"/>
      <w:r w:rsidR="00BF37FB" w:rsidRPr="00DA4AC6">
        <w:rPr>
          <w:rFonts w:ascii="Palatino Linotype" w:hAnsi="Palatino Linotype"/>
          <w:i/>
          <w:color w:val="000000"/>
        </w:rPr>
        <w:t>úbicado</w:t>
      </w:r>
      <w:proofErr w:type="spellEnd"/>
      <w:r w:rsidR="00BF37FB" w:rsidRPr="00DA4AC6">
        <w:rPr>
          <w:rFonts w:ascii="Palatino Linotype" w:hAnsi="Palatino Linotype"/>
          <w:i/>
          <w:color w:val="000000"/>
        </w:rPr>
        <w:t xml:space="preserve"> en: Cerrada del Castillo número 19, lote 10 y 11 del Fraccionamiento "La Herradura" en Huixquilucan, Estado de México” Dicha solicitud de información fue registrada bajo el número de folio: 00048/HUIXQUIL/IP/2019; ii. La autoridad responsable, dio contestación por medio del escrito del 13 de febrero del año en curso, donde se acompañó como anexo una Licencia con el número DGDUS/SGU/JDL/095/04/648/2017, </w:t>
      </w:r>
      <w:r w:rsidR="00BF37FB" w:rsidRPr="00FE37A5">
        <w:rPr>
          <w:rFonts w:ascii="Palatino Linotype" w:hAnsi="Palatino Linotype"/>
          <w:i/>
          <w:color w:val="000000"/>
        </w:rPr>
        <w:t xml:space="preserve">en la que se </w:t>
      </w:r>
      <w:proofErr w:type="spellStart"/>
      <w:r w:rsidR="00BF37FB" w:rsidRPr="00FE37A5">
        <w:rPr>
          <w:rFonts w:ascii="Palatino Linotype" w:hAnsi="Palatino Linotype"/>
          <w:i/>
          <w:color w:val="000000"/>
        </w:rPr>
        <w:t>tacho</w:t>
      </w:r>
      <w:proofErr w:type="spellEnd"/>
      <w:r w:rsidR="00BF37FB" w:rsidRPr="00FE37A5">
        <w:rPr>
          <w:rFonts w:ascii="Palatino Linotype" w:hAnsi="Palatino Linotype"/>
          <w:i/>
          <w:color w:val="000000"/>
        </w:rPr>
        <w:t xml:space="preserve"> el nombre del Perito Responsable de la Obra ya que supuestamente se trata de información personal, sin embargo lo anterior no es así atendiendo a la publicación contenida en la hoja número 5 del Periódico Oficial Gaceta de Gobierno publicada el martes 9 de mayo de 2017, se menciona: Que el Director Responsable de Obra es el profesional autorizado y registrado por la Secretaría de Infraestructura para actuar como auxiliar de las autoridades municipales de construcción, quien será el responsable de los proyectos de obras en los que otorgue su responsiva en el ámbito de su intervención. De lo antes </w:t>
      </w:r>
      <w:r w:rsidR="00BF37FB" w:rsidRPr="00FE37A5">
        <w:rPr>
          <w:rFonts w:ascii="Palatino Linotype" w:hAnsi="Palatino Linotype"/>
          <w:i/>
          <w:color w:val="000000"/>
        </w:rPr>
        <w:lastRenderedPageBreak/>
        <w:t xml:space="preserve">expuesto podemos concluir que al ser auxiliar de las autoridades del municipio de Huixquilucan del Estado de México el Perito Responsable de Obra pierde su calidad de particular por lo que podemos concluir que su nombre, en calidad de Perito Responsable de la Obra ubicada en Cerrada del Castillo No. 19, Lote 10 y 11, </w:t>
      </w:r>
      <w:proofErr w:type="spellStart"/>
      <w:r w:rsidR="00BF37FB" w:rsidRPr="00FE37A5">
        <w:rPr>
          <w:rFonts w:ascii="Palatino Linotype" w:hAnsi="Palatino Linotype"/>
          <w:i/>
          <w:color w:val="000000"/>
        </w:rPr>
        <w:t>Fracc</w:t>
      </w:r>
      <w:proofErr w:type="spellEnd"/>
      <w:r w:rsidR="00BF37FB" w:rsidRPr="00FE37A5">
        <w:rPr>
          <w:rFonts w:ascii="Palatino Linotype" w:hAnsi="Palatino Linotype"/>
          <w:i/>
          <w:color w:val="000000"/>
        </w:rPr>
        <w:t>. La herradura, Huixquilucan, Estado de México, no es información personal y como consecuencia de lo anterior solicito se me informe el nombre del Perito Responsable de Obra</w:t>
      </w:r>
      <w:r w:rsidRPr="00FE37A5">
        <w:rPr>
          <w:rFonts w:ascii="Palatino Linotype" w:hAnsi="Palatino Linotype"/>
          <w:i/>
          <w:color w:val="000000"/>
        </w:rPr>
        <w:t xml:space="preserve">” </w:t>
      </w:r>
      <w:r w:rsidRPr="00FE37A5">
        <w:rPr>
          <w:rFonts w:ascii="Palatino Linotype" w:eastAsia="Times New Roman" w:hAnsi="Palatino Linotype" w:cs="Times New Roman"/>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30F9D9D9" w14:textId="72855140" w:rsidR="00DA4AC6" w:rsidRPr="00DA4AC6" w:rsidRDefault="00DA4AC6" w:rsidP="00DA4AC6">
      <w:pPr>
        <w:spacing w:before="240" w:line="360" w:lineRule="auto"/>
        <w:jc w:val="both"/>
        <w:rPr>
          <w:rFonts w:ascii="Palatino Linotype" w:hAnsi="Palatino Linotype"/>
          <w:color w:val="000000"/>
          <w:sz w:val="24"/>
          <w:szCs w:val="24"/>
        </w:rPr>
      </w:pPr>
      <w:r w:rsidRPr="00DA4AC6">
        <w:rPr>
          <w:rFonts w:ascii="Palatino Linotype" w:hAnsi="Palatino Linotype"/>
          <w:color w:val="000000"/>
          <w:sz w:val="24"/>
          <w:szCs w:val="24"/>
        </w:rPr>
        <w:t xml:space="preserve">Asimismo, resulta preciso señalar que </w:t>
      </w:r>
      <w:r w:rsidRPr="00DA4AC6">
        <w:rPr>
          <w:rFonts w:ascii="Palatino Linotype" w:hAnsi="Palatino Linotype"/>
          <w:b/>
          <w:color w:val="000000"/>
          <w:sz w:val="24"/>
          <w:szCs w:val="24"/>
        </w:rPr>
        <w:t xml:space="preserve">El Recurrente </w:t>
      </w:r>
      <w:r w:rsidRPr="00DA4AC6">
        <w:rPr>
          <w:rFonts w:ascii="Palatino Linotype" w:hAnsi="Palatino Linotype"/>
          <w:color w:val="000000"/>
          <w:sz w:val="24"/>
          <w:szCs w:val="24"/>
        </w:rPr>
        <w:t xml:space="preserve">adjuntó el documento electrónico </w:t>
      </w:r>
      <w:r w:rsidRPr="00DA4AC6">
        <w:rPr>
          <w:rFonts w:ascii="Palatino Linotype" w:hAnsi="Palatino Linotype"/>
          <w:b/>
          <w:color w:val="000000"/>
          <w:sz w:val="24"/>
          <w:szCs w:val="24"/>
        </w:rPr>
        <w:t xml:space="preserve">“may092.pdf”, </w:t>
      </w:r>
      <w:r w:rsidRPr="00DA4AC6">
        <w:rPr>
          <w:rFonts w:ascii="Palatino Linotype" w:hAnsi="Palatino Linotype"/>
          <w:color w:val="000000"/>
          <w:sz w:val="24"/>
          <w:szCs w:val="24"/>
        </w:rPr>
        <w:t xml:space="preserve">mismo que se </w:t>
      </w:r>
      <w:r>
        <w:rPr>
          <w:rFonts w:ascii="Palatino Linotype" w:hAnsi="Palatino Linotype"/>
          <w:color w:val="000000"/>
          <w:sz w:val="24"/>
          <w:szCs w:val="24"/>
        </w:rPr>
        <w:t xml:space="preserve">tiene por reproducido como si a la letra se insertase, en virtud de que será materia de análisis en el considerando respectivo. </w:t>
      </w:r>
    </w:p>
    <w:p w14:paraId="7C272EB9" w14:textId="77777777" w:rsidR="00DA4AC6" w:rsidRDefault="00DA4AC6" w:rsidP="00AE3CCC">
      <w:pPr>
        <w:spacing w:before="240" w:line="360" w:lineRule="auto"/>
        <w:ind w:right="851"/>
        <w:jc w:val="both"/>
        <w:rPr>
          <w:rFonts w:ascii="Palatino Linotype" w:hAnsi="Palatino Linotype"/>
          <w:color w:val="000000"/>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5129787" w14:textId="391ACEE7" w:rsidR="00EE6BC3"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DA4AC6">
        <w:rPr>
          <w:rFonts w:ascii="Palatino Linotype" w:hAnsi="Palatino Linotype" w:cs="Arial"/>
          <w:b/>
          <w:sz w:val="24"/>
          <w:szCs w:val="24"/>
        </w:rPr>
        <w:t>doce</w:t>
      </w:r>
      <w:r w:rsidR="00335CB3" w:rsidRPr="00DA4AC6">
        <w:rPr>
          <w:rFonts w:ascii="Palatino Linotype" w:hAnsi="Palatino Linotype" w:cs="Arial"/>
          <w:b/>
          <w:sz w:val="24"/>
          <w:szCs w:val="24"/>
        </w:rPr>
        <w:t xml:space="preserve"> de marzo</w:t>
      </w:r>
      <w:r w:rsidR="00EE6BC3" w:rsidRPr="00DA4AC6">
        <w:rPr>
          <w:rFonts w:ascii="Palatino Linotype" w:hAnsi="Palatino Linotype" w:cs="Arial"/>
          <w:b/>
          <w:sz w:val="24"/>
          <w:szCs w:val="24"/>
        </w:rPr>
        <w:t xml:space="preserve"> de los corrientes</w:t>
      </w:r>
      <w:r w:rsidR="00EE6BC3">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14:paraId="64136CFD" w14:textId="599598C0" w:rsidR="00DA4AC6" w:rsidRDefault="00DA4AC6" w:rsidP="00397B57">
      <w:pPr>
        <w:spacing w:before="240" w:line="360" w:lineRule="auto"/>
        <w:jc w:val="both"/>
        <w:rPr>
          <w:rFonts w:ascii="Palatino Linotype" w:hAnsi="Palatino Linotype" w:cs="Arial"/>
          <w:sz w:val="24"/>
          <w:szCs w:val="24"/>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B11E47A" w14:textId="3833688B" w:rsidR="00DA4AC6" w:rsidRDefault="00397B57" w:rsidP="00397B57">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w:t>
      </w:r>
      <w:r w:rsidRPr="00B30ACE">
        <w:rPr>
          <w:rFonts w:ascii="Palatino Linotype" w:hAnsi="Palatino Linotype" w:cs="Arial"/>
          <w:b/>
          <w:sz w:val="24"/>
          <w:szCs w:val="24"/>
        </w:rPr>
        <w:t>El Sujeto Obligado</w:t>
      </w:r>
      <w:r w:rsidRPr="00D05C83">
        <w:rPr>
          <w:rFonts w:ascii="Palatino Linotype" w:hAnsi="Palatino Linotype" w:cs="Arial"/>
          <w:sz w:val="24"/>
          <w:szCs w:val="24"/>
        </w:rPr>
        <w:t xml:space="preserve"> en fecha</w:t>
      </w:r>
      <w:r w:rsidR="00EE6BC3">
        <w:rPr>
          <w:rFonts w:ascii="Palatino Linotype" w:hAnsi="Palatino Linotype" w:cs="Arial"/>
          <w:sz w:val="24"/>
          <w:szCs w:val="24"/>
        </w:rPr>
        <w:t xml:space="preserve"> </w:t>
      </w:r>
      <w:r w:rsidR="00DA4AC6">
        <w:rPr>
          <w:rFonts w:ascii="Palatino Linotype" w:hAnsi="Palatino Linotype" w:cs="Arial"/>
          <w:sz w:val="24"/>
          <w:szCs w:val="24"/>
        </w:rPr>
        <w:t xml:space="preserve">diecinueve de marzo de dos mil diecinueve presentó su informe justificado, mismo que no fue puesto a la vista al </w:t>
      </w:r>
      <w:r w:rsidR="008A51AE">
        <w:rPr>
          <w:rFonts w:ascii="Palatino Linotype" w:hAnsi="Palatino Linotype" w:cs="Arial"/>
          <w:sz w:val="24"/>
          <w:szCs w:val="24"/>
        </w:rPr>
        <w:t xml:space="preserve">no modificar su respuesta primigenia. </w:t>
      </w:r>
      <w:r w:rsidR="00DA4AC6">
        <w:rPr>
          <w:rFonts w:ascii="Palatino Linotype" w:hAnsi="Palatino Linotype" w:cs="Arial"/>
          <w:sz w:val="24"/>
          <w:szCs w:val="24"/>
        </w:rPr>
        <w:t xml:space="preserve"> </w:t>
      </w:r>
    </w:p>
    <w:p w14:paraId="6D07BBF4" w14:textId="4753AA07" w:rsidR="00EE6BC3" w:rsidRDefault="00335CB3"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P</w:t>
      </w:r>
      <w:r w:rsidR="00EE6BC3">
        <w:rPr>
          <w:rFonts w:ascii="Palatino Linotype" w:hAnsi="Palatino Linotype" w:cs="Arial"/>
          <w:sz w:val="24"/>
          <w:szCs w:val="24"/>
        </w:rPr>
        <w:t xml:space="preserve">or lo cual se decretó el cierre de instrucción con </w:t>
      </w:r>
      <w:r w:rsidR="00EE6BC3" w:rsidRPr="008531DD">
        <w:rPr>
          <w:rFonts w:ascii="Palatino Linotype" w:hAnsi="Palatino Linotype" w:cs="Arial"/>
          <w:sz w:val="24"/>
          <w:szCs w:val="24"/>
        </w:rPr>
        <w:t xml:space="preserve">fecha </w:t>
      </w:r>
      <w:r w:rsidR="00DA4AC6">
        <w:rPr>
          <w:rFonts w:ascii="Palatino Linotype" w:hAnsi="Palatino Linotype" w:cs="Arial"/>
          <w:sz w:val="24"/>
          <w:szCs w:val="24"/>
        </w:rPr>
        <w:t>veinticuatro de abril</w:t>
      </w:r>
      <w:r w:rsidR="00216E06">
        <w:rPr>
          <w:rFonts w:ascii="Palatino Linotype" w:hAnsi="Palatino Linotype" w:cs="Arial"/>
          <w:sz w:val="24"/>
          <w:szCs w:val="24"/>
        </w:rPr>
        <w:t xml:space="preserve"> de los corrientes, </w:t>
      </w:r>
      <w:r w:rsidR="00235B65" w:rsidRPr="00C83B07">
        <w:rPr>
          <w:rFonts w:ascii="Palatino Linotype" w:hAnsi="Palatino Linotype" w:cs="Arial"/>
          <w:sz w:val="24"/>
          <w:szCs w:val="24"/>
        </w:rPr>
        <w:t>en</w:t>
      </w:r>
      <w:r w:rsidR="00235B65" w:rsidRPr="00D05C83">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w:t>
      </w:r>
    </w:p>
    <w:p w14:paraId="60DCAEDF" w14:textId="1995B3C0" w:rsidR="00335CB3" w:rsidRDefault="00335CB3"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w:t>
      </w:r>
      <w:r w:rsidRPr="00A81450">
        <w:rPr>
          <w:rFonts w:ascii="Palatino Linotype" w:hAnsi="Palatino Linotype" w:cs="Arial"/>
          <w:sz w:val="24"/>
          <w:szCs w:val="24"/>
        </w:rPr>
        <w:t xml:space="preserve">fecha </w:t>
      </w:r>
      <w:r w:rsidR="00DA4AC6" w:rsidRPr="00A81450">
        <w:rPr>
          <w:rFonts w:ascii="Palatino Linotype" w:hAnsi="Palatino Linotype" w:cs="Arial"/>
          <w:sz w:val="24"/>
          <w:szCs w:val="24"/>
        </w:rPr>
        <w:t>dos de mayo</w:t>
      </w:r>
      <w:r w:rsidRPr="00A81450">
        <w:rPr>
          <w:rFonts w:ascii="Palatino Linotype" w:hAnsi="Palatino Linotype" w:cs="Arial"/>
          <w:sz w:val="24"/>
          <w:szCs w:val="24"/>
        </w:rPr>
        <w:t xml:space="preserve"> del presente, se amplió</w:t>
      </w:r>
      <w:r>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 </w:t>
      </w:r>
    </w:p>
    <w:p w14:paraId="09C99840" w14:textId="77777777" w:rsidR="00F952C8" w:rsidRDefault="00F952C8" w:rsidP="00AE3CCC">
      <w:pPr>
        <w:spacing w:before="240" w:line="360" w:lineRule="auto"/>
        <w:jc w:val="both"/>
        <w:rPr>
          <w:rFonts w:ascii="Palatino Linotype" w:hAnsi="Palatino Linotype" w:cs="Arial"/>
          <w:b/>
          <w:sz w:val="24"/>
          <w:szCs w:val="24"/>
        </w:rPr>
      </w:pP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F07A326" w14:textId="54AAC7A7" w:rsidR="006168E4"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Pr>
          <w:rFonts w:ascii="Palatino Linotype" w:hAnsi="Palatino Linotype" w:cs="Arial"/>
          <w:sz w:val="24"/>
        </w:rPr>
        <w:t>los</w:t>
      </w:r>
      <w:r w:rsidRPr="00523CF0">
        <w:rPr>
          <w:rFonts w:ascii="Palatino Linotype" w:hAnsi="Palatino Linotype" w:cs="Arial"/>
          <w:sz w:val="24"/>
        </w:rPr>
        <w:t xml:space="preserve"> presente</w:t>
      </w:r>
      <w:r w:rsidR="00766B1F">
        <w:rPr>
          <w:rFonts w:ascii="Palatino Linotype" w:hAnsi="Palatino Linotype" w:cs="Arial"/>
          <w:sz w:val="24"/>
        </w:rPr>
        <w:t>s</w:t>
      </w:r>
      <w:r w:rsidRPr="00523CF0">
        <w:rPr>
          <w:rFonts w:ascii="Palatino Linotype" w:hAnsi="Palatino Linotype" w:cs="Arial"/>
          <w:sz w:val="24"/>
        </w:rPr>
        <w:t xml:space="preserve"> recurso</w:t>
      </w:r>
      <w:r w:rsidR="00766B1F">
        <w:rPr>
          <w:rFonts w:ascii="Palatino Linotype" w:hAnsi="Palatino Linotype" w:cs="Arial"/>
          <w:sz w:val="24"/>
        </w:rPr>
        <w:t>s</w:t>
      </w:r>
      <w:r w:rsidRPr="00523CF0">
        <w:rPr>
          <w:rFonts w:ascii="Palatino Linotype" w:hAnsi="Palatino Linotype" w:cs="Arial"/>
          <w:sz w:val="24"/>
        </w:rPr>
        <w:t xml:space="preserve"> de revisión interpuesto</w:t>
      </w:r>
      <w:r w:rsidR="00766B1F">
        <w:rPr>
          <w:rFonts w:ascii="Palatino Linotype" w:hAnsi="Palatino Linotype" w:cs="Arial"/>
          <w:sz w:val="24"/>
        </w:rPr>
        <w:t>s</w:t>
      </w:r>
      <w:r w:rsidRPr="00523CF0">
        <w:rPr>
          <w:rFonts w:ascii="Palatino Linotype" w:hAnsi="Palatino Linotype" w:cs="Arial"/>
          <w:sz w:val="24"/>
        </w:rPr>
        <w:t xml:space="preserve"> por </w:t>
      </w:r>
      <w:r w:rsidR="00DA4AC6">
        <w:rPr>
          <w:rFonts w:ascii="Palatino Linotype" w:hAnsi="Palatino Linotype" w:cs="Arial"/>
          <w:b/>
          <w:sz w:val="24"/>
        </w:rPr>
        <w:t>El</w:t>
      </w:r>
      <w:r w:rsidR="00F952C8">
        <w:rPr>
          <w:rFonts w:ascii="Palatino Linotype" w:hAnsi="Palatino Linotype" w:cs="Arial"/>
          <w:b/>
          <w:sz w:val="24"/>
        </w:rPr>
        <w:t xml:space="preserve"> Recurrente</w:t>
      </w:r>
      <w:r w:rsidR="00766B1F" w:rsidRPr="00523CF0">
        <w:rPr>
          <w:rFonts w:ascii="Palatino Linotype" w:hAnsi="Palatino Linotype" w:cs="Arial"/>
          <w:b/>
          <w:sz w:val="24"/>
          <w:szCs w:val="24"/>
        </w:rPr>
        <w:t xml:space="preserve"> </w:t>
      </w:r>
      <w:r w:rsidRPr="00523CF0">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523CF0">
        <w:rPr>
          <w:rFonts w:ascii="Palatino Linotype" w:hAnsi="Palatino Linotype" w:cs="Arial"/>
          <w:sz w:val="24"/>
        </w:rPr>
        <w:t xml:space="preserve">vigésimo, vigésimo primero y vigésimo segundo </w:t>
      </w:r>
      <w:r w:rsidRPr="00523CF0">
        <w:rPr>
          <w:rFonts w:ascii="Palatino Linotype" w:hAnsi="Palatino Linotype" w:cs="Arial"/>
          <w:sz w:val="24"/>
        </w:rPr>
        <w:t xml:space="preserve">fracción IV de la Constitución Política del Estado Libre y Soberano de México, </w:t>
      </w:r>
      <w:r w:rsidRPr="00523CF0">
        <w:rPr>
          <w:rFonts w:ascii="Palatino Linotype" w:hAnsi="Palatino Linotype" w:cs="Arial"/>
          <w:sz w:val="24"/>
          <w:szCs w:val="24"/>
        </w:rPr>
        <w:t xml:space="preserve">1, 2 fracción II, 13, 29, 36 fracciones II y III, 176, 178, 179 fracción I, 181 párrafo tercero, 182, 185, 188 y 194 </w:t>
      </w:r>
      <w:r w:rsidRPr="00523CF0">
        <w:rPr>
          <w:rFonts w:ascii="Palatino Linotype" w:hAnsi="Palatino Linotype" w:cs="Arial"/>
          <w:sz w:val="24"/>
        </w:rPr>
        <w:t xml:space="preserve">de la Ley de Transparencia y Acceso a la Información Pública del Estado de México y </w:t>
      </w:r>
      <w:r w:rsidRPr="00523CF0">
        <w:rPr>
          <w:rFonts w:ascii="Palatino Linotype" w:hAnsi="Palatino Linotype" w:cs="Arial"/>
          <w:sz w:val="24"/>
        </w:rPr>
        <w:lastRenderedPageBreak/>
        <w:t>Municipios, 9 fracciones I, XXIV, 11 y 14 fracción I del Reglamento Interior del Instituto de Transparencia, Acceso a la Información Pública y Protección de Datos Personales del Estado de México.</w:t>
      </w:r>
    </w:p>
    <w:p w14:paraId="430ACABC" w14:textId="77777777" w:rsidR="00766B1F" w:rsidRDefault="00766B1F"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523CF0"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BBE96E"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9F72A29" w14:textId="77777777" w:rsidR="007868D9" w:rsidRDefault="007868D9" w:rsidP="007868D9">
      <w:pPr>
        <w:pStyle w:val="Prrafodelista"/>
        <w:tabs>
          <w:tab w:val="left" w:pos="7230"/>
        </w:tabs>
        <w:autoSpaceDE w:val="0"/>
        <w:autoSpaceDN w:val="0"/>
        <w:adjustRightInd w:val="0"/>
        <w:spacing w:before="240" w:after="160" w:line="360" w:lineRule="auto"/>
        <w:ind w:left="0"/>
        <w:jc w:val="both"/>
        <w:rPr>
          <w:rFonts w:ascii="Palatino Linotype" w:hAnsi="Palatino Linotype" w:cs="Arial"/>
        </w:rPr>
      </w:pPr>
      <w:r w:rsidRPr="00A94477">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A190A7C" w14:textId="77777777" w:rsidR="007868D9" w:rsidRDefault="007868D9" w:rsidP="007868D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Style w:val="Refdenotaalpie"/>
          <w:rFonts w:ascii="Palatino Linotype" w:hAnsi="Palatino Linotype" w:cs="Arial"/>
        </w:rPr>
        <w:footnoteReference w:id="1"/>
      </w:r>
      <w:r>
        <w:rPr>
          <w:rFonts w:ascii="Palatino Linotype" w:hAnsi="Palatino Linotype" w:cs="Arial"/>
        </w:rPr>
        <w:t>, la cual permite dilucidar alguna causal que impida el estudio y resolución, cuando una vez admitido el recurso de revisión se advierta una causa de improcedencia que permita sobreseerlo, sin estudiar el fondo del asunto.</w:t>
      </w:r>
    </w:p>
    <w:p w14:paraId="5DB41B99"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al expediente del recurso de revisión que nos ocupa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193B3A4" w14:textId="77777777" w:rsidR="007868D9" w:rsidRPr="009A0D0A" w:rsidRDefault="007868D9" w:rsidP="007868D9">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p>
    <w:p w14:paraId="7A5F8C77" w14:textId="77777777" w:rsidR="007868D9" w:rsidRDefault="007868D9" w:rsidP="007868D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667ED9EB" w14:textId="4FBC7376" w:rsidR="00DA4AC6" w:rsidRDefault="00335CB3" w:rsidP="009510B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un primer plano, es necesario retomar y delimitar los requerimientos del ahora </w:t>
      </w:r>
      <w:r>
        <w:rPr>
          <w:rFonts w:ascii="Palatino Linotype" w:hAnsi="Palatino Linotype" w:cs="Arial"/>
          <w:b/>
        </w:rPr>
        <w:t xml:space="preserve">Recurrente, </w:t>
      </w:r>
      <w:r>
        <w:rPr>
          <w:rFonts w:ascii="Palatino Linotype" w:hAnsi="Palatino Linotype" w:cs="Arial"/>
        </w:rPr>
        <w:t xml:space="preserve">los cuales </w:t>
      </w:r>
      <w:r w:rsidR="00DA4AC6">
        <w:rPr>
          <w:rFonts w:ascii="Palatino Linotype" w:hAnsi="Palatino Linotype" w:cs="Arial"/>
        </w:rPr>
        <w:t>señalan a la literalidad:</w:t>
      </w:r>
    </w:p>
    <w:p w14:paraId="69AA9253" w14:textId="5DD72FC0" w:rsidR="00DA4AC6" w:rsidRPr="00DA4AC6" w:rsidRDefault="00DA4AC6" w:rsidP="00DA4AC6">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DA4AC6">
        <w:rPr>
          <w:rFonts w:ascii="Palatino Linotype" w:hAnsi="Palatino Linotype"/>
          <w:i/>
          <w:color w:val="000000"/>
          <w:sz w:val="22"/>
          <w:szCs w:val="22"/>
        </w:rPr>
        <w:t>“Por medio de la presente solicito toda la información correspondiente a la licencia de uso habitacional: DGDUS/SGU/JDL/095/04/548/2017, con fecha de expedición</w:t>
      </w:r>
      <w:proofErr w:type="gramStart"/>
      <w:r w:rsidRPr="00DA4AC6">
        <w:rPr>
          <w:rFonts w:ascii="Palatino Linotype" w:hAnsi="Palatino Linotype"/>
          <w:i/>
          <w:color w:val="000000"/>
          <w:sz w:val="22"/>
          <w:szCs w:val="22"/>
        </w:rPr>
        <w:t>:15</w:t>
      </w:r>
      <w:proofErr w:type="gramEnd"/>
      <w:r w:rsidRPr="00DA4AC6">
        <w:rPr>
          <w:rFonts w:ascii="Palatino Linotype" w:hAnsi="Palatino Linotype"/>
          <w:i/>
          <w:color w:val="000000"/>
          <w:sz w:val="22"/>
          <w:szCs w:val="22"/>
        </w:rPr>
        <w:t xml:space="preserve"> de mayo de 2018 y con vigencia del 23 de febrero de 2019, licencia otorgada al domicilio </w:t>
      </w:r>
      <w:proofErr w:type="spellStart"/>
      <w:r w:rsidRPr="00DA4AC6">
        <w:rPr>
          <w:rFonts w:ascii="Palatino Linotype" w:hAnsi="Palatino Linotype"/>
          <w:i/>
          <w:color w:val="000000"/>
          <w:sz w:val="22"/>
          <w:szCs w:val="22"/>
        </w:rPr>
        <w:t>úbicado</w:t>
      </w:r>
      <w:proofErr w:type="spellEnd"/>
      <w:r w:rsidRPr="00DA4AC6">
        <w:rPr>
          <w:rFonts w:ascii="Palatino Linotype" w:hAnsi="Palatino Linotype"/>
          <w:i/>
          <w:color w:val="000000"/>
          <w:sz w:val="22"/>
          <w:szCs w:val="22"/>
        </w:rPr>
        <w:t xml:space="preserve"> en: Cerrada del Castillo número 19, lote 10 y 11 del Fraccionamiento "La Herradura" en Huixquilucan, Estado de México” </w:t>
      </w:r>
      <w:r w:rsidRPr="00DA4AC6">
        <w:rPr>
          <w:rFonts w:ascii="Palatino Linotype" w:hAnsi="Palatino Linotype"/>
          <w:b/>
          <w:i/>
          <w:color w:val="000000"/>
          <w:sz w:val="22"/>
          <w:szCs w:val="22"/>
        </w:rPr>
        <w:t>[Sic]</w:t>
      </w:r>
    </w:p>
    <w:p w14:paraId="0BA652A2" w14:textId="77777777" w:rsidR="00DA4AC6" w:rsidRDefault="00DA4AC6" w:rsidP="009510B5">
      <w:pPr>
        <w:pStyle w:val="Prrafodelista"/>
        <w:autoSpaceDE w:val="0"/>
        <w:autoSpaceDN w:val="0"/>
        <w:adjustRightInd w:val="0"/>
        <w:spacing w:line="360" w:lineRule="auto"/>
        <w:ind w:left="0"/>
        <w:jc w:val="both"/>
        <w:rPr>
          <w:rFonts w:ascii="Palatino Linotype" w:hAnsi="Palatino Linotype" w:cs="Arial"/>
        </w:rPr>
      </w:pPr>
    </w:p>
    <w:p w14:paraId="637AE310" w14:textId="77777777" w:rsidR="004242D1" w:rsidRDefault="004242D1" w:rsidP="004242D1">
      <w:pPr>
        <w:spacing w:before="240" w:after="240" w:line="360" w:lineRule="auto"/>
        <w:jc w:val="both"/>
        <w:rPr>
          <w:rFonts w:ascii="Palatino Linotype" w:hAnsi="Palatino Linotype" w:cs="Arial"/>
          <w:sz w:val="24"/>
          <w:szCs w:val="24"/>
        </w:rPr>
      </w:pPr>
      <w:r w:rsidRPr="00003567">
        <w:rPr>
          <w:rFonts w:ascii="Palatino Linotype" w:hAnsi="Palatino Linotype" w:cs="Arial"/>
          <w:sz w:val="24"/>
          <w:szCs w:val="24"/>
        </w:rPr>
        <w:t xml:space="preserve">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003567">
        <w:rPr>
          <w:rFonts w:ascii="Palatino Linotype" w:hAnsi="Palatino Linotype" w:cs="Arial"/>
          <w:sz w:val="24"/>
          <w:szCs w:val="24"/>
        </w:rPr>
        <w:lastRenderedPageBreak/>
        <w:t>nuestra Constitución Federal, Local y demás leyes aplicables en la materia, así como en los tratados internacionales en los que el Estado Mexicano sea parte, en concordancia con el artículo 8 de la Ley de Transparencia local.</w:t>
      </w:r>
    </w:p>
    <w:p w14:paraId="375C3FCA" w14:textId="38D7F98B" w:rsidR="00E461F5" w:rsidRDefault="004242D1"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Bajo estas líneas argumentativas, como se mencionó en el antecedente segundo, </w:t>
      </w:r>
      <w:r w:rsidR="00E461F5">
        <w:rPr>
          <w:rFonts w:ascii="Palatino Linotype" w:hAnsi="Palatino Linotype" w:cs="Arial"/>
          <w:b/>
          <w:sz w:val="24"/>
          <w:szCs w:val="24"/>
        </w:rPr>
        <w:t xml:space="preserve">El Sujeto Obligado </w:t>
      </w:r>
      <w:r w:rsidR="00E461F5">
        <w:rPr>
          <w:rFonts w:ascii="Palatino Linotype" w:hAnsi="Palatino Linotype" w:cs="Arial"/>
          <w:sz w:val="24"/>
          <w:szCs w:val="24"/>
        </w:rPr>
        <w:t xml:space="preserve">en fecha trece de febrero de los corrientes rindió su respuesta a la solicitud de información formulada por </w:t>
      </w:r>
      <w:r w:rsidR="00E461F5">
        <w:rPr>
          <w:rFonts w:ascii="Palatino Linotype" w:hAnsi="Palatino Linotype" w:cs="Arial"/>
          <w:b/>
          <w:sz w:val="24"/>
          <w:szCs w:val="24"/>
        </w:rPr>
        <w:t xml:space="preserve">El Recurrente, </w:t>
      </w:r>
      <w:r w:rsidR="00E461F5">
        <w:rPr>
          <w:rFonts w:ascii="Palatino Linotype" w:hAnsi="Palatino Linotype" w:cs="Arial"/>
          <w:sz w:val="24"/>
          <w:szCs w:val="24"/>
        </w:rPr>
        <w:t xml:space="preserve">adjuntando lo siguiente: </w:t>
      </w:r>
    </w:p>
    <w:p w14:paraId="505FD574" w14:textId="7B5B62F4" w:rsidR="00E461F5" w:rsidRPr="00E461F5" w:rsidRDefault="00E461F5" w:rsidP="00E461F5">
      <w:pPr>
        <w:pStyle w:val="Prrafodelista"/>
        <w:numPr>
          <w:ilvl w:val="0"/>
          <w:numId w:val="45"/>
        </w:numPr>
        <w:spacing w:before="240" w:after="240" w:line="360" w:lineRule="auto"/>
        <w:jc w:val="both"/>
        <w:rPr>
          <w:rFonts w:ascii="Palatino Linotype" w:hAnsi="Palatino Linotype" w:cs="Arial"/>
        </w:rPr>
      </w:pPr>
      <w:r w:rsidRPr="00E461F5">
        <w:rPr>
          <w:rFonts w:ascii="Palatino Linotype" w:hAnsi="Palatino Linotype"/>
          <w:b/>
        </w:rPr>
        <w:t>“DGDUS 0093 2019.pdf”</w:t>
      </w:r>
      <w:r>
        <w:rPr>
          <w:rFonts w:ascii="Palatino Linotype" w:hAnsi="Palatino Linotype"/>
          <w:b/>
        </w:rPr>
        <w:t xml:space="preserve">: </w:t>
      </w:r>
      <w:r>
        <w:rPr>
          <w:rFonts w:ascii="Palatino Linotype" w:hAnsi="Palatino Linotype"/>
        </w:rPr>
        <w:t xml:space="preserve">Oficio </w:t>
      </w:r>
      <w:r>
        <w:rPr>
          <w:rFonts w:ascii="Palatino Linotype" w:hAnsi="Palatino Linotype"/>
          <w:b/>
        </w:rPr>
        <w:t xml:space="preserve">DGDUS/0093/2019 </w:t>
      </w:r>
      <w:r>
        <w:rPr>
          <w:rFonts w:ascii="Palatino Linotype" w:hAnsi="Palatino Linotype"/>
        </w:rPr>
        <w:t xml:space="preserve">signado por el Director General de Desarrollo Urbano Sustentable y dirigido a los integrantes del Comité de Transparencia, solicita la clasificación de la información como reservada, en virtud de que la licencia se encuentra inmersa en un procedimiento judicial radicado ante la Segunda Sala Regional del Tribunal de Justicia Administrativa en el Estado de México, con los números de juicio administrativo </w:t>
      </w:r>
      <w:r>
        <w:rPr>
          <w:rFonts w:ascii="Palatino Linotype" w:hAnsi="Palatino Linotype"/>
          <w:b/>
        </w:rPr>
        <w:t xml:space="preserve">522/2018 </w:t>
      </w:r>
      <w:r>
        <w:rPr>
          <w:rFonts w:ascii="Palatino Linotype" w:hAnsi="Palatino Linotype"/>
        </w:rPr>
        <w:t xml:space="preserve">y </w:t>
      </w:r>
      <w:r>
        <w:rPr>
          <w:rFonts w:ascii="Palatino Linotype" w:hAnsi="Palatino Linotype"/>
          <w:b/>
        </w:rPr>
        <w:t xml:space="preserve">523/2018; </w:t>
      </w:r>
      <w:r>
        <w:rPr>
          <w:rFonts w:ascii="Palatino Linotype" w:hAnsi="Palatino Linotype"/>
        </w:rPr>
        <w:t xml:space="preserve">de fecha veintiocho de enero de dos mil diecinueve.  </w:t>
      </w:r>
    </w:p>
    <w:p w14:paraId="20874045" w14:textId="093CC03A" w:rsidR="00E461F5" w:rsidRPr="00E461F5" w:rsidRDefault="00E461F5" w:rsidP="00E461F5">
      <w:pPr>
        <w:pStyle w:val="Prrafodelista"/>
        <w:numPr>
          <w:ilvl w:val="0"/>
          <w:numId w:val="45"/>
        </w:numPr>
        <w:spacing w:before="240" w:after="240" w:line="360" w:lineRule="auto"/>
        <w:jc w:val="both"/>
        <w:rPr>
          <w:rFonts w:ascii="Palatino Linotype" w:hAnsi="Palatino Linotype" w:cs="Arial"/>
        </w:rPr>
      </w:pPr>
      <w:r w:rsidRPr="00E461F5">
        <w:rPr>
          <w:rFonts w:ascii="Palatino Linotype" w:hAnsi="Palatino Linotype"/>
          <w:b/>
        </w:rPr>
        <w:t xml:space="preserve"> “DGDUS0110 2019.pdf”</w:t>
      </w:r>
      <w:r>
        <w:rPr>
          <w:rFonts w:ascii="Palatino Linotype" w:hAnsi="Palatino Linotype"/>
          <w:b/>
        </w:rPr>
        <w:t xml:space="preserve"> </w:t>
      </w:r>
      <w:r>
        <w:rPr>
          <w:rFonts w:ascii="Palatino Linotype" w:hAnsi="Palatino Linotype"/>
        </w:rPr>
        <w:t xml:space="preserve">Oficio </w:t>
      </w:r>
      <w:r>
        <w:rPr>
          <w:rFonts w:ascii="Palatino Linotype" w:hAnsi="Palatino Linotype"/>
          <w:b/>
        </w:rPr>
        <w:t xml:space="preserve">DGDUS/0110/2019 </w:t>
      </w:r>
      <w:r>
        <w:rPr>
          <w:rFonts w:ascii="Palatino Linotype" w:hAnsi="Palatino Linotype"/>
        </w:rPr>
        <w:t xml:space="preserve">signado por </w:t>
      </w:r>
      <w:r w:rsidR="00170ABB">
        <w:rPr>
          <w:rFonts w:ascii="Palatino Linotype" w:hAnsi="Palatino Linotype"/>
        </w:rPr>
        <w:t>el Director General de Desarrollo Urbano Sustentable y dirigido a la Encargada de Despacho de la Unidad de Transparencia, solicita la clasificación de la información requerida como reservada al actualizar las causales de procedencia previstas en la Ley de Transparencia y Acceso a la Información Pública del Estado de M</w:t>
      </w:r>
      <w:r w:rsidR="00F128B8">
        <w:rPr>
          <w:rFonts w:ascii="Palatino Linotype" w:hAnsi="Palatino Linotype"/>
        </w:rPr>
        <w:t xml:space="preserve">éxico y Municipios; de fecha treinta y uno de enero de dos mil diecinueve. </w:t>
      </w:r>
    </w:p>
    <w:p w14:paraId="3D07B1EA" w14:textId="523D711B" w:rsidR="00E461F5" w:rsidRPr="00E461F5" w:rsidRDefault="00E461F5" w:rsidP="00E461F5">
      <w:pPr>
        <w:pStyle w:val="Prrafodelista"/>
        <w:numPr>
          <w:ilvl w:val="0"/>
          <w:numId w:val="45"/>
        </w:numPr>
        <w:spacing w:before="240" w:after="240" w:line="360" w:lineRule="auto"/>
        <w:jc w:val="both"/>
        <w:rPr>
          <w:rFonts w:ascii="Palatino Linotype" w:hAnsi="Palatino Linotype" w:cs="Arial"/>
        </w:rPr>
      </w:pPr>
      <w:r w:rsidRPr="00E461F5">
        <w:rPr>
          <w:rFonts w:ascii="Palatino Linotype" w:hAnsi="Palatino Linotype"/>
          <w:b/>
        </w:rPr>
        <w:lastRenderedPageBreak/>
        <w:t xml:space="preserve"> “DGDUS 112 2019.pdf”</w:t>
      </w:r>
      <w:r w:rsidR="00F128B8">
        <w:rPr>
          <w:rFonts w:ascii="Palatino Linotype" w:hAnsi="Palatino Linotype"/>
          <w:b/>
        </w:rPr>
        <w:t xml:space="preserve">: </w:t>
      </w:r>
      <w:r w:rsidR="00F128B8">
        <w:rPr>
          <w:rFonts w:ascii="Palatino Linotype" w:hAnsi="Palatino Linotype"/>
        </w:rPr>
        <w:t xml:space="preserve">Oficio </w:t>
      </w:r>
      <w:r w:rsidR="00F128B8">
        <w:rPr>
          <w:rFonts w:ascii="Palatino Linotype" w:hAnsi="Palatino Linotype"/>
          <w:b/>
        </w:rPr>
        <w:t xml:space="preserve">DGDUS/112/2019 </w:t>
      </w:r>
      <w:r w:rsidR="00F128B8">
        <w:rPr>
          <w:rFonts w:ascii="Palatino Linotype" w:hAnsi="Palatino Linotype"/>
        </w:rPr>
        <w:t>signado por el Director General de Desarrollo Sustentable y dirigido a la Encargada del Despacho de la Uni</w:t>
      </w:r>
      <w:r w:rsidR="00773F3D">
        <w:rPr>
          <w:rFonts w:ascii="Palatino Linotype" w:hAnsi="Palatino Linotype"/>
        </w:rPr>
        <w:t>dad de Transparencia, manifiesta</w:t>
      </w:r>
      <w:r w:rsidR="00F128B8">
        <w:rPr>
          <w:rFonts w:ascii="Palatino Linotype" w:hAnsi="Palatino Linotype"/>
        </w:rPr>
        <w:t xml:space="preserve"> que después de una búsqueda exhaustiva y razonable de la información requerida arribó a la conclusión de que el número correcto de la licencia aludida es el </w:t>
      </w:r>
      <w:r w:rsidR="00127BCE">
        <w:rPr>
          <w:rFonts w:ascii="Palatino Linotype" w:hAnsi="Palatino Linotype"/>
          <w:b/>
        </w:rPr>
        <w:t xml:space="preserve">DGDUS/SGU/JDL/095/04/548/2017; </w:t>
      </w:r>
      <w:r w:rsidR="00127BCE">
        <w:rPr>
          <w:rFonts w:ascii="Palatino Linotype" w:hAnsi="Palatino Linotype"/>
        </w:rPr>
        <w:t xml:space="preserve">de fecha uno de febrero de dos mil diecinueve. </w:t>
      </w:r>
    </w:p>
    <w:p w14:paraId="190DE2E7" w14:textId="7AAC84B3" w:rsidR="002641B2" w:rsidRPr="00E461F5" w:rsidRDefault="00E461F5" w:rsidP="002641B2">
      <w:pPr>
        <w:pStyle w:val="Prrafodelista"/>
        <w:numPr>
          <w:ilvl w:val="0"/>
          <w:numId w:val="45"/>
        </w:numPr>
        <w:spacing w:before="240" w:after="240" w:line="360" w:lineRule="auto"/>
        <w:jc w:val="both"/>
        <w:rPr>
          <w:rFonts w:ascii="Palatino Linotype" w:hAnsi="Palatino Linotype" w:cs="Arial"/>
        </w:rPr>
      </w:pPr>
      <w:r w:rsidRPr="00E461F5">
        <w:rPr>
          <w:rFonts w:ascii="Palatino Linotype" w:hAnsi="Palatino Linotype"/>
          <w:b/>
        </w:rPr>
        <w:t xml:space="preserve"> “ACUERDO DEL COMITÉ 0009 2019 (1).</w:t>
      </w:r>
      <w:proofErr w:type="spellStart"/>
      <w:r w:rsidRPr="00E461F5">
        <w:rPr>
          <w:rFonts w:ascii="Palatino Linotype" w:hAnsi="Palatino Linotype"/>
          <w:b/>
        </w:rPr>
        <w:t>pdf</w:t>
      </w:r>
      <w:proofErr w:type="spellEnd"/>
      <w:r w:rsidRPr="00E461F5">
        <w:rPr>
          <w:rFonts w:ascii="Palatino Linotype" w:hAnsi="Palatino Linotype"/>
          <w:b/>
        </w:rPr>
        <w:t>”</w:t>
      </w:r>
      <w:r w:rsidR="00F128B8">
        <w:rPr>
          <w:rFonts w:ascii="Palatino Linotype" w:hAnsi="Palatino Linotype"/>
          <w:b/>
        </w:rPr>
        <w:t xml:space="preserve">: </w:t>
      </w:r>
      <w:r w:rsidR="00F128B8">
        <w:rPr>
          <w:rFonts w:ascii="Palatino Linotype" w:hAnsi="Palatino Linotype"/>
        </w:rPr>
        <w:t xml:space="preserve">Acuerdo número </w:t>
      </w:r>
      <w:r w:rsidR="00F128B8">
        <w:rPr>
          <w:rFonts w:ascii="Palatino Linotype" w:hAnsi="Palatino Linotype"/>
          <w:b/>
        </w:rPr>
        <w:t xml:space="preserve">COMIT/EXT/09/2019-2021 </w:t>
      </w:r>
      <w:r w:rsidR="00F128B8">
        <w:rPr>
          <w:rFonts w:ascii="Palatino Linotype" w:hAnsi="Palatino Linotype"/>
        </w:rPr>
        <w:t xml:space="preserve">correspondiente a la </w:t>
      </w:r>
      <w:r w:rsidR="002641B2">
        <w:rPr>
          <w:rFonts w:ascii="Palatino Linotype" w:hAnsi="Palatino Linotype"/>
        </w:rPr>
        <w:t xml:space="preserve">Novena Sesión Extraordinaria del Comité de Transparencia del </w:t>
      </w:r>
      <w:r w:rsidR="002641B2">
        <w:rPr>
          <w:rFonts w:ascii="Palatino Linotype" w:hAnsi="Palatino Linotype"/>
          <w:b/>
        </w:rPr>
        <w:t xml:space="preserve">Sujeto Obligado, </w:t>
      </w:r>
      <w:r w:rsidR="002641B2">
        <w:rPr>
          <w:rFonts w:ascii="Palatino Linotype" w:hAnsi="Palatino Linotype"/>
        </w:rPr>
        <w:t xml:space="preserve">mediante la cual se determina clasificar con carácter de reservada la información que resulta de interés al particular, de igual forma, se propone la versión pública de la licencia de construcción </w:t>
      </w:r>
      <w:r w:rsidR="002641B2">
        <w:rPr>
          <w:rFonts w:ascii="Palatino Linotype" w:hAnsi="Palatino Linotype"/>
          <w:b/>
        </w:rPr>
        <w:t xml:space="preserve">DGDUS/SGU/JDL/095/04/548/2017; </w:t>
      </w:r>
      <w:r w:rsidR="002641B2">
        <w:rPr>
          <w:rFonts w:ascii="Palatino Linotype" w:hAnsi="Palatino Linotype"/>
        </w:rPr>
        <w:t xml:space="preserve">de fecha seis de febrero de dos mil diecinueve. </w:t>
      </w:r>
    </w:p>
    <w:p w14:paraId="4ECC9529" w14:textId="6246FBC1" w:rsidR="002641B2" w:rsidRPr="00E461F5" w:rsidRDefault="00E461F5" w:rsidP="002641B2">
      <w:pPr>
        <w:pStyle w:val="Prrafodelista"/>
        <w:numPr>
          <w:ilvl w:val="0"/>
          <w:numId w:val="45"/>
        </w:numPr>
        <w:spacing w:before="240" w:after="240" w:line="360" w:lineRule="auto"/>
        <w:jc w:val="both"/>
        <w:rPr>
          <w:rFonts w:ascii="Palatino Linotype" w:hAnsi="Palatino Linotype" w:cs="Arial"/>
        </w:rPr>
      </w:pPr>
      <w:r w:rsidRPr="00E461F5">
        <w:rPr>
          <w:rFonts w:ascii="Palatino Linotype" w:hAnsi="Palatino Linotype"/>
          <w:b/>
        </w:rPr>
        <w:t>“LICENCIA DGDUS SGU JDL 04 548 2017.pdf”</w:t>
      </w:r>
      <w:r w:rsidR="002641B2">
        <w:rPr>
          <w:rFonts w:ascii="Palatino Linotype" w:hAnsi="Palatino Linotype"/>
          <w:b/>
        </w:rPr>
        <w:t xml:space="preserve">: </w:t>
      </w:r>
      <w:r w:rsidR="002641B2">
        <w:rPr>
          <w:rFonts w:ascii="Palatino Linotype" w:hAnsi="Palatino Linotype"/>
        </w:rPr>
        <w:t xml:space="preserve">Prórroga de licencia de construcción </w:t>
      </w:r>
      <w:r w:rsidR="002641B2">
        <w:rPr>
          <w:rFonts w:ascii="Palatino Linotype" w:hAnsi="Palatino Linotype"/>
          <w:b/>
        </w:rPr>
        <w:t xml:space="preserve">DGDUS/SGU/JDL/095/04/548/2017, </w:t>
      </w:r>
      <w:r w:rsidR="002641B2">
        <w:rPr>
          <w:rFonts w:ascii="Palatino Linotype" w:hAnsi="Palatino Linotype"/>
        </w:rPr>
        <w:t xml:space="preserve">contiene diversos datos tales como la vigencia, nombre del titular, uso autorizado, orden de pago, número de expediente, entre otros; consistente en 2 </w:t>
      </w:r>
      <w:r w:rsidR="002641B2">
        <w:rPr>
          <w:rFonts w:ascii="Palatino Linotype" w:hAnsi="Palatino Linotype"/>
          <w:b/>
        </w:rPr>
        <w:t>–dos fojas-.</w:t>
      </w:r>
    </w:p>
    <w:p w14:paraId="6E1BBABE" w14:textId="2A991BCF" w:rsidR="00E461F5" w:rsidRPr="00E461F5" w:rsidRDefault="00E461F5" w:rsidP="002641B2">
      <w:pPr>
        <w:pStyle w:val="Prrafodelista"/>
        <w:spacing w:before="240" w:after="240" w:line="360" w:lineRule="auto"/>
        <w:ind w:left="720"/>
        <w:jc w:val="both"/>
        <w:rPr>
          <w:rFonts w:ascii="Palatino Linotype" w:hAnsi="Palatino Linotype" w:cs="Arial"/>
        </w:rPr>
      </w:pPr>
    </w:p>
    <w:p w14:paraId="6C2FB430" w14:textId="23A4A387" w:rsidR="0065312F" w:rsidRDefault="00340557" w:rsidP="004242D1">
      <w:pPr>
        <w:spacing w:before="240" w:after="240" w:line="360" w:lineRule="auto"/>
        <w:jc w:val="both"/>
        <w:rPr>
          <w:rFonts w:ascii="Palatino Linotype" w:hAnsi="Palatino Linotype"/>
          <w:b/>
          <w:sz w:val="24"/>
          <w:szCs w:val="24"/>
        </w:rPr>
      </w:pPr>
      <w:r w:rsidRPr="0065312F">
        <w:rPr>
          <w:rFonts w:ascii="Palatino Linotype" w:hAnsi="Palatino Linotype" w:cs="Arial"/>
          <w:sz w:val="24"/>
          <w:szCs w:val="24"/>
        </w:rPr>
        <w:t xml:space="preserve">De lo anteriormente descrito, se desprende que </w:t>
      </w:r>
      <w:r w:rsidRPr="0065312F">
        <w:rPr>
          <w:rFonts w:ascii="Palatino Linotype" w:hAnsi="Palatino Linotype" w:cs="Arial"/>
          <w:b/>
          <w:sz w:val="24"/>
          <w:szCs w:val="24"/>
        </w:rPr>
        <w:t xml:space="preserve">El Sujeto Obligado </w:t>
      </w:r>
      <w:r w:rsidRPr="0065312F">
        <w:rPr>
          <w:rFonts w:ascii="Palatino Linotype" w:hAnsi="Palatino Linotype" w:cs="Arial"/>
          <w:sz w:val="24"/>
          <w:szCs w:val="24"/>
        </w:rPr>
        <w:t xml:space="preserve">manifestó que </w:t>
      </w:r>
      <w:r w:rsidR="0065312F" w:rsidRPr="0065312F">
        <w:rPr>
          <w:rFonts w:ascii="Palatino Linotype" w:hAnsi="Palatino Linotype" w:cs="Arial"/>
          <w:sz w:val="24"/>
          <w:szCs w:val="24"/>
        </w:rPr>
        <w:t xml:space="preserve">la licencia de construcción que resulta de interés al ciudadano es materia de un juicio de naturaleza administrativa, sustanciado ante </w:t>
      </w:r>
      <w:r w:rsidR="0065312F" w:rsidRPr="0065312F">
        <w:rPr>
          <w:rFonts w:ascii="Palatino Linotype" w:hAnsi="Palatino Linotype"/>
          <w:sz w:val="24"/>
          <w:szCs w:val="24"/>
        </w:rPr>
        <w:t>la Segunda Sala Regional del Tribunal de Justicia Administrativa en el Estado de México</w:t>
      </w:r>
      <w:r w:rsidR="008A51AE">
        <w:rPr>
          <w:rFonts w:ascii="Palatino Linotype" w:hAnsi="Palatino Linotype"/>
          <w:sz w:val="24"/>
          <w:szCs w:val="24"/>
        </w:rPr>
        <w:t>.</w:t>
      </w:r>
      <w:r w:rsidR="0065312F">
        <w:rPr>
          <w:rFonts w:ascii="Palatino Linotype" w:hAnsi="Palatino Linotype"/>
          <w:b/>
          <w:sz w:val="24"/>
          <w:szCs w:val="24"/>
        </w:rPr>
        <w:t xml:space="preserve"> </w:t>
      </w:r>
    </w:p>
    <w:p w14:paraId="3F2EE098" w14:textId="3F1FF67E" w:rsidR="00E461F5" w:rsidRDefault="0065312F"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con la respuesta del </w:t>
      </w:r>
      <w:r>
        <w:rPr>
          <w:rFonts w:ascii="Palatino Linotype" w:hAnsi="Palatino Linotype" w:cs="Arial"/>
          <w:b/>
          <w:sz w:val="24"/>
          <w:szCs w:val="24"/>
        </w:rPr>
        <w:t xml:space="preserve">Sujeto Obligado, El Recurrente </w:t>
      </w:r>
      <w:r>
        <w:rPr>
          <w:rFonts w:ascii="Palatino Linotype" w:hAnsi="Palatino Linotype" w:cs="Arial"/>
          <w:sz w:val="24"/>
          <w:szCs w:val="24"/>
        </w:rPr>
        <w:t xml:space="preserve">interpuso recurso de revisión en fecha seis de marzo, admitiéndose el doce de marzo, ambos del año en curso. Señalando las razones o motivos de inconformidad plasmadas en el antecedente tercero, mismas que se tienen por reproducidas, en atención al principio de economía procesal. </w:t>
      </w:r>
    </w:p>
    <w:p w14:paraId="48402407" w14:textId="1715BF34" w:rsidR="0065312F" w:rsidRPr="0065312F" w:rsidRDefault="0065312F"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no resulta desapercibido para este Órgano Resolutor que </w:t>
      </w:r>
      <w:r>
        <w:rPr>
          <w:rFonts w:ascii="Palatino Linotype" w:hAnsi="Palatino Linotype" w:cs="Arial"/>
          <w:b/>
          <w:sz w:val="24"/>
          <w:szCs w:val="24"/>
        </w:rPr>
        <w:t xml:space="preserve">El Recurrente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“may092.pdf”, </w:t>
      </w:r>
      <w:r>
        <w:rPr>
          <w:rFonts w:ascii="Palatino Linotype" w:hAnsi="Palatino Linotype" w:cs="Arial"/>
          <w:sz w:val="24"/>
          <w:szCs w:val="24"/>
        </w:rPr>
        <w:t xml:space="preserve">sirven de sustento las siguientes imágenes ilustrativas: </w:t>
      </w:r>
    </w:p>
    <w:p w14:paraId="046B0A47" w14:textId="2D2B2FBE" w:rsidR="00E461F5" w:rsidRDefault="0065312F"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6CD351DB" wp14:editId="587E61CE">
                <wp:simplePos x="0" y="0"/>
                <wp:positionH relativeFrom="column">
                  <wp:posOffset>-470534</wp:posOffset>
                </wp:positionH>
                <wp:positionV relativeFrom="paragraph">
                  <wp:posOffset>10160</wp:posOffset>
                </wp:positionV>
                <wp:extent cx="6667500" cy="46672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6667500" cy="466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74AFD" id="Conector recto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8pt" to="487.9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" strokecolor="#5b9bd5 [3204]" strokeweight=".5pt">
                <v:stroke joinstyle="miter"/>
              </v:line>
            </w:pict>
          </mc:Fallback>
        </mc:AlternateContent>
      </w:r>
    </w:p>
    <w:p w14:paraId="1975FE37" w14:textId="77777777" w:rsidR="00E461F5" w:rsidRDefault="00E461F5" w:rsidP="004242D1">
      <w:pPr>
        <w:spacing w:before="240" w:after="240" w:line="360" w:lineRule="auto"/>
        <w:jc w:val="both"/>
        <w:rPr>
          <w:rFonts w:ascii="Palatino Linotype" w:hAnsi="Palatino Linotype" w:cs="Arial"/>
          <w:sz w:val="24"/>
          <w:szCs w:val="24"/>
        </w:rPr>
      </w:pPr>
    </w:p>
    <w:p w14:paraId="7D79F576" w14:textId="7526CB15" w:rsidR="0065312F" w:rsidRDefault="002002DE"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7B6FC3FC" wp14:editId="6C49CDC0">
            <wp:extent cx="5753100" cy="7400925"/>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400925"/>
                    </a:xfrm>
                    <a:prstGeom prst="rect">
                      <a:avLst/>
                    </a:prstGeom>
                    <a:noFill/>
                    <a:ln>
                      <a:solidFill>
                        <a:schemeClr val="tx1"/>
                      </a:solidFill>
                    </a:ln>
                  </pic:spPr>
                </pic:pic>
              </a:graphicData>
            </a:graphic>
          </wp:inline>
        </w:drawing>
      </w:r>
    </w:p>
    <w:p w14:paraId="078C2163" w14:textId="55470AAD" w:rsidR="002002DE" w:rsidRDefault="00A568AE"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74622" behindDoc="0" locked="0" layoutInCell="1" allowOverlap="1" wp14:anchorId="74830134" wp14:editId="21716F6F">
            <wp:simplePos x="0" y="0"/>
            <wp:positionH relativeFrom="margin">
              <wp:align>left</wp:align>
            </wp:positionH>
            <wp:positionV relativeFrom="paragraph">
              <wp:posOffset>19400</wp:posOffset>
            </wp:positionV>
            <wp:extent cx="5760720" cy="7378262"/>
            <wp:effectExtent l="19050" t="19050" r="11430" b="13335"/>
            <wp:wrapThrough wrapText="bothSides">
              <wp:wrapPolygon edited="0">
                <wp:start x="-71" y="-56"/>
                <wp:lineTo x="-71" y="21583"/>
                <wp:lineTo x="21571" y="21583"/>
                <wp:lineTo x="21571" y="-56"/>
                <wp:lineTo x="-71" y="-56"/>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782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t xml:space="preserve"> </w:t>
      </w:r>
    </w:p>
    <w:p w14:paraId="6CEE10A3" w14:textId="332D76BB" w:rsidR="002002DE" w:rsidRDefault="002002DE" w:rsidP="002002DE">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otra parte, como fue mencionado en el antecedente </w:t>
      </w:r>
      <w:r w:rsidR="00773F3D">
        <w:rPr>
          <w:rFonts w:ascii="Palatino Linotype" w:hAnsi="Palatino Linotype" w:cs="Arial"/>
          <w:sz w:val="24"/>
          <w:szCs w:val="24"/>
        </w:rPr>
        <w:t>quinto</w:t>
      </w:r>
      <w:r>
        <w:rPr>
          <w:rFonts w:ascii="Palatino Linotype" w:hAnsi="Palatino Linotype" w:cs="Arial"/>
          <w:sz w:val="24"/>
          <w:szCs w:val="24"/>
        </w:rPr>
        <w:t xml:space="preserve">, una vez abierta la etapa de instrucción se puntualiza que esta Ponencia Resolutora se allegó de diversos soportes documentales, mismos que se describen a continuación: </w:t>
      </w:r>
    </w:p>
    <w:p w14:paraId="255FF184" w14:textId="24CA499D" w:rsidR="00A568AE" w:rsidRDefault="00A568AE" w:rsidP="00A568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t>“DGDUS 0093 2019.pdf”:</w:t>
      </w:r>
      <w:r w:rsidR="00587764">
        <w:rPr>
          <w:rFonts w:ascii="Palatino Linotype" w:hAnsi="Palatino Linotype" w:cs="Arial"/>
          <w:b/>
        </w:rPr>
        <w:t xml:space="preserve"> </w:t>
      </w:r>
      <w:r w:rsidR="00587764">
        <w:rPr>
          <w:rFonts w:ascii="Palatino Linotype" w:hAnsi="Palatino Linotype" w:cs="Arial"/>
        </w:rPr>
        <w:t>O</w:t>
      </w:r>
      <w:r w:rsidR="00587764">
        <w:rPr>
          <w:rFonts w:ascii="Palatino Linotype" w:hAnsi="Palatino Linotype"/>
        </w:rPr>
        <w:t xml:space="preserve">ficio </w:t>
      </w:r>
      <w:r w:rsidR="00587764">
        <w:rPr>
          <w:rFonts w:ascii="Palatino Linotype" w:hAnsi="Palatino Linotype"/>
          <w:b/>
        </w:rPr>
        <w:t xml:space="preserve">DGDUS/0093/2019 </w:t>
      </w:r>
      <w:r w:rsidR="00587764">
        <w:rPr>
          <w:rFonts w:ascii="Palatino Linotype" w:hAnsi="Palatino Linotype"/>
        </w:rPr>
        <w:t xml:space="preserve">signado por el Director General de Desarrollo Urbano Sustentable y dirigido a los integrantes del Comité de Transparencia, solicita la clasificación de la información como reservada, en virtud de que la licencia se encuentra inmersa en un procedimiento judicial radicado ante la Segunda Sala Regional del Tribunal de Justicia Administrativa en el Estado de México, con los números de juicio administrativo </w:t>
      </w:r>
      <w:r w:rsidR="00587764">
        <w:rPr>
          <w:rFonts w:ascii="Palatino Linotype" w:hAnsi="Palatino Linotype"/>
          <w:b/>
        </w:rPr>
        <w:t xml:space="preserve">522/2018 </w:t>
      </w:r>
      <w:r w:rsidR="00587764">
        <w:rPr>
          <w:rFonts w:ascii="Palatino Linotype" w:hAnsi="Palatino Linotype"/>
        </w:rPr>
        <w:t xml:space="preserve">y </w:t>
      </w:r>
      <w:r w:rsidR="00587764">
        <w:rPr>
          <w:rFonts w:ascii="Palatino Linotype" w:hAnsi="Palatino Linotype"/>
          <w:b/>
        </w:rPr>
        <w:t xml:space="preserve">523/2018; </w:t>
      </w:r>
      <w:r w:rsidR="00587764">
        <w:rPr>
          <w:rFonts w:ascii="Palatino Linotype" w:hAnsi="Palatino Linotype"/>
        </w:rPr>
        <w:t xml:space="preserve">de fecha veintiocho de enero de dos mil diecinueve.  </w:t>
      </w:r>
    </w:p>
    <w:p w14:paraId="1A7078AA" w14:textId="77777777" w:rsidR="00127BCE" w:rsidRPr="00E461F5" w:rsidRDefault="00127BCE" w:rsidP="00127BCE">
      <w:pPr>
        <w:pStyle w:val="Prrafodelista"/>
        <w:numPr>
          <w:ilvl w:val="0"/>
          <w:numId w:val="46"/>
        </w:numPr>
        <w:spacing w:before="240" w:after="240" w:line="360" w:lineRule="auto"/>
        <w:jc w:val="both"/>
        <w:rPr>
          <w:rFonts w:ascii="Palatino Linotype" w:hAnsi="Palatino Linotype" w:cs="Arial"/>
        </w:rPr>
      </w:pPr>
      <w:r>
        <w:rPr>
          <w:rFonts w:ascii="Palatino Linotype" w:hAnsi="Palatino Linotype" w:cs="Arial"/>
          <w:b/>
        </w:rPr>
        <w:t xml:space="preserve">“DGDUS0110 2019.pdf”: </w:t>
      </w:r>
      <w:r>
        <w:rPr>
          <w:rFonts w:ascii="Palatino Linotype" w:hAnsi="Palatino Linotype"/>
        </w:rPr>
        <w:t xml:space="preserve">Oficio </w:t>
      </w:r>
      <w:r>
        <w:rPr>
          <w:rFonts w:ascii="Palatino Linotype" w:hAnsi="Palatino Linotype"/>
          <w:b/>
        </w:rPr>
        <w:t xml:space="preserve">DGDUS/0110/2019 </w:t>
      </w:r>
      <w:r>
        <w:rPr>
          <w:rFonts w:ascii="Palatino Linotype" w:hAnsi="Palatino Linotype"/>
        </w:rPr>
        <w:t xml:space="preserve">signado por el Director General de Desarrollo Urbano Sustentable y dirigido a la Encargada de Despacho de la Unidad de Transparencia, solicita la clasificación de la información requerida como reservada al actualizar las causales de procedencia previstas en la Ley de Transparencia y Acceso a la Información Pública del Estado de México y Municipios; de fecha treinta y uno de enero de dos mil diecinueve. </w:t>
      </w:r>
    </w:p>
    <w:p w14:paraId="40800945" w14:textId="687CB249" w:rsidR="00A568AE" w:rsidRDefault="00A568AE" w:rsidP="00A568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t xml:space="preserve">“DGDUS 112 2019.pdf”: </w:t>
      </w:r>
      <w:r w:rsidR="00127BCE">
        <w:rPr>
          <w:rFonts w:ascii="Palatino Linotype" w:hAnsi="Palatino Linotype"/>
        </w:rPr>
        <w:t xml:space="preserve">Oficio </w:t>
      </w:r>
      <w:r w:rsidR="00127BCE">
        <w:rPr>
          <w:rFonts w:ascii="Palatino Linotype" w:hAnsi="Palatino Linotype"/>
          <w:b/>
        </w:rPr>
        <w:t xml:space="preserve">DGDUS/112/2019 </w:t>
      </w:r>
      <w:r w:rsidR="00127BCE">
        <w:rPr>
          <w:rFonts w:ascii="Palatino Linotype" w:hAnsi="Palatino Linotype"/>
        </w:rPr>
        <w:t xml:space="preserve">signado por el Director General de Desarrollo Sustentable y dirigido a la Encargada del Despacho de la Unidad de Transparencia, manifiesto que después de una búsqueda exhaustiva y razonable de la información requerida arribó a la conclusión de que el número </w:t>
      </w:r>
      <w:r w:rsidR="00127BCE">
        <w:rPr>
          <w:rFonts w:ascii="Palatino Linotype" w:hAnsi="Palatino Linotype"/>
        </w:rPr>
        <w:lastRenderedPageBreak/>
        <w:t xml:space="preserve">correcto de la licencia aludida es el </w:t>
      </w:r>
      <w:r w:rsidR="00127BCE">
        <w:rPr>
          <w:rFonts w:ascii="Palatino Linotype" w:hAnsi="Palatino Linotype"/>
          <w:b/>
        </w:rPr>
        <w:t xml:space="preserve">DGDUS/SGU/JDL/095/04/548/2017; </w:t>
      </w:r>
      <w:r w:rsidR="00127BCE">
        <w:rPr>
          <w:rFonts w:ascii="Palatino Linotype" w:hAnsi="Palatino Linotype"/>
        </w:rPr>
        <w:t>de fecha uno de febrero de dos mil diecinueve.</w:t>
      </w:r>
    </w:p>
    <w:p w14:paraId="2411A258" w14:textId="05D4B7E7" w:rsidR="00A568AE" w:rsidRDefault="00A568AE" w:rsidP="00A568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t>“ACUERDO DEL COMITE 0009 2019 (1).</w:t>
      </w:r>
      <w:proofErr w:type="spellStart"/>
      <w:r>
        <w:rPr>
          <w:rFonts w:ascii="Palatino Linotype" w:hAnsi="Palatino Linotype" w:cs="Arial"/>
          <w:b/>
        </w:rPr>
        <w:t>pdf</w:t>
      </w:r>
      <w:proofErr w:type="spellEnd"/>
      <w:r>
        <w:rPr>
          <w:rFonts w:ascii="Palatino Linotype" w:hAnsi="Palatino Linotype" w:cs="Arial"/>
          <w:b/>
        </w:rPr>
        <w:t>”:</w:t>
      </w:r>
      <w:r w:rsidR="00127BCE">
        <w:rPr>
          <w:rFonts w:ascii="Palatino Linotype" w:hAnsi="Palatino Linotype" w:cs="Arial"/>
          <w:b/>
        </w:rPr>
        <w:t xml:space="preserve"> </w:t>
      </w:r>
      <w:r w:rsidR="00127BCE">
        <w:rPr>
          <w:rFonts w:ascii="Palatino Linotype" w:hAnsi="Palatino Linotype"/>
        </w:rPr>
        <w:t xml:space="preserve">Acuerdo número </w:t>
      </w:r>
      <w:r w:rsidR="00127BCE">
        <w:rPr>
          <w:rFonts w:ascii="Palatino Linotype" w:hAnsi="Palatino Linotype"/>
          <w:b/>
        </w:rPr>
        <w:t xml:space="preserve">COMIT/EXT/09/2019-2021 </w:t>
      </w:r>
      <w:r w:rsidR="00127BCE">
        <w:rPr>
          <w:rFonts w:ascii="Palatino Linotype" w:hAnsi="Palatino Linotype"/>
        </w:rPr>
        <w:t xml:space="preserve">correspondiente a la Novena Sesión Extraordinaria del Comité de Transparencia del </w:t>
      </w:r>
      <w:r w:rsidR="00127BCE">
        <w:rPr>
          <w:rFonts w:ascii="Palatino Linotype" w:hAnsi="Palatino Linotype"/>
          <w:b/>
        </w:rPr>
        <w:t xml:space="preserve">Sujeto Obligado, </w:t>
      </w:r>
      <w:r w:rsidR="00127BCE">
        <w:rPr>
          <w:rFonts w:ascii="Palatino Linotype" w:hAnsi="Palatino Linotype"/>
        </w:rPr>
        <w:t xml:space="preserve">mediante la cual se determina clasificar con carácter de reservada la información que resulta de interés al particular, de igual forma, se propone la versión pública de la licencia de construcción </w:t>
      </w:r>
      <w:r w:rsidR="00127BCE">
        <w:rPr>
          <w:rFonts w:ascii="Palatino Linotype" w:hAnsi="Palatino Linotype"/>
          <w:b/>
        </w:rPr>
        <w:t xml:space="preserve">DGDUS/SGU/JDL/095/04/548/2017; </w:t>
      </w:r>
      <w:r w:rsidR="00127BCE">
        <w:rPr>
          <w:rFonts w:ascii="Palatino Linotype" w:hAnsi="Palatino Linotype"/>
        </w:rPr>
        <w:t>de fecha seis de febrero de dos mil diecinueve.</w:t>
      </w:r>
    </w:p>
    <w:p w14:paraId="3A33F6F5" w14:textId="77777777" w:rsidR="008A51AE" w:rsidRDefault="008A51AE" w:rsidP="008A51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t xml:space="preserve">“LICENCIA DGDUS SGU JDL 04 548 2017.pdf”: </w:t>
      </w:r>
      <w:r>
        <w:rPr>
          <w:rFonts w:ascii="Palatino Linotype" w:hAnsi="Palatino Linotype"/>
        </w:rPr>
        <w:t xml:space="preserve">Prórroga de licencia de construcción </w:t>
      </w:r>
      <w:r>
        <w:rPr>
          <w:rFonts w:ascii="Palatino Linotype" w:hAnsi="Palatino Linotype"/>
          <w:b/>
        </w:rPr>
        <w:t xml:space="preserve">DGDUS/SGU/JDL/095/04/548/2017, </w:t>
      </w:r>
      <w:r>
        <w:rPr>
          <w:rFonts w:ascii="Palatino Linotype" w:hAnsi="Palatino Linotype"/>
        </w:rPr>
        <w:t xml:space="preserve">contiene diversos datos tales como la vigencia, nombre del titular, uso autorizado, orden de pago, número de expediente, entre otros; consistente en 2 </w:t>
      </w:r>
      <w:r>
        <w:rPr>
          <w:rFonts w:ascii="Palatino Linotype" w:hAnsi="Palatino Linotype"/>
          <w:b/>
        </w:rPr>
        <w:t>–dos fojas-.</w:t>
      </w:r>
    </w:p>
    <w:p w14:paraId="776DBAA7" w14:textId="1C53B1EC" w:rsidR="00A568AE" w:rsidRPr="008A51AE" w:rsidRDefault="008A51AE" w:rsidP="008A51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t xml:space="preserve"> </w:t>
      </w:r>
      <w:r w:rsidR="00A568AE">
        <w:rPr>
          <w:rFonts w:ascii="Palatino Linotype" w:hAnsi="Palatino Linotype" w:cs="Arial"/>
          <w:b/>
        </w:rPr>
        <w:t>“DGDUS 0238 2019.pdf”:</w:t>
      </w:r>
      <w:r w:rsidR="00127BCE">
        <w:rPr>
          <w:rFonts w:ascii="Palatino Linotype" w:hAnsi="Palatino Linotype" w:cs="Arial"/>
          <w:b/>
        </w:rPr>
        <w:t xml:space="preserve"> </w:t>
      </w:r>
      <w:r w:rsidR="00127BCE">
        <w:rPr>
          <w:rFonts w:ascii="Palatino Linotype" w:hAnsi="Palatino Linotype" w:cs="Arial"/>
        </w:rPr>
        <w:t xml:space="preserve">Oficio </w:t>
      </w:r>
      <w:r w:rsidR="00127BCE">
        <w:rPr>
          <w:rFonts w:ascii="Palatino Linotype" w:hAnsi="Palatino Linotype" w:cs="Arial"/>
          <w:b/>
        </w:rPr>
        <w:t xml:space="preserve">DGDUS/0238/2019 </w:t>
      </w:r>
      <w:r w:rsidR="00127BCE">
        <w:rPr>
          <w:rFonts w:ascii="Palatino Linotype" w:hAnsi="Palatino Linotype" w:cs="Arial"/>
        </w:rPr>
        <w:t xml:space="preserve">signado por el Director General de Desarrollo Sustentable y dirigido a la Encargada de Despacho de la Unidad de Transparencia, manifiesta que </w:t>
      </w:r>
      <w:r w:rsidR="0094702D">
        <w:rPr>
          <w:rFonts w:ascii="Palatino Linotype" w:hAnsi="Palatino Linotype" w:cs="Arial"/>
        </w:rPr>
        <w:t xml:space="preserve">mediante el oficio </w:t>
      </w:r>
      <w:r w:rsidR="0094702D">
        <w:rPr>
          <w:rFonts w:ascii="Palatino Linotype" w:hAnsi="Palatino Linotype" w:cs="Arial"/>
          <w:b/>
        </w:rPr>
        <w:t xml:space="preserve">DGDUS/0110/2019 </w:t>
      </w:r>
      <w:r w:rsidR="0094702D">
        <w:rPr>
          <w:rFonts w:ascii="Palatino Linotype" w:hAnsi="Palatino Linotype" w:cs="Arial"/>
        </w:rPr>
        <w:t xml:space="preserve">requirió a la Titular de la Unidad de Transparencia la clasificación de la información como reservada, por ello, solicita que el medio de impugnación sea desechado; de fecha once de marzo de dos mil diecinueve. </w:t>
      </w:r>
      <w:r>
        <w:rPr>
          <w:rFonts w:ascii="Palatino Linotype" w:hAnsi="Palatino Linotype" w:cs="Arial"/>
        </w:rPr>
        <w:t>Sirve de sustento la siguiente imagen ilustrativa:</w:t>
      </w:r>
    </w:p>
    <w:p w14:paraId="6DF648CC" w14:textId="77777777" w:rsidR="008A51AE" w:rsidRDefault="008A51AE" w:rsidP="008A51AE">
      <w:pPr>
        <w:pStyle w:val="Prrafodelista"/>
        <w:spacing w:before="240" w:after="240" w:line="360" w:lineRule="auto"/>
        <w:ind w:left="720"/>
        <w:jc w:val="both"/>
        <w:rPr>
          <w:rFonts w:ascii="Palatino Linotype" w:hAnsi="Palatino Linotype" w:cs="Arial"/>
          <w:b/>
        </w:rPr>
      </w:pPr>
    </w:p>
    <w:p w14:paraId="370371CE" w14:textId="77777777" w:rsidR="008A51AE" w:rsidRDefault="008A51AE" w:rsidP="008A51AE">
      <w:pPr>
        <w:pStyle w:val="Prrafodelista"/>
        <w:spacing w:before="240" w:after="240" w:line="360" w:lineRule="auto"/>
        <w:ind w:left="720"/>
        <w:jc w:val="both"/>
        <w:rPr>
          <w:rFonts w:ascii="Palatino Linotype" w:hAnsi="Palatino Linotype" w:cs="Arial"/>
          <w:b/>
        </w:rPr>
      </w:pPr>
    </w:p>
    <w:p w14:paraId="1A31B259" w14:textId="03D7B696" w:rsidR="008A51AE" w:rsidRDefault="008A51AE" w:rsidP="008A51AE">
      <w:pPr>
        <w:pStyle w:val="Prrafodelista"/>
        <w:spacing w:before="240" w:after="240" w:line="360" w:lineRule="auto"/>
        <w:ind w:left="720"/>
        <w:jc w:val="both"/>
        <w:rPr>
          <w:rFonts w:ascii="Palatino Linotype" w:hAnsi="Palatino Linotype" w:cs="Arial"/>
          <w:b/>
        </w:rPr>
      </w:pPr>
      <w:r>
        <w:rPr>
          <w:rFonts w:ascii="Palatino Linotype" w:hAnsi="Palatino Linotype" w:cs="Arial"/>
          <w:b/>
          <w:noProof/>
          <w:lang w:val="es-MX" w:eastAsia="es-MX"/>
        </w:rPr>
        <w:lastRenderedPageBreak/>
        <w:drawing>
          <wp:anchor distT="0" distB="0" distL="114300" distR="114300" simplePos="0" relativeHeight="251706368" behindDoc="0" locked="0" layoutInCell="1" allowOverlap="1" wp14:anchorId="030EDEED" wp14:editId="3FB0D746">
            <wp:simplePos x="0" y="0"/>
            <wp:positionH relativeFrom="page">
              <wp:align>center</wp:align>
            </wp:positionH>
            <wp:positionV relativeFrom="paragraph">
              <wp:posOffset>50345</wp:posOffset>
            </wp:positionV>
            <wp:extent cx="5762625" cy="7400925"/>
            <wp:effectExtent l="19050" t="19050" r="28575" b="28575"/>
            <wp:wrapThrough wrapText="bothSides">
              <wp:wrapPolygon edited="0">
                <wp:start x="-71" y="-56"/>
                <wp:lineTo x="-71" y="21628"/>
                <wp:lineTo x="21636" y="21628"/>
                <wp:lineTo x="21636" y="-56"/>
                <wp:lineTo x="-71" y="-56"/>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400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93B0E2" w14:textId="52A5F767" w:rsidR="008A51AE" w:rsidRDefault="008A51AE" w:rsidP="008A51AE">
      <w:pPr>
        <w:pStyle w:val="Prrafodelista"/>
        <w:spacing w:before="240" w:after="240" w:line="360" w:lineRule="auto"/>
        <w:ind w:left="720"/>
        <w:jc w:val="both"/>
        <w:rPr>
          <w:rFonts w:ascii="Palatino Linotype" w:hAnsi="Palatino Linotype" w:cs="Arial"/>
          <w:b/>
        </w:rPr>
      </w:pPr>
      <w:r>
        <w:rPr>
          <w:rFonts w:ascii="Palatino Linotype" w:hAnsi="Palatino Linotype" w:cs="Arial"/>
          <w:b/>
          <w:noProof/>
          <w:lang w:val="es-MX" w:eastAsia="es-MX"/>
        </w:rPr>
        <w:lastRenderedPageBreak/>
        <w:drawing>
          <wp:anchor distT="0" distB="0" distL="114300" distR="114300" simplePos="0" relativeHeight="251707392" behindDoc="0" locked="0" layoutInCell="1" allowOverlap="1" wp14:anchorId="627C8585" wp14:editId="507B30B4">
            <wp:simplePos x="0" y="0"/>
            <wp:positionH relativeFrom="page">
              <wp:align>center</wp:align>
            </wp:positionH>
            <wp:positionV relativeFrom="paragraph">
              <wp:posOffset>19258</wp:posOffset>
            </wp:positionV>
            <wp:extent cx="5753100" cy="7467600"/>
            <wp:effectExtent l="19050" t="19050" r="19050" b="19050"/>
            <wp:wrapThrough wrapText="bothSides">
              <wp:wrapPolygon edited="0">
                <wp:start x="-72" y="-55"/>
                <wp:lineTo x="-72" y="21600"/>
                <wp:lineTo x="21600" y="21600"/>
                <wp:lineTo x="21600" y="-55"/>
                <wp:lineTo x="-72" y="-55"/>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46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8BC1BCD" w14:textId="184F6DAE" w:rsidR="00587764" w:rsidRDefault="008A51AE" w:rsidP="00A568AE">
      <w:pPr>
        <w:pStyle w:val="Prrafodelista"/>
        <w:numPr>
          <w:ilvl w:val="0"/>
          <w:numId w:val="46"/>
        </w:numPr>
        <w:spacing w:before="240" w:after="240" w:line="360" w:lineRule="auto"/>
        <w:jc w:val="both"/>
        <w:rPr>
          <w:rFonts w:ascii="Palatino Linotype" w:hAnsi="Palatino Linotype" w:cs="Arial"/>
          <w:b/>
        </w:rPr>
      </w:pPr>
      <w:r>
        <w:rPr>
          <w:rFonts w:ascii="Palatino Linotype" w:hAnsi="Palatino Linotype" w:cs="Arial"/>
          <w:b/>
        </w:rPr>
        <w:lastRenderedPageBreak/>
        <w:t xml:space="preserve"> </w:t>
      </w:r>
      <w:r w:rsidR="00587764">
        <w:rPr>
          <w:rFonts w:ascii="Palatino Linotype" w:hAnsi="Palatino Linotype" w:cs="Arial"/>
          <w:b/>
        </w:rPr>
        <w:t xml:space="preserve">“CUMPLIMIENTO.pdf”: </w:t>
      </w:r>
      <w:r w:rsidR="0094702D">
        <w:rPr>
          <w:rFonts w:ascii="Palatino Linotype" w:hAnsi="Palatino Linotype" w:cs="Arial"/>
        </w:rPr>
        <w:t xml:space="preserve">Informe justificado </w:t>
      </w:r>
      <w:r w:rsidR="007C1858">
        <w:rPr>
          <w:rFonts w:ascii="Palatino Linotype" w:hAnsi="Palatino Linotype" w:cs="Arial"/>
        </w:rPr>
        <w:t xml:space="preserve">signado por el Encargado de Despacho de la Unidad de Transparencia y dirigido a la Comisionada Ponente, expone diversos antecedentes, asimismo, hace alusión a las documentales previamente referidas, consistente en 4 </w:t>
      </w:r>
      <w:r w:rsidR="007C1858">
        <w:rPr>
          <w:rFonts w:ascii="Palatino Linotype" w:hAnsi="Palatino Linotype" w:cs="Arial"/>
          <w:b/>
        </w:rPr>
        <w:t>–cuatro fojas-.</w:t>
      </w:r>
      <w:r>
        <w:rPr>
          <w:rFonts w:ascii="Palatino Linotype" w:hAnsi="Palatino Linotype" w:cs="Arial"/>
          <w:b/>
        </w:rPr>
        <w:t xml:space="preserve"> </w:t>
      </w:r>
      <w:r>
        <w:rPr>
          <w:rFonts w:ascii="Palatino Linotype" w:hAnsi="Palatino Linotype" w:cs="Arial"/>
        </w:rPr>
        <w:t xml:space="preserve">Sirve de sustento las siguientes imágenes ilustrativas: </w:t>
      </w:r>
    </w:p>
    <w:p w14:paraId="37BCE82D" w14:textId="7BADC458" w:rsidR="00A568AE" w:rsidRDefault="00F403D2"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08416" behindDoc="0" locked="0" layoutInCell="1" allowOverlap="1" wp14:anchorId="54525CC1" wp14:editId="493840D5">
                <wp:simplePos x="0" y="0"/>
                <wp:positionH relativeFrom="column">
                  <wp:posOffset>-179383</wp:posOffset>
                </wp:positionH>
                <wp:positionV relativeFrom="paragraph">
                  <wp:posOffset>137529</wp:posOffset>
                </wp:positionV>
                <wp:extent cx="6291618" cy="5609229"/>
                <wp:effectExtent l="0" t="0" r="33020" b="29845"/>
                <wp:wrapNone/>
                <wp:docPr id="20" name="Conector recto 20"/>
                <wp:cNvGraphicFramePr/>
                <a:graphic xmlns:a="http://schemas.openxmlformats.org/drawingml/2006/main">
                  <a:graphicData uri="http://schemas.microsoft.com/office/word/2010/wordprocessingShape">
                    <wps:wsp>
                      <wps:cNvCnPr/>
                      <wps:spPr>
                        <a:xfrm>
                          <a:off x="0" y="0"/>
                          <a:ext cx="6291618" cy="56092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03C4A" id="Conector recto 2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4.1pt,10.85pt" to="481.3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" strokecolor="#5b9bd5 [3204]" strokeweight=".5pt">
                <v:stroke joinstyle="miter"/>
              </v:line>
            </w:pict>
          </mc:Fallback>
        </mc:AlternateContent>
      </w:r>
    </w:p>
    <w:p w14:paraId="3A2F5ECA" w14:textId="75F45CAD" w:rsidR="008A51AE" w:rsidRDefault="008A51AE" w:rsidP="004242D1">
      <w:pPr>
        <w:spacing w:before="240" w:after="240" w:line="360" w:lineRule="auto"/>
        <w:jc w:val="both"/>
        <w:rPr>
          <w:rFonts w:ascii="Palatino Linotype" w:hAnsi="Palatino Linotype" w:cs="Arial"/>
          <w:sz w:val="24"/>
          <w:szCs w:val="24"/>
        </w:rPr>
      </w:pPr>
    </w:p>
    <w:p w14:paraId="46543629" w14:textId="1D70C618" w:rsidR="008A51AE" w:rsidRDefault="008A51AE" w:rsidP="004242D1">
      <w:pPr>
        <w:spacing w:before="240" w:after="240" w:line="360" w:lineRule="auto"/>
        <w:jc w:val="both"/>
        <w:rPr>
          <w:rFonts w:ascii="Palatino Linotype" w:hAnsi="Palatino Linotype" w:cs="Arial"/>
          <w:sz w:val="24"/>
          <w:szCs w:val="24"/>
        </w:rPr>
      </w:pPr>
    </w:p>
    <w:p w14:paraId="27AEA760" w14:textId="69F8AFDA" w:rsidR="008A51AE" w:rsidRDefault="008A51AE" w:rsidP="004242D1">
      <w:pPr>
        <w:spacing w:before="240" w:after="240" w:line="360" w:lineRule="auto"/>
        <w:jc w:val="both"/>
        <w:rPr>
          <w:rFonts w:ascii="Palatino Linotype" w:hAnsi="Palatino Linotype" w:cs="Arial"/>
          <w:sz w:val="24"/>
          <w:szCs w:val="24"/>
        </w:rPr>
      </w:pPr>
    </w:p>
    <w:p w14:paraId="7257D79A" w14:textId="77777777" w:rsidR="008A51AE" w:rsidRDefault="008A51AE" w:rsidP="004242D1">
      <w:pPr>
        <w:spacing w:before="240" w:after="240" w:line="360" w:lineRule="auto"/>
        <w:jc w:val="both"/>
        <w:rPr>
          <w:rFonts w:ascii="Palatino Linotype" w:hAnsi="Palatino Linotype" w:cs="Arial"/>
          <w:sz w:val="24"/>
          <w:szCs w:val="24"/>
        </w:rPr>
      </w:pPr>
    </w:p>
    <w:p w14:paraId="2EF724F5" w14:textId="77777777" w:rsidR="008A51AE" w:rsidRDefault="008A51AE" w:rsidP="004242D1">
      <w:pPr>
        <w:spacing w:before="240" w:after="240" w:line="360" w:lineRule="auto"/>
        <w:jc w:val="both"/>
        <w:rPr>
          <w:rFonts w:ascii="Palatino Linotype" w:hAnsi="Palatino Linotype" w:cs="Arial"/>
          <w:sz w:val="24"/>
          <w:szCs w:val="24"/>
        </w:rPr>
      </w:pPr>
    </w:p>
    <w:p w14:paraId="5A51A823" w14:textId="77777777" w:rsidR="008A51AE" w:rsidRDefault="008A51AE" w:rsidP="004242D1">
      <w:pPr>
        <w:spacing w:before="240" w:after="240" w:line="360" w:lineRule="auto"/>
        <w:jc w:val="both"/>
        <w:rPr>
          <w:rFonts w:ascii="Palatino Linotype" w:hAnsi="Palatino Linotype" w:cs="Arial"/>
          <w:sz w:val="24"/>
          <w:szCs w:val="24"/>
        </w:rPr>
      </w:pPr>
    </w:p>
    <w:p w14:paraId="09AC3E74" w14:textId="77777777" w:rsidR="008A51AE" w:rsidRDefault="008A51AE" w:rsidP="004242D1">
      <w:pPr>
        <w:spacing w:before="240" w:after="240" w:line="360" w:lineRule="auto"/>
        <w:jc w:val="both"/>
        <w:rPr>
          <w:rFonts w:ascii="Palatino Linotype" w:hAnsi="Palatino Linotype" w:cs="Arial"/>
          <w:sz w:val="24"/>
          <w:szCs w:val="24"/>
        </w:rPr>
      </w:pPr>
    </w:p>
    <w:p w14:paraId="2FE4A5A8" w14:textId="77777777" w:rsidR="008A51AE" w:rsidRDefault="008A51AE" w:rsidP="004242D1">
      <w:pPr>
        <w:spacing w:before="240" w:after="240" w:line="360" w:lineRule="auto"/>
        <w:jc w:val="both"/>
        <w:rPr>
          <w:rFonts w:ascii="Palatino Linotype" w:hAnsi="Palatino Linotype" w:cs="Arial"/>
          <w:sz w:val="24"/>
          <w:szCs w:val="24"/>
        </w:rPr>
      </w:pPr>
    </w:p>
    <w:p w14:paraId="71B3FCBD" w14:textId="77777777" w:rsidR="008A51AE" w:rsidRDefault="008A51AE" w:rsidP="004242D1">
      <w:pPr>
        <w:spacing w:before="240" w:after="240" w:line="360" w:lineRule="auto"/>
        <w:jc w:val="both"/>
        <w:rPr>
          <w:rFonts w:ascii="Palatino Linotype" w:hAnsi="Palatino Linotype" w:cs="Arial"/>
          <w:sz w:val="24"/>
          <w:szCs w:val="24"/>
        </w:rPr>
      </w:pPr>
    </w:p>
    <w:p w14:paraId="20F3CF48" w14:textId="6AF8B9EE" w:rsidR="008A51AE" w:rsidRDefault="005F65AF"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6E6BBF8F" wp14:editId="58EF2F5C">
            <wp:extent cx="5781675" cy="7448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7448550"/>
                    </a:xfrm>
                    <a:prstGeom prst="rect">
                      <a:avLst/>
                    </a:prstGeom>
                    <a:noFill/>
                    <a:ln>
                      <a:noFill/>
                    </a:ln>
                  </pic:spPr>
                </pic:pic>
              </a:graphicData>
            </a:graphic>
          </wp:inline>
        </w:drawing>
      </w:r>
    </w:p>
    <w:p w14:paraId="4463B0EF" w14:textId="3285187E" w:rsidR="008A51AE" w:rsidRDefault="00F7557A"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09440" behindDoc="0" locked="0" layoutInCell="1" allowOverlap="1" wp14:anchorId="2F97BA50" wp14:editId="05C83ED3">
            <wp:simplePos x="0" y="0"/>
            <wp:positionH relativeFrom="page">
              <wp:align>center</wp:align>
            </wp:positionH>
            <wp:positionV relativeFrom="paragraph">
              <wp:posOffset>19050</wp:posOffset>
            </wp:positionV>
            <wp:extent cx="5731510" cy="7378262"/>
            <wp:effectExtent l="19050" t="19050" r="21590" b="13335"/>
            <wp:wrapThrough wrapText="bothSides">
              <wp:wrapPolygon edited="0">
                <wp:start x="-72" y="-56"/>
                <wp:lineTo x="-72" y="21583"/>
                <wp:lineTo x="21610" y="21583"/>
                <wp:lineTo x="21610" y="-56"/>
                <wp:lineTo x="-72" y="-56"/>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37826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B1F443E" w14:textId="34AFCDE5" w:rsidR="008A51AE" w:rsidRDefault="00C755D7"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14:anchorId="2BDBD785" wp14:editId="11924D65">
            <wp:extent cx="5743575" cy="73056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7305675"/>
                    </a:xfrm>
                    <a:prstGeom prst="rect">
                      <a:avLst/>
                    </a:prstGeom>
                    <a:noFill/>
                    <a:ln>
                      <a:noFill/>
                    </a:ln>
                  </pic:spPr>
                </pic:pic>
              </a:graphicData>
            </a:graphic>
          </wp:inline>
        </w:drawing>
      </w:r>
    </w:p>
    <w:p w14:paraId="7989EACB" w14:textId="50906145" w:rsidR="008A51AE" w:rsidRDefault="00F7557A"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10464" behindDoc="0" locked="0" layoutInCell="1" allowOverlap="1" wp14:anchorId="1BC0749B" wp14:editId="2B4F69EF">
            <wp:simplePos x="0" y="0"/>
            <wp:positionH relativeFrom="margin">
              <wp:align>right</wp:align>
            </wp:positionH>
            <wp:positionV relativeFrom="paragraph">
              <wp:posOffset>73660</wp:posOffset>
            </wp:positionV>
            <wp:extent cx="5699760" cy="7351395"/>
            <wp:effectExtent l="19050" t="19050" r="15240" b="20955"/>
            <wp:wrapThrough wrapText="bothSides">
              <wp:wrapPolygon edited="0">
                <wp:start x="-72" y="-56"/>
                <wp:lineTo x="-72" y="21606"/>
                <wp:lineTo x="21586" y="21606"/>
                <wp:lineTo x="21586" y="-56"/>
                <wp:lineTo x="-72" y="-5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760" cy="7351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CEE7EB" w14:textId="49AFFE77" w:rsidR="0045400A" w:rsidRPr="00F403D2" w:rsidRDefault="0045400A"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es </w:t>
      </w:r>
      <w:r w:rsidR="00705089">
        <w:rPr>
          <w:rFonts w:ascii="Palatino Linotype" w:hAnsi="Palatino Linotype" w:cs="Arial"/>
          <w:sz w:val="24"/>
          <w:szCs w:val="24"/>
        </w:rPr>
        <w:t>oportuno mencionar</w:t>
      </w:r>
      <w:r w:rsidR="00F403D2">
        <w:rPr>
          <w:rFonts w:ascii="Palatino Linotype" w:hAnsi="Palatino Linotype" w:cs="Arial"/>
          <w:sz w:val="24"/>
          <w:szCs w:val="24"/>
        </w:rPr>
        <w:t xml:space="preserve"> los soportes documentales identificados con los incisos </w:t>
      </w:r>
      <w:r w:rsidR="00F403D2">
        <w:rPr>
          <w:rFonts w:ascii="Palatino Linotype" w:hAnsi="Palatino Linotype" w:cs="Arial"/>
          <w:b/>
          <w:sz w:val="24"/>
          <w:szCs w:val="24"/>
        </w:rPr>
        <w:t xml:space="preserve">a) </w:t>
      </w:r>
      <w:r w:rsidR="00F403D2">
        <w:rPr>
          <w:rFonts w:ascii="Palatino Linotype" w:hAnsi="Palatino Linotype" w:cs="Arial"/>
          <w:sz w:val="24"/>
          <w:szCs w:val="24"/>
        </w:rPr>
        <w:t xml:space="preserve">al </w:t>
      </w:r>
      <w:r w:rsidR="00F403D2">
        <w:rPr>
          <w:rFonts w:ascii="Palatino Linotype" w:hAnsi="Palatino Linotype" w:cs="Arial"/>
          <w:b/>
          <w:sz w:val="24"/>
          <w:szCs w:val="24"/>
        </w:rPr>
        <w:t xml:space="preserve">e) </w:t>
      </w:r>
      <w:r w:rsidR="00F403D2">
        <w:rPr>
          <w:rFonts w:ascii="Palatino Linotype" w:hAnsi="Palatino Linotype" w:cs="Arial"/>
          <w:sz w:val="24"/>
          <w:szCs w:val="24"/>
        </w:rPr>
        <w:t>son del conocimiento del recurrente, al corresponder a información que f</w:t>
      </w:r>
      <w:r w:rsidR="00613A52">
        <w:rPr>
          <w:rFonts w:ascii="Palatino Linotype" w:hAnsi="Palatino Linotype" w:cs="Arial"/>
          <w:sz w:val="24"/>
          <w:szCs w:val="24"/>
        </w:rPr>
        <w:t>ue remitida mediante respuesta</w:t>
      </w:r>
      <w:r w:rsidR="00A66B39">
        <w:rPr>
          <w:rFonts w:ascii="Palatino Linotype" w:hAnsi="Palatino Linotype" w:cs="Arial"/>
          <w:sz w:val="24"/>
          <w:szCs w:val="24"/>
        </w:rPr>
        <w:t xml:space="preserve">. </w:t>
      </w:r>
    </w:p>
    <w:p w14:paraId="756C8CD8" w14:textId="77777777" w:rsidR="00DF3F39" w:rsidRDefault="0045400A" w:rsidP="00DF3F39">
      <w:pPr>
        <w:spacing w:before="240" w:after="240" w:line="360" w:lineRule="auto"/>
        <w:jc w:val="both"/>
        <w:rPr>
          <w:rFonts w:ascii="Palatino Linotype" w:hAnsi="Palatino Linotype"/>
          <w:sz w:val="24"/>
          <w:szCs w:val="24"/>
        </w:rPr>
      </w:pPr>
      <w:r>
        <w:rPr>
          <w:rFonts w:ascii="Palatino Linotype" w:hAnsi="Palatino Linotype" w:cs="Arial"/>
          <w:sz w:val="24"/>
          <w:szCs w:val="24"/>
        </w:rPr>
        <w:t>Una vez sentado lo anterior</w:t>
      </w:r>
      <w:r w:rsidR="00DF3F39">
        <w:rPr>
          <w:rFonts w:ascii="Palatino Linotype" w:hAnsi="Palatino Linotype"/>
          <w:sz w:val="24"/>
          <w:szCs w:val="24"/>
        </w:rPr>
        <w:t xml:space="preserve">, resulta de nuestro interés el artículo 66 del Bando Municipal del </w:t>
      </w:r>
      <w:r w:rsidR="00DF3F39">
        <w:rPr>
          <w:rFonts w:ascii="Palatino Linotype" w:hAnsi="Palatino Linotype"/>
          <w:b/>
          <w:sz w:val="24"/>
          <w:szCs w:val="24"/>
        </w:rPr>
        <w:t>Sujeto Obligado</w:t>
      </w:r>
      <w:r w:rsidR="00DF3F39">
        <w:rPr>
          <w:rFonts w:ascii="Palatino Linotype" w:hAnsi="Palatino Linotype"/>
          <w:sz w:val="24"/>
          <w:szCs w:val="24"/>
        </w:rPr>
        <w:t xml:space="preserve">, dispositivo jurídico que señala a la literalidad: </w:t>
      </w:r>
    </w:p>
    <w:p w14:paraId="22B83D40" w14:textId="0D8046CE"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“ARTÍCULO 66.- Para el desarrollo de los asuntos administrativos y la prestación de los servicios públicos, la Administración Pública Municipal Centralizada se integra con las dependencias siguientes: </w:t>
      </w:r>
    </w:p>
    <w:p w14:paraId="17E67377" w14:textId="1112802B"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I. Secretaria del Ayuntamiento; </w:t>
      </w:r>
    </w:p>
    <w:p w14:paraId="32B3B401"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II. Tesorería Municipal; </w:t>
      </w:r>
    </w:p>
    <w:p w14:paraId="2009DBC2"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III. Contraloría Interna Municipal; </w:t>
      </w:r>
    </w:p>
    <w:p w14:paraId="05042CE5"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IV. Dirección General de Administración; </w:t>
      </w:r>
    </w:p>
    <w:p w14:paraId="50449E65"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V. Dirección General de Desarrollo Económico y Empresarial; </w:t>
      </w:r>
    </w:p>
    <w:p w14:paraId="2B81D55B"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VI. Oficina de la Presidencia; </w:t>
      </w:r>
    </w:p>
    <w:p w14:paraId="4FA41B05"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VII. Secretaría Técnica Municipal </w:t>
      </w:r>
    </w:p>
    <w:p w14:paraId="4A43F34E"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VIII. Dirección General de Mensaje e Imagen Institucional; </w:t>
      </w:r>
    </w:p>
    <w:p w14:paraId="5D82854B"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IX. Dirección General de Desarrollo Agropecuario y Forestal; </w:t>
      </w:r>
    </w:p>
    <w:p w14:paraId="0DDC6C81" w14:textId="77777777" w:rsidR="00DF3F39" w:rsidRPr="00A81450" w:rsidRDefault="00DF3F39" w:rsidP="00DF3F39">
      <w:pPr>
        <w:spacing w:before="240" w:line="360" w:lineRule="auto"/>
        <w:ind w:left="851" w:right="851"/>
        <w:jc w:val="both"/>
        <w:rPr>
          <w:rFonts w:ascii="Palatino Linotype" w:hAnsi="Palatino Linotype"/>
          <w:b/>
          <w:i/>
          <w:u w:val="single"/>
        </w:rPr>
      </w:pPr>
      <w:r w:rsidRPr="00A81450">
        <w:rPr>
          <w:rFonts w:ascii="Palatino Linotype" w:hAnsi="Palatino Linotype"/>
          <w:b/>
          <w:i/>
          <w:u w:val="single"/>
        </w:rPr>
        <w:t xml:space="preserve">X. Dirección General de Desarrollo Urbano Sustentable; </w:t>
      </w:r>
    </w:p>
    <w:p w14:paraId="6BA4EDA6"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XI. Dirección General de Ecología y Medio ambiente; </w:t>
      </w:r>
    </w:p>
    <w:p w14:paraId="31EFFE18"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lastRenderedPageBreak/>
        <w:t xml:space="preserve">XII. Dirección General de Servicios Públicos y Urbanos; </w:t>
      </w:r>
    </w:p>
    <w:p w14:paraId="46AE7B1D"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XIII. Dirección General de Infraestructura y Edificación;</w:t>
      </w:r>
    </w:p>
    <w:p w14:paraId="11F018EC"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 XIV. Dirección General de Desarrollo Social; </w:t>
      </w:r>
    </w:p>
    <w:p w14:paraId="5DEFC6EA"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 xml:space="preserve">XV. Dirección General de Seguridad Pública y Vialidad; </w:t>
      </w:r>
    </w:p>
    <w:p w14:paraId="1DBB3537" w14:textId="77777777" w:rsidR="00DF3F39" w:rsidRPr="00A81450" w:rsidRDefault="00DF3F39" w:rsidP="00DF3F39">
      <w:pPr>
        <w:spacing w:before="240" w:line="360" w:lineRule="auto"/>
        <w:ind w:left="851" w:right="851"/>
        <w:jc w:val="both"/>
        <w:rPr>
          <w:rFonts w:ascii="Palatino Linotype" w:hAnsi="Palatino Linotype"/>
          <w:i/>
        </w:rPr>
      </w:pPr>
      <w:r w:rsidRPr="00A81450">
        <w:rPr>
          <w:rFonts w:ascii="Palatino Linotype" w:hAnsi="Palatino Linotype"/>
          <w:i/>
        </w:rPr>
        <w:t>XVI. Agencia Municipal de Energía; y</w:t>
      </w:r>
    </w:p>
    <w:p w14:paraId="5D1F10DE" w14:textId="4A473A4F" w:rsidR="0065312F" w:rsidRPr="00A81450" w:rsidRDefault="00DF3F39" w:rsidP="00DF3F39">
      <w:pPr>
        <w:spacing w:before="240" w:line="360" w:lineRule="auto"/>
        <w:ind w:left="851" w:right="851"/>
        <w:jc w:val="both"/>
        <w:rPr>
          <w:rFonts w:ascii="Palatino Linotype" w:hAnsi="Palatino Linotype" w:cs="Arial"/>
          <w:b/>
          <w:i/>
          <w:sz w:val="24"/>
          <w:szCs w:val="24"/>
        </w:rPr>
      </w:pPr>
      <w:r w:rsidRPr="00A81450">
        <w:rPr>
          <w:rFonts w:ascii="Palatino Linotype" w:hAnsi="Palatino Linotype"/>
          <w:i/>
        </w:rPr>
        <w:t xml:space="preserve"> XVII .Las demás que apruebe el Ayuntamiento.</w:t>
      </w:r>
      <w:r w:rsidRPr="00A81450">
        <w:rPr>
          <w:rFonts w:ascii="Palatino Linotype" w:hAnsi="Palatino Linotype"/>
          <w:i/>
          <w:sz w:val="24"/>
          <w:szCs w:val="24"/>
        </w:rPr>
        <w:t xml:space="preserve">” </w:t>
      </w:r>
      <w:r w:rsidRPr="00A81450">
        <w:rPr>
          <w:rFonts w:ascii="Palatino Linotype" w:hAnsi="Palatino Linotype"/>
          <w:b/>
          <w:i/>
          <w:sz w:val="24"/>
          <w:szCs w:val="24"/>
        </w:rPr>
        <w:t>[Sic]</w:t>
      </w:r>
    </w:p>
    <w:p w14:paraId="0BD6FFCD" w14:textId="77777777" w:rsidR="0065312F" w:rsidRDefault="0065312F" w:rsidP="004242D1">
      <w:pPr>
        <w:spacing w:before="240" w:after="240" w:line="360" w:lineRule="auto"/>
        <w:jc w:val="both"/>
        <w:rPr>
          <w:rFonts w:ascii="Palatino Linotype" w:hAnsi="Palatino Linotype" w:cs="Arial"/>
          <w:sz w:val="24"/>
          <w:szCs w:val="24"/>
        </w:rPr>
      </w:pPr>
    </w:p>
    <w:p w14:paraId="52200535" w14:textId="0F963166" w:rsidR="0065312F" w:rsidRPr="00F76B16" w:rsidRDefault="00F76B16" w:rsidP="004242D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0FF1D320" wp14:editId="1E1DE07F">
                <wp:simplePos x="0" y="0"/>
                <wp:positionH relativeFrom="column">
                  <wp:posOffset>-411395</wp:posOffset>
                </wp:positionH>
                <wp:positionV relativeFrom="paragraph">
                  <wp:posOffset>1614492</wp:posOffset>
                </wp:positionV>
                <wp:extent cx="6591869" cy="2456597"/>
                <wp:effectExtent l="0" t="0" r="19050" b="20320"/>
                <wp:wrapNone/>
                <wp:docPr id="2" name="Conector recto 2"/>
                <wp:cNvGraphicFramePr/>
                <a:graphic xmlns:a="http://schemas.openxmlformats.org/drawingml/2006/main">
                  <a:graphicData uri="http://schemas.microsoft.com/office/word/2010/wordprocessingShape">
                    <wps:wsp>
                      <wps:cNvCnPr/>
                      <wps:spPr>
                        <a:xfrm>
                          <a:off x="0" y="0"/>
                          <a:ext cx="6591869" cy="24565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25CCE" id="Conector recto 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127.15pt" to="486.65pt,3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" strokecolor="#5b9bd5 [3204]" strokeweight=".5pt">
                <v:stroke joinstyle="miter"/>
              </v:line>
            </w:pict>
          </mc:Fallback>
        </mc:AlternateContent>
      </w:r>
      <w:r w:rsidR="00DF3F39">
        <w:rPr>
          <w:rFonts w:ascii="Palatino Linotype" w:hAnsi="Palatino Linotype" w:cs="Arial"/>
          <w:sz w:val="24"/>
          <w:szCs w:val="24"/>
        </w:rPr>
        <w:t xml:space="preserve">De la normatividad previamente plasmada se desprende que </w:t>
      </w:r>
      <w:r w:rsidR="00DF3F39">
        <w:rPr>
          <w:rFonts w:ascii="Palatino Linotype" w:hAnsi="Palatino Linotype" w:cs="Arial"/>
          <w:b/>
          <w:sz w:val="24"/>
          <w:szCs w:val="24"/>
        </w:rPr>
        <w:t xml:space="preserve">El Sujeto Obligado </w:t>
      </w:r>
      <w:r w:rsidR="00DF3F39">
        <w:rPr>
          <w:rFonts w:ascii="Palatino Linotype" w:hAnsi="Palatino Linotype" w:cs="Arial"/>
          <w:sz w:val="24"/>
          <w:szCs w:val="24"/>
        </w:rPr>
        <w:t xml:space="preserve">se auxilia de numerosas dependencias para </w:t>
      </w:r>
      <w:r w:rsidR="00C32EF3">
        <w:rPr>
          <w:rFonts w:ascii="Palatino Linotype" w:hAnsi="Palatino Linotype" w:cs="Arial"/>
          <w:sz w:val="24"/>
          <w:szCs w:val="24"/>
        </w:rPr>
        <w:t xml:space="preserve">cumplir con sus fines y objetivos, resultando de nuestro interés la </w:t>
      </w:r>
      <w:r w:rsidR="00C32EF3" w:rsidRPr="00C32EF3">
        <w:rPr>
          <w:rFonts w:ascii="Palatino Linotype" w:hAnsi="Palatino Linotype" w:cs="Arial"/>
          <w:b/>
          <w:sz w:val="24"/>
          <w:szCs w:val="24"/>
          <w:u w:val="single"/>
        </w:rPr>
        <w:t>Dirección General de</w:t>
      </w:r>
      <w:r>
        <w:rPr>
          <w:rFonts w:ascii="Palatino Linotype" w:hAnsi="Palatino Linotype" w:cs="Arial"/>
          <w:b/>
          <w:sz w:val="24"/>
          <w:szCs w:val="24"/>
          <w:u w:val="single"/>
        </w:rPr>
        <w:t xml:space="preserve"> Desarrollo Urbano Sustentable, </w:t>
      </w:r>
      <w:r>
        <w:rPr>
          <w:rFonts w:ascii="Palatino Linotype" w:hAnsi="Palatino Linotype" w:cs="Arial"/>
          <w:sz w:val="24"/>
          <w:szCs w:val="24"/>
        </w:rPr>
        <w:t xml:space="preserve">unidad administrativa compuesta por las múltiples subdirecciones, sirve de sustento la siguiente imagen ilustrativa: </w:t>
      </w:r>
    </w:p>
    <w:p w14:paraId="3174A2C3" w14:textId="77777777" w:rsidR="0065312F" w:rsidRDefault="0065312F" w:rsidP="004242D1">
      <w:pPr>
        <w:spacing w:before="240" w:after="240" w:line="360" w:lineRule="auto"/>
        <w:jc w:val="both"/>
        <w:rPr>
          <w:rFonts w:ascii="Palatino Linotype" w:hAnsi="Palatino Linotype" w:cs="Arial"/>
          <w:sz w:val="24"/>
          <w:szCs w:val="24"/>
        </w:rPr>
      </w:pPr>
    </w:p>
    <w:p w14:paraId="6294EAE1" w14:textId="4D77719C" w:rsidR="0065312F" w:rsidRDefault="00A81450" w:rsidP="004242D1">
      <w:pPr>
        <w:spacing w:before="240" w:after="240" w:line="360" w:lineRule="auto"/>
        <w:jc w:val="both"/>
        <w:rPr>
          <w:rFonts w:ascii="Palatino Linotype" w:hAnsi="Palatino Linotype" w:cs="Arial"/>
          <w:sz w:val="24"/>
          <w:szCs w:val="24"/>
        </w:rPr>
      </w:pPr>
      <w:r>
        <w:rPr>
          <w:noProof/>
          <w:lang w:eastAsia="es-MX"/>
        </w:rPr>
        <w:lastRenderedPageBreak/>
        <w:drawing>
          <wp:anchor distT="0" distB="0" distL="114300" distR="114300" simplePos="0" relativeHeight="251695104" behindDoc="0" locked="0" layoutInCell="1" allowOverlap="1" wp14:anchorId="5BF4F760" wp14:editId="7A4E4B7B">
            <wp:simplePos x="0" y="0"/>
            <wp:positionH relativeFrom="page">
              <wp:align>center</wp:align>
            </wp:positionH>
            <wp:positionV relativeFrom="paragraph">
              <wp:posOffset>48895</wp:posOffset>
            </wp:positionV>
            <wp:extent cx="5753100" cy="4876800"/>
            <wp:effectExtent l="19050" t="19050" r="19050" b="19050"/>
            <wp:wrapThrough wrapText="bothSides">
              <wp:wrapPolygon edited="0">
                <wp:start x="-72" y="-84"/>
                <wp:lineTo x="-72" y="21600"/>
                <wp:lineTo x="21600" y="21600"/>
                <wp:lineTo x="21600" y="-84"/>
                <wp:lineTo x="-72" y="-84"/>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87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675602" w14:textId="77777777" w:rsidR="00A81450" w:rsidRDefault="00A81450" w:rsidP="004242D1">
      <w:pPr>
        <w:spacing w:before="240" w:after="240" w:line="360" w:lineRule="auto"/>
        <w:jc w:val="both"/>
        <w:rPr>
          <w:rFonts w:ascii="Palatino Linotype" w:hAnsi="Palatino Linotype"/>
          <w:sz w:val="24"/>
          <w:szCs w:val="24"/>
        </w:rPr>
      </w:pPr>
    </w:p>
    <w:p w14:paraId="3F8CFD1E" w14:textId="28B29769" w:rsidR="00AD581C" w:rsidRPr="00AD581C" w:rsidRDefault="008F6E3E" w:rsidP="004242D1">
      <w:pPr>
        <w:spacing w:before="240" w:after="240" w:line="360" w:lineRule="auto"/>
        <w:jc w:val="both"/>
        <w:rPr>
          <w:rFonts w:ascii="Palatino Linotype" w:hAnsi="Palatino Linotype"/>
          <w:sz w:val="24"/>
          <w:szCs w:val="24"/>
        </w:rPr>
      </w:pPr>
      <w:r w:rsidRPr="008F6E3E">
        <w:rPr>
          <w:rFonts w:ascii="Palatino Linotype" w:hAnsi="Palatino Linotype"/>
          <w:sz w:val="24"/>
          <w:szCs w:val="24"/>
        </w:rPr>
        <w:t xml:space="preserve">A mayor abundamiento, resulta preciso señalar que </w:t>
      </w:r>
      <w:r>
        <w:rPr>
          <w:rFonts w:ascii="Palatino Linotype" w:hAnsi="Palatino Linotype"/>
          <w:sz w:val="24"/>
          <w:szCs w:val="24"/>
        </w:rPr>
        <w:t xml:space="preserve">el dieciséis de diciembre de dos mil dieciséis fue publicado en la Gaceta Municipal, el Manual de Organización de la </w:t>
      </w:r>
      <w:r w:rsidRPr="00AD581C">
        <w:rPr>
          <w:rFonts w:ascii="Palatino Linotype" w:hAnsi="Palatino Linotype"/>
          <w:sz w:val="24"/>
          <w:szCs w:val="24"/>
        </w:rPr>
        <w:t>Dirección General de Desarrollo Sustentable, resultando de nuestro interés</w:t>
      </w:r>
      <w:r w:rsidR="00AD581C" w:rsidRPr="00AD581C">
        <w:rPr>
          <w:rFonts w:ascii="Palatino Linotype" w:hAnsi="Palatino Linotype"/>
          <w:sz w:val="24"/>
          <w:szCs w:val="24"/>
        </w:rPr>
        <w:t xml:space="preserve"> los</w:t>
      </w:r>
      <w:r w:rsidRPr="00AD581C">
        <w:rPr>
          <w:rFonts w:ascii="Palatino Linotype" w:hAnsi="Palatino Linotype"/>
          <w:sz w:val="24"/>
          <w:szCs w:val="24"/>
        </w:rPr>
        <w:t xml:space="preserve"> apartado</w:t>
      </w:r>
      <w:r w:rsidR="00AD581C" w:rsidRPr="00AD581C">
        <w:rPr>
          <w:rFonts w:ascii="Palatino Linotype" w:hAnsi="Palatino Linotype"/>
          <w:sz w:val="24"/>
          <w:szCs w:val="24"/>
        </w:rPr>
        <w:t xml:space="preserve">s </w:t>
      </w:r>
      <w:r w:rsidR="00AD581C" w:rsidRPr="00AD581C">
        <w:rPr>
          <w:rFonts w:ascii="Palatino Linotype" w:hAnsi="Palatino Linotype"/>
          <w:b/>
          <w:sz w:val="24"/>
          <w:szCs w:val="24"/>
        </w:rPr>
        <w:t xml:space="preserve">F01 123 03 </w:t>
      </w:r>
      <w:r w:rsidR="00AD581C" w:rsidRPr="00AD581C">
        <w:rPr>
          <w:rFonts w:ascii="Palatino Linotype" w:hAnsi="Palatino Linotype"/>
          <w:sz w:val="24"/>
          <w:szCs w:val="24"/>
        </w:rPr>
        <w:t xml:space="preserve">y </w:t>
      </w:r>
      <w:r w:rsidR="00AD581C" w:rsidRPr="00AD581C">
        <w:rPr>
          <w:rFonts w:ascii="Palatino Linotype" w:hAnsi="Palatino Linotype"/>
          <w:b/>
          <w:sz w:val="24"/>
          <w:szCs w:val="24"/>
        </w:rPr>
        <w:t>F01-123-03-01-3.1</w:t>
      </w:r>
      <w:r w:rsidR="00AD581C">
        <w:rPr>
          <w:rFonts w:ascii="Palatino Linotype" w:hAnsi="Palatino Linotype"/>
          <w:b/>
          <w:sz w:val="24"/>
          <w:szCs w:val="24"/>
        </w:rPr>
        <w:t xml:space="preserve">, </w:t>
      </w:r>
      <w:r w:rsidR="00AD581C">
        <w:rPr>
          <w:rFonts w:ascii="Palatino Linotype" w:hAnsi="Palatino Linotype"/>
          <w:sz w:val="24"/>
          <w:szCs w:val="24"/>
        </w:rPr>
        <w:t xml:space="preserve">cuyo contenido es el siguiente: </w:t>
      </w:r>
    </w:p>
    <w:p w14:paraId="7E567195" w14:textId="77777777" w:rsidR="00AD581C" w:rsidRDefault="00AD581C" w:rsidP="00AD581C">
      <w:pPr>
        <w:spacing w:before="240" w:line="360" w:lineRule="auto"/>
        <w:ind w:left="851" w:right="851"/>
        <w:jc w:val="both"/>
        <w:rPr>
          <w:rFonts w:ascii="Palatino Linotype" w:hAnsi="Palatino Linotype" w:cs="Arial"/>
          <w:b/>
          <w:i/>
        </w:rPr>
      </w:pPr>
    </w:p>
    <w:p w14:paraId="14EF5528" w14:textId="56F7F07E" w:rsidR="00AD581C" w:rsidRPr="00DF0F91" w:rsidRDefault="00AD581C" w:rsidP="00AD581C">
      <w:pPr>
        <w:spacing w:before="240" w:line="360" w:lineRule="auto"/>
        <w:ind w:left="851" w:right="851"/>
        <w:jc w:val="both"/>
        <w:rPr>
          <w:rFonts w:ascii="Palatino Linotype" w:hAnsi="Palatino Linotype" w:cs="Arial"/>
          <w:b/>
          <w:i/>
        </w:rPr>
      </w:pPr>
      <w:r w:rsidRPr="00DF0F91">
        <w:rPr>
          <w:rFonts w:ascii="Palatino Linotype" w:hAnsi="Palatino Linotype" w:cs="Arial"/>
          <w:b/>
          <w:i/>
        </w:rPr>
        <w:lastRenderedPageBreak/>
        <w:t xml:space="preserve"> “</w:t>
      </w:r>
      <w:r w:rsidRPr="00DF0F91">
        <w:rPr>
          <w:rFonts w:ascii="Palatino Linotype" w:hAnsi="Palatino Linotype"/>
          <w:b/>
          <w:i/>
        </w:rPr>
        <w:t>F01 123 03 SUBDIRECCIÓN DE GESTIÓN URBANA</w:t>
      </w:r>
    </w:p>
    <w:p w14:paraId="14A09A52" w14:textId="77777777" w:rsidR="00AD581C" w:rsidRPr="00DF0F91" w:rsidRDefault="00AD581C" w:rsidP="00AD581C">
      <w:pPr>
        <w:spacing w:before="240" w:line="360" w:lineRule="auto"/>
        <w:ind w:left="851" w:right="851"/>
        <w:jc w:val="both"/>
        <w:rPr>
          <w:rFonts w:ascii="Palatino Linotype" w:hAnsi="Palatino Linotype"/>
          <w:b/>
          <w:i/>
        </w:rPr>
      </w:pPr>
      <w:r w:rsidRPr="00DF0F91">
        <w:rPr>
          <w:rFonts w:ascii="Palatino Linotype" w:hAnsi="Palatino Linotype"/>
          <w:b/>
          <w:i/>
        </w:rPr>
        <w:t xml:space="preserve">OBJETIVO: </w:t>
      </w:r>
    </w:p>
    <w:p w14:paraId="451F37B1" w14:textId="704CFF86" w:rsidR="00AD581C" w:rsidRPr="00DF0F91" w:rsidRDefault="00AD581C" w:rsidP="00AD581C">
      <w:pPr>
        <w:spacing w:before="240" w:line="360" w:lineRule="auto"/>
        <w:ind w:left="851" w:right="851"/>
        <w:jc w:val="both"/>
        <w:rPr>
          <w:rFonts w:ascii="Palatino Linotype" w:hAnsi="Palatino Linotype" w:cs="Arial"/>
          <w:b/>
          <w:i/>
        </w:rPr>
      </w:pPr>
      <w:r w:rsidRPr="00DF0F91">
        <w:rPr>
          <w:rFonts w:ascii="Palatino Linotype" w:hAnsi="Palatino Linotype"/>
          <w:i/>
        </w:rPr>
        <w:t xml:space="preserve">Esta subdirección tiene como objetivo </w:t>
      </w:r>
      <w:r w:rsidRPr="00DF0F91">
        <w:rPr>
          <w:rFonts w:ascii="Palatino Linotype" w:hAnsi="Palatino Linotype"/>
          <w:b/>
          <w:i/>
          <w:u w:val="single"/>
        </w:rPr>
        <w:t>elaborar las licencias de construcción en sus distintas modalidades,</w:t>
      </w:r>
      <w:r w:rsidRPr="00DF0F91">
        <w:rPr>
          <w:rFonts w:ascii="Palatino Linotype" w:hAnsi="Palatino Linotype"/>
          <w:i/>
        </w:rPr>
        <w:t xml:space="preserve"> apegándose a las normatividad vigente del Estado de México y a los planes de desarrollo urbano vigentes.</w:t>
      </w:r>
    </w:p>
    <w:p w14:paraId="59A84BDA" w14:textId="1B023590" w:rsidR="00AD581C" w:rsidRPr="00DF0F91" w:rsidRDefault="00AD581C" w:rsidP="00AD581C">
      <w:pPr>
        <w:spacing w:before="240" w:line="360" w:lineRule="auto"/>
        <w:ind w:left="851" w:right="851"/>
        <w:jc w:val="both"/>
        <w:rPr>
          <w:rFonts w:ascii="Palatino Linotype" w:hAnsi="Palatino Linotype"/>
          <w:b/>
          <w:i/>
        </w:rPr>
      </w:pPr>
      <w:r w:rsidRPr="00DF0F91">
        <w:rPr>
          <w:rFonts w:ascii="Palatino Linotype" w:hAnsi="Palatino Linotype"/>
          <w:b/>
          <w:i/>
        </w:rPr>
        <w:t>FUNCIONES:</w:t>
      </w:r>
    </w:p>
    <w:p w14:paraId="03C53362" w14:textId="58CAB076" w:rsidR="00AD581C" w:rsidRPr="00DF0F91" w:rsidRDefault="00AD581C" w:rsidP="00AD581C">
      <w:pPr>
        <w:spacing w:before="240" w:line="360" w:lineRule="auto"/>
        <w:ind w:left="851" w:right="851"/>
        <w:jc w:val="both"/>
        <w:rPr>
          <w:rFonts w:ascii="Palatino Linotype" w:hAnsi="Palatino Linotype" w:cs="Arial"/>
          <w:b/>
          <w:i/>
        </w:rPr>
      </w:pPr>
      <w:r w:rsidRPr="00DF0F91">
        <w:rPr>
          <w:rFonts w:ascii="Palatino Linotype" w:hAnsi="Palatino Linotype"/>
          <w:b/>
          <w:i/>
        </w:rPr>
        <w:t>(…)</w:t>
      </w:r>
    </w:p>
    <w:p w14:paraId="55FEBDD8" w14:textId="77777777" w:rsidR="00AD581C" w:rsidRPr="00DF0F91" w:rsidRDefault="00AD581C" w:rsidP="00AD581C">
      <w:pPr>
        <w:spacing w:before="240" w:line="360" w:lineRule="auto"/>
        <w:ind w:left="851" w:right="851"/>
        <w:jc w:val="both"/>
        <w:rPr>
          <w:rFonts w:ascii="Palatino Linotype" w:hAnsi="Palatino Linotype"/>
          <w:i/>
        </w:rPr>
      </w:pPr>
      <w:r w:rsidRPr="00DF0F91">
        <w:rPr>
          <w:rFonts w:ascii="Palatino Linotype" w:hAnsi="Palatino Linotype"/>
          <w:i/>
        </w:rPr>
        <w:t>• Recibir y atender las solicitudes de personas físicas o jurídico colectivas para la obtención de autorizaciones de construcción (licencias y/o permisos), en sus diversas modalidades (obra nueva, ampliación o modificación de obra existente, bardas demoliciones, etc.).</w:t>
      </w:r>
    </w:p>
    <w:p w14:paraId="4E9D149D" w14:textId="001374A3" w:rsidR="00AD581C" w:rsidRPr="00DF0F91" w:rsidRDefault="00AD581C" w:rsidP="00AD581C">
      <w:pPr>
        <w:spacing w:before="240" w:line="360" w:lineRule="auto"/>
        <w:ind w:left="851" w:right="851"/>
        <w:jc w:val="both"/>
        <w:rPr>
          <w:rFonts w:ascii="Palatino Linotype" w:hAnsi="Palatino Linotype"/>
          <w:i/>
        </w:rPr>
      </w:pPr>
      <w:r w:rsidRPr="00DF0F91">
        <w:rPr>
          <w:rFonts w:ascii="Palatino Linotype" w:hAnsi="Palatino Linotype"/>
          <w:i/>
        </w:rPr>
        <w:t>(…)</w:t>
      </w:r>
    </w:p>
    <w:p w14:paraId="1A3861FA" w14:textId="240F4FFF" w:rsidR="00AD581C" w:rsidRPr="00DF0F91" w:rsidRDefault="00AD581C" w:rsidP="00AD581C">
      <w:pPr>
        <w:spacing w:before="240" w:line="360" w:lineRule="auto"/>
        <w:ind w:left="851" w:right="851"/>
        <w:jc w:val="both"/>
        <w:rPr>
          <w:rFonts w:ascii="Palatino Linotype" w:hAnsi="Palatino Linotype"/>
          <w:b/>
          <w:i/>
          <w:u w:val="single"/>
        </w:rPr>
      </w:pPr>
      <w:r w:rsidRPr="00DF0F91">
        <w:rPr>
          <w:rFonts w:ascii="Palatino Linotype" w:hAnsi="Palatino Linotype"/>
          <w:b/>
          <w:i/>
          <w:u w:val="single"/>
        </w:rPr>
        <w:t>• Emitir prorrogar de las licencias de construcción, cuando así proceda, conforme a las disposiciones aplicables.</w:t>
      </w:r>
    </w:p>
    <w:p w14:paraId="5C5589C2" w14:textId="571BBCB0" w:rsidR="00DF0F91" w:rsidRPr="00DF0F91" w:rsidRDefault="00DF0F91" w:rsidP="00AD581C">
      <w:pPr>
        <w:spacing w:before="240" w:line="360" w:lineRule="auto"/>
        <w:ind w:left="851" w:right="851"/>
        <w:jc w:val="both"/>
        <w:rPr>
          <w:rFonts w:ascii="Palatino Linotype" w:hAnsi="Palatino Linotype"/>
          <w:i/>
        </w:rPr>
      </w:pPr>
      <w:r w:rsidRPr="00DF0F91">
        <w:rPr>
          <w:rFonts w:ascii="Palatino Linotype" w:hAnsi="Palatino Linotype"/>
          <w:i/>
        </w:rPr>
        <w:t>(…)</w:t>
      </w:r>
    </w:p>
    <w:p w14:paraId="17838510" w14:textId="5FE35BD1" w:rsidR="00AD581C" w:rsidRPr="00DF0F91" w:rsidRDefault="008F6E3E" w:rsidP="00AD581C">
      <w:pPr>
        <w:spacing w:before="240" w:line="360" w:lineRule="auto"/>
        <w:ind w:left="851" w:right="851"/>
        <w:jc w:val="both"/>
        <w:rPr>
          <w:rFonts w:ascii="Palatino Linotype" w:hAnsi="Palatino Linotype" w:cs="Arial"/>
          <w:b/>
          <w:i/>
          <w:sz w:val="24"/>
          <w:szCs w:val="24"/>
        </w:rPr>
      </w:pPr>
      <w:r w:rsidRPr="00DF0F91">
        <w:rPr>
          <w:rFonts w:ascii="Palatino Linotype" w:hAnsi="Palatino Linotype" w:cs="Arial"/>
          <w:b/>
          <w:i/>
          <w:sz w:val="24"/>
          <w:szCs w:val="24"/>
        </w:rPr>
        <w:t xml:space="preserve">F01-123-03-01-3.1 DEPARTAMENTO DE LICENCIAS </w:t>
      </w:r>
    </w:p>
    <w:p w14:paraId="10534974" w14:textId="77777777" w:rsidR="00AD581C" w:rsidRPr="00AD581C" w:rsidRDefault="008F6E3E" w:rsidP="00AD581C">
      <w:pPr>
        <w:spacing w:before="240" w:line="360" w:lineRule="auto"/>
        <w:ind w:left="851" w:right="851"/>
        <w:jc w:val="both"/>
        <w:rPr>
          <w:rFonts w:ascii="Palatino Linotype" w:hAnsi="Palatino Linotype"/>
          <w:b/>
          <w:i/>
        </w:rPr>
      </w:pPr>
      <w:r w:rsidRPr="00AD581C">
        <w:rPr>
          <w:rFonts w:ascii="Palatino Linotype" w:hAnsi="Palatino Linotype"/>
          <w:b/>
          <w:i/>
        </w:rPr>
        <w:t xml:space="preserve">OBJETIVO: </w:t>
      </w:r>
    </w:p>
    <w:p w14:paraId="34C96AEC" w14:textId="77777777" w:rsidR="00AD581C" w:rsidRPr="00AD581C" w:rsidRDefault="008F6E3E" w:rsidP="00AD581C">
      <w:pPr>
        <w:spacing w:before="240" w:line="360" w:lineRule="auto"/>
        <w:ind w:left="851" w:right="851"/>
        <w:jc w:val="both"/>
        <w:rPr>
          <w:rFonts w:ascii="Palatino Linotype" w:hAnsi="Palatino Linotype"/>
          <w:i/>
        </w:rPr>
      </w:pPr>
      <w:r w:rsidRPr="00AD581C">
        <w:rPr>
          <w:rFonts w:ascii="Palatino Linotype" w:hAnsi="Palatino Linotype"/>
          <w:i/>
        </w:rPr>
        <w:t xml:space="preserve">Este departamento tiene como objetivo </w:t>
      </w:r>
      <w:r w:rsidRPr="00AD581C">
        <w:rPr>
          <w:rFonts w:ascii="Palatino Linotype" w:hAnsi="Palatino Linotype"/>
          <w:b/>
          <w:i/>
          <w:u w:val="single"/>
        </w:rPr>
        <w:t>analizar y elaborar las licencias de construcción en sus diferentes modalidades,</w:t>
      </w:r>
      <w:r w:rsidRPr="00AD581C">
        <w:rPr>
          <w:rFonts w:ascii="Palatino Linotype" w:hAnsi="Palatino Linotype"/>
          <w:i/>
        </w:rPr>
        <w:t xml:space="preserve"> apegándose a las normatividad vigente del Estado de México y a los planes de desarrollo vigentes. </w:t>
      </w:r>
    </w:p>
    <w:p w14:paraId="5B2F1C80" w14:textId="77777777" w:rsidR="00AD581C" w:rsidRPr="00AD581C" w:rsidRDefault="008F6E3E" w:rsidP="00AD581C">
      <w:pPr>
        <w:spacing w:before="240" w:line="360" w:lineRule="auto"/>
        <w:ind w:left="851" w:right="851"/>
        <w:jc w:val="both"/>
        <w:rPr>
          <w:rFonts w:ascii="Palatino Linotype" w:hAnsi="Palatino Linotype"/>
          <w:b/>
          <w:i/>
        </w:rPr>
      </w:pPr>
      <w:r w:rsidRPr="00AD581C">
        <w:rPr>
          <w:rFonts w:ascii="Palatino Linotype" w:hAnsi="Palatino Linotype"/>
          <w:b/>
          <w:i/>
        </w:rPr>
        <w:lastRenderedPageBreak/>
        <w:t xml:space="preserve">FUNCIONES: </w:t>
      </w:r>
    </w:p>
    <w:p w14:paraId="45AEEF3D" w14:textId="77777777" w:rsidR="00AD581C" w:rsidRPr="00AD581C" w:rsidRDefault="008F6E3E" w:rsidP="00AD581C">
      <w:pPr>
        <w:spacing w:before="240" w:line="360" w:lineRule="auto"/>
        <w:ind w:left="851" w:right="851"/>
        <w:jc w:val="both"/>
        <w:rPr>
          <w:rFonts w:ascii="Palatino Linotype" w:hAnsi="Palatino Linotype"/>
          <w:i/>
        </w:rPr>
      </w:pPr>
      <w:r w:rsidRPr="00AD581C">
        <w:rPr>
          <w:rFonts w:ascii="Palatino Linotype" w:hAnsi="Palatino Linotype"/>
          <w:b/>
          <w:i/>
          <w:u w:val="single"/>
        </w:rPr>
        <w:t>• Revisar que los expedientes ingresados para su trámite cumplan con los requisitos normativos</w:t>
      </w:r>
      <w:r w:rsidRPr="00AD581C">
        <w:rPr>
          <w:rFonts w:ascii="Palatino Linotype" w:hAnsi="Palatino Linotype"/>
          <w:i/>
        </w:rPr>
        <w:t xml:space="preserve"> establecidos por la ley y registrar en el Libro de Gobierno las solicitudes y peticiones recibidas, para control interno de la su</w:t>
      </w:r>
      <w:r w:rsidR="00AD581C" w:rsidRPr="00AD581C">
        <w:rPr>
          <w:rFonts w:ascii="Palatino Linotype" w:hAnsi="Palatino Linotype"/>
          <w:i/>
        </w:rPr>
        <w:t xml:space="preserve">bdirección. </w:t>
      </w:r>
    </w:p>
    <w:p w14:paraId="66312026" w14:textId="77777777" w:rsidR="00AD581C" w:rsidRPr="00AD581C" w:rsidRDefault="008F6E3E" w:rsidP="00AD581C">
      <w:pPr>
        <w:spacing w:before="240" w:line="360" w:lineRule="auto"/>
        <w:ind w:left="851" w:right="851"/>
        <w:jc w:val="both"/>
        <w:rPr>
          <w:rFonts w:ascii="Palatino Linotype" w:hAnsi="Palatino Linotype"/>
          <w:i/>
        </w:rPr>
      </w:pPr>
      <w:r w:rsidRPr="00AD581C">
        <w:rPr>
          <w:rFonts w:ascii="Palatino Linotype" w:hAnsi="Palatino Linotype"/>
          <w:b/>
          <w:i/>
          <w:u w:val="single"/>
        </w:rPr>
        <w:t>• Analizar y aplicar la normatividad vigente para dictaminar y autorizar licencias de construcción</w:t>
      </w:r>
      <w:r w:rsidRPr="00AD581C">
        <w:rPr>
          <w:rFonts w:ascii="Palatino Linotype" w:hAnsi="Palatino Linotype"/>
          <w:i/>
        </w:rPr>
        <w:t xml:space="preserve"> que generen y no generan impacto significativo en sus diferentes modalidades y avisos de notificación para las obras que no requieren licencia de construcción.</w:t>
      </w:r>
    </w:p>
    <w:p w14:paraId="1398DEFE" w14:textId="03BD6C45" w:rsidR="008F6E3E" w:rsidRPr="00AD581C" w:rsidRDefault="00AD581C" w:rsidP="00AD581C">
      <w:pPr>
        <w:spacing w:before="240" w:line="360" w:lineRule="auto"/>
        <w:ind w:left="851" w:right="851"/>
        <w:jc w:val="both"/>
        <w:rPr>
          <w:rFonts w:ascii="Palatino Linotype" w:hAnsi="Palatino Linotype"/>
          <w:b/>
          <w:i/>
        </w:rPr>
      </w:pPr>
      <w:r w:rsidRPr="00DF0F91">
        <w:rPr>
          <w:rFonts w:ascii="Palatino Linotype" w:hAnsi="Palatino Linotype"/>
          <w:b/>
          <w:i/>
        </w:rPr>
        <w:t>(…)”</w:t>
      </w:r>
      <w:r>
        <w:rPr>
          <w:rFonts w:ascii="Palatino Linotype" w:hAnsi="Palatino Linotype"/>
          <w:i/>
        </w:rPr>
        <w:t xml:space="preserve"> </w:t>
      </w:r>
      <w:r>
        <w:rPr>
          <w:rFonts w:ascii="Palatino Linotype" w:hAnsi="Palatino Linotype"/>
          <w:b/>
          <w:i/>
        </w:rPr>
        <w:t>[Sic]</w:t>
      </w:r>
    </w:p>
    <w:p w14:paraId="08F7AB5B" w14:textId="77777777" w:rsidR="00F76B16" w:rsidRDefault="00F76B16" w:rsidP="004242D1">
      <w:pPr>
        <w:spacing w:before="240" w:after="240" w:line="360" w:lineRule="auto"/>
        <w:jc w:val="both"/>
      </w:pPr>
    </w:p>
    <w:p w14:paraId="53986C8C" w14:textId="56D465E6" w:rsidR="00F76B16" w:rsidRDefault="00DF0F91" w:rsidP="004242D1">
      <w:pPr>
        <w:spacing w:before="240" w:after="240" w:line="360" w:lineRule="auto"/>
        <w:jc w:val="both"/>
        <w:rPr>
          <w:rFonts w:ascii="Palatino Linotype" w:hAnsi="Palatino Linotype"/>
          <w:sz w:val="24"/>
          <w:szCs w:val="24"/>
        </w:rPr>
      </w:pPr>
      <w:r w:rsidRPr="00DF0F91">
        <w:rPr>
          <w:rFonts w:ascii="Palatino Linotype" w:hAnsi="Palatino Linotype"/>
          <w:sz w:val="24"/>
          <w:szCs w:val="24"/>
        </w:rPr>
        <w:t xml:space="preserve">De la normatividad previamente plasmada se desprende que la esfera competencial del </w:t>
      </w:r>
      <w:r w:rsidRPr="00DF0F91">
        <w:rPr>
          <w:rFonts w:ascii="Palatino Linotype" w:hAnsi="Palatino Linotype"/>
          <w:b/>
          <w:sz w:val="24"/>
          <w:szCs w:val="24"/>
        </w:rPr>
        <w:t xml:space="preserve">Sujeto Obligado, </w:t>
      </w:r>
      <w:r>
        <w:rPr>
          <w:rFonts w:ascii="Palatino Linotype" w:hAnsi="Palatino Linotype"/>
          <w:sz w:val="24"/>
          <w:szCs w:val="24"/>
        </w:rPr>
        <w:t xml:space="preserve">le otorga atribuciones para recibir, atender y revisar las solicitudes para la obtención de licencias de construcción en sus diversas modalidades. </w:t>
      </w:r>
    </w:p>
    <w:p w14:paraId="7121A40B" w14:textId="1C284C78" w:rsidR="00DF0F91" w:rsidRDefault="00DF0F91" w:rsidP="004242D1">
      <w:pPr>
        <w:spacing w:before="240" w:after="240" w:line="360" w:lineRule="auto"/>
        <w:jc w:val="both"/>
        <w:rPr>
          <w:rFonts w:ascii="Palatino Linotype" w:hAnsi="Palatino Linotype"/>
          <w:sz w:val="24"/>
          <w:szCs w:val="24"/>
        </w:rPr>
      </w:pPr>
      <w:r>
        <w:rPr>
          <w:rFonts w:ascii="Palatino Linotype" w:hAnsi="Palatino Linotype"/>
          <w:sz w:val="24"/>
          <w:szCs w:val="24"/>
        </w:rPr>
        <w:t xml:space="preserve">Por otra parte, no resulta desapercibido para este Órgano Resolutor que tratándose de licencias de construcción las personas físicas y morales se encuentran constreñidas a satisfacer </w:t>
      </w:r>
      <w:r w:rsidR="003F6776">
        <w:rPr>
          <w:rFonts w:ascii="Palatino Linotype" w:hAnsi="Palatino Linotype"/>
          <w:sz w:val="24"/>
          <w:szCs w:val="24"/>
        </w:rPr>
        <w:t xml:space="preserve">diversos requerimientos, </w:t>
      </w:r>
      <w:r>
        <w:rPr>
          <w:rFonts w:ascii="Palatino Linotype" w:hAnsi="Palatino Linotype"/>
          <w:sz w:val="24"/>
          <w:szCs w:val="24"/>
        </w:rPr>
        <w:t xml:space="preserve"> </w:t>
      </w:r>
      <w:r w:rsidR="003F6776">
        <w:rPr>
          <w:rFonts w:ascii="Palatino Linotype" w:hAnsi="Palatino Linotype"/>
          <w:sz w:val="24"/>
          <w:szCs w:val="24"/>
        </w:rPr>
        <w:t xml:space="preserve">previstos en la siguiente dirección electrónica: </w:t>
      </w:r>
    </w:p>
    <w:p w14:paraId="668318DF" w14:textId="29363BF5" w:rsidR="003F6776" w:rsidRDefault="006254C0" w:rsidP="003F6776">
      <w:pPr>
        <w:spacing w:before="240" w:after="240" w:line="360" w:lineRule="auto"/>
        <w:jc w:val="both"/>
        <w:rPr>
          <w:rStyle w:val="Hipervnculo"/>
          <w:rFonts w:ascii="Palatino Linotype" w:hAnsi="Palatino Linotype"/>
          <w:sz w:val="24"/>
          <w:szCs w:val="24"/>
        </w:rPr>
      </w:pPr>
      <w:hyperlink r:id="rId17" w:history="1">
        <w:r w:rsidR="003F6776" w:rsidRPr="003F6776">
          <w:rPr>
            <w:rStyle w:val="Hipervnculo"/>
            <w:rFonts w:ascii="Palatino Linotype" w:hAnsi="Palatino Linotype"/>
            <w:sz w:val="24"/>
            <w:szCs w:val="24"/>
          </w:rPr>
          <w:t>http://prueba.shop4you.com.mx/desarrollo-urbano-2/licencia-de-construccion-de-ampliacion-yo-modificacion/</w:t>
        </w:r>
      </w:hyperlink>
    </w:p>
    <w:p w14:paraId="20A6DFED" w14:textId="66181AA7" w:rsidR="00D67D76" w:rsidRPr="00D67D76" w:rsidRDefault="00D67D76" w:rsidP="003F6776">
      <w:pPr>
        <w:spacing w:before="240" w:after="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96128" behindDoc="0" locked="0" layoutInCell="1" allowOverlap="1" wp14:anchorId="45C370DA" wp14:editId="68B77103">
                <wp:simplePos x="0" y="0"/>
                <wp:positionH relativeFrom="column">
                  <wp:posOffset>-299086</wp:posOffset>
                </wp:positionH>
                <wp:positionV relativeFrom="paragraph">
                  <wp:posOffset>353060</wp:posOffset>
                </wp:positionV>
                <wp:extent cx="6410325" cy="66675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6410325"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D57B4" id="Conector recto 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3.55pt,27.8pt" to="481.2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" strokecolor="#5b9bd5 [3204]" strokeweight=".5pt">
                <v:stroke joinstyle="miter"/>
              </v:line>
            </w:pict>
          </mc:Fallback>
        </mc:AlternateContent>
      </w:r>
      <w:r>
        <w:rPr>
          <w:rStyle w:val="Hipervnculo"/>
          <w:rFonts w:ascii="Palatino Linotype" w:hAnsi="Palatino Linotype"/>
          <w:color w:val="auto"/>
          <w:sz w:val="24"/>
          <w:szCs w:val="24"/>
          <w:u w:val="none"/>
        </w:rPr>
        <w:t xml:space="preserve">Mismos que se plasman a continuación: </w:t>
      </w:r>
    </w:p>
    <w:p w14:paraId="1AC895D2" w14:textId="6B8529DD" w:rsidR="003F6776" w:rsidRDefault="003F6776" w:rsidP="004242D1">
      <w:pPr>
        <w:spacing w:before="240" w:after="240" w:line="360" w:lineRule="auto"/>
        <w:jc w:val="both"/>
        <w:rPr>
          <w:rFonts w:ascii="Palatino Linotype" w:hAnsi="Palatino Linotype"/>
          <w:sz w:val="24"/>
          <w:szCs w:val="24"/>
        </w:rPr>
      </w:pPr>
    </w:p>
    <w:p w14:paraId="00B2D135" w14:textId="679CE9B3" w:rsidR="00DF0F91" w:rsidRDefault="00DF0F91" w:rsidP="004242D1">
      <w:pPr>
        <w:spacing w:before="240" w:after="240" w:line="360" w:lineRule="auto"/>
        <w:jc w:val="both"/>
        <w:rPr>
          <w:rFonts w:ascii="Palatino Linotype" w:hAnsi="Palatino Linotype"/>
          <w:sz w:val="24"/>
          <w:szCs w:val="24"/>
        </w:rPr>
      </w:pPr>
    </w:p>
    <w:tbl>
      <w:tblPr>
        <w:tblStyle w:val="Tablaconcuadrcula"/>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4513"/>
        <w:gridCol w:w="4513"/>
      </w:tblGrid>
      <w:tr w:rsidR="003F6776" w14:paraId="64C4FDCC" w14:textId="77777777" w:rsidTr="00A81450">
        <w:tc>
          <w:tcPr>
            <w:tcW w:w="4513" w:type="dxa"/>
          </w:tcPr>
          <w:p w14:paraId="2027C358" w14:textId="7ACEE6B3" w:rsidR="003F6776" w:rsidRPr="003F6776" w:rsidRDefault="003F6776" w:rsidP="003F6776">
            <w:pPr>
              <w:pStyle w:val="NormalWeb"/>
              <w:shd w:val="clear" w:color="auto" w:fill="FFFFFF"/>
              <w:spacing w:before="0" w:beforeAutospacing="0" w:after="315" w:afterAutospacing="0"/>
              <w:jc w:val="center"/>
              <w:rPr>
                <w:rFonts w:ascii="Palatino Linotype" w:hAnsi="Palatino Linotype" w:cs="Arial"/>
                <w:b/>
                <w:caps/>
                <w:color w:val="000000"/>
                <w:spacing w:val="-7"/>
              </w:rPr>
            </w:pPr>
            <w:r w:rsidRPr="003F6776">
              <w:rPr>
                <w:rFonts w:ascii="Palatino Linotype" w:hAnsi="Palatino Linotype" w:cs="Arial"/>
                <w:b/>
                <w:caps/>
                <w:color w:val="000000"/>
                <w:spacing w:val="-7"/>
              </w:rPr>
              <w:t>REQUISITOS PERSONAS FÍSICAS</w:t>
            </w:r>
          </w:p>
        </w:tc>
        <w:tc>
          <w:tcPr>
            <w:tcW w:w="4513" w:type="dxa"/>
          </w:tcPr>
          <w:p w14:paraId="307DCA41" w14:textId="3C5EAC4C" w:rsidR="003F6776" w:rsidRPr="003F6776" w:rsidRDefault="003F6776" w:rsidP="003F6776">
            <w:pPr>
              <w:jc w:val="center"/>
              <w:rPr>
                <w:rFonts w:ascii="Palatino Linotype" w:eastAsia="Times New Roman" w:hAnsi="Palatino Linotype" w:cs="Arial"/>
                <w:b/>
                <w:caps/>
                <w:color w:val="000000"/>
                <w:spacing w:val="-7"/>
                <w:sz w:val="24"/>
                <w:szCs w:val="24"/>
                <w:shd w:val="clear" w:color="auto" w:fill="FFFFFF"/>
                <w:lang w:eastAsia="es-MX"/>
              </w:rPr>
            </w:pPr>
            <w:r w:rsidRPr="003F6776">
              <w:rPr>
                <w:rFonts w:ascii="Palatino Linotype" w:eastAsia="Times New Roman" w:hAnsi="Palatino Linotype" w:cs="Arial"/>
                <w:b/>
                <w:caps/>
                <w:color w:val="000000"/>
                <w:spacing w:val="-7"/>
                <w:sz w:val="24"/>
                <w:szCs w:val="24"/>
                <w:shd w:val="clear" w:color="auto" w:fill="FFFFFF"/>
                <w:lang w:eastAsia="es-MX"/>
              </w:rPr>
              <w:t>REQUISITOS PERSONAS MORALES</w:t>
            </w:r>
          </w:p>
        </w:tc>
      </w:tr>
      <w:tr w:rsidR="00DF0F91" w14:paraId="393AF9B1" w14:textId="77777777" w:rsidTr="00DC6181">
        <w:trPr>
          <w:trHeight w:val="7948"/>
        </w:trPr>
        <w:tc>
          <w:tcPr>
            <w:tcW w:w="4513" w:type="dxa"/>
          </w:tcPr>
          <w:p w14:paraId="05653A9C" w14:textId="17862181" w:rsidR="00A81450" w:rsidRDefault="00A81450" w:rsidP="00A81450">
            <w:pPr>
              <w:jc w:val="both"/>
              <w:rPr>
                <w:rFonts w:ascii="Palatino Linotype" w:eastAsia="Times New Roman" w:hAnsi="Palatino Linotype" w:cs="Arial"/>
                <w:color w:val="000000"/>
                <w:spacing w:val="-7"/>
                <w:sz w:val="21"/>
                <w:szCs w:val="21"/>
                <w:shd w:val="clear" w:color="auto" w:fill="FFFFFF"/>
                <w:lang w:eastAsia="es-MX"/>
              </w:rPr>
            </w:pPr>
            <w:r>
              <w:rPr>
                <w:rFonts w:ascii="Palatino Linotype" w:eastAsia="Times New Roman" w:hAnsi="Palatino Linotype" w:cs="Arial"/>
                <w:color w:val="000000"/>
                <w:spacing w:val="-7"/>
                <w:sz w:val="21"/>
                <w:szCs w:val="21"/>
                <w:shd w:val="clear" w:color="auto" w:fill="FFFFFF"/>
                <w:lang w:eastAsia="es-MX"/>
              </w:rPr>
              <w:t>O</w:t>
            </w:r>
            <w:r w:rsidRPr="003F6776">
              <w:rPr>
                <w:rFonts w:ascii="Palatino Linotype" w:eastAsia="Times New Roman" w:hAnsi="Palatino Linotype" w:cs="Arial"/>
                <w:color w:val="000000"/>
                <w:spacing w:val="-7"/>
                <w:sz w:val="21"/>
                <w:szCs w:val="21"/>
                <w:shd w:val="clear" w:color="auto" w:fill="FFFFFF"/>
                <w:lang w:eastAsia="es-MX"/>
              </w:rPr>
              <w:t>riginal y copia</w:t>
            </w:r>
          </w:p>
          <w:p w14:paraId="113A6C9C" w14:textId="214F57E1" w:rsidR="00A81450" w:rsidRDefault="00A81450"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p>
          <w:p w14:paraId="3A24F9C0" w14:textId="0D50A409" w:rsidR="00DF0F91" w:rsidRPr="00D67D76" w:rsidRDefault="00A81450"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proofErr w:type="gramStart"/>
            <w:r>
              <w:rPr>
                <w:rFonts w:ascii="Palatino Linotype" w:hAnsi="Palatino Linotype" w:cs="Arial"/>
                <w:color w:val="000000"/>
                <w:spacing w:val="-7"/>
                <w:sz w:val="22"/>
                <w:szCs w:val="22"/>
              </w:rPr>
              <w:t>1.</w:t>
            </w:r>
            <w:r w:rsidR="003F6776" w:rsidRPr="00D67D76">
              <w:rPr>
                <w:rFonts w:ascii="Palatino Linotype" w:hAnsi="Palatino Linotype" w:cs="Arial"/>
                <w:color w:val="000000"/>
                <w:spacing w:val="-7"/>
                <w:sz w:val="22"/>
                <w:szCs w:val="22"/>
              </w:rPr>
              <w:t>Solicitud</w:t>
            </w:r>
            <w:proofErr w:type="gramEnd"/>
            <w:r w:rsidR="003F6776" w:rsidRPr="00D67D76">
              <w:rPr>
                <w:rFonts w:ascii="Palatino Linotype" w:hAnsi="Palatino Linotype" w:cs="Arial"/>
                <w:color w:val="000000"/>
                <w:spacing w:val="-7"/>
                <w:sz w:val="22"/>
                <w:szCs w:val="22"/>
              </w:rPr>
              <w:t xml:space="preserve"> por duplicado llenada a máquina o letra de molde con firma autógrafa.</w:t>
            </w:r>
          </w:p>
          <w:p w14:paraId="378E17E3" w14:textId="44F41D50" w:rsidR="00DF0F91" w:rsidRPr="00D67D76" w:rsidRDefault="00DF0F91"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aps/>
                <w:color w:val="000000"/>
                <w:spacing w:val="-7"/>
                <w:sz w:val="22"/>
                <w:szCs w:val="22"/>
              </w:rPr>
              <w:t xml:space="preserve">2. </w:t>
            </w:r>
            <w:r w:rsidR="00D67D76" w:rsidRPr="00D67D76">
              <w:rPr>
                <w:rFonts w:ascii="Palatino Linotype" w:hAnsi="Palatino Linotype" w:cs="Arial"/>
                <w:caps/>
                <w:color w:val="000000"/>
                <w:spacing w:val="-7"/>
                <w:sz w:val="22"/>
                <w:szCs w:val="22"/>
              </w:rPr>
              <w:t>O</w:t>
            </w:r>
            <w:r w:rsidR="00D67D76" w:rsidRPr="00D67D76">
              <w:rPr>
                <w:rFonts w:ascii="Palatino Linotype" w:hAnsi="Palatino Linotype" w:cs="Arial"/>
                <w:color w:val="000000"/>
                <w:spacing w:val="-7"/>
                <w:sz w:val="22"/>
                <w:szCs w:val="22"/>
              </w:rPr>
              <w:t>riginal (para cotejo) y copia de la identificación oficial del propietario y/o solicitante.</w:t>
            </w:r>
          </w:p>
          <w:p w14:paraId="613730D6" w14:textId="2EC125CC" w:rsidR="00DF0F91" w:rsidRPr="00D67D76" w:rsidRDefault="00DF0F91"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aps/>
                <w:color w:val="000000"/>
                <w:spacing w:val="-7"/>
                <w:sz w:val="22"/>
                <w:szCs w:val="22"/>
              </w:rPr>
              <w:t xml:space="preserve">3. </w:t>
            </w:r>
            <w:r w:rsidR="00A66104" w:rsidRPr="00D67D76">
              <w:rPr>
                <w:rFonts w:ascii="Palatino Linotype" w:hAnsi="Palatino Linotype" w:cs="Arial"/>
                <w:color w:val="000000"/>
                <w:spacing w:val="-7"/>
                <w:sz w:val="22"/>
                <w:szCs w:val="22"/>
              </w:rPr>
              <w:t>Carta poder simple</w:t>
            </w:r>
          </w:p>
          <w:p w14:paraId="1D5965A0" w14:textId="30CBE5B5" w:rsidR="00DF0F91" w:rsidRPr="00D67D76" w:rsidRDefault="00DF0F91"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aps/>
                <w:color w:val="000000"/>
                <w:spacing w:val="-7"/>
                <w:sz w:val="22"/>
                <w:szCs w:val="22"/>
              </w:rPr>
              <w:t xml:space="preserve">4. </w:t>
            </w:r>
            <w:r w:rsidR="00D67D76" w:rsidRPr="00D67D76">
              <w:rPr>
                <w:rFonts w:ascii="Palatino Linotype" w:hAnsi="Palatino Linotype" w:cs="Arial"/>
                <w:caps/>
                <w:color w:val="000000"/>
                <w:spacing w:val="-7"/>
                <w:sz w:val="22"/>
                <w:szCs w:val="22"/>
              </w:rPr>
              <w:t>D</w:t>
            </w:r>
            <w:r w:rsidR="00D67D76" w:rsidRPr="00D67D76">
              <w:rPr>
                <w:rFonts w:ascii="Palatino Linotype" w:hAnsi="Palatino Linotype" w:cs="Arial"/>
                <w:color w:val="000000"/>
                <w:spacing w:val="-7"/>
                <w:sz w:val="22"/>
                <w:szCs w:val="22"/>
              </w:rPr>
              <w:t>ocumento que acredite la propiedad o posesión en concepto de propietario.</w:t>
            </w:r>
          </w:p>
          <w:p w14:paraId="099C637A" w14:textId="0C202BB9" w:rsidR="00DF0F91" w:rsidRPr="00D67D76" w:rsidRDefault="00D67D76"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olor w:val="000000"/>
                <w:spacing w:val="-7"/>
                <w:sz w:val="22"/>
                <w:szCs w:val="22"/>
              </w:rPr>
              <w:t>5. Pago de boleta predial vigente.</w:t>
            </w:r>
          </w:p>
          <w:p w14:paraId="4FA0E336" w14:textId="52636FCE" w:rsidR="00DF0F91" w:rsidRPr="00D67D76" w:rsidRDefault="00D67D76"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olor w:val="000000"/>
                <w:spacing w:val="-7"/>
                <w:sz w:val="22"/>
                <w:szCs w:val="22"/>
              </w:rPr>
              <w:t>6. Constancia de pago de agua vigente.</w:t>
            </w:r>
          </w:p>
          <w:p w14:paraId="6A3968AE" w14:textId="64DBB54C" w:rsidR="00DF0F91" w:rsidRPr="00D67D76" w:rsidRDefault="00D67D76"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olor w:val="000000"/>
                <w:spacing w:val="-7"/>
                <w:sz w:val="22"/>
                <w:szCs w:val="22"/>
              </w:rPr>
              <w:t>7. Original (cotejo) y copia de la licencia de uso de suelo vigente.</w:t>
            </w:r>
          </w:p>
          <w:p w14:paraId="3771C1CA" w14:textId="7F720D09" w:rsidR="00DF0F91" w:rsidRPr="00D67D76" w:rsidRDefault="00D67D76" w:rsidP="003F6776">
            <w:pPr>
              <w:pStyle w:val="NormalWeb"/>
              <w:shd w:val="clear" w:color="auto" w:fill="FFFFFF"/>
              <w:spacing w:before="0" w:beforeAutospacing="0" w:after="315" w:afterAutospacing="0"/>
              <w:jc w:val="both"/>
              <w:rPr>
                <w:rFonts w:ascii="Palatino Linotype" w:hAnsi="Palatino Linotype" w:cs="Arial"/>
                <w:caps/>
                <w:color w:val="000000"/>
                <w:spacing w:val="-7"/>
                <w:sz w:val="22"/>
                <w:szCs w:val="22"/>
              </w:rPr>
            </w:pPr>
            <w:r w:rsidRPr="00D67D76">
              <w:rPr>
                <w:rFonts w:ascii="Palatino Linotype" w:hAnsi="Palatino Linotype" w:cs="Arial"/>
                <w:color w:val="000000"/>
                <w:spacing w:val="-7"/>
                <w:sz w:val="22"/>
                <w:szCs w:val="22"/>
              </w:rPr>
              <w:t>8. Original (para cotejo) del alineamiento y número oficial vigente.</w:t>
            </w:r>
          </w:p>
          <w:p w14:paraId="22242F69" w14:textId="4742A600" w:rsidR="00DF0F91" w:rsidRPr="00D67D76" w:rsidRDefault="00DF0F91"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2"/>
                <w:szCs w:val="22"/>
                <w:u w:val="single"/>
              </w:rPr>
            </w:pPr>
            <w:r w:rsidRPr="00D67D76">
              <w:rPr>
                <w:rFonts w:ascii="Palatino Linotype" w:hAnsi="Palatino Linotype" w:cs="Arial"/>
                <w:b/>
                <w:caps/>
                <w:color w:val="000000"/>
                <w:spacing w:val="-7"/>
                <w:sz w:val="22"/>
                <w:szCs w:val="22"/>
                <w:u w:val="single"/>
              </w:rPr>
              <w:t xml:space="preserve">9. </w:t>
            </w:r>
            <w:r w:rsidR="00D67D76" w:rsidRPr="00D67D76">
              <w:rPr>
                <w:rFonts w:ascii="Palatino Linotype" w:hAnsi="Palatino Linotype" w:cs="Arial"/>
                <w:b/>
                <w:caps/>
                <w:color w:val="000000"/>
                <w:spacing w:val="-7"/>
                <w:sz w:val="22"/>
                <w:szCs w:val="22"/>
                <w:u w:val="single"/>
              </w:rPr>
              <w:t>O</w:t>
            </w:r>
            <w:r w:rsidR="00D67D76" w:rsidRPr="00D67D76">
              <w:rPr>
                <w:rFonts w:ascii="Palatino Linotype" w:hAnsi="Palatino Linotype" w:cs="Arial"/>
                <w:b/>
                <w:color w:val="000000"/>
                <w:spacing w:val="-7"/>
                <w:sz w:val="22"/>
                <w:szCs w:val="22"/>
                <w:u w:val="single"/>
              </w:rPr>
              <w:t>riginal (cotejo) y copia del registro de perito de obra vigente.</w:t>
            </w:r>
          </w:p>
          <w:p w14:paraId="613B9E7E" w14:textId="645486CD" w:rsidR="00DF0F91" w:rsidRPr="003F6776" w:rsidRDefault="00DF0F91" w:rsidP="003F6776">
            <w:pPr>
              <w:pStyle w:val="NormalWeb"/>
              <w:shd w:val="clear" w:color="auto" w:fill="FFFFFF"/>
              <w:spacing w:before="0" w:beforeAutospacing="0" w:after="315" w:afterAutospacing="0"/>
              <w:jc w:val="both"/>
              <w:rPr>
                <w:rFonts w:ascii="Palatino Linotype" w:hAnsi="Palatino Linotype" w:cs="Arial"/>
                <w:caps/>
                <w:color w:val="000000"/>
                <w:spacing w:val="-7"/>
                <w:sz w:val="21"/>
                <w:szCs w:val="21"/>
              </w:rPr>
            </w:pPr>
            <w:r w:rsidRPr="003F6776">
              <w:rPr>
                <w:rFonts w:ascii="Palatino Linotype" w:hAnsi="Palatino Linotype" w:cs="Arial"/>
                <w:caps/>
                <w:color w:val="000000"/>
                <w:spacing w:val="-7"/>
                <w:sz w:val="21"/>
                <w:szCs w:val="21"/>
              </w:rPr>
              <w:t xml:space="preserve">10. </w:t>
            </w:r>
            <w:r w:rsidR="00A81450">
              <w:rPr>
                <w:rFonts w:ascii="Palatino Linotype" w:hAnsi="Palatino Linotype" w:cs="Arial"/>
                <w:caps/>
                <w:color w:val="000000"/>
                <w:spacing w:val="-7"/>
                <w:sz w:val="21"/>
                <w:szCs w:val="21"/>
              </w:rPr>
              <w:t>O</w:t>
            </w:r>
            <w:r w:rsidR="00A81450" w:rsidRPr="003F6776">
              <w:rPr>
                <w:rFonts w:ascii="Palatino Linotype" w:hAnsi="Palatino Linotype" w:cs="Arial"/>
                <w:color w:val="000000"/>
                <w:spacing w:val="-7"/>
                <w:sz w:val="21"/>
                <w:szCs w:val="21"/>
              </w:rPr>
              <w:t>riginal para cotejo y copia de la licencia de construcción prorroga, terminación de obra o constancia de suspensión de obra en su caso y planos arquitectónicos autorizados.</w:t>
            </w:r>
          </w:p>
          <w:p w14:paraId="473C2F53" w14:textId="1B4AC66F" w:rsidR="00DF0F91" w:rsidRPr="003F6776" w:rsidRDefault="00DF0F91"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1"/>
                <w:szCs w:val="21"/>
                <w:u w:val="single"/>
              </w:rPr>
            </w:pPr>
            <w:r w:rsidRPr="003F6776">
              <w:rPr>
                <w:rFonts w:ascii="Palatino Linotype" w:hAnsi="Palatino Linotype" w:cs="Arial"/>
                <w:b/>
                <w:caps/>
                <w:color w:val="000000"/>
                <w:spacing w:val="-7"/>
                <w:sz w:val="21"/>
                <w:szCs w:val="21"/>
                <w:u w:val="single"/>
              </w:rPr>
              <w:lastRenderedPageBreak/>
              <w:t xml:space="preserve">11. </w:t>
            </w:r>
            <w:r w:rsidR="00A81450">
              <w:rPr>
                <w:rFonts w:ascii="Palatino Linotype" w:hAnsi="Palatino Linotype" w:cs="Arial"/>
                <w:b/>
                <w:caps/>
                <w:color w:val="000000"/>
                <w:spacing w:val="-7"/>
                <w:sz w:val="21"/>
                <w:szCs w:val="21"/>
                <w:u w:val="single"/>
              </w:rPr>
              <w:t>C</w:t>
            </w:r>
            <w:r w:rsidR="00A81450" w:rsidRPr="003F6776">
              <w:rPr>
                <w:rFonts w:ascii="Palatino Linotype" w:hAnsi="Palatino Linotype" w:cs="Arial"/>
                <w:b/>
                <w:color w:val="000000"/>
                <w:spacing w:val="-7"/>
                <w:sz w:val="21"/>
                <w:szCs w:val="21"/>
                <w:u w:val="single"/>
              </w:rPr>
              <w:t>arta responsiva firmada por perito responsable de obra.</w:t>
            </w:r>
          </w:p>
          <w:p w14:paraId="6AF05E0A" w14:textId="15516D43" w:rsidR="00DF0F91" w:rsidRPr="003F6776" w:rsidRDefault="00DF0F91"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1"/>
                <w:szCs w:val="21"/>
                <w:u w:val="single"/>
              </w:rPr>
            </w:pPr>
            <w:r w:rsidRPr="003F6776">
              <w:rPr>
                <w:rFonts w:ascii="Palatino Linotype" w:hAnsi="Palatino Linotype" w:cs="Arial"/>
                <w:b/>
                <w:caps/>
                <w:color w:val="000000"/>
                <w:spacing w:val="-7"/>
                <w:sz w:val="21"/>
                <w:szCs w:val="21"/>
                <w:u w:val="single"/>
              </w:rPr>
              <w:t xml:space="preserve">12. </w:t>
            </w:r>
            <w:r w:rsidR="00A81450">
              <w:rPr>
                <w:rFonts w:ascii="Palatino Linotype" w:hAnsi="Palatino Linotype" w:cs="Arial"/>
                <w:b/>
                <w:caps/>
                <w:color w:val="000000"/>
                <w:spacing w:val="-7"/>
                <w:sz w:val="21"/>
                <w:szCs w:val="21"/>
                <w:u w:val="single"/>
              </w:rPr>
              <w:t>B</w:t>
            </w:r>
            <w:r w:rsidR="00A81450" w:rsidRPr="003F6776">
              <w:rPr>
                <w:rFonts w:ascii="Palatino Linotype" w:hAnsi="Palatino Linotype" w:cs="Arial"/>
                <w:b/>
                <w:color w:val="000000"/>
                <w:spacing w:val="-7"/>
                <w:sz w:val="21"/>
                <w:szCs w:val="21"/>
                <w:u w:val="single"/>
              </w:rPr>
              <w:t>itácora de obra foliada conteniendo los datos y firma del perito de obra y propietario.</w:t>
            </w:r>
          </w:p>
          <w:p w14:paraId="22548C23" w14:textId="01F549CE"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caps/>
                <w:color w:val="000000"/>
                <w:spacing w:val="-7"/>
                <w:sz w:val="21"/>
                <w:szCs w:val="21"/>
              </w:rPr>
            </w:pPr>
            <w:r w:rsidRPr="003F6776">
              <w:rPr>
                <w:rFonts w:ascii="Palatino Linotype" w:hAnsi="Palatino Linotype" w:cs="Arial"/>
                <w:color w:val="000000"/>
                <w:spacing w:val="-7"/>
                <w:sz w:val="21"/>
                <w:szCs w:val="21"/>
              </w:rPr>
              <w:t xml:space="preserve">13. </w:t>
            </w:r>
            <w:r>
              <w:rPr>
                <w:rFonts w:ascii="Palatino Linotype" w:hAnsi="Palatino Linotype" w:cs="Arial"/>
                <w:color w:val="000000"/>
                <w:spacing w:val="-7"/>
                <w:sz w:val="21"/>
                <w:szCs w:val="21"/>
              </w:rPr>
              <w:t>D</w:t>
            </w:r>
            <w:r w:rsidRPr="003F6776">
              <w:rPr>
                <w:rFonts w:ascii="Palatino Linotype" w:hAnsi="Palatino Linotype" w:cs="Arial"/>
                <w:color w:val="000000"/>
                <w:spacing w:val="-7"/>
                <w:sz w:val="21"/>
                <w:szCs w:val="21"/>
              </w:rPr>
              <w:t>ictamen de impacto regional y/o constancia de vialidad acompañados de los dictámenes que lo integran.</w:t>
            </w:r>
          </w:p>
          <w:p w14:paraId="2090E0C6" w14:textId="2AE6961C"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caps/>
                <w:color w:val="000000"/>
                <w:spacing w:val="-7"/>
                <w:sz w:val="21"/>
                <w:szCs w:val="21"/>
              </w:rPr>
            </w:pPr>
            <w:r w:rsidRPr="003F6776">
              <w:rPr>
                <w:rFonts w:ascii="Palatino Linotype" w:hAnsi="Palatino Linotype" w:cs="Arial"/>
                <w:color w:val="000000"/>
                <w:spacing w:val="-7"/>
                <w:sz w:val="21"/>
                <w:szCs w:val="21"/>
              </w:rPr>
              <w:t>14. 1 juego de la memoria descriptiva.</w:t>
            </w:r>
          </w:p>
          <w:p w14:paraId="710BDF66" w14:textId="1464568A"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1"/>
                <w:szCs w:val="21"/>
              </w:rPr>
            </w:pPr>
            <w:r w:rsidRPr="003F6776">
              <w:rPr>
                <w:rFonts w:ascii="Palatino Linotype" w:hAnsi="Palatino Linotype" w:cs="Arial"/>
                <w:b/>
                <w:color w:val="000000"/>
                <w:spacing w:val="-7"/>
                <w:sz w:val="21"/>
                <w:szCs w:val="21"/>
              </w:rPr>
              <w:t>15. 1 juego de la memoria de cálculo de la estructura sustentante firmada por perito responsable de obra.</w:t>
            </w:r>
          </w:p>
          <w:p w14:paraId="6F86333A" w14:textId="3B1B1A28"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caps/>
                <w:color w:val="000000"/>
                <w:spacing w:val="-7"/>
                <w:sz w:val="21"/>
                <w:szCs w:val="21"/>
              </w:rPr>
            </w:pPr>
            <w:r w:rsidRPr="003F6776">
              <w:rPr>
                <w:rFonts w:ascii="Palatino Linotype" w:hAnsi="Palatino Linotype" w:cs="Arial"/>
                <w:color w:val="000000"/>
                <w:spacing w:val="-7"/>
                <w:sz w:val="21"/>
                <w:szCs w:val="21"/>
              </w:rPr>
              <w:t>16. 2 juegos de planos arquitectónicos.</w:t>
            </w:r>
          </w:p>
          <w:p w14:paraId="0A683CEC" w14:textId="4FE9061A"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1"/>
                <w:szCs w:val="21"/>
                <w:u w:val="single"/>
              </w:rPr>
            </w:pPr>
            <w:r w:rsidRPr="003F6776">
              <w:rPr>
                <w:rFonts w:ascii="Palatino Linotype" w:hAnsi="Palatino Linotype" w:cs="Arial"/>
                <w:b/>
                <w:color w:val="000000"/>
                <w:spacing w:val="-7"/>
                <w:sz w:val="21"/>
                <w:szCs w:val="21"/>
                <w:u w:val="single"/>
              </w:rPr>
              <w:t>17. 2 juegos de planos estructurales firmados por perito responsable de obra.</w:t>
            </w:r>
          </w:p>
          <w:p w14:paraId="5BF5DF28" w14:textId="64A8B9E3" w:rsidR="00DF0F91" w:rsidRPr="003F6776" w:rsidRDefault="00A81450" w:rsidP="003F6776">
            <w:pPr>
              <w:pStyle w:val="NormalWeb"/>
              <w:shd w:val="clear" w:color="auto" w:fill="FFFFFF"/>
              <w:spacing w:before="0" w:beforeAutospacing="0" w:after="315" w:afterAutospacing="0"/>
              <w:jc w:val="both"/>
              <w:rPr>
                <w:rFonts w:ascii="Palatino Linotype" w:hAnsi="Palatino Linotype" w:cs="Arial"/>
                <w:b/>
                <w:caps/>
                <w:color w:val="000000"/>
                <w:spacing w:val="-7"/>
                <w:sz w:val="21"/>
                <w:szCs w:val="21"/>
                <w:u w:val="single"/>
              </w:rPr>
            </w:pPr>
            <w:r w:rsidRPr="003F6776">
              <w:rPr>
                <w:rFonts w:ascii="Palatino Linotype" w:hAnsi="Palatino Linotype" w:cs="Arial"/>
                <w:b/>
                <w:color w:val="000000"/>
                <w:spacing w:val="-7"/>
                <w:sz w:val="21"/>
                <w:szCs w:val="21"/>
                <w:u w:val="single"/>
              </w:rPr>
              <w:t>18. 1 juego de planos y memorias de instalaciones hidráulicas, sanitarias, eléctricas y especiales firmadas por perito responsable de obra.</w:t>
            </w:r>
          </w:p>
          <w:p w14:paraId="3CAC7027" w14:textId="77777777" w:rsidR="00DF0F91" w:rsidRPr="003F6776" w:rsidRDefault="00DF0F91" w:rsidP="003F6776">
            <w:pPr>
              <w:spacing w:before="240" w:after="240" w:line="360" w:lineRule="auto"/>
              <w:jc w:val="both"/>
              <w:rPr>
                <w:rFonts w:ascii="Palatino Linotype" w:hAnsi="Palatino Linotype"/>
                <w:sz w:val="24"/>
                <w:szCs w:val="24"/>
              </w:rPr>
            </w:pPr>
          </w:p>
        </w:tc>
        <w:tc>
          <w:tcPr>
            <w:tcW w:w="4513" w:type="dxa"/>
          </w:tcPr>
          <w:p w14:paraId="4569F445" w14:textId="2884DB04" w:rsidR="003F6776" w:rsidRDefault="00A81450" w:rsidP="003F6776">
            <w:pPr>
              <w:jc w:val="both"/>
              <w:rPr>
                <w:rFonts w:ascii="Palatino Linotype" w:eastAsia="Times New Roman" w:hAnsi="Palatino Linotype" w:cs="Arial"/>
                <w:color w:val="000000"/>
                <w:spacing w:val="-7"/>
                <w:sz w:val="21"/>
                <w:szCs w:val="21"/>
                <w:shd w:val="clear" w:color="auto" w:fill="FFFFFF"/>
                <w:lang w:eastAsia="es-MX"/>
              </w:rPr>
            </w:pPr>
            <w:r>
              <w:rPr>
                <w:rFonts w:ascii="Palatino Linotype" w:eastAsia="Times New Roman" w:hAnsi="Palatino Linotype" w:cs="Arial"/>
                <w:color w:val="000000"/>
                <w:spacing w:val="-7"/>
                <w:sz w:val="21"/>
                <w:szCs w:val="21"/>
                <w:shd w:val="clear" w:color="auto" w:fill="FFFFFF"/>
                <w:lang w:eastAsia="es-MX"/>
              </w:rPr>
              <w:lastRenderedPageBreak/>
              <w:t>O</w:t>
            </w:r>
            <w:r w:rsidRPr="003F6776">
              <w:rPr>
                <w:rFonts w:ascii="Palatino Linotype" w:eastAsia="Times New Roman" w:hAnsi="Palatino Linotype" w:cs="Arial"/>
                <w:color w:val="000000"/>
                <w:spacing w:val="-7"/>
                <w:sz w:val="21"/>
                <w:szCs w:val="21"/>
                <w:shd w:val="clear" w:color="auto" w:fill="FFFFFF"/>
                <w:lang w:eastAsia="es-MX"/>
              </w:rPr>
              <w:t>riginal y copia</w:t>
            </w:r>
          </w:p>
          <w:p w14:paraId="0BD2E4EC" w14:textId="77777777" w:rsidR="00A81450" w:rsidRPr="003F6776" w:rsidRDefault="00A81450" w:rsidP="003F6776">
            <w:pPr>
              <w:jc w:val="both"/>
              <w:rPr>
                <w:rFonts w:ascii="Palatino Linotype" w:eastAsia="Times New Roman" w:hAnsi="Palatino Linotype" w:cs="Times New Roman"/>
                <w:sz w:val="24"/>
                <w:szCs w:val="24"/>
                <w:lang w:eastAsia="es-MX"/>
              </w:rPr>
            </w:pPr>
          </w:p>
          <w:p w14:paraId="0CCCDC67" w14:textId="579EE97D"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1. </w:t>
            </w:r>
            <w:r>
              <w:rPr>
                <w:rFonts w:ascii="Palatino Linotype" w:eastAsia="Times New Roman" w:hAnsi="Palatino Linotype" w:cs="Arial"/>
                <w:color w:val="000000"/>
                <w:spacing w:val="-7"/>
                <w:sz w:val="21"/>
                <w:szCs w:val="21"/>
                <w:lang w:eastAsia="es-MX"/>
              </w:rPr>
              <w:t>S</w:t>
            </w:r>
            <w:r w:rsidRPr="003F6776">
              <w:rPr>
                <w:rFonts w:ascii="Palatino Linotype" w:eastAsia="Times New Roman" w:hAnsi="Palatino Linotype" w:cs="Arial"/>
                <w:color w:val="000000"/>
                <w:spacing w:val="-7"/>
                <w:sz w:val="21"/>
                <w:szCs w:val="21"/>
                <w:lang w:eastAsia="es-MX"/>
              </w:rPr>
              <w:t>olicitud por duplicado llenada a máquina o letra de molde con firma autógrafa.</w:t>
            </w:r>
          </w:p>
          <w:p w14:paraId="2A300D06" w14:textId="1AFE94D9"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2. </w:t>
            </w:r>
            <w:r>
              <w:rPr>
                <w:rFonts w:ascii="Palatino Linotype" w:eastAsia="Times New Roman" w:hAnsi="Palatino Linotype" w:cs="Arial"/>
                <w:color w:val="000000"/>
                <w:spacing w:val="-7"/>
                <w:sz w:val="21"/>
                <w:szCs w:val="21"/>
                <w:lang w:eastAsia="es-MX"/>
              </w:rPr>
              <w:t>O</w:t>
            </w:r>
            <w:r w:rsidRPr="003F6776">
              <w:rPr>
                <w:rFonts w:ascii="Palatino Linotype" w:eastAsia="Times New Roman" w:hAnsi="Palatino Linotype" w:cs="Arial"/>
                <w:color w:val="000000"/>
                <w:spacing w:val="-7"/>
                <w:sz w:val="21"/>
                <w:szCs w:val="21"/>
                <w:lang w:eastAsia="es-MX"/>
              </w:rPr>
              <w:t>riginal (para cotejo) y copia de la identificación oficial del propietario y/o solicitante en caso de ser persona jurídica colectiva identificación oficial del representante legal.</w:t>
            </w:r>
          </w:p>
          <w:p w14:paraId="10705C1A" w14:textId="41A31861"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3. </w:t>
            </w:r>
            <w:r>
              <w:rPr>
                <w:rFonts w:ascii="Palatino Linotype" w:eastAsia="Times New Roman" w:hAnsi="Palatino Linotype" w:cs="Arial"/>
                <w:color w:val="000000"/>
                <w:spacing w:val="-7"/>
                <w:sz w:val="21"/>
                <w:szCs w:val="21"/>
                <w:lang w:eastAsia="es-MX"/>
              </w:rPr>
              <w:t>A</w:t>
            </w:r>
            <w:r w:rsidRPr="003F6776">
              <w:rPr>
                <w:rFonts w:ascii="Palatino Linotype" w:eastAsia="Times New Roman" w:hAnsi="Palatino Linotype" w:cs="Arial"/>
                <w:color w:val="000000"/>
                <w:spacing w:val="-7"/>
                <w:sz w:val="21"/>
                <w:szCs w:val="21"/>
                <w:lang w:eastAsia="es-MX"/>
              </w:rPr>
              <w:t>cta constitutiva inscrita en el instituto de la función registral tratándose de persona jurídica colectiva (en su caso).</w:t>
            </w:r>
          </w:p>
          <w:p w14:paraId="4189F869" w14:textId="604F2ADB"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4. </w:t>
            </w:r>
            <w:r>
              <w:rPr>
                <w:rFonts w:ascii="Palatino Linotype" w:eastAsia="Times New Roman" w:hAnsi="Palatino Linotype" w:cs="Arial"/>
                <w:color w:val="000000"/>
                <w:spacing w:val="-7"/>
                <w:sz w:val="21"/>
                <w:szCs w:val="21"/>
                <w:lang w:eastAsia="es-MX"/>
              </w:rPr>
              <w:t>C</w:t>
            </w:r>
            <w:r w:rsidRPr="003F6776">
              <w:rPr>
                <w:rFonts w:ascii="Palatino Linotype" w:eastAsia="Times New Roman" w:hAnsi="Palatino Linotype" w:cs="Arial"/>
                <w:color w:val="000000"/>
                <w:spacing w:val="-7"/>
                <w:sz w:val="21"/>
                <w:szCs w:val="21"/>
                <w:lang w:eastAsia="es-MX"/>
              </w:rPr>
              <w:t>arta poder simple o en caso de ser persona jurídica colectiva carta poder notarial.</w:t>
            </w:r>
          </w:p>
          <w:p w14:paraId="650B9900" w14:textId="2AFF740B"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5. </w:t>
            </w:r>
            <w:r>
              <w:rPr>
                <w:rFonts w:ascii="Palatino Linotype" w:eastAsia="Times New Roman" w:hAnsi="Palatino Linotype" w:cs="Arial"/>
                <w:color w:val="000000"/>
                <w:spacing w:val="-7"/>
                <w:sz w:val="21"/>
                <w:szCs w:val="21"/>
                <w:lang w:eastAsia="es-MX"/>
              </w:rPr>
              <w:t>D</w:t>
            </w:r>
            <w:r w:rsidRPr="003F6776">
              <w:rPr>
                <w:rFonts w:ascii="Palatino Linotype" w:eastAsia="Times New Roman" w:hAnsi="Palatino Linotype" w:cs="Arial"/>
                <w:color w:val="000000"/>
                <w:spacing w:val="-7"/>
                <w:sz w:val="21"/>
                <w:szCs w:val="21"/>
                <w:lang w:eastAsia="es-MX"/>
              </w:rPr>
              <w:t>ocumento que acredite la propiedad o posesión en concepto de propietario.</w:t>
            </w:r>
          </w:p>
          <w:p w14:paraId="08F9926F" w14:textId="7B9B5044"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6. </w:t>
            </w:r>
            <w:r>
              <w:rPr>
                <w:rFonts w:ascii="Palatino Linotype" w:eastAsia="Times New Roman" w:hAnsi="Palatino Linotype" w:cs="Arial"/>
                <w:color w:val="000000"/>
                <w:spacing w:val="-7"/>
                <w:sz w:val="21"/>
                <w:szCs w:val="21"/>
                <w:lang w:eastAsia="es-MX"/>
              </w:rPr>
              <w:t>P</w:t>
            </w:r>
            <w:r w:rsidRPr="003F6776">
              <w:rPr>
                <w:rFonts w:ascii="Palatino Linotype" w:eastAsia="Times New Roman" w:hAnsi="Palatino Linotype" w:cs="Arial"/>
                <w:color w:val="000000"/>
                <w:spacing w:val="-7"/>
                <w:sz w:val="21"/>
                <w:szCs w:val="21"/>
                <w:lang w:eastAsia="es-MX"/>
              </w:rPr>
              <w:t>ago de boleta predial vigente.</w:t>
            </w:r>
          </w:p>
          <w:p w14:paraId="69736258" w14:textId="4B8FAC83"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7. </w:t>
            </w:r>
            <w:r>
              <w:rPr>
                <w:rFonts w:ascii="Palatino Linotype" w:eastAsia="Times New Roman" w:hAnsi="Palatino Linotype" w:cs="Arial"/>
                <w:color w:val="000000"/>
                <w:spacing w:val="-7"/>
                <w:sz w:val="21"/>
                <w:szCs w:val="21"/>
                <w:lang w:eastAsia="es-MX"/>
              </w:rPr>
              <w:t>C</w:t>
            </w:r>
            <w:r w:rsidRPr="003F6776">
              <w:rPr>
                <w:rFonts w:ascii="Palatino Linotype" w:eastAsia="Times New Roman" w:hAnsi="Palatino Linotype" w:cs="Arial"/>
                <w:color w:val="000000"/>
                <w:spacing w:val="-7"/>
                <w:sz w:val="21"/>
                <w:szCs w:val="21"/>
                <w:lang w:eastAsia="es-MX"/>
              </w:rPr>
              <w:t>onstancia de pago de agua vigente.</w:t>
            </w:r>
          </w:p>
          <w:p w14:paraId="0A90C8C0" w14:textId="02CD9EF0"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8. </w:t>
            </w:r>
            <w:r>
              <w:rPr>
                <w:rFonts w:ascii="Palatino Linotype" w:eastAsia="Times New Roman" w:hAnsi="Palatino Linotype" w:cs="Arial"/>
                <w:color w:val="000000"/>
                <w:spacing w:val="-7"/>
                <w:sz w:val="21"/>
                <w:szCs w:val="21"/>
                <w:lang w:eastAsia="es-MX"/>
              </w:rPr>
              <w:t>O</w:t>
            </w:r>
            <w:r w:rsidRPr="003F6776">
              <w:rPr>
                <w:rFonts w:ascii="Palatino Linotype" w:eastAsia="Times New Roman" w:hAnsi="Palatino Linotype" w:cs="Arial"/>
                <w:color w:val="000000"/>
                <w:spacing w:val="-7"/>
                <w:sz w:val="21"/>
                <w:szCs w:val="21"/>
                <w:lang w:eastAsia="es-MX"/>
              </w:rPr>
              <w:t>riginal (cotejo) y copia de la licencia de uso de suelo vigente.</w:t>
            </w:r>
          </w:p>
          <w:p w14:paraId="6F722E1C" w14:textId="17C27FF6"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9. </w:t>
            </w:r>
            <w:r>
              <w:rPr>
                <w:rFonts w:ascii="Palatino Linotype" w:eastAsia="Times New Roman" w:hAnsi="Palatino Linotype" w:cs="Arial"/>
                <w:color w:val="000000"/>
                <w:spacing w:val="-7"/>
                <w:sz w:val="21"/>
                <w:szCs w:val="21"/>
                <w:lang w:eastAsia="es-MX"/>
              </w:rPr>
              <w:t>O</w:t>
            </w:r>
            <w:r w:rsidRPr="003F6776">
              <w:rPr>
                <w:rFonts w:ascii="Palatino Linotype" w:eastAsia="Times New Roman" w:hAnsi="Palatino Linotype" w:cs="Arial"/>
                <w:color w:val="000000"/>
                <w:spacing w:val="-7"/>
                <w:sz w:val="21"/>
                <w:szCs w:val="21"/>
                <w:lang w:eastAsia="es-MX"/>
              </w:rPr>
              <w:t>riginal (para cotejo) del alineamiento y número oficial vigente.</w:t>
            </w:r>
          </w:p>
          <w:p w14:paraId="0A5FE980" w14:textId="5A06E01F"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t xml:space="preserve">10. </w:t>
            </w:r>
            <w:r>
              <w:rPr>
                <w:rFonts w:ascii="Palatino Linotype" w:eastAsia="Times New Roman" w:hAnsi="Palatino Linotype" w:cs="Arial"/>
                <w:b/>
                <w:color w:val="000000"/>
                <w:spacing w:val="-7"/>
                <w:sz w:val="21"/>
                <w:szCs w:val="21"/>
                <w:u w:val="single"/>
                <w:lang w:eastAsia="es-MX"/>
              </w:rPr>
              <w:t>O</w:t>
            </w:r>
            <w:r w:rsidRPr="003F6776">
              <w:rPr>
                <w:rFonts w:ascii="Palatino Linotype" w:eastAsia="Times New Roman" w:hAnsi="Palatino Linotype" w:cs="Arial"/>
                <w:b/>
                <w:color w:val="000000"/>
                <w:spacing w:val="-7"/>
                <w:sz w:val="21"/>
                <w:szCs w:val="21"/>
                <w:u w:val="single"/>
                <w:lang w:eastAsia="es-MX"/>
              </w:rPr>
              <w:t>riginal (cotejo) y copia del registro de perito de obra vigente.</w:t>
            </w:r>
          </w:p>
          <w:p w14:paraId="1C8D9AC2" w14:textId="6B4842E9"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lastRenderedPageBreak/>
              <w:t xml:space="preserve">11. </w:t>
            </w:r>
            <w:r>
              <w:rPr>
                <w:rFonts w:ascii="Palatino Linotype" w:eastAsia="Times New Roman" w:hAnsi="Palatino Linotype" w:cs="Arial"/>
                <w:b/>
                <w:color w:val="000000"/>
                <w:spacing w:val="-7"/>
                <w:sz w:val="21"/>
                <w:szCs w:val="21"/>
                <w:u w:val="single"/>
                <w:lang w:eastAsia="es-MX"/>
              </w:rPr>
              <w:t>C</w:t>
            </w:r>
            <w:r w:rsidRPr="003F6776">
              <w:rPr>
                <w:rFonts w:ascii="Palatino Linotype" w:eastAsia="Times New Roman" w:hAnsi="Palatino Linotype" w:cs="Arial"/>
                <w:b/>
                <w:color w:val="000000"/>
                <w:spacing w:val="-7"/>
                <w:sz w:val="21"/>
                <w:szCs w:val="21"/>
                <w:u w:val="single"/>
                <w:lang w:eastAsia="es-MX"/>
              </w:rPr>
              <w:t>arta responsiva firmada por perito responsable de obra.</w:t>
            </w:r>
          </w:p>
          <w:p w14:paraId="7F76D459" w14:textId="66B69965"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t xml:space="preserve">12. </w:t>
            </w:r>
            <w:r>
              <w:rPr>
                <w:rFonts w:ascii="Palatino Linotype" w:eastAsia="Times New Roman" w:hAnsi="Palatino Linotype" w:cs="Arial"/>
                <w:b/>
                <w:color w:val="000000"/>
                <w:spacing w:val="-7"/>
                <w:sz w:val="21"/>
                <w:szCs w:val="21"/>
                <w:u w:val="single"/>
                <w:lang w:eastAsia="es-MX"/>
              </w:rPr>
              <w:t>B</w:t>
            </w:r>
            <w:r w:rsidRPr="003F6776">
              <w:rPr>
                <w:rFonts w:ascii="Palatino Linotype" w:eastAsia="Times New Roman" w:hAnsi="Palatino Linotype" w:cs="Arial"/>
                <w:b/>
                <w:color w:val="000000"/>
                <w:spacing w:val="-7"/>
                <w:sz w:val="21"/>
                <w:szCs w:val="21"/>
                <w:u w:val="single"/>
                <w:lang w:eastAsia="es-MX"/>
              </w:rPr>
              <w:t>itácora de obra foliada conteniendo los datos y firma del perito de obra y propietario.</w:t>
            </w:r>
          </w:p>
          <w:p w14:paraId="0CBD4C4D" w14:textId="375A3C54"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 xml:space="preserve">13. </w:t>
            </w:r>
            <w:r>
              <w:rPr>
                <w:rFonts w:ascii="Palatino Linotype" w:eastAsia="Times New Roman" w:hAnsi="Palatino Linotype" w:cs="Arial"/>
                <w:color w:val="000000"/>
                <w:spacing w:val="-7"/>
                <w:sz w:val="21"/>
                <w:szCs w:val="21"/>
                <w:lang w:eastAsia="es-MX"/>
              </w:rPr>
              <w:t>D</w:t>
            </w:r>
            <w:r w:rsidRPr="003F6776">
              <w:rPr>
                <w:rFonts w:ascii="Palatino Linotype" w:eastAsia="Times New Roman" w:hAnsi="Palatino Linotype" w:cs="Arial"/>
                <w:color w:val="000000"/>
                <w:spacing w:val="-7"/>
                <w:sz w:val="21"/>
                <w:szCs w:val="21"/>
                <w:lang w:eastAsia="es-MX"/>
              </w:rPr>
              <w:t>ictamen de impacto regional y/o constancia de vialidad acompañados de los dictámenes que lo integran.</w:t>
            </w:r>
          </w:p>
          <w:p w14:paraId="5524E416" w14:textId="13B1B560"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14. 1 juego de la memoria descriptiva.</w:t>
            </w:r>
          </w:p>
          <w:p w14:paraId="034F1017" w14:textId="03B27275"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t>15. 1 juego de la memoria de cálculo de la estructura sustentante firmada por perito responsable de obra.</w:t>
            </w:r>
          </w:p>
          <w:p w14:paraId="0B28EBA5" w14:textId="3C2368DF" w:rsidR="003F6776" w:rsidRPr="003F6776" w:rsidRDefault="00A81450" w:rsidP="003F6776">
            <w:pPr>
              <w:shd w:val="clear" w:color="auto" w:fill="FFFFFF"/>
              <w:spacing w:after="315"/>
              <w:jc w:val="both"/>
              <w:rPr>
                <w:rFonts w:ascii="Palatino Linotype" w:eastAsia="Times New Roman" w:hAnsi="Palatino Linotype" w:cs="Arial"/>
                <w:caps/>
                <w:color w:val="000000"/>
                <w:spacing w:val="-7"/>
                <w:sz w:val="21"/>
                <w:szCs w:val="21"/>
                <w:lang w:eastAsia="es-MX"/>
              </w:rPr>
            </w:pPr>
            <w:r w:rsidRPr="003F6776">
              <w:rPr>
                <w:rFonts w:ascii="Palatino Linotype" w:eastAsia="Times New Roman" w:hAnsi="Palatino Linotype" w:cs="Arial"/>
                <w:color w:val="000000"/>
                <w:spacing w:val="-7"/>
                <w:sz w:val="21"/>
                <w:szCs w:val="21"/>
                <w:lang w:eastAsia="es-MX"/>
              </w:rPr>
              <w:t>16. 2 juegos de planos arquitectónicos.</w:t>
            </w:r>
          </w:p>
          <w:p w14:paraId="3BE4CFA4" w14:textId="76B56940"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t>17. 2 juegos de planos estructurales firmados por perito responsable de obra.</w:t>
            </w:r>
          </w:p>
          <w:p w14:paraId="53FEA7FA" w14:textId="7C2F77D4" w:rsidR="003F6776" w:rsidRPr="003F6776" w:rsidRDefault="00A81450" w:rsidP="003F6776">
            <w:pPr>
              <w:shd w:val="clear" w:color="auto" w:fill="FFFFFF"/>
              <w:spacing w:after="315"/>
              <w:jc w:val="both"/>
              <w:rPr>
                <w:rFonts w:ascii="Palatino Linotype" w:eastAsia="Times New Roman" w:hAnsi="Palatino Linotype" w:cs="Arial"/>
                <w:b/>
                <w:caps/>
                <w:color w:val="000000"/>
                <w:spacing w:val="-7"/>
                <w:sz w:val="21"/>
                <w:szCs w:val="21"/>
                <w:u w:val="single"/>
                <w:lang w:eastAsia="es-MX"/>
              </w:rPr>
            </w:pPr>
            <w:r w:rsidRPr="003F6776">
              <w:rPr>
                <w:rFonts w:ascii="Palatino Linotype" w:eastAsia="Times New Roman" w:hAnsi="Palatino Linotype" w:cs="Arial"/>
                <w:b/>
                <w:color w:val="000000"/>
                <w:spacing w:val="-7"/>
                <w:sz w:val="21"/>
                <w:szCs w:val="21"/>
                <w:u w:val="single"/>
                <w:lang w:eastAsia="es-MX"/>
              </w:rPr>
              <w:t>18. 1 juego de planos y memorias de instalaciones hidráulicas, sanitarias, eléctricas y especiales firmadas por perito responsable de obra.</w:t>
            </w:r>
          </w:p>
          <w:p w14:paraId="3E576142" w14:textId="77777777" w:rsidR="00DF0F91" w:rsidRPr="003F6776" w:rsidRDefault="00DF0F91" w:rsidP="003F6776">
            <w:pPr>
              <w:spacing w:before="240" w:after="240" w:line="360" w:lineRule="auto"/>
              <w:jc w:val="both"/>
              <w:rPr>
                <w:rFonts w:ascii="Palatino Linotype" w:hAnsi="Palatino Linotype"/>
                <w:sz w:val="24"/>
                <w:szCs w:val="24"/>
              </w:rPr>
            </w:pPr>
          </w:p>
        </w:tc>
      </w:tr>
    </w:tbl>
    <w:p w14:paraId="03209430" w14:textId="77777777" w:rsidR="00DF0F91" w:rsidRDefault="00DF0F91" w:rsidP="004242D1">
      <w:pPr>
        <w:spacing w:before="240" w:after="240" w:line="360" w:lineRule="auto"/>
        <w:jc w:val="both"/>
        <w:rPr>
          <w:rFonts w:ascii="Palatino Linotype" w:hAnsi="Palatino Linotype"/>
          <w:sz w:val="24"/>
          <w:szCs w:val="24"/>
        </w:rPr>
      </w:pPr>
    </w:p>
    <w:p w14:paraId="510EC238" w14:textId="27CC1414" w:rsidR="00DF0F91" w:rsidRPr="00D67D76" w:rsidRDefault="00A66104" w:rsidP="004242D1">
      <w:pPr>
        <w:spacing w:before="240" w:after="240" w:line="360" w:lineRule="auto"/>
        <w:jc w:val="both"/>
        <w:rPr>
          <w:rFonts w:ascii="Palatino Linotype" w:hAnsi="Palatino Linotype"/>
          <w:b/>
          <w:sz w:val="24"/>
          <w:szCs w:val="24"/>
        </w:rPr>
      </w:pPr>
      <w:r>
        <w:rPr>
          <w:rFonts w:ascii="Palatino Linotype" w:hAnsi="Palatino Linotype"/>
          <w:sz w:val="24"/>
          <w:szCs w:val="24"/>
        </w:rPr>
        <w:t>De lo anteriormente expuesto</w:t>
      </w:r>
      <w:r w:rsidR="003F6776">
        <w:rPr>
          <w:rFonts w:ascii="Palatino Linotype" w:hAnsi="Palatino Linotype"/>
          <w:sz w:val="24"/>
          <w:szCs w:val="24"/>
        </w:rPr>
        <w:t xml:space="preserve">, se desprende que tratándose de licencias de construcción solicitadas por personas físicas o personas morales, diversos </w:t>
      </w:r>
      <w:r>
        <w:rPr>
          <w:rFonts w:ascii="Palatino Linotype" w:hAnsi="Palatino Linotype"/>
          <w:sz w:val="24"/>
          <w:szCs w:val="24"/>
        </w:rPr>
        <w:t xml:space="preserve">requisitos </w:t>
      </w:r>
      <w:r w:rsidR="00DC6181">
        <w:rPr>
          <w:rFonts w:ascii="Palatino Linotype" w:hAnsi="Palatino Linotype"/>
          <w:sz w:val="24"/>
          <w:szCs w:val="24"/>
        </w:rPr>
        <w:t xml:space="preserve">deben de ser acreditados, asimismo, algunos de ellos </w:t>
      </w:r>
      <w:r w:rsidR="003F6776">
        <w:rPr>
          <w:rFonts w:ascii="Palatino Linotype" w:hAnsi="Palatino Linotype"/>
          <w:sz w:val="24"/>
          <w:szCs w:val="24"/>
        </w:rPr>
        <w:t xml:space="preserve">requieren </w:t>
      </w:r>
      <w:r w:rsidR="00D67D76">
        <w:rPr>
          <w:rFonts w:ascii="Palatino Linotype" w:hAnsi="Palatino Linotype"/>
          <w:sz w:val="24"/>
          <w:szCs w:val="24"/>
        </w:rPr>
        <w:t>de la participación</w:t>
      </w:r>
      <w:r w:rsidR="003F6776">
        <w:rPr>
          <w:rFonts w:ascii="Palatino Linotype" w:hAnsi="Palatino Linotype"/>
          <w:sz w:val="24"/>
          <w:szCs w:val="24"/>
        </w:rPr>
        <w:t xml:space="preserve"> de un perito, no obstante lo anterior,</w:t>
      </w:r>
      <w:r>
        <w:rPr>
          <w:rFonts w:ascii="Palatino Linotype" w:hAnsi="Palatino Linotype"/>
          <w:sz w:val="24"/>
          <w:szCs w:val="24"/>
        </w:rPr>
        <w:t xml:space="preserve"> resulta preciso señalar que la naturaleza </w:t>
      </w:r>
      <w:r w:rsidR="00D67D76">
        <w:rPr>
          <w:rFonts w:ascii="Palatino Linotype" w:hAnsi="Palatino Linotype"/>
          <w:sz w:val="24"/>
          <w:szCs w:val="24"/>
        </w:rPr>
        <w:t xml:space="preserve">de </w:t>
      </w:r>
      <w:r w:rsidR="00DC6181">
        <w:rPr>
          <w:rFonts w:ascii="Palatino Linotype" w:hAnsi="Palatino Linotype"/>
          <w:sz w:val="24"/>
          <w:szCs w:val="24"/>
        </w:rPr>
        <w:t>é</w:t>
      </w:r>
      <w:r w:rsidR="00D67D76">
        <w:rPr>
          <w:rFonts w:ascii="Palatino Linotype" w:hAnsi="Palatino Linotype"/>
          <w:sz w:val="24"/>
          <w:szCs w:val="24"/>
        </w:rPr>
        <w:t>sta figura,</w:t>
      </w:r>
      <w:r>
        <w:rPr>
          <w:rFonts w:ascii="Palatino Linotype" w:hAnsi="Palatino Linotype"/>
          <w:sz w:val="24"/>
          <w:szCs w:val="24"/>
        </w:rPr>
        <w:t xml:space="preserve"> de ninguna manera debe de </w:t>
      </w:r>
      <w:r w:rsidR="00D67D76">
        <w:rPr>
          <w:rFonts w:ascii="Palatino Linotype" w:hAnsi="Palatino Linotype"/>
          <w:sz w:val="24"/>
          <w:szCs w:val="24"/>
        </w:rPr>
        <w:t>ser equiparada a la de los</w:t>
      </w:r>
      <w:r>
        <w:rPr>
          <w:rFonts w:ascii="Palatino Linotype" w:hAnsi="Palatino Linotype"/>
          <w:sz w:val="24"/>
          <w:szCs w:val="24"/>
        </w:rPr>
        <w:t xml:space="preserve"> servidor</w:t>
      </w:r>
      <w:r w:rsidR="00D67D76">
        <w:rPr>
          <w:rFonts w:ascii="Palatino Linotype" w:hAnsi="Palatino Linotype"/>
          <w:sz w:val="24"/>
          <w:szCs w:val="24"/>
        </w:rPr>
        <w:t>es</w:t>
      </w:r>
      <w:r>
        <w:rPr>
          <w:rFonts w:ascii="Palatino Linotype" w:hAnsi="Palatino Linotype"/>
          <w:sz w:val="24"/>
          <w:szCs w:val="24"/>
        </w:rPr>
        <w:t xml:space="preserve"> público</w:t>
      </w:r>
      <w:r w:rsidR="00D67D76">
        <w:rPr>
          <w:rFonts w:ascii="Palatino Linotype" w:hAnsi="Palatino Linotype"/>
          <w:sz w:val="24"/>
          <w:szCs w:val="24"/>
        </w:rPr>
        <w:t>s</w:t>
      </w:r>
      <w:r>
        <w:rPr>
          <w:rFonts w:ascii="Palatino Linotype" w:hAnsi="Palatino Linotype"/>
          <w:sz w:val="24"/>
          <w:szCs w:val="24"/>
        </w:rPr>
        <w:t xml:space="preserve">, pues </w:t>
      </w:r>
      <w:r>
        <w:rPr>
          <w:rFonts w:ascii="Palatino Linotype" w:hAnsi="Palatino Linotype"/>
          <w:sz w:val="24"/>
          <w:szCs w:val="24"/>
        </w:rPr>
        <w:lastRenderedPageBreak/>
        <w:t xml:space="preserve">si bien es cierto que </w:t>
      </w:r>
      <w:r w:rsidR="00D67D76">
        <w:rPr>
          <w:rFonts w:ascii="Palatino Linotype" w:hAnsi="Palatino Linotype"/>
          <w:sz w:val="24"/>
          <w:szCs w:val="24"/>
        </w:rPr>
        <w:t xml:space="preserve">el perito </w:t>
      </w:r>
      <w:r>
        <w:rPr>
          <w:rFonts w:ascii="Palatino Linotype" w:hAnsi="Palatino Linotype"/>
          <w:sz w:val="24"/>
          <w:szCs w:val="24"/>
        </w:rPr>
        <w:t xml:space="preserve">auxilia al municipio, lo cierto es que ejerce sus actividades </w:t>
      </w:r>
      <w:r w:rsidR="00C731B5">
        <w:rPr>
          <w:rFonts w:ascii="Palatino Linotype" w:hAnsi="Palatino Linotype"/>
          <w:sz w:val="24"/>
          <w:szCs w:val="24"/>
        </w:rPr>
        <w:t>se encuentran inmersas en la</w:t>
      </w:r>
      <w:r>
        <w:rPr>
          <w:rFonts w:ascii="Palatino Linotype" w:hAnsi="Palatino Linotype"/>
          <w:sz w:val="24"/>
          <w:szCs w:val="24"/>
        </w:rPr>
        <w:t xml:space="preserve"> esfera privada</w:t>
      </w:r>
      <w:r w:rsidR="00D67D76">
        <w:rPr>
          <w:rFonts w:ascii="Palatino Linotype" w:hAnsi="Palatino Linotype"/>
          <w:sz w:val="24"/>
          <w:szCs w:val="24"/>
        </w:rPr>
        <w:t>.</w:t>
      </w:r>
    </w:p>
    <w:p w14:paraId="5A6DC904" w14:textId="7737CFBD" w:rsidR="00A66104" w:rsidRPr="00C731B5" w:rsidRDefault="00C731B5" w:rsidP="004242D1">
      <w:pPr>
        <w:spacing w:before="240" w:after="240" w:line="360" w:lineRule="auto"/>
        <w:jc w:val="both"/>
        <w:rPr>
          <w:rFonts w:ascii="Palatino Linotype" w:hAnsi="Palatino Linotype"/>
          <w:sz w:val="24"/>
          <w:szCs w:val="24"/>
        </w:rPr>
      </w:pPr>
      <w:r>
        <w:rPr>
          <w:rFonts w:ascii="Palatino Linotype" w:hAnsi="Palatino Linotype"/>
          <w:sz w:val="24"/>
          <w:szCs w:val="24"/>
        </w:rPr>
        <w:t>Una vez sentado lo anterior, n</w:t>
      </w:r>
      <w:r w:rsidR="00D67D76">
        <w:rPr>
          <w:rFonts w:ascii="Palatino Linotype" w:hAnsi="Palatino Linotype"/>
          <w:sz w:val="24"/>
          <w:szCs w:val="24"/>
        </w:rPr>
        <w:t xml:space="preserve">o resulta desapercibido para este Órgano Resolutor que mediante respuesta e informe justificado </w:t>
      </w:r>
      <w:r w:rsidR="00D67D76">
        <w:rPr>
          <w:rFonts w:ascii="Palatino Linotype" w:hAnsi="Palatino Linotype"/>
          <w:b/>
          <w:sz w:val="24"/>
          <w:szCs w:val="24"/>
        </w:rPr>
        <w:t xml:space="preserve">El Sujeto Obligado </w:t>
      </w:r>
      <w:r w:rsidR="00D67D76">
        <w:rPr>
          <w:rFonts w:ascii="Palatino Linotype" w:hAnsi="Palatino Linotype"/>
          <w:sz w:val="24"/>
          <w:szCs w:val="24"/>
        </w:rPr>
        <w:t>manifestó que la información requerida es susceptible de ser clasificada como reservada</w:t>
      </w:r>
      <w:r>
        <w:rPr>
          <w:rFonts w:ascii="Palatino Linotype" w:hAnsi="Palatino Linotype"/>
          <w:sz w:val="24"/>
          <w:szCs w:val="24"/>
        </w:rPr>
        <w:t xml:space="preserve">, en virtud de que la información requerida es materia de los juicios administrativos </w:t>
      </w:r>
      <w:r>
        <w:rPr>
          <w:rFonts w:ascii="Palatino Linotype" w:hAnsi="Palatino Linotype"/>
          <w:b/>
          <w:sz w:val="24"/>
          <w:szCs w:val="24"/>
        </w:rPr>
        <w:t xml:space="preserve">522/2018 </w:t>
      </w:r>
      <w:r>
        <w:rPr>
          <w:rFonts w:ascii="Palatino Linotype" w:hAnsi="Palatino Linotype"/>
          <w:sz w:val="24"/>
          <w:szCs w:val="24"/>
        </w:rPr>
        <w:t xml:space="preserve">y </w:t>
      </w:r>
      <w:r>
        <w:rPr>
          <w:rFonts w:ascii="Palatino Linotype" w:hAnsi="Palatino Linotype"/>
          <w:b/>
          <w:sz w:val="24"/>
          <w:szCs w:val="24"/>
        </w:rPr>
        <w:t xml:space="preserve">523/2018, </w:t>
      </w:r>
      <w:r>
        <w:rPr>
          <w:rFonts w:ascii="Palatino Linotype" w:hAnsi="Palatino Linotype"/>
          <w:sz w:val="24"/>
          <w:szCs w:val="24"/>
        </w:rPr>
        <w:t xml:space="preserve">sustanciados ante la Segunda Sala Regional del Tribunal de Justicia Administrativa en el Estado de México. </w:t>
      </w:r>
    </w:p>
    <w:p w14:paraId="5A1F6FD8" w14:textId="4E188175" w:rsidR="00347DB6" w:rsidRDefault="00347DB6" w:rsidP="00347DB6">
      <w:pPr>
        <w:tabs>
          <w:tab w:val="left" w:pos="709"/>
        </w:tabs>
        <w:spacing w:before="240" w:line="360" w:lineRule="auto"/>
        <w:jc w:val="both"/>
        <w:rPr>
          <w:rFonts w:ascii="Palatino Linotype" w:hAnsi="Palatino Linotype"/>
          <w:sz w:val="24"/>
          <w:szCs w:val="24"/>
        </w:rPr>
      </w:pPr>
      <w:r>
        <w:rPr>
          <w:rFonts w:ascii="Palatino Linotype" w:hAnsi="Palatino Linotype"/>
          <w:sz w:val="24"/>
          <w:szCs w:val="24"/>
        </w:rPr>
        <w:t xml:space="preserve">En este sentido, resulta aplicable artículo 6 de la Constitución Política de </w:t>
      </w:r>
      <w:r w:rsidR="00DC6181">
        <w:rPr>
          <w:rFonts w:ascii="Palatino Linotype" w:hAnsi="Palatino Linotype"/>
          <w:sz w:val="24"/>
          <w:szCs w:val="24"/>
        </w:rPr>
        <w:t>los Estados</w:t>
      </w:r>
      <w:r>
        <w:rPr>
          <w:rFonts w:ascii="Palatino Linotype" w:hAnsi="Palatino Linotype"/>
          <w:sz w:val="24"/>
          <w:szCs w:val="24"/>
        </w:rPr>
        <w:t xml:space="preserve"> Unidos Mexicanos, resultando de nuestro interés lo siguiente: </w:t>
      </w:r>
    </w:p>
    <w:p w14:paraId="031294E7" w14:textId="77777777" w:rsidR="00347DB6" w:rsidRPr="00BC1E44" w:rsidRDefault="00347DB6" w:rsidP="00347DB6">
      <w:pPr>
        <w:tabs>
          <w:tab w:val="left" w:pos="709"/>
        </w:tabs>
        <w:spacing w:before="240" w:line="360" w:lineRule="auto"/>
        <w:ind w:left="851" w:right="851"/>
        <w:jc w:val="both"/>
        <w:rPr>
          <w:rFonts w:ascii="Palatino Linotype" w:hAnsi="Palatino Linotype"/>
          <w:b/>
          <w:i/>
        </w:rPr>
      </w:pPr>
      <w:r w:rsidRPr="00BC1E44">
        <w:rPr>
          <w:rFonts w:ascii="Palatino Linotype" w:hAnsi="Palatino Linotype"/>
          <w:b/>
          <w:i/>
        </w:rPr>
        <w:t>“(…)</w:t>
      </w:r>
    </w:p>
    <w:p w14:paraId="7AE716D0" w14:textId="77777777" w:rsidR="00347DB6" w:rsidRPr="002F2B1B" w:rsidRDefault="00347DB6" w:rsidP="00347DB6">
      <w:pPr>
        <w:tabs>
          <w:tab w:val="left" w:pos="709"/>
        </w:tabs>
        <w:spacing w:before="240" w:line="360" w:lineRule="auto"/>
        <w:ind w:left="851" w:right="851"/>
        <w:jc w:val="both"/>
        <w:rPr>
          <w:rFonts w:ascii="Palatino Linotype" w:hAnsi="Palatino Linotype"/>
          <w:i/>
        </w:rPr>
      </w:pPr>
      <w:r w:rsidRPr="002F2B1B">
        <w:rPr>
          <w:rFonts w:ascii="Palatino Linotype" w:hAnsi="Palatino Linotype"/>
          <w:i/>
        </w:rPr>
        <w:t xml:space="preserve">Para efectos de lo dispuesto en el presente artículo se observará lo siguiente: </w:t>
      </w:r>
    </w:p>
    <w:p w14:paraId="0E6332E9" w14:textId="77777777" w:rsidR="00347DB6" w:rsidRPr="002F2B1B" w:rsidRDefault="00347DB6" w:rsidP="00347DB6">
      <w:pPr>
        <w:tabs>
          <w:tab w:val="left" w:pos="709"/>
        </w:tabs>
        <w:spacing w:before="240" w:line="360" w:lineRule="auto"/>
        <w:ind w:left="851" w:right="851"/>
        <w:jc w:val="both"/>
        <w:rPr>
          <w:rFonts w:ascii="Palatino Linotype" w:hAnsi="Palatino Linotype"/>
          <w:i/>
        </w:rPr>
      </w:pPr>
      <w:r w:rsidRPr="002F2B1B">
        <w:rPr>
          <w:rFonts w:ascii="Palatino Linotype" w:hAnsi="Palatino Linotype"/>
          <w:i/>
        </w:rPr>
        <w:t xml:space="preserve">A. Para el ejercicio del derecho de acceso a la información, la Federación y las entidades federativas, en el ámbito de sus respectivas competencias, se regirán por los siguientes principios y bases: </w:t>
      </w:r>
    </w:p>
    <w:p w14:paraId="0EA4DD1B" w14:textId="77777777" w:rsidR="00347DB6" w:rsidRPr="002F2B1B" w:rsidRDefault="00347DB6" w:rsidP="00347DB6">
      <w:pPr>
        <w:tabs>
          <w:tab w:val="left" w:pos="709"/>
        </w:tabs>
        <w:spacing w:before="240" w:line="360" w:lineRule="auto"/>
        <w:ind w:left="851" w:right="851"/>
        <w:jc w:val="both"/>
        <w:rPr>
          <w:rFonts w:ascii="Palatino Linotype" w:hAnsi="Palatino Linotype"/>
          <w:i/>
          <w:sz w:val="24"/>
          <w:szCs w:val="24"/>
        </w:rPr>
      </w:pPr>
      <w:r w:rsidRPr="00886C79">
        <w:rPr>
          <w:rFonts w:ascii="Palatino Linotype" w:hAnsi="Palatino Linotype"/>
          <w:b/>
          <w:i/>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w:t>
      </w:r>
      <w:r w:rsidRPr="002F2B1B">
        <w:rPr>
          <w:rFonts w:ascii="Palatino Linotype" w:hAnsi="Palatino Linotype"/>
          <w:i/>
        </w:rPr>
        <w:t xml:space="preserve"> </w:t>
      </w:r>
      <w:r w:rsidRPr="002F2B1B">
        <w:rPr>
          <w:rFonts w:ascii="Palatino Linotype" w:hAnsi="Palatino Linotype"/>
          <w:i/>
        </w:rPr>
        <w:lastRenderedPageBreak/>
        <w:t>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3DBD81" w14:textId="5EB45514" w:rsidR="00DF0F91" w:rsidRDefault="00DF0F91" w:rsidP="004242D1">
      <w:pPr>
        <w:spacing w:before="240" w:after="240" w:line="360" w:lineRule="auto"/>
        <w:jc w:val="both"/>
        <w:rPr>
          <w:rFonts w:ascii="Palatino Linotype" w:hAnsi="Palatino Linotype"/>
          <w:sz w:val="24"/>
          <w:szCs w:val="24"/>
        </w:rPr>
      </w:pPr>
    </w:p>
    <w:p w14:paraId="29515023" w14:textId="6FCFA747" w:rsidR="00F11212" w:rsidRDefault="00F11212" w:rsidP="00F11212">
      <w:pPr>
        <w:tabs>
          <w:tab w:val="left" w:pos="709"/>
        </w:tabs>
        <w:spacing w:before="240" w:line="360" w:lineRule="auto"/>
        <w:jc w:val="both"/>
        <w:rPr>
          <w:rFonts w:ascii="Palatino Linotype" w:hAnsi="Palatino Linotype"/>
          <w:sz w:val="24"/>
          <w:szCs w:val="24"/>
        </w:rPr>
      </w:pPr>
      <w:r w:rsidRPr="009D0295">
        <w:rPr>
          <w:rFonts w:ascii="Palatino Linotype" w:hAnsi="Palatino Linotype"/>
          <w:sz w:val="24"/>
          <w:szCs w:val="24"/>
        </w:rPr>
        <w:t xml:space="preserve">Bajo estas líneas argumentativas, se trae a colación </w:t>
      </w:r>
      <w:r>
        <w:rPr>
          <w:rFonts w:ascii="Palatino Linotype" w:hAnsi="Palatino Linotype"/>
          <w:sz w:val="24"/>
          <w:szCs w:val="24"/>
        </w:rPr>
        <w:t>el</w:t>
      </w:r>
      <w:r w:rsidRPr="009D0295">
        <w:rPr>
          <w:rFonts w:ascii="Palatino Linotype" w:hAnsi="Palatino Linotype"/>
          <w:sz w:val="24"/>
          <w:szCs w:val="24"/>
        </w:rPr>
        <w:t xml:space="preserve"> artículo </w:t>
      </w:r>
      <w:r w:rsidRPr="00DC6181">
        <w:rPr>
          <w:rFonts w:ascii="Palatino Linotype" w:hAnsi="Palatino Linotype"/>
          <w:b/>
          <w:sz w:val="24"/>
          <w:szCs w:val="24"/>
        </w:rPr>
        <w:t>113,</w:t>
      </w:r>
      <w:r w:rsidRPr="009D0295">
        <w:rPr>
          <w:rFonts w:ascii="Palatino Linotype" w:hAnsi="Palatino Linotype"/>
          <w:sz w:val="24"/>
          <w:szCs w:val="24"/>
        </w:rPr>
        <w:t xml:space="preserve"> fracción </w:t>
      </w:r>
      <w:r w:rsidRPr="00DC6181">
        <w:rPr>
          <w:rFonts w:ascii="Palatino Linotype" w:hAnsi="Palatino Linotype"/>
          <w:b/>
          <w:sz w:val="24"/>
          <w:szCs w:val="24"/>
        </w:rPr>
        <w:t xml:space="preserve">XI </w:t>
      </w:r>
      <w:r w:rsidRPr="009D0295">
        <w:rPr>
          <w:rFonts w:ascii="Palatino Linotype" w:hAnsi="Palatino Linotype"/>
          <w:sz w:val="24"/>
          <w:szCs w:val="24"/>
        </w:rPr>
        <w:t xml:space="preserve">de la Ley General de Transparencia y Acceso a la Información Pública, así como el artículo </w:t>
      </w:r>
      <w:r w:rsidRPr="00DC6181">
        <w:rPr>
          <w:rFonts w:ascii="Palatino Linotype" w:hAnsi="Palatino Linotype"/>
          <w:b/>
          <w:sz w:val="24"/>
          <w:szCs w:val="24"/>
        </w:rPr>
        <w:t>140</w:t>
      </w:r>
      <w:r w:rsidRPr="009D0295">
        <w:rPr>
          <w:rFonts w:ascii="Palatino Linotype" w:hAnsi="Palatino Linotype"/>
          <w:sz w:val="24"/>
          <w:szCs w:val="24"/>
        </w:rPr>
        <w:t xml:space="preserve"> fracción </w:t>
      </w:r>
      <w:r w:rsidRPr="00DC6181">
        <w:rPr>
          <w:rFonts w:ascii="Palatino Linotype" w:hAnsi="Palatino Linotype"/>
          <w:b/>
          <w:sz w:val="24"/>
          <w:szCs w:val="24"/>
        </w:rPr>
        <w:t xml:space="preserve">VIII </w:t>
      </w:r>
      <w:r w:rsidRPr="009D0295">
        <w:rPr>
          <w:rFonts w:ascii="Palatino Linotype" w:hAnsi="Palatino Linotype"/>
          <w:sz w:val="24"/>
          <w:szCs w:val="24"/>
        </w:rPr>
        <w:t xml:space="preserve">de la Ley de Transparencia y Acceso a la Información Pública del Estado de México y Municipios, </w:t>
      </w:r>
      <w:r>
        <w:rPr>
          <w:rFonts w:ascii="Palatino Linotype" w:hAnsi="Palatino Linotype"/>
          <w:sz w:val="24"/>
          <w:szCs w:val="24"/>
        </w:rPr>
        <w:t>dispositivos jurídicos invocados</w:t>
      </w:r>
      <w:r w:rsidRPr="009D0295">
        <w:rPr>
          <w:rFonts w:ascii="Palatino Linotype" w:hAnsi="Palatino Linotype"/>
          <w:sz w:val="24"/>
          <w:szCs w:val="24"/>
        </w:rPr>
        <w:t xml:space="preserve"> cuyo contenido literal es el siguiente: </w:t>
      </w:r>
    </w:p>
    <w:p w14:paraId="2F7C2961" w14:textId="77777777" w:rsidR="00F11212" w:rsidRPr="002F10E2" w:rsidRDefault="00F11212" w:rsidP="00F11212">
      <w:pPr>
        <w:tabs>
          <w:tab w:val="left" w:pos="709"/>
        </w:tabs>
        <w:spacing w:before="240" w:line="360" w:lineRule="auto"/>
        <w:ind w:left="851" w:right="851"/>
        <w:jc w:val="center"/>
        <w:rPr>
          <w:rFonts w:ascii="Palatino Linotype" w:hAnsi="Palatino Linotype"/>
          <w:b/>
          <w:i/>
        </w:rPr>
      </w:pPr>
      <w:r w:rsidRPr="002F10E2">
        <w:rPr>
          <w:rFonts w:ascii="Palatino Linotype" w:hAnsi="Palatino Linotype"/>
          <w:b/>
          <w:i/>
        </w:rPr>
        <w:t>“Ley General de Transparencia y Acceso a la Información Pública</w:t>
      </w:r>
    </w:p>
    <w:p w14:paraId="494C3FD6" w14:textId="77777777" w:rsidR="00F11212" w:rsidRPr="002F10E2" w:rsidRDefault="00F11212" w:rsidP="00F11212">
      <w:pPr>
        <w:tabs>
          <w:tab w:val="left" w:pos="709"/>
        </w:tabs>
        <w:spacing w:before="240" w:line="360" w:lineRule="auto"/>
        <w:ind w:left="851" w:right="851"/>
        <w:jc w:val="both"/>
        <w:rPr>
          <w:rFonts w:ascii="Palatino Linotype" w:hAnsi="Palatino Linotype"/>
          <w:i/>
        </w:rPr>
      </w:pPr>
      <w:r w:rsidRPr="00BC1E44">
        <w:rPr>
          <w:rFonts w:ascii="Palatino Linotype" w:hAnsi="Palatino Linotype"/>
          <w:b/>
          <w:i/>
        </w:rPr>
        <w:t>Artículo 113.</w:t>
      </w:r>
      <w:r w:rsidRPr="002F10E2">
        <w:rPr>
          <w:rFonts w:ascii="Palatino Linotype" w:hAnsi="Palatino Linotype"/>
          <w:i/>
        </w:rPr>
        <w:t xml:space="preserve"> Como información reservada podrá clasificarse aquella cuya publicación:</w:t>
      </w:r>
    </w:p>
    <w:p w14:paraId="7C9A689A" w14:textId="3DCF35C7" w:rsidR="00F11212" w:rsidRDefault="00F11212" w:rsidP="00F11212">
      <w:pPr>
        <w:tabs>
          <w:tab w:val="left" w:pos="709"/>
        </w:tabs>
        <w:spacing w:before="240" w:line="360" w:lineRule="auto"/>
        <w:ind w:left="851" w:right="851"/>
        <w:jc w:val="both"/>
        <w:rPr>
          <w:rFonts w:ascii="Palatino Linotype" w:hAnsi="Palatino Linotype"/>
          <w:i/>
        </w:rPr>
      </w:pPr>
      <w:r w:rsidRPr="00F11212">
        <w:rPr>
          <w:rFonts w:ascii="Palatino Linotype" w:hAnsi="Palatino Linotype"/>
          <w:b/>
          <w:i/>
          <w:u w:val="single"/>
        </w:rPr>
        <w:t xml:space="preserve">XI. Vulnere la conducción de los Expedientes judiciales o de los procedimientos administrativos seguidos en forma de juicio, en tanto no hayan causado estado; </w:t>
      </w:r>
    </w:p>
    <w:p w14:paraId="514EF659" w14:textId="741F34BC" w:rsidR="00F11212" w:rsidRDefault="00F11212" w:rsidP="00F11212">
      <w:pPr>
        <w:tabs>
          <w:tab w:val="left" w:pos="709"/>
        </w:tabs>
        <w:spacing w:before="240" w:line="360" w:lineRule="auto"/>
        <w:ind w:left="851" w:right="851"/>
        <w:jc w:val="both"/>
        <w:rPr>
          <w:rFonts w:ascii="Palatino Linotype" w:hAnsi="Palatino Linotype"/>
          <w:i/>
        </w:rPr>
      </w:pPr>
      <w:r>
        <w:rPr>
          <w:rFonts w:ascii="Palatino Linotype" w:hAnsi="Palatino Linotype"/>
          <w:i/>
        </w:rPr>
        <w:t>(…)</w:t>
      </w:r>
    </w:p>
    <w:p w14:paraId="4AABCDB0" w14:textId="77777777" w:rsidR="00F11212" w:rsidRPr="002F10E2" w:rsidRDefault="00F11212" w:rsidP="00F11212">
      <w:pPr>
        <w:tabs>
          <w:tab w:val="left" w:pos="709"/>
        </w:tabs>
        <w:spacing w:before="240" w:line="360" w:lineRule="auto"/>
        <w:ind w:left="851" w:right="851"/>
        <w:jc w:val="center"/>
        <w:rPr>
          <w:rFonts w:ascii="Palatino Linotype" w:hAnsi="Palatino Linotype"/>
          <w:b/>
          <w:i/>
        </w:rPr>
      </w:pPr>
      <w:r w:rsidRPr="002F10E2">
        <w:rPr>
          <w:rFonts w:ascii="Palatino Linotype" w:hAnsi="Palatino Linotype"/>
          <w:b/>
          <w:i/>
        </w:rPr>
        <w:t>Ley de Transparencia y Acceso a la Información Pública del Estado de México y Municipios</w:t>
      </w:r>
    </w:p>
    <w:p w14:paraId="3BFEA896" w14:textId="77777777" w:rsidR="00F11212" w:rsidRPr="002F10E2" w:rsidRDefault="00F11212" w:rsidP="00F11212">
      <w:pPr>
        <w:spacing w:before="240" w:line="360" w:lineRule="auto"/>
        <w:ind w:left="851" w:right="851"/>
        <w:jc w:val="both"/>
        <w:rPr>
          <w:rFonts w:ascii="Palatino Linotype" w:hAnsi="Palatino Linotype"/>
          <w:i/>
        </w:rPr>
      </w:pPr>
      <w:r w:rsidRPr="002F10E2">
        <w:rPr>
          <w:rFonts w:ascii="Palatino Linotype" w:hAnsi="Palatino Linotype"/>
          <w:b/>
          <w:bCs/>
          <w:i/>
        </w:rPr>
        <w:lastRenderedPageBreak/>
        <w:t xml:space="preserve">Artículo 140. </w:t>
      </w:r>
      <w:r w:rsidRPr="002F10E2">
        <w:rPr>
          <w:rFonts w:ascii="Palatino Linotype" w:hAnsi="Palatino Linotype"/>
          <w:i/>
        </w:rPr>
        <w:t>El acceso a la información pública será restringido excepcionalmente, cuando por razones de interés público, ésta sea clasificada como reservada, conforme a los criterios siguientes:</w:t>
      </w:r>
    </w:p>
    <w:p w14:paraId="33965F8E" w14:textId="77777777" w:rsidR="00F11212" w:rsidRPr="002F10E2" w:rsidRDefault="00F11212" w:rsidP="00F11212">
      <w:pPr>
        <w:spacing w:before="240" w:line="360" w:lineRule="auto"/>
        <w:ind w:left="851" w:right="851"/>
        <w:jc w:val="both"/>
        <w:rPr>
          <w:rFonts w:ascii="Palatino Linotype" w:hAnsi="Palatino Linotype"/>
          <w:i/>
        </w:rPr>
      </w:pPr>
      <w:r w:rsidRPr="002F10E2">
        <w:rPr>
          <w:rFonts w:ascii="Palatino Linotype" w:hAnsi="Palatino Linotype"/>
          <w:i/>
        </w:rPr>
        <w:t>(…)</w:t>
      </w:r>
    </w:p>
    <w:p w14:paraId="4730C079" w14:textId="5838739E" w:rsidR="00F11212" w:rsidRDefault="00F11212" w:rsidP="00F11212">
      <w:pPr>
        <w:spacing w:before="240" w:line="360" w:lineRule="auto"/>
        <w:ind w:left="851" w:right="851"/>
        <w:jc w:val="both"/>
        <w:rPr>
          <w:rFonts w:ascii="Palatino Linotype" w:hAnsi="Palatino Linotype"/>
          <w:b/>
          <w:bCs/>
          <w:i/>
          <w:u w:val="single"/>
        </w:rPr>
      </w:pPr>
      <w:r w:rsidRPr="00F11212">
        <w:rPr>
          <w:rFonts w:ascii="Palatino Linotype" w:hAnsi="Palatino Linotype"/>
          <w:b/>
          <w:bCs/>
          <w:i/>
          <w:u w:val="single"/>
        </w:rPr>
        <w:t>VIII. Vulnere la conducción de los expedientes judiciales o de los procedimientos administrativos seguidos en forma de juicio, en tanto no hayan quedado firmes;</w:t>
      </w:r>
    </w:p>
    <w:p w14:paraId="08B85C54" w14:textId="6C666F9C" w:rsidR="00F11212" w:rsidRPr="00F11212" w:rsidRDefault="00F11212" w:rsidP="00F11212">
      <w:pPr>
        <w:spacing w:before="240" w:line="360" w:lineRule="auto"/>
        <w:ind w:left="851" w:right="851"/>
        <w:jc w:val="both"/>
        <w:rPr>
          <w:rFonts w:ascii="Palatino Linotype" w:hAnsi="Palatino Linotype"/>
          <w:sz w:val="24"/>
          <w:szCs w:val="24"/>
        </w:rPr>
      </w:pPr>
      <w:r w:rsidRPr="00F11212">
        <w:rPr>
          <w:rFonts w:ascii="Palatino Linotype" w:hAnsi="Palatino Linotype"/>
          <w:b/>
          <w:bCs/>
          <w:i/>
        </w:rPr>
        <w:t xml:space="preserve">(…)” [Sic] </w:t>
      </w:r>
    </w:p>
    <w:p w14:paraId="3302C3C8" w14:textId="0C1D975E" w:rsidR="00F11212" w:rsidRDefault="00F11212" w:rsidP="004242D1">
      <w:pPr>
        <w:spacing w:before="240" w:after="240" w:line="360" w:lineRule="auto"/>
        <w:jc w:val="both"/>
        <w:rPr>
          <w:rFonts w:ascii="Palatino Linotype" w:hAnsi="Palatino Linotype"/>
          <w:sz w:val="24"/>
          <w:szCs w:val="24"/>
        </w:rPr>
      </w:pPr>
    </w:p>
    <w:p w14:paraId="65C4DBEF" w14:textId="4F1D5989" w:rsidR="00F76B16" w:rsidRDefault="00F11212" w:rsidP="004242D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del análisis sistemático de la normatividad previamente plasmada este Órgano Garante invariablemente arriba a la conclusión de que la información requerida mediante la solicitud de información </w:t>
      </w:r>
      <w:r>
        <w:rPr>
          <w:rFonts w:ascii="Palatino Linotype" w:hAnsi="Palatino Linotype" w:cs="Arial"/>
          <w:b/>
          <w:sz w:val="24"/>
          <w:szCs w:val="24"/>
        </w:rPr>
        <w:t xml:space="preserve">00048/HUIXQUIL/IP/2019 </w:t>
      </w:r>
      <w:r>
        <w:rPr>
          <w:rFonts w:ascii="Palatino Linotype" w:hAnsi="Palatino Linotype" w:cs="Arial"/>
          <w:sz w:val="24"/>
          <w:szCs w:val="24"/>
        </w:rPr>
        <w:t xml:space="preserve">es susceptible de ser clasificada como información reservada al actualizar la fracción </w:t>
      </w:r>
      <w:r w:rsidRPr="00DC6181">
        <w:rPr>
          <w:rFonts w:ascii="Palatino Linotype" w:hAnsi="Palatino Linotype" w:cs="Arial"/>
          <w:b/>
          <w:sz w:val="24"/>
          <w:szCs w:val="24"/>
        </w:rPr>
        <w:t xml:space="preserve">VIII </w:t>
      </w:r>
      <w:r>
        <w:rPr>
          <w:rFonts w:ascii="Palatino Linotype" w:hAnsi="Palatino Linotype" w:cs="Arial"/>
          <w:sz w:val="24"/>
          <w:szCs w:val="24"/>
        </w:rPr>
        <w:t xml:space="preserve">del artículo </w:t>
      </w:r>
      <w:r w:rsidRPr="00DC6181">
        <w:rPr>
          <w:rFonts w:ascii="Palatino Linotype" w:hAnsi="Palatino Linotype" w:cs="Arial"/>
          <w:b/>
          <w:sz w:val="24"/>
          <w:szCs w:val="24"/>
        </w:rPr>
        <w:t>140</w:t>
      </w:r>
      <w:r>
        <w:rPr>
          <w:rFonts w:ascii="Palatino Linotype" w:hAnsi="Palatino Linotype" w:cs="Arial"/>
          <w:sz w:val="24"/>
          <w:szCs w:val="24"/>
        </w:rPr>
        <w:t xml:space="preserve"> de la Ley de Transparencia y Acceso a la Información Pública del Estado de México y Municipios. </w:t>
      </w:r>
    </w:p>
    <w:p w14:paraId="5169919A"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En referencia a la clasificación de información como información reservada resulta preciso señalar que las leyes en la materia, en términos generales, disponen que para proceder a realizar la reserva de la información, no basta que la información se refiera a alguno de los supuestos que enmarque, en el caso concreto, el artículo 140 de nuestra Ley de Transparencia, que ya fue insertado en líneas anteriores; sino que es necesario, que la autoridad demuestre que la divulgación de la información en el caso concreto, puede causar un daño al interés público protegido.</w:t>
      </w:r>
    </w:p>
    <w:p w14:paraId="58C01265"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lastRenderedPageBreak/>
        <w:t xml:space="preserve">Dicha valoración, debe realizarse a través de lo que se conoce como la llamada </w:t>
      </w:r>
      <w:r w:rsidRPr="00BC1E44">
        <w:rPr>
          <w:rFonts w:ascii="Palatino Linotype" w:hAnsi="Palatino Linotype"/>
          <w:b/>
          <w:i/>
          <w:sz w:val="24"/>
          <w:szCs w:val="24"/>
          <w:lang w:val="es-ES"/>
        </w:rPr>
        <w:t>“prueba de daño”</w:t>
      </w:r>
      <w:r w:rsidRPr="00BC1E44">
        <w:rPr>
          <w:rFonts w:ascii="Palatino Linotype" w:hAnsi="Palatino Linotype"/>
          <w:b/>
          <w:sz w:val="24"/>
          <w:szCs w:val="24"/>
          <w:lang w:val="es-ES"/>
        </w:rPr>
        <w:t>,</w:t>
      </w:r>
      <w:r w:rsidRPr="009D0295">
        <w:rPr>
          <w:rFonts w:ascii="Palatino Linotype" w:hAnsi="Palatino Linotype"/>
          <w:sz w:val="24"/>
          <w:szCs w:val="24"/>
          <w:lang w:val="es-ES"/>
        </w:rPr>
        <w:t xml:space="preserve"> que consiste en exponer los argumentos y razones, basados en elementos objetivos o verificables, a partir de los cuales se derive que la divulgación de información, en particular, puede afectar, poner en riesgo o dañar el interés protegido</w:t>
      </w:r>
      <w:r w:rsidRPr="009D0295">
        <w:rPr>
          <w:rFonts w:ascii="Palatino Linotype" w:hAnsi="Palatino Linotype"/>
          <w:sz w:val="24"/>
          <w:szCs w:val="24"/>
          <w:vertAlign w:val="superscript"/>
          <w:lang w:val="es-ES"/>
        </w:rPr>
        <w:footnoteReference w:id="2"/>
      </w:r>
      <w:r w:rsidRPr="009D0295">
        <w:rPr>
          <w:rFonts w:ascii="Palatino Linotype" w:hAnsi="Palatino Linotype"/>
          <w:sz w:val="24"/>
          <w:szCs w:val="24"/>
          <w:lang w:val="es-ES"/>
        </w:rPr>
        <w:t>. Asimismo, ésta no debe basarse en meras especulaciones o suposiciones, sino en elementos objetivos que deban evaluar que existe un riego actual e inminente</w:t>
      </w:r>
      <w:r w:rsidRPr="009D0295">
        <w:rPr>
          <w:rFonts w:ascii="Palatino Linotype" w:hAnsi="Palatino Linotype"/>
          <w:sz w:val="24"/>
          <w:szCs w:val="24"/>
          <w:vertAlign w:val="superscript"/>
          <w:lang w:val="es-ES"/>
        </w:rPr>
        <w:footnoteReference w:id="3"/>
      </w:r>
      <w:r w:rsidRPr="009D0295">
        <w:rPr>
          <w:rFonts w:ascii="Palatino Linotype" w:hAnsi="Palatino Linotype"/>
          <w:sz w:val="24"/>
          <w:szCs w:val="24"/>
          <w:lang w:val="es-ES"/>
        </w:rPr>
        <w:t>.</w:t>
      </w:r>
    </w:p>
    <w:p w14:paraId="5B8E97EA" w14:textId="77777777" w:rsidR="00F11212" w:rsidRPr="009D0295" w:rsidRDefault="00F11212" w:rsidP="00F11212">
      <w:pPr>
        <w:spacing w:after="0" w:line="360" w:lineRule="auto"/>
        <w:jc w:val="both"/>
        <w:rPr>
          <w:rFonts w:ascii="Palatino Linotype" w:hAnsi="Palatino Linotype"/>
          <w:sz w:val="24"/>
          <w:szCs w:val="24"/>
          <w:lang w:val="es-ES"/>
        </w:rPr>
      </w:pPr>
    </w:p>
    <w:p w14:paraId="0866C314"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En tal virtud, conforme al artículo </w:t>
      </w:r>
      <w:r w:rsidRPr="00DC6181">
        <w:rPr>
          <w:rFonts w:ascii="Palatino Linotype" w:hAnsi="Palatino Linotype"/>
          <w:b/>
          <w:sz w:val="24"/>
          <w:szCs w:val="24"/>
          <w:lang w:val="es-ES"/>
        </w:rPr>
        <w:t>49, f</w:t>
      </w:r>
      <w:r w:rsidRPr="009D0295">
        <w:rPr>
          <w:rFonts w:ascii="Palatino Linotype" w:hAnsi="Palatino Linotype"/>
          <w:sz w:val="24"/>
          <w:szCs w:val="24"/>
          <w:lang w:val="es-ES"/>
        </w:rPr>
        <w:t xml:space="preserve">racción </w:t>
      </w:r>
      <w:r w:rsidRPr="00DC6181">
        <w:rPr>
          <w:rFonts w:ascii="Palatino Linotype" w:hAnsi="Palatino Linotype"/>
          <w:b/>
          <w:sz w:val="24"/>
          <w:szCs w:val="24"/>
          <w:lang w:val="es-ES"/>
        </w:rPr>
        <w:t>VIII,</w:t>
      </w:r>
      <w:r w:rsidRPr="009D0295">
        <w:rPr>
          <w:rFonts w:ascii="Palatino Linotype" w:hAnsi="Palatino Linotype"/>
          <w:sz w:val="24"/>
          <w:szCs w:val="24"/>
          <w:lang w:val="es-ES"/>
        </w:rPr>
        <w:t xml:space="preserve">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C1E44">
        <w:rPr>
          <w:rFonts w:ascii="Palatino Linotype" w:hAnsi="Palatino Linotype"/>
          <w:b/>
          <w:sz w:val="24"/>
          <w:szCs w:val="24"/>
          <w:lang w:val="es-ES"/>
        </w:rPr>
        <w:t>Sujeto Obligado</w:t>
      </w:r>
      <w:r w:rsidRPr="009D0295">
        <w:rPr>
          <w:rFonts w:ascii="Palatino Linotype" w:hAnsi="Palatino Linotype"/>
          <w:sz w:val="24"/>
          <w:szCs w:val="24"/>
          <w:lang w:val="es-ES"/>
        </w:rPr>
        <w:t xml:space="preserve"> a concluir que el caso particular se ajusta al supuesto previsto por la norma legal invocada como f</w:t>
      </w:r>
      <w:r>
        <w:rPr>
          <w:rFonts w:ascii="Palatino Linotype" w:hAnsi="Palatino Linotype"/>
          <w:sz w:val="24"/>
          <w:szCs w:val="24"/>
          <w:lang w:val="es-ES"/>
        </w:rPr>
        <w:t xml:space="preserve">undamento; siendo que, además, </w:t>
      </w:r>
      <w:r w:rsidRPr="00776A82">
        <w:rPr>
          <w:rFonts w:ascii="Palatino Linotype" w:hAnsi="Palatino Linotype"/>
          <w:b/>
          <w:sz w:val="24"/>
          <w:szCs w:val="24"/>
          <w:u w:val="single"/>
          <w:lang w:val="es-ES"/>
        </w:rPr>
        <w:t>El Sujeto Obligado debe, en todo momento, aplicar una prueba de daño.</w:t>
      </w:r>
    </w:p>
    <w:p w14:paraId="69568C49" w14:textId="77777777" w:rsidR="00F11212" w:rsidRPr="009D0295" w:rsidRDefault="00F11212" w:rsidP="00F11212">
      <w:pPr>
        <w:spacing w:after="0" w:line="360" w:lineRule="auto"/>
        <w:jc w:val="both"/>
        <w:rPr>
          <w:rFonts w:ascii="Palatino Linotype" w:hAnsi="Palatino Linotype"/>
          <w:sz w:val="24"/>
          <w:szCs w:val="24"/>
          <w:lang w:val="es-ES"/>
        </w:rPr>
      </w:pPr>
    </w:p>
    <w:p w14:paraId="3850CB4D" w14:textId="77777777" w:rsidR="00F11212"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Dicho lo anterior, es necesario definir a la prueba de daño como la responsabilidad de los sujetos obligados de demostrar de manera fundada y motivada, que la divulgación </w:t>
      </w:r>
      <w:r w:rsidRPr="009D0295">
        <w:rPr>
          <w:rFonts w:ascii="Palatino Linotype" w:hAnsi="Palatino Linotype"/>
          <w:sz w:val="24"/>
          <w:szCs w:val="24"/>
          <w:lang w:val="es-ES"/>
        </w:rPr>
        <w:lastRenderedPageBreak/>
        <w:t>de la información lesiona el intereses debidamente protegido por la Ley, y que el menoscabo o daño que puede producirse con la publicidad de la información es mayor, que el interés de conocerla, por lo que debe clasificarse como reservada.</w:t>
      </w:r>
      <w:r w:rsidRPr="009D0295">
        <w:rPr>
          <w:rFonts w:ascii="Palatino Linotype" w:hAnsi="Palatino Linotype"/>
          <w:sz w:val="24"/>
          <w:szCs w:val="24"/>
          <w:vertAlign w:val="superscript"/>
          <w:lang w:val="es-ES"/>
        </w:rPr>
        <w:footnoteReference w:id="4"/>
      </w:r>
    </w:p>
    <w:p w14:paraId="0E940957" w14:textId="77777777" w:rsidR="00F11212" w:rsidRPr="009D0295" w:rsidRDefault="00F11212" w:rsidP="00F11212">
      <w:pPr>
        <w:spacing w:after="0" w:line="360" w:lineRule="auto"/>
        <w:jc w:val="both"/>
        <w:rPr>
          <w:rFonts w:ascii="Palatino Linotype" w:hAnsi="Palatino Linotype"/>
          <w:sz w:val="24"/>
          <w:szCs w:val="24"/>
          <w:lang w:val="es-ES"/>
        </w:rPr>
      </w:pPr>
    </w:p>
    <w:p w14:paraId="60370334"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r w:rsidRPr="009D0295">
        <w:rPr>
          <w:rFonts w:ascii="Palatino Linotype" w:hAnsi="Palatino Linotype"/>
          <w:sz w:val="24"/>
          <w:szCs w:val="24"/>
          <w:vertAlign w:val="superscript"/>
          <w:lang w:val="es-ES"/>
        </w:rPr>
        <w:footnoteReference w:id="5"/>
      </w:r>
    </w:p>
    <w:p w14:paraId="3982CF5D" w14:textId="77777777" w:rsidR="00F11212" w:rsidRPr="009D0295" w:rsidRDefault="00F11212" w:rsidP="00F11212">
      <w:pPr>
        <w:spacing w:after="0" w:line="360" w:lineRule="auto"/>
        <w:jc w:val="both"/>
        <w:rPr>
          <w:rFonts w:ascii="Palatino Linotype" w:hAnsi="Palatino Linotype"/>
          <w:sz w:val="24"/>
          <w:szCs w:val="24"/>
          <w:lang w:val="es-ES"/>
        </w:rPr>
      </w:pPr>
    </w:p>
    <w:p w14:paraId="6A59E4B8" w14:textId="77777777" w:rsidR="00F11212" w:rsidRPr="009D0295" w:rsidRDefault="00F11212" w:rsidP="00F11212">
      <w:pPr>
        <w:numPr>
          <w:ilvl w:val="0"/>
          <w:numId w:val="47"/>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Se reciba una solicitud de acceso a la información.</w:t>
      </w:r>
    </w:p>
    <w:p w14:paraId="15A8610E" w14:textId="77777777" w:rsidR="00F11212" w:rsidRPr="00BC1E44" w:rsidRDefault="00F11212" w:rsidP="00F11212">
      <w:pPr>
        <w:numPr>
          <w:ilvl w:val="0"/>
          <w:numId w:val="47"/>
        </w:numPr>
        <w:spacing w:after="0" w:line="360" w:lineRule="auto"/>
        <w:jc w:val="both"/>
        <w:rPr>
          <w:rFonts w:ascii="Palatino Linotype" w:hAnsi="Palatino Linotype"/>
          <w:b/>
          <w:sz w:val="24"/>
          <w:szCs w:val="24"/>
          <w:u w:val="single"/>
          <w:lang w:val="es-ES"/>
        </w:rPr>
      </w:pPr>
      <w:r w:rsidRPr="00BC1E44">
        <w:rPr>
          <w:rFonts w:ascii="Palatino Linotype" w:hAnsi="Palatino Linotype"/>
          <w:b/>
          <w:sz w:val="24"/>
          <w:szCs w:val="24"/>
          <w:u w:val="single"/>
          <w:lang w:val="es-ES"/>
        </w:rPr>
        <w:t>Se determine mediante resolución de autoridad competente.</w:t>
      </w:r>
    </w:p>
    <w:p w14:paraId="77A01360" w14:textId="77777777" w:rsidR="00F11212" w:rsidRPr="009D0295" w:rsidRDefault="00F11212" w:rsidP="00F11212">
      <w:pPr>
        <w:numPr>
          <w:ilvl w:val="0"/>
          <w:numId w:val="47"/>
        </w:num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Se generen versiones públicas para dar cumplimiento a las obligaciones de transparencia previstas en la Ley.</w:t>
      </w:r>
    </w:p>
    <w:p w14:paraId="53143A0B" w14:textId="77777777" w:rsidR="00F11212" w:rsidRPr="009D0295" w:rsidRDefault="00F11212" w:rsidP="00F11212">
      <w:pPr>
        <w:spacing w:after="0" w:line="360" w:lineRule="auto"/>
        <w:jc w:val="both"/>
        <w:rPr>
          <w:rFonts w:ascii="Palatino Linotype" w:hAnsi="Palatino Linotype"/>
          <w:sz w:val="24"/>
          <w:szCs w:val="24"/>
          <w:lang w:val="es-ES"/>
        </w:rPr>
      </w:pPr>
    </w:p>
    <w:p w14:paraId="4A038EB0"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Situación que se robustece con el artículo 141 de la misma Ley, que señala que las causales de reserva previstas, se deberán fundar y motivar, a través de la aplicación de la prueba de daño.</w:t>
      </w:r>
    </w:p>
    <w:p w14:paraId="0585D5D9" w14:textId="77777777" w:rsidR="00F11212" w:rsidRPr="009D0295" w:rsidRDefault="00F11212" w:rsidP="00F11212">
      <w:pPr>
        <w:spacing w:after="0" w:line="360" w:lineRule="auto"/>
        <w:jc w:val="both"/>
        <w:rPr>
          <w:rFonts w:ascii="Palatino Linotype" w:hAnsi="Palatino Linotype"/>
          <w:sz w:val="24"/>
          <w:szCs w:val="24"/>
          <w:lang w:val="es-ES"/>
        </w:rPr>
      </w:pPr>
    </w:p>
    <w:p w14:paraId="7A69AC7C"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Igualmente, la clasificación de la información debe estar sustentada en el Acuerdo de Clasificación correspondiente, en el que, de manera fundada y motivada, se </w:t>
      </w:r>
      <w:r w:rsidRPr="009D0295">
        <w:rPr>
          <w:rFonts w:ascii="Palatino Linotype" w:hAnsi="Palatino Linotype"/>
          <w:sz w:val="24"/>
          <w:szCs w:val="24"/>
          <w:lang w:val="es-ES"/>
        </w:rPr>
        <w:lastRenderedPageBreak/>
        <w:t xml:space="preserve">establezcan las hipótesis normativas aplicables al caso concreto y se analice la prueba del daño que prevé el artículo 129 de la Ley de Transparencia de mérito, para lo cual, los sujetos obligados deberán considerar lo siguiente: </w:t>
      </w:r>
    </w:p>
    <w:p w14:paraId="430B1C44" w14:textId="77777777" w:rsidR="00F11212" w:rsidRPr="009D0295" w:rsidRDefault="00F11212" w:rsidP="00F11212">
      <w:pPr>
        <w:spacing w:after="0" w:line="360" w:lineRule="auto"/>
        <w:jc w:val="both"/>
        <w:rPr>
          <w:rFonts w:ascii="Palatino Linotype" w:hAnsi="Palatino Linotype"/>
          <w:sz w:val="24"/>
          <w:szCs w:val="24"/>
          <w:lang w:val="es-ES"/>
        </w:rPr>
      </w:pPr>
    </w:p>
    <w:p w14:paraId="1C482310" w14:textId="77777777" w:rsidR="00F11212" w:rsidRPr="009D0295" w:rsidRDefault="00F11212" w:rsidP="00F11212">
      <w:pPr>
        <w:pStyle w:val="Prrafodelista"/>
        <w:numPr>
          <w:ilvl w:val="0"/>
          <w:numId w:val="48"/>
        </w:numPr>
        <w:spacing w:line="360" w:lineRule="auto"/>
        <w:jc w:val="both"/>
        <w:rPr>
          <w:rFonts w:ascii="Palatino Linotype" w:hAnsi="Palatino Linotype"/>
        </w:rPr>
      </w:pPr>
      <w:r w:rsidRPr="009D0295">
        <w:rPr>
          <w:rFonts w:ascii="Palatino Linotype" w:hAnsi="Palatino Linotype"/>
        </w:rPr>
        <w:t>La divulgación de la información representa un riesgo real, demostrable e identificable del perjuicio significativo al interés público o a la seguridad pública;</w:t>
      </w:r>
    </w:p>
    <w:p w14:paraId="1675E5CC" w14:textId="77777777" w:rsidR="00F11212" w:rsidRPr="009D0295" w:rsidRDefault="00F11212" w:rsidP="00F11212">
      <w:pPr>
        <w:pStyle w:val="Prrafodelista"/>
        <w:numPr>
          <w:ilvl w:val="0"/>
          <w:numId w:val="48"/>
        </w:numPr>
        <w:spacing w:line="360" w:lineRule="auto"/>
        <w:jc w:val="both"/>
        <w:rPr>
          <w:rFonts w:ascii="Palatino Linotype" w:hAnsi="Palatino Linotype"/>
        </w:rPr>
      </w:pPr>
      <w:r w:rsidRPr="009D0295">
        <w:rPr>
          <w:rFonts w:ascii="Palatino Linotype" w:hAnsi="Palatino Linotype"/>
        </w:rPr>
        <w:t>El riesgo de perjuicio que supondría la divulgación supera el interés público general de que se difunda; y</w:t>
      </w:r>
    </w:p>
    <w:p w14:paraId="43FD7370" w14:textId="77777777" w:rsidR="00F11212" w:rsidRPr="009D0295" w:rsidRDefault="00F11212" w:rsidP="00F11212">
      <w:pPr>
        <w:pStyle w:val="Prrafodelista"/>
        <w:numPr>
          <w:ilvl w:val="0"/>
          <w:numId w:val="48"/>
        </w:numPr>
        <w:spacing w:line="360" w:lineRule="auto"/>
        <w:jc w:val="both"/>
        <w:rPr>
          <w:rFonts w:ascii="Palatino Linotype" w:hAnsi="Palatino Linotype"/>
        </w:rPr>
      </w:pPr>
      <w:r w:rsidRPr="009D0295">
        <w:rPr>
          <w:rFonts w:ascii="Palatino Linotype" w:hAnsi="Palatino Linotype"/>
        </w:rPr>
        <w:t xml:space="preserve">La limitación se adecua al principio de proporcionalidad y representa el medio menos restrictivo disponible para evitar el perjuicio. </w:t>
      </w:r>
    </w:p>
    <w:p w14:paraId="6D426F98" w14:textId="77777777" w:rsidR="00F11212" w:rsidRPr="009D0295" w:rsidRDefault="00F11212" w:rsidP="00F11212">
      <w:pPr>
        <w:spacing w:after="0" w:line="360" w:lineRule="auto"/>
        <w:jc w:val="both"/>
        <w:rPr>
          <w:rFonts w:ascii="Palatino Linotype" w:hAnsi="Palatino Linotype"/>
          <w:sz w:val="24"/>
          <w:szCs w:val="24"/>
          <w:lang w:val="es-ES"/>
        </w:rPr>
      </w:pPr>
    </w:p>
    <w:p w14:paraId="28C0073E" w14:textId="77777777" w:rsidR="00F11212" w:rsidRPr="009D0295" w:rsidRDefault="00F11212" w:rsidP="00F11212">
      <w:pPr>
        <w:spacing w:after="0" w:line="360" w:lineRule="auto"/>
        <w:jc w:val="both"/>
        <w:rPr>
          <w:rFonts w:ascii="Palatino Linotype" w:eastAsia="Calibri" w:hAnsi="Palatino Linotype" w:cs="Arial"/>
          <w:sz w:val="24"/>
          <w:szCs w:val="24"/>
          <w:lang w:val="es-ES" w:eastAsia="es-ES"/>
        </w:rPr>
      </w:pPr>
      <w:r w:rsidRPr="009D0295">
        <w:rPr>
          <w:rFonts w:ascii="Palatino Linotype" w:eastAsia="Calibri" w:hAnsi="Palatino Linotype" w:cs="Arial"/>
          <w:sz w:val="24"/>
          <w:szCs w:val="24"/>
          <w:lang w:val="es-ES" w:eastAsia="es-ES"/>
        </w:rPr>
        <w:t>De tal manera, las limitaciones al acceso a la información deben sustentarse en una adecuada clasificación que debe distinguir y tomar en cuenta qué información puede generar un daño desproporcionado o innecesario a valores jurídicamente protegidos; tal y como lo dispone la siguiente tesis</w:t>
      </w:r>
      <w:r w:rsidRPr="009D0295">
        <w:rPr>
          <w:rFonts w:ascii="Palatino Linotype" w:eastAsia="Calibri" w:hAnsi="Palatino Linotype" w:cs="Arial"/>
          <w:sz w:val="24"/>
          <w:szCs w:val="24"/>
          <w:vertAlign w:val="superscript"/>
          <w:lang w:val="es-ES" w:eastAsia="es-ES"/>
        </w:rPr>
        <w:footnoteReference w:id="6"/>
      </w:r>
      <w:r w:rsidRPr="009D0295">
        <w:rPr>
          <w:rFonts w:ascii="Palatino Linotype" w:eastAsia="Calibri" w:hAnsi="Palatino Linotype" w:cs="Arial"/>
          <w:sz w:val="24"/>
          <w:szCs w:val="24"/>
          <w:lang w:val="es-ES" w:eastAsia="es-ES"/>
        </w:rPr>
        <w:t>:</w:t>
      </w:r>
    </w:p>
    <w:p w14:paraId="69E29416" w14:textId="77777777" w:rsidR="00F11212" w:rsidRPr="00886C79" w:rsidRDefault="00F11212" w:rsidP="00F11212">
      <w:pPr>
        <w:spacing w:before="240" w:line="360" w:lineRule="auto"/>
        <w:ind w:left="851" w:right="851"/>
        <w:jc w:val="both"/>
        <w:rPr>
          <w:rFonts w:ascii="Palatino Linotype" w:eastAsia="Calibri" w:hAnsi="Palatino Linotype" w:cs="Times New Roman"/>
          <w:i/>
          <w:lang w:val="es-ES" w:eastAsia="es-ES"/>
        </w:rPr>
      </w:pPr>
      <w:r w:rsidRPr="00886C79">
        <w:rPr>
          <w:rFonts w:ascii="Palatino Linotype" w:eastAsia="Calibri" w:hAnsi="Palatino Linotype" w:cs="Times New Roman"/>
          <w:i/>
          <w:lang w:val="es-ES" w:eastAsia="es-ES"/>
        </w:rPr>
        <w:t>“</w:t>
      </w:r>
      <w:r w:rsidRPr="00886C79">
        <w:rPr>
          <w:rFonts w:ascii="Palatino Linotype" w:eastAsia="Calibri" w:hAnsi="Palatino Linotype" w:cs="Times New Roman"/>
          <w:b/>
          <w:i/>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886C79">
        <w:rPr>
          <w:rFonts w:ascii="Palatino Linotype" w:eastAsia="Calibri" w:hAnsi="Palatino Linotype" w:cs="Times New Roman"/>
          <w:i/>
          <w:lang w:val="es-ES" w:eastAsia="es-ES"/>
        </w:rPr>
        <w:t xml:space="preserve"> </w:t>
      </w:r>
    </w:p>
    <w:p w14:paraId="34580388" w14:textId="77777777" w:rsidR="00F11212" w:rsidRPr="00886C79" w:rsidRDefault="00F11212" w:rsidP="00F11212">
      <w:pPr>
        <w:spacing w:before="240" w:line="360" w:lineRule="auto"/>
        <w:ind w:left="851" w:right="851"/>
        <w:jc w:val="both"/>
        <w:rPr>
          <w:rFonts w:ascii="Palatino Linotype" w:eastAsia="Calibri" w:hAnsi="Palatino Linotype" w:cs="Arial"/>
          <w:b/>
          <w:i/>
          <w:lang w:val="es-ES" w:eastAsia="es-ES"/>
        </w:rPr>
      </w:pPr>
      <w:r w:rsidRPr="00886C79">
        <w:rPr>
          <w:rFonts w:ascii="Palatino Linotype" w:eastAsia="Calibri" w:hAnsi="Palatino Linotype" w:cs="Times New Roman"/>
          <w:i/>
          <w:lang w:val="es-ES" w:eastAsia="es-ES"/>
        </w:rPr>
        <w:lastRenderedPageBreak/>
        <w:t xml:space="preserve">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w:t>
      </w:r>
      <w:bookmarkStart w:id="0" w:name="_GoBack"/>
      <w:bookmarkEnd w:id="0"/>
      <w:r w:rsidRPr="00886C79">
        <w:rPr>
          <w:rFonts w:ascii="Palatino Linotype" w:eastAsia="Calibri" w:hAnsi="Palatino Linotype" w:cs="Times New Roman"/>
          <w:i/>
          <w:lang w:val="es-ES" w:eastAsia="es-ES"/>
        </w:rPr>
        <w:t xml:space="preserve">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886C79">
        <w:rPr>
          <w:rFonts w:ascii="Palatino Linotype" w:eastAsia="Calibri" w:hAnsi="Palatino Linotype" w:cs="Times New Roman"/>
          <w:i/>
          <w:lang w:val="es-ES" w:eastAsia="es-ES"/>
        </w:rPr>
        <w:t>officio</w:t>
      </w:r>
      <w:proofErr w:type="spellEnd"/>
      <w:r w:rsidRPr="00886C79">
        <w:rPr>
          <w:rFonts w:ascii="Palatino Linotype" w:eastAsia="Calibri" w:hAnsi="Palatino Linotype" w:cs="Times New Roman"/>
          <w:i/>
          <w:lang w:val="es-ES" w:eastAsia="es-ES"/>
        </w:rPr>
        <w:t xml:space="preserve">, con el propósito de obtener una versión que sea pública para la parte interesada.” </w:t>
      </w:r>
      <w:r w:rsidRPr="00886C79">
        <w:rPr>
          <w:rFonts w:ascii="Palatino Linotype" w:eastAsia="Calibri" w:hAnsi="Palatino Linotype" w:cs="Times New Roman"/>
          <w:b/>
          <w:i/>
          <w:lang w:val="es-ES" w:eastAsia="es-ES"/>
        </w:rPr>
        <w:t>[Sic]</w:t>
      </w:r>
    </w:p>
    <w:p w14:paraId="2F8C55B1" w14:textId="77777777" w:rsidR="00F11212" w:rsidRPr="009D0295" w:rsidRDefault="00F11212" w:rsidP="00F11212">
      <w:pPr>
        <w:spacing w:after="0" w:line="360" w:lineRule="auto"/>
        <w:jc w:val="both"/>
        <w:rPr>
          <w:rFonts w:ascii="Palatino Linotype" w:hAnsi="Palatino Linotype"/>
          <w:sz w:val="24"/>
          <w:szCs w:val="24"/>
        </w:rPr>
      </w:pPr>
    </w:p>
    <w:p w14:paraId="35C0469C"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Prueba de daño, que cobra relevancia puesto que sí ésta no arroja resultados contundentes sobre un posible peligro, deberá de publicarse la información</w:t>
      </w:r>
      <w:r w:rsidRPr="009D0295">
        <w:rPr>
          <w:rFonts w:ascii="Palatino Linotype" w:hAnsi="Palatino Linotype"/>
          <w:sz w:val="24"/>
          <w:szCs w:val="24"/>
          <w:vertAlign w:val="superscript"/>
          <w:lang w:val="es-ES"/>
        </w:rPr>
        <w:footnoteReference w:id="7"/>
      </w:r>
      <w:r w:rsidRPr="009D0295">
        <w:rPr>
          <w:rFonts w:ascii="Palatino Linotype" w:hAnsi="Palatino Linotype"/>
          <w:sz w:val="24"/>
          <w:szCs w:val="24"/>
          <w:lang w:val="es-ES"/>
        </w:rPr>
        <w:t>.</w:t>
      </w:r>
    </w:p>
    <w:p w14:paraId="2C61AA50" w14:textId="77777777" w:rsidR="00F11212" w:rsidRPr="009D0295" w:rsidRDefault="00F11212" w:rsidP="00F11212">
      <w:pPr>
        <w:spacing w:after="0" w:line="360" w:lineRule="auto"/>
        <w:jc w:val="both"/>
        <w:rPr>
          <w:rFonts w:ascii="Palatino Linotype" w:hAnsi="Palatino Linotype"/>
          <w:sz w:val="24"/>
          <w:szCs w:val="24"/>
          <w:lang w:val="es-ES"/>
        </w:rPr>
      </w:pPr>
    </w:p>
    <w:p w14:paraId="39CF7829"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 xml:space="preserve">Siendo que,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6741801A" w14:textId="77777777" w:rsidR="00F11212" w:rsidRPr="009D0295" w:rsidRDefault="00F11212" w:rsidP="00F11212">
      <w:pPr>
        <w:spacing w:after="0" w:line="360" w:lineRule="auto"/>
        <w:jc w:val="both"/>
        <w:rPr>
          <w:rFonts w:ascii="Palatino Linotype" w:hAnsi="Palatino Linotype"/>
          <w:sz w:val="24"/>
          <w:szCs w:val="24"/>
          <w:lang w:val="es-ES"/>
        </w:rPr>
      </w:pPr>
    </w:p>
    <w:p w14:paraId="56DC6306"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lastRenderedPageBreak/>
        <w:t xml:space="preserve">Asimismo, los </w:t>
      </w:r>
      <w:r w:rsidRPr="00380383">
        <w:rPr>
          <w:rFonts w:ascii="Palatino Linotype" w:hAnsi="Palatino Linotype"/>
          <w:b/>
          <w:sz w:val="24"/>
          <w:szCs w:val="24"/>
          <w:lang w:val="es-ES"/>
        </w:rPr>
        <w:t>Sujetos Obligados</w:t>
      </w:r>
      <w:r w:rsidRPr="009D0295">
        <w:rPr>
          <w:rFonts w:ascii="Palatino Linotype" w:hAnsi="Palatino Linotype"/>
          <w:sz w:val="24"/>
          <w:szCs w:val="24"/>
          <w:lang w:val="es-ES"/>
        </w:rPr>
        <w:t xml:space="preserve">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r w:rsidRPr="009D0295">
        <w:rPr>
          <w:rFonts w:ascii="Palatino Linotype" w:hAnsi="Palatino Linotype"/>
          <w:sz w:val="24"/>
          <w:szCs w:val="24"/>
          <w:vertAlign w:val="superscript"/>
          <w:lang w:val="es-ES"/>
        </w:rPr>
        <w:footnoteReference w:id="8"/>
      </w:r>
    </w:p>
    <w:p w14:paraId="5FCFC780" w14:textId="77777777" w:rsidR="00F11212" w:rsidRPr="009D0295" w:rsidRDefault="00F11212" w:rsidP="00F11212">
      <w:pPr>
        <w:spacing w:after="0" w:line="360" w:lineRule="auto"/>
        <w:jc w:val="both"/>
        <w:rPr>
          <w:rFonts w:ascii="Palatino Linotype" w:hAnsi="Palatino Linotype"/>
          <w:sz w:val="24"/>
          <w:szCs w:val="24"/>
          <w:lang w:val="es-ES"/>
        </w:rPr>
      </w:pPr>
    </w:p>
    <w:p w14:paraId="41257009"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De este modo, es necesario que la autoridad,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w:t>
      </w:r>
      <w:r>
        <w:rPr>
          <w:rFonts w:ascii="Palatino Linotype" w:hAnsi="Palatino Linotype"/>
          <w:sz w:val="24"/>
          <w:szCs w:val="24"/>
          <w:lang w:val="es-ES"/>
        </w:rPr>
        <w:t>.</w:t>
      </w:r>
    </w:p>
    <w:p w14:paraId="5447F0BF" w14:textId="77777777" w:rsidR="00F11212" w:rsidRPr="009D0295" w:rsidRDefault="00F11212" w:rsidP="00F11212">
      <w:pPr>
        <w:spacing w:after="0" w:line="360" w:lineRule="auto"/>
        <w:jc w:val="both"/>
        <w:rPr>
          <w:rFonts w:ascii="Palatino Linotype" w:hAnsi="Palatino Linotype"/>
          <w:sz w:val="24"/>
          <w:szCs w:val="24"/>
        </w:rPr>
      </w:pPr>
    </w:p>
    <w:p w14:paraId="66EBA34E" w14:textId="77777777" w:rsidR="00F11212" w:rsidRPr="009D0295" w:rsidRDefault="00F11212" w:rsidP="00F11212">
      <w:pPr>
        <w:spacing w:after="0" w:line="360" w:lineRule="auto"/>
        <w:jc w:val="both"/>
        <w:rPr>
          <w:rFonts w:ascii="Palatino Linotype" w:hAnsi="Palatino Linotype"/>
          <w:sz w:val="24"/>
          <w:szCs w:val="24"/>
          <w:lang w:val="es-ES"/>
        </w:rPr>
      </w:pPr>
      <w:r w:rsidRPr="009D0295">
        <w:rPr>
          <w:rFonts w:ascii="Palatino Linotype" w:hAnsi="Palatino Linotype"/>
          <w:sz w:val="24"/>
          <w:szCs w:val="24"/>
          <w:lang w:val="es-ES"/>
        </w:rPr>
        <w:t>Aunado a lo anterior, se tiene que, para realizar la clasificación de la información se debe</w:t>
      </w:r>
      <w:r w:rsidRPr="009D0295">
        <w:rPr>
          <w:rFonts w:ascii="Palatino Linotype" w:hAnsi="Palatino Linotype"/>
          <w:sz w:val="24"/>
          <w:szCs w:val="24"/>
          <w:vertAlign w:val="superscript"/>
          <w:lang w:val="es-ES"/>
        </w:rPr>
        <w:footnoteReference w:id="9"/>
      </w:r>
      <w:r w:rsidRPr="009D0295">
        <w:rPr>
          <w:rFonts w:ascii="Palatino Linotype" w:hAnsi="Palatino Linotype"/>
          <w:sz w:val="24"/>
          <w:szCs w:val="24"/>
          <w:lang w:val="es-ES"/>
        </w:rPr>
        <w:t>:</w:t>
      </w:r>
    </w:p>
    <w:p w14:paraId="78E4D1F5" w14:textId="77777777" w:rsidR="00F11212" w:rsidRPr="009D0295" w:rsidRDefault="00F11212" w:rsidP="00F11212">
      <w:pPr>
        <w:spacing w:after="0" w:line="360" w:lineRule="auto"/>
        <w:jc w:val="both"/>
        <w:rPr>
          <w:rFonts w:ascii="Palatino Linotype" w:hAnsi="Palatino Linotype"/>
          <w:sz w:val="24"/>
          <w:szCs w:val="24"/>
          <w:lang w:val="es-ES"/>
        </w:rPr>
      </w:pPr>
    </w:p>
    <w:p w14:paraId="7D57900C" w14:textId="77777777" w:rsidR="00F11212" w:rsidRPr="009D0295" w:rsidRDefault="00F11212" w:rsidP="00F11212">
      <w:pPr>
        <w:numPr>
          <w:ilvl w:val="0"/>
          <w:numId w:val="49"/>
        </w:numPr>
        <w:spacing w:before="240" w:after="240" w:line="360" w:lineRule="auto"/>
        <w:ind w:left="714" w:hanging="357"/>
        <w:jc w:val="both"/>
        <w:rPr>
          <w:rFonts w:ascii="Palatino Linotype" w:hAnsi="Palatino Linotype"/>
          <w:sz w:val="24"/>
          <w:szCs w:val="24"/>
          <w:lang w:val="es-ES"/>
        </w:rPr>
      </w:pPr>
      <w:r w:rsidRPr="009D0295">
        <w:rPr>
          <w:rFonts w:ascii="Palatino Linotype" w:hAnsi="Palatino Linotype"/>
          <w:b/>
          <w:sz w:val="24"/>
          <w:szCs w:val="24"/>
          <w:lang w:val="es-ES"/>
        </w:rPr>
        <w:t>Fundar:</w:t>
      </w:r>
      <w:r w:rsidRPr="009D0295">
        <w:rPr>
          <w:rFonts w:ascii="Palatino Linotype" w:hAnsi="Palatino Linotype"/>
          <w:sz w:val="24"/>
          <w:szCs w:val="24"/>
          <w:lang w:val="es-ES"/>
        </w:rPr>
        <w:t xml:space="preserve"> señalando el artículo, fracción, inciso, párrafo o numeral de la Ley o tratado internacional suscrito por el Estado mexicano que expresamente le otorgue el carácter de reservada.</w:t>
      </w:r>
    </w:p>
    <w:p w14:paraId="233E19DE" w14:textId="77777777" w:rsidR="00F11212" w:rsidRPr="009D0295" w:rsidRDefault="00F11212" w:rsidP="00F11212">
      <w:pPr>
        <w:numPr>
          <w:ilvl w:val="0"/>
          <w:numId w:val="49"/>
        </w:numPr>
        <w:spacing w:before="240" w:after="240" w:line="360" w:lineRule="auto"/>
        <w:ind w:left="714" w:hanging="357"/>
        <w:jc w:val="both"/>
        <w:rPr>
          <w:rFonts w:ascii="Palatino Linotype" w:hAnsi="Palatino Linotype"/>
          <w:sz w:val="24"/>
          <w:szCs w:val="24"/>
          <w:lang w:val="es-ES"/>
        </w:rPr>
      </w:pPr>
      <w:r w:rsidRPr="009D0295">
        <w:rPr>
          <w:rFonts w:ascii="Palatino Linotype" w:hAnsi="Palatino Linotype"/>
          <w:b/>
          <w:sz w:val="24"/>
          <w:szCs w:val="24"/>
          <w:lang w:val="es-ES"/>
        </w:rPr>
        <w:lastRenderedPageBreak/>
        <w:t>Motivar:</w:t>
      </w:r>
      <w:r w:rsidRPr="009D0295">
        <w:rPr>
          <w:rFonts w:ascii="Palatino Linotype" w:hAnsi="Palatino Linotype"/>
          <w:sz w:val="24"/>
          <w:szCs w:val="24"/>
          <w:lang w:val="es-ES"/>
        </w:rPr>
        <w:t xml:space="preserve"> señalando las razones o circunstancias especiales que lo llevaron a concluir que el caso particular se ajusta al supuesto previsto por la norma legal invocada como fundamento.</w:t>
      </w:r>
    </w:p>
    <w:p w14:paraId="207316B8" w14:textId="77777777" w:rsidR="00F11212" w:rsidRPr="009D0295" w:rsidRDefault="00F11212" w:rsidP="00F11212">
      <w:pPr>
        <w:spacing w:after="0" w:line="360" w:lineRule="auto"/>
        <w:ind w:left="780"/>
        <w:jc w:val="both"/>
        <w:rPr>
          <w:rFonts w:ascii="Palatino Linotype" w:hAnsi="Palatino Linotype"/>
          <w:sz w:val="24"/>
          <w:szCs w:val="24"/>
          <w:lang w:val="es-ES"/>
        </w:rPr>
      </w:pPr>
    </w:p>
    <w:p w14:paraId="7A3B45BD" w14:textId="77777777" w:rsidR="00F11212" w:rsidRPr="00380383" w:rsidRDefault="00F11212" w:rsidP="00F11212">
      <w:pPr>
        <w:spacing w:after="0" w:line="360" w:lineRule="auto"/>
        <w:jc w:val="both"/>
        <w:rPr>
          <w:rFonts w:ascii="Palatino Linotype" w:hAnsi="Palatino Linotype"/>
          <w:b/>
          <w:sz w:val="24"/>
          <w:szCs w:val="24"/>
          <w:u w:val="single"/>
          <w:lang w:val="es-ES"/>
        </w:rPr>
      </w:pPr>
      <w:r w:rsidRPr="00380383">
        <w:rPr>
          <w:rFonts w:ascii="Palatino Linotype" w:hAnsi="Palatino Linotype"/>
          <w:b/>
          <w:sz w:val="24"/>
          <w:szCs w:val="24"/>
          <w:u w:val="single"/>
          <w:lang w:val="es-ES"/>
        </w:rPr>
        <w:t>Siendo que, en el caso específico de la reserva, la motivación de la clasificación, también deberá comprender las circunstancias que justifican el establecimiento de determinado plazo de reserva.</w:t>
      </w:r>
    </w:p>
    <w:p w14:paraId="4EEF6D01" w14:textId="77777777" w:rsidR="00F11212" w:rsidRPr="009D0295" w:rsidRDefault="00F11212" w:rsidP="00F11212">
      <w:pPr>
        <w:spacing w:after="0" w:line="360" w:lineRule="auto"/>
        <w:jc w:val="both"/>
        <w:rPr>
          <w:rFonts w:ascii="Palatino Linotype" w:hAnsi="Palatino Linotype"/>
          <w:sz w:val="24"/>
          <w:szCs w:val="24"/>
          <w:lang w:val="es-ES"/>
        </w:rPr>
      </w:pPr>
    </w:p>
    <w:p w14:paraId="52359741" w14:textId="77777777" w:rsidR="00F11212" w:rsidRPr="009D0295" w:rsidRDefault="00F11212" w:rsidP="00F11212">
      <w:pPr>
        <w:spacing w:after="0" w:line="360" w:lineRule="auto"/>
        <w:jc w:val="both"/>
        <w:rPr>
          <w:rFonts w:ascii="Palatino Linotype" w:hAnsi="Palatino Linotype"/>
          <w:bCs/>
          <w:sz w:val="24"/>
          <w:szCs w:val="24"/>
          <w:lang w:val="es-ES"/>
        </w:rPr>
      </w:pPr>
      <w:r w:rsidRPr="009D0295">
        <w:rPr>
          <w:rFonts w:ascii="Palatino Linotype" w:hAnsi="Palatino Linotype"/>
          <w:sz w:val="24"/>
          <w:szCs w:val="24"/>
          <w:lang w:val="es-ES"/>
        </w:rPr>
        <w:t xml:space="preserve">En otras palabras, para clasificar la información como reservada, los acuerdos deben estar debidamente fundados y motivados, </w:t>
      </w:r>
      <w:r w:rsidRPr="009D0295">
        <w:rPr>
          <w:rFonts w:ascii="Palatino Linotype" w:hAnsi="Palatino Linotype"/>
          <w:bCs/>
          <w:sz w:val="24"/>
          <w:szCs w:val="24"/>
          <w:lang w:val="es-ES"/>
        </w:rPr>
        <w:t>exponiendo los hechos relevantes para decidir, citando la norma habilitante y un argumento mínimo pero suficiente para acreditar el razonamiento realizado. Sirve de sustento a lo anterior, la Tesis jurisprudencial número I.4º.A. J/43, publicada en el Semanario Judicial de la Federación y su Gaceta, bajo el número de registro 175,082; que a la letra dice:</w:t>
      </w:r>
    </w:p>
    <w:p w14:paraId="6CF874EC" w14:textId="77777777" w:rsidR="00F11212" w:rsidRPr="00C409D1" w:rsidRDefault="00F11212" w:rsidP="00F11212">
      <w:pPr>
        <w:spacing w:after="0" w:line="360" w:lineRule="auto"/>
        <w:jc w:val="both"/>
        <w:rPr>
          <w:rFonts w:ascii="Palatino Linotype" w:hAnsi="Palatino Linotype"/>
          <w:bCs/>
          <w:sz w:val="18"/>
          <w:szCs w:val="24"/>
          <w:highlight w:val="yellow"/>
          <w:lang w:val="es-ES"/>
        </w:rPr>
      </w:pPr>
    </w:p>
    <w:p w14:paraId="12AA798C" w14:textId="77777777" w:rsidR="00F11212" w:rsidRPr="009D0295" w:rsidRDefault="00F11212" w:rsidP="00F11212">
      <w:pPr>
        <w:spacing w:before="240" w:line="360" w:lineRule="auto"/>
        <w:ind w:left="851" w:right="851"/>
        <w:jc w:val="both"/>
        <w:rPr>
          <w:rFonts w:ascii="Palatino Linotype" w:hAnsi="Palatino Linotype"/>
          <w:b/>
          <w:i/>
          <w:lang w:val="es-ES" w:eastAsia="es-ES"/>
        </w:rPr>
      </w:pPr>
      <w:r w:rsidRPr="009D0295">
        <w:rPr>
          <w:rFonts w:ascii="Palatino Linotype" w:hAnsi="Palatino Linotype"/>
          <w:i/>
          <w:lang w:val="es-ES" w:eastAsia="es-ES"/>
        </w:rPr>
        <w:t>“</w:t>
      </w:r>
      <w:r w:rsidRPr="009D0295">
        <w:rPr>
          <w:rFonts w:ascii="Palatino Linotype" w:hAnsi="Palatino Linotype"/>
          <w:b/>
          <w:i/>
          <w:lang w:val="es-ES" w:eastAsia="es-ES"/>
        </w:rPr>
        <w:t>FUNDAMENTACIÓN Y MOTIVACIÓN. EL ASPECTO FORMAL DE LA GARANTÍA Y SU FINALIDAD SE TRADUCEN EN EXPLICAR, JUSTIFICAR, POSIBILITAR LA DEFENSA Y COMUNICAR LA DECISIÓN. </w:t>
      </w:r>
    </w:p>
    <w:p w14:paraId="3105B46C" w14:textId="77777777" w:rsidR="00F11212" w:rsidRPr="009D0295" w:rsidRDefault="00F11212" w:rsidP="00F11212">
      <w:pPr>
        <w:spacing w:before="240" w:line="360" w:lineRule="auto"/>
        <w:ind w:left="851" w:right="851"/>
        <w:jc w:val="both"/>
        <w:rPr>
          <w:rFonts w:ascii="Palatino Linotype" w:hAnsi="Palatino Linotype"/>
          <w:b/>
          <w:i/>
          <w:lang w:val="es-ES" w:eastAsia="es-ES"/>
        </w:rPr>
      </w:pPr>
      <w:r w:rsidRPr="009D0295">
        <w:rPr>
          <w:rFonts w:ascii="Palatino Linotype" w:hAnsi="Palatino Linotype"/>
          <w:i/>
          <w:lang w:val="es-ES" w:eastAsia="es-ES"/>
        </w:rPr>
        <w:t>El contenido formal de la garantía de legalidad prevista en el artículo 16 constitucional relativa a la fundamentación y motivación tiene como propósito primordial y ratio que el justiciable </w:t>
      </w:r>
      <w:r w:rsidRPr="009D0295">
        <w:rPr>
          <w:rFonts w:ascii="Palatino Linotype" w:hAnsi="Palatino Linotype"/>
          <w:b/>
          <w:i/>
          <w:u w:val="single"/>
          <w:lang w:val="es-ES" w:eastAsia="es-ES"/>
        </w:rPr>
        <w:t xml:space="preserve">conozca el "para qué" de la conducta de la autoridad, lo que se traduce en darle a conocer en detalle y de manera completa la esencia de todas las circunstancias y condiciones que </w:t>
      </w:r>
      <w:r w:rsidRPr="009D0295">
        <w:rPr>
          <w:rFonts w:ascii="Palatino Linotype" w:hAnsi="Palatino Linotype"/>
          <w:b/>
          <w:i/>
          <w:u w:val="single"/>
          <w:lang w:val="es-ES" w:eastAsia="es-ES"/>
        </w:rPr>
        <w:lastRenderedPageBreak/>
        <w:t>determinaron el acto de voluntad, de manera que sea evidente y muy claro para el afectado poder cuestionar y controvertir el mérito de la decisión, permitiéndole una real y auténtica defensa</w:t>
      </w:r>
      <w:r w:rsidRPr="009D0295">
        <w:rPr>
          <w:rFonts w:ascii="Palatino Linotype" w:hAnsi="Palatino Linotype"/>
          <w:i/>
          <w:u w:val="single"/>
          <w:lang w:val="es-ES" w:eastAsia="es-ES"/>
        </w:rPr>
        <w:t>.</w:t>
      </w:r>
      <w:r w:rsidRPr="009D0295">
        <w:rPr>
          <w:rFonts w:ascii="Palatino Linotype" w:hAnsi="Palatino Linotype"/>
          <w:i/>
          <w:lang w:val="es-ES" w:eastAsia="es-E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D0295">
        <w:rPr>
          <w:rFonts w:ascii="Palatino Linotype" w:hAnsi="Palatino Linotype"/>
          <w:b/>
          <w:i/>
          <w:u w:val="single"/>
          <w:lang w:val="es-ES" w:eastAsia="es-E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D0295">
        <w:rPr>
          <w:rFonts w:ascii="Palatino Linotype" w:hAnsi="Palatino Linotype"/>
          <w:i/>
          <w:lang w:val="es-ES" w:eastAsia="es-ES"/>
        </w:rPr>
        <w:t xml:space="preserve"> del que se deduzca la relación de pertenencia lógica de los hechos al derecho invocado, que es la subsunción.” </w:t>
      </w:r>
      <w:r w:rsidRPr="009D0295">
        <w:rPr>
          <w:rFonts w:ascii="Palatino Linotype" w:hAnsi="Palatino Linotype"/>
          <w:b/>
          <w:i/>
          <w:lang w:val="es-ES" w:eastAsia="es-ES"/>
        </w:rPr>
        <w:t>[Sic]</w:t>
      </w:r>
    </w:p>
    <w:p w14:paraId="42E74E6E" w14:textId="77777777" w:rsidR="00F11212" w:rsidRPr="00C409D1" w:rsidRDefault="00F11212" w:rsidP="00F11212">
      <w:pPr>
        <w:spacing w:after="0" w:line="240" w:lineRule="auto"/>
        <w:ind w:left="567" w:right="567"/>
        <w:jc w:val="right"/>
        <w:rPr>
          <w:rFonts w:ascii="Palatino Linotype" w:hAnsi="Palatino Linotype"/>
          <w:i/>
          <w:sz w:val="18"/>
          <w:szCs w:val="24"/>
          <w:highlight w:val="yellow"/>
          <w:lang w:eastAsia="es-ES"/>
        </w:rPr>
      </w:pPr>
    </w:p>
    <w:p w14:paraId="3EB89878" w14:textId="56D345F5" w:rsidR="00F11212" w:rsidRPr="00527D49" w:rsidRDefault="00F7557A" w:rsidP="00F11212">
      <w:pPr>
        <w:tabs>
          <w:tab w:val="left" w:pos="709"/>
        </w:tabs>
        <w:spacing w:line="360" w:lineRule="auto"/>
        <w:jc w:val="both"/>
        <w:rPr>
          <w:rFonts w:ascii="Palatino Linotype" w:hAnsi="Palatino Linotype" w:cs="Arial"/>
          <w:b/>
          <w:sz w:val="24"/>
          <w:szCs w:val="24"/>
        </w:rPr>
      </w:pPr>
      <w:r>
        <w:rPr>
          <w:rFonts w:ascii="Palatino Linotype" w:hAnsi="Palatino Linotype" w:cs="Arial"/>
          <w:sz w:val="24"/>
          <w:szCs w:val="24"/>
        </w:rPr>
        <w:t>No</w:t>
      </w:r>
      <w:r w:rsidR="00F11212">
        <w:rPr>
          <w:rFonts w:ascii="Palatino Linotype" w:hAnsi="Palatino Linotype" w:cs="Arial"/>
          <w:sz w:val="24"/>
          <w:szCs w:val="24"/>
        </w:rPr>
        <w:t xml:space="preserve"> resulta desapercibido para este Órgano Resolutor que el acuerdo de clasificación de información reservada que deberá de emitir </w:t>
      </w:r>
      <w:r w:rsidR="00F11212">
        <w:rPr>
          <w:rFonts w:ascii="Palatino Linotype" w:hAnsi="Palatino Linotype" w:cs="Arial"/>
          <w:b/>
          <w:sz w:val="24"/>
          <w:szCs w:val="24"/>
        </w:rPr>
        <w:t xml:space="preserve">El Sujeto Obligado </w:t>
      </w:r>
      <w:r w:rsidR="00F11212">
        <w:rPr>
          <w:rFonts w:ascii="Palatino Linotype" w:hAnsi="Palatino Linotype" w:cs="Arial"/>
          <w:sz w:val="24"/>
          <w:szCs w:val="24"/>
        </w:rPr>
        <w:t xml:space="preserve">invariablemente debe de cumplir con otras formalidades, tal es el caso de las firmas, concebido como un elemento de expresión de la voluntad de los integrantes del Comité de Transparencia del </w:t>
      </w:r>
      <w:r w:rsidR="00F11212">
        <w:rPr>
          <w:rFonts w:ascii="Palatino Linotype" w:hAnsi="Palatino Linotype" w:cs="Arial"/>
          <w:b/>
          <w:sz w:val="24"/>
          <w:szCs w:val="24"/>
        </w:rPr>
        <w:t xml:space="preserve">Sujeto Obligado. </w:t>
      </w:r>
    </w:p>
    <w:p w14:paraId="2C9A7631" w14:textId="4A936B7A" w:rsidR="00F403D2" w:rsidRPr="00E644F4" w:rsidRDefault="00F403D2" w:rsidP="00F403D2">
      <w:pPr>
        <w:tabs>
          <w:tab w:val="left" w:pos="709"/>
        </w:tabs>
        <w:spacing w:before="240" w:line="360" w:lineRule="auto"/>
        <w:ind w:right="51"/>
        <w:jc w:val="both"/>
        <w:rPr>
          <w:rFonts w:ascii="Palatino Linotype" w:hAnsi="Palatino Linotype"/>
          <w:sz w:val="24"/>
          <w:szCs w:val="24"/>
        </w:rPr>
      </w:pPr>
      <w:r w:rsidRPr="00E644F4">
        <w:rPr>
          <w:rFonts w:ascii="Palatino Linotype" w:hAnsi="Palatino Linotype"/>
          <w:sz w:val="24"/>
          <w:szCs w:val="24"/>
        </w:rPr>
        <w:t xml:space="preserve">Finalmente, en mérito de lo expuesto en líneas anteriores, resultan parcialmente fundados los motivos de inconformidad vertidos por </w:t>
      </w:r>
      <w:r w:rsidR="00BF329E">
        <w:rPr>
          <w:rFonts w:ascii="Palatino Linotype" w:hAnsi="Palatino Linotype"/>
          <w:b/>
          <w:sz w:val="24"/>
          <w:szCs w:val="24"/>
        </w:rPr>
        <w:t>El</w:t>
      </w:r>
      <w:r w:rsidRPr="00E644F4">
        <w:rPr>
          <w:rFonts w:ascii="Palatino Linotype" w:hAnsi="Palatino Linotype"/>
          <w:b/>
          <w:sz w:val="24"/>
          <w:szCs w:val="24"/>
        </w:rPr>
        <w:t xml:space="preserve">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E644F4">
        <w:rPr>
          <w:rFonts w:ascii="Palatino Linotype" w:hAnsi="Palatino Linotype"/>
          <w:b/>
          <w:sz w:val="24"/>
          <w:szCs w:val="24"/>
        </w:rPr>
        <w:t xml:space="preserve">MODIFICA </w:t>
      </w:r>
      <w:r w:rsidRPr="00E644F4">
        <w:rPr>
          <w:rFonts w:ascii="Palatino Linotype" w:hAnsi="Palatino Linotype"/>
          <w:sz w:val="24"/>
          <w:szCs w:val="24"/>
        </w:rPr>
        <w:t xml:space="preserve">la respuesta a la solicitud de información </w:t>
      </w:r>
      <w:r w:rsidRPr="00F7557A">
        <w:rPr>
          <w:rFonts w:ascii="Palatino Linotype" w:hAnsi="Palatino Linotype"/>
          <w:b/>
          <w:sz w:val="24"/>
          <w:szCs w:val="24"/>
        </w:rPr>
        <w:t>00048/HUIXQUIL/IP/2019,</w:t>
      </w:r>
      <w:r w:rsidRPr="00E644F4">
        <w:rPr>
          <w:rFonts w:ascii="Palatino Linotype" w:hAnsi="Palatino Linotype"/>
          <w:b/>
          <w:sz w:val="24"/>
          <w:szCs w:val="24"/>
        </w:rPr>
        <w:t xml:space="preserve"> </w:t>
      </w:r>
      <w:r w:rsidRPr="00E644F4">
        <w:rPr>
          <w:rFonts w:ascii="Palatino Linotype" w:hAnsi="Palatino Linotype"/>
          <w:sz w:val="24"/>
          <w:szCs w:val="24"/>
        </w:rPr>
        <w:t xml:space="preserve">que ha sido materia del presente fallo. </w:t>
      </w:r>
    </w:p>
    <w:p w14:paraId="5FAA500A" w14:textId="77777777" w:rsidR="00F11212" w:rsidRDefault="00F11212" w:rsidP="00F11212">
      <w:pPr>
        <w:pStyle w:val="Prrafodelista"/>
        <w:spacing w:before="240" w:after="240" w:line="360" w:lineRule="auto"/>
        <w:ind w:left="0"/>
        <w:jc w:val="both"/>
        <w:rPr>
          <w:rFonts w:ascii="Palatino Linotype" w:hAnsi="Palatino Linotype"/>
        </w:rPr>
      </w:pPr>
      <w:r>
        <w:rPr>
          <w:rFonts w:ascii="Palatino Linotype" w:hAnsi="Palatino Linotype"/>
        </w:rPr>
        <w:lastRenderedPageBreak/>
        <w:t xml:space="preserve">Por lo antes expuesto y fundado es de resolverse y, </w:t>
      </w:r>
    </w:p>
    <w:p w14:paraId="23CD6F8B" w14:textId="77777777" w:rsidR="00F11212" w:rsidRDefault="00F11212" w:rsidP="00F11212">
      <w:pPr>
        <w:spacing w:before="240" w:after="240" w:line="360" w:lineRule="auto"/>
        <w:jc w:val="center"/>
        <w:rPr>
          <w:rFonts w:ascii="Palatino Linotype" w:hAnsi="Palatino Linotype"/>
          <w:b/>
          <w:spacing w:val="60"/>
          <w:sz w:val="24"/>
          <w:szCs w:val="24"/>
        </w:rPr>
      </w:pPr>
    </w:p>
    <w:p w14:paraId="1B3CEE28" w14:textId="77777777" w:rsidR="00F11212" w:rsidRPr="00413327" w:rsidRDefault="00F11212" w:rsidP="00F1121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2A3FEB17" w14:textId="3A1741D7" w:rsidR="00F403D2" w:rsidRDefault="00F403D2" w:rsidP="00F403D2">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sidRPr="00F403D2">
        <w:rPr>
          <w:rFonts w:ascii="Palatino Linotype" w:hAnsi="Palatino Linotype"/>
          <w:b/>
          <w:sz w:val="24"/>
          <w:szCs w:val="24"/>
        </w:rPr>
        <w:t>00048/HUIXQUIL/IP/2019</w:t>
      </w:r>
      <w:r w:rsidRPr="00F403D2">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parcialmente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29773364" w14:textId="77777777" w:rsidR="00F11212" w:rsidRPr="00413327" w:rsidRDefault="00F11212" w:rsidP="00F11212">
      <w:pPr>
        <w:spacing w:before="240" w:line="360" w:lineRule="auto"/>
        <w:jc w:val="both"/>
        <w:rPr>
          <w:rFonts w:ascii="Palatino Linotype" w:hAnsi="Palatino Linotype" w:cs="Arial"/>
          <w:sz w:val="24"/>
          <w:szCs w:val="24"/>
        </w:rPr>
      </w:pPr>
    </w:p>
    <w:p w14:paraId="5CFB3E5F" w14:textId="350EA3D3" w:rsidR="00F11212" w:rsidRDefault="00F11212" w:rsidP="00F11212">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Pr="00CB2783">
        <w:rPr>
          <w:rFonts w:ascii="Palatino Linotype" w:hAnsi="Palatino Linotype" w:cs="Arial"/>
          <w:sz w:val="24"/>
          <w:szCs w:val="24"/>
        </w:rPr>
        <w:t xml:space="preserve">que </w:t>
      </w:r>
      <w:r>
        <w:rPr>
          <w:rFonts w:ascii="Palatino Linotype" w:hAnsi="Palatino Linotype" w:cs="Arial"/>
          <w:sz w:val="24"/>
          <w:szCs w:val="24"/>
        </w:rPr>
        <w:t>haga entrega a</w:t>
      </w:r>
      <w:r w:rsidR="00F62DF4">
        <w:rPr>
          <w:rFonts w:ascii="Palatino Linotype" w:hAnsi="Palatino Linotype" w:cs="Arial"/>
          <w:sz w:val="24"/>
          <w:szCs w:val="24"/>
        </w:rPr>
        <w:t>l</w:t>
      </w:r>
      <w:r>
        <w:rPr>
          <w:rFonts w:ascii="Palatino Linotype" w:hAnsi="Palatino Linotype" w:cs="Arial"/>
          <w:b/>
          <w:sz w:val="24"/>
          <w:szCs w:val="24"/>
        </w:rPr>
        <w:t xml:space="preserve"> RECURRENTE</w:t>
      </w:r>
      <w:r w:rsidRPr="003C2632">
        <w:rPr>
          <w:rFonts w:ascii="Palatino Linotype" w:hAnsi="Palatino Linotype" w:cs="Arial"/>
          <w:sz w:val="24"/>
          <w:szCs w:val="24"/>
        </w:rPr>
        <w:t xml:space="preserve">, </w:t>
      </w:r>
      <w:r>
        <w:rPr>
          <w:rFonts w:ascii="Palatino Linotype" w:hAnsi="Palatino Linotype" w:cs="Arial"/>
          <w:sz w:val="24"/>
          <w:szCs w:val="24"/>
        </w:rPr>
        <w:t xml:space="preserve">a través del </w:t>
      </w:r>
      <w:r w:rsidRPr="00A507EB">
        <w:rPr>
          <w:rFonts w:ascii="Palatino Linotype" w:hAnsi="Palatino Linotype" w:cs="Arial"/>
          <w:b/>
          <w:sz w:val="24"/>
          <w:szCs w:val="24"/>
        </w:rPr>
        <w:t>SAIMEX,</w:t>
      </w:r>
      <w:r>
        <w:rPr>
          <w:rFonts w:ascii="Palatino Linotype" w:hAnsi="Palatino Linotype" w:cs="Arial"/>
          <w:sz w:val="24"/>
          <w:szCs w:val="24"/>
        </w:rPr>
        <w:t xml:space="preserve"> de lo siguiente:</w:t>
      </w:r>
    </w:p>
    <w:p w14:paraId="67FAD5AB" w14:textId="3E1C6551" w:rsidR="00A81450" w:rsidRDefault="00F11212" w:rsidP="00F11212">
      <w:pPr>
        <w:pStyle w:val="Prrafodelista"/>
        <w:numPr>
          <w:ilvl w:val="0"/>
          <w:numId w:val="50"/>
        </w:numPr>
        <w:spacing w:before="240" w:line="360" w:lineRule="auto"/>
        <w:jc w:val="both"/>
        <w:rPr>
          <w:rFonts w:ascii="Palatino Linotype" w:hAnsi="Palatino Linotype"/>
          <w:i/>
        </w:rPr>
      </w:pPr>
      <w:r>
        <w:rPr>
          <w:rFonts w:ascii="Palatino Linotype" w:hAnsi="Palatino Linotype"/>
          <w:i/>
        </w:rPr>
        <w:t>Acuerdo de clasificación como información reservada de l</w:t>
      </w:r>
      <w:r w:rsidR="00F62DF4">
        <w:rPr>
          <w:rFonts w:ascii="Palatino Linotype" w:hAnsi="Palatino Linotype"/>
          <w:i/>
        </w:rPr>
        <w:t xml:space="preserve">os soportes documentales relacionados con la licencia de construcción </w:t>
      </w:r>
      <w:r w:rsidR="00F62DF4" w:rsidRPr="00F62DF4">
        <w:rPr>
          <w:rFonts w:ascii="Palatino Linotype" w:hAnsi="Palatino Linotype"/>
          <w:b/>
          <w:i/>
        </w:rPr>
        <w:t>DGDUS/SGU/JDL/095/04/548/2017.</w:t>
      </w:r>
      <w:r w:rsidR="00F62DF4">
        <w:rPr>
          <w:rFonts w:ascii="Palatino Linotype" w:hAnsi="Palatino Linotype"/>
          <w:i/>
        </w:rPr>
        <w:t xml:space="preserve"> </w:t>
      </w:r>
    </w:p>
    <w:p w14:paraId="0AD37BE2" w14:textId="77777777" w:rsidR="00A81450" w:rsidRDefault="00A81450" w:rsidP="00F62DF4">
      <w:pPr>
        <w:pStyle w:val="Prrafodelista"/>
        <w:spacing w:before="240" w:line="360" w:lineRule="auto"/>
        <w:ind w:left="720"/>
        <w:jc w:val="both"/>
        <w:rPr>
          <w:rFonts w:ascii="Palatino Linotype" w:hAnsi="Palatino Linotype"/>
          <w:i/>
        </w:rPr>
      </w:pPr>
    </w:p>
    <w:p w14:paraId="7B1EC711" w14:textId="77777777" w:rsidR="00F62DF4" w:rsidRDefault="00F62DF4" w:rsidP="00F62DF4">
      <w:pPr>
        <w:spacing w:before="240" w:line="360" w:lineRule="auto"/>
        <w:jc w:val="both"/>
        <w:rPr>
          <w:rFonts w:ascii="Palatino Linotype" w:hAnsi="Palatino Linotype"/>
          <w:sz w:val="24"/>
          <w:szCs w:val="24"/>
          <w:shd w:val="clear" w:color="auto" w:fill="FFFFFF"/>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z w:val="24"/>
          <w:szCs w:val="24"/>
          <w:shd w:val="clear" w:color="auto" w:fill="FFFFFF"/>
        </w:rPr>
        <w:t xml:space="preserve"> </w:t>
      </w:r>
      <w:r w:rsidRPr="0012305B">
        <w:rPr>
          <w:rFonts w:ascii="Palatino Linotype" w:hAnsi="Palatino Linotype"/>
          <w:b/>
          <w:sz w:val="24"/>
          <w:szCs w:val="24"/>
          <w:shd w:val="clear" w:color="auto" w:fill="FFFFFF"/>
        </w:rPr>
        <w:t>SUJETO OBLIGADO</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14:paraId="66C7E038" w14:textId="77777777" w:rsidR="00F62DF4" w:rsidRPr="0012305B" w:rsidRDefault="00F62DF4" w:rsidP="00F62DF4">
      <w:pPr>
        <w:spacing w:before="240" w:line="360" w:lineRule="auto"/>
        <w:jc w:val="both"/>
        <w:rPr>
          <w:rFonts w:ascii="Palatino Linotype" w:hAnsi="Palatino Linotype" w:cs="Arial"/>
          <w:sz w:val="24"/>
          <w:szCs w:val="24"/>
        </w:rPr>
      </w:pPr>
    </w:p>
    <w:p w14:paraId="1CF1A6BA" w14:textId="6DEB1304" w:rsidR="00F62DF4" w:rsidRDefault="00F62DF4" w:rsidP="00F62DF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lastRenderedPageBreak/>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14:paraId="7D95F400" w14:textId="77777777" w:rsidR="00F62DF4" w:rsidRDefault="00F62DF4" w:rsidP="00F62DF4">
      <w:pPr>
        <w:autoSpaceDE w:val="0"/>
        <w:autoSpaceDN w:val="0"/>
        <w:adjustRightInd w:val="0"/>
        <w:spacing w:before="240" w:line="360" w:lineRule="auto"/>
        <w:jc w:val="both"/>
        <w:rPr>
          <w:rFonts w:ascii="Palatino Linotype" w:hAnsi="Palatino Linotype" w:cs="Arial"/>
          <w:sz w:val="24"/>
          <w:szCs w:val="24"/>
        </w:rPr>
      </w:pPr>
    </w:p>
    <w:p w14:paraId="7CBE9A4F" w14:textId="7D66767C" w:rsidR="00F62DF4" w:rsidRDefault="00F62DF4" w:rsidP="00F62DF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w:t>
      </w:r>
      <w:r>
        <w:rPr>
          <w:rFonts w:ascii="Palatino Linotype" w:hAnsi="Palatino Linotype" w:cs="Arial"/>
          <w:sz w:val="24"/>
          <w:szCs w:val="24"/>
        </w:rPr>
        <w:t>Se hace del conocimiento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3732C1B6" w14:textId="77777777" w:rsidR="00F62DF4" w:rsidRDefault="00F62DF4" w:rsidP="00F62DF4">
      <w:pPr>
        <w:autoSpaceDE w:val="0"/>
        <w:autoSpaceDN w:val="0"/>
        <w:adjustRightInd w:val="0"/>
        <w:spacing w:before="240" w:line="360" w:lineRule="auto"/>
        <w:jc w:val="both"/>
        <w:rPr>
          <w:rFonts w:ascii="Palatino Linotype" w:hAnsi="Palatino Linotype" w:cs="Arial"/>
          <w:sz w:val="24"/>
          <w:szCs w:val="24"/>
        </w:rPr>
      </w:pPr>
    </w:p>
    <w:p w14:paraId="332CF68A" w14:textId="545AB4B4" w:rsidR="00F62DF4" w:rsidRPr="00AC5849" w:rsidRDefault="00F62DF4" w:rsidP="00F62DF4">
      <w:pPr>
        <w:spacing w:before="240" w:line="360" w:lineRule="auto"/>
        <w:jc w:val="both"/>
        <w:rPr>
          <w:rFonts w:ascii="Palatino Linotype" w:hAnsi="Palatino Linotype" w:cs="Arial"/>
          <w:sz w:val="24"/>
          <w:szCs w:val="24"/>
          <w:highlight w:val="yellow"/>
        </w:rPr>
      </w:pPr>
      <w:r>
        <w:rPr>
          <w:rFonts w:ascii="Palatino Linotype" w:hAnsi="Palatino Linotype" w:cs="Arial"/>
          <w:noProof/>
          <w:sz w:val="24"/>
          <w:szCs w:val="24"/>
          <w:lang w:eastAsia="es-MX"/>
        </w:rPr>
        <mc:AlternateContent>
          <mc:Choice Requires="wps">
            <w:drawing>
              <wp:anchor distT="0" distB="0" distL="114300" distR="114300" simplePos="0" relativeHeight="251704320" behindDoc="0" locked="0" layoutInCell="1" allowOverlap="1" wp14:anchorId="3E9A198A" wp14:editId="0D9BC989">
                <wp:simplePos x="0" y="0"/>
                <wp:positionH relativeFrom="margin">
                  <wp:posOffset>-528044</wp:posOffset>
                </wp:positionH>
                <wp:positionV relativeFrom="paragraph">
                  <wp:posOffset>2977910</wp:posOffset>
                </wp:positionV>
                <wp:extent cx="6736511" cy="1353102"/>
                <wp:effectExtent l="0" t="0" r="26670" b="19050"/>
                <wp:wrapNone/>
                <wp:docPr id="33" name="Conector recto 33"/>
                <wp:cNvGraphicFramePr/>
                <a:graphic xmlns:a="http://schemas.openxmlformats.org/drawingml/2006/main">
                  <a:graphicData uri="http://schemas.microsoft.com/office/word/2010/wordprocessingShape">
                    <wps:wsp>
                      <wps:cNvCnPr/>
                      <wps:spPr>
                        <a:xfrm>
                          <a:off x="0" y="0"/>
                          <a:ext cx="6736511" cy="13531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CE48E" id="Conector recto 33"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6pt,234.5pt" to="488.85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" strokecolor="#5b9bd5 [3204]" strokeweight=".5pt">
                <v:stroke joinstyle="miter"/>
                <w10:wrap anchorx="margin"/>
              </v:line>
            </w:pict>
          </mc:Fallback>
        </mc:AlternateContent>
      </w:r>
      <w:r w:rsidRPr="00A14FEA">
        <w:rPr>
          <w:rFonts w:ascii="Palatino Linotype" w:hAnsi="Palatino Linotype" w:cs="Arial"/>
          <w:sz w:val="24"/>
          <w:szCs w:val="24"/>
        </w:rPr>
        <w:t xml:space="preserve">ASÍ LO RESUELVE, POR </w:t>
      </w:r>
      <w:r w:rsidR="00104CA1">
        <w:rPr>
          <w:rFonts w:ascii="Palatino Linotype" w:hAnsi="Palatino Linotype" w:cs="Arial"/>
          <w:sz w:val="24"/>
          <w:szCs w:val="24"/>
        </w:rPr>
        <w:t>MAYORÍA</w:t>
      </w:r>
      <w:r w:rsidRPr="00A14FEA">
        <w:rPr>
          <w:rFonts w:ascii="Palatino Linotype" w:hAnsi="Palatino Linotype" w:cs="Arial"/>
          <w:sz w:val="24"/>
          <w:szCs w:val="24"/>
        </w:rPr>
        <w:t xml:space="preserve"> DE VOTOS EL PLENO DEL</w:t>
      </w:r>
      <w:r w:rsidRPr="00A14FE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14FEA">
        <w:rPr>
          <w:rFonts w:ascii="Palatino Linotype" w:hAnsi="Palatino Linotype" w:cs="Arial"/>
          <w:sz w:val="24"/>
          <w:szCs w:val="24"/>
        </w:rPr>
        <w:t>, CONFORMADO POR LOS COMISIONADOS ZULEMA MARTÍNEZ SÁNCHEZ, EVA ABAID YAPUR, JOSÉ GUADALUPE LUNA HERNÁNDEZ</w:t>
      </w:r>
      <w:r w:rsidR="00104CA1">
        <w:rPr>
          <w:rFonts w:ascii="Palatino Linotype" w:hAnsi="Palatino Linotype" w:cs="Arial"/>
          <w:sz w:val="24"/>
          <w:szCs w:val="24"/>
        </w:rPr>
        <w:t xml:space="preserve"> (VOTO EN CONTRA CON VOTO DISIDENTE)</w:t>
      </w:r>
      <w:r w:rsidRPr="00A14FEA">
        <w:rPr>
          <w:rFonts w:ascii="Palatino Linotype" w:hAnsi="Palatino Linotype" w:cs="Arial"/>
          <w:sz w:val="24"/>
          <w:szCs w:val="24"/>
        </w:rPr>
        <w:t xml:space="preserve">, JAVIER MARTÍNEZ CRUZ </w:t>
      </w:r>
      <w:r w:rsidR="00104CA1">
        <w:rPr>
          <w:rFonts w:ascii="Palatino Linotype" w:hAnsi="Palatino Linotype" w:cs="Arial"/>
          <w:sz w:val="24"/>
          <w:szCs w:val="24"/>
        </w:rPr>
        <w:t xml:space="preserve">(AUSENCIA JUSTIFICADA) </w:t>
      </w:r>
      <w:r w:rsidRPr="00A14FEA">
        <w:rPr>
          <w:rFonts w:ascii="Palatino Linotype" w:hAnsi="Palatino Linotype" w:cs="Arial"/>
          <w:sz w:val="24"/>
          <w:szCs w:val="24"/>
        </w:rPr>
        <w:t xml:space="preserve">Y LUIS GUSTAVO PARRA NORIEGA </w:t>
      </w:r>
      <w:r w:rsidR="00104CA1">
        <w:rPr>
          <w:rFonts w:ascii="Palatino Linotype" w:hAnsi="Palatino Linotype" w:cs="Arial"/>
          <w:sz w:val="24"/>
          <w:szCs w:val="24"/>
        </w:rPr>
        <w:t xml:space="preserve">(AUSENCIA JUSTIFICADA) </w:t>
      </w:r>
      <w:r w:rsidRPr="00A14FEA">
        <w:rPr>
          <w:rFonts w:ascii="Palatino Linotype" w:hAnsi="Palatino Linotype" w:cs="Arial"/>
          <w:sz w:val="24"/>
          <w:szCs w:val="24"/>
        </w:rPr>
        <w:t xml:space="preserve">EN LA DÉCIMA </w:t>
      </w:r>
      <w:r w:rsidR="004D0FE8">
        <w:rPr>
          <w:rFonts w:ascii="Palatino Linotype" w:hAnsi="Palatino Linotype" w:cs="Arial"/>
          <w:sz w:val="24"/>
          <w:szCs w:val="24"/>
        </w:rPr>
        <w:t>NOVENA</w:t>
      </w:r>
      <w:r w:rsidRPr="00A14FEA">
        <w:rPr>
          <w:rFonts w:ascii="Palatino Linotype" w:hAnsi="Palatino Linotype" w:cs="Arial"/>
          <w:szCs w:val="24"/>
        </w:rPr>
        <w:t xml:space="preserve"> </w:t>
      </w:r>
      <w:r w:rsidRPr="00A14FEA">
        <w:rPr>
          <w:rFonts w:ascii="Palatino Linotype" w:hAnsi="Palatino Linotype" w:cs="Arial"/>
          <w:sz w:val="24"/>
          <w:szCs w:val="24"/>
        </w:rPr>
        <w:t xml:space="preserve">SESIÓN ORDINARIA CELEBRADA EL </w:t>
      </w:r>
      <w:r w:rsidR="004D0FE8">
        <w:rPr>
          <w:rFonts w:ascii="Palatino Linotype" w:hAnsi="Palatino Linotype" w:cs="Arial"/>
          <w:sz w:val="24"/>
          <w:szCs w:val="24"/>
        </w:rPr>
        <w:t xml:space="preserve">VEINTIDÓS </w:t>
      </w:r>
      <w:r>
        <w:rPr>
          <w:rFonts w:ascii="Palatino Linotype" w:hAnsi="Palatino Linotype" w:cs="Arial"/>
          <w:sz w:val="24"/>
          <w:szCs w:val="24"/>
        </w:rPr>
        <w:t>DE MAYO</w:t>
      </w:r>
      <w:r w:rsidRPr="00A14FEA">
        <w:rPr>
          <w:rFonts w:ascii="Palatino Linotype" w:hAnsi="Palatino Linotype" w:cs="Arial"/>
          <w:sz w:val="24"/>
          <w:szCs w:val="24"/>
        </w:rPr>
        <w:t xml:space="preserve"> DE DOS MIL DIECINUEVE, ANTE EL SECRETARIO TÉCNICO DEL PLENO, ALEXIS TAPIA RAMÍREZ.  </w:t>
      </w:r>
      <w:r w:rsidRPr="00AC5849">
        <w:rPr>
          <w:rFonts w:ascii="Palatino Linotype" w:hAnsi="Palatino Linotype" w:cs="Arial"/>
          <w:sz w:val="24"/>
          <w:szCs w:val="24"/>
          <w:highlight w:val="yellow"/>
        </w:rPr>
        <w:br w:type="page"/>
      </w:r>
    </w:p>
    <w:p w14:paraId="5EFAD111" w14:textId="77777777" w:rsidR="00F62DF4" w:rsidRPr="00AC5849" w:rsidRDefault="00F62DF4" w:rsidP="00F62DF4">
      <w:pPr>
        <w:spacing w:before="240" w:line="360" w:lineRule="auto"/>
        <w:jc w:val="both"/>
        <w:rPr>
          <w:rFonts w:ascii="Palatino Linotype" w:hAnsi="Palatino Linotype" w:cs="Arial"/>
          <w:sz w:val="24"/>
          <w:szCs w:val="24"/>
          <w:highlight w:val="yellow"/>
        </w:rPr>
      </w:pPr>
    </w:p>
    <w:p w14:paraId="57335736" w14:textId="77777777" w:rsidR="00F62DF4" w:rsidRPr="00AC5849" w:rsidRDefault="00F62DF4" w:rsidP="00F62DF4">
      <w:pPr>
        <w:spacing w:before="240" w:line="360" w:lineRule="auto"/>
        <w:jc w:val="both"/>
        <w:rPr>
          <w:rFonts w:ascii="Palatino Linotype" w:hAnsi="Palatino Linotype" w:cs="Arial"/>
          <w:sz w:val="24"/>
          <w:szCs w:val="24"/>
          <w:highlight w:val="yellow"/>
        </w:rPr>
      </w:pPr>
      <w:r w:rsidRPr="00AC5849">
        <w:rPr>
          <w:rFonts w:ascii="Palatino Linotype" w:hAnsi="Palatino Linotype" w:cs="Arial"/>
          <w:noProof/>
          <w:sz w:val="24"/>
          <w:szCs w:val="24"/>
          <w:highlight w:val="yellow"/>
          <w:lang w:eastAsia="es-MX"/>
        </w:rPr>
        <mc:AlternateContent>
          <mc:Choice Requires="wps">
            <w:drawing>
              <wp:anchor distT="0" distB="0" distL="114300" distR="114300" simplePos="0" relativeHeight="251698176" behindDoc="0" locked="0" layoutInCell="1" allowOverlap="1" wp14:anchorId="027272EB" wp14:editId="7BAF536B">
                <wp:simplePos x="0" y="0"/>
                <wp:positionH relativeFrom="page">
                  <wp:align>center</wp:align>
                </wp:positionH>
                <wp:positionV relativeFrom="paragraph">
                  <wp:posOffset>455295</wp:posOffset>
                </wp:positionV>
                <wp:extent cx="2551430" cy="971550"/>
                <wp:effectExtent l="0" t="0" r="20320" b="19050"/>
                <wp:wrapNone/>
                <wp:docPr id="11" name="Cuadro de texto 1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947814" w14:textId="77777777" w:rsidR="00F62DF4" w:rsidRPr="00EF2FC0" w:rsidRDefault="00F62DF4" w:rsidP="00F62DF4">
                            <w:pPr>
                              <w:jc w:val="center"/>
                              <w:rPr>
                                <w:rFonts w:ascii="Palatino Linotype" w:hAnsi="Palatino Linotype"/>
                              </w:rPr>
                            </w:pPr>
                            <w:r w:rsidRPr="00EF2FC0">
                              <w:rPr>
                                <w:rFonts w:ascii="Palatino Linotype" w:hAnsi="Palatino Linotype"/>
                                <w:b/>
                              </w:rPr>
                              <w:t>Zulema Martínez Sánchez</w:t>
                            </w:r>
                          </w:p>
                          <w:p w14:paraId="58CF5BE6" w14:textId="77777777" w:rsidR="00F62DF4" w:rsidRDefault="00F62DF4" w:rsidP="00F62DF4">
                            <w:pPr>
                              <w:jc w:val="center"/>
                              <w:rPr>
                                <w:rFonts w:ascii="Palatino Linotype" w:hAnsi="Palatino Linotype"/>
                              </w:rPr>
                            </w:pPr>
                            <w:r>
                              <w:rPr>
                                <w:rFonts w:ascii="Palatino Linotype" w:hAnsi="Palatino Linotype"/>
                              </w:rPr>
                              <w:t>Comisionada Presidenta</w:t>
                            </w:r>
                          </w:p>
                          <w:p w14:paraId="26056F15" w14:textId="77777777" w:rsidR="00F62DF4" w:rsidRDefault="00F62DF4" w:rsidP="00F62DF4">
                            <w:pPr>
                              <w:jc w:val="center"/>
                              <w:rPr>
                                <w:rFonts w:ascii="Palatino Linotype" w:hAnsi="Palatino Linotype"/>
                                <w:b/>
                              </w:rPr>
                            </w:pPr>
                            <w:r>
                              <w:rPr>
                                <w:rFonts w:ascii="Palatino Linotype" w:hAnsi="Palatino Linotype"/>
                                <w:b/>
                              </w:rPr>
                              <w:t>(Rúbrica).</w:t>
                            </w:r>
                          </w:p>
                          <w:p w14:paraId="39833B04" w14:textId="77777777" w:rsidR="00F62DF4" w:rsidRPr="00016AF3" w:rsidRDefault="00F62DF4" w:rsidP="00F62DF4">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272EB" id="_x0000_t202" coordsize="21600,21600" o:spt="202" path="m,l,21600r21600,l21600,xe">
                <v:stroke joinstyle="miter"/>
                <v:path gradientshapeok="t" o:connecttype="rect"/>
              </v:shapetype>
              <v:shape id="Cuadro de texto 11" o:spid="_x0000_s1026" type="#_x0000_t202" style="position:absolute;left:0;text-align:left;margin-left:0;margin-top:35.85pt;width:200.9pt;height:76.5pt;z-index:251698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3vXkQ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" fillcolor="white [3201]" strokecolor="white [3212]" strokeweight=".5pt">
                <v:textbox>
                  <w:txbxContent>
                    <w:p w14:paraId="16947814" w14:textId="77777777" w:rsidR="00F62DF4" w:rsidRPr="00EF2FC0" w:rsidRDefault="00F62DF4" w:rsidP="00F62DF4">
                      <w:pPr>
                        <w:jc w:val="center"/>
                        <w:rPr>
                          <w:rFonts w:ascii="Palatino Linotype" w:hAnsi="Palatino Linotype"/>
                        </w:rPr>
                      </w:pPr>
                      <w:r w:rsidRPr="00EF2FC0">
                        <w:rPr>
                          <w:rFonts w:ascii="Palatino Linotype" w:hAnsi="Palatino Linotype"/>
                          <w:b/>
                        </w:rPr>
                        <w:t>Zulema Martínez Sánchez</w:t>
                      </w:r>
                    </w:p>
                    <w:p w14:paraId="58CF5BE6" w14:textId="77777777" w:rsidR="00F62DF4" w:rsidRDefault="00F62DF4" w:rsidP="00F62DF4">
                      <w:pPr>
                        <w:jc w:val="center"/>
                        <w:rPr>
                          <w:rFonts w:ascii="Palatino Linotype" w:hAnsi="Palatino Linotype"/>
                        </w:rPr>
                      </w:pPr>
                      <w:r>
                        <w:rPr>
                          <w:rFonts w:ascii="Palatino Linotype" w:hAnsi="Palatino Linotype"/>
                        </w:rPr>
                        <w:t>Comisionada Presidenta</w:t>
                      </w:r>
                    </w:p>
                    <w:p w14:paraId="26056F15" w14:textId="77777777" w:rsidR="00F62DF4" w:rsidRDefault="00F62DF4" w:rsidP="00F62DF4">
                      <w:pPr>
                        <w:jc w:val="center"/>
                        <w:rPr>
                          <w:rFonts w:ascii="Palatino Linotype" w:hAnsi="Palatino Linotype"/>
                          <w:b/>
                        </w:rPr>
                      </w:pPr>
                      <w:r>
                        <w:rPr>
                          <w:rFonts w:ascii="Palatino Linotype" w:hAnsi="Palatino Linotype"/>
                          <w:b/>
                        </w:rPr>
                        <w:t>(Rúbrica).</w:t>
                      </w:r>
                    </w:p>
                    <w:p w14:paraId="39833B04" w14:textId="77777777" w:rsidR="00F62DF4" w:rsidRPr="00016AF3" w:rsidRDefault="00F62DF4" w:rsidP="00F62DF4">
                      <w:pPr>
                        <w:jc w:val="center"/>
                        <w:rPr>
                          <w:rFonts w:ascii="Palatino Linotype" w:hAnsi="Palatino Linotype"/>
                          <w:b/>
                        </w:rPr>
                      </w:pPr>
                    </w:p>
                  </w:txbxContent>
                </v:textbox>
                <w10:wrap anchorx="page"/>
              </v:shape>
            </w:pict>
          </mc:Fallback>
        </mc:AlternateContent>
      </w:r>
      <w:r w:rsidRPr="00AC5849">
        <w:rPr>
          <w:rFonts w:ascii="Palatino Linotype" w:hAnsi="Palatino Linotype" w:cs="Arial"/>
          <w:sz w:val="24"/>
          <w:szCs w:val="24"/>
          <w:highlight w:val="yellow"/>
        </w:rPr>
        <w:t xml:space="preserve"> </w:t>
      </w:r>
    </w:p>
    <w:p w14:paraId="67A58AE1" w14:textId="77777777" w:rsidR="00F62DF4" w:rsidRPr="00AC5849" w:rsidRDefault="00F62DF4" w:rsidP="00F62DF4">
      <w:pPr>
        <w:autoSpaceDE w:val="0"/>
        <w:autoSpaceDN w:val="0"/>
        <w:adjustRightInd w:val="0"/>
        <w:spacing w:before="240" w:line="480" w:lineRule="auto"/>
        <w:jc w:val="both"/>
        <w:rPr>
          <w:rFonts w:ascii="Palatino Linotype" w:hAnsi="Palatino Linotype" w:cs="Arial"/>
          <w:sz w:val="24"/>
          <w:szCs w:val="24"/>
          <w:highlight w:val="yellow"/>
        </w:rPr>
      </w:pPr>
    </w:p>
    <w:p w14:paraId="54CDD8E4" w14:textId="77777777" w:rsidR="00F62DF4" w:rsidRPr="00AC5849" w:rsidRDefault="00F62DF4" w:rsidP="00F62DF4">
      <w:pPr>
        <w:autoSpaceDE w:val="0"/>
        <w:autoSpaceDN w:val="0"/>
        <w:adjustRightInd w:val="0"/>
        <w:spacing w:before="240" w:line="480" w:lineRule="auto"/>
        <w:jc w:val="both"/>
        <w:rPr>
          <w:rFonts w:ascii="Palatino Linotype" w:hAnsi="Palatino Linotype" w:cs="Arial"/>
          <w:sz w:val="24"/>
          <w:szCs w:val="24"/>
          <w:highlight w:val="yellow"/>
        </w:rPr>
      </w:pPr>
      <w:r w:rsidRPr="00AC5849">
        <w:rPr>
          <w:rFonts w:ascii="Palatino Linotype" w:hAnsi="Palatino Linotype" w:cs="Arial"/>
          <w:noProof/>
          <w:sz w:val="24"/>
          <w:szCs w:val="24"/>
          <w:highlight w:val="yellow"/>
          <w:lang w:eastAsia="es-MX"/>
        </w:rPr>
        <mc:AlternateContent>
          <mc:Choice Requires="wps">
            <w:drawing>
              <wp:anchor distT="0" distB="0" distL="114300" distR="114300" simplePos="0" relativeHeight="251699200" behindDoc="0" locked="0" layoutInCell="1" allowOverlap="1" wp14:anchorId="10203CF7" wp14:editId="3FCF9B55">
                <wp:simplePos x="0" y="0"/>
                <wp:positionH relativeFrom="margin">
                  <wp:posOffset>-333375</wp:posOffset>
                </wp:positionH>
                <wp:positionV relativeFrom="paragraph">
                  <wp:posOffset>619760</wp:posOffset>
                </wp:positionV>
                <wp:extent cx="2486025" cy="895350"/>
                <wp:effectExtent l="0" t="0" r="28575" b="19050"/>
                <wp:wrapNone/>
                <wp:docPr id="12" name="Cuadro de texto 1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7BDFBE" w14:textId="77777777" w:rsidR="00F62DF4" w:rsidRPr="00EF2FC0" w:rsidRDefault="00F62DF4" w:rsidP="00F62DF4">
                            <w:pPr>
                              <w:jc w:val="center"/>
                              <w:rPr>
                                <w:rFonts w:ascii="Palatino Linotype" w:hAnsi="Palatino Linotype"/>
                                <w:b/>
                              </w:rPr>
                            </w:pPr>
                            <w:r w:rsidRPr="00EF2FC0">
                              <w:rPr>
                                <w:rFonts w:ascii="Palatino Linotype" w:hAnsi="Palatino Linotype"/>
                                <w:b/>
                              </w:rPr>
                              <w:t>Eva Abaid Yapur</w:t>
                            </w:r>
                          </w:p>
                          <w:p w14:paraId="7D436D50" w14:textId="77777777" w:rsidR="00F62DF4" w:rsidRPr="00EF2FC0" w:rsidRDefault="00F62DF4" w:rsidP="00F62DF4">
                            <w:pPr>
                              <w:jc w:val="center"/>
                              <w:rPr>
                                <w:rFonts w:ascii="Palatino Linotype" w:hAnsi="Palatino Linotype"/>
                              </w:rPr>
                            </w:pPr>
                            <w:r w:rsidRPr="00EF2FC0">
                              <w:rPr>
                                <w:rFonts w:ascii="Palatino Linotype" w:hAnsi="Palatino Linotype"/>
                              </w:rPr>
                              <w:t>Comisionada</w:t>
                            </w:r>
                          </w:p>
                          <w:p w14:paraId="1EC5887B" w14:textId="77777777" w:rsidR="00F62DF4" w:rsidRDefault="00F62DF4" w:rsidP="00F62DF4">
                            <w:pPr>
                              <w:jc w:val="center"/>
                              <w:rPr>
                                <w:rFonts w:ascii="Palatino Linotype" w:hAnsi="Palatino Linotype"/>
                                <w:b/>
                              </w:rPr>
                            </w:pPr>
                            <w:r>
                              <w:rPr>
                                <w:rFonts w:ascii="Palatino Linotype" w:hAnsi="Palatino Linotype"/>
                                <w:b/>
                              </w:rPr>
                              <w:t>(Rúbrica).</w:t>
                            </w:r>
                          </w:p>
                          <w:p w14:paraId="1B119840" w14:textId="77777777" w:rsidR="00F62DF4" w:rsidRDefault="00F62DF4" w:rsidP="00F62DF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3CF7" id="Cuadro de texto 12" o:spid="_x0000_s1027" type="#_x0000_t202" style="position:absolute;left:0;text-align:left;margin-left:-26.25pt;margin-top:48.8pt;width:195.75pt;height:7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PS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jytPSlAIAAMIFAAAOAAAAAAAAAAAAAAAAAC4CAABkcnMvZTJvRG9j&#10;LnhtbFBLAQItABQABgAIAAAAIQBvPLxT4QAAAAoBAAAPAAAAAAAAAAAAAAAAAO4EAABkcnMvZG93&#10;bnJldi54bWxQSwUGAAAAAAQABADzAAAA/AUAAAAA&#10;" fillcolor="white [3201]" strokecolor="white [3212]" strokeweight=".5pt">
                <v:textbox>
                  <w:txbxContent>
                    <w:p w14:paraId="7A7BDFBE" w14:textId="77777777" w:rsidR="00F62DF4" w:rsidRPr="00EF2FC0" w:rsidRDefault="00F62DF4" w:rsidP="00F62DF4">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7D436D50" w14:textId="77777777" w:rsidR="00F62DF4" w:rsidRPr="00EF2FC0" w:rsidRDefault="00F62DF4" w:rsidP="00F62DF4">
                      <w:pPr>
                        <w:jc w:val="center"/>
                        <w:rPr>
                          <w:rFonts w:ascii="Palatino Linotype" w:hAnsi="Palatino Linotype"/>
                        </w:rPr>
                      </w:pPr>
                      <w:r w:rsidRPr="00EF2FC0">
                        <w:rPr>
                          <w:rFonts w:ascii="Palatino Linotype" w:hAnsi="Palatino Linotype"/>
                        </w:rPr>
                        <w:t>Comisionada</w:t>
                      </w:r>
                    </w:p>
                    <w:p w14:paraId="1EC5887B" w14:textId="77777777" w:rsidR="00F62DF4" w:rsidRDefault="00F62DF4" w:rsidP="00F62DF4">
                      <w:pPr>
                        <w:jc w:val="center"/>
                        <w:rPr>
                          <w:rFonts w:ascii="Palatino Linotype" w:hAnsi="Palatino Linotype"/>
                          <w:b/>
                        </w:rPr>
                      </w:pPr>
                      <w:r>
                        <w:rPr>
                          <w:rFonts w:ascii="Palatino Linotype" w:hAnsi="Palatino Linotype"/>
                          <w:b/>
                        </w:rPr>
                        <w:t>(Rúbrica).</w:t>
                      </w:r>
                    </w:p>
                    <w:p w14:paraId="1B119840" w14:textId="77777777" w:rsidR="00F62DF4" w:rsidRDefault="00F62DF4" w:rsidP="00F62DF4">
                      <w:pPr>
                        <w:jc w:val="center"/>
                      </w:pPr>
                    </w:p>
                  </w:txbxContent>
                </v:textbox>
                <w10:wrap anchorx="margin"/>
              </v:shape>
            </w:pict>
          </mc:Fallback>
        </mc:AlternateContent>
      </w:r>
    </w:p>
    <w:p w14:paraId="78068608" w14:textId="77777777" w:rsidR="00F62DF4" w:rsidRPr="00AC5849" w:rsidRDefault="00F62DF4" w:rsidP="00F62DF4">
      <w:pPr>
        <w:autoSpaceDE w:val="0"/>
        <w:autoSpaceDN w:val="0"/>
        <w:adjustRightInd w:val="0"/>
        <w:spacing w:before="240" w:line="480" w:lineRule="auto"/>
        <w:jc w:val="both"/>
        <w:rPr>
          <w:rFonts w:ascii="Palatino Linotype" w:hAnsi="Palatino Linotype"/>
          <w:highlight w:val="yellow"/>
        </w:rPr>
      </w:pPr>
      <w:r w:rsidRPr="00AC5849">
        <w:rPr>
          <w:rFonts w:ascii="Palatino Linotype" w:hAnsi="Palatino Linotype" w:cs="Arial"/>
          <w:noProof/>
          <w:sz w:val="24"/>
          <w:szCs w:val="24"/>
          <w:highlight w:val="yellow"/>
          <w:lang w:eastAsia="es-MX"/>
        </w:rPr>
        <mc:AlternateContent>
          <mc:Choice Requires="wps">
            <w:drawing>
              <wp:anchor distT="0" distB="0" distL="114300" distR="114300" simplePos="0" relativeHeight="251700224" behindDoc="0" locked="0" layoutInCell="1" allowOverlap="1" wp14:anchorId="1A86F049" wp14:editId="45BCE348">
                <wp:simplePos x="0" y="0"/>
                <wp:positionH relativeFrom="margin">
                  <wp:posOffset>3558540</wp:posOffset>
                </wp:positionH>
                <wp:positionV relativeFrom="paragraph">
                  <wp:posOffset>85090</wp:posOffset>
                </wp:positionV>
                <wp:extent cx="2543175" cy="942975"/>
                <wp:effectExtent l="0" t="0" r="28575" b="28575"/>
                <wp:wrapNone/>
                <wp:docPr id="19" name="Cuadro de texto 19"/>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0A8042" w14:textId="77777777" w:rsidR="00F62DF4" w:rsidRPr="00EF2FC0" w:rsidRDefault="00F62DF4" w:rsidP="00F62DF4">
                            <w:pPr>
                              <w:jc w:val="center"/>
                              <w:rPr>
                                <w:rFonts w:ascii="Palatino Linotype" w:hAnsi="Palatino Linotype"/>
                              </w:rPr>
                            </w:pPr>
                            <w:r>
                              <w:rPr>
                                <w:rFonts w:ascii="Palatino Linotype" w:hAnsi="Palatino Linotype"/>
                                <w:b/>
                              </w:rPr>
                              <w:t>José Guadalupe Luna Hernández</w:t>
                            </w:r>
                          </w:p>
                          <w:p w14:paraId="66E70F82"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494ADC85" w14:textId="77777777" w:rsidR="00F62DF4" w:rsidRPr="009234AD" w:rsidRDefault="00F62DF4" w:rsidP="00F62DF4">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F049" id="Cuadro de texto 19" o:spid="_x0000_s1028" type="#_x0000_t202" style="position:absolute;left:0;text-align:left;margin-left:280.2pt;margin-top:6.7pt;width:200.25pt;height:7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Cth4WKmQIAAMIFAAAOAAAAAAAAAAAAAAAAAC4CAABkcnMvZTJv&#10;RG9jLnhtbFBLAQItABQABgAIAAAAIQDYvWAe3wAAAAoBAAAPAAAAAAAAAAAAAAAAAPMEAABkcnMv&#10;ZG93bnJldi54bWxQSwUGAAAAAAQABADzAAAA/wUAAAAA&#10;" fillcolor="white [3201]" strokecolor="white [3212]" strokeweight=".5pt">
                <v:textbox>
                  <w:txbxContent>
                    <w:p w14:paraId="0D0A8042" w14:textId="77777777" w:rsidR="00F62DF4" w:rsidRPr="00EF2FC0" w:rsidRDefault="00F62DF4" w:rsidP="00F62DF4">
                      <w:pPr>
                        <w:jc w:val="center"/>
                        <w:rPr>
                          <w:rFonts w:ascii="Palatino Linotype" w:hAnsi="Palatino Linotype"/>
                        </w:rPr>
                      </w:pPr>
                      <w:r>
                        <w:rPr>
                          <w:rFonts w:ascii="Palatino Linotype" w:hAnsi="Palatino Linotype"/>
                          <w:b/>
                        </w:rPr>
                        <w:t>José Guadalupe Luna Hernández</w:t>
                      </w:r>
                    </w:p>
                    <w:p w14:paraId="66E70F82"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494ADC85" w14:textId="77777777" w:rsidR="00F62DF4" w:rsidRPr="009234AD" w:rsidRDefault="00F62DF4" w:rsidP="00F62DF4">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AC5849">
        <w:rPr>
          <w:rFonts w:ascii="Palatino Linotype" w:hAnsi="Palatino Linotype" w:cs="Arial"/>
          <w:sz w:val="24"/>
          <w:szCs w:val="24"/>
          <w:highlight w:val="yellow"/>
        </w:rPr>
        <w:t xml:space="preserve"> </w:t>
      </w:r>
    </w:p>
    <w:p w14:paraId="2D50CDA1" w14:textId="77777777" w:rsidR="00F62DF4" w:rsidRPr="00AC5849" w:rsidRDefault="00F62DF4" w:rsidP="00F62DF4">
      <w:pPr>
        <w:spacing w:before="240" w:line="480" w:lineRule="auto"/>
        <w:jc w:val="both"/>
        <w:rPr>
          <w:rFonts w:ascii="Palatino Linotype" w:hAnsi="Palatino Linotype"/>
          <w:highlight w:val="yellow"/>
        </w:rPr>
      </w:pPr>
    </w:p>
    <w:p w14:paraId="0FED628C" w14:textId="77777777" w:rsidR="00F62DF4" w:rsidRPr="00AC5849" w:rsidRDefault="00F62DF4" w:rsidP="00F62DF4">
      <w:pPr>
        <w:spacing w:before="240" w:line="480" w:lineRule="auto"/>
        <w:jc w:val="center"/>
        <w:rPr>
          <w:rFonts w:ascii="Palatino Linotype" w:hAnsi="Palatino Linotype"/>
          <w:highlight w:val="yellow"/>
        </w:rPr>
      </w:pPr>
    </w:p>
    <w:p w14:paraId="20EA4C29" w14:textId="77777777" w:rsidR="00F62DF4" w:rsidRPr="00AC5849" w:rsidRDefault="00F62DF4" w:rsidP="00F62DF4">
      <w:pPr>
        <w:spacing w:before="240" w:line="480" w:lineRule="auto"/>
        <w:rPr>
          <w:rFonts w:ascii="Palatino Linotype" w:hAnsi="Palatino Linotype"/>
          <w:b/>
          <w:highlight w:val="yellow"/>
        </w:rPr>
      </w:pPr>
      <w:r w:rsidRPr="00AC5849">
        <w:rPr>
          <w:rFonts w:ascii="Palatino Linotype" w:hAnsi="Palatino Linotype" w:cs="Arial"/>
          <w:noProof/>
          <w:sz w:val="24"/>
          <w:szCs w:val="24"/>
          <w:highlight w:val="yellow"/>
          <w:lang w:eastAsia="es-MX"/>
        </w:rPr>
        <mc:AlternateContent>
          <mc:Choice Requires="wps">
            <w:drawing>
              <wp:anchor distT="0" distB="0" distL="114300" distR="114300" simplePos="0" relativeHeight="251703296" behindDoc="0" locked="0" layoutInCell="1" allowOverlap="1" wp14:anchorId="7A6814EC" wp14:editId="05F7A4CA">
                <wp:simplePos x="0" y="0"/>
                <wp:positionH relativeFrom="margin">
                  <wp:posOffset>-299085</wp:posOffset>
                </wp:positionH>
                <wp:positionV relativeFrom="paragraph">
                  <wp:posOffset>582930</wp:posOffset>
                </wp:positionV>
                <wp:extent cx="2486025" cy="937895"/>
                <wp:effectExtent l="0" t="0" r="9525" b="0"/>
                <wp:wrapNone/>
                <wp:docPr id="21" name="Cuadro de texto 21"/>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AC28A" w14:textId="77777777" w:rsidR="00F62DF4" w:rsidRPr="00EF2FC0" w:rsidRDefault="00F62DF4" w:rsidP="00F62DF4">
                            <w:pPr>
                              <w:jc w:val="center"/>
                              <w:rPr>
                                <w:rFonts w:ascii="Palatino Linotype" w:hAnsi="Palatino Linotype"/>
                              </w:rPr>
                            </w:pPr>
                            <w:r w:rsidRPr="00EF2FC0">
                              <w:rPr>
                                <w:rFonts w:ascii="Palatino Linotype" w:hAnsi="Palatino Linotype"/>
                                <w:b/>
                              </w:rPr>
                              <w:t>Javier Martínez Cruz</w:t>
                            </w:r>
                          </w:p>
                          <w:p w14:paraId="4A061B5F"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6754F349" w14:textId="330431D1" w:rsidR="00F62DF4" w:rsidRPr="00F55D03" w:rsidRDefault="00104CA1" w:rsidP="00F62DF4">
                            <w:pPr>
                              <w:jc w:val="center"/>
                              <w:rPr>
                                <w:rFonts w:ascii="Palatino Linotype" w:hAnsi="Palatino Linotype"/>
                                <w:b/>
                              </w:rPr>
                            </w:pPr>
                            <w:r>
                              <w:rPr>
                                <w:rFonts w:ascii="Palatino Linotype" w:hAnsi="Palatino Linotype"/>
                                <w:b/>
                              </w:rPr>
                              <w:t>(Ausencia justificada</w:t>
                            </w:r>
                            <w:r w:rsidR="00F62DF4">
                              <w:rPr>
                                <w:rFonts w:ascii="Palatino Linotype" w:hAnsi="Palatino Linotype"/>
                                <w:b/>
                              </w:rPr>
                              <w:t>).</w:t>
                            </w:r>
                          </w:p>
                          <w:p w14:paraId="41062750" w14:textId="77777777" w:rsidR="00F62DF4" w:rsidRDefault="00F62DF4" w:rsidP="00F62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814EC" id="_x0000_t202" coordsize="21600,21600" o:spt="202" path="m,l,21600r21600,l21600,xe">
                <v:stroke joinstyle="miter"/>
                <v:path gradientshapeok="t" o:connecttype="rect"/>
              </v:shapetype>
              <v:shape id="Cuadro de texto 21" o:spid="_x0000_s1029" type="#_x0000_t202" style="position:absolute;margin-left:-23.55pt;margin-top:45.9pt;width:195.75pt;height:7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" fillcolor="white [3201]" stroked="f" strokeweight=".5pt">
                <v:textbox>
                  <w:txbxContent>
                    <w:p w14:paraId="57FAC28A" w14:textId="77777777" w:rsidR="00F62DF4" w:rsidRPr="00EF2FC0" w:rsidRDefault="00F62DF4" w:rsidP="00F62DF4">
                      <w:pPr>
                        <w:jc w:val="center"/>
                        <w:rPr>
                          <w:rFonts w:ascii="Palatino Linotype" w:hAnsi="Palatino Linotype"/>
                        </w:rPr>
                      </w:pPr>
                      <w:r w:rsidRPr="00EF2FC0">
                        <w:rPr>
                          <w:rFonts w:ascii="Palatino Linotype" w:hAnsi="Palatino Linotype"/>
                          <w:b/>
                        </w:rPr>
                        <w:t>Javier Martínez Cruz</w:t>
                      </w:r>
                    </w:p>
                    <w:p w14:paraId="4A061B5F"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6754F349" w14:textId="330431D1" w:rsidR="00F62DF4" w:rsidRPr="00F55D03" w:rsidRDefault="00104CA1" w:rsidP="00F62DF4">
                      <w:pPr>
                        <w:jc w:val="center"/>
                        <w:rPr>
                          <w:rFonts w:ascii="Palatino Linotype" w:hAnsi="Palatino Linotype"/>
                          <w:b/>
                        </w:rPr>
                      </w:pPr>
                      <w:r>
                        <w:rPr>
                          <w:rFonts w:ascii="Palatino Linotype" w:hAnsi="Palatino Linotype"/>
                          <w:b/>
                        </w:rPr>
                        <w:t>(Ausencia justificada</w:t>
                      </w:r>
                      <w:r w:rsidR="00F62DF4">
                        <w:rPr>
                          <w:rFonts w:ascii="Palatino Linotype" w:hAnsi="Palatino Linotype"/>
                          <w:b/>
                        </w:rPr>
                        <w:t>).</w:t>
                      </w:r>
                    </w:p>
                    <w:p w14:paraId="41062750" w14:textId="77777777" w:rsidR="00F62DF4" w:rsidRDefault="00F62DF4" w:rsidP="00F62DF4"/>
                  </w:txbxContent>
                </v:textbox>
                <w10:wrap anchorx="margin"/>
              </v:shape>
            </w:pict>
          </mc:Fallback>
        </mc:AlternateContent>
      </w:r>
    </w:p>
    <w:p w14:paraId="57787651" w14:textId="77777777" w:rsidR="00F62DF4" w:rsidRDefault="00F62DF4" w:rsidP="00F62DF4">
      <w:pPr>
        <w:spacing w:before="240" w:line="480" w:lineRule="auto"/>
        <w:rPr>
          <w:rFonts w:ascii="Palatino Linotype" w:hAnsi="Palatino Linotype"/>
          <w:b/>
        </w:rPr>
      </w:pPr>
      <w:r w:rsidRPr="00AC5849">
        <w:rPr>
          <w:rFonts w:ascii="Palatino Linotype" w:hAnsi="Palatino Linotype" w:cs="Arial"/>
          <w:noProof/>
          <w:sz w:val="24"/>
          <w:szCs w:val="24"/>
          <w:highlight w:val="yellow"/>
          <w:lang w:eastAsia="es-MX"/>
        </w:rPr>
        <mc:AlternateContent>
          <mc:Choice Requires="wps">
            <w:drawing>
              <wp:anchor distT="0" distB="0" distL="114300" distR="114300" simplePos="0" relativeHeight="251702272" behindDoc="0" locked="0" layoutInCell="1" allowOverlap="1" wp14:anchorId="08798106" wp14:editId="38577A07">
                <wp:simplePos x="0" y="0"/>
                <wp:positionH relativeFrom="margin">
                  <wp:posOffset>3577590</wp:posOffset>
                </wp:positionH>
                <wp:positionV relativeFrom="paragraph">
                  <wp:posOffset>53340</wp:posOffset>
                </wp:positionV>
                <wp:extent cx="2543175" cy="937895"/>
                <wp:effectExtent l="0" t="0" r="28575" b="14605"/>
                <wp:wrapNone/>
                <wp:docPr id="10" name="Cuadro de texto 10"/>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1F0234" w14:textId="77777777" w:rsidR="00F62DF4" w:rsidRPr="00EF2FC0" w:rsidRDefault="00F62DF4" w:rsidP="00F62DF4">
                            <w:pPr>
                              <w:jc w:val="center"/>
                              <w:rPr>
                                <w:rFonts w:ascii="Palatino Linotype" w:hAnsi="Palatino Linotype"/>
                              </w:rPr>
                            </w:pPr>
                            <w:r>
                              <w:rPr>
                                <w:rFonts w:ascii="Palatino Linotype" w:hAnsi="Palatino Linotype"/>
                                <w:b/>
                              </w:rPr>
                              <w:t>Luis Gustavo Parra Noriega</w:t>
                            </w:r>
                          </w:p>
                          <w:p w14:paraId="54A44C12"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3E073DCF" w14:textId="3E73E459" w:rsidR="00F62DF4" w:rsidRPr="00F55D03" w:rsidRDefault="00104CA1" w:rsidP="00F62DF4">
                            <w:pPr>
                              <w:jc w:val="center"/>
                              <w:rPr>
                                <w:rFonts w:ascii="Palatino Linotype" w:hAnsi="Palatino Linotype"/>
                                <w:b/>
                              </w:rPr>
                            </w:pPr>
                            <w:r>
                              <w:rPr>
                                <w:rFonts w:ascii="Palatino Linotype" w:hAnsi="Palatino Linotype"/>
                                <w:b/>
                              </w:rPr>
                              <w:t>(Ausencia justificada</w:t>
                            </w:r>
                            <w:r w:rsidR="00F62DF4">
                              <w:rPr>
                                <w:rFonts w:ascii="Palatino Linotype" w:hAnsi="Palatino Linotype"/>
                                <w:b/>
                              </w:rPr>
                              <w:t>).</w:t>
                            </w:r>
                          </w:p>
                          <w:p w14:paraId="36DAFDEC" w14:textId="77777777" w:rsidR="00F62DF4" w:rsidRDefault="00F62DF4" w:rsidP="00F62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98106" id="Cuadro de texto 10" o:spid="_x0000_s1030" type="#_x0000_t202" style="position:absolute;margin-left:281.7pt;margin-top:4.2pt;width:200.25pt;height:73.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pe2Yn5oCAADCBQAADgAAAAAAAAAAAAAAAAAuAgAAZHJzL2Uy&#10;b0RvYy54bWxQSwECLQAUAAYACAAAACEA/GjqzN8AAAAJAQAADwAAAAAAAAAAAAAAAAD0BAAAZHJz&#10;L2Rvd25yZXYueG1sUEsFBgAAAAAEAAQA8wAAAAAGAAAAAA==&#10;" fillcolor="white [3201]" strokecolor="white [3212]" strokeweight=".5pt">
                <v:textbox>
                  <w:txbxContent>
                    <w:p w14:paraId="241F0234" w14:textId="77777777" w:rsidR="00F62DF4" w:rsidRPr="00EF2FC0" w:rsidRDefault="00F62DF4" w:rsidP="00F62DF4">
                      <w:pPr>
                        <w:jc w:val="center"/>
                        <w:rPr>
                          <w:rFonts w:ascii="Palatino Linotype" w:hAnsi="Palatino Linotype"/>
                        </w:rPr>
                      </w:pPr>
                      <w:r>
                        <w:rPr>
                          <w:rFonts w:ascii="Palatino Linotype" w:hAnsi="Palatino Linotype"/>
                          <w:b/>
                        </w:rPr>
                        <w:t>Luis Gustavo Parra Noriega</w:t>
                      </w:r>
                    </w:p>
                    <w:p w14:paraId="54A44C12" w14:textId="77777777" w:rsidR="00F62DF4" w:rsidRDefault="00F62DF4" w:rsidP="00F62DF4">
                      <w:pPr>
                        <w:jc w:val="center"/>
                        <w:rPr>
                          <w:rFonts w:ascii="Palatino Linotype" w:hAnsi="Palatino Linotype"/>
                        </w:rPr>
                      </w:pPr>
                      <w:r w:rsidRPr="00EF2FC0">
                        <w:rPr>
                          <w:rFonts w:ascii="Palatino Linotype" w:hAnsi="Palatino Linotype"/>
                        </w:rPr>
                        <w:t>Comisionado</w:t>
                      </w:r>
                    </w:p>
                    <w:p w14:paraId="3E073DCF" w14:textId="3E73E459" w:rsidR="00F62DF4" w:rsidRPr="00F55D03" w:rsidRDefault="00104CA1" w:rsidP="00F62DF4">
                      <w:pPr>
                        <w:jc w:val="center"/>
                        <w:rPr>
                          <w:rFonts w:ascii="Palatino Linotype" w:hAnsi="Palatino Linotype"/>
                          <w:b/>
                        </w:rPr>
                      </w:pPr>
                      <w:r>
                        <w:rPr>
                          <w:rFonts w:ascii="Palatino Linotype" w:hAnsi="Palatino Linotype"/>
                          <w:b/>
                        </w:rPr>
                        <w:t>(Ausencia justificada</w:t>
                      </w:r>
                      <w:r w:rsidR="00F62DF4">
                        <w:rPr>
                          <w:rFonts w:ascii="Palatino Linotype" w:hAnsi="Palatino Linotype"/>
                          <w:b/>
                        </w:rPr>
                        <w:t>).</w:t>
                      </w:r>
                    </w:p>
                    <w:p w14:paraId="36DAFDEC" w14:textId="77777777" w:rsidR="00F62DF4" w:rsidRDefault="00F62DF4" w:rsidP="00F62DF4"/>
                  </w:txbxContent>
                </v:textbox>
                <w10:wrap anchorx="margin"/>
              </v:shape>
            </w:pict>
          </mc:Fallback>
        </mc:AlternateContent>
      </w:r>
    </w:p>
    <w:p w14:paraId="435FEED2" w14:textId="77777777" w:rsidR="00F62DF4" w:rsidRDefault="00F62DF4" w:rsidP="00F62DF4">
      <w:pPr>
        <w:spacing w:before="240" w:line="480" w:lineRule="auto"/>
        <w:rPr>
          <w:rFonts w:ascii="Palatino Linotype" w:hAnsi="Palatino Linotype"/>
          <w:b/>
        </w:rPr>
      </w:pPr>
    </w:p>
    <w:p w14:paraId="5259CF9F" w14:textId="77777777" w:rsidR="00F62DF4" w:rsidRDefault="00F62DF4" w:rsidP="00F62DF4">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01248" behindDoc="0" locked="0" layoutInCell="1" allowOverlap="1" wp14:anchorId="0EF136E3" wp14:editId="56D35BDC">
                <wp:simplePos x="0" y="0"/>
                <wp:positionH relativeFrom="margin">
                  <wp:align>center</wp:align>
                </wp:positionH>
                <wp:positionV relativeFrom="paragraph">
                  <wp:posOffset>149623</wp:posOffset>
                </wp:positionV>
                <wp:extent cx="3152775" cy="9144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A4C2AC4" w14:textId="77777777" w:rsidR="00F62DF4" w:rsidRPr="007F6133" w:rsidRDefault="00F62DF4" w:rsidP="00F62DF4">
                            <w:pPr>
                              <w:jc w:val="center"/>
                              <w:rPr>
                                <w:rFonts w:ascii="Palatino Linotype" w:hAnsi="Palatino Linotype"/>
                                <w:b/>
                              </w:rPr>
                            </w:pPr>
                            <w:r>
                              <w:rPr>
                                <w:rFonts w:ascii="Palatino Linotype" w:hAnsi="Palatino Linotype"/>
                                <w:b/>
                              </w:rPr>
                              <w:t xml:space="preserve">Alexis Tapia Ramírez </w:t>
                            </w:r>
                          </w:p>
                          <w:p w14:paraId="2711677D" w14:textId="77777777" w:rsidR="00F62DF4" w:rsidRDefault="00F62DF4" w:rsidP="00F62DF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1BBE86C" w14:textId="77777777" w:rsidR="00F62DF4" w:rsidRDefault="00F62DF4" w:rsidP="00F62DF4">
                            <w:pPr>
                              <w:jc w:val="center"/>
                              <w:rPr>
                                <w:rFonts w:ascii="Palatino Linotype" w:hAnsi="Palatino Linotype"/>
                                <w:b/>
                              </w:rPr>
                            </w:pPr>
                            <w:r>
                              <w:rPr>
                                <w:rFonts w:ascii="Palatino Linotype" w:hAnsi="Palatino Linotype"/>
                                <w:b/>
                              </w:rPr>
                              <w:t>(Rúbrica).</w:t>
                            </w:r>
                          </w:p>
                          <w:p w14:paraId="00D0520D" w14:textId="77777777" w:rsidR="00F62DF4" w:rsidRDefault="00F62DF4" w:rsidP="00F62DF4">
                            <w:pPr>
                              <w:jc w:val="center"/>
                              <w:rPr>
                                <w:rFonts w:ascii="Palatino Linotype" w:hAnsi="Palatino Linotype"/>
                              </w:rPr>
                            </w:pPr>
                          </w:p>
                          <w:p w14:paraId="52E875E4" w14:textId="77777777" w:rsidR="00F62DF4" w:rsidRPr="00EF2FC0" w:rsidRDefault="00F62DF4" w:rsidP="00F62DF4">
                            <w:pPr>
                              <w:jc w:val="center"/>
                              <w:rPr>
                                <w:rFonts w:ascii="Palatino Linotype" w:hAnsi="Palatino Linotype"/>
                              </w:rPr>
                            </w:pPr>
                          </w:p>
                          <w:p w14:paraId="3AFF9C5F" w14:textId="77777777" w:rsidR="00F62DF4" w:rsidRDefault="00F62DF4" w:rsidP="00F62D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36E3" id="Cuadro de texto 22" o:spid="_x0000_s1031" type="#_x0000_t202" style="position:absolute;margin-left:0;margin-top:11.8pt;width:248.25pt;height:1in;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g/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eshoP5kCAADCBQAADgAAAAAAAAAAAAAAAAAuAgAAZHJzL2Uyb0Rv&#10;Yy54bWxQSwECLQAUAAYACAAAACEAZuXByt0AAAAHAQAADwAAAAAAAAAAAAAAAADzBAAAZHJzL2Rv&#10;d25yZXYueG1sUEsFBgAAAAAEAAQA8wAAAP0FAAAAAA==&#10;" fillcolor="white [3201]" strokecolor="white [3212]" strokeweight=".5pt">
                <v:textbox>
                  <w:txbxContent>
                    <w:p w14:paraId="0A4C2AC4" w14:textId="77777777" w:rsidR="00F62DF4" w:rsidRPr="007F6133" w:rsidRDefault="00F62DF4" w:rsidP="00F62DF4">
                      <w:pPr>
                        <w:jc w:val="center"/>
                        <w:rPr>
                          <w:rFonts w:ascii="Palatino Linotype" w:hAnsi="Palatino Linotype"/>
                          <w:b/>
                        </w:rPr>
                      </w:pPr>
                      <w:r>
                        <w:rPr>
                          <w:rFonts w:ascii="Palatino Linotype" w:hAnsi="Palatino Linotype"/>
                          <w:b/>
                        </w:rPr>
                        <w:t xml:space="preserve">Alexis Tapia Ramírez </w:t>
                      </w:r>
                    </w:p>
                    <w:p w14:paraId="2711677D" w14:textId="77777777" w:rsidR="00F62DF4" w:rsidRDefault="00F62DF4" w:rsidP="00F62DF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1BBE86C" w14:textId="77777777" w:rsidR="00F62DF4" w:rsidRDefault="00F62DF4" w:rsidP="00F62DF4">
                      <w:pPr>
                        <w:jc w:val="center"/>
                        <w:rPr>
                          <w:rFonts w:ascii="Palatino Linotype" w:hAnsi="Palatino Linotype"/>
                          <w:b/>
                        </w:rPr>
                      </w:pPr>
                      <w:r>
                        <w:rPr>
                          <w:rFonts w:ascii="Palatino Linotype" w:hAnsi="Palatino Linotype"/>
                          <w:b/>
                        </w:rPr>
                        <w:t>(Rúbrica).</w:t>
                      </w:r>
                    </w:p>
                    <w:p w14:paraId="00D0520D" w14:textId="77777777" w:rsidR="00F62DF4" w:rsidRDefault="00F62DF4" w:rsidP="00F62DF4">
                      <w:pPr>
                        <w:jc w:val="center"/>
                        <w:rPr>
                          <w:rFonts w:ascii="Palatino Linotype" w:hAnsi="Palatino Linotype"/>
                        </w:rPr>
                      </w:pPr>
                    </w:p>
                    <w:p w14:paraId="52E875E4" w14:textId="77777777" w:rsidR="00F62DF4" w:rsidRPr="00EF2FC0" w:rsidRDefault="00F62DF4" w:rsidP="00F62DF4">
                      <w:pPr>
                        <w:jc w:val="center"/>
                        <w:rPr>
                          <w:rFonts w:ascii="Palatino Linotype" w:hAnsi="Palatino Linotype"/>
                        </w:rPr>
                      </w:pPr>
                    </w:p>
                    <w:p w14:paraId="3AFF9C5F" w14:textId="77777777" w:rsidR="00F62DF4" w:rsidRDefault="00F62DF4" w:rsidP="00F62DF4"/>
                  </w:txbxContent>
                </v:textbox>
                <w10:wrap anchorx="margin"/>
              </v:shape>
            </w:pict>
          </mc:Fallback>
        </mc:AlternateContent>
      </w:r>
    </w:p>
    <w:p w14:paraId="5A7EDEBA" w14:textId="77777777" w:rsidR="00F62DF4" w:rsidRPr="00D54B7D" w:rsidRDefault="00F62DF4" w:rsidP="00F62DF4">
      <w:pPr>
        <w:spacing w:before="240" w:line="480" w:lineRule="auto"/>
        <w:rPr>
          <w:rFonts w:ascii="Palatino Linotype" w:hAnsi="Palatino Linotype"/>
          <w:b/>
        </w:rPr>
      </w:pPr>
    </w:p>
    <w:p w14:paraId="503368DA" w14:textId="4842E05F" w:rsidR="00F62DF4" w:rsidRDefault="00F62DF4" w:rsidP="00F62DF4">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8A51AE">
        <w:rPr>
          <w:rFonts w:ascii="Palatino Linotype" w:hAnsi="Palatino Linotype" w:cs="Arial"/>
          <w:sz w:val="16"/>
          <w:szCs w:val="16"/>
        </w:rPr>
        <w:t xml:space="preserve">veintidós </w:t>
      </w:r>
      <w:r>
        <w:rPr>
          <w:rFonts w:ascii="Palatino Linotype" w:hAnsi="Palatino Linotype" w:cs="Arial"/>
          <w:sz w:val="16"/>
          <w:szCs w:val="16"/>
        </w:rPr>
        <w:t>de mayo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01345/INFOEM/IP/RR/2019.  </w:t>
      </w:r>
    </w:p>
    <w:p w14:paraId="24CF59E6" w14:textId="77777777" w:rsidR="0065312F" w:rsidRDefault="0065312F" w:rsidP="004242D1">
      <w:pPr>
        <w:spacing w:before="240" w:after="240" w:line="360" w:lineRule="auto"/>
        <w:jc w:val="both"/>
        <w:rPr>
          <w:rFonts w:ascii="Palatino Linotype" w:hAnsi="Palatino Linotype" w:cs="Arial"/>
          <w:sz w:val="24"/>
          <w:szCs w:val="24"/>
        </w:rPr>
      </w:pPr>
    </w:p>
    <w:sectPr w:rsidR="0065312F" w:rsidSect="00C8102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EEC61A" w14:textId="77777777" w:rsidR="00C55CF3" w:rsidRDefault="00C55CF3" w:rsidP="006168E4">
      <w:pPr>
        <w:spacing w:after="0" w:line="240" w:lineRule="auto"/>
      </w:pPr>
      <w:r>
        <w:separator/>
      </w:r>
    </w:p>
  </w:endnote>
  <w:endnote w:type="continuationSeparator" w:id="0">
    <w:p w14:paraId="51BDFDC7" w14:textId="77777777" w:rsidR="00C55CF3" w:rsidRDefault="00C55CF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64B539A6" w:rsidR="00F11212" w:rsidRPr="000B69FA" w:rsidRDefault="00F11212"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54C0">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54C0">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04ADFA09" w:rsidR="00F11212" w:rsidRPr="000B69FA" w:rsidRDefault="00F11212"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254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254C0">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E9EB5" w14:textId="77777777" w:rsidR="00C55CF3" w:rsidRDefault="00C55CF3" w:rsidP="006168E4">
      <w:pPr>
        <w:spacing w:after="0" w:line="240" w:lineRule="auto"/>
      </w:pPr>
      <w:r>
        <w:separator/>
      </w:r>
    </w:p>
  </w:footnote>
  <w:footnote w:type="continuationSeparator" w:id="0">
    <w:p w14:paraId="03FB284F" w14:textId="77777777" w:rsidR="00C55CF3" w:rsidRDefault="00C55CF3" w:rsidP="006168E4">
      <w:pPr>
        <w:spacing w:after="0" w:line="240" w:lineRule="auto"/>
      </w:pPr>
      <w:r>
        <w:continuationSeparator/>
      </w:r>
    </w:p>
  </w:footnote>
  <w:footnote w:id="1">
    <w:p w14:paraId="3E9CB508" w14:textId="77777777" w:rsidR="00F11212" w:rsidRPr="000E3E73" w:rsidRDefault="00F11212" w:rsidP="007868D9">
      <w:pPr>
        <w:pStyle w:val="Textonotapie"/>
        <w:tabs>
          <w:tab w:val="left" w:pos="7797"/>
        </w:tabs>
        <w:jc w:val="both"/>
        <w:rPr>
          <w:rFonts w:ascii="Palatino Linotype" w:hAnsi="Palatino Linotype" w:cs="Arial"/>
          <w:sz w:val="16"/>
          <w:szCs w:val="16"/>
        </w:rPr>
      </w:pPr>
      <w:r>
        <w:rPr>
          <w:rStyle w:val="Refdenotaalpie"/>
        </w:rPr>
        <w:footnoteRef/>
      </w:r>
      <w:r>
        <w:t xml:space="preserve"> </w:t>
      </w:r>
      <w:r w:rsidRPr="000E3E73">
        <w:rPr>
          <w:rFonts w:ascii="Palatino Linotype" w:hAnsi="Palatino Linotype" w:cs="Arial"/>
          <w:sz w:val="16"/>
          <w:szCs w:val="16"/>
        </w:rPr>
        <w:t xml:space="preserve">Estudio oficioso o a petición de parte que no son incompatibles con el derecho de acceso a la justicia, ya que éste no se coarta por regular causas de improcedencia y sobreseimiento con tales fines, sirviendo de </w:t>
      </w:r>
      <w:r w:rsidRPr="004C5766">
        <w:rPr>
          <w:rFonts w:ascii="Palatino Linotype" w:hAnsi="Palatino Linotype" w:cs="Arial"/>
          <w:sz w:val="16"/>
          <w:szCs w:val="16"/>
        </w:rPr>
        <w:t>sustento la tesis aislada XVI.1o.A.T.2 K visible en el Semanario Judicial de la Federación bajo el número de registro 2000365 cuyo rubro y texto esgrime</w:t>
      </w:r>
    </w:p>
    <w:p w14:paraId="1CD9BADE" w14:textId="77777777" w:rsidR="00F11212" w:rsidRPr="000E3E73" w:rsidRDefault="00F11212" w:rsidP="007868D9">
      <w:pPr>
        <w:jc w:val="both"/>
        <w:rPr>
          <w:rFonts w:ascii="Palatino Linotype" w:hAnsi="Palatino Linotype"/>
          <w:i/>
          <w:sz w:val="16"/>
          <w:szCs w:val="16"/>
        </w:rPr>
      </w:pPr>
      <w:r w:rsidRPr="000E3E73">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16"/>
          <w:szCs w:val="16"/>
        </w:rPr>
        <w:t xml:space="preserve"> </w:t>
      </w:r>
      <w:r w:rsidRPr="000E3E73">
        <w:rPr>
          <w:rFonts w:ascii="Palatino Linotype" w:hAnsi="Palatino Linotype"/>
          <w:i/>
          <w:sz w:val="16"/>
          <w:szCs w:val="16"/>
        </w:rPr>
        <w:t>Del examen de compatibilidad de los artículos</w:t>
      </w:r>
      <w:r w:rsidRPr="000E3E73">
        <w:rPr>
          <w:rStyle w:val="apple-converted-space"/>
          <w:rFonts w:ascii="Palatino Linotype" w:hAnsi="Palatino Linotype"/>
          <w:i/>
          <w:sz w:val="16"/>
          <w:szCs w:val="16"/>
        </w:rPr>
        <w:t> </w:t>
      </w:r>
      <w:hyperlink r:id="rId1" w:history="1">
        <w:r w:rsidRPr="000E3E73">
          <w:rPr>
            <w:rStyle w:val="Hipervnculo"/>
            <w:rFonts w:ascii="Palatino Linotype" w:hAnsi="Palatino Linotype"/>
            <w:i/>
            <w:color w:val="auto"/>
            <w:sz w:val="16"/>
            <w:szCs w:val="16"/>
          </w:rPr>
          <w:t>73 y 74 de la Ley de Amparo</w:t>
        </w:r>
      </w:hyperlink>
      <w:r w:rsidRPr="000E3E73">
        <w:rPr>
          <w:rStyle w:val="apple-converted-space"/>
          <w:rFonts w:ascii="Palatino Linotype" w:hAnsi="Palatino Linotype"/>
          <w:i/>
          <w:sz w:val="16"/>
          <w:szCs w:val="16"/>
        </w:rPr>
        <w:t> </w:t>
      </w:r>
      <w:r w:rsidRPr="000E3E73">
        <w:rPr>
          <w:rFonts w:ascii="Palatino Linotype" w:hAnsi="Palatino Linotype"/>
          <w:i/>
          <w:sz w:val="16"/>
          <w:szCs w:val="16"/>
        </w:rPr>
        <w:t>con el artículo</w:t>
      </w:r>
      <w:r w:rsidRPr="000E3E73">
        <w:rPr>
          <w:rStyle w:val="apple-converted-space"/>
          <w:rFonts w:ascii="Palatino Linotype" w:hAnsi="Palatino Linotype"/>
          <w:i/>
          <w:sz w:val="16"/>
          <w:szCs w:val="16"/>
        </w:rPr>
        <w:t> </w:t>
      </w:r>
      <w:hyperlink r:id="rId2" w:history="1">
        <w:r w:rsidRPr="000E3E73">
          <w:rPr>
            <w:rStyle w:val="Hipervnculo"/>
            <w:rFonts w:ascii="Palatino Linotype" w:hAnsi="Palatino Linotype"/>
            <w:i/>
            <w:color w:val="auto"/>
            <w:sz w:val="16"/>
            <w:szCs w:val="16"/>
          </w:rPr>
          <w:t>25.1 de la Convención Americana sobre Derechos Humanos</w:t>
        </w:r>
      </w:hyperlink>
      <w:r w:rsidRPr="000E3E73">
        <w:rPr>
          <w:rStyle w:val="apple-converted-space"/>
          <w:rFonts w:ascii="Palatino Linotype" w:hAnsi="Palatino Linotype"/>
          <w:i/>
          <w:sz w:val="16"/>
          <w:szCs w:val="16"/>
        </w:rPr>
        <w:t> </w:t>
      </w:r>
      <w:r w:rsidRPr="000E3E73">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E3E73">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0E3E73">
        <w:rPr>
          <w:rFonts w:ascii="Palatino Linotype" w:hAnsi="Palatino Linotype"/>
          <w:i/>
          <w:sz w:val="16"/>
          <w:szCs w:val="16"/>
        </w:rPr>
        <w:t>concesoria</w:t>
      </w:r>
      <w:proofErr w:type="spellEnd"/>
      <w:r w:rsidRPr="000E3E73">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ABE0A83" w14:textId="77777777" w:rsidR="00F11212" w:rsidRDefault="00F11212" w:rsidP="00F11212">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77A61209" w14:textId="77777777" w:rsidR="00F11212" w:rsidRDefault="00F11212" w:rsidP="00F11212">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 w:id="4">
    <w:p w14:paraId="390EEA4B" w14:textId="77777777" w:rsidR="00F11212" w:rsidRPr="00AA5EA2" w:rsidRDefault="00F11212" w:rsidP="00F11212">
      <w:pPr>
        <w:pStyle w:val="Textonotapie"/>
        <w:jc w:val="both"/>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 3ro, fracción XXXIII, de la Ley de Transparencia y Acceso a la Información Pública del Estado de México y Municipios.</w:t>
      </w:r>
      <w:r>
        <w:rPr>
          <w:rFonts w:ascii="Palatino Linotype" w:hAnsi="Palatino Linotype"/>
          <w:sz w:val="16"/>
          <w:szCs w:val="16"/>
        </w:rPr>
        <w:t xml:space="preserve">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5">
    <w:p w14:paraId="0C3EFF03" w14:textId="77777777" w:rsidR="00F11212" w:rsidRPr="00AA5EA2" w:rsidRDefault="00F11212" w:rsidP="00F11212">
      <w:pPr>
        <w:pStyle w:val="Textonotapie"/>
        <w:rPr>
          <w:rFonts w:ascii="Palatino Linotype" w:hAnsi="Palatino Linotype"/>
          <w:sz w:val="16"/>
          <w:szCs w:val="16"/>
        </w:rPr>
      </w:pPr>
      <w:r w:rsidRPr="00AA5EA2">
        <w:rPr>
          <w:rStyle w:val="Refdenotaalpie"/>
          <w:rFonts w:ascii="Palatino Linotype" w:hAnsi="Palatino Linotype"/>
          <w:sz w:val="16"/>
          <w:szCs w:val="16"/>
        </w:rPr>
        <w:footnoteRef/>
      </w:r>
      <w:r w:rsidRPr="00AA5EA2">
        <w:rPr>
          <w:rFonts w:ascii="Palatino Linotype" w:hAnsi="Palatino Linotype"/>
          <w:sz w:val="16"/>
          <w:szCs w:val="16"/>
        </w:rPr>
        <w:t xml:space="preserve"> Artículo</w:t>
      </w:r>
      <w:r>
        <w:rPr>
          <w:rFonts w:ascii="Palatino Linotype" w:hAnsi="Palatino Linotype"/>
          <w:sz w:val="16"/>
          <w:szCs w:val="16"/>
        </w:rPr>
        <w:t xml:space="preserve"> 132 de la </w:t>
      </w:r>
      <w:r w:rsidRPr="00AA5EA2">
        <w:rPr>
          <w:rFonts w:ascii="Palatino Linotype" w:hAnsi="Palatino Linotype"/>
          <w:sz w:val="16"/>
          <w:szCs w:val="16"/>
        </w:rPr>
        <w:t>Ley de Transparencia y Acceso a la Información Pública del Estado de México y Municipios.</w:t>
      </w:r>
    </w:p>
  </w:footnote>
  <w:footnote w:id="6">
    <w:p w14:paraId="67C9DFAB" w14:textId="77777777" w:rsidR="00F11212" w:rsidRDefault="00F11212" w:rsidP="00F11212">
      <w:pPr>
        <w:pStyle w:val="Textonotapie"/>
        <w:jc w:val="both"/>
      </w:pPr>
      <w:r>
        <w:rPr>
          <w:rStyle w:val="Refdenotaalpie"/>
        </w:rPr>
        <w:footnoteRef/>
      </w:r>
      <w:r>
        <w:t xml:space="preserve"> </w:t>
      </w:r>
      <w:r w:rsidRPr="00A722C6">
        <w:rPr>
          <w:rFonts w:ascii="Palatino Linotype" w:hAnsi="Palatino Linotype"/>
          <w:sz w:val="16"/>
          <w:szCs w:val="16"/>
        </w:rPr>
        <w:t>Registro</w:t>
      </w:r>
      <w:r>
        <w:rPr>
          <w:rFonts w:ascii="Palatino Linotype" w:hAnsi="Palatino Linotype"/>
          <w:sz w:val="16"/>
          <w:szCs w:val="16"/>
        </w:rPr>
        <w:t>,</w:t>
      </w:r>
      <w:r w:rsidRPr="00A722C6">
        <w:rPr>
          <w:rFonts w:ascii="Palatino Linotype" w:hAnsi="Palatino Linotype"/>
          <w:sz w:val="16"/>
          <w:szCs w:val="16"/>
        </w:rPr>
        <w:t xml:space="preserve"> </w:t>
      </w:r>
      <w:r w:rsidRPr="00A722C6">
        <w:rPr>
          <w:rFonts w:ascii="Palatino Linotype" w:hAnsi="Palatino Linotype"/>
          <w:sz w:val="16"/>
          <w:szCs w:val="16"/>
          <w:lang w:val="es-ES"/>
        </w:rPr>
        <w:t>2</w:t>
      </w:r>
      <w:r>
        <w:rPr>
          <w:rFonts w:ascii="Palatino Linotype" w:hAnsi="Palatino Linotype"/>
          <w:sz w:val="16"/>
          <w:szCs w:val="16"/>
          <w:lang w:val="es-ES"/>
        </w:rPr>
        <w:t>,</w:t>
      </w:r>
      <w:r w:rsidRPr="00A722C6">
        <w:rPr>
          <w:rFonts w:ascii="Palatino Linotype" w:hAnsi="Palatino Linotype"/>
          <w:sz w:val="16"/>
          <w:szCs w:val="16"/>
          <w:lang w:val="es-ES"/>
        </w:rPr>
        <w:t xml:space="preserve"> 006,299. I.1o.A.E.3 K (10a.). Tribunales Colegiados de Circuito. Décima Época. Gaceta del Semanario Judicial de la Federación. Libro 5, Abril de 2014, Pág. 1523.</w:t>
      </w:r>
    </w:p>
  </w:footnote>
  <w:footnote w:id="7">
    <w:p w14:paraId="46968B32" w14:textId="77777777" w:rsidR="00F11212" w:rsidRDefault="00F11212" w:rsidP="00F11212">
      <w:pPr>
        <w:pStyle w:val="Textonotapie"/>
        <w:jc w:val="both"/>
      </w:pPr>
      <w:r>
        <w:rPr>
          <w:rStyle w:val="Refdenotaalpie"/>
        </w:rPr>
        <w:footnoteRef/>
      </w:r>
      <w:r w:rsidRPr="00A722C6">
        <w:rPr>
          <w:rFonts w:ascii="Palatino Linotype" w:hAnsi="Palatino Linotype"/>
          <w:sz w:val="16"/>
          <w:szCs w:val="16"/>
        </w:rPr>
        <w:t xml:space="preserve"> Exposición de Motivos de la Iniciativa con Proyecto de Decreto por el que se expide la Ley General de Transparencia y Acceso a la Información Pública, p.32, consultada en </w:t>
      </w:r>
      <w:hyperlink r:id="rId3" w:history="1">
        <w:r w:rsidRPr="00933A70">
          <w:rPr>
            <w:rStyle w:val="Hipervnculo"/>
            <w:rFonts w:ascii="Palatino Linotype" w:hAnsi="Palatino Linotype"/>
            <w:sz w:val="16"/>
            <w:szCs w:val="16"/>
          </w:rPr>
          <w:t>http://www.senado.gob.mx/comisiones/anticorrupcion/docs/transparencia/Iniciativa_LGTAIP.pdf</w:t>
        </w:r>
      </w:hyperlink>
      <w:r>
        <w:rPr>
          <w:rFonts w:ascii="Palatino Linotype" w:hAnsi="Palatino Linotype"/>
          <w:sz w:val="16"/>
          <w:szCs w:val="16"/>
        </w:rPr>
        <w:t xml:space="preserve"> </w:t>
      </w:r>
    </w:p>
  </w:footnote>
  <w:footnote w:id="8">
    <w:p w14:paraId="1866E278" w14:textId="77777777" w:rsidR="00F11212" w:rsidRDefault="00F11212" w:rsidP="00F11212">
      <w:pPr>
        <w:pStyle w:val="Textonotapie"/>
        <w:jc w:val="both"/>
      </w:pPr>
      <w:r>
        <w:rPr>
          <w:rStyle w:val="Refdenotaalpie"/>
        </w:rPr>
        <w:footnoteRef/>
      </w:r>
      <w:r>
        <w:t xml:space="preserve"> </w:t>
      </w:r>
      <w:r w:rsidRPr="00D678E6">
        <w:rPr>
          <w:rFonts w:ascii="Palatino Linotype" w:hAnsi="Palatino Linotype"/>
          <w:sz w:val="16"/>
          <w:szCs w:val="16"/>
        </w:rPr>
        <w:t>Artículo 134 de la Ley de Transparencia y Acceso a la Información Pública del Estado de México y Municipios.</w:t>
      </w:r>
    </w:p>
  </w:footnote>
  <w:footnote w:id="9">
    <w:p w14:paraId="3E0ADF40" w14:textId="77777777" w:rsidR="00F11212" w:rsidRDefault="00F11212" w:rsidP="00F11212">
      <w:pPr>
        <w:pStyle w:val="Textonotapie"/>
        <w:jc w:val="both"/>
      </w:pPr>
      <w:r>
        <w:rPr>
          <w:rStyle w:val="Refdenotaalpie"/>
        </w:rPr>
        <w:footnoteRef/>
      </w:r>
      <w:r>
        <w:t xml:space="preserve"> </w:t>
      </w:r>
      <w:r w:rsidRPr="00611C54">
        <w:rPr>
          <w:rFonts w:ascii="Palatino Linotype" w:hAnsi="Palatino Linotype"/>
          <w:sz w:val="16"/>
          <w:szCs w:val="16"/>
        </w:rPr>
        <w:t>Lineamiento Octavo de los Lineamientos General en materia de Clasificación y Desclasificación de la Información, así como para la elaboración de versiones públicas.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F11212" w:rsidRDefault="00F11212">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11212" w14:paraId="1B55C452" w14:textId="77777777" w:rsidTr="00C8102B">
      <w:trPr>
        <w:trHeight w:val="227"/>
      </w:trPr>
      <w:tc>
        <w:tcPr>
          <w:tcW w:w="5529" w:type="dxa"/>
          <w:hideMark/>
        </w:tcPr>
        <w:p w14:paraId="7D61692F" w14:textId="77777777" w:rsidR="00F11212" w:rsidRDefault="00F112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976F8D2" w:rsidR="00F11212" w:rsidRPr="00B4142F" w:rsidRDefault="00F11212"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01345/INFOEM/IP/RR/2019</w:t>
          </w:r>
        </w:p>
      </w:tc>
    </w:tr>
    <w:tr w:rsidR="00F11212" w14:paraId="54A9600B" w14:textId="77777777" w:rsidTr="00C8102B">
      <w:trPr>
        <w:trHeight w:val="242"/>
      </w:trPr>
      <w:tc>
        <w:tcPr>
          <w:tcW w:w="5529" w:type="dxa"/>
          <w:hideMark/>
        </w:tcPr>
        <w:p w14:paraId="44594D83" w14:textId="77777777" w:rsidR="00F11212" w:rsidRDefault="00F1121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15BF51E2" w:rsidR="00F11212" w:rsidRPr="00F06FED" w:rsidRDefault="00F11212" w:rsidP="00CC0C5F">
          <w:pPr>
            <w:spacing w:after="120" w:line="256" w:lineRule="auto"/>
            <w:ind w:left="639" w:right="214"/>
            <w:jc w:val="both"/>
            <w:rPr>
              <w:rFonts w:ascii="Palatino Linotype" w:hAnsi="Palatino Linotype" w:cs="Arial"/>
            </w:rPr>
          </w:pPr>
          <w:r>
            <w:rPr>
              <w:rFonts w:ascii="Palatino Linotype" w:hAnsi="Palatino Linotype" w:cs="Arial"/>
              <w:szCs w:val="20"/>
            </w:rPr>
            <w:t>Ayuntamiento de Huixquilucan</w:t>
          </w:r>
        </w:p>
      </w:tc>
    </w:tr>
    <w:tr w:rsidR="00F11212" w14:paraId="02ED08B1" w14:textId="77777777" w:rsidTr="00C8102B">
      <w:trPr>
        <w:trHeight w:val="342"/>
      </w:trPr>
      <w:tc>
        <w:tcPr>
          <w:tcW w:w="5529" w:type="dxa"/>
          <w:hideMark/>
        </w:tcPr>
        <w:p w14:paraId="00D66E60" w14:textId="77777777" w:rsidR="00F11212" w:rsidRDefault="00F1121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F11212" w:rsidRDefault="00F1121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F11212" w:rsidRDefault="00F1121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11212" w14:paraId="333E5951" w14:textId="77777777" w:rsidTr="00C8102B">
      <w:trPr>
        <w:trHeight w:val="227"/>
      </w:trPr>
      <w:tc>
        <w:tcPr>
          <w:tcW w:w="5529" w:type="dxa"/>
          <w:hideMark/>
        </w:tcPr>
        <w:p w14:paraId="5A8BD2EE" w14:textId="77777777" w:rsidR="00F11212" w:rsidRDefault="00F1121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3EA563F8" w:rsidR="00F11212" w:rsidRPr="00B4142F" w:rsidRDefault="00F11212"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01345/INFOEM/IP/RR/2019 </w:t>
          </w:r>
        </w:p>
      </w:tc>
    </w:tr>
    <w:tr w:rsidR="00F11212" w14:paraId="6C6CCDEF" w14:textId="77777777" w:rsidTr="00C8102B">
      <w:trPr>
        <w:trHeight w:val="196"/>
      </w:trPr>
      <w:tc>
        <w:tcPr>
          <w:tcW w:w="5529" w:type="dxa"/>
          <w:hideMark/>
        </w:tcPr>
        <w:p w14:paraId="79F53C9B" w14:textId="77777777" w:rsidR="00F11212" w:rsidRDefault="00F1121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67258263" w:rsidR="00F11212" w:rsidRPr="00F06FED" w:rsidRDefault="00464B02" w:rsidP="00D76554">
          <w:pPr>
            <w:spacing w:after="120" w:line="256" w:lineRule="auto"/>
            <w:ind w:left="639" w:right="214"/>
            <w:jc w:val="both"/>
            <w:rPr>
              <w:rFonts w:ascii="Palatino Linotype" w:hAnsi="Palatino Linotype" w:cs="Arial"/>
            </w:rPr>
          </w:pPr>
          <w:proofErr w:type="spellStart"/>
          <w:r>
            <w:rPr>
              <w:rFonts w:ascii="Palatino Linotype" w:hAnsi="Palatino Linotype" w:cs="Arial"/>
            </w:rPr>
            <w:t>xxxxxxx</w:t>
          </w:r>
          <w:proofErr w:type="spellEnd"/>
          <w:r>
            <w:rPr>
              <w:rFonts w:ascii="Palatino Linotype" w:hAnsi="Palatino Linotype" w:cs="Arial"/>
            </w:rPr>
            <w:t xml:space="preserve"> </w:t>
          </w:r>
          <w:proofErr w:type="spellStart"/>
          <w:r>
            <w:rPr>
              <w:rFonts w:ascii="Palatino Linotype" w:hAnsi="Palatino Linotype" w:cs="Arial"/>
            </w:rPr>
            <w:t>xxxxxx</w:t>
          </w:r>
          <w:proofErr w:type="spellEnd"/>
          <w:r>
            <w:rPr>
              <w:rFonts w:ascii="Palatino Linotype" w:hAnsi="Palatino Linotype" w:cs="Arial"/>
            </w:rPr>
            <w:t xml:space="preserve"> </w:t>
          </w:r>
          <w:proofErr w:type="spellStart"/>
          <w:r>
            <w:rPr>
              <w:rFonts w:ascii="Palatino Linotype" w:hAnsi="Palatino Linotype" w:cs="Arial"/>
            </w:rPr>
            <w:t>xxxxxxxx</w:t>
          </w:r>
          <w:proofErr w:type="spellEnd"/>
          <w:r>
            <w:rPr>
              <w:rFonts w:ascii="Palatino Linotype" w:hAnsi="Palatino Linotype" w:cs="Arial"/>
            </w:rPr>
            <w:t xml:space="preserve"> </w:t>
          </w:r>
          <w:proofErr w:type="spellStart"/>
          <w:r>
            <w:rPr>
              <w:rFonts w:ascii="Palatino Linotype" w:hAnsi="Palatino Linotype" w:cs="Arial"/>
            </w:rPr>
            <w:t>xxxxxxxxxxx</w:t>
          </w:r>
          <w:proofErr w:type="spellEnd"/>
          <w:r w:rsidR="00F11212">
            <w:rPr>
              <w:rFonts w:ascii="Palatino Linotype" w:hAnsi="Palatino Linotype" w:cs="Arial"/>
            </w:rPr>
            <w:t xml:space="preserve"> </w:t>
          </w:r>
        </w:p>
      </w:tc>
    </w:tr>
    <w:tr w:rsidR="00F11212" w14:paraId="63F5D633" w14:textId="77777777" w:rsidTr="00C8102B">
      <w:trPr>
        <w:trHeight w:val="242"/>
      </w:trPr>
      <w:tc>
        <w:tcPr>
          <w:tcW w:w="5529" w:type="dxa"/>
          <w:hideMark/>
        </w:tcPr>
        <w:p w14:paraId="25254C34" w14:textId="77777777" w:rsidR="00F11212" w:rsidRDefault="00F11212"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35E614D3" w:rsidR="00F11212" w:rsidRDefault="00F11212" w:rsidP="00D76554">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Huixquilucan </w:t>
          </w:r>
        </w:p>
      </w:tc>
    </w:tr>
    <w:tr w:rsidR="00F11212" w14:paraId="6E9635C5" w14:textId="77777777" w:rsidTr="00C8102B">
      <w:trPr>
        <w:trHeight w:val="342"/>
      </w:trPr>
      <w:tc>
        <w:tcPr>
          <w:tcW w:w="5529" w:type="dxa"/>
          <w:hideMark/>
        </w:tcPr>
        <w:p w14:paraId="69273B9D" w14:textId="77777777" w:rsidR="00F11212" w:rsidRDefault="00F11212"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F11212" w:rsidRDefault="00F1121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F11212" w:rsidRDefault="00F112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35282"/>
    <w:multiLevelType w:val="hybridMultilevel"/>
    <w:tmpl w:val="FE44327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5344D4F"/>
    <w:multiLevelType w:val="hybridMultilevel"/>
    <w:tmpl w:val="13E224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C7711"/>
    <w:multiLevelType w:val="hybridMultilevel"/>
    <w:tmpl w:val="69FEC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977BF7"/>
    <w:multiLevelType w:val="hybridMultilevel"/>
    <w:tmpl w:val="153019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24039E"/>
    <w:multiLevelType w:val="hybridMultilevel"/>
    <w:tmpl w:val="6CE64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1C506D"/>
    <w:multiLevelType w:val="hybridMultilevel"/>
    <w:tmpl w:val="49801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B543D2"/>
    <w:multiLevelType w:val="hybridMultilevel"/>
    <w:tmpl w:val="4266C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5E63A8"/>
    <w:multiLevelType w:val="hybridMultilevel"/>
    <w:tmpl w:val="BB04FA44"/>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B54D8E"/>
    <w:multiLevelType w:val="hybridMultilevel"/>
    <w:tmpl w:val="000ABB62"/>
    <w:lvl w:ilvl="0" w:tplc="61C2CF58">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9718B7"/>
    <w:multiLevelType w:val="hybridMultilevel"/>
    <w:tmpl w:val="A3F69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EA97535"/>
    <w:multiLevelType w:val="hybridMultilevel"/>
    <w:tmpl w:val="29E809CC"/>
    <w:lvl w:ilvl="0" w:tplc="51B29D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E8640C"/>
    <w:multiLevelType w:val="hybridMultilevel"/>
    <w:tmpl w:val="C1F673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34552D"/>
    <w:multiLevelType w:val="hybridMultilevel"/>
    <w:tmpl w:val="B1241E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6524AB1"/>
    <w:multiLevelType w:val="hybridMultilevel"/>
    <w:tmpl w:val="B414F7A4"/>
    <w:lvl w:ilvl="0" w:tplc="DAC68E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5C35DD"/>
    <w:multiLevelType w:val="hybridMultilevel"/>
    <w:tmpl w:val="7FF2D4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E27AA6"/>
    <w:multiLevelType w:val="hybridMultilevel"/>
    <w:tmpl w:val="12EE8A9C"/>
    <w:lvl w:ilvl="0" w:tplc="0EFA0958">
      <w:start w:val="1"/>
      <w:numFmt w:val="upperRoman"/>
      <w:lvlText w:val="%1."/>
      <w:lvlJc w:val="left"/>
      <w:pPr>
        <w:ind w:left="1287" w:hanging="36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1" w15:restartNumberingAfterBreak="0">
    <w:nsid w:val="3848742A"/>
    <w:multiLevelType w:val="hybridMultilevel"/>
    <w:tmpl w:val="78FAA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D12ACD"/>
    <w:multiLevelType w:val="hybridMultilevel"/>
    <w:tmpl w:val="79320C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0C5B71"/>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F53B90"/>
    <w:multiLevelType w:val="hybridMultilevel"/>
    <w:tmpl w:val="4E104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6729CA"/>
    <w:multiLevelType w:val="hybridMultilevel"/>
    <w:tmpl w:val="ECFC0DC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085352"/>
    <w:multiLevelType w:val="hybridMultilevel"/>
    <w:tmpl w:val="7984510A"/>
    <w:lvl w:ilvl="0" w:tplc="5B8466A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1" w15:restartNumberingAfterBreak="0">
    <w:nsid w:val="4C0C3303"/>
    <w:multiLevelType w:val="hybridMultilevel"/>
    <w:tmpl w:val="C9DE00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D613DB8"/>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301093"/>
    <w:multiLevelType w:val="hybridMultilevel"/>
    <w:tmpl w:val="CCC2CA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8C41176"/>
    <w:multiLevelType w:val="hybridMultilevel"/>
    <w:tmpl w:val="30627D26"/>
    <w:lvl w:ilvl="0" w:tplc="F12606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8D4190A"/>
    <w:multiLevelType w:val="hybridMultilevel"/>
    <w:tmpl w:val="60947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EDC60CD"/>
    <w:multiLevelType w:val="hybridMultilevel"/>
    <w:tmpl w:val="3D38D8BE"/>
    <w:lvl w:ilvl="0" w:tplc="6BA031E4">
      <w:start w:val="5"/>
      <w:numFmt w:val="bullet"/>
      <w:lvlText w:val="-"/>
      <w:lvlJc w:val="left"/>
      <w:pPr>
        <w:ind w:left="1211" w:hanging="360"/>
      </w:pPr>
      <w:rPr>
        <w:rFonts w:ascii="Times New Roman" w:eastAsia="Times New Roman" w:hAnsi="Times New Roman" w:cs="Times New Roman" w:hint="default"/>
        <w:i w:val="0"/>
        <w:sz w:val="24"/>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9" w15:restartNumberingAfterBreak="0">
    <w:nsid w:val="646552CD"/>
    <w:multiLevelType w:val="hybridMultilevel"/>
    <w:tmpl w:val="A7420668"/>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654C54F6"/>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64252E"/>
    <w:multiLevelType w:val="hybridMultilevel"/>
    <w:tmpl w:val="ECD424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3" w15:restartNumberingAfterBreak="0">
    <w:nsid w:val="6E4A49E1"/>
    <w:multiLevelType w:val="hybridMultilevel"/>
    <w:tmpl w:val="7CD228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8068D"/>
    <w:multiLevelType w:val="hybridMultilevel"/>
    <w:tmpl w:val="89CCD2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C956BF"/>
    <w:multiLevelType w:val="hybridMultilevel"/>
    <w:tmpl w:val="270C7F26"/>
    <w:lvl w:ilvl="0" w:tplc="CADE2378">
      <w:start w:val="1"/>
      <w:numFmt w:val="decimal"/>
      <w:lvlText w:val="%1."/>
      <w:lvlJc w:val="left"/>
      <w:pPr>
        <w:ind w:left="1440" w:hanging="360"/>
      </w:pPr>
      <w:rPr>
        <w:rFonts w:hint="default"/>
        <w:b/>
        <w:i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7" w15:restartNumberingAfterBreak="0">
    <w:nsid w:val="790C1E10"/>
    <w:multiLevelType w:val="hybridMultilevel"/>
    <w:tmpl w:val="78A0343C"/>
    <w:lvl w:ilvl="0" w:tplc="7E6EAE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9" w15:restartNumberingAfterBreak="0">
    <w:nsid w:val="7CEF398F"/>
    <w:multiLevelType w:val="hybridMultilevel"/>
    <w:tmpl w:val="321A925C"/>
    <w:lvl w:ilvl="0" w:tplc="76A89B0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6"/>
  </w:num>
  <w:num w:numId="3">
    <w:abstractNumId w:val="5"/>
  </w:num>
  <w:num w:numId="4">
    <w:abstractNumId w:val="22"/>
  </w:num>
  <w:num w:numId="5">
    <w:abstractNumId w:val="9"/>
  </w:num>
  <w:num w:numId="6">
    <w:abstractNumId w:val="42"/>
  </w:num>
  <w:num w:numId="7">
    <w:abstractNumId w:val="30"/>
  </w:num>
  <w:num w:numId="8">
    <w:abstractNumId w:val="35"/>
  </w:num>
  <w:num w:numId="9">
    <w:abstractNumId w:val="36"/>
  </w:num>
  <w:num w:numId="10">
    <w:abstractNumId w:val="26"/>
  </w:num>
  <w:num w:numId="11">
    <w:abstractNumId w:val="17"/>
  </w:num>
  <w:num w:numId="12">
    <w:abstractNumId w:val="33"/>
  </w:num>
  <w:num w:numId="13">
    <w:abstractNumId w:val="21"/>
  </w:num>
  <w:num w:numId="14">
    <w:abstractNumId w:val="0"/>
  </w:num>
  <w:num w:numId="15">
    <w:abstractNumId w:val="44"/>
  </w:num>
  <w:num w:numId="16">
    <w:abstractNumId w:val="45"/>
  </w:num>
  <w:num w:numId="17">
    <w:abstractNumId w:val="34"/>
  </w:num>
  <w:num w:numId="18">
    <w:abstractNumId w:val="10"/>
  </w:num>
  <w:num w:numId="19">
    <w:abstractNumId w:val="19"/>
  </w:num>
  <w:num w:numId="20">
    <w:abstractNumId w:val="39"/>
  </w:num>
  <w:num w:numId="21">
    <w:abstractNumId w:val="47"/>
  </w:num>
  <w:num w:numId="22">
    <w:abstractNumId w:val="28"/>
  </w:num>
  <w:num w:numId="23">
    <w:abstractNumId w:val="43"/>
  </w:num>
  <w:num w:numId="24">
    <w:abstractNumId w:val="49"/>
  </w:num>
  <w:num w:numId="25">
    <w:abstractNumId w:val="15"/>
  </w:num>
  <w:num w:numId="26">
    <w:abstractNumId w:val="1"/>
  </w:num>
  <w:num w:numId="27">
    <w:abstractNumId w:val="8"/>
  </w:num>
  <w:num w:numId="28">
    <w:abstractNumId w:val="38"/>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31"/>
  </w:num>
  <w:num w:numId="32">
    <w:abstractNumId w:val="29"/>
  </w:num>
  <w:num w:numId="33">
    <w:abstractNumId w:val="16"/>
  </w:num>
  <w:num w:numId="34">
    <w:abstractNumId w:val="6"/>
  </w:num>
  <w:num w:numId="35">
    <w:abstractNumId w:val="7"/>
  </w:num>
  <w:num w:numId="36">
    <w:abstractNumId w:val="24"/>
  </w:num>
  <w:num w:numId="37">
    <w:abstractNumId w:val="4"/>
  </w:num>
  <w:num w:numId="38">
    <w:abstractNumId w:val="12"/>
  </w:num>
  <w:num w:numId="39">
    <w:abstractNumId w:val="37"/>
  </w:num>
  <w:num w:numId="40">
    <w:abstractNumId w:val="13"/>
  </w:num>
  <w:num w:numId="41">
    <w:abstractNumId w:val="32"/>
  </w:num>
  <w:num w:numId="42">
    <w:abstractNumId w:val="41"/>
  </w:num>
  <w:num w:numId="43">
    <w:abstractNumId w:val="14"/>
  </w:num>
  <w:num w:numId="44">
    <w:abstractNumId w:val="48"/>
  </w:num>
  <w:num w:numId="45">
    <w:abstractNumId w:val="18"/>
  </w:num>
  <w:num w:numId="46">
    <w:abstractNumId w:val="3"/>
  </w:num>
  <w:num w:numId="47">
    <w:abstractNumId w:val="25"/>
  </w:num>
  <w:num w:numId="48">
    <w:abstractNumId w:val="2"/>
  </w:num>
  <w:num w:numId="49">
    <w:abstractNumId w:val="27"/>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300F"/>
    <w:rsid w:val="00004591"/>
    <w:rsid w:val="00006ECC"/>
    <w:rsid w:val="00006EF3"/>
    <w:rsid w:val="0000791F"/>
    <w:rsid w:val="00010ACA"/>
    <w:rsid w:val="000242C8"/>
    <w:rsid w:val="00026263"/>
    <w:rsid w:val="00026D54"/>
    <w:rsid w:val="00034796"/>
    <w:rsid w:val="000414F1"/>
    <w:rsid w:val="0004372D"/>
    <w:rsid w:val="0004457B"/>
    <w:rsid w:val="0004467E"/>
    <w:rsid w:val="00045B26"/>
    <w:rsid w:val="00046793"/>
    <w:rsid w:val="00047CEC"/>
    <w:rsid w:val="00055224"/>
    <w:rsid w:val="000616F2"/>
    <w:rsid w:val="00061821"/>
    <w:rsid w:val="00063619"/>
    <w:rsid w:val="00063928"/>
    <w:rsid w:val="000639C9"/>
    <w:rsid w:val="000671D1"/>
    <w:rsid w:val="00073DF6"/>
    <w:rsid w:val="00074115"/>
    <w:rsid w:val="00076054"/>
    <w:rsid w:val="00076413"/>
    <w:rsid w:val="00080482"/>
    <w:rsid w:val="0008152D"/>
    <w:rsid w:val="0008648A"/>
    <w:rsid w:val="00086F8A"/>
    <w:rsid w:val="00087F5D"/>
    <w:rsid w:val="00090621"/>
    <w:rsid w:val="000908B1"/>
    <w:rsid w:val="00091468"/>
    <w:rsid w:val="00091552"/>
    <w:rsid w:val="00093E23"/>
    <w:rsid w:val="000949C4"/>
    <w:rsid w:val="00097C3E"/>
    <w:rsid w:val="000A2CB6"/>
    <w:rsid w:val="000A337E"/>
    <w:rsid w:val="000A4A07"/>
    <w:rsid w:val="000B0670"/>
    <w:rsid w:val="000B62E8"/>
    <w:rsid w:val="000C1DFB"/>
    <w:rsid w:val="000C539B"/>
    <w:rsid w:val="000C6188"/>
    <w:rsid w:val="000D00AC"/>
    <w:rsid w:val="000D03C6"/>
    <w:rsid w:val="000D214C"/>
    <w:rsid w:val="000D2676"/>
    <w:rsid w:val="000E13D9"/>
    <w:rsid w:val="000E414D"/>
    <w:rsid w:val="000E4742"/>
    <w:rsid w:val="000E6529"/>
    <w:rsid w:val="000F2747"/>
    <w:rsid w:val="00101281"/>
    <w:rsid w:val="00104CA1"/>
    <w:rsid w:val="001107EF"/>
    <w:rsid w:val="00111621"/>
    <w:rsid w:val="001132C3"/>
    <w:rsid w:val="0011559B"/>
    <w:rsid w:val="001158FD"/>
    <w:rsid w:val="00117DA2"/>
    <w:rsid w:val="00120E05"/>
    <w:rsid w:val="00121ABD"/>
    <w:rsid w:val="00124855"/>
    <w:rsid w:val="001260E7"/>
    <w:rsid w:val="00127BCE"/>
    <w:rsid w:val="00130240"/>
    <w:rsid w:val="00140414"/>
    <w:rsid w:val="0014223D"/>
    <w:rsid w:val="001471C9"/>
    <w:rsid w:val="001571AC"/>
    <w:rsid w:val="00157906"/>
    <w:rsid w:val="00165C9D"/>
    <w:rsid w:val="00170ABB"/>
    <w:rsid w:val="00172CD6"/>
    <w:rsid w:val="00174A84"/>
    <w:rsid w:val="0017533E"/>
    <w:rsid w:val="00175588"/>
    <w:rsid w:val="00175897"/>
    <w:rsid w:val="00177571"/>
    <w:rsid w:val="00181FF9"/>
    <w:rsid w:val="001A02EC"/>
    <w:rsid w:val="001A5182"/>
    <w:rsid w:val="001B28A5"/>
    <w:rsid w:val="001B31FB"/>
    <w:rsid w:val="001B3F18"/>
    <w:rsid w:val="001B4A39"/>
    <w:rsid w:val="001B7B88"/>
    <w:rsid w:val="001B7C27"/>
    <w:rsid w:val="001C0454"/>
    <w:rsid w:val="001C4BFB"/>
    <w:rsid w:val="001C60E9"/>
    <w:rsid w:val="001C66B9"/>
    <w:rsid w:val="001D0472"/>
    <w:rsid w:val="001D12B5"/>
    <w:rsid w:val="001E52AE"/>
    <w:rsid w:val="001E54B0"/>
    <w:rsid w:val="001E7015"/>
    <w:rsid w:val="001F03EF"/>
    <w:rsid w:val="001F432C"/>
    <w:rsid w:val="001F6195"/>
    <w:rsid w:val="00200225"/>
    <w:rsid w:val="002002DE"/>
    <w:rsid w:val="00200AEB"/>
    <w:rsid w:val="002026DB"/>
    <w:rsid w:val="00202A10"/>
    <w:rsid w:val="00211957"/>
    <w:rsid w:val="00216E06"/>
    <w:rsid w:val="00217520"/>
    <w:rsid w:val="002205C0"/>
    <w:rsid w:val="00224535"/>
    <w:rsid w:val="002246BE"/>
    <w:rsid w:val="0023032F"/>
    <w:rsid w:val="00231E2C"/>
    <w:rsid w:val="00232D81"/>
    <w:rsid w:val="00233D67"/>
    <w:rsid w:val="00235B65"/>
    <w:rsid w:val="002363B0"/>
    <w:rsid w:val="00236939"/>
    <w:rsid w:val="00236BD7"/>
    <w:rsid w:val="00237601"/>
    <w:rsid w:val="002467BE"/>
    <w:rsid w:val="00251358"/>
    <w:rsid w:val="00256F9C"/>
    <w:rsid w:val="0026005E"/>
    <w:rsid w:val="00260470"/>
    <w:rsid w:val="002641B2"/>
    <w:rsid w:val="00264EF7"/>
    <w:rsid w:val="0027206D"/>
    <w:rsid w:val="00277182"/>
    <w:rsid w:val="00280DA7"/>
    <w:rsid w:val="00282948"/>
    <w:rsid w:val="002929C8"/>
    <w:rsid w:val="002A2034"/>
    <w:rsid w:val="002A228B"/>
    <w:rsid w:val="002A4CB4"/>
    <w:rsid w:val="002A6C73"/>
    <w:rsid w:val="002B110E"/>
    <w:rsid w:val="002B27A8"/>
    <w:rsid w:val="002B5F40"/>
    <w:rsid w:val="002B7BFB"/>
    <w:rsid w:val="002C09FC"/>
    <w:rsid w:val="002C517F"/>
    <w:rsid w:val="002C638E"/>
    <w:rsid w:val="002C7D02"/>
    <w:rsid w:val="002D1675"/>
    <w:rsid w:val="002D1EC2"/>
    <w:rsid w:val="002D4084"/>
    <w:rsid w:val="002E0624"/>
    <w:rsid w:val="002E2D5A"/>
    <w:rsid w:val="002E6A03"/>
    <w:rsid w:val="002F37BE"/>
    <w:rsid w:val="002F41D6"/>
    <w:rsid w:val="002F7E70"/>
    <w:rsid w:val="00300D0B"/>
    <w:rsid w:val="0030289B"/>
    <w:rsid w:val="00306096"/>
    <w:rsid w:val="00313850"/>
    <w:rsid w:val="00317FD2"/>
    <w:rsid w:val="00335CB3"/>
    <w:rsid w:val="003372D0"/>
    <w:rsid w:val="00340234"/>
    <w:rsid w:val="00340557"/>
    <w:rsid w:val="0034223E"/>
    <w:rsid w:val="00347DB6"/>
    <w:rsid w:val="003508B1"/>
    <w:rsid w:val="003511AD"/>
    <w:rsid w:val="00352FBE"/>
    <w:rsid w:val="003545AD"/>
    <w:rsid w:val="0036024B"/>
    <w:rsid w:val="00361B9C"/>
    <w:rsid w:val="003625BE"/>
    <w:rsid w:val="0036596F"/>
    <w:rsid w:val="00366381"/>
    <w:rsid w:val="00367FDB"/>
    <w:rsid w:val="00377C4A"/>
    <w:rsid w:val="003802A1"/>
    <w:rsid w:val="00380EFC"/>
    <w:rsid w:val="0038288C"/>
    <w:rsid w:val="00384A72"/>
    <w:rsid w:val="00397454"/>
    <w:rsid w:val="00397B57"/>
    <w:rsid w:val="003A17A3"/>
    <w:rsid w:val="003A388F"/>
    <w:rsid w:val="003A61F9"/>
    <w:rsid w:val="003B3ADF"/>
    <w:rsid w:val="003B45B5"/>
    <w:rsid w:val="003B7B17"/>
    <w:rsid w:val="003C0091"/>
    <w:rsid w:val="003C0E5B"/>
    <w:rsid w:val="003C150D"/>
    <w:rsid w:val="003C7ACD"/>
    <w:rsid w:val="003D7780"/>
    <w:rsid w:val="003E4407"/>
    <w:rsid w:val="003E4B02"/>
    <w:rsid w:val="003E71E5"/>
    <w:rsid w:val="003F6776"/>
    <w:rsid w:val="004012CF"/>
    <w:rsid w:val="0040168E"/>
    <w:rsid w:val="00402FF3"/>
    <w:rsid w:val="00404BC4"/>
    <w:rsid w:val="004057C7"/>
    <w:rsid w:val="004109DB"/>
    <w:rsid w:val="00411A5B"/>
    <w:rsid w:val="00420C33"/>
    <w:rsid w:val="00420D16"/>
    <w:rsid w:val="004216D8"/>
    <w:rsid w:val="00423213"/>
    <w:rsid w:val="00423397"/>
    <w:rsid w:val="004242D1"/>
    <w:rsid w:val="00427F2E"/>
    <w:rsid w:val="0043362E"/>
    <w:rsid w:val="00434F17"/>
    <w:rsid w:val="00437DEC"/>
    <w:rsid w:val="00440B46"/>
    <w:rsid w:val="00441585"/>
    <w:rsid w:val="004419C1"/>
    <w:rsid w:val="004425BF"/>
    <w:rsid w:val="00442B2A"/>
    <w:rsid w:val="00445D06"/>
    <w:rsid w:val="00450A99"/>
    <w:rsid w:val="0045400A"/>
    <w:rsid w:val="00454FB3"/>
    <w:rsid w:val="00455922"/>
    <w:rsid w:val="00455C2A"/>
    <w:rsid w:val="00457E00"/>
    <w:rsid w:val="00461DBA"/>
    <w:rsid w:val="00463E45"/>
    <w:rsid w:val="00464386"/>
    <w:rsid w:val="00464B02"/>
    <w:rsid w:val="00474A8B"/>
    <w:rsid w:val="00477306"/>
    <w:rsid w:val="00477720"/>
    <w:rsid w:val="00480E64"/>
    <w:rsid w:val="0048178E"/>
    <w:rsid w:val="00481AAF"/>
    <w:rsid w:val="004906C8"/>
    <w:rsid w:val="004926AC"/>
    <w:rsid w:val="004A080B"/>
    <w:rsid w:val="004A0CC0"/>
    <w:rsid w:val="004A5AAA"/>
    <w:rsid w:val="004A6F52"/>
    <w:rsid w:val="004B2B77"/>
    <w:rsid w:val="004B5DE3"/>
    <w:rsid w:val="004B5E1A"/>
    <w:rsid w:val="004C7621"/>
    <w:rsid w:val="004D0FE8"/>
    <w:rsid w:val="004D574A"/>
    <w:rsid w:val="004E4255"/>
    <w:rsid w:val="004E48B4"/>
    <w:rsid w:val="004E6BE9"/>
    <w:rsid w:val="004E7C39"/>
    <w:rsid w:val="004F4C61"/>
    <w:rsid w:val="00501E21"/>
    <w:rsid w:val="005102E0"/>
    <w:rsid w:val="005152E2"/>
    <w:rsid w:val="00520BBE"/>
    <w:rsid w:val="00522352"/>
    <w:rsid w:val="00523CF0"/>
    <w:rsid w:val="00526538"/>
    <w:rsid w:val="005313A4"/>
    <w:rsid w:val="00534592"/>
    <w:rsid w:val="005360AC"/>
    <w:rsid w:val="005436D7"/>
    <w:rsid w:val="005437E7"/>
    <w:rsid w:val="00544EF9"/>
    <w:rsid w:val="00545FC2"/>
    <w:rsid w:val="00552846"/>
    <w:rsid w:val="00557B14"/>
    <w:rsid w:val="00562653"/>
    <w:rsid w:val="00563581"/>
    <w:rsid w:val="005645BE"/>
    <w:rsid w:val="00567D72"/>
    <w:rsid w:val="00570592"/>
    <w:rsid w:val="005733EB"/>
    <w:rsid w:val="005825A8"/>
    <w:rsid w:val="00582600"/>
    <w:rsid w:val="00587764"/>
    <w:rsid w:val="005A07AF"/>
    <w:rsid w:val="005A08C7"/>
    <w:rsid w:val="005A11CB"/>
    <w:rsid w:val="005A376D"/>
    <w:rsid w:val="005B6443"/>
    <w:rsid w:val="005D2B59"/>
    <w:rsid w:val="005D303B"/>
    <w:rsid w:val="005D370F"/>
    <w:rsid w:val="005D4761"/>
    <w:rsid w:val="005D50BF"/>
    <w:rsid w:val="005D6EF7"/>
    <w:rsid w:val="005E1D55"/>
    <w:rsid w:val="005E3BC0"/>
    <w:rsid w:val="005E49DA"/>
    <w:rsid w:val="005E6C3F"/>
    <w:rsid w:val="005F0D26"/>
    <w:rsid w:val="005F1557"/>
    <w:rsid w:val="005F57F0"/>
    <w:rsid w:val="005F591F"/>
    <w:rsid w:val="005F65AF"/>
    <w:rsid w:val="005F6CA8"/>
    <w:rsid w:val="00606021"/>
    <w:rsid w:val="006069DC"/>
    <w:rsid w:val="006113E2"/>
    <w:rsid w:val="00611928"/>
    <w:rsid w:val="00613A52"/>
    <w:rsid w:val="00613AD7"/>
    <w:rsid w:val="006168E4"/>
    <w:rsid w:val="00616A3A"/>
    <w:rsid w:val="006176CF"/>
    <w:rsid w:val="006254C0"/>
    <w:rsid w:val="00625D0D"/>
    <w:rsid w:val="0062682A"/>
    <w:rsid w:val="006314A7"/>
    <w:rsid w:val="006479CF"/>
    <w:rsid w:val="00647CFC"/>
    <w:rsid w:val="00651AA0"/>
    <w:rsid w:val="0065312F"/>
    <w:rsid w:val="006615F9"/>
    <w:rsid w:val="006639E2"/>
    <w:rsid w:val="00665261"/>
    <w:rsid w:val="00666AD1"/>
    <w:rsid w:val="00672209"/>
    <w:rsid w:val="0067282C"/>
    <w:rsid w:val="00672DC6"/>
    <w:rsid w:val="00676967"/>
    <w:rsid w:val="0068092C"/>
    <w:rsid w:val="0068733B"/>
    <w:rsid w:val="0069184E"/>
    <w:rsid w:val="0069410C"/>
    <w:rsid w:val="0069416F"/>
    <w:rsid w:val="00696D5C"/>
    <w:rsid w:val="006A6BD9"/>
    <w:rsid w:val="006B0B31"/>
    <w:rsid w:val="006C427D"/>
    <w:rsid w:val="006D5B07"/>
    <w:rsid w:val="006F55F2"/>
    <w:rsid w:val="006F7AEB"/>
    <w:rsid w:val="007017AF"/>
    <w:rsid w:val="00705089"/>
    <w:rsid w:val="007051B0"/>
    <w:rsid w:val="0070767C"/>
    <w:rsid w:val="00714CA6"/>
    <w:rsid w:val="00715527"/>
    <w:rsid w:val="0072080A"/>
    <w:rsid w:val="0072333B"/>
    <w:rsid w:val="00724090"/>
    <w:rsid w:val="00731DC5"/>
    <w:rsid w:val="00732DD5"/>
    <w:rsid w:val="007433D8"/>
    <w:rsid w:val="00744EEF"/>
    <w:rsid w:val="00751F1B"/>
    <w:rsid w:val="00754CAE"/>
    <w:rsid w:val="0076176B"/>
    <w:rsid w:val="007646FD"/>
    <w:rsid w:val="00766B1F"/>
    <w:rsid w:val="00766B69"/>
    <w:rsid w:val="00770F40"/>
    <w:rsid w:val="00773F3D"/>
    <w:rsid w:val="00774536"/>
    <w:rsid w:val="00775BF4"/>
    <w:rsid w:val="00776A82"/>
    <w:rsid w:val="007851D2"/>
    <w:rsid w:val="007868D9"/>
    <w:rsid w:val="0079244F"/>
    <w:rsid w:val="00794F80"/>
    <w:rsid w:val="007A36EE"/>
    <w:rsid w:val="007A5EAA"/>
    <w:rsid w:val="007A681B"/>
    <w:rsid w:val="007B2C77"/>
    <w:rsid w:val="007B3C72"/>
    <w:rsid w:val="007B4114"/>
    <w:rsid w:val="007C02B3"/>
    <w:rsid w:val="007C1858"/>
    <w:rsid w:val="007C2476"/>
    <w:rsid w:val="007C3098"/>
    <w:rsid w:val="007C6A59"/>
    <w:rsid w:val="007D1A27"/>
    <w:rsid w:val="007D1F15"/>
    <w:rsid w:val="007D25B1"/>
    <w:rsid w:val="007D2878"/>
    <w:rsid w:val="007D56C3"/>
    <w:rsid w:val="007E27BA"/>
    <w:rsid w:val="007E3012"/>
    <w:rsid w:val="007E4685"/>
    <w:rsid w:val="007F0552"/>
    <w:rsid w:val="007F0DBD"/>
    <w:rsid w:val="007F23D7"/>
    <w:rsid w:val="007F377E"/>
    <w:rsid w:val="007F6055"/>
    <w:rsid w:val="007F6E5B"/>
    <w:rsid w:val="00800950"/>
    <w:rsid w:val="00804CAE"/>
    <w:rsid w:val="00810F15"/>
    <w:rsid w:val="00811205"/>
    <w:rsid w:val="00812C48"/>
    <w:rsid w:val="008164B8"/>
    <w:rsid w:val="008212A5"/>
    <w:rsid w:val="008217D2"/>
    <w:rsid w:val="00834D80"/>
    <w:rsid w:val="00836437"/>
    <w:rsid w:val="00842B83"/>
    <w:rsid w:val="00842EB2"/>
    <w:rsid w:val="00847D23"/>
    <w:rsid w:val="00850899"/>
    <w:rsid w:val="00850F73"/>
    <w:rsid w:val="00851144"/>
    <w:rsid w:val="008518F7"/>
    <w:rsid w:val="008531DD"/>
    <w:rsid w:val="00854B28"/>
    <w:rsid w:val="00862368"/>
    <w:rsid w:val="00863619"/>
    <w:rsid w:val="00873BDB"/>
    <w:rsid w:val="00884054"/>
    <w:rsid w:val="00884824"/>
    <w:rsid w:val="00884901"/>
    <w:rsid w:val="00885CD7"/>
    <w:rsid w:val="00887CAA"/>
    <w:rsid w:val="00892D37"/>
    <w:rsid w:val="008A08A8"/>
    <w:rsid w:val="008A0D27"/>
    <w:rsid w:val="008A51AE"/>
    <w:rsid w:val="008A5BD8"/>
    <w:rsid w:val="008A6B62"/>
    <w:rsid w:val="008A7208"/>
    <w:rsid w:val="008B678F"/>
    <w:rsid w:val="008C00FA"/>
    <w:rsid w:val="008C1A65"/>
    <w:rsid w:val="008C55A3"/>
    <w:rsid w:val="008D214A"/>
    <w:rsid w:val="008D27DB"/>
    <w:rsid w:val="008D5FD2"/>
    <w:rsid w:val="008E5A5E"/>
    <w:rsid w:val="008E629B"/>
    <w:rsid w:val="008E6375"/>
    <w:rsid w:val="008E70AD"/>
    <w:rsid w:val="008F1464"/>
    <w:rsid w:val="008F2BA6"/>
    <w:rsid w:val="008F6E3E"/>
    <w:rsid w:val="00911AD7"/>
    <w:rsid w:val="00913196"/>
    <w:rsid w:val="00913D0A"/>
    <w:rsid w:val="00920964"/>
    <w:rsid w:val="009236B1"/>
    <w:rsid w:val="00924E45"/>
    <w:rsid w:val="00924F63"/>
    <w:rsid w:val="00932918"/>
    <w:rsid w:val="009366E4"/>
    <w:rsid w:val="00941D7F"/>
    <w:rsid w:val="00942A79"/>
    <w:rsid w:val="00942DCF"/>
    <w:rsid w:val="00944468"/>
    <w:rsid w:val="00944DC9"/>
    <w:rsid w:val="0094702D"/>
    <w:rsid w:val="009510B5"/>
    <w:rsid w:val="0095267A"/>
    <w:rsid w:val="00955DA9"/>
    <w:rsid w:val="009567F2"/>
    <w:rsid w:val="00956C05"/>
    <w:rsid w:val="00961D50"/>
    <w:rsid w:val="00964A99"/>
    <w:rsid w:val="0096643B"/>
    <w:rsid w:val="00966C4B"/>
    <w:rsid w:val="00971264"/>
    <w:rsid w:val="009738FB"/>
    <w:rsid w:val="00973AD8"/>
    <w:rsid w:val="00973E6E"/>
    <w:rsid w:val="009743C4"/>
    <w:rsid w:val="00980E1A"/>
    <w:rsid w:val="009865A9"/>
    <w:rsid w:val="00992913"/>
    <w:rsid w:val="0099331E"/>
    <w:rsid w:val="00997358"/>
    <w:rsid w:val="00997EB1"/>
    <w:rsid w:val="009A2832"/>
    <w:rsid w:val="009A3903"/>
    <w:rsid w:val="009A686F"/>
    <w:rsid w:val="009A6A58"/>
    <w:rsid w:val="009B3487"/>
    <w:rsid w:val="009B4CE2"/>
    <w:rsid w:val="009D21B9"/>
    <w:rsid w:val="009D23B7"/>
    <w:rsid w:val="009D68FF"/>
    <w:rsid w:val="009D7AB0"/>
    <w:rsid w:val="009E227D"/>
    <w:rsid w:val="009E3F91"/>
    <w:rsid w:val="009E7413"/>
    <w:rsid w:val="009F136C"/>
    <w:rsid w:val="009F6476"/>
    <w:rsid w:val="00A04A4E"/>
    <w:rsid w:val="00A063CB"/>
    <w:rsid w:val="00A077D1"/>
    <w:rsid w:val="00A07D41"/>
    <w:rsid w:val="00A112FB"/>
    <w:rsid w:val="00A14119"/>
    <w:rsid w:val="00A17750"/>
    <w:rsid w:val="00A22240"/>
    <w:rsid w:val="00A417A1"/>
    <w:rsid w:val="00A44B75"/>
    <w:rsid w:val="00A47C12"/>
    <w:rsid w:val="00A568AE"/>
    <w:rsid w:val="00A568EB"/>
    <w:rsid w:val="00A603BA"/>
    <w:rsid w:val="00A608D7"/>
    <w:rsid w:val="00A6194C"/>
    <w:rsid w:val="00A625E2"/>
    <w:rsid w:val="00A66104"/>
    <w:rsid w:val="00A66B39"/>
    <w:rsid w:val="00A72465"/>
    <w:rsid w:val="00A80C92"/>
    <w:rsid w:val="00A81342"/>
    <w:rsid w:val="00A81450"/>
    <w:rsid w:val="00A84239"/>
    <w:rsid w:val="00A915F0"/>
    <w:rsid w:val="00A93319"/>
    <w:rsid w:val="00A9541B"/>
    <w:rsid w:val="00AA352E"/>
    <w:rsid w:val="00AA648E"/>
    <w:rsid w:val="00AB3710"/>
    <w:rsid w:val="00AB4B0F"/>
    <w:rsid w:val="00AD02CA"/>
    <w:rsid w:val="00AD581C"/>
    <w:rsid w:val="00AE3531"/>
    <w:rsid w:val="00AE3CCC"/>
    <w:rsid w:val="00AE4213"/>
    <w:rsid w:val="00AE76CD"/>
    <w:rsid w:val="00AF0A12"/>
    <w:rsid w:val="00AF2434"/>
    <w:rsid w:val="00AF64A0"/>
    <w:rsid w:val="00B02A6E"/>
    <w:rsid w:val="00B0451D"/>
    <w:rsid w:val="00B10F5B"/>
    <w:rsid w:val="00B12BDA"/>
    <w:rsid w:val="00B143FC"/>
    <w:rsid w:val="00B20329"/>
    <w:rsid w:val="00B227BC"/>
    <w:rsid w:val="00B2394F"/>
    <w:rsid w:val="00B23959"/>
    <w:rsid w:val="00B260C8"/>
    <w:rsid w:val="00B32CD3"/>
    <w:rsid w:val="00B3672D"/>
    <w:rsid w:val="00B36C81"/>
    <w:rsid w:val="00B3772D"/>
    <w:rsid w:val="00B4013A"/>
    <w:rsid w:val="00B40A50"/>
    <w:rsid w:val="00B4269B"/>
    <w:rsid w:val="00B554F8"/>
    <w:rsid w:val="00B61F06"/>
    <w:rsid w:val="00B62734"/>
    <w:rsid w:val="00B840EA"/>
    <w:rsid w:val="00B86A10"/>
    <w:rsid w:val="00BA7AD1"/>
    <w:rsid w:val="00BB243B"/>
    <w:rsid w:val="00BB3328"/>
    <w:rsid w:val="00BB4049"/>
    <w:rsid w:val="00BB7E9B"/>
    <w:rsid w:val="00BC0FDD"/>
    <w:rsid w:val="00BC1787"/>
    <w:rsid w:val="00BC1900"/>
    <w:rsid w:val="00BC22E0"/>
    <w:rsid w:val="00BD1278"/>
    <w:rsid w:val="00BD5FAD"/>
    <w:rsid w:val="00BE0E81"/>
    <w:rsid w:val="00BE3986"/>
    <w:rsid w:val="00BF329E"/>
    <w:rsid w:val="00BF37FB"/>
    <w:rsid w:val="00C001F2"/>
    <w:rsid w:val="00C06C28"/>
    <w:rsid w:val="00C2109F"/>
    <w:rsid w:val="00C2287C"/>
    <w:rsid w:val="00C32EF3"/>
    <w:rsid w:val="00C34ACE"/>
    <w:rsid w:val="00C34E64"/>
    <w:rsid w:val="00C40FD6"/>
    <w:rsid w:val="00C45D76"/>
    <w:rsid w:val="00C47608"/>
    <w:rsid w:val="00C50568"/>
    <w:rsid w:val="00C531DA"/>
    <w:rsid w:val="00C55013"/>
    <w:rsid w:val="00C55CF3"/>
    <w:rsid w:val="00C601CA"/>
    <w:rsid w:val="00C608B5"/>
    <w:rsid w:val="00C62738"/>
    <w:rsid w:val="00C63F32"/>
    <w:rsid w:val="00C64B8E"/>
    <w:rsid w:val="00C731B5"/>
    <w:rsid w:val="00C7502E"/>
    <w:rsid w:val="00C755D7"/>
    <w:rsid w:val="00C8102B"/>
    <w:rsid w:val="00C836B3"/>
    <w:rsid w:val="00C83EE5"/>
    <w:rsid w:val="00C875A4"/>
    <w:rsid w:val="00C97356"/>
    <w:rsid w:val="00CA0732"/>
    <w:rsid w:val="00CB147C"/>
    <w:rsid w:val="00CB2B18"/>
    <w:rsid w:val="00CB2E37"/>
    <w:rsid w:val="00CB60D0"/>
    <w:rsid w:val="00CC0C5F"/>
    <w:rsid w:val="00CC0E03"/>
    <w:rsid w:val="00CC3AB7"/>
    <w:rsid w:val="00CC6B8D"/>
    <w:rsid w:val="00CD255F"/>
    <w:rsid w:val="00CD2D8C"/>
    <w:rsid w:val="00CD6A0F"/>
    <w:rsid w:val="00CE2ADF"/>
    <w:rsid w:val="00CE5425"/>
    <w:rsid w:val="00CE57A2"/>
    <w:rsid w:val="00CE7CBD"/>
    <w:rsid w:val="00D01156"/>
    <w:rsid w:val="00D06CA0"/>
    <w:rsid w:val="00D10E06"/>
    <w:rsid w:val="00D11A14"/>
    <w:rsid w:val="00D14DF8"/>
    <w:rsid w:val="00D170A2"/>
    <w:rsid w:val="00D25ACB"/>
    <w:rsid w:val="00D26D95"/>
    <w:rsid w:val="00D27721"/>
    <w:rsid w:val="00D27B74"/>
    <w:rsid w:val="00D36BD5"/>
    <w:rsid w:val="00D42929"/>
    <w:rsid w:val="00D43069"/>
    <w:rsid w:val="00D633C2"/>
    <w:rsid w:val="00D64F6A"/>
    <w:rsid w:val="00D67D76"/>
    <w:rsid w:val="00D70DD1"/>
    <w:rsid w:val="00D72D16"/>
    <w:rsid w:val="00D741A3"/>
    <w:rsid w:val="00D7560D"/>
    <w:rsid w:val="00D76554"/>
    <w:rsid w:val="00D8164B"/>
    <w:rsid w:val="00D83A8C"/>
    <w:rsid w:val="00D90540"/>
    <w:rsid w:val="00D93078"/>
    <w:rsid w:val="00D95546"/>
    <w:rsid w:val="00D96B46"/>
    <w:rsid w:val="00D9743B"/>
    <w:rsid w:val="00D97E7D"/>
    <w:rsid w:val="00DA3016"/>
    <w:rsid w:val="00DA380F"/>
    <w:rsid w:val="00DA4AC6"/>
    <w:rsid w:val="00DA67C7"/>
    <w:rsid w:val="00DB11D0"/>
    <w:rsid w:val="00DB5C0A"/>
    <w:rsid w:val="00DB6D1E"/>
    <w:rsid w:val="00DB7B1F"/>
    <w:rsid w:val="00DC173E"/>
    <w:rsid w:val="00DC6181"/>
    <w:rsid w:val="00DD05CF"/>
    <w:rsid w:val="00DD134E"/>
    <w:rsid w:val="00DD13E2"/>
    <w:rsid w:val="00DD32C0"/>
    <w:rsid w:val="00DD501A"/>
    <w:rsid w:val="00DD79E0"/>
    <w:rsid w:val="00DE1B70"/>
    <w:rsid w:val="00DE684B"/>
    <w:rsid w:val="00DE707D"/>
    <w:rsid w:val="00DF003C"/>
    <w:rsid w:val="00DF0645"/>
    <w:rsid w:val="00DF0F91"/>
    <w:rsid w:val="00DF2B89"/>
    <w:rsid w:val="00DF3F39"/>
    <w:rsid w:val="00DF4501"/>
    <w:rsid w:val="00DF62A4"/>
    <w:rsid w:val="00DF7715"/>
    <w:rsid w:val="00E00E82"/>
    <w:rsid w:val="00E02A52"/>
    <w:rsid w:val="00E07BD8"/>
    <w:rsid w:val="00E1072D"/>
    <w:rsid w:val="00E10BB4"/>
    <w:rsid w:val="00E128C3"/>
    <w:rsid w:val="00E160C7"/>
    <w:rsid w:val="00E168E5"/>
    <w:rsid w:val="00E175C9"/>
    <w:rsid w:val="00E2344F"/>
    <w:rsid w:val="00E24495"/>
    <w:rsid w:val="00E35003"/>
    <w:rsid w:val="00E461F5"/>
    <w:rsid w:val="00E47913"/>
    <w:rsid w:val="00E53ACB"/>
    <w:rsid w:val="00E632AA"/>
    <w:rsid w:val="00E63D4F"/>
    <w:rsid w:val="00E65E29"/>
    <w:rsid w:val="00E701B2"/>
    <w:rsid w:val="00E71827"/>
    <w:rsid w:val="00E76617"/>
    <w:rsid w:val="00E774E4"/>
    <w:rsid w:val="00E835A5"/>
    <w:rsid w:val="00E843D0"/>
    <w:rsid w:val="00E854AF"/>
    <w:rsid w:val="00E93992"/>
    <w:rsid w:val="00EA04F8"/>
    <w:rsid w:val="00EA1F89"/>
    <w:rsid w:val="00EA2649"/>
    <w:rsid w:val="00EA597E"/>
    <w:rsid w:val="00EB0A6E"/>
    <w:rsid w:val="00EB23BA"/>
    <w:rsid w:val="00EB79CD"/>
    <w:rsid w:val="00EC5C70"/>
    <w:rsid w:val="00EC5E3E"/>
    <w:rsid w:val="00ED255A"/>
    <w:rsid w:val="00ED255B"/>
    <w:rsid w:val="00ED4FA8"/>
    <w:rsid w:val="00ED5615"/>
    <w:rsid w:val="00EE2200"/>
    <w:rsid w:val="00EE2942"/>
    <w:rsid w:val="00EE2A41"/>
    <w:rsid w:val="00EE608E"/>
    <w:rsid w:val="00EE6809"/>
    <w:rsid w:val="00EE6BC3"/>
    <w:rsid w:val="00EF64CD"/>
    <w:rsid w:val="00EF6BEF"/>
    <w:rsid w:val="00F01245"/>
    <w:rsid w:val="00F0351B"/>
    <w:rsid w:val="00F051C8"/>
    <w:rsid w:val="00F10DEE"/>
    <w:rsid w:val="00F11212"/>
    <w:rsid w:val="00F128B8"/>
    <w:rsid w:val="00F15D2B"/>
    <w:rsid w:val="00F22566"/>
    <w:rsid w:val="00F23ADA"/>
    <w:rsid w:val="00F31200"/>
    <w:rsid w:val="00F35D59"/>
    <w:rsid w:val="00F40374"/>
    <w:rsid w:val="00F403D2"/>
    <w:rsid w:val="00F47A77"/>
    <w:rsid w:val="00F47BA8"/>
    <w:rsid w:val="00F522D2"/>
    <w:rsid w:val="00F55762"/>
    <w:rsid w:val="00F558F7"/>
    <w:rsid w:val="00F56371"/>
    <w:rsid w:val="00F621AE"/>
    <w:rsid w:val="00F62DF4"/>
    <w:rsid w:val="00F727B0"/>
    <w:rsid w:val="00F7557A"/>
    <w:rsid w:val="00F76B16"/>
    <w:rsid w:val="00F83218"/>
    <w:rsid w:val="00F84570"/>
    <w:rsid w:val="00F853C3"/>
    <w:rsid w:val="00F952C8"/>
    <w:rsid w:val="00FA4C4E"/>
    <w:rsid w:val="00FA4EBF"/>
    <w:rsid w:val="00FB0C03"/>
    <w:rsid w:val="00FB21F4"/>
    <w:rsid w:val="00FB263F"/>
    <w:rsid w:val="00FB4BBD"/>
    <w:rsid w:val="00FB6EFA"/>
    <w:rsid w:val="00FB7484"/>
    <w:rsid w:val="00FD2E24"/>
    <w:rsid w:val="00FD3F68"/>
    <w:rsid w:val="00FD4599"/>
    <w:rsid w:val="00FD4784"/>
    <w:rsid w:val="00FD65FE"/>
    <w:rsid w:val="00FE37A5"/>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5">
    <w:name w:val="heading 5"/>
    <w:basedOn w:val="Normal"/>
    <w:link w:val="Ttulo5Car"/>
    <w:uiPriority w:val="9"/>
    <w:qFormat/>
    <w:rsid w:val="003F6776"/>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table" w:styleId="Tablaconcuadrcula">
    <w:name w:val="Table Grid"/>
    <w:basedOn w:val="Tablanormal"/>
    <w:uiPriority w:val="39"/>
    <w:rsid w:val="0048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0F9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
    <w:name w:val="Título 5 Car"/>
    <w:basedOn w:val="Fuentedeprrafopredeter"/>
    <w:link w:val="Ttulo5"/>
    <w:uiPriority w:val="9"/>
    <w:rsid w:val="003F6776"/>
    <w:rPr>
      <w:rFonts w:ascii="Times New Roman" w:eastAsia="Times New Roman" w:hAnsi="Times New Roman" w:cs="Times New Roman"/>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1111">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997540457">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201670665">
      <w:bodyDiv w:val="1"/>
      <w:marLeft w:val="0"/>
      <w:marRight w:val="0"/>
      <w:marTop w:val="0"/>
      <w:marBottom w:val="0"/>
      <w:divBdr>
        <w:top w:val="none" w:sz="0" w:space="0" w:color="auto"/>
        <w:left w:val="none" w:sz="0" w:space="0" w:color="auto"/>
        <w:bottom w:val="none" w:sz="0" w:space="0" w:color="auto"/>
        <w:right w:val="none" w:sz="0" w:space="0" w:color="auto"/>
      </w:divBdr>
    </w:div>
    <w:div w:id="126322584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82710226">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591885810">
      <w:bodyDiv w:val="1"/>
      <w:marLeft w:val="0"/>
      <w:marRight w:val="0"/>
      <w:marTop w:val="0"/>
      <w:marBottom w:val="0"/>
      <w:divBdr>
        <w:top w:val="none" w:sz="0" w:space="0" w:color="auto"/>
        <w:left w:val="none" w:sz="0" w:space="0" w:color="auto"/>
        <w:bottom w:val="none" w:sz="0" w:space="0" w:color="auto"/>
        <w:right w:val="none" w:sz="0" w:space="0" w:color="auto"/>
      </w:divBdr>
      <w:divsChild>
        <w:div w:id="850143040">
          <w:marLeft w:val="0"/>
          <w:marRight w:val="0"/>
          <w:marTop w:val="0"/>
          <w:marBottom w:val="0"/>
          <w:divBdr>
            <w:top w:val="none" w:sz="0" w:space="0" w:color="auto"/>
            <w:left w:val="none" w:sz="0" w:space="0" w:color="auto"/>
            <w:bottom w:val="none" w:sz="0" w:space="0" w:color="auto"/>
            <w:right w:val="none" w:sz="0" w:space="0" w:color="auto"/>
          </w:divBdr>
        </w:div>
      </w:divsChild>
    </w:div>
    <w:div w:id="1672021546">
      <w:bodyDiv w:val="1"/>
      <w:marLeft w:val="0"/>
      <w:marRight w:val="0"/>
      <w:marTop w:val="0"/>
      <w:marBottom w:val="0"/>
      <w:divBdr>
        <w:top w:val="none" w:sz="0" w:space="0" w:color="auto"/>
        <w:left w:val="none" w:sz="0" w:space="0" w:color="auto"/>
        <w:bottom w:val="none" w:sz="0" w:space="0" w:color="auto"/>
        <w:right w:val="none" w:sz="0" w:space="0" w:color="auto"/>
      </w:divBdr>
    </w:div>
    <w:div w:id="1899969427">
      <w:bodyDiv w:val="1"/>
      <w:marLeft w:val="0"/>
      <w:marRight w:val="0"/>
      <w:marTop w:val="0"/>
      <w:marBottom w:val="0"/>
      <w:divBdr>
        <w:top w:val="none" w:sz="0" w:space="0" w:color="auto"/>
        <w:left w:val="none" w:sz="0" w:space="0" w:color="auto"/>
        <w:bottom w:val="none" w:sz="0" w:space="0" w:color="auto"/>
        <w:right w:val="none" w:sz="0" w:space="0" w:color="auto"/>
      </w:divBdr>
    </w:div>
    <w:div w:id="1932466226">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75930504">
      <w:bodyDiv w:val="1"/>
      <w:marLeft w:val="0"/>
      <w:marRight w:val="0"/>
      <w:marTop w:val="0"/>
      <w:marBottom w:val="0"/>
      <w:divBdr>
        <w:top w:val="none" w:sz="0" w:space="0" w:color="auto"/>
        <w:left w:val="none" w:sz="0" w:space="0" w:color="auto"/>
        <w:bottom w:val="none" w:sz="0" w:space="0" w:color="auto"/>
        <w:right w:val="none" w:sz="0" w:space="0" w:color="auto"/>
      </w:divBdr>
    </w:div>
    <w:div w:id="211440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rueba.shop4you.com.mx/desarrollo-urbano-2/licencia-de-construccion-de-ampliacion-yo-modificacion/"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enado.gob.mx/comisiones/anticorrupcion/docs/transparencia/Iniciativa_LGTAIP.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022AD-D47E-4413-82BC-4EF3FFE91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45</Pages>
  <Words>7162</Words>
  <Characters>39394</Characters>
  <Application>Microsoft Office Word</Application>
  <DocSecurity>0</DocSecurity>
  <Lines>328</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2018-03-08T19:12:00Z</cp:lastPrinted>
  <dcterms:created xsi:type="dcterms:W3CDTF">2019-07-30T16:09:00Z</dcterms:created>
  <dcterms:modified xsi:type="dcterms:W3CDTF">2019-07-30T17:39:00Z</dcterms:modified>
</cp:coreProperties>
</file>