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776" w:rsidRPr="001935A6" w:rsidRDefault="00B44776" w:rsidP="00537563">
      <w:pPr>
        <w:widowControl w:val="0"/>
        <w:spacing w:before="100" w:beforeAutospacing="1" w:after="100" w:afterAutospacing="1" w:line="360" w:lineRule="auto"/>
        <w:contextualSpacing/>
        <w:jc w:val="both"/>
        <w:rPr>
          <w:rFonts w:ascii="Palatino Linotype" w:hAnsi="Palatino Linotype" w:cs="Arial"/>
          <w:b/>
        </w:rPr>
      </w:pPr>
      <w:r w:rsidRPr="001935A6">
        <w:rPr>
          <w:rFonts w:ascii="Palatino Linotype" w:hAnsi="Palatino Linotype" w:cs="Arial"/>
          <w:b/>
        </w:rPr>
        <w:t xml:space="preserve">VOTO </w:t>
      </w:r>
      <w:r w:rsidR="00654577">
        <w:rPr>
          <w:rFonts w:ascii="Palatino Linotype" w:hAnsi="Palatino Linotype" w:cs="Arial"/>
          <w:b/>
        </w:rPr>
        <w:t>PARTICULAR</w:t>
      </w:r>
      <w:r w:rsidRPr="001935A6">
        <w:rPr>
          <w:rFonts w:ascii="Palatino Linotype" w:hAnsi="Palatino Linotype" w:cs="Arial"/>
          <w:b/>
        </w:rPr>
        <w:t xml:space="preserve">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CUADRAGÉSIMA</w:t>
      </w:r>
      <w:r w:rsidRPr="001935A6">
        <w:rPr>
          <w:rFonts w:ascii="Palatino Linotype" w:hAnsi="Palatino Linotype" w:cs="Arial"/>
          <w:b/>
        </w:rPr>
        <w:t xml:space="preserve"> SESIÓN ORDINARIA DEL </w:t>
      </w:r>
      <w:r>
        <w:rPr>
          <w:rFonts w:ascii="Palatino Linotype" w:hAnsi="Palatino Linotype" w:cs="Arial"/>
          <w:b/>
        </w:rPr>
        <w:t xml:space="preserve">TREINTA DE </w:t>
      </w:r>
      <w:r w:rsidR="00654577">
        <w:rPr>
          <w:rFonts w:ascii="Palatino Linotype" w:hAnsi="Palatino Linotype" w:cs="Arial"/>
          <w:b/>
        </w:rPr>
        <w:t xml:space="preserve">OCTUBRE </w:t>
      </w:r>
      <w:r>
        <w:rPr>
          <w:rFonts w:ascii="Palatino Linotype" w:hAnsi="Palatino Linotype" w:cs="Arial"/>
          <w:b/>
        </w:rPr>
        <w:t>DE DOS MIL DIECINUEVE</w:t>
      </w:r>
      <w:r w:rsidRPr="001935A6">
        <w:rPr>
          <w:rFonts w:ascii="Palatino Linotype" w:hAnsi="Palatino Linotype" w:cs="Arial"/>
          <w:b/>
        </w:rPr>
        <w:t xml:space="preserve">, EN </w:t>
      </w:r>
      <w:r>
        <w:rPr>
          <w:rFonts w:ascii="Palatino Linotype" w:hAnsi="Palatino Linotype" w:cs="Arial"/>
          <w:b/>
        </w:rPr>
        <w:t>EL</w:t>
      </w:r>
      <w:r w:rsidRPr="001935A6">
        <w:rPr>
          <w:rFonts w:ascii="Palatino Linotype" w:hAnsi="Palatino Linotype" w:cs="Arial"/>
          <w:b/>
        </w:rPr>
        <w:t xml:space="preserve"> RECURSO DE REVISIÓN </w:t>
      </w:r>
      <w:r>
        <w:rPr>
          <w:rFonts w:ascii="Palatino Linotype" w:hAnsi="Palatino Linotype" w:cs="Arial"/>
          <w:b/>
        </w:rPr>
        <w:t>06794/INFOEM/IP/RR/2019</w:t>
      </w:r>
      <w:r w:rsidR="00654577">
        <w:rPr>
          <w:rFonts w:ascii="Palatino Linotype" w:hAnsi="Palatino Linotype" w:cs="Arial"/>
          <w:b/>
        </w:rPr>
        <w:t>.</w:t>
      </w:r>
    </w:p>
    <w:p w:rsidR="00B44776" w:rsidRPr="001935A6" w:rsidRDefault="00B44776" w:rsidP="00537563">
      <w:pPr>
        <w:widowControl w:val="0"/>
        <w:spacing w:before="100" w:beforeAutospacing="1" w:after="100" w:afterAutospacing="1" w:line="360" w:lineRule="auto"/>
        <w:contextualSpacing/>
        <w:jc w:val="both"/>
        <w:rPr>
          <w:rFonts w:ascii="Palatino Linotype" w:hAnsi="Palatino Linotype" w:cs="Arial"/>
          <w:b/>
        </w:rPr>
      </w:pPr>
    </w:p>
    <w:p w:rsidR="00B44776" w:rsidRPr="001935A6" w:rsidRDefault="00B44776" w:rsidP="00537563">
      <w:pPr>
        <w:widowControl w:val="0"/>
        <w:spacing w:before="100" w:beforeAutospacing="1" w:after="100" w:afterAutospacing="1" w:line="360" w:lineRule="auto"/>
        <w:contextualSpacing/>
        <w:jc w:val="both"/>
        <w:rPr>
          <w:rFonts w:ascii="Palatino Linotype" w:hAnsi="Palatino Linotype" w:cs="Arial"/>
        </w:rPr>
      </w:pPr>
      <w:r w:rsidRPr="001935A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1935A6">
        <w:rPr>
          <w:rFonts w:ascii="Palatino Linotype" w:hAnsi="Palatino Linotype" w:cs="Arial"/>
          <w:b/>
          <w:lang w:val="es-ES_tradnl"/>
        </w:rPr>
        <w:t xml:space="preserve"> </w:t>
      </w:r>
      <w:r w:rsidRPr="001935A6">
        <w:rPr>
          <w:rFonts w:ascii="Palatino Linotype" w:hAnsi="Palatino Linotype" w:cs="Arial"/>
          <w:b/>
        </w:rPr>
        <w:t xml:space="preserve">EVA ABAID YAPUR </w:t>
      </w:r>
      <w:r w:rsidRPr="001935A6">
        <w:rPr>
          <w:rFonts w:ascii="Palatino Linotype" w:hAnsi="Palatino Linotype" w:cs="Arial"/>
        </w:rPr>
        <w:t xml:space="preserve">emite </w:t>
      </w:r>
      <w:r w:rsidRPr="001935A6">
        <w:rPr>
          <w:rFonts w:ascii="Palatino Linotype" w:hAnsi="Palatino Linotype" w:cs="Arial"/>
          <w:b/>
        </w:rPr>
        <w:t xml:space="preserve">VOTO </w:t>
      </w:r>
      <w:r>
        <w:rPr>
          <w:rFonts w:ascii="Palatino Linotype" w:hAnsi="Palatino Linotype" w:cs="Arial"/>
          <w:b/>
        </w:rPr>
        <w:t>PARTICULAR</w:t>
      </w:r>
      <w:r w:rsidRPr="001935A6">
        <w:rPr>
          <w:rFonts w:ascii="Palatino Linotype" w:hAnsi="Palatino Linotype" w:cs="Arial"/>
          <w:b/>
        </w:rPr>
        <w:t xml:space="preserve"> </w:t>
      </w:r>
      <w:r w:rsidRPr="001935A6">
        <w:rPr>
          <w:rFonts w:ascii="Palatino Linotype" w:hAnsi="Palatino Linotype" w:cs="Arial"/>
        </w:rPr>
        <w:t xml:space="preserve">respecto de la resolución dictada en el recurso de revisión </w:t>
      </w:r>
      <w:r>
        <w:rPr>
          <w:rFonts w:ascii="Palatino Linotype" w:hAnsi="Palatino Linotype" w:cs="Arial"/>
          <w:b/>
        </w:rPr>
        <w:t>06794</w:t>
      </w:r>
      <w:r w:rsidRPr="001935A6">
        <w:rPr>
          <w:rFonts w:ascii="Palatino Linotype" w:hAnsi="Palatino Linotype" w:cs="Arial"/>
          <w:b/>
        </w:rPr>
        <w:t>/INFOEM/IP/RR/201</w:t>
      </w:r>
      <w:r>
        <w:rPr>
          <w:rFonts w:ascii="Palatino Linotype" w:hAnsi="Palatino Linotype" w:cs="Arial"/>
          <w:b/>
        </w:rPr>
        <w:t>9</w:t>
      </w:r>
      <w:r w:rsidRPr="001935A6">
        <w:rPr>
          <w:rFonts w:ascii="Palatino Linotype" w:hAnsi="Palatino Linotype" w:cs="Arial"/>
        </w:rPr>
        <w:t xml:space="preserve">, pronunciada por el Pleno de este Instituto ante el proyecto presentado por </w:t>
      </w:r>
      <w:r>
        <w:rPr>
          <w:rFonts w:ascii="Palatino Linotype" w:hAnsi="Palatino Linotype" w:cs="Arial"/>
        </w:rPr>
        <w:t>el</w:t>
      </w:r>
      <w:r w:rsidRPr="001935A6">
        <w:rPr>
          <w:rFonts w:ascii="Palatino Linotype" w:hAnsi="Palatino Linotype" w:cs="Arial"/>
        </w:rPr>
        <w:t xml:space="preserve"> Comisionad</w:t>
      </w:r>
      <w:r>
        <w:rPr>
          <w:rFonts w:ascii="Palatino Linotype" w:hAnsi="Palatino Linotype" w:cs="Arial"/>
        </w:rPr>
        <w:t>o</w:t>
      </w:r>
      <w:r>
        <w:rPr>
          <w:rFonts w:ascii="Palatino Linotype" w:hAnsi="Palatino Linotype" w:cs="Arial"/>
          <w:b/>
        </w:rPr>
        <w:t xml:space="preserve"> JAVIER MARTÍNEZ CRUZ,</w:t>
      </w:r>
      <w:r w:rsidRPr="001935A6">
        <w:rPr>
          <w:rFonts w:ascii="Palatino Linotype" w:hAnsi="Palatino Linotype" w:cs="Arial"/>
        </w:rPr>
        <w:t xml:space="preserve"> que es del tenor siguiente.</w:t>
      </w:r>
    </w:p>
    <w:p w:rsidR="00B44776" w:rsidRPr="001935A6" w:rsidRDefault="00B44776" w:rsidP="00537563">
      <w:pPr>
        <w:widowControl w:val="0"/>
        <w:spacing w:before="100" w:beforeAutospacing="1" w:after="100" w:afterAutospacing="1" w:line="360" w:lineRule="auto"/>
        <w:contextualSpacing/>
        <w:jc w:val="both"/>
        <w:rPr>
          <w:rFonts w:ascii="Palatino Linotype" w:hAnsi="Palatino Linotype" w:cs="Arial"/>
        </w:rPr>
      </w:pPr>
    </w:p>
    <w:p w:rsidR="00B44776" w:rsidRDefault="00B44776" w:rsidP="00537563">
      <w:pPr>
        <w:spacing w:before="100" w:beforeAutospacing="1" w:after="100" w:afterAutospacing="1" w:line="360" w:lineRule="auto"/>
        <w:contextualSpacing/>
        <w:jc w:val="both"/>
        <w:rPr>
          <w:rFonts w:ascii="Palatino Linotype" w:hAnsi="Palatino Linotype"/>
        </w:rPr>
      </w:pPr>
      <w:r w:rsidRPr="001935A6">
        <w:rPr>
          <w:rFonts w:ascii="Palatino Linotype" w:hAnsi="Palatino Linotype"/>
        </w:rPr>
        <w:t xml:space="preserve">En primer término, </w:t>
      </w:r>
      <w:r>
        <w:rPr>
          <w:rFonts w:ascii="Palatino Linotype" w:hAnsi="Palatino Linotype"/>
        </w:rPr>
        <w:t xml:space="preserve">es menester referir que el particular requirió </w:t>
      </w:r>
      <w:r w:rsidRPr="001935A6">
        <w:rPr>
          <w:rFonts w:ascii="Palatino Linotype" w:hAnsi="Palatino Linotype"/>
        </w:rPr>
        <w:t xml:space="preserve">del </w:t>
      </w:r>
      <w:r>
        <w:rPr>
          <w:rFonts w:ascii="Palatino Linotype" w:hAnsi="Palatino Linotype"/>
          <w:b/>
        </w:rPr>
        <w:t xml:space="preserve">Ayuntamiento de </w:t>
      </w:r>
      <w:proofErr w:type="spellStart"/>
      <w:r>
        <w:rPr>
          <w:rFonts w:ascii="Palatino Linotype" w:hAnsi="Palatino Linotype"/>
          <w:b/>
        </w:rPr>
        <w:t>Xalatlaco</w:t>
      </w:r>
      <w:proofErr w:type="spellEnd"/>
      <w:r>
        <w:rPr>
          <w:rFonts w:ascii="Palatino Linotype" w:hAnsi="Palatino Linotype"/>
          <w:b/>
        </w:rPr>
        <w:t xml:space="preserve"> </w:t>
      </w:r>
      <w:r>
        <w:rPr>
          <w:rFonts w:ascii="Palatino Linotype" w:hAnsi="Palatino Linotype"/>
        </w:rPr>
        <w:t xml:space="preserve">en lo sucesivo </w:t>
      </w:r>
      <w:r w:rsidRPr="00B44776">
        <w:rPr>
          <w:rFonts w:ascii="Palatino Linotype" w:hAnsi="Palatino Linotype"/>
          <w:b/>
        </w:rPr>
        <w:t>EL</w:t>
      </w:r>
      <w:r>
        <w:rPr>
          <w:rFonts w:ascii="Palatino Linotype" w:hAnsi="Palatino Linotype"/>
        </w:rPr>
        <w:t xml:space="preserve"> </w:t>
      </w:r>
      <w:r w:rsidRPr="001935A6">
        <w:rPr>
          <w:rFonts w:ascii="Palatino Linotype" w:hAnsi="Palatino Linotype"/>
          <w:b/>
        </w:rPr>
        <w:t>SUJETO OBLIGADO</w:t>
      </w:r>
      <w:r w:rsidRPr="001935A6">
        <w:rPr>
          <w:rFonts w:ascii="Palatino Linotype" w:hAnsi="Palatino Linotype"/>
        </w:rPr>
        <w:t xml:space="preserve">, </w:t>
      </w:r>
      <w:r>
        <w:rPr>
          <w:rFonts w:ascii="Palatino Linotype" w:hAnsi="Palatino Linotype"/>
        </w:rPr>
        <w:t>la información que a continuación se desagrega:</w:t>
      </w:r>
    </w:p>
    <w:p w:rsidR="00B44776" w:rsidRDefault="00B44776" w:rsidP="00537563">
      <w:pPr>
        <w:spacing w:before="100" w:beforeAutospacing="1" w:after="100" w:afterAutospacing="1" w:line="360" w:lineRule="auto"/>
        <w:contextualSpacing/>
        <w:jc w:val="both"/>
        <w:rPr>
          <w:rFonts w:ascii="Palatino Linotype" w:hAnsi="Palatino Linotype"/>
        </w:rPr>
      </w:pPr>
    </w:p>
    <w:p w:rsidR="00B44776" w:rsidRPr="00B44776" w:rsidRDefault="00B44776" w:rsidP="00537563">
      <w:pPr>
        <w:spacing w:before="100" w:beforeAutospacing="1" w:after="100" w:afterAutospacing="1"/>
        <w:ind w:left="851" w:right="902"/>
        <w:contextualSpacing/>
        <w:jc w:val="both"/>
        <w:rPr>
          <w:rFonts w:ascii="Palatino Linotype" w:hAnsi="Palatino Linotype"/>
        </w:rPr>
      </w:pPr>
      <w:r>
        <w:rPr>
          <w:rFonts w:ascii="Palatino Linotype" w:hAnsi="Palatino Linotype" w:cs="Arial"/>
          <w:i/>
          <w:sz w:val="22"/>
          <w:szCs w:val="22"/>
        </w:rPr>
        <w:t>“</w:t>
      </w:r>
      <w:r w:rsidRPr="00A271A0">
        <w:rPr>
          <w:rFonts w:ascii="Palatino Linotype" w:hAnsi="Palatino Linotype" w:cs="Arial"/>
          <w:i/>
          <w:sz w:val="22"/>
          <w:szCs w:val="22"/>
        </w:rPr>
        <w:t xml:space="preserve">recibos de pago correspondientes a la prima vacacional y pago de aguinaldo; ambos correspondientes al ejercicio fiscal 2018, de fechas 30 de noviembre de 2018, con </w:t>
      </w:r>
      <w:r w:rsidRPr="00A271A0">
        <w:rPr>
          <w:rFonts w:ascii="Palatino Linotype" w:hAnsi="Palatino Linotype" w:cs="Arial"/>
          <w:i/>
          <w:sz w:val="22"/>
          <w:szCs w:val="22"/>
        </w:rPr>
        <w:lastRenderedPageBreak/>
        <w:t>números de clave 305 y 306 respectivamente; ambos documentos a nombre de la ciudadana Rosa Verónica Caballero Albarrán</w:t>
      </w:r>
      <w:r>
        <w:rPr>
          <w:rFonts w:ascii="Palatino Linotype" w:hAnsi="Palatino Linotype" w:cs="Arial"/>
          <w:i/>
          <w:sz w:val="22"/>
          <w:szCs w:val="22"/>
        </w:rPr>
        <w:t>…”</w:t>
      </w:r>
    </w:p>
    <w:p w:rsidR="00B44776" w:rsidRPr="001935A6" w:rsidRDefault="00B44776" w:rsidP="00537563">
      <w:pPr>
        <w:spacing w:before="100" w:beforeAutospacing="1" w:after="100" w:afterAutospacing="1" w:line="360" w:lineRule="auto"/>
        <w:contextualSpacing/>
        <w:jc w:val="both"/>
        <w:rPr>
          <w:rFonts w:ascii="Palatino Linotype" w:hAnsi="Palatino Linotype"/>
        </w:rPr>
      </w:pPr>
    </w:p>
    <w:p w:rsidR="00B44776" w:rsidRDefault="00B44776" w:rsidP="00537563">
      <w:pPr>
        <w:spacing w:before="100" w:beforeAutospacing="1" w:after="100" w:afterAutospacing="1" w:line="360" w:lineRule="auto"/>
        <w:contextualSpacing/>
        <w:jc w:val="both"/>
        <w:rPr>
          <w:rFonts w:ascii="Palatino Linotype" w:hAnsi="Palatino Linotype"/>
        </w:rPr>
      </w:pPr>
      <w:r w:rsidRPr="001935A6">
        <w:rPr>
          <w:rFonts w:ascii="Palatino Linotype" w:hAnsi="Palatino Linotype"/>
        </w:rPr>
        <w:t xml:space="preserve">Al respecto, </w:t>
      </w:r>
      <w:r w:rsidRPr="001935A6">
        <w:rPr>
          <w:rFonts w:ascii="Palatino Linotype" w:hAnsi="Palatino Linotype"/>
          <w:b/>
        </w:rPr>
        <w:t xml:space="preserve">EL SUJETO OBLIGADO </w:t>
      </w:r>
      <w:r>
        <w:rPr>
          <w:rFonts w:ascii="Palatino Linotype" w:hAnsi="Palatino Linotype"/>
        </w:rPr>
        <w:t>remitió su respuesta en los siguientes términos:</w:t>
      </w:r>
    </w:p>
    <w:p w:rsidR="00B44776" w:rsidRDefault="00B44776" w:rsidP="00537563">
      <w:pPr>
        <w:spacing w:before="100" w:beforeAutospacing="1" w:after="100" w:afterAutospacing="1" w:line="360" w:lineRule="auto"/>
        <w:contextualSpacing/>
        <w:jc w:val="both"/>
        <w:rPr>
          <w:rFonts w:ascii="Palatino Linotype" w:hAnsi="Palatino Linotype"/>
        </w:rPr>
      </w:pPr>
    </w:p>
    <w:p w:rsidR="00DA2685" w:rsidRPr="00A271A0" w:rsidRDefault="00DA2685" w:rsidP="00537563">
      <w:pPr>
        <w:spacing w:before="100" w:beforeAutospacing="1" w:after="100" w:afterAutospacing="1"/>
        <w:ind w:left="851" w:right="900"/>
        <w:contextualSpacing/>
        <w:jc w:val="both"/>
        <w:rPr>
          <w:rFonts w:ascii="Palatino Linotype" w:hAnsi="Palatino Linotype"/>
          <w:i/>
          <w:sz w:val="22"/>
          <w:szCs w:val="22"/>
        </w:rPr>
      </w:pPr>
      <w:r w:rsidRPr="00A271A0">
        <w:rPr>
          <w:rFonts w:ascii="Palatino Linotype" w:hAnsi="Palatino Linotype"/>
          <w:i/>
          <w:sz w:val="22"/>
          <w:szCs w:val="22"/>
        </w:rPr>
        <w:t>“Por este conducto y atendiendo su solicitud de información, me permito enviarle los archivos de respuesta contenidos en la ZIP” (sic)</w:t>
      </w:r>
    </w:p>
    <w:p w:rsidR="00B44776" w:rsidRDefault="00B44776" w:rsidP="00537563">
      <w:pPr>
        <w:spacing w:before="100" w:beforeAutospacing="1" w:after="100" w:afterAutospacing="1" w:line="360" w:lineRule="auto"/>
        <w:contextualSpacing/>
        <w:jc w:val="both"/>
        <w:rPr>
          <w:rFonts w:ascii="Palatino Linotype" w:hAnsi="Palatino Linotype"/>
        </w:rPr>
      </w:pPr>
    </w:p>
    <w:p w:rsidR="001F3798" w:rsidRPr="001F3798" w:rsidRDefault="00DA2685" w:rsidP="00537563">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Adjuntando el archivo electrónico </w:t>
      </w:r>
      <w:r w:rsidRPr="00DA2685">
        <w:rPr>
          <w:rFonts w:ascii="Palatino Linotype" w:hAnsi="Palatino Linotype"/>
          <w:b/>
        </w:rPr>
        <w:t>saimex00069.zip</w:t>
      </w:r>
      <w:r>
        <w:rPr>
          <w:rFonts w:ascii="Palatino Linotype" w:hAnsi="Palatino Linotype"/>
          <w:b/>
        </w:rPr>
        <w:t xml:space="preserve"> </w:t>
      </w:r>
      <w:r>
        <w:rPr>
          <w:rFonts w:ascii="Palatino Linotype" w:hAnsi="Palatino Linotype"/>
        </w:rPr>
        <w:t xml:space="preserve">el cual </w:t>
      </w:r>
      <w:r w:rsidR="00C03177">
        <w:rPr>
          <w:rFonts w:ascii="Palatino Linotype" w:hAnsi="Palatino Linotype"/>
        </w:rPr>
        <w:t xml:space="preserve">medularmente contiene 1 archivo electrónico pdf el cual contiene 2 recibos de </w:t>
      </w:r>
      <w:r w:rsidR="00654577">
        <w:rPr>
          <w:rFonts w:ascii="Palatino Linotype" w:hAnsi="Palatino Linotype"/>
        </w:rPr>
        <w:t>nómina</w:t>
      </w:r>
      <w:r w:rsidR="00C03177">
        <w:rPr>
          <w:rFonts w:ascii="Palatino Linotype" w:hAnsi="Palatino Linotype"/>
        </w:rPr>
        <w:t xml:space="preserve"> a nombre del recurrente; asimismo, remitió un documento electrónico con la respuesta emitida por el titular de la unidad de transparencia.</w:t>
      </w:r>
    </w:p>
    <w:p w:rsidR="001F3798" w:rsidRPr="001935A6" w:rsidRDefault="001F3798" w:rsidP="00537563">
      <w:pPr>
        <w:spacing w:before="100" w:beforeAutospacing="1" w:after="100" w:afterAutospacing="1" w:line="360" w:lineRule="auto"/>
        <w:contextualSpacing/>
        <w:jc w:val="both"/>
        <w:rPr>
          <w:rFonts w:ascii="Palatino Linotype" w:hAnsi="Palatino Linotype"/>
          <w:b/>
        </w:rPr>
      </w:pPr>
    </w:p>
    <w:p w:rsidR="00B44776" w:rsidRDefault="00B44776" w:rsidP="00537563">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Inconforme con la respuesta proporcionada, </w:t>
      </w:r>
      <w:r w:rsidRPr="00E0345E">
        <w:rPr>
          <w:rFonts w:ascii="Palatino Linotype" w:hAnsi="Palatino Linotype" w:cs="Arial"/>
          <w:b/>
        </w:rPr>
        <w:t>EL RECURRENTE</w:t>
      </w:r>
      <w:r>
        <w:rPr>
          <w:rFonts w:ascii="Palatino Linotype" w:hAnsi="Palatino Linotype" w:cs="Arial"/>
        </w:rPr>
        <w:t xml:space="preserve"> procedió a interponer los recursos de revisión de mérito, </w:t>
      </w:r>
      <w:r w:rsidR="00DA2685">
        <w:rPr>
          <w:rFonts w:ascii="Palatino Linotype" w:hAnsi="Palatino Linotype" w:cs="Arial"/>
        </w:rPr>
        <w:t>manifestando como acto impugnado lo siguiente:</w:t>
      </w:r>
    </w:p>
    <w:p w:rsidR="00DA2685" w:rsidRDefault="00DA2685" w:rsidP="00537563">
      <w:pPr>
        <w:spacing w:before="100" w:beforeAutospacing="1" w:after="100" w:afterAutospacing="1" w:line="360" w:lineRule="auto"/>
        <w:ind w:right="49"/>
        <w:contextualSpacing/>
        <w:jc w:val="both"/>
        <w:rPr>
          <w:rFonts w:ascii="Palatino Linotype" w:hAnsi="Palatino Linotype" w:cs="Arial"/>
        </w:rPr>
      </w:pPr>
    </w:p>
    <w:p w:rsidR="00DA2685" w:rsidRPr="00A271A0" w:rsidRDefault="00DA2685" w:rsidP="00537563">
      <w:pPr>
        <w:spacing w:before="100" w:beforeAutospacing="1" w:after="100" w:afterAutospacing="1"/>
        <w:ind w:left="851" w:right="902"/>
        <w:contextualSpacing/>
        <w:jc w:val="both"/>
        <w:rPr>
          <w:rFonts w:ascii="Palatino Linotype" w:hAnsi="Palatino Linotype" w:cs="Arial"/>
          <w:i/>
          <w:sz w:val="22"/>
          <w:szCs w:val="22"/>
        </w:rPr>
      </w:pPr>
      <w:r w:rsidRPr="00A271A0">
        <w:rPr>
          <w:rFonts w:ascii="Palatino Linotype" w:hAnsi="Palatino Linotype" w:cs="Arial"/>
          <w:i/>
          <w:sz w:val="22"/>
          <w:szCs w:val="22"/>
        </w:rPr>
        <w:t xml:space="preserve">“Respuesta otorgada por el sujeto obligado vía </w:t>
      </w:r>
      <w:proofErr w:type="spellStart"/>
      <w:r w:rsidRPr="00A271A0">
        <w:rPr>
          <w:rFonts w:ascii="Palatino Linotype" w:hAnsi="Palatino Linotype" w:cs="Arial"/>
          <w:i/>
          <w:sz w:val="22"/>
          <w:szCs w:val="22"/>
        </w:rPr>
        <w:t>saimex</w:t>
      </w:r>
      <w:proofErr w:type="spellEnd"/>
      <w:r w:rsidRPr="00A271A0">
        <w:rPr>
          <w:rFonts w:ascii="Palatino Linotype" w:hAnsi="Palatino Linotype" w:cs="Arial"/>
          <w:i/>
          <w:sz w:val="22"/>
          <w:szCs w:val="22"/>
        </w:rPr>
        <w:t>, a la solicitud de información pública bajo el número de folio 00069” (sic)</w:t>
      </w:r>
    </w:p>
    <w:p w:rsidR="00DA2685" w:rsidRDefault="00DA2685" w:rsidP="00537563">
      <w:pPr>
        <w:spacing w:before="100" w:beforeAutospacing="1" w:after="100" w:afterAutospacing="1" w:line="360" w:lineRule="auto"/>
        <w:ind w:right="49"/>
        <w:contextualSpacing/>
        <w:jc w:val="both"/>
        <w:rPr>
          <w:rFonts w:ascii="Palatino Linotype" w:hAnsi="Palatino Linotype" w:cs="Arial"/>
        </w:rPr>
      </w:pPr>
    </w:p>
    <w:p w:rsidR="00DA2685" w:rsidRDefault="00DA2685" w:rsidP="00537563">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Asimismo, como razones o motivos de inconformidad lo siguiente: </w:t>
      </w:r>
    </w:p>
    <w:p w:rsidR="00DA2685" w:rsidRDefault="00DA2685" w:rsidP="00537563">
      <w:pPr>
        <w:spacing w:before="100" w:beforeAutospacing="1" w:after="100" w:afterAutospacing="1" w:line="360" w:lineRule="auto"/>
        <w:ind w:right="49"/>
        <w:contextualSpacing/>
        <w:jc w:val="both"/>
        <w:rPr>
          <w:rFonts w:ascii="Palatino Linotype" w:hAnsi="Palatino Linotype" w:cs="Arial"/>
        </w:rPr>
      </w:pPr>
    </w:p>
    <w:p w:rsidR="00DA2685" w:rsidRPr="00A271A0" w:rsidRDefault="00DA2685" w:rsidP="00537563">
      <w:pPr>
        <w:spacing w:before="100" w:beforeAutospacing="1" w:after="100" w:afterAutospacing="1"/>
        <w:ind w:left="851" w:right="902"/>
        <w:contextualSpacing/>
        <w:jc w:val="both"/>
        <w:rPr>
          <w:rFonts w:ascii="Palatino Linotype" w:hAnsi="Palatino Linotype" w:cs="Arial"/>
          <w:i/>
          <w:sz w:val="22"/>
          <w:szCs w:val="22"/>
        </w:rPr>
      </w:pPr>
      <w:r w:rsidRPr="00A271A0">
        <w:rPr>
          <w:rFonts w:ascii="Palatino Linotype" w:hAnsi="Palatino Linotype" w:cs="Arial"/>
          <w:i/>
          <w:sz w:val="22"/>
          <w:szCs w:val="22"/>
        </w:rPr>
        <w:t xml:space="preserve">“a través del sistema y acceso a la información pública, se requirió al sujeto obligado la información y documentación que se </w:t>
      </w:r>
      <w:proofErr w:type="spellStart"/>
      <w:r w:rsidRPr="00A271A0">
        <w:rPr>
          <w:rFonts w:ascii="Palatino Linotype" w:hAnsi="Palatino Linotype" w:cs="Arial"/>
          <w:i/>
          <w:sz w:val="22"/>
          <w:szCs w:val="22"/>
        </w:rPr>
        <w:t>preciso</w:t>
      </w:r>
      <w:proofErr w:type="spellEnd"/>
      <w:r w:rsidRPr="00A271A0">
        <w:rPr>
          <w:rFonts w:ascii="Palatino Linotype" w:hAnsi="Palatino Linotype" w:cs="Arial"/>
          <w:i/>
          <w:sz w:val="22"/>
          <w:szCs w:val="22"/>
        </w:rPr>
        <w:t xml:space="preserve"> en la misma la cual no corresponde a la que fuera remitida en respuesta, dado que la documentación tiene como fecha de emisión 15 y 20 de diciembre ambos del año 2017; mientras que lo solicitado fueron </w:t>
      </w:r>
      <w:r w:rsidRPr="00A271A0">
        <w:rPr>
          <w:rFonts w:ascii="Palatino Linotype" w:hAnsi="Palatino Linotype" w:cs="Arial"/>
          <w:i/>
          <w:sz w:val="22"/>
          <w:szCs w:val="22"/>
        </w:rPr>
        <w:lastRenderedPageBreak/>
        <w:t xml:space="preserve">los recibos por concepto de pago de aguinaldo y prima vacacional correspondientes al ejercicio fiscal 2018 (dos mil dieciocho); aunado a que se </w:t>
      </w:r>
      <w:proofErr w:type="spellStart"/>
      <w:r w:rsidRPr="00A271A0">
        <w:rPr>
          <w:rFonts w:ascii="Palatino Linotype" w:hAnsi="Palatino Linotype" w:cs="Arial"/>
          <w:i/>
          <w:sz w:val="22"/>
          <w:szCs w:val="22"/>
        </w:rPr>
        <w:t>preciso</w:t>
      </w:r>
      <w:proofErr w:type="spellEnd"/>
      <w:r w:rsidRPr="00A271A0">
        <w:rPr>
          <w:rFonts w:ascii="Palatino Linotype" w:hAnsi="Palatino Linotype" w:cs="Arial"/>
          <w:i/>
          <w:sz w:val="22"/>
          <w:szCs w:val="22"/>
        </w:rPr>
        <w:t xml:space="preserve"> al sujeto obligado que los mismos habían sido ofrecidos dentro de la inspección judicial practicada en el Juicio Laboral 2023/2018 seguido ante el Tribunal Estatal de Conciliación y Arbitraje, tal y como se desprende de la documentación que se anexa a la presente. </w:t>
      </w:r>
      <w:proofErr w:type="gramStart"/>
      <w:r w:rsidRPr="00A271A0">
        <w:rPr>
          <w:rFonts w:ascii="Palatino Linotype" w:hAnsi="Palatino Linotype" w:cs="Arial"/>
          <w:i/>
          <w:sz w:val="22"/>
          <w:szCs w:val="22"/>
        </w:rPr>
        <w:t>razones</w:t>
      </w:r>
      <w:proofErr w:type="gramEnd"/>
      <w:r w:rsidRPr="00A271A0">
        <w:rPr>
          <w:rFonts w:ascii="Palatino Linotype" w:hAnsi="Palatino Linotype" w:cs="Arial"/>
          <w:i/>
          <w:sz w:val="22"/>
          <w:szCs w:val="22"/>
        </w:rPr>
        <w:t xml:space="preserve"> por las cuales se hace evidente no sólo la existencia de dicha documentación e información, sino además el actuar doloso del sujeto obligado quien sigue evadiendo sus obligaciones y violando los derechos de la suscrita. Motivos todos y ante la evidente falta de cumplimiento a sus obligaciones en materia de Transparencia y Acceso a la Información Pública, es que solicito no solo se de vista al órgano de Control Interno del propio Ayuntamiento de </w:t>
      </w:r>
      <w:proofErr w:type="spellStart"/>
      <w:r w:rsidRPr="00A271A0">
        <w:rPr>
          <w:rFonts w:ascii="Palatino Linotype" w:hAnsi="Palatino Linotype" w:cs="Arial"/>
          <w:i/>
          <w:sz w:val="22"/>
          <w:szCs w:val="22"/>
        </w:rPr>
        <w:t>Xalatlaco</w:t>
      </w:r>
      <w:proofErr w:type="spellEnd"/>
      <w:r w:rsidRPr="00A271A0">
        <w:rPr>
          <w:rFonts w:ascii="Palatino Linotype" w:hAnsi="Palatino Linotype" w:cs="Arial"/>
          <w:i/>
          <w:sz w:val="22"/>
          <w:szCs w:val="22"/>
        </w:rPr>
        <w:t xml:space="preserve">; sino a la Contraloría del Poder Legislativo, por las presuntas irregularidades en las que </w:t>
      </w:r>
      <w:proofErr w:type="spellStart"/>
      <w:r w:rsidRPr="00A271A0">
        <w:rPr>
          <w:rFonts w:ascii="Palatino Linotype" w:hAnsi="Palatino Linotype" w:cs="Arial"/>
          <w:i/>
          <w:sz w:val="22"/>
          <w:szCs w:val="22"/>
        </w:rPr>
        <w:t>esta</w:t>
      </w:r>
      <w:proofErr w:type="spellEnd"/>
      <w:r w:rsidRPr="00A271A0">
        <w:rPr>
          <w:rFonts w:ascii="Palatino Linotype" w:hAnsi="Palatino Linotype" w:cs="Arial"/>
          <w:i/>
          <w:sz w:val="22"/>
          <w:szCs w:val="22"/>
        </w:rPr>
        <w:t xml:space="preserve"> incurriendo el Presidente Municipal, dado que a la fecha son ya cinco solicitudes, cinco recursos de revisión; todas sin atención ni repuesta del sujeto obligado, quien continua siendo reincidente en su actuar y cuya conducta no puede seguir pasando por alto ni ante esta, ni ante ninguna otra autoridad.” (</w:t>
      </w:r>
      <w:proofErr w:type="gramStart"/>
      <w:r w:rsidRPr="00A271A0">
        <w:rPr>
          <w:rFonts w:ascii="Palatino Linotype" w:hAnsi="Palatino Linotype" w:cs="Arial"/>
          <w:i/>
          <w:sz w:val="22"/>
          <w:szCs w:val="22"/>
        </w:rPr>
        <w:t>sic</w:t>
      </w:r>
      <w:proofErr w:type="gramEnd"/>
      <w:r w:rsidRPr="00A271A0">
        <w:rPr>
          <w:rFonts w:ascii="Palatino Linotype" w:hAnsi="Palatino Linotype" w:cs="Arial"/>
          <w:i/>
          <w:sz w:val="22"/>
          <w:szCs w:val="22"/>
        </w:rPr>
        <w:t>)</w:t>
      </w:r>
    </w:p>
    <w:p w:rsidR="00B44776" w:rsidRDefault="00B44776" w:rsidP="00537563">
      <w:pPr>
        <w:spacing w:before="100" w:beforeAutospacing="1" w:after="100" w:afterAutospacing="1" w:line="360" w:lineRule="auto"/>
        <w:contextualSpacing/>
        <w:jc w:val="both"/>
        <w:rPr>
          <w:rFonts w:ascii="Palatino Linotype" w:hAnsi="Palatino Linotype"/>
        </w:rPr>
      </w:pPr>
    </w:p>
    <w:p w:rsidR="00AA2A11" w:rsidRDefault="00AA2A11" w:rsidP="00537563">
      <w:pPr>
        <w:spacing w:before="100" w:beforeAutospacing="1" w:after="100" w:afterAutospacing="1" w:line="360" w:lineRule="auto"/>
        <w:contextualSpacing/>
        <w:mirrorIndents/>
        <w:jc w:val="both"/>
        <w:rPr>
          <w:rFonts w:ascii="Palatino Linotype" w:hAnsi="Palatino Linotype"/>
          <w:color w:val="000000"/>
        </w:rPr>
      </w:pPr>
      <w:r w:rsidRPr="003E78C6">
        <w:rPr>
          <w:rFonts w:ascii="Palatino Linotype" w:hAnsi="Palatino Linotype"/>
        </w:rPr>
        <w:t xml:space="preserve">Bajo ese contexto, la Ponencia Resolutora determinó que </w:t>
      </w:r>
      <w:r w:rsidRPr="003E78C6">
        <w:rPr>
          <w:rFonts w:ascii="Palatino Linotype" w:hAnsi="Palatino Linotype" w:cs="Arial"/>
        </w:rPr>
        <w:t>las</w:t>
      </w:r>
      <w:r w:rsidRPr="003E78C6">
        <w:rPr>
          <w:rFonts w:ascii="Palatino Linotype" w:hAnsi="Palatino Linotype"/>
        </w:rPr>
        <w:t xml:space="preserve"> razones o motivos de inconformidad hechas valer por </w:t>
      </w:r>
      <w:r w:rsidRPr="003E78C6">
        <w:rPr>
          <w:rFonts w:ascii="Palatino Linotype" w:hAnsi="Palatino Linotype"/>
          <w:b/>
        </w:rPr>
        <w:t>EL RECURRENTE</w:t>
      </w:r>
      <w:r w:rsidRPr="003E78C6">
        <w:rPr>
          <w:rFonts w:ascii="Palatino Linotype" w:hAnsi="Palatino Linotype"/>
        </w:rPr>
        <w:t>, resultaron fundados, p</w:t>
      </w:r>
      <w:r w:rsidRPr="003E78C6">
        <w:rPr>
          <w:rFonts w:ascii="Palatino Linotype" w:hAnsi="Palatino Linotype" w:cs="Arial"/>
        </w:rPr>
        <w:t xml:space="preserve">or lo que </w:t>
      </w:r>
      <w:r w:rsidRPr="003E78C6">
        <w:rPr>
          <w:rFonts w:ascii="Palatino Linotype" w:hAnsi="Palatino Linotype"/>
          <w:color w:val="000000"/>
        </w:rPr>
        <w:t xml:space="preserve">resolvió </w:t>
      </w:r>
      <w:r>
        <w:rPr>
          <w:rFonts w:ascii="Palatino Linotype" w:hAnsi="Palatino Linotype"/>
          <w:b/>
          <w:color w:val="000000"/>
        </w:rPr>
        <w:t>REVOCAR</w:t>
      </w:r>
      <w:r w:rsidRPr="009154BC">
        <w:rPr>
          <w:rFonts w:ascii="Palatino Linotype" w:hAnsi="Palatino Linotype"/>
          <w:b/>
          <w:color w:val="000000"/>
        </w:rPr>
        <w:t xml:space="preserve"> </w:t>
      </w:r>
      <w:r w:rsidRPr="009154BC">
        <w:rPr>
          <w:rFonts w:ascii="Palatino Linotype" w:hAnsi="Palatino Linotype"/>
          <w:color w:val="000000"/>
        </w:rPr>
        <w:t>la respuesta otorgada al recurso</w:t>
      </w:r>
      <w:r>
        <w:rPr>
          <w:rFonts w:ascii="Palatino Linotype" w:hAnsi="Palatino Linotype"/>
          <w:b/>
          <w:color w:val="000000"/>
        </w:rPr>
        <w:t xml:space="preserve"> </w:t>
      </w:r>
      <w:r>
        <w:rPr>
          <w:rFonts w:ascii="Palatino Linotype" w:hAnsi="Palatino Linotype"/>
          <w:color w:val="000000"/>
        </w:rPr>
        <w:t xml:space="preserve">en merito a </w:t>
      </w:r>
      <w:r w:rsidRPr="003E78C6">
        <w:rPr>
          <w:rFonts w:ascii="Palatino Linotype" w:hAnsi="Palatino Linotype"/>
          <w:color w:val="000000"/>
        </w:rPr>
        <w:t xml:space="preserve">efecto de ordenar la entrega </w:t>
      </w:r>
      <w:r w:rsidR="001121DE">
        <w:rPr>
          <w:rFonts w:ascii="Palatino Linotype" w:hAnsi="Palatino Linotype"/>
          <w:color w:val="000000"/>
        </w:rPr>
        <w:t xml:space="preserve">previa acreditación de la identidad del titular de los datos personales </w:t>
      </w:r>
      <w:r>
        <w:rPr>
          <w:rFonts w:ascii="Palatino Linotype" w:hAnsi="Palatino Linotype"/>
          <w:color w:val="000000"/>
        </w:rPr>
        <w:t>de lo siguiente:</w:t>
      </w:r>
    </w:p>
    <w:p w:rsidR="001121DE" w:rsidRPr="001121DE" w:rsidRDefault="001121DE" w:rsidP="00537563">
      <w:pPr>
        <w:pStyle w:val="Prrafodelista"/>
        <w:spacing w:before="100" w:beforeAutospacing="1" w:after="100" w:afterAutospacing="1"/>
        <w:ind w:left="851" w:right="902"/>
        <w:jc w:val="both"/>
        <w:rPr>
          <w:rFonts w:ascii="Palatino Linotype" w:hAnsi="Palatino Linotype" w:cs="Arial"/>
          <w:bCs/>
          <w:i/>
          <w:sz w:val="22"/>
          <w:szCs w:val="22"/>
          <w:shd w:val="clear" w:color="auto" w:fill="FFFFFF"/>
        </w:rPr>
      </w:pPr>
      <w:r w:rsidRPr="001121DE">
        <w:rPr>
          <w:rFonts w:ascii="Palatino Linotype" w:eastAsia="Arial Unicode MS" w:hAnsi="Palatino Linotype" w:cs="Arial"/>
          <w:i/>
          <w:sz w:val="22"/>
          <w:szCs w:val="22"/>
        </w:rPr>
        <w:t>Recibos de pago de la prima vacacional y aguinaldo identificados con número de clave 305 y 306 de fecha treinta de noviembre de dos mil dieciocho</w:t>
      </w:r>
      <w:r w:rsidRPr="001121DE">
        <w:rPr>
          <w:rFonts w:ascii="Palatino Linotype" w:hAnsi="Palatino Linotype" w:cs="Arial"/>
          <w:bCs/>
          <w:i/>
          <w:sz w:val="22"/>
          <w:szCs w:val="22"/>
          <w:shd w:val="clear" w:color="auto" w:fill="FFFFFF"/>
        </w:rPr>
        <w:t>.</w:t>
      </w:r>
    </w:p>
    <w:p w:rsidR="001121DE" w:rsidRPr="001121DE" w:rsidRDefault="001121DE" w:rsidP="00537563">
      <w:pPr>
        <w:spacing w:before="100" w:beforeAutospacing="1" w:after="100" w:afterAutospacing="1"/>
        <w:ind w:left="851" w:right="902"/>
        <w:contextualSpacing/>
        <w:jc w:val="both"/>
        <w:rPr>
          <w:rFonts w:ascii="Palatino Linotype" w:hAnsi="Palatino Linotype"/>
          <w:i/>
          <w:sz w:val="22"/>
          <w:szCs w:val="22"/>
        </w:rPr>
      </w:pPr>
      <w:r w:rsidRPr="001121DE">
        <w:rPr>
          <w:rFonts w:ascii="Palatino Linotype" w:hAnsi="Palatino Linotype"/>
          <w:i/>
          <w:sz w:val="22"/>
          <w:szCs w:val="22"/>
        </w:rPr>
        <w:t>Para lo cual el Sujeto Obligado deberá indicar la fecha, hora y lugar en la que debe presentarse el titular para que se le ponga a disposición la información referida en el numeral anterior.</w:t>
      </w:r>
    </w:p>
    <w:p w:rsidR="00B44776" w:rsidRPr="001935A6" w:rsidRDefault="00B44776" w:rsidP="00537563">
      <w:pPr>
        <w:spacing w:before="100" w:beforeAutospacing="1" w:after="100" w:afterAutospacing="1" w:line="360" w:lineRule="auto"/>
        <w:contextualSpacing/>
        <w:jc w:val="both"/>
        <w:rPr>
          <w:rFonts w:ascii="Palatino Linotype" w:hAnsi="Palatino Linotype"/>
        </w:rPr>
      </w:pPr>
    </w:p>
    <w:p w:rsidR="00604406" w:rsidRDefault="00604406" w:rsidP="00537563">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lastRenderedPageBreak/>
        <w:t>Asimismo, es menester señalar que en estudio la Ponencia Resolutora consideró la entrega de la información en copias simples sin costo</w:t>
      </w:r>
      <w:r w:rsidR="00654577">
        <w:rPr>
          <w:rFonts w:ascii="Palatino Linotype" w:hAnsi="Palatino Linotype" w:cs="Arial"/>
        </w:rPr>
        <w:t xml:space="preserve">; </w:t>
      </w:r>
      <w:r>
        <w:rPr>
          <w:rFonts w:ascii="Palatino Linotype" w:hAnsi="Palatino Linotype" w:cs="Arial"/>
        </w:rPr>
        <w:t>sin embargo</w:t>
      </w:r>
      <w:r w:rsidR="00654577">
        <w:rPr>
          <w:rFonts w:ascii="Palatino Linotype" w:hAnsi="Palatino Linotype" w:cs="Arial"/>
        </w:rPr>
        <w:t>,</w:t>
      </w:r>
      <w:r>
        <w:rPr>
          <w:rFonts w:ascii="Palatino Linotype" w:hAnsi="Palatino Linotype" w:cs="Arial"/>
        </w:rPr>
        <w:t xml:space="preserve"> difiero de este señalamiento en atención a que se debieron considerar las diferentes modalidades de entrega de la información</w:t>
      </w:r>
      <w:r w:rsidR="00654577">
        <w:rPr>
          <w:rFonts w:ascii="Palatino Linotype" w:hAnsi="Palatino Linotype" w:cs="Arial"/>
        </w:rPr>
        <w:t xml:space="preserve">. </w:t>
      </w:r>
    </w:p>
    <w:p w:rsidR="00654577" w:rsidRDefault="00654577" w:rsidP="00537563">
      <w:pPr>
        <w:spacing w:before="100" w:beforeAutospacing="1" w:after="100" w:afterAutospacing="1" w:line="360" w:lineRule="auto"/>
        <w:ind w:right="49"/>
        <w:contextualSpacing/>
        <w:jc w:val="both"/>
        <w:rPr>
          <w:rFonts w:ascii="Palatino Linotype" w:hAnsi="Palatino Linotype" w:cs="Arial"/>
        </w:rPr>
      </w:pP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r w:rsidRPr="00F12809">
        <w:rPr>
          <w:rFonts w:ascii="Palatino Linotype" w:hAnsi="Palatino Linotype" w:cs="Arial"/>
        </w:rPr>
        <w:t>Por lo anterior, es necesario remitirse a lo establecido por la Ley de Transparencia vigente en la Entidad, concretamente a su artículo 164 en el que se establece lo siguiente:</w:t>
      </w:r>
    </w:p>
    <w:p w:rsidR="001121DE" w:rsidRDefault="001121DE" w:rsidP="00537563">
      <w:pPr>
        <w:spacing w:before="100" w:beforeAutospacing="1" w:after="100" w:afterAutospacing="1"/>
        <w:ind w:left="709" w:right="757"/>
        <w:contextualSpacing/>
        <w:jc w:val="both"/>
        <w:rPr>
          <w:rFonts w:ascii="Palatino Linotype" w:hAnsi="Palatino Linotype" w:cs="Arial"/>
          <w:i/>
          <w:sz w:val="22"/>
        </w:rPr>
      </w:pP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En cualquier caso, se deberá fundar y motivar la necesidad de ofrecer otras modalidades.”</w:t>
      </w: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r w:rsidRPr="00F12809">
        <w:rPr>
          <w:rFonts w:ascii="Palatino Linotype" w:hAnsi="Palatino Linotype" w:cs="Arial"/>
        </w:rPr>
        <w:t xml:space="preserve">De tal forma que </w:t>
      </w:r>
      <w:r w:rsidRPr="00FA21FA">
        <w:rPr>
          <w:rFonts w:ascii="Palatino Linotype" w:hAnsi="Palatino Linotype" w:cs="Arial"/>
          <w:b/>
        </w:rPr>
        <w:t>EL SUJETO OBLIGADO</w:t>
      </w:r>
      <w:r w:rsidRPr="00F12809">
        <w:rPr>
          <w:rFonts w:ascii="Palatino Linotype" w:hAnsi="Palatino Linotype" w:cs="Arial"/>
        </w:rPr>
        <w:t xml:space="preserve"> debió hacer del conocimiento del </w:t>
      </w:r>
      <w:r w:rsidRPr="00FA21FA">
        <w:rPr>
          <w:rFonts w:ascii="Palatino Linotype" w:hAnsi="Palatino Linotype" w:cs="Arial"/>
          <w:b/>
        </w:rPr>
        <w:t>RECURRENTE</w:t>
      </w:r>
      <w:r w:rsidRPr="00F12809">
        <w:rPr>
          <w:rFonts w:ascii="Palatino Linotype" w:hAnsi="Palatino Linotype" w:cs="Arial"/>
        </w:rPr>
        <w:t xml:space="preserve"> el mecanismo o procedimiento que en su caso tendría que seguir a fin de que éste accediera a la información solicitada.</w:t>
      </w: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r w:rsidRPr="00F12809">
        <w:rPr>
          <w:rFonts w:ascii="Palatino Linotype" w:hAnsi="Palatino Linotype" w:cs="Arial"/>
        </w:rPr>
        <w:t>Lo anterior, con apego a lo dispuesto por el artículo 158 de la multicitada Ley de Transparencia Estatal que a la letra dicta:</w:t>
      </w: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lastRenderedPageBreak/>
        <w:t>“Artículo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r w:rsidRPr="00F12809">
        <w:rPr>
          <w:rFonts w:ascii="Palatino Linotype" w:hAnsi="Palatino Linotype" w:cs="Arial"/>
        </w:rPr>
        <w:t>Igualmente, para robustecer lo anterior, es conveniente citar el Criterio 008/2013 del hoy Instituto Nacional de Transparencia, Acceso a la Información y</w:t>
      </w:r>
      <w:r>
        <w:rPr>
          <w:rFonts w:ascii="Palatino Linotype" w:hAnsi="Palatino Linotype" w:cs="Arial"/>
        </w:rPr>
        <w:t xml:space="preserve"> Protección de Datos Personales, mismo que establece:</w:t>
      </w:r>
    </w:p>
    <w:p w:rsidR="00B44776" w:rsidRPr="00F12809" w:rsidRDefault="00B44776" w:rsidP="00537563">
      <w:pPr>
        <w:spacing w:before="100" w:beforeAutospacing="1" w:after="100" w:afterAutospacing="1" w:line="360" w:lineRule="auto"/>
        <w:ind w:right="49"/>
        <w:contextualSpacing/>
        <w:jc w:val="both"/>
        <w:rPr>
          <w:rFonts w:ascii="Palatino Linotype" w:hAnsi="Palatino Linotype" w:cs="Arial"/>
        </w:rPr>
      </w:pP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 xml:space="preserve">“Cuando exista impedimento justificado de atender la modalidad de entrega elegida por el solicitante, procede ofrecer todas las demás opciones previstas en la Ley.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w:t>
      </w:r>
      <w:r w:rsidRPr="007205D8">
        <w:rPr>
          <w:rFonts w:ascii="Palatino Linotype" w:hAnsi="Palatino Linotype" w:cs="Arial"/>
          <w:b/>
          <w:i/>
          <w:sz w:val="22"/>
        </w:rPr>
        <w:t>la disposición de la información en todas las modalidades de entrega que permita el documento, tales como consulta directa, copias simples y certificadas, así como la reproducción en cualquier otro medio e indicarle, en su caso, los costos de reproducción y envío</w:t>
      </w:r>
      <w:r w:rsidRPr="00FA21FA">
        <w:rPr>
          <w:rFonts w:ascii="Palatino Linotype" w:hAnsi="Palatino Linotype" w:cs="Arial"/>
          <w:i/>
          <w:sz w:val="22"/>
        </w:rPr>
        <w:t xml:space="preserve">, para que pueda estar en aptitud de elegir la que sea de su interés o la que más le convenga. En estos casos, los sujetos obligados deberán intentar reducir, en todo momento, los costos de entrega de la </w:t>
      </w:r>
      <w:r w:rsidRPr="00FA21FA">
        <w:rPr>
          <w:rFonts w:ascii="Palatino Linotype" w:hAnsi="Palatino Linotype" w:cs="Arial"/>
          <w:i/>
          <w:sz w:val="22"/>
        </w:rPr>
        <w:lastRenderedPageBreak/>
        <w:t xml:space="preserve">información y garantizar el debido equilibrio entre el legítimo derecho de acceso a la información y las posibilidades materiales de otorgar acceso a los documentos. </w:t>
      </w: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 xml:space="preserve">Resoluciones </w:t>
      </w: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 xml:space="preserve">RDA 2012/12. Interpuesto en contra de la Secretaría de Comunicaciones y Transportes. Comisionada Ponente Jacqueline </w:t>
      </w:r>
      <w:proofErr w:type="spellStart"/>
      <w:r w:rsidRPr="00FA21FA">
        <w:rPr>
          <w:rFonts w:ascii="Palatino Linotype" w:hAnsi="Palatino Linotype" w:cs="Arial"/>
          <w:i/>
          <w:sz w:val="22"/>
        </w:rPr>
        <w:t>Peschard</w:t>
      </w:r>
      <w:proofErr w:type="spellEnd"/>
      <w:r w:rsidRPr="00FA21FA">
        <w:rPr>
          <w:rFonts w:ascii="Palatino Linotype" w:hAnsi="Palatino Linotype" w:cs="Arial"/>
          <w:i/>
          <w:sz w:val="22"/>
        </w:rPr>
        <w:t xml:space="preserve"> Mariscal. </w:t>
      </w: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 xml:space="preserve">RDA 0973/12. Interpuesto en contra de la Secretaría de Educación Pública. Comisionada Ponente Sigrid </w:t>
      </w:r>
      <w:proofErr w:type="spellStart"/>
      <w:r w:rsidRPr="00FA21FA">
        <w:rPr>
          <w:rFonts w:ascii="Palatino Linotype" w:hAnsi="Palatino Linotype" w:cs="Arial"/>
          <w:i/>
          <w:sz w:val="22"/>
        </w:rPr>
        <w:t>Arzt</w:t>
      </w:r>
      <w:proofErr w:type="spellEnd"/>
      <w:r w:rsidRPr="00FA21FA">
        <w:rPr>
          <w:rFonts w:ascii="Palatino Linotype" w:hAnsi="Palatino Linotype" w:cs="Arial"/>
          <w:i/>
          <w:sz w:val="22"/>
        </w:rPr>
        <w:t xml:space="preserve"> Colunga. </w:t>
      </w: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 xml:space="preserve">RDA 0112/12. Interpuesto en contra de Petróleos Mexicanos. Comisionado Ponente Ángel Trinidad Zaldívar. </w:t>
      </w: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 xml:space="preserve">RDA 0085/12. Interpuesto en contra del Instituto Nacional de Ciencias Médicas y Nutrición Salvador </w:t>
      </w:r>
      <w:proofErr w:type="spellStart"/>
      <w:r w:rsidRPr="00FA21FA">
        <w:rPr>
          <w:rFonts w:ascii="Palatino Linotype" w:hAnsi="Palatino Linotype" w:cs="Arial"/>
          <w:i/>
          <w:sz w:val="22"/>
        </w:rPr>
        <w:t>Zubirán</w:t>
      </w:r>
      <w:proofErr w:type="spellEnd"/>
      <w:r w:rsidRPr="00FA21FA">
        <w:rPr>
          <w:rFonts w:ascii="Palatino Linotype" w:hAnsi="Palatino Linotype" w:cs="Arial"/>
          <w:i/>
          <w:sz w:val="22"/>
        </w:rPr>
        <w:t xml:space="preserve">. Comisionada Ponente Sigrid </w:t>
      </w:r>
      <w:proofErr w:type="spellStart"/>
      <w:r w:rsidRPr="00FA21FA">
        <w:rPr>
          <w:rFonts w:ascii="Palatino Linotype" w:hAnsi="Palatino Linotype" w:cs="Arial"/>
          <w:i/>
          <w:sz w:val="22"/>
        </w:rPr>
        <w:t>Arzt</w:t>
      </w:r>
      <w:proofErr w:type="spellEnd"/>
      <w:r w:rsidRPr="00FA21FA">
        <w:rPr>
          <w:rFonts w:ascii="Palatino Linotype" w:hAnsi="Palatino Linotype" w:cs="Arial"/>
          <w:i/>
          <w:sz w:val="22"/>
        </w:rPr>
        <w:t xml:space="preserve"> Colunga. </w:t>
      </w:r>
    </w:p>
    <w:p w:rsidR="00B44776" w:rsidRPr="00FA21FA" w:rsidRDefault="00B44776" w:rsidP="00537563">
      <w:pPr>
        <w:spacing w:before="100" w:beforeAutospacing="1" w:after="100" w:afterAutospacing="1"/>
        <w:ind w:left="709" w:right="757"/>
        <w:contextualSpacing/>
        <w:jc w:val="both"/>
        <w:rPr>
          <w:rFonts w:ascii="Palatino Linotype" w:hAnsi="Palatino Linotype" w:cs="Arial"/>
          <w:i/>
          <w:sz w:val="22"/>
        </w:rPr>
      </w:pPr>
      <w:r w:rsidRPr="00FA21FA">
        <w:rPr>
          <w:rFonts w:ascii="Palatino Linotype" w:hAnsi="Palatino Linotype" w:cs="Arial"/>
          <w:i/>
          <w:sz w:val="22"/>
        </w:rPr>
        <w:t xml:space="preserve">3068/11. Interpuesto en contra de la Presidencia de la República. Comisionada Ponente María Elena Pérez-Jaén Zermeño.” </w:t>
      </w:r>
    </w:p>
    <w:p w:rsidR="00B44776" w:rsidRDefault="00B44776" w:rsidP="00537563">
      <w:pPr>
        <w:spacing w:before="100" w:beforeAutospacing="1" w:after="100" w:afterAutospacing="1" w:line="360" w:lineRule="auto"/>
        <w:ind w:right="49"/>
        <w:contextualSpacing/>
        <w:jc w:val="both"/>
        <w:rPr>
          <w:rFonts w:ascii="Palatino Linotype" w:hAnsi="Palatino Linotype" w:cs="Arial"/>
        </w:rPr>
      </w:pPr>
    </w:p>
    <w:p w:rsidR="00880741" w:rsidRDefault="00880741" w:rsidP="00880741">
      <w:pPr>
        <w:autoSpaceDE w:val="0"/>
        <w:autoSpaceDN w:val="0"/>
        <w:adjustRightInd w:val="0"/>
        <w:spacing w:line="360" w:lineRule="auto"/>
        <w:ind w:right="49"/>
        <w:jc w:val="both"/>
        <w:rPr>
          <w:rFonts w:ascii="Palatino Linotype" w:hAnsi="Palatino Linotype" w:cs="Arial"/>
        </w:rPr>
      </w:pPr>
      <w:r w:rsidRPr="00880741">
        <w:rPr>
          <w:rFonts w:ascii="Palatino Linotype" w:hAnsi="Palatino Linotype" w:cs="Arial"/>
        </w:rPr>
        <w:t>Adicional a lo anterior, se debe señalar que el artículo 97 de la Ley de la materia dicta que la procedencia del derecho de acceso de datos personales se hará efectiva una vez que el titular o su representante legal acrediten su identidad o representación, respectivamente, por lo que procede la entrega de la información por dicha vía; sin embargo, por cuanto hace la entrega en copias certificadas, la Ponencia Resolutora fue omisa en prever dicha circunstancia a fin de asegurar que los datos personales sólo se entreguen a su titular o su representante debidamente acreditados, en relación a lo dispuesto por la fracción III de la Ley de Protección de Datos Personales en posesión de Sujetos Obligados del Estado de México y Municipios.</w:t>
      </w:r>
    </w:p>
    <w:p w:rsidR="00880741" w:rsidRDefault="00880741" w:rsidP="00880741">
      <w:pPr>
        <w:autoSpaceDE w:val="0"/>
        <w:autoSpaceDN w:val="0"/>
        <w:adjustRightInd w:val="0"/>
        <w:spacing w:line="360" w:lineRule="auto"/>
        <w:ind w:right="49"/>
        <w:jc w:val="both"/>
        <w:rPr>
          <w:rFonts w:ascii="Palatino Linotype" w:hAnsi="Palatino Linotype" w:cs="Arial"/>
        </w:rPr>
      </w:pPr>
    </w:p>
    <w:p w:rsidR="00150732" w:rsidRDefault="004E33C0" w:rsidP="008807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De todo lo anterior</w:t>
      </w:r>
      <w:r w:rsidR="00604406">
        <w:rPr>
          <w:rFonts w:ascii="Palatino Linotype" w:hAnsi="Palatino Linotype" w:cs="Arial"/>
        </w:rPr>
        <w:t>mente expuesto y fundado, la su</w:t>
      </w:r>
      <w:r>
        <w:rPr>
          <w:rFonts w:ascii="Palatino Linotype" w:hAnsi="Palatino Linotype" w:cs="Arial"/>
        </w:rPr>
        <w:t xml:space="preserve">scrita </w:t>
      </w:r>
      <w:r w:rsidR="00150732">
        <w:rPr>
          <w:rFonts w:ascii="Palatino Linotype" w:hAnsi="Palatino Linotype" w:cs="Arial"/>
        </w:rPr>
        <w:t xml:space="preserve">emite </w:t>
      </w:r>
      <w:r w:rsidR="00150732">
        <w:rPr>
          <w:rFonts w:ascii="Palatino Linotype" w:hAnsi="Palatino Linotype" w:cs="Arial"/>
          <w:b/>
        </w:rPr>
        <w:t xml:space="preserve">VOTO PARTICULAR </w:t>
      </w:r>
      <w:r w:rsidR="00150732">
        <w:rPr>
          <w:rFonts w:ascii="Palatino Linotype" w:hAnsi="Palatino Linotype" w:cs="Arial"/>
        </w:rPr>
        <w:t xml:space="preserve">pues </w:t>
      </w:r>
      <w:r>
        <w:rPr>
          <w:rFonts w:ascii="Palatino Linotype" w:hAnsi="Palatino Linotype" w:cs="Arial"/>
        </w:rPr>
        <w:t xml:space="preserve">considera </w:t>
      </w:r>
      <w:r w:rsidR="00604406">
        <w:rPr>
          <w:rFonts w:ascii="Palatino Linotype" w:hAnsi="Palatino Linotype" w:cs="Arial"/>
        </w:rPr>
        <w:t xml:space="preserve">que la Ponencia Resolutora debió </w:t>
      </w:r>
      <w:r w:rsidR="00150732">
        <w:rPr>
          <w:rFonts w:ascii="Palatino Linotype" w:hAnsi="Palatino Linotype" w:cs="Arial"/>
        </w:rPr>
        <w:t>manifestarse respecto a</w:t>
      </w:r>
      <w:r w:rsidR="00604406">
        <w:rPr>
          <w:rFonts w:ascii="Palatino Linotype" w:hAnsi="Palatino Linotype" w:cs="Arial"/>
        </w:rPr>
        <w:t xml:space="preserve"> los diferentes </w:t>
      </w:r>
      <w:r w:rsidR="00604406">
        <w:rPr>
          <w:rFonts w:ascii="Palatino Linotype" w:hAnsi="Palatino Linotype" w:cs="Arial"/>
        </w:rPr>
        <w:lastRenderedPageBreak/>
        <w:t xml:space="preserve">medios por los cuales </w:t>
      </w:r>
      <w:r w:rsidR="00604406">
        <w:rPr>
          <w:rFonts w:ascii="Palatino Linotype" w:hAnsi="Palatino Linotype" w:cs="Arial"/>
          <w:b/>
        </w:rPr>
        <w:t xml:space="preserve">EL SUJETO OBLIGADO </w:t>
      </w:r>
      <w:r w:rsidR="00604406">
        <w:rPr>
          <w:rFonts w:ascii="Palatino Linotype" w:hAnsi="Palatino Linotype" w:cs="Arial"/>
        </w:rPr>
        <w:t>colmaría el derecho de acceso a la información pública</w:t>
      </w:r>
      <w:r w:rsidR="00150732">
        <w:rPr>
          <w:rFonts w:ascii="Palatino Linotype" w:hAnsi="Palatino Linotype" w:cs="Arial"/>
        </w:rPr>
        <w:t>, en atención a los principios que consagra el artículo 9 de la Ley de Transparencia y Acceso a la Información Pública del Estado de México y Municipios.</w:t>
      </w:r>
    </w:p>
    <w:p w:rsidR="00B44776" w:rsidRDefault="00B44776" w:rsidP="00537563">
      <w:pPr>
        <w:spacing w:before="100" w:beforeAutospacing="1" w:after="100" w:afterAutospacing="1" w:line="360" w:lineRule="auto"/>
        <w:contextualSpacing/>
        <w:jc w:val="both"/>
        <w:rPr>
          <w:rFonts w:ascii="Palatino Linotype" w:hAnsi="Palatino Linotype" w:cs="Arial"/>
        </w:rPr>
      </w:pPr>
    </w:p>
    <w:p w:rsidR="00537563" w:rsidRDefault="00537563" w:rsidP="00537563">
      <w:pPr>
        <w:spacing w:before="100" w:beforeAutospacing="1" w:after="100" w:afterAutospacing="1" w:line="360" w:lineRule="auto"/>
        <w:contextualSpacing/>
        <w:jc w:val="both"/>
        <w:rPr>
          <w:rFonts w:ascii="Palatino Linotype" w:hAnsi="Palatino Linotype" w:cs="Arial"/>
        </w:rPr>
      </w:pPr>
    </w:p>
    <w:p w:rsidR="00537563" w:rsidRDefault="00537563" w:rsidP="00537563">
      <w:pPr>
        <w:spacing w:before="100" w:beforeAutospacing="1" w:after="100" w:afterAutospacing="1" w:line="360" w:lineRule="auto"/>
        <w:contextualSpacing/>
        <w:jc w:val="both"/>
        <w:rPr>
          <w:rFonts w:ascii="Palatino Linotype" w:hAnsi="Palatino Linotype" w:cs="Arial"/>
        </w:rPr>
      </w:pPr>
    </w:p>
    <w:p w:rsidR="00B44776" w:rsidRPr="001935A6" w:rsidRDefault="00B44776" w:rsidP="00537563">
      <w:pPr>
        <w:spacing w:before="100" w:beforeAutospacing="1" w:after="100" w:afterAutospacing="1" w:line="360" w:lineRule="auto"/>
        <w:contextualSpacing/>
        <w:jc w:val="both"/>
        <w:rPr>
          <w:rFonts w:ascii="Palatino Linotype" w:hAnsi="Palatino Linotype" w:cs="Arial"/>
        </w:rPr>
      </w:pPr>
    </w:p>
    <w:p w:rsidR="00654577" w:rsidRDefault="00654577" w:rsidP="00537563">
      <w:pPr>
        <w:spacing w:before="100" w:beforeAutospacing="1" w:after="100" w:afterAutospacing="1"/>
        <w:contextualSpacing/>
        <w:jc w:val="center"/>
        <w:rPr>
          <w:rFonts w:ascii="Palatino Linotype" w:hAnsi="Palatino Linotype"/>
          <w:b/>
        </w:rPr>
      </w:pPr>
    </w:p>
    <w:p w:rsidR="00654577" w:rsidRDefault="00654577" w:rsidP="00537563">
      <w:pPr>
        <w:spacing w:before="100" w:beforeAutospacing="1" w:after="100" w:afterAutospacing="1"/>
        <w:contextualSpacing/>
        <w:jc w:val="center"/>
        <w:rPr>
          <w:rFonts w:ascii="Palatino Linotype" w:hAnsi="Palatino Linotype"/>
          <w:b/>
        </w:rPr>
      </w:pPr>
    </w:p>
    <w:p w:rsidR="00654577" w:rsidRDefault="00654577" w:rsidP="00537563">
      <w:pPr>
        <w:spacing w:before="100" w:beforeAutospacing="1" w:after="100" w:afterAutospacing="1"/>
        <w:contextualSpacing/>
        <w:jc w:val="center"/>
        <w:rPr>
          <w:rFonts w:ascii="Palatino Linotype" w:hAnsi="Palatino Linotype"/>
          <w:b/>
        </w:rPr>
      </w:pPr>
    </w:p>
    <w:p w:rsidR="00B44776" w:rsidRPr="001935A6" w:rsidRDefault="00B44776" w:rsidP="00537563">
      <w:pPr>
        <w:spacing w:before="100" w:beforeAutospacing="1" w:after="100" w:afterAutospacing="1"/>
        <w:contextualSpacing/>
        <w:jc w:val="center"/>
        <w:rPr>
          <w:rFonts w:ascii="Palatino Linotype" w:hAnsi="Palatino Linotype"/>
          <w:b/>
        </w:rPr>
      </w:pPr>
      <w:r w:rsidRPr="001935A6">
        <w:rPr>
          <w:rFonts w:ascii="Palatino Linotype" w:hAnsi="Palatino Linotype"/>
          <w:b/>
        </w:rPr>
        <w:t>EVA ABAID YAPUR</w:t>
      </w:r>
    </w:p>
    <w:p w:rsidR="00B44776" w:rsidRDefault="00B44776" w:rsidP="00537563">
      <w:pPr>
        <w:spacing w:before="100" w:beforeAutospacing="1" w:after="100" w:afterAutospacing="1"/>
        <w:contextualSpacing/>
        <w:jc w:val="center"/>
        <w:rPr>
          <w:rFonts w:ascii="Palatino Linotype" w:hAnsi="Palatino Linotype"/>
          <w:b/>
        </w:rPr>
      </w:pPr>
      <w:r w:rsidRPr="001935A6">
        <w:rPr>
          <w:rFonts w:ascii="Palatino Linotype" w:hAnsi="Palatino Linotype"/>
          <w:b/>
        </w:rPr>
        <w:t>COMISIONADA</w:t>
      </w:r>
    </w:p>
    <w:p w:rsidR="00237870" w:rsidRPr="001935A6" w:rsidRDefault="00237870" w:rsidP="00537563">
      <w:pPr>
        <w:spacing w:before="100" w:beforeAutospacing="1" w:after="100" w:afterAutospacing="1"/>
        <w:contextualSpacing/>
        <w:jc w:val="center"/>
        <w:rPr>
          <w:rFonts w:ascii="Palatino Linotype" w:hAnsi="Palatino Linotype"/>
          <w:b/>
        </w:rPr>
      </w:pPr>
      <w:r>
        <w:rPr>
          <w:rFonts w:ascii="Palatino Linotype" w:hAnsi="Palatino Linotype"/>
          <w:b/>
        </w:rPr>
        <w:t>(RÚBRICA)</w:t>
      </w:r>
    </w:p>
    <w:p w:rsidR="00150732" w:rsidRDefault="00150732" w:rsidP="00537563">
      <w:pPr>
        <w:spacing w:before="100" w:beforeAutospacing="1" w:after="100" w:afterAutospacing="1"/>
        <w:contextualSpacing/>
        <w:jc w:val="both"/>
        <w:rPr>
          <w:rFonts w:ascii="Palatino Linotype" w:hAnsi="Palatino Linotype"/>
        </w:rPr>
      </w:pPr>
    </w:p>
    <w:p w:rsidR="00880741" w:rsidRDefault="00880741" w:rsidP="00537563">
      <w:pPr>
        <w:spacing w:before="100" w:beforeAutospacing="1" w:after="100" w:afterAutospacing="1"/>
        <w:contextualSpacing/>
        <w:jc w:val="both"/>
        <w:rPr>
          <w:rFonts w:ascii="Palatino Linotype" w:hAnsi="Palatino Linotype"/>
        </w:rPr>
      </w:pPr>
    </w:p>
    <w:p w:rsidR="00880741" w:rsidRDefault="00880741" w:rsidP="00537563">
      <w:pPr>
        <w:spacing w:before="100" w:beforeAutospacing="1" w:after="100" w:afterAutospacing="1"/>
        <w:contextualSpacing/>
        <w:jc w:val="both"/>
        <w:rPr>
          <w:rFonts w:ascii="Palatino Linotype" w:hAnsi="Palatino Linotype"/>
        </w:rPr>
      </w:pPr>
    </w:p>
    <w:p w:rsidR="00150732" w:rsidRDefault="00150732" w:rsidP="00537563">
      <w:pPr>
        <w:spacing w:before="100" w:beforeAutospacing="1" w:after="100" w:afterAutospacing="1"/>
        <w:contextualSpacing/>
        <w:jc w:val="both"/>
        <w:rPr>
          <w:rFonts w:ascii="Palatino Linotype" w:hAnsi="Palatino Linotype"/>
        </w:rPr>
      </w:pPr>
    </w:p>
    <w:p w:rsidR="00150732" w:rsidRDefault="00150732" w:rsidP="00537563">
      <w:pPr>
        <w:spacing w:before="100" w:beforeAutospacing="1" w:after="100" w:afterAutospacing="1"/>
        <w:contextualSpacing/>
        <w:jc w:val="both"/>
        <w:rPr>
          <w:rFonts w:ascii="Palatino Linotype" w:hAnsi="Palatino Linotype"/>
        </w:rPr>
      </w:pPr>
    </w:p>
    <w:p w:rsidR="00654577" w:rsidRDefault="00654577" w:rsidP="00537563">
      <w:pPr>
        <w:spacing w:before="100" w:beforeAutospacing="1" w:after="100" w:afterAutospacing="1"/>
        <w:contextualSpacing/>
        <w:jc w:val="both"/>
        <w:rPr>
          <w:rFonts w:ascii="Palatino Linotype" w:hAnsi="Palatino Linotype"/>
        </w:rPr>
      </w:pPr>
      <w:bookmarkStart w:id="0" w:name="_GoBack"/>
      <w:bookmarkEnd w:id="0"/>
    </w:p>
    <w:p w:rsidR="00654577" w:rsidRDefault="00654577" w:rsidP="00537563">
      <w:pPr>
        <w:spacing w:before="100" w:beforeAutospacing="1" w:after="100" w:afterAutospacing="1"/>
        <w:contextualSpacing/>
        <w:jc w:val="both"/>
        <w:rPr>
          <w:rFonts w:ascii="Palatino Linotype" w:hAnsi="Palatino Linotype"/>
        </w:rPr>
      </w:pPr>
    </w:p>
    <w:p w:rsidR="00654577" w:rsidRDefault="00654577" w:rsidP="00537563">
      <w:pPr>
        <w:spacing w:before="100" w:beforeAutospacing="1" w:after="100" w:afterAutospacing="1"/>
        <w:contextualSpacing/>
        <w:jc w:val="both"/>
        <w:rPr>
          <w:rFonts w:ascii="Palatino Linotype" w:hAnsi="Palatino Linotype"/>
        </w:rPr>
      </w:pPr>
    </w:p>
    <w:p w:rsidR="00654577" w:rsidRDefault="00654577" w:rsidP="00537563">
      <w:pPr>
        <w:spacing w:before="100" w:beforeAutospacing="1" w:after="100" w:afterAutospacing="1"/>
        <w:contextualSpacing/>
        <w:jc w:val="both"/>
        <w:rPr>
          <w:rFonts w:ascii="Palatino Linotype" w:hAnsi="Palatino Linotype"/>
        </w:rPr>
      </w:pPr>
    </w:p>
    <w:p w:rsidR="00654577" w:rsidRDefault="00654577" w:rsidP="00537563">
      <w:pPr>
        <w:spacing w:before="100" w:beforeAutospacing="1" w:after="100" w:afterAutospacing="1"/>
        <w:contextualSpacing/>
        <w:jc w:val="both"/>
        <w:rPr>
          <w:rFonts w:ascii="Palatino Linotype" w:hAnsi="Palatino Linotype"/>
        </w:rPr>
      </w:pPr>
    </w:p>
    <w:p w:rsidR="00654577" w:rsidRDefault="00654577" w:rsidP="00537563">
      <w:pPr>
        <w:spacing w:before="100" w:beforeAutospacing="1" w:after="100" w:afterAutospacing="1"/>
        <w:contextualSpacing/>
        <w:jc w:val="both"/>
        <w:rPr>
          <w:rFonts w:ascii="Palatino Linotype" w:hAnsi="Palatino Linotype"/>
        </w:rPr>
      </w:pPr>
    </w:p>
    <w:p w:rsidR="00654577" w:rsidRPr="00654577" w:rsidRDefault="00654577" w:rsidP="00537563">
      <w:pPr>
        <w:spacing w:before="100" w:beforeAutospacing="1" w:after="100" w:afterAutospacing="1"/>
        <w:contextualSpacing/>
        <w:jc w:val="both"/>
        <w:rPr>
          <w:rFonts w:ascii="Palatino Linotype" w:hAnsi="Palatino Linotype"/>
          <w:sz w:val="8"/>
        </w:rPr>
      </w:pPr>
    </w:p>
    <w:p w:rsidR="00B44776" w:rsidRPr="00654577" w:rsidRDefault="00B44776" w:rsidP="00537563">
      <w:pPr>
        <w:spacing w:before="100" w:beforeAutospacing="1" w:after="100" w:afterAutospacing="1"/>
        <w:contextualSpacing/>
        <w:jc w:val="both"/>
        <w:rPr>
          <w:rFonts w:ascii="Palatino Linotype" w:hAnsi="Palatino Linotype"/>
          <w:sz w:val="20"/>
        </w:rPr>
      </w:pPr>
      <w:r w:rsidRPr="00654577">
        <w:rPr>
          <w:rFonts w:ascii="Palatino Linotype" w:hAnsi="Palatino Linotype"/>
          <w:sz w:val="20"/>
        </w:rPr>
        <w:t xml:space="preserve">Esta hoja corresponde al voto </w:t>
      </w:r>
      <w:r w:rsidR="00537563" w:rsidRPr="00654577">
        <w:rPr>
          <w:rFonts w:ascii="Palatino Linotype" w:hAnsi="Palatino Linotype"/>
          <w:sz w:val="20"/>
        </w:rPr>
        <w:t xml:space="preserve">particular remitido </w:t>
      </w:r>
      <w:r w:rsidRPr="00654577">
        <w:rPr>
          <w:rFonts w:ascii="Palatino Linotype" w:hAnsi="Palatino Linotype"/>
          <w:sz w:val="20"/>
        </w:rPr>
        <w:t>en la resolución de</w:t>
      </w:r>
      <w:r w:rsidR="00654577">
        <w:rPr>
          <w:rFonts w:ascii="Palatino Linotype" w:hAnsi="Palatino Linotype"/>
          <w:sz w:val="20"/>
        </w:rPr>
        <w:t>l</w:t>
      </w:r>
      <w:r w:rsidRPr="00654577">
        <w:rPr>
          <w:rFonts w:ascii="Palatino Linotype" w:hAnsi="Palatino Linotype"/>
          <w:sz w:val="20"/>
        </w:rPr>
        <w:t xml:space="preserve"> recurso de revisión </w:t>
      </w:r>
      <w:r w:rsidR="00537563" w:rsidRPr="00654577">
        <w:rPr>
          <w:rFonts w:ascii="Palatino Linotype" w:hAnsi="Palatino Linotype"/>
          <w:sz w:val="20"/>
        </w:rPr>
        <w:t>06794/INFOEM/IP/RR/2019</w:t>
      </w:r>
      <w:r w:rsidRPr="00654577">
        <w:rPr>
          <w:rFonts w:ascii="Palatino Linotype" w:hAnsi="Palatino Linotype"/>
          <w:sz w:val="20"/>
        </w:rPr>
        <w:t xml:space="preserve">, aprobada el </w:t>
      </w:r>
      <w:r w:rsidR="00537563" w:rsidRPr="00654577">
        <w:rPr>
          <w:rFonts w:ascii="Palatino Linotype" w:hAnsi="Palatino Linotype"/>
          <w:sz w:val="20"/>
        </w:rPr>
        <w:t xml:space="preserve">treinta </w:t>
      </w:r>
      <w:r w:rsidRPr="00654577">
        <w:rPr>
          <w:rFonts w:ascii="Palatino Linotype" w:hAnsi="Palatino Linotype"/>
          <w:sz w:val="20"/>
        </w:rPr>
        <w:t xml:space="preserve">de </w:t>
      </w:r>
      <w:r w:rsidR="00537563" w:rsidRPr="00654577">
        <w:rPr>
          <w:rFonts w:ascii="Palatino Linotype" w:hAnsi="Palatino Linotype"/>
          <w:sz w:val="20"/>
        </w:rPr>
        <w:t>octubre de dos mil diecinueve</w:t>
      </w:r>
      <w:r w:rsidRPr="00654577">
        <w:rPr>
          <w:rFonts w:ascii="Palatino Linotype" w:hAnsi="Palatino Linotype"/>
          <w:sz w:val="20"/>
        </w:rPr>
        <w:t>.</w:t>
      </w:r>
    </w:p>
    <w:p w:rsidR="00654577" w:rsidRPr="00654577" w:rsidRDefault="00654577" w:rsidP="00537563">
      <w:pPr>
        <w:spacing w:before="100" w:beforeAutospacing="1" w:after="100" w:afterAutospacing="1"/>
        <w:contextualSpacing/>
        <w:jc w:val="both"/>
        <w:rPr>
          <w:rFonts w:ascii="Palatino Linotype" w:hAnsi="Palatino Linotype"/>
          <w:sz w:val="8"/>
          <w:szCs w:val="8"/>
        </w:rPr>
      </w:pPr>
    </w:p>
    <w:p w:rsidR="00B44776" w:rsidRPr="00654577" w:rsidRDefault="00B44776" w:rsidP="00537563">
      <w:pPr>
        <w:spacing w:before="100" w:beforeAutospacing="1" w:after="100" w:afterAutospacing="1"/>
        <w:contextualSpacing/>
        <w:jc w:val="both"/>
        <w:rPr>
          <w:rFonts w:ascii="Palatino Linotype" w:hAnsi="Palatino Linotype" w:cs="Arial"/>
          <w:sz w:val="20"/>
        </w:rPr>
      </w:pPr>
      <w:r w:rsidRPr="00654577">
        <w:rPr>
          <w:rFonts w:ascii="Palatino Linotype" w:hAnsi="Palatino Linotype"/>
          <w:sz w:val="20"/>
        </w:rPr>
        <w:t>YSM/ATU</w:t>
      </w:r>
      <w:r w:rsidR="00537563" w:rsidRPr="00654577">
        <w:rPr>
          <w:rFonts w:ascii="Palatino Linotype" w:hAnsi="Palatino Linotype"/>
          <w:sz w:val="20"/>
        </w:rPr>
        <w:t>/LGMJ</w:t>
      </w:r>
    </w:p>
    <w:sectPr w:rsidR="00B44776" w:rsidRPr="00654577" w:rsidSect="00ED34E1">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5C1" w:rsidRDefault="007905C1" w:rsidP="008426D7">
      <w:r>
        <w:separator/>
      </w:r>
    </w:p>
  </w:endnote>
  <w:endnote w:type="continuationSeparator" w:id="0">
    <w:p w:rsidR="007905C1" w:rsidRDefault="007905C1" w:rsidP="0084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87" w:rsidRDefault="00CD0887" w:rsidP="003056D9">
    <w:pPr>
      <w:pStyle w:val="Piedepgina"/>
      <w:tabs>
        <w:tab w:val="clear" w:pos="4252"/>
        <w:tab w:val="left" w:pos="4228"/>
      </w:tabs>
      <w:rPr>
        <w:rFonts w:ascii="Palatino Linotype" w:hAnsi="Palatino Linotype" w:cs="Arial"/>
        <w:b/>
        <w:bCs/>
        <w:sz w:val="20"/>
        <w:szCs w:val="20"/>
      </w:rPr>
    </w:pPr>
  </w:p>
  <w:p w:rsidR="00654577" w:rsidRDefault="00654577" w:rsidP="003056D9">
    <w:pPr>
      <w:pStyle w:val="Piedepgina"/>
      <w:tabs>
        <w:tab w:val="clear" w:pos="4252"/>
        <w:tab w:val="left" w:pos="4228"/>
      </w:tabs>
      <w:rPr>
        <w:rFonts w:ascii="Palatino Linotype" w:hAnsi="Palatino Linotype" w:cs="Arial"/>
        <w:b/>
        <w:bCs/>
        <w:sz w:val="20"/>
        <w:szCs w:val="20"/>
      </w:rPr>
    </w:pPr>
  </w:p>
  <w:p w:rsidR="00880741" w:rsidRDefault="00880741" w:rsidP="003056D9">
    <w:pPr>
      <w:pStyle w:val="Piedepgina"/>
      <w:tabs>
        <w:tab w:val="clear" w:pos="4252"/>
        <w:tab w:val="left" w:pos="4228"/>
      </w:tabs>
      <w:rPr>
        <w:rFonts w:ascii="Palatino Linotype" w:hAnsi="Palatino Linotype" w:cs="Arial"/>
        <w:b/>
        <w:bCs/>
        <w:sz w:val="20"/>
        <w:szCs w:val="20"/>
      </w:rPr>
    </w:pPr>
  </w:p>
  <w:p w:rsidR="000F6EAB" w:rsidRDefault="000F6EAB" w:rsidP="003056D9">
    <w:pPr>
      <w:pStyle w:val="Piedepgina"/>
      <w:tabs>
        <w:tab w:val="clear" w:pos="4252"/>
        <w:tab w:val="left" w:pos="4228"/>
      </w:tabs>
      <w:rPr>
        <w:rFonts w:ascii="Palatino Linotype" w:hAnsi="Palatino Linotype" w:cs="Arial"/>
        <w:b/>
        <w:bCs/>
        <w:sz w:val="20"/>
        <w:szCs w:val="20"/>
      </w:rPr>
    </w:pPr>
  </w:p>
  <w:p w:rsidR="007549AC" w:rsidRDefault="007549AC" w:rsidP="003056D9">
    <w:pPr>
      <w:pStyle w:val="Piedepgina"/>
      <w:tabs>
        <w:tab w:val="clear" w:pos="4252"/>
        <w:tab w:val="left" w:pos="4228"/>
      </w:tabs>
      <w:rPr>
        <w:rFonts w:ascii="Palatino Linotype" w:hAnsi="Palatino Linotype" w:cs="Arial"/>
        <w:b/>
        <w:bCs/>
        <w:sz w:val="20"/>
        <w:szCs w:val="20"/>
      </w:rPr>
    </w:pPr>
  </w:p>
  <w:p w:rsidR="007549AC" w:rsidRDefault="007549AC" w:rsidP="003056D9">
    <w:pPr>
      <w:pStyle w:val="Piedepgina"/>
      <w:tabs>
        <w:tab w:val="clear" w:pos="4252"/>
        <w:tab w:val="left" w:pos="4228"/>
      </w:tabs>
      <w:rPr>
        <w:rFonts w:ascii="Palatino Linotype" w:hAnsi="Palatino Linotype" w:cs="Arial"/>
        <w:b/>
        <w:bCs/>
        <w:sz w:val="20"/>
        <w:szCs w:val="20"/>
      </w:rPr>
    </w:pPr>
  </w:p>
  <w:p w:rsidR="00455CB3" w:rsidRDefault="00943042" w:rsidP="00943042">
    <w:pPr>
      <w:pStyle w:val="Piedepgina"/>
      <w:tabs>
        <w:tab w:val="clear" w:pos="4252"/>
        <w:tab w:val="clear" w:pos="8504"/>
        <w:tab w:val="left" w:pos="3240"/>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711AD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F014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F014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7905C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5C1" w:rsidRDefault="007905C1" w:rsidP="008426D7">
      <w:r>
        <w:separator/>
      </w:r>
    </w:p>
  </w:footnote>
  <w:footnote w:type="continuationSeparator" w:id="0">
    <w:p w:rsidR="007905C1" w:rsidRDefault="007905C1" w:rsidP="0084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905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11AD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26BE727" wp14:editId="208F74E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7905C1" w:rsidP="0034309A">
    <w:pPr>
      <w:pStyle w:val="Encabezado"/>
      <w:tabs>
        <w:tab w:val="clear" w:pos="4252"/>
        <w:tab w:val="clear" w:pos="8504"/>
        <w:tab w:val="left" w:pos="2326"/>
      </w:tabs>
      <w:jc w:val="right"/>
      <w:rPr>
        <w:rFonts w:ascii="Palatino Linotype" w:hAnsi="Palatino Linotype"/>
      </w:rPr>
    </w:pPr>
  </w:p>
  <w:p w:rsidR="00634485" w:rsidRDefault="007905C1" w:rsidP="0034309A">
    <w:pPr>
      <w:pStyle w:val="Encabezado"/>
      <w:tabs>
        <w:tab w:val="clear" w:pos="4252"/>
        <w:tab w:val="clear" w:pos="8504"/>
        <w:tab w:val="left" w:pos="2326"/>
      </w:tabs>
      <w:jc w:val="right"/>
      <w:rPr>
        <w:rFonts w:ascii="Palatino Linotype" w:hAnsi="Palatino Linotype" w:cs="Arial"/>
        <w:sz w:val="20"/>
        <w:szCs w:val="20"/>
      </w:rPr>
    </w:pPr>
  </w:p>
  <w:p w:rsidR="00EB7480" w:rsidRDefault="007072CA"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54577" w:rsidRDefault="007905C1" w:rsidP="00654577">
    <w:pPr>
      <w:pStyle w:val="Encabezado"/>
      <w:tabs>
        <w:tab w:val="clear" w:pos="4252"/>
        <w:tab w:val="clear" w:pos="8504"/>
        <w:tab w:val="left" w:pos="2326"/>
      </w:tabs>
      <w:spacing w:after="240"/>
      <w:jc w:val="right"/>
      <w:rPr>
        <w:rFonts w:ascii="Palatino Linotype" w:hAnsi="Palatino Linotype" w:cs="Arial"/>
        <w:sz w:val="20"/>
        <w:szCs w:val="20"/>
      </w:rPr>
    </w:pPr>
    <w:r>
      <w:rPr>
        <w:rFonts w:ascii="Palatino Linotype" w:hAnsi="Palatino Linotype"/>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8.05pt;margin-top:222.65pt;width:632.3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7072CA" w:rsidRPr="00706042">
      <w:rPr>
        <w:rFonts w:ascii="Palatino Linotype" w:hAnsi="Palatino Linotype" w:cs="Arial"/>
        <w:sz w:val="20"/>
        <w:szCs w:val="20"/>
      </w:rPr>
      <w:t xml:space="preserve">RECURSO DE REVISIÓN </w:t>
    </w:r>
    <w:r w:rsidR="00491E20">
      <w:rPr>
        <w:rFonts w:ascii="Palatino Linotype" w:hAnsi="Palatino Linotype" w:cs="Arial"/>
        <w:sz w:val="20"/>
        <w:szCs w:val="20"/>
      </w:rPr>
      <w:t>0</w:t>
    </w:r>
    <w:r w:rsidR="00B44776">
      <w:rPr>
        <w:rFonts w:ascii="Palatino Linotype" w:hAnsi="Palatino Linotype" w:cs="Arial"/>
        <w:sz w:val="20"/>
        <w:szCs w:val="20"/>
      </w:rPr>
      <w:t>6794</w:t>
    </w:r>
    <w:r w:rsidR="007072CA">
      <w:rPr>
        <w:rFonts w:ascii="Palatino Linotype" w:hAnsi="Palatino Linotype" w:cs="Arial"/>
        <w:sz w:val="20"/>
        <w:szCs w:val="20"/>
      </w:rPr>
      <w:t>/INFOEM/IP</w:t>
    </w:r>
    <w:r w:rsidR="007072CA" w:rsidRPr="00706042">
      <w:rPr>
        <w:rFonts w:ascii="Palatino Linotype" w:hAnsi="Palatino Linotype" w:cs="Arial"/>
        <w:sz w:val="20"/>
        <w:szCs w:val="20"/>
      </w:rPr>
      <w:t>/RR/201</w:t>
    </w:r>
    <w:r w:rsidR="00AE5C57">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905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158B"/>
    <w:multiLevelType w:val="hybridMultilevel"/>
    <w:tmpl w:val="25B4B116"/>
    <w:lvl w:ilvl="0" w:tplc="7E3071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B072AD"/>
    <w:multiLevelType w:val="hybridMultilevel"/>
    <w:tmpl w:val="35208AC8"/>
    <w:lvl w:ilvl="0" w:tplc="B270F096">
      <w:start w:val="1"/>
      <w:numFmt w:val="upperRoman"/>
      <w:suff w:val="space"/>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81E49C6"/>
    <w:multiLevelType w:val="hybridMultilevel"/>
    <w:tmpl w:val="F53CB22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5" w15:restartNumberingAfterBreak="0">
    <w:nsid w:val="28347D40"/>
    <w:multiLevelType w:val="hybridMultilevel"/>
    <w:tmpl w:val="89C49FAE"/>
    <w:lvl w:ilvl="0" w:tplc="8378F5AC">
      <w:start w:val="1"/>
      <w:numFmt w:val="decimal"/>
      <w:lvlText w:val="%1."/>
      <w:lvlJc w:val="left"/>
      <w:pPr>
        <w:ind w:left="720" w:hanging="360"/>
      </w:pPr>
      <w:rPr>
        <w:rFonts w:eastAsia="Arial Unicode M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39307F"/>
    <w:multiLevelType w:val="hybridMultilevel"/>
    <w:tmpl w:val="313AE45C"/>
    <w:lvl w:ilvl="0" w:tplc="EE944D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1B933C9"/>
    <w:multiLevelType w:val="hybridMultilevel"/>
    <w:tmpl w:val="E542C6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37241216"/>
    <w:multiLevelType w:val="hybridMultilevel"/>
    <w:tmpl w:val="72247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7"/>
  </w:num>
  <w:num w:numId="5">
    <w:abstractNumId w:val="4"/>
  </w:num>
  <w:num w:numId="6">
    <w:abstractNumId w:val="8"/>
  </w:num>
  <w:num w:numId="7">
    <w:abstractNumId w:val="6"/>
  </w:num>
  <w:num w:numId="8">
    <w:abstractNumId w:val="1"/>
  </w:num>
  <w:num w:numId="9">
    <w:abstractNumId w:val="0"/>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D7"/>
    <w:rsid w:val="00002794"/>
    <w:rsid w:val="00051F7B"/>
    <w:rsid w:val="000560FB"/>
    <w:rsid w:val="000627A1"/>
    <w:rsid w:val="00062ACD"/>
    <w:rsid w:val="00095804"/>
    <w:rsid w:val="000A26A7"/>
    <w:rsid w:val="000C54B3"/>
    <w:rsid w:val="000D4E81"/>
    <w:rsid w:val="000F6EAB"/>
    <w:rsid w:val="0010700A"/>
    <w:rsid w:val="001121DE"/>
    <w:rsid w:val="00123890"/>
    <w:rsid w:val="00142EFA"/>
    <w:rsid w:val="00146013"/>
    <w:rsid w:val="0014659B"/>
    <w:rsid w:val="00150732"/>
    <w:rsid w:val="001776FD"/>
    <w:rsid w:val="00191A6C"/>
    <w:rsid w:val="001F3798"/>
    <w:rsid w:val="0020075B"/>
    <w:rsid w:val="00227044"/>
    <w:rsid w:val="00236010"/>
    <w:rsid w:val="00237870"/>
    <w:rsid w:val="002A18F1"/>
    <w:rsid w:val="002D43C3"/>
    <w:rsid w:val="002E781F"/>
    <w:rsid w:val="00306BCF"/>
    <w:rsid w:val="00353826"/>
    <w:rsid w:val="003939B3"/>
    <w:rsid w:val="003A3ABD"/>
    <w:rsid w:val="003B4BCB"/>
    <w:rsid w:val="00491E20"/>
    <w:rsid w:val="004C6E5D"/>
    <w:rsid w:val="004E33C0"/>
    <w:rsid w:val="004F5FA7"/>
    <w:rsid w:val="0051714A"/>
    <w:rsid w:val="00526E53"/>
    <w:rsid w:val="00537563"/>
    <w:rsid w:val="005412FF"/>
    <w:rsid w:val="00571900"/>
    <w:rsid w:val="00571942"/>
    <w:rsid w:val="00591E2C"/>
    <w:rsid w:val="005A2A06"/>
    <w:rsid w:val="005B6685"/>
    <w:rsid w:val="005C1616"/>
    <w:rsid w:val="005C16BF"/>
    <w:rsid w:val="005E0A4D"/>
    <w:rsid w:val="00604406"/>
    <w:rsid w:val="00632B46"/>
    <w:rsid w:val="0063667E"/>
    <w:rsid w:val="00654577"/>
    <w:rsid w:val="006567F0"/>
    <w:rsid w:val="00664B29"/>
    <w:rsid w:val="0067539D"/>
    <w:rsid w:val="006978BC"/>
    <w:rsid w:val="006D3B3D"/>
    <w:rsid w:val="006F456A"/>
    <w:rsid w:val="00706827"/>
    <w:rsid w:val="007072CA"/>
    <w:rsid w:val="00711AD3"/>
    <w:rsid w:val="007549AC"/>
    <w:rsid w:val="00754B89"/>
    <w:rsid w:val="0078677B"/>
    <w:rsid w:val="007905C1"/>
    <w:rsid w:val="007D0122"/>
    <w:rsid w:val="007E7418"/>
    <w:rsid w:val="00820DFB"/>
    <w:rsid w:val="008426D7"/>
    <w:rsid w:val="008558BA"/>
    <w:rsid w:val="00877615"/>
    <w:rsid w:val="008803CB"/>
    <w:rsid w:val="00880741"/>
    <w:rsid w:val="00895572"/>
    <w:rsid w:val="008B6155"/>
    <w:rsid w:val="00934430"/>
    <w:rsid w:val="00943042"/>
    <w:rsid w:val="00954227"/>
    <w:rsid w:val="0097447E"/>
    <w:rsid w:val="00990F14"/>
    <w:rsid w:val="0099459B"/>
    <w:rsid w:val="00995666"/>
    <w:rsid w:val="009D4890"/>
    <w:rsid w:val="009E602F"/>
    <w:rsid w:val="00AA1D5B"/>
    <w:rsid w:val="00AA2A11"/>
    <w:rsid w:val="00AD2560"/>
    <w:rsid w:val="00AE5C57"/>
    <w:rsid w:val="00AF35CE"/>
    <w:rsid w:val="00B37EAE"/>
    <w:rsid w:val="00B44776"/>
    <w:rsid w:val="00B471A2"/>
    <w:rsid w:val="00B8125A"/>
    <w:rsid w:val="00B8178F"/>
    <w:rsid w:val="00BB68F5"/>
    <w:rsid w:val="00BC009A"/>
    <w:rsid w:val="00BD7C46"/>
    <w:rsid w:val="00BE15AA"/>
    <w:rsid w:val="00BF0147"/>
    <w:rsid w:val="00C03177"/>
    <w:rsid w:val="00C14E0E"/>
    <w:rsid w:val="00C23B43"/>
    <w:rsid w:val="00C84A05"/>
    <w:rsid w:val="00C979FF"/>
    <w:rsid w:val="00CD0887"/>
    <w:rsid w:val="00D14FD9"/>
    <w:rsid w:val="00D178B3"/>
    <w:rsid w:val="00D17FE4"/>
    <w:rsid w:val="00D36B12"/>
    <w:rsid w:val="00D76A42"/>
    <w:rsid w:val="00D96D89"/>
    <w:rsid w:val="00DA2685"/>
    <w:rsid w:val="00DB1B54"/>
    <w:rsid w:val="00DC4A3F"/>
    <w:rsid w:val="00DD1996"/>
    <w:rsid w:val="00DD41EC"/>
    <w:rsid w:val="00DF44D5"/>
    <w:rsid w:val="00E33738"/>
    <w:rsid w:val="00E50A7F"/>
    <w:rsid w:val="00E577BB"/>
    <w:rsid w:val="00E578B2"/>
    <w:rsid w:val="00E6154B"/>
    <w:rsid w:val="00F0626D"/>
    <w:rsid w:val="00F22C17"/>
    <w:rsid w:val="00F46F78"/>
    <w:rsid w:val="00FC412D"/>
    <w:rsid w:val="00FF1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6886EA-DF61-47F6-9118-89201E57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26D7"/>
    <w:rPr>
      <w:rFonts w:eastAsiaTheme="minorEastAsia"/>
      <w:sz w:val="24"/>
      <w:szCs w:val="24"/>
      <w:lang w:val="es-ES_tradnl" w:eastAsia="es-ES"/>
    </w:rPr>
  </w:style>
  <w:style w:type="paragraph" w:styleId="Piedepgina">
    <w:name w:val="footer"/>
    <w:basedOn w:val="Normal"/>
    <w:link w:val="Piedepgina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26D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26D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26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4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FD9"/>
    <w:rPr>
      <w:rFonts w:ascii="Segoe UI" w:eastAsia="Times New Roman" w:hAnsi="Segoe UI" w:cs="Segoe UI"/>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D3B3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3B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D3B3D"/>
    <w:rPr>
      <w:vertAlign w:val="superscript"/>
    </w:rPr>
  </w:style>
  <w:style w:type="paragraph" w:customStyle="1" w:styleId="Default">
    <w:name w:val="Default"/>
    <w:rsid w:val="00B817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1577</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2019-11-05T01:35:00Z</cp:lastPrinted>
  <dcterms:created xsi:type="dcterms:W3CDTF">2019-11-04T20:50:00Z</dcterms:created>
  <dcterms:modified xsi:type="dcterms:W3CDTF">2019-12-18T17:54:00Z</dcterms:modified>
</cp:coreProperties>
</file>