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7E0" w:rsidRDefault="00EC37E0" w:rsidP="001739A0">
      <w:pPr>
        <w:shd w:val="clear" w:color="auto" w:fill="FFFFFF"/>
        <w:spacing w:after="0" w:line="360" w:lineRule="auto"/>
        <w:jc w:val="both"/>
        <w:rPr>
          <w:rFonts w:ascii="Palatino Linotype" w:eastAsia="Times New Roman" w:hAnsi="Palatino Linotype" w:cs="Arial"/>
          <w:color w:val="000000"/>
          <w:sz w:val="24"/>
          <w:szCs w:val="24"/>
          <w:lang w:eastAsia="es-MX"/>
        </w:rPr>
      </w:pPr>
    </w:p>
    <w:p w:rsidR="001739A0" w:rsidRDefault="001739A0" w:rsidP="001739A0">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CC6625">
        <w:rPr>
          <w:rFonts w:ascii="Palatino Linotype" w:eastAsia="Times New Roman" w:hAnsi="Palatino Linotype" w:cs="Arial"/>
          <w:color w:val="000000"/>
          <w:sz w:val="24"/>
          <w:szCs w:val="24"/>
          <w:lang w:eastAsia="es-MX"/>
        </w:rPr>
        <w:t>México</w:t>
      </w:r>
      <w:r w:rsidRPr="00FC275C">
        <w:rPr>
          <w:rFonts w:ascii="Palatino Linotype" w:eastAsia="Times New Roman" w:hAnsi="Palatino Linotype" w:cs="Arial"/>
          <w:color w:val="000000"/>
          <w:sz w:val="24"/>
          <w:szCs w:val="24"/>
          <w:lang w:eastAsia="es-MX"/>
        </w:rPr>
        <w:t xml:space="preserve">, a </w:t>
      </w:r>
      <w:r w:rsidR="00FD2D07">
        <w:rPr>
          <w:rFonts w:ascii="Palatino Linotype" w:eastAsia="Times New Roman" w:hAnsi="Palatino Linotype" w:cs="Arial"/>
          <w:color w:val="000000"/>
          <w:sz w:val="24"/>
          <w:szCs w:val="24"/>
          <w:lang w:eastAsia="es-MX"/>
        </w:rPr>
        <w:t xml:space="preserve">cinco </w:t>
      </w:r>
      <w:r w:rsidRPr="00363A57">
        <w:rPr>
          <w:rFonts w:ascii="Palatino Linotype" w:eastAsia="Times New Roman" w:hAnsi="Palatino Linotype" w:cs="Arial"/>
          <w:color w:val="000000"/>
          <w:sz w:val="24"/>
          <w:szCs w:val="24"/>
          <w:lang w:eastAsia="es-MX"/>
        </w:rPr>
        <w:t xml:space="preserve">de </w:t>
      </w:r>
      <w:r w:rsidR="00FD2D07">
        <w:rPr>
          <w:rFonts w:ascii="Palatino Linotype" w:eastAsia="Times New Roman" w:hAnsi="Palatino Linotype" w:cs="Arial"/>
          <w:color w:val="000000"/>
          <w:sz w:val="24"/>
          <w:szCs w:val="24"/>
          <w:lang w:eastAsia="es-MX"/>
        </w:rPr>
        <w:t>junio</w:t>
      </w:r>
      <w:r w:rsidRPr="00363A57">
        <w:rPr>
          <w:rFonts w:ascii="Palatino Linotype" w:eastAsia="Times New Roman" w:hAnsi="Palatino Linotype" w:cs="Arial"/>
          <w:color w:val="000000"/>
          <w:sz w:val="24"/>
          <w:szCs w:val="24"/>
          <w:lang w:eastAsia="es-MX"/>
        </w:rPr>
        <w:t xml:space="preserve"> de dos mil </w:t>
      </w:r>
      <w:r w:rsidR="00FD2D07">
        <w:rPr>
          <w:rFonts w:ascii="Palatino Linotype" w:eastAsia="Times New Roman" w:hAnsi="Palatino Linotype" w:cs="Arial"/>
          <w:color w:val="000000"/>
          <w:sz w:val="24"/>
          <w:szCs w:val="24"/>
          <w:lang w:eastAsia="es-MX"/>
        </w:rPr>
        <w:t>diecinueve</w:t>
      </w:r>
      <w:r w:rsidRPr="00363A57">
        <w:rPr>
          <w:rFonts w:ascii="Palatino Linotype" w:eastAsia="Times New Roman" w:hAnsi="Palatino Linotype" w:cs="Arial"/>
          <w:color w:val="000000"/>
          <w:sz w:val="24"/>
          <w:szCs w:val="24"/>
          <w:lang w:eastAsia="es-MX"/>
        </w:rPr>
        <w:t>.</w:t>
      </w:r>
    </w:p>
    <w:p w:rsidR="001739A0" w:rsidRPr="00F07740" w:rsidRDefault="001739A0" w:rsidP="001739A0">
      <w:pPr>
        <w:shd w:val="clear" w:color="auto" w:fill="FFFFFF"/>
        <w:spacing w:after="0" w:line="360" w:lineRule="auto"/>
        <w:jc w:val="both"/>
        <w:rPr>
          <w:rFonts w:ascii="Palatino Linotype" w:eastAsia="Times New Roman" w:hAnsi="Palatino Linotype" w:cs="Arial"/>
          <w:color w:val="000000"/>
          <w:sz w:val="24"/>
          <w:szCs w:val="24"/>
          <w:lang w:eastAsia="es-MX"/>
        </w:rPr>
      </w:pPr>
    </w:p>
    <w:p w:rsidR="001739A0" w:rsidRDefault="001739A0" w:rsidP="001739A0">
      <w:pPr>
        <w:tabs>
          <w:tab w:val="left" w:pos="1701"/>
        </w:tabs>
        <w:spacing w:after="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FD2D07">
        <w:rPr>
          <w:rFonts w:ascii="Palatino Linotype" w:hAnsi="Palatino Linotype" w:cs="Arial"/>
          <w:b/>
          <w:bCs/>
          <w:sz w:val="24"/>
          <w:lang w:eastAsia="es-MX"/>
        </w:rPr>
        <w:t>1840</w:t>
      </w:r>
      <w:r>
        <w:rPr>
          <w:rFonts w:ascii="Palatino Linotype" w:hAnsi="Palatino Linotype" w:cs="Arial"/>
          <w:b/>
          <w:bCs/>
          <w:sz w:val="24"/>
          <w:lang w:eastAsia="es-MX"/>
        </w:rPr>
        <w:t>/INFOEM/IP/RR/201</w:t>
      </w:r>
      <w:r w:rsidR="00445980">
        <w:rPr>
          <w:rFonts w:ascii="Palatino Linotype" w:hAnsi="Palatino Linotype" w:cs="Arial"/>
          <w:b/>
          <w:bCs/>
          <w:sz w:val="24"/>
          <w:lang w:eastAsia="es-MX"/>
        </w:rPr>
        <w:t>9</w:t>
      </w:r>
      <w:r>
        <w:rPr>
          <w:rFonts w:ascii="Palatino Linotype" w:hAnsi="Palatino Linotype" w:cs="Arial"/>
          <w:sz w:val="24"/>
        </w:rPr>
        <w:t xml:space="preserve">, interpuesto por el </w:t>
      </w:r>
      <w:r w:rsidRPr="008C3CD8">
        <w:rPr>
          <w:rFonts w:ascii="Palatino Linotype" w:hAnsi="Palatino Linotype" w:cs="Arial"/>
          <w:b/>
          <w:sz w:val="24"/>
          <w:szCs w:val="24"/>
        </w:rPr>
        <w:t xml:space="preserve">C. </w:t>
      </w:r>
      <w:r w:rsidR="00FD2D07">
        <w:rPr>
          <w:rFonts w:ascii="Palatino Linotype" w:hAnsi="Palatino Linotype" w:cs="Arial"/>
          <w:b/>
          <w:sz w:val="24"/>
          <w:szCs w:val="24"/>
        </w:rPr>
        <w:t xml:space="preserve">                                              </w:t>
      </w:r>
      <w:r>
        <w:rPr>
          <w:rFonts w:ascii="Palatino Linotype" w:hAnsi="Palatino Linotype" w:cs="Arial"/>
          <w:sz w:val="24"/>
        </w:rPr>
        <w:t xml:space="preserve">en lo sucesivo </w:t>
      </w:r>
      <w:r>
        <w:rPr>
          <w:rFonts w:ascii="Palatino Linotype" w:hAnsi="Palatino Linotype" w:cs="Arial"/>
          <w:b/>
          <w:sz w:val="24"/>
        </w:rPr>
        <w:t>El Recurrente</w:t>
      </w:r>
      <w:r>
        <w:rPr>
          <w:rFonts w:ascii="Palatino Linotype" w:hAnsi="Palatino Linotype" w:cs="Arial"/>
          <w:sz w:val="24"/>
        </w:rPr>
        <w:t xml:space="preserve">, en contra de la falta de respuesta </w:t>
      </w:r>
      <w:r>
        <w:rPr>
          <w:rFonts w:ascii="Palatino Linotype" w:hAnsi="Palatino Linotype" w:cs="Arial"/>
          <w:sz w:val="24"/>
          <w:szCs w:val="24"/>
        </w:rPr>
        <w:t xml:space="preserve">del </w:t>
      </w:r>
      <w:r>
        <w:rPr>
          <w:rFonts w:ascii="Palatino Linotype" w:hAnsi="Palatino Linotype" w:cs="Arial"/>
          <w:b/>
          <w:sz w:val="24"/>
          <w:szCs w:val="24"/>
        </w:rPr>
        <w:t xml:space="preserve">Ayuntamiento de </w:t>
      </w:r>
      <w:r w:rsidR="00FD2D07">
        <w:rPr>
          <w:rFonts w:ascii="Palatino Linotype" w:hAnsi="Palatino Linotype" w:cs="Arial"/>
          <w:b/>
          <w:sz w:val="24"/>
          <w:szCs w:val="24"/>
        </w:rPr>
        <w:t>Tenango del Valle</w:t>
      </w:r>
      <w:r>
        <w:rPr>
          <w:rFonts w:ascii="Palatino Linotype" w:hAnsi="Palatino Linotype" w:cs="Arial"/>
          <w:sz w:val="28"/>
          <w:szCs w:val="24"/>
        </w:rPr>
        <w:t xml:space="preserve">, </w:t>
      </w:r>
      <w:r>
        <w:rPr>
          <w:rFonts w:ascii="Palatino Linotype" w:hAnsi="Palatino Linotype" w:cs="Arial"/>
          <w:sz w:val="24"/>
          <w:szCs w:val="24"/>
        </w:rPr>
        <w:t>en lo subsecuente</w:t>
      </w:r>
      <w:r>
        <w:rPr>
          <w:rFonts w:ascii="Palatino Linotype" w:hAnsi="Palatino Linotype" w:cs="Arial"/>
          <w:b/>
          <w:sz w:val="24"/>
          <w:szCs w:val="24"/>
        </w:rPr>
        <w:t xml:space="preserve"> El Sujeto Obligado, </w:t>
      </w:r>
      <w:r>
        <w:rPr>
          <w:rFonts w:ascii="Palatino Linotype" w:hAnsi="Palatino Linotype" w:cs="Arial"/>
          <w:sz w:val="24"/>
          <w:szCs w:val="24"/>
        </w:rPr>
        <w:t>se procede a</w:t>
      </w:r>
      <w:r>
        <w:rPr>
          <w:rFonts w:ascii="Palatino Linotype" w:hAnsi="Palatino Linotype" w:cs="Arial"/>
          <w:sz w:val="24"/>
        </w:rPr>
        <w:t xml:space="preserve"> dictar la presente resolución.</w:t>
      </w:r>
    </w:p>
    <w:p w:rsidR="001739A0" w:rsidRDefault="001739A0" w:rsidP="001739A0">
      <w:pPr>
        <w:tabs>
          <w:tab w:val="left" w:pos="1701"/>
        </w:tabs>
        <w:spacing w:after="0" w:line="360" w:lineRule="auto"/>
        <w:jc w:val="both"/>
        <w:rPr>
          <w:rFonts w:ascii="Palatino Linotype" w:hAnsi="Palatino Linotype" w:cs="Arial"/>
          <w:sz w:val="24"/>
        </w:rPr>
      </w:pPr>
    </w:p>
    <w:p w:rsidR="001739A0" w:rsidRPr="00F205B9" w:rsidRDefault="001739A0" w:rsidP="001739A0">
      <w:pPr>
        <w:spacing w:after="0" w:line="360" w:lineRule="auto"/>
        <w:jc w:val="center"/>
        <w:rPr>
          <w:rFonts w:ascii="Palatino Linotype" w:hAnsi="Palatino Linotype"/>
          <w:b/>
          <w:sz w:val="28"/>
        </w:rPr>
      </w:pPr>
      <w:r>
        <w:rPr>
          <w:rFonts w:ascii="Palatino Linotype" w:hAnsi="Palatino Linotype"/>
          <w:b/>
          <w:sz w:val="28"/>
        </w:rPr>
        <w:t xml:space="preserve">A N T E C E D E N T E S  </w:t>
      </w:r>
    </w:p>
    <w:p w:rsidR="001739A0" w:rsidRPr="00311506" w:rsidRDefault="001739A0" w:rsidP="001739A0">
      <w:pPr>
        <w:tabs>
          <w:tab w:val="left" w:pos="1701"/>
        </w:tabs>
        <w:spacing w:after="0" w:line="360" w:lineRule="auto"/>
        <w:jc w:val="both"/>
        <w:rPr>
          <w:rFonts w:ascii="Palatino Linotype" w:hAnsi="Palatino Linotype" w:cs="Arial"/>
          <w:b/>
          <w:sz w:val="24"/>
          <w:szCs w:val="24"/>
        </w:rPr>
      </w:pPr>
    </w:p>
    <w:p w:rsidR="001739A0" w:rsidRPr="00311506" w:rsidRDefault="001739A0" w:rsidP="001739A0">
      <w:pPr>
        <w:spacing w:after="0" w:line="360" w:lineRule="auto"/>
        <w:jc w:val="both"/>
        <w:rPr>
          <w:rFonts w:ascii="Palatino Linotype" w:hAnsi="Palatino Linotype"/>
          <w:sz w:val="24"/>
          <w:szCs w:val="24"/>
        </w:rPr>
      </w:pPr>
      <w:r w:rsidRPr="00311506">
        <w:rPr>
          <w:rFonts w:ascii="Palatino Linotype" w:hAnsi="Palatino Linotype" w:cs="Arial"/>
          <w:b/>
          <w:sz w:val="24"/>
          <w:szCs w:val="24"/>
        </w:rPr>
        <w:t>Primero.</w:t>
      </w:r>
      <w:r w:rsidRPr="00311506">
        <w:rPr>
          <w:rFonts w:ascii="Palatino Linotype" w:hAnsi="Palatino Linotype" w:cs="Arial"/>
          <w:sz w:val="24"/>
          <w:szCs w:val="24"/>
        </w:rPr>
        <w:t xml:space="preserve"> </w:t>
      </w:r>
      <w:r w:rsidRPr="00311506">
        <w:rPr>
          <w:rFonts w:ascii="Palatino Linotype" w:hAnsi="Palatino Linotype"/>
          <w:b/>
          <w:sz w:val="24"/>
          <w:szCs w:val="24"/>
        </w:rPr>
        <w:t>De la Solicitud de Información.</w:t>
      </w:r>
    </w:p>
    <w:p w:rsidR="001739A0" w:rsidRPr="00311506" w:rsidRDefault="001739A0" w:rsidP="001739A0">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 xml:space="preserve">Con fecha </w:t>
      </w:r>
      <w:r w:rsidR="00FD2D07">
        <w:rPr>
          <w:rFonts w:ascii="Palatino Linotype" w:hAnsi="Palatino Linotype" w:cs="Arial"/>
          <w:sz w:val="24"/>
          <w:szCs w:val="24"/>
        </w:rPr>
        <w:t>quince</w:t>
      </w:r>
      <w:r w:rsidRPr="00311506">
        <w:rPr>
          <w:rFonts w:ascii="Palatino Linotype" w:hAnsi="Palatino Linotype" w:cs="Arial"/>
          <w:sz w:val="24"/>
          <w:szCs w:val="24"/>
        </w:rPr>
        <w:t xml:space="preserve"> de </w:t>
      </w:r>
      <w:r w:rsidR="00FD2D07">
        <w:rPr>
          <w:rFonts w:ascii="Palatino Linotype" w:hAnsi="Palatino Linotype" w:cs="Arial"/>
          <w:sz w:val="24"/>
          <w:szCs w:val="24"/>
        </w:rPr>
        <w:t>febrero</w:t>
      </w:r>
      <w:r w:rsidRPr="00311506">
        <w:rPr>
          <w:rFonts w:ascii="Palatino Linotype" w:hAnsi="Palatino Linotype" w:cs="Arial"/>
          <w:sz w:val="24"/>
          <w:szCs w:val="24"/>
        </w:rPr>
        <w:t xml:space="preserve"> de dos mil </w:t>
      </w:r>
      <w:r w:rsidR="00FD2D07">
        <w:rPr>
          <w:rFonts w:ascii="Palatino Linotype" w:hAnsi="Palatino Linotype" w:cs="Arial"/>
          <w:sz w:val="24"/>
          <w:szCs w:val="24"/>
        </w:rPr>
        <w:t>diecinueve</w:t>
      </w:r>
      <w:r w:rsidRPr="00311506">
        <w:rPr>
          <w:rFonts w:ascii="Palatino Linotype" w:hAnsi="Palatino Linotype" w:cs="Arial"/>
          <w:sz w:val="24"/>
          <w:szCs w:val="24"/>
        </w:rPr>
        <w:t xml:space="preserve">, </w:t>
      </w:r>
      <w:r w:rsidRPr="00311506">
        <w:rPr>
          <w:rFonts w:ascii="Palatino Linotype" w:hAnsi="Palatino Linotype" w:cs="Arial"/>
          <w:b/>
          <w:sz w:val="24"/>
          <w:szCs w:val="24"/>
        </w:rPr>
        <w:t>El Recurrente</w:t>
      </w:r>
      <w:r w:rsidRPr="00311506">
        <w:rPr>
          <w:rFonts w:ascii="Palatino Linotype" w:hAnsi="Palatino Linotype" w:cs="Arial"/>
          <w:sz w:val="24"/>
          <w:szCs w:val="24"/>
        </w:rPr>
        <w:t>, presentó a través del Sistema de Acceso a la Información Mexiquense (</w:t>
      </w:r>
      <w:r w:rsidRPr="00311506">
        <w:rPr>
          <w:rFonts w:ascii="Palatino Linotype" w:hAnsi="Palatino Linotype" w:cs="Arial"/>
          <w:b/>
          <w:sz w:val="24"/>
          <w:szCs w:val="24"/>
        </w:rPr>
        <w:t>SAIMEX)</w:t>
      </w:r>
      <w:r w:rsidRPr="00311506">
        <w:rPr>
          <w:rFonts w:ascii="Palatino Linotype" w:hAnsi="Palatino Linotype" w:cs="Arial"/>
          <w:sz w:val="24"/>
          <w:szCs w:val="24"/>
        </w:rPr>
        <w:t xml:space="preserve"> ante </w:t>
      </w:r>
      <w:r w:rsidRPr="00311506">
        <w:rPr>
          <w:rFonts w:ascii="Palatino Linotype" w:hAnsi="Palatino Linotype" w:cs="Arial"/>
          <w:b/>
          <w:sz w:val="24"/>
          <w:szCs w:val="24"/>
        </w:rPr>
        <w:t>El Sujeto Obligado</w:t>
      </w:r>
      <w:r w:rsidRPr="00311506">
        <w:rPr>
          <w:rFonts w:ascii="Palatino Linotype" w:hAnsi="Palatino Linotype" w:cs="Arial"/>
          <w:sz w:val="24"/>
          <w:szCs w:val="24"/>
        </w:rPr>
        <w:t xml:space="preserve">, solicitud de acceso a la información pública, registrada bajo el número de expediente </w:t>
      </w:r>
      <w:r w:rsidR="00FD2D07" w:rsidRPr="00FD2D07">
        <w:rPr>
          <w:rFonts w:ascii="Palatino Linotype" w:hAnsi="Palatino Linotype" w:cs="Arial"/>
          <w:b/>
          <w:sz w:val="24"/>
          <w:szCs w:val="24"/>
        </w:rPr>
        <w:t>00009/TENAVALL/IP/2019</w:t>
      </w:r>
      <w:r w:rsidRPr="00311506">
        <w:rPr>
          <w:rFonts w:ascii="Palatino Linotype" w:hAnsi="Palatino Linotype" w:cs="Arial"/>
          <w:sz w:val="24"/>
          <w:szCs w:val="24"/>
        </w:rPr>
        <w:t>, mediante la cual solicitó información en el tenor siguiente:</w:t>
      </w:r>
    </w:p>
    <w:p w:rsidR="001739A0" w:rsidRPr="00311506" w:rsidRDefault="001739A0" w:rsidP="001739A0">
      <w:pPr>
        <w:spacing w:after="0" w:line="360" w:lineRule="auto"/>
        <w:jc w:val="both"/>
        <w:rPr>
          <w:rFonts w:ascii="Palatino Linotype" w:hAnsi="Palatino Linotype" w:cs="Arial"/>
          <w:sz w:val="24"/>
          <w:szCs w:val="24"/>
        </w:rPr>
      </w:pPr>
    </w:p>
    <w:p w:rsidR="001739A0" w:rsidRPr="00311506" w:rsidRDefault="001739A0" w:rsidP="00FD2D07">
      <w:pPr>
        <w:spacing w:after="0" w:line="360" w:lineRule="auto"/>
        <w:ind w:left="851" w:right="851"/>
        <w:jc w:val="both"/>
        <w:rPr>
          <w:rFonts w:ascii="Palatino Linotype" w:eastAsia="Times New Roman" w:hAnsi="Palatino Linotype" w:cs="Times New Roman"/>
          <w:i/>
          <w:sz w:val="24"/>
          <w:szCs w:val="24"/>
          <w:lang w:val="es-ES_tradnl" w:eastAsia="es-ES"/>
        </w:rPr>
      </w:pPr>
      <w:r w:rsidRPr="00311506">
        <w:rPr>
          <w:rFonts w:ascii="Palatino Linotype" w:hAnsi="Palatino Linotype"/>
          <w:i/>
          <w:color w:val="000000"/>
          <w:sz w:val="24"/>
          <w:szCs w:val="24"/>
        </w:rPr>
        <w:t>“</w:t>
      </w:r>
      <w:r w:rsidR="00FD2D07" w:rsidRPr="00FD2D07">
        <w:rPr>
          <w:rFonts w:ascii="Palatino Linotype" w:hAnsi="Palatino Linotype"/>
          <w:i/>
          <w:color w:val="000000"/>
          <w:sz w:val="24"/>
          <w:szCs w:val="24"/>
        </w:rPr>
        <w:t>Deseo saber la lista de todos los trabajadores que laboran en el Ayuntamiento de Tenango del Valle, así como el sueldo que perciben de manera quincena</w:t>
      </w:r>
      <w:r w:rsidRPr="00311506">
        <w:rPr>
          <w:rFonts w:ascii="Palatino Linotype" w:hAnsi="Palatino Linotype"/>
          <w:i/>
          <w:color w:val="000000"/>
          <w:sz w:val="24"/>
          <w:szCs w:val="24"/>
        </w:rPr>
        <w:t>.</w:t>
      </w:r>
      <w:r w:rsidRPr="00311506">
        <w:rPr>
          <w:rFonts w:ascii="Palatino Linotype" w:eastAsia="Times New Roman" w:hAnsi="Palatino Linotype" w:cs="Times New Roman"/>
          <w:i/>
          <w:sz w:val="24"/>
          <w:szCs w:val="24"/>
          <w:lang w:val="es-ES_tradnl" w:eastAsia="es-ES"/>
        </w:rPr>
        <w:t>” [Sic]</w:t>
      </w:r>
    </w:p>
    <w:p w:rsidR="001739A0" w:rsidRDefault="001739A0" w:rsidP="001739A0">
      <w:pPr>
        <w:spacing w:after="0" w:line="360" w:lineRule="auto"/>
        <w:jc w:val="both"/>
        <w:rPr>
          <w:rFonts w:ascii="Palatino Linotype" w:hAnsi="Palatino Linotype" w:cs="Arial"/>
          <w:sz w:val="24"/>
          <w:szCs w:val="24"/>
        </w:rPr>
      </w:pPr>
    </w:p>
    <w:p w:rsidR="00EC37E0" w:rsidRDefault="00EC37E0" w:rsidP="001739A0">
      <w:pPr>
        <w:spacing w:after="0" w:line="360" w:lineRule="auto"/>
        <w:jc w:val="both"/>
        <w:rPr>
          <w:rFonts w:ascii="Palatino Linotype" w:hAnsi="Palatino Linotype" w:cs="Arial"/>
          <w:sz w:val="24"/>
          <w:szCs w:val="24"/>
        </w:rPr>
      </w:pPr>
    </w:p>
    <w:p w:rsidR="001739A0" w:rsidRPr="008374CC" w:rsidRDefault="001739A0" w:rsidP="001739A0">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t>Haciéndose constar que del acuse de solicitud de información contenida en el expediente electrón</w:t>
      </w:r>
      <w:r>
        <w:rPr>
          <w:rFonts w:ascii="Palatino Linotype" w:hAnsi="Palatino Linotype" w:cs="Arial"/>
          <w:sz w:val="24"/>
          <w:szCs w:val="24"/>
        </w:rPr>
        <w:t>ico del SAIMEX, se aprecia que el</w:t>
      </w:r>
      <w:r w:rsidRPr="00DE7FAE">
        <w:rPr>
          <w:rFonts w:ascii="Palatino Linotype" w:hAnsi="Palatino Linotype" w:cs="Arial"/>
          <w:sz w:val="24"/>
          <w:szCs w:val="24"/>
        </w:rPr>
        <w:t xml:space="preserve"> hoy recurrente eligió </w:t>
      </w:r>
      <w:r w:rsidR="00EC37E0">
        <w:rPr>
          <w:rFonts w:ascii="Palatino Linotype" w:hAnsi="Palatino Linotype" w:cs="Arial"/>
          <w:sz w:val="24"/>
          <w:szCs w:val="24"/>
        </w:rPr>
        <w:t xml:space="preserve">como </w:t>
      </w:r>
      <w:r w:rsidRPr="00DE7FAE">
        <w:rPr>
          <w:rFonts w:ascii="Palatino Linotype" w:hAnsi="Palatino Linotype" w:cs="Arial"/>
          <w:sz w:val="24"/>
          <w:szCs w:val="24"/>
        </w:rPr>
        <w:t>modalidad de entrega de la información solicitada</w:t>
      </w:r>
      <w:r w:rsidR="00EC37E0">
        <w:rPr>
          <w:rFonts w:ascii="Palatino Linotype" w:hAnsi="Palatino Linotype" w:cs="Arial"/>
          <w:sz w:val="24"/>
          <w:szCs w:val="24"/>
        </w:rPr>
        <w:t xml:space="preserve"> “</w:t>
      </w:r>
      <w:r w:rsidR="00EC37E0" w:rsidRPr="00EC37E0">
        <w:rPr>
          <w:rFonts w:ascii="Palatino Linotype" w:hAnsi="Palatino Linotype" w:cs="Arial"/>
          <w:i/>
          <w:sz w:val="24"/>
          <w:szCs w:val="24"/>
        </w:rPr>
        <w:t>A través del SAIMEX</w:t>
      </w:r>
      <w:r w:rsidR="00EC37E0">
        <w:rPr>
          <w:rFonts w:ascii="Palatino Linotype" w:hAnsi="Palatino Linotype" w:cs="Arial"/>
          <w:sz w:val="24"/>
          <w:szCs w:val="24"/>
        </w:rPr>
        <w:t>”</w:t>
      </w:r>
      <w:r w:rsidRPr="00DE7FAE">
        <w:rPr>
          <w:rFonts w:ascii="Palatino Linotype" w:hAnsi="Palatino Linotype" w:cs="Arial"/>
          <w:sz w:val="24"/>
          <w:szCs w:val="24"/>
        </w:rPr>
        <w:t>.</w:t>
      </w:r>
    </w:p>
    <w:p w:rsidR="001739A0" w:rsidRPr="008374CC" w:rsidRDefault="001739A0" w:rsidP="001739A0">
      <w:pPr>
        <w:spacing w:after="0" w:line="360" w:lineRule="auto"/>
        <w:jc w:val="both"/>
        <w:rPr>
          <w:rFonts w:ascii="Palatino Linotype" w:hAnsi="Palatino Linotype" w:cs="Arial"/>
          <w:sz w:val="24"/>
          <w:szCs w:val="24"/>
        </w:rPr>
      </w:pPr>
    </w:p>
    <w:p w:rsidR="001739A0" w:rsidRPr="00311506" w:rsidRDefault="001739A0" w:rsidP="001739A0">
      <w:pPr>
        <w:spacing w:after="0" w:line="360" w:lineRule="auto"/>
        <w:jc w:val="both"/>
        <w:rPr>
          <w:rFonts w:ascii="Palatino Linotype" w:hAnsi="Palatino Linotype" w:cs="Arial"/>
          <w:b/>
          <w:sz w:val="24"/>
          <w:szCs w:val="24"/>
        </w:rPr>
      </w:pPr>
      <w:r w:rsidRPr="00311506">
        <w:rPr>
          <w:rFonts w:ascii="Palatino Linotype" w:hAnsi="Palatino Linotype" w:cs="Arial"/>
          <w:b/>
          <w:sz w:val="24"/>
          <w:szCs w:val="24"/>
        </w:rPr>
        <w:t>Segundo. De la respuesta del Sujeto Obligado.</w:t>
      </w:r>
    </w:p>
    <w:p w:rsidR="001739A0" w:rsidRPr="00311506" w:rsidRDefault="001739A0" w:rsidP="001739A0">
      <w:pPr>
        <w:spacing w:after="0" w:line="360" w:lineRule="auto"/>
        <w:jc w:val="both"/>
        <w:rPr>
          <w:rFonts w:ascii="Palatino Linotype" w:hAnsi="Palatino Linotype" w:cs="Arial"/>
          <w:i/>
          <w:sz w:val="24"/>
          <w:szCs w:val="24"/>
        </w:rPr>
      </w:pPr>
      <w:r w:rsidRPr="00311506">
        <w:rPr>
          <w:rFonts w:ascii="Palatino Linotype" w:hAnsi="Palatino Linotype" w:cs="Arial"/>
          <w:sz w:val="24"/>
          <w:szCs w:val="24"/>
        </w:rPr>
        <w:t xml:space="preserve">En el expediente electrónico </w:t>
      </w:r>
      <w:r w:rsidRPr="00311506">
        <w:rPr>
          <w:rFonts w:ascii="Palatino Linotype" w:hAnsi="Palatino Linotype" w:cs="Arial"/>
          <w:b/>
          <w:sz w:val="24"/>
          <w:szCs w:val="24"/>
        </w:rPr>
        <w:t>SAIMEX</w:t>
      </w:r>
      <w:r w:rsidRPr="00311506">
        <w:rPr>
          <w:rFonts w:ascii="Palatino Linotype" w:hAnsi="Palatino Linotype" w:cs="Arial"/>
          <w:sz w:val="24"/>
          <w:szCs w:val="24"/>
        </w:rPr>
        <w:t>, se aprecia que el sujeto obligado omitió dar cumplimiento a la solicitud de acceso a la información pública.</w:t>
      </w:r>
    </w:p>
    <w:p w:rsidR="001739A0" w:rsidRPr="00311506" w:rsidRDefault="001739A0" w:rsidP="001739A0">
      <w:pPr>
        <w:spacing w:after="0" w:line="360" w:lineRule="auto"/>
        <w:jc w:val="both"/>
        <w:rPr>
          <w:rFonts w:ascii="Palatino Linotype" w:hAnsi="Palatino Linotype" w:cs="Arial"/>
          <w:sz w:val="24"/>
          <w:szCs w:val="24"/>
        </w:rPr>
      </w:pPr>
    </w:p>
    <w:p w:rsidR="001739A0" w:rsidRPr="00311506" w:rsidRDefault="001739A0" w:rsidP="001739A0">
      <w:pPr>
        <w:spacing w:after="0" w:line="360" w:lineRule="auto"/>
        <w:jc w:val="both"/>
        <w:rPr>
          <w:rFonts w:ascii="Palatino Linotype" w:hAnsi="Palatino Linotype" w:cs="Arial"/>
          <w:b/>
          <w:sz w:val="24"/>
          <w:szCs w:val="24"/>
        </w:rPr>
      </w:pPr>
      <w:r w:rsidRPr="00311506">
        <w:rPr>
          <w:rFonts w:ascii="Palatino Linotype" w:hAnsi="Palatino Linotype" w:cs="Arial"/>
          <w:b/>
          <w:sz w:val="24"/>
          <w:szCs w:val="24"/>
        </w:rPr>
        <w:t xml:space="preserve">Tercero. </w:t>
      </w:r>
      <w:r w:rsidRPr="00311506">
        <w:rPr>
          <w:rFonts w:ascii="Palatino Linotype" w:hAnsi="Palatino Linotype"/>
          <w:b/>
          <w:sz w:val="24"/>
          <w:szCs w:val="24"/>
        </w:rPr>
        <w:t>Del recurso de revisión.</w:t>
      </w:r>
    </w:p>
    <w:p w:rsidR="001739A0" w:rsidRPr="00311506" w:rsidRDefault="001739A0" w:rsidP="001739A0">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Inconforme con la falta de respuesta del sujeto obligado, El Recurrente</w:t>
      </w:r>
      <w:r w:rsidRPr="00311506">
        <w:rPr>
          <w:rFonts w:ascii="Palatino Linotype" w:hAnsi="Palatino Linotype" w:cs="Arial"/>
          <w:b/>
          <w:sz w:val="24"/>
          <w:szCs w:val="24"/>
        </w:rPr>
        <w:t xml:space="preserve"> </w:t>
      </w:r>
      <w:r w:rsidRPr="00311506">
        <w:rPr>
          <w:rFonts w:ascii="Palatino Linotype" w:hAnsi="Palatino Linotype" w:cs="Arial"/>
          <w:sz w:val="24"/>
          <w:szCs w:val="24"/>
        </w:rPr>
        <w:t xml:space="preserve">interpuso el recurso de revisión, en fecha </w:t>
      </w:r>
      <w:r w:rsidR="00EC37E0">
        <w:rPr>
          <w:rFonts w:ascii="Palatino Linotype" w:hAnsi="Palatino Linotype" w:cs="Arial"/>
          <w:sz w:val="24"/>
          <w:szCs w:val="24"/>
        </w:rPr>
        <w:t>diecinueve</w:t>
      </w:r>
      <w:r w:rsidRPr="00311506">
        <w:rPr>
          <w:rFonts w:ascii="Palatino Linotype" w:hAnsi="Palatino Linotype" w:cs="Arial"/>
          <w:sz w:val="24"/>
          <w:szCs w:val="24"/>
        </w:rPr>
        <w:t xml:space="preserve"> de </w:t>
      </w:r>
      <w:r w:rsidR="00EC37E0">
        <w:rPr>
          <w:rFonts w:ascii="Palatino Linotype" w:hAnsi="Palatino Linotype" w:cs="Arial"/>
          <w:sz w:val="24"/>
          <w:szCs w:val="24"/>
        </w:rPr>
        <w:t>marzo</w:t>
      </w:r>
      <w:r w:rsidRPr="00311506">
        <w:rPr>
          <w:rFonts w:ascii="Palatino Linotype" w:hAnsi="Palatino Linotype" w:cs="Arial"/>
          <w:sz w:val="24"/>
          <w:szCs w:val="24"/>
        </w:rPr>
        <w:t xml:space="preserve"> de dos mil </w:t>
      </w:r>
      <w:r w:rsidR="00EC37E0" w:rsidRPr="00311506">
        <w:rPr>
          <w:rFonts w:ascii="Palatino Linotype" w:hAnsi="Palatino Linotype" w:cs="Arial"/>
          <w:sz w:val="24"/>
          <w:szCs w:val="24"/>
        </w:rPr>
        <w:t>dieci</w:t>
      </w:r>
      <w:r w:rsidR="00EC37E0">
        <w:rPr>
          <w:rFonts w:ascii="Palatino Linotype" w:hAnsi="Palatino Linotype" w:cs="Arial"/>
          <w:sz w:val="24"/>
          <w:szCs w:val="24"/>
        </w:rPr>
        <w:t>nueve</w:t>
      </w:r>
      <w:r w:rsidRPr="00311506">
        <w:rPr>
          <w:rFonts w:ascii="Palatino Linotype" w:hAnsi="Palatino Linotype" w:cs="Arial"/>
          <w:sz w:val="24"/>
          <w:szCs w:val="24"/>
        </w:rPr>
        <w:t>, el cual fue registrado</w:t>
      </w:r>
      <w:r w:rsidRPr="00311506">
        <w:rPr>
          <w:rFonts w:ascii="Palatino Linotype" w:hAnsi="Palatino Linotype" w:cs="Arial"/>
          <w:b/>
          <w:sz w:val="24"/>
          <w:szCs w:val="24"/>
        </w:rPr>
        <w:t xml:space="preserve"> </w:t>
      </w:r>
      <w:r w:rsidRPr="00311506">
        <w:rPr>
          <w:rFonts w:ascii="Palatino Linotype" w:hAnsi="Palatino Linotype" w:cs="Arial"/>
          <w:sz w:val="24"/>
          <w:szCs w:val="24"/>
        </w:rPr>
        <w:t xml:space="preserve">en el sistema electrónico con el expediente número </w:t>
      </w:r>
      <w:r w:rsidRPr="00311506">
        <w:rPr>
          <w:rFonts w:ascii="Palatino Linotype" w:hAnsi="Palatino Linotype" w:cs="Arial"/>
          <w:bCs/>
          <w:sz w:val="24"/>
          <w:szCs w:val="24"/>
          <w:lang w:eastAsia="es-MX"/>
        </w:rPr>
        <w:t>0</w:t>
      </w:r>
      <w:r w:rsidR="00EC37E0">
        <w:rPr>
          <w:rFonts w:ascii="Palatino Linotype" w:hAnsi="Palatino Linotype" w:cs="Arial"/>
          <w:bCs/>
          <w:sz w:val="24"/>
          <w:szCs w:val="24"/>
          <w:lang w:eastAsia="es-MX"/>
        </w:rPr>
        <w:t>1840</w:t>
      </w:r>
      <w:r w:rsidRPr="00311506">
        <w:rPr>
          <w:rFonts w:ascii="Palatino Linotype" w:hAnsi="Palatino Linotype" w:cs="Arial"/>
          <w:bCs/>
          <w:sz w:val="24"/>
          <w:szCs w:val="24"/>
          <w:lang w:eastAsia="es-MX"/>
        </w:rPr>
        <w:t>/INFOEM/IP/RR/201</w:t>
      </w:r>
      <w:r w:rsidR="00EC37E0">
        <w:rPr>
          <w:rFonts w:ascii="Palatino Linotype" w:hAnsi="Palatino Linotype" w:cs="Arial"/>
          <w:bCs/>
          <w:sz w:val="24"/>
          <w:szCs w:val="24"/>
          <w:lang w:eastAsia="es-MX"/>
        </w:rPr>
        <w:t>9</w:t>
      </w:r>
      <w:r w:rsidRPr="00311506">
        <w:rPr>
          <w:rFonts w:ascii="Palatino Linotype" w:hAnsi="Palatino Linotype" w:cs="Arial"/>
          <w:sz w:val="24"/>
          <w:szCs w:val="24"/>
        </w:rPr>
        <w:t>, en el cual arguye, las siguientes manifestaciones:</w:t>
      </w:r>
    </w:p>
    <w:p w:rsidR="001739A0" w:rsidRPr="00311506" w:rsidRDefault="001739A0" w:rsidP="001739A0">
      <w:pPr>
        <w:spacing w:after="0" w:line="360" w:lineRule="auto"/>
        <w:jc w:val="both"/>
        <w:rPr>
          <w:rFonts w:ascii="Palatino Linotype" w:hAnsi="Palatino Linotype" w:cs="Arial"/>
          <w:sz w:val="24"/>
          <w:szCs w:val="24"/>
        </w:rPr>
      </w:pPr>
    </w:p>
    <w:p w:rsidR="001739A0" w:rsidRPr="00311506" w:rsidRDefault="001739A0" w:rsidP="001739A0">
      <w:pPr>
        <w:spacing w:after="0" w:line="360" w:lineRule="auto"/>
        <w:jc w:val="both"/>
        <w:rPr>
          <w:rFonts w:ascii="Palatino Linotype" w:hAnsi="Palatino Linotype" w:cs="Arial"/>
          <w:b/>
          <w:sz w:val="24"/>
          <w:szCs w:val="24"/>
        </w:rPr>
      </w:pPr>
      <w:r w:rsidRPr="00311506">
        <w:rPr>
          <w:rFonts w:ascii="Palatino Linotype" w:hAnsi="Palatino Linotype" w:cs="Arial"/>
          <w:b/>
          <w:sz w:val="24"/>
          <w:szCs w:val="24"/>
        </w:rPr>
        <w:t>Acto Impugnado:</w:t>
      </w:r>
    </w:p>
    <w:p w:rsidR="001739A0" w:rsidRPr="00311506" w:rsidRDefault="001739A0" w:rsidP="001739A0">
      <w:pPr>
        <w:spacing w:after="0" w:line="360" w:lineRule="auto"/>
        <w:jc w:val="both"/>
        <w:rPr>
          <w:rFonts w:ascii="Palatino Linotype" w:hAnsi="Palatino Linotype" w:cs="Arial"/>
          <w:b/>
          <w:sz w:val="24"/>
          <w:szCs w:val="24"/>
        </w:rPr>
      </w:pPr>
    </w:p>
    <w:p w:rsidR="001739A0" w:rsidRPr="00311506" w:rsidRDefault="001739A0" w:rsidP="001739A0">
      <w:pPr>
        <w:spacing w:after="0" w:line="360" w:lineRule="auto"/>
        <w:ind w:left="851" w:right="851"/>
        <w:jc w:val="both"/>
        <w:rPr>
          <w:rFonts w:ascii="Palatino Linotype" w:hAnsi="Palatino Linotype"/>
          <w:i/>
          <w:color w:val="000000"/>
          <w:sz w:val="24"/>
          <w:szCs w:val="24"/>
        </w:rPr>
      </w:pPr>
      <w:r w:rsidRPr="00311506">
        <w:rPr>
          <w:rFonts w:ascii="Palatino Linotype" w:hAnsi="Palatino Linotype"/>
          <w:i/>
          <w:color w:val="000000"/>
          <w:sz w:val="24"/>
          <w:szCs w:val="24"/>
        </w:rPr>
        <w:t>“</w:t>
      </w:r>
      <w:r w:rsidR="00EC37E0" w:rsidRPr="00EC37E0">
        <w:rPr>
          <w:rFonts w:ascii="Palatino Linotype" w:hAnsi="Palatino Linotype"/>
          <w:i/>
          <w:color w:val="000000"/>
          <w:sz w:val="24"/>
          <w:szCs w:val="24"/>
        </w:rPr>
        <w:t>Solicitud de Información Publicada sin respuesta</w:t>
      </w:r>
      <w:r w:rsidRPr="00311506">
        <w:rPr>
          <w:rFonts w:ascii="Palatino Linotype" w:hAnsi="Palatino Linotype"/>
          <w:i/>
          <w:color w:val="000000"/>
          <w:sz w:val="24"/>
          <w:szCs w:val="24"/>
        </w:rPr>
        <w:t>” [sic]</w:t>
      </w:r>
    </w:p>
    <w:p w:rsidR="001739A0" w:rsidRPr="00311506" w:rsidRDefault="001739A0" w:rsidP="001739A0">
      <w:pPr>
        <w:spacing w:after="0" w:line="360" w:lineRule="auto"/>
        <w:jc w:val="both"/>
        <w:rPr>
          <w:rFonts w:ascii="Palatino Linotype" w:hAnsi="Palatino Linotype" w:cs="Arial"/>
          <w:b/>
          <w:sz w:val="24"/>
          <w:szCs w:val="24"/>
        </w:rPr>
      </w:pPr>
    </w:p>
    <w:p w:rsidR="001739A0" w:rsidRPr="00311506" w:rsidRDefault="001739A0" w:rsidP="001739A0">
      <w:pPr>
        <w:spacing w:after="0" w:line="360" w:lineRule="auto"/>
        <w:jc w:val="both"/>
        <w:rPr>
          <w:rFonts w:ascii="Palatino Linotype" w:hAnsi="Palatino Linotype" w:cs="Arial"/>
          <w:sz w:val="24"/>
          <w:szCs w:val="24"/>
        </w:rPr>
      </w:pPr>
      <w:r w:rsidRPr="00311506">
        <w:rPr>
          <w:rFonts w:ascii="Palatino Linotype" w:hAnsi="Palatino Linotype" w:cs="Arial"/>
          <w:b/>
          <w:sz w:val="24"/>
          <w:szCs w:val="24"/>
        </w:rPr>
        <w:t>Razones o Motivos de Inconformidad</w:t>
      </w:r>
      <w:r w:rsidRPr="00311506">
        <w:rPr>
          <w:rFonts w:ascii="Palatino Linotype" w:hAnsi="Palatino Linotype" w:cs="Arial"/>
          <w:sz w:val="24"/>
          <w:szCs w:val="24"/>
        </w:rPr>
        <w:t xml:space="preserve">: </w:t>
      </w:r>
    </w:p>
    <w:p w:rsidR="001739A0" w:rsidRPr="00311506" w:rsidRDefault="001739A0" w:rsidP="001739A0">
      <w:pPr>
        <w:spacing w:after="0" w:line="360" w:lineRule="auto"/>
        <w:jc w:val="both"/>
        <w:rPr>
          <w:rFonts w:ascii="Palatino Linotype" w:hAnsi="Palatino Linotype" w:cs="Arial"/>
          <w:sz w:val="24"/>
          <w:szCs w:val="24"/>
        </w:rPr>
      </w:pPr>
    </w:p>
    <w:p w:rsidR="001739A0" w:rsidRPr="00311506" w:rsidRDefault="001739A0" w:rsidP="001739A0">
      <w:pPr>
        <w:spacing w:after="0" w:line="360" w:lineRule="auto"/>
        <w:ind w:left="851" w:right="851"/>
        <w:jc w:val="both"/>
        <w:rPr>
          <w:rFonts w:ascii="Palatino Linotype" w:hAnsi="Palatino Linotype"/>
          <w:i/>
          <w:color w:val="000000"/>
          <w:sz w:val="24"/>
          <w:szCs w:val="24"/>
        </w:rPr>
      </w:pPr>
      <w:r w:rsidRPr="00311506">
        <w:rPr>
          <w:rFonts w:ascii="Palatino Linotype" w:hAnsi="Palatino Linotype"/>
          <w:i/>
          <w:color w:val="000000"/>
          <w:sz w:val="24"/>
          <w:szCs w:val="24"/>
        </w:rPr>
        <w:t>“</w:t>
      </w:r>
      <w:r w:rsidR="00EC37E0" w:rsidRPr="00EC37E0">
        <w:rPr>
          <w:rFonts w:ascii="Palatino Linotype" w:hAnsi="Palatino Linotype"/>
          <w:i/>
          <w:color w:val="000000"/>
          <w:sz w:val="24"/>
          <w:szCs w:val="24"/>
        </w:rPr>
        <w:t>Venció el plazo para que le dieran respuesta a mi solicitud y no me brindaron información</w:t>
      </w:r>
      <w:r w:rsidRPr="00311506">
        <w:rPr>
          <w:rFonts w:ascii="Palatino Linotype" w:hAnsi="Palatino Linotype"/>
          <w:i/>
          <w:color w:val="000000"/>
          <w:sz w:val="24"/>
          <w:szCs w:val="24"/>
        </w:rPr>
        <w:t>.” [sic]</w:t>
      </w:r>
    </w:p>
    <w:p w:rsidR="001739A0" w:rsidRPr="00F40C7F" w:rsidRDefault="001739A0" w:rsidP="001739A0">
      <w:pPr>
        <w:spacing w:after="0" w:line="360" w:lineRule="auto"/>
        <w:jc w:val="both"/>
        <w:rPr>
          <w:rFonts w:ascii="Palatino Linotype" w:hAnsi="Palatino Linotype" w:cs="Arial"/>
          <w:sz w:val="24"/>
          <w:szCs w:val="24"/>
        </w:rPr>
      </w:pPr>
    </w:p>
    <w:p w:rsidR="001739A0" w:rsidRPr="00311506" w:rsidRDefault="001739A0" w:rsidP="001739A0">
      <w:pPr>
        <w:spacing w:after="0" w:line="360" w:lineRule="auto"/>
        <w:jc w:val="both"/>
        <w:rPr>
          <w:rFonts w:ascii="Palatino Linotype" w:hAnsi="Palatino Linotype" w:cs="Arial"/>
          <w:b/>
          <w:sz w:val="24"/>
          <w:szCs w:val="24"/>
        </w:rPr>
      </w:pPr>
      <w:r w:rsidRPr="00311506">
        <w:rPr>
          <w:rFonts w:ascii="Palatino Linotype" w:hAnsi="Palatino Linotype" w:cs="Arial"/>
          <w:b/>
          <w:sz w:val="24"/>
          <w:szCs w:val="24"/>
        </w:rPr>
        <w:lastRenderedPageBreak/>
        <w:t>Cuarto. Del turno del recurso de revisión.</w:t>
      </w:r>
    </w:p>
    <w:p w:rsidR="001739A0" w:rsidRPr="00612F90" w:rsidRDefault="001739A0" w:rsidP="001739A0">
      <w:pPr>
        <w:spacing w:after="0" w:line="360" w:lineRule="auto"/>
        <w:jc w:val="both"/>
        <w:rPr>
          <w:rFonts w:ascii="Palatino Linotype" w:hAnsi="Palatino Linotype" w:cs="Arial"/>
          <w:sz w:val="24"/>
          <w:szCs w:val="24"/>
        </w:rPr>
      </w:pPr>
      <w:r w:rsidRPr="00612F90">
        <w:rPr>
          <w:rFonts w:ascii="Palatino Linotype" w:hAnsi="Palatino Linotype" w:cs="Arial"/>
          <w:sz w:val="24"/>
          <w:szCs w:val="24"/>
        </w:rPr>
        <w:t xml:space="preserve">En fecha </w:t>
      </w:r>
      <w:r w:rsidR="00EC37E0">
        <w:rPr>
          <w:rFonts w:ascii="Palatino Linotype" w:hAnsi="Palatino Linotype" w:cs="Arial"/>
          <w:sz w:val="24"/>
          <w:szCs w:val="24"/>
        </w:rPr>
        <w:t>diecinueve</w:t>
      </w:r>
      <w:r>
        <w:rPr>
          <w:rFonts w:ascii="Palatino Linotype" w:hAnsi="Palatino Linotype" w:cs="Arial"/>
          <w:sz w:val="24"/>
          <w:szCs w:val="24"/>
        </w:rPr>
        <w:t xml:space="preserve"> </w:t>
      </w:r>
      <w:r w:rsidRPr="00612F90">
        <w:rPr>
          <w:rFonts w:ascii="Palatino Linotype" w:hAnsi="Palatino Linotype" w:cs="Arial"/>
          <w:sz w:val="24"/>
          <w:szCs w:val="24"/>
        </w:rPr>
        <w:t xml:space="preserve">de </w:t>
      </w:r>
      <w:r w:rsidR="00EC37E0">
        <w:rPr>
          <w:rFonts w:ascii="Palatino Linotype" w:hAnsi="Palatino Linotype" w:cs="Arial"/>
          <w:sz w:val="24"/>
          <w:szCs w:val="24"/>
        </w:rPr>
        <w:t>marzo</w:t>
      </w:r>
      <w:r w:rsidRPr="00612F90">
        <w:rPr>
          <w:rFonts w:ascii="Palatino Linotype" w:hAnsi="Palatino Linotype" w:cs="Arial"/>
          <w:sz w:val="24"/>
          <w:szCs w:val="24"/>
        </w:rPr>
        <w:t xml:space="preserve"> de dos mil dieci</w:t>
      </w:r>
      <w:r w:rsidR="00EC37E0">
        <w:rPr>
          <w:rFonts w:ascii="Palatino Linotype" w:hAnsi="Palatino Linotype" w:cs="Arial"/>
          <w:sz w:val="24"/>
          <w:szCs w:val="24"/>
        </w:rPr>
        <w:t>nueve</w:t>
      </w:r>
      <w:r w:rsidRPr="00612F90">
        <w:rPr>
          <w:rFonts w:ascii="Palatino Linotype" w:hAnsi="Palatino Linotype" w:cs="Arial"/>
          <w:sz w:val="24"/>
          <w:szCs w:val="24"/>
        </w:rPr>
        <w:t>, el medio de impugnación le fue turnado a la Comisionada</w:t>
      </w:r>
      <w:r w:rsidR="00EC37E0">
        <w:rPr>
          <w:rFonts w:ascii="Palatino Linotype" w:hAnsi="Palatino Linotype" w:cs="Arial"/>
          <w:sz w:val="24"/>
          <w:szCs w:val="24"/>
        </w:rPr>
        <w:t xml:space="preserve"> Presidenta</w:t>
      </w:r>
      <w:r w:rsidRPr="00612F90">
        <w:rPr>
          <w:rFonts w:ascii="Palatino Linotype" w:hAnsi="Palatino Linotype" w:cs="Arial"/>
          <w:sz w:val="24"/>
          <w:szCs w:val="24"/>
        </w:rPr>
        <w:t xml:space="preserve"> </w:t>
      </w:r>
      <w:r w:rsidRPr="00612F90">
        <w:rPr>
          <w:rFonts w:ascii="Palatino Linotype" w:hAnsi="Palatino Linotype" w:cs="Arial"/>
          <w:b/>
          <w:sz w:val="24"/>
          <w:szCs w:val="24"/>
        </w:rPr>
        <w:t>Zulema Martínez Sánchez</w:t>
      </w:r>
      <w:r w:rsidRPr="00612F90">
        <w:rPr>
          <w:rFonts w:ascii="Palatino Linotype" w:hAnsi="Palatino Linotype" w:cs="Arial"/>
          <w:sz w:val="24"/>
          <w:szCs w:val="24"/>
        </w:rPr>
        <w:t>, por medio del sistema electrónico SAIMEX.</w:t>
      </w:r>
    </w:p>
    <w:p w:rsidR="001739A0" w:rsidRPr="00612F90" w:rsidRDefault="001739A0" w:rsidP="001739A0">
      <w:pPr>
        <w:spacing w:after="0" w:line="360" w:lineRule="auto"/>
        <w:ind w:left="426" w:hanging="426"/>
        <w:jc w:val="both"/>
        <w:rPr>
          <w:rFonts w:ascii="Palatino Linotype" w:hAnsi="Palatino Linotype" w:cs="Arial"/>
          <w:sz w:val="24"/>
          <w:szCs w:val="24"/>
        </w:rPr>
      </w:pPr>
    </w:p>
    <w:p w:rsidR="001739A0" w:rsidRPr="00612F90" w:rsidRDefault="001739A0" w:rsidP="001739A0">
      <w:pPr>
        <w:spacing w:after="0" w:line="360" w:lineRule="auto"/>
        <w:jc w:val="both"/>
        <w:rPr>
          <w:rFonts w:ascii="Palatino Linotype" w:hAnsi="Palatino Linotype" w:cs="Arial"/>
          <w:sz w:val="24"/>
          <w:szCs w:val="24"/>
        </w:rPr>
      </w:pPr>
      <w:r w:rsidRPr="00612F90">
        <w:rPr>
          <w:rFonts w:ascii="Palatino Linotype" w:hAnsi="Palatino Linotype" w:cs="Arial"/>
          <w:sz w:val="24"/>
          <w:szCs w:val="24"/>
        </w:rPr>
        <w:t xml:space="preserve">Por lo que en términos del artículo 185 fracción I de la Ley de Transparencia y Acceso a la información Pública del Estado de México y Municipios, el </w:t>
      </w:r>
      <w:r w:rsidR="00EC37E0">
        <w:rPr>
          <w:rFonts w:ascii="Palatino Linotype" w:hAnsi="Palatino Linotype" w:cs="Arial"/>
          <w:sz w:val="24"/>
          <w:szCs w:val="24"/>
        </w:rPr>
        <w:t>veinticinco de</w:t>
      </w:r>
      <w:r>
        <w:rPr>
          <w:rFonts w:ascii="Palatino Linotype" w:hAnsi="Palatino Linotype" w:cs="Arial"/>
          <w:sz w:val="24"/>
          <w:szCs w:val="24"/>
        </w:rPr>
        <w:t xml:space="preserve"> </w:t>
      </w:r>
      <w:r w:rsidR="00EC37E0">
        <w:rPr>
          <w:rFonts w:ascii="Palatino Linotype" w:hAnsi="Palatino Linotype" w:cs="Arial"/>
          <w:sz w:val="24"/>
          <w:szCs w:val="24"/>
        </w:rPr>
        <w:t xml:space="preserve">marzo </w:t>
      </w:r>
      <w:r w:rsidRPr="00612F90">
        <w:rPr>
          <w:rFonts w:ascii="Palatino Linotype" w:hAnsi="Palatino Linotype" w:cs="Arial"/>
          <w:sz w:val="24"/>
          <w:szCs w:val="24"/>
        </w:rPr>
        <w:t xml:space="preserve">de dos mil </w:t>
      </w:r>
      <w:r w:rsidR="00EC37E0">
        <w:rPr>
          <w:rFonts w:ascii="Palatino Linotype" w:hAnsi="Palatino Linotype" w:cs="Arial"/>
          <w:sz w:val="24"/>
          <w:szCs w:val="24"/>
        </w:rPr>
        <w:t>diecinueve</w:t>
      </w:r>
      <w:r w:rsidRPr="00612F90">
        <w:rPr>
          <w:rFonts w:ascii="Palatino Linotype" w:hAnsi="Palatino Linotype" w:cs="Arial"/>
          <w:sz w:val="24"/>
          <w:szCs w:val="24"/>
        </w:rPr>
        <w:t xml:space="preserve"> se dictó acuerdo por medio del cual </w:t>
      </w:r>
      <w:r w:rsidRPr="00612F90">
        <w:rPr>
          <w:rFonts w:ascii="Palatino Linotype" w:hAnsi="Palatino Linotype" w:cs="Arial"/>
          <w:b/>
          <w:sz w:val="24"/>
          <w:szCs w:val="24"/>
        </w:rPr>
        <w:t>se admitió el recurso de mérito al considerarse que es procedente</w:t>
      </w:r>
      <w:r>
        <w:rPr>
          <w:rFonts w:ascii="Palatino Linotype" w:hAnsi="Palatino Linotype" w:cs="Arial"/>
          <w:b/>
          <w:sz w:val="24"/>
          <w:szCs w:val="24"/>
        </w:rPr>
        <w:t>,</w:t>
      </w:r>
      <w:r w:rsidRPr="00612F90">
        <w:rPr>
          <w:rFonts w:ascii="Palatino Linotype" w:hAnsi="Palatino Linotype" w:cs="Arial"/>
          <w:sz w:val="24"/>
          <w:szCs w:val="24"/>
        </w:rPr>
        <w:t xml:space="preserve"> al cumplirse con los </w:t>
      </w:r>
      <w:r w:rsidRPr="002603CC">
        <w:rPr>
          <w:rFonts w:ascii="Palatino Linotype" w:hAnsi="Palatino Linotype" w:cs="Arial"/>
          <w:b/>
          <w:sz w:val="24"/>
          <w:szCs w:val="24"/>
        </w:rPr>
        <w:t>requisitos de procedencia y de procedibilidad establecidos en los artículos 179 y 180</w:t>
      </w:r>
      <w:r w:rsidRPr="00612F90">
        <w:rPr>
          <w:rFonts w:ascii="Palatino Linotype" w:hAnsi="Palatino Linotype" w:cs="Arial"/>
          <w:sz w:val="24"/>
          <w:szCs w:val="24"/>
        </w:rPr>
        <w:t xml:space="preserve"> de la ley en la materia, los cuales si están contenidos en la impugnación, determinándose en él, un plazo de siete días para que las partes manifestaran lo que a su derecho corresponda en términos del numeral arriba citado.</w:t>
      </w:r>
    </w:p>
    <w:p w:rsidR="001739A0" w:rsidRPr="00311506" w:rsidRDefault="001739A0" w:rsidP="001739A0">
      <w:pPr>
        <w:spacing w:after="0" w:line="360" w:lineRule="auto"/>
        <w:jc w:val="both"/>
        <w:rPr>
          <w:rFonts w:ascii="Palatino Linotype" w:hAnsi="Palatino Linotype" w:cs="Arial"/>
          <w:sz w:val="24"/>
          <w:szCs w:val="24"/>
        </w:rPr>
      </w:pPr>
    </w:p>
    <w:p w:rsidR="001739A0" w:rsidRPr="00311506" w:rsidRDefault="001739A0" w:rsidP="001739A0">
      <w:pPr>
        <w:spacing w:after="0" w:line="360" w:lineRule="auto"/>
        <w:jc w:val="both"/>
        <w:rPr>
          <w:rFonts w:ascii="Palatino Linotype" w:hAnsi="Palatino Linotype" w:cs="Arial"/>
          <w:b/>
          <w:sz w:val="24"/>
          <w:szCs w:val="24"/>
        </w:rPr>
      </w:pPr>
      <w:r w:rsidRPr="00311506">
        <w:rPr>
          <w:rFonts w:ascii="Palatino Linotype" w:hAnsi="Palatino Linotype" w:cs="Arial"/>
          <w:b/>
          <w:sz w:val="24"/>
          <w:szCs w:val="24"/>
        </w:rPr>
        <w:t>Quinto. De la etapa de instrucción.</w:t>
      </w:r>
    </w:p>
    <w:p w:rsidR="001739A0" w:rsidRDefault="001739A0" w:rsidP="001739A0">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 xml:space="preserve">Así, en la etapa de instrucción, </w:t>
      </w:r>
      <w:r>
        <w:rPr>
          <w:rFonts w:ascii="Palatino Linotype" w:hAnsi="Palatino Linotype" w:cs="Arial"/>
          <w:sz w:val="24"/>
          <w:szCs w:val="24"/>
        </w:rPr>
        <w:t xml:space="preserve">se desprende que el sujeto obligado no remitió información que colmara la solicitud de acceso a la información, asimismo, se advierte que el recurrente </w:t>
      </w:r>
      <w:r w:rsidRPr="00311506">
        <w:rPr>
          <w:rFonts w:ascii="Palatino Linotype" w:hAnsi="Palatino Linotype" w:cs="Arial"/>
          <w:sz w:val="24"/>
          <w:szCs w:val="24"/>
        </w:rPr>
        <w:t>no rindi</w:t>
      </w:r>
      <w:r>
        <w:rPr>
          <w:rFonts w:ascii="Palatino Linotype" w:hAnsi="Palatino Linotype" w:cs="Arial"/>
          <w:sz w:val="24"/>
          <w:szCs w:val="24"/>
        </w:rPr>
        <w:t>ó</w:t>
      </w:r>
      <w:r w:rsidRPr="00311506">
        <w:rPr>
          <w:rFonts w:ascii="Palatino Linotype" w:hAnsi="Palatino Linotype" w:cs="Arial"/>
          <w:sz w:val="24"/>
          <w:szCs w:val="24"/>
        </w:rPr>
        <w:t xml:space="preserve"> manifestación alguna ni ofreci</w:t>
      </w:r>
      <w:r>
        <w:rPr>
          <w:rFonts w:ascii="Palatino Linotype" w:hAnsi="Palatino Linotype" w:cs="Arial"/>
          <w:sz w:val="24"/>
          <w:szCs w:val="24"/>
        </w:rPr>
        <w:t>ó</w:t>
      </w:r>
      <w:r w:rsidRPr="00311506">
        <w:rPr>
          <w:rFonts w:ascii="Palatino Linotype" w:hAnsi="Palatino Linotype" w:cs="Arial"/>
          <w:sz w:val="24"/>
          <w:szCs w:val="24"/>
        </w:rPr>
        <w:t xml:space="preserve"> medio de prueba que integrar al expediente</w:t>
      </w:r>
      <w:r>
        <w:rPr>
          <w:rFonts w:ascii="Palatino Linotype" w:hAnsi="Palatino Linotype" w:cs="Arial"/>
          <w:sz w:val="24"/>
          <w:szCs w:val="24"/>
        </w:rPr>
        <w:t xml:space="preserve">, de igual modo se aprecia del expediente electrónico en estudio que no se llevaron a acabo </w:t>
      </w:r>
      <w:r w:rsidR="00901B89">
        <w:rPr>
          <w:rFonts w:ascii="Palatino Linotype" w:hAnsi="Palatino Linotype" w:cs="Arial"/>
          <w:sz w:val="24"/>
          <w:szCs w:val="24"/>
        </w:rPr>
        <w:t>audiencias ni diligencia alguna; p</w:t>
      </w:r>
      <w:r>
        <w:rPr>
          <w:rFonts w:ascii="Palatino Linotype" w:hAnsi="Palatino Linotype" w:cs="Arial"/>
          <w:sz w:val="24"/>
          <w:szCs w:val="24"/>
        </w:rPr>
        <w:t>or lo que se decretó</w:t>
      </w:r>
      <w:r w:rsidRPr="00311506">
        <w:rPr>
          <w:rFonts w:ascii="Palatino Linotype" w:hAnsi="Palatino Linotype" w:cs="Arial"/>
          <w:sz w:val="24"/>
          <w:szCs w:val="24"/>
        </w:rPr>
        <w:t xml:space="preserve"> el cierre</w:t>
      </w:r>
      <w:r>
        <w:rPr>
          <w:rFonts w:ascii="Palatino Linotype" w:hAnsi="Palatino Linotype" w:cs="Arial"/>
          <w:sz w:val="24"/>
          <w:szCs w:val="24"/>
        </w:rPr>
        <w:t xml:space="preserve"> de instrucción</w:t>
      </w:r>
      <w:r w:rsidRPr="00311506">
        <w:rPr>
          <w:rFonts w:ascii="Palatino Linotype" w:hAnsi="Palatino Linotype" w:cs="Arial"/>
          <w:sz w:val="24"/>
          <w:szCs w:val="24"/>
        </w:rPr>
        <w:t xml:space="preserve"> en fecha </w:t>
      </w:r>
      <w:r w:rsidR="00B83DBE">
        <w:rPr>
          <w:rFonts w:ascii="Palatino Linotype" w:hAnsi="Palatino Linotype" w:cs="Arial"/>
          <w:sz w:val="24"/>
          <w:szCs w:val="24"/>
        </w:rPr>
        <w:t>cinco</w:t>
      </w:r>
      <w:r w:rsidRPr="00311506">
        <w:rPr>
          <w:rFonts w:ascii="Palatino Linotype" w:hAnsi="Palatino Linotype" w:cs="Arial"/>
          <w:sz w:val="24"/>
          <w:szCs w:val="24"/>
        </w:rPr>
        <w:t xml:space="preserve"> de </w:t>
      </w:r>
      <w:r>
        <w:rPr>
          <w:rFonts w:ascii="Palatino Linotype" w:hAnsi="Palatino Linotype" w:cs="Arial"/>
          <w:sz w:val="24"/>
          <w:szCs w:val="24"/>
        </w:rPr>
        <w:t>abril</w:t>
      </w:r>
      <w:r w:rsidRPr="00311506">
        <w:rPr>
          <w:rFonts w:ascii="Palatino Linotype" w:hAnsi="Palatino Linotype" w:cs="Arial"/>
          <w:sz w:val="24"/>
          <w:szCs w:val="24"/>
        </w:rPr>
        <w:t xml:space="preserve"> de dos mil dieci</w:t>
      </w:r>
      <w:r w:rsidR="00B83DBE">
        <w:rPr>
          <w:rFonts w:ascii="Palatino Linotype" w:hAnsi="Palatino Linotype" w:cs="Arial"/>
          <w:sz w:val="24"/>
          <w:szCs w:val="24"/>
        </w:rPr>
        <w:t>nueve</w:t>
      </w:r>
      <w:r w:rsidRPr="00311506">
        <w:rPr>
          <w:rFonts w:ascii="Palatino Linotype" w:hAnsi="Palatino Linotype" w:cs="Arial"/>
          <w:sz w:val="24"/>
          <w:szCs w:val="24"/>
        </w:rPr>
        <w:t>, en términos del artículo 185 fracción VI de la Ley de Transparencia y Acceso a la Información Pública del Estado de México y Municipios,</w:t>
      </w:r>
      <w:r w:rsidR="00B83DBE" w:rsidRPr="00B83DBE">
        <w:rPr>
          <w:rFonts w:ascii="Palatino Linotype" w:hAnsi="Palatino Linotype" w:cs="Arial"/>
          <w:sz w:val="24"/>
          <w:szCs w:val="24"/>
        </w:rPr>
        <w:t xml:space="preserve"> ordenándose turnar el expediente a la resolución que en derecho proceda, </w:t>
      </w:r>
      <w:r w:rsidR="00B83DBE">
        <w:rPr>
          <w:rFonts w:ascii="Palatino Linotype" w:hAnsi="Palatino Linotype" w:cs="Arial"/>
          <w:sz w:val="24"/>
          <w:szCs w:val="24"/>
        </w:rPr>
        <w:t>mediante acuerdo de fecha quince</w:t>
      </w:r>
      <w:r w:rsidR="00B83DBE" w:rsidRPr="00B83DBE">
        <w:rPr>
          <w:rFonts w:ascii="Palatino Linotype" w:hAnsi="Palatino Linotype" w:cs="Arial"/>
          <w:sz w:val="24"/>
          <w:szCs w:val="24"/>
        </w:rPr>
        <w:t xml:space="preserve"> de mayo de dos mil </w:t>
      </w:r>
      <w:r w:rsidR="00B83DBE" w:rsidRPr="00B83DBE">
        <w:rPr>
          <w:rFonts w:ascii="Palatino Linotype" w:hAnsi="Palatino Linotype" w:cs="Arial"/>
          <w:sz w:val="24"/>
          <w:szCs w:val="24"/>
        </w:rPr>
        <w:lastRenderedPageBreak/>
        <w:t>diecinueve y con fundamento en el artículo 181 tercer párrafo de la Ley de Transparencia y Acceso a la Información Pública del Estado de México y Municipios, se notificó que el plazo de 30 días para resolver los recursos de revisión, serían ampliados por un periodo de 15 días hábiles adicionales.</w:t>
      </w:r>
    </w:p>
    <w:p w:rsidR="001739A0" w:rsidRDefault="001739A0" w:rsidP="001739A0">
      <w:pPr>
        <w:spacing w:after="0" w:line="360" w:lineRule="auto"/>
        <w:jc w:val="both"/>
        <w:rPr>
          <w:rFonts w:ascii="Palatino Linotype" w:hAnsi="Palatino Linotype" w:cs="Arial"/>
          <w:sz w:val="24"/>
          <w:szCs w:val="24"/>
        </w:rPr>
      </w:pPr>
    </w:p>
    <w:p w:rsidR="001739A0" w:rsidRPr="00311506" w:rsidRDefault="001739A0" w:rsidP="001739A0">
      <w:pPr>
        <w:spacing w:after="0" w:line="360" w:lineRule="auto"/>
        <w:jc w:val="center"/>
        <w:rPr>
          <w:rFonts w:ascii="Palatino Linotype" w:hAnsi="Palatino Linotype" w:cs="Arial"/>
          <w:b/>
          <w:sz w:val="24"/>
          <w:szCs w:val="24"/>
        </w:rPr>
      </w:pPr>
      <w:r w:rsidRPr="00311506">
        <w:rPr>
          <w:rFonts w:ascii="Palatino Linotype" w:hAnsi="Palatino Linotype" w:cs="Arial"/>
          <w:b/>
          <w:sz w:val="24"/>
          <w:szCs w:val="24"/>
        </w:rPr>
        <w:t xml:space="preserve">C O N S I D E R A N D O </w:t>
      </w:r>
    </w:p>
    <w:p w:rsidR="001739A0" w:rsidRDefault="001739A0" w:rsidP="001739A0">
      <w:pPr>
        <w:spacing w:after="0" w:line="360" w:lineRule="auto"/>
        <w:jc w:val="both"/>
        <w:rPr>
          <w:rFonts w:ascii="Palatino Linotype" w:hAnsi="Palatino Linotype" w:cs="Arial"/>
          <w:b/>
          <w:sz w:val="24"/>
          <w:szCs w:val="24"/>
        </w:rPr>
      </w:pPr>
    </w:p>
    <w:p w:rsidR="001739A0" w:rsidRPr="00311506" w:rsidRDefault="001739A0" w:rsidP="001739A0">
      <w:pPr>
        <w:spacing w:after="0" w:line="360" w:lineRule="auto"/>
        <w:jc w:val="both"/>
        <w:rPr>
          <w:rFonts w:ascii="Palatino Linotype" w:hAnsi="Palatino Linotype" w:cs="Arial"/>
          <w:sz w:val="24"/>
          <w:szCs w:val="24"/>
        </w:rPr>
      </w:pPr>
      <w:r w:rsidRPr="00311506">
        <w:rPr>
          <w:rFonts w:ascii="Palatino Linotype" w:hAnsi="Palatino Linotype" w:cs="Arial"/>
          <w:b/>
          <w:sz w:val="24"/>
          <w:szCs w:val="24"/>
        </w:rPr>
        <w:t>PRIMERO. De la competencia</w:t>
      </w:r>
      <w:r w:rsidRPr="00311506">
        <w:rPr>
          <w:rFonts w:ascii="Palatino Linotype" w:hAnsi="Palatino Linotype" w:cs="Arial"/>
          <w:sz w:val="24"/>
          <w:szCs w:val="24"/>
        </w:rPr>
        <w:t>.</w:t>
      </w:r>
    </w:p>
    <w:p w:rsidR="001739A0" w:rsidRPr="00311506" w:rsidRDefault="001739A0" w:rsidP="001739A0">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Este Instituto de Transparencia, Acceso a la Información Pública y Protección de Datos Personales del Estado de México, es competente para conocer y resolver el presente recurso de revisión interpuesto por El Recurrente</w:t>
      </w:r>
      <w:r w:rsidRPr="00311506">
        <w:rPr>
          <w:rFonts w:ascii="Palatino Linotype" w:hAnsi="Palatino Linotype" w:cs="Arial"/>
          <w:b/>
          <w:sz w:val="24"/>
          <w:szCs w:val="24"/>
        </w:rPr>
        <w:t xml:space="preserve"> </w:t>
      </w:r>
      <w:r w:rsidRPr="00311506">
        <w:rPr>
          <w:rFonts w:ascii="Palatino Linotype" w:hAnsi="Palatino Linotype" w:cs="Arial"/>
          <w:sz w:val="24"/>
          <w:szCs w:val="24"/>
        </w:rPr>
        <w:t xml:space="preserve">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311506">
        <w:rPr>
          <w:rFonts w:ascii="Palatino Linotype" w:hAnsi="Palatino Linotype" w:cs="Arial"/>
          <w:sz w:val="24"/>
          <w:szCs w:val="24"/>
        </w:rPr>
        <w:t xml:space="preserve">, </w:t>
      </w:r>
      <w:r>
        <w:rPr>
          <w:rFonts w:ascii="Palatino Linotype" w:hAnsi="Palatino Linotype" w:cs="Arial"/>
          <w:sz w:val="24"/>
          <w:szCs w:val="24"/>
        </w:rPr>
        <w:t>vigésimo primero</w:t>
      </w:r>
      <w:r w:rsidRPr="00311506">
        <w:rPr>
          <w:rFonts w:ascii="Palatino Linotype" w:hAnsi="Palatino Linotype" w:cs="Arial"/>
          <w:sz w:val="24"/>
          <w:szCs w:val="24"/>
        </w:rPr>
        <w:t xml:space="preserve"> y </w:t>
      </w:r>
      <w:r>
        <w:rPr>
          <w:rFonts w:ascii="Palatino Linotype" w:hAnsi="Palatino Linotype" w:cs="Arial"/>
          <w:sz w:val="24"/>
          <w:szCs w:val="24"/>
        </w:rPr>
        <w:t>vigésimo segundo</w:t>
      </w:r>
      <w:r w:rsidRPr="00311506">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1739A0" w:rsidRPr="00311506" w:rsidRDefault="001739A0" w:rsidP="001739A0">
      <w:pPr>
        <w:spacing w:after="0" w:line="360" w:lineRule="auto"/>
        <w:jc w:val="both"/>
        <w:rPr>
          <w:rFonts w:ascii="Palatino Linotype" w:hAnsi="Palatino Linotype" w:cs="Arial"/>
          <w:sz w:val="24"/>
          <w:szCs w:val="24"/>
        </w:rPr>
      </w:pPr>
    </w:p>
    <w:p w:rsidR="001739A0" w:rsidRPr="00311506" w:rsidRDefault="001739A0" w:rsidP="001739A0">
      <w:pPr>
        <w:pStyle w:val="Prrafodelista"/>
        <w:autoSpaceDE w:val="0"/>
        <w:autoSpaceDN w:val="0"/>
        <w:adjustRightInd w:val="0"/>
        <w:spacing w:line="360" w:lineRule="auto"/>
        <w:ind w:left="0"/>
        <w:jc w:val="both"/>
        <w:rPr>
          <w:rFonts w:ascii="Palatino Linotype" w:hAnsi="Palatino Linotype" w:cs="Arial"/>
          <w:b/>
        </w:rPr>
      </w:pPr>
      <w:r w:rsidRPr="00311506">
        <w:rPr>
          <w:rFonts w:ascii="Palatino Linotype" w:hAnsi="Palatino Linotype" w:cs="Arial"/>
          <w:b/>
        </w:rPr>
        <w:t xml:space="preserve">SEGUNDO. Sobre los alcances del recurso de revisión. </w:t>
      </w:r>
    </w:p>
    <w:p w:rsidR="001739A0" w:rsidRPr="00311506" w:rsidRDefault="001739A0" w:rsidP="001739A0">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311506">
        <w:rPr>
          <w:rFonts w:ascii="Palatino Linotype" w:hAnsi="Palatino Linotype" w:cs="Arial"/>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1739A0" w:rsidRPr="00311506" w:rsidRDefault="001739A0" w:rsidP="001739A0">
      <w:pPr>
        <w:pStyle w:val="Prrafodelista"/>
        <w:autoSpaceDE w:val="0"/>
        <w:autoSpaceDN w:val="0"/>
        <w:adjustRightInd w:val="0"/>
        <w:spacing w:line="360" w:lineRule="auto"/>
        <w:ind w:left="0"/>
        <w:jc w:val="both"/>
        <w:rPr>
          <w:rFonts w:ascii="Palatino Linotype" w:hAnsi="Palatino Linotype" w:cs="Arial"/>
        </w:rPr>
      </w:pPr>
    </w:p>
    <w:p w:rsidR="007A7BA8" w:rsidRPr="007A7BA8" w:rsidRDefault="007A7BA8" w:rsidP="007A7BA8">
      <w:pPr>
        <w:autoSpaceDE w:val="0"/>
        <w:autoSpaceDN w:val="0"/>
        <w:adjustRightInd w:val="0"/>
        <w:spacing w:after="0" w:line="360" w:lineRule="auto"/>
        <w:jc w:val="both"/>
        <w:rPr>
          <w:rFonts w:ascii="Palatino Linotype" w:hAnsi="Palatino Linotype" w:cs="Arial"/>
          <w:b/>
          <w:sz w:val="24"/>
          <w:szCs w:val="24"/>
        </w:rPr>
      </w:pPr>
      <w:r w:rsidRPr="007A7BA8">
        <w:rPr>
          <w:rFonts w:ascii="Palatino Linotype" w:hAnsi="Palatino Linotype" w:cs="Arial"/>
          <w:b/>
          <w:sz w:val="24"/>
          <w:szCs w:val="24"/>
        </w:rPr>
        <w:t>TERCERO. Cuestiones de previo y especial pronunciamiento.</w:t>
      </w:r>
    </w:p>
    <w:p w:rsidR="007A7BA8" w:rsidRPr="007A7BA8" w:rsidRDefault="007A7BA8" w:rsidP="007A7BA8">
      <w:pPr>
        <w:autoSpaceDE w:val="0"/>
        <w:autoSpaceDN w:val="0"/>
        <w:adjustRightInd w:val="0"/>
        <w:spacing w:after="0" w:line="360" w:lineRule="auto"/>
        <w:jc w:val="both"/>
        <w:rPr>
          <w:rFonts w:ascii="Palatino Linotype" w:hAnsi="Palatino Linotype" w:cs="Arial"/>
          <w:sz w:val="24"/>
          <w:lang w:val="es-ES_tradnl"/>
        </w:rPr>
      </w:pPr>
      <w:r w:rsidRPr="00854A42">
        <w:rPr>
          <w:rFonts w:ascii="Palatino Linotype" w:hAnsi="Palatino Linotype" w:cs="Arial"/>
          <w:sz w:val="24"/>
        </w:rPr>
        <w:t xml:space="preserve">El </w:t>
      </w:r>
      <w:r w:rsidRPr="007A7BA8">
        <w:rPr>
          <w:rFonts w:ascii="Palatino Linotype" w:hAnsi="Palatino Linotype" w:cs="Arial"/>
          <w:sz w:val="24"/>
          <w:lang w:val="es-ES_tradnl"/>
        </w:rPr>
        <w:t xml:space="preserve">Recurso de Revisión en estudio contiene los elementos normativos de validez exigidos en la Ley de Transparencia y </w:t>
      </w:r>
      <w:r w:rsidRPr="00854A42">
        <w:rPr>
          <w:rFonts w:ascii="Palatino Linotype" w:hAnsi="Palatino Linotype" w:cs="Arial"/>
          <w:sz w:val="24"/>
          <w:lang w:val="es-ES_tradnl"/>
        </w:rPr>
        <w:t>Acceso a la Información Pública del Estado de México y Municipios</w:t>
      </w:r>
      <w:r w:rsidRPr="007A7BA8">
        <w:rPr>
          <w:rFonts w:ascii="Palatino Linotype" w:hAnsi="Palatino Linotype" w:cs="Arial"/>
          <w:sz w:val="24"/>
          <w:lang w:val="es-ES_tradnl"/>
        </w:rPr>
        <w:t>, establecidos en el artículo 180, que enuncia:</w:t>
      </w:r>
    </w:p>
    <w:p w:rsidR="007A7BA8" w:rsidRPr="007A7BA8" w:rsidRDefault="007A7BA8" w:rsidP="007A7BA8">
      <w:pPr>
        <w:autoSpaceDE w:val="0"/>
        <w:autoSpaceDN w:val="0"/>
        <w:adjustRightInd w:val="0"/>
        <w:spacing w:after="0" w:line="360" w:lineRule="auto"/>
        <w:jc w:val="both"/>
        <w:rPr>
          <w:rFonts w:ascii="Palatino Linotype" w:hAnsi="Palatino Linotype" w:cs="Arial"/>
          <w:sz w:val="24"/>
          <w:lang w:val="es-ES_tradnl"/>
        </w:rPr>
      </w:pPr>
    </w:p>
    <w:p w:rsidR="007A7BA8" w:rsidRPr="007A7BA8" w:rsidRDefault="007A7BA8" w:rsidP="007A7BA8">
      <w:pPr>
        <w:pStyle w:val="Prrafodelista"/>
        <w:ind w:left="851" w:right="1275"/>
        <w:jc w:val="both"/>
        <w:rPr>
          <w:rFonts w:ascii="Palatino Linotype" w:hAnsi="Palatino Linotype" w:cs="Arial"/>
          <w:i/>
          <w:sz w:val="22"/>
          <w:szCs w:val="22"/>
        </w:rPr>
      </w:pPr>
      <w:r w:rsidRPr="007A7BA8">
        <w:rPr>
          <w:rFonts w:ascii="Palatino Linotype" w:hAnsi="Palatino Linotype" w:cs="Arial"/>
          <w:b/>
          <w:i/>
          <w:sz w:val="22"/>
          <w:szCs w:val="22"/>
        </w:rPr>
        <w:t xml:space="preserve">“Artículo 180. </w:t>
      </w:r>
      <w:r w:rsidRPr="007A7BA8">
        <w:rPr>
          <w:rFonts w:ascii="Palatino Linotype" w:hAnsi="Palatino Linotype" w:cs="Arial"/>
          <w:i/>
          <w:sz w:val="22"/>
          <w:szCs w:val="22"/>
        </w:rPr>
        <w:t>El recurso de revisión contendrá:</w:t>
      </w:r>
    </w:p>
    <w:p w:rsidR="007A7BA8" w:rsidRPr="007A7BA8" w:rsidRDefault="007A7BA8" w:rsidP="007A7BA8">
      <w:pPr>
        <w:pStyle w:val="Prrafodelista"/>
        <w:ind w:left="851" w:right="1275"/>
        <w:jc w:val="both"/>
        <w:rPr>
          <w:rFonts w:ascii="Palatino Linotype" w:hAnsi="Palatino Linotype" w:cs="Arial"/>
          <w:i/>
          <w:sz w:val="22"/>
          <w:szCs w:val="22"/>
        </w:rPr>
      </w:pPr>
      <w:r w:rsidRPr="007A7BA8">
        <w:rPr>
          <w:rFonts w:ascii="Palatino Linotype" w:hAnsi="Palatino Linotype" w:cs="Arial"/>
          <w:i/>
          <w:sz w:val="22"/>
          <w:szCs w:val="22"/>
        </w:rPr>
        <w:t>I. El sujeto obligado ante la cual se presentó la solicitud;</w:t>
      </w:r>
    </w:p>
    <w:p w:rsidR="007A7BA8" w:rsidRPr="007A7BA8" w:rsidRDefault="007A7BA8" w:rsidP="007A7BA8">
      <w:pPr>
        <w:pStyle w:val="Prrafodelista"/>
        <w:ind w:left="851" w:right="1275"/>
        <w:jc w:val="both"/>
        <w:rPr>
          <w:rFonts w:ascii="Palatino Linotype" w:hAnsi="Palatino Linotype" w:cs="Arial"/>
          <w:i/>
          <w:sz w:val="22"/>
          <w:szCs w:val="22"/>
        </w:rPr>
      </w:pPr>
      <w:r w:rsidRPr="007A7BA8">
        <w:rPr>
          <w:rFonts w:ascii="Palatino Linotype" w:hAnsi="Palatino Linotype" w:cs="Arial"/>
          <w:b/>
          <w:i/>
          <w:sz w:val="22"/>
          <w:szCs w:val="22"/>
        </w:rPr>
        <w:t>II. El nombre del solicitante que recurre</w:t>
      </w:r>
      <w:r w:rsidRPr="007A7BA8">
        <w:rPr>
          <w:rFonts w:ascii="Palatino Linotype" w:hAnsi="Palatino Linotype" w:cs="Arial"/>
          <w:i/>
          <w:sz w:val="22"/>
          <w:szCs w:val="22"/>
        </w:rPr>
        <w:t xml:space="preserve"> o de su representante y, en su caso, del tercero interesado, así como la dirección o medio que señale para recibir notificaciones;</w:t>
      </w:r>
    </w:p>
    <w:p w:rsidR="007A7BA8" w:rsidRPr="007A7BA8" w:rsidRDefault="007A7BA8" w:rsidP="007A7BA8">
      <w:pPr>
        <w:pStyle w:val="Prrafodelista"/>
        <w:ind w:left="851" w:right="1275"/>
        <w:jc w:val="both"/>
        <w:rPr>
          <w:rFonts w:ascii="Palatino Linotype" w:hAnsi="Palatino Linotype" w:cs="Arial"/>
          <w:i/>
          <w:sz w:val="22"/>
          <w:szCs w:val="22"/>
        </w:rPr>
      </w:pPr>
      <w:r w:rsidRPr="007A7BA8">
        <w:rPr>
          <w:rFonts w:ascii="Palatino Linotype" w:hAnsi="Palatino Linotype" w:cs="Arial"/>
          <w:i/>
          <w:sz w:val="22"/>
          <w:szCs w:val="22"/>
        </w:rPr>
        <w:t>III. El número de folio de respuesta de la solicitud de acceso;</w:t>
      </w:r>
    </w:p>
    <w:p w:rsidR="007A7BA8" w:rsidRPr="007A7BA8" w:rsidRDefault="007A7BA8" w:rsidP="007A7BA8">
      <w:pPr>
        <w:pStyle w:val="Prrafodelista"/>
        <w:ind w:left="851" w:right="1275"/>
        <w:jc w:val="both"/>
        <w:rPr>
          <w:rFonts w:ascii="Palatino Linotype" w:hAnsi="Palatino Linotype" w:cs="Arial"/>
          <w:i/>
          <w:sz w:val="22"/>
          <w:szCs w:val="22"/>
        </w:rPr>
      </w:pPr>
      <w:r w:rsidRPr="007A7BA8">
        <w:rPr>
          <w:rFonts w:ascii="Palatino Linotype" w:hAnsi="Palatino Linotype" w:cs="Arial"/>
          <w:i/>
          <w:sz w:val="22"/>
          <w:szCs w:val="22"/>
        </w:rPr>
        <w:t>IV. La fecha en que fue notificada la respuesta al solicitante o tuvo conocimiento del acto reclamado, o de presentación de la solicitud, en caso de falta de respuesta;</w:t>
      </w:r>
    </w:p>
    <w:p w:rsidR="007A7BA8" w:rsidRPr="007A7BA8" w:rsidRDefault="007A7BA8" w:rsidP="007A7BA8">
      <w:pPr>
        <w:pStyle w:val="Prrafodelista"/>
        <w:ind w:left="851" w:right="1275"/>
        <w:jc w:val="both"/>
        <w:rPr>
          <w:rFonts w:ascii="Palatino Linotype" w:hAnsi="Palatino Linotype" w:cs="Arial"/>
          <w:i/>
          <w:sz w:val="22"/>
          <w:szCs w:val="22"/>
        </w:rPr>
      </w:pPr>
      <w:r w:rsidRPr="007A7BA8">
        <w:rPr>
          <w:rFonts w:ascii="Palatino Linotype" w:hAnsi="Palatino Linotype" w:cs="Arial"/>
          <w:i/>
          <w:sz w:val="22"/>
          <w:szCs w:val="22"/>
        </w:rPr>
        <w:t>V. El acto que se recurre;</w:t>
      </w:r>
    </w:p>
    <w:p w:rsidR="007A7BA8" w:rsidRPr="007A7BA8" w:rsidRDefault="007A7BA8" w:rsidP="007A7BA8">
      <w:pPr>
        <w:pStyle w:val="Prrafodelista"/>
        <w:ind w:left="851" w:right="1275"/>
        <w:jc w:val="both"/>
        <w:rPr>
          <w:rFonts w:ascii="Palatino Linotype" w:hAnsi="Palatino Linotype" w:cs="Arial"/>
          <w:i/>
          <w:sz w:val="22"/>
          <w:szCs w:val="22"/>
        </w:rPr>
      </w:pPr>
      <w:r w:rsidRPr="007A7BA8">
        <w:rPr>
          <w:rFonts w:ascii="Palatino Linotype" w:hAnsi="Palatino Linotype" w:cs="Arial"/>
          <w:i/>
          <w:sz w:val="22"/>
          <w:szCs w:val="22"/>
        </w:rPr>
        <w:t>VI. Las razones o motivos de inconformidad;</w:t>
      </w:r>
    </w:p>
    <w:p w:rsidR="007A7BA8" w:rsidRPr="007A7BA8" w:rsidRDefault="007A7BA8" w:rsidP="007A7BA8">
      <w:pPr>
        <w:pStyle w:val="Prrafodelista"/>
        <w:ind w:left="851" w:right="1275"/>
        <w:jc w:val="both"/>
        <w:rPr>
          <w:rFonts w:ascii="Palatino Linotype" w:hAnsi="Palatino Linotype" w:cs="Arial"/>
          <w:i/>
          <w:sz w:val="22"/>
          <w:szCs w:val="22"/>
        </w:rPr>
      </w:pPr>
      <w:r w:rsidRPr="007A7BA8">
        <w:rPr>
          <w:rFonts w:ascii="Palatino Linotype" w:hAnsi="Palatino Linotype" w:cs="Arial"/>
          <w:i/>
          <w:sz w:val="22"/>
          <w:szCs w:val="22"/>
        </w:rPr>
        <w:t>VII. La copia de la respuesta que se impugna y, en su caso, de la notificación correspondiente, en el caso de respuesta de la solicitud; y</w:t>
      </w:r>
    </w:p>
    <w:p w:rsidR="007A7BA8" w:rsidRPr="007A7BA8" w:rsidRDefault="007A7BA8" w:rsidP="007A7BA8">
      <w:pPr>
        <w:pStyle w:val="Prrafodelista"/>
        <w:ind w:left="851" w:right="1275"/>
        <w:jc w:val="both"/>
        <w:rPr>
          <w:rFonts w:ascii="Palatino Linotype" w:hAnsi="Palatino Linotype" w:cs="Arial"/>
          <w:i/>
          <w:sz w:val="22"/>
          <w:szCs w:val="22"/>
        </w:rPr>
      </w:pPr>
      <w:r w:rsidRPr="007A7BA8">
        <w:rPr>
          <w:rFonts w:ascii="Palatino Linotype" w:hAnsi="Palatino Linotype" w:cs="Arial"/>
          <w:i/>
          <w:sz w:val="22"/>
          <w:szCs w:val="22"/>
        </w:rPr>
        <w:t>VIII. Firma del recurrente, en su caso, cuando se presente por escrito, requisito sin el cual se dará trámite al recurso.</w:t>
      </w:r>
    </w:p>
    <w:p w:rsidR="007A7BA8" w:rsidRPr="007A7BA8" w:rsidRDefault="007A7BA8" w:rsidP="007A7BA8">
      <w:pPr>
        <w:pStyle w:val="Prrafodelista"/>
        <w:ind w:left="851" w:right="1275"/>
        <w:jc w:val="both"/>
        <w:rPr>
          <w:rFonts w:ascii="Palatino Linotype" w:hAnsi="Palatino Linotype" w:cs="Arial"/>
          <w:i/>
          <w:sz w:val="22"/>
          <w:szCs w:val="22"/>
        </w:rPr>
      </w:pPr>
    </w:p>
    <w:p w:rsidR="007A7BA8" w:rsidRPr="007A7BA8" w:rsidRDefault="007A7BA8" w:rsidP="007A7BA8">
      <w:pPr>
        <w:pStyle w:val="Prrafodelista"/>
        <w:ind w:left="851" w:right="1275"/>
        <w:jc w:val="both"/>
        <w:rPr>
          <w:rFonts w:ascii="Palatino Linotype" w:hAnsi="Palatino Linotype" w:cs="Arial"/>
          <w:i/>
          <w:sz w:val="22"/>
          <w:szCs w:val="22"/>
        </w:rPr>
      </w:pPr>
      <w:r w:rsidRPr="007A7BA8">
        <w:rPr>
          <w:rFonts w:ascii="Palatino Linotype" w:hAnsi="Palatino Linotype" w:cs="Arial"/>
          <w:i/>
          <w:sz w:val="22"/>
          <w:szCs w:val="22"/>
        </w:rPr>
        <w:t>Adicionalmente, se podrán anexar las pruebas y demás elementos que considere procedentes someter a juicio del Instituto.</w:t>
      </w:r>
    </w:p>
    <w:p w:rsidR="007A7BA8" w:rsidRPr="007A7BA8" w:rsidRDefault="007A7BA8" w:rsidP="007A7BA8">
      <w:pPr>
        <w:pStyle w:val="Prrafodelista"/>
        <w:ind w:left="851" w:right="1275"/>
        <w:jc w:val="both"/>
        <w:rPr>
          <w:rFonts w:ascii="Palatino Linotype" w:hAnsi="Palatino Linotype" w:cs="Arial"/>
          <w:i/>
          <w:sz w:val="22"/>
          <w:szCs w:val="22"/>
        </w:rPr>
      </w:pPr>
    </w:p>
    <w:p w:rsidR="007A7BA8" w:rsidRPr="007A7BA8" w:rsidRDefault="007A7BA8" w:rsidP="007A7BA8">
      <w:pPr>
        <w:pStyle w:val="Prrafodelista"/>
        <w:ind w:left="851" w:right="1275"/>
        <w:jc w:val="both"/>
        <w:rPr>
          <w:rFonts w:ascii="Palatino Linotype" w:hAnsi="Palatino Linotype" w:cs="Arial"/>
          <w:i/>
          <w:sz w:val="22"/>
          <w:szCs w:val="22"/>
        </w:rPr>
      </w:pPr>
      <w:r w:rsidRPr="007A7BA8">
        <w:rPr>
          <w:rFonts w:ascii="Palatino Linotype" w:hAnsi="Palatino Linotype" w:cs="Arial"/>
          <w:i/>
          <w:sz w:val="22"/>
          <w:szCs w:val="22"/>
        </w:rPr>
        <w:t>En ningún caso será necesario que el particular ratifique el recurso de revisión interpuesto.</w:t>
      </w:r>
    </w:p>
    <w:p w:rsidR="007A7BA8" w:rsidRPr="007A7BA8" w:rsidRDefault="007A7BA8" w:rsidP="007A7BA8">
      <w:pPr>
        <w:pStyle w:val="Prrafodelista"/>
        <w:ind w:left="851" w:right="1275"/>
        <w:jc w:val="both"/>
        <w:rPr>
          <w:rFonts w:ascii="Palatino Linotype" w:hAnsi="Palatino Linotype" w:cs="Arial"/>
          <w:i/>
          <w:sz w:val="22"/>
          <w:szCs w:val="22"/>
        </w:rPr>
      </w:pPr>
    </w:p>
    <w:p w:rsidR="007A7BA8" w:rsidRPr="007A7BA8" w:rsidRDefault="007A7BA8" w:rsidP="007A7BA8">
      <w:pPr>
        <w:pStyle w:val="Prrafodelista"/>
        <w:ind w:left="851" w:right="1275"/>
        <w:jc w:val="both"/>
        <w:rPr>
          <w:rFonts w:ascii="Palatino Linotype" w:hAnsi="Palatino Linotype" w:cs="Arial"/>
          <w:i/>
          <w:sz w:val="22"/>
          <w:szCs w:val="22"/>
        </w:rPr>
      </w:pPr>
      <w:r w:rsidRPr="007A7BA8">
        <w:rPr>
          <w:rFonts w:ascii="Palatino Linotype" w:hAnsi="Palatino Linotype" w:cs="Arial"/>
          <w:b/>
          <w:i/>
          <w:sz w:val="22"/>
          <w:szCs w:val="22"/>
        </w:rPr>
        <w:t>En caso de que el recurso se interponga de manera electrónica no será indispensable que contengan los requisitos establecidos en las fracciones II</w:t>
      </w:r>
      <w:r w:rsidRPr="007A7BA8">
        <w:rPr>
          <w:rFonts w:ascii="Palatino Linotype" w:hAnsi="Palatino Linotype" w:cs="Arial"/>
          <w:i/>
          <w:sz w:val="22"/>
          <w:szCs w:val="22"/>
        </w:rPr>
        <w:t>, IV, VII y VIII.”</w:t>
      </w:r>
    </w:p>
    <w:p w:rsidR="007A7BA8" w:rsidRPr="007A7BA8" w:rsidRDefault="007A7BA8" w:rsidP="007A7BA8">
      <w:pPr>
        <w:pStyle w:val="Prrafodelista"/>
        <w:ind w:left="851"/>
        <w:jc w:val="right"/>
        <w:rPr>
          <w:rFonts w:ascii="Palatino Linotype" w:hAnsi="Palatino Linotype" w:cs="Arial"/>
          <w:b/>
          <w:i/>
          <w:sz w:val="22"/>
          <w:szCs w:val="22"/>
        </w:rPr>
      </w:pPr>
      <w:r w:rsidRPr="007A7BA8">
        <w:rPr>
          <w:rFonts w:ascii="Palatino Linotype" w:hAnsi="Palatino Linotype" w:cs="Arial"/>
          <w:b/>
          <w:i/>
          <w:sz w:val="22"/>
          <w:szCs w:val="22"/>
        </w:rPr>
        <w:t>[Énfasis añadido]</w:t>
      </w:r>
    </w:p>
    <w:p w:rsidR="007A7BA8" w:rsidRDefault="007A7BA8" w:rsidP="007A7BA8">
      <w:pPr>
        <w:autoSpaceDE w:val="0"/>
        <w:autoSpaceDN w:val="0"/>
        <w:adjustRightInd w:val="0"/>
        <w:spacing w:after="0" w:line="360" w:lineRule="auto"/>
        <w:jc w:val="both"/>
        <w:rPr>
          <w:rFonts w:ascii="Palatino Linotype" w:hAnsi="Palatino Linotype" w:cs="Arial"/>
          <w:sz w:val="24"/>
          <w:lang w:val="es-ES_tradnl"/>
        </w:rPr>
      </w:pPr>
    </w:p>
    <w:p w:rsidR="007A7BA8" w:rsidRPr="007A7BA8" w:rsidRDefault="007A7BA8" w:rsidP="007A7BA8">
      <w:pPr>
        <w:autoSpaceDE w:val="0"/>
        <w:autoSpaceDN w:val="0"/>
        <w:adjustRightInd w:val="0"/>
        <w:spacing w:after="0" w:line="360" w:lineRule="auto"/>
        <w:jc w:val="both"/>
        <w:rPr>
          <w:rFonts w:ascii="Palatino Linotype" w:hAnsi="Palatino Linotype" w:cs="Arial"/>
          <w:sz w:val="24"/>
          <w:lang w:val="es-ES_tradnl"/>
        </w:rPr>
      </w:pPr>
      <w:r w:rsidRPr="007A7BA8">
        <w:rPr>
          <w:rFonts w:ascii="Palatino Linotype" w:hAnsi="Palatino Linotype" w:cs="Arial"/>
          <w:sz w:val="24"/>
          <w:lang w:val="es-ES_tradnl"/>
        </w:rPr>
        <w:t xml:space="preserve">Cabe señalar que </w:t>
      </w:r>
      <w:r w:rsidRPr="007A7BA8">
        <w:rPr>
          <w:rFonts w:ascii="Palatino Linotype" w:hAnsi="Palatino Linotype" w:cs="Arial"/>
          <w:b/>
          <w:sz w:val="24"/>
          <w:lang w:val="es-ES_tradnl"/>
        </w:rPr>
        <w:t>El Recurrente NO</w:t>
      </w:r>
      <w:r w:rsidRPr="007A7BA8">
        <w:rPr>
          <w:rFonts w:ascii="Palatino Linotype" w:hAnsi="Palatino Linotype" w:cs="Arial"/>
          <w:sz w:val="24"/>
          <w:lang w:val="es-ES_tradnl"/>
        </w:rPr>
        <w:t xml:space="preserve"> se identifica en la solicitud de información ni en el presente recurso de revisión. No obstante lo anterior, no proporcionar el nombre no es motivo para desechar las solicitudes de acceso a la información pública conforme a lo previsto en el artículo 155, penúltimo párrafo de la Ley de Transparencia y Acceso a la Información Pública del Estado de México y Municipios que señala lo siguiente:</w:t>
      </w:r>
    </w:p>
    <w:p w:rsidR="007A7BA8" w:rsidRPr="007A7BA8" w:rsidRDefault="007A7BA8" w:rsidP="007A7BA8">
      <w:pPr>
        <w:autoSpaceDE w:val="0"/>
        <w:autoSpaceDN w:val="0"/>
        <w:adjustRightInd w:val="0"/>
        <w:spacing w:after="0" w:line="360" w:lineRule="auto"/>
        <w:jc w:val="both"/>
        <w:rPr>
          <w:rFonts w:ascii="Palatino Linotype" w:hAnsi="Palatino Linotype" w:cs="Arial"/>
          <w:sz w:val="24"/>
          <w:lang w:val="es-ES_tradnl"/>
        </w:rPr>
      </w:pPr>
    </w:p>
    <w:p w:rsidR="007A7BA8" w:rsidRPr="00854A42" w:rsidRDefault="007A7BA8" w:rsidP="007A7BA8">
      <w:pPr>
        <w:pStyle w:val="Sinespaciado"/>
        <w:rPr>
          <w:rFonts w:eastAsia="Calibri"/>
          <w:sz w:val="2"/>
          <w:lang w:val="es-ES"/>
        </w:rPr>
      </w:pPr>
    </w:p>
    <w:p w:rsidR="007A7BA8" w:rsidRDefault="007A7BA8" w:rsidP="007A7BA8">
      <w:pPr>
        <w:spacing w:after="0" w:line="240" w:lineRule="auto"/>
        <w:ind w:left="851" w:right="902"/>
        <w:jc w:val="both"/>
        <w:rPr>
          <w:rFonts w:ascii="Palatino Linotype" w:eastAsia="Calibri" w:hAnsi="Palatino Linotype" w:cs="Arial"/>
          <w:i/>
          <w:lang w:val="es-ES" w:eastAsia="es-ES"/>
        </w:rPr>
      </w:pPr>
      <w:r w:rsidRPr="00C8394A">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7A7BA8" w:rsidRPr="00854A42" w:rsidRDefault="007A7BA8" w:rsidP="007A7BA8">
      <w:pPr>
        <w:pStyle w:val="Sinespaciado"/>
        <w:rPr>
          <w:rFonts w:eastAsia="Calibri"/>
          <w:sz w:val="2"/>
          <w:lang w:val="es-ES"/>
        </w:rPr>
      </w:pPr>
    </w:p>
    <w:p w:rsidR="007A7BA8" w:rsidRPr="007A7BA8" w:rsidRDefault="007A7BA8" w:rsidP="007A7BA8">
      <w:pPr>
        <w:autoSpaceDE w:val="0"/>
        <w:autoSpaceDN w:val="0"/>
        <w:adjustRightInd w:val="0"/>
        <w:spacing w:after="0" w:line="360" w:lineRule="auto"/>
        <w:jc w:val="both"/>
        <w:rPr>
          <w:rFonts w:ascii="Palatino Linotype" w:hAnsi="Palatino Linotype" w:cs="Arial"/>
          <w:sz w:val="24"/>
          <w:lang w:val="es-ES_tradnl"/>
        </w:rPr>
      </w:pPr>
    </w:p>
    <w:p w:rsidR="007A7BA8" w:rsidRPr="007A7BA8" w:rsidRDefault="007A7BA8" w:rsidP="007A7BA8">
      <w:pPr>
        <w:autoSpaceDE w:val="0"/>
        <w:autoSpaceDN w:val="0"/>
        <w:adjustRightInd w:val="0"/>
        <w:spacing w:after="0" w:line="360" w:lineRule="auto"/>
        <w:jc w:val="both"/>
        <w:rPr>
          <w:rFonts w:ascii="Palatino Linotype" w:hAnsi="Palatino Linotype" w:cs="Arial"/>
          <w:sz w:val="24"/>
          <w:lang w:val="es-ES_tradnl"/>
        </w:rPr>
      </w:pPr>
      <w:r w:rsidRPr="007A7BA8">
        <w:rPr>
          <w:rFonts w:ascii="Palatino Linotype" w:hAnsi="Palatino Linotype" w:cs="Arial"/>
          <w:sz w:val="24"/>
          <w:lang w:val="es-ES_tradnl"/>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rsidR="007A7BA8" w:rsidRPr="007A7BA8" w:rsidRDefault="007A7BA8" w:rsidP="007A7BA8">
      <w:pPr>
        <w:autoSpaceDE w:val="0"/>
        <w:autoSpaceDN w:val="0"/>
        <w:adjustRightInd w:val="0"/>
        <w:spacing w:after="0" w:line="360" w:lineRule="auto"/>
        <w:jc w:val="both"/>
        <w:rPr>
          <w:rFonts w:ascii="Palatino Linotype" w:hAnsi="Palatino Linotype" w:cs="Arial"/>
          <w:sz w:val="24"/>
          <w:lang w:val="es-ES_tradnl"/>
        </w:rPr>
      </w:pPr>
    </w:p>
    <w:p w:rsidR="007A7BA8" w:rsidRPr="00C8394A" w:rsidRDefault="007A7BA8" w:rsidP="007A7BA8">
      <w:pPr>
        <w:spacing w:after="0" w:line="240" w:lineRule="auto"/>
        <w:ind w:left="851" w:right="900"/>
        <w:jc w:val="center"/>
        <w:rPr>
          <w:rFonts w:ascii="Palatino Linotype" w:eastAsia="Calibri" w:hAnsi="Palatino Linotype" w:cs="Times New Roman"/>
          <w:b/>
          <w:i/>
          <w:lang w:val="es-ES" w:eastAsia="es-ES"/>
        </w:rPr>
      </w:pPr>
      <w:r w:rsidRPr="00C8394A">
        <w:rPr>
          <w:rFonts w:ascii="Palatino Linotype" w:eastAsia="Calibri" w:hAnsi="Palatino Linotype" w:cs="Times New Roman"/>
          <w:b/>
          <w:i/>
          <w:lang w:val="es-ES" w:eastAsia="es-ES"/>
        </w:rPr>
        <w:t>Constitución Política de los Estados Unidos Mexicanos</w:t>
      </w:r>
    </w:p>
    <w:p w:rsidR="007A7BA8" w:rsidRPr="00C8394A" w:rsidRDefault="007A7BA8" w:rsidP="007A7BA8">
      <w:pPr>
        <w:spacing w:after="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r w:rsidRPr="00C8394A">
        <w:rPr>
          <w:rFonts w:ascii="Palatino Linotype" w:eastAsia="Calibri" w:hAnsi="Palatino Linotype" w:cs="Times New Roman"/>
          <w:b/>
          <w:i/>
          <w:lang w:val="es-ES" w:eastAsia="es-ES"/>
        </w:rPr>
        <w:t>Artículo 6</w:t>
      </w:r>
      <w:r w:rsidRPr="00C8394A">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A7BA8" w:rsidRPr="00C8394A" w:rsidRDefault="007A7BA8" w:rsidP="007A7BA8">
      <w:pPr>
        <w:spacing w:after="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rsidR="007A7BA8" w:rsidRPr="00C8394A" w:rsidRDefault="007A7BA8" w:rsidP="007A7BA8">
      <w:pPr>
        <w:spacing w:after="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Para efectos de lo dispuesto en el presente artículo se observará lo siguiente: </w:t>
      </w:r>
    </w:p>
    <w:p w:rsidR="007A7BA8" w:rsidRPr="00C8394A" w:rsidRDefault="007A7BA8" w:rsidP="007A7BA8">
      <w:pPr>
        <w:spacing w:after="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rsidR="007A7BA8" w:rsidRPr="00C8394A" w:rsidRDefault="007A7BA8" w:rsidP="007A7BA8">
      <w:pPr>
        <w:spacing w:after="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rsidR="007A7BA8" w:rsidRPr="00C8394A" w:rsidRDefault="007A7BA8" w:rsidP="007A7BA8">
      <w:pPr>
        <w:spacing w:after="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7A7BA8" w:rsidRDefault="007A7BA8" w:rsidP="007A7BA8">
      <w:pPr>
        <w:spacing w:after="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7A7BA8" w:rsidRPr="00C8394A" w:rsidRDefault="007A7BA8" w:rsidP="007A7BA8">
      <w:pPr>
        <w:spacing w:after="0" w:line="240" w:lineRule="auto"/>
        <w:ind w:left="851" w:right="900"/>
        <w:jc w:val="both"/>
        <w:rPr>
          <w:rFonts w:ascii="Palatino Linotype" w:eastAsia="Calibri" w:hAnsi="Palatino Linotype" w:cs="Times New Roman"/>
          <w:i/>
          <w:lang w:val="es-ES" w:eastAsia="es-ES"/>
        </w:rPr>
      </w:pPr>
    </w:p>
    <w:p w:rsidR="007A7BA8" w:rsidRPr="00EE0E9E" w:rsidRDefault="007A7BA8" w:rsidP="007A7BA8">
      <w:pPr>
        <w:pStyle w:val="Sinespaciado"/>
        <w:rPr>
          <w:rFonts w:eastAsia="Calibri"/>
          <w:sz w:val="8"/>
        </w:rPr>
      </w:pPr>
    </w:p>
    <w:p w:rsidR="007A7BA8" w:rsidRPr="00C8394A" w:rsidRDefault="007A7BA8" w:rsidP="007A7BA8">
      <w:pPr>
        <w:spacing w:after="0" w:line="240" w:lineRule="auto"/>
        <w:ind w:left="851" w:right="900"/>
        <w:jc w:val="center"/>
        <w:rPr>
          <w:rFonts w:ascii="Palatino Linotype" w:eastAsia="Calibri" w:hAnsi="Palatino Linotype" w:cs="Times New Roman"/>
          <w:b/>
          <w:i/>
          <w:lang w:val="es-ES" w:eastAsia="es-ES"/>
        </w:rPr>
      </w:pPr>
      <w:r w:rsidRPr="00C8394A">
        <w:rPr>
          <w:rFonts w:ascii="Palatino Linotype" w:eastAsia="Calibri" w:hAnsi="Palatino Linotype" w:cs="Times New Roman"/>
          <w:b/>
          <w:i/>
          <w:lang w:val="es-ES" w:eastAsia="es-ES"/>
        </w:rPr>
        <w:t>Constitución Política del Estado Libre y Soberano de México</w:t>
      </w:r>
    </w:p>
    <w:p w:rsidR="007A7BA8" w:rsidRPr="00C8394A" w:rsidRDefault="007A7BA8" w:rsidP="007A7BA8">
      <w:pPr>
        <w:spacing w:after="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r w:rsidRPr="00C8394A">
        <w:rPr>
          <w:rFonts w:ascii="Palatino Linotype" w:eastAsia="Calibri" w:hAnsi="Palatino Linotype" w:cs="Times New Roman"/>
          <w:b/>
          <w:i/>
          <w:lang w:val="es-ES" w:eastAsia="es-ES"/>
        </w:rPr>
        <w:t>Artículo 5</w:t>
      </w:r>
      <w:r w:rsidRPr="00C8394A">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7A7BA8" w:rsidRPr="00C8394A" w:rsidRDefault="007A7BA8" w:rsidP="007A7BA8">
      <w:pPr>
        <w:spacing w:after="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rsidR="007A7BA8" w:rsidRPr="00C8394A" w:rsidRDefault="007A7BA8" w:rsidP="007A7BA8">
      <w:pPr>
        <w:spacing w:after="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7A7BA8" w:rsidRPr="00C8394A" w:rsidRDefault="007A7BA8" w:rsidP="007A7BA8">
      <w:pPr>
        <w:spacing w:after="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 (…)</w:t>
      </w:r>
    </w:p>
    <w:p w:rsidR="007A7BA8" w:rsidRPr="00C8394A" w:rsidRDefault="007A7BA8" w:rsidP="007A7BA8">
      <w:pPr>
        <w:spacing w:after="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7A7BA8" w:rsidRPr="00C8394A" w:rsidRDefault="007A7BA8" w:rsidP="007A7BA8">
      <w:pPr>
        <w:spacing w:after="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A7BA8" w:rsidRPr="00C8394A" w:rsidRDefault="007A7BA8" w:rsidP="007A7BA8">
      <w:pPr>
        <w:spacing w:after="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7A7BA8" w:rsidRPr="00C8394A" w:rsidRDefault="007A7BA8" w:rsidP="007A7BA8">
      <w:pPr>
        <w:spacing w:after="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7A7BA8" w:rsidRPr="00C8394A" w:rsidRDefault="007A7BA8" w:rsidP="007A7BA8">
      <w:pPr>
        <w:spacing w:after="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rsidR="007A7BA8" w:rsidRDefault="007A7BA8" w:rsidP="007A7BA8">
      <w:pPr>
        <w:spacing w:after="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7A7BA8" w:rsidRPr="007A7BA8" w:rsidRDefault="007A7BA8" w:rsidP="007A7BA8">
      <w:pPr>
        <w:pStyle w:val="Prrafodelista"/>
        <w:autoSpaceDE w:val="0"/>
        <w:autoSpaceDN w:val="0"/>
        <w:adjustRightInd w:val="0"/>
        <w:spacing w:line="360" w:lineRule="auto"/>
        <w:ind w:left="0"/>
        <w:jc w:val="both"/>
        <w:rPr>
          <w:rFonts w:ascii="Palatino Linotype" w:hAnsi="Palatino Linotype" w:cs="Arial"/>
        </w:rPr>
      </w:pPr>
    </w:p>
    <w:p w:rsidR="007A7BA8" w:rsidRDefault="007A7BA8" w:rsidP="007A7BA8">
      <w:pPr>
        <w:pStyle w:val="Prrafodelista"/>
        <w:autoSpaceDE w:val="0"/>
        <w:autoSpaceDN w:val="0"/>
        <w:adjustRightInd w:val="0"/>
        <w:spacing w:line="360" w:lineRule="auto"/>
        <w:ind w:left="0"/>
        <w:jc w:val="both"/>
        <w:rPr>
          <w:rFonts w:ascii="Palatino Linotype" w:hAnsi="Palatino Linotype" w:cs="Arial"/>
        </w:rPr>
      </w:pPr>
      <w:r w:rsidRPr="007A7BA8">
        <w:rPr>
          <w:rFonts w:ascii="Palatino Linotype" w:hAnsi="Palatino Linotype" w:cs="Arial"/>
        </w:rPr>
        <w:t>Por otra parte, del contenido del artículo 1, de la Constitución Política de los Estados Unidos Mexicanos, se destaca lo siguiente:</w:t>
      </w:r>
    </w:p>
    <w:p w:rsidR="007A7BA8" w:rsidRPr="007A7BA8" w:rsidRDefault="007A7BA8" w:rsidP="007A7BA8">
      <w:pPr>
        <w:pStyle w:val="Prrafodelista"/>
        <w:autoSpaceDE w:val="0"/>
        <w:autoSpaceDN w:val="0"/>
        <w:adjustRightInd w:val="0"/>
        <w:spacing w:line="360" w:lineRule="auto"/>
        <w:ind w:left="0"/>
        <w:jc w:val="both"/>
        <w:rPr>
          <w:rFonts w:ascii="Palatino Linotype" w:hAnsi="Palatino Linotype" w:cs="Arial"/>
        </w:rPr>
      </w:pPr>
    </w:p>
    <w:p w:rsidR="007A7BA8" w:rsidRDefault="007A7BA8" w:rsidP="007A7BA8">
      <w:pPr>
        <w:spacing w:after="0" w:line="240" w:lineRule="auto"/>
        <w:ind w:left="851" w:right="902"/>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r w:rsidRPr="00C8394A">
        <w:rPr>
          <w:rFonts w:ascii="Palatino Linotype" w:eastAsia="Calibri" w:hAnsi="Palatino Linotype" w:cs="Times New Roman"/>
          <w:b/>
          <w:i/>
          <w:lang w:val="es-ES" w:eastAsia="es-ES"/>
        </w:rPr>
        <w:t>Artículo 1o</w:t>
      </w:r>
      <w:r w:rsidRPr="00C8394A">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A7BA8" w:rsidRPr="00C8394A" w:rsidRDefault="007A7BA8" w:rsidP="007A7BA8">
      <w:pPr>
        <w:spacing w:after="0" w:line="240" w:lineRule="auto"/>
        <w:ind w:left="851" w:right="902"/>
        <w:jc w:val="both"/>
        <w:rPr>
          <w:rFonts w:ascii="Palatino Linotype" w:eastAsia="Calibri" w:hAnsi="Palatino Linotype" w:cs="Times New Roman"/>
          <w:i/>
          <w:lang w:val="es-ES" w:eastAsia="es-ES"/>
        </w:rPr>
      </w:pPr>
    </w:p>
    <w:p w:rsidR="007A7BA8" w:rsidRDefault="007A7BA8" w:rsidP="007A7BA8">
      <w:pPr>
        <w:spacing w:after="0" w:line="240" w:lineRule="auto"/>
        <w:ind w:left="851" w:right="902"/>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7A7BA8" w:rsidRPr="00C8394A" w:rsidRDefault="007A7BA8" w:rsidP="007A7BA8">
      <w:pPr>
        <w:spacing w:after="0" w:line="240" w:lineRule="auto"/>
        <w:ind w:left="851" w:right="902"/>
        <w:jc w:val="both"/>
        <w:rPr>
          <w:rFonts w:ascii="Palatino Linotype" w:eastAsia="Calibri" w:hAnsi="Palatino Linotype" w:cs="Times New Roman"/>
          <w:i/>
          <w:lang w:val="es-ES" w:eastAsia="es-ES"/>
        </w:rPr>
      </w:pPr>
    </w:p>
    <w:p w:rsidR="007A7BA8" w:rsidRDefault="007A7BA8" w:rsidP="007A7BA8">
      <w:pPr>
        <w:spacing w:after="0" w:line="240" w:lineRule="auto"/>
        <w:ind w:left="851" w:right="902"/>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A7BA8" w:rsidRPr="007A7BA8" w:rsidRDefault="007A7BA8" w:rsidP="007A7BA8">
      <w:pPr>
        <w:pStyle w:val="Prrafodelista"/>
        <w:autoSpaceDE w:val="0"/>
        <w:autoSpaceDN w:val="0"/>
        <w:adjustRightInd w:val="0"/>
        <w:spacing w:line="360" w:lineRule="auto"/>
        <w:ind w:left="0"/>
        <w:jc w:val="both"/>
        <w:rPr>
          <w:rFonts w:ascii="Palatino Linotype" w:hAnsi="Palatino Linotype" w:cs="Arial"/>
        </w:rPr>
      </w:pPr>
    </w:p>
    <w:p w:rsidR="007A7BA8" w:rsidRPr="007A7BA8" w:rsidRDefault="007A7BA8" w:rsidP="007A7BA8">
      <w:pPr>
        <w:pStyle w:val="Prrafodelista"/>
        <w:autoSpaceDE w:val="0"/>
        <w:autoSpaceDN w:val="0"/>
        <w:adjustRightInd w:val="0"/>
        <w:spacing w:line="360" w:lineRule="auto"/>
        <w:ind w:left="0"/>
        <w:jc w:val="both"/>
        <w:rPr>
          <w:rFonts w:ascii="Palatino Linotype" w:hAnsi="Palatino Linotype" w:cs="Arial"/>
        </w:rPr>
      </w:pPr>
      <w:r w:rsidRPr="007A7BA8">
        <w:rPr>
          <w:rFonts w:ascii="Palatino Linotype" w:hAnsi="Palatino Linotype" w:cs="Arial"/>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7A7BA8">
        <w:rPr>
          <w:rFonts w:ascii="Palatino Linotype" w:hAnsi="Palatino Linotype" w:cs="Arial"/>
        </w:rPr>
        <w:lastRenderedPageBreak/>
        <w:t>o no contener un nombre que identifique al solicitante o que permita tener certeza sobre su identidad.</w:t>
      </w:r>
    </w:p>
    <w:p w:rsidR="007A7BA8" w:rsidRPr="007A7BA8" w:rsidRDefault="007A7BA8" w:rsidP="007A7BA8">
      <w:pPr>
        <w:pStyle w:val="Prrafodelista"/>
        <w:autoSpaceDE w:val="0"/>
        <w:autoSpaceDN w:val="0"/>
        <w:adjustRightInd w:val="0"/>
        <w:spacing w:line="360" w:lineRule="auto"/>
        <w:ind w:left="0"/>
        <w:jc w:val="both"/>
        <w:rPr>
          <w:rFonts w:ascii="Palatino Linotype" w:hAnsi="Palatino Linotype" w:cs="Arial"/>
        </w:rPr>
      </w:pPr>
    </w:p>
    <w:p w:rsidR="007A7BA8" w:rsidRPr="00C8394A" w:rsidRDefault="007A7BA8" w:rsidP="007A7BA8">
      <w:pPr>
        <w:pStyle w:val="Prrafodelista"/>
        <w:autoSpaceDE w:val="0"/>
        <w:autoSpaceDN w:val="0"/>
        <w:adjustRightInd w:val="0"/>
        <w:spacing w:line="360" w:lineRule="auto"/>
        <w:ind w:left="0"/>
        <w:jc w:val="both"/>
        <w:rPr>
          <w:rFonts w:ascii="Palatino Linotype" w:eastAsia="Calibri" w:hAnsi="Palatino Linotype" w:cs="Arial"/>
        </w:rPr>
      </w:pPr>
      <w:r w:rsidRPr="007A7BA8">
        <w:rPr>
          <w:rFonts w:ascii="Palatino Linotype" w:hAnsi="Palatino Linotype" w:cs="Arial"/>
        </w:rPr>
        <w:t xml:space="preserve">En conclusión, se cubrieron los requisitos de procedencia y procedibilidad y conforme a las constancias </w:t>
      </w:r>
      <w:r w:rsidRPr="00C8394A">
        <w:rPr>
          <w:rFonts w:ascii="Palatino Linotype" w:eastAsia="Calibri" w:hAnsi="Palatino Linotype" w:cs="Arial"/>
        </w:rPr>
        <w:t>que obran en el expediente.</w:t>
      </w:r>
    </w:p>
    <w:p w:rsidR="007A7BA8" w:rsidRDefault="007A7BA8" w:rsidP="001739A0">
      <w:pPr>
        <w:pStyle w:val="Prrafodelista"/>
        <w:autoSpaceDE w:val="0"/>
        <w:autoSpaceDN w:val="0"/>
        <w:adjustRightInd w:val="0"/>
        <w:spacing w:line="360" w:lineRule="auto"/>
        <w:ind w:left="0"/>
        <w:jc w:val="both"/>
        <w:rPr>
          <w:rFonts w:ascii="Palatino Linotype" w:hAnsi="Palatino Linotype" w:cs="Arial"/>
          <w:b/>
        </w:rPr>
      </w:pPr>
    </w:p>
    <w:p w:rsidR="001739A0" w:rsidRPr="00311506" w:rsidRDefault="007A7BA8" w:rsidP="001739A0">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CUARTO</w:t>
      </w:r>
      <w:r w:rsidR="001739A0" w:rsidRPr="00311506">
        <w:rPr>
          <w:rFonts w:ascii="Palatino Linotype" w:hAnsi="Palatino Linotype" w:cs="Arial"/>
          <w:b/>
        </w:rPr>
        <w:t>. De las causas de improcedencia.</w:t>
      </w:r>
    </w:p>
    <w:p w:rsidR="001739A0" w:rsidRPr="00311506" w:rsidRDefault="001739A0" w:rsidP="001739A0">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739A0" w:rsidRPr="00311506" w:rsidRDefault="001739A0" w:rsidP="001739A0">
      <w:pPr>
        <w:pStyle w:val="Prrafodelista"/>
        <w:autoSpaceDE w:val="0"/>
        <w:autoSpaceDN w:val="0"/>
        <w:adjustRightInd w:val="0"/>
        <w:spacing w:line="360" w:lineRule="auto"/>
        <w:ind w:left="0"/>
        <w:jc w:val="both"/>
        <w:rPr>
          <w:rFonts w:ascii="Palatino Linotype" w:hAnsi="Palatino Linotype" w:cs="Arial"/>
        </w:rPr>
      </w:pPr>
    </w:p>
    <w:p w:rsidR="001739A0" w:rsidRPr="00311506" w:rsidRDefault="001739A0" w:rsidP="001739A0">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311506">
        <w:rPr>
          <w:rFonts w:ascii="Palatino Linotype" w:hAnsi="Palatino Linotype" w:cs="Arial"/>
        </w:rPr>
        <w:lastRenderedPageBreak/>
        <w:t>de acceso a la justicia, ya que éste no se coarta por regular causas de improcedencia y sobreseimiento con tales fines</w:t>
      </w:r>
      <w:r w:rsidRPr="00311506">
        <w:rPr>
          <w:rStyle w:val="Refdenotaalpie"/>
          <w:rFonts w:ascii="Palatino Linotype" w:hAnsi="Palatino Linotype" w:cs="Arial"/>
        </w:rPr>
        <w:footnoteReference w:id="1"/>
      </w:r>
      <w:r w:rsidRPr="00311506">
        <w:rPr>
          <w:rFonts w:ascii="Palatino Linotype" w:hAnsi="Palatino Linotype" w:cs="Arial"/>
        </w:rPr>
        <w:t>.</w:t>
      </w:r>
    </w:p>
    <w:p w:rsidR="001739A0" w:rsidRDefault="001739A0" w:rsidP="001739A0">
      <w:pPr>
        <w:spacing w:after="0" w:line="360" w:lineRule="auto"/>
        <w:jc w:val="both"/>
        <w:rPr>
          <w:rFonts w:ascii="Palatino Linotype" w:hAnsi="Palatino Linotype" w:cs="Arial"/>
          <w:sz w:val="24"/>
          <w:szCs w:val="24"/>
        </w:rPr>
      </w:pPr>
    </w:p>
    <w:p w:rsidR="001739A0" w:rsidRDefault="001739A0" w:rsidP="001739A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es que tenemos que la fracción II del artículo 180 de la Ley de Transparencia y Acceso a la Información Pública del Estado de México y Municipios, establece, entre otros, como requisito de procedibilidad que el recurrente elija o señale la dirección o el medio por el cual habrá de recibir las notificaciones, requisito que no se refiere en la 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propio artículo prevé la salvedad que lo hace procedente aún y cuando no lo contenga, en </w:t>
      </w:r>
      <w:r>
        <w:rPr>
          <w:rFonts w:ascii="Palatino Linotype" w:hAnsi="Palatino Linotype" w:cs="Arial"/>
          <w:sz w:val="24"/>
          <w:szCs w:val="24"/>
        </w:rPr>
        <w:lastRenderedPageBreak/>
        <w:t>atención a ello se dirá pues, que el medio para hacerle llegar las notificaciones al recurrente será a través del SAIMEX, pues es el medio por el cual hasta el momento ha recibido todas las notificaciones.</w:t>
      </w:r>
    </w:p>
    <w:p w:rsidR="001739A0" w:rsidRDefault="001739A0" w:rsidP="001739A0">
      <w:pPr>
        <w:spacing w:after="0" w:line="360" w:lineRule="auto"/>
        <w:jc w:val="both"/>
        <w:rPr>
          <w:rFonts w:ascii="Palatino Linotype" w:hAnsi="Palatino Linotype" w:cs="Arial"/>
          <w:sz w:val="24"/>
          <w:szCs w:val="24"/>
        </w:rPr>
      </w:pPr>
    </w:p>
    <w:p w:rsidR="001739A0" w:rsidRPr="001201D0" w:rsidRDefault="001739A0" w:rsidP="001739A0">
      <w:pPr>
        <w:spacing w:after="0" w:line="360" w:lineRule="auto"/>
        <w:jc w:val="both"/>
        <w:rPr>
          <w:rFonts w:ascii="Palatino Linotype" w:hAnsi="Palatino Linotype" w:cs="Arial"/>
          <w:sz w:val="24"/>
          <w:szCs w:val="24"/>
        </w:rPr>
      </w:pPr>
      <w:r w:rsidRPr="001201D0">
        <w:rPr>
          <w:rFonts w:ascii="Palatino Linotype" w:hAnsi="Palatino Linotype" w:cs="Arial"/>
          <w:sz w:val="24"/>
          <w:szCs w:val="24"/>
        </w:rPr>
        <w:t>Por</w:t>
      </w:r>
      <w:r>
        <w:rPr>
          <w:rFonts w:ascii="Palatino Linotype" w:hAnsi="Palatino Linotype" w:cs="Arial"/>
          <w:sz w:val="24"/>
          <w:szCs w:val="24"/>
        </w:rPr>
        <w:t xml:space="preserve"> otro lado</w:t>
      </w:r>
      <w:r w:rsidRPr="001201D0">
        <w:rPr>
          <w:rFonts w:ascii="Palatino Linotype" w:hAnsi="Palatino Linotype" w:cs="Arial"/>
          <w:sz w:val="24"/>
          <w:szCs w:val="24"/>
        </w:rPr>
        <w:t xml:space="preserve"> una vez que se analiz</w:t>
      </w:r>
      <w:r>
        <w:rPr>
          <w:rFonts w:ascii="Palatino Linotype" w:hAnsi="Palatino Linotype" w:cs="Arial"/>
          <w:sz w:val="24"/>
          <w:szCs w:val="24"/>
        </w:rPr>
        <w:t>ó el</w:t>
      </w:r>
      <w:r w:rsidRPr="001201D0">
        <w:rPr>
          <w:rFonts w:ascii="Palatino Linotype" w:hAnsi="Palatino Linotype" w:cs="Arial"/>
          <w:sz w:val="24"/>
          <w:szCs w:val="24"/>
        </w:rPr>
        <w:t xml:space="preserve"> expediente referido al rubro, se cae en la cuenta de que no se actualiza ninguna de las casuales</w:t>
      </w:r>
      <w:r>
        <w:rPr>
          <w:rFonts w:ascii="Palatino Linotype" w:hAnsi="Palatino Linotype" w:cs="Arial"/>
          <w:sz w:val="24"/>
          <w:szCs w:val="24"/>
        </w:rPr>
        <w:t xml:space="preserve"> de improcedencia</w:t>
      </w:r>
      <w:r w:rsidRPr="001201D0">
        <w:rPr>
          <w:rFonts w:ascii="Palatino Linotype" w:hAnsi="Palatino Linotype" w:cs="Arial"/>
          <w:sz w:val="24"/>
          <w:szCs w:val="24"/>
        </w:rPr>
        <w:t xml:space="preserve"> a continuación transcritas:</w:t>
      </w:r>
    </w:p>
    <w:p w:rsidR="001739A0" w:rsidRPr="001201D0" w:rsidRDefault="001739A0" w:rsidP="001739A0">
      <w:pPr>
        <w:spacing w:after="0" w:line="360" w:lineRule="auto"/>
        <w:jc w:val="both"/>
        <w:rPr>
          <w:rFonts w:ascii="Palatino Linotype" w:hAnsi="Palatino Linotype" w:cs="Arial"/>
          <w:sz w:val="24"/>
          <w:szCs w:val="24"/>
        </w:rPr>
      </w:pPr>
    </w:p>
    <w:p w:rsidR="001739A0" w:rsidRPr="00DD4185" w:rsidRDefault="001739A0" w:rsidP="001739A0">
      <w:pPr>
        <w:pStyle w:val="Prrafodelista"/>
        <w:autoSpaceDE w:val="0"/>
        <w:autoSpaceDN w:val="0"/>
        <w:adjustRightInd w:val="0"/>
        <w:spacing w:line="360" w:lineRule="auto"/>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“Artículo 191. El recurso será desechado por improcedente cuando:  </w:t>
      </w:r>
    </w:p>
    <w:p w:rsidR="001739A0" w:rsidRPr="00DD4185" w:rsidRDefault="001739A0" w:rsidP="001739A0">
      <w:pPr>
        <w:pStyle w:val="Prrafodelista"/>
        <w:numPr>
          <w:ilvl w:val="2"/>
          <w:numId w:val="3"/>
        </w:numPr>
        <w:autoSpaceDE w:val="0"/>
        <w:autoSpaceDN w:val="0"/>
        <w:adjustRightInd w:val="0"/>
        <w:spacing w:line="360" w:lineRule="auto"/>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Sea extemporáneo por haber transcurrido el plazo establecido en la presente Ley, a partir de la respuesta;  </w:t>
      </w:r>
    </w:p>
    <w:p w:rsidR="001739A0" w:rsidRPr="00DD4185" w:rsidRDefault="001739A0" w:rsidP="001739A0">
      <w:pPr>
        <w:pStyle w:val="Prrafodelista"/>
        <w:numPr>
          <w:ilvl w:val="2"/>
          <w:numId w:val="3"/>
        </w:numPr>
        <w:autoSpaceDE w:val="0"/>
        <w:autoSpaceDN w:val="0"/>
        <w:adjustRightInd w:val="0"/>
        <w:spacing w:line="360" w:lineRule="auto"/>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Se esté tramitando ante el Poder Judicial de la Federación algún recurso o medio de defensa interpuesto por el recurrente;  </w:t>
      </w:r>
    </w:p>
    <w:p w:rsidR="001739A0" w:rsidRPr="00DD4185" w:rsidRDefault="001739A0" w:rsidP="001739A0">
      <w:pPr>
        <w:pStyle w:val="Prrafodelista"/>
        <w:numPr>
          <w:ilvl w:val="2"/>
          <w:numId w:val="3"/>
        </w:numPr>
        <w:autoSpaceDE w:val="0"/>
        <w:autoSpaceDN w:val="0"/>
        <w:adjustRightInd w:val="0"/>
        <w:spacing w:line="360" w:lineRule="auto"/>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No actualice alguno de los supuestos previstos en la presente Ley;  </w:t>
      </w:r>
    </w:p>
    <w:p w:rsidR="001739A0" w:rsidRPr="00DD4185" w:rsidRDefault="001739A0" w:rsidP="001739A0">
      <w:pPr>
        <w:pStyle w:val="Prrafodelista"/>
        <w:numPr>
          <w:ilvl w:val="2"/>
          <w:numId w:val="3"/>
        </w:numPr>
        <w:autoSpaceDE w:val="0"/>
        <w:autoSpaceDN w:val="0"/>
        <w:adjustRightInd w:val="0"/>
        <w:spacing w:line="360" w:lineRule="auto"/>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No se haya desahogado la prevención en los términos establecidos en la presente Ley;  </w:t>
      </w:r>
    </w:p>
    <w:p w:rsidR="001739A0" w:rsidRPr="00DD4185" w:rsidRDefault="001739A0" w:rsidP="001739A0">
      <w:pPr>
        <w:pStyle w:val="Prrafodelista"/>
        <w:numPr>
          <w:ilvl w:val="2"/>
          <w:numId w:val="3"/>
        </w:numPr>
        <w:autoSpaceDE w:val="0"/>
        <w:autoSpaceDN w:val="0"/>
        <w:adjustRightInd w:val="0"/>
        <w:spacing w:line="360" w:lineRule="auto"/>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Se impugne la veracidad de la información proporcionada;  </w:t>
      </w:r>
    </w:p>
    <w:p w:rsidR="001739A0" w:rsidRPr="00DD4185" w:rsidRDefault="001739A0" w:rsidP="001739A0">
      <w:pPr>
        <w:pStyle w:val="Prrafodelista"/>
        <w:numPr>
          <w:ilvl w:val="2"/>
          <w:numId w:val="3"/>
        </w:numPr>
        <w:autoSpaceDE w:val="0"/>
        <w:autoSpaceDN w:val="0"/>
        <w:adjustRightInd w:val="0"/>
        <w:spacing w:line="360" w:lineRule="auto"/>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Se trate de una consulta, o trámite en específico; y  </w:t>
      </w:r>
    </w:p>
    <w:p w:rsidR="001739A0" w:rsidRPr="00204F41" w:rsidRDefault="001739A0" w:rsidP="001739A0">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DD4185">
        <w:rPr>
          <w:rFonts w:ascii="Palatino Linotype" w:hAnsi="Palatino Linotype" w:cs="Arial"/>
          <w:i/>
          <w:sz w:val="22"/>
          <w:szCs w:val="22"/>
        </w:rPr>
        <w:t>El recurrente amplíe su solicitud en el recurso de revisión, únicamente respecto de los nuevos contenidos.”</w:t>
      </w:r>
    </w:p>
    <w:p w:rsidR="001739A0" w:rsidRPr="001201D0" w:rsidRDefault="001739A0" w:rsidP="001739A0">
      <w:pPr>
        <w:spacing w:after="0" w:line="360" w:lineRule="auto"/>
        <w:jc w:val="both"/>
        <w:rPr>
          <w:rFonts w:ascii="Palatino Linotype" w:hAnsi="Palatino Linotype" w:cs="Arial"/>
          <w:sz w:val="24"/>
          <w:szCs w:val="24"/>
        </w:rPr>
      </w:pPr>
    </w:p>
    <w:p w:rsidR="001739A0" w:rsidRDefault="001739A0" w:rsidP="001739A0">
      <w:pPr>
        <w:pStyle w:val="Prrafodelista"/>
        <w:autoSpaceDE w:val="0"/>
        <w:autoSpaceDN w:val="0"/>
        <w:adjustRightInd w:val="0"/>
        <w:spacing w:line="360" w:lineRule="auto"/>
        <w:ind w:left="0"/>
        <w:jc w:val="both"/>
        <w:rPr>
          <w:rFonts w:ascii="Palatino Linotype" w:hAnsi="Palatino Linotype" w:cs="Arial"/>
        </w:rPr>
      </w:pPr>
      <w:r w:rsidRPr="001201D0">
        <w:rPr>
          <w:rFonts w:ascii="Palatino Linotype" w:hAnsi="Palatino Linotype" w:cs="Arial"/>
        </w:rPr>
        <w:t xml:space="preserve">Ya que no fueron interpuestos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w:t>
      </w:r>
      <w:r w:rsidRPr="001201D0">
        <w:rPr>
          <w:rFonts w:ascii="Palatino Linotype" w:hAnsi="Palatino Linotype" w:cs="Arial"/>
        </w:rPr>
        <w:lastRenderedPageBreak/>
        <w:t>al no existir causas de improcedencia invocadas por las partes ni advertidas de oficio, este Resolutor se avoca al análisis del fondo del asunto que nos ocupa.</w:t>
      </w:r>
    </w:p>
    <w:p w:rsidR="001739A0" w:rsidRDefault="001739A0" w:rsidP="001739A0">
      <w:pPr>
        <w:pStyle w:val="Prrafodelista"/>
        <w:autoSpaceDE w:val="0"/>
        <w:autoSpaceDN w:val="0"/>
        <w:adjustRightInd w:val="0"/>
        <w:spacing w:line="360" w:lineRule="auto"/>
        <w:ind w:left="0"/>
        <w:jc w:val="both"/>
        <w:rPr>
          <w:rFonts w:ascii="Palatino Linotype" w:hAnsi="Palatino Linotype" w:cs="Arial"/>
        </w:rPr>
      </w:pPr>
    </w:p>
    <w:p w:rsidR="001739A0" w:rsidRDefault="001739A0" w:rsidP="001739A0">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22459C" w:rsidRPr="00311506" w:rsidRDefault="0022459C" w:rsidP="001739A0">
      <w:pPr>
        <w:pStyle w:val="Prrafodelista"/>
        <w:autoSpaceDE w:val="0"/>
        <w:autoSpaceDN w:val="0"/>
        <w:adjustRightInd w:val="0"/>
        <w:spacing w:line="360" w:lineRule="auto"/>
        <w:ind w:left="0"/>
        <w:jc w:val="both"/>
        <w:rPr>
          <w:rFonts w:ascii="Palatino Linotype" w:hAnsi="Palatino Linotype" w:cs="Arial"/>
        </w:rPr>
      </w:pPr>
    </w:p>
    <w:p w:rsidR="001739A0" w:rsidRPr="00311506" w:rsidRDefault="00416C65" w:rsidP="001739A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b/>
        </w:rPr>
        <w:t>QUINTO</w:t>
      </w:r>
      <w:r w:rsidR="001739A0" w:rsidRPr="00311506">
        <w:rPr>
          <w:rFonts w:ascii="Palatino Linotype" w:hAnsi="Palatino Linotype" w:cs="Arial"/>
          <w:b/>
        </w:rPr>
        <w:t>.</w:t>
      </w:r>
      <w:r w:rsidR="001739A0" w:rsidRPr="00311506">
        <w:rPr>
          <w:rFonts w:ascii="Palatino Linotype" w:hAnsi="Palatino Linotype" w:cs="Arial"/>
        </w:rPr>
        <w:t xml:space="preserve"> </w:t>
      </w:r>
      <w:r w:rsidR="001739A0" w:rsidRPr="00311506">
        <w:rPr>
          <w:rFonts w:ascii="Palatino Linotype" w:hAnsi="Palatino Linotype" w:cs="Arial"/>
          <w:b/>
        </w:rPr>
        <w:t>Estudio y resolución del asunto.</w:t>
      </w:r>
    </w:p>
    <w:p w:rsidR="001739A0" w:rsidRPr="00311506" w:rsidRDefault="001739A0" w:rsidP="001739A0">
      <w:pPr>
        <w:pStyle w:val="Prrafodelista"/>
        <w:autoSpaceDE w:val="0"/>
        <w:autoSpaceDN w:val="0"/>
        <w:adjustRightInd w:val="0"/>
        <w:spacing w:line="360" w:lineRule="auto"/>
        <w:ind w:left="0"/>
        <w:jc w:val="both"/>
        <w:rPr>
          <w:rFonts w:ascii="Palatino Linotype" w:hAnsi="Palatino Linotype" w:cs="Arial"/>
        </w:rPr>
      </w:pPr>
      <w:r w:rsidRPr="007E5E35">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739A0" w:rsidRPr="00311506" w:rsidRDefault="001739A0" w:rsidP="001739A0">
      <w:pPr>
        <w:tabs>
          <w:tab w:val="left" w:pos="709"/>
        </w:tabs>
        <w:spacing w:after="0" w:line="360" w:lineRule="auto"/>
        <w:jc w:val="both"/>
        <w:rPr>
          <w:rFonts w:ascii="Palatino Linotype" w:hAnsi="Palatino Linotype" w:cs="Arial"/>
          <w:sz w:val="24"/>
          <w:szCs w:val="24"/>
        </w:rPr>
      </w:pPr>
    </w:p>
    <w:p w:rsidR="001739A0" w:rsidRPr="0053687A" w:rsidRDefault="001739A0" w:rsidP="001739A0">
      <w:pPr>
        <w:spacing w:after="0" w:line="360" w:lineRule="auto"/>
        <w:jc w:val="both"/>
        <w:rPr>
          <w:rFonts w:ascii="Palatino Linotype" w:hAnsi="Palatino Linotype"/>
          <w:sz w:val="24"/>
          <w:szCs w:val="24"/>
        </w:rPr>
      </w:pPr>
      <w:r w:rsidRPr="001223E1">
        <w:rPr>
          <w:rFonts w:ascii="Palatino Linotype" w:hAnsi="Palatino Linotype"/>
          <w:sz w:val="24"/>
          <w:szCs w:val="24"/>
        </w:rPr>
        <w:t>Por tal motivo es necesario hacer alusión</w:t>
      </w:r>
      <w:r w:rsidRPr="0053687A">
        <w:rPr>
          <w:rFonts w:ascii="Palatino Linotype" w:hAnsi="Palatino Linotype"/>
          <w:sz w:val="24"/>
          <w:szCs w:val="24"/>
        </w:rPr>
        <w:t xml:space="preserve"> a lo que la hoy recurrente requirió, le fuese entregado por parte del sujeto obligado, a efecto de establecer la materia del presente asunto, </w:t>
      </w:r>
      <w:r>
        <w:rPr>
          <w:rFonts w:ascii="Palatino Linotype" w:hAnsi="Palatino Linotype"/>
          <w:sz w:val="24"/>
          <w:szCs w:val="24"/>
        </w:rPr>
        <w:t>y</w:t>
      </w:r>
      <w:r w:rsidRPr="0053687A">
        <w:rPr>
          <w:rFonts w:ascii="Palatino Linotype" w:hAnsi="Palatino Linotype"/>
          <w:sz w:val="24"/>
          <w:szCs w:val="24"/>
        </w:rPr>
        <w:t xml:space="preserve">a que de ella deriva por un lado el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w:t>
      </w:r>
      <w:r w:rsidRPr="0053687A">
        <w:rPr>
          <w:rFonts w:ascii="Palatino Linotype" w:hAnsi="Palatino Linotype"/>
          <w:sz w:val="24"/>
          <w:szCs w:val="24"/>
        </w:rPr>
        <w:lastRenderedPageBreak/>
        <w:t>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recurrente objetivamente requiere.</w:t>
      </w:r>
    </w:p>
    <w:p w:rsidR="001739A0" w:rsidRPr="0053687A" w:rsidRDefault="001739A0" w:rsidP="001739A0">
      <w:pPr>
        <w:spacing w:after="0" w:line="360" w:lineRule="auto"/>
        <w:jc w:val="both"/>
        <w:rPr>
          <w:rFonts w:ascii="Palatino Linotype" w:hAnsi="Palatino Linotype"/>
          <w:sz w:val="24"/>
          <w:szCs w:val="24"/>
        </w:rPr>
      </w:pPr>
    </w:p>
    <w:p w:rsidR="001739A0" w:rsidRPr="0053687A" w:rsidRDefault="001739A0" w:rsidP="001739A0">
      <w:pPr>
        <w:spacing w:after="0" w:line="360" w:lineRule="auto"/>
        <w:jc w:val="both"/>
        <w:rPr>
          <w:rFonts w:ascii="Palatino Linotype" w:hAnsi="Palatino Linotype"/>
          <w:sz w:val="24"/>
          <w:szCs w:val="24"/>
        </w:rPr>
      </w:pPr>
      <w:r w:rsidRPr="0053687A">
        <w:rPr>
          <w:rFonts w:ascii="Palatino Linotype" w:hAnsi="Palatino Linotype"/>
          <w:sz w:val="24"/>
          <w:szCs w:val="24"/>
        </w:rPr>
        <w:t>Por ello es que resulta necesario para esta autoridad discernir la abstracción que se genera entre el derecho subjetivo tutelado y su ejercicio, con lo objetivo o lo materialmente posible, [sin dejar de advertir que lo que regula la Ley en la materia es precisamente lo objetivo y materialmente posible], esto es así, ya que el particular puede ejercer su derecho de acceso a la información [derecho subjetivo] arguyendo silogismos o argumentos constituidos a partir de su concepción de la realidad [pero que de forma fáctica el derecho rige], que tiene por fin último o consecuencia final, la obtención de la información en documentos públicos; es decir, elementos objetivos y que legalmente encuentran sustento en la correspondiente fuente obligacional y que por ende son actos administrativos medibles, tangibles y materialmente posibles, empero</w:t>
      </w:r>
      <w:r>
        <w:rPr>
          <w:rFonts w:ascii="Palatino Linotype" w:hAnsi="Palatino Linotype"/>
          <w:sz w:val="24"/>
          <w:szCs w:val="24"/>
        </w:rPr>
        <w:t>,</w:t>
      </w:r>
      <w:r w:rsidRPr="0053687A">
        <w:rPr>
          <w:rFonts w:ascii="Palatino Linotype" w:hAnsi="Palatino Linotype"/>
          <w:sz w:val="24"/>
          <w:szCs w:val="24"/>
        </w:rPr>
        <w:t xml:space="preserve"> no por ello el derecho positivo lo rige o debe regirlo así, sino que es responsabilidad de esta autoridad puntualizar esa abstracción en algo que de acuerdo a la norma es posible de hacer entrega, de ahí que resulta necesaria la fijación, vinculo o relación, que se debe advertir entre lo pedido con lo que materialmente puede satisfacer su derecho.</w:t>
      </w:r>
    </w:p>
    <w:p w:rsidR="001739A0" w:rsidRPr="0053687A" w:rsidRDefault="001739A0" w:rsidP="001739A0">
      <w:pPr>
        <w:spacing w:after="0" w:line="360" w:lineRule="auto"/>
        <w:jc w:val="both"/>
        <w:rPr>
          <w:rFonts w:ascii="Palatino Linotype" w:hAnsi="Palatino Linotype"/>
          <w:sz w:val="24"/>
          <w:szCs w:val="24"/>
        </w:rPr>
      </w:pPr>
    </w:p>
    <w:p w:rsidR="001739A0" w:rsidRPr="0053687A" w:rsidRDefault="001739A0" w:rsidP="001739A0">
      <w:pPr>
        <w:spacing w:after="0" w:line="360" w:lineRule="auto"/>
        <w:jc w:val="both"/>
        <w:rPr>
          <w:rFonts w:ascii="Palatino Linotype" w:hAnsi="Palatino Linotype"/>
          <w:sz w:val="24"/>
          <w:szCs w:val="24"/>
        </w:rPr>
      </w:pPr>
      <w:r w:rsidRPr="0053687A">
        <w:rPr>
          <w:rFonts w:ascii="Palatino Linotype" w:hAnsi="Palatino Linotype"/>
          <w:sz w:val="24"/>
          <w:szCs w:val="24"/>
        </w:rPr>
        <w:t>Así, la solicitud de información debe ser analizada e interpretada desde dos perspectivas o puntos de vista, la primera es la textual u objetiva, esta es la que nace a partir de la simple lectura del texto plasmado de cuya cognición no queda lugar a dudas respecto de lo que el recurrente requirió con lo materialmente posible de entregar, de acuerdo a la fuente obligacional y la normativa que rige el actuar del sujeto obligado, como podría ser una nómina, donde no se requiere de un análisis profundo respecto de lo solicitado con lo que materialmente habrá de hacer entrega el sujeto obligado, porque en la propia denominación de lo solicitado va implícito el conocimiento o conciencia (juicio a priori) de lo que representa o es, una nómina.</w:t>
      </w:r>
    </w:p>
    <w:p w:rsidR="001739A0" w:rsidRPr="0053687A" w:rsidRDefault="001739A0" w:rsidP="001739A0">
      <w:pPr>
        <w:spacing w:after="0" w:line="360" w:lineRule="auto"/>
        <w:jc w:val="both"/>
        <w:rPr>
          <w:rFonts w:ascii="Palatino Linotype" w:hAnsi="Palatino Linotype"/>
          <w:sz w:val="24"/>
          <w:szCs w:val="24"/>
        </w:rPr>
      </w:pPr>
    </w:p>
    <w:p w:rsidR="001739A0" w:rsidRPr="0053687A" w:rsidRDefault="001739A0" w:rsidP="001739A0">
      <w:pPr>
        <w:spacing w:after="0" w:line="360" w:lineRule="auto"/>
        <w:jc w:val="both"/>
        <w:rPr>
          <w:rFonts w:ascii="Palatino Linotype" w:hAnsi="Palatino Linotype"/>
          <w:sz w:val="24"/>
          <w:szCs w:val="24"/>
        </w:rPr>
      </w:pPr>
      <w:r w:rsidRPr="0053687A">
        <w:rPr>
          <w:rFonts w:ascii="Palatino Linotype" w:hAnsi="Palatino Linotype"/>
          <w:sz w:val="24"/>
          <w:szCs w:val="24"/>
        </w:rPr>
        <w:t>Y la segunda forma o perspectiva de análisis de la solicitud de acceso a la información pública es la volitiva o subjetiva, en la que se circunscribe la intención de pedir algo, la voluntad de querer información en específico, en donde tanto el sujeto obligado como este Órgano Garante deben advertir la materia del asunto a partir de elementos abstractos, no muy claros pero que de su análisis metódico, dé como resultado el establecimiento de algo materialmente posible, de información de la que el sujeto obligado sea capaz de entregar [según su fuente obligacional].</w:t>
      </w:r>
    </w:p>
    <w:p w:rsidR="001739A0" w:rsidRPr="0053687A" w:rsidRDefault="001739A0" w:rsidP="001739A0">
      <w:pPr>
        <w:spacing w:after="0" w:line="360" w:lineRule="auto"/>
        <w:jc w:val="both"/>
        <w:rPr>
          <w:rFonts w:ascii="Palatino Linotype" w:hAnsi="Palatino Linotype"/>
          <w:sz w:val="24"/>
          <w:szCs w:val="24"/>
        </w:rPr>
      </w:pPr>
    </w:p>
    <w:p w:rsidR="001739A0" w:rsidRPr="0053687A" w:rsidRDefault="001739A0" w:rsidP="001739A0">
      <w:pPr>
        <w:spacing w:after="0" w:line="360" w:lineRule="auto"/>
        <w:jc w:val="both"/>
        <w:rPr>
          <w:rFonts w:ascii="Palatino Linotype" w:hAnsi="Palatino Linotype"/>
          <w:sz w:val="24"/>
          <w:szCs w:val="24"/>
        </w:rPr>
      </w:pPr>
      <w:r w:rsidRPr="0053687A">
        <w:rPr>
          <w:rFonts w:ascii="Palatino Linotype" w:hAnsi="Palatino Linotype"/>
          <w:sz w:val="24"/>
          <w:szCs w:val="24"/>
        </w:rPr>
        <w:t xml:space="preserve">Lo anterior es así, ya que no siempre el ejercicio del derecho de acceso a la información, enuncia de forma objetiva y concreta, el o los documentos cuya denominación sea clara y entendible para aquel que la lee, prestándose a interpretaciones erróneas o parcialmente correctas, pero que no logran puntualizar o establecer la totalidad de lo que el particular pidió; entonces, resulta de tal importancia plasmar la materia u objeto </w:t>
      </w:r>
      <w:r w:rsidRPr="0053687A">
        <w:rPr>
          <w:rFonts w:ascii="Palatino Linotype" w:hAnsi="Palatino Linotype"/>
          <w:sz w:val="24"/>
          <w:szCs w:val="24"/>
        </w:rPr>
        <w:lastRenderedPageBreak/>
        <w:t>del asunto a partir de la voluntad o de la intención del particular, desentrañado la esencia su causa de pedir con lo que materialmente puede ser objeto de entrega de información; lo cual debe de establecerse desde el procedimiento de acceso a la información a efecto de señalar el o los documentos que materialmente pueden ser entregados por parte del sujeto obligado, evitando ambigüedades o imprecisiones que vulnerasen el derecho del particular.</w:t>
      </w:r>
    </w:p>
    <w:p w:rsidR="001739A0" w:rsidRPr="0053687A" w:rsidRDefault="001739A0" w:rsidP="001739A0">
      <w:pPr>
        <w:spacing w:after="0" w:line="360" w:lineRule="auto"/>
        <w:jc w:val="both"/>
        <w:rPr>
          <w:rFonts w:ascii="Palatino Linotype" w:hAnsi="Palatino Linotype"/>
          <w:sz w:val="24"/>
          <w:szCs w:val="24"/>
        </w:rPr>
      </w:pPr>
    </w:p>
    <w:p w:rsidR="001739A0" w:rsidRDefault="001739A0" w:rsidP="001739A0">
      <w:pPr>
        <w:spacing w:after="0" w:line="360" w:lineRule="auto"/>
        <w:jc w:val="both"/>
        <w:rPr>
          <w:rFonts w:ascii="Palatino Linotype" w:hAnsi="Palatino Linotype"/>
          <w:sz w:val="24"/>
          <w:szCs w:val="24"/>
        </w:rPr>
      </w:pPr>
      <w:r w:rsidRPr="0053687A">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1739A0" w:rsidRPr="0053687A" w:rsidRDefault="001739A0" w:rsidP="001739A0">
      <w:pPr>
        <w:spacing w:after="0" w:line="360" w:lineRule="auto"/>
        <w:jc w:val="both"/>
        <w:rPr>
          <w:rFonts w:ascii="Palatino Linotype" w:hAnsi="Palatino Linotype"/>
          <w:sz w:val="24"/>
          <w:szCs w:val="24"/>
        </w:rPr>
      </w:pPr>
    </w:p>
    <w:p w:rsidR="001739A0" w:rsidRDefault="001739A0" w:rsidP="001739A0">
      <w:pPr>
        <w:pStyle w:val="Prrafodelista"/>
        <w:numPr>
          <w:ilvl w:val="0"/>
          <w:numId w:val="4"/>
        </w:numPr>
        <w:spacing w:line="360" w:lineRule="auto"/>
        <w:ind w:left="567" w:hanging="567"/>
        <w:jc w:val="both"/>
        <w:rPr>
          <w:rFonts w:ascii="Palatino Linotype" w:hAnsi="Palatino Linotype"/>
          <w:b/>
        </w:rPr>
      </w:pPr>
      <w:r w:rsidRPr="0093650D">
        <w:rPr>
          <w:rFonts w:ascii="Palatino Linotype" w:hAnsi="Palatino Linotype"/>
          <w:b/>
        </w:rPr>
        <w:t>Identificación de la materia.</w:t>
      </w:r>
    </w:p>
    <w:p w:rsidR="00416C65" w:rsidRPr="00416C65" w:rsidRDefault="00416C65" w:rsidP="00416C65">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416C65" w:rsidRPr="00697CB9" w:rsidRDefault="00416C65" w:rsidP="00416C65">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r w:rsidRPr="00416C65">
        <w:rPr>
          <w:rFonts w:ascii="Palatino Linotype" w:eastAsia="MS Mincho" w:hAnsi="Palatino Linotype" w:cs="Times New Roman"/>
          <w:sz w:val="24"/>
          <w:szCs w:val="24"/>
          <w:lang w:val="es-ES_tradnl" w:eastAsia="es-ES"/>
        </w:rPr>
        <w:t>Hemos de comenzar diciendo que el Derecho de Acceso a la Información Pública es un Derecho Humano reconocido en el Pacto</w:t>
      </w:r>
      <w:r w:rsidRPr="00697CB9">
        <w:rPr>
          <w:rFonts w:ascii="Palatino Linotype" w:eastAsia="MS Mincho" w:hAnsi="Palatino Linotype" w:cs="Times New Roman"/>
          <w:sz w:val="24"/>
          <w:szCs w:val="24"/>
          <w:lang w:val="es-ES_tradnl" w:eastAsia="es-ES"/>
        </w:rPr>
        <w:t xml:space="preserve"> de Derechos Civiles y Políticos en su artículo 19.2; en la Convención Americana sobre Derechos Humanos en su </w:t>
      </w:r>
      <w:r w:rsidRPr="00697CB9">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416C65" w:rsidRPr="00697CB9" w:rsidRDefault="00416C65" w:rsidP="00416C65">
      <w:pPr>
        <w:tabs>
          <w:tab w:val="left" w:pos="0"/>
        </w:tabs>
        <w:spacing w:after="0" w:line="360" w:lineRule="auto"/>
        <w:ind w:right="49"/>
        <w:contextualSpacing/>
        <w:jc w:val="both"/>
        <w:rPr>
          <w:rFonts w:ascii="Palatino Linotype" w:eastAsia="MS Mincho" w:hAnsi="Palatino Linotype" w:cstheme="majorBidi"/>
          <w:i/>
          <w:sz w:val="24"/>
          <w:szCs w:val="24"/>
          <w:lang w:val="es-ES" w:eastAsia="es-ES"/>
        </w:rPr>
      </w:pPr>
    </w:p>
    <w:p w:rsidR="00416C65" w:rsidRPr="00697CB9" w:rsidRDefault="00416C65" w:rsidP="00416C65">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r w:rsidRPr="00697CB9">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697CB9">
        <w:rPr>
          <w:rFonts w:ascii="Palatino Linotype" w:eastAsia="MS Mincho" w:hAnsi="Palatino Linotype" w:cstheme="majorBidi"/>
          <w:i/>
          <w:sz w:val="24"/>
          <w:szCs w:val="24"/>
          <w:lang w:val="es-ES_tradnl" w:eastAsia="es-ES"/>
        </w:rPr>
        <w:t>generen, administren o posean las autoridades</w:t>
      </w:r>
      <w:r w:rsidRPr="00697CB9">
        <w:rPr>
          <w:rFonts w:ascii="Palatino Linotype" w:eastAsia="MS Mincho" w:hAnsi="Palatino Linotype" w:cstheme="majorBidi"/>
          <w:sz w:val="24"/>
          <w:szCs w:val="24"/>
          <w:lang w:val="es-ES_tradnl" w:eastAsia="es-ES"/>
        </w:rPr>
        <w:t xml:space="preserve">, quienes están obligados a documentar todo acto que derive sus facultades, </w:t>
      </w:r>
      <w:r w:rsidRPr="00697CB9">
        <w:rPr>
          <w:rFonts w:ascii="Palatino Linotype" w:eastAsia="MS Mincho" w:hAnsi="Palatino Linotype" w:cstheme="majorBidi"/>
          <w:sz w:val="24"/>
          <w:szCs w:val="24"/>
          <w:lang w:val="es-ES_tradnl" w:eastAsia="es-ES"/>
        </w:rPr>
        <w:lastRenderedPageBreak/>
        <w:t>atribuciones y competencias, siempre prevaleciendo el principio de máxima publicidad.</w:t>
      </w:r>
    </w:p>
    <w:p w:rsidR="00416C65" w:rsidRPr="00697CB9" w:rsidRDefault="00416C65" w:rsidP="00416C65">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416C65" w:rsidRPr="00D42E8E" w:rsidRDefault="00416C65" w:rsidP="00416C65">
      <w:pPr>
        <w:tabs>
          <w:tab w:val="left" w:pos="709"/>
        </w:tabs>
        <w:spacing w:after="0" w:line="360" w:lineRule="auto"/>
        <w:jc w:val="both"/>
        <w:rPr>
          <w:rFonts w:ascii="Palatino Linotype" w:eastAsia="MS Mincho" w:hAnsi="Palatino Linotype" w:cs="Times New Roman"/>
          <w:sz w:val="24"/>
          <w:szCs w:val="24"/>
          <w:lang w:val="es-ES_tradnl" w:eastAsia="es-ES"/>
        </w:rPr>
      </w:pPr>
      <w:r w:rsidRPr="00697CB9">
        <w:rPr>
          <w:rFonts w:ascii="Palatino Linotype" w:eastAsia="MS Mincho" w:hAnsi="Palatino Linotype" w:cs="Times New Roman"/>
          <w:sz w:val="24"/>
          <w:szCs w:val="24"/>
          <w:lang w:val="es-ES_tradnl" w:eastAsia="es-ES"/>
        </w:rPr>
        <w:t xml:space="preserve">En términos generales, la Ley de Transparencia establece como uno de sus objetivos es;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Pr="00D42E8E">
        <w:rPr>
          <w:rFonts w:ascii="Palatino Linotype" w:eastAsia="MS Mincho" w:hAnsi="Palatino Linotype" w:cs="Times New Roman"/>
          <w:sz w:val="24"/>
          <w:szCs w:val="24"/>
          <w:lang w:val="es-ES_tradnl" w:eastAsia="es-ES"/>
        </w:rPr>
        <w:t>Sujetos Obligado</w:t>
      </w:r>
      <w:r w:rsidRPr="00697CB9">
        <w:rPr>
          <w:rFonts w:ascii="Palatino Linotype" w:eastAsia="MS Mincho" w:hAnsi="Palatino Linotype" w:cs="Times New Roman"/>
          <w:sz w:val="24"/>
          <w:szCs w:val="24"/>
          <w:lang w:val="es-ES_tradnl" w:eastAsia="es-ES"/>
        </w:rPr>
        <w:t xml:space="preserve"> la que contribuirá al logro de éste fin</w:t>
      </w:r>
    </w:p>
    <w:p w:rsidR="00416C65" w:rsidRPr="00D42E8E" w:rsidRDefault="00416C65" w:rsidP="00416C65">
      <w:pPr>
        <w:tabs>
          <w:tab w:val="left" w:pos="709"/>
        </w:tabs>
        <w:spacing w:after="0" w:line="360" w:lineRule="auto"/>
        <w:jc w:val="both"/>
        <w:rPr>
          <w:rFonts w:ascii="Palatino Linotype" w:eastAsia="MS Mincho" w:hAnsi="Palatino Linotype" w:cs="Times New Roman"/>
          <w:sz w:val="24"/>
          <w:szCs w:val="24"/>
          <w:lang w:val="es-ES_tradnl" w:eastAsia="es-ES"/>
        </w:rPr>
      </w:pPr>
    </w:p>
    <w:p w:rsidR="001739A0" w:rsidRDefault="00416C65" w:rsidP="001739A0">
      <w:pPr>
        <w:tabs>
          <w:tab w:val="left" w:pos="709"/>
        </w:tabs>
        <w:spacing w:after="0" w:line="360" w:lineRule="auto"/>
        <w:jc w:val="both"/>
        <w:rPr>
          <w:rFonts w:ascii="Palatino Linotype" w:hAnsi="Palatino Linotype" w:cs="Arial"/>
          <w:sz w:val="24"/>
          <w:szCs w:val="24"/>
        </w:rPr>
      </w:pPr>
      <w:r w:rsidRPr="00D42E8E">
        <w:rPr>
          <w:rFonts w:ascii="Palatino Linotype" w:eastAsia="MS Mincho" w:hAnsi="Palatino Linotype" w:cs="Times New Roman"/>
          <w:sz w:val="24"/>
          <w:szCs w:val="24"/>
          <w:lang w:val="es-ES_tradnl" w:eastAsia="es-ES"/>
        </w:rPr>
        <w:t>Entrando al fondo del asunto</w:t>
      </w:r>
      <w:r w:rsidR="001739A0" w:rsidRPr="00D42E8E">
        <w:rPr>
          <w:rFonts w:ascii="Palatino Linotype" w:eastAsia="MS Mincho" w:hAnsi="Palatino Linotype" w:cs="Times New Roman"/>
          <w:sz w:val="24"/>
          <w:szCs w:val="24"/>
          <w:lang w:val="es-ES_tradnl" w:eastAsia="es-ES"/>
        </w:rPr>
        <w:t>, tenemos en un primer plano de estudio el texto de la solicitud de información, que fue plasmada</w:t>
      </w:r>
      <w:r w:rsidR="001739A0" w:rsidRPr="0053687A">
        <w:rPr>
          <w:rFonts w:ascii="Palatino Linotype" w:hAnsi="Palatino Linotype"/>
          <w:sz w:val="24"/>
          <w:szCs w:val="24"/>
        </w:rPr>
        <w:t xml:space="preserve"> por el recurrente desde su perspectiva, los juicios sintéticos a priori en los que descansa serán materia de análisis desde el punto de vista objetivo, es decir, se analizará la intención de la solicitud, más no las abstracciones que pudieron crear aquel juicio, ello a efecto de po</w:t>
      </w:r>
      <w:r w:rsidR="001739A0">
        <w:rPr>
          <w:rFonts w:ascii="Palatino Linotype" w:hAnsi="Palatino Linotype"/>
          <w:sz w:val="24"/>
          <w:szCs w:val="24"/>
        </w:rPr>
        <w:t>der determinar la materia de la</w:t>
      </w:r>
      <w:r w:rsidR="001739A0" w:rsidRPr="0053687A">
        <w:rPr>
          <w:rFonts w:ascii="Palatino Linotype" w:hAnsi="Palatino Linotype"/>
          <w:sz w:val="24"/>
          <w:szCs w:val="24"/>
        </w:rPr>
        <w:t xml:space="preserve"> solicitud de información que nos ocupa, así, el particular requiere la siguiente información:</w:t>
      </w:r>
    </w:p>
    <w:p w:rsidR="001739A0" w:rsidRDefault="001739A0" w:rsidP="001739A0">
      <w:pPr>
        <w:tabs>
          <w:tab w:val="left" w:pos="709"/>
        </w:tabs>
        <w:spacing w:after="0" w:line="360" w:lineRule="auto"/>
        <w:jc w:val="both"/>
        <w:rPr>
          <w:rFonts w:ascii="Palatino Linotype" w:hAnsi="Palatino Linotype" w:cs="Arial"/>
          <w:sz w:val="24"/>
          <w:szCs w:val="24"/>
        </w:rPr>
      </w:pPr>
    </w:p>
    <w:p w:rsidR="001739A0" w:rsidRPr="00E61E72" w:rsidRDefault="001739A0" w:rsidP="001739A0">
      <w:pPr>
        <w:spacing w:after="0" w:line="360" w:lineRule="auto"/>
        <w:ind w:left="992" w:right="1134"/>
        <w:jc w:val="both"/>
        <w:rPr>
          <w:rFonts w:ascii="Palatino Linotype" w:eastAsia="Times New Roman" w:hAnsi="Palatino Linotype" w:cs="Times New Roman"/>
          <w:i/>
          <w:sz w:val="24"/>
          <w:szCs w:val="24"/>
          <w:lang w:val="es-ES_tradnl" w:eastAsia="es-ES"/>
        </w:rPr>
      </w:pPr>
      <w:r w:rsidRPr="00E61E72">
        <w:rPr>
          <w:rFonts w:ascii="Palatino Linotype" w:eastAsia="Times New Roman" w:hAnsi="Palatino Linotype" w:cs="Times New Roman"/>
          <w:i/>
          <w:sz w:val="24"/>
          <w:szCs w:val="24"/>
          <w:lang w:val="es-ES_tradnl" w:eastAsia="es-ES"/>
        </w:rPr>
        <w:t>“</w:t>
      </w:r>
      <w:r w:rsidR="00E61E72" w:rsidRPr="00E61E72">
        <w:rPr>
          <w:rFonts w:ascii="Palatino Linotype" w:eastAsia="Times New Roman" w:hAnsi="Palatino Linotype" w:cs="Times New Roman"/>
          <w:i/>
          <w:sz w:val="24"/>
          <w:szCs w:val="24"/>
          <w:lang w:val="es-ES_tradnl" w:eastAsia="es-ES"/>
        </w:rPr>
        <w:t>Deseo saber la lista de todos los trabajadores que laboran en el Ayuntamiento de Tenango del Valle, así como el sueldo que perciben de manera quincenal</w:t>
      </w:r>
      <w:r w:rsidRPr="00E61E72">
        <w:rPr>
          <w:rFonts w:ascii="Palatino Linotype" w:eastAsia="Times New Roman" w:hAnsi="Palatino Linotype" w:cs="Times New Roman"/>
          <w:i/>
          <w:sz w:val="24"/>
          <w:szCs w:val="24"/>
          <w:lang w:val="es-ES_tradnl" w:eastAsia="es-ES"/>
        </w:rPr>
        <w:t>.</w:t>
      </w:r>
      <w:r w:rsidRPr="00311506">
        <w:rPr>
          <w:rFonts w:ascii="Palatino Linotype" w:eastAsia="Times New Roman" w:hAnsi="Palatino Linotype" w:cs="Times New Roman"/>
          <w:i/>
          <w:sz w:val="24"/>
          <w:szCs w:val="24"/>
          <w:lang w:val="es-ES_tradnl" w:eastAsia="es-ES"/>
        </w:rPr>
        <w:t>” [Sic]</w:t>
      </w:r>
    </w:p>
    <w:p w:rsidR="001739A0" w:rsidRDefault="001739A0" w:rsidP="001739A0">
      <w:pPr>
        <w:autoSpaceDE w:val="0"/>
        <w:autoSpaceDN w:val="0"/>
        <w:adjustRightInd w:val="0"/>
        <w:spacing w:after="0" w:line="360" w:lineRule="auto"/>
        <w:ind w:right="18"/>
        <w:jc w:val="both"/>
        <w:rPr>
          <w:rFonts w:ascii="Palatino Linotype" w:hAnsi="Palatino Linotype" w:cs="Arial"/>
          <w:sz w:val="24"/>
          <w:szCs w:val="24"/>
        </w:rPr>
      </w:pPr>
    </w:p>
    <w:p w:rsidR="001739A0" w:rsidRDefault="001739A0" w:rsidP="001739A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considera que son premisas completamente diferentes (independientemente a que se constituyan dentro de un sólo texto petitorio), pues la noción o concepción de la </w:t>
      </w:r>
      <w:r>
        <w:rPr>
          <w:rFonts w:ascii="Palatino Linotype" w:hAnsi="Palatino Linotype" w:cs="Arial"/>
          <w:sz w:val="24"/>
          <w:szCs w:val="24"/>
        </w:rPr>
        <w:lastRenderedPageBreak/>
        <w:t>naturaleza de lo descrito en ella, es atingente a diversas realidades atribuibles a la información que el sujeto obligado en uso de sus atribuciones puede generar, administrar o poseer.</w:t>
      </w:r>
    </w:p>
    <w:p w:rsidR="001739A0" w:rsidRDefault="001739A0" w:rsidP="001739A0">
      <w:pPr>
        <w:tabs>
          <w:tab w:val="left" w:pos="7938"/>
        </w:tabs>
        <w:spacing w:after="0" w:line="360" w:lineRule="auto"/>
        <w:jc w:val="both"/>
        <w:rPr>
          <w:rFonts w:ascii="Palatino Linotype" w:hAnsi="Palatino Linotype" w:cs="Arial"/>
          <w:sz w:val="24"/>
          <w:szCs w:val="24"/>
        </w:rPr>
      </w:pPr>
    </w:p>
    <w:p w:rsidR="001739A0" w:rsidRDefault="001739A0" w:rsidP="001739A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Pues no es lógico que se analice como un todo el texto de la solicitud cuando de ella nacen o surgen diversas concepciones o materias de estudio, que apodícticamente son valederas para determinada normativa.</w:t>
      </w:r>
    </w:p>
    <w:p w:rsidR="001739A0" w:rsidRDefault="001739A0" w:rsidP="001739A0">
      <w:pPr>
        <w:tabs>
          <w:tab w:val="left" w:pos="7938"/>
        </w:tabs>
        <w:spacing w:after="0" w:line="360" w:lineRule="auto"/>
        <w:jc w:val="both"/>
        <w:rPr>
          <w:rFonts w:ascii="Palatino Linotype" w:hAnsi="Palatino Linotype" w:cs="Arial"/>
          <w:sz w:val="24"/>
          <w:szCs w:val="24"/>
        </w:rPr>
      </w:pPr>
    </w:p>
    <w:p w:rsidR="001739A0" w:rsidRDefault="001739A0" w:rsidP="001739A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Ahora, no por ello podemos también inferir que son materias desunidas o desligadas y que encuentran esencia por sí mismas, claro que no, pues del modo en que esta construido el texto petitorio nos hace caer en la cuenta que el objeto da el tono de la aplicabilidad de la norma.</w:t>
      </w:r>
    </w:p>
    <w:p w:rsidR="001739A0" w:rsidRDefault="001739A0" w:rsidP="001739A0">
      <w:pPr>
        <w:tabs>
          <w:tab w:val="left" w:pos="7938"/>
        </w:tabs>
        <w:spacing w:after="0" w:line="360" w:lineRule="auto"/>
        <w:jc w:val="both"/>
        <w:rPr>
          <w:rFonts w:ascii="Palatino Linotype" w:hAnsi="Palatino Linotype" w:cs="Arial"/>
          <w:sz w:val="24"/>
          <w:szCs w:val="24"/>
        </w:rPr>
      </w:pPr>
    </w:p>
    <w:p w:rsidR="001739A0" w:rsidRDefault="001739A0" w:rsidP="001739A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Es decir, hay cualidad y objeto en la solicitud de información, el objeto es la materia o lo cuantificable o lo que en el plano jurídico existe físicamente como lo son los documentos escaneables y remisibles por el sistema, y la cualidad la da la norma que determina y moldea al objeto (que le da márgenes finitos) y que según la fuente obligacional y la normativa que la crea puede ser muy variado.</w:t>
      </w:r>
    </w:p>
    <w:p w:rsidR="001739A0" w:rsidRDefault="001739A0" w:rsidP="001739A0">
      <w:pPr>
        <w:tabs>
          <w:tab w:val="left" w:pos="7938"/>
        </w:tabs>
        <w:spacing w:after="0" w:line="360" w:lineRule="auto"/>
        <w:jc w:val="both"/>
        <w:rPr>
          <w:rFonts w:ascii="Palatino Linotype" w:hAnsi="Palatino Linotype" w:cs="Arial"/>
          <w:sz w:val="24"/>
          <w:szCs w:val="24"/>
        </w:rPr>
      </w:pPr>
    </w:p>
    <w:p w:rsidR="001739A0" w:rsidRPr="00EB225C" w:rsidRDefault="001739A0" w:rsidP="009B4AF6">
      <w:pPr>
        <w:tabs>
          <w:tab w:val="left" w:pos="7938"/>
        </w:tabs>
        <w:spacing w:after="0" w:line="360" w:lineRule="auto"/>
        <w:jc w:val="both"/>
        <w:rPr>
          <w:rFonts w:ascii="Palatino Linotype" w:eastAsia="Arial Unicode MS" w:hAnsi="Palatino Linotype" w:cs="Arial"/>
          <w:sz w:val="24"/>
        </w:rPr>
      </w:pPr>
      <w:r>
        <w:rPr>
          <w:rFonts w:ascii="Palatino Linotype" w:hAnsi="Palatino Linotype" w:cs="Arial"/>
          <w:sz w:val="24"/>
          <w:szCs w:val="24"/>
        </w:rPr>
        <w:t>Así pues, hemos de señalar el objeto u objetos (sujeto de los axiomas) que moldea la forma en que la normatividad ha de aplicarse; ya que resulta de toral importancia tener la referencia de la cualidad mediante la que se determina la información a través del objeto mismo de estudio</w:t>
      </w:r>
      <w:r w:rsidR="009B4AF6">
        <w:rPr>
          <w:rFonts w:ascii="Palatino Linotype" w:hAnsi="Palatino Linotype" w:cs="Arial"/>
          <w:sz w:val="24"/>
          <w:szCs w:val="24"/>
        </w:rPr>
        <w:t xml:space="preserve">, </w:t>
      </w:r>
      <w:r w:rsidR="009B4AF6" w:rsidRPr="00A32414">
        <w:rPr>
          <w:rFonts w:ascii="Palatino Linotype" w:hAnsi="Palatino Linotype" w:cs="Arial"/>
          <w:sz w:val="24"/>
          <w:szCs w:val="24"/>
        </w:rPr>
        <w:t>p</w:t>
      </w:r>
      <w:r w:rsidRPr="00A32414">
        <w:rPr>
          <w:rFonts w:ascii="Palatino Linotype" w:hAnsi="Palatino Linotype" w:cs="Arial"/>
          <w:sz w:val="24"/>
          <w:szCs w:val="24"/>
        </w:rPr>
        <w:t>odemos establecer resueltamente que el</w:t>
      </w:r>
      <w:r>
        <w:rPr>
          <w:rFonts w:ascii="Palatino Linotype" w:eastAsia="Arial Unicode MS" w:hAnsi="Palatino Linotype" w:cs="Arial"/>
          <w:sz w:val="24"/>
        </w:rPr>
        <w:t xml:space="preserve"> sujeto u objeto de los juicios que se nos presentan, están compuestos de dos materias disimiles entre sí, </w:t>
      </w:r>
      <w:r>
        <w:rPr>
          <w:rFonts w:ascii="Palatino Linotype" w:eastAsia="Arial Unicode MS" w:hAnsi="Palatino Linotype" w:cs="Arial"/>
          <w:sz w:val="24"/>
        </w:rPr>
        <w:lastRenderedPageBreak/>
        <w:t xml:space="preserve">es decir, el texto petitorio se divide en razón del </w:t>
      </w:r>
      <w:r w:rsidR="006E0254">
        <w:rPr>
          <w:rFonts w:ascii="Palatino Linotype" w:eastAsia="Arial Unicode MS" w:hAnsi="Palatino Linotype" w:cs="Arial"/>
          <w:sz w:val="24"/>
        </w:rPr>
        <w:t>listado de servidores públicos y sueldo de éstos</w:t>
      </w:r>
      <w:r>
        <w:rPr>
          <w:rFonts w:ascii="Palatino Linotype" w:eastAsia="Arial Unicode MS" w:hAnsi="Palatino Linotype" w:cs="Arial"/>
          <w:sz w:val="24"/>
        </w:rPr>
        <w:t>, cuestiones que atienden naturalezas completamente diversas, por ello dividiremos el estudio del presente recurso de revisión en dos, primeramente nos avocaremos al estudio del</w:t>
      </w:r>
      <w:r w:rsidRPr="00EB225C">
        <w:rPr>
          <w:rFonts w:ascii="Palatino Linotype" w:eastAsia="Arial Unicode MS" w:hAnsi="Palatino Linotype" w:cs="Arial"/>
          <w:sz w:val="24"/>
        </w:rPr>
        <w:t xml:space="preserve"> </w:t>
      </w:r>
      <w:r w:rsidR="00D02FBA" w:rsidRPr="00EB225C">
        <w:rPr>
          <w:rFonts w:ascii="Palatino Linotype" w:eastAsia="Arial Unicode MS" w:hAnsi="Palatino Linotype" w:cs="Arial"/>
          <w:sz w:val="24"/>
        </w:rPr>
        <w:t>listado de todos los trabajadores del Ayuntamiento de Tenango del Valle</w:t>
      </w:r>
      <w:r w:rsidRPr="00EB225C">
        <w:rPr>
          <w:rFonts w:ascii="Palatino Linotype" w:eastAsia="Arial Unicode MS" w:hAnsi="Palatino Linotype" w:cs="Arial"/>
          <w:sz w:val="24"/>
        </w:rPr>
        <w:t>.</w:t>
      </w:r>
    </w:p>
    <w:p w:rsidR="001739A0" w:rsidRPr="00EB225C" w:rsidRDefault="001739A0" w:rsidP="00EB225C">
      <w:pPr>
        <w:tabs>
          <w:tab w:val="left" w:pos="7938"/>
        </w:tabs>
        <w:spacing w:after="0" w:line="360" w:lineRule="auto"/>
        <w:jc w:val="both"/>
        <w:rPr>
          <w:rFonts w:ascii="Palatino Linotype" w:eastAsia="Arial Unicode MS" w:hAnsi="Palatino Linotype" w:cs="Arial"/>
          <w:sz w:val="24"/>
        </w:rPr>
      </w:pPr>
    </w:p>
    <w:p w:rsidR="004A3EC8" w:rsidRDefault="001739A0" w:rsidP="004A3EC8">
      <w:pPr>
        <w:tabs>
          <w:tab w:val="left" w:pos="7938"/>
        </w:tabs>
        <w:spacing w:after="0" w:line="360" w:lineRule="auto"/>
        <w:jc w:val="both"/>
        <w:rPr>
          <w:rFonts w:ascii="Palatino Linotype" w:hAnsi="Palatino Linotype" w:cs="Arial"/>
          <w:sz w:val="24"/>
          <w:szCs w:val="24"/>
        </w:rPr>
      </w:pPr>
      <w:r w:rsidRPr="00EB225C">
        <w:rPr>
          <w:rFonts w:ascii="Palatino Linotype" w:eastAsia="Arial Unicode MS" w:hAnsi="Palatino Linotype" w:cs="Arial"/>
          <w:sz w:val="24"/>
        </w:rPr>
        <w:t>Y por otro lado, por cuerda separada, se emprenderá el análisis de</w:t>
      </w:r>
      <w:r w:rsidR="00EB225C" w:rsidRPr="00EB225C">
        <w:rPr>
          <w:rFonts w:ascii="Palatino Linotype" w:eastAsia="Arial Unicode MS" w:hAnsi="Palatino Linotype" w:cs="Arial"/>
          <w:sz w:val="24"/>
        </w:rPr>
        <w:t>l</w:t>
      </w:r>
      <w:r w:rsidRPr="00EB225C">
        <w:rPr>
          <w:rFonts w:ascii="Palatino Linotype" w:eastAsia="Arial Unicode MS" w:hAnsi="Palatino Linotype" w:cs="Arial"/>
          <w:sz w:val="24"/>
        </w:rPr>
        <w:t xml:space="preserve"> </w:t>
      </w:r>
      <w:r w:rsidR="00EB225C" w:rsidRPr="00EB225C">
        <w:rPr>
          <w:rFonts w:ascii="Palatino Linotype" w:eastAsia="Arial Unicode MS" w:hAnsi="Palatino Linotype" w:cs="Arial"/>
          <w:sz w:val="24"/>
        </w:rPr>
        <w:t>sueldo que perciben de manera quincenal los trabajadores del sujeto obligado</w:t>
      </w:r>
      <w:r w:rsidR="00EB225C">
        <w:rPr>
          <w:rFonts w:ascii="Palatino Linotype" w:eastAsia="Arial Unicode MS" w:hAnsi="Palatino Linotype" w:cs="Arial"/>
          <w:sz w:val="24"/>
        </w:rPr>
        <w:t>, e</w:t>
      </w:r>
      <w:r w:rsidR="004A3EC8">
        <w:rPr>
          <w:rFonts w:ascii="Palatino Linotype" w:hAnsi="Palatino Linotype" w:cs="Arial"/>
          <w:sz w:val="24"/>
          <w:szCs w:val="24"/>
        </w:rPr>
        <w:t>n conclusión y de forma objetiva de la solicitud de información podemos identificar los siguientes puntos petitorios:</w:t>
      </w:r>
    </w:p>
    <w:p w:rsidR="004A3EC8" w:rsidRDefault="004A3EC8" w:rsidP="004A3EC8">
      <w:pPr>
        <w:tabs>
          <w:tab w:val="left" w:pos="7938"/>
        </w:tabs>
        <w:spacing w:after="0" w:line="360" w:lineRule="auto"/>
        <w:jc w:val="both"/>
        <w:rPr>
          <w:rFonts w:ascii="Palatino Linotype" w:hAnsi="Palatino Linotype" w:cs="Arial"/>
          <w:sz w:val="24"/>
          <w:szCs w:val="24"/>
        </w:rPr>
      </w:pPr>
    </w:p>
    <w:p w:rsidR="004A3EC8" w:rsidRPr="009B34A0" w:rsidRDefault="004A3EC8" w:rsidP="004A3EC8">
      <w:pPr>
        <w:tabs>
          <w:tab w:val="left" w:pos="7938"/>
        </w:tabs>
        <w:spacing w:after="0" w:line="360" w:lineRule="auto"/>
        <w:ind w:left="1418" w:right="992" w:hanging="283"/>
        <w:jc w:val="both"/>
        <w:rPr>
          <w:rFonts w:ascii="Palatino Linotype" w:hAnsi="Palatino Linotype" w:cs="Arial"/>
          <w:sz w:val="24"/>
          <w:szCs w:val="24"/>
        </w:rPr>
      </w:pPr>
      <w:r w:rsidRPr="009B34A0">
        <w:rPr>
          <w:rFonts w:ascii="Palatino Linotype" w:hAnsi="Palatino Linotype" w:cs="Arial"/>
          <w:sz w:val="24"/>
          <w:szCs w:val="24"/>
        </w:rPr>
        <w:t xml:space="preserve">1.- </w:t>
      </w:r>
      <w:r>
        <w:rPr>
          <w:rFonts w:ascii="Palatino Linotype" w:hAnsi="Palatino Linotype" w:cs="Arial"/>
          <w:sz w:val="24"/>
          <w:szCs w:val="24"/>
        </w:rPr>
        <w:t xml:space="preserve">Plantilla </w:t>
      </w:r>
      <w:r w:rsidRPr="00E61E72">
        <w:rPr>
          <w:rFonts w:ascii="Palatino Linotype" w:hAnsi="Palatino Linotype" w:cs="Arial"/>
          <w:sz w:val="24"/>
          <w:szCs w:val="24"/>
        </w:rPr>
        <w:t>de todos los trabajadores que laboran en el Ayuntamiento de Tenango del Valle</w:t>
      </w:r>
      <w:r>
        <w:rPr>
          <w:rFonts w:ascii="Palatino Linotype" w:hAnsi="Palatino Linotype" w:cs="Arial"/>
          <w:sz w:val="24"/>
          <w:szCs w:val="24"/>
        </w:rPr>
        <w:t>.</w:t>
      </w:r>
      <w:r w:rsidRPr="00E61E72">
        <w:rPr>
          <w:rFonts w:ascii="Palatino Linotype" w:hAnsi="Palatino Linotype" w:cs="Arial"/>
          <w:sz w:val="24"/>
          <w:szCs w:val="24"/>
        </w:rPr>
        <w:t xml:space="preserve"> </w:t>
      </w:r>
    </w:p>
    <w:p w:rsidR="004A3EC8" w:rsidRDefault="004A3EC8" w:rsidP="004A3EC8">
      <w:pPr>
        <w:tabs>
          <w:tab w:val="left" w:pos="7938"/>
        </w:tabs>
        <w:spacing w:after="0" w:line="360" w:lineRule="auto"/>
        <w:ind w:left="1418" w:right="992" w:hanging="283"/>
        <w:jc w:val="both"/>
        <w:rPr>
          <w:rFonts w:ascii="Palatino Linotype" w:hAnsi="Palatino Linotype" w:cs="Arial"/>
          <w:sz w:val="24"/>
          <w:szCs w:val="24"/>
        </w:rPr>
      </w:pPr>
      <w:r w:rsidRPr="009B34A0">
        <w:rPr>
          <w:rFonts w:ascii="Palatino Linotype" w:hAnsi="Palatino Linotype" w:cs="Arial"/>
          <w:sz w:val="24"/>
          <w:szCs w:val="24"/>
        </w:rPr>
        <w:t xml:space="preserve">2.- </w:t>
      </w:r>
      <w:r w:rsidRPr="00E61E72">
        <w:rPr>
          <w:rFonts w:ascii="Palatino Linotype" w:hAnsi="Palatino Linotype" w:cs="Arial"/>
          <w:sz w:val="24"/>
          <w:szCs w:val="24"/>
        </w:rPr>
        <w:t>Sueldo que perciben de manera quincenal</w:t>
      </w:r>
      <w:r>
        <w:rPr>
          <w:rFonts w:ascii="Palatino Linotype" w:hAnsi="Palatino Linotype" w:cs="Arial"/>
          <w:sz w:val="24"/>
          <w:szCs w:val="24"/>
        </w:rPr>
        <w:t>.</w:t>
      </w:r>
    </w:p>
    <w:p w:rsidR="00EB225C" w:rsidRDefault="00EB225C" w:rsidP="001739A0">
      <w:pPr>
        <w:autoSpaceDE w:val="0"/>
        <w:autoSpaceDN w:val="0"/>
        <w:adjustRightInd w:val="0"/>
        <w:spacing w:after="0" w:line="360" w:lineRule="auto"/>
        <w:jc w:val="both"/>
        <w:rPr>
          <w:rFonts w:ascii="Palatino Linotype" w:hAnsi="Palatino Linotype" w:cs="Arial"/>
          <w:sz w:val="24"/>
          <w:szCs w:val="24"/>
        </w:rPr>
      </w:pPr>
    </w:p>
    <w:p w:rsidR="001739A0" w:rsidRDefault="001739A0" w:rsidP="001739A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este punto es necesario referir que el hoy recurrente no hace alusión a un lapso de tiempo determinado</w:t>
      </w:r>
      <w:r w:rsidR="00EB225C">
        <w:rPr>
          <w:rFonts w:ascii="Palatino Linotype" w:hAnsi="Palatino Linotype" w:cs="Arial"/>
          <w:sz w:val="24"/>
          <w:szCs w:val="24"/>
        </w:rPr>
        <w:t xml:space="preserve"> (sólo refiere </w:t>
      </w:r>
      <w:r w:rsidR="00EB225C" w:rsidRPr="00EB225C">
        <w:rPr>
          <w:rFonts w:ascii="Palatino Linotype" w:hAnsi="Palatino Linotype" w:cs="Arial"/>
          <w:i/>
          <w:sz w:val="24"/>
          <w:szCs w:val="24"/>
        </w:rPr>
        <w:t>de manera quincenal</w:t>
      </w:r>
      <w:r w:rsidR="00EB225C">
        <w:rPr>
          <w:rFonts w:ascii="Palatino Linotype" w:hAnsi="Palatino Linotype" w:cs="Arial"/>
          <w:sz w:val="24"/>
          <w:szCs w:val="24"/>
        </w:rPr>
        <w:t>)</w:t>
      </w:r>
      <w:r>
        <w:rPr>
          <w:rFonts w:ascii="Palatino Linotype" w:hAnsi="Palatino Linotype" w:cs="Arial"/>
          <w:sz w:val="24"/>
          <w:szCs w:val="24"/>
        </w:rPr>
        <w:t xml:space="preserve">, elemento sin el cual no puede entenderse la existencia de determinada información a la luz del derecho de acceso a la información, como derecho humano especifico, ello es así, pues la materia de la solicitud de información no sólo reviste el documento físico escaneado enviado por el sistema, sino la temporalidad, en efecto, el tiempo se vuelve parte de la materia pues ella le da forma, estableciendo un límite finito, que indefectiblemente impacta en la esencia de la misma información, pues estaría fuera de lógica constituir un entero o una unidad específica de información sin una restricción que le dotara de definición o </w:t>
      </w:r>
      <w:r>
        <w:rPr>
          <w:rFonts w:ascii="Palatino Linotype" w:hAnsi="Palatino Linotype" w:cs="Arial"/>
          <w:sz w:val="24"/>
          <w:szCs w:val="24"/>
        </w:rPr>
        <w:lastRenderedPageBreak/>
        <w:t xml:space="preserve">categoría que le definiese de forma definitiva y única, es decir, la información solicitada ya no sólo es atingente a los </w:t>
      </w:r>
      <w:r w:rsidRPr="00A10EEE">
        <w:rPr>
          <w:rFonts w:ascii="Palatino Linotype" w:hAnsi="Palatino Linotype" w:cs="Arial"/>
          <w:sz w:val="24"/>
          <w:szCs w:val="24"/>
        </w:rPr>
        <w:t xml:space="preserve">documentos donde consten </w:t>
      </w:r>
      <w:r>
        <w:rPr>
          <w:rFonts w:ascii="Palatino Linotype" w:hAnsi="Palatino Linotype" w:cs="Arial"/>
          <w:sz w:val="24"/>
          <w:szCs w:val="24"/>
        </w:rPr>
        <w:t>tanto</w:t>
      </w:r>
      <w:r w:rsidR="00EB3685">
        <w:rPr>
          <w:rFonts w:ascii="Palatino Linotype" w:hAnsi="Palatino Linotype" w:cs="Arial"/>
          <w:sz w:val="24"/>
          <w:szCs w:val="24"/>
        </w:rPr>
        <w:t xml:space="preserve"> el listado de trabajadores del ayuntamiento y el sueldo que perciben, </w:t>
      </w:r>
      <w:r>
        <w:rPr>
          <w:rFonts w:ascii="Palatino Linotype" w:hAnsi="Palatino Linotype" w:cs="Arial"/>
          <w:sz w:val="24"/>
          <w:szCs w:val="24"/>
        </w:rPr>
        <w:t>sino que apodícticamente es necesario circunscribir aquella cuestión limítrofe que crea la materia de acceso a la información pública, ni siquiera de forma subrepticia encontraremos axioma en sentido antagónico, pues el tiempo le da la cualidad de existir de una forma determinada y que crea un todo, un entero, y que ha de ser indivisible, pues desde su concepción (puramente analítica), no se puede diseñar de tal suerte que pueda omitirse el tiempo y que nos haga inferir una determinada información con limites bien específicos, pues con aquel elemento es como se hará valedera para accionar a los entes públicos y a este Órgano Colegiado de forma objetiva y concreta.</w:t>
      </w:r>
    </w:p>
    <w:p w:rsidR="001739A0" w:rsidRDefault="001739A0" w:rsidP="001739A0">
      <w:pPr>
        <w:tabs>
          <w:tab w:val="left" w:pos="7938"/>
        </w:tabs>
        <w:spacing w:after="0" w:line="360" w:lineRule="auto"/>
        <w:jc w:val="both"/>
        <w:rPr>
          <w:rFonts w:ascii="Palatino Linotype" w:eastAsia="Arial Unicode MS" w:hAnsi="Palatino Linotype" w:cs="Arial"/>
          <w:sz w:val="24"/>
        </w:rPr>
      </w:pPr>
    </w:p>
    <w:p w:rsidR="001739A0" w:rsidRPr="004A0A43" w:rsidRDefault="001739A0" w:rsidP="001739A0">
      <w:pPr>
        <w:tabs>
          <w:tab w:val="left" w:pos="7938"/>
        </w:tabs>
        <w:spacing w:after="0" w:line="360" w:lineRule="auto"/>
        <w:jc w:val="both"/>
        <w:rPr>
          <w:rFonts w:ascii="Palatino Linotype" w:eastAsia="Arial Unicode MS" w:hAnsi="Palatino Linotype" w:cs="Arial"/>
          <w:b/>
          <w:sz w:val="24"/>
        </w:rPr>
      </w:pPr>
      <w:r w:rsidRPr="00525C41">
        <w:rPr>
          <w:rFonts w:ascii="Palatino Linotype" w:eastAsia="Arial Unicode MS" w:hAnsi="Palatino Linotype" w:cs="Arial"/>
          <w:sz w:val="24"/>
        </w:rPr>
        <w:t>En esa tesitura al no haberse referido lapso temporal</w:t>
      </w:r>
      <w:r w:rsidR="00842142" w:rsidRPr="00525C41">
        <w:rPr>
          <w:rFonts w:ascii="Palatino Linotype" w:eastAsia="Arial Unicode MS" w:hAnsi="Palatino Linotype" w:cs="Arial"/>
          <w:sz w:val="24"/>
        </w:rPr>
        <w:t xml:space="preserve"> en la solicitud de información</w:t>
      </w:r>
      <w:r w:rsidRPr="00525C41">
        <w:rPr>
          <w:rFonts w:ascii="Palatino Linotype" w:eastAsia="Arial Unicode MS" w:hAnsi="Palatino Linotype" w:cs="Arial"/>
          <w:sz w:val="24"/>
        </w:rPr>
        <w:t xml:space="preserve">, se determina que la que habrá de entregarse será relativa al mes inmediato anterior, partiendo de la fecha de la solicitud de información, es decir, </w:t>
      </w:r>
      <w:r w:rsidRPr="004A0A43">
        <w:rPr>
          <w:rFonts w:ascii="Palatino Linotype" w:eastAsia="Arial Unicode MS" w:hAnsi="Palatino Linotype" w:cs="Arial"/>
          <w:b/>
          <w:sz w:val="24"/>
        </w:rPr>
        <w:t xml:space="preserve">durante el estudio del presente asunto nos referiremos siempre </w:t>
      </w:r>
      <w:r w:rsidR="00BB15DD">
        <w:rPr>
          <w:rFonts w:ascii="Palatino Linotype" w:eastAsia="Arial Unicode MS" w:hAnsi="Palatino Linotype" w:cs="Arial"/>
          <w:b/>
          <w:sz w:val="24"/>
        </w:rPr>
        <w:t xml:space="preserve">a la </w:t>
      </w:r>
      <w:r w:rsidR="00842142">
        <w:rPr>
          <w:rFonts w:ascii="Palatino Linotype" w:eastAsia="Arial Unicode MS" w:hAnsi="Palatino Linotype" w:cs="Arial"/>
          <w:b/>
          <w:sz w:val="24"/>
        </w:rPr>
        <w:t>primera</w:t>
      </w:r>
      <w:r w:rsidR="00BB15DD">
        <w:rPr>
          <w:rFonts w:ascii="Palatino Linotype" w:eastAsia="Arial Unicode MS" w:hAnsi="Palatino Linotype" w:cs="Arial"/>
          <w:b/>
          <w:sz w:val="24"/>
        </w:rPr>
        <w:t xml:space="preserve"> y segunda quincena del mes de enero </w:t>
      </w:r>
      <w:r w:rsidR="00B01B9C">
        <w:rPr>
          <w:rFonts w:ascii="Palatino Linotype" w:eastAsia="Arial Unicode MS" w:hAnsi="Palatino Linotype" w:cs="Arial"/>
          <w:b/>
          <w:sz w:val="24"/>
        </w:rPr>
        <w:t xml:space="preserve">y primera de febrero de dos mil diecinueve </w:t>
      </w:r>
      <w:r w:rsidR="00BB15DD">
        <w:rPr>
          <w:rFonts w:ascii="Palatino Linotype" w:eastAsia="Arial Unicode MS" w:hAnsi="Palatino Linotype" w:cs="Arial"/>
          <w:b/>
          <w:sz w:val="24"/>
        </w:rPr>
        <w:t xml:space="preserve">en virtud </w:t>
      </w:r>
      <w:r w:rsidR="00842142">
        <w:rPr>
          <w:rFonts w:ascii="Palatino Linotype" w:eastAsia="Arial Unicode MS" w:hAnsi="Palatino Linotype" w:cs="Arial"/>
          <w:b/>
          <w:sz w:val="24"/>
        </w:rPr>
        <w:t>de</w:t>
      </w:r>
      <w:r w:rsidR="00BB15DD">
        <w:rPr>
          <w:rFonts w:ascii="Palatino Linotype" w:eastAsia="Arial Unicode MS" w:hAnsi="Palatino Linotype" w:cs="Arial"/>
          <w:b/>
          <w:sz w:val="24"/>
        </w:rPr>
        <w:t xml:space="preserve"> que la </w:t>
      </w:r>
      <w:r w:rsidR="00842142">
        <w:rPr>
          <w:rFonts w:ascii="Palatino Linotype" w:eastAsia="Arial Unicode MS" w:hAnsi="Palatino Linotype" w:cs="Arial"/>
          <w:b/>
          <w:sz w:val="24"/>
        </w:rPr>
        <w:t>solicitud</w:t>
      </w:r>
      <w:r w:rsidR="00BB15DD">
        <w:rPr>
          <w:rFonts w:ascii="Palatino Linotype" w:eastAsia="Arial Unicode MS" w:hAnsi="Palatino Linotype" w:cs="Arial"/>
          <w:b/>
          <w:sz w:val="24"/>
        </w:rPr>
        <w:t xml:space="preserve"> de información fue realizada el </w:t>
      </w:r>
      <w:r w:rsidR="00842142">
        <w:rPr>
          <w:rFonts w:ascii="Palatino Linotype" w:eastAsia="Arial Unicode MS" w:hAnsi="Palatino Linotype" w:cs="Arial"/>
          <w:b/>
          <w:sz w:val="24"/>
        </w:rPr>
        <w:t xml:space="preserve">quince </w:t>
      </w:r>
      <w:r w:rsidR="00BB15DD">
        <w:rPr>
          <w:rFonts w:ascii="Palatino Linotype" w:eastAsia="Arial Unicode MS" w:hAnsi="Palatino Linotype" w:cs="Arial"/>
          <w:b/>
          <w:sz w:val="24"/>
        </w:rPr>
        <w:t xml:space="preserve">de </w:t>
      </w:r>
      <w:r w:rsidR="00AB0047">
        <w:rPr>
          <w:rFonts w:ascii="Palatino Linotype" w:eastAsia="Arial Unicode MS" w:hAnsi="Palatino Linotype" w:cs="Arial"/>
          <w:b/>
          <w:sz w:val="24"/>
        </w:rPr>
        <w:t>febrero</w:t>
      </w:r>
      <w:r w:rsidR="00BB15DD">
        <w:rPr>
          <w:rFonts w:ascii="Palatino Linotype" w:eastAsia="Arial Unicode MS" w:hAnsi="Palatino Linotype" w:cs="Arial"/>
          <w:b/>
          <w:sz w:val="24"/>
        </w:rPr>
        <w:t xml:space="preserve"> de dos mil diecinueve</w:t>
      </w:r>
      <w:r w:rsidRPr="00674F66">
        <w:rPr>
          <w:rFonts w:ascii="Palatino Linotype" w:eastAsia="Arial Unicode MS" w:hAnsi="Palatino Linotype" w:cs="Arial"/>
          <w:sz w:val="24"/>
        </w:rPr>
        <w:t>.</w:t>
      </w:r>
    </w:p>
    <w:p w:rsidR="001739A0" w:rsidRDefault="001739A0" w:rsidP="001739A0">
      <w:pPr>
        <w:tabs>
          <w:tab w:val="left" w:pos="7938"/>
        </w:tabs>
        <w:spacing w:after="0" w:line="360" w:lineRule="auto"/>
        <w:jc w:val="both"/>
        <w:rPr>
          <w:rFonts w:ascii="Palatino Linotype" w:eastAsia="Arial Unicode MS" w:hAnsi="Palatino Linotype" w:cs="Arial"/>
          <w:sz w:val="24"/>
        </w:rPr>
      </w:pPr>
    </w:p>
    <w:p w:rsidR="001739A0" w:rsidRDefault="001739A0" w:rsidP="001739A0">
      <w:pPr>
        <w:pStyle w:val="Prrafodelista"/>
        <w:numPr>
          <w:ilvl w:val="0"/>
          <w:numId w:val="4"/>
        </w:numPr>
        <w:tabs>
          <w:tab w:val="left" w:pos="7938"/>
        </w:tabs>
        <w:spacing w:line="360" w:lineRule="auto"/>
        <w:ind w:left="426" w:hanging="437"/>
        <w:jc w:val="both"/>
        <w:rPr>
          <w:rFonts w:ascii="Palatino Linotype" w:eastAsia="Arial Unicode MS" w:hAnsi="Palatino Linotype" w:cs="Arial"/>
          <w:b/>
        </w:rPr>
      </w:pPr>
      <w:r w:rsidRPr="00BD20F3">
        <w:rPr>
          <w:rFonts w:ascii="Palatino Linotype" w:eastAsia="Arial Unicode MS" w:hAnsi="Palatino Linotype" w:cs="Arial"/>
          <w:b/>
        </w:rPr>
        <w:t xml:space="preserve">Estudio </w:t>
      </w:r>
      <w:r>
        <w:rPr>
          <w:rFonts w:ascii="Palatino Linotype" w:eastAsia="Arial Unicode MS" w:hAnsi="Palatino Linotype" w:cs="Arial"/>
          <w:b/>
        </w:rPr>
        <w:t>del caso</w:t>
      </w:r>
      <w:r w:rsidRPr="00BD20F3">
        <w:rPr>
          <w:rFonts w:ascii="Palatino Linotype" w:eastAsia="Arial Unicode MS" w:hAnsi="Palatino Linotype" w:cs="Arial"/>
          <w:b/>
        </w:rPr>
        <w:t>.</w:t>
      </w:r>
    </w:p>
    <w:p w:rsidR="004360A3" w:rsidRDefault="004360A3" w:rsidP="004360A3">
      <w:pPr>
        <w:pStyle w:val="Prrafodelista"/>
        <w:tabs>
          <w:tab w:val="left" w:pos="7938"/>
        </w:tabs>
        <w:spacing w:line="360" w:lineRule="auto"/>
        <w:ind w:left="426"/>
        <w:jc w:val="both"/>
        <w:rPr>
          <w:rFonts w:ascii="Palatino Linotype" w:eastAsia="Arial Unicode MS" w:hAnsi="Palatino Linotype" w:cs="Arial"/>
          <w:b/>
        </w:rPr>
      </w:pPr>
    </w:p>
    <w:p w:rsidR="001739A0" w:rsidRDefault="001739A0" w:rsidP="00624479">
      <w:pPr>
        <w:pStyle w:val="Prrafodelista"/>
        <w:numPr>
          <w:ilvl w:val="0"/>
          <w:numId w:val="6"/>
        </w:numPr>
        <w:tabs>
          <w:tab w:val="left" w:pos="7938"/>
        </w:tabs>
        <w:spacing w:line="360" w:lineRule="auto"/>
        <w:ind w:left="851" w:hanging="426"/>
        <w:jc w:val="both"/>
        <w:rPr>
          <w:rFonts w:ascii="Palatino Linotype" w:eastAsia="Arial Unicode MS" w:hAnsi="Palatino Linotype" w:cs="Arial"/>
          <w:b/>
        </w:rPr>
      </w:pPr>
      <w:r>
        <w:rPr>
          <w:rFonts w:ascii="Palatino Linotype" w:eastAsia="Arial Unicode MS" w:hAnsi="Palatino Linotype" w:cs="Arial"/>
          <w:b/>
        </w:rPr>
        <w:t>De la Plantilla de Personal.</w:t>
      </w:r>
    </w:p>
    <w:p w:rsidR="004360A3" w:rsidRPr="00BD20F3" w:rsidRDefault="004360A3" w:rsidP="00624479">
      <w:pPr>
        <w:pStyle w:val="Prrafodelista"/>
        <w:numPr>
          <w:ilvl w:val="0"/>
          <w:numId w:val="6"/>
        </w:numPr>
        <w:tabs>
          <w:tab w:val="left" w:pos="7938"/>
        </w:tabs>
        <w:spacing w:line="360" w:lineRule="auto"/>
        <w:ind w:left="851" w:hanging="426"/>
        <w:jc w:val="both"/>
        <w:rPr>
          <w:rFonts w:ascii="Palatino Linotype" w:eastAsia="Arial Unicode MS" w:hAnsi="Palatino Linotype" w:cs="Arial"/>
          <w:b/>
        </w:rPr>
      </w:pPr>
      <w:r>
        <w:rPr>
          <w:rFonts w:ascii="Palatino Linotype" w:eastAsia="Arial Unicode MS" w:hAnsi="Palatino Linotype" w:cs="Arial"/>
          <w:b/>
        </w:rPr>
        <w:t>Del sueldo</w:t>
      </w:r>
    </w:p>
    <w:p w:rsidR="001739A0" w:rsidRDefault="001739A0" w:rsidP="00525C41">
      <w:pPr>
        <w:tabs>
          <w:tab w:val="left" w:pos="7938"/>
        </w:tabs>
        <w:spacing w:after="0" w:line="360" w:lineRule="auto"/>
        <w:jc w:val="both"/>
        <w:rPr>
          <w:rFonts w:ascii="Palatino Linotype" w:eastAsia="Arial Unicode MS" w:hAnsi="Palatino Linotype" w:cs="Arial"/>
          <w:sz w:val="24"/>
        </w:rPr>
      </w:pPr>
    </w:p>
    <w:p w:rsidR="00525C41" w:rsidRDefault="00525C41" w:rsidP="00525C41">
      <w:pPr>
        <w:pStyle w:val="Prrafodelista"/>
        <w:numPr>
          <w:ilvl w:val="0"/>
          <w:numId w:val="14"/>
        </w:numPr>
        <w:tabs>
          <w:tab w:val="left" w:pos="7938"/>
        </w:tabs>
        <w:spacing w:line="360" w:lineRule="auto"/>
        <w:ind w:left="426"/>
        <w:jc w:val="both"/>
        <w:rPr>
          <w:rFonts w:ascii="Palatino Linotype" w:eastAsia="Arial Unicode MS" w:hAnsi="Palatino Linotype" w:cs="Arial"/>
          <w:b/>
        </w:rPr>
      </w:pPr>
      <w:r>
        <w:rPr>
          <w:rFonts w:ascii="Palatino Linotype" w:eastAsia="Arial Unicode MS" w:hAnsi="Palatino Linotype" w:cs="Arial"/>
          <w:b/>
        </w:rPr>
        <w:lastRenderedPageBreak/>
        <w:t>De la Plantilla de Personal.</w:t>
      </w:r>
    </w:p>
    <w:p w:rsidR="001739A0" w:rsidRDefault="001739A0" w:rsidP="00AD7939">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En cuanto a este punto es necesario recordar que el hoy recurrente solicitó del sujeto obligado lo siguiente: “…</w:t>
      </w:r>
      <w:r w:rsidR="00525C41" w:rsidRPr="00525C41">
        <w:rPr>
          <w:rFonts w:ascii="Palatino Linotype" w:eastAsia="Arial Unicode MS" w:hAnsi="Palatino Linotype" w:cs="Arial"/>
          <w:i/>
          <w:sz w:val="24"/>
        </w:rPr>
        <w:t>Deseo saber la lista de todos los trabajadores que laboran en el Ayuntamiento de Tenango del Valle</w:t>
      </w:r>
      <w:r w:rsidRPr="00110748">
        <w:rPr>
          <w:rFonts w:ascii="Palatino Linotype" w:eastAsia="Arial Unicode MS" w:hAnsi="Palatino Linotype" w:cs="Arial"/>
          <w:sz w:val="24"/>
        </w:rPr>
        <w:t>…”</w:t>
      </w:r>
      <w:r>
        <w:rPr>
          <w:rFonts w:ascii="Palatino Linotype" w:eastAsia="Arial Unicode MS" w:hAnsi="Palatino Linotype" w:cs="Arial"/>
          <w:sz w:val="24"/>
        </w:rPr>
        <w:t xml:space="preserve"> (sic), como podemos apreciar el recurrente </w:t>
      </w:r>
      <w:r w:rsidR="00525C41">
        <w:rPr>
          <w:rFonts w:ascii="Palatino Linotype" w:eastAsia="Arial Unicode MS" w:hAnsi="Palatino Linotype" w:cs="Arial"/>
          <w:sz w:val="24"/>
        </w:rPr>
        <w:t xml:space="preserve">no </w:t>
      </w:r>
      <w:r>
        <w:rPr>
          <w:rFonts w:ascii="Palatino Linotype" w:eastAsia="Arial Unicode MS" w:hAnsi="Palatino Linotype" w:cs="Arial"/>
          <w:sz w:val="24"/>
        </w:rPr>
        <w:t xml:space="preserve">hace alusión </w:t>
      </w:r>
      <w:r w:rsidR="009302D2">
        <w:rPr>
          <w:rFonts w:ascii="Palatino Linotype" w:eastAsia="Arial Unicode MS" w:hAnsi="Palatino Linotype" w:cs="Arial"/>
          <w:sz w:val="24"/>
        </w:rPr>
        <w:t>directa a una plantilla</w:t>
      </w:r>
      <w:r w:rsidR="00D971EB">
        <w:rPr>
          <w:rFonts w:ascii="Palatino Linotype" w:eastAsia="Arial Unicode MS" w:hAnsi="Palatino Linotype" w:cs="Arial"/>
          <w:sz w:val="24"/>
        </w:rPr>
        <w:t xml:space="preserve"> de personal, sin embargo, </w:t>
      </w:r>
      <w:r w:rsidR="00A32414" w:rsidRPr="00A32414">
        <w:rPr>
          <w:rFonts w:ascii="Palatino Linotype" w:eastAsia="Arial Unicode MS" w:hAnsi="Palatino Linotype" w:cs="Arial"/>
          <w:sz w:val="24"/>
        </w:rPr>
        <w:t xml:space="preserve">por lo que se considera que el documento que de manera </w:t>
      </w:r>
      <w:r w:rsidR="00A32414" w:rsidRPr="009C6448">
        <w:rPr>
          <w:rFonts w:ascii="Palatino Linotype" w:eastAsia="Arial Unicode MS" w:hAnsi="Palatino Linotype" w:cs="Arial"/>
          <w:b/>
          <w:sz w:val="24"/>
          <w:u w:val="single"/>
        </w:rPr>
        <w:t>enunciativa más no limitativa</w:t>
      </w:r>
      <w:r w:rsidR="00A32414" w:rsidRPr="00A32414">
        <w:rPr>
          <w:rFonts w:ascii="Palatino Linotype" w:eastAsia="Arial Unicode MS" w:hAnsi="Palatino Linotype" w:cs="Arial"/>
          <w:sz w:val="24"/>
        </w:rPr>
        <w:t xml:space="preserve"> del cual se pudiera desprender la información solicitada pudiera ser la plantilla de personal</w:t>
      </w:r>
      <w:r>
        <w:rPr>
          <w:rFonts w:ascii="Palatino Linotype" w:eastAsia="Arial Unicode MS" w:hAnsi="Palatino Linotype" w:cs="Arial"/>
          <w:sz w:val="24"/>
        </w:rPr>
        <w:t xml:space="preserve">, por lo que es necesario establecer que </w:t>
      </w:r>
      <w:r w:rsidR="00AD7939">
        <w:rPr>
          <w:rFonts w:ascii="Palatino Linotype" w:eastAsia="Arial Unicode MS" w:hAnsi="Palatino Linotype" w:cs="Arial"/>
          <w:sz w:val="24"/>
        </w:rPr>
        <w:t>datos</w:t>
      </w:r>
      <w:r>
        <w:rPr>
          <w:rFonts w:ascii="Palatino Linotype" w:eastAsia="Arial Unicode MS" w:hAnsi="Palatino Linotype" w:cs="Arial"/>
          <w:sz w:val="24"/>
        </w:rPr>
        <w:t xml:space="preserve"> </w:t>
      </w:r>
      <w:r w:rsidR="00AD7939">
        <w:rPr>
          <w:rFonts w:ascii="Palatino Linotype" w:eastAsia="Arial Unicode MS" w:hAnsi="Palatino Linotype" w:cs="Arial"/>
          <w:sz w:val="24"/>
        </w:rPr>
        <w:t xml:space="preserve">pudiera </w:t>
      </w:r>
      <w:r>
        <w:rPr>
          <w:rFonts w:ascii="Palatino Linotype" w:eastAsia="Arial Unicode MS" w:hAnsi="Palatino Linotype" w:cs="Arial"/>
          <w:sz w:val="24"/>
        </w:rPr>
        <w:t>contene</w:t>
      </w:r>
      <w:r w:rsidR="00AD7939">
        <w:rPr>
          <w:rFonts w:ascii="Palatino Linotype" w:eastAsia="Arial Unicode MS" w:hAnsi="Palatino Linotype" w:cs="Arial"/>
          <w:sz w:val="24"/>
        </w:rPr>
        <w:t>r</w:t>
      </w:r>
      <w:r>
        <w:rPr>
          <w:rFonts w:ascii="Palatino Linotype" w:eastAsia="Arial Unicode MS" w:hAnsi="Palatino Linotype" w:cs="Arial"/>
          <w:sz w:val="24"/>
        </w:rPr>
        <w:t xml:space="preserve"> lo que el recurrente solita y analizar la forma en que el sujeto obligado lo ha de generar, administrar o poseer, </w:t>
      </w:r>
      <w:r w:rsidR="00AD7939">
        <w:rPr>
          <w:rFonts w:ascii="Palatino Linotype" w:eastAsia="Arial Unicode MS" w:hAnsi="Palatino Linotype" w:cs="Arial"/>
          <w:sz w:val="24"/>
        </w:rPr>
        <w:t>como</w:t>
      </w:r>
      <w:r>
        <w:rPr>
          <w:rFonts w:ascii="Palatino Linotype" w:eastAsia="Arial Unicode MS" w:hAnsi="Palatino Linotype" w:cs="Arial"/>
          <w:sz w:val="24"/>
        </w:rPr>
        <w:t xml:space="preserve"> 1.- nombre, 2.- área de adscripción, </w:t>
      </w:r>
      <w:r w:rsidR="00AD7939">
        <w:rPr>
          <w:rFonts w:ascii="Palatino Linotype" w:eastAsia="Arial Unicode MS" w:hAnsi="Palatino Linotype" w:cs="Arial"/>
          <w:sz w:val="24"/>
        </w:rPr>
        <w:t>etc.</w:t>
      </w:r>
      <w:r>
        <w:rPr>
          <w:rFonts w:ascii="Palatino Linotype" w:eastAsia="Arial Unicode MS" w:hAnsi="Palatino Linotype" w:cs="Arial"/>
          <w:sz w:val="24"/>
        </w:rPr>
        <w:t xml:space="preserve"> se encuentran en la plantilla de personal, no dejando de decir que lo referente a los ingresos de los servidores públicos a que hace referencia el hoy recurrente serán tema de análisis más adelante.</w:t>
      </w:r>
    </w:p>
    <w:p w:rsidR="001739A0" w:rsidRDefault="001739A0" w:rsidP="001739A0">
      <w:pPr>
        <w:tabs>
          <w:tab w:val="left" w:pos="7938"/>
        </w:tabs>
        <w:spacing w:after="0" w:line="360" w:lineRule="auto"/>
        <w:jc w:val="both"/>
        <w:rPr>
          <w:rFonts w:ascii="Palatino Linotype" w:eastAsia="Arial Unicode MS" w:hAnsi="Palatino Linotype" w:cs="Arial"/>
          <w:sz w:val="24"/>
        </w:rPr>
      </w:pPr>
    </w:p>
    <w:p w:rsidR="00A32414" w:rsidRPr="00697CB9" w:rsidRDefault="00A32414" w:rsidP="00A32414">
      <w:pPr>
        <w:tabs>
          <w:tab w:val="left" w:pos="7938"/>
        </w:tabs>
        <w:spacing w:after="0" w:line="360" w:lineRule="auto"/>
        <w:jc w:val="both"/>
        <w:rPr>
          <w:rFonts w:ascii="Palatino Linotype" w:eastAsia="MS Mincho" w:hAnsi="Palatino Linotype" w:cs="Times New Roman"/>
          <w:sz w:val="24"/>
          <w:szCs w:val="24"/>
        </w:rPr>
      </w:pPr>
      <w:r w:rsidRPr="00A32414">
        <w:rPr>
          <w:rFonts w:ascii="Palatino Linotype" w:eastAsia="Arial Unicode MS" w:hAnsi="Palatino Linotype" w:cs="Arial"/>
          <w:sz w:val="24"/>
        </w:rPr>
        <w:t>Asimismo, es</w:t>
      </w:r>
      <w:r w:rsidRPr="00697CB9">
        <w:rPr>
          <w:rFonts w:ascii="Palatino Linotype" w:hAnsi="Palatino Linotype" w:cs="Arial"/>
          <w:color w:val="000000" w:themeColor="text1"/>
          <w:sz w:val="24"/>
          <w:szCs w:val="24"/>
        </w:rPr>
        <w:t xml:space="preserve"> necesario señalar que es deber de los </w:t>
      </w:r>
      <w:r w:rsidRPr="00697CB9">
        <w:rPr>
          <w:rFonts w:ascii="Palatino Linotype" w:hAnsi="Palatino Linotype" w:cs="Arial"/>
          <w:b/>
          <w:color w:val="000000" w:themeColor="text1"/>
          <w:sz w:val="24"/>
          <w:szCs w:val="24"/>
        </w:rPr>
        <w:t>Sujetos Obligados</w:t>
      </w:r>
      <w:r w:rsidRPr="00697CB9">
        <w:rPr>
          <w:rFonts w:ascii="Palatino Linotype" w:hAnsi="Palatino Linotype" w:cs="Arial"/>
          <w:color w:val="000000" w:themeColor="text1"/>
          <w:sz w:val="24"/>
          <w:szCs w:val="24"/>
        </w:rPr>
        <w:t xml:space="preserve">, darle a dicha solicitud una expresión documental de conformidad con el criterio </w:t>
      </w:r>
      <w:r w:rsidRPr="00697CB9">
        <w:rPr>
          <w:rFonts w:ascii="Palatino Linotype" w:eastAsia="MS Mincho" w:hAnsi="Palatino Linotype" w:cs="Times New Roman"/>
          <w:sz w:val="24"/>
          <w:szCs w:val="24"/>
        </w:rPr>
        <w:t xml:space="preserve">28/10, emitido por el entonces Instituto Federal de Acceso a la Información Pública y Protección de Datos Personales, mismo que menciona lo siguiente:  </w:t>
      </w:r>
    </w:p>
    <w:p w:rsidR="00A32414" w:rsidRPr="00697CB9" w:rsidRDefault="00A32414" w:rsidP="00A32414">
      <w:pPr>
        <w:spacing w:after="0" w:line="360" w:lineRule="auto"/>
        <w:ind w:right="49"/>
        <w:contextualSpacing/>
        <w:jc w:val="both"/>
        <w:rPr>
          <w:rFonts w:ascii="Palatino Linotype" w:eastAsia="MS Mincho" w:hAnsi="Palatino Linotype" w:cs="Times New Roman"/>
          <w:sz w:val="24"/>
          <w:szCs w:val="24"/>
        </w:rPr>
      </w:pPr>
    </w:p>
    <w:p w:rsidR="00A32414" w:rsidRPr="00697CB9" w:rsidRDefault="00A32414" w:rsidP="00A32414">
      <w:pPr>
        <w:spacing w:after="0" w:line="360" w:lineRule="auto"/>
        <w:ind w:left="567" w:right="616"/>
        <w:contextualSpacing/>
        <w:jc w:val="both"/>
        <w:rPr>
          <w:rFonts w:ascii="Palatino Linotype" w:eastAsia="MS Mincho" w:hAnsi="Palatino Linotype" w:cs="Times New Roman"/>
          <w:i/>
          <w:szCs w:val="24"/>
        </w:rPr>
      </w:pPr>
      <w:r w:rsidRPr="00697CB9">
        <w:rPr>
          <w:rFonts w:ascii="Palatino Linotype" w:eastAsia="MS Mincho" w:hAnsi="Palatino Linotype" w:cs="Times New Roman"/>
          <w:i/>
          <w:szCs w:val="24"/>
        </w:rPr>
        <w:t>“</w:t>
      </w:r>
      <w:r w:rsidRPr="00697CB9">
        <w:rPr>
          <w:rFonts w:ascii="Palatino Linotype" w:eastAsia="MS Mincho" w:hAnsi="Palatino Linotype" w:cs="Times New Roman"/>
          <w:b/>
          <w:i/>
          <w:szCs w:val="24"/>
        </w:rPr>
        <w:t>Cuando en una solicitud de información no se identifique un documento en específico, si ésta tiene una expresión documental, el sujeto obligado deberá entregar al particular el documento en específico</w:t>
      </w:r>
      <w:r w:rsidRPr="00697CB9">
        <w:rPr>
          <w:rFonts w:ascii="Palatino Linotype" w:eastAsia="MS Mincho" w:hAnsi="Palatino Linotype" w:cs="Times New Roman"/>
          <w:i/>
          <w:szCs w:val="24"/>
        </w:rPr>
        <w:t xml:space="preserve">. La Ley Federal de Transparencia y Acceso a la Información Pública Gubernamental tiene por objeto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w:t>
      </w:r>
      <w:r w:rsidRPr="00697CB9">
        <w:rPr>
          <w:rFonts w:ascii="Palatino Linotype" w:eastAsia="MS Mincho" w:hAnsi="Palatino Linotype" w:cs="Times New Roman"/>
          <w:i/>
          <w:szCs w:val="24"/>
        </w:rPr>
        <w:lastRenderedPageBreak/>
        <w:t>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w:t>
      </w:r>
      <w:r w:rsidRPr="00697CB9">
        <w:rPr>
          <w:rFonts w:ascii="Palatino Linotype" w:eastAsia="MS Mincho" w:hAnsi="Palatino Linotype" w:cs="Times New Roman"/>
          <w:szCs w:val="24"/>
        </w:rPr>
        <w:t>Sic</w:t>
      </w:r>
      <w:r w:rsidRPr="00697CB9">
        <w:rPr>
          <w:rFonts w:ascii="Palatino Linotype" w:eastAsia="MS Mincho" w:hAnsi="Palatino Linotype" w:cs="Times New Roman"/>
          <w:i/>
          <w:szCs w:val="24"/>
        </w:rPr>
        <w:t>).</w:t>
      </w:r>
    </w:p>
    <w:p w:rsidR="00A32414" w:rsidRPr="00697CB9" w:rsidRDefault="00A32414" w:rsidP="00A32414">
      <w:pPr>
        <w:spacing w:after="0" w:line="360" w:lineRule="auto"/>
        <w:ind w:left="567" w:right="616"/>
        <w:contextualSpacing/>
        <w:jc w:val="both"/>
        <w:rPr>
          <w:rFonts w:ascii="Palatino Linotype" w:eastAsia="MS Mincho" w:hAnsi="Palatino Linotype" w:cs="Times New Roman"/>
          <w:i/>
          <w:szCs w:val="24"/>
        </w:rPr>
      </w:pPr>
    </w:p>
    <w:p w:rsidR="00A32414" w:rsidRPr="00697CB9" w:rsidRDefault="00A32414" w:rsidP="00A32414">
      <w:pPr>
        <w:spacing w:after="0" w:line="360" w:lineRule="auto"/>
        <w:ind w:left="567" w:right="616"/>
        <w:contextualSpacing/>
        <w:jc w:val="both"/>
        <w:rPr>
          <w:rFonts w:ascii="Palatino Linotype" w:eastAsia="MS Mincho" w:hAnsi="Palatino Linotype" w:cs="Times New Roman"/>
          <w:i/>
          <w:szCs w:val="24"/>
        </w:rPr>
      </w:pPr>
      <w:r w:rsidRPr="00697CB9">
        <w:rPr>
          <w:rFonts w:ascii="Palatino Linotype" w:eastAsia="MS Mincho" w:hAnsi="Palatino Linotype" w:cs="Times New Roman"/>
          <w:i/>
          <w:szCs w:val="24"/>
        </w:rPr>
        <w:t>(Énfasis añadido)</w:t>
      </w:r>
    </w:p>
    <w:p w:rsidR="00A32414" w:rsidRPr="00697CB9" w:rsidRDefault="00A32414" w:rsidP="00A32414">
      <w:pPr>
        <w:spacing w:after="0" w:line="360" w:lineRule="auto"/>
        <w:ind w:right="49"/>
        <w:contextualSpacing/>
        <w:rPr>
          <w:rFonts w:ascii="Palatino Linotype" w:eastAsia="MS Mincho" w:hAnsi="Palatino Linotype" w:cs="Times New Roman"/>
          <w:sz w:val="24"/>
          <w:szCs w:val="24"/>
        </w:rPr>
      </w:pPr>
    </w:p>
    <w:p w:rsidR="00A32414" w:rsidRPr="00697CB9" w:rsidRDefault="00A32414" w:rsidP="00A32414">
      <w:pPr>
        <w:spacing w:after="0" w:line="360" w:lineRule="auto"/>
        <w:ind w:right="49"/>
        <w:contextualSpacing/>
        <w:jc w:val="both"/>
        <w:rPr>
          <w:rFonts w:ascii="Palatino Linotype" w:eastAsia="MS Mincho" w:hAnsi="Palatino Linotype" w:cs="Times New Roman"/>
          <w:sz w:val="24"/>
          <w:szCs w:val="24"/>
        </w:rPr>
      </w:pPr>
      <w:r w:rsidRPr="00697CB9">
        <w:rPr>
          <w:rFonts w:ascii="Palatino Linotype" w:eastAsia="MS Mincho" w:hAnsi="Palatino Linotype" w:cs="Times New Roman"/>
          <w:sz w:val="24"/>
          <w:szCs w:val="24"/>
          <w:lang w:val="es-ES"/>
        </w:rPr>
        <w:t xml:space="preserve">Robustece lo anterior </w:t>
      </w:r>
      <w:r w:rsidRPr="00697CB9">
        <w:rPr>
          <w:rFonts w:ascii="Palatino Linotype" w:eastAsia="MS Mincho" w:hAnsi="Palatino Linotype" w:cs="Times New Roman"/>
          <w:sz w:val="24"/>
          <w:szCs w:val="24"/>
        </w:rPr>
        <w:t>el criterio orientador 16/17 emitido de igual forma por el Instituto Nacional de Transparencia, Acceso a la Información y Protección de Datos Personales que a la literalidad prevé:</w:t>
      </w:r>
    </w:p>
    <w:p w:rsidR="00A32414" w:rsidRPr="00697CB9" w:rsidRDefault="00A32414" w:rsidP="00A32414">
      <w:pPr>
        <w:spacing w:after="0" w:line="360" w:lineRule="auto"/>
        <w:ind w:right="49"/>
        <w:contextualSpacing/>
        <w:jc w:val="both"/>
        <w:rPr>
          <w:rFonts w:ascii="Palatino Linotype" w:eastAsia="MS Mincho" w:hAnsi="Palatino Linotype" w:cs="Times New Roman"/>
          <w:szCs w:val="24"/>
        </w:rPr>
      </w:pPr>
    </w:p>
    <w:p w:rsidR="00A32414" w:rsidRPr="00697CB9" w:rsidRDefault="00A32414" w:rsidP="00A32414">
      <w:pPr>
        <w:spacing w:after="0" w:line="360" w:lineRule="auto"/>
        <w:ind w:left="567" w:right="616"/>
        <w:contextualSpacing/>
        <w:jc w:val="both"/>
        <w:rPr>
          <w:rFonts w:ascii="Palatino Linotype" w:eastAsia="MS Mincho" w:hAnsi="Palatino Linotype" w:cs="Times New Roman"/>
          <w:i/>
          <w:szCs w:val="24"/>
        </w:rPr>
      </w:pPr>
      <w:r w:rsidRPr="00697CB9">
        <w:rPr>
          <w:rFonts w:ascii="Palatino Linotype" w:eastAsia="MS Mincho" w:hAnsi="Palatino Linotype" w:cs="Times New Roman"/>
          <w:b/>
          <w:i/>
          <w:szCs w:val="24"/>
        </w:rPr>
        <w:t>“Expresión documental</w:t>
      </w:r>
      <w:r w:rsidRPr="00697CB9">
        <w:rPr>
          <w:rFonts w:ascii="Palatino Linotype" w:eastAsia="MS Mincho" w:hAnsi="Palatino Linotype" w:cs="Times New Roman"/>
          <w:i/>
          <w:szCs w:val="24"/>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A32414" w:rsidRPr="00697CB9" w:rsidRDefault="00A32414" w:rsidP="00A32414">
      <w:pPr>
        <w:spacing w:after="0" w:line="360" w:lineRule="auto"/>
        <w:ind w:left="567" w:right="616"/>
        <w:contextualSpacing/>
        <w:jc w:val="both"/>
        <w:rPr>
          <w:rFonts w:ascii="Palatino Linotype" w:eastAsia="MS Mincho" w:hAnsi="Palatino Linotype" w:cs="Times New Roman"/>
          <w:i/>
          <w:szCs w:val="24"/>
        </w:rPr>
      </w:pPr>
    </w:p>
    <w:p w:rsidR="00A32414" w:rsidRPr="00697CB9" w:rsidRDefault="00A32414" w:rsidP="00A32414">
      <w:pPr>
        <w:spacing w:after="0" w:line="360" w:lineRule="auto"/>
        <w:ind w:left="567" w:right="616"/>
        <w:contextualSpacing/>
        <w:jc w:val="both"/>
        <w:rPr>
          <w:rFonts w:ascii="Palatino Linotype" w:eastAsia="MS Mincho" w:hAnsi="Palatino Linotype" w:cs="Times New Roman"/>
          <w:i/>
          <w:szCs w:val="24"/>
        </w:rPr>
      </w:pPr>
      <w:r w:rsidRPr="00697CB9">
        <w:rPr>
          <w:rFonts w:ascii="Palatino Linotype" w:eastAsia="MS Mincho" w:hAnsi="Palatino Linotype" w:cs="Times New Roman"/>
          <w:i/>
          <w:szCs w:val="24"/>
        </w:rPr>
        <w:t>Resoluciones:</w:t>
      </w:r>
    </w:p>
    <w:p w:rsidR="00A32414" w:rsidRPr="00697CB9" w:rsidRDefault="00A32414" w:rsidP="00A32414">
      <w:pPr>
        <w:spacing w:after="0" w:line="360" w:lineRule="auto"/>
        <w:ind w:left="567" w:right="616"/>
        <w:contextualSpacing/>
        <w:jc w:val="both"/>
        <w:rPr>
          <w:rFonts w:ascii="Palatino Linotype" w:eastAsia="MS Mincho" w:hAnsi="Palatino Linotype" w:cs="Times New Roman"/>
          <w:i/>
          <w:szCs w:val="24"/>
        </w:rPr>
      </w:pPr>
      <w:r w:rsidRPr="00697CB9">
        <w:rPr>
          <w:rFonts w:ascii="Palatino Linotype" w:eastAsia="MS Mincho" w:hAnsi="Palatino Linotype" w:cs="Times New Roman"/>
          <w:i/>
          <w:szCs w:val="24"/>
        </w:rPr>
        <w:t>•</w:t>
      </w:r>
      <w:r w:rsidRPr="00697CB9">
        <w:rPr>
          <w:rFonts w:ascii="Palatino Linotype" w:eastAsia="MS Mincho" w:hAnsi="Palatino Linotype" w:cs="Times New Roman"/>
          <w:i/>
          <w:szCs w:val="24"/>
        </w:rPr>
        <w:tab/>
        <w:t>RRA 0774/16. Secretaría de Salud. 31 de agosto de 2016. Por unanimidad. Comisionada Ponente María Patricia Kurczyn Villalobos.</w:t>
      </w:r>
    </w:p>
    <w:p w:rsidR="00A32414" w:rsidRPr="00697CB9" w:rsidRDefault="00A32414" w:rsidP="00A32414">
      <w:pPr>
        <w:spacing w:after="0" w:line="360" w:lineRule="auto"/>
        <w:ind w:left="567" w:right="616"/>
        <w:contextualSpacing/>
        <w:jc w:val="both"/>
        <w:rPr>
          <w:rFonts w:ascii="Palatino Linotype" w:eastAsia="MS Mincho" w:hAnsi="Palatino Linotype" w:cs="Times New Roman"/>
          <w:i/>
          <w:szCs w:val="24"/>
        </w:rPr>
      </w:pPr>
      <w:r w:rsidRPr="00697CB9">
        <w:rPr>
          <w:rFonts w:ascii="Palatino Linotype" w:eastAsia="MS Mincho" w:hAnsi="Palatino Linotype" w:cs="Times New Roman"/>
          <w:i/>
          <w:szCs w:val="24"/>
        </w:rPr>
        <w:lastRenderedPageBreak/>
        <w:t>•</w:t>
      </w:r>
      <w:r w:rsidRPr="00697CB9">
        <w:rPr>
          <w:rFonts w:ascii="Palatino Linotype" w:eastAsia="MS Mincho" w:hAnsi="Palatino Linotype" w:cs="Times New Roman"/>
          <w:i/>
          <w:szCs w:val="24"/>
        </w:rPr>
        <w:tab/>
        <w:t xml:space="preserve">RRA 0143/17. Universidad Autónoma Agraria Antonio Narro. 22 de febrero de 2017. Por unanimidad. Comisionado Ponente Oscar Mauricio Guerra Ford. </w:t>
      </w:r>
    </w:p>
    <w:p w:rsidR="00A32414" w:rsidRPr="00697CB9" w:rsidRDefault="00A32414" w:rsidP="00A32414">
      <w:pPr>
        <w:spacing w:after="0" w:line="360" w:lineRule="auto"/>
        <w:ind w:left="567" w:right="616"/>
        <w:contextualSpacing/>
        <w:jc w:val="both"/>
        <w:rPr>
          <w:rFonts w:ascii="Palatino Linotype" w:eastAsia="MS Mincho" w:hAnsi="Palatino Linotype" w:cs="Times New Roman"/>
          <w:i/>
          <w:szCs w:val="24"/>
        </w:rPr>
      </w:pPr>
      <w:r w:rsidRPr="00697CB9">
        <w:rPr>
          <w:rFonts w:ascii="Palatino Linotype" w:eastAsia="MS Mincho" w:hAnsi="Palatino Linotype" w:cs="Times New Roman"/>
          <w:i/>
          <w:szCs w:val="24"/>
        </w:rPr>
        <w:t>•</w:t>
      </w:r>
      <w:r w:rsidRPr="00697CB9">
        <w:rPr>
          <w:rFonts w:ascii="Palatino Linotype" w:eastAsia="MS Mincho" w:hAnsi="Palatino Linotype" w:cs="Times New Roman"/>
          <w:i/>
          <w:szCs w:val="24"/>
        </w:rPr>
        <w:tab/>
        <w:t>RRA 0540/17. Secretaría de Economía. 08 de marzo del 2017. Por unanimidad. Comisionado Ponente Francisco Javier Acuña Llamas”</w:t>
      </w:r>
    </w:p>
    <w:p w:rsidR="00A32414" w:rsidRPr="00697CB9" w:rsidRDefault="00A32414" w:rsidP="00A32414">
      <w:pPr>
        <w:spacing w:after="0" w:line="360" w:lineRule="auto"/>
        <w:ind w:right="49"/>
        <w:contextualSpacing/>
        <w:jc w:val="both"/>
        <w:rPr>
          <w:rFonts w:ascii="Palatino Linotype" w:eastAsia="MS Mincho" w:hAnsi="Palatino Linotype" w:cs="Times New Roman"/>
          <w:szCs w:val="24"/>
        </w:rPr>
      </w:pPr>
    </w:p>
    <w:p w:rsidR="00A32414" w:rsidRDefault="00A32414" w:rsidP="00A32414">
      <w:pPr>
        <w:tabs>
          <w:tab w:val="left" w:pos="7938"/>
        </w:tabs>
        <w:spacing w:after="0" w:line="360" w:lineRule="auto"/>
        <w:jc w:val="both"/>
        <w:rPr>
          <w:rFonts w:ascii="Palatino Linotype" w:eastAsia="Arial Unicode MS" w:hAnsi="Palatino Linotype" w:cs="Arial"/>
          <w:sz w:val="24"/>
        </w:rPr>
      </w:pPr>
      <w:r w:rsidRPr="00697CB9">
        <w:rPr>
          <w:rFonts w:ascii="Palatino Linotype" w:eastAsia="MS Mincho" w:hAnsi="Palatino Linotype" w:cs="Times New Roman"/>
          <w:sz w:val="24"/>
          <w:szCs w:val="24"/>
        </w:rPr>
        <w:t xml:space="preserve">Es así, que los </w:t>
      </w:r>
      <w:r w:rsidRPr="00697CB9">
        <w:rPr>
          <w:rFonts w:ascii="Palatino Linotype" w:eastAsia="MS Mincho" w:hAnsi="Palatino Linotype" w:cs="Times New Roman"/>
          <w:b/>
          <w:sz w:val="24"/>
          <w:szCs w:val="24"/>
        </w:rPr>
        <w:t>Sujetos Obligados</w:t>
      </w:r>
      <w:r w:rsidRPr="00697CB9">
        <w:rPr>
          <w:rFonts w:ascii="Palatino Linotype" w:eastAsia="MS Mincho" w:hAnsi="Palatino Linotype" w:cs="Times New Roman"/>
          <w:sz w:val="24"/>
          <w:szCs w:val="24"/>
        </w:rPr>
        <w:t xml:space="preserve">, </w:t>
      </w:r>
      <w:r w:rsidRPr="00697CB9">
        <w:rPr>
          <w:rFonts w:ascii="Palatino Linotype" w:eastAsia="MS Mincho" w:hAnsi="Palatino Linotype" w:cs="Times New Roman"/>
          <w:b/>
          <w:sz w:val="24"/>
          <w:szCs w:val="24"/>
          <w:u w:val="single"/>
        </w:rPr>
        <w:t>deben de poner a disposición de los particulares los documentos donde conste o se aprecie la información solicitada</w:t>
      </w:r>
      <w:r w:rsidRPr="00697CB9">
        <w:rPr>
          <w:rFonts w:ascii="Palatino Linotype" w:eastAsia="MS Mincho" w:hAnsi="Palatino Linotype" w:cs="Times New Roman"/>
          <w:sz w:val="24"/>
          <w:szCs w:val="24"/>
        </w:rPr>
        <w:t xml:space="preserve">, tratando en todo </w:t>
      </w:r>
      <w:r w:rsidRPr="00A32414">
        <w:rPr>
          <w:rFonts w:ascii="Palatino Linotype" w:eastAsia="Arial Unicode MS" w:hAnsi="Palatino Linotype" w:cs="Arial"/>
          <w:sz w:val="24"/>
        </w:rPr>
        <w:t>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p>
    <w:p w:rsidR="00A32414" w:rsidRDefault="00A32414" w:rsidP="001739A0">
      <w:pPr>
        <w:tabs>
          <w:tab w:val="left" w:pos="7938"/>
        </w:tabs>
        <w:spacing w:after="0" w:line="360" w:lineRule="auto"/>
        <w:jc w:val="both"/>
        <w:rPr>
          <w:rFonts w:ascii="Palatino Linotype" w:eastAsia="Arial Unicode MS" w:hAnsi="Palatino Linotype" w:cs="Arial"/>
          <w:sz w:val="24"/>
        </w:rPr>
      </w:pPr>
    </w:p>
    <w:p w:rsidR="001739A0" w:rsidRPr="00A32414" w:rsidRDefault="001739A0" w:rsidP="00A32414">
      <w:pPr>
        <w:tabs>
          <w:tab w:val="left" w:pos="7938"/>
        </w:tabs>
        <w:spacing w:after="0" w:line="360" w:lineRule="auto"/>
        <w:jc w:val="both"/>
        <w:rPr>
          <w:rFonts w:ascii="Palatino Linotype" w:eastAsia="Arial Unicode MS" w:hAnsi="Palatino Linotype" w:cs="Arial"/>
          <w:sz w:val="24"/>
        </w:rPr>
      </w:pPr>
      <w:r w:rsidRPr="00A32414">
        <w:rPr>
          <w:rFonts w:ascii="Palatino Linotype" w:eastAsia="Arial Unicode MS" w:hAnsi="Palatino Linotype" w:cs="Arial"/>
          <w:sz w:val="24"/>
        </w:rPr>
        <w:t xml:space="preserve">En tal sentido por lo que hace a la plantilla de personal, apodícticamente se tiene el juicio sintético a posteriori de su representación como un listado donde constan los nombres de los servidores públicos y demás datos atingentes a ellos, no obstante puede cambiar según la aplicabilidad de la norma, el documento que contiene el número de servidores públicos que laboran en una institución pública, con referencia a la plaza autorizada por puesto, categoría y unidad de adscripción. </w:t>
      </w:r>
    </w:p>
    <w:p w:rsidR="001739A0" w:rsidRPr="00A32414" w:rsidRDefault="001739A0" w:rsidP="00A32414">
      <w:pPr>
        <w:tabs>
          <w:tab w:val="left" w:pos="7938"/>
        </w:tabs>
        <w:spacing w:after="0" w:line="360" w:lineRule="auto"/>
        <w:jc w:val="both"/>
        <w:rPr>
          <w:rFonts w:ascii="Palatino Linotype" w:eastAsia="Arial Unicode MS" w:hAnsi="Palatino Linotype" w:cs="Arial"/>
          <w:sz w:val="24"/>
        </w:rPr>
      </w:pPr>
    </w:p>
    <w:p w:rsidR="001739A0" w:rsidRDefault="001739A0" w:rsidP="004A0BEA">
      <w:pPr>
        <w:tabs>
          <w:tab w:val="left" w:pos="7938"/>
        </w:tabs>
        <w:spacing w:after="0" w:line="360" w:lineRule="auto"/>
        <w:jc w:val="both"/>
        <w:rPr>
          <w:rFonts w:ascii="Palatino Linotype" w:hAnsi="Palatino Linotype" w:cs="Arial"/>
          <w:sz w:val="24"/>
          <w:szCs w:val="24"/>
        </w:rPr>
      </w:pPr>
      <w:r w:rsidRPr="004A0BEA">
        <w:rPr>
          <w:rFonts w:ascii="Palatino Linotype" w:eastAsia="Arial Unicode MS" w:hAnsi="Palatino Linotype" w:cs="Arial"/>
          <w:sz w:val="24"/>
        </w:rPr>
        <w:t>Por su parte, el Manual</w:t>
      </w:r>
      <w:r w:rsidRPr="008E7FF5">
        <w:rPr>
          <w:rFonts w:ascii="Palatino Linotype" w:hAnsi="Palatino Linotype" w:cs="Arial"/>
          <w:sz w:val="24"/>
          <w:szCs w:val="24"/>
        </w:rPr>
        <w:t xml:space="preserve"> para la Planeación, Programación y Presupuestación Municip</w:t>
      </w:r>
      <w:r>
        <w:rPr>
          <w:rFonts w:ascii="Palatino Linotype" w:hAnsi="Palatino Linotype" w:cs="Arial"/>
          <w:sz w:val="24"/>
          <w:szCs w:val="24"/>
        </w:rPr>
        <w:t>al para el ejercicio fiscal 201</w:t>
      </w:r>
      <w:r w:rsidR="00A32414">
        <w:rPr>
          <w:rFonts w:ascii="Palatino Linotype" w:hAnsi="Palatino Linotype" w:cs="Arial"/>
          <w:sz w:val="24"/>
          <w:szCs w:val="24"/>
        </w:rPr>
        <w:t>9</w:t>
      </w:r>
      <w:r w:rsidRPr="008E7FF5">
        <w:rPr>
          <w:rFonts w:ascii="Palatino Linotype" w:hAnsi="Palatino Linotype" w:cs="Arial"/>
          <w:sz w:val="24"/>
          <w:szCs w:val="24"/>
        </w:rPr>
        <w:t xml:space="preserve">, publicado en el periódico oficial “Gaceta del Gobierno” de fecha </w:t>
      </w:r>
      <w:r w:rsidR="002F4499">
        <w:rPr>
          <w:rFonts w:ascii="Palatino Linotype" w:hAnsi="Palatino Linotype" w:cs="Arial"/>
          <w:sz w:val="24"/>
          <w:szCs w:val="24"/>
        </w:rPr>
        <w:t>seis</w:t>
      </w:r>
      <w:r w:rsidRPr="008E7FF5">
        <w:rPr>
          <w:rFonts w:ascii="Palatino Linotype" w:hAnsi="Palatino Linotype" w:cs="Arial"/>
          <w:sz w:val="24"/>
          <w:szCs w:val="24"/>
        </w:rPr>
        <w:t xml:space="preserve"> de </w:t>
      </w:r>
      <w:r w:rsidR="002F4499">
        <w:rPr>
          <w:rFonts w:ascii="Palatino Linotype" w:hAnsi="Palatino Linotype" w:cs="Arial"/>
          <w:sz w:val="24"/>
          <w:szCs w:val="24"/>
        </w:rPr>
        <w:t>noviembre</w:t>
      </w:r>
      <w:r w:rsidRPr="008E7FF5">
        <w:rPr>
          <w:rFonts w:ascii="Palatino Linotype" w:hAnsi="Palatino Linotype" w:cs="Arial"/>
          <w:sz w:val="24"/>
          <w:szCs w:val="24"/>
        </w:rPr>
        <w:t xml:space="preserve"> de dos mil </w:t>
      </w:r>
      <w:r w:rsidR="002F4499">
        <w:rPr>
          <w:rFonts w:ascii="Palatino Linotype" w:hAnsi="Palatino Linotype" w:cs="Arial"/>
          <w:sz w:val="24"/>
          <w:szCs w:val="24"/>
        </w:rPr>
        <w:t>dieciocho</w:t>
      </w:r>
      <w:r w:rsidRPr="008E7FF5">
        <w:rPr>
          <w:rFonts w:ascii="Palatino Linotype" w:hAnsi="Palatino Linotype" w:cs="Arial"/>
          <w:sz w:val="24"/>
          <w:szCs w:val="24"/>
        </w:rPr>
        <w:t xml:space="preserve">, establece en su apartado </w:t>
      </w:r>
      <w:r w:rsidRPr="008E7FF5">
        <w:rPr>
          <w:rFonts w:ascii="Palatino Linotype" w:hAnsi="Palatino Linotype" w:cs="Arial"/>
          <w:sz w:val="24"/>
          <w:szCs w:val="24"/>
        </w:rPr>
        <w:lastRenderedPageBreak/>
        <w:t xml:space="preserve">III.2.3, denominado Lineamientos para la determinación del Presupuesto de Gasto Corriente, que para dar orden y congruencia a las funciones de la Administración Pública Municipal encaminadas al logro de los objetivos determinados en el Plan de Desarrollo Municipal, las dependencias, con base en los avances de los ejercicios anteriores, elaborarán su anteproyecto de Presupuesto de Egresos para el ejercicio fiscal del año </w:t>
      </w:r>
      <w:r w:rsidR="00A32414">
        <w:rPr>
          <w:rFonts w:ascii="Palatino Linotype" w:hAnsi="Palatino Linotype" w:cs="Arial"/>
          <w:sz w:val="24"/>
          <w:szCs w:val="24"/>
        </w:rPr>
        <w:t>2019</w:t>
      </w:r>
      <w:r w:rsidRPr="008E7FF5">
        <w:rPr>
          <w:rFonts w:ascii="Palatino Linotype" w:hAnsi="Palatino Linotype" w:cs="Arial"/>
          <w:sz w:val="24"/>
          <w:szCs w:val="24"/>
        </w:rPr>
        <w:t>, identificando los recursos necesarios, para lo cual, entre otras cosas deberá atender el costo de las plantillas de personal autorizadas para las dependencias del Municipio</w:t>
      </w:r>
      <w:r w:rsidR="002F4499">
        <w:rPr>
          <w:rFonts w:ascii="Palatino Linotype" w:hAnsi="Palatino Linotype" w:cs="Arial"/>
          <w:sz w:val="24"/>
          <w:szCs w:val="24"/>
        </w:rPr>
        <w:t>, que señala:</w:t>
      </w:r>
    </w:p>
    <w:p w:rsidR="002F4499" w:rsidRDefault="002F4499" w:rsidP="001739A0">
      <w:pPr>
        <w:tabs>
          <w:tab w:val="left" w:pos="709"/>
        </w:tabs>
        <w:spacing w:after="0" w:line="360" w:lineRule="auto"/>
        <w:jc w:val="both"/>
        <w:rPr>
          <w:rFonts w:ascii="Palatino Linotype" w:hAnsi="Palatino Linotype" w:cs="Arial"/>
          <w:sz w:val="24"/>
          <w:szCs w:val="24"/>
        </w:rPr>
      </w:pPr>
    </w:p>
    <w:p w:rsidR="002F4499" w:rsidRPr="002F4499" w:rsidRDefault="002F4499" w:rsidP="002F4499">
      <w:pPr>
        <w:spacing w:after="0" w:line="240" w:lineRule="auto"/>
        <w:ind w:left="567" w:right="618"/>
        <w:contextualSpacing/>
        <w:jc w:val="both"/>
        <w:rPr>
          <w:rFonts w:ascii="Palatino Linotype" w:eastAsia="MS Mincho" w:hAnsi="Palatino Linotype" w:cs="Times New Roman"/>
          <w:b/>
          <w:i/>
          <w:szCs w:val="24"/>
        </w:rPr>
      </w:pPr>
      <w:r w:rsidRPr="002F4499">
        <w:rPr>
          <w:rFonts w:ascii="Palatino Linotype" w:eastAsia="MS Mincho" w:hAnsi="Palatino Linotype" w:cs="Times New Roman"/>
          <w:b/>
          <w:i/>
          <w:szCs w:val="24"/>
        </w:rPr>
        <w:t xml:space="preserve">“III.2.3 Lineamientos para la determinación del Presupuesto de Gasto Corriente </w:t>
      </w:r>
    </w:p>
    <w:p w:rsidR="002F4499" w:rsidRDefault="002F4499" w:rsidP="002F4499">
      <w:pPr>
        <w:spacing w:after="0" w:line="240" w:lineRule="auto"/>
        <w:ind w:left="567" w:right="618"/>
        <w:contextualSpacing/>
        <w:jc w:val="both"/>
        <w:rPr>
          <w:rFonts w:ascii="Palatino Linotype" w:eastAsia="MS Mincho" w:hAnsi="Palatino Linotype" w:cs="Times New Roman"/>
          <w:i/>
          <w:szCs w:val="24"/>
        </w:rPr>
      </w:pPr>
    </w:p>
    <w:p w:rsidR="002F4499" w:rsidRDefault="002F4499" w:rsidP="002F4499">
      <w:pPr>
        <w:spacing w:after="0" w:line="240" w:lineRule="auto"/>
        <w:ind w:left="567" w:right="618"/>
        <w:contextualSpacing/>
        <w:jc w:val="both"/>
        <w:rPr>
          <w:rFonts w:ascii="Palatino Linotype" w:eastAsia="MS Mincho" w:hAnsi="Palatino Linotype" w:cs="Times New Roman"/>
          <w:i/>
          <w:szCs w:val="24"/>
        </w:rPr>
      </w:pPr>
      <w:r w:rsidRPr="002F4499">
        <w:rPr>
          <w:rFonts w:ascii="Palatino Linotype" w:eastAsia="MS Mincho" w:hAnsi="Palatino Linotype" w:cs="Times New Roman"/>
          <w:i/>
          <w:szCs w:val="24"/>
        </w:rPr>
        <w:t xml:space="preserve">Para dar orden y congruencia a las funciones </w:t>
      </w:r>
      <w:r w:rsidRPr="007E1C83">
        <w:rPr>
          <w:rFonts w:ascii="Palatino Linotype" w:eastAsia="MS Mincho" w:hAnsi="Palatino Linotype" w:cs="Times New Roman"/>
          <w:b/>
          <w:i/>
          <w:szCs w:val="24"/>
          <w:u w:val="single"/>
        </w:rPr>
        <w:t>de la Administración Pública Municipal</w:t>
      </w:r>
      <w:r w:rsidRPr="002F4499">
        <w:rPr>
          <w:rFonts w:ascii="Palatino Linotype" w:eastAsia="MS Mincho" w:hAnsi="Palatino Linotype" w:cs="Times New Roman"/>
          <w:i/>
          <w:szCs w:val="24"/>
        </w:rPr>
        <w:t xml:space="preserve">, encaminadas al logro de los objetivos determinados en el Plan de Desarrollo Municipal, las Dependencias y Organismos conocedores de las prioridades y demandas ciudadanas y con base en los avances de los ejercicios anteriores, elaborarán su Anteproyecto de Presupuesto de Egresos para el Ejercicio Fiscal 2019. </w:t>
      </w:r>
    </w:p>
    <w:p w:rsidR="002F4499" w:rsidRDefault="002F4499" w:rsidP="002F4499">
      <w:pPr>
        <w:spacing w:after="0" w:line="240" w:lineRule="auto"/>
        <w:ind w:left="567" w:right="618"/>
        <w:contextualSpacing/>
        <w:jc w:val="both"/>
        <w:rPr>
          <w:rFonts w:ascii="Palatino Linotype" w:eastAsia="MS Mincho" w:hAnsi="Palatino Linotype" w:cs="Times New Roman"/>
          <w:i/>
          <w:szCs w:val="24"/>
        </w:rPr>
      </w:pPr>
    </w:p>
    <w:p w:rsidR="002F4499" w:rsidRDefault="002F4499" w:rsidP="002F4499">
      <w:pPr>
        <w:spacing w:after="0" w:line="240" w:lineRule="auto"/>
        <w:ind w:left="567" w:right="618"/>
        <w:contextualSpacing/>
        <w:jc w:val="both"/>
        <w:rPr>
          <w:rFonts w:ascii="Palatino Linotype" w:eastAsia="MS Mincho" w:hAnsi="Palatino Linotype" w:cs="Times New Roman"/>
          <w:i/>
          <w:szCs w:val="24"/>
        </w:rPr>
      </w:pPr>
      <w:r w:rsidRPr="002F4499">
        <w:rPr>
          <w:rFonts w:ascii="Palatino Linotype" w:eastAsia="MS Mincho" w:hAnsi="Palatino Linotype" w:cs="Times New Roman"/>
          <w:i/>
          <w:szCs w:val="24"/>
        </w:rPr>
        <w:t xml:space="preserve">Los anteproyectos de presupuesto deben identificar los recursos necesarios para: </w:t>
      </w:r>
    </w:p>
    <w:p w:rsidR="002F4499" w:rsidRDefault="002F4499" w:rsidP="002F4499">
      <w:pPr>
        <w:spacing w:after="0" w:line="240" w:lineRule="auto"/>
        <w:ind w:left="567" w:right="618"/>
        <w:contextualSpacing/>
        <w:jc w:val="both"/>
        <w:rPr>
          <w:rFonts w:ascii="Palatino Linotype" w:eastAsia="MS Mincho" w:hAnsi="Palatino Linotype" w:cs="Times New Roman"/>
          <w:i/>
          <w:szCs w:val="24"/>
        </w:rPr>
      </w:pPr>
    </w:p>
    <w:p w:rsidR="002F4499" w:rsidRPr="002F4499" w:rsidRDefault="002F4499" w:rsidP="002F4499">
      <w:pPr>
        <w:pStyle w:val="Prrafodelista"/>
        <w:numPr>
          <w:ilvl w:val="0"/>
          <w:numId w:val="15"/>
        </w:numPr>
        <w:ind w:right="618"/>
        <w:contextualSpacing/>
        <w:jc w:val="both"/>
        <w:rPr>
          <w:rFonts w:ascii="Palatino Linotype" w:eastAsia="MS Mincho" w:hAnsi="Palatino Linotype"/>
          <w:i/>
          <w:sz w:val="22"/>
        </w:rPr>
      </w:pPr>
      <w:r w:rsidRPr="002F4499">
        <w:rPr>
          <w:rFonts w:ascii="Palatino Linotype" w:eastAsia="MS Mincho" w:hAnsi="Palatino Linotype"/>
          <w:i/>
        </w:rPr>
        <w:t xml:space="preserve">Atender el costo de </w:t>
      </w:r>
      <w:r w:rsidRPr="002F4499">
        <w:rPr>
          <w:rFonts w:ascii="Palatino Linotype" w:eastAsia="MS Mincho" w:hAnsi="Palatino Linotype"/>
          <w:b/>
          <w:i/>
          <w:u w:val="single"/>
        </w:rPr>
        <w:t>las plantillas de personal</w:t>
      </w:r>
      <w:r w:rsidRPr="002F4499">
        <w:rPr>
          <w:rFonts w:ascii="Palatino Linotype" w:eastAsia="MS Mincho" w:hAnsi="Palatino Linotype"/>
          <w:i/>
        </w:rPr>
        <w:t xml:space="preserve"> autorizadas de cada Dependencia General, Auxiliar u Organismo Municipal, para lo cual deberán considerar las partidas específicas del gasto, que permitan dar cumplimiento a los compromisos laborales; es decir, aquellos que por ley deben pagarse a cada servidor público, además de los que a través de la firma de los convenios con el Sindicato Único de Trabajadores del Estado y Municipios se realicen;”</w:t>
      </w:r>
    </w:p>
    <w:p w:rsidR="001739A0" w:rsidRPr="008E7FF5" w:rsidRDefault="001739A0" w:rsidP="001739A0">
      <w:pPr>
        <w:tabs>
          <w:tab w:val="left" w:pos="709"/>
        </w:tabs>
        <w:spacing w:after="0" w:line="360" w:lineRule="auto"/>
        <w:jc w:val="both"/>
        <w:rPr>
          <w:rFonts w:ascii="Palatino Linotype" w:hAnsi="Palatino Linotype" w:cs="Arial"/>
          <w:sz w:val="24"/>
          <w:szCs w:val="24"/>
        </w:rPr>
      </w:pPr>
    </w:p>
    <w:p w:rsidR="001739A0" w:rsidRPr="008E7FF5" w:rsidRDefault="001739A0" w:rsidP="001739A0">
      <w:pPr>
        <w:spacing w:after="0" w:line="360" w:lineRule="auto"/>
        <w:jc w:val="both"/>
        <w:rPr>
          <w:rFonts w:ascii="Palatino Linotype" w:hAnsi="Palatino Linotype"/>
          <w:i/>
          <w:sz w:val="24"/>
          <w:szCs w:val="24"/>
        </w:rPr>
      </w:pPr>
      <w:r w:rsidRPr="008E7FF5">
        <w:rPr>
          <w:rFonts w:ascii="Palatino Linotype" w:hAnsi="Palatino Linotype"/>
          <w:sz w:val="24"/>
          <w:szCs w:val="24"/>
        </w:rPr>
        <w:t>Además señala de manera textual que: ”</w:t>
      </w:r>
      <w:r w:rsidR="002F4499" w:rsidRPr="002F4499">
        <w:rPr>
          <w:rFonts w:ascii="Palatino Linotype" w:hAnsi="Palatino Linotype"/>
          <w:sz w:val="24"/>
          <w:szCs w:val="24"/>
        </w:rPr>
        <w:t xml:space="preserve"> </w:t>
      </w:r>
      <w:r w:rsidR="002F4499" w:rsidRPr="002F4499">
        <w:rPr>
          <w:rFonts w:ascii="Palatino Linotype" w:hAnsi="Palatino Linotype"/>
          <w:i/>
          <w:sz w:val="24"/>
          <w:szCs w:val="24"/>
        </w:rPr>
        <w:t xml:space="preserve">La propuesta de presupuesto deberá integrarse en los formatos PbRM-03 al PbRM-07 en todas sus series, para ello, </w:t>
      </w:r>
      <w:r w:rsidR="002F4499" w:rsidRPr="002F4499">
        <w:rPr>
          <w:rFonts w:ascii="Palatino Linotype" w:hAnsi="Palatino Linotype"/>
          <w:b/>
          <w:i/>
          <w:sz w:val="24"/>
          <w:szCs w:val="24"/>
          <w:u w:val="single"/>
        </w:rPr>
        <w:t>es necesario tener la plantilla de personal autorizada</w:t>
      </w:r>
      <w:r w:rsidR="002F4499" w:rsidRPr="002F4499">
        <w:rPr>
          <w:rFonts w:ascii="Palatino Linotype" w:hAnsi="Palatino Linotype"/>
          <w:i/>
          <w:sz w:val="24"/>
          <w:szCs w:val="24"/>
        </w:rPr>
        <w:t xml:space="preserve"> que incluya el desglose sobre el total de percepciones </w:t>
      </w:r>
      <w:r w:rsidR="002F4499" w:rsidRPr="002F4499">
        <w:rPr>
          <w:rFonts w:ascii="Palatino Linotype" w:hAnsi="Palatino Linotype"/>
          <w:i/>
          <w:sz w:val="24"/>
          <w:szCs w:val="24"/>
        </w:rPr>
        <w:lastRenderedPageBreak/>
        <w:t>ordinarias y extraordinarias, un estudio actuarial de las pensiones de sus trabajadores, una propuesta de insumos y requerimientos a nivel de cada una de las Dependencias Generales, Auxiliares y Organismos Municipales, así como los catálogos y anexos que se presentan en este manual</w:t>
      </w:r>
      <w:r w:rsidRPr="002F4499">
        <w:rPr>
          <w:rFonts w:ascii="Palatino Linotype" w:hAnsi="Palatino Linotype"/>
          <w:sz w:val="24"/>
          <w:szCs w:val="24"/>
        </w:rPr>
        <w:t>.”</w:t>
      </w:r>
    </w:p>
    <w:p w:rsidR="001739A0" w:rsidRPr="00C33DE7" w:rsidRDefault="001739A0" w:rsidP="001739A0">
      <w:pPr>
        <w:spacing w:after="0" w:line="360" w:lineRule="auto"/>
        <w:jc w:val="both"/>
        <w:rPr>
          <w:rFonts w:ascii="Palatino Linotype" w:hAnsi="Palatino Linotype"/>
          <w:sz w:val="24"/>
          <w:szCs w:val="24"/>
        </w:rPr>
      </w:pPr>
    </w:p>
    <w:p w:rsidR="001739A0" w:rsidRDefault="001739A0" w:rsidP="001739A0">
      <w:pPr>
        <w:tabs>
          <w:tab w:val="left" w:pos="7938"/>
        </w:tabs>
        <w:spacing w:after="0" w:line="360" w:lineRule="auto"/>
        <w:jc w:val="both"/>
        <w:rPr>
          <w:rFonts w:ascii="Palatino Linotype" w:hAnsi="Palatino Linotype"/>
          <w:sz w:val="24"/>
          <w:szCs w:val="24"/>
        </w:rPr>
      </w:pPr>
      <w:r w:rsidRPr="00C33DE7">
        <w:rPr>
          <w:rFonts w:ascii="Palatino Linotype" w:hAnsi="Palatino Linotype"/>
          <w:sz w:val="24"/>
          <w:szCs w:val="24"/>
        </w:rPr>
        <w:t xml:space="preserve">Así las cosas, resulta evidente que la plantilla de personal en caso de los municipios resulta ser una parte integrante del presupuesto de egresos que se proponga por parte del Presidente Municipal y posteriormente se apruebe por el Ayuntamiento, </w:t>
      </w:r>
      <w:r w:rsidRPr="00602448">
        <w:rPr>
          <w:rFonts w:ascii="Palatino Linotype" w:hAnsi="Palatino Linotype"/>
          <w:sz w:val="24"/>
          <w:szCs w:val="24"/>
        </w:rPr>
        <w:t xml:space="preserve">por lo que son documentos que el Sujeto Obligado debió de haber generado en el ejercicio de dichas atribuciones y en consecuencia le reviste el </w:t>
      </w:r>
      <w:r>
        <w:rPr>
          <w:rFonts w:ascii="Palatino Linotype" w:hAnsi="Palatino Linotype"/>
          <w:sz w:val="24"/>
          <w:szCs w:val="24"/>
        </w:rPr>
        <w:t>carácter de información pública, y con lo cual se tendrá por satisfecho lo referente al nombre y área de adscripción de los se</w:t>
      </w:r>
      <w:r w:rsidR="002F4499">
        <w:rPr>
          <w:rFonts w:ascii="Palatino Linotype" w:hAnsi="Palatino Linotype"/>
          <w:sz w:val="24"/>
          <w:szCs w:val="24"/>
        </w:rPr>
        <w:t>rvidores públicos del municipio, pues el mismo Manuel establece en el mismo apartado:</w:t>
      </w:r>
    </w:p>
    <w:p w:rsidR="002F4499" w:rsidRDefault="002F4499" w:rsidP="001739A0">
      <w:pPr>
        <w:tabs>
          <w:tab w:val="left" w:pos="7938"/>
        </w:tabs>
        <w:spacing w:after="0" w:line="360" w:lineRule="auto"/>
        <w:jc w:val="both"/>
        <w:rPr>
          <w:rFonts w:ascii="Palatino Linotype" w:hAnsi="Palatino Linotype"/>
          <w:sz w:val="24"/>
          <w:szCs w:val="24"/>
        </w:rPr>
      </w:pPr>
    </w:p>
    <w:p w:rsidR="002F4499" w:rsidRPr="002F4499" w:rsidRDefault="002F4499" w:rsidP="002F4499">
      <w:pPr>
        <w:pStyle w:val="Prrafodelista"/>
        <w:ind w:left="1287" w:right="618"/>
        <w:contextualSpacing/>
        <w:jc w:val="both"/>
        <w:rPr>
          <w:rFonts w:ascii="Palatino Linotype" w:eastAsia="MS Mincho" w:hAnsi="Palatino Linotype"/>
          <w:i/>
        </w:rPr>
      </w:pPr>
      <w:r>
        <w:rPr>
          <w:rFonts w:ascii="Palatino Linotype" w:eastAsia="MS Mincho" w:hAnsi="Palatino Linotype"/>
          <w:i/>
        </w:rPr>
        <w:t>“</w:t>
      </w:r>
      <w:r w:rsidRPr="002F4499">
        <w:rPr>
          <w:rFonts w:ascii="Palatino Linotype" w:eastAsia="MS Mincho" w:hAnsi="Palatino Linotype"/>
          <w:i/>
        </w:rPr>
        <w:t xml:space="preserve">Para la asignación de los recursos del Capítulo 1000 Servicios Personales, es necesario identificar el </w:t>
      </w:r>
      <w:r w:rsidRPr="002F4499">
        <w:rPr>
          <w:rFonts w:ascii="Palatino Linotype" w:eastAsia="MS Mincho" w:hAnsi="Palatino Linotype"/>
          <w:b/>
          <w:i/>
          <w:u w:val="single"/>
        </w:rPr>
        <w:t>costo de la plantilla de personal actual</w:t>
      </w:r>
      <w:r w:rsidRPr="002F4499">
        <w:rPr>
          <w:rFonts w:ascii="Palatino Linotype" w:eastAsia="MS Mincho" w:hAnsi="Palatino Linotype"/>
          <w:i/>
        </w:rPr>
        <w:t xml:space="preserve"> y estimar montos para cumplir con posibles compromisos laborales que respondan a la firma de convenios, así como a los recursos que se comuniquen como asignaciones presupuestarias para este capítulo, por lo que es necesario incluir el tabulador salarial que incluya el total de percepciones ordinarias y extraordinarias</w:t>
      </w:r>
      <w:r>
        <w:rPr>
          <w:rFonts w:ascii="Palatino Linotype" w:eastAsia="MS Mincho" w:hAnsi="Palatino Linotype"/>
          <w:i/>
        </w:rPr>
        <w:t>.”</w:t>
      </w:r>
    </w:p>
    <w:p w:rsidR="001739A0" w:rsidRDefault="001739A0" w:rsidP="001739A0">
      <w:pPr>
        <w:tabs>
          <w:tab w:val="left" w:pos="7938"/>
        </w:tabs>
        <w:spacing w:after="0" w:line="360" w:lineRule="auto"/>
        <w:jc w:val="both"/>
        <w:rPr>
          <w:rFonts w:ascii="Palatino Linotype" w:hAnsi="Palatino Linotype"/>
          <w:sz w:val="24"/>
          <w:szCs w:val="24"/>
        </w:rPr>
      </w:pPr>
    </w:p>
    <w:p w:rsidR="002F4499" w:rsidRPr="007E1C83" w:rsidRDefault="007E1C83" w:rsidP="007E1C83">
      <w:pPr>
        <w:tabs>
          <w:tab w:val="left" w:pos="7938"/>
        </w:tabs>
        <w:spacing w:after="0" w:line="360" w:lineRule="auto"/>
        <w:jc w:val="both"/>
        <w:rPr>
          <w:rFonts w:ascii="Palatino Linotype" w:hAnsi="Palatino Linotype"/>
          <w:sz w:val="24"/>
          <w:szCs w:val="24"/>
        </w:rPr>
      </w:pPr>
      <w:r w:rsidRPr="007E1C83">
        <w:rPr>
          <w:rFonts w:ascii="Palatino Linotype" w:hAnsi="Palatino Linotype"/>
          <w:sz w:val="24"/>
          <w:szCs w:val="24"/>
        </w:rPr>
        <w:t xml:space="preserve">Por </w:t>
      </w:r>
      <w:r w:rsidR="002F4499" w:rsidRPr="007E1C83">
        <w:rPr>
          <w:rFonts w:ascii="Palatino Linotype" w:hAnsi="Palatino Linotype"/>
          <w:sz w:val="24"/>
          <w:szCs w:val="24"/>
        </w:rPr>
        <w:t xml:space="preserve">lo cual la plantilla de personal al ser el documento que contiene el número de servidores públicos que laboran en una institución pública, con referencia a la plaza autorizada por puesto, categoría y unidad de adscripción así como los nombres de los servidores público, se considera que pudiera ser el documento que satisfaga la petición del particular, </w:t>
      </w:r>
      <w:r w:rsidR="002F4499" w:rsidRPr="00A263AC">
        <w:rPr>
          <w:rFonts w:ascii="Palatino Linotype" w:hAnsi="Palatino Linotype"/>
          <w:sz w:val="24"/>
          <w:szCs w:val="24"/>
        </w:rPr>
        <w:t xml:space="preserve">la cual deberá </w:t>
      </w:r>
      <w:r w:rsidR="00A263AC" w:rsidRPr="00A263AC">
        <w:rPr>
          <w:rFonts w:ascii="Palatino Linotype" w:hAnsi="Palatino Linotype"/>
          <w:sz w:val="24"/>
          <w:szCs w:val="24"/>
        </w:rPr>
        <w:t>vía SAIMEX</w:t>
      </w:r>
      <w:r w:rsidR="002F4499" w:rsidRPr="00A263AC">
        <w:rPr>
          <w:rFonts w:ascii="Palatino Linotype" w:hAnsi="Palatino Linotype"/>
          <w:sz w:val="24"/>
          <w:szCs w:val="24"/>
        </w:rPr>
        <w:t>.</w:t>
      </w:r>
    </w:p>
    <w:p w:rsidR="004360A3" w:rsidRPr="007E1C83" w:rsidRDefault="004360A3" w:rsidP="004A0BEA">
      <w:pPr>
        <w:tabs>
          <w:tab w:val="left" w:pos="7938"/>
        </w:tabs>
        <w:spacing w:after="0" w:line="360" w:lineRule="auto"/>
        <w:jc w:val="both"/>
        <w:rPr>
          <w:rFonts w:ascii="Palatino Linotype" w:hAnsi="Palatino Linotype"/>
          <w:sz w:val="24"/>
          <w:szCs w:val="24"/>
        </w:rPr>
      </w:pPr>
    </w:p>
    <w:p w:rsidR="004A0BEA" w:rsidRPr="00BD20F3" w:rsidRDefault="004A0BEA" w:rsidP="004A0BEA">
      <w:pPr>
        <w:pStyle w:val="Prrafodelista"/>
        <w:numPr>
          <w:ilvl w:val="0"/>
          <w:numId w:val="14"/>
        </w:numPr>
        <w:spacing w:line="360" w:lineRule="auto"/>
        <w:ind w:left="0" w:firstLine="0"/>
        <w:jc w:val="both"/>
        <w:rPr>
          <w:rFonts w:ascii="Palatino Linotype" w:eastAsia="Arial Unicode MS" w:hAnsi="Palatino Linotype" w:cs="Arial"/>
          <w:b/>
        </w:rPr>
      </w:pPr>
      <w:r>
        <w:rPr>
          <w:rFonts w:ascii="Palatino Linotype" w:eastAsia="Arial Unicode MS" w:hAnsi="Palatino Linotype" w:cs="Arial"/>
          <w:b/>
        </w:rPr>
        <w:t>Del sueldo</w:t>
      </w:r>
    </w:p>
    <w:p w:rsidR="001739A0" w:rsidRPr="00C83525" w:rsidRDefault="001739A0" w:rsidP="004A0BEA">
      <w:pPr>
        <w:tabs>
          <w:tab w:val="left" w:pos="7938"/>
        </w:tabs>
        <w:spacing w:after="0" w:line="360" w:lineRule="auto"/>
        <w:jc w:val="both"/>
        <w:rPr>
          <w:rFonts w:ascii="Palatino Linotype" w:hAnsi="Palatino Linotype" w:cs="Arial"/>
          <w:sz w:val="24"/>
          <w:szCs w:val="24"/>
        </w:rPr>
      </w:pPr>
      <w:r>
        <w:rPr>
          <w:rFonts w:ascii="Palatino Linotype" w:eastAsia="Arial Unicode MS" w:hAnsi="Palatino Linotype" w:cs="Arial"/>
          <w:sz w:val="24"/>
        </w:rPr>
        <w:t xml:space="preserve">Ahora bien, por lo que hace al </w:t>
      </w:r>
      <w:r w:rsidRPr="001E39B8">
        <w:rPr>
          <w:rFonts w:ascii="Palatino Linotype" w:eastAsia="Arial Unicode MS" w:hAnsi="Palatino Linotype" w:cs="Arial"/>
          <w:sz w:val="24"/>
        </w:rPr>
        <w:t>sueldo, aguinaldo, prestaciones, compensaciones, vales de despensa, vales de gasolina y bonos</w:t>
      </w:r>
      <w:r>
        <w:rPr>
          <w:rFonts w:ascii="Palatino Linotype" w:eastAsia="Arial Unicode MS" w:hAnsi="Palatino Linotype" w:cs="Arial"/>
          <w:sz w:val="24"/>
        </w:rPr>
        <w:t xml:space="preserve">, el sujeto obligado deberá entregar la información donde conste aquella, respecto al sueldo de forma enunciativa más no limitativa nos referimos a la nómina </w:t>
      </w:r>
      <w:r w:rsidRPr="00E616F8">
        <w:rPr>
          <w:rFonts w:ascii="Palatino Linotype" w:eastAsia="Arial Unicode MS" w:hAnsi="Palatino Linotype" w:cs="Arial"/>
          <w:sz w:val="24"/>
        </w:rPr>
        <w:t>propiamente dicha, por lo que para</w:t>
      </w:r>
      <w:r>
        <w:rPr>
          <w:rFonts w:ascii="Palatino Linotype" w:hAnsi="Palatino Linotype"/>
          <w:sz w:val="24"/>
          <w:szCs w:val="24"/>
        </w:rPr>
        <w:t xml:space="preserve"> dar cumplimiento a la solicitud, deberá atender lo establecido en </w:t>
      </w:r>
      <w:r w:rsidRPr="00C83525">
        <w:rPr>
          <w:rFonts w:ascii="Palatino Linotype" w:hAnsi="Palatino Linotype" w:cs="Arial"/>
          <w:sz w:val="24"/>
          <w:szCs w:val="24"/>
        </w:rPr>
        <w:t xml:space="preserve">la </w:t>
      </w:r>
      <w:r w:rsidRPr="00C83525">
        <w:rPr>
          <w:rFonts w:ascii="Palatino Linotype" w:hAnsi="Palatino Linotype" w:cs="Arial"/>
          <w:b/>
          <w:sz w:val="24"/>
          <w:szCs w:val="24"/>
        </w:rPr>
        <w:t>Constitución Política de los Estados Unidos Mexicanos</w:t>
      </w:r>
      <w:r w:rsidRPr="00C83525">
        <w:rPr>
          <w:rFonts w:ascii="Palatino Linotype" w:hAnsi="Palatino Linotype" w:cs="Arial"/>
          <w:sz w:val="24"/>
          <w:szCs w:val="24"/>
        </w:rPr>
        <w:t xml:space="preserve"> </w:t>
      </w:r>
      <w:r>
        <w:rPr>
          <w:rFonts w:ascii="Palatino Linotype" w:hAnsi="Palatino Linotype" w:cs="Arial"/>
          <w:sz w:val="24"/>
          <w:szCs w:val="24"/>
        </w:rPr>
        <w:t xml:space="preserve">que </w:t>
      </w:r>
      <w:r w:rsidRPr="00C83525">
        <w:rPr>
          <w:rFonts w:ascii="Palatino Linotype" w:hAnsi="Palatino Linotype" w:cs="Arial"/>
          <w:sz w:val="24"/>
          <w:szCs w:val="24"/>
        </w:rPr>
        <w:t xml:space="preserve">en su artículo 123 contempla las prerrogativas de los trabajadores entre las que se encuentra percibir un salario conforme al trabajo realizado. </w:t>
      </w:r>
    </w:p>
    <w:p w:rsidR="001739A0" w:rsidRPr="00C83525" w:rsidRDefault="001739A0" w:rsidP="001739A0">
      <w:pPr>
        <w:pStyle w:val="Prrafodelista"/>
        <w:spacing w:line="360" w:lineRule="auto"/>
        <w:ind w:left="0" w:firstLine="851"/>
        <w:jc w:val="both"/>
        <w:rPr>
          <w:rFonts w:ascii="Palatino Linotype" w:hAnsi="Palatino Linotype" w:cs="Arial"/>
          <w:lang w:val="es-MX" w:eastAsia="en-US"/>
        </w:rPr>
      </w:pPr>
    </w:p>
    <w:p w:rsidR="001739A0" w:rsidRPr="00C83525" w:rsidRDefault="001739A0" w:rsidP="001739A0">
      <w:pPr>
        <w:pStyle w:val="Prrafodelista"/>
        <w:spacing w:line="360" w:lineRule="auto"/>
        <w:ind w:left="0"/>
        <w:jc w:val="both"/>
        <w:rPr>
          <w:rFonts w:ascii="Palatino Linotype" w:hAnsi="Palatino Linotype" w:cs="Arial"/>
        </w:rPr>
      </w:pPr>
      <w:r w:rsidRPr="00C83525">
        <w:rPr>
          <w:rFonts w:ascii="Palatino Linotype" w:hAnsi="Palatino Linotype" w:cs="Arial"/>
          <w:lang w:eastAsia="es-MX"/>
        </w:rPr>
        <w:t>Una vez puntualizado lo anterior, se desprende que la nómina y la lista de raya de los servidores públicos contienen la información relativa a las remuneraciones de éstos; en este sentido, el</w:t>
      </w:r>
      <w:r w:rsidRPr="00C83525">
        <w:rPr>
          <w:rFonts w:ascii="Palatino Linotype" w:hAnsi="Palatino Linotype" w:cs="Arial"/>
        </w:rPr>
        <w:t xml:space="preserve"> artículo 127 de la </w:t>
      </w:r>
      <w:r w:rsidRPr="00C83525">
        <w:rPr>
          <w:rFonts w:ascii="Palatino Linotype" w:hAnsi="Palatino Linotype" w:cs="Arial"/>
          <w:b/>
        </w:rPr>
        <w:t>Constitución Política de los Estados Unidos Mexicanos</w:t>
      </w:r>
      <w:r w:rsidRPr="00C83525">
        <w:rPr>
          <w:rFonts w:ascii="Palatino Linotype" w:hAnsi="Palatino Linotype" w:cs="Arial"/>
        </w:rPr>
        <w:t xml:space="preserve"> establece:</w:t>
      </w:r>
    </w:p>
    <w:p w:rsidR="001739A0" w:rsidRDefault="001739A0" w:rsidP="001739A0">
      <w:pPr>
        <w:spacing w:after="0" w:line="360" w:lineRule="auto"/>
        <w:jc w:val="both"/>
        <w:rPr>
          <w:rFonts w:ascii="Palatino Linotype" w:hAnsi="Palatino Linotype"/>
          <w:sz w:val="24"/>
          <w:szCs w:val="24"/>
        </w:rPr>
      </w:pPr>
    </w:p>
    <w:p w:rsidR="001739A0" w:rsidRPr="009235AB" w:rsidRDefault="001739A0" w:rsidP="001739A0">
      <w:pPr>
        <w:pStyle w:val="Texto"/>
        <w:spacing w:after="0" w:line="240" w:lineRule="auto"/>
        <w:ind w:left="851" w:right="992" w:firstLine="0"/>
        <w:rPr>
          <w:rFonts w:ascii="Palatino Linotype" w:hAnsi="Palatino Linotype"/>
          <w:i/>
          <w:color w:val="000000"/>
          <w:sz w:val="24"/>
          <w:szCs w:val="24"/>
        </w:rPr>
      </w:pPr>
      <w:r w:rsidRPr="009235AB">
        <w:rPr>
          <w:rFonts w:ascii="Palatino Linotype" w:hAnsi="Palatino Linotype"/>
          <w:b/>
          <w:i/>
          <w:color w:val="000000"/>
          <w:sz w:val="24"/>
          <w:szCs w:val="24"/>
        </w:rPr>
        <w:t>Artículo 127.</w:t>
      </w:r>
      <w:r w:rsidRPr="009235AB">
        <w:rPr>
          <w:rFonts w:ascii="Palatino Linotype" w:hAnsi="Palatino Linotype"/>
          <w:i/>
          <w:color w:val="000000"/>
          <w:sz w:val="24"/>
          <w:szCs w:val="24"/>
        </w:rPr>
        <w:t xml:space="preserve"> Los servidores públicos de la Federación, de los Estados, del Distrito Federal </w:t>
      </w:r>
      <w:r w:rsidRPr="009235AB">
        <w:rPr>
          <w:rFonts w:ascii="Palatino Linotype" w:hAnsi="Palatino Linotype"/>
          <w:b/>
          <w:i/>
          <w:color w:val="000000"/>
          <w:sz w:val="24"/>
          <w:szCs w:val="24"/>
        </w:rPr>
        <w:t>y de los Municipios</w:t>
      </w:r>
      <w:r w:rsidRPr="009235AB">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rsidR="001739A0" w:rsidRPr="009235AB" w:rsidRDefault="001739A0" w:rsidP="001739A0">
      <w:pPr>
        <w:pStyle w:val="Texto"/>
        <w:spacing w:after="0" w:line="240" w:lineRule="auto"/>
        <w:ind w:left="851" w:right="992" w:firstLine="0"/>
        <w:rPr>
          <w:rFonts w:ascii="Palatino Linotype" w:hAnsi="Palatino Linotype"/>
          <w:i/>
          <w:color w:val="000000"/>
          <w:sz w:val="24"/>
          <w:szCs w:val="24"/>
        </w:rPr>
      </w:pPr>
    </w:p>
    <w:p w:rsidR="001739A0" w:rsidRPr="009235AB" w:rsidRDefault="001739A0" w:rsidP="001739A0">
      <w:pPr>
        <w:pStyle w:val="Texto"/>
        <w:spacing w:after="0" w:line="240" w:lineRule="auto"/>
        <w:ind w:left="851" w:right="992" w:firstLine="0"/>
        <w:rPr>
          <w:rFonts w:ascii="Palatino Linotype" w:hAnsi="Palatino Linotype"/>
          <w:i/>
          <w:color w:val="000000"/>
          <w:sz w:val="24"/>
          <w:szCs w:val="24"/>
        </w:rPr>
      </w:pPr>
      <w:r w:rsidRPr="009235AB">
        <w:rPr>
          <w:rFonts w:ascii="Palatino Linotype" w:hAnsi="Palatino Linotype"/>
          <w:i/>
          <w:color w:val="000000"/>
          <w:sz w:val="24"/>
          <w:szCs w:val="24"/>
        </w:rPr>
        <w:t xml:space="preserve">Dicha remuneración será determinada anual y equitativamente </w:t>
      </w:r>
      <w:r w:rsidRPr="009235AB">
        <w:rPr>
          <w:rFonts w:ascii="Palatino Linotype" w:hAnsi="Palatino Linotype"/>
          <w:b/>
          <w:i/>
          <w:color w:val="000000"/>
          <w:sz w:val="24"/>
          <w:szCs w:val="24"/>
          <w:u w:val="single"/>
        </w:rPr>
        <w:t>en los presupuestos de egresos</w:t>
      </w:r>
      <w:r w:rsidRPr="009235AB">
        <w:rPr>
          <w:rFonts w:ascii="Palatino Linotype" w:hAnsi="Palatino Linotype"/>
          <w:i/>
          <w:color w:val="000000"/>
          <w:sz w:val="24"/>
          <w:szCs w:val="24"/>
        </w:rPr>
        <w:t xml:space="preserve"> correspondientes, bajo las siguientes bases:</w:t>
      </w:r>
    </w:p>
    <w:p w:rsidR="001739A0" w:rsidRPr="009235AB" w:rsidRDefault="001739A0" w:rsidP="001739A0">
      <w:pPr>
        <w:pStyle w:val="Texto"/>
        <w:spacing w:after="0" w:line="240" w:lineRule="auto"/>
        <w:ind w:left="851" w:right="992" w:firstLine="0"/>
        <w:rPr>
          <w:rFonts w:ascii="Palatino Linotype" w:hAnsi="Palatino Linotype"/>
          <w:i/>
          <w:color w:val="000000"/>
          <w:sz w:val="24"/>
          <w:szCs w:val="24"/>
        </w:rPr>
      </w:pPr>
    </w:p>
    <w:p w:rsidR="001739A0" w:rsidRPr="009235AB" w:rsidRDefault="001739A0" w:rsidP="001739A0">
      <w:pPr>
        <w:pStyle w:val="Texto"/>
        <w:spacing w:after="0" w:line="240" w:lineRule="auto"/>
        <w:ind w:left="851" w:right="992" w:firstLine="0"/>
        <w:rPr>
          <w:rFonts w:ascii="Palatino Linotype" w:hAnsi="Palatino Linotype"/>
          <w:b/>
          <w:i/>
          <w:sz w:val="24"/>
          <w:szCs w:val="24"/>
        </w:rPr>
      </w:pPr>
      <w:r w:rsidRPr="009235AB">
        <w:rPr>
          <w:rFonts w:ascii="Palatino Linotype" w:hAnsi="Palatino Linotype"/>
          <w:b/>
          <w:i/>
          <w:sz w:val="24"/>
          <w:szCs w:val="24"/>
        </w:rPr>
        <w:lastRenderedPageBreak/>
        <w:t>I.</w:t>
      </w:r>
      <w:r w:rsidRPr="009235AB">
        <w:rPr>
          <w:rFonts w:ascii="Palatino Linotype" w:hAnsi="Palatino Linotype"/>
          <w:i/>
          <w:sz w:val="24"/>
          <w:szCs w:val="24"/>
        </w:rPr>
        <w:t xml:space="preserve"> </w:t>
      </w:r>
      <w:r w:rsidRPr="009235AB">
        <w:rPr>
          <w:rFonts w:ascii="Palatino Linotype" w:hAnsi="Palatino Linotype"/>
          <w:i/>
          <w:sz w:val="24"/>
          <w:szCs w:val="24"/>
        </w:rPr>
        <w:tab/>
      </w:r>
      <w:r w:rsidRPr="009235AB">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1739A0" w:rsidRPr="009235AB" w:rsidRDefault="001739A0" w:rsidP="001739A0">
      <w:pPr>
        <w:pStyle w:val="Texto"/>
        <w:spacing w:after="0" w:line="240" w:lineRule="auto"/>
        <w:ind w:left="851" w:right="992" w:firstLine="0"/>
        <w:rPr>
          <w:rFonts w:ascii="Palatino Linotype" w:hAnsi="Palatino Linotype"/>
          <w:i/>
          <w:sz w:val="24"/>
          <w:szCs w:val="24"/>
        </w:rPr>
      </w:pPr>
    </w:p>
    <w:p w:rsidR="001739A0" w:rsidRPr="009235AB" w:rsidRDefault="001739A0" w:rsidP="001739A0">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b/>
          <w:i/>
          <w:sz w:val="24"/>
          <w:szCs w:val="24"/>
        </w:rPr>
        <w:t>(…)</w:t>
      </w:r>
    </w:p>
    <w:p w:rsidR="001739A0" w:rsidRPr="009235AB" w:rsidRDefault="001739A0" w:rsidP="001739A0">
      <w:pPr>
        <w:pStyle w:val="Texto"/>
        <w:spacing w:after="0" w:line="240" w:lineRule="auto"/>
        <w:ind w:left="851" w:right="992" w:firstLine="0"/>
        <w:rPr>
          <w:rFonts w:ascii="Palatino Linotype" w:hAnsi="Palatino Linotype"/>
          <w:b/>
          <w:i/>
          <w:sz w:val="24"/>
          <w:szCs w:val="24"/>
        </w:rPr>
      </w:pPr>
      <w:r w:rsidRPr="009235AB">
        <w:rPr>
          <w:rFonts w:ascii="Palatino Linotype" w:hAnsi="Palatino Linotype"/>
          <w:b/>
          <w:i/>
          <w:sz w:val="24"/>
          <w:szCs w:val="24"/>
        </w:rPr>
        <w:t>V.</w:t>
      </w:r>
      <w:r w:rsidRPr="009235AB">
        <w:rPr>
          <w:rFonts w:ascii="Palatino Linotype" w:hAnsi="Palatino Linotype"/>
          <w:i/>
          <w:sz w:val="24"/>
          <w:szCs w:val="24"/>
        </w:rPr>
        <w:t xml:space="preserve"> </w:t>
      </w:r>
      <w:r w:rsidRPr="009235AB">
        <w:rPr>
          <w:rFonts w:ascii="Palatino Linotype" w:hAnsi="Palatino Linotype"/>
          <w:i/>
          <w:sz w:val="24"/>
          <w:szCs w:val="24"/>
        </w:rPr>
        <w:tab/>
      </w:r>
      <w:r w:rsidRPr="009235AB">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rsidR="001739A0" w:rsidRPr="009235AB" w:rsidRDefault="001739A0" w:rsidP="001739A0">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i/>
          <w:sz w:val="24"/>
          <w:szCs w:val="24"/>
        </w:rPr>
        <w:t>(…)</w:t>
      </w:r>
    </w:p>
    <w:p w:rsidR="001739A0" w:rsidRPr="00AA0740" w:rsidRDefault="001739A0" w:rsidP="00AA0740">
      <w:pPr>
        <w:spacing w:after="0" w:line="360" w:lineRule="auto"/>
        <w:ind w:right="49"/>
        <w:contextualSpacing/>
        <w:jc w:val="both"/>
        <w:rPr>
          <w:rFonts w:ascii="Palatino Linotype" w:eastAsia="MS Mincho" w:hAnsi="Palatino Linotype" w:cs="Times New Roman"/>
          <w:sz w:val="24"/>
          <w:szCs w:val="24"/>
          <w:lang w:val="es-ES_tradnl" w:eastAsia="es-ES"/>
        </w:rPr>
      </w:pPr>
    </w:p>
    <w:p w:rsidR="00AA0740" w:rsidRPr="00697CB9" w:rsidRDefault="00AA0740" w:rsidP="00AA0740">
      <w:pPr>
        <w:spacing w:after="0" w:line="360" w:lineRule="auto"/>
        <w:ind w:right="49"/>
        <w:contextualSpacing/>
        <w:jc w:val="both"/>
        <w:rPr>
          <w:rFonts w:ascii="Palatino Linotype" w:eastAsia="MS Mincho" w:hAnsi="Palatino Linotype" w:cs="Times New Roman"/>
          <w:sz w:val="24"/>
          <w:szCs w:val="24"/>
          <w:lang w:val="es-ES_tradnl" w:eastAsia="es-ES"/>
        </w:rPr>
      </w:pPr>
      <w:r w:rsidRPr="00697CB9">
        <w:rPr>
          <w:rFonts w:ascii="Palatino Linotype" w:eastAsia="MS Mincho" w:hAnsi="Palatino Linotype" w:cs="Times New Roman"/>
          <w:sz w:val="24"/>
          <w:szCs w:val="24"/>
          <w:lang w:val="es-ES_tradnl" w:eastAsia="es-ES"/>
        </w:rPr>
        <w:t>A</w:t>
      </w:r>
      <w:r w:rsidRPr="00AA0740">
        <w:rPr>
          <w:rFonts w:ascii="Palatino Linotype" w:eastAsia="MS Mincho" w:hAnsi="Palatino Linotype" w:cs="Times New Roman"/>
          <w:sz w:val="24"/>
          <w:szCs w:val="24"/>
          <w:lang w:val="es-ES_tradnl" w:eastAsia="es-ES"/>
        </w:rPr>
        <w:t>simism</w:t>
      </w:r>
      <w:r w:rsidRPr="00697CB9">
        <w:rPr>
          <w:rFonts w:ascii="Palatino Linotype" w:eastAsia="MS Mincho" w:hAnsi="Palatino Linotype" w:cs="Times New Roman"/>
          <w:sz w:val="24"/>
          <w:szCs w:val="24"/>
          <w:lang w:val="es-ES_tradnl" w:eastAsia="es-ES"/>
        </w:rPr>
        <w:t xml:space="preserve">o, en menester señalar que la información solicitada constituye una obligación de transparencia común, conforme a lo previsto por el artículo 92 fracción VIII de la Ley de Transparencia y Acceso a la Información Pública del Estado de México y Municipios, que a la letra cita: </w:t>
      </w:r>
    </w:p>
    <w:p w:rsidR="00AA0740" w:rsidRPr="00AA0740" w:rsidRDefault="00AA0740" w:rsidP="00AA0740">
      <w:pPr>
        <w:spacing w:after="0" w:line="360" w:lineRule="auto"/>
        <w:ind w:right="49"/>
        <w:contextualSpacing/>
        <w:jc w:val="both"/>
        <w:rPr>
          <w:rFonts w:ascii="Palatino Linotype" w:eastAsia="MS Mincho" w:hAnsi="Palatino Linotype" w:cs="Times New Roman"/>
          <w:sz w:val="24"/>
          <w:szCs w:val="24"/>
          <w:lang w:val="es-ES_tradnl" w:eastAsia="es-ES"/>
        </w:rPr>
      </w:pPr>
    </w:p>
    <w:p w:rsidR="001739A0" w:rsidRDefault="00AA0740" w:rsidP="00AA0740">
      <w:pPr>
        <w:pStyle w:val="Prrafodelista"/>
        <w:spacing w:line="360" w:lineRule="auto"/>
        <w:ind w:left="0"/>
        <w:jc w:val="both"/>
        <w:rPr>
          <w:rFonts w:ascii="Palatino Linotype" w:hAnsi="Palatino Linotype" w:cs="Arial"/>
          <w:lang w:eastAsia="es-MX"/>
        </w:rPr>
      </w:pPr>
      <w:r w:rsidRPr="00AA0740">
        <w:rPr>
          <w:rFonts w:ascii="Palatino Linotype" w:hAnsi="Palatino Linotype" w:cs="Arial"/>
          <w:lang w:eastAsia="es-MX"/>
        </w:rPr>
        <w:t xml:space="preserve">Es de advertir que la información relativa al sueldo, las gratificaciones y estímulos de todos los servidores públicos, se trata de información que deriva de manera enunciativa mas no limitativa en la nómina, que si bien es cierto </w:t>
      </w:r>
      <w:r w:rsidRPr="00697CB9">
        <w:rPr>
          <w:rFonts w:ascii="Palatino Linotype" w:hAnsi="Palatino Linotype" w:cs="Arial"/>
          <w:lang w:eastAsia="es-MX"/>
        </w:rPr>
        <w:t xml:space="preserve">en nuestra legislación no existe como tal una definición de </w:t>
      </w:r>
      <w:r w:rsidRPr="00AA0740">
        <w:rPr>
          <w:rFonts w:ascii="Palatino Linotype" w:hAnsi="Palatino Linotype" w:cs="Arial"/>
          <w:lang w:eastAsia="es-MX"/>
        </w:rPr>
        <w:t>nómina</w:t>
      </w:r>
      <w:r w:rsidRPr="00697CB9">
        <w:rPr>
          <w:rFonts w:ascii="Palatino Linotype" w:hAnsi="Palatino Linotype" w:cs="Arial"/>
          <w:lang w:eastAsia="es-MX"/>
        </w:rPr>
        <w:t xml:space="preserve">; el </w:t>
      </w:r>
      <w:r w:rsidRPr="00AA0740">
        <w:rPr>
          <w:rFonts w:ascii="Palatino Linotype" w:hAnsi="Palatino Linotype" w:cs="Arial"/>
          <w:lang w:eastAsia="es-MX"/>
        </w:rPr>
        <w:t xml:space="preserve">“Glosario de Términos Usuales de Finanzas Públicas” </w:t>
      </w:r>
      <w:r w:rsidRPr="00697CB9">
        <w:rPr>
          <w:rFonts w:ascii="Palatino Linotype" w:hAnsi="Palatino Linotype" w:cs="Arial"/>
          <w:lang w:eastAsia="es-MX"/>
        </w:rPr>
        <w:t xml:space="preserve">del Centro de Estudios de las Finanzas Públicas de la Cámara de Diputados del H. Congreso de la Unión, el </w:t>
      </w:r>
      <w:r w:rsidRPr="00AA0740">
        <w:rPr>
          <w:rFonts w:ascii="Palatino Linotype" w:hAnsi="Palatino Linotype" w:cs="Arial"/>
          <w:lang w:eastAsia="es-MX"/>
        </w:rPr>
        <w:t>“Glosario de Términos Administrativos”</w:t>
      </w:r>
      <w:r w:rsidRPr="00697CB9">
        <w:rPr>
          <w:rFonts w:ascii="Palatino Linotype" w:hAnsi="Palatino Linotype" w:cs="Arial"/>
          <w:lang w:eastAsia="es-MX"/>
        </w:rPr>
        <w:t xml:space="preserve">, emitido por el Instituto Nacional de Administración Pública, A.C. y el </w:t>
      </w:r>
      <w:r w:rsidRPr="00AA0740">
        <w:rPr>
          <w:rFonts w:ascii="Palatino Linotype" w:hAnsi="Palatino Linotype" w:cs="Arial"/>
          <w:lang w:eastAsia="es-MX"/>
        </w:rPr>
        <w:t>“Glosario de Términos para el Proceso de Planeación, Programación, Presupuestación y Evaluación en la Administración Pública”,</w:t>
      </w:r>
      <w:r w:rsidRPr="00697CB9">
        <w:rPr>
          <w:rFonts w:ascii="Palatino Linotype" w:hAnsi="Palatino Linotype" w:cs="Arial"/>
          <w:lang w:eastAsia="es-MX"/>
        </w:rPr>
        <w:t xml:space="preserve"> elaborado por el Grupo de Trabajo de Sistemas de Información Financiera, Contable y Presupuestal de la Comisión Permanente de </w:t>
      </w:r>
      <w:r w:rsidRPr="00697CB9">
        <w:rPr>
          <w:rFonts w:ascii="Palatino Linotype" w:hAnsi="Palatino Linotype" w:cs="Arial"/>
          <w:lang w:eastAsia="es-MX"/>
        </w:rPr>
        <w:lastRenderedPageBreak/>
        <w:t>Funcionarios Fiscales del Instituto para el Desarrollo Técnico de las Haciendas Públicas (INDETEC) señalan la siguiente definición de la palabra nómina:</w:t>
      </w:r>
    </w:p>
    <w:p w:rsidR="00AA0740" w:rsidRPr="009235AB" w:rsidRDefault="00AA0740" w:rsidP="00AA0740">
      <w:pPr>
        <w:pStyle w:val="Prrafodelista"/>
        <w:spacing w:line="360" w:lineRule="auto"/>
        <w:ind w:left="0"/>
        <w:jc w:val="both"/>
        <w:rPr>
          <w:rFonts w:ascii="Palatino Linotype" w:hAnsi="Palatino Linotype" w:cs="Arial"/>
          <w:lang w:eastAsia="es-MX"/>
        </w:rPr>
      </w:pPr>
    </w:p>
    <w:p w:rsidR="001739A0" w:rsidRPr="009235AB" w:rsidRDefault="001739A0" w:rsidP="001739A0">
      <w:pPr>
        <w:pStyle w:val="Prrafodelista"/>
        <w:tabs>
          <w:tab w:val="left" w:pos="8222"/>
        </w:tabs>
        <w:autoSpaceDE w:val="0"/>
        <w:autoSpaceDN w:val="0"/>
        <w:adjustRightInd w:val="0"/>
        <w:ind w:left="851" w:right="992"/>
        <w:jc w:val="both"/>
        <w:rPr>
          <w:rFonts w:ascii="Palatino Linotype" w:hAnsi="Palatino Linotype" w:cs="Arial"/>
          <w:i/>
          <w:lang w:val="es-MX" w:eastAsia="es-MX"/>
        </w:rPr>
      </w:pPr>
      <w:r w:rsidRPr="009235AB">
        <w:rPr>
          <w:rFonts w:ascii="Palatino Linotype" w:hAnsi="Palatino Linotype" w:cs="Arial"/>
          <w:b/>
          <w:bCs/>
          <w:i/>
          <w:lang w:val="es-MX" w:eastAsia="es-MX"/>
        </w:rPr>
        <w:t xml:space="preserve">NÓMINA. </w:t>
      </w:r>
      <w:r w:rsidRPr="009235AB">
        <w:rPr>
          <w:rFonts w:ascii="Palatino Linotype" w:hAnsi="Palatino Linotype" w:cs="Arial"/>
          <w:i/>
          <w:lang w:val="es-MX" w:eastAsia="es-MX"/>
        </w:rPr>
        <w:t>Listado general de los trabajadores de una institución, en</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el cual se asientan las percepciones brutas, deducciones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alcance neto de las mismas; la nómina es utilizada para</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efectuar los pagos periódicos (semanales, quincenales o</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mensuales) a los trabajadores por concepto de sueldos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salarios.</w:t>
      </w:r>
    </w:p>
    <w:p w:rsidR="001739A0" w:rsidRPr="009235AB" w:rsidRDefault="001739A0" w:rsidP="001739A0">
      <w:pPr>
        <w:pStyle w:val="Prrafodelista"/>
        <w:spacing w:line="360" w:lineRule="auto"/>
        <w:ind w:left="851"/>
        <w:jc w:val="both"/>
        <w:rPr>
          <w:rFonts w:ascii="Palatino Linotype" w:hAnsi="Palatino Linotype" w:cs="Arial"/>
        </w:rPr>
      </w:pPr>
    </w:p>
    <w:p w:rsidR="001739A0" w:rsidRPr="009235AB" w:rsidRDefault="001739A0" w:rsidP="001739A0">
      <w:pPr>
        <w:pStyle w:val="Prrafodelista"/>
        <w:spacing w:line="360" w:lineRule="auto"/>
        <w:ind w:left="0"/>
        <w:jc w:val="both"/>
        <w:rPr>
          <w:rFonts w:ascii="Palatino Linotype" w:hAnsi="Palatino Linotype" w:cs="Arial"/>
        </w:rPr>
      </w:pPr>
      <w:r w:rsidRPr="009235AB">
        <w:rPr>
          <w:rFonts w:ascii="Palatino Linotype" w:hAnsi="Palatino Linotype" w:cs="Arial"/>
        </w:rPr>
        <w:t>Aunado a ello</w:t>
      </w:r>
      <w:r w:rsidRPr="009235AB">
        <w:rPr>
          <w:rFonts w:ascii="Palatino Linotype" w:hAnsi="Palatino Linotype" w:cs="Arial"/>
          <w:lang w:eastAsia="es-MX"/>
        </w:rPr>
        <w:t xml:space="preserve"> el artículo 804 fracción II de la </w:t>
      </w:r>
      <w:r w:rsidRPr="009235AB">
        <w:rPr>
          <w:rFonts w:ascii="Palatino Linotype" w:hAnsi="Palatino Linotype" w:cs="Arial"/>
          <w:b/>
          <w:lang w:eastAsia="es-MX"/>
        </w:rPr>
        <w:t xml:space="preserve">Ley Federal de Trabajo </w:t>
      </w:r>
      <w:r w:rsidRPr="009235AB">
        <w:rPr>
          <w:rFonts w:ascii="Palatino Linotype" w:hAnsi="Palatino Linotype" w:cs="Arial"/>
          <w:u w:val="single"/>
          <w:lang w:eastAsia="es-MX"/>
        </w:rPr>
        <w:t>(</w:t>
      </w:r>
      <w:r w:rsidRPr="009235AB">
        <w:rPr>
          <w:rFonts w:ascii="Palatino Linotype" w:hAnsi="Palatino Linotype" w:cs="Arial"/>
          <w:i/>
          <w:iCs/>
          <w:color w:val="181818"/>
          <w:u w:val="single"/>
        </w:rPr>
        <w:t>Última Reforma DOF 12-06-2015)</w:t>
      </w:r>
      <w:r w:rsidRPr="009235AB">
        <w:rPr>
          <w:rFonts w:ascii="Palatino Linotype" w:hAnsi="Palatino Linotype" w:cs="Arial"/>
          <w:lang w:eastAsia="es-MX"/>
        </w:rPr>
        <w:t>, refiere la obligación que tiene el patrón de conservar y exhibir en juicio entre otros documentos la nómina o recibos de pagos de salarios.</w:t>
      </w:r>
    </w:p>
    <w:p w:rsidR="001739A0" w:rsidRPr="009235AB" w:rsidRDefault="001739A0" w:rsidP="001739A0">
      <w:pPr>
        <w:pStyle w:val="Prrafodelista"/>
        <w:spacing w:line="360" w:lineRule="auto"/>
        <w:ind w:left="851"/>
        <w:jc w:val="both"/>
        <w:rPr>
          <w:rFonts w:ascii="Palatino Linotype" w:hAnsi="Palatino Linotype" w:cs="Arial"/>
        </w:rPr>
      </w:pPr>
    </w:p>
    <w:p w:rsidR="001739A0" w:rsidRPr="009235AB" w:rsidRDefault="001739A0" w:rsidP="001739A0">
      <w:pPr>
        <w:pStyle w:val="Textosinformato"/>
        <w:tabs>
          <w:tab w:val="right" w:leader="dot" w:pos="8828"/>
        </w:tabs>
        <w:ind w:left="851" w:right="992" w:hanging="142"/>
        <w:jc w:val="both"/>
        <w:rPr>
          <w:rFonts w:ascii="Palatino Linotype" w:eastAsia="MS Mincho" w:hAnsi="Palatino Linotype" w:cs="Arial"/>
          <w:i/>
          <w:sz w:val="24"/>
          <w:szCs w:val="24"/>
        </w:rPr>
      </w:pPr>
      <w:r w:rsidRPr="009235AB">
        <w:rPr>
          <w:rFonts w:ascii="Palatino Linotype" w:eastAsia="MS Mincho" w:hAnsi="Palatino Linotype" w:cs="Arial"/>
          <w:b/>
          <w:bCs/>
          <w:i/>
          <w:sz w:val="24"/>
          <w:szCs w:val="24"/>
        </w:rPr>
        <w:t>Artículo 804.-</w:t>
      </w:r>
      <w:r w:rsidRPr="009235AB">
        <w:rPr>
          <w:rFonts w:ascii="Palatino Linotype" w:eastAsia="MS Mincho" w:hAnsi="Palatino Linotype" w:cs="Arial"/>
          <w:i/>
          <w:sz w:val="24"/>
          <w:szCs w:val="24"/>
        </w:rPr>
        <w:t xml:space="preserve"> El patrón tiene obligación de conservar y exhibir en juicio los documentos que a continuación se precisan:</w:t>
      </w:r>
    </w:p>
    <w:p w:rsidR="001739A0" w:rsidRPr="009235AB" w:rsidRDefault="001739A0" w:rsidP="001739A0">
      <w:pPr>
        <w:pStyle w:val="Textosinformato"/>
        <w:tabs>
          <w:tab w:val="right" w:leader="dot" w:pos="8828"/>
        </w:tabs>
        <w:ind w:left="851" w:right="992" w:hanging="142"/>
        <w:jc w:val="both"/>
        <w:rPr>
          <w:rFonts w:ascii="Palatino Linotype" w:eastAsia="MS Mincho" w:hAnsi="Palatino Linotype" w:cs="Arial"/>
          <w:i/>
          <w:sz w:val="24"/>
          <w:szCs w:val="24"/>
        </w:rPr>
      </w:pPr>
    </w:p>
    <w:p w:rsidR="001739A0" w:rsidRPr="009235AB" w:rsidRDefault="001739A0" w:rsidP="001739A0">
      <w:pPr>
        <w:pStyle w:val="Textosinformato"/>
        <w:tabs>
          <w:tab w:val="right" w:leader="dot" w:pos="8828"/>
        </w:tabs>
        <w:ind w:left="851" w:right="992" w:hanging="142"/>
        <w:jc w:val="both"/>
        <w:rPr>
          <w:rFonts w:ascii="Palatino Linotype" w:eastAsia="MS Mincho" w:hAnsi="Palatino Linotype" w:cs="Arial"/>
          <w:i/>
          <w:sz w:val="24"/>
          <w:szCs w:val="24"/>
        </w:rPr>
      </w:pPr>
      <w:r w:rsidRPr="009235AB">
        <w:rPr>
          <w:rFonts w:ascii="Palatino Linotype" w:eastAsia="MS Mincho" w:hAnsi="Palatino Linotype" w:cs="Arial"/>
          <w:i/>
          <w:sz w:val="24"/>
          <w:szCs w:val="24"/>
        </w:rPr>
        <w:t>(…)</w:t>
      </w:r>
    </w:p>
    <w:p w:rsidR="001739A0" w:rsidRPr="009235AB" w:rsidRDefault="001739A0" w:rsidP="001739A0">
      <w:pPr>
        <w:pStyle w:val="Textosinformato"/>
        <w:tabs>
          <w:tab w:val="right" w:leader="dot" w:pos="8828"/>
        </w:tabs>
        <w:ind w:left="851" w:right="992" w:hanging="142"/>
        <w:jc w:val="both"/>
        <w:rPr>
          <w:rFonts w:ascii="Palatino Linotype" w:eastAsia="MS Mincho" w:hAnsi="Palatino Linotype" w:cs="Arial"/>
          <w:i/>
          <w:sz w:val="24"/>
          <w:szCs w:val="24"/>
        </w:rPr>
      </w:pPr>
    </w:p>
    <w:p w:rsidR="001739A0" w:rsidRPr="009235AB" w:rsidRDefault="001739A0" w:rsidP="001739A0">
      <w:pPr>
        <w:pStyle w:val="Textosinformato"/>
        <w:numPr>
          <w:ilvl w:val="0"/>
          <w:numId w:val="10"/>
        </w:numPr>
        <w:tabs>
          <w:tab w:val="right" w:leader="dot" w:pos="8828"/>
        </w:tabs>
        <w:ind w:left="851" w:right="992" w:hanging="142"/>
        <w:jc w:val="both"/>
        <w:rPr>
          <w:rFonts w:ascii="Palatino Linotype" w:eastAsia="MS Mincho" w:hAnsi="Palatino Linotype" w:cs="Arial"/>
          <w:i/>
          <w:sz w:val="24"/>
          <w:szCs w:val="24"/>
        </w:rPr>
      </w:pPr>
      <w:r w:rsidRPr="00BB36C5">
        <w:rPr>
          <w:rFonts w:ascii="Palatino Linotype" w:eastAsia="MS Mincho" w:hAnsi="Palatino Linotype" w:cs="Arial"/>
          <w:b/>
          <w:i/>
          <w:sz w:val="24"/>
          <w:szCs w:val="24"/>
          <w:u w:val="single"/>
        </w:rPr>
        <w:t>Listas de raya</w:t>
      </w:r>
      <w:r w:rsidRPr="009235AB">
        <w:rPr>
          <w:rFonts w:ascii="Palatino Linotype" w:eastAsia="MS Mincho" w:hAnsi="Palatino Linotype" w:cs="Arial"/>
          <w:b/>
          <w:i/>
          <w:sz w:val="24"/>
          <w:szCs w:val="24"/>
        </w:rPr>
        <w:t xml:space="preserve"> o nómina de personal, cuando se lleven en el centro de trabajo; </w:t>
      </w:r>
      <w:r w:rsidRPr="00BB36C5">
        <w:rPr>
          <w:rFonts w:ascii="Palatino Linotype" w:eastAsia="MS Mincho" w:hAnsi="Palatino Linotype" w:cs="Arial"/>
          <w:b/>
          <w:i/>
          <w:sz w:val="24"/>
          <w:szCs w:val="24"/>
          <w:u w:val="single"/>
        </w:rPr>
        <w:t>o recibos de pagos de salarios</w:t>
      </w:r>
      <w:r w:rsidRPr="009235AB">
        <w:rPr>
          <w:rFonts w:ascii="Palatino Linotype" w:eastAsia="MS Mincho" w:hAnsi="Palatino Linotype" w:cs="Arial"/>
          <w:i/>
          <w:sz w:val="24"/>
          <w:szCs w:val="24"/>
        </w:rPr>
        <w:t>;</w:t>
      </w:r>
    </w:p>
    <w:p w:rsidR="001739A0" w:rsidRPr="009235AB" w:rsidRDefault="001739A0" w:rsidP="001739A0">
      <w:pPr>
        <w:pStyle w:val="Textosinformato"/>
        <w:tabs>
          <w:tab w:val="right" w:leader="dot" w:pos="8828"/>
        </w:tabs>
        <w:ind w:left="851" w:right="992" w:hanging="142"/>
        <w:jc w:val="both"/>
        <w:rPr>
          <w:rFonts w:ascii="Palatino Linotype" w:eastAsia="MS Mincho" w:hAnsi="Palatino Linotype" w:cs="Arial"/>
          <w:i/>
          <w:sz w:val="24"/>
          <w:szCs w:val="24"/>
        </w:rPr>
      </w:pPr>
      <w:r w:rsidRPr="009235AB">
        <w:rPr>
          <w:rFonts w:ascii="Palatino Linotype" w:eastAsia="MS Mincho" w:hAnsi="Palatino Linotype" w:cs="Arial"/>
          <w:i/>
          <w:sz w:val="24"/>
          <w:szCs w:val="24"/>
        </w:rPr>
        <w:t>(…)</w:t>
      </w:r>
    </w:p>
    <w:p w:rsidR="001739A0" w:rsidRPr="009235AB" w:rsidRDefault="001739A0" w:rsidP="001739A0">
      <w:pPr>
        <w:spacing w:after="0" w:line="360" w:lineRule="auto"/>
        <w:jc w:val="both"/>
        <w:rPr>
          <w:rFonts w:ascii="Palatino Linotype" w:hAnsi="Palatino Linotype" w:cs="Arial"/>
          <w:sz w:val="24"/>
          <w:szCs w:val="24"/>
        </w:rPr>
      </w:pPr>
    </w:p>
    <w:p w:rsidR="001739A0" w:rsidRDefault="001739A0" w:rsidP="001739A0">
      <w:pPr>
        <w:spacing w:after="0" w:line="360" w:lineRule="auto"/>
        <w:jc w:val="both"/>
        <w:rPr>
          <w:rFonts w:ascii="Palatino Linotype" w:hAnsi="Palatino Linotype" w:cs="Arial"/>
          <w:sz w:val="24"/>
          <w:szCs w:val="24"/>
        </w:rPr>
      </w:pPr>
      <w:r w:rsidRPr="009235AB">
        <w:rPr>
          <w:rFonts w:ascii="Palatino Linotype" w:hAnsi="Palatino Linotype" w:cs="Arial"/>
          <w:sz w:val="24"/>
          <w:szCs w:val="24"/>
        </w:rPr>
        <w:t xml:space="preserve">En el mismo sentido, el </w:t>
      </w:r>
      <w:r w:rsidRPr="009235AB">
        <w:rPr>
          <w:rFonts w:ascii="Palatino Linotype" w:eastAsia="Times New Roman" w:hAnsi="Palatino Linotype" w:cs="Arial"/>
          <w:bCs/>
          <w:sz w:val="24"/>
          <w:szCs w:val="24"/>
        </w:rPr>
        <w:t xml:space="preserve">penúltimo párrafo del artículo 125 de la </w:t>
      </w:r>
      <w:r w:rsidRPr="009235AB">
        <w:rPr>
          <w:rFonts w:ascii="Palatino Linotype" w:hAnsi="Palatino Linotype" w:cs="Arial"/>
          <w:b/>
          <w:sz w:val="24"/>
          <w:szCs w:val="24"/>
        </w:rPr>
        <w:t>Constitución Política del Estado Libre y Soberano de México</w:t>
      </w:r>
      <w:r w:rsidRPr="009235AB">
        <w:rPr>
          <w:rFonts w:ascii="Palatino Linotype" w:hAnsi="Palatino Linotype" w:cs="Arial"/>
          <w:sz w:val="24"/>
          <w:szCs w:val="24"/>
        </w:rPr>
        <w:t>, señala que el presupuesto deberá incluir los tabuladores desglosados de las remuneraciones que perciban los servidores públicos municipales, sujetándose a lo dispuesto por el artículo 147 de la Constitución local.</w:t>
      </w:r>
    </w:p>
    <w:p w:rsidR="001739A0" w:rsidRPr="009235AB" w:rsidRDefault="001739A0" w:rsidP="001739A0">
      <w:pPr>
        <w:spacing w:after="0" w:line="360" w:lineRule="auto"/>
        <w:jc w:val="both"/>
        <w:rPr>
          <w:rFonts w:ascii="Palatino Linotype" w:hAnsi="Palatino Linotype" w:cs="Arial"/>
          <w:sz w:val="24"/>
          <w:szCs w:val="24"/>
        </w:rPr>
      </w:pPr>
    </w:p>
    <w:p w:rsidR="001739A0" w:rsidRDefault="001739A0" w:rsidP="001739A0">
      <w:pPr>
        <w:pStyle w:val="Prrafodelista"/>
        <w:spacing w:line="360" w:lineRule="auto"/>
        <w:ind w:left="0"/>
        <w:jc w:val="both"/>
        <w:rPr>
          <w:rFonts w:ascii="Palatino Linotype" w:hAnsi="Palatino Linotype" w:cs="Arial"/>
        </w:rPr>
      </w:pPr>
      <w:r w:rsidRPr="009235AB">
        <w:rPr>
          <w:rFonts w:ascii="Palatino Linotype" w:hAnsi="Palatino Linotype" w:cs="Arial"/>
        </w:rPr>
        <w:lastRenderedPageBreak/>
        <w:t xml:space="preserve">Por su parte, el artículo 147 de la </w:t>
      </w:r>
      <w:r w:rsidRPr="009235AB">
        <w:rPr>
          <w:rFonts w:ascii="Palatino Linotype" w:hAnsi="Palatino Linotype" w:cs="Arial"/>
          <w:b/>
        </w:rPr>
        <w:t>Constitución Política del Estado Libre y Soberano de México</w:t>
      </w:r>
      <w:r w:rsidRPr="009235AB">
        <w:rPr>
          <w:rFonts w:ascii="Palatino Linotype" w:hAnsi="Palatino Linotype" w:cs="Arial"/>
        </w:rPr>
        <w:t xml:space="preserve"> dispone en lo relativo a las remuneraciones de los servidores públicos estatales y municipales lo siguiente:</w:t>
      </w:r>
    </w:p>
    <w:p w:rsidR="001739A0" w:rsidRPr="009235AB" w:rsidRDefault="001739A0" w:rsidP="001739A0">
      <w:pPr>
        <w:pStyle w:val="Prrafodelista"/>
        <w:spacing w:line="360" w:lineRule="auto"/>
        <w:ind w:left="0"/>
        <w:jc w:val="both"/>
        <w:rPr>
          <w:rFonts w:ascii="Palatino Linotype" w:hAnsi="Palatino Linotype" w:cs="Arial"/>
        </w:rPr>
      </w:pPr>
    </w:p>
    <w:p w:rsidR="001739A0" w:rsidRPr="009235AB" w:rsidRDefault="001739A0" w:rsidP="001739A0">
      <w:pPr>
        <w:spacing w:after="0" w:line="240" w:lineRule="auto"/>
        <w:ind w:left="851" w:right="992"/>
        <w:jc w:val="both"/>
        <w:rPr>
          <w:rFonts w:ascii="Palatino Linotype" w:hAnsi="Palatino Linotype"/>
          <w:i/>
          <w:sz w:val="24"/>
          <w:szCs w:val="24"/>
        </w:rPr>
      </w:pPr>
      <w:r w:rsidRPr="009235AB">
        <w:rPr>
          <w:rFonts w:ascii="Palatino Linotype" w:hAnsi="Palatino Linotype"/>
          <w:b/>
          <w:i/>
          <w:sz w:val="24"/>
          <w:szCs w:val="24"/>
        </w:rPr>
        <w:t>Artículo 147</w:t>
      </w:r>
      <w:r w:rsidRPr="009235AB">
        <w:rPr>
          <w:rFonts w:ascii="Palatino Linotype" w:hAnsi="Palatino Linotype"/>
          <w:i/>
          <w:sz w:val="24"/>
          <w:szCs w:val="24"/>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9235AB">
        <w:rPr>
          <w:rFonts w:ascii="Palatino Linotype" w:hAnsi="Palatino Linotype"/>
          <w:b/>
          <w:i/>
          <w:sz w:val="24"/>
          <w:szCs w:val="24"/>
          <w:u w:val="single"/>
        </w:rPr>
        <w:t>los miembros de los ayuntamientos</w:t>
      </w:r>
      <w:r w:rsidRPr="009235AB">
        <w:rPr>
          <w:rFonts w:ascii="Palatino Linotype" w:hAnsi="Palatino Linotype"/>
          <w:i/>
          <w:sz w:val="24"/>
          <w:szCs w:val="24"/>
        </w:rPr>
        <w:t xml:space="preserve"> y demás servidores públicos municipales recibirán una retribución adecuada e irrenunciable por el desempeño de su empleo, cargo o comisión, que será determinada </w:t>
      </w:r>
      <w:r w:rsidRPr="009235AB">
        <w:rPr>
          <w:rFonts w:ascii="Palatino Linotype" w:hAnsi="Palatino Linotype"/>
          <w:b/>
          <w:i/>
          <w:sz w:val="24"/>
          <w:szCs w:val="24"/>
          <w:u w:val="single"/>
        </w:rPr>
        <w:t>en el presupuesto de egresos</w:t>
      </w:r>
      <w:r w:rsidRPr="009235AB">
        <w:rPr>
          <w:rFonts w:ascii="Palatino Linotype" w:hAnsi="Palatino Linotype"/>
          <w:i/>
          <w:sz w:val="24"/>
          <w:szCs w:val="24"/>
        </w:rPr>
        <w:t xml:space="preserve"> que corresponda. </w:t>
      </w:r>
      <w:r w:rsidRPr="009235AB">
        <w:rPr>
          <w:rFonts w:ascii="Palatino Linotype" w:hAnsi="Palatino Linotype"/>
          <w:b/>
          <w:i/>
          <w:sz w:val="24"/>
          <w:szCs w:val="24"/>
        </w:rPr>
        <w:t>Las remuneraciones</w:t>
      </w:r>
      <w:r w:rsidRPr="009235AB">
        <w:rPr>
          <w:rFonts w:ascii="Palatino Linotype" w:hAnsi="Palatino Linotype"/>
          <w:i/>
          <w:sz w:val="24"/>
          <w:szCs w:val="24"/>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9235AB">
        <w:rPr>
          <w:rFonts w:ascii="Palatino Linotype" w:hAnsi="Palatino Linotype"/>
          <w:b/>
          <w:i/>
          <w:sz w:val="24"/>
          <w:szCs w:val="24"/>
        </w:rPr>
        <w:t>La remuneración será determinada anual y equitativamente</w:t>
      </w:r>
      <w:r w:rsidRPr="009235AB">
        <w:rPr>
          <w:rFonts w:ascii="Palatino Linotype" w:hAnsi="Palatino Linotype"/>
          <w:i/>
          <w:sz w:val="24"/>
          <w:szCs w:val="24"/>
        </w:rPr>
        <w:t xml:space="preserve"> en el Presupuesto de Egresos correspondiente bajo las bases siguientes: </w:t>
      </w:r>
    </w:p>
    <w:p w:rsidR="001739A0" w:rsidRPr="009235AB" w:rsidRDefault="001739A0" w:rsidP="001739A0">
      <w:pPr>
        <w:pStyle w:val="Prrafodelista"/>
        <w:ind w:left="851" w:right="992"/>
        <w:jc w:val="both"/>
        <w:rPr>
          <w:rFonts w:ascii="Palatino Linotype" w:hAnsi="Palatino Linotype"/>
          <w:i/>
        </w:rPr>
      </w:pPr>
      <w:r w:rsidRPr="009235AB">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rsidR="001739A0" w:rsidRPr="009235AB" w:rsidRDefault="001739A0" w:rsidP="001739A0">
      <w:pPr>
        <w:pStyle w:val="Prrafodelista"/>
        <w:ind w:left="851" w:right="992"/>
        <w:jc w:val="both"/>
        <w:rPr>
          <w:rFonts w:ascii="Palatino Linotype" w:hAnsi="Palatino Linotype" w:cs="Arial"/>
          <w:bCs/>
          <w:i/>
        </w:rPr>
      </w:pPr>
      <w:r w:rsidRPr="009235AB">
        <w:rPr>
          <w:rFonts w:ascii="Palatino Linotype" w:hAnsi="Palatino Linotype" w:cs="Arial"/>
          <w:bCs/>
          <w:i/>
        </w:rPr>
        <w:t>(…)</w:t>
      </w:r>
    </w:p>
    <w:p w:rsidR="001739A0" w:rsidRPr="009235AB" w:rsidRDefault="001739A0" w:rsidP="001739A0">
      <w:pPr>
        <w:pStyle w:val="Prrafodelista"/>
        <w:ind w:left="851" w:right="992"/>
        <w:rPr>
          <w:rFonts w:ascii="Palatino Linotype" w:hAnsi="Palatino Linotype" w:cs="Arial"/>
          <w:bCs/>
          <w:i/>
        </w:rPr>
      </w:pPr>
      <w:r w:rsidRPr="009235AB">
        <w:rPr>
          <w:rFonts w:ascii="Palatino Linotype" w:hAnsi="Palatino Linotype"/>
          <w:i/>
        </w:rPr>
        <w:t xml:space="preserve">V. Las remuneraciones y sus tabuladores </w:t>
      </w:r>
      <w:r w:rsidRPr="009235AB">
        <w:rPr>
          <w:rFonts w:ascii="Palatino Linotype" w:hAnsi="Palatino Linotype"/>
          <w:b/>
          <w:i/>
        </w:rPr>
        <w:t>serán públicos</w:t>
      </w:r>
      <w:r w:rsidRPr="009235AB">
        <w:rPr>
          <w:rFonts w:ascii="Palatino Linotype" w:hAnsi="Palatino Linotype"/>
          <w:i/>
        </w:rPr>
        <w:t>, y deberán especificar y diferenciar la totalidad de sus elementos fijos y variables tanto en efectivo como en especie.</w:t>
      </w:r>
    </w:p>
    <w:p w:rsidR="001739A0" w:rsidRPr="009235AB" w:rsidRDefault="001739A0" w:rsidP="001739A0">
      <w:pPr>
        <w:pStyle w:val="Prrafodelista"/>
        <w:spacing w:line="360" w:lineRule="auto"/>
        <w:ind w:left="851"/>
        <w:jc w:val="both"/>
        <w:rPr>
          <w:rFonts w:ascii="Palatino Linotype" w:hAnsi="Palatino Linotype" w:cs="Arial"/>
        </w:rPr>
      </w:pPr>
    </w:p>
    <w:p w:rsidR="001739A0" w:rsidRPr="009235AB" w:rsidRDefault="001739A0" w:rsidP="001739A0">
      <w:pPr>
        <w:pStyle w:val="Prrafodelista"/>
        <w:spacing w:line="360" w:lineRule="auto"/>
        <w:ind w:left="0"/>
        <w:jc w:val="both"/>
        <w:rPr>
          <w:rFonts w:ascii="Palatino Linotype" w:hAnsi="Palatino Linotype" w:cs="Arial"/>
        </w:rPr>
      </w:pPr>
      <w:r w:rsidRPr="009235AB">
        <w:rPr>
          <w:rFonts w:ascii="Palatino Linotype" w:hAnsi="Palatino Linotype" w:cs="Arial"/>
          <w:bCs/>
        </w:rPr>
        <w:t xml:space="preserve">Al respecto, el </w:t>
      </w:r>
      <w:r w:rsidRPr="009235AB">
        <w:rPr>
          <w:rFonts w:ascii="Palatino Linotype" w:hAnsi="Palatino Linotype" w:cs="Arial"/>
        </w:rPr>
        <w:t xml:space="preserve">artículo 3, fracción XXXII del </w:t>
      </w:r>
      <w:r w:rsidRPr="009235AB">
        <w:rPr>
          <w:rFonts w:ascii="Palatino Linotype" w:hAnsi="Palatino Linotype" w:cs="Arial"/>
          <w:b/>
        </w:rPr>
        <w:t xml:space="preserve">Código Financiero del Estado de México y Municipios </w:t>
      </w:r>
      <w:r w:rsidRPr="009235AB">
        <w:rPr>
          <w:rFonts w:ascii="Palatino Linotype" w:hAnsi="Palatino Linotype" w:cs="Arial"/>
        </w:rPr>
        <w:t>establece lo siguiente:</w:t>
      </w:r>
    </w:p>
    <w:p w:rsidR="001739A0" w:rsidRPr="009235AB" w:rsidRDefault="001739A0" w:rsidP="001739A0">
      <w:pPr>
        <w:pStyle w:val="Prrafodelista"/>
        <w:spacing w:line="360" w:lineRule="auto"/>
        <w:ind w:left="567" w:right="567"/>
        <w:jc w:val="both"/>
        <w:rPr>
          <w:rFonts w:ascii="Palatino Linotype" w:hAnsi="Palatino Linotype" w:cs="Arial"/>
        </w:rPr>
      </w:pPr>
    </w:p>
    <w:p w:rsidR="001739A0" w:rsidRPr="009235AB" w:rsidRDefault="001739A0" w:rsidP="001739A0">
      <w:pPr>
        <w:pStyle w:val="Prrafodelista"/>
        <w:ind w:left="851" w:right="992"/>
        <w:jc w:val="both"/>
        <w:rPr>
          <w:rFonts w:ascii="Palatino Linotype" w:hAnsi="Palatino Linotype" w:cs="Arial"/>
          <w:bCs/>
          <w:i/>
        </w:rPr>
      </w:pPr>
      <w:r w:rsidRPr="009235AB">
        <w:rPr>
          <w:rFonts w:ascii="Palatino Linotype" w:hAnsi="Palatino Linotype" w:cs="Arial"/>
          <w:b/>
          <w:bCs/>
          <w:i/>
        </w:rPr>
        <w:lastRenderedPageBreak/>
        <w:t>Artículo 3.-</w:t>
      </w:r>
      <w:r w:rsidRPr="009235AB">
        <w:rPr>
          <w:rFonts w:ascii="Palatino Linotype" w:hAnsi="Palatino Linotype" w:cs="Arial"/>
          <w:bCs/>
          <w:i/>
        </w:rPr>
        <w:t xml:space="preserve"> Para efectos de este Código, Ley de Ingresos del Estado y del Presupuesto de Egresos se entenderá por:</w:t>
      </w:r>
    </w:p>
    <w:p w:rsidR="001739A0" w:rsidRPr="009235AB" w:rsidRDefault="001739A0" w:rsidP="001739A0">
      <w:pPr>
        <w:pStyle w:val="Prrafodelista"/>
        <w:ind w:left="851" w:right="992"/>
        <w:jc w:val="both"/>
        <w:rPr>
          <w:rFonts w:ascii="Palatino Linotype" w:hAnsi="Palatino Linotype" w:cs="Arial"/>
          <w:bCs/>
          <w:i/>
        </w:rPr>
      </w:pPr>
      <w:r w:rsidRPr="009235AB">
        <w:rPr>
          <w:rFonts w:ascii="Palatino Linotype" w:hAnsi="Palatino Linotype" w:cs="Arial"/>
          <w:bCs/>
          <w:i/>
        </w:rPr>
        <w:t>(…)</w:t>
      </w:r>
    </w:p>
    <w:p w:rsidR="001739A0" w:rsidRPr="009235AB" w:rsidRDefault="001739A0" w:rsidP="001739A0">
      <w:pPr>
        <w:pStyle w:val="Prrafodelista"/>
        <w:ind w:left="851" w:right="992"/>
        <w:jc w:val="both"/>
        <w:rPr>
          <w:rFonts w:ascii="Palatino Linotype" w:hAnsi="Palatino Linotype"/>
          <w:b/>
          <w:i/>
        </w:rPr>
      </w:pPr>
      <w:r w:rsidRPr="009235AB">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1739A0" w:rsidRPr="009235AB" w:rsidRDefault="001739A0" w:rsidP="001739A0">
      <w:pPr>
        <w:pStyle w:val="Prrafodelista"/>
        <w:ind w:left="851" w:right="992"/>
        <w:jc w:val="both"/>
        <w:rPr>
          <w:rFonts w:ascii="Palatino Linotype" w:hAnsi="Palatino Linotype"/>
          <w:b/>
          <w:i/>
        </w:rPr>
      </w:pPr>
      <w:r w:rsidRPr="009235AB">
        <w:rPr>
          <w:rFonts w:ascii="Palatino Linotype" w:hAnsi="Palatino Linotype"/>
          <w:b/>
          <w:i/>
        </w:rPr>
        <w:t>(…)</w:t>
      </w:r>
    </w:p>
    <w:p w:rsidR="001739A0" w:rsidRPr="009235AB" w:rsidRDefault="001739A0" w:rsidP="001739A0">
      <w:pPr>
        <w:pStyle w:val="Prrafodelista"/>
        <w:spacing w:line="360" w:lineRule="auto"/>
        <w:ind w:left="0"/>
        <w:jc w:val="both"/>
        <w:rPr>
          <w:rFonts w:ascii="Palatino Linotype" w:hAnsi="Palatino Linotype" w:cs="Arial"/>
        </w:rPr>
      </w:pPr>
    </w:p>
    <w:p w:rsidR="00AA0740" w:rsidRPr="00697CB9" w:rsidRDefault="001739A0" w:rsidP="00AA0740">
      <w:pPr>
        <w:pStyle w:val="Prrafodelista"/>
        <w:spacing w:line="360" w:lineRule="auto"/>
        <w:ind w:left="0"/>
        <w:jc w:val="both"/>
        <w:rPr>
          <w:rFonts w:ascii="Palatino Linotype" w:eastAsia="MS Mincho" w:hAnsi="Palatino Linotype"/>
          <w:lang w:val="es-ES_tradnl"/>
        </w:rPr>
      </w:pPr>
      <w:r w:rsidRPr="009235AB">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w:t>
      </w:r>
      <w:r w:rsidR="00AA0740">
        <w:rPr>
          <w:rFonts w:ascii="Palatino Linotype" w:hAnsi="Palatino Linotype" w:cs="Arial"/>
        </w:rPr>
        <w:t>o constitucional serán públicas, S</w:t>
      </w:r>
      <w:r w:rsidR="00AA0740" w:rsidRPr="00697CB9">
        <w:rPr>
          <w:rFonts w:ascii="Palatino Linotype" w:eastAsia="Calibri" w:hAnsi="Palatino Linotype" w:cs="Arial"/>
          <w:color w:val="000000"/>
          <w:shd w:val="clear" w:color="auto" w:fill="FFFFFF"/>
        </w:rPr>
        <w:t>irve de apoyo a lo anterior por analogía, los criterios 01/2003 y 002/2003 emitidos por el Comité de Acceso a la Información y Protección de Datos Personales de la Suprema Corte de Justicia de la Nación que a continuación se citan:</w:t>
      </w:r>
    </w:p>
    <w:p w:rsidR="00AA0740" w:rsidRPr="00697CB9" w:rsidRDefault="00AA0740" w:rsidP="00AA0740">
      <w:pPr>
        <w:spacing w:after="0" w:line="360" w:lineRule="auto"/>
        <w:rPr>
          <w:rFonts w:ascii="Palatino Linotype" w:eastAsia="MS Mincho" w:hAnsi="Palatino Linotype" w:cs="Times New Roman"/>
          <w:sz w:val="24"/>
          <w:szCs w:val="24"/>
          <w:lang w:val="es-ES_tradnl" w:eastAsia="es-ES"/>
        </w:rPr>
      </w:pPr>
    </w:p>
    <w:p w:rsidR="00AA0740" w:rsidRPr="003C765F" w:rsidRDefault="00AA0740" w:rsidP="00AA0740">
      <w:pPr>
        <w:tabs>
          <w:tab w:val="left" w:pos="851"/>
        </w:tabs>
        <w:spacing w:after="0" w:line="240" w:lineRule="auto"/>
        <w:ind w:left="567" w:right="618"/>
        <w:contextualSpacing/>
        <w:jc w:val="center"/>
        <w:rPr>
          <w:rFonts w:ascii="Palatino Linotype" w:eastAsia="Calibri" w:hAnsi="Palatino Linotype" w:cs="Arial"/>
          <w:b/>
          <w:i/>
          <w:color w:val="000000"/>
          <w:szCs w:val="24"/>
          <w:shd w:val="clear" w:color="auto" w:fill="FFFFFF"/>
        </w:rPr>
      </w:pPr>
      <w:r w:rsidRPr="003C765F">
        <w:rPr>
          <w:rFonts w:ascii="Palatino Linotype" w:eastAsia="Calibri" w:hAnsi="Palatino Linotype" w:cs="Arial"/>
          <w:b/>
          <w:i/>
          <w:color w:val="000000"/>
          <w:szCs w:val="24"/>
          <w:shd w:val="clear" w:color="auto" w:fill="FFFFFF"/>
        </w:rPr>
        <w:t>Criterio 01/2003.</w:t>
      </w:r>
    </w:p>
    <w:p w:rsidR="00AA0740" w:rsidRPr="003C765F" w:rsidRDefault="00AA0740" w:rsidP="00AA0740">
      <w:pPr>
        <w:tabs>
          <w:tab w:val="left" w:pos="851"/>
        </w:tabs>
        <w:spacing w:after="0" w:line="240" w:lineRule="auto"/>
        <w:ind w:left="567" w:right="618"/>
        <w:contextualSpacing/>
        <w:jc w:val="both"/>
        <w:rPr>
          <w:rFonts w:ascii="Palatino Linotype" w:eastAsia="Calibri" w:hAnsi="Palatino Linotype" w:cs="Arial"/>
          <w:i/>
          <w:color w:val="000000"/>
          <w:szCs w:val="24"/>
          <w:shd w:val="clear" w:color="auto" w:fill="FFFFFF"/>
        </w:rPr>
      </w:pPr>
      <w:r w:rsidRPr="003C765F">
        <w:rPr>
          <w:rFonts w:ascii="Palatino Linotype" w:eastAsia="Calibri" w:hAnsi="Palatino Linotype" w:cs="Arial"/>
          <w:b/>
          <w:i/>
          <w:color w:val="000000"/>
          <w:szCs w:val="24"/>
          <w:shd w:val="clear" w:color="auto" w:fill="FFFFFF"/>
        </w:rPr>
        <w:t>“INGRESOS DE LOS SERVIDORES PÚBLICOS. CONSTITUYEN INFORMACIÓN PÚBLICA AÚN CUANDO SU DIFUSIÓN PUEDE AFECTAR LA VIDA O LA SEGURIDAD DE AQUELLOS</w:t>
      </w:r>
      <w:r w:rsidRPr="003C765F">
        <w:rPr>
          <w:rFonts w:ascii="Palatino Linotype" w:eastAsia="Calibri" w:hAnsi="Palatino Linotype" w:cs="Arial"/>
          <w:i/>
          <w:color w:val="000000"/>
          <w:szCs w:val="24"/>
          <w:shd w:val="clear" w:color="auto" w:fill="FFFFFF"/>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w:t>
      </w:r>
      <w:r w:rsidRPr="003C765F">
        <w:rPr>
          <w:rFonts w:ascii="Palatino Linotype" w:eastAsia="Calibri" w:hAnsi="Palatino Linotype" w:cs="Arial"/>
          <w:i/>
          <w:color w:val="000000"/>
          <w:szCs w:val="24"/>
          <w:shd w:val="clear" w:color="auto" w:fill="FFFFFF"/>
        </w:rPr>
        <w:lastRenderedPageBreak/>
        <w:t>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AA0740" w:rsidRPr="003C765F" w:rsidRDefault="00AA0740" w:rsidP="00AA0740">
      <w:pPr>
        <w:tabs>
          <w:tab w:val="left" w:pos="851"/>
        </w:tabs>
        <w:spacing w:after="0" w:line="240" w:lineRule="auto"/>
        <w:ind w:left="567" w:right="618"/>
        <w:contextualSpacing/>
        <w:jc w:val="both"/>
        <w:rPr>
          <w:rFonts w:ascii="Palatino Linotype" w:eastAsia="Calibri" w:hAnsi="Palatino Linotype" w:cs="Arial"/>
          <w:i/>
          <w:color w:val="000000"/>
          <w:szCs w:val="24"/>
          <w:shd w:val="clear" w:color="auto" w:fill="FFFFFF"/>
        </w:rPr>
      </w:pPr>
      <w:r w:rsidRPr="003C765F">
        <w:rPr>
          <w:rFonts w:ascii="Palatino Linotype" w:eastAsia="Calibri" w:hAnsi="Palatino Linotype" w:cs="Arial"/>
          <w:i/>
          <w:color w:val="000000"/>
          <w:szCs w:val="24"/>
          <w:shd w:val="clear" w:color="auto" w:fill="FFFFFF"/>
        </w:rPr>
        <w:t>Clasificación de información 2/2003-A, derivada de la solicitud presentada por Laura Carrillo Anaya.- 24 de septiembre de 2003, Unanimidad de votos…”</w:t>
      </w:r>
    </w:p>
    <w:p w:rsidR="00AA0740" w:rsidRDefault="00AA0740" w:rsidP="00AA0740">
      <w:pPr>
        <w:tabs>
          <w:tab w:val="left" w:pos="851"/>
        </w:tabs>
        <w:spacing w:after="0" w:line="240" w:lineRule="auto"/>
        <w:ind w:left="567" w:right="618"/>
        <w:contextualSpacing/>
        <w:jc w:val="both"/>
        <w:rPr>
          <w:rFonts w:ascii="Palatino Linotype" w:eastAsia="Calibri" w:hAnsi="Palatino Linotype" w:cs="Arial"/>
          <w:i/>
          <w:color w:val="000000"/>
          <w:szCs w:val="24"/>
          <w:shd w:val="clear" w:color="auto" w:fill="FFFFFF"/>
        </w:rPr>
      </w:pPr>
    </w:p>
    <w:p w:rsidR="00AA0740" w:rsidRPr="003C765F" w:rsidRDefault="00AA0740" w:rsidP="00AA0740">
      <w:pPr>
        <w:tabs>
          <w:tab w:val="left" w:pos="851"/>
        </w:tabs>
        <w:spacing w:after="0" w:line="240" w:lineRule="auto"/>
        <w:ind w:left="567" w:right="618"/>
        <w:contextualSpacing/>
        <w:jc w:val="both"/>
        <w:rPr>
          <w:rFonts w:ascii="Palatino Linotype" w:eastAsia="Calibri" w:hAnsi="Palatino Linotype" w:cs="Arial"/>
          <w:i/>
          <w:color w:val="000000"/>
          <w:szCs w:val="24"/>
          <w:shd w:val="clear" w:color="auto" w:fill="FFFFFF"/>
        </w:rPr>
      </w:pPr>
    </w:p>
    <w:p w:rsidR="00AA0740" w:rsidRPr="003C765F" w:rsidRDefault="00AA0740" w:rsidP="00AA0740">
      <w:pPr>
        <w:tabs>
          <w:tab w:val="left" w:pos="851"/>
        </w:tabs>
        <w:spacing w:after="0" w:line="240" w:lineRule="auto"/>
        <w:ind w:left="567" w:right="618"/>
        <w:contextualSpacing/>
        <w:jc w:val="center"/>
        <w:rPr>
          <w:rFonts w:ascii="Palatino Linotype" w:eastAsia="Calibri" w:hAnsi="Palatino Linotype" w:cs="Arial"/>
          <w:b/>
          <w:i/>
          <w:color w:val="000000"/>
          <w:szCs w:val="24"/>
          <w:shd w:val="clear" w:color="auto" w:fill="FFFFFF"/>
        </w:rPr>
      </w:pPr>
      <w:r w:rsidRPr="003C765F">
        <w:rPr>
          <w:rFonts w:ascii="Palatino Linotype" w:eastAsia="Calibri" w:hAnsi="Palatino Linotype" w:cs="Arial"/>
          <w:b/>
          <w:i/>
          <w:color w:val="000000"/>
          <w:szCs w:val="24"/>
          <w:shd w:val="clear" w:color="auto" w:fill="FFFFFF"/>
        </w:rPr>
        <w:t>Criterio 02/2003.</w:t>
      </w:r>
    </w:p>
    <w:p w:rsidR="00AA0740" w:rsidRPr="003C765F" w:rsidRDefault="00AA0740" w:rsidP="00AA0740">
      <w:pPr>
        <w:tabs>
          <w:tab w:val="left" w:pos="851"/>
        </w:tabs>
        <w:spacing w:after="0" w:line="240" w:lineRule="auto"/>
        <w:ind w:left="567" w:right="618"/>
        <w:contextualSpacing/>
        <w:jc w:val="both"/>
        <w:rPr>
          <w:rFonts w:ascii="Palatino Linotype" w:eastAsia="Calibri" w:hAnsi="Palatino Linotype" w:cs="Arial"/>
          <w:i/>
          <w:color w:val="000000"/>
          <w:szCs w:val="24"/>
          <w:shd w:val="clear" w:color="auto" w:fill="FFFFFF"/>
        </w:rPr>
      </w:pPr>
      <w:r w:rsidRPr="003C765F">
        <w:rPr>
          <w:rFonts w:ascii="Palatino Linotype" w:eastAsia="Calibri" w:hAnsi="Palatino Linotype" w:cs="Arial"/>
          <w:b/>
          <w:i/>
          <w:color w:val="000000"/>
          <w:szCs w:val="24"/>
          <w:shd w:val="clear" w:color="auto" w:fill="FFFFFF"/>
        </w:rPr>
        <w:t>“INGRESOS DE LOS SERVIDORES PÚBLICOS, SON INFORMACIÓN PÚBLICA AÚN CUANDO CONSTITUYEN DATOS PERSONALES QUE SE REFIEREN AL PATRIMONIO  DE AQUÉLLOS.</w:t>
      </w:r>
      <w:r w:rsidRPr="003C765F">
        <w:rPr>
          <w:rFonts w:ascii="Palatino Linotype" w:eastAsia="Calibri" w:hAnsi="Palatino Linotype" w:cs="Arial"/>
          <w:i/>
          <w:color w:val="000000"/>
          <w:szCs w:val="24"/>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AA0740" w:rsidRPr="003C765F" w:rsidRDefault="00AA0740" w:rsidP="00AA0740">
      <w:pPr>
        <w:tabs>
          <w:tab w:val="left" w:pos="851"/>
        </w:tabs>
        <w:spacing w:after="0" w:line="240" w:lineRule="auto"/>
        <w:ind w:left="567" w:right="618"/>
        <w:contextualSpacing/>
        <w:jc w:val="both"/>
        <w:rPr>
          <w:rFonts w:ascii="Palatino Linotype" w:eastAsia="Calibri" w:hAnsi="Palatino Linotype" w:cs="Arial"/>
          <w:i/>
          <w:color w:val="000000"/>
          <w:szCs w:val="24"/>
          <w:shd w:val="clear" w:color="auto" w:fill="FFFFFF"/>
        </w:rPr>
      </w:pPr>
      <w:r w:rsidRPr="003C765F">
        <w:rPr>
          <w:rFonts w:ascii="Palatino Linotype" w:eastAsia="Calibri" w:hAnsi="Palatino Linotype" w:cs="Arial"/>
          <w:i/>
          <w:color w:val="000000"/>
          <w:szCs w:val="24"/>
          <w:shd w:val="clear" w:color="auto" w:fill="FFFFFF"/>
        </w:rPr>
        <w:t>Clasificación de información 2/2003-A, derivada de la solicitud presentada por Laura Carrillo Anaya.- 24 de septiembre de 2003, Unanimidad de votos.”</w:t>
      </w:r>
    </w:p>
    <w:p w:rsidR="001739A0" w:rsidRPr="009235AB" w:rsidRDefault="001739A0" w:rsidP="001739A0">
      <w:pPr>
        <w:pStyle w:val="Prrafodelista"/>
        <w:spacing w:line="360" w:lineRule="auto"/>
        <w:ind w:left="0"/>
        <w:jc w:val="both"/>
        <w:rPr>
          <w:rFonts w:ascii="Palatino Linotype" w:hAnsi="Palatino Linotype" w:cs="Arial"/>
        </w:rPr>
      </w:pPr>
    </w:p>
    <w:p w:rsidR="001739A0" w:rsidRDefault="001739A0" w:rsidP="001739A0">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Así mismo, la </w:t>
      </w:r>
      <w:r w:rsidRPr="009235AB">
        <w:rPr>
          <w:rFonts w:ascii="Palatino Linotype" w:hAnsi="Palatino Linotype" w:cs="Arial"/>
          <w:b/>
        </w:rPr>
        <w:t>Ley del Trabajo de los Servidores Públicos del Estado y Municipios</w:t>
      </w:r>
      <w:r w:rsidRPr="009235AB">
        <w:rPr>
          <w:rFonts w:ascii="Palatino Linotype" w:hAnsi="Palatino Linotype" w:cs="Arial"/>
        </w:rPr>
        <w:t>, en su artículo 220-K fracciones II y IV y último párrafo, establecen lo siguiente:</w:t>
      </w:r>
    </w:p>
    <w:p w:rsidR="001739A0" w:rsidRPr="009235AB" w:rsidRDefault="001739A0" w:rsidP="001739A0">
      <w:pPr>
        <w:pStyle w:val="Prrafodelista"/>
        <w:spacing w:line="360" w:lineRule="auto"/>
        <w:ind w:left="0"/>
        <w:jc w:val="both"/>
        <w:rPr>
          <w:rFonts w:ascii="Palatino Linotype" w:hAnsi="Palatino Linotype" w:cs="Arial"/>
        </w:rPr>
      </w:pPr>
    </w:p>
    <w:p w:rsidR="001739A0" w:rsidRPr="009235AB" w:rsidRDefault="001739A0" w:rsidP="001739A0">
      <w:pPr>
        <w:spacing w:after="0" w:line="240" w:lineRule="auto"/>
        <w:ind w:left="851" w:right="992"/>
        <w:jc w:val="both"/>
        <w:rPr>
          <w:rFonts w:ascii="Palatino Linotype" w:eastAsia="Times New Roman" w:hAnsi="Palatino Linotype"/>
          <w:bCs/>
          <w:i/>
          <w:sz w:val="24"/>
          <w:szCs w:val="24"/>
        </w:rPr>
      </w:pPr>
      <w:r w:rsidRPr="009235AB">
        <w:rPr>
          <w:rFonts w:ascii="Palatino Linotype" w:eastAsia="Times New Roman" w:hAnsi="Palatino Linotype"/>
          <w:b/>
          <w:bCs/>
          <w:i/>
          <w:sz w:val="24"/>
          <w:szCs w:val="24"/>
        </w:rPr>
        <w:t>ARTÍCULO 220 K.-</w:t>
      </w:r>
      <w:r w:rsidRPr="009235AB">
        <w:rPr>
          <w:rFonts w:ascii="Palatino Linotype" w:eastAsia="Times New Roman" w:hAnsi="Palatino Linotype"/>
          <w:bCs/>
          <w:i/>
          <w:sz w:val="24"/>
          <w:szCs w:val="24"/>
        </w:rPr>
        <w:t xml:space="preserve"> La institución o dependencia pública tiene la obligación de conservar y exhibir en el proceso los documentos que a continuación se precisan:</w:t>
      </w:r>
    </w:p>
    <w:p w:rsidR="001739A0" w:rsidRPr="009235AB" w:rsidRDefault="001739A0" w:rsidP="001739A0">
      <w:pPr>
        <w:spacing w:after="0" w:line="240" w:lineRule="auto"/>
        <w:ind w:left="851" w:right="992"/>
        <w:jc w:val="both"/>
        <w:rPr>
          <w:rFonts w:ascii="Palatino Linotype" w:eastAsia="Times New Roman" w:hAnsi="Palatino Linotype"/>
          <w:bCs/>
          <w:i/>
          <w:sz w:val="24"/>
          <w:szCs w:val="24"/>
        </w:rPr>
      </w:pPr>
      <w:r w:rsidRPr="009235AB">
        <w:rPr>
          <w:rFonts w:ascii="Palatino Linotype" w:eastAsia="Times New Roman" w:hAnsi="Palatino Linotype"/>
          <w:b/>
          <w:bCs/>
          <w:i/>
          <w:sz w:val="24"/>
          <w:szCs w:val="24"/>
        </w:rPr>
        <w:t>II.</w:t>
      </w:r>
      <w:r w:rsidRPr="009235AB">
        <w:rPr>
          <w:rFonts w:ascii="Palatino Linotype" w:eastAsia="Times New Roman" w:hAnsi="Palatino Linotype"/>
          <w:bCs/>
          <w:i/>
          <w:sz w:val="24"/>
          <w:szCs w:val="24"/>
        </w:rPr>
        <w:t xml:space="preserve"> </w:t>
      </w:r>
      <w:r w:rsidRPr="009235AB">
        <w:rPr>
          <w:rFonts w:ascii="Palatino Linotype" w:eastAsia="Times New Roman" w:hAnsi="Palatino Linotype"/>
          <w:b/>
          <w:bCs/>
          <w:i/>
          <w:sz w:val="24"/>
          <w:szCs w:val="24"/>
        </w:rPr>
        <w:t>Recibos de pagos de salarios</w:t>
      </w:r>
      <w:r w:rsidRPr="009235AB">
        <w:rPr>
          <w:rFonts w:ascii="Palatino Linotype" w:eastAsia="Times New Roman" w:hAnsi="Palatino Linotype"/>
          <w:bCs/>
          <w:i/>
          <w:sz w:val="24"/>
          <w:szCs w:val="24"/>
        </w:rPr>
        <w:t xml:space="preserve"> o las constancias documentales del pago de salario cuando sea por depósito o mediante información electrónica;</w:t>
      </w:r>
    </w:p>
    <w:p w:rsidR="001739A0" w:rsidRPr="009235AB" w:rsidRDefault="001739A0" w:rsidP="001739A0">
      <w:pPr>
        <w:spacing w:after="0" w:line="240" w:lineRule="auto"/>
        <w:ind w:left="851" w:right="992"/>
        <w:jc w:val="both"/>
        <w:rPr>
          <w:rFonts w:ascii="Palatino Linotype" w:eastAsia="Times New Roman" w:hAnsi="Palatino Linotype"/>
          <w:b/>
          <w:bCs/>
          <w:i/>
          <w:sz w:val="24"/>
          <w:szCs w:val="24"/>
        </w:rPr>
      </w:pPr>
      <w:r w:rsidRPr="009235AB">
        <w:rPr>
          <w:rFonts w:ascii="Palatino Linotype" w:eastAsia="Times New Roman" w:hAnsi="Palatino Linotype"/>
          <w:b/>
          <w:bCs/>
          <w:i/>
          <w:sz w:val="24"/>
          <w:szCs w:val="24"/>
        </w:rPr>
        <w:t>(…)</w:t>
      </w:r>
    </w:p>
    <w:p w:rsidR="001739A0" w:rsidRPr="009235AB" w:rsidRDefault="001739A0" w:rsidP="001739A0">
      <w:pPr>
        <w:spacing w:after="0" w:line="240" w:lineRule="auto"/>
        <w:ind w:left="851" w:right="992"/>
        <w:jc w:val="both"/>
        <w:rPr>
          <w:rFonts w:ascii="Palatino Linotype" w:eastAsia="Times New Roman" w:hAnsi="Palatino Linotype"/>
          <w:b/>
          <w:bCs/>
          <w:i/>
          <w:sz w:val="24"/>
          <w:szCs w:val="24"/>
        </w:rPr>
      </w:pPr>
      <w:r w:rsidRPr="009235AB">
        <w:rPr>
          <w:rFonts w:ascii="Palatino Linotype" w:eastAsia="Times New Roman" w:hAnsi="Palatino Linotype"/>
          <w:b/>
          <w:bCs/>
          <w:i/>
          <w:sz w:val="24"/>
          <w:szCs w:val="24"/>
        </w:rPr>
        <w:lastRenderedPageBreak/>
        <w:t>IV.</w:t>
      </w:r>
      <w:r w:rsidRPr="009235AB">
        <w:rPr>
          <w:rFonts w:ascii="Palatino Linotype" w:eastAsia="Times New Roman" w:hAnsi="Palatino Linotype"/>
          <w:bCs/>
          <w:i/>
          <w:sz w:val="24"/>
          <w:szCs w:val="24"/>
        </w:rPr>
        <w:t xml:space="preserve"> </w:t>
      </w:r>
      <w:r w:rsidRPr="009235AB">
        <w:rPr>
          <w:rFonts w:ascii="Palatino Linotype" w:eastAsia="Times New Roman" w:hAnsi="Palatino Linotype"/>
          <w:b/>
          <w:bCs/>
          <w:i/>
          <w:sz w:val="24"/>
          <w:szCs w:val="24"/>
        </w:rPr>
        <w:t>Recibos o las constancias de depósito o del medio de información magnética o electrónica que sean utilizadas para el pago de salarios, prima vacacional, aguinaldo y demás prestaciones establecidas en la presente ley; y</w:t>
      </w:r>
    </w:p>
    <w:p w:rsidR="001739A0" w:rsidRPr="009235AB" w:rsidRDefault="001739A0" w:rsidP="001739A0">
      <w:pPr>
        <w:pStyle w:val="Prrafodelista"/>
        <w:ind w:left="851" w:right="992"/>
        <w:jc w:val="both"/>
        <w:rPr>
          <w:rFonts w:ascii="Palatino Linotype" w:hAnsi="Palatino Linotype"/>
          <w:bCs/>
          <w:i/>
        </w:rPr>
      </w:pPr>
      <w:r w:rsidRPr="009235AB">
        <w:rPr>
          <w:rFonts w:ascii="Palatino Linotype" w:hAnsi="Palatino Linotype"/>
          <w:b/>
          <w:bCs/>
          <w:i/>
        </w:rPr>
        <w:t>Los documentos señalados en la fracción I de este artículo, deberán conservarse mientras dure la relación laboral y hasta un año después;</w:t>
      </w:r>
      <w:r w:rsidRPr="009235AB">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1739A0" w:rsidRPr="009235AB" w:rsidRDefault="001739A0" w:rsidP="001739A0">
      <w:pPr>
        <w:pStyle w:val="Prrafodelista"/>
        <w:ind w:left="851" w:right="992"/>
        <w:jc w:val="both"/>
        <w:rPr>
          <w:rFonts w:ascii="Palatino Linotype" w:hAnsi="Palatino Linotype"/>
          <w:bCs/>
          <w:i/>
        </w:rPr>
      </w:pPr>
      <w:r w:rsidRPr="009235AB">
        <w:rPr>
          <w:rFonts w:ascii="Palatino Linotype" w:hAnsi="Palatino Linotype"/>
          <w:b/>
          <w:bCs/>
          <w:i/>
        </w:rPr>
        <w:t>Los documentos y constancias aquí señalados, la institución o dependencia</w:t>
      </w:r>
      <w:r w:rsidRPr="009235AB">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9235AB">
        <w:rPr>
          <w:rFonts w:ascii="Palatino Linotype" w:hAnsi="Palatino Linotype"/>
          <w:bCs/>
          <w:i/>
        </w:rPr>
        <w:t>, harán prueba plena.</w:t>
      </w:r>
    </w:p>
    <w:p w:rsidR="001739A0" w:rsidRPr="009235AB" w:rsidRDefault="001739A0" w:rsidP="001739A0">
      <w:pPr>
        <w:pStyle w:val="Prrafodelista"/>
        <w:ind w:left="851" w:right="992"/>
        <w:jc w:val="both"/>
        <w:rPr>
          <w:rFonts w:ascii="Palatino Linotype" w:hAnsi="Palatino Linotype"/>
          <w:bCs/>
          <w:i/>
        </w:rPr>
      </w:pPr>
      <w:r w:rsidRPr="009235AB">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rsidR="001739A0" w:rsidRPr="009235AB" w:rsidRDefault="001739A0" w:rsidP="001739A0">
      <w:pPr>
        <w:pStyle w:val="Prrafodelista"/>
        <w:spacing w:line="360" w:lineRule="auto"/>
        <w:ind w:left="851"/>
        <w:jc w:val="both"/>
        <w:rPr>
          <w:rFonts w:ascii="Palatino Linotype" w:hAnsi="Palatino Linotype" w:cs="Arial"/>
        </w:rPr>
      </w:pPr>
    </w:p>
    <w:p w:rsidR="001739A0" w:rsidRDefault="001739A0" w:rsidP="001739A0">
      <w:pPr>
        <w:pStyle w:val="Prrafodelista"/>
        <w:spacing w:line="360" w:lineRule="auto"/>
        <w:ind w:left="0"/>
        <w:jc w:val="both"/>
        <w:rPr>
          <w:rFonts w:ascii="Palatino Linotype" w:hAnsi="Palatino Linotype" w:cs="Arial"/>
        </w:rPr>
      </w:pPr>
      <w:r w:rsidRPr="009235AB">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1739A0" w:rsidRPr="009235AB" w:rsidRDefault="001739A0" w:rsidP="001739A0">
      <w:pPr>
        <w:pStyle w:val="Prrafodelista"/>
        <w:spacing w:line="360" w:lineRule="auto"/>
        <w:ind w:left="0"/>
        <w:jc w:val="both"/>
        <w:rPr>
          <w:rFonts w:ascii="Palatino Linotype" w:hAnsi="Palatino Linotype" w:cs="Arial"/>
        </w:rPr>
      </w:pPr>
    </w:p>
    <w:p w:rsidR="001739A0" w:rsidRPr="009235AB" w:rsidRDefault="001739A0" w:rsidP="001739A0">
      <w:pPr>
        <w:spacing w:after="0" w:line="360" w:lineRule="auto"/>
        <w:jc w:val="both"/>
        <w:rPr>
          <w:rFonts w:ascii="Palatino Linotype" w:hAnsi="Palatino Linotype" w:cs="Arial"/>
          <w:i/>
          <w:sz w:val="24"/>
          <w:szCs w:val="24"/>
          <w:lang w:eastAsia="es-MX"/>
        </w:rPr>
      </w:pPr>
      <w:r w:rsidRPr="009235AB">
        <w:rPr>
          <w:rFonts w:ascii="Palatino Linotype" w:eastAsia="Times New Roman" w:hAnsi="Palatino Linotype" w:cs="Arial"/>
          <w:sz w:val="24"/>
          <w:szCs w:val="24"/>
        </w:rPr>
        <w:t xml:space="preserve">Además, la </w:t>
      </w:r>
      <w:r w:rsidRPr="009235AB">
        <w:rPr>
          <w:rFonts w:ascii="Palatino Linotype" w:eastAsia="Times New Roman" w:hAnsi="Palatino Linotype" w:cs="Arial"/>
          <w:b/>
          <w:sz w:val="24"/>
          <w:szCs w:val="24"/>
        </w:rPr>
        <w:t>Ley Orgánica Municipal del Estado de México</w:t>
      </w:r>
      <w:r w:rsidRPr="009235AB">
        <w:rPr>
          <w:rFonts w:ascii="Palatino Linotype" w:eastAsia="Times New Roman" w:hAnsi="Palatino Linotype" w:cs="Arial"/>
          <w:sz w:val="24"/>
          <w:szCs w:val="24"/>
        </w:rPr>
        <w:t xml:space="preserve"> en el artículo 31 fracción XIX establece como atribución de los Ayuntamientos aprobar su </w:t>
      </w:r>
      <w:r w:rsidRPr="009235AB">
        <w:rPr>
          <w:rFonts w:ascii="Palatino Linotype" w:eastAsia="Times New Roman" w:hAnsi="Palatino Linotype" w:cs="Arial"/>
          <w:b/>
          <w:sz w:val="24"/>
          <w:szCs w:val="24"/>
          <w:u w:val="single"/>
        </w:rPr>
        <w:t>Presupuesto de Egresos</w:t>
      </w:r>
      <w:r w:rsidRPr="009235AB">
        <w:rPr>
          <w:rFonts w:ascii="Palatino Linotype" w:eastAsia="Times New Roman" w:hAnsi="Palatino Linotype" w:cs="Arial"/>
          <w:sz w:val="24"/>
          <w:szCs w:val="24"/>
        </w:rPr>
        <w:t>, y al hacerlo deberán señalar “</w:t>
      </w:r>
      <w:r w:rsidRPr="009235AB">
        <w:rPr>
          <w:rFonts w:ascii="Palatino Linotype" w:hAnsi="Palatino Linotype"/>
          <w:b/>
          <w:i/>
          <w:sz w:val="24"/>
          <w:szCs w:val="24"/>
          <w:u w:val="single"/>
        </w:rPr>
        <w:t>la remuneración</w:t>
      </w:r>
      <w:r w:rsidRPr="009235AB">
        <w:rPr>
          <w:rFonts w:ascii="Palatino Linotype" w:hAnsi="Palatino Linotype"/>
          <w:i/>
          <w:sz w:val="24"/>
          <w:szCs w:val="24"/>
        </w:rPr>
        <w:t xml:space="preserve"> de todo tipo que corresponda a un </w:t>
      </w:r>
      <w:r w:rsidRPr="009235AB">
        <w:rPr>
          <w:rFonts w:ascii="Palatino Linotype" w:hAnsi="Palatino Linotype"/>
          <w:i/>
          <w:sz w:val="24"/>
          <w:szCs w:val="24"/>
        </w:rPr>
        <w:lastRenderedPageBreak/>
        <w:t>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9235AB">
        <w:rPr>
          <w:rFonts w:ascii="Palatino Linotype" w:hAnsi="Palatino Linotype"/>
          <w:sz w:val="24"/>
          <w:szCs w:val="24"/>
        </w:rPr>
        <w:t>“ y además</w:t>
      </w:r>
      <w:r w:rsidRPr="009235AB">
        <w:rPr>
          <w:rFonts w:ascii="Palatino Linotype" w:eastAsia="Times New Roman" w:hAnsi="Palatino Linotype" w:cs="Arial"/>
          <w:sz w:val="24"/>
          <w:szCs w:val="24"/>
        </w:rPr>
        <w:t xml:space="preserve"> “</w:t>
      </w:r>
      <w:r w:rsidRPr="009235AB">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9235AB">
        <w:rPr>
          <w:rFonts w:ascii="Palatino Linotype" w:hAnsi="Palatino Linotype"/>
          <w:b/>
          <w:i/>
          <w:sz w:val="24"/>
          <w:szCs w:val="24"/>
        </w:rPr>
        <w:t>serán determinadas anualmente en el presupuesto de egresos</w:t>
      </w:r>
      <w:r w:rsidRPr="009235AB">
        <w:rPr>
          <w:rFonts w:ascii="Palatino Linotype" w:hAnsi="Palatino Linotype"/>
          <w:i/>
          <w:sz w:val="24"/>
          <w:szCs w:val="24"/>
        </w:rPr>
        <w:t xml:space="preserve"> correspondiente y se sujetarán a los lineamientos legales establecidos para todos los servidores públicos municipales</w:t>
      </w:r>
      <w:r w:rsidRPr="009235AB">
        <w:rPr>
          <w:rFonts w:ascii="Palatino Linotype" w:hAnsi="Palatino Linotype"/>
          <w:sz w:val="24"/>
          <w:szCs w:val="24"/>
        </w:rPr>
        <w:t>”.</w:t>
      </w:r>
      <w:r w:rsidRPr="009235AB">
        <w:rPr>
          <w:rFonts w:ascii="Palatino Linotype" w:hAnsi="Palatino Linotype"/>
          <w:i/>
          <w:sz w:val="24"/>
          <w:szCs w:val="24"/>
        </w:rPr>
        <w:t>(…)</w:t>
      </w:r>
    </w:p>
    <w:p w:rsidR="001739A0" w:rsidRPr="00BB36C5" w:rsidRDefault="001739A0" w:rsidP="001739A0">
      <w:pPr>
        <w:pStyle w:val="Prrafodelista"/>
        <w:spacing w:line="360" w:lineRule="auto"/>
        <w:ind w:left="0"/>
        <w:jc w:val="both"/>
        <w:rPr>
          <w:rFonts w:ascii="Palatino Linotype" w:hAnsi="Palatino Linotype" w:cs="Arial"/>
        </w:rPr>
      </w:pPr>
    </w:p>
    <w:p w:rsidR="001739A0" w:rsidRPr="009235AB" w:rsidRDefault="001739A0" w:rsidP="001739A0">
      <w:pPr>
        <w:autoSpaceDE w:val="0"/>
        <w:autoSpaceDN w:val="0"/>
        <w:adjustRightInd w:val="0"/>
        <w:spacing w:after="0" w:line="360" w:lineRule="auto"/>
        <w:ind w:right="49"/>
        <w:contextualSpacing/>
        <w:jc w:val="both"/>
        <w:rPr>
          <w:rFonts w:ascii="Palatino Linotype" w:hAnsi="Palatino Linotype"/>
          <w:color w:val="000000" w:themeColor="text1"/>
          <w:sz w:val="24"/>
          <w:szCs w:val="24"/>
        </w:rPr>
      </w:pPr>
      <w:r w:rsidRPr="002F61E5">
        <w:rPr>
          <w:rFonts w:ascii="Palatino Linotype" w:eastAsia="Times New Roman" w:hAnsi="Palatino Linotype" w:cs="Arial"/>
          <w:color w:val="000000" w:themeColor="text1"/>
          <w:sz w:val="24"/>
          <w:szCs w:val="24"/>
          <w:lang w:val="es-ES" w:eastAsia="es-MX"/>
        </w:rPr>
        <w:t xml:space="preserve">Del ordenamiento legal citado se desprende que las remuneraciones se encuentran contenidas tanto en el presupuesto de egresos como en el informe mensual que se envía al Órgano Superior de </w:t>
      </w:r>
      <w:r w:rsidRPr="00535F46">
        <w:rPr>
          <w:rFonts w:ascii="Palatino Linotype" w:eastAsia="Times New Roman" w:hAnsi="Palatino Linotype" w:cs="Arial"/>
          <w:color w:val="000000" w:themeColor="text1"/>
          <w:sz w:val="24"/>
          <w:szCs w:val="24"/>
          <w:lang w:val="es-ES" w:eastAsia="es-MX"/>
        </w:rPr>
        <w:t>Fiscalización, y que dichas facultades son conf</w:t>
      </w:r>
      <w:r>
        <w:rPr>
          <w:rFonts w:ascii="Palatino Linotype" w:eastAsia="Times New Roman" w:hAnsi="Palatino Linotype" w:cs="Arial"/>
          <w:color w:val="000000" w:themeColor="text1"/>
          <w:sz w:val="24"/>
          <w:szCs w:val="24"/>
          <w:lang w:val="es-ES" w:eastAsia="es-MX"/>
        </w:rPr>
        <w:t>eridas a la Tesorería Municipal</w:t>
      </w:r>
      <w:r w:rsidRPr="002F61E5">
        <w:rPr>
          <w:rFonts w:ascii="Palatino Linotype" w:hAnsi="Palatino Linotype"/>
          <w:color w:val="000000" w:themeColor="text1"/>
          <w:sz w:val="24"/>
          <w:szCs w:val="24"/>
        </w:rPr>
        <w:t>.</w:t>
      </w:r>
    </w:p>
    <w:p w:rsidR="001739A0" w:rsidRPr="009235AB" w:rsidRDefault="001739A0" w:rsidP="001739A0">
      <w:pPr>
        <w:autoSpaceDE w:val="0"/>
        <w:autoSpaceDN w:val="0"/>
        <w:adjustRightInd w:val="0"/>
        <w:spacing w:after="0" w:line="360" w:lineRule="auto"/>
        <w:ind w:right="49"/>
        <w:contextualSpacing/>
        <w:jc w:val="both"/>
        <w:rPr>
          <w:rFonts w:ascii="Palatino Linotype" w:eastAsia="Times New Roman" w:hAnsi="Palatino Linotype" w:cs="Arial"/>
          <w:color w:val="222222"/>
          <w:sz w:val="24"/>
          <w:szCs w:val="24"/>
          <w:lang w:val="es-ES" w:eastAsia="es-MX"/>
        </w:rPr>
      </w:pPr>
    </w:p>
    <w:p w:rsidR="001739A0" w:rsidRDefault="001739A0" w:rsidP="001739A0">
      <w:pPr>
        <w:pStyle w:val="Prrafodelista"/>
        <w:spacing w:line="360" w:lineRule="auto"/>
        <w:ind w:left="0"/>
        <w:jc w:val="both"/>
        <w:rPr>
          <w:rFonts w:ascii="Palatino Linotype" w:hAnsi="Palatino Linotype" w:cs="Arial"/>
          <w:bCs/>
        </w:rPr>
      </w:pPr>
      <w:r w:rsidRPr="00AA0740">
        <w:rPr>
          <w:rFonts w:ascii="Palatino Linotype" w:hAnsi="Palatino Linotype" w:cs="Arial"/>
        </w:rPr>
        <w:t xml:space="preserve">Además de lo anterior, conviene mencionar que los </w:t>
      </w:r>
      <w:r w:rsidR="00AA0740" w:rsidRPr="00AA0740">
        <w:rPr>
          <w:rFonts w:ascii="Palatino Linotype" w:hAnsi="Palatino Linotype" w:cs="Bookman Old Style"/>
          <w:b/>
        </w:rPr>
        <w:t xml:space="preserve">Lineamientos para la Integración del Informe Mensual 2019 </w:t>
      </w:r>
      <w:r w:rsidRPr="00AA0740">
        <w:rPr>
          <w:rFonts w:ascii="Palatino Linotype" w:hAnsi="Palatino Linotype" w:cs="Arial"/>
        </w:rPr>
        <w:t>emitidos por el Órgano Superior de Fiscalización del Estado de México, contienen los mismos</w:t>
      </w:r>
      <w:r w:rsidRPr="009235AB">
        <w:rPr>
          <w:rFonts w:ascii="Palatino Linotype" w:hAnsi="Palatino Linotype" w:cs="Arial"/>
        </w:rPr>
        <w:t xml:space="preserve"> formatos para la integración de </w:t>
      </w:r>
      <w:r w:rsidRPr="009235AB">
        <w:rPr>
          <w:rFonts w:ascii="Palatino Linotype" w:hAnsi="Palatino Linotype" w:cs="Arial"/>
          <w:u w:val="single"/>
        </w:rPr>
        <w:t>los informes mensuales que se entregan a éste, siendo uno de ellos el denominado “NÓMINA” el cual tiene como objetivo presentar la información del pago de las remuneraciones de cada uno de los servidores públicos de la entidad fiscalizable de que se trate</w:t>
      </w:r>
      <w:r w:rsidRPr="009235AB">
        <w:rPr>
          <w:rFonts w:ascii="Palatino Linotype" w:hAnsi="Palatino Linotype" w:cs="Arial"/>
        </w:rPr>
        <w:t>, correspondiente a un periodo determinado; d</w:t>
      </w:r>
      <w:r w:rsidRPr="009235AB">
        <w:rPr>
          <w:rFonts w:ascii="Palatino Linotype" w:hAnsi="Palatino Linotype" w:cs="Arial"/>
          <w:bCs/>
        </w:rPr>
        <w:t xml:space="preserve">e tal manera que dicho formato constituye un soporte documental que obra en los archivos del </w:t>
      </w:r>
      <w:r w:rsidRPr="009235AB">
        <w:rPr>
          <w:rFonts w:ascii="Palatino Linotype" w:hAnsi="Palatino Linotype" w:cs="Arial"/>
          <w:b/>
          <w:bCs/>
        </w:rPr>
        <w:t>SUJETO OBLIGADO</w:t>
      </w:r>
      <w:r w:rsidRPr="009235AB">
        <w:rPr>
          <w:rFonts w:ascii="Palatino Linotype" w:hAnsi="Palatino Linotype" w:cs="Arial"/>
          <w:bCs/>
        </w:rPr>
        <w:t>, como se muestra a continuación:</w:t>
      </w:r>
      <w:r>
        <w:rPr>
          <w:rFonts w:ascii="Palatino Linotype" w:hAnsi="Palatino Linotype" w:cs="Arial"/>
          <w:bCs/>
        </w:rPr>
        <w:t xml:space="preserve"> </w:t>
      </w:r>
    </w:p>
    <w:p w:rsidR="00AA0740" w:rsidRDefault="00AA0740" w:rsidP="001739A0">
      <w:pPr>
        <w:pStyle w:val="Prrafodelista"/>
        <w:spacing w:line="360" w:lineRule="auto"/>
        <w:ind w:left="0"/>
        <w:jc w:val="both"/>
        <w:rPr>
          <w:rFonts w:ascii="Palatino Linotype" w:hAnsi="Palatino Linotype" w:cs="Arial"/>
          <w:bCs/>
        </w:rPr>
      </w:pPr>
    </w:p>
    <w:p w:rsidR="00AA0740" w:rsidRDefault="00AA0740" w:rsidP="001739A0">
      <w:pPr>
        <w:pStyle w:val="Prrafodelista"/>
        <w:spacing w:line="360" w:lineRule="auto"/>
        <w:ind w:left="0"/>
        <w:jc w:val="both"/>
        <w:rPr>
          <w:rFonts w:ascii="Palatino Linotype" w:hAnsi="Palatino Linotype" w:cs="Arial"/>
          <w:bCs/>
        </w:rPr>
      </w:pPr>
    </w:p>
    <w:p w:rsidR="001739A0" w:rsidRDefault="001739A0" w:rsidP="001739A0">
      <w:pPr>
        <w:autoSpaceDE w:val="0"/>
        <w:autoSpaceDN w:val="0"/>
        <w:adjustRightInd w:val="0"/>
        <w:spacing w:after="0" w:line="360" w:lineRule="auto"/>
        <w:ind w:right="49"/>
        <w:contextualSpacing/>
        <w:jc w:val="both"/>
        <w:rPr>
          <w:rFonts w:ascii="Palatino Linotype" w:eastAsia="Times New Roman" w:hAnsi="Palatino Linotype" w:cs="Arial"/>
          <w:color w:val="222222"/>
          <w:sz w:val="24"/>
          <w:szCs w:val="24"/>
          <w:lang w:val="es-ES" w:eastAsia="es-MX"/>
        </w:rPr>
      </w:pPr>
      <w:r>
        <w:rPr>
          <w:noProof/>
          <w:lang w:eastAsia="es-MX"/>
        </w:rPr>
        <w:drawing>
          <wp:inline distT="0" distB="0" distL="0" distR="0" wp14:anchorId="617E7B98" wp14:editId="4C584FAF">
            <wp:extent cx="5809792" cy="6774872"/>
            <wp:effectExtent l="0" t="0" r="635" b="69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393" t="18873" r="36183" b="14679"/>
                    <a:stretch/>
                  </pic:blipFill>
                  <pic:spPr bwMode="auto">
                    <a:xfrm>
                      <a:off x="0" y="0"/>
                      <a:ext cx="5894585" cy="6873750"/>
                    </a:xfrm>
                    <a:prstGeom prst="rect">
                      <a:avLst/>
                    </a:prstGeom>
                    <a:ln>
                      <a:noFill/>
                    </a:ln>
                    <a:extLst>
                      <a:ext uri="{53640926-AAD7-44D8-BBD7-CCE9431645EC}">
                        <a14:shadowObscured xmlns:a14="http://schemas.microsoft.com/office/drawing/2010/main"/>
                      </a:ext>
                    </a:extLst>
                  </pic:spPr>
                </pic:pic>
              </a:graphicData>
            </a:graphic>
          </wp:inline>
        </w:drawing>
      </w:r>
    </w:p>
    <w:p w:rsidR="00AA0740" w:rsidRDefault="00AA0740" w:rsidP="001739A0">
      <w:pPr>
        <w:autoSpaceDE w:val="0"/>
        <w:autoSpaceDN w:val="0"/>
        <w:adjustRightInd w:val="0"/>
        <w:spacing w:after="0" w:line="360" w:lineRule="auto"/>
        <w:ind w:right="49"/>
        <w:contextualSpacing/>
        <w:jc w:val="both"/>
        <w:rPr>
          <w:rFonts w:ascii="Palatino Linotype" w:eastAsia="Times New Roman" w:hAnsi="Palatino Linotype" w:cs="Arial"/>
          <w:color w:val="222222"/>
          <w:sz w:val="24"/>
          <w:szCs w:val="24"/>
          <w:lang w:val="es-ES" w:eastAsia="es-MX"/>
        </w:rPr>
      </w:pPr>
    </w:p>
    <w:p w:rsidR="00AA0740" w:rsidRPr="009235AB" w:rsidRDefault="00AA0740" w:rsidP="001739A0">
      <w:pPr>
        <w:autoSpaceDE w:val="0"/>
        <w:autoSpaceDN w:val="0"/>
        <w:adjustRightInd w:val="0"/>
        <w:spacing w:after="0" w:line="360" w:lineRule="auto"/>
        <w:ind w:right="49"/>
        <w:contextualSpacing/>
        <w:jc w:val="both"/>
        <w:rPr>
          <w:rFonts w:ascii="Palatino Linotype" w:eastAsia="Times New Roman" w:hAnsi="Palatino Linotype" w:cs="Arial"/>
          <w:color w:val="222222"/>
          <w:sz w:val="24"/>
          <w:szCs w:val="24"/>
          <w:lang w:val="es-ES" w:eastAsia="es-MX"/>
        </w:rPr>
      </w:pPr>
    </w:p>
    <w:p w:rsidR="001739A0" w:rsidRPr="009235AB" w:rsidRDefault="00AA0740" w:rsidP="001739A0">
      <w:pPr>
        <w:autoSpaceDE w:val="0"/>
        <w:autoSpaceDN w:val="0"/>
        <w:adjustRightInd w:val="0"/>
        <w:spacing w:after="0" w:line="360" w:lineRule="auto"/>
        <w:ind w:right="49"/>
        <w:contextualSpacing/>
        <w:jc w:val="both"/>
        <w:rPr>
          <w:rFonts w:ascii="Palatino Linotype" w:eastAsia="Times New Roman" w:hAnsi="Palatino Linotype" w:cs="Arial"/>
          <w:color w:val="222222"/>
          <w:sz w:val="24"/>
          <w:szCs w:val="24"/>
          <w:lang w:val="es-ES" w:eastAsia="es-MX"/>
        </w:rPr>
      </w:pPr>
      <w:r w:rsidRPr="00697CB9">
        <w:rPr>
          <w:rFonts w:ascii="Palatino Linotype" w:hAnsi="Palatino Linotype"/>
          <w:noProof/>
          <w:sz w:val="24"/>
          <w:szCs w:val="24"/>
          <w:lang w:eastAsia="es-MX"/>
        </w:rPr>
        <w:drawing>
          <wp:inline distT="0" distB="0" distL="0" distR="0" wp14:anchorId="1555C41C" wp14:editId="16511D66">
            <wp:extent cx="5638800" cy="4914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173" t="16898" r="30584" b="19131"/>
                    <a:stretch/>
                  </pic:blipFill>
                  <pic:spPr bwMode="auto">
                    <a:xfrm>
                      <a:off x="0" y="0"/>
                      <a:ext cx="5638800" cy="4914900"/>
                    </a:xfrm>
                    <a:prstGeom prst="rect">
                      <a:avLst/>
                    </a:prstGeom>
                    <a:ln>
                      <a:noFill/>
                    </a:ln>
                    <a:extLst>
                      <a:ext uri="{53640926-AAD7-44D8-BBD7-CCE9431645EC}">
                        <a14:shadowObscured xmlns:a14="http://schemas.microsoft.com/office/drawing/2010/main"/>
                      </a:ext>
                    </a:extLst>
                  </pic:spPr>
                </pic:pic>
              </a:graphicData>
            </a:graphic>
          </wp:inline>
        </w:drawing>
      </w:r>
    </w:p>
    <w:p w:rsidR="001739A0" w:rsidRDefault="001739A0" w:rsidP="00AA0740">
      <w:pPr>
        <w:autoSpaceDE w:val="0"/>
        <w:autoSpaceDN w:val="0"/>
        <w:adjustRightInd w:val="0"/>
        <w:spacing w:after="0" w:line="360" w:lineRule="auto"/>
        <w:ind w:right="49"/>
        <w:contextualSpacing/>
        <w:jc w:val="both"/>
        <w:rPr>
          <w:rFonts w:ascii="Palatino Linotype" w:hAnsi="Palatino Linotype" w:cs="Arial"/>
        </w:rPr>
      </w:pPr>
      <w:r w:rsidRPr="009235AB">
        <w:rPr>
          <w:rFonts w:ascii="Palatino Linotype" w:eastAsia="Times New Roman" w:hAnsi="Palatino Linotype" w:cs="Arial"/>
          <w:noProof/>
          <w:color w:val="222222"/>
          <w:sz w:val="24"/>
          <w:szCs w:val="24"/>
          <w:lang w:eastAsia="es-MX"/>
        </w:rPr>
        <mc:AlternateContent>
          <mc:Choice Requires="wps">
            <w:drawing>
              <wp:anchor distT="0" distB="0" distL="114300" distR="114300" simplePos="0" relativeHeight="251674624" behindDoc="0" locked="0" layoutInCell="1" allowOverlap="1" wp14:anchorId="7251F2E0" wp14:editId="4CDF7F19">
                <wp:simplePos x="0" y="0"/>
                <wp:positionH relativeFrom="column">
                  <wp:posOffset>65834</wp:posOffset>
                </wp:positionH>
                <wp:positionV relativeFrom="paragraph">
                  <wp:posOffset>4579026</wp:posOffset>
                </wp:positionV>
                <wp:extent cx="5628904" cy="1852551"/>
                <wp:effectExtent l="19050" t="19050" r="10160" b="1460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8904" cy="1852551"/>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D3E0E" id="Rectángulo 11" o:spid="_x0000_s1026" style="position:absolute;margin-left:5.2pt;margin-top:360.55pt;width:443.2pt;height:14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" filled="f" strokecolor="red" strokeweight="3pt">
                <v:path arrowok="t"/>
              </v:rect>
            </w:pict>
          </mc:Fallback>
        </mc:AlternateContent>
      </w:r>
    </w:p>
    <w:p w:rsidR="001739A0" w:rsidRPr="009235AB" w:rsidRDefault="001739A0" w:rsidP="001739A0">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De </w:t>
      </w:r>
      <w:r w:rsidRPr="007E16D2">
        <w:rPr>
          <w:rFonts w:ascii="Palatino Linotype" w:hAnsi="Palatino Linotype" w:cs="Arial"/>
        </w:rPr>
        <w:t>lo anteriormente expuesto, este Instituto advierte que en la nómina general y en las lista de raya</w:t>
      </w:r>
      <w:r>
        <w:rPr>
          <w:rFonts w:ascii="Palatino Linotype" w:hAnsi="Palatino Linotype" w:cs="Arial"/>
        </w:rPr>
        <w:t xml:space="preserve"> o</w:t>
      </w:r>
      <w:r w:rsidRPr="007E16D2">
        <w:rPr>
          <w:rFonts w:ascii="Palatino Linotype" w:hAnsi="Palatino Linotype" w:cs="Arial"/>
        </w:rPr>
        <w:t xml:space="preserve"> recibos de pagos de salarios es donde se registran las remuneraciones otorgadas a los servidores públicos,  las cuales de acuerdo con</w:t>
      </w:r>
      <w:r w:rsidRPr="009235AB">
        <w:rPr>
          <w:rFonts w:ascii="Palatino Linotype" w:hAnsi="Palatino Linotype" w:cs="Arial"/>
        </w:rPr>
        <w:t xml:space="preserve"> los artículos 127 de la </w:t>
      </w:r>
      <w:r w:rsidRPr="009235AB">
        <w:rPr>
          <w:rFonts w:ascii="Palatino Linotype" w:hAnsi="Palatino Linotype" w:cs="Arial"/>
          <w:b/>
        </w:rPr>
        <w:t>Constitución Política de los Estados Unidos Mexicanos</w:t>
      </w:r>
      <w:r w:rsidRPr="009235AB">
        <w:rPr>
          <w:rFonts w:ascii="Palatino Linotype" w:hAnsi="Palatino Linotype" w:cs="Arial"/>
        </w:rPr>
        <w:t xml:space="preserve"> y 3, fracción XXXII del </w:t>
      </w:r>
      <w:r w:rsidRPr="009235AB">
        <w:rPr>
          <w:rFonts w:ascii="Palatino Linotype" w:hAnsi="Palatino Linotype" w:cs="Arial"/>
          <w:b/>
        </w:rPr>
        <w:t>Código Financiero del Estado de México y Municipios</w:t>
      </w:r>
      <w:r w:rsidRPr="009235AB">
        <w:rPr>
          <w:rFonts w:ascii="Palatino Linotype" w:hAnsi="Palatino Linotype" w:cs="Arial"/>
        </w:rPr>
        <w:t xml:space="preserve">, constituyen toda percepción o pagos por concepto de sueldo, compensaciones, gratificaciones, habitación, primas, </w:t>
      </w:r>
      <w:r w:rsidRPr="009235AB">
        <w:rPr>
          <w:rFonts w:ascii="Palatino Linotype" w:hAnsi="Palatino Linotype" w:cs="Arial"/>
        </w:rPr>
        <w:lastRenderedPageBreak/>
        <w:t>comisiones, prestaciones en especie, premios, recompensas, bonos, estímulos, dietas, aguinaldos, comisiones y cualquier otra prestación que se entregue a los servidores públicos por su trabajo.</w:t>
      </w:r>
    </w:p>
    <w:p w:rsidR="001739A0" w:rsidRPr="009235AB" w:rsidRDefault="001739A0" w:rsidP="001739A0">
      <w:pPr>
        <w:pStyle w:val="Prrafodelista"/>
        <w:spacing w:line="360" w:lineRule="auto"/>
        <w:ind w:left="851"/>
        <w:jc w:val="both"/>
        <w:rPr>
          <w:rFonts w:ascii="Palatino Linotype" w:hAnsi="Palatino Linotype" w:cs="Arial"/>
        </w:rPr>
      </w:pPr>
    </w:p>
    <w:p w:rsidR="001739A0" w:rsidRDefault="001739A0" w:rsidP="001739A0">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Bajo dichas consideraciones, se reitera que la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rsidR="001739A0" w:rsidRPr="009235AB" w:rsidRDefault="001739A0" w:rsidP="001739A0">
      <w:pPr>
        <w:pStyle w:val="Prrafodelista"/>
        <w:spacing w:line="360" w:lineRule="auto"/>
        <w:ind w:left="0"/>
        <w:jc w:val="both"/>
        <w:rPr>
          <w:rFonts w:ascii="Palatino Linotype" w:hAnsi="Palatino Linotype" w:cs="Arial"/>
        </w:rPr>
      </w:pPr>
    </w:p>
    <w:p w:rsidR="001739A0" w:rsidRPr="009235AB" w:rsidRDefault="001739A0" w:rsidP="001739A0">
      <w:pPr>
        <w:spacing w:after="0" w:line="240" w:lineRule="auto"/>
        <w:ind w:left="851" w:right="992"/>
        <w:jc w:val="both"/>
        <w:rPr>
          <w:rFonts w:ascii="Palatino Linotype" w:hAnsi="Palatino Linotype"/>
          <w:i/>
          <w:sz w:val="24"/>
          <w:szCs w:val="24"/>
        </w:rPr>
      </w:pPr>
      <w:r w:rsidRPr="009235AB">
        <w:rPr>
          <w:rFonts w:ascii="Palatino Linotype" w:hAnsi="Palatino Linotype"/>
          <w:i/>
          <w:sz w:val="24"/>
          <w:szCs w:val="24"/>
        </w:rPr>
        <w:t xml:space="preserve">19. Percepciones: Se anotarán las percepciones que se le hacen llegar al empleado solamente. </w:t>
      </w:r>
    </w:p>
    <w:p w:rsidR="001739A0" w:rsidRPr="009235AB" w:rsidRDefault="001739A0" w:rsidP="001739A0">
      <w:pPr>
        <w:spacing w:after="0" w:line="240" w:lineRule="auto"/>
        <w:ind w:left="851" w:right="992"/>
        <w:jc w:val="both"/>
        <w:rPr>
          <w:rFonts w:ascii="Palatino Linotype" w:hAnsi="Palatino Linotype" w:cs="Arial"/>
          <w:i/>
          <w:sz w:val="24"/>
          <w:szCs w:val="24"/>
        </w:rPr>
      </w:pPr>
      <w:r w:rsidRPr="009235AB">
        <w:rPr>
          <w:rFonts w:ascii="Palatino Linotype" w:hAnsi="Palatino Linotype"/>
          <w:i/>
          <w:sz w:val="24"/>
          <w:szCs w:val="24"/>
        </w:rPr>
        <w:t>20. Deducciones: Se anotarán las deducciones correspondientes al empleado solamente.</w:t>
      </w:r>
    </w:p>
    <w:p w:rsidR="001739A0" w:rsidRDefault="001739A0" w:rsidP="001739A0">
      <w:pPr>
        <w:pStyle w:val="Prrafodelista"/>
        <w:spacing w:line="360" w:lineRule="auto"/>
        <w:ind w:left="0"/>
        <w:jc w:val="both"/>
        <w:rPr>
          <w:rFonts w:ascii="Palatino Linotype" w:hAnsi="Palatino Linotype" w:cs="Arial"/>
        </w:rPr>
      </w:pPr>
    </w:p>
    <w:p w:rsidR="001739A0" w:rsidRPr="009235AB" w:rsidRDefault="001739A0" w:rsidP="001739A0">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Por lo anterior, se advierte que existe la atribución del </w:t>
      </w:r>
      <w:r w:rsidRPr="009235AB">
        <w:rPr>
          <w:rFonts w:ascii="Palatino Linotype" w:hAnsi="Palatino Linotype" w:cs="Arial"/>
          <w:b/>
        </w:rPr>
        <w:t>SUJETO OBLIGADO</w:t>
      </w:r>
      <w:r w:rsidRPr="009235AB">
        <w:rPr>
          <w:rFonts w:ascii="Palatino Linotype" w:hAnsi="Palatino Linotype" w:cs="Arial"/>
        </w:rPr>
        <w:t xml:space="preserve"> de generar y entregar los formatos contenidos en los diferentes discos que integran los informes mensuales al OSFEM,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rsidR="001739A0" w:rsidRPr="00AA0740" w:rsidRDefault="001739A0" w:rsidP="001739A0">
      <w:pPr>
        <w:pStyle w:val="Prrafodelista"/>
        <w:spacing w:line="360" w:lineRule="auto"/>
        <w:ind w:left="851"/>
        <w:jc w:val="both"/>
        <w:rPr>
          <w:rFonts w:ascii="Palatino Linotype" w:hAnsi="Palatino Linotype" w:cs="Arial"/>
        </w:rPr>
      </w:pPr>
    </w:p>
    <w:p w:rsidR="001739A0" w:rsidRPr="00AA0740" w:rsidRDefault="001739A0" w:rsidP="001739A0">
      <w:pPr>
        <w:pStyle w:val="Prrafodelista"/>
        <w:spacing w:line="360" w:lineRule="auto"/>
        <w:ind w:left="0"/>
        <w:jc w:val="both"/>
        <w:rPr>
          <w:rFonts w:ascii="Palatino Linotype" w:hAnsi="Palatino Linotype" w:cs="Arial"/>
        </w:rPr>
      </w:pPr>
      <w:r w:rsidRPr="00AA0740">
        <w:rPr>
          <w:rFonts w:ascii="Palatino Linotype" w:hAnsi="Palatino Linotype" w:cs="Arial"/>
        </w:rPr>
        <w:t xml:space="preserve">Ahora bien, el artículo 70 de la </w:t>
      </w:r>
      <w:r w:rsidRPr="00AA0740">
        <w:rPr>
          <w:rFonts w:ascii="Palatino Linotype" w:hAnsi="Palatino Linotype" w:cs="Arial"/>
          <w:b/>
        </w:rPr>
        <w:t>Ley General de Transparencia y Acceso a la Información Pública</w:t>
      </w:r>
      <w:r w:rsidRPr="00AA0740">
        <w:rPr>
          <w:rFonts w:ascii="Palatino Linotype" w:hAnsi="Palatino Linotype" w:cs="Arial"/>
        </w:rPr>
        <w:t xml:space="preserve"> dispone lo siguiente:</w:t>
      </w:r>
    </w:p>
    <w:p w:rsidR="001739A0" w:rsidRPr="009235AB" w:rsidRDefault="001739A0" w:rsidP="001739A0">
      <w:pPr>
        <w:pStyle w:val="Prrafodelista"/>
        <w:spacing w:line="360" w:lineRule="auto"/>
        <w:ind w:left="851"/>
        <w:jc w:val="both"/>
        <w:rPr>
          <w:rFonts w:ascii="Palatino Linotype" w:hAnsi="Palatino Linotype" w:cs="Arial"/>
        </w:rPr>
      </w:pPr>
    </w:p>
    <w:p w:rsidR="001739A0" w:rsidRPr="009235AB" w:rsidRDefault="001739A0" w:rsidP="001739A0">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i/>
          <w:sz w:val="24"/>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1739A0" w:rsidRPr="009235AB" w:rsidRDefault="001739A0" w:rsidP="001739A0">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i/>
          <w:sz w:val="24"/>
          <w:szCs w:val="24"/>
        </w:rPr>
        <w:t>…</w:t>
      </w:r>
    </w:p>
    <w:p w:rsidR="001739A0" w:rsidRPr="009235AB" w:rsidRDefault="001739A0" w:rsidP="001739A0">
      <w:pPr>
        <w:pStyle w:val="Texto"/>
        <w:spacing w:after="0" w:line="240" w:lineRule="auto"/>
        <w:ind w:left="851" w:right="992" w:firstLine="0"/>
        <w:rPr>
          <w:rFonts w:ascii="Palatino Linotype" w:hAnsi="Palatino Linotype"/>
          <w:b/>
          <w:i/>
          <w:sz w:val="24"/>
          <w:szCs w:val="24"/>
        </w:rPr>
      </w:pPr>
      <w:r w:rsidRPr="009235AB">
        <w:rPr>
          <w:rFonts w:ascii="Palatino Linotype" w:hAnsi="Palatino Linotype"/>
          <w:b/>
          <w:i/>
          <w:sz w:val="24"/>
          <w:szCs w:val="24"/>
        </w:rPr>
        <w:t>VIII.</w:t>
      </w:r>
      <w:r w:rsidRPr="009235AB">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1739A0" w:rsidRDefault="001739A0" w:rsidP="001739A0">
      <w:pPr>
        <w:pStyle w:val="Prrafodelista"/>
        <w:spacing w:line="360" w:lineRule="auto"/>
        <w:ind w:left="0"/>
        <w:jc w:val="both"/>
        <w:rPr>
          <w:rFonts w:ascii="Palatino Linotype" w:hAnsi="Palatino Linotype" w:cs="Arial"/>
        </w:rPr>
      </w:pPr>
    </w:p>
    <w:p w:rsidR="001739A0" w:rsidRDefault="001739A0" w:rsidP="001739A0">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Robustece lo anterior, el artículo </w:t>
      </w:r>
      <w:r>
        <w:rPr>
          <w:rFonts w:ascii="Palatino Linotype" w:hAnsi="Palatino Linotype" w:cs="Arial"/>
        </w:rPr>
        <w:t>92</w:t>
      </w:r>
      <w:r w:rsidRPr="009235AB">
        <w:rPr>
          <w:rFonts w:ascii="Palatino Linotype" w:hAnsi="Palatino Linotype" w:cs="Arial"/>
        </w:rPr>
        <w:t xml:space="preserve">, fracción </w:t>
      </w:r>
      <w:r>
        <w:rPr>
          <w:rFonts w:ascii="Palatino Linotype" w:hAnsi="Palatino Linotype" w:cs="Arial"/>
        </w:rPr>
        <w:t>VI</w:t>
      </w:r>
      <w:r w:rsidRPr="009235AB">
        <w:rPr>
          <w:rFonts w:ascii="Palatino Linotype" w:hAnsi="Palatino Linotype" w:cs="Arial"/>
        </w:rPr>
        <w:t xml:space="preserve">II de la </w:t>
      </w:r>
      <w:r w:rsidRPr="009235AB">
        <w:rPr>
          <w:rFonts w:ascii="Palatino Linotype" w:hAnsi="Palatino Linotype" w:cs="Arial"/>
          <w:b/>
        </w:rPr>
        <w:t>Ley de Transparencia y Acceso a la Información Pública del Estado de México y Municipios</w:t>
      </w:r>
      <w:r w:rsidRPr="009235AB">
        <w:rPr>
          <w:rFonts w:ascii="Palatino Linotype" w:hAnsi="Palatino Linotype" w:cs="Arial"/>
        </w:rPr>
        <w:t>, señala:</w:t>
      </w:r>
    </w:p>
    <w:p w:rsidR="001739A0" w:rsidRPr="009235AB" w:rsidRDefault="001739A0" w:rsidP="001739A0">
      <w:pPr>
        <w:pStyle w:val="Prrafodelista"/>
        <w:spacing w:line="360" w:lineRule="auto"/>
        <w:ind w:left="0"/>
        <w:jc w:val="both"/>
        <w:rPr>
          <w:rFonts w:ascii="Palatino Linotype" w:hAnsi="Palatino Linotype" w:cs="Arial"/>
        </w:rPr>
      </w:pPr>
    </w:p>
    <w:p w:rsidR="001739A0" w:rsidRDefault="001739A0" w:rsidP="001739A0">
      <w:pPr>
        <w:spacing w:after="0" w:line="240" w:lineRule="auto"/>
        <w:ind w:left="851" w:right="992"/>
        <w:jc w:val="both"/>
        <w:rPr>
          <w:rFonts w:ascii="Palatino Linotype" w:hAnsi="Palatino Linotype"/>
          <w:i/>
          <w:sz w:val="24"/>
          <w:szCs w:val="24"/>
        </w:rPr>
      </w:pPr>
      <w:r>
        <w:rPr>
          <w:rFonts w:ascii="Palatino Linotype" w:hAnsi="Palatino Linotype"/>
          <w:i/>
          <w:sz w:val="24"/>
          <w:szCs w:val="24"/>
        </w:rPr>
        <w:t>“</w:t>
      </w:r>
      <w:r w:rsidRPr="00CE3289">
        <w:rPr>
          <w:rFonts w:ascii="Palatino Linotype" w:hAnsi="Palatino Linotype"/>
          <w:i/>
          <w:sz w:val="24"/>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739A0" w:rsidRPr="009235AB" w:rsidRDefault="001739A0" w:rsidP="001739A0">
      <w:pPr>
        <w:spacing w:after="0" w:line="240" w:lineRule="auto"/>
        <w:ind w:left="851" w:right="992"/>
        <w:jc w:val="both"/>
        <w:rPr>
          <w:rFonts w:ascii="Palatino Linotype" w:hAnsi="Palatino Linotype"/>
          <w:i/>
          <w:sz w:val="24"/>
          <w:szCs w:val="24"/>
        </w:rPr>
      </w:pPr>
      <w:r w:rsidRPr="009235AB">
        <w:rPr>
          <w:rFonts w:ascii="Palatino Linotype" w:hAnsi="Palatino Linotype"/>
          <w:i/>
          <w:sz w:val="24"/>
          <w:szCs w:val="24"/>
        </w:rPr>
        <w:t>(…)</w:t>
      </w:r>
    </w:p>
    <w:p w:rsidR="001739A0" w:rsidRPr="00CE3289" w:rsidRDefault="001739A0" w:rsidP="001739A0">
      <w:pPr>
        <w:spacing w:after="0" w:line="240" w:lineRule="auto"/>
        <w:ind w:left="851" w:right="992"/>
        <w:jc w:val="both"/>
        <w:rPr>
          <w:rFonts w:ascii="Palatino Linotype" w:hAnsi="Palatino Linotype"/>
          <w:i/>
          <w:sz w:val="24"/>
          <w:szCs w:val="24"/>
        </w:rPr>
      </w:pPr>
      <w:r w:rsidRPr="00CE3289">
        <w:rPr>
          <w:rFonts w:ascii="Palatino Linotype" w:hAnsi="Palatino Linotype"/>
          <w:i/>
          <w:sz w:val="24"/>
          <w:szCs w:val="24"/>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Pr>
          <w:rFonts w:ascii="Palatino Linotype" w:hAnsi="Palatino Linotype"/>
          <w:i/>
          <w:sz w:val="24"/>
          <w:szCs w:val="24"/>
        </w:rPr>
        <w:t>”</w:t>
      </w:r>
    </w:p>
    <w:p w:rsidR="001739A0" w:rsidRDefault="001739A0" w:rsidP="001739A0">
      <w:pPr>
        <w:spacing w:after="0" w:line="360" w:lineRule="auto"/>
        <w:jc w:val="both"/>
        <w:rPr>
          <w:rFonts w:ascii="Palatino Linotype" w:hAnsi="Palatino Linotype" w:cs="Arial"/>
          <w:sz w:val="24"/>
          <w:szCs w:val="24"/>
        </w:rPr>
      </w:pPr>
    </w:p>
    <w:p w:rsidR="001739A0" w:rsidRDefault="001739A0" w:rsidP="001739A0">
      <w:pPr>
        <w:spacing w:after="0" w:line="360" w:lineRule="auto"/>
        <w:jc w:val="both"/>
        <w:rPr>
          <w:rFonts w:ascii="Palatino Linotype" w:hAnsi="Palatino Linotype" w:cs="Arial"/>
          <w:sz w:val="24"/>
          <w:szCs w:val="24"/>
        </w:rPr>
      </w:pPr>
      <w:r w:rsidRPr="009235AB">
        <w:rPr>
          <w:rFonts w:ascii="Palatino Linotype" w:hAnsi="Palatino Linotype" w:cs="Arial"/>
          <w:sz w:val="24"/>
          <w:szCs w:val="24"/>
        </w:rPr>
        <w:t xml:space="preserve">En este sentido, la Ley de Transparencia y Acceso a la Información Pública del Estado de México y Municipios refiere que los </w:t>
      </w:r>
      <w:r w:rsidRPr="009235AB">
        <w:rPr>
          <w:rFonts w:ascii="Palatino Linotype" w:hAnsi="Palatino Linotype" w:cs="Arial"/>
          <w:sz w:val="24"/>
          <w:szCs w:val="24"/>
          <w:lang w:eastAsia="es-MX"/>
        </w:rPr>
        <w:t xml:space="preserve">Sujetos Obligados deberán tener disponible en </w:t>
      </w:r>
      <w:r w:rsidRPr="009235AB">
        <w:rPr>
          <w:rFonts w:ascii="Palatino Linotype" w:hAnsi="Palatino Linotype" w:cs="Arial"/>
          <w:sz w:val="24"/>
          <w:szCs w:val="24"/>
          <w:lang w:eastAsia="es-MX"/>
        </w:rPr>
        <w:lastRenderedPageBreak/>
        <w:t xml:space="preserve">medio impreso o electrónico, de manera permanente y actualizada, de forma sencilla, precisa y entendible para los particulares, </w:t>
      </w:r>
      <w:r w:rsidRPr="009235AB">
        <w:rPr>
          <w:rFonts w:ascii="Palatino Linotype" w:hAnsi="Palatino Linotype" w:cs="Arial"/>
          <w:b/>
          <w:sz w:val="24"/>
          <w:szCs w:val="24"/>
          <w:u w:val="single"/>
        </w:rPr>
        <w:t>las remuneraciones</w:t>
      </w:r>
      <w:r w:rsidRPr="009235AB">
        <w:rPr>
          <w:rFonts w:ascii="Palatino Linotype" w:hAnsi="Palatino Linotype" w:cs="Arial"/>
          <w:sz w:val="24"/>
          <w:szCs w:val="24"/>
        </w:rPr>
        <w:t xml:space="preserve"> que perciban los servidores públicos de acuerdo con lo establecido en el </w:t>
      </w:r>
      <w:r w:rsidRPr="009235AB">
        <w:rPr>
          <w:rFonts w:ascii="Palatino Linotype" w:hAnsi="Palatino Linotype" w:cs="Arial"/>
          <w:b/>
          <w:sz w:val="24"/>
          <w:szCs w:val="24"/>
        </w:rPr>
        <w:t>Código Financiero del Estado de México y Municipios</w:t>
      </w:r>
      <w:r w:rsidRPr="009235AB">
        <w:rPr>
          <w:rFonts w:ascii="Palatino Linotype" w:hAnsi="Palatino Linotype" w:cs="Arial"/>
          <w:sz w:val="24"/>
          <w:szCs w:val="24"/>
        </w:rPr>
        <w:t xml:space="preserve">. </w:t>
      </w:r>
    </w:p>
    <w:p w:rsidR="001739A0" w:rsidRPr="009235AB" w:rsidRDefault="001739A0" w:rsidP="001739A0">
      <w:pPr>
        <w:spacing w:after="0" w:line="360" w:lineRule="auto"/>
        <w:jc w:val="both"/>
        <w:rPr>
          <w:rFonts w:ascii="Palatino Linotype" w:hAnsi="Palatino Linotype" w:cs="Arial"/>
          <w:sz w:val="24"/>
          <w:szCs w:val="24"/>
        </w:rPr>
      </w:pPr>
    </w:p>
    <w:p w:rsidR="001739A0" w:rsidRDefault="001739A0" w:rsidP="001739A0">
      <w:pPr>
        <w:pStyle w:val="Prrafodelista"/>
        <w:spacing w:line="360" w:lineRule="auto"/>
        <w:ind w:left="0"/>
        <w:jc w:val="both"/>
        <w:rPr>
          <w:rFonts w:ascii="Palatino Linotype" w:hAnsi="Palatino Linotype" w:cs="Arial"/>
        </w:rPr>
      </w:pPr>
      <w:r w:rsidRPr="007C38D9">
        <w:rPr>
          <w:rFonts w:ascii="Palatino Linotype" w:hAnsi="Palatino Linotype" w:cs="Arial"/>
        </w:rPr>
        <w:t xml:space="preserve">De lo anterior expuesto se deduce que dicha información </w:t>
      </w:r>
      <w:r w:rsidRPr="007C38D9">
        <w:rPr>
          <w:rFonts w:ascii="Palatino Linotype" w:hAnsi="Palatino Linotype" w:cs="Arial"/>
          <w:b/>
          <w:u w:val="single"/>
        </w:rPr>
        <w:t>ya se encuentra digitalizada</w:t>
      </w:r>
      <w:r w:rsidRPr="007C38D9">
        <w:rPr>
          <w:rFonts w:ascii="Palatino Linotype" w:hAnsi="Palatino Linotype" w:cs="Arial"/>
        </w:rPr>
        <w:t xml:space="preserve">, por el </w:t>
      </w:r>
      <w:r w:rsidRPr="007C38D9">
        <w:rPr>
          <w:rFonts w:ascii="Palatino Linotype" w:hAnsi="Palatino Linotype" w:cs="Arial"/>
          <w:b/>
        </w:rPr>
        <w:t xml:space="preserve">SUJETO OBLIGADO, </w:t>
      </w:r>
      <w:r w:rsidRPr="007C38D9">
        <w:rPr>
          <w:rFonts w:ascii="Palatino Linotype" w:hAnsi="Palatino Linotype" w:cs="Arial"/>
        </w:rPr>
        <w:t xml:space="preserve">por lo que es dable ordenar </w:t>
      </w:r>
      <w:r>
        <w:rPr>
          <w:rFonts w:ascii="Palatino Linotype" w:hAnsi="Palatino Linotype" w:cs="Arial"/>
        </w:rPr>
        <w:t>m</w:t>
      </w:r>
      <w:r w:rsidRPr="007C38D9">
        <w:rPr>
          <w:rFonts w:ascii="Palatino Linotype" w:hAnsi="Palatino Linotype" w:cs="Arial"/>
        </w:rPr>
        <w:t>ediante la modalidad solicitada, es decir, vía SAIMEX, conforme a las razones antes expuestas en la presente resolución</w:t>
      </w:r>
      <w:r>
        <w:rPr>
          <w:rFonts w:ascii="Palatino Linotype" w:hAnsi="Palatino Linotype" w:cs="Arial"/>
        </w:rPr>
        <w:t>, la nómina de los servidores públicos del municipio por la temporalidad expuesta en líneas anteriores, por ende</w:t>
      </w:r>
      <w:r w:rsidRPr="003E3F84">
        <w:rPr>
          <w:rFonts w:ascii="Palatino Linotype" w:hAnsi="Palatino Linotype" w:cs="Arial"/>
        </w:rPr>
        <w:t xml:space="preserve">, se ordena al Sujeto Obligado la entrega en </w:t>
      </w:r>
      <w:r w:rsidRPr="00E3665F">
        <w:rPr>
          <w:rFonts w:ascii="Palatino Linotype" w:hAnsi="Palatino Linotype" w:cs="Arial"/>
          <w:b/>
        </w:rPr>
        <w:t>versión pública</w:t>
      </w:r>
      <w:r w:rsidRPr="003E3F84">
        <w:rPr>
          <w:rFonts w:ascii="Palatino Linotype" w:hAnsi="Palatino Linotype" w:cs="Arial"/>
        </w:rPr>
        <w:t xml:space="preserve"> </w:t>
      </w:r>
      <w:r>
        <w:rPr>
          <w:rFonts w:ascii="Palatino Linotype" w:hAnsi="Palatino Linotype" w:cs="Arial"/>
        </w:rPr>
        <w:t>(de la cual se har</w:t>
      </w:r>
      <w:r w:rsidR="00A26E73">
        <w:rPr>
          <w:rFonts w:ascii="Palatino Linotype" w:hAnsi="Palatino Linotype" w:cs="Arial"/>
        </w:rPr>
        <w:t>á</w:t>
      </w:r>
      <w:r>
        <w:rPr>
          <w:rFonts w:ascii="Palatino Linotype" w:hAnsi="Palatino Linotype" w:cs="Arial"/>
        </w:rPr>
        <w:t xml:space="preserve"> el estudio más adelante), </w:t>
      </w:r>
      <w:r w:rsidRPr="003E3F84">
        <w:rPr>
          <w:rFonts w:ascii="Palatino Linotype" w:hAnsi="Palatino Linotype" w:cs="Arial"/>
        </w:rPr>
        <w:t>de la</w:t>
      </w:r>
      <w:r>
        <w:rPr>
          <w:rFonts w:ascii="Palatino Linotype" w:hAnsi="Palatino Linotype" w:cs="Arial"/>
        </w:rPr>
        <w:t>s</w:t>
      </w:r>
      <w:r w:rsidRPr="003E3F84">
        <w:rPr>
          <w:rFonts w:ascii="Palatino Linotype" w:hAnsi="Palatino Linotype" w:cs="Arial"/>
        </w:rPr>
        <w:t xml:space="preserve"> nómina</w:t>
      </w:r>
      <w:r>
        <w:rPr>
          <w:rFonts w:ascii="Palatino Linotype" w:hAnsi="Palatino Linotype" w:cs="Arial"/>
        </w:rPr>
        <w:t>s</w:t>
      </w:r>
      <w:r w:rsidRPr="003E3F84">
        <w:rPr>
          <w:rFonts w:ascii="Palatino Linotype" w:hAnsi="Palatino Linotype" w:cs="Arial"/>
        </w:rPr>
        <w:t xml:space="preserve"> </w:t>
      </w:r>
      <w:r>
        <w:rPr>
          <w:rFonts w:ascii="Palatino Linotype" w:hAnsi="Palatino Linotype" w:cs="Arial"/>
        </w:rPr>
        <w:t>antes referidas.</w:t>
      </w:r>
    </w:p>
    <w:p w:rsidR="001739A0" w:rsidRDefault="001739A0" w:rsidP="00A26E73">
      <w:pPr>
        <w:pStyle w:val="Prrafodelista"/>
        <w:tabs>
          <w:tab w:val="left" w:pos="7938"/>
        </w:tabs>
        <w:spacing w:line="360" w:lineRule="auto"/>
        <w:ind w:left="720"/>
        <w:jc w:val="both"/>
        <w:rPr>
          <w:rFonts w:ascii="Palatino Linotype" w:eastAsia="Arial Unicode MS" w:hAnsi="Palatino Linotype" w:cs="Arial"/>
        </w:rPr>
      </w:pPr>
    </w:p>
    <w:p w:rsidR="00A26E73" w:rsidRPr="00A26E73" w:rsidRDefault="00A26E73" w:rsidP="00A26E73">
      <w:pPr>
        <w:pStyle w:val="Prrafodelista"/>
        <w:numPr>
          <w:ilvl w:val="0"/>
          <w:numId w:val="16"/>
        </w:numPr>
        <w:tabs>
          <w:tab w:val="left" w:pos="7938"/>
        </w:tabs>
        <w:spacing w:line="360" w:lineRule="auto"/>
        <w:jc w:val="both"/>
        <w:rPr>
          <w:rFonts w:ascii="Palatino Linotype" w:eastAsia="Arial Unicode MS" w:hAnsi="Palatino Linotype" w:cs="Arial"/>
          <w:b/>
        </w:rPr>
      </w:pPr>
      <w:r w:rsidRPr="00A26E73">
        <w:rPr>
          <w:rFonts w:ascii="Palatino Linotype" w:eastAsia="Arial Unicode MS" w:hAnsi="Palatino Linotype" w:cs="Arial"/>
          <w:b/>
        </w:rPr>
        <w:t>De la Versión Pública</w:t>
      </w:r>
    </w:p>
    <w:p w:rsidR="00A26E73" w:rsidRPr="006615D3" w:rsidRDefault="00A26E73" w:rsidP="006615D3">
      <w:pPr>
        <w:pStyle w:val="Prrafodelista"/>
        <w:spacing w:line="360" w:lineRule="auto"/>
        <w:ind w:left="0"/>
        <w:jc w:val="both"/>
        <w:rPr>
          <w:rFonts w:ascii="Palatino Linotype" w:hAnsi="Palatino Linotype" w:cs="Arial"/>
        </w:rPr>
      </w:pPr>
    </w:p>
    <w:p w:rsidR="001739A0" w:rsidRPr="00082573" w:rsidRDefault="001739A0" w:rsidP="006615D3">
      <w:pPr>
        <w:pStyle w:val="Prrafodelista"/>
        <w:spacing w:line="360" w:lineRule="auto"/>
        <w:ind w:left="0"/>
        <w:jc w:val="both"/>
        <w:rPr>
          <w:rFonts w:ascii="Palatino Linotype" w:hAnsi="Palatino Linotype"/>
        </w:rPr>
      </w:pPr>
      <w:r w:rsidRPr="00930645">
        <w:rPr>
          <w:rFonts w:ascii="Palatino Linotype" w:hAnsi="Palatino Linotype" w:cs="Arial"/>
        </w:rPr>
        <w:t>Una vez expuesto lo anterior es necesario referir que el sujeto obligado en todo momento debe proteger los datos que puedan poner en riesgo la vida o integridad de las personas y de los servidores</w:t>
      </w:r>
      <w:r w:rsidRPr="00930645">
        <w:rPr>
          <w:rFonts w:ascii="Palatino Linotype" w:hAnsi="Palatino Linotype"/>
        </w:rPr>
        <w:t xml:space="preserve"> públicos</w:t>
      </w:r>
      <w:r>
        <w:rPr>
          <w:rFonts w:ascii="Palatino Linotype" w:hAnsi="Palatino Linotype"/>
        </w:rPr>
        <w:t xml:space="preserve"> de los que se habrá de hacer entrega de sus datos personales</w:t>
      </w:r>
      <w:r w:rsidRPr="00082573">
        <w:rPr>
          <w:rFonts w:ascii="Palatino Linotype" w:hAnsi="Palatino Linotype"/>
        </w:rPr>
        <w:t>, por tal motivo es susceptible de ser entregada a través del SAIMEX, en versión pública.</w:t>
      </w:r>
    </w:p>
    <w:p w:rsidR="001739A0" w:rsidRPr="00082573" w:rsidRDefault="001739A0" w:rsidP="001739A0">
      <w:pPr>
        <w:spacing w:after="0" w:line="360" w:lineRule="auto"/>
        <w:jc w:val="both"/>
        <w:rPr>
          <w:rFonts w:ascii="Palatino Linotype" w:hAnsi="Palatino Linotype"/>
          <w:sz w:val="24"/>
          <w:szCs w:val="24"/>
        </w:rPr>
      </w:pPr>
    </w:p>
    <w:p w:rsidR="001739A0" w:rsidRDefault="001739A0" w:rsidP="001739A0">
      <w:pPr>
        <w:tabs>
          <w:tab w:val="left" w:pos="7938"/>
        </w:tabs>
        <w:spacing w:after="0" w:line="360" w:lineRule="auto"/>
        <w:jc w:val="both"/>
        <w:rPr>
          <w:rFonts w:ascii="Palatino Linotype" w:eastAsia="Arial Unicode MS" w:hAnsi="Palatino Linotype" w:cs="Arial"/>
          <w:sz w:val="24"/>
        </w:rPr>
      </w:pPr>
      <w:r>
        <w:rPr>
          <w:rFonts w:ascii="Palatino Linotype" w:hAnsi="Palatino Linotype"/>
          <w:sz w:val="24"/>
          <w:szCs w:val="24"/>
        </w:rPr>
        <w:t>P</w:t>
      </w:r>
      <w:r w:rsidRPr="00D37B0E">
        <w:rPr>
          <w:rFonts w:ascii="Palatino Linotype" w:hAnsi="Palatino Linotype"/>
          <w:sz w:val="24"/>
          <w:szCs w:val="24"/>
        </w:rPr>
        <w:t xml:space="preserve">or ende deberá emitir la debida clasificación de información, en la que dé seguridad jurídica al solicitante que por alguna excepción establecida en Ley no es posible </w:t>
      </w:r>
      <w:r w:rsidRPr="00D37B0E">
        <w:rPr>
          <w:rFonts w:ascii="Palatino Linotype" w:hAnsi="Palatino Linotype"/>
          <w:sz w:val="24"/>
          <w:szCs w:val="24"/>
        </w:rPr>
        <w:lastRenderedPageBreak/>
        <w:t>acceder temporalmente a la información referida anteriormente, para así no dejar en estado de indefensión y exista certeza jurídica de lo expuesto por el sujeto obligado.</w:t>
      </w:r>
    </w:p>
    <w:p w:rsidR="001739A0" w:rsidRDefault="001739A0" w:rsidP="001739A0">
      <w:pPr>
        <w:tabs>
          <w:tab w:val="left" w:pos="7938"/>
        </w:tabs>
        <w:spacing w:after="0" w:line="360" w:lineRule="auto"/>
        <w:jc w:val="both"/>
        <w:rPr>
          <w:rFonts w:ascii="Palatino Linotype" w:eastAsia="Arial Unicode MS" w:hAnsi="Palatino Linotype" w:cs="Arial"/>
          <w:sz w:val="24"/>
        </w:rPr>
      </w:pPr>
    </w:p>
    <w:p w:rsidR="001739A0" w:rsidRPr="002C2946" w:rsidRDefault="001739A0" w:rsidP="001739A0">
      <w:pPr>
        <w:spacing w:after="0" w:line="360" w:lineRule="auto"/>
        <w:ind w:right="51"/>
        <w:jc w:val="both"/>
        <w:rPr>
          <w:rFonts w:ascii="Palatino Linotype" w:hAnsi="Palatino Linotype"/>
          <w:sz w:val="24"/>
          <w:szCs w:val="24"/>
        </w:rPr>
      </w:pPr>
      <w:r w:rsidRPr="00D334A2">
        <w:rPr>
          <w:rFonts w:ascii="Palatino Linotype" w:hAnsi="Palatino Linotype" w:cs="Arial"/>
          <w:sz w:val="24"/>
          <w:szCs w:val="24"/>
        </w:rPr>
        <w:t xml:space="preserve">la </w:t>
      </w:r>
      <w:r w:rsidRPr="00900E47">
        <w:rPr>
          <w:rFonts w:ascii="Palatino Linotype" w:hAnsi="Palatino Linotype" w:cs="Arial"/>
          <w:b/>
          <w:sz w:val="24"/>
          <w:szCs w:val="24"/>
        </w:rPr>
        <w:t>versión pública</w:t>
      </w:r>
      <w:r w:rsidRPr="00D334A2">
        <w:rPr>
          <w:rFonts w:ascii="Palatino Linotype" w:hAnsi="Palatino Linotype" w:cs="Arial"/>
          <w:sz w:val="24"/>
          <w:szCs w:val="24"/>
        </w:rPr>
        <w:t xml:space="preserve"> </w:t>
      </w:r>
      <w:r>
        <w:rPr>
          <w:rFonts w:ascii="Palatino Linotype" w:hAnsi="Palatino Linotype" w:cs="Arial"/>
          <w:sz w:val="24"/>
          <w:szCs w:val="24"/>
        </w:rPr>
        <w:t>el sujeto obligado deberá a</w:t>
      </w:r>
      <w:r w:rsidRPr="002C2946">
        <w:rPr>
          <w:rFonts w:ascii="Palatino Linotype" w:hAnsi="Palatino Linotype"/>
          <w:sz w:val="24"/>
          <w:szCs w:val="24"/>
        </w:rPr>
        <w:t xml:space="preserve">rgumentar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w:t>
      </w:r>
      <w:r>
        <w:rPr>
          <w:rFonts w:ascii="Palatino Linotype" w:hAnsi="Palatino Linotype"/>
          <w:sz w:val="24"/>
          <w:szCs w:val="24"/>
        </w:rPr>
        <w:t xml:space="preserve">en la materia deberá </w:t>
      </w:r>
      <w:r w:rsidRPr="002C2946">
        <w:rPr>
          <w:rFonts w:ascii="Palatino Linotype" w:hAnsi="Palatino Linotype"/>
          <w:sz w:val="24"/>
          <w:szCs w:val="24"/>
        </w:rPr>
        <w:t>clasificarla por la hipótesis análoga siendo aplicables los numerales de la Ley de la materia, que a la letra esgrimen:</w:t>
      </w:r>
    </w:p>
    <w:p w:rsidR="001739A0" w:rsidRPr="002C2946" w:rsidRDefault="001739A0" w:rsidP="001739A0">
      <w:pPr>
        <w:spacing w:after="0" w:line="360" w:lineRule="auto"/>
        <w:ind w:right="51"/>
        <w:jc w:val="both"/>
        <w:rPr>
          <w:rFonts w:ascii="Palatino Linotype" w:hAnsi="Palatino Linotype"/>
          <w:sz w:val="24"/>
          <w:szCs w:val="24"/>
        </w:rPr>
      </w:pPr>
    </w:p>
    <w:p w:rsidR="001739A0" w:rsidRPr="00317EAB" w:rsidRDefault="001739A0" w:rsidP="001739A0">
      <w:pPr>
        <w:spacing w:after="0" w:line="240" w:lineRule="auto"/>
        <w:ind w:left="851" w:right="902"/>
        <w:jc w:val="both"/>
        <w:rPr>
          <w:rFonts w:ascii="Palatino Linotype" w:hAnsi="Palatino Linotype" w:cs="Arial"/>
          <w:b/>
          <w:i/>
        </w:rPr>
      </w:pPr>
      <w:r w:rsidRPr="00317EAB">
        <w:rPr>
          <w:rFonts w:ascii="Palatino Linotype" w:hAnsi="Palatino Linotype" w:cs="Arial"/>
          <w:b/>
          <w:i/>
        </w:rPr>
        <w:t>Artículo 3. Para los efectos de la presente Ley se entenderá por:</w:t>
      </w:r>
    </w:p>
    <w:p w:rsidR="001739A0" w:rsidRPr="00317EAB" w:rsidRDefault="001739A0" w:rsidP="001739A0">
      <w:pPr>
        <w:spacing w:after="0" w:line="240" w:lineRule="auto"/>
        <w:ind w:left="851" w:right="902"/>
        <w:jc w:val="both"/>
        <w:rPr>
          <w:rFonts w:ascii="Palatino Linotype" w:hAnsi="Palatino Linotype" w:cs="Arial"/>
          <w:b/>
          <w:i/>
        </w:rPr>
      </w:pPr>
      <w:r w:rsidRPr="00317EAB">
        <w:rPr>
          <w:rFonts w:ascii="Palatino Linotype" w:hAnsi="Palatino Linotype" w:cs="Arial"/>
          <w:b/>
          <w:i/>
        </w:rPr>
        <w:t>[…]</w:t>
      </w:r>
    </w:p>
    <w:p w:rsidR="001739A0" w:rsidRPr="00317EAB" w:rsidRDefault="001739A0" w:rsidP="001739A0">
      <w:pPr>
        <w:spacing w:after="0" w:line="240" w:lineRule="auto"/>
        <w:ind w:left="851" w:right="902"/>
        <w:jc w:val="both"/>
        <w:rPr>
          <w:rFonts w:ascii="Palatino Linotype" w:hAnsi="Palatino Linotype" w:cs="Arial"/>
          <w:b/>
          <w:i/>
        </w:rPr>
      </w:pPr>
      <w:r w:rsidRPr="00317EAB">
        <w:rPr>
          <w:rFonts w:ascii="Palatino Linotype" w:hAnsi="Palatino Linotype" w:cs="Arial"/>
          <w:b/>
          <w:i/>
        </w:rPr>
        <w:t>IX. Datos personales: La información concerniente a una persona, identificada o identificable según lo dispuesto por la Ley de Protección de Datos Personales del Estado de México;</w:t>
      </w:r>
    </w:p>
    <w:p w:rsidR="001739A0" w:rsidRPr="00317EAB" w:rsidRDefault="001739A0" w:rsidP="001739A0">
      <w:pPr>
        <w:spacing w:after="0" w:line="240" w:lineRule="auto"/>
        <w:ind w:left="851" w:right="902"/>
        <w:jc w:val="both"/>
        <w:rPr>
          <w:rFonts w:ascii="Palatino Linotype" w:hAnsi="Palatino Linotype" w:cs="Arial"/>
          <w:b/>
          <w:i/>
        </w:rPr>
      </w:pPr>
      <w:r w:rsidRPr="00317EAB">
        <w:rPr>
          <w:rFonts w:ascii="Palatino Linotype" w:hAnsi="Palatino Linotype" w:cs="Arial"/>
          <w:b/>
          <w:i/>
        </w:rPr>
        <w:t>[…]</w:t>
      </w:r>
    </w:p>
    <w:p w:rsidR="001739A0" w:rsidRPr="00317EAB" w:rsidRDefault="001739A0" w:rsidP="001739A0">
      <w:pPr>
        <w:spacing w:after="0" w:line="240" w:lineRule="auto"/>
        <w:ind w:left="851" w:right="902"/>
        <w:jc w:val="both"/>
        <w:rPr>
          <w:rFonts w:ascii="Palatino Linotype" w:hAnsi="Palatino Linotype" w:cs="Arial"/>
          <w:b/>
          <w:i/>
        </w:rPr>
      </w:pPr>
      <w:r w:rsidRPr="00317EAB">
        <w:rPr>
          <w:rFonts w:ascii="Palatino Linotype" w:hAnsi="Palatino Linotype" w:cs="Arial"/>
          <w:b/>
          <w:i/>
        </w:rPr>
        <w:t>XLV. Versión pública: Documento en el que se elimine, suprime o borra la información clasificada como reservada o confidencial para permitir su acceso.</w:t>
      </w:r>
    </w:p>
    <w:p w:rsidR="001739A0" w:rsidRDefault="001739A0" w:rsidP="001739A0">
      <w:pPr>
        <w:spacing w:after="0" w:line="240" w:lineRule="auto"/>
        <w:ind w:left="851" w:right="902"/>
        <w:jc w:val="both"/>
        <w:rPr>
          <w:rFonts w:ascii="Palatino Linotype" w:hAnsi="Palatino Linotype" w:cs="Arial"/>
          <w:i/>
        </w:rPr>
      </w:pPr>
      <w:r w:rsidRPr="00317EAB">
        <w:rPr>
          <w:rFonts w:ascii="Palatino Linotype" w:hAnsi="Palatino Linotype" w:cs="Arial"/>
          <w:i/>
        </w:rPr>
        <w:t>Artículo 122. La clasificación es el proceso mediante el cual el sujeto obligado determina que la información en su poder actualiza alguno de los supuestos de reserva o confidencialidad, de conformidad con lo dispuesto en el presente título.</w:t>
      </w:r>
    </w:p>
    <w:p w:rsidR="001739A0" w:rsidRDefault="001739A0" w:rsidP="001739A0">
      <w:pPr>
        <w:spacing w:after="0" w:line="240" w:lineRule="auto"/>
        <w:ind w:left="851" w:right="902"/>
        <w:jc w:val="both"/>
        <w:rPr>
          <w:rFonts w:ascii="Palatino Linotype" w:hAnsi="Palatino Linotype" w:cs="Arial"/>
          <w:i/>
        </w:rPr>
      </w:pPr>
      <w:r>
        <w:rPr>
          <w:rFonts w:ascii="Palatino Linotype" w:hAnsi="Palatino Linotype" w:cs="Arial"/>
          <w:i/>
        </w:rPr>
        <w:t>[…]</w:t>
      </w:r>
    </w:p>
    <w:p w:rsidR="001739A0" w:rsidRDefault="001739A0" w:rsidP="001739A0">
      <w:pPr>
        <w:spacing w:after="0" w:line="240" w:lineRule="auto"/>
        <w:ind w:left="851" w:right="902"/>
        <w:jc w:val="both"/>
        <w:rPr>
          <w:rFonts w:ascii="Palatino Linotype" w:hAnsi="Palatino Linotype" w:cs="Arial"/>
          <w:i/>
        </w:rPr>
      </w:pPr>
      <w:r w:rsidRPr="00317EAB">
        <w:rPr>
          <w:rFonts w:ascii="Palatino Linotype" w:hAnsi="Palatino Linotype" w:cs="Arial"/>
          <w:i/>
        </w:rPr>
        <w:t>Artículo 132. La clasificación de la información se llevará a cabo en el momento en que:</w:t>
      </w:r>
    </w:p>
    <w:p w:rsidR="001739A0" w:rsidRDefault="001739A0" w:rsidP="001739A0">
      <w:pPr>
        <w:spacing w:after="0" w:line="240" w:lineRule="auto"/>
        <w:ind w:left="851" w:right="902"/>
        <w:jc w:val="both"/>
        <w:rPr>
          <w:rFonts w:ascii="Palatino Linotype" w:hAnsi="Palatino Linotype" w:cs="Arial"/>
          <w:i/>
        </w:rPr>
      </w:pPr>
      <w:r>
        <w:rPr>
          <w:rFonts w:ascii="Palatino Linotype" w:hAnsi="Palatino Linotype" w:cs="Arial"/>
          <w:i/>
        </w:rPr>
        <w:t>[…]</w:t>
      </w:r>
    </w:p>
    <w:p w:rsidR="001739A0" w:rsidRPr="00317EAB" w:rsidRDefault="001739A0" w:rsidP="001739A0">
      <w:pPr>
        <w:spacing w:after="0" w:line="240" w:lineRule="auto"/>
        <w:ind w:left="851" w:right="902"/>
        <w:jc w:val="both"/>
        <w:rPr>
          <w:rFonts w:ascii="Palatino Linotype" w:hAnsi="Palatino Linotype" w:cs="Arial"/>
          <w:b/>
          <w:i/>
        </w:rPr>
      </w:pPr>
      <w:r w:rsidRPr="00317EAB">
        <w:rPr>
          <w:rFonts w:ascii="Palatino Linotype" w:hAnsi="Palatino Linotype" w:cs="Arial"/>
          <w:b/>
          <w:i/>
        </w:rPr>
        <w:t>III. Se generen versiones públicas para dar cumplimiento a las obligaciones de transparencia previstas en esta Ley.</w:t>
      </w:r>
    </w:p>
    <w:p w:rsidR="001739A0" w:rsidRPr="00317EAB" w:rsidRDefault="001739A0" w:rsidP="001739A0">
      <w:pPr>
        <w:spacing w:after="0" w:line="240" w:lineRule="auto"/>
        <w:ind w:left="851" w:right="902"/>
        <w:jc w:val="both"/>
        <w:rPr>
          <w:rFonts w:ascii="Palatino Linotype" w:hAnsi="Palatino Linotype" w:cs="Arial"/>
          <w:b/>
          <w:i/>
          <w:u w:val="single"/>
        </w:rPr>
      </w:pPr>
      <w:r w:rsidRPr="00317EAB">
        <w:rPr>
          <w:rFonts w:ascii="Palatino Linotype" w:hAnsi="Palatino Linotype" w:cs="Arial"/>
          <w:b/>
          <w:i/>
        </w:rPr>
        <w:lastRenderedPageBreak/>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317EAB">
        <w:rPr>
          <w:rFonts w:ascii="Palatino Linotype" w:hAnsi="Palatino Linotype" w:cs="Arial"/>
          <w:b/>
          <w:i/>
          <w:u w:val="single"/>
        </w:rPr>
        <w:t>de manera genérica y fundando y motivando su clasificación.</w:t>
      </w:r>
    </w:p>
    <w:p w:rsidR="001739A0" w:rsidRDefault="001739A0" w:rsidP="001739A0">
      <w:pPr>
        <w:spacing w:after="0" w:line="360" w:lineRule="auto"/>
        <w:ind w:right="51"/>
        <w:jc w:val="both"/>
        <w:rPr>
          <w:rFonts w:ascii="Palatino Linotype" w:hAnsi="Palatino Linotype"/>
          <w:sz w:val="24"/>
          <w:szCs w:val="24"/>
        </w:rPr>
      </w:pPr>
    </w:p>
    <w:p w:rsidR="001739A0" w:rsidRDefault="001739A0" w:rsidP="001739A0">
      <w:pPr>
        <w:spacing w:after="0" w:line="360" w:lineRule="auto"/>
        <w:ind w:right="51"/>
        <w:jc w:val="both"/>
        <w:rPr>
          <w:rFonts w:ascii="Palatino Linotype" w:hAnsi="Palatino Linotype"/>
          <w:sz w:val="24"/>
          <w:szCs w:val="24"/>
        </w:rPr>
      </w:pPr>
      <w:r w:rsidRPr="00D37B0E">
        <w:rPr>
          <w:rFonts w:ascii="Palatino Linotype" w:hAnsi="Palatino Linotype"/>
          <w:sz w:val="24"/>
          <w:szCs w:val="24"/>
        </w:rPr>
        <w:t xml:space="preserve">De la interpretación sistemática de los artículos citados, se advierte que el Sujeto Obligado debe realizar la debida reserva de la información por seguir en trámite el procedimiento aludido, siguiendo los requisitos expuestos: </w:t>
      </w:r>
    </w:p>
    <w:p w:rsidR="001739A0" w:rsidRPr="00D37B0E" w:rsidRDefault="001739A0" w:rsidP="001739A0">
      <w:pPr>
        <w:spacing w:after="0" w:line="360" w:lineRule="auto"/>
        <w:ind w:right="51"/>
        <w:jc w:val="both"/>
        <w:rPr>
          <w:rFonts w:ascii="Palatino Linotype" w:hAnsi="Palatino Linotype"/>
          <w:sz w:val="24"/>
          <w:szCs w:val="24"/>
        </w:rPr>
      </w:pPr>
    </w:p>
    <w:p w:rsidR="001739A0" w:rsidRPr="00D37B0E" w:rsidRDefault="001739A0" w:rsidP="001739A0">
      <w:pPr>
        <w:pStyle w:val="Prrafodelista"/>
        <w:numPr>
          <w:ilvl w:val="0"/>
          <w:numId w:val="11"/>
        </w:numPr>
        <w:ind w:left="851" w:right="900" w:firstLine="0"/>
        <w:jc w:val="both"/>
        <w:rPr>
          <w:rFonts w:ascii="Palatino Linotype" w:hAnsi="Palatino Linotype"/>
          <w:b/>
          <w:i/>
          <w:sz w:val="22"/>
          <w:szCs w:val="22"/>
        </w:rPr>
      </w:pPr>
      <w:r w:rsidRPr="00D37B0E">
        <w:rPr>
          <w:rFonts w:ascii="Palatino Linotype" w:hAnsi="Palatino Linotype"/>
          <w:b/>
          <w:i/>
          <w:sz w:val="22"/>
          <w:szCs w:val="22"/>
        </w:rPr>
        <w:t>La divulgación de la información representa un riesgo real, demostrable e identificable del perjuicio significativo al interés público o a la seguridad pública;</w:t>
      </w:r>
    </w:p>
    <w:p w:rsidR="001739A0" w:rsidRPr="00D37B0E" w:rsidRDefault="001739A0" w:rsidP="001739A0">
      <w:pPr>
        <w:pStyle w:val="Prrafodelista"/>
        <w:numPr>
          <w:ilvl w:val="0"/>
          <w:numId w:val="11"/>
        </w:numPr>
        <w:tabs>
          <w:tab w:val="left" w:pos="709"/>
        </w:tabs>
        <w:ind w:left="851" w:right="900" w:firstLine="0"/>
        <w:jc w:val="both"/>
        <w:rPr>
          <w:rFonts w:ascii="Palatino Linotype" w:hAnsi="Palatino Linotype" w:cs="Arial"/>
          <w:b/>
          <w:i/>
          <w:sz w:val="22"/>
          <w:szCs w:val="22"/>
        </w:rPr>
      </w:pPr>
      <w:r w:rsidRPr="00D37B0E">
        <w:rPr>
          <w:rFonts w:ascii="Palatino Linotype" w:hAnsi="Palatino Linotype"/>
          <w:b/>
          <w:i/>
          <w:sz w:val="22"/>
          <w:szCs w:val="22"/>
        </w:rPr>
        <w:t>El riesgo de perjuicio que supondría la divulgación supera el interés público general de que se difunda; y</w:t>
      </w:r>
    </w:p>
    <w:p w:rsidR="001739A0" w:rsidRPr="00D37B0E" w:rsidRDefault="001739A0" w:rsidP="001739A0">
      <w:pPr>
        <w:pStyle w:val="Prrafodelista"/>
        <w:numPr>
          <w:ilvl w:val="0"/>
          <w:numId w:val="11"/>
        </w:numPr>
        <w:tabs>
          <w:tab w:val="left" w:pos="709"/>
        </w:tabs>
        <w:ind w:left="851" w:right="900" w:firstLine="0"/>
        <w:jc w:val="both"/>
        <w:rPr>
          <w:rFonts w:ascii="Palatino Linotype" w:hAnsi="Palatino Linotype" w:cs="Arial"/>
          <w:b/>
          <w:i/>
          <w:sz w:val="22"/>
          <w:szCs w:val="22"/>
        </w:rPr>
      </w:pPr>
      <w:r w:rsidRPr="00D37B0E">
        <w:rPr>
          <w:rFonts w:ascii="Palatino Linotype" w:hAnsi="Palatino Linotype"/>
          <w:b/>
          <w:i/>
          <w:sz w:val="22"/>
          <w:szCs w:val="22"/>
        </w:rPr>
        <w:t>La limitación se adecua al principio de proporcionalidad y representa el medio menos restrictivo disponible representa el medio menos restrictivo disponible para evitar el perjuicio.</w:t>
      </w:r>
    </w:p>
    <w:p w:rsidR="001739A0" w:rsidRPr="00D37B0E" w:rsidRDefault="001739A0" w:rsidP="001739A0">
      <w:pPr>
        <w:spacing w:after="0" w:line="360" w:lineRule="auto"/>
        <w:ind w:right="51"/>
        <w:jc w:val="both"/>
        <w:rPr>
          <w:rFonts w:ascii="Palatino Linotype" w:hAnsi="Palatino Linotype"/>
          <w:sz w:val="24"/>
          <w:szCs w:val="24"/>
        </w:rPr>
      </w:pPr>
    </w:p>
    <w:p w:rsidR="001739A0" w:rsidRDefault="001739A0" w:rsidP="001739A0">
      <w:pPr>
        <w:spacing w:after="0" w:line="360" w:lineRule="auto"/>
        <w:ind w:right="51"/>
        <w:jc w:val="both"/>
        <w:rPr>
          <w:rFonts w:ascii="Palatino Linotype" w:hAnsi="Palatino Linotype"/>
          <w:sz w:val="24"/>
          <w:szCs w:val="24"/>
        </w:rPr>
      </w:pPr>
      <w:r w:rsidRPr="00D37B0E">
        <w:rPr>
          <w:rFonts w:ascii="Palatino Linotype" w:hAnsi="Palatino Linotype"/>
          <w:sz w:val="24"/>
          <w:szCs w:val="24"/>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1739A0" w:rsidRPr="00D37B0E" w:rsidRDefault="001739A0" w:rsidP="001739A0">
      <w:pPr>
        <w:spacing w:after="0" w:line="360" w:lineRule="auto"/>
        <w:ind w:right="51"/>
        <w:jc w:val="both"/>
        <w:rPr>
          <w:rFonts w:ascii="Palatino Linotype" w:hAnsi="Palatino Linotype"/>
          <w:sz w:val="24"/>
          <w:szCs w:val="24"/>
        </w:rPr>
      </w:pPr>
    </w:p>
    <w:p w:rsidR="001739A0" w:rsidRPr="00D37B0E" w:rsidRDefault="001739A0" w:rsidP="001739A0">
      <w:pPr>
        <w:spacing w:after="0" w:line="240" w:lineRule="auto"/>
        <w:ind w:left="851" w:right="902"/>
        <w:jc w:val="both"/>
        <w:rPr>
          <w:rFonts w:ascii="Palatino Linotype" w:eastAsia="Times New Roman" w:hAnsi="Palatino Linotype" w:cs="Times New Roman"/>
          <w:b/>
          <w:bCs/>
          <w:i/>
          <w:color w:val="000000"/>
          <w:lang w:eastAsia="es-MX"/>
        </w:rPr>
      </w:pPr>
      <w:r w:rsidRPr="00D37B0E">
        <w:rPr>
          <w:rFonts w:ascii="Palatino Linotype" w:eastAsia="Times New Roman" w:hAnsi="Palatino Linotype" w:cs="Times New Roman"/>
          <w:b/>
          <w:bCs/>
          <w:i/>
          <w:color w:val="000000"/>
          <w:lang w:eastAsia="es-MX"/>
        </w:rPr>
        <w:t>FUNDAMENTACIÓN Y MOTIVACIÓN. EL ASPECTO FORMAL DE LA GARANTÍA Y SU FINALIDAD SE TRADUCEN EN EXPLICAR, JUSTIFICAR, POSIBILITAR LA DEFENSA Y COMUNICAR LA DECISIÓN.</w:t>
      </w:r>
    </w:p>
    <w:p w:rsidR="001739A0" w:rsidRPr="00D37B0E" w:rsidRDefault="001739A0" w:rsidP="001739A0">
      <w:pPr>
        <w:spacing w:after="0" w:line="240" w:lineRule="auto"/>
        <w:ind w:left="851" w:right="902"/>
        <w:jc w:val="both"/>
        <w:rPr>
          <w:rFonts w:ascii="Palatino Linotype" w:eastAsia="Times New Roman" w:hAnsi="Palatino Linotype" w:cs="Times New Roman"/>
          <w:i/>
          <w:color w:val="000000"/>
          <w:lang w:eastAsia="es-MX"/>
        </w:rPr>
      </w:pPr>
      <w:r w:rsidRPr="00D37B0E">
        <w:rPr>
          <w:rFonts w:ascii="Palatino Linotype" w:eastAsia="Times New Roman" w:hAnsi="Palatino Linotype" w:cs="Times New Roman"/>
          <w:i/>
          <w:color w:val="000000"/>
          <w:lang w:eastAsia="es-MX"/>
        </w:rPr>
        <w:br/>
        <w:t>El contenido formal de la garantía de legalidad prevista en el artículo </w:t>
      </w:r>
      <w:hyperlink r:id="rId10" w:history="1">
        <w:r w:rsidRPr="00D37B0E">
          <w:rPr>
            <w:rFonts w:ascii="Palatino Linotype" w:eastAsia="Times New Roman" w:hAnsi="Palatino Linotype" w:cs="Times New Roman"/>
            <w:i/>
            <w:lang w:eastAsia="es-MX"/>
          </w:rPr>
          <w:t xml:space="preserve">16 </w:t>
        </w:r>
        <w:r w:rsidRPr="00D37B0E">
          <w:rPr>
            <w:rFonts w:ascii="Palatino Linotype" w:eastAsia="Times New Roman" w:hAnsi="Palatino Linotype" w:cs="Times New Roman"/>
            <w:i/>
            <w:lang w:eastAsia="es-MX"/>
          </w:rPr>
          <w:lastRenderedPageBreak/>
          <w:t>constitucional</w:t>
        </w:r>
      </w:hyperlink>
      <w:r w:rsidRPr="00D37B0E">
        <w:rPr>
          <w:rFonts w:ascii="Palatino Linotype" w:eastAsia="Times New Roman" w:hAnsi="Palatino Linotype" w:cs="Times New Roman"/>
          <w:i/>
          <w:color w:val="000000"/>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eastAsia="Times New Roman" w:hAnsi="Palatino Linotype" w:cs="Times New Roman"/>
          <w:i/>
          <w:color w:val="000000"/>
          <w:lang w:eastAsia="es-MX"/>
        </w:rPr>
        <w:t>”</w:t>
      </w:r>
    </w:p>
    <w:p w:rsidR="001739A0" w:rsidRPr="002C2946" w:rsidRDefault="001739A0" w:rsidP="001739A0">
      <w:pPr>
        <w:spacing w:after="0" w:line="360" w:lineRule="auto"/>
        <w:ind w:right="51"/>
        <w:jc w:val="both"/>
        <w:rPr>
          <w:rFonts w:ascii="Palatino Linotype" w:hAnsi="Palatino Linotype"/>
          <w:sz w:val="24"/>
          <w:szCs w:val="24"/>
        </w:rPr>
      </w:pPr>
    </w:p>
    <w:p w:rsidR="001739A0" w:rsidRPr="002C2946" w:rsidRDefault="001739A0" w:rsidP="001739A0">
      <w:pPr>
        <w:spacing w:after="0" w:line="360" w:lineRule="auto"/>
        <w:ind w:right="51"/>
        <w:jc w:val="both"/>
        <w:rPr>
          <w:rFonts w:ascii="Palatino Linotype" w:hAnsi="Palatino Linotype"/>
          <w:sz w:val="24"/>
          <w:szCs w:val="24"/>
        </w:rPr>
      </w:pPr>
      <w:r>
        <w:rPr>
          <w:rFonts w:ascii="Palatino Linotype" w:hAnsi="Palatino Linotype"/>
          <w:sz w:val="24"/>
          <w:szCs w:val="24"/>
        </w:rPr>
        <w:t>Asimismo d</w:t>
      </w:r>
      <w:r w:rsidRPr="002C2946">
        <w:rPr>
          <w:rFonts w:ascii="Palatino Linotype" w:hAnsi="Palatino Linotype"/>
          <w:sz w:val="24"/>
          <w:szCs w:val="24"/>
        </w:rPr>
        <w:t xml:space="preserve">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1739A0" w:rsidRPr="002C2946" w:rsidRDefault="001739A0" w:rsidP="001739A0">
      <w:pPr>
        <w:spacing w:after="0" w:line="360" w:lineRule="auto"/>
        <w:ind w:right="51"/>
        <w:jc w:val="both"/>
        <w:rPr>
          <w:rFonts w:ascii="Palatino Linotype" w:hAnsi="Palatino Linotype"/>
          <w:sz w:val="24"/>
          <w:szCs w:val="24"/>
        </w:rPr>
      </w:pPr>
    </w:p>
    <w:p w:rsidR="001739A0" w:rsidRPr="002C2946" w:rsidRDefault="001739A0" w:rsidP="001739A0">
      <w:pPr>
        <w:spacing w:after="0" w:line="360" w:lineRule="auto"/>
        <w:ind w:right="51"/>
        <w:jc w:val="both"/>
        <w:rPr>
          <w:rFonts w:ascii="Palatino Linotype" w:hAnsi="Palatino Linotype"/>
          <w:sz w:val="24"/>
          <w:szCs w:val="24"/>
        </w:rPr>
      </w:pPr>
      <w:r w:rsidRPr="002C2946">
        <w:rPr>
          <w:rFonts w:ascii="Palatino Linotype" w:hAnsi="Palatino Linotype"/>
          <w:sz w:val="24"/>
          <w:szCs w:val="24"/>
        </w:rPr>
        <w:t xml:space="preserve">De este modo, en armonía entre los principios constitucionales de máxima publicidad y de protección de datos personales, la Ley permite la elaboración de versiones </w:t>
      </w:r>
      <w:r w:rsidRPr="002C2946">
        <w:rPr>
          <w:rFonts w:ascii="Palatino Linotype" w:hAnsi="Palatino Linotype"/>
          <w:sz w:val="24"/>
          <w:szCs w:val="24"/>
        </w:rPr>
        <w:lastRenderedPageBreak/>
        <w:t>públicas en las que se suprima aquella información relacionada con la vida privada de los particulares y de los servidores públicos.</w:t>
      </w:r>
    </w:p>
    <w:p w:rsidR="001739A0" w:rsidRPr="002C2946" w:rsidRDefault="001739A0" w:rsidP="001739A0">
      <w:pPr>
        <w:spacing w:after="0" w:line="360" w:lineRule="auto"/>
        <w:ind w:right="51"/>
        <w:jc w:val="both"/>
        <w:rPr>
          <w:rFonts w:ascii="Palatino Linotype" w:hAnsi="Palatino Linotype"/>
          <w:sz w:val="24"/>
          <w:szCs w:val="24"/>
        </w:rPr>
      </w:pPr>
    </w:p>
    <w:p w:rsidR="001739A0" w:rsidRPr="002C2946" w:rsidRDefault="001739A0" w:rsidP="001739A0">
      <w:pPr>
        <w:spacing w:after="0" w:line="360" w:lineRule="auto"/>
        <w:ind w:right="51"/>
        <w:jc w:val="both"/>
        <w:rPr>
          <w:rFonts w:ascii="Palatino Linotype" w:hAnsi="Palatino Linotype"/>
          <w:sz w:val="24"/>
          <w:szCs w:val="24"/>
        </w:rPr>
      </w:pPr>
      <w:r w:rsidRPr="003318C6">
        <w:rPr>
          <w:rFonts w:ascii="Palatino Linotype" w:hAnsi="Palatino Linotype"/>
          <w:sz w:val="24"/>
          <w:szCs w:val="24"/>
        </w:rPr>
        <w:t xml:space="preserve">Así, los LINEAMIENTOS GENERALES EN MATERIA DE CLASIFICACIÓN Y DESCLASIFICACIÓN DE LA INFORMACIÓN, ASÍ COMO PARA LA ELABORACIÓN DE VERSIONES PÚBLICAS, emitidos por </w:t>
      </w:r>
      <w:r>
        <w:rPr>
          <w:rFonts w:ascii="Palatino Linotype" w:hAnsi="Palatino Linotype"/>
          <w:sz w:val="24"/>
          <w:szCs w:val="24"/>
        </w:rPr>
        <w:t>el Sistema Nacional de Transparencia</w:t>
      </w:r>
      <w:r w:rsidRPr="003318C6">
        <w:rPr>
          <w:rFonts w:ascii="Palatino Linotype" w:hAnsi="Palatino Linotype"/>
          <w:sz w:val="24"/>
          <w:szCs w:val="24"/>
        </w:rPr>
        <w:t>, señalan con claridad cuáles son aquellos datos personales que deben ser clasificados al momento de la elaboración de las versiones públicas.</w:t>
      </w:r>
      <w:r w:rsidRPr="002C2946">
        <w:rPr>
          <w:rFonts w:ascii="Palatino Linotype" w:hAnsi="Palatino Linotype"/>
          <w:sz w:val="24"/>
          <w:szCs w:val="24"/>
        </w:rPr>
        <w:t xml:space="preserve"> </w:t>
      </w:r>
    </w:p>
    <w:p w:rsidR="001739A0" w:rsidRPr="002C2946" w:rsidRDefault="001739A0" w:rsidP="001739A0">
      <w:pPr>
        <w:spacing w:after="0" w:line="360" w:lineRule="auto"/>
        <w:ind w:right="51"/>
        <w:jc w:val="both"/>
        <w:rPr>
          <w:rFonts w:ascii="Palatino Linotype" w:hAnsi="Palatino Linotype"/>
          <w:sz w:val="24"/>
          <w:szCs w:val="24"/>
        </w:rPr>
      </w:pPr>
    </w:p>
    <w:p w:rsidR="001739A0" w:rsidRDefault="001739A0" w:rsidP="001739A0">
      <w:pPr>
        <w:spacing w:after="0" w:line="360" w:lineRule="auto"/>
        <w:ind w:right="51"/>
        <w:jc w:val="both"/>
        <w:rPr>
          <w:rFonts w:ascii="Palatino Linotype" w:hAnsi="Palatino Linotype" w:cs="Arial"/>
          <w:sz w:val="24"/>
          <w:szCs w:val="24"/>
        </w:rPr>
      </w:pPr>
      <w:r w:rsidRPr="00841CBD">
        <w:rPr>
          <w:rFonts w:ascii="Palatino Linotype" w:hAnsi="Palatino Linotype" w:cs="Arial"/>
          <w:sz w:val="24"/>
          <w:szCs w:val="24"/>
        </w:rPr>
        <w:t xml:space="preserve">Efectivamente, cuando se clasifica información como confidencial o reservada es </w:t>
      </w:r>
      <w:r>
        <w:rPr>
          <w:rFonts w:ascii="Palatino Linotype" w:hAnsi="Palatino Linotype" w:cs="Arial"/>
          <w:sz w:val="24"/>
          <w:szCs w:val="24"/>
        </w:rPr>
        <w:t>deber</w:t>
      </w:r>
      <w:r w:rsidRPr="00841CBD">
        <w:rPr>
          <w:rFonts w:ascii="Palatino Linotype" w:hAnsi="Palatino Linotype" w:cs="Arial"/>
          <w:sz w:val="24"/>
          <w:szCs w:val="24"/>
        </w:rPr>
        <w:t xml:space="preserve"> someterlo al Comité de Información, quien debe confirmar, modificar o revocar </w:t>
      </w:r>
      <w:r w:rsidRPr="003318C6">
        <w:rPr>
          <w:rFonts w:ascii="Palatino Linotype" w:hAnsi="Palatino Linotype" w:cs="Arial"/>
          <w:sz w:val="24"/>
          <w:szCs w:val="24"/>
        </w:rPr>
        <w:t>las determinaciones en materia de clasificación de la información que realicen los titulares de las áreas de los sujetos obligados</w:t>
      </w:r>
      <w:r>
        <w:rPr>
          <w:rFonts w:ascii="Palatino Linotype" w:hAnsi="Palatino Linotype" w:cs="Arial"/>
          <w:sz w:val="24"/>
          <w:szCs w:val="24"/>
        </w:rPr>
        <w:t>; p</w:t>
      </w:r>
      <w:r w:rsidRPr="00841CBD">
        <w:rPr>
          <w:rFonts w:ascii="Palatino Linotype" w:hAnsi="Palatino Linotype" w:cs="Arial"/>
          <w:sz w:val="24"/>
          <w:szCs w:val="24"/>
        </w:rPr>
        <w:t>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r>
        <w:rPr>
          <w:rFonts w:ascii="Palatino Linotype" w:hAnsi="Palatino Linotype" w:cs="Arial"/>
          <w:sz w:val="24"/>
          <w:szCs w:val="24"/>
        </w:rPr>
        <w:t>.</w:t>
      </w:r>
    </w:p>
    <w:p w:rsidR="001739A0" w:rsidRPr="00163E0C" w:rsidRDefault="001739A0" w:rsidP="001739A0">
      <w:pPr>
        <w:spacing w:after="0" w:line="360" w:lineRule="auto"/>
        <w:ind w:right="51"/>
        <w:jc w:val="both"/>
        <w:rPr>
          <w:rFonts w:ascii="Palatino Linotype" w:hAnsi="Palatino Linotype" w:cs="Arial"/>
          <w:sz w:val="24"/>
          <w:szCs w:val="24"/>
        </w:rPr>
      </w:pPr>
    </w:p>
    <w:p w:rsidR="001739A0" w:rsidRPr="00163E0C" w:rsidRDefault="001739A0" w:rsidP="001739A0">
      <w:pPr>
        <w:spacing w:after="0" w:line="360" w:lineRule="auto"/>
        <w:ind w:right="51"/>
        <w:jc w:val="both"/>
        <w:rPr>
          <w:rFonts w:ascii="Palatino Linotype" w:hAnsi="Palatino Linotype" w:cs="Arial"/>
          <w:sz w:val="24"/>
          <w:szCs w:val="24"/>
        </w:rPr>
      </w:pPr>
      <w:r w:rsidRPr="00163E0C">
        <w:rPr>
          <w:rFonts w:ascii="Palatino Linotype" w:hAnsi="Palatino Linotype" w:cs="Arial"/>
          <w:sz w:val="24"/>
          <w:szCs w:val="24"/>
        </w:rPr>
        <w:t>En el caso específico, l</w:t>
      </w:r>
      <w:r>
        <w:rPr>
          <w:rFonts w:ascii="Palatino Linotype" w:hAnsi="Palatino Linotype" w:cs="Arial"/>
          <w:sz w:val="24"/>
          <w:szCs w:val="24"/>
        </w:rPr>
        <w:t>as</w:t>
      </w:r>
      <w:r w:rsidRPr="00163E0C">
        <w:rPr>
          <w:rFonts w:ascii="Palatino Linotype" w:hAnsi="Palatino Linotype" w:cs="Arial"/>
          <w:sz w:val="24"/>
          <w:szCs w:val="24"/>
        </w:rPr>
        <w:t xml:space="preserve"> nómina</w:t>
      </w:r>
      <w:r>
        <w:rPr>
          <w:rFonts w:ascii="Palatino Linotype" w:hAnsi="Palatino Linotype" w:cs="Arial"/>
          <w:sz w:val="24"/>
          <w:szCs w:val="24"/>
        </w:rPr>
        <w:t>s</w:t>
      </w:r>
      <w:r w:rsidRPr="00163E0C">
        <w:rPr>
          <w:rFonts w:ascii="Palatino Linotype" w:hAnsi="Palatino Linotype" w:cs="Arial"/>
          <w:sz w:val="24"/>
          <w:szCs w:val="24"/>
        </w:rPr>
        <w:t xml:space="preserve"> solicitad</w:t>
      </w:r>
      <w:r>
        <w:rPr>
          <w:rFonts w:ascii="Palatino Linotype" w:hAnsi="Palatino Linotype" w:cs="Arial"/>
          <w:sz w:val="24"/>
          <w:szCs w:val="24"/>
        </w:rPr>
        <w:t>as</w:t>
      </w:r>
      <w:r w:rsidRPr="00163E0C">
        <w:rPr>
          <w:rFonts w:ascii="Palatino Linotype" w:hAnsi="Palatino Linotype" w:cs="Arial"/>
          <w:sz w:val="24"/>
          <w:szCs w:val="24"/>
        </w:rPr>
        <w:t xml:space="preserve">, si bien contienen las remuneraciones de los servidores públicos adscritos al Sujeto Obligado que son de acceso público, tal </w:t>
      </w:r>
      <w:r w:rsidRPr="00163E0C">
        <w:rPr>
          <w:rFonts w:ascii="Palatino Linotype" w:hAnsi="Palatino Linotype" w:cs="Arial"/>
          <w:sz w:val="24"/>
          <w:szCs w:val="24"/>
        </w:rPr>
        <w:lastRenderedPageBreak/>
        <w:t>como quedo acotado en el cuerpo de la presente Resolución, también contienen los datos personales de éstos,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así como, los préstamos o descuentos que se le hagan a la persona y que no tengan relación con los impuestos o la cuota por seguridad social.</w:t>
      </w:r>
    </w:p>
    <w:p w:rsidR="001739A0" w:rsidRPr="00163E0C" w:rsidRDefault="001739A0" w:rsidP="001739A0">
      <w:pPr>
        <w:spacing w:after="0" w:line="360" w:lineRule="auto"/>
        <w:ind w:right="51"/>
        <w:jc w:val="both"/>
        <w:rPr>
          <w:rFonts w:ascii="Palatino Linotype" w:hAnsi="Palatino Linotype" w:cs="Arial"/>
          <w:sz w:val="24"/>
          <w:szCs w:val="24"/>
        </w:rPr>
      </w:pPr>
    </w:p>
    <w:p w:rsidR="001739A0" w:rsidRPr="00163E0C" w:rsidRDefault="001739A0" w:rsidP="001739A0">
      <w:pPr>
        <w:spacing w:after="0" w:line="360" w:lineRule="auto"/>
        <w:ind w:right="51"/>
        <w:jc w:val="both"/>
        <w:rPr>
          <w:rFonts w:ascii="Palatino Linotype" w:hAnsi="Palatino Linotype" w:cs="Arial"/>
          <w:sz w:val="24"/>
          <w:szCs w:val="24"/>
        </w:rPr>
      </w:pPr>
      <w:r w:rsidRPr="00163E0C">
        <w:rPr>
          <w:rFonts w:ascii="Palatino Linotype" w:hAnsi="Palatino Linotype" w:cs="Arial"/>
          <w:sz w:val="24"/>
          <w:szCs w:val="24"/>
        </w:rPr>
        <w:t>En cuanto al Registro Federal de Contribuyentes constituye un dato personal, ya que para su obtención es necesario acreditar ante la autoridad fiscal previamente la identidad de la persona, su fecha de nacimiento, entre otros aspectos.</w:t>
      </w:r>
    </w:p>
    <w:p w:rsidR="001739A0" w:rsidRPr="00163E0C" w:rsidRDefault="001739A0" w:rsidP="001739A0">
      <w:pPr>
        <w:spacing w:after="0" w:line="360" w:lineRule="auto"/>
        <w:ind w:right="51"/>
        <w:jc w:val="both"/>
        <w:rPr>
          <w:rFonts w:ascii="Palatino Linotype" w:hAnsi="Palatino Linotype" w:cs="Arial"/>
          <w:sz w:val="24"/>
          <w:szCs w:val="24"/>
        </w:rPr>
      </w:pPr>
    </w:p>
    <w:p w:rsidR="001739A0" w:rsidRPr="00163E0C" w:rsidRDefault="001739A0" w:rsidP="001739A0">
      <w:pPr>
        <w:spacing w:after="0" w:line="360" w:lineRule="auto"/>
        <w:ind w:right="51"/>
        <w:jc w:val="both"/>
        <w:rPr>
          <w:rFonts w:ascii="Palatino Linotype" w:hAnsi="Palatino Linotype" w:cs="Arial"/>
          <w:sz w:val="24"/>
          <w:szCs w:val="24"/>
        </w:rPr>
      </w:pPr>
      <w:r w:rsidRPr="00163E0C">
        <w:rPr>
          <w:rFonts w:ascii="Palatino Linotype" w:hAnsi="Palatino Linotype" w:cs="Arial"/>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r>
        <w:rPr>
          <w:rFonts w:ascii="Palatino Linotype" w:hAnsi="Palatino Linotype" w:cs="Arial"/>
          <w:sz w:val="24"/>
          <w:szCs w:val="24"/>
        </w:rPr>
        <w:t>; l</w:t>
      </w:r>
      <w:r w:rsidRPr="00163E0C">
        <w:rPr>
          <w:rFonts w:ascii="Palatino Linotype" w:hAnsi="Palatino Linotype" w:cs="Arial"/>
          <w:sz w:val="24"/>
          <w:szCs w:val="24"/>
        </w:rPr>
        <w:t>o anterior es compartido por el entonces Instituto Federal de Acceso a la Información y Protección de Datos Personales (IFAI) a través del Criterio 09/2009, el cual es del tenor literal siguiente:</w:t>
      </w:r>
    </w:p>
    <w:p w:rsidR="001739A0" w:rsidRPr="00163E0C" w:rsidRDefault="001739A0" w:rsidP="001739A0">
      <w:pPr>
        <w:spacing w:after="0" w:line="360" w:lineRule="auto"/>
        <w:ind w:right="51"/>
        <w:jc w:val="both"/>
        <w:rPr>
          <w:rFonts w:ascii="Palatino Linotype" w:hAnsi="Palatino Linotype" w:cs="Arial"/>
          <w:sz w:val="24"/>
          <w:szCs w:val="24"/>
        </w:rPr>
      </w:pPr>
    </w:p>
    <w:p w:rsidR="001739A0" w:rsidRPr="0074668D" w:rsidRDefault="001739A0" w:rsidP="001739A0">
      <w:pPr>
        <w:autoSpaceDE w:val="0"/>
        <w:autoSpaceDN w:val="0"/>
        <w:adjustRightInd w:val="0"/>
        <w:spacing w:after="0" w:line="240" w:lineRule="auto"/>
        <w:ind w:left="851" w:right="992"/>
        <w:jc w:val="both"/>
        <w:rPr>
          <w:rFonts w:ascii="Palatino Linotype" w:eastAsia="Times New Roman" w:hAnsi="Palatino Linotype" w:cs="Arial"/>
          <w:i/>
        </w:rPr>
      </w:pPr>
      <w:r w:rsidRPr="0074668D">
        <w:rPr>
          <w:rFonts w:ascii="Palatino Linotype" w:eastAsia="Times New Roman" w:hAnsi="Palatino Linotype" w:cs="Arial"/>
          <w:b/>
          <w:bCs/>
          <w:i/>
        </w:rPr>
        <w:t xml:space="preserve">“Registro Federal de Contribuyentes (RFC) de las personas físicas es un dato personal confidencial. </w:t>
      </w:r>
      <w:r w:rsidRPr="0074668D">
        <w:rPr>
          <w:rFonts w:ascii="Palatino Linotype" w:eastAsia="Times New Roman" w:hAnsi="Palatino Linotype" w:cs="Arial"/>
          <w:i/>
        </w:rPr>
        <w:t>De conformidad con lo establecido en el artículo 18,</w:t>
      </w:r>
      <w:r w:rsidRPr="0074668D">
        <w:rPr>
          <w:rFonts w:ascii="Palatino Linotype" w:eastAsia="Times New Roman" w:hAnsi="Palatino Linotype" w:cs="Arial"/>
          <w:b/>
          <w:bCs/>
          <w:i/>
        </w:rPr>
        <w:t xml:space="preserve"> </w:t>
      </w:r>
      <w:r w:rsidRPr="0074668D">
        <w:rPr>
          <w:rFonts w:ascii="Palatino Linotype" w:eastAsia="Times New Roman" w:hAnsi="Palatino Linotype" w:cs="Arial"/>
          <w:i/>
        </w:rPr>
        <w:t>fracción II de la Ley Federal de Transparencia y Acceso a la Información Pública</w:t>
      </w:r>
      <w:r w:rsidRPr="0074668D">
        <w:rPr>
          <w:rFonts w:ascii="Palatino Linotype" w:eastAsia="Times New Roman" w:hAnsi="Palatino Linotype" w:cs="Arial"/>
          <w:b/>
          <w:bCs/>
          <w:i/>
        </w:rPr>
        <w:t xml:space="preserve"> </w:t>
      </w:r>
      <w:r w:rsidRPr="0074668D">
        <w:rPr>
          <w:rFonts w:ascii="Palatino Linotype" w:eastAsia="Times New Roman" w:hAnsi="Palatino Linotype" w:cs="Arial"/>
          <w:i/>
        </w:rPr>
        <w:lastRenderedPageBreak/>
        <w:t xml:space="preserve">Gubernamental </w:t>
      </w:r>
      <w:r w:rsidRPr="0074668D">
        <w:rPr>
          <w:rFonts w:ascii="Palatino Linotype" w:eastAsia="Times New Roman" w:hAnsi="Palatino Linotype" w:cs="Arial"/>
          <w:b/>
          <w:i/>
          <w:u w:val="single"/>
        </w:rPr>
        <w:t>se considera información confidencial los datos personales que</w:t>
      </w:r>
      <w:r w:rsidRPr="0074668D">
        <w:rPr>
          <w:rFonts w:ascii="Palatino Linotype" w:eastAsia="Times New Roman" w:hAnsi="Palatino Linotype" w:cs="Arial"/>
          <w:b/>
          <w:bCs/>
          <w:i/>
          <w:u w:val="single"/>
        </w:rPr>
        <w:t xml:space="preserve"> </w:t>
      </w:r>
      <w:r w:rsidRPr="0074668D">
        <w:rPr>
          <w:rFonts w:ascii="Palatino Linotype" w:eastAsia="Times New Roman" w:hAnsi="Palatino Linotype" w:cs="Arial"/>
          <w:b/>
          <w:i/>
          <w:u w:val="single"/>
        </w:rPr>
        <w:t>requieren el consentimiento de los individuos para su difusión, distribución o</w:t>
      </w:r>
      <w:r w:rsidRPr="0074668D">
        <w:rPr>
          <w:rFonts w:ascii="Palatino Linotype" w:eastAsia="Times New Roman" w:hAnsi="Palatino Linotype" w:cs="Arial"/>
          <w:b/>
          <w:bCs/>
          <w:i/>
          <w:u w:val="single"/>
        </w:rPr>
        <w:t xml:space="preserve"> </w:t>
      </w:r>
      <w:r w:rsidRPr="0074668D">
        <w:rPr>
          <w:rFonts w:ascii="Palatino Linotype" w:eastAsia="Times New Roman" w:hAnsi="Palatino Linotype" w:cs="Arial"/>
          <w:b/>
          <w:i/>
          <w:u w:val="single"/>
        </w:rPr>
        <w:t>comercialización en los términos de esta Ley. Por su parte, según dispone el</w:t>
      </w:r>
      <w:r w:rsidRPr="0074668D">
        <w:rPr>
          <w:rFonts w:ascii="Palatino Linotype" w:eastAsia="Times New Roman" w:hAnsi="Palatino Linotype" w:cs="Arial"/>
          <w:b/>
          <w:bCs/>
          <w:i/>
          <w:u w:val="single"/>
        </w:rPr>
        <w:t xml:space="preserve"> </w:t>
      </w:r>
      <w:r w:rsidRPr="0074668D">
        <w:rPr>
          <w:rFonts w:ascii="Palatino Linotype" w:eastAsia="Times New Roman" w:hAnsi="Palatino Linotype" w:cs="Arial"/>
          <w:b/>
          <w:i/>
          <w:u w:val="single"/>
        </w:rPr>
        <w:t>artículo 3, fracción II de la Ley Federal de Transparencia y Acceso a la Información</w:t>
      </w:r>
      <w:r w:rsidRPr="0074668D">
        <w:rPr>
          <w:rFonts w:ascii="Palatino Linotype" w:eastAsia="Times New Roman" w:hAnsi="Palatino Linotype" w:cs="Arial"/>
          <w:b/>
          <w:bCs/>
          <w:i/>
          <w:u w:val="single"/>
        </w:rPr>
        <w:t xml:space="preserve"> </w:t>
      </w:r>
      <w:r w:rsidRPr="0074668D">
        <w:rPr>
          <w:rFonts w:ascii="Palatino Linotype" w:eastAsia="Times New Roman" w:hAnsi="Palatino Linotype" w:cs="Arial"/>
          <w:b/>
          <w:i/>
          <w:u w:val="single"/>
        </w:rPr>
        <w:t>Pública Gubernamental, dato personal es toda aquella información concerniente a</w:t>
      </w:r>
      <w:r w:rsidRPr="0074668D">
        <w:rPr>
          <w:rFonts w:ascii="Palatino Linotype" w:eastAsia="Times New Roman" w:hAnsi="Palatino Linotype" w:cs="Arial"/>
          <w:b/>
          <w:bCs/>
          <w:i/>
          <w:u w:val="single"/>
        </w:rPr>
        <w:t xml:space="preserve"> </w:t>
      </w:r>
      <w:r w:rsidRPr="0074668D">
        <w:rPr>
          <w:rFonts w:ascii="Palatino Linotype" w:eastAsia="Times New Roman" w:hAnsi="Palatino Linotype" w:cs="Arial"/>
          <w:b/>
          <w:i/>
          <w:u w:val="single"/>
        </w:rPr>
        <w:t>una persona física identificada o identificable</w:t>
      </w:r>
      <w:r w:rsidRPr="0074668D">
        <w:rPr>
          <w:rFonts w:ascii="Palatino Linotype" w:eastAsia="Times New Roman" w:hAnsi="Palatino Linotype" w:cs="Arial"/>
          <w:i/>
        </w:rPr>
        <w:t xml:space="preserve">. Para </w:t>
      </w:r>
      <w:r w:rsidRPr="0074668D">
        <w:rPr>
          <w:rFonts w:ascii="Palatino Linotype" w:eastAsia="Times New Roman" w:hAnsi="Palatino Linotype" w:cs="Arial"/>
          <w:i/>
          <w:u w:val="single"/>
        </w:rPr>
        <w:t>obtener el RFC es necesario</w:t>
      </w:r>
      <w:r w:rsidRPr="0074668D">
        <w:rPr>
          <w:rFonts w:ascii="Palatino Linotype" w:eastAsia="Times New Roman" w:hAnsi="Palatino Linotype" w:cs="Arial"/>
          <w:b/>
          <w:bCs/>
          <w:i/>
          <w:u w:val="single"/>
        </w:rPr>
        <w:t xml:space="preserve"> </w:t>
      </w:r>
      <w:r w:rsidRPr="0074668D">
        <w:rPr>
          <w:rFonts w:ascii="Palatino Linotype" w:eastAsia="Times New Roman" w:hAnsi="Palatino Linotype" w:cs="Arial"/>
          <w:i/>
          <w:u w:val="single"/>
        </w:rPr>
        <w:t>acreditar previamente mediante documentos oficiales (pasaporte, acta de</w:t>
      </w:r>
      <w:r w:rsidRPr="0074668D">
        <w:rPr>
          <w:rFonts w:ascii="Palatino Linotype" w:eastAsia="Times New Roman" w:hAnsi="Palatino Linotype" w:cs="Arial"/>
          <w:b/>
          <w:bCs/>
          <w:i/>
          <w:u w:val="single"/>
        </w:rPr>
        <w:t xml:space="preserve"> </w:t>
      </w:r>
      <w:r w:rsidRPr="0074668D">
        <w:rPr>
          <w:rFonts w:ascii="Palatino Linotype" w:eastAsia="Times New Roman" w:hAnsi="Palatino Linotype" w:cs="Arial"/>
          <w:i/>
          <w:u w:val="single"/>
        </w:rPr>
        <w:t>nacimiento, etc.) la identidad de la persona, su fecha y lugar de nacimiento, entre</w:t>
      </w:r>
      <w:r w:rsidRPr="0074668D">
        <w:rPr>
          <w:rFonts w:ascii="Palatino Linotype" w:eastAsia="Times New Roman" w:hAnsi="Palatino Linotype" w:cs="Arial"/>
          <w:b/>
          <w:bCs/>
          <w:i/>
          <w:u w:val="single"/>
        </w:rPr>
        <w:t xml:space="preserve"> </w:t>
      </w:r>
      <w:r w:rsidRPr="0074668D">
        <w:rPr>
          <w:rFonts w:ascii="Palatino Linotype" w:eastAsia="Times New Roman" w:hAnsi="Palatino Linotype" w:cs="Arial"/>
          <w:i/>
          <w:u w:val="single"/>
        </w:rPr>
        <w:t xml:space="preserve">otros. </w:t>
      </w:r>
      <w:r w:rsidRPr="0074668D">
        <w:rPr>
          <w:rFonts w:ascii="Palatino Linotype" w:eastAsia="Times New Roman" w:hAnsi="Palatino Linotype" w:cs="Arial"/>
          <w:i/>
        </w:rPr>
        <w:t>De acuerdo con la legislación tributaria, las personas físicas tramitan su</w:t>
      </w:r>
      <w:r w:rsidRPr="0074668D">
        <w:rPr>
          <w:rFonts w:ascii="Palatino Linotype" w:eastAsia="Times New Roman" w:hAnsi="Palatino Linotype" w:cs="Arial"/>
          <w:b/>
          <w:bCs/>
          <w:i/>
        </w:rPr>
        <w:t xml:space="preserve"> </w:t>
      </w:r>
      <w:r w:rsidRPr="0074668D">
        <w:rPr>
          <w:rFonts w:ascii="Palatino Linotype" w:eastAsia="Times New Roman" w:hAnsi="Palatino Linotype" w:cs="Arial"/>
          <w:i/>
        </w:rPr>
        <w:t>inscripción en el Registro Federal de Contribuyentes con el único propósito de</w:t>
      </w:r>
      <w:r w:rsidRPr="0074668D">
        <w:rPr>
          <w:rFonts w:ascii="Palatino Linotype" w:eastAsia="Times New Roman" w:hAnsi="Palatino Linotype" w:cs="Arial"/>
          <w:b/>
          <w:bCs/>
          <w:i/>
        </w:rPr>
        <w:t xml:space="preserve"> </w:t>
      </w:r>
      <w:r w:rsidRPr="0074668D">
        <w:rPr>
          <w:rFonts w:ascii="Palatino Linotype" w:eastAsia="Times New Roman" w:hAnsi="Palatino Linotype" w:cs="Arial"/>
          <w:i/>
        </w:rPr>
        <w:t>realizar mediante esa clave de identificación, operaciones o actividades de</w:t>
      </w:r>
      <w:r w:rsidRPr="0074668D">
        <w:rPr>
          <w:rFonts w:ascii="Palatino Linotype" w:eastAsia="Times New Roman" w:hAnsi="Palatino Linotype" w:cs="Arial"/>
          <w:b/>
          <w:bCs/>
          <w:i/>
        </w:rPr>
        <w:t xml:space="preserve"> </w:t>
      </w:r>
      <w:r w:rsidRPr="0074668D">
        <w:rPr>
          <w:rFonts w:ascii="Palatino Linotype" w:eastAsia="Times New Roman" w:hAnsi="Palatino Linotype" w:cs="Arial"/>
          <w:i/>
        </w:rPr>
        <w:t>naturaleza tributaria. En este sentido, el artículo 79 del Código Fiscal de la</w:t>
      </w:r>
      <w:r w:rsidRPr="0074668D">
        <w:rPr>
          <w:rFonts w:ascii="Palatino Linotype" w:eastAsia="Times New Roman" w:hAnsi="Palatino Linotype" w:cs="Arial"/>
          <w:b/>
          <w:bCs/>
          <w:i/>
        </w:rPr>
        <w:t xml:space="preserve"> </w:t>
      </w:r>
      <w:r w:rsidRPr="0074668D">
        <w:rPr>
          <w:rFonts w:ascii="Palatino Linotype" w:eastAsia="Times New Roman" w:hAnsi="Palatino Linotype" w:cs="Arial"/>
          <w:i/>
        </w:rPr>
        <w:t>Federación prevé que la utilización de una clave de registro no asignada por la</w:t>
      </w:r>
      <w:r w:rsidRPr="0074668D">
        <w:rPr>
          <w:rFonts w:ascii="Palatino Linotype" w:eastAsia="Times New Roman" w:hAnsi="Palatino Linotype" w:cs="Arial"/>
          <w:b/>
          <w:bCs/>
          <w:i/>
        </w:rPr>
        <w:t xml:space="preserve"> </w:t>
      </w:r>
      <w:r w:rsidRPr="0074668D">
        <w:rPr>
          <w:rFonts w:ascii="Palatino Linotype" w:eastAsia="Times New Roman" w:hAnsi="Palatino Linotype" w:cs="Arial"/>
          <w:i/>
        </w:rPr>
        <w:t>autoridad constituye como una infracción en materia fiscal. De acuerdo con lo</w:t>
      </w:r>
      <w:r w:rsidRPr="0074668D">
        <w:rPr>
          <w:rFonts w:ascii="Palatino Linotype" w:eastAsia="Times New Roman" w:hAnsi="Palatino Linotype" w:cs="Arial"/>
          <w:b/>
          <w:bCs/>
          <w:i/>
        </w:rPr>
        <w:t xml:space="preserve"> </w:t>
      </w:r>
      <w:r w:rsidRPr="0074668D">
        <w:rPr>
          <w:rFonts w:ascii="Palatino Linotype" w:eastAsia="Times New Roman" w:hAnsi="Palatino Linotype" w:cs="Arial"/>
          <w:i/>
        </w:rPr>
        <w:t>antes apuntado, el RFC vinculado al nombre de su titular, permite identificar la</w:t>
      </w:r>
      <w:r w:rsidRPr="0074668D">
        <w:rPr>
          <w:rFonts w:ascii="Palatino Linotype" w:eastAsia="Times New Roman" w:hAnsi="Palatino Linotype" w:cs="Arial"/>
          <w:b/>
          <w:bCs/>
          <w:i/>
        </w:rPr>
        <w:t xml:space="preserve"> </w:t>
      </w:r>
      <w:r w:rsidRPr="0074668D">
        <w:rPr>
          <w:rFonts w:ascii="Palatino Linotype" w:eastAsia="Times New Roman" w:hAnsi="Palatino Linotype" w:cs="Arial"/>
          <w:i/>
        </w:rPr>
        <w:t>edad de la persona, así como su homoclave, siendo esta última única e irrepetible,</w:t>
      </w:r>
      <w:r w:rsidRPr="0074668D">
        <w:rPr>
          <w:rFonts w:ascii="Palatino Linotype" w:eastAsia="Times New Roman" w:hAnsi="Palatino Linotype" w:cs="Arial"/>
          <w:b/>
          <w:bCs/>
          <w:i/>
        </w:rPr>
        <w:t xml:space="preserve"> </w:t>
      </w:r>
      <w:r w:rsidRPr="0074668D">
        <w:rPr>
          <w:rFonts w:ascii="Palatino Linotype" w:eastAsia="Times New Roman" w:hAnsi="Palatino Linotype" w:cs="Arial"/>
          <w:i/>
        </w:rPr>
        <w:t>por lo que es posible concluir que el RFC constituye un dato personal y, por tanto,</w:t>
      </w:r>
      <w:r w:rsidRPr="0074668D">
        <w:rPr>
          <w:rFonts w:ascii="Palatino Linotype" w:eastAsia="Times New Roman" w:hAnsi="Palatino Linotype" w:cs="Arial"/>
          <w:b/>
          <w:bCs/>
          <w:i/>
        </w:rPr>
        <w:t xml:space="preserve"> </w:t>
      </w:r>
      <w:r w:rsidRPr="0074668D">
        <w:rPr>
          <w:rFonts w:ascii="Palatino Linotype" w:eastAsia="Times New Roman" w:hAnsi="Palatino Linotype" w:cs="Arial"/>
          <w:i/>
        </w:rPr>
        <w:t>información confidencial, de conformidad con los previsto en el artículo 18,</w:t>
      </w:r>
      <w:r w:rsidRPr="0074668D">
        <w:rPr>
          <w:rFonts w:ascii="Palatino Linotype" w:eastAsia="Times New Roman" w:hAnsi="Palatino Linotype" w:cs="Arial"/>
          <w:b/>
          <w:bCs/>
          <w:i/>
        </w:rPr>
        <w:t xml:space="preserve"> </w:t>
      </w:r>
      <w:r w:rsidRPr="0074668D">
        <w:rPr>
          <w:rFonts w:ascii="Palatino Linotype" w:eastAsia="Times New Roman" w:hAnsi="Palatino Linotype" w:cs="Arial"/>
          <w:i/>
        </w:rPr>
        <w:t>fracción II de la Ley Federal de Transparencia y Acceso a la Información Pública</w:t>
      </w:r>
      <w:r w:rsidRPr="0074668D">
        <w:rPr>
          <w:rFonts w:ascii="Palatino Linotype" w:eastAsia="Times New Roman" w:hAnsi="Palatino Linotype" w:cs="Arial"/>
          <w:b/>
          <w:bCs/>
          <w:i/>
        </w:rPr>
        <w:t xml:space="preserve"> </w:t>
      </w:r>
      <w:r w:rsidRPr="0074668D">
        <w:rPr>
          <w:rFonts w:ascii="Palatino Linotype" w:eastAsia="Times New Roman" w:hAnsi="Palatino Linotype" w:cs="Arial"/>
          <w:i/>
        </w:rPr>
        <w:t>Gubernamental.</w:t>
      </w:r>
    </w:p>
    <w:p w:rsidR="001739A0" w:rsidRDefault="001739A0" w:rsidP="001739A0">
      <w:pPr>
        <w:autoSpaceDE w:val="0"/>
        <w:autoSpaceDN w:val="0"/>
        <w:adjustRightInd w:val="0"/>
        <w:spacing w:after="0" w:line="240" w:lineRule="auto"/>
        <w:ind w:left="851" w:right="992"/>
        <w:jc w:val="both"/>
        <w:rPr>
          <w:rFonts w:ascii="Palatino Linotype" w:eastAsia="Times New Roman" w:hAnsi="Palatino Linotype" w:cs="Arial"/>
          <w:bCs/>
          <w:i/>
        </w:rPr>
      </w:pPr>
      <w:r>
        <w:rPr>
          <w:rFonts w:ascii="Palatino Linotype" w:eastAsia="Times New Roman" w:hAnsi="Palatino Linotype" w:cs="Arial"/>
          <w:bCs/>
          <w:i/>
        </w:rPr>
        <w:t>…” (Sic)</w:t>
      </w:r>
    </w:p>
    <w:p w:rsidR="001739A0" w:rsidRDefault="001739A0" w:rsidP="001739A0">
      <w:pPr>
        <w:autoSpaceDE w:val="0"/>
        <w:autoSpaceDN w:val="0"/>
        <w:adjustRightInd w:val="0"/>
        <w:spacing w:after="0" w:line="240" w:lineRule="auto"/>
        <w:ind w:left="851" w:right="992"/>
        <w:jc w:val="both"/>
        <w:rPr>
          <w:rFonts w:ascii="Palatino Linotype" w:eastAsia="Times New Roman" w:hAnsi="Palatino Linotype" w:cs="Arial"/>
          <w:i/>
        </w:rPr>
      </w:pPr>
      <w:r w:rsidRPr="00E06F66">
        <w:rPr>
          <w:rFonts w:ascii="Palatino Linotype" w:eastAsia="Times New Roman" w:hAnsi="Palatino Linotype" w:cs="Arial"/>
          <w:i/>
        </w:rPr>
        <w:t>(Énfasis añadido)</w:t>
      </w:r>
    </w:p>
    <w:p w:rsidR="001739A0" w:rsidRPr="00BF620B" w:rsidRDefault="001739A0" w:rsidP="001739A0">
      <w:pPr>
        <w:spacing w:after="0" w:line="360" w:lineRule="auto"/>
        <w:ind w:right="51"/>
        <w:jc w:val="both"/>
        <w:rPr>
          <w:rFonts w:ascii="Palatino Linotype" w:hAnsi="Palatino Linotype" w:cs="Arial"/>
          <w:sz w:val="24"/>
          <w:szCs w:val="24"/>
        </w:rPr>
      </w:pPr>
    </w:p>
    <w:p w:rsidR="001739A0" w:rsidRPr="00BF620B" w:rsidRDefault="001739A0" w:rsidP="001739A0">
      <w:pPr>
        <w:spacing w:after="0" w:line="360" w:lineRule="auto"/>
        <w:ind w:right="51"/>
        <w:jc w:val="both"/>
        <w:rPr>
          <w:rFonts w:ascii="Palatino Linotype" w:hAnsi="Palatino Linotype" w:cs="Arial"/>
          <w:sz w:val="24"/>
          <w:szCs w:val="24"/>
        </w:rPr>
      </w:pPr>
      <w:r w:rsidRPr="00BF620B">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w:t>
      </w:r>
      <w:r>
        <w:rPr>
          <w:rFonts w:ascii="Palatino Linotype" w:hAnsi="Palatino Linotype" w:cs="Arial"/>
          <w:sz w:val="24"/>
          <w:szCs w:val="24"/>
        </w:rPr>
        <w:t>3</w:t>
      </w:r>
      <w:r w:rsidRPr="00BF620B">
        <w:rPr>
          <w:rFonts w:ascii="Palatino Linotype" w:hAnsi="Palatino Linotype" w:cs="Arial"/>
          <w:sz w:val="24"/>
          <w:szCs w:val="24"/>
        </w:rPr>
        <w:t xml:space="preserve"> fracci</w:t>
      </w:r>
      <w:r>
        <w:rPr>
          <w:rFonts w:ascii="Palatino Linotype" w:hAnsi="Palatino Linotype" w:cs="Arial"/>
          <w:sz w:val="24"/>
          <w:szCs w:val="24"/>
        </w:rPr>
        <w:t>o</w:t>
      </w:r>
      <w:r w:rsidRPr="00BF620B">
        <w:rPr>
          <w:rFonts w:ascii="Palatino Linotype" w:hAnsi="Palatino Linotype" w:cs="Arial"/>
          <w:sz w:val="24"/>
          <w:szCs w:val="24"/>
        </w:rPr>
        <w:t>n</w:t>
      </w:r>
      <w:r>
        <w:rPr>
          <w:rFonts w:ascii="Palatino Linotype" w:hAnsi="Palatino Linotype" w:cs="Arial"/>
          <w:sz w:val="24"/>
          <w:szCs w:val="24"/>
        </w:rPr>
        <w:t>es</w:t>
      </w:r>
      <w:r w:rsidRPr="00BF620B">
        <w:rPr>
          <w:rFonts w:ascii="Palatino Linotype" w:hAnsi="Palatino Linotype" w:cs="Arial"/>
          <w:sz w:val="24"/>
          <w:szCs w:val="24"/>
        </w:rPr>
        <w:t xml:space="preserve"> </w:t>
      </w:r>
      <w:r>
        <w:rPr>
          <w:rFonts w:ascii="Palatino Linotype" w:hAnsi="Palatino Linotype" w:cs="Arial"/>
          <w:sz w:val="24"/>
          <w:szCs w:val="24"/>
        </w:rPr>
        <w:t>IX y XXXII</w:t>
      </w:r>
      <w:r w:rsidRPr="00BF620B">
        <w:rPr>
          <w:rFonts w:ascii="Palatino Linotype" w:hAnsi="Palatino Linotype" w:cs="Arial"/>
          <w:sz w:val="24"/>
          <w:szCs w:val="24"/>
        </w:rPr>
        <w:t xml:space="preserve"> de la Ley de Transparencia y Acceso a la Información Pública del Estado de México y Municipios y 4, fracción VII de la Ley de Protección de Datos Personales del Estado de México.</w:t>
      </w:r>
    </w:p>
    <w:p w:rsidR="001739A0" w:rsidRPr="00BF620B" w:rsidRDefault="001739A0" w:rsidP="001739A0">
      <w:pPr>
        <w:spacing w:after="0" w:line="360" w:lineRule="auto"/>
        <w:ind w:right="51"/>
        <w:jc w:val="both"/>
        <w:rPr>
          <w:rFonts w:ascii="Palatino Linotype" w:hAnsi="Palatino Linotype" w:cs="Arial"/>
          <w:sz w:val="24"/>
          <w:szCs w:val="24"/>
        </w:rPr>
      </w:pPr>
    </w:p>
    <w:p w:rsidR="001739A0" w:rsidRPr="00BF620B" w:rsidRDefault="001739A0" w:rsidP="001739A0">
      <w:pPr>
        <w:spacing w:after="0" w:line="360" w:lineRule="auto"/>
        <w:ind w:right="51"/>
        <w:jc w:val="both"/>
        <w:rPr>
          <w:rFonts w:ascii="Palatino Linotype" w:hAnsi="Palatino Linotype" w:cs="Arial"/>
          <w:sz w:val="24"/>
          <w:szCs w:val="24"/>
        </w:rPr>
      </w:pPr>
      <w:r w:rsidRPr="00BF620B">
        <w:rPr>
          <w:rFonts w:ascii="Palatino Linotype" w:hAnsi="Palatino Linotype" w:cs="Arial"/>
          <w:sz w:val="24"/>
          <w:szCs w:val="24"/>
        </w:rPr>
        <w:t xml:space="preserve">En cuanto a la Clave Única de Registro de Población (CURP) en virtud de que éste se integra por datos personales que únicamente le conciernen a un particular como son </w:t>
      </w:r>
      <w:r w:rsidRPr="00BF620B">
        <w:rPr>
          <w:rFonts w:ascii="Palatino Linotype" w:hAnsi="Palatino Linotype" w:cs="Arial"/>
          <w:sz w:val="24"/>
          <w:szCs w:val="24"/>
        </w:rPr>
        <w:lastRenderedPageBreak/>
        <w:t>su fecha de nacimiento, su nombre, sus apellidos y su lugar de nacimiento; información que permite distinguirlo del resto de los habitantes, se considera que es de carácter confidencial</w:t>
      </w:r>
      <w:r>
        <w:rPr>
          <w:rFonts w:ascii="Palatino Linotype" w:hAnsi="Palatino Linotype" w:cs="Arial"/>
          <w:sz w:val="24"/>
          <w:szCs w:val="24"/>
        </w:rPr>
        <w:t>; a</w:t>
      </w:r>
      <w:r w:rsidRPr="00BF620B">
        <w:rPr>
          <w:rFonts w:ascii="Palatino Linotype" w:hAnsi="Palatino Linotype" w:cs="Arial"/>
          <w:sz w:val="24"/>
          <w:szCs w:val="24"/>
        </w:rPr>
        <w:t xml:space="preserve">rgumento que es compartido por el entonces Instituto Federal de Acceso a la Información y Protección de Datos Personales (IFAI) conforme al criterio número 0003-10, el cual refiere: </w:t>
      </w:r>
    </w:p>
    <w:p w:rsidR="001739A0" w:rsidRPr="00E557B2" w:rsidRDefault="001739A0" w:rsidP="001739A0">
      <w:pPr>
        <w:spacing w:after="0" w:line="360" w:lineRule="auto"/>
        <w:ind w:right="51"/>
        <w:jc w:val="both"/>
        <w:rPr>
          <w:rFonts w:ascii="Palatino Linotype" w:hAnsi="Palatino Linotype" w:cs="Arial"/>
          <w:sz w:val="24"/>
          <w:szCs w:val="24"/>
        </w:rPr>
      </w:pPr>
    </w:p>
    <w:p w:rsidR="001739A0" w:rsidRPr="00E557B2" w:rsidRDefault="001739A0" w:rsidP="001739A0">
      <w:pPr>
        <w:autoSpaceDE w:val="0"/>
        <w:autoSpaceDN w:val="0"/>
        <w:adjustRightInd w:val="0"/>
        <w:spacing w:after="0" w:line="360" w:lineRule="auto"/>
        <w:ind w:left="851" w:right="992"/>
        <w:jc w:val="both"/>
        <w:rPr>
          <w:rFonts w:ascii="Palatino Linotype" w:eastAsia="Times New Roman" w:hAnsi="Palatino Linotype" w:cs="Arial"/>
          <w:i/>
          <w:sz w:val="24"/>
          <w:szCs w:val="24"/>
          <w:lang w:eastAsia="es-MX"/>
        </w:rPr>
      </w:pPr>
      <w:r w:rsidRPr="00E557B2">
        <w:rPr>
          <w:rFonts w:ascii="Palatino Linotype" w:eastAsia="Times New Roman" w:hAnsi="Palatino Linotype" w:cs="Arial"/>
          <w:b/>
          <w:bCs/>
          <w:i/>
          <w:sz w:val="24"/>
          <w:szCs w:val="24"/>
          <w:lang w:eastAsia="es-MX"/>
        </w:rPr>
        <w:t>“Criterio 003-10</w:t>
      </w:r>
    </w:p>
    <w:p w:rsidR="001739A0" w:rsidRPr="00E557B2" w:rsidRDefault="001739A0" w:rsidP="001739A0">
      <w:pPr>
        <w:autoSpaceDE w:val="0"/>
        <w:autoSpaceDN w:val="0"/>
        <w:adjustRightInd w:val="0"/>
        <w:spacing w:after="0" w:line="360" w:lineRule="auto"/>
        <w:ind w:left="851" w:right="992"/>
        <w:jc w:val="both"/>
        <w:rPr>
          <w:rFonts w:ascii="Palatino Linotype" w:eastAsia="Times New Roman" w:hAnsi="Palatino Linotype" w:cs="Arial"/>
          <w:i/>
          <w:sz w:val="24"/>
          <w:szCs w:val="24"/>
          <w:lang w:eastAsia="es-MX"/>
        </w:rPr>
      </w:pPr>
      <w:r w:rsidRPr="00E557B2">
        <w:rPr>
          <w:rFonts w:ascii="Palatino Linotype" w:eastAsia="Times New Roman" w:hAnsi="Palatino Linotype" w:cs="Arial"/>
          <w:b/>
          <w:bCs/>
          <w:i/>
          <w:sz w:val="24"/>
          <w:szCs w:val="24"/>
          <w:lang w:eastAsia="es-MX"/>
        </w:rPr>
        <w:t xml:space="preserve">Clave Única de Registro de Población (CURP) es un dato personal confidencial. </w:t>
      </w:r>
      <w:r w:rsidRPr="00E557B2">
        <w:rPr>
          <w:rFonts w:ascii="Palatino Linotype" w:eastAsia="Times New Roman" w:hAnsi="Palatino Linotype" w:cs="Arial"/>
          <w:i/>
          <w:sz w:val="24"/>
          <w:szCs w:val="24"/>
          <w:lang w:eastAsia="es-MX"/>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w:t>
      </w:r>
      <w:r w:rsidRPr="00E557B2">
        <w:rPr>
          <w:rFonts w:ascii="Palatino Linotype" w:eastAsia="Times New Roman" w:hAnsi="Palatino Linotype" w:cs="Arial"/>
          <w:b/>
          <w:i/>
          <w:sz w:val="24"/>
          <w:szCs w:val="24"/>
          <w:lang w:eastAsia="es-MX"/>
        </w:rPr>
        <w:t>la CURP se integra por datos personales que únicamente le conciernen a un particular como son su fecha de nacimiento, su nombre, sus apellidos y su lugar de nacimiento</w:t>
      </w:r>
      <w:r w:rsidRPr="00E557B2">
        <w:rPr>
          <w:rFonts w:ascii="Palatino Linotype" w:eastAsia="Times New Roman" w:hAnsi="Palatino Linotype" w:cs="Arial"/>
          <w:i/>
          <w:sz w:val="24"/>
          <w:szCs w:val="24"/>
          <w:lang w:eastAsia="es-MX"/>
        </w:rPr>
        <w:t xml:space="preserve">, y esta es información que lo distingue plenamente del resto de los habitantes, por lo que es de carácter confidencial, en términos de lo dispuesto en el artículos anteriormente señalados. </w:t>
      </w:r>
    </w:p>
    <w:p w:rsidR="001739A0" w:rsidRPr="00E557B2" w:rsidRDefault="001739A0" w:rsidP="001739A0">
      <w:pPr>
        <w:autoSpaceDE w:val="0"/>
        <w:autoSpaceDN w:val="0"/>
        <w:adjustRightInd w:val="0"/>
        <w:spacing w:after="0" w:line="360" w:lineRule="auto"/>
        <w:ind w:left="851" w:right="992"/>
        <w:jc w:val="both"/>
        <w:rPr>
          <w:rFonts w:ascii="Palatino Linotype" w:eastAsia="Times New Roman" w:hAnsi="Palatino Linotype" w:cs="Arial"/>
          <w:i/>
          <w:sz w:val="24"/>
          <w:szCs w:val="24"/>
          <w:lang w:eastAsia="es-MX"/>
        </w:rPr>
      </w:pPr>
      <w:r w:rsidRPr="00E557B2">
        <w:rPr>
          <w:rFonts w:ascii="Palatino Linotype" w:eastAsia="Times New Roman" w:hAnsi="Palatino Linotype" w:cs="Arial"/>
          <w:b/>
          <w:bCs/>
          <w:i/>
          <w:sz w:val="24"/>
          <w:szCs w:val="24"/>
          <w:lang w:eastAsia="es-MX"/>
        </w:rPr>
        <w:t>..</w:t>
      </w:r>
      <w:r w:rsidRPr="00E557B2">
        <w:rPr>
          <w:rFonts w:ascii="Palatino Linotype" w:eastAsia="Times New Roman" w:hAnsi="Palatino Linotype" w:cs="Arial"/>
          <w:i/>
          <w:sz w:val="24"/>
          <w:szCs w:val="24"/>
          <w:lang w:eastAsia="es-MX"/>
        </w:rPr>
        <w:t>.” (Sic)</w:t>
      </w:r>
    </w:p>
    <w:p w:rsidR="001739A0" w:rsidRPr="00E557B2" w:rsidRDefault="001739A0" w:rsidP="001739A0">
      <w:pPr>
        <w:autoSpaceDE w:val="0"/>
        <w:autoSpaceDN w:val="0"/>
        <w:adjustRightInd w:val="0"/>
        <w:spacing w:after="0" w:line="360" w:lineRule="auto"/>
        <w:ind w:left="851" w:right="992"/>
        <w:jc w:val="both"/>
        <w:rPr>
          <w:rFonts w:ascii="Palatino Linotype" w:eastAsia="Times New Roman" w:hAnsi="Palatino Linotype" w:cs="Arial"/>
          <w:i/>
          <w:sz w:val="24"/>
          <w:szCs w:val="24"/>
          <w:lang w:eastAsia="es-MX"/>
        </w:rPr>
      </w:pPr>
      <w:r w:rsidRPr="00E557B2">
        <w:rPr>
          <w:rFonts w:ascii="Palatino Linotype" w:eastAsia="Times New Roman" w:hAnsi="Palatino Linotype" w:cs="Arial"/>
          <w:i/>
          <w:sz w:val="24"/>
          <w:szCs w:val="24"/>
          <w:lang w:eastAsia="es-MX"/>
        </w:rPr>
        <w:t>(Énfasis añadido)</w:t>
      </w:r>
    </w:p>
    <w:p w:rsidR="001739A0" w:rsidRPr="00BF620B" w:rsidRDefault="001739A0" w:rsidP="001739A0">
      <w:pPr>
        <w:spacing w:after="0" w:line="360" w:lineRule="auto"/>
        <w:ind w:right="51"/>
        <w:jc w:val="both"/>
        <w:rPr>
          <w:rFonts w:ascii="Palatino Linotype" w:hAnsi="Palatino Linotype" w:cs="Arial"/>
          <w:sz w:val="24"/>
          <w:szCs w:val="24"/>
        </w:rPr>
      </w:pPr>
    </w:p>
    <w:p w:rsidR="001739A0" w:rsidRPr="00BF620B" w:rsidRDefault="001739A0" w:rsidP="001739A0">
      <w:pPr>
        <w:spacing w:after="0" w:line="360" w:lineRule="auto"/>
        <w:ind w:right="51"/>
        <w:jc w:val="both"/>
        <w:rPr>
          <w:rFonts w:ascii="Palatino Linotype" w:hAnsi="Palatino Linotype" w:cs="Arial"/>
          <w:sz w:val="24"/>
          <w:szCs w:val="24"/>
        </w:rPr>
      </w:pPr>
      <w:r w:rsidRPr="00BF620B">
        <w:rPr>
          <w:rFonts w:ascii="Palatino Linotype" w:hAnsi="Palatino Linotype" w:cs="Arial"/>
          <w:sz w:val="24"/>
          <w:szCs w:val="24"/>
        </w:rPr>
        <w:lastRenderedPageBreak/>
        <w:t>Finalmente, 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r>
        <w:rPr>
          <w:rFonts w:ascii="Palatino Linotype" w:hAnsi="Palatino Linotype" w:cs="Arial"/>
          <w:sz w:val="24"/>
          <w:szCs w:val="24"/>
        </w:rPr>
        <w:t>; r</w:t>
      </w:r>
      <w:r w:rsidRPr="00BF620B">
        <w:rPr>
          <w:rFonts w:ascii="Palatino Linotype" w:hAnsi="Palatino Linotype" w:cs="Arial"/>
          <w:sz w:val="24"/>
          <w:szCs w:val="24"/>
        </w:rPr>
        <w:t>especto de los préstamos o descuentos de carácter personal, en virtud de no tener relación con la prestación del servicio y al no involucrar instituciones públicas, se consideran datos confidenciales</w:t>
      </w:r>
      <w:r>
        <w:rPr>
          <w:rFonts w:ascii="Palatino Linotype" w:hAnsi="Palatino Linotype" w:cs="Arial"/>
          <w:sz w:val="24"/>
          <w:szCs w:val="24"/>
        </w:rPr>
        <w:t>, p</w:t>
      </w:r>
      <w:r w:rsidRPr="00BF620B">
        <w:rPr>
          <w:rFonts w:ascii="Palatino Linotype" w:hAnsi="Palatino Linotype" w:cs="Arial"/>
          <w:sz w:val="24"/>
          <w:szCs w:val="24"/>
        </w:rPr>
        <w:t>ara entender los límites y alcances de esta restricción, es oportuno recurrir al artículo 84 de la Ley del Trabajo de los Servidores Públicos del Estado y Municipios:</w:t>
      </w:r>
    </w:p>
    <w:p w:rsidR="001739A0" w:rsidRPr="00BF620B" w:rsidRDefault="001739A0" w:rsidP="001739A0">
      <w:pPr>
        <w:spacing w:after="0" w:line="360" w:lineRule="auto"/>
        <w:ind w:right="51"/>
        <w:jc w:val="both"/>
        <w:rPr>
          <w:rFonts w:ascii="Palatino Linotype" w:hAnsi="Palatino Linotype" w:cs="Arial"/>
          <w:sz w:val="24"/>
          <w:szCs w:val="24"/>
        </w:rPr>
      </w:pPr>
    </w:p>
    <w:p w:rsidR="001739A0" w:rsidRPr="00E557B2" w:rsidRDefault="001739A0" w:rsidP="001739A0">
      <w:pPr>
        <w:spacing w:after="0" w:line="360" w:lineRule="auto"/>
        <w:ind w:left="851" w:right="992"/>
        <w:jc w:val="both"/>
        <w:rPr>
          <w:rFonts w:ascii="Palatino Linotype" w:hAnsi="Palatino Linotype" w:cs="Arial"/>
          <w:b/>
          <w:bCs/>
          <w:i/>
          <w:noProof/>
          <w:sz w:val="24"/>
          <w:szCs w:val="24"/>
        </w:rPr>
      </w:pPr>
      <w:r w:rsidRPr="00E557B2">
        <w:rPr>
          <w:rFonts w:ascii="Palatino Linotype" w:hAnsi="Palatino Linotype" w:cs="Arial"/>
          <w:b/>
          <w:bCs/>
          <w:i/>
          <w:noProof/>
          <w:sz w:val="24"/>
          <w:szCs w:val="24"/>
        </w:rPr>
        <w:t xml:space="preserve">“ARTÍCULO 84. </w:t>
      </w:r>
      <w:r w:rsidRPr="00E557B2">
        <w:rPr>
          <w:rFonts w:ascii="Palatino Linotype" w:hAnsi="Palatino Linotype" w:cs="Arial"/>
          <w:bCs/>
          <w:i/>
          <w:noProof/>
          <w:sz w:val="24"/>
          <w:szCs w:val="24"/>
        </w:rPr>
        <w:t>Sólo podrán hacerse retenciones, descuentos o deducciones al sueldo de los servidores públicos por concepto de:</w:t>
      </w:r>
    </w:p>
    <w:p w:rsidR="001739A0" w:rsidRPr="00E557B2" w:rsidRDefault="001739A0" w:rsidP="001739A0">
      <w:pPr>
        <w:spacing w:after="0" w:line="360" w:lineRule="auto"/>
        <w:ind w:left="851" w:right="992"/>
        <w:jc w:val="both"/>
        <w:rPr>
          <w:rFonts w:ascii="Palatino Linotype" w:hAnsi="Palatino Linotype" w:cs="Arial"/>
          <w:bCs/>
          <w:i/>
          <w:noProof/>
          <w:sz w:val="24"/>
          <w:szCs w:val="24"/>
        </w:rPr>
      </w:pPr>
      <w:r w:rsidRPr="00E557B2">
        <w:rPr>
          <w:rFonts w:ascii="Palatino Linotype" w:hAnsi="Palatino Linotype" w:cs="Arial"/>
          <w:bCs/>
          <w:i/>
          <w:noProof/>
          <w:sz w:val="24"/>
          <w:szCs w:val="24"/>
        </w:rPr>
        <w:t>I. Gravámenes fiscales relacionados con el sueldo;</w:t>
      </w:r>
    </w:p>
    <w:p w:rsidR="001739A0" w:rsidRPr="00E557B2" w:rsidRDefault="001739A0" w:rsidP="001739A0">
      <w:pPr>
        <w:spacing w:after="0" w:line="360" w:lineRule="auto"/>
        <w:ind w:left="851" w:right="992"/>
        <w:jc w:val="both"/>
        <w:rPr>
          <w:rFonts w:ascii="Palatino Linotype" w:hAnsi="Palatino Linotype" w:cs="Arial"/>
          <w:bCs/>
          <w:i/>
          <w:noProof/>
          <w:sz w:val="24"/>
          <w:szCs w:val="24"/>
        </w:rPr>
      </w:pPr>
      <w:r w:rsidRPr="00E557B2">
        <w:rPr>
          <w:rFonts w:ascii="Palatino Linotype" w:hAnsi="Palatino Linotype" w:cs="Arial"/>
          <w:bCs/>
          <w:i/>
          <w:noProof/>
          <w:sz w:val="24"/>
          <w:szCs w:val="24"/>
        </w:rPr>
        <w:t>II. Deudas contraídas con las instituciones públicas o dependencias por concepto de anticipos de sueldo, pagos hechos con exceso, errores o pérdidas debidamente comprobados;</w:t>
      </w:r>
    </w:p>
    <w:p w:rsidR="001739A0" w:rsidRPr="00E557B2" w:rsidRDefault="001739A0" w:rsidP="001739A0">
      <w:pPr>
        <w:spacing w:after="0" w:line="360" w:lineRule="auto"/>
        <w:ind w:left="851" w:right="992"/>
        <w:jc w:val="both"/>
        <w:rPr>
          <w:rFonts w:ascii="Palatino Linotype" w:hAnsi="Palatino Linotype" w:cs="Arial"/>
          <w:bCs/>
          <w:i/>
          <w:noProof/>
          <w:sz w:val="24"/>
          <w:szCs w:val="24"/>
        </w:rPr>
      </w:pPr>
      <w:r w:rsidRPr="00E557B2">
        <w:rPr>
          <w:rFonts w:ascii="Palatino Linotype" w:hAnsi="Palatino Linotype" w:cs="Arial"/>
          <w:bCs/>
          <w:i/>
          <w:noProof/>
          <w:sz w:val="24"/>
          <w:szCs w:val="24"/>
        </w:rPr>
        <w:t>III. Cuotas sindicales;</w:t>
      </w:r>
    </w:p>
    <w:p w:rsidR="001739A0" w:rsidRPr="00E557B2" w:rsidRDefault="001739A0" w:rsidP="001739A0">
      <w:pPr>
        <w:spacing w:after="0" w:line="360" w:lineRule="auto"/>
        <w:ind w:left="851" w:right="992"/>
        <w:jc w:val="both"/>
        <w:rPr>
          <w:rFonts w:ascii="Palatino Linotype" w:hAnsi="Palatino Linotype" w:cs="Arial"/>
          <w:bCs/>
          <w:i/>
          <w:noProof/>
          <w:sz w:val="24"/>
          <w:szCs w:val="24"/>
        </w:rPr>
      </w:pPr>
      <w:r w:rsidRPr="00E557B2">
        <w:rPr>
          <w:rFonts w:ascii="Palatino Linotype" w:hAnsi="Palatino Linotype" w:cs="Arial"/>
          <w:bCs/>
          <w:i/>
          <w:noProof/>
          <w:sz w:val="24"/>
          <w:szCs w:val="24"/>
        </w:rPr>
        <w:t>IV. Cuotas de aportación a fondos para la constitución de cooperativas y de cajas de ahorro, siempre que el servidor público hubiese manifestado previamente, de manera expresa, su conformidad;</w:t>
      </w:r>
    </w:p>
    <w:p w:rsidR="001739A0" w:rsidRPr="00E557B2" w:rsidRDefault="001739A0" w:rsidP="001739A0">
      <w:pPr>
        <w:spacing w:after="0" w:line="360" w:lineRule="auto"/>
        <w:ind w:left="851" w:right="992"/>
        <w:jc w:val="both"/>
        <w:rPr>
          <w:rFonts w:ascii="Palatino Linotype" w:hAnsi="Palatino Linotype" w:cs="Arial"/>
          <w:bCs/>
          <w:i/>
          <w:noProof/>
          <w:sz w:val="24"/>
          <w:szCs w:val="24"/>
        </w:rPr>
      </w:pPr>
      <w:r w:rsidRPr="00E557B2">
        <w:rPr>
          <w:rFonts w:ascii="Palatino Linotype" w:hAnsi="Palatino Linotype" w:cs="Arial"/>
          <w:bCs/>
          <w:i/>
          <w:noProof/>
          <w:sz w:val="24"/>
          <w:szCs w:val="24"/>
        </w:rPr>
        <w:t>V. Descuentos ordenados por el Instituto de Seguridad Social del Estado de México y Municipios, con motivo de cuotas y obligaciones contraídas con éste por los servidores públicos;</w:t>
      </w:r>
    </w:p>
    <w:p w:rsidR="001739A0" w:rsidRPr="00E557B2" w:rsidRDefault="001739A0" w:rsidP="001739A0">
      <w:pPr>
        <w:spacing w:after="0" w:line="360" w:lineRule="auto"/>
        <w:ind w:left="851" w:right="992"/>
        <w:jc w:val="both"/>
        <w:rPr>
          <w:rFonts w:ascii="Palatino Linotype" w:hAnsi="Palatino Linotype" w:cs="Arial"/>
          <w:bCs/>
          <w:i/>
          <w:noProof/>
          <w:sz w:val="24"/>
          <w:szCs w:val="24"/>
        </w:rPr>
      </w:pPr>
      <w:r w:rsidRPr="00E557B2">
        <w:rPr>
          <w:rFonts w:ascii="Palatino Linotype" w:hAnsi="Palatino Linotype" w:cs="Arial"/>
          <w:bCs/>
          <w:i/>
          <w:noProof/>
          <w:sz w:val="24"/>
          <w:szCs w:val="24"/>
        </w:rPr>
        <w:lastRenderedPageBreak/>
        <w:t>VI. Obligaciones a cargo del servidor público con las que haya consentido, derivadas de la adquisición o del uso de habitaciones consideradas como de interés social;</w:t>
      </w:r>
    </w:p>
    <w:p w:rsidR="001739A0" w:rsidRPr="00E557B2" w:rsidRDefault="001739A0" w:rsidP="001739A0">
      <w:pPr>
        <w:spacing w:after="0" w:line="360" w:lineRule="auto"/>
        <w:ind w:left="851" w:right="992"/>
        <w:jc w:val="both"/>
        <w:rPr>
          <w:rFonts w:ascii="Palatino Linotype" w:hAnsi="Palatino Linotype" w:cs="Arial"/>
          <w:bCs/>
          <w:i/>
          <w:noProof/>
          <w:sz w:val="24"/>
          <w:szCs w:val="24"/>
        </w:rPr>
      </w:pPr>
      <w:r w:rsidRPr="00E557B2">
        <w:rPr>
          <w:rFonts w:ascii="Palatino Linotype" w:hAnsi="Palatino Linotype" w:cs="Arial"/>
          <w:bCs/>
          <w:i/>
          <w:noProof/>
          <w:sz w:val="24"/>
          <w:szCs w:val="24"/>
        </w:rPr>
        <w:t>VII. Faltas de puntualidad o de asistencia injustificadas;</w:t>
      </w:r>
    </w:p>
    <w:p w:rsidR="001739A0" w:rsidRPr="00E557B2" w:rsidRDefault="001739A0" w:rsidP="001739A0">
      <w:pPr>
        <w:spacing w:after="0" w:line="360" w:lineRule="auto"/>
        <w:ind w:left="851" w:right="992"/>
        <w:jc w:val="both"/>
        <w:rPr>
          <w:rFonts w:ascii="Palatino Linotype" w:hAnsi="Palatino Linotype" w:cs="Arial"/>
          <w:bCs/>
          <w:i/>
          <w:noProof/>
          <w:sz w:val="24"/>
          <w:szCs w:val="24"/>
        </w:rPr>
      </w:pPr>
      <w:r w:rsidRPr="00E557B2">
        <w:rPr>
          <w:rFonts w:ascii="Palatino Linotype" w:hAnsi="Palatino Linotype" w:cs="Arial"/>
          <w:b/>
          <w:bCs/>
          <w:i/>
          <w:noProof/>
          <w:sz w:val="24"/>
          <w:szCs w:val="24"/>
        </w:rPr>
        <w:t>VIII. Pensiones alimenticias ordenadas por la autoridad judicial;</w:t>
      </w:r>
      <w:r w:rsidRPr="00E557B2">
        <w:rPr>
          <w:rFonts w:ascii="Palatino Linotype" w:hAnsi="Palatino Linotype" w:cs="Arial"/>
          <w:bCs/>
          <w:i/>
          <w:noProof/>
          <w:sz w:val="24"/>
          <w:szCs w:val="24"/>
        </w:rPr>
        <w:t xml:space="preserve"> o</w:t>
      </w:r>
    </w:p>
    <w:p w:rsidR="001739A0" w:rsidRPr="00E557B2" w:rsidRDefault="001739A0" w:rsidP="001739A0">
      <w:pPr>
        <w:spacing w:after="0" w:line="360" w:lineRule="auto"/>
        <w:ind w:left="851" w:right="992"/>
        <w:jc w:val="both"/>
        <w:rPr>
          <w:rFonts w:ascii="Palatino Linotype" w:hAnsi="Palatino Linotype" w:cs="Arial"/>
          <w:b/>
          <w:bCs/>
          <w:i/>
          <w:noProof/>
          <w:sz w:val="24"/>
          <w:szCs w:val="24"/>
        </w:rPr>
      </w:pPr>
      <w:r w:rsidRPr="00E557B2">
        <w:rPr>
          <w:rFonts w:ascii="Palatino Linotype" w:hAnsi="Palatino Linotype" w:cs="Arial"/>
          <w:b/>
          <w:bCs/>
          <w:i/>
          <w:noProof/>
          <w:sz w:val="24"/>
          <w:szCs w:val="24"/>
        </w:rPr>
        <w:t>IX. Cualquier otro convenido con instituciones de servicios y aceptado por el servidor público.</w:t>
      </w:r>
    </w:p>
    <w:p w:rsidR="001739A0" w:rsidRPr="00E557B2" w:rsidRDefault="001739A0" w:rsidP="001739A0">
      <w:pPr>
        <w:spacing w:after="0" w:line="360" w:lineRule="auto"/>
        <w:ind w:left="851" w:right="992"/>
        <w:jc w:val="both"/>
        <w:rPr>
          <w:rFonts w:ascii="Palatino Linotype" w:hAnsi="Palatino Linotype" w:cs="Arial"/>
          <w:bCs/>
          <w:i/>
          <w:noProof/>
          <w:sz w:val="24"/>
          <w:szCs w:val="24"/>
        </w:rPr>
      </w:pPr>
      <w:r w:rsidRPr="00E557B2">
        <w:rPr>
          <w:rFonts w:ascii="Palatino Linotype" w:hAnsi="Palatino Linotype" w:cs="Arial"/>
          <w:bCs/>
          <w:i/>
          <w:noProof/>
          <w:sz w:val="24"/>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1739A0" w:rsidRPr="00E557B2" w:rsidRDefault="001739A0" w:rsidP="001739A0">
      <w:pPr>
        <w:spacing w:after="0" w:line="360" w:lineRule="auto"/>
        <w:ind w:left="851" w:right="992"/>
        <w:jc w:val="both"/>
        <w:rPr>
          <w:rFonts w:ascii="Palatino Linotype" w:hAnsi="Palatino Linotype" w:cs="Arial"/>
          <w:i/>
          <w:sz w:val="24"/>
          <w:szCs w:val="24"/>
        </w:rPr>
      </w:pPr>
      <w:r w:rsidRPr="00E557B2">
        <w:rPr>
          <w:rFonts w:ascii="Palatino Linotype" w:hAnsi="Palatino Linotype" w:cs="Arial"/>
          <w:i/>
          <w:sz w:val="24"/>
          <w:szCs w:val="24"/>
        </w:rPr>
        <w:t>(Énfasis añadido)</w:t>
      </w:r>
    </w:p>
    <w:p w:rsidR="001739A0" w:rsidRPr="006E4D8F" w:rsidRDefault="001739A0" w:rsidP="001739A0">
      <w:pPr>
        <w:spacing w:after="0" w:line="360" w:lineRule="auto"/>
        <w:ind w:right="51"/>
        <w:jc w:val="both"/>
        <w:rPr>
          <w:rFonts w:ascii="Palatino Linotype" w:hAnsi="Palatino Linotype" w:cs="Arial"/>
          <w:sz w:val="24"/>
          <w:szCs w:val="24"/>
        </w:rPr>
      </w:pPr>
    </w:p>
    <w:p w:rsidR="001739A0" w:rsidRDefault="001739A0" w:rsidP="001739A0">
      <w:pPr>
        <w:spacing w:after="0" w:line="360" w:lineRule="auto"/>
        <w:ind w:right="51"/>
        <w:jc w:val="both"/>
        <w:rPr>
          <w:rFonts w:ascii="Palatino Linotype" w:hAnsi="Palatino Linotype" w:cs="Arial"/>
          <w:sz w:val="24"/>
          <w:szCs w:val="24"/>
        </w:rPr>
      </w:pPr>
      <w:r w:rsidRPr="006E4D8F">
        <w:rPr>
          <w:rFonts w:ascii="Palatino Linotype" w:hAnsi="Palatino Linotype" w:cs="Arial"/>
          <w:sz w:val="24"/>
          <w:szCs w:val="24"/>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r>
        <w:rPr>
          <w:rFonts w:ascii="Palatino Linotype" w:hAnsi="Palatino Linotype" w:cs="Arial"/>
          <w:sz w:val="24"/>
          <w:szCs w:val="24"/>
        </w:rPr>
        <w:t>.</w:t>
      </w:r>
    </w:p>
    <w:p w:rsidR="001739A0" w:rsidRDefault="001739A0" w:rsidP="001739A0">
      <w:pPr>
        <w:spacing w:after="0" w:line="360" w:lineRule="auto"/>
        <w:ind w:right="51"/>
        <w:jc w:val="both"/>
        <w:rPr>
          <w:rFonts w:ascii="Palatino Linotype" w:hAnsi="Palatino Linotype" w:cs="Arial"/>
          <w:sz w:val="24"/>
          <w:szCs w:val="24"/>
        </w:rPr>
      </w:pPr>
    </w:p>
    <w:p w:rsidR="001739A0" w:rsidRPr="001044CA" w:rsidRDefault="001739A0" w:rsidP="001044CA">
      <w:pPr>
        <w:spacing w:after="0" w:line="360" w:lineRule="auto"/>
        <w:ind w:right="51"/>
        <w:jc w:val="both"/>
        <w:rPr>
          <w:rFonts w:ascii="Palatino Linotype" w:hAnsi="Palatino Linotype" w:cs="Arial"/>
          <w:sz w:val="24"/>
          <w:szCs w:val="24"/>
        </w:rPr>
      </w:pPr>
      <w:r w:rsidRPr="004F252F">
        <w:rPr>
          <w:rFonts w:ascii="Palatino Linotype" w:hAnsi="Palatino Linotype" w:cs="Arial"/>
          <w:sz w:val="24"/>
          <w:szCs w:val="24"/>
        </w:rPr>
        <w:lastRenderedPageBreak/>
        <w:t>Respecto a los policías o cuerpos de seguridad pública hemos de decir que</w:t>
      </w:r>
      <w:r>
        <w:rPr>
          <w:rFonts w:ascii="Palatino Linotype" w:hAnsi="Palatino Linotype" w:cs="Arial"/>
          <w:sz w:val="24"/>
          <w:szCs w:val="24"/>
        </w:rPr>
        <w:t xml:space="preserve"> </w:t>
      </w:r>
      <w:r w:rsidRPr="004F252F">
        <w:rPr>
          <w:rFonts w:ascii="Palatino Linotype" w:hAnsi="Palatino Linotype" w:cs="Arial"/>
          <w:sz w:val="24"/>
          <w:szCs w:val="24"/>
        </w:rPr>
        <w:t>si bien es cierto la información relacionada con el uso de recursos públicos es información pública de acuerdo al artículo 23, 24 fracción XVIII, 92 fracción VIII</w:t>
      </w:r>
      <w:r w:rsidRPr="001044CA">
        <w:rPr>
          <w:rFonts w:ascii="Palatino Linotype" w:hAnsi="Palatino Linotype" w:cs="Arial"/>
          <w:sz w:val="24"/>
          <w:szCs w:val="24"/>
        </w:rPr>
        <w:t xml:space="preserve"> de la Ley de Transparencia y Acceso a la Información Pública del Estado de México y Municipios, en donde señala que los sujeto obligados deberán hacer pública toda aquella información relativa a los montos y a las personas a quienes se les entregue por cualquier motivo recursos públicos, aunado a que el art, 92 establece que las remuneraciones brutas y netas de todos los servidores públicos de los sujetos obligados deberán ponerse a disposición de manera permanente y actualizada en medios electrónicos, en este caso en particular cuando se solicita información relacionada con los sueldos y/o nominas y/o recibos de pago del personal que se encuentra adscrito a seguridad pública, esta ponencia tiene el criterio de entregar la información de manera disociada, ya que aplicaría el artículo 52 del mismo ordenamiento legal en donde menciona que la información será publica siempre y cuando se protejan los datos personales, así como, de ser el caso se someta al procedimiento de disociación, es decir, deberá entregarse la información de manera que no se relacione la persona adscrita a ese puesto, el monto que percibe como sueldo, así como el área a la que se encuentra adscrito, se debe hacer una versión en donde la información no pueda relacionarse ni permitir por su estructura, contenido o grado de desagregación, la identificación individual de los mismos, tal y como lo establece el artículo 4 fracción VII de la Ley en la materia, será de manera disociada siendo este el procedimiento mediante el cual los datos personales</w:t>
      </w:r>
      <w:r w:rsidR="00C75C7C" w:rsidRPr="001044CA">
        <w:rPr>
          <w:rFonts w:ascii="Palatino Linotype" w:hAnsi="Palatino Linotype" w:cs="Arial"/>
          <w:sz w:val="24"/>
          <w:szCs w:val="24"/>
        </w:rPr>
        <w:t xml:space="preserve"> </w:t>
      </w:r>
      <w:r w:rsidRPr="001044CA">
        <w:rPr>
          <w:rFonts w:ascii="Palatino Linotype" w:hAnsi="Palatino Linotype" w:cs="Arial"/>
          <w:sz w:val="24"/>
          <w:szCs w:val="24"/>
        </w:rPr>
        <w:t>no pueden asociarse al titular, ni permitir por su estructura, contenido o grado de desagregación, la identificación individual del mismo</w:t>
      </w:r>
      <w:r w:rsidR="00C75C7C" w:rsidRPr="001044CA">
        <w:rPr>
          <w:rFonts w:ascii="Palatino Linotype" w:hAnsi="Palatino Linotype" w:cs="Arial"/>
          <w:sz w:val="24"/>
          <w:szCs w:val="24"/>
        </w:rPr>
        <w:t>.</w:t>
      </w:r>
    </w:p>
    <w:p w:rsidR="001044CA" w:rsidRPr="001044CA" w:rsidRDefault="001044CA" w:rsidP="001044CA">
      <w:pPr>
        <w:spacing w:after="0" w:line="360" w:lineRule="auto"/>
        <w:ind w:right="51"/>
        <w:jc w:val="both"/>
        <w:rPr>
          <w:rFonts w:ascii="Palatino Linotype" w:hAnsi="Palatino Linotype" w:cs="Arial"/>
          <w:sz w:val="24"/>
          <w:szCs w:val="24"/>
        </w:rPr>
      </w:pPr>
    </w:p>
    <w:p w:rsidR="001044CA" w:rsidRPr="001044CA" w:rsidRDefault="001044CA" w:rsidP="001044CA">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P</w:t>
      </w:r>
      <w:r w:rsidRPr="001044CA">
        <w:rPr>
          <w:rFonts w:ascii="Palatino Linotype" w:hAnsi="Palatino Linotype" w:cs="Arial"/>
          <w:sz w:val="24"/>
          <w:szCs w:val="24"/>
        </w:rPr>
        <w:t>or cuanto hace a la entrega de la información de la Dirección de Seguridad Pública del Ayuntamiento o su equivalente, se considera que deb</w:t>
      </w:r>
      <w:r>
        <w:rPr>
          <w:rFonts w:ascii="Palatino Linotype" w:hAnsi="Palatino Linotype" w:cs="Arial"/>
          <w:sz w:val="24"/>
          <w:szCs w:val="24"/>
        </w:rPr>
        <w:t>erá</w:t>
      </w:r>
      <w:r w:rsidRPr="001044CA">
        <w:rPr>
          <w:rFonts w:ascii="Palatino Linotype" w:hAnsi="Palatino Linotype" w:cs="Arial"/>
          <w:sz w:val="24"/>
          <w:szCs w:val="24"/>
        </w:rPr>
        <w:t xml:space="preserve"> hacerse de forma disociada y testando el nombre de dichos servidores públicos de tal suerte que no sea posible identificarlos o hacerlos identificables, ya sea por rango, nivel o puesto.</w:t>
      </w:r>
    </w:p>
    <w:p w:rsidR="001044CA" w:rsidRPr="001044CA" w:rsidRDefault="001044CA" w:rsidP="001044CA">
      <w:pPr>
        <w:spacing w:after="0" w:line="360" w:lineRule="auto"/>
        <w:ind w:right="51"/>
        <w:jc w:val="both"/>
        <w:rPr>
          <w:rFonts w:ascii="Palatino Linotype" w:hAnsi="Palatino Linotype" w:cs="Arial"/>
          <w:sz w:val="24"/>
          <w:szCs w:val="24"/>
        </w:rPr>
      </w:pPr>
    </w:p>
    <w:p w:rsidR="001739A0" w:rsidRPr="00D4001C" w:rsidRDefault="001739A0" w:rsidP="001739A0">
      <w:pPr>
        <w:shd w:val="clear" w:color="auto" w:fill="FFFFFF"/>
        <w:spacing w:after="0" w:line="360" w:lineRule="auto"/>
        <w:jc w:val="both"/>
        <w:rPr>
          <w:rFonts w:ascii="Palatino Linotype" w:eastAsia="Times New Roman" w:hAnsi="Palatino Linotype" w:cs="Arial"/>
          <w:color w:val="000000"/>
          <w:sz w:val="24"/>
          <w:szCs w:val="24"/>
          <w:lang w:eastAsia="es-MX"/>
        </w:rPr>
      </w:pPr>
      <w:r w:rsidRPr="00D4001C">
        <w:rPr>
          <w:rFonts w:ascii="Palatino Linotype" w:eastAsia="Times New Roman" w:hAnsi="Palatino Linotype" w:cs="Arial"/>
          <w:color w:val="000000"/>
          <w:sz w:val="24"/>
          <w:szCs w:val="24"/>
          <w:lang w:eastAsia="es-MX"/>
        </w:rPr>
        <w:t>Lo anterior es así pues atendiendo a la realidad y lo objetivamente visible y palpable que ocurre en la vida cotidiana y derivado de los altos niv</w:t>
      </w:r>
      <w:r>
        <w:rPr>
          <w:rFonts w:ascii="Palatino Linotype" w:eastAsia="Times New Roman" w:hAnsi="Palatino Linotype" w:cs="Arial"/>
          <w:color w:val="000000"/>
          <w:sz w:val="24"/>
          <w:szCs w:val="24"/>
          <w:lang w:eastAsia="es-MX"/>
        </w:rPr>
        <w:t>e</w:t>
      </w:r>
      <w:r w:rsidRPr="00D4001C">
        <w:rPr>
          <w:rFonts w:ascii="Palatino Linotype" w:eastAsia="Times New Roman" w:hAnsi="Palatino Linotype" w:cs="Arial"/>
          <w:color w:val="000000"/>
          <w:sz w:val="24"/>
          <w:szCs w:val="24"/>
          <w:lang w:eastAsia="es-MX"/>
        </w:rPr>
        <w:t>les de crim</w:t>
      </w:r>
      <w:r>
        <w:rPr>
          <w:rFonts w:ascii="Palatino Linotype" w:eastAsia="Times New Roman" w:hAnsi="Palatino Linotype" w:cs="Arial"/>
          <w:color w:val="000000"/>
          <w:sz w:val="24"/>
          <w:szCs w:val="24"/>
          <w:lang w:eastAsia="es-MX"/>
        </w:rPr>
        <w:t>i</w:t>
      </w:r>
      <w:r w:rsidRPr="00D4001C">
        <w:rPr>
          <w:rFonts w:ascii="Palatino Linotype" w:eastAsia="Times New Roman" w:hAnsi="Palatino Linotype" w:cs="Arial"/>
          <w:color w:val="000000"/>
          <w:sz w:val="24"/>
          <w:szCs w:val="24"/>
          <w:lang w:eastAsia="es-MX"/>
        </w:rPr>
        <w:t xml:space="preserve">nalidad </w:t>
      </w:r>
      <w:r>
        <w:rPr>
          <w:rFonts w:ascii="Palatino Linotype" w:eastAsia="Times New Roman" w:hAnsi="Palatino Linotype" w:cs="Arial"/>
          <w:color w:val="000000"/>
          <w:sz w:val="24"/>
          <w:szCs w:val="24"/>
          <w:lang w:eastAsia="es-MX"/>
        </w:rPr>
        <w:t>existentes en la sociedad, se considera que revelar el estado de fuerza puede incidir directamente en la seguridad pública, cuando lo que es materia de transparencia es la erogación de recursos públicos por lo cual siempre se ha velado al entregar la nómina, lo que no tiene relación es el estado de fuerza de un municipio o del propio estado, datos que en todo caso serían de utilidad para fines distintos a la rendición de cuentas.</w:t>
      </w:r>
    </w:p>
    <w:p w:rsidR="001739A0" w:rsidRDefault="001739A0" w:rsidP="001739A0">
      <w:pPr>
        <w:shd w:val="clear" w:color="auto" w:fill="FFFFFF"/>
        <w:spacing w:after="0" w:line="360" w:lineRule="auto"/>
        <w:jc w:val="both"/>
        <w:rPr>
          <w:rFonts w:ascii="Palatino Linotype" w:eastAsia="Times New Roman" w:hAnsi="Palatino Linotype" w:cs="Arial"/>
          <w:color w:val="000000"/>
          <w:sz w:val="24"/>
          <w:szCs w:val="24"/>
          <w:lang w:eastAsia="es-MX"/>
        </w:rPr>
      </w:pPr>
    </w:p>
    <w:p w:rsidR="001739A0" w:rsidRDefault="001739A0" w:rsidP="001739A0">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Por ende lo que procede cuando se presente el caso, es ordenar la entrega de la información de las corporaciones de seguridad pública de tal forma que no se advierta el estado de fuerza lo que en su caso es de forma disociada.</w:t>
      </w:r>
    </w:p>
    <w:p w:rsidR="00BB261B" w:rsidRDefault="00BB261B" w:rsidP="001739A0">
      <w:pPr>
        <w:tabs>
          <w:tab w:val="left" w:pos="7938"/>
        </w:tabs>
        <w:spacing w:after="0" w:line="360" w:lineRule="auto"/>
        <w:jc w:val="both"/>
        <w:rPr>
          <w:rFonts w:ascii="Palatino Linotype" w:hAnsi="Palatino Linotype" w:cs="Arial"/>
          <w:b/>
          <w:sz w:val="24"/>
          <w:szCs w:val="24"/>
        </w:rPr>
      </w:pPr>
    </w:p>
    <w:p w:rsidR="001739A0" w:rsidRPr="007E2F39" w:rsidRDefault="001739A0" w:rsidP="001739A0">
      <w:pPr>
        <w:tabs>
          <w:tab w:val="left" w:pos="7938"/>
        </w:tabs>
        <w:spacing w:after="0" w:line="360" w:lineRule="auto"/>
        <w:jc w:val="both"/>
        <w:rPr>
          <w:rFonts w:ascii="Palatino Linotype" w:eastAsia="Arial Unicode MS" w:hAnsi="Palatino Linotype" w:cs="Arial"/>
          <w:b/>
          <w:sz w:val="24"/>
        </w:rPr>
      </w:pPr>
      <w:r w:rsidRPr="007E2F39">
        <w:rPr>
          <w:rFonts w:ascii="Palatino Linotype" w:hAnsi="Palatino Linotype" w:cs="Arial"/>
          <w:b/>
          <w:sz w:val="24"/>
          <w:szCs w:val="24"/>
        </w:rPr>
        <w:t>Correlativo a ello, en la versión pública se deben testar aquellos elementos señalados en la presente resolución, en el entendido de que debe ser pública toda la demás información relacionada que no encuadre en los conceptos anteriores.</w:t>
      </w:r>
    </w:p>
    <w:p w:rsidR="001739A0" w:rsidRDefault="001739A0" w:rsidP="001739A0">
      <w:pPr>
        <w:tabs>
          <w:tab w:val="left" w:pos="7938"/>
        </w:tabs>
        <w:spacing w:after="0" w:line="360" w:lineRule="auto"/>
        <w:jc w:val="both"/>
        <w:rPr>
          <w:rFonts w:ascii="Palatino Linotype" w:eastAsia="Arial Unicode MS" w:hAnsi="Palatino Linotype" w:cs="Arial"/>
          <w:sz w:val="24"/>
        </w:rPr>
      </w:pPr>
    </w:p>
    <w:p w:rsidR="00B51ADA" w:rsidRPr="00330E9A" w:rsidRDefault="00B51ADA" w:rsidP="00B51ADA">
      <w:pPr>
        <w:pStyle w:val="Prrafodelista"/>
        <w:numPr>
          <w:ilvl w:val="0"/>
          <w:numId w:val="11"/>
        </w:numPr>
        <w:tabs>
          <w:tab w:val="left" w:pos="7938"/>
        </w:tabs>
        <w:spacing w:line="360" w:lineRule="auto"/>
        <w:jc w:val="both"/>
        <w:rPr>
          <w:rFonts w:ascii="Palatino Linotype" w:eastAsia="Arial Unicode MS" w:hAnsi="Palatino Linotype" w:cs="Arial"/>
          <w:b/>
        </w:rPr>
      </w:pPr>
      <w:r w:rsidRPr="00330E9A">
        <w:rPr>
          <w:rFonts w:ascii="Palatino Linotype" w:eastAsia="Arial Unicode MS" w:hAnsi="Palatino Linotype" w:cs="Arial"/>
          <w:b/>
        </w:rPr>
        <w:t>Vista al Órgano Interno de Control</w:t>
      </w:r>
    </w:p>
    <w:p w:rsidR="00330E9A" w:rsidRPr="00330E9A" w:rsidRDefault="00330E9A" w:rsidP="00330E9A">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0E9A" w:rsidRPr="00330E9A" w:rsidRDefault="00330E9A" w:rsidP="00330E9A">
      <w:pPr>
        <w:shd w:val="clear" w:color="auto" w:fill="FFFFFF"/>
        <w:spacing w:after="0" w:line="360" w:lineRule="auto"/>
        <w:jc w:val="both"/>
        <w:rPr>
          <w:rFonts w:ascii="Palatino Linotype" w:eastAsia="Times New Roman" w:hAnsi="Palatino Linotype" w:cs="Arial"/>
          <w:color w:val="000000"/>
          <w:sz w:val="24"/>
          <w:szCs w:val="24"/>
          <w:lang w:eastAsia="es-MX"/>
        </w:rPr>
      </w:pPr>
      <w:r w:rsidRPr="00330E9A">
        <w:rPr>
          <w:rFonts w:ascii="Palatino Linotype" w:eastAsia="Times New Roman" w:hAnsi="Palatino Linotype" w:cs="Arial"/>
          <w:color w:val="000000"/>
          <w:sz w:val="24"/>
          <w:szCs w:val="24"/>
          <w:lang w:eastAsia="es-MX"/>
        </w:rPr>
        <w:lastRenderedPageBreak/>
        <w:t>Es necesario resaltar que el recurso de revisión previsto en la Ley de la materia no es el medio para investigar y en su caso, sancionar a servidores públicos por las probables violaciones a la ley de la materia; sin embargo, dada la información que se emitió en respuesta se dará vista al área competente para que en ejercicio de sus atribuciones realice las investigaciones pertinentes por las omisiones detectadas y atribuibles al Sujeto Obligado.</w:t>
      </w:r>
    </w:p>
    <w:p w:rsidR="00330E9A" w:rsidRPr="00330E9A" w:rsidRDefault="00330E9A" w:rsidP="00330E9A">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0E9A" w:rsidRPr="00697CB9" w:rsidRDefault="00330E9A" w:rsidP="00330E9A">
      <w:pPr>
        <w:pStyle w:val="Prrafodelista"/>
        <w:tabs>
          <w:tab w:val="left" w:pos="426"/>
        </w:tabs>
        <w:spacing w:line="360" w:lineRule="auto"/>
        <w:ind w:left="0"/>
        <w:contextualSpacing/>
        <w:jc w:val="both"/>
        <w:rPr>
          <w:rFonts w:ascii="Palatino Linotype" w:eastAsia="MS Mincho" w:hAnsi="Palatino Linotype" w:cs="Arial"/>
          <w:color w:val="000000" w:themeColor="text1"/>
        </w:rPr>
      </w:pPr>
      <w:r w:rsidRPr="00697CB9">
        <w:rPr>
          <w:rFonts w:ascii="Palatino Linotype" w:hAnsi="Palatino Linotype"/>
        </w:rPr>
        <w:t xml:space="preserve">Por ello, es conveniente señalar la </w:t>
      </w:r>
      <w:r w:rsidRPr="00697CB9">
        <w:rPr>
          <w:rFonts w:ascii="Palatino Linotype" w:hAnsi="Palatino Linotype"/>
          <w:b/>
        </w:rPr>
        <w:t>fracción X, del artículo 36, de la Ley de Transparencia y Acceso a la Información Pública del Estado de México y Municipios</w:t>
      </w:r>
      <w:r w:rsidRPr="00697CB9">
        <w:rPr>
          <w:rFonts w:ascii="Palatino Linotype" w:hAnsi="Palatino Linotype"/>
        </w:rPr>
        <w:t>, que establece:</w:t>
      </w:r>
    </w:p>
    <w:p w:rsidR="00330E9A" w:rsidRPr="00697CB9" w:rsidRDefault="00330E9A" w:rsidP="00330E9A">
      <w:pPr>
        <w:pStyle w:val="Prrafodelista"/>
        <w:tabs>
          <w:tab w:val="left" w:pos="426"/>
        </w:tabs>
        <w:spacing w:line="360" w:lineRule="auto"/>
        <w:ind w:left="0"/>
        <w:jc w:val="both"/>
        <w:rPr>
          <w:rFonts w:ascii="Palatino Linotype" w:eastAsia="MS Mincho" w:hAnsi="Palatino Linotype" w:cs="Arial"/>
          <w:color w:val="000000" w:themeColor="text1"/>
        </w:rPr>
      </w:pPr>
    </w:p>
    <w:p w:rsidR="00330E9A" w:rsidRPr="00697CB9" w:rsidRDefault="00330E9A" w:rsidP="00330E9A">
      <w:pPr>
        <w:spacing w:after="0" w:line="360" w:lineRule="auto"/>
        <w:ind w:left="567" w:right="616"/>
        <w:jc w:val="both"/>
        <w:rPr>
          <w:rFonts w:ascii="Palatino Linotype" w:hAnsi="Palatino Linotype"/>
          <w:i/>
          <w:sz w:val="24"/>
          <w:szCs w:val="24"/>
        </w:rPr>
      </w:pPr>
      <w:r w:rsidRPr="00697CB9">
        <w:rPr>
          <w:rFonts w:ascii="Palatino Linotype" w:hAnsi="Palatino Linotype"/>
          <w:b/>
          <w:i/>
          <w:sz w:val="24"/>
          <w:szCs w:val="24"/>
        </w:rPr>
        <w:t>“Artículo 36.</w:t>
      </w:r>
      <w:r w:rsidRPr="00697CB9">
        <w:rPr>
          <w:rFonts w:ascii="Palatino Linotype" w:hAnsi="Palatino Linotype"/>
          <w:i/>
          <w:sz w:val="24"/>
          <w:szCs w:val="24"/>
        </w:rPr>
        <w:t xml:space="preserve"> El Instituto tendrá, en el ámbito de su competencia, las siguientes atribuciones:</w:t>
      </w:r>
    </w:p>
    <w:p w:rsidR="00330E9A" w:rsidRPr="00697CB9" w:rsidRDefault="00330E9A" w:rsidP="00330E9A">
      <w:pPr>
        <w:spacing w:after="0" w:line="360" w:lineRule="auto"/>
        <w:ind w:left="567" w:right="616"/>
        <w:jc w:val="both"/>
        <w:rPr>
          <w:rFonts w:ascii="Palatino Linotype" w:hAnsi="Palatino Linotype"/>
          <w:i/>
          <w:sz w:val="24"/>
          <w:szCs w:val="24"/>
        </w:rPr>
      </w:pPr>
      <w:r w:rsidRPr="00697CB9">
        <w:rPr>
          <w:rFonts w:ascii="Palatino Linotype" w:hAnsi="Palatino Linotype"/>
          <w:i/>
          <w:sz w:val="24"/>
          <w:szCs w:val="24"/>
        </w:rPr>
        <w:t>(…)</w:t>
      </w:r>
    </w:p>
    <w:p w:rsidR="00330E9A" w:rsidRPr="00697CB9" w:rsidRDefault="00330E9A" w:rsidP="00330E9A">
      <w:pPr>
        <w:spacing w:after="0" w:line="360" w:lineRule="auto"/>
        <w:ind w:left="567" w:right="616"/>
        <w:jc w:val="both"/>
        <w:rPr>
          <w:rFonts w:ascii="Palatino Linotype" w:hAnsi="Palatino Linotype"/>
          <w:b/>
          <w:i/>
          <w:sz w:val="24"/>
          <w:szCs w:val="24"/>
        </w:rPr>
      </w:pPr>
      <w:r w:rsidRPr="00697CB9">
        <w:rPr>
          <w:rFonts w:ascii="Palatino Linotype" w:hAnsi="Palatino Linotype"/>
          <w:b/>
          <w:i/>
          <w:sz w:val="24"/>
          <w:szCs w:val="24"/>
        </w:rPr>
        <w:t xml:space="preserve">X. Hacer del conocimiento del órgano de control interno o equivalente de cada Sujeto Obligado las infracciones a esta Ley; </w:t>
      </w:r>
    </w:p>
    <w:p w:rsidR="00330E9A" w:rsidRPr="00697CB9" w:rsidRDefault="00330E9A" w:rsidP="00330E9A">
      <w:pPr>
        <w:spacing w:after="0" w:line="360" w:lineRule="auto"/>
        <w:ind w:left="567" w:right="616"/>
        <w:jc w:val="both"/>
        <w:rPr>
          <w:rFonts w:ascii="Palatino Linotype" w:hAnsi="Palatino Linotype"/>
          <w:i/>
          <w:sz w:val="24"/>
          <w:szCs w:val="24"/>
        </w:rPr>
      </w:pPr>
      <w:r w:rsidRPr="00697CB9">
        <w:rPr>
          <w:rFonts w:ascii="Palatino Linotype" w:hAnsi="Palatino Linotype"/>
          <w:i/>
          <w:sz w:val="24"/>
          <w:szCs w:val="24"/>
        </w:rPr>
        <w:t>(…)”</w:t>
      </w:r>
    </w:p>
    <w:p w:rsidR="00330E9A" w:rsidRPr="00697CB9" w:rsidRDefault="00330E9A" w:rsidP="00330E9A">
      <w:pPr>
        <w:spacing w:after="0" w:line="360" w:lineRule="auto"/>
        <w:ind w:left="567" w:right="616"/>
        <w:jc w:val="both"/>
        <w:rPr>
          <w:rFonts w:ascii="Palatino Linotype" w:hAnsi="Palatino Linotype"/>
          <w:sz w:val="24"/>
          <w:szCs w:val="24"/>
        </w:rPr>
      </w:pPr>
      <w:r w:rsidRPr="00697CB9">
        <w:rPr>
          <w:rFonts w:ascii="Palatino Linotype" w:hAnsi="Palatino Linotype"/>
          <w:sz w:val="24"/>
          <w:szCs w:val="24"/>
        </w:rPr>
        <w:t>(Énfasis añadido)</w:t>
      </w:r>
    </w:p>
    <w:p w:rsidR="00330E9A" w:rsidRPr="00697CB9" w:rsidRDefault="00330E9A" w:rsidP="00330E9A">
      <w:pPr>
        <w:pStyle w:val="Prrafodelista"/>
        <w:tabs>
          <w:tab w:val="left" w:pos="426"/>
        </w:tabs>
        <w:spacing w:line="360" w:lineRule="auto"/>
        <w:ind w:left="0"/>
        <w:jc w:val="both"/>
        <w:rPr>
          <w:rFonts w:ascii="Palatino Linotype" w:eastAsia="MS Mincho" w:hAnsi="Palatino Linotype" w:cs="Arial"/>
          <w:color w:val="000000" w:themeColor="text1"/>
        </w:rPr>
      </w:pPr>
    </w:p>
    <w:p w:rsidR="00330E9A" w:rsidRPr="00697CB9" w:rsidRDefault="00330E9A" w:rsidP="00330E9A">
      <w:pPr>
        <w:pStyle w:val="Prrafodelista"/>
        <w:tabs>
          <w:tab w:val="left" w:pos="426"/>
        </w:tabs>
        <w:spacing w:line="360" w:lineRule="auto"/>
        <w:ind w:left="0"/>
        <w:contextualSpacing/>
        <w:jc w:val="both"/>
        <w:rPr>
          <w:rFonts w:ascii="Palatino Linotype" w:eastAsia="MS Mincho" w:hAnsi="Palatino Linotype" w:cs="Arial"/>
          <w:color w:val="000000" w:themeColor="text1"/>
        </w:rPr>
      </w:pPr>
      <w:r w:rsidRPr="00697CB9">
        <w:rPr>
          <w:rFonts w:ascii="Palatino Linotype" w:hAnsi="Palatino Linotype"/>
        </w:rPr>
        <w:t xml:space="preserve">Asimismo, este Pleno hará del conocimiento al Órgano de Control Interno de este Instituto las infracciones en que el </w:t>
      </w:r>
      <w:r w:rsidRPr="00697CB9">
        <w:rPr>
          <w:rFonts w:ascii="Palatino Linotype" w:hAnsi="Palatino Linotype"/>
          <w:b/>
        </w:rPr>
        <w:t>Sujeto Obligado</w:t>
      </w:r>
      <w:r w:rsidRPr="00697CB9">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697CB9">
        <w:rPr>
          <w:rFonts w:ascii="Palatino Linotype" w:eastAsia="MS Mincho" w:hAnsi="Palatino Linotype" w:cs="Arial"/>
        </w:rPr>
        <w:t xml:space="preserve">en la </w:t>
      </w:r>
      <w:r w:rsidRPr="00697CB9">
        <w:rPr>
          <w:rFonts w:ascii="Palatino Linotype" w:eastAsia="MS Mincho" w:hAnsi="Palatino Linotype" w:cs="Arial"/>
          <w:b/>
        </w:rPr>
        <w:lastRenderedPageBreak/>
        <w:t>Ley de Transparencia Acceso a la Información Pública del Estado de México y Municipios específicamente en sus artículos 190 y 223,</w:t>
      </w:r>
      <w:r w:rsidRPr="00697CB9">
        <w:rPr>
          <w:rFonts w:ascii="Palatino Linotype" w:eastAsia="MS Mincho" w:hAnsi="Palatino Linotype" w:cs="Arial"/>
        </w:rPr>
        <w:t xml:space="preserve"> que señalan lo siguiente:</w:t>
      </w:r>
    </w:p>
    <w:p w:rsidR="00330E9A" w:rsidRPr="00697CB9" w:rsidRDefault="00330E9A" w:rsidP="00330E9A">
      <w:pPr>
        <w:pStyle w:val="Prrafodelista"/>
        <w:tabs>
          <w:tab w:val="left" w:pos="426"/>
        </w:tabs>
        <w:spacing w:line="360" w:lineRule="auto"/>
        <w:ind w:left="0"/>
        <w:jc w:val="both"/>
        <w:rPr>
          <w:rFonts w:ascii="Palatino Linotype" w:eastAsia="MS Mincho" w:hAnsi="Palatino Linotype" w:cs="Arial"/>
          <w:color w:val="000000" w:themeColor="text1"/>
        </w:rPr>
      </w:pPr>
    </w:p>
    <w:p w:rsidR="00330E9A" w:rsidRPr="00697CB9" w:rsidRDefault="00330E9A" w:rsidP="00330E9A">
      <w:pPr>
        <w:tabs>
          <w:tab w:val="left" w:pos="567"/>
        </w:tabs>
        <w:spacing w:after="0" w:line="360" w:lineRule="auto"/>
        <w:ind w:left="567" w:right="616"/>
        <w:jc w:val="both"/>
        <w:rPr>
          <w:rFonts w:ascii="Palatino Linotype" w:hAnsi="Palatino Linotype"/>
          <w:i/>
          <w:sz w:val="24"/>
          <w:szCs w:val="24"/>
        </w:rPr>
      </w:pPr>
      <w:r w:rsidRPr="00697CB9">
        <w:rPr>
          <w:rFonts w:ascii="Palatino Linotype" w:hAnsi="Palatino Linotype"/>
          <w:i/>
          <w:sz w:val="24"/>
          <w:szCs w:val="24"/>
        </w:rPr>
        <w:t>“</w:t>
      </w:r>
      <w:r w:rsidRPr="00697CB9">
        <w:rPr>
          <w:rFonts w:ascii="Palatino Linotype" w:hAnsi="Palatino Linotype"/>
          <w:b/>
          <w:i/>
          <w:sz w:val="24"/>
          <w:szCs w:val="24"/>
        </w:rPr>
        <w:t>Artículo 190.</w:t>
      </w:r>
      <w:r w:rsidRPr="00697CB9">
        <w:rPr>
          <w:rFonts w:ascii="Palatino Linotype" w:hAnsi="Palatino Linotype"/>
          <w:i/>
          <w:sz w:val="24"/>
          <w:szCs w:val="24"/>
        </w:rPr>
        <w:t xml:space="preserve"> </w:t>
      </w:r>
      <w:r w:rsidRPr="00697CB9">
        <w:rPr>
          <w:rFonts w:ascii="Palatino Linotype" w:hAnsi="Palatino Linotype"/>
          <w:i/>
          <w:sz w:val="24"/>
          <w:szCs w:val="24"/>
          <w:u w:val="single"/>
        </w:rPr>
        <w:t>Cuando el Instituto determine durante la sustanciación del recurso de revisión que pudo haberse incurrido en una probable responsabilidad por el incumplimiento a las obligaciones</w:t>
      </w:r>
      <w:r w:rsidRPr="00697CB9">
        <w:rPr>
          <w:rFonts w:ascii="Palatino Linotype" w:hAnsi="Palatino Linotype"/>
          <w:i/>
          <w:sz w:val="24"/>
          <w:szCs w:val="24"/>
        </w:rPr>
        <w:t xml:space="preserve"> previstas en esta Ley y las demás disposiciones jurídicas aplicables en la materia, </w:t>
      </w:r>
      <w:r w:rsidRPr="00697CB9">
        <w:rPr>
          <w:rFonts w:ascii="Palatino Linotype" w:hAnsi="Palatino Linotype"/>
          <w:i/>
          <w:sz w:val="24"/>
          <w:szCs w:val="24"/>
          <w:u w:val="single"/>
        </w:rPr>
        <w:t xml:space="preserve">deberá hacerlo del conocimiento del órgano de control interno </w:t>
      </w:r>
      <w:r w:rsidRPr="00697CB9">
        <w:rPr>
          <w:rFonts w:ascii="Palatino Linotype" w:hAnsi="Palatino Linotype"/>
          <w:i/>
          <w:sz w:val="24"/>
          <w:szCs w:val="24"/>
        </w:rPr>
        <w:t>de la instancia competente para que éste inicie, en su caso, el procedimiento de responsabilidad respectivo, cuyo resultado deberá de ser informado al Instituto.</w:t>
      </w:r>
    </w:p>
    <w:p w:rsidR="00330E9A" w:rsidRPr="00697CB9" w:rsidRDefault="00330E9A" w:rsidP="00330E9A">
      <w:pPr>
        <w:tabs>
          <w:tab w:val="left" w:pos="567"/>
        </w:tabs>
        <w:spacing w:after="0" w:line="360" w:lineRule="auto"/>
        <w:ind w:left="567" w:right="616"/>
        <w:jc w:val="both"/>
        <w:rPr>
          <w:rFonts w:ascii="Palatino Linotype" w:hAnsi="Palatino Linotype"/>
          <w:i/>
          <w:sz w:val="24"/>
          <w:szCs w:val="24"/>
        </w:rPr>
      </w:pPr>
    </w:p>
    <w:p w:rsidR="00330E9A" w:rsidRPr="00697CB9" w:rsidRDefault="00330E9A" w:rsidP="00330E9A">
      <w:pPr>
        <w:tabs>
          <w:tab w:val="left" w:pos="567"/>
        </w:tabs>
        <w:spacing w:after="0" w:line="360" w:lineRule="auto"/>
        <w:ind w:left="567" w:right="616"/>
        <w:jc w:val="both"/>
        <w:rPr>
          <w:rFonts w:ascii="Palatino Linotype" w:hAnsi="Palatino Linotype"/>
          <w:i/>
          <w:sz w:val="24"/>
          <w:szCs w:val="24"/>
          <w:u w:val="single"/>
        </w:rPr>
      </w:pPr>
      <w:r w:rsidRPr="00697CB9">
        <w:rPr>
          <w:rFonts w:ascii="Palatino Linotype" w:hAnsi="Palatino Linotype"/>
          <w:b/>
          <w:i/>
          <w:sz w:val="24"/>
          <w:szCs w:val="24"/>
        </w:rPr>
        <w:t>Artículo 223.</w:t>
      </w:r>
      <w:r w:rsidRPr="00697CB9">
        <w:rPr>
          <w:rFonts w:ascii="Palatino Linotype" w:hAnsi="Palatino Linotype"/>
          <w:i/>
          <w:sz w:val="24"/>
          <w:szCs w:val="24"/>
        </w:rPr>
        <w:t xml:space="preserve"> </w:t>
      </w:r>
      <w:r w:rsidRPr="00697CB9">
        <w:rPr>
          <w:rFonts w:ascii="Palatino Linotype" w:hAnsi="Palatino Linotype"/>
          <w:i/>
          <w:sz w:val="24"/>
          <w:szCs w:val="24"/>
          <w:u w:val="single"/>
        </w:rPr>
        <w:t>El Instituto dará vista a la Contraloría Interna y Órgano de Control y Vigilancia</w:t>
      </w:r>
      <w:r w:rsidRPr="00697CB9">
        <w:rPr>
          <w:rFonts w:ascii="Palatino Linotype" w:hAnsi="Palatino Linotype"/>
          <w:i/>
          <w:sz w:val="24"/>
          <w:szCs w:val="24"/>
        </w:rPr>
        <w:t xml:space="preserve"> en términos de la Ley de Responsabilidades de los Servidores Públicos del Estado y Municipios, </w:t>
      </w:r>
      <w:r w:rsidRPr="00697CB9">
        <w:rPr>
          <w:rFonts w:ascii="Palatino Linotype" w:hAnsi="Palatino Linotype"/>
          <w:i/>
          <w:sz w:val="24"/>
          <w:szCs w:val="24"/>
          <w:u w:val="single"/>
        </w:rPr>
        <w:t>para que determine el grado de responsabilidad de quienes incumplan con las obligaciones de la presente Ley.</w:t>
      </w:r>
      <w:r w:rsidRPr="00697CB9">
        <w:rPr>
          <w:rFonts w:ascii="Palatino Linotype" w:hAnsi="Palatino Linotype"/>
          <w:i/>
          <w:sz w:val="24"/>
          <w:szCs w:val="24"/>
        </w:rPr>
        <w:t>”</w:t>
      </w:r>
    </w:p>
    <w:p w:rsidR="00330E9A" w:rsidRPr="00697CB9" w:rsidRDefault="00330E9A" w:rsidP="00330E9A">
      <w:pPr>
        <w:tabs>
          <w:tab w:val="left" w:pos="567"/>
        </w:tabs>
        <w:spacing w:after="0" w:line="360" w:lineRule="auto"/>
        <w:ind w:left="567" w:right="616"/>
        <w:jc w:val="both"/>
        <w:rPr>
          <w:rFonts w:ascii="Palatino Linotype" w:hAnsi="Palatino Linotype"/>
          <w:sz w:val="24"/>
          <w:szCs w:val="24"/>
        </w:rPr>
      </w:pPr>
      <w:r w:rsidRPr="00697CB9">
        <w:rPr>
          <w:rFonts w:ascii="Palatino Linotype" w:hAnsi="Palatino Linotype"/>
          <w:sz w:val="24"/>
          <w:szCs w:val="24"/>
        </w:rPr>
        <w:t>(Énfasis añadido)</w:t>
      </w:r>
    </w:p>
    <w:p w:rsidR="00330E9A" w:rsidRPr="00697CB9" w:rsidRDefault="00330E9A" w:rsidP="00330E9A">
      <w:pPr>
        <w:pStyle w:val="Prrafodelista"/>
        <w:tabs>
          <w:tab w:val="left" w:pos="426"/>
        </w:tabs>
        <w:spacing w:line="360" w:lineRule="auto"/>
        <w:ind w:left="0"/>
        <w:jc w:val="both"/>
        <w:rPr>
          <w:rFonts w:ascii="Palatino Linotype" w:eastAsia="MS Mincho" w:hAnsi="Palatino Linotype" w:cs="Arial"/>
          <w:color w:val="000000" w:themeColor="text1"/>
        </w:rPr>
      </w:pPr>
    </w:p>
    <w:p w:rsidR="00330E9A" w:rsidRPr="00357774" w:rsidRDefault="00330E9A" w:rsidP="00330E9A">
      <w:pPr>
        <w:pStyle w:val="Prrafodelista"/>
        <w:tabs>
          <w:tab w:val="left" w:pos="426"/>
        </w:tabs>
        <w:spacing w:line="360" w:lineRule="auto"/>
        <w:ind w:left="0"/>
        <w:contextualSpacing/>
        <w:jc w:val="both"/>
        <w:rPr>
          <w:rFonts w:ascii="Palatino Linotype" w:eastAsia="MS Mincho" w:hAnsi="Palatino Linotype" w:cs="Arial"/>
          <w:color w:val="000000" w:themeColor="text1"/>
        </w:rPr>
      </w:pPr>
      <w:r w:rsidRPr="00357774">
        <w:rPr>
          <w:rFonts w:ascii="Palatino Linotype" w:eastAsia="Calibri" w:hAnsi="Palatino Linotype" w:cs="Arial"/>
          <w:color w:val="000000"/>
          <w:lang w:eastAsia="es-MX"/>
        </w:rPr>
        <w:t xml:space="preserve">Lo anterior, en razón de que, el </w:t>
      </w:r>
      <w:r w:rsidRPr="00357774">
        <w:rPr>
          <w:rFonts w:ascii="Palatino Linotype" w:eastAsia="Calibri" w:hAnsi="Palatino Linotype" w:cs="Arial"/>
          <w:b/>
          <w:color w:val="000000"/>
          <w:lang w:eastAsia="es-MX"/>
        </w:rPr>
        <w:t>Sujeto Obligado</w:t>
      </w:r>
      <w:r w:rsidRPr="00357774">
        <w:rPr>
          <w:rFonts w:ascii="Palatino Linotype" w:eastAsia="Calibri" w:hAnsi="Palatino Linotype" w:cs="Arial"/>
          <w:color w:val="000000"/>
          <w:lang w:eastAsia="es-MX"/>
        </w:rPr>
        <w:t xml:space="preserve"> </w:t>
      </w:r>
      <w:r w:rsidR="00357774" w:rsidRPr="00357774">
        <w:rPr>
          <w:rFonts w:ascii="Palatino Linotype" w:eastAsia="Calibri" w:hAnsi="Palatino Linotype" w:cs="Arial"/>
          <w:color w:val="000000"/>
          <w:lang w:eastAsia="es-MX"/>
        </w:rPr>
        <w:t xml:space="preserve">no </w:t>
      </w:r>
      <w:r w:rsidRPr="00357774">
        <w:rPr>
          <w:rFonts w:ascii="Palatino Linotype" w:eastAsia="Calibri" w:hAnsi="Palatino Linotype" w:cs="Arial"/>
          <w:color w:val="000000"/>
          <w:lang w:eastAsia="es-MX"/>
        </w:rPr>
        <w:t>proporcionó respuesta a la solici</w:t>
      </w:r>
      <w:r w:rsidR="00357774" w:rsidRPr="00357774">
        <w:rPr>
          <w:rFonts w:ascii="Palatino Linotype" w:eastAsia="Calibri" w:hAnsi="Palatino Linotype" w:cs="Arial"/>
          <w:color w:val="000000"/>
          <w:lang w:eastAsia="es-MX"/>
        </w:rPr>
        <w:t>tud de acceso a la información.</w:t>
      </w:r>
    </w:p>
    <w:p w:rsidR="00330E9A" w:rsidRPr="00357774" w:rsidRDefault="00330E9A" w:rsidP="00330E9A">
      <w:pPr>
        <w:pStyle w:val="Prrafodelista"/>
        <w:tabs>
          <w:tab w:val="left" w:pos="426"/>
        </w:tabs>
        <w:spacing w:line="360" w:lineRule="auto"/>
        <w:ind w:left="0"/>
        <w:jc w:val="both"/>
        <w:rPr>
          <w:rFonts w:ascii="Palatino Linotype" w:eastAsia="MS Mincho" w:hAnsi="Palatino Linotype" w:cs="Arial"/>
          <w:color w:val="000000" w:themeColor="text1"/>
        </w:rPr>
      </w:pPr>
    </w:p>
    <w:p w:rsidR="00330E9A" w:rsidRPr="00697CB9" w:rsidRDefault="00330E9A" w:rsidP="00357774">
      <w:pPr>
        <w:pStyle w:val="Prrafodelista"/>
        <w:tabs>
          <w:tab w:val="left" w:pos="426"/>
        </w:tabs>
        <w:spacing w:line="360" w:lineRule="auto"/>
        <w:ind w:left="0"/>
        <w:contextualSpacing/>
        <w:jc w:val="both"/>
        <w:rPr>
          <w:rFonts w:ascii="Palatino Linotype" w:eastAsia="MS Mincho" w:hAnsi="Palatino Linotype" w:cs="Arial"/>
          <w:color w:val="000000" w:themeColor="text1"/>
        </w:rPr>
      </w:pPr>
      <w:r w:rsidRPr="00357774">
        <w:rPr>
          <w:rFonts w:ascii="Palatino Linotype" w:eastAsia="Calibri" w:hAnsi="Palatino Linotype" w:cs="Arial"/>
          <w:color w:val="000000"/>
          <w:lang w:eastAsia="es-MX"/>
        </w:rPr>
        <w:t>Por lo tanto,</w:t>
      </w:r>
      <w:r w:rsidRPr="00697CB9">
        <w:rPr>
          <w:rFonts w:ascii="Palatino Linotype" w:eastAsia="Calibri" w:hAnsi="Palatino Linotype" w:cs="Arial"/>
          <w:color w:val="000000"/>
          <w:lang w:eastAsia="es-MX"/>
        </w:rPr>
        <w:t xml:space="preserve"> es menester dar vista al Órgano de Control Interno de este Instituto para que en ejercicio de sus atribuciones atienda las directivas marcadas en la propia Ley de la materia, con fundamento en el artículo 190 de la ley de la materia, el cual señala que  </w:t>
      </w:r>
      <w:r w:rsidRPr="00697CB9">
        <w:rPr>
          <w:rFonts w:ascii="Palatino Linotype" w:eastAsia="MS Mincho" w:hAnsi="Palatino Linotype" w:cs="Arial"/>
        </w:rPr>
        <w:t xml:space="preserve">cuando este órgano determine durante la sustanciación del recurso de revisión </w:t>
      </w:r>
      <w:r w:rsidRPr="00697CB9">
        <w:rPr>
          <w:rFonts w:ascii="Palatino Linotype" w:eastAsia="MS Mincho" w:hAnsi="Palatino Linotype" w:cs="Arial"/>
        </w:rPr>
        <w:lastRenderedPageBreak/>
        <w:t>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30E9A" w:rsidRPr="00697CB9" w:rsidRDefault="00330E9A" w:rsidP="00330E9A">
      <w:pPr>
        <w:pStyle w:val="Prrafodelista"/>
        <w:tabs>
          <w:tab w:val="left" w:pos="426"/>
        </w:tabs>
        <w:spacing w:line="360" w:lineRule="auto"/>
        <w:ind w:left="0"/>
        <w:jc w:val="both"/>
        <w:rPr>
          <w:rFonts w:ascii="Palatino Linotype" w:eastAsia="MS Mincho" w:hAnsi="Palatino Linotype" w:cs="Arial"/>
          <w:color w:val="000000" w:themeColor="text1"/>
        </w:rPr>
      </w:pPr>
    </w:p>
    <w:p w:rsidR="001739A0" w:rsidRPr="00AA446E" w:rsidRDefault="001739A0" w:rsidP="001739A0">
      <w:pPr>
        <w:tabs>
          <w:tab w:val="left" w:pos="7938"/>
        </w:tabs>
        <w:spacing w:after="0" w:line="360" w:lineRule="auto"/>
        <w:jc w:val="both"/>
        <w:rPr>
          <w:rFonts w:ascii="Palatino Linotype" w:hAnsi="Palatino Linotype"/>
          <w:color w:val="000000"/>
          <w:sz w:val="24"/>
          <w:szCs w:val="24"/>
        </w:rPr>
      </w:pPr>
      <w:r>
        <w:rPr>
          <w:rFonts w:ascii="Palatino Linotype" w:eastAsia="Arial Unicode MS" w:hAnsi="Palatino Linotype" w:cs="Arial"/>
          <w:sz w:val="24"/>
        </w:rPr>
        <w:t>Por último, hemos de decir que las razones o motivos de inconformidad son fundadas por las razones y motivos anteriormente expuestos en el cuerpo de la presente resolución.</w:t>
      </w:r>
    </w:p>
    <w:p w:rsidR="001739A0" w:rsidRDefault="001739A0" w:rsidP="001739A0">
      <w:pPr>
        <w:spacing w:after="0" w:line="360" w:lineRule="auto"/>
        <w:ind w:right="51"/>
        <w:jc w:val="both"/>
        <w:rPr>
          <w:rFonts w:ascii="Palatino Linotype" w:eastAsia="Arial Unicode MS" w:hAnsi="Palatino Linotype" w:cs="Arial"/>
          <w:sz w:val="24"/>
        </w:rPr>
      </w:pPr>
    </w:p>
    <w:p w:rsidR="001739A0" w:rsidRDefault="001739A0" w:rsidP="001739A0">
      <w:pPr>
        <w:tabs>
          <w:tab w:val="left" w:pos="709"/>
        </w:tabs>
        <w:spacing w:after="0" w:line="360" w:lineRule="auto"/>
        <w:jc w:val="both"/>
        <w:rPr>
          <w:rFonts w:ascii="Palatino Linotype" w:hAnsi="Palatino Linotype"/>
          <w:sz w:val="24"/>
          <w:szCs w:val="24"/>
        </w:rPr>
      </w:pPr>
      <w:r w:rsidRPr="00061978">
        <w:rPr>
          <w:rFonts w:ascii="Palatino Linotype" w:hAnsi="Palatino Linotype" w:cs="Arial"/>
          <w:sz w:val="24"/>
          <w:szCs w:val="24"/>
        </w:rPr>
        <w:t>En mérito de lo expuesto en</w:t>
      </w:r>
      <w:r w:rsidRPr="00410726">
        <w:rPr>
          <w:rFonts w:ascii="Palatino Linotype" w:hAnsi="Palatino Linotype"/>
          <w:sz w:val="24"/>
          <w:szCs w:val="24"/>
        </w:rPr>
        <w:t xml:space="preserve"> líneas anteriores, resultan</w:t>
      </w:r>
      <w:r>
        <w:rPr>
          <w:rFonts w:ascii="Palatino Linotype" w:hAnsi="Palatino Linotype"/>
          <w:sz w:val="24"/>
          <w:szCs w:val="24"/>
        </w:rPr>
        <w:t xml:space="preserve"> parcialmente</w:t>
      </w:r>
      <w:r w:rsidRPr="00410726">
        <w:rPr>
          <w:rFonts w:ascii="Palatino Linotype" w:hAnsi="Palatino Linotype"/>
          <w:sz w:val="24"/>
          <w:szCs w:val="24"/>
        </w:rPr>
        <w:t xml:space="preserve"> </w:t>
      </w:r>
      <w:r>
        <w:rPr>
          <w:rFonts w:ascii="Palatino Linotype" w:hAnsi="Palatino Linotype"/>
          <w:sz w:val="24"/>
          <w:szCs w:val="24"/>
        </w:rPr>
        <w:t xml:space="preserve">fundados </w:t>
      </w:r>
      <w:r w:rsidRPr="00410726">
        <w:rPr>
          <w:rFonts w:ascii="Palatino Linotype" w:hAnsi="Palatino Linotype"/>
          <w:sz w:val="24"/>
          <w:szCs w:val="24"/>
        </w:rPr>
        <w:t xml:space="preserve">los 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fracción IV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sz w:val="24"/>
        </w:rPr>
        <w:t xml:space="preserve">ordena la entrega de lo peticionado a través de </w:t>
      </w:r>
      <w:r w:rsidRPr="00592C4C">
        <w:rPr>
          <w:rFonts w:ascii="Palatino Linotype" w:hAnsi="Palatino Linotype" w:cs="Arial"/>
          <w:sz w:val="24"/>
        </w:rPr>
        <w:t>la solicitud de información número</w:t>
      </w:r>
      <w:r w:rsidRPr="00CD32D8">
        <w:rPr>
          <w:rFonts w:ascii="Palatino Linotype" w:hAnsi="Palatino Linotype"/>
          <w:b/>
          <w:sz w:val="24"/>
          <w:szCs w:val="24"/>
        </w:rPr>
        <w:t xml:space="preserve"> </w:t>
      </w:r>
      <w:r w:rsidR="000743EF" w:rsidRPr="00FD2D07">
        <w:rPr>
          <w:rFonts w:ascii="Palatino Linotype" w:hAnsi="Palatino Linotype" w:cs="Arial"/>
          <w:b/>
          <w:sz w:val="24"/>
          <w:szCs w:val="24"/>
        </w:rPr>
        <w:t>00009/TENAVALL/IP/2019</w:t>
      </w:r>
      <w:r>
        <w:rPr>
          <w:rFonts w:ascii="Palatino Linotype" w:hAnsi="Palatino Linotype"/>
          <w:sz w:val="24"/>
          <w:szCs w:val="24"/>
        </w:rPr>
        <w:t xml:space="preserve"> </w:t>
      </w:r>
      <w:r w:rsidRPr="00410726">
        <w:rPr>
          <w:rFonts w:ascii="Palatino Linotype" w:hAnsi="Palatino Linotype"/>
          <w:sz w:val="24"/>
          <w:szCs w:val="24"/>
        </w:rPr>
        <w:t>que ha sido materia del presente fal</w:t>
      </w:r>
      <w:r>
        <w:rPr>
          <w:rFonts w:ascii="Palatino Linotype" w:hAnsi="Palatino Linotype"/>
          <w:sz w:val="24"/>
          <w:szCs w:val="24"/>
        </w:rPr>
        <w:t>lo, p</w:t>
      </w:r>
      <w:r w:rsidRPr="00410726">
        <w:rPr>
          <w:rFonts w:ascii="Palatino Linotype" w:hAnsi="Palatino Linotype"/>
          <w:sz w:val="24"/>
          <w:szCs w:val="24"/>
        </w:rPr>
        <w:t>or lo antes expuesto y fundado</w:t>
      </w:r>
      <w:r>
        <w:rPr>
          <w:rFonts w:ascii="Palatino Linotype" w:hAnsi="Palatino Linotype"/>
          <w:sz w:val="24"/>
          <w:szCs w:val="24"/>
        </w:rPr>
        <w:t xml:space="preserve"> es de resolverse y</w:t>
      </w:r>
    </w:p>
    <w:p w:rsidR="001739A0" w:rsidRDefault="001739A0" w:rsidP="001739A0">
      <w:pPr>
        <w:spacing w:after="0" w:line="360" w:lineRule="auto"/>
        <w:jc w:val="center"/>
        <w:rPr>
          <w:rFonts w:ascii="Palatino Linotype" w:hAnsi="Palatino Linotype"/>
          <w:sz w:val="20"/>
          <w:szCs w:val="24"/>
        </w:rPr>
      </w:pPr>
    </w:p>
    <w:p w:rsidR="001739A0" w:rsidRDefault="001739A0" w:rsidP="001739A0">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1739A0" w:rsidRPr="00975EF6" w:rsidRDefault="001739A0" w:rsidP="001739A0">
      <w:pPr>
        <w:spacing w:after="0" w:line="360" w:lineRule="auto"/>
        <w:jc w:val="center"/>
        <w:rPr>
          <w:rFonts w:ascii="Palatino Linotype" w:eastAsia="Times New Roman" w:hAnsi="Palatino Linotype"/>
          <w:b/>
          <w:bCs/>
          <w:spacing w:val="60"/>
          <w:sz w:val="16"/>
          <w:szCs w:val="16"/>
          <w:lang w:val="es-ES_tradnl"/>
        </w:rPr>
      </w:pPr>
    </w:p>
    <w:p w:rsidR="001739A0" w:rsidRDefault="001739A0" w:rsidP="001739A0">
      <w:pPr>
        <w:autoSpaceDE w:val="0"/>
        <w:autoSpaceDN w:val="0"/>
        <w:adjustRightInd w:val="0"/>
        <w:spacing w:after="0" w:line="360" w:lineRule="auto"/>
        <w:jc w:val="both"/>
        <w:rPr>
          <w:rFonts w:ascii="Palatino Linotype" w:eastAsia="Times New Roman" w:hAnsi="Palatino Linotype" w:cs="Arial"/>
          <w:sz w:val="24"/>
          <w:szCs w:val="24"/>
        </w:rPr>
      </w:pPr>
      <w:r w:rsidRPr="006F23B1">
        <w:rPr>
          <w:rFonts w:ascii="Palatino Linotype" w:eastAsia="Times New Roman" w:hAnsi="Palatino Linotype" w:cs="Arial"/>
          <w:b/>
          <w:sz w:val="24"/>
          <w:szCs w:val="24"/>
        </w:rPr>
        <w:t>PRIMERO</w:t>
      </w:r>
      <w:r w:rsidRPr="006F23B1">
        <w:rPr>
          <w:rFonts w:ascii="Palatino Linotype" w:eastAsia="Times New Roman" w:hAnsi="Palatino Linotype" w:cs="Arial"/>
          <w:sz w:val="24"/>
          <w:szCs w:val="24"/>
        </w:rPr>
        <w:t>. Resultan fundadas las razones o motivos de inconformidad hechos valer por el recurrente</w:t>
      </w:r>
      <w:r w:rsidR="001134E2">
        <w:rPr>
          <w:rFonts w:ascii="Palatino Linotype" w:eastAsia="Times New Roman" w:hAnsi="Palatino Linotype" w:cs="Arial"/>
          <w:sz w:val="24"/>
          <w:szCs w:val="24"/>
        </w:rPr>
        <w:t xml:space="preserve"> </w:t>
      </w:r>
      <w:r w:rsidR="001134E2" w:rsidRPr="006F23B1">
        <w:rPr>
          <w:rFonts w:ascii="Palatino Linotype" w:eastAsia="Times New Roman" w:hAnsi="Palatino Linotype" w:cs="Arial"/>
          <w:sz w:val="24"/>
          <w:szCs w:val="24"/>
        </w:rPr>
        <w:t xml:space="preserve">en términos del </w:t>
      </w:r>
      <w:r w:rsidR="001134E2">
        <w:rPr>
          <w:rFonts w:ascii="Palatino Linotype" w:eastAsia="Times New Roman" w:hAnsi="Palatino Linotype" w:cs="Arial"/>
          <w:sz w:val="24"/>
          <w:szCs w:val="24"/>
        </w:rPr>
        <w:t>c</w:t>
      </w:r>
      <w:r w:rsidR="001134E2" w:rsidRPr="006F23B1">
        <w:rPr>
          <w:rFonts w:ascii="Palatino Linotype" w:eastAsia="Times New Roman" w:hAnsi="Palatino Linotype" w:cs="Arial"/>
          <w:sz w:val="24"/>
          <w:szCs w:val="24"/>
        </w:rPr>
        <w:t xml:space="preserve">onsiderando </w:t>
      </w:r>
      <w:r w:rsidR="001134E2">
        <w:rPr>
          <w:rFonts w:ascii="Palatino Linotype" w:eastAsia="Times New Roman" w:hAnsi="Palatino Linotype" w:cs="Arial"/>
          <w:bCs/>
          <w:sz w:val="24"/>
          <w:szCs w:val="24"/>
        </w:rPr>
        <w:t>QUINTO</w:t>
      </w:r>
      <w:r w:rsidR="001134E2" w:rsidRPr="006F23B1">
        <w:rPr>
          <w:rFonts w:ascii="Palatino Linotype" w:eastAsia="Times New Roman" w:hAnsi="Palatino Linotype" w:cs="Arial"/>
          <w:bCs/>
          <w:sz w:val="24"/>
          <w:szCs w:val="24"/>
        </w:rPr>
        <w:t xml:space="preserve"> </w:t>
      </w:r>
      <w:r w:rsidR="001134E2" w:rsidRPr="006F23B1">
        <w:rPr>
          <w:rFonts w:ascii="Palatino Linotype" w:eastAsia="Times New Roman" w:hAnsi="Palatino Linotype" w:cs="Arial"/>
          <w:sz w:val="24"/>
          <w:szCs w:val="24"/>
        </w:rPr>
        <w:t>de esta resolución</w:t>
      </w:r>
      <w:r w:rsidRPr="006F23B1">
        <w:rPr>
          <w:rFonts w:ascii="Palatino Linotype" w:eastAsia="Times New Roman" w:hAnsi="Palatino Linotype" w:cs="Arial"/>
          <w:sz w:val="24"/>
          <w:szCs w:val="24"/>
        </w:rPr>
        <w:t>.</w:t>
      </w:r>
    </w:p>
    <w:p w:rsidR="001739A0" w:rsidRPr="006F23B1" w:rsidRDefault="001739A0" w:rsidP="001739A0">
      <w:pPr>
        <w:autoSpaceDE w:val="0"/>
        <w:autoSpaceDN w:val="0"/>
        <w:adjustRightInd w:val="0"/>
        <w:spacing w:after="0" w:line="360" w:lineRule="auto"/>
        <w:jc w:val="both"/>
        <w:rPr>
          <w:rFonts w:ascii="Palatino Linotype" w:hAnsi="Palatino Linotype" w:cs="Arial"/>
          <w:bCs/>
          <w:sz w:val="24"/>
          <w:szCs w:val="24"/>
        </w:rPr>
      </w:pPr>
    </w:p>
    <w:p w:rsidR="001739A0" w:rsidRDefault="001739A0" w:rsidP="001739A0">
      <w:pPr>
        <w:spacing w:after="0" w:line="360" w:lineRule="auto"/>
        <w:jc w:val="both"/>
        <w:rPr>
          <w:rFonts w:ascii="Palatino Linotype" w:eastAsia="Times New Roman" w:hAnsi="Palatino Linotype" w:cs="Arial"/>
          <w:sz w:val="24"/>
          <w:szCs w:val="24"/>
        </w:rPr>
      </w:pPr>
      <w:r w:rsidRPr="006F23B1">
        <w:rPr>
          <w:rFonts w:ascii="Palatino Linotype" w:hAnsi="Palatino Linotype" w:cs="Arial"/>
          <w:b/>
          <w:sz w:val="24"/>
          <w:szCs w:val="24"/>
        </w:rPr>
        <w:t xml:space="preserve">SEGUNDO. </w:t>
      </w:r>
      <w:r w:rsidRPr="006F23B1">
        <w:rPr>
          <w:rFonts w:ascii="Palatino Linotype" w:hAnsi="Palatino Linotype" w:cs="Arial"/>
          <w:sz w:val="24"/>
          <w:szCs w:val="24"/>
        </w:rPr>
        <w:t>Se</w:t>
      </w:r>
      <w:r w:rsidRPr="006F23B1">
        <w:rPr>
          <w:rFonts w:ascii="Palatino Linotype" w:hAnsi="Palatino Linotype" w:cs="Arial"/>
          <w:b/>
          <w:sz w:val="24"/>
          <w:szCs w:val="24"/>
        </w:rPr>
        <w:t xml:space="preserve"> ORDENA </w:t>
      </w:r>
      <w:r w:rsidRPr="006F23B1">
        <w:rPr>
          <w:rFonts w:ascii="Palatino Linotype" w:hAnsi="Palatino Linotype" w:cs="Arial"/>
          <w:sz w:val="24"/>
          <w:szCs w:val="24"/>
        </w:rPr>
        <w:t>al</w:t>
      </w:r>
      <w:r w:rsidRPr="006F23B1">
        <w:rPr>
          <w:rFonts w:ascii="Palatino Linotype" w:eastAsia="Times New Roman" w:hAnsi="Palatino Linotype" w:cs="Arial"/>
          <w:sz w:val="24"/>
          <w:szCs w:val="24"/>
        </w:rPr>
        <w:t xml:space="preserve"> Sujeto Obligado, atienda la solicitud de información número</w:t>
      </w:r>
      <w:r w:rsidRPr="006F23B1">
        <w:rPr>
          <w:rFonts w:ascii="Palatino Linotype" w:hAnsi="Palatino Linotype" w:cs="Arial"/>
          <w:b/>
          <w:sz w:val="24"/>
          <w:szCs w:val="24"/>
        </w:rPr>
        <w:t xml:space="preserve"> </w:t>
      </w:r>
      <w:r w:rsidR="000743EF" w:rsidRPr="00FD2D07">
        <w:rPr>
          <w:rFonts w:ascii="Palatino Linotype" w:hAnsi="Palatino Linotype" w:cs="Arial"/>
          <w:b/>
          <w:sz w:val="24"/>
          <w:szCs w:val="24"/>
        </w:rPr>
        <w:t>00009/TENAVALL/IP/2019</w:t>
      </w:r>
      <w:r w:rsidRPr="006F23B1">
        <w:rPr>
          <w:rFonts w:ascii="Palatino Linotype" w:eastAsia="Times New Roman" w:hAnsi="Palatino Linotype" w:cs="Arial"/>
          <w:sz w:val="24"/>
          <w:szCs w:val="24"/>
        </w:rPr>
        <w:t>, mediante la entrega vía SAIMEX</w:t>
      </w:r>
      <w:r w:rsidRPr="006F23B1">
        <w:rPr>
          <w:rFonts w:ascii="Palatino Linotype" w:eastAsia="Times New Roman" w:hAnsi="Palatino Linotype" w:cs="Arial"/>
          <w:b/>
          <w:bCs/>
          <w:sz w:val="24"/>
          <w:szCs w:val="24"/>
        </w:rPr>
        <w:t>,</w:t>
      </w:r>
      <w:r>
        <w:rPr>
          <w:rFonts w:ascii="Palatino Linotype" w:eastAsia="Times New Roman" w:hAnsi="Palatino Linotype" w:cs="Arial"/>
          <w:b/>
          <w:bCs/>
          <w:sz w:val="24"/>
          <w:szCs w:val="24"/>
        </w:rPr>
        <w:t xml:space="preserve"> </w:t>
      </w:r>
      <w:r w:rsidR="002B7B97" w:rsidRPr="002B7B97">
        <w:rPr>
          <w:rFonts w:ascii="Palatino Linotype" w:eastAsia="Times New Roman" w:hAnsi="Palatino Linotype" w:cs="Arial"/>
          <w:bCs/>
          <w:sz w:val="24"/>
          <w:szCs w:val="24"/>
        </w:rPr>
        <w:t xml:space="preserve">de ser </w:t>
      </w:r>
      <w:r w:rsidR="002B7B97" w:rsidRPr="002B7B97">
        <w:rPr>
          <w:rFonts w:ascii="Palatino Linotype" w:eastAsia="Times New Roman" w:hAnsi="Palatino Linotype" w:cs="Arial"/>
          <w:bCs/>
          <w:sz w:val="24"/>
          <w:szCs w:val="24"/>
        </w:rPr>
        <w:lastRenderedPageBreak/>
        <w:t>procedente</w:t>
      </w:r>
      <w:r w:rsidR="002B7B97">
        <w:rPr>
          <w:rFonts w:ascii="Palatino Linotype" w:eastAsia="Times New Roman" w:hAnsi="Palatino Linotype" w:cs="Arial"/>
          <w:b/>
          <w:bCs/>
          <w:sz w:val="24"/>
          <w:szCs w:val="24"/>
        </w:rPr>
        <w:t xml:space="preserve"> </w:t>
      </w:r>
      <w:r w:rsidRPr="006205ED">
        <w:rPr>
          <w:rFonts w:ascii="Palatino Linotype" w:eastAsia="Times New Roman" w:hAnsi="Palatino Linotype" w:cs="Arial"/>
          <w:bCs/>
          <w:sz w:val="24"/>
          <w:szCs w:val="24"/>
        </w:rPr>
        <w:t>en versión pública,</w:t>
      </w:r>
      <w:r w:rsidRPr="006F23B1">
        <w:rPr>
          <w:rFonts w:ascii="Palatino Linotype" w:eastAsia="Times New Roman" w:hAnsi="Palatino Linotype" w:cs="Arial"/>
          <w:sz w:val="24"/>
          <w:szCs w:val="24"/>
        </w:rPr>
        <w:t xml:space="preserve"> en términos del </w:t>
      </w:r>
      <w:r>
        <w:rPr>
          <w:rFonts w:ascii="Palatino Linotype" w:eastAsia="Times New Roman" w:hAnsi="Palatino Linotype" w:cs="Arial"/>
          <w:sz w:val="24"/>
          <w:szCs w:val="24"/>
        </w:rPr>
        <w:t>c</w:t>
      </w:r>
      <w:r w:rsidRPr="006F23B1">
        <w:rPr>
          <w:rFonts w:ascii="Palatino Linotype" w:eastAsia="Times New Roman" w:hAnsi="Palatino Linotype" w:cs="Arial"/>
          <w:sz w:val="24"/>
          <w:szCs w:val="24"/>
        </w:rPr>
        <w:t xml:space="preserve">onsiderando </w:t>
      </w:r>
      <w:r w:rsidR="000743EF">
        <w:rPr>
          <w:rFonts w:ascii="Palatino Linotype" w:eastAsia="Times New Roman" w:hAnsi="Palatino Linotype" w:cs="Arial"/>
          <w:bCs/>
          <w:sz w:val="24"/>
          <w:szCs w:val="24"/>
        </w:rPr>
        <w:t>QUINTO</w:t>
      </w:r>
      <w:r w:rsidRPr="006F23B1">
        <w:rPr>
          <w:rFonts w:ascii="Palatino Linotype" w:eastAsia="Times New Roman" w:hAnsi="Palatino Linotype" w:cs="Arial"/>
          <w:bCs/>
          <w:sz w:val="24"/>
          <w:szCs w:val="24"/>
        </w:rPr>
        <w:t xml:space="preserve"> </w:t>
      </w:r>
      <w:r w:rsidRPr="006F23B1">
        <w:rPr>
          <w:rFonts w:ascii="Palatino Linotype" w:eastAsia="Times New Roman" w:hAnsi="Palatino Linotype" w:cs="Arial"/>
          <w:sz w:val="24"/>
          <w:szCs w:val="24"/>
        </w:rPr>
        <w:t>de esta resolución</w:t>
      </w:r>
      <w:r>
        <w:rPr>
          <w:rFonts w:ascii="Palatino Linotype" w:eastAsia="Times New Roman" w:hAnsi="Palatino Linotype" w:cs="Arial"/>
          <w:sz w:val="24"/>
          <w:szCs w:val="24"/>
        </w:rPr>
        <w:t xml:space="preserve"> de lo siguiente</w:t>
      </w:r>
      <w:r w:rsidRPr="006F23B1">
        <w:rPr>
          <w:rFonts w:ascii="Palatino Linotype" w:eastAsia="Times New Roman" w:hAnsi="Palatino Linotype" w:cs="Arial"/>
          <w:sz w:val="24"/>
          <w:szCs w:val="24"/>
        </w:rPr>
        <w:t>:</w:t>
      </w:r>
    </w:p>
    <w:p w:rsidR="001739A0" w:rsidRDefault="001739A0" w:rsidP="001739A0">
      <w:pPr>
        <w:spacing w:after="0" w:line="360" w:lineRule="auto"/>
        <w:jc w:val="both"/>
        <w:rPr>
          <w:rFonts w:ascii="Palatino Linotype" w:hAnsi="Palatino Linotype"/>
          <w:lang w:eastAsia="es-MX"/>
        </w:rPr>
      </w:pPr>
    </w:p>
    <w:p w:rsidR="001739A0" w:rsidRDefault="00856909" w:rsidP="001739A0">
      <w:pPr>
        <w:pStyle w:val="Prrafodelista"/>
        <w:numPr>
          <w:ilvl w:val="0"/>
          <w:numId w:val="12"/>
        </w:numPr>
        <w:spacing w:line="360" w:lineRule="auto"/>
        <w:contextualSpacing/>
        <w:jc w:val="both"/>
        <w:rPr>
          <w:rFonts w:ascii="Palatino Linotype" w:hAnsi="Palatino Linotype"/>
          <w:lang w:eastAsia="es-MX"/>
        </w:rPr>
      </w:pPr>
      <w:r>
        <w:rPr>
          <w:rFonts w:ascii="Palatino Linotype" w:hAnsi="Palatino Linotype"/>
          <w:lang w:eastAsia="es-MX"/>
        </w:rPr>
        <w:t xml:space="preserve">Documento o documentos donde conste </w:t>
      </w:r>
      <w:r w:rsidR="0068387E">
        <w:rPr>
          <w:rFonts w:ascii="Palatino Linotype" w:hAnsi="Palatino Linotype"/>
          <w:lang w:eastAsia="es-MX"/>
        </w:rPr>
        <w:t>la lista</w:t>
      </w:r>
      <w:r w:rsidR="001044CA">
        <w:rPr>
          <w:rFonts w:ascii="Palatino Linotype" w:hAnsi="Palatino Linotype"/>
          <w:lang w:eastAsia="es-MX"/>
        </w:rPr>
        <w:t xml:space="preserve"> del</w:t>
      </w:r>
      <w:r>
        <w:rPr>
          <w:rFonts w:ascii="Palatino Linotype" w:hAnsi="Palatino Linotype"/>
          <w:lang w:eastAsia="es-MX"/>
        </w:rPr>
        <w:t xml:space="preserve"> personal que labora en el Ayuntamiento de Tenango del Valle, así como su sueldo, de la primera y segunda quincena del mes de enero y primera quincena del mes de febrero, todas del año dos mil diecinueve.</w:t>
      </w:r>
    </w:p>
    <w:p w:rsidR="00AC0DF8" w:rsidRPr="00AC0DF8" w:rsidRDefault="00AC0DF8" w:rsidP="00AC0DF8">
      <w:pPr>
        <w:pStyle w:val="Prrafodelista"/>
        <w:spacing w:line="360" w:lineRule="auto"/>
        <w:ind w:left="720"/>
        <w:contextualSpacing/>
        <w:jc w:val="both"/>
        <w:rPr>
          <w:rFonts w:ascii="Palatino Linotype" w:hAnsi="Palatino Linotype"/>
          <w:lang w:eastAsia="es-MX"/>
        </w:rPr>
      </w:pPr>
    </w:p>
    <w:p w:rsidR="001739A0" w:rsidRPr="00277AE2" w:rsidRDefault="001739A0" w:rsidP="00AC0DF8">
      <w:pPr>
        <w:pStyle w:val="Prrafodelista"/>
        <w:spacing w:line="360" w:lineRule="auto"/>
        <w:ind w:left="720"/>
        <w:contextualSpacing/>
        <w:jc w:val="both"/>
        <w:rPr>
          <w:rFonts w:ascii="Palatino Linotype" w:hAnsi="Palatino Linotype" w:cs="Arial"/>
        </w:rPr>
      </w:pPr>
      <w:r w:rsidRPr="00AC0DF8">
        <w:rPr>
          <w:rFonts w:ascii="Palatino Linotype" w:hAnsi="Palatino Linotype"/>
          <w:lang w:eastAsia="es-MX"/>
        </w:rPr>
        <w:t>Para la entrega</w:t>
      </w:r>
      <w:r w:rsidRPr="00930D24">
        <w:rPr>
          <w:rFonts w:ascii="Palatino Linotype" w:hAnsi="Palatino Linotype" w:cs="Arial"/>
        </w:rPr>
        <w:t xml:space="preserve"> en versión pública, deberá emitir el Acuerdo del Comité de Transparencia en términos de los artículos 49, fracción VIII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1739A0" w:rsidRPr="00277AE2" w:rsidRDefault="001739A0" w:rsidP="001739A0">
      <w:pPr>
        <w:pStyle w:val="Prrafodelista"/>
        <w:spacing w:line="360" w:lineRule="auto"/>
        <w:ind w:left="851" w:right="567"/>
        <w:jc w:val="both"/>
        <w:rPr>
          <w:rFonts w:ascii="Palatino Linotype" w:hAnsi="Palatino Linotype" w:cs="Arial"/>
        </w:rPr>
      </w:pPr>
    </w:p>
    <w:p w:rsidR="001739A0" w:rsidRDefault="001739A0" w:rsidP="001739A0">
      <w:pPr>
        <w:autoSpaceDE w:val="0"/>
        <w:autoSpaceDN w:val="0"/>
        <w:adjustRightInd w:val="0"/>
        <w:spacing w:after="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1739A0" w:rsidRPr="00975EF6" w:rsidRDefault="001739A0" w:rsidP="001739A0">
      <w:pPr>
        <w:autoSpaceDE w:val="0"/>
        <w:autoSpaceDN w:val="0"/>
        <w:adjustRightInd w:val="0"/>
        <w:spacing w:after="0" w:line="360" w:lineRule="auto"/>
        <w:jc w:val="both"/>
        <w:rPr>
          <w:rFonts w:ascii="Palatino Linotype" w:hAnsi="Palatino Linotype" w:cs="Arial"/>
          <w:sz w:val="20"/>
          <w:szCs w:val="20"/>
        </w:rPr>
      </w:pPr>
    </w:p>
    <w:p w:rsidR="001739A0" w:rsidRDefault="001739A0" w:rsidP="001739A0">
      <w:pPr>
        <w:autoSpaceDE w:val="0"/>
        <w:autoSpaceDN w:val="0"/>
        <w:adjustRightInd w:val="0"/>
        <w:spacing w:after="0" w:line="36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recurrente la presente resolución, así mismo de conformidad con lo establecido en el artículo 196 de la Ley de Transparencia y Acceso </w:t>
      </w:r>
      <w:r>
        <w:rPr>
          <w:rFonts w:ascii="Palatino Linotype" w:hAnsi="Palatino Linotype" w:cs="Arial"/>
          <w:sz w:val="24"/>
          <w:szCs w:val="24"/>
        </w:rPr>
        <w:lastRenderedPageBreak/>
        <w:t>a la Información Pública del Estado de México y Municipios podrá promover Juicio de Amparo en los términos de las leyes aplicables.</w:t>
      </w:r>
    </w:p>
    <w:p w:rsidR="002B7B97" w:rsidRDefault="002B7B97" w:rsidP="002B7B97">
      <w:pPr>
        <w:autoSpaceDE w:val="0"/>
        <w:autoSpaceDN w:val="0"/>
        <w:adjustRightInd w:val="0"/>
        <w:spacing w:after="0" w:line="360" w:lineRule="auto"/>
        <w:jc w:val="both"/>
        <w:rPr>
          <w:rFonts w:ascii="Palatino Linotype" w:hAnsi="Palatino Linotype" w:cs="Arial"/>
          <w:sz w:val="24"/>
          <w:szCs w:val="24"/>
        </w:rPr>
      </w:pPr>
    </w:p>
    <w:p w:rsidR="002B7B97" w:rsidRPr="004A01A4" w:rsidRDefault="002B7B97" w:rsidP="002B7B97">
      <w:pPr>
        <w:spacing w:after="0" w:line="360" w:lineRule="auto"/>
        <w:jc w:val="both"/>
        <w:rPr>
          <w:rFonts w:ascii="Palatino Linotype" w:eastAsia="Calibri" w:hAnsi="Palatino Linotype" w:cs="Times New Roman"/>
          <w:sz w:val="24"/>
          <w:szCs w:val="24"/>
          <w:lang w:eastAsia="es-ES_tradnl"/>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sidRPr="004A01A4">
        <w:rPr>
          <w:rFonts w:ascii="Palatino Linotype" w:eastAsia="Calibri" w:hAnsi="Palatino Linotype" w:cs="Times New Roman"/>
          <w:b/>
          <w:sz w:val="24"/>
          <w:szCs w:val="24"/>
          <w:lang w:eastAsia="es-ES_tradnl"/>
        </w:rPr>
        <w:t>Gírese</w:t>
      </w:r>
      <w:r w:rsidRPr="004A01A4">
        <w:rPr>
          <w:rFonts w:ascii="Palatino Linotype" w:eastAsia="Calibri" w:hAnsi="Palatino Linotype" w:cs="Times New Roman"/>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w:t>
      </w:r>
      <w:r>
        <w:rPr>
          <w:rFonts w:ascii="Palatino Linotype" w:eastAsia="Calibri" w:hAnsi="Palatino Linotype" w:cs="Times New Roman"/>
          <w:sz w:val="24"/>
          <w:szCs w:val="24"/>
          <w:lang w:eastAsia="es-ES_tradnl"/>
        </w:rPr>
        <w:t>QUINTO</w:t>
      </w:r>
      <w:r w:rsidRPr="004A01A4">
        <w:rPr>
          <w:rFonts w:ascii="Palatino Linotype" w:eastAsia="Calibri" w:hAnsi="Palatino Linotype" w:cs="Times New Roman"/>
          <w:sz w:val="24"/>
          <w:szCs w:val="24"/>
          <w:lang w:eastAsia="es-ES_tradnl"/>
        </w:rPr>
        <w:t xml:space="preserve"> de la presente resolución.</w:t>
      </w:r>
    </w:p>
    <w:p w:rsidR="002B7B97" w:rsidRDefault="002B7B97" w:rsidP="002B7B97">
      <w:pPr>
        <w:autoSpaceDE w:val="0"/>
        <w:autoSpaceDN w:val="0"/>
        <w:adjustRightInd w:val="0"/>
        <w:spacing w:after="0" w:line="360" w:lineRule="auto"/>
        <w:jc w:val="both"/>
        <w:rPr>
          <w:rFonts w:ascii="Palatino Linotype" w:hAnsi="Palatino Linotype" w:cs="Arial"/>
          <w:sz w:val="24"/>
          <w:szCs w:val="24"/>
        </w:rPr>
      </w:pPr>
    </w:p>
    <w:p w:rsidR="001739A0" w:rsidRDefault="001739A0" w:rsidP="001739A0">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sidRPr="007D53C0">
        <w:rPr>
          <w:rFonts w:ascii="Palatino Linotype" w:hAnsi="Palatino Linotype" w:cs="Arial"/>
          <w:sz w:val="24"/>
          <w:szCs w:val="24"/>
        </w:rPr>
        <w:t xml:space="preserve"> EL PLENO DEL</w:t>
      </w:r>
      <w:r w:rsidRPr="007D53C0">
        <w:rPr>
          <w:rFonts w:ascii="Palatino Linotype" w:eastAsia="Arial Unicode MS" w:hAnsi="Palatino Linotype" w:cs="Arial"/>
          <w:sz w:val="24"/>
          <w:szCs w:val="24"/>
        </w:rPr>
        <w:t xml:space="preserve"> </w:t>
      </w:r>
      <w:r>
        <w:rPr>
          <w:rFonts w:ascii="Palatino Linotype" w:eastAsia="Arial Unicode MS" w:hAnsi="Palatino Linotype" w:cs="Arial"/>
          <w:sz w:val="24"/>
          <w:szCs w:val="24"/>
        </w:rPr>
        <w:t>INSTITUTO DE TRANSPARENCIA, ACCESO A LA INFORMACIÓN PÚBLICA Y PROTECCIÓN DE DATOS PERSONALES DEL ESTADO DE MÉXICO Y MUNICIPIOS</w:t>
      </w:r>
      <w:r w:rsidRPr="007D53C0">
        <w:rPr>
          <w:rFonts w:ascii="Palatino Linotype" w:hAnsi="Palatino Linotype" w:cs="Arial"/>
          <w:sz w:val="24"/>
          <w:szCs w:val="24"/>
        </w:rPr>
        <w:t xml:space="preserve">, CONFORMADO POR LOS COMISIONADOS </w:t>
      </w:r>
      <w:r w:rsidR="00445980">
        <w:rPr>
          <w:rFonts w:ascii="Palatino Linotype" w:hAnsi="Palatino Linotype" w:cs="Arial"/>
          <w:sz w:val="24"/>
          <w:szCs w:val="24"/>
        </w:rPr>
        <w:t>ZULEMA MARTÍ</w:t>
      </w:r>
      <w:bookmarkStart w:id="0" w:name="_GoBack"/>
      <w:bookmarkEnd w:id="0"/>
      <w:r>
        <w:rPr>
          <w:rFonts w:ascii="Palatino Linotype" w:hAnsi="Palatino Linotype" w:cs="Arial"/>
          <w:sz w:val="24"/>
          <w:szCs w:val="24"/>
        </w:rPr>
        <w:t>NEZ SÁNCHEZ, EVA ABAID YAPUR</w:t>
      </w:r>
      <w:r w:rsidR="005470B3">
        <w:rPr>
          <w:rFonts w:ascii="Palatino Linotype" w:hAnsi="Palatino Linotype" w:cs="Arial"/>
          <w:sz w:val="24"/>
          <w:szCs w:val="24"/>
        </w:rPr>
        <w:t xml:space="preserve"> CON VOTO PARTICULAR</w:t>
      </w:r>
      <w:r w:rsidRPr="007D53C0">
        <w:rPr>
          <w:rFonts w:ascii="Palatino Linotype" w:hAnsi="Palatino Linotype" w:cs="Arial"/>
          <w:sz w:val="24"/>
          <w:szCs w:val="24"/>
        </w:rPr>
        <w:t xml:space="preserve">, </w:t>
      </w:r>
      <w:r>
        <w:rPr>
          <w:rFonts w:ascii="Palatino Linotype" w:hAnsi="Palatino Linotype" w:cs="Arial"/>
          <w:sz w:val="24"/>
          <w:szCs w:val="24"/>
        </w:rPr>
        <w:t>JOSÉ GUADALUPE LUNA HERNÁNDEZ</w:t>
      </w:r>
      <w:r w:rsidR="005470B3">
        <w:rPr>
          <w:rFonts w:ascii="Palatino Linotype" w:hAnsi="Palatino Linotype" w:cs="Arial"/>
          <w:sz w:val="24"/>
          <w:szCs w:val="24"/>
        </w:rPr>
        <w:t xml:space="preserve"> CON VOTO PARTICULAR</w:t>
      </w:r>
      <w:r>
        <w:rPr>
          <w:rFonts w:ascii="Palatino Linotype" w:hAnsi="Palatino Linotype" w:cs="Arial"/>
          <w:sz w:val="24"/>
          <w:szCs w:val="24"/>
        </w:rPr>
        <w:t xml:space="preserve">, </w:t>
      </w:r>
      <w:r w:rsidRPr="007D53C0">
        <w:rPr>
          <w:rFonts w:ascii="Palatino Linotype" w:hAnsi="Palatino Linotype" w:cs="Arial"/>
          <w:sz w:val="24"/>
          <w:szCs w:val="24"/>
        </w:rPr>
        <w:t xml:space="preserve">JAVIER MARTÍNEZ CRUZ Y </w:t>
      </w:r>
      <w:r>
        <w:rPr>
          <w:rFonts w:ascii="Palatino Linotype" w:hAnsi="Palatino Linotype" w:cs="Arial"/>
          <w:sz w:val="24"/>
          <w:szCs w:val="24"/>
        </w:rPr>
        <w:t>LUIS GUSTAVO PARRA NORIEGA</w:t>
      </w:r>
      <w:r w:rsidRPr="007D53C0">
        <w:rPr>
          <w:rFonts w:ascii="Palatino Linotype" w:hAnsi="Palatino Linotype" w:cs="Arial"/>
          <w:sz w:val="24"/>
          <w:szCs w:val="24"/>
        </w:rPr>
        <w:t xml:space="preserve">, </w:t>
      </w:r>
      <w:r w:rsidRPr="0001353B">
        <w:rPr>
          <w:rFonts w:ascii="Palatino Linotype" w:hAnsi="Palatino Linotype" w:cs="Arial"/>
          <w:sz w:val="24"/>
          <w:szCs w:val="24"/>
        </w:rPr>
        <w:t xml:space="preserve">EN LA </w:t>
      </w:r>
      <w:r w:rsidR="005470B3">
        <w:rPr>
          <w:rFonts w:ascii="Palatino Linotype" w:hAnsi="Palatino Linotype" w:cs="Arial"/>
          <w:sz w:val="24"/>
          <w:szCs w:val="24"/>
        </w:rPr>
        <w:t>VIGÉSIMA PRIMERA</w:t>
      </w:r>
      <w:r>
        <w:rPr>
          <w:rFonts w:ascii="Palatino Linotype" w:hAnsi="Palatino Linotype" w:cs="Arial"/>
          <w:sz w:val="24"/>
          <w:szCs w:val="24"/>
        </w:rPr>
        <w:t xml:space="preserve"> </w:t>
      </w:r>
      <w:r w:rsidRPr="0001353B">
        <w:rPr>
          <w:rFonts w:ascii="Palatino Linotype" w:hAnsi="Palatino Linotype" w:cs="Arial"/>
          <w:sz w:val="24"/>
          <w:szCs w:val="24"/>
        </w:rPr>
        <w:t xml:space="preserve">SESIÓN ORDINARIA CELEBRADA EL </w:t>
      </w:r>
      <w:r w:rsidR="005470B3">
        <w:rPr>
          <w:rFonts w:ascii="Palatino Linotype" w:hAnsi="Palatino Linotype" w:cs="Arial"/>
          <w:sz w:val="24"/>
          <w:szCs w:val="24"/>
        </w:rPr>
        <w:t>CINCO</w:t>
      </w:r>
      <w:r>
        <w:rPr>
          <w:rFonts w:ascii="Palatino Linotype" w:hAnsi="Palatino Linotype" w:cs="Arial"/>
          <w:sz w:val="24"/>
          <w:szCs w:val="24"/>
        </w:rPr>
        <w:t xml:space="preserve"> </w:t>
      </w:r>
      <w:r w:rsidRPr="0001353B">
        <w:rPr>
          <w:rFonts w:ascii="Palatino Linotype" w:hAnsi="Palatino Linotype" w:cs="Arial"/>
          <w:sz w:val="24"/>
          <w:szCs w:val="24"/>
        </w:rPr>
        <w:t xml:space="preserve">DE </w:t>
      </w:r>
      <w:r w:rsidR="005470B3">
        <w:rPr>
          <w:rFonts w:ascii="Palatino Linotype" w:hAnsi="Palatino Linotype" w:cs="Arial"/>
          <w:sz w:val="24"/>
          <w:szCs w:val="24"/>
        </w:rPr>
        <w:t>JUNIO</w:t>
      </w:r>
      <w:r w:rsidRPr="0001353B">
        <w:rPr>
          <w:rFonts w:ascii="Palatino Linotype" w:hAnsi="Palatino Linotype" w:cs="Arial"/>
          <w:sz w:val="24"/>
          <w:szCs w:val="24"/>
        </w:rPr>
        <w:t xml:space="preserve"> DE DOS MIL </w:t>
      </w:r>
      <w:r w:rsidR="005470B3">
        <w:rPr>
          <w:rFonts w:ascii="Palatino Linotype" w:hAnsi="Palatino Linotype" w:cs="Arial"/>
          <w:sz w:val="24"/>
          <w:szCs w:val="24"/>
        </w:rPr>
        <w:t>DIECINUEVE</w:t>
      </w:r>
      <w:r w:rsidRPr="0020365E">
        <w:rPr>
          <w:rFonts w:ascii="Palatino Linotype" w:hAnsi="Palatino Linotype" w:cs="Arial"/>
          <w:sz w:val="24"/>
          <w:szCs w:val="24"/>
        </w:rPr>
        <w:t>,</w:t>
      </w:r>
      <w:r>
        <w:rPr>
          <w:rFonts w:ascii="Palatino Linotype" w:hAnsi="Palatino Linotype" w:cs="Arial"/>
          <w:sz w:val="24"/>
          <w:szCs w:val="24"/>
        </w:rPr>
        <w:t xml:space="preserve"> ANTE </w:t>
      </w:r>
      <w:r w:rsidR="005470B3">
        <w:rPr>
          <w:rFonts w:ascii="Palatino Linotype" w:hAnsi="Palatino Linotype" w:cs="Arial"/>
          <w:sz w:val="24"/>
          <w:szCs w:val="24"/>
        </w:rPr>
        <w:t>E</w:t>
      </w:r>
      <w:r>
        <w:rPr>
          <w:rFonts w:ascii="Palatino Linotype" w:hAnsi="Palatino Linotype" w:cs="Arial"/>
          <w:sz w:val="24"/>
          <w:szCs w:val="24"/>
        </w:rPr>
        <w:t>L SECRETARI</w:t>
      </w:r>
      <w:r w:rsidR="005470B3">
        <w:rPr>
          <w:rFonts w:ascii="Palatino Linotype" w:hAnsi="Palatino Linotype" w:cs="Arial"/>
          <w:sz w:val="24"/>
          <w:szCs w:val="24"/>
        </w:rPr>
        <w:t>O</w:t>
      </w:r>
      <w:r>
        <w:rPr>
          <w:rFonts w:ascii="Palatino Linotype" w:hAnsi="Palatino Linotype" w:cs="Arial"/>
          <w:sz w:val="24"/>
          <w:szCs w:val="24"/>
        </w:rPr>
        <w:t xml:space="preserve"> TÉCNIC</w:t>
      </w:r>
      <w:r w:rsidR="005470B3">
        <w:rPr>
          <w:rFonts w:ascii="Palatino Linotype" w:hAnsi="Palatino Linotype" w:cs="Arial"/>
          <w:sz w:val="24"/>
          <w:szCs w:val="24"/>
        </w:rPr>
        <w:t>O</w:t>
      </w:r>
      <w:r w:rsidRPr="00167B6B">
        <w:rPr>
          <w:rFonts w:ascii="Palatino Linotype" w:hAnsi="Palatino Linotype" w:cs="Arial"/>
          <w:sz w:val="24"/>
          <w:szCs w:val="24"/>
        </w:rPr>
        <w:t xml:space="preserve"> DEL PLENO, </w:t>
      </w:r>
      <w:r w:rsidR="005470B3">
        <w:rPr>
          <w:rFonts w:ascii="Palatino Linotype" w:hAnsi="Palatino Linotype" w:cs="Arial"/>
          <w:sz w:val="24"/>
          <w:szCs w:val="24"/>
        </w:rPr>
        <w:t>ALEXIS TAPIA RAMÍREZ</w:t>
      </w:r>
      <w:r>
        <w:rPr>
          <w:rFonts w:ascii="Palatino Linotype" w:hAnsi="Palatino Linotype" w:cs="Arial"/>
          <w:sz w:val="24"/>
          <w:szCs w:val="24"/>
        </w:rPr>
        <w:t>.</w:t>
      </w:r>
      <w:r w:rsidR="00BE4B60">
        <w:rPr>
          <w:rFonts w:ascii="Palatino Linotype" w:hAnsi="Palatino Linotype" w:cs="Arial"/>
          <w:sz w:val="24"/>
          <w:szCs w:val="24"/>
        </w:rPr>
        <w:t xml:space="preserve"> ================</w:t>
      </w:r>
    </w:p>
    <w:p w:rsidR="001739A0" w:rsidRDefault="00BE4B60" w:rsidP="001739A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739A0" w:rsidRDefault="001739A0" w:rsidP="001739A0">
      <w:pPr>
        <w:spacing w:after="0" w:line="360" w:lineRule="auto"/>
        <w:jc w:val="both"/>
        <w:rPr>
          <w:rFonts w:ascii="Palatino Linotype" w:hAnsi="Palatino Linotype"/>
          <w:b/>
        </w:rPr>
      </w:pPr>
      <w:r w:rsidRPr="00D54B7D">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31A1D2CE" wp14:editId="2820E947">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D2D07" w:rsidRPr="00D222C5" w:rsidRDefault="00FD2D07" w:rsidP="001739A0">
                            <w:pPr>
                              <w:spacing w:line="240" w:lineRule="auto"/>
                              <w:jc w:val="center"/>
                              <w:rPr>
                                <w:rFonts w:ascii="Palatino Linotype" w:eastAsia="Calibri" w:hAnsi="Palatino Linotype" w:cs="Arial"/>
                                <w:b/>
                                <w:sz w:val="28"/>
                                <w:szCs w:val="28"/>
                                <w:lang w:val="es-ES" w:eastAsia="es-ES"/>
                              </w:rPr>
                            </w:pPr>
                            <w:r>
                              <w:rPr>
                                <w:rFonts w:ascii="Palatino Linotype" w:eastAsia="Calibri" w:hAnsi="Palatino Linotype" w:cs="Arial"/>
                                <w:b/>
                                <w:sz w:val="28"/>
                                <w:szCs w:val="28"/>
                                <w:lang w:val="es-ES" w:eastAsia="es-ES"/>
                              </w:rPr>
                              <w:t>Zulema Martínez Sánchez</w:t>
                            </w:r>
                          </w:p>
                          <w:p w:rsidR="00FD2D07" w:rsidRDefault="00FD2D07" w:rsidP="001739A0">
                            <w:pPr>
                              <w:spacing w:line="240" w:lineRule="auto"/>
                              <w:jc w:val="center"/>
                              <w:rPr>
                                <w:rFonts w:ascii="Palatino Linotype" w:eastAsia="Calibri" w:hAnsi="Palatino Linotype" w:cs="Arial"/>
                                <w:sz w:val="28"/>
                                <w:szCs w:val="28"/>
                                <w:lang w:val="es-ES" w:eastAsia="es-ES"/>
                              </w:rPr>
                            </w:pPr>
                            <w:r w:rsidRPr="00D222C5">
                              <w:rPr>
                                <w:rFonts w:ascii="Palatino Linotype" w:eastAsia="Calibri" w:hAnsi="Palatino Linotype" w:cs="Arial"/>
                                <w:sz w:val="28"/>
                                <w:szCs w:val="28"/>
                                <w:lang w:val="es-ES" w:eastAsia="es-ES"/>
                              </w:rPr>
                              <w:t>Comisionada Presidenta</w:t>
                            </w:r>
                          </w:p>
                          <w:p w:rsidR="00BE4B60" w:rsidRPr="00D222C5" w:rsidRDefault="00BE4B60" w:rsidP="001739A0">
                            <w:pPr>
                              <w:spacing w:line="240" w:lineRule="auto"/>
                              <w:jc w:val="center"/>
                              <w:rPr>
                                <w:rFonts w:ascii="Palatino Linotype" w:eastAsia="Calibri" w:hAnsi="Palatino Linotype" w:cs="Arial"/>
                                <w:sz w:val="28"/>
                                <w:szCs w:val="28"/>
                                <w:lang w:val="es-ES" w:eastAsia="es-ES"/>
                              </w:rPr>
                            </w:pPr>
                            <w:r>
                              <w:rPr>
                                <w:rFonts w:ascii="Palatino Linotype" w:eastAsia="Calibri" w:hAnsi="Palatino Linotype" w:cs="Arial"/>
                                <w:sz w:val="28"/>
                                <w:szCs w:val="28"/>
                                <w:lang w:val="es-ES" w:eastAsia="es-ES"/>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1D2CE"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FD2D07" w:rsidRPr="00D222C5" w:rsidRDefault="00FD2D07" w:rsidP="001739A0">
                      <w:pPr>
                        <w:spacing w:line="240" w:lineRule="auto"/>
                        <w:jc w:val="center"/>
                        <w:rPr>
                          <w:rFonts w:ascii="Palatino Linotype" w:eastAsia="Calibri" w:hAnsi="Palatino Linotype" w:cs="Arial"/>
                          <w:b/>
                          <w:sz w:val="28"/>
                          <w:szCs w:val="28"/>
                          <w:lang w:val="es-ES" w:eastAsia="es-ES"/>
                        </w:rPr>
                      </w:pPr>
                      <w:r>
                        <w:rPr>
                          <w:rFonts w:ascii="Palatino Linotype" w:eastAsia="Calibri" w:hAnsi="Palatino Linotype" w:cs="Arial"/>
                          <w:b/>
                          <w:sz w:val="28"/>
                          <w:szCs w:val="28"/>
                          <w:lang w:val="es-ES" w:eastAsia="es-ES"/>
                        </w:rPr>
                        <w:t>Zulema Martínez Sánchez</w:t>
                      </w:r>
                    </w:p>
                    <w:p w:rsidR="00FD2D07" w:rsidRDefault="00FD2D07" w:rsidP="001739A0">
                      <w:pPr>
                        <w:spacing w:line="240" w:lineRule="auto"/>
                        <w:jc w:val="center"/>
                        <w:rPr>
                          <w:rFonts w:ascii="Palatino Linotype" w:eastAsia="Calibri" w:hAnsi="Palatino Linotype" w:cs="Arial"/>
                          <w:sz w:val="28"/>
                          <w:szCs w:val="28"/>
                          <w:lang w:val="es-ES" w:eastAsia="es-ES"/>
                        </w:rPr>
                      </w:pPr>
                      <w:r w:rsidRPr="00D222C5">
                        <w:rPr>
                          <w:rFonts w:ascii="Palatino Linotype" w:eastAsia="Calibri" w:hAnsi="Palatino Linotype" w:cs="Arial"/>
                          <w:sz w:val="28"/>
                          <w:szCs w:val="28"/>
                          <w:lang w:val="es-ES" w:eastAsia="es-ES"/>
                        </w:rPr>
                        <w:t>Comisionada Presidenta</w:t>
                      </w:r>
                    </w:p>
                    <w:p w:rsidR="00BE4B60" w:rsidRPr="00D222C5" w:rsidRDefault="00BE4B60" w:rsidP="001739A0">
                      <w:pPr>
                        <w:spacing w:line="240" w:lineRule="auto"/>
                        <w:jc w:val="center"/>
                        <w:rPr>
                          <w:rFonts w:ascii="Palatino Linotype" w:eastAsia="Calibri" w:hAnsi="Palatino Linotype" w:cs="Arial"/>
                          <w:sz w:val="28"/>
                          <w:szCs w:val="28"/>
                          <w:lang w:val="es-ES" w:eastAsia="es-ES"/>
                        </w:rPr>
                      </w:pPr>
                      <w:r>
                        <w:rPr>
                          <w:rFonts w:ascii="Palatino Linotype" w:eastAsia="Calibri" w:hAnsi="Palatino Linotype" w:cs="Arial"/>
                          <w:sz w:val="28"/>
                          <w:szCs w:val="28"/>
                          <w:lang w:val="es-ES" w:eastAsia="es-ES"/>
                        </w:rPr>
                        <w:t>(Rúbrica)</w:t>
                      </w:r>
                    </w:p>
                  </w:txbxContent>
                </v:textbox>
                <w10:wrap anchorx="page"/>
              </v:shape>
            </w:pict>
          </mc:Fallback>
        </mc:AlternateContent>
      </w:r>
    </w:p>
    <w:p w:rsidR="001739A0" w:rsidRDefault="001739A0" w:rsidP="001739A0">
      <w:pPr>
        <w:spacing w:after="0" w:line="360" w:lineRule="auto"/>
        <w:rPr>
          <w:rFonts w:ascii="Palatino Linotype" w:hAnsi="Palatino Linotype"/>
          <w:b/>
        </w:rPr>
      </w:pPr>
    </w:p>
    <w:p w:rsidR="001739A0" w:rsidRDefault="001739A0" w:rsidP="001739A0">
      <w:pPr>
        <w:spacing w:after="0" w:line="360" w:lineRule="auto"/>
        <w:rPr>
          <w:rFonts w:ascii="Palatino Linotype" w:hAnsi="Palatino Linotype"/>
          <w:b/>
        </w:rPr>
      </w:pPr>
    </w:p>
    <w:p w:rsidR="001739A0" w:rsidRDefault="001739A0" w:rsidP="001739A0">
      <w:pPr>
        <w:spacing w:after="0" w:line="360" w:lineRule="auto"/>
        <w:rPr>
          <w:rFonts w:ascii="Palatino Linotype" w:hAnsi="Palatino Linotype"/>
          <w:b/>
        </w:rPr>
      </w:pPr>
    </w:p>
    <w:p w:rsidR="001739A0" w:rsidRDefault="001739A0" w:rsidP="001739A0">
      <w:pPr>
        <w:spacing w:after="0" w:line="360" w:lineRule="auto"/>
        <w:rPr>
          <w:rFonts w:ascii="Palatino Linotype" w:hAnsi="Palatino Linotype"/>
          <w:b/>
        </w:rPr>
      </w:pPr>
    </w:p>
    <w:p w:rsidR="001739A0" w:rsidRDefault="001739A0" w:rsidP="001739A0">
      <w:pPr>
        <w:spacing w:after="0" w:line="360" w:lineRule="auto"/>
        <w:rPr>
          <w:rFonts w:ascii="Palatino Linotype" w:hAnsi="Palatino Linotype"/>
          <w:b/>
        </w:rPr>
      </w:pPr>
    </w:p>
    <w:p w:rsidR="00BE4B60" w:rsidRDefault="00BE4B60" w:rsidP="001739A0">
      <w:pPr>
        <w:spacing w:after="0" w:line="360" w:lineRule="auto"/>
        <w:rPr>
          <w:rFonts w:ascii="Palatino Linotype" w:hAnsi="Palatino Linotype"/>
          <w:b/>
        </w:rPr>
      </w:pPr>
    </w:p>
    <w:p w:rsidR="001739A0" w:rsidRDefault="001739A0" w:rsidP="001739A0">
      <w:pPr>
        <w:spacing w:after="0"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1A2045D" wp14:editId="0F8E26C6">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D2D07" w:rsidRPr="00D222C5" w:rsidRDefault="00FD2D07" w:rsidP="001739A0">
                            <w:pPr>
                              <w:spacing w:line="240" w:lineRule="auto"/>
                              <w:jc w:val="center"/>
                              <w:rPr>
                                <w:rFonts w:ascii="Palatino Linotype" w:eastAsia="Calibri" w:hAnsi="Palatino Linotype" w:cs="Arial"/>
                                <w:b/>
                                <w:sz w:val="28"/>
                                <w:szCs w:val="28"/>
                                <w:lang w:val="es-ES" w:eastAsia="es-ES"/>
                              </w:rPr>
                            </w:pPr>
                            <w:r w:rsidRPr="00D222C5">
                              <w:rPr>
                                <w:rFonts w:ascii="Palatino Linotype" w:eastAsia="Calibri" w:hAnsi="Palatino Linotype" w:cs="Arial"/>
                                <w:b/>
                                <w:sz w:val="28"/>
                                <w:szCs w:val="28"/>
                                <w:lang w:val="es-ES" w:eastAsia="es-ES"/>
                              </w:rPr>
                              <w:t>José Guadalupe Luna Hernández</w:t>
                            </w:r>
                          </w:p>
                          <w:p w:rsidR="00FD2D07" w:rsidRPr="00D222C5" w:rsidRDefault="00FD2D07" w:rsidP="001739A0">
                            <w:pPr>
                              <w:spacing w:line="240" w:lineRule="auto"/>
                              <w:jc w:val="center"/>
                              <w:rPr>
                                <w:rFonts w:ascii="Palatino Linotype" w:eastAsia="Calibri" w:hAnsi="Palatino Linotype" w:cs="Arial"/>
                                <w:sz w:val="28"/>
                                <w:szCs w:val="28"/>
                                <w:lang w:val="es-ES" w:eastAsia="es-ES"/>
                              </w:rPr>
                            </w:pPr>
                            <w:r w:rsidRPr="00D222C5">
                              <w:rPr>
                                <w:rFonts w:ascii="Palatino Linotype" w:eastAsia="Calibri" w:hAnsi="Palatino Linotype" w:cs="Arial"/>
                                <w:sz w:val="28"/>
                                <w:szCs w:val="28"/>
                                <w:lang w:val="es-ES" w:eastAsia="es-ES"/>
                              </w:rPr>
                              <w:t>Comisionado</w:t>
                            </w:r>
                          </w:p>
                          <w:p w:rsidR="00FD2D07" w:rsidRDefault="00BE4B60" w:rsidP="001739A0">
                            <w:pPr>
                              <w:spacing w:line="240" w:lineRule="auto"/>
                              <w:jc w:val="center"/>
                              <w:rPr>
                                <w:rFonts w:ascii="Palatino Linotype" w:hAnsi="Palatino Linotype"/>
                                <w:b/>
                                <w:sz w:val="24"/>
                                <w:szCs w:val="24"/>
                              </w:rPr>
                            </w:pPr>
                            <w:r>
                              <w:rPr>
                                <w:rFonts w:ascii="Palatino Linotype" w:eastAsia="Calibri" w:hAnsi="Palatino Linotype" w:cs="Arial"/>
                                <w:sz w:val="28"/>
                                <w:szCs w:val="28"/>
                                <w:lang w:val="es-ES" w:eastAsia="es-ES"/>
                              </w:rPr>
                              <w:t>(Rúbrica)</w:t>
                            </w:r>
                          </w:p>
                          <w:p w:rsidR="00FD2D07" w:rsidRPr="00797B31" w:rsidRDefault="00FD2D07" w:rsidP="001739A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2045D" id="Cuadro de texto 35" o:spid="_x0000_s1027" type="#_x0000_t202" style="position:absolute;margin-left:251.1pt;margin-top:.95pt;width:228.15pt;height:81.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FD2D07" w:rsidRPr="00D222C5" w:rsidRDefault="00FD2D07" w:rsidP="001739A0">
                      <w:pPr>
                        <w:spacing w:line="240" w:lineRule="auto"/>
                        <w:jc w:val="center"/>
                        <w:rPr>
                          <w:rFonts w:ascii="Palatino Linotype" w:eastAsia="Calibri" w:hAnsi="Palatino Linotype" w:cs="Arial"/>
                          <w:b/>
                          <w:sz w:val="28"/>
                          <w:szCs w:val="28"/>
                          <w:lang w:val="es-ES" w:eastAsia="es-ES"/>
                        </w:rPr>
                      </w:pPr>
                      <w:r w:rsidRPr="00D222C5">
                        <w:rPr>
                          <w:rFonts w:ascii="Palatino Linotype" w:eastAsia="Calibri" w:hAnsi="Palatino Linotype" w:cs="Arial"/>
                          <w:b/>
                          <w:sz w:val="28"/>
                          <w:szCs w:val="28"/>
                          <w:lang w:val="es-ES" w:eastAsia="es-ES"/>
                        </w:rPr>
                        <w:t>José Guadalupe Luna Hernández</w:t>
                      </w:r>
                    </w:p>
                    <w:p w:rsidR="00FD2D07" w:rsidRPr="00D222C5" w:rsidRDefault="00FD2D07" w:rsidP="001739A0">
                      <w:pPr>
                        <w:spacing w:line="240" w:lineRule="auto"/>
                        <w:jc w:val="center"/>
                        <w:rPr>
                          <w:rFonts w:ascii="Palatino Linotype" w:eastAsia="Calibri" w:hAnsi="Palatino Linotype" w:cs="Arial"/>
                          <w:sz w:val="28"/>
                          <w:szCs w:val="28"/>
                          <w:lang w:val="es-ES" w:eastAsia="es-ES"/>
                        </w:rPr>
                      </w:pPr>
                      <w:r w:rsidRPr="00D222C5">
                        <w:rPr>
                          <w:rFonts w:ascii="Palatino Linotype" w:eastAsia="Calibri" w:hAnsi="Palatino Linotype" w:cs="Arial"/>
                          <w:sz w:val="28"/>
                          <w:szCs w:val="28"/>
                          <w:lang w:val="es-ES" w:eastAsia="es-ES"/>
                        </w:rPr>
                        <w:t>Comisionado</w:t>
                      </w:r>
                    </w:p>
                    <w:p w:rsidR="00FD2D07" w:rsidRDefault="00BE4B60" w:rsidP="001739A0">
                      <w:pPr>
                        <w:spacing w:line="240" w:lineRule="auto"/>
                        <w:jc w:val="center"/>
                        <w:rPr>
                          <w:rFonts w:ascii="Palatino Linotype" w:hAnsi="Palatino Linotype"/>
                          <w:b/>
                          <w:sz w:val="24"/>
                          <w:szCs w:val="24"/>
                        </w:rPr>
                      </w:pPr>
                      <w:r>
                        <w:rPr>
                          <w:rFonts w:ascii="Palatino Linotype" w:eastAsia="Calibri" w:hAnsi="Palatino Linotype" w:cs="Arial"/>
                          <w:sz w:val="28"/>
                          <w:szCs w:val="28"/>
                          <w:lang w:val="es-ES" w:eastAsia="es-ES"/>
                        </w:rPr>
                        <w:t>(Rúbrica)</w:t>
                      </w:r>
                    </w:p>
                    <w:p w:rsidR="00FD2D07" w:rsidRPr="00797B31" w:rsidRDefault="00FD2D07" w:rsidP="001739A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B723C3D" wp14:editId="487DE6D9">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D2D07" w:rsidRPr="00EF2FC0" w:rsidRDefault="00FD2D07" w:rsidP="001739A0">
                            <w:pPr>
                              <w:spacing w:line="240" w:lineRule="auto"/>
                              <w:jc w:val="center"/>
                              <w:rPr>
                                <w:rFonts w:ascii="Palatino Linotype" w:hAnsi="Palatino Linotype"/>
                                <w:b/>
                                <w:sz w:val="24"/>
                                <w:szCs w:val="24"/>
                              </w:rPr>
                            </w:pPr>
                            <w:r w:rsidRPr="00D222C5">
                              <w:rPr>
                                <w:rFonts w:ascii="Palatino Linotype" w:eastAsia="Calibri" w:hAnsi="Palatino Linotype" w:cs="Arial"/>
                                <w:b/>
                                <w:sz w:val="28"/>
                                <w:szCs w:val="28"/>
                                <w:lang w:val="es-ES" w:eastAsia="es-ES"/>
                              </w:rPr>
                              <w:t>Eva Abaid Yapur</w:t>
                            </w:r>
                          </w:p>
                          <w:p w:rsidR="00FD2D07" w:rsidRPr="00D222C5" w:rsidRDefault="00FD2D07" w:rsidP="001739A0">
                            <w:pPr>
                              <w:spacing w:line="240" w:lineRule="auto"/>
                              <w:jc w:val="center"/>
                              <w:rPr>
                                <w:rFonts w:ascii="Palatino Linotype" w:eastAsia="Calibri" w:hAnsi="Palatino Linotype" w:cs="Arial"/>
                                <w:sz w:val="28"/>
                                <w:szCs w:val="28"/>
                                <w:lang w:val="es-ES" w:eastAsia="es-ES"/>
                              </w:rPr>
                            </w:pPr>
                            <w:r w:rsidRPr="00D222C5">
                              <w:rPr>
                                <w:rFonts w:ascii="Palatino Linotype" w:eastAsia="Calibri" w:hAnsi="Palatino Linotype" w:cs="Arial"/>
                                <w:sz w:val="28"/>
                                <w:szCs w:val="28"/>
                                <w:lang w:val="es-ES" w:eastAsia="es-ES"/>
                              </w:rPr>
                              <w:t>Comisionada</w:t>
                            </w:r>
                          </w:p>
                          <w:p w:rsidR="00FD2D07" w:rsidRDefault="00BE4B60" w:rsidP="001739A0">
                            <w:pPr>
                              <w:jc w:val="center"/>
                            </w:pPr>
                            <w:r>
                              <w:rPr>
                                <w:rFonts w:ascii="Palatino Linotype" w:eastAsia="Calibri" w:hAnsi="Palatino Linotype" w:cs="Arial"/>
                                <w:sz w:val="28"/>
                                <w:szCs w:val="28"/>
                                <w:lang w:val="es-ES" w:eastAsia="es-ES"/>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23C3D"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FD2D07" w:rsidRPr="00EF2FC0" w:rsidRDefault="00FD2D07" w:rsidP="001739A0">
                      <w:pPr>
                        <w:spacing w:line="240" w:lineRule="auto"/>
                        <w:jc w:val="center"/>
                        <w:rPr>
                          <w:rFonts w:ascii="Palatino Linotype" w:hAnsi="Palatino Linotype"/>
                          <w:b/>
                          <w:sz w:val="24"/>
                          <w:szCs w:val="24"/>
                        </w:rPr>
                      </w:pPr>
                      <w:r w:rsidRPr="00D222C5">
                        <w:rPr>
                          <w:rFonts w:ascii="Palatino Linotype" w:eastAsia="Calibri" w:hAnsi="Palatino Linotype" w:cs="Arial"/>
                          <w:b/>
                          <w:sz w:val="28"/>
                          <w:szCs w:val="28"/>
                          <w:lang w:val="es-ES" w:eastAsia="es-ES"/>
                        </w:rPr>
                        <w:t>Eva Abaid Yapur</w:t>
                      </w:r>
                    </w:p>
                    <w:p w:rsidR="00FD2D07" w:rsidRPr="00D222C5" w:rsidRDefault="00FD2D07" w:rsidP="001739A0">
                      <w:pPr>
                        <w:spacing w:line="240" w:lineRule="auto"/>
                        <w:jc w:val="center"/>
                        <w:rPr>
                          <w:rFonts w:ascii="Palatino Linotype" w:eastAsia="Calibri" w:hAnsi="Palatino Linotype" w:cs="Arial"/>
                          <w:sz w:val="28"/>
                          <w:szCs w:val="28"/>
                          <w:lang w:val="es-ES" w:eastAsia="es-ES"/>
                        </w:rPr>
                      </w:pPr>
                      <w:r w:rsidRPr="00D222C5">
                        <w:rPr>
                          <w:rFonts w:ascii="Palatino Linotype" w:eastAsia="Calibri" w:hAnsi="Palatino Linotype" w:cs="Arial"/>
                          <w:sz w:val="28"/>
                          <w:szCs w:val="28"/>
                          <w:lang w:val="es-ES" w:eastAsia="es-ES"/>
                        </w:rPr>
                        <w:t>Comisionada</w:t>
                      </w:r>
                    </w:p>
                    <w:p w:rsidR="00FD2D07" w:rsidRDefault="00BE4B60" w:rsidP="001739A0">
                      <w:pPr>
                        <w:jc w:val="center"/>
                      </w:pPr>
                      <w:r>
                        <w:rPr>
                          <w:rFonts w:ascii="Palatino Linotype" w:eastAsia="Calibri" w:hAnsi="Palatino Linotype" w:cs="Arial"/>
                          <w:sz w:val="28"/>
                          <w:szCs w:val="28"/>
                          <w:lang w:val="es-ES" w:eastAsia="es-ES"/>
                        </w:rPr>
                        <w:t>(Rúbrica)</w:t>
                      </w:r>
                    </w:p>
                  </w:txbxContent>
                </v:textbox>
                <w10:wrap anchorx="margin"/>
              </v:shape>
            </w:pict>
          </mc:Fallback>
        </mc:AlternateContent>
      </w:r>
    </w:p>
    <w:p w:rsidR="001739A0" w:rsidRPr="00D54B7D" w:rsidRDefault="001739A0" w:rsidP="001739A0">
      <w:pPr>
        <w:spacing w:after="0" w:line="360" w:lineRule="auto"/>
        <w:rPr>
          <w:rFonts w:ascii="Palatino Linotype" w:hAnsi="Palatino Linotype"/>
          <w:b/>
        </w:rPr>
      </w:pPr>
    </w:p>
    <w:p w:rsidR="001739A0" w:rsidRPr="00D54B7D" w:rsidRDefault="001739A0" w:rsidP="001739A0">
      <w:pPr>
        <w:spacing w:after="0" w:line="360" w:lineRule="auto"/>
        <w:rPr>
          <w:rFonts w:ascii="Palatino Linotype" w:hAnsi="Palatino Linotype"/>
          <w:b/>
        </w:rPr>
      </w:pPr>
    </w:p>
    <w:p w:rsidR="001739A0" w:rsidRDefault="001739A0" w:rsidP="001739A0">
      <w:pPr>
        <w:spacing w:after="0" w:line="360" w:lineRule="auto"/>
        <w:rPr>
          <w:rFonts w:ascii="Palatino Linotype" w:hAnsi="Palatino Linotype"/>
          <w:b/>
        </w:rPr>
      </w:pPr>
    </w:p>
    <w:p w:rsidR="001739A0" w:rsidRDefault="001739A0" w:rsidP="001739A0">
      <w:pPr>
        <w:spacing w:after="0" w:line="360" w:lineRule="auto"/>
        <w:rPr>
          <w:rFonts w:ascii="Palatino Linotype" w:hAnsi="Palatino Linotype"/>
          <w:b/>
          <w:sz w:val="18"/>
          <w:szCs w:val="18"/>
        </w:rPr>
      </w:pPr>
    </w:p>
    <w:p w:rsidR="001739A0" w:rsidRDefault="001739A0" w:rsidP="001739A0">
      <w:pPr>
        <w:spacing w:after="0" w:line="360" w:lineRule="auto"/>
        <w:rPr>
          <w:rFonts w:ascii="Palatino Linotype" w:hAnsi="Palatino Linotype"/>
          <w:b/>
          <w:sz w:val="18"/>
          <w:szCs w:val="18"/>
        </w:rPr>
      </w:pPr>
    </w:p>
    <w:p w:rsidR="001739A0" w:rsidRDefault="001739A0" w:rsidP="001739A0">
      <w:pPr>
        <w:spacing w:after="0" w:line="360" w:lineRule="auto"/>
        <w:rPr>
          <w:rFonts w:ascii="Palatino Linotype" w:hAnsi="Palatino Linotype"/>
          <w:b/>
          <w:sz w:val="18"/>
          <w:szCs w:val="18"/>
        </w:rPr>
      </w:pPr>
    </w:p>
    <w:p w:rsidR="001739A0" w:rsidRDefault="001739A0" w:rsidP="001739A0">
      <w:pPr>
        <w:spacing w:after="0" w:line="360" w:lineRule="auto"/>
        <w:rPr>
          <w:rFonts w:ascii="Palatino Linotype" w:hAnsi="Palatino Linotype"/>
          <w:b/>
          <w:sz w:val="18"/>
          <w:szCs w:val="18"/>
        </w:rPr>
      </w:pPr>
    </w:p>
    <w:p w:rsidR="001739A0" w:rsidRDefault="001739A0" w:rsidP="001739A0">
      <w:pPr>
        <w:spacing w:after="0" w:line="360" w:lineRule="auto"/>
        <w:rPr>
          <w:rFonts w:ascii="Palatino Linotype" w:hAnsi="Palatino Linotype"/>
          <w:b/>
          <w:sz w:val="18"/>
          <w:szCs w:val="18"/>
        </w:rPr>
      </w:pPr>
    </w:p>
    <w:p w:rsidR="001739A0" w:rsidRPr="00B93570" w:rsidRDefault="001739A0" w:rsidP="001739A0">
      <w:pPr>
        <w:spacing w:after="0" w:line="36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210DE1E2" wp14:editId="2C9F66C8">
                <wp:simplePos x="0" y="0"/>
                <wp:positionH relativeFrom="margin">
                  <wp:posOffset>3336925</wp:posOffset>
                </wp:positionH>
                <wp:positionV relativeFrom="paragraph">
                  <wp:posOffset>10160</wp:posOffset>
                </wp:positionV>
                <wp:extent cx="2505075" cy="1080135"/>
                <wp:effectExtent l="0" t="0" r="9525" b="5715"/>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FD2D07" w:rsidRPr="00D222C5" w:rsidRDefault="00FD2D07" w:rsidP="001739A0">
                            <w:pPr>
                              <w:spacing w:line="240" w:lineRule="auto"/>
                              <w:jc w:val="center"/>
                              <w:rPr>
                                <w:rFonts w:ascii="Palatino Linotype" w:eastAsia="Calibri" w:hAnsi="Palatino Linotype" w:cs="Arial"/>
                                <w:b/>
                                <w:sz w:val="28"/>
                                <w:szCs w:val="28"/>
                                <w:lang w:val="es-ES" w:eastAsia="es-ES"/>
                              </w:rPr>
                            </w:pPr>
                            <w:r>
                              <w:rPr>
                                <w:rFonts w:ascii="Palatino Linotype" w:eastAsia="Calibri" w:hAnsi="Palatino Linotype" w:cs="Arial"/>
                                <w:b/>
                                <w:sz w:val="28"/>
                                <w:szCs w:val="28"/>
                                <w:lang w:val="es-ES" w:eastAsia="es-ES"/>
                              </w:rPr>
                              <w:t>Luis Gustavo Parra Noriega</w:t>
                            </w:r>
                          </w:p>
                          <w:p w:rsidR="00FD2D07" w:rsidRPr="00D222C5" w:rsidRDefault="00FD2D07" w:rsidP="001739A0">
                            <w:pPr>
                              <w:spacing w:line="240" w:lineRule="auto"/>
                              <w:jc w:val="center"/>
                              <w:rPr>
                                <w:rFonts w:ascii="Palatino Linotype" w:eastAsia="Calibri" w:hAnsi="Palatino Linotype" w:cs="Arial"/>
                                <w:sz w:val="28"/>
                                <w:szCs w:val="28"/>
                                <w:lang w:val="es-ES" w:eastAsia="es-ES"/>
                              </w:rPr>
                            </w:pPr>
                            <w:r w:rsidRPr="00D222C5">
                              <w:rPr>
                                <w:rFonts w:ascii="Palatino Linotype" w:eastAsia="Calibri" w:hAnsi="Palatino Linotype" w:cs="Arial"/>
                                <w:sz w:val="28"/>
                                <w:szCs w:val="28"/>
                                <w:lang w:val="es-ES" w:eastAsia="es-ES"/>
                              </w:rPr>
                              <w:t>Comisionad</w:t>
                            </w:r>
                            <w:r>
                              <w:rPr>
                                <w:rFonts w:ascii="Palatino Linotype" w:eastAsia="Calibri" w:hAnsi="Palatino Linotype" w:cs="Arial"/>
                                <w:sz w:val="28"/>
                                <w:szCs w:val="28"/>
                                <w:lang w:val="es-ES" w:eastAsia="es-ES"/>
                              </w:rPr>
                              <w:t>o</w:t>
                            </w:r>
                          </w:p>
                          <w:p w:rsidR="00FD2D07" w:rsidRDefault="00BE4B60" w:rsidP="001739A0">
                            <w:pPr>
                              <w:spacing w:line="240" w:lineRule="auto"/>
                              <w:jc w:val="center"/>
                              <w:rPr>
                                <w:rFonts w:ascii="Palatino Linotype" w:hAnsi="Palatino Linotype"/>
                                <w:b/>
                                <w:sz w:val="24"/>
                                <w:szCs w:val="24"/>
                              </w:rPr>
                            </w:pPr>
                            <w:r>
                              <w:rPr>
                                <w:rFonts w:ascii="Palatino Linotype" w:eastAsia="Calibri" w:hAnsi="Palatino Linotype" w:cs="Arial"/>
                                <w:sz w:val="28"/>
                                <w:szCs w:val="28"/>
                                <w:lang w:val="es-ES" w:eastAsia="es-ES"/>
                              </w:rPr>
                              <w:t>(Rúbrica)</w:t>
                            </w:r>
                          </w:p>
                          <w:p w:rsidR="00FD2D07" w:rsidRDefault="00FD2D07" w:rsidP="001739A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DE1E2" id="Cuadro de texto 2" o:spid="_x0000_s1029" type="#_x0000_t202" style="position:absolute;margin-left:262.75pt;margin-top:.8pt;width:197.25pt;height:85.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" stroked="f">
                <v:textbox>
                  <w:txbxContent>
                    <w:p w:rsidR="00FD2D07" w:rsidRPr="00D222C5" w:rsidRDefault="00FD2D07" w:rsidP="001739A0">
                      <w:pPr>
                        <w:spacing w:line="240" w:lineRule="auto"/>
                        <w:jc w:val="center"/>
                        <w:rPr>
                          <w:rFonts w:ascii="Palatino Linotype" w:eastAsia="Calibri" w:hAnsi="Palatino Linotype" w:cs="Arial"/>
                          <w:b/>
                          <w:sz w:val="28"/>
                          <w:szCs w:val="28"/>
                          <w:lang w:val="es-ES" w:eastAsia="es-ES"/>
                        </w:rPr>
                      </w:pPr>
                      <w:r>
                        <w:rPr>
                          <w:rFonts w:ascii="Palatino Linotype" w:eastAsia="Calibri" w:hAnsi="Palatino Linotype" w:cs="Arial"/>
                          <w:b/>
                          <w:sz w:val="28"/>
                          <w:szCs w:val="28"/>
                          <w:lang w:val="es-ES" w:eastAsia="es-ES"/>
                        </w:rPr>
                        <w:t>Luis Gustavo Parra Noriega</w:t>
                      </w:r>
                    </w:p>
                    <w:p w:rsidR="00FD2D07" w:rsidRPr="00D222C5" w:rsidRDefault="00FD2D07" w:rsidP="001739A0">
                      <w:pPr>
                        <w:spacing w:line="240" w:lineRule="auto"/>
                        <w:jc w:val="center"/>
                        <w:rPr>
                          <w:rFonts w:ascii="Palatino Linotype" w:eastAsia="Calibri" w:hAnsi="Palatino Linotype" w:cs="Arial"/>
                          <w:sz w:val="28"/>
                          <w:szCs w:val="28"/>
                          <w:lang w:val="es-ES" w:eastAsia="es-ES"/>
                        </w:rPr>
                      </w:pPr>
                      <w:r w:rsidRPr="00D222C5">
                        <w:rPr>
                          <w:rFonts w:ascii="Palatino Linotype" w:eastAsia="Calibri" w:hAnsi="Palatino Linotype" w:cs="Arial"/>
                          <w:sz w:val="28"/>
                          <w:szCs w:val="28"/>
                          <w:lang w:val="es-ES" w:eastAsia="es-ES"/>
                        </w:rPr>
                        <w:t>Comisionad</w:t>
                      </w:r>
                      <w:r>
                        <w:rPr>
                          <w:rFonts w:ascii="Palatino Linotype" w:eastAsia="Calibri" w:hAnsi="Palatino Linotype" w:cs="Arial"/>
                          <w:sz w:val="28"/>
                          <w:szCs w:val="28"/>
                          <w:lang w:val="es-ES" w:eastAsia="es-ES"/>
                        </w:rPr>
                        <w:t>o</w:t>
                      </w:r>
                    </w:p>
                    <w:p w:rsidR="00FD2D07" w:rsidRDefault="00BE4B60" w:rsidP="001739A0">
                      <w:pPr>
                        <w:spacing w:line="240" w:lineRule="auto"/>
                        <w:jc w:val="center"/>
                        <w:rPr>
                          <w:rFonts w:ascii="Palatino Linotype" w:hAnsi="Palatino Linotype"/>
                          <w:b/>
                          <w:sz w:val="24"/>
                          <w:szCs w:val="24"/>
                        </w:rPr>
                      </w:pPr>
                      <w:r>
                        <w:rPr>
                          <w:rFonts w:ascii="Palatino Linotype" w:eastAsia="Calibri" w:hAnsi="Palatino Linotype" w:cs="Arial"/>
                          <w:sz w:val="28"/>
                          <w:szCs w:val="28"/>
                          <w:lang w:val="es-ES" w:eastAsia="es-ES"/>
                        </w:rPr>
                        <w:t>(Rúbrica)</w:t>
                      </w:r>
                    </w:p>
                    <w:p w:rsidR="00FD2D07" w:rsidRDefault="00FD2D07" w:rsidP="001739A0">
                      <w:pPr>
                        <w:spacing w:line="240" w:lineRule="auto"/>
                        <w:jc w:val="center"/>
                        <w:rPr>
                          <w:rFonts w:ascii="Palatino Linotype" w:hAnsi="Palatino Linotype"/>
                          <w:sz w:val="24"/>
                          <w:szCs w:val="24"/>
                        </w:rPr>
                      </w:pPr>
                    </w:p>
                  </w:txbxContent>
                </v:textbox>
                <w10:wrap type="square"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7A36CBA9" wp14:editId="23301DC3">
                <wp:simplePos x="0" y="0"/>
                <wp:positionH relativeFrom="margin">
                  <wp:align>left</wp:align>
                </wp:positionH>
                <wp:positionV relativeFrom="paragraph">
                  <wp:posOffset>7620</wp:posOffset>
                </wp:positionV>
                <wp:extent cx="2133600" cy="1056904"/>
                <wp:effectExtent l="0" t="0" r="19050" b="10160"/>
                <wp:wrapNone/>
                <wp:docPr id="2" name="Cuadro de texto 2"/>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D2D07" w:rsidRPr="00D222C5" w:rsidRDefault="00FD2D07" w:rsidP="001739A0">
                            <w:pPr>
                              <w:spacing w:line="240" w:lineRule="auto"/>
                              <w:jc w:val="center"/>
                              <w:rPr>
                                <w:rFonts w:ascii="Palatino Linotype" w:eastAsia="Calibri" w:hAnsi="Palatino Linotype" w:cs="Arial"/>
                                <w:b/>
                                <w:sz w:val="28"/>
                                <w:szCs w:val="28"/>
                                <w:lang w:val="es-ES" w:eastAsia="es-ES"/>
                              </w:rPr>
                            </w:pPr>
                            <w:r w:rsidRPr="00D222C5">
                              <w:rPr>
                                <w:rFonts w:ascii="Palatino Linotype" w:eastAsia="Calibri" w:hAnsi="Palatino Linotype" w:cs="Arial"/>
                                <w:b/>
                                <w:sz w:val="28"/>
                                <w:szCs w:val="28"/>
                                <w:lang w:val="es-ES" w:eastAsia="es-ES"/>
                              </w:rPr>
                              <w:t>Javier Martínez Cruz</w:t>
                            </w:r>
                          </w:p>
                          <w:p w:rsidR="00FD2D07" w:rsidRPr="00D222C5" w:rsidRDefault="00FD2D07" w:rsidP="001739A0">
                            <w:pPr>
                              <w:spacing w:line="240" w:lineRule="auto"/>
                              <w:jc w:val="center"/>
                              <w:rPr>
                                <w:rFonts w:ascii="Palatino Linotype" w:eastAsia="Calibri" w:hAnsi="Palatino Linotype" w:cs="Arial"/>
                                <w:sz w:val="28"/>
                                <w:szCs w:val="28"/>
                                <w:lang w:val="es-ES" w:eastAsia="es-ES"/>
                              </w:rPr>
                            </w:pPr>
                            <w:r w:rsidRPr="00D222C5">
                              <w:rPr>
                                <w:rFonts w:ascii="Palatino Linotype" w:eastAsia="Calibri" w:hAnsi="Palatino Linotype" w:cs="Arial"/>
                                <w:sz w:val="28"/>
                                <w:szCs w:val="28"/>
                                <w:lang w:val="es-ES" w:eastAsia="es-ES"/>
                              </w:rPr>
                              <w:t>Comisionado</w:t>
                            </w:r>
                          </w:p>
                          <w:p w:rsidR="00FD2D07" w:rsidRDefault="00BE4B60" w:rsidP="001739A0">
                            <w:pPr>
                              <w:spacing w:line="240" w:lineRule="auto"/>
                              <w:jc w:val="center"/>
                              <w:rPr>
                                <w:rFonts w:ascii="Palatino Linotype" w:hAnsi="Palatino Linotype"/>
                                <w:b/>
                                <w:sz w:val="24"/>
                                <w:szCs w:val="24"/>
                              </w:rPr>
                            </w:pPr>
                            <w:r>
                              <w:rPr>
                                <w:rFonts w:ascii="Palatino Linotype" w:eastAsia="Calibri" w:hAnsi="Palatino Linotype" w:cs="Arial"/>
                                <w:sz w:val="28"/>
                                <w:szCs w:val="28"/>
                                <w:lang w:val="es-ES" w:eastAsia="es-ES"/>
                              </w:rPr>
                              <w:t>(Rúbrica)</w:t>
                            </w:r>
                          </w:p>
                          <w:p w:rsidR="00FD2D07" w:rsidRDefault="00FD2D07" w:rsidP="00173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6CBA9" id="_x0000_s1030" type="#_x0000_t202" style="position:absolute;margin-left:0;margin-top:.6pt;width:168pt;height:83.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bwmAIAAME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BqdubwmAIAAMEFAAAOAAAAAAAAAAAAAAAAAC4CAABkcnMvZTJvRG9jLnht&#10;bFBLAQItABQABgAIAAAAIQCSWc502gAAAAYBAAAPAAAAAAAAAAAAAAAAAPIEAABkcnMvZG93bnJl&#10;di54bWxQSwUGAAAAAAQABADzAAAA+QUAAAAA&#10;" fillcolor="white [3201]" strokecolor="white [3212]" strokeweight=".5pt">
                <v:textbox>
                  <w:txbxContent>
                    <w:p w:rsidR="00FD2D07" w:rsidRPr="00D222C5" w:rsidRDefault="00FD2D07" w:rsidP="001739A0">
                      <w:pPr>
                        <w:spacing w:line="240" w:lineRule="auto"/>
                        <w:jc w:val="center"/>
                        <w:rPr>
                          <w:rFonts w:ascii="Palatino Linotype" w:eastAsia="Calibri" w:hAnsi="Palatino Linotype" w:cs="Arial"/>
                          <w:b/>
                          <w:sz w:val="28"/>
                          <w:szCs w:val="28"/>
                          <w:lang w:val="es-ES" w:eastAsia="es-ES"/>
                        </w:rPr>
                      </w:pPr>
                      <w:r w:rsidRPr="00D222C5">
                        <w:rPr>
                          <w:rFonts w:ascii="Palatino Linotype" w:eastAsia="Calibri" w:hAnsi="Palatino Linotype" w:cs="Arial"/>
                          <w:b/>
                          <w:sz w:val="28"/>
                          <w:szCs w:val="28"/>
                          <w:lang w:val="es-ES" w:eastAsia="es-ES"/>
                        </w:rPr>
                        <w:t>Javier Martínez Cruz</w:t>
                      </w:r>
                    </w:p>
                    <w:p w:rsidR="00FD2D07" w:rsidRPr="00D222C5" w:rsidRDefault="00FD2D07" w:rsidP="001739A0">
                      <w:pPr>
                        <w:spacing w:line="240" w:lineRule="auto"/>
                        <w:jc w:val="center"/>
                        <w:rPr>
                          <w:rFonts w:ascii="Palatino Linotype" w:eastAsia="Calibri" w:hAnsi="Palatino Linotype" w:cs="Arial"/>
                          <w:sz w:val="28"/>
                          <w:szCs w:val="28"/>
                          <w:lang w:val="es-ES" w:eastAsia="es-ES"/>
                        </w:rPr>
                      </w:pPr>
                      <w:r w:rsidRPr="00D222C5">
                        <w:rPr>
                          <w:rFonts w:ascii="Palatino Linotype" w:eastAsia="Calibri" w:hAnsi="Palatino Linotype" w:cs="Arial"/>
                          <w:sz w:val="28"/>
                          <w:szCs w:val="28"/>
                          <w:lang w:val="es-ES" w:eastAsia="es-ES"/>
                        </w:rPr>
                        <w:t>Comisionado</w:t>
                      </w:r>
                    </w:p>
                    <w:p w:rsidR="00FD2D07" w:rsidRDefault="00BE4B60" w:rsidP="001739A0">
                      <w:pPr>
                        <w:spacing w:line="240" w:lineRule="auto"/>
                        <w:jc w:val="center"/>
                        <w:rPr>
                          <w:rFonts w:ascii="Palatino Linotype" w:hAnsi="Palatino Linotype"/>
                          <w:b/>
                          <w:sz w:val="24"/>
                          <w:szCs w:val="24"/>
                        </w:rPr>
                      </w:pPr>
                      <w:r>
                        <w:rPr>
                          <w:rFonts w:ascii="Palatino Linotype" w:eastAsia="Calibri" w:hAnsi="Palatino Linotype" w:cs="Arial"/>
                          <w:sz w:val="28"/>
                          <w:szCs w:val="28"/>
                          <w:lang w:val="es-ES" w:eastAsia="es-ES"/>
                        </w:rPr>
                        <w:t>(Rúbrica)</w:t>
                      </w:r>
                    </w:p>
                    <w:p w:rsidR="00FD2D07" w:rsidRDefault="00FD2D07" w:rsidP="001739A0"/>
                  </w:txbxContent>
                </v:textbox>
                <w10:wrap anchorx="margin"/>
              </v:shape>
            </w:pict>
          </mc:Fallback>
        </mc:AlternateContent>
      </w:r>
    </w:p>
    <w:p w:rsidR="001739A0" w:rsidRDefault="001739A0" w:rsidP="001739A0">
      <w:pPr>
        <w:spacing w:after="0" w:line="360" w:lineRule="auto"/>
        <w:rPr>
          <w:rFonts w:ascii="Palatino Linotype" w:hAnsi="Palatino Linotype"/>
          <w:b/>
        </w:rPr>
      </w:pPr>
    </w:p>
    <w:p w:rsidR="001739A0" w:rsidRDefault="001739A0" w:rsidP="001739A0">
      <w:pPr>
        <w:spacing w:after="0" w:line="360" w:lineRule="auto"/>
        <w:rPr>
          <w:rFonts w:ascii="Palatino Linotype" w:hAnsi="Palatino Linotype"/>
          <w:b/>
        </w:rPr>
      </w:pPr>
    </w:p>
    <w:p w:rsidR="001739A0" w:rsidRDefault="001739A0" w:rsidP="001739A0">
      <w:pPr>
        <w:spacing w:after="0" w:line="360" w:lineRule="auto"/>
        <w:rPr>
          <w:rFonts w:ascii="Palatino Linotype" w:hAnsi="Palatino Linotype" w:cs="Arial"/>
          <w:szCs w:val="20"/>
        </w:rPr>
      </w:pPr>
    </w:p>
    <w:p w:rsidR="001739A0" w:rsidRDefault="001739A0" w:rsidP="001739A0">
      <w:pPr>
        <w:spacing w:after="0" w:line="360" w:lineRule="auto"/>
        <w:rPr>
          <w:rFonts w:ascii="Palatino Linotype" w:hAnsi="Palatino Linotype" w:cs="Arial"/>
          <w:szCs w:val="20"/>
        </w:rPr>
      </w:pPr>
    </w:p>
    <w:p w:rsidR="001739A0" w:rsidRDefault="001739A0" w:rsidP="001739A0">
      <w:pPr>
        <w:spacing w:after="0" w:line="360" w:lineRule="auto"/>
        <w:rPr>
          <w:rFonts w:ascii="Palatino Linotype" w:hAnsi="Palatino Linotype" w:cs="Arial"/>
          <w:szCs w:val="20"/>
        </w:rPr>
      </w:pPr>
    </w:p>
    <w:p w:rsidR="001739A0" w:rsidRDefault="001739A0" w:rsidP="001739A0">
      <w:pPr>
        <w:spacing w:after="0"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7F295FD" wp14:editId="0070BDB7">
                <wp:simplePos x="0" y="0"/>
                <wp:positionH relativeFrom="page">
                  <wp:posOffset>2208810</wp:posOffset>
                </wp:positionH>
                <wp:positionV relativeFrom="paragraph">
                  <wp:posOffset>55839</wp:posOffset>
                </wp:positionV>
                <wp:extent cx="3152775" cy="1027215"/>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10272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D2D07" w:rsidRPr="00D222C5" w:rsidRDefault="00FD2D07" w:rsidP="001739A0">
                            <w:pPr>
                              <w:spacing w:line="240" w:lineRule="auto"/>
                              <w:jc w:val="center"/>
                              <w:rPr>
                                <w:rFonts w:ascii="Palatino Linotype" w:eastAsia="Calibri" w:hAnsi="Palatino Linotype" w:cs="Arial"/>
                                <w:b/>
                                <w:sz w:val="28"/>
                                <w:szCs w:val="28"/>
                                <w:lang w:val="es-ES" w:eastAsia="es-ES"/>
                              </w:rPr>
                            </w:pPr>
                            <w:r>
                              <w:rPr>
                                <w:rFonts w:ascii="Palatino Linotype" w:eastAsia="Calibri" w:hAnsi="Palatino Linotype" w:cs="Arial"/>
                                <w:b/>
                                <w:sz w:val="28"/>
                                <w:szCs w:val="28"/>
                                <w:lang w:val="es-ES" w:eastAsia="es-ES"/>
                              </w:rPr>
                              <w:t xml:space="preserve">Alexis Tapia </w:t>
                            </w:r>
                            <w:r w:rsidR="00AC0DF8">
                              <w:rPr>
                                <w:rFonts w:ascii="Palatino Linotype" w:eastAsia="Calibri" w:hAnsi="Palatino Linotype" w:cs="Arial"/>
                                <w:b/>
                                <w:sz w:val="28"/>
                                <w:szCs w:val="28"/>
                                <w:lang w:val="es-ES" w:eastAsia="es-ES"/>
                              </w:rPr>
                              <w:t>Ramírez</w:t>
                            </w:r>
                          </w:p>
                          <w:p w:rsidR="00FD2D07" w:rsidRPr="00D222C5" w:rsidRDefault="00FD2D07" w:rsidP="001739A0">
                            <w:pPr>
                              <w:spacing w:line="240" w:lineRule="auto"/>
                              <w:jc w:val="center"/>
                              <w:rPr>
                                <w:rFonts w:ascii="Palatino Linotype" w:eastAsia="Calibri" w:hAnsi="Palatino Linotype" w:cs="Arial"/>
                                <w:sz w:val="28"/>
                                <w:szCs w:val="28"/>
                                <w:lang w:val="es-ES" w:eastAsia="es-ES"/>
                              </w:rPr>
                            </w:pPr>
                            <w:r w:rsidRPr="00D222C5">
                              <w:rPr>
                                <w:rFonts w:ascii="Palatino Linotype" w:eastAsia="Calibri" w:hAnsi="Palatino Linotype" w:cs="Arial"/>
                                <w:sz w:val="28"/>
                                <w:szCs w:val="28"/>
                                <w:lang w:val="es-ES" w:eastAsia="es-ES"/>
                              </w:rPr>
                              <w:t>Secretari</w:t>
                            </w:r>
                            <w:r>
                              <w:rPr>
                                <w:rFonts w:ascii="Palatino Linotype" w:eastAsia="Calibri" w:hAnsi="Palatino Linotype" w:cs="Arial"/>
                                <w:sz w:val="28"/>
                                <w:szCs w:val="28"/>
                                <w:lang w:val="es-ES" w:eastAsia="es-ES"/>
                              </w:rPr>
                              <w:t>o</w:t>
                            </w:r>
                            <w:r w:rsidRPr="00D222C5">
                              <w:rPr>
                                <w:rFonts w:ascii="Palatino Linotype" w:eastAsia="Calibri" w:hAnsi="Palatino Linotype" w:cs="Arial"/>
                                <w:sz w:val="28"/>
                                <w:szCs w:val="28"/>
                                <w:lang w:val="es-ES" w:eastAsia="es-ES"/>
                              </w:rPr>
                              <w:t xml:space="preserve"> Técnic</w:t>
                            </w:r>
                            <w:r>
                              <w:rPr>
                                <w:rFonts w:ascii="Palatino Linotype" w:eastAsia="Calibri" w:hAnsi="Palatino Linotype" w:cs="Arial"/>
                                <w:sz w:val="28"/>
                                <w:szCs w:val="28"/>
                                <w:lang w:val="es-ES" w:eastAsia="es-ES"/>
                              </w:rPr>
                              <w:t>o</w:t>
                            </w:r>
                            <w:r w:rsidRPr="00D222C5">
                              <w:rPr>
                                <w:rFonts w:ascii="Palatino Linotype" w:eastAsia="Calibri" w:hAnsi="Palatino Linotype" w:cs="Arial"/>
                                <w:sz w:val="28"/>
                                <w:szCs w:val="28"/>
                                <w:lang w:val="es-ES" w:eastAsia="es-ES"/>
                              </w:rPr>
                              <w:t xml:space="preserve"> del Pleno </w:t>
                            </w:r>
                          </w:p>
                          <w:p w:rsidR="00FD2D07" w:rsidRDefault="00BE4B60" w:rsidP="001739A0">
                            <w:pPr>
                              <w:jc w:val="center"/>
                              <w:rPr>
                                <w:rFonts w:ascii="Palatino Linotype" w:hAnsi="Palatino Linotype"/>
                                <w:sz w:val="24"/>
                                <w:szCs w:val="24"/>
                              </w:rPr>
                            </w:pPr>
                            <w:r>
                              <w:rPr>
                                <w:rFonts w:ascii="Palatino Linotype" w:eastAsia="Calibri" w:hAnsi="Palatino Linotype" w:cs="Arial"/>
                                <w:sz w:val="28"/>
                                <w:szCs w:val="28"/>
                                <w:lang w:val="es-ES" w:eastAsia="es-ES"/>
                              </w:rPr>
                              <w:t>(Rúbrica)</w:t>
                            </w:r>
                          </w:p>
                          <w:p w:rsidR="00FD2D07" w:rsidRPr="00EF2FC0" w:rsidRDefault="00FD2D07" w:rsidP="001739A0">
                            <w:pPr>
                              <w:jc w:val="center"/>
                              <w:rPr>
                                <w:rFonts w:ascii="Palatino Linotype" w:hAnsi="Palatino Linotype"/>
                                <w:sz w:val="24"/>
                                <w:szCs w:val="24"/>
                              </w:rPr>
                            </w:pPr>
                          </w:p>
                          <w:p w:rsidR="00FD2D07" w:rsidRDefault="00FD2D07" w:rsidP="00173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295FD" id="Cuadro de texto 24" o:spid="_x0000_s1031" type="#_x0000_t202" style="position:absolute;margin-left:173.9pt;margin-top:4.4pt;width:248.25pt;height:80.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" fillcolor="white [3201]" strokecolor="white [3212]" strokeweight=".5pt">
                <v:textbox>
                  <w:txbxContent>
                    <w:p w:rsidR="00FD2D07" w:rsidRPr="00D222C5" w:rsidRDefault="00FD2D07" w:rsidP="001739A0">
                      <w:pPr>
                        <w:spacing w:line="240" w:lineRule="auto"/>
                        <w:jc w:val="center"/>
                        <w:rPr>
                          <w:rFonts w:ascii="Palatino Linotype" w:eastAsia="Calibri" w:hAnsi="Palatino Linotype" w:cs="Arial"/>
                          <w:b/>
                          <w:sz w:val="28"/>
                          <w:szCs w:val="28"/>
                          <w:lang w:val="es-ES" w:eastAsia="es-ES"/>
                        </w:rPr>
                      </w:pPr>
                      <w:r>
                        <w:rPr>
                          <w:rFonts w:ascii="Palatino Linotype" w:eastAsia="Calibri" w:hAnsi="Palatino Linotype" w:cs="Arial"/>
                          <w:b/>
                          <w:sz w:val="28"/>
                          <w:szCs w:val="28"/>
                          <w:lang w:val="es-ES" w:eastAsia="es-ES"/>
                        </w:rPr>
                        <w:t xml:space="preserve">Alexis Tapia </w:t>
                      </w:r>
                      <w:r w:rsidR="00AC0DF8">
                        <w:rPr>
                          <w:rFonts w:ascii="Palatino Linotype" w:eastAsia="Calibri" w:hAnsi="Palatino Linotype" w:cs="Arial"/>
                          <w:b/>
                          <w:sz w:val="28"/>
                          <w:szCs w:val="28"/>
                          <w:lang w:val="es-ES" w:eastAsia="es-ES"/>
                        </w:rPr>
                        <w:t>Ramírez</w:t>
                      </w:r>
                    </w:p>
                    <w:p w:rsidR="00FD2D07" w:rsidRPr="00D222C5" w:rsidRDefault="00FD2D07" w:rsidP="001739A0">
                      <w:pPr>
                        <w:spacing w:line="240" w:lineRule="auto"/>
                        <w:jc w:val="center"/>
                        <w:rPr>
                          <w:rFonts w:ascii="Palatino Linotype" w:eastAsia="Calibri" w:hAnsi="Palatino Linotype" w:cs="Arial"/>
                          <w:sz w:val="28"/>
                          <w:szCs w:val="28"/>
                          <w:lang w:val="es-ES" w:eastAsia="es-ES"/>
                        </w:rPr>
                      </w:pPr>
                      <w:r w:rsidRPr="00D222C5">
                        <w:rPr>
                          <w:rFonts w:ascii="Palatino Linotype" w:eastAsia="Calibri" w:hAnsi="Palatino Linotype" w:cs="Arial"/>
                          <w:sz w:val="28"/>
                          <w:szCs w:val="28"/>
                          <w:lang w:val="es-ES" w:eastAsia="es-ES"/>
                        </w:rPr>
                        <w:t>Secretari</w:t>
                      </w:r>
                      <w:r>
                        <w:rPr>
                          <w:rFonts w:ascii="Palatino Linotype" w:eastAsia="Calibri" w:hAnsi="Palatino Linotype" w:cs="Arial"/>
                          <w:sz w:val="28"/>
                          <w:szCs w:val="28"/>
                          <w:lang w:val="es-ES" w:eastAsia="es-ES"/>
                        </w:rPr>
                        <w:t>o</w:t>
                      </w:r>
                      <w:r w:rsidRPr="00D222C5">
                        <w:rPr>
                          <w:rFonts w:ascii="Palatino Linotype" w:eastAsia="Calibri" w:hAnsi="Palatino Linotype" w:cs="Arial"/>
                          <w:sz w:val="28"/>
                          <w:szCs w:val="28"/>
                          <w:lang w:val="es-ES" w:eastAsia="es-ES"/>
                        </w:rPr>
                        <w:t xml:space="preserve"> Técnic</w:t>
                      </w:r>
                      <w:r>
                        <w:rPr>
                          <w:rFonts w:ascii="Palatino Linotype" w:eastAsia="Calibri" w:hAnsi="Palatino Linotype" w:cs="Arial"/>
                          <w:sz w:val="28"/>
                          <w:szCs w:val="28"/>
                          <w:lang w:val="es-ES" w:eastAsia="es-ES"/>
                        </w:rPr>
                        <w:t>o</w:t>
                      </w:r>
                      <w:r w:rsidRPr="00D222C5">
                        <w:rPr>
                          <w:rFonts w:ascii="Palatino Linotype" w:eastAsia="Calibri" w:hAnsi="Palatino Linotype" w:cs="Arial"/>
                          <w:sz w:val="28"/>
                          <w:szCs w:val="28"/>
                          <w:lang w:val="es-ES" w:eastAsia="es-ES"/>
                        </w:rPr>
                        <w:t xml:space="preserve"> del Pleno </w:t>
                      </w:r>
                    </w:p>
                    <w:p w:rsidR="00FD2D07" w:rsidRDefault="00BE4B60" w:rsidP="001739A0">
                      <w:pPr>
                        <w:jc w:val="center"/>
                        <w:rPr>
                          <w:rFonts w:ascii="Palatino Linotype" w:hAnsi="Palatino Linotype"/>
                          <w:sz w:val="24"/>
                          <w:szCs w:val="24"/>
                        </w:rPr>
                      </w:pPr>
                      <w:r>
                        <w:rPr>
                          <w:rFonts w:ascii="Palatino Linotype" w:eastAsia="Calibri" w:hAnsi="Palatino Linotype" w:cs="Arial"/>
                          <w:sz w:val="28"/>
                          <w:szCs w:val="28"/>
                          <w:lang w:val="es-ES" w:eastAsia="es-ES"/>
                        </w:rPr>
                        <w:t>(Rúbrica)</w:t>
                      </w:r>
                    </w:p>
                    <w:p w:rsidR="00FD2D07" w:rsidRPr="00EF2FC0" w:rsidRDefault="00FD2D07" w:rsidP="001739A0">
                      <w:pPr>
                        <w:jc w:val="center"/>
                        <w:rPr>
                          <w:rFonts w:ascii="Palatino Linotype" w:hAnsi="Palatino Linotype"/>
                          <w:sz w:val="24"/>
                          <w:szCs w:val="24"/>
                        </w:rPr>
                      </w:pPr>
                    </w:p>
                    <w:p w:rsidR="00FD2D07" w:rsidRDefault="00FD2D07" w:rsidP="001739A0"/>
                  </w:txbxContent>
                </v:textbox>
                <w10:wrap anchorx="page"/>
              </v:shape>
            </w:pict>
          </mc:Fallback>
        </mc:AlternateContent>
      </w:r>
    </w:p>
    <w:p w:rsidR="001739A0" w:rsidRDefault="001739A0" w:rsidP="001739A0">
      <w:pPr>
        <w:spacing w:after="0" w:line="360" w:lineRule="auto"/>
        <w:rPr>
          <w:rFonts w:ascii="Palatino Linotype" w:hAnsi="Palatino Linotype" w:cs="Arial"/>
          <w:sz w:val="18"/>
          <w:szCs w:val="18"/>
        </w:rPr>
      </w:pPr>
    </w:p>
    <w:p w:rsidR="001739A0" w:rsidRDefault="001739A0" w:rsidP="001739A0">
      <w:pPr>
        <w:spacing w:after="0" w:line="360" w:lineRule="auto"/>
        <w:jc w:val="both"/>
        <w:rPr>
          <w:rFonts w:ascii="Palatino Linotype" w:hAnsi="Palatino Linotype" w:cs="Arial"/>
          <w:sz w:val="18"/>
          <w:szCs w:val="18"/>
        </w:rPr>
      </w:pPr>
    </w:p>
    <w:p w:rsidR="001739A0" w:rsidRDefault="001739A0" w:rsidP="001739A0">
      <w:pPr>
        <w:spacing w:before="240"/>
        <w:jc w:val="both"/>
        <w:rPr>
          <w:rFonts w:ascii="Palatino Linotype" w:hAnsi="Palatino Linotype" w:cs="Arial"/>
          <w:sz w:val="16"/>
          <w:szCs w:val="16"/>
        </w:rPr>
      </w:pPr>
    </w:p>
    <w:p w:rsidR="001739A0" w:rsidRPr="00BE4B60" w:rsidRDefault="001739A0" w:rsidP="001739A0">
      <w:pPr>
        <w:spacing w:after="0" w:line="240" w:lineRule="auto"/>
        <w:jc w:val="both"/>
        <w:rPr>
          <w:rFonts w:ascii="Palatino Linotype" w:hAnsi="Palatino Linotype" w:cs="Arial"/>
          <w:sz w:val="18"/>
          <w:szCs w:val="18"/>
        </w:rPr>
      </w:pPr>
      <w:r w:rsidRPr="00BE4B60">
        <w:rPr>
          <w:rFonts w:ascii="Palatino Linotype" w:hAnsi="Palatino Linotype" w:cs="Arial"/>
          <w:sz w:val="18"/>
          <w:szCs w:val="18"/>
        </w:rPr>
        <w:t xml:space="preserve">Esta hoja corresponde a la resolución de fecha </w:t>
      </w:r>
      <w:r w:rsidR="00BE4B60" w:rsidRPr="00BE4B60">
        <w:rPr>
          <w:rFonts w:ascii="Palatino Linotype" w:hAnsi="Palatino Linotype" w:cs="Arial"/>
          <w:sz w:val="18"/>
          <w:szCs w:val="18"/>
        </w:rPr>
        <w:t>cinco</w:t>
      </w:r>
      <w:r w:rsidRPr="00BE4B60">
        <w:rPr>
          <w:rFonts w:ascii="Palatino Linotype" w:hAnsi="Palatino Linotype" w:cs="Arial"/>
          <w:sz w:val="18"/>
          <w:szCs w:val="18"/>
        </w:rPr>
        <w:t xml:space="preserve"> de </w:t>
      </w:r>
      <w:r w:rsidR="00BE4B60" w:rsidRPr="00BE4B60">
        <w:rPr>
          <w:rFonts w:ascii="Palatino Linotype" w:hAnsi="Palatino Linotype" w:cs="Arial"/>
          <w:sz w:val="18"/>
          <w:szCs w:val="18"/>
        </w:rPr>
        <w:t>junio</w:t>
      </w:r>
      <w:r w:rsidRPr="00BE4B60">
        <w:rPr>
          <w:rFonts w:ascii="Palatino Linotype" w:hAnsi="Palatino Linotype" w:cs="Arial"/>
          <w:sz w:val="18"/>
          <w:szCs w:val="18"/>
        </w:rPr>
        <w:t xml:space="preserve"> de dos mil </w:t>
      </w:r>
      <w:r w:rsidR="00BE4B60" w:rsidRPr="00BE4B60">
        <w:rPr>
          <w:rFonts w:ascii="Palatino Linotype" w:hAnsi="Palatino Linotype" w:cs="Arial"/>
          <w:sz w:val="18"/>
          <w:szCs w:val="18"/>
        </w:rPr>
        <w:t>diecinueve</w:t>
      </w:r>
      <w:r w:rsidRPr="00BE4B60">
        <w:rPr>
          <w:rFonts w:ascii="Palatino Linotype" w:hAnsi="Palatino Linotype" w:cs="Arial"/>
          <w:sz w:val="18"/>
          <w:szCs w:val="18"/>
        </w:rPr>
        <w:t xml:space="preserve">, emitida en el recurso de revisión </w:t>
      </w:r>
      <w:r w:rsidRPr="00BE4B60">
        <w:rPr>
          <w:rFonts w:ascii="Palatino Linotype" w:hAnsi="Palatino Linotype" w:cs="Arial"/>
          <w:bCs/>
          <w:sz w:val="18"/>
          <w:szCs w:val="18"/>
          <w:lang w:eastAsia="es-MX"/>
        </w:rPr>
        <w:t>01840/INFOEM/IP/RR/2019</w:t>
      </w:r>
      <w:r w:rsidRPr="00BE4B60">
        <w:rPr>
          <w:rFonts w:ascii="Palatino Linotype" w:hAnsi="Palatino Linotype" w:cs="Arial"/>
          <w:sz w:val="18"/>
          <w:szCs w:val="18"/>
        </w:rPr>
        <w:t>.</w:t>
      </w:r>
    </w:p>
    <w:p w:rsidR="00323207" w:rsidRDefault="001739A0" w:rsidP="00BE4B60">
      <w:pPr>
        <w:spacing w:after="0" w:line="240" w:lineRule="auto"/>
      </w:pPr>
      <w:r w:rsidRPr="00BE4B60">
        <w:rPr>
          <w:rFonts w:ascii="Palatino Linotype" w:hAnsi="Palatino Linotype"/>
          <w:sz w:val="16"/>
          <w:szCs w:val="16"/>
        </w:rPr>
        <w:t>OSAM/ROA</w:t>
      </w:r>
    </w:p>
    <w:sectPr w:rsidR="00323207" w:rsidSect="00FD2D07">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AEE" w:rsidRDefault="005D3AEE" w:rsidP="001739A0">
      <w:pPr>
        <w:spacing w:after="0" w:line="240" w:lineRule="auto"/>
      </w:pPr>
      <w:r>
        <w:separator/>
      </w:r>
    </w:p>
  </w:endnote>
  <w:endnote w:type="continuationSeparator" w:id="0">
    <w:p w:rsidR="005D3AEE" w:rsidRDefault="005D3AEE" w:rsidP="0017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07" w:rsidRPr="000B69FA" w:rsidRDefault="00FD2D07" w:rsidP="00FD2D0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5980">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45980">
      <w:rPr>
        <w:rFonts w:ascii="Palatino Linotype" w:hAnsi="Palatino Linotype"/>
        <w:bCs/>
        <w:noProof/>
        <w:sz w:val="20"/>
      </w:rPr>
      <w:t>54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07" w:rsidRPr="000B69FA" w:rsidRDefault="00FD2D07" w:rsidP="00FD2D0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59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45980">
      <w:rPr>
        <w:rFonts w:ascii="Palatino Linotype" w:hAnsi="Palatino Linotype"/>
        <w:bCs/>
        <w:noProof/>
        <w:sz w:val="20"/>
      </w:rPr>
      <w:t>54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AEE" w:rsidRDefault="005D3AEE" w:rsidP="001739A0">
      <w:pPr>
        <w:spacing w:after="0" w:line="240" w:lineRule="auto"/>
      </w:pPr>
      <w:r>
        <w:separator/>
      </w:r>
    </w:p>
  </w:footnote>
  <w:footnote w:type="continuationSeparator" w:id="0">
    <w:p w:rsidR="005D3AEE" w:rsidRDefault="005D3AEE" w:rsidP="001739A0">
      <w:pPr>
        <w:spacing w:after="0" w:line="240" w:lineRule="auto"/>
      </w:pPr>
      <w:r>
        <w:continuationSeparator/>
      </w:r>
    </w:p>
  </w:footnote>
  <w:footnote w:id="1">
    <w:p w:rsidR="00FD2D07" w:rsidRPr="00F07740" w:rsidRDefault="00FD2D07" w:rsidP="001739A0">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FD2D07" w:rsidRPr="00946E1F" w:rsidRDefault="00FD2D07" w:rsidP="001739A0">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07" w:rsidRDefault="00FD2D07">
    <w:pPr>
      <w:pStyle w:val="Encabezado"/>
    </w:pPr>
  </w:p>
  <w:tbl>
    <w:tblPr>
      <w:tblW w:w="10207" w:type="dxa"/>
      <w:tblInd w:w="-851" w:type="dxa"/>
      <w:tblCellMar>
        <w:left w:w="70" w:type="dxa"/>
        <w:right w:w="70" w:type="dxa"/>
      </w:tblCellMar>
      <w:tblLook w:val="04A0" w:firstRow="1" w:lastRow="0" w:firstColumn="1" w:lastColumn="0" w:noHBand="0" w:noVBand="1"/>
    </w:tblPr>
    <w:tblGrid>
      <w:gridCol w:w="6238"/>
      <w:gridCol w:w="3969"/>
    </w:tblGrid>
    <w:tr w:rsidR="00FD2D07" w:rsidTr="00FD2D07">
      <w:trPr>
        <w:trHeight w:val="227"/>
      </w:trPr>
      <w:tc>
        <w:tcPr>
          <w:tcW w:w="6238" w:type="dxa"/>
          <w:hideMark/>
        </w:tcPr>
        <w:p w:rsidR="00FD2D07" w:rsidRDefault="00FD2D07" w:rsidP="00FD2D0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rsidR="00FD2D07" w:rsidRDefault="00FD2D07" w:rsidP="001739A0">
          <w:pPr>
            <w:spacing w:after="120" w:line="256" w:lineRule="auto"/>
            <w:ind w:left="-486" w:firstLine="486"/>
            <w:jc w:val="right"/>
            <w:rPr>
              <w:rFonts w:ascii="Palatino Linotype" w:hAnsi="Palatino Linotype" w:cs="Arial"/>
              <w:szCs w:val="20"/>
            </w:rPr>
          </w:pPr>
          <w:r>
            <w:rPr>
              <w:rFonts w:ascii="Palatino Linotype" w:hAnsi="Palatino Linotype" w:cs="Arial"/>
              <w:bCs/>
              <w:sz w:val="24"/>
              <w:lang w:eastAsia="es-MX"/>
            </w:rPr>
            <w:t>01840</w:t>
          </w:r>
          <w:r w:rsidRPr="00FB3B37">
            <w:rPr>
              <w:rFonts w:ascii="Palatino Linotype" w:hAnsi="Palatino Linotype" w:cs="Arial"/>
              <w:bCs/>
              <w:sz w:val="24"/>
              <w:lang w:eastAsia="es-MX"/>
            </w:rPr>
            <w:t>/INFOEM/IP/RR/201</w:t>
          </w:r>
          <w:r w:rsidR="0072046B">
            <w:rPr>
              <w:rFonts w:ascii="Palatino Linotype" w:hAnsi="Palatino Linotype" w:cs="Arial"/>
              <w:bCs/>
              <w:sz w:val="24"/>
              <w:lang w:eastAsia="es-MX"/>
            </w:rPr>
            <w:t>9</w:t>
          </w:r>
        </w:p>
      </w:tc>
    </w:tr>
    <w:tr w:rsidR="00FD2D07" w:rsidTr="00FD2D07">
      <w:trPr>
        <w:trHeight w:val="242"/>
      </w:trPr>
      <w:tc>
        <w:tcPr>
          <w:tcW w:w="6238" w:type="dxa"/>
          <w:hideMark/>
        </w:tcPr>
        <w:p w:rsidR="00FD2D07" w:rsidRDefault="00FD2D07" w:rsidP="00FD2D0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rsidR="00FD2D07" w:rsidRDefault="00FD2D07" w:rsidP="001739A0">
          <w:pPr>
            <w:spacing w:after="120" w:line="256" w:lineRule="auto"/>
            <w:ind w:left="-486" w:firstLine="486"/>
            <w:jc w:val="right"/>
            <w:rPr>
              <w:rFonts w:ascii="Palatino Linotype" w:hAnsi="Palatino Linotype" w:cs="Arial"/>
              <w:szCs w:val="20"/>
            </w:rPr>
          </w:pPr>
          <w:r>
            <w:rPr>
              <w:rFonts w:ascii="Palatino Linotype" w:hAnsi="Palatino Linotype" w:cs="Arial"/>
              <w:szCs w:val="20"/>
            </w:rPr>
            <w:t>Ayuntamiento de Tenango del Valle</w:t>
          </w:r>
        </w:p>
      </w:tc>
    </w:tr>
    <w:tr w:rsidR="00FD2D07" w:rsidTr="00FD2D07">
      <w:trPr>
        <w:trHeight w:val="342"/>
      </w:trPr>
      <w:tc>
        <w:tcPr>
          <w:tcW w:w="6238" w:type="dxa"/>
          <w:hideMark/>
        </w:tcPr>
        <w:p w:rsidR="00FD2D07" w:rsidRDefault="00FD2D07" w:rsidP="00FD2D0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rsidR="00FD2D07" w:rsidRDefault="00FD2D07" w:rsidP="00FD2D07">
          <w:pPr>
            <w:spacing w:after="120" w:line="256" w:lineRule="auto"/>
            <w:ind w:left="-486" w:firstLine="486"/>
            <w:jc w:val="right"/>
            <w:rPr>
              <w:rFonts w:ascii="Palatino Linotype" w:hAnsi="Palatino Linotype" w:cs="Arial"/>
              <w:szCs w:val="20"/>
            </w:rPr>
          </w:pPr>
          <w:r>
            <w:rPr>
              <w:rFonts w:ascii="Palatino Linotype" w:hAnsi="Palatino Linotype" w:cs="Arial"/>
              <w:szCs w:val="20"/>
            </w:rPr>
            <w:t>Zulema Martínez Sánchez</w:t>
          </w:r>
        </w:p>
      </w:tc>
    </w:tr>
  </w:tbl>
  <w:p w:rsidR="00FD2D07" w:rsidRDefault="00FD2D0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Layout w:type="fixed"/>
      <w:tblCellMar>
        <w:left w:w="70" w:type="dxa"/>
        <w:right w:w="70" w:type="dxa"/>
      </w:tblCellMar>
      <w:tblLook w:val="04A0" w:firstRow="1" w:lastRow="0" w:firstColumn="1" w:lastColumn="0" w:noHBand="0" w:noVBand="1"/>
    </w:tblPr>
    <w:tblGrid>
      <w:gridCol w:w="6238"/>
      <w:gridCol w:w="4111"/>
    </w:tblGrid>
    <w:tr w:rsidR="00FD2D07" w:rsidTr="00FD2D07">
      <w:trPr>
        <w:trHeight w:val="227"/>
      </w:trPr>
      <w:tc>
        <w:tcPr>
          <w:tcW w:w="6238" w:type="dxa"/>
          <w:hideMark/>
        </w:tcPr>
        <w:p w:rsidR="00FD2D07" w:rsidRDefault="00FD2D07" w:rsidP="00FD2D07">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FD2D07" w:rsidRPr="00B4142F" w:rsidRDefault="00FD2D07" w:rsidP="0072046B">
          <w:pPr>
            <w:spacing w:after="120" w:line="256" w:lineRule="auto"/>
            <w:ind w:left="-486" w:right="72" w:firstLine="486"/>
            <w:jc w:val="right"/>
            <w:rPr>
              <w:rFonts w:ascii="Palatino Linotype" w:hAnsi="Palatino Linotype" w:cs="Arial"/>
              <w:szCs w:val="20"/>
            </w:rPr>
          </w:pPr>
          <w:r>
            <w:rPr>
              <w:rFonts w:ascii="Palatino Linotype" w:hAnsi="Palatino Linotype" w:cs="Arial"/>
              <w:bCs/>
              <w:sz w:val="24"/>
              <w:lang w:eastAsia="es-MX"/>
            </w:rPr>
            <w:t>01840</w:t>
          </w:r>
          <w:r w:rsidRPr="00FB3B37">
            <w:rPr>
              <w:rFonts w:ascii="Palatino Linotype" w:hAnsi="Palatino Linotype" w:cs="Arial"/>
              <w:bCs/>
              <w:sz w:val="24"/>
              <w:lang w:eastAsia="es-MX"/>
            </w:rPr>
            <w:t>/INFOEM/IP/RR/201</w:t>
          </w:r>
          <w:r w:rsidR="0072046B">
            <w:rPr>
              <w:rFonts w:ascii="Palatino Linotype" w:hAnsi="Palatino Linotype" w:cs="Arial"/>
              <w:bCs/>
              <w:sz w:val="24"/>
              <w:lang w:eastAsia="es-MX"/>
            </w:rPr>
            <w:t>9</w:t>
          </w:r>
        </w:p>
      </w:tc>
    </w:tr>
    <w:tr w:rsidR="00FD2D07" w:rsidTr="00FD2D07">
      <w:trPr>
        <w:trHeight w:val="196"/>
      </w:trPr>
      <w:tc>
        <w:tcPr>
          <w:tcW w:w="6238" w:type="dxa"/>
          <w:hideMark/>
        </w:tcPr>
        <w:p w:rsidR="00FD2D07" w:rsidRDefault="00FD2D07" w:rsidP="00FD2D07">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4111" w:type="dxa"/>
        </w:tcPr>
        <w:p w:rsidR="00FD2D07" w:rsidRPr="00F06FED" w:rsidRDefault="00FD2D07" w:rsidP="00FD2D07">
          <w:pPr>
            <w:spacing w:after="120" w:line="256" w:lineRule="auto"/>
            <w:ind w:left="-486" w:right="72" w:firstLine="486"/>
            <w:jc w:val="right"/>
            <w:rPr>
              <w:rFonts w:ascii="Palatino Linotype" w:hAnsi="Palatino Linotype" w:cs="Arial"/>
            </w:rPr>
          </w:pPr>
        </w:p>
      </w:tc>
    </w:tr>
    <w:tr w:rsidR="00FD2D07" w:rsidTr="00FD2D07">
      <w:trPr>
        <w:trHeight w:val="242"/>
      </w:trPr>
      <w:tc>
        <w:tcPr>
          <w:tcW w:w="6238" w:type="dxa"/>
          <w:hideMark/>
        </w:tcPr>
        <w:p w:rsidR="00FD2D07" w:rsidRDefault="00FD2D07" w:rsidP="00FD2D07">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FD2D07" w:rsidRDefault="00FD2D07" w:rsidP="00FD2D07">
          <w:pPr>
            <w:spacing w:after="120" w:line="256" w:lineRule="auto"/>
            <w:ind w:left="-495" w:right="72" w:firstLine="486"/>
            <w:jc w:val="right"/>
            <w:rPr>
              <w:rFonts w:ascii="Palatino Linotype" w:hAnsi="Palatino Linotype" w:cs="Arial"/>
              <w:szCs w:val="20"/>
            </w:rPr>
          </w:pPr>
          <w:r>
            <w:rPr>
              <w:rFonts w:ascii="Palatino Linotype" w:hAnsi="Palatino Linotype" w:cs="Arial"/>
              <w:szCs w:val="20"/>
            </w:rPr>
            <w:t>Ayuntamiento de Tenango del Valle</w:t>
          </w:r>
        </w:p>
      </w:tc>
    </w:tr>
    <w:tr w:rsidR="00FD2D07" w:rsidTr="00FD2D07">
      <w:trPr>
        <w:trHeight w:val="342"/>
      </w:trPr>
      <w:tc>
        <w:tcPr>
          <w:tcW w:w="6238" w:type="dxa"/>
          <w:hideMark/>
        </w:tcPr>
        <w:p w:rsidR="00FD2D07" w:rsidRDefault="00FD2D07" w:rsidP="00FD2D07">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FD2D07" w:rsidRDefault="00FD2D07" w:rsidP="00FD2D07">
          <w:pPr>
            <w:spacing w:after="120" w:line="256" w:lineRule="auto"/>
            <w:ind w:left="-486" w:right="72" w:firstLine="486"/>
            <w:jc w:val="right"/>
            <w:rPr>
              <w:rFonts w:ascii="Palatino Linotype" w:hAnsi="Palatino Linotype" w:cs="Arial"/>
              <w:szCs w:val="20"/>
            </w:rPr>
          </w:pPr>
          <w:r>
            <w:rPr>
              <w:rFonts w:ascii="Palatino Linotype" w:hAnsi="Palatino Linotype" w:cs="Arial"/>
              <w:szCs w:val="20"/>
            </w:rPr>
            <w:t>Zulema Martínez Sánchez</w:t>
          </w:r>
        </w:p>
      </w:tc>
    </w:tr>
  </w:tbl>
  <w:p w:rsidR="00FD2D07" w:rsidRDefault="00FD2D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4AD5"/>
    <w:multiLevelType w:val="hybridMultilevel"/>
    <w:tmpl w:val="7674B01A"/>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D14E4F"/>
    <w:multiLevelType w:val="hybridMultilevel"/>
    <w:tmpl w:val="CBB6B5AA"/>
    <w:lvl w:ilvl="0" w:tplc="4BF8B7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E54292"/>
    <w:multiLevelType w:val="hybridMultilevel"/>
    <w:tmpl w:val="BF88387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D33745"/>
    <w:multiLevelType w:val="hybridMultilevel"/>
    <w:tmpl w:val="3E82877A"/>
    <w:lvl w:ilvl="0" w:tplc="080A000D">
      <w:start w:val="1"/>
      <w:numFmt w:val="bullet"/>
      <w:lvlText w:val=""/>
      <w:lvlJc w:val="left"/>
      <w:pPr>
        <w:ind w:left="612" w:hanging="360"/>
      </w:pPr>
      <w:rPr>
        <w:rFonts w:ascii="Wingdings" w:hAnsi="Wingdings" w:hint="default"/>
      </w:rPr>
    </w:lvl>
    <w:lvl w:ilvl="1" w:tplc="080A0003" w:tentative="1">
      <w:start w:val="1"/>
      <w:numFmt w:val="bullet"/>
      <w:lvlText w:val="o"/>
      <w:lvlJc w:val="left"/>
      <w:pPr>
        <w:ind w:left="1332" w:hanging="360"/>
      </w:pPr>
      <w:rPr>
        <w:rFonts w:ascii="Courier New" w:hAnsi="Courier New" w:cs="Courier New" w:hint="default"/>
      </w:rPr>
    </w:lvl>
    <w:lvl w:ilvl="2" w:tplc="080A0005" w:tentative="1">
      <w:start w:val="1"/>
      <w:numFmt w:val="bullet"/>
      <w:lvlText w:val=""/>
      <w:lvlJc w:val="left"/>
      <w:pPr>
        <w:ind w:left="2052" w:hanging="360"/>
      </w:pPr>
      <w:rPr>
        <w:rFonts w:ascii="Wingdings" w:hAnsi="Wingdings" w:hint="default"/>
      </w:rPr>
    </w:lvl>
    <w:lvl w:ilvl="3" w:tplc="080A0001" w:tentative="1">
      <w:start w:val="1"/>
      <w:numFmt w:val="bullet"/>
      <w:lvlText w:val=""/>
      <w:lvlJc w:val="left"/>
      <w:pPr>
        <w:ind w:left="2772" w:hanging="360"/>
      </w:pPr>
      <w:rPr>
        <w:rFonts w:ascii="Symbol" w:hAnsi="Symbol" w:hint="default"/>
      </w:rPr>
    </w:lvl>
    <w:lvl w:ilvl="4" w:tplc="080A0003" w:tentative="1">
      <w:start w:val="1"/>
      <w:numFmt w:val="bullet"/>
      <w:lvlText w:val="o"/>
      <w:lvlJc w:val="left"/>
      <w:pPr>
        <w:ind w:left="3492" w:hanging="360"/>
      </w:pPr>
      <w:rPr>
        <w:rFonts w:ascii="Courier New" w:hAnsi="Courier New" w:cs="Courier New" w:hint="default"/>
      </w:rPr>
    </w:lvl>
    <w:lvl w:ilvl="5" w:tplc="080A0005" w:tentative="1">
      <w:start w:val="1"/>
      <w:numFmt w:val="bullet"/>
      <w:lvlText w:val=""/>
      <w:lvlJc w:val="left"/>
      <w:pPr>
        <w:ind w:left="4212" w:hanging="360"/>
      </w:pPr>
      <w:rPr>
        <w:rFonts w:ascii="Wingdings" w:hAnsi="Wingdings" w:hint="default"/>
      </w:rPr>
    </w:lvl>
    <w:lvl w:ilvl="6" w:tplc="080A0001" w:tentative="1">
      <w:start w:val="1"/>
      <w:numFmt w:val="bullet"/>
      <w:lvlText w:val=""/>
      <w:lvlJc w:val="left"/>
      <w:pPr>
        <w:ind w:left="4932" w:hanging="360"/>
      </w:pPr>
      <w:rPr>
        <w:rFonts w:ascii="Symbol" w:hAnsi="Symbol" w:hint="default"/>
      </w:rPr>
    </w:lvl>
    <w:lvl w:ilvl="7" w:tplc="080A0003" w:tentative="1">
      <w:start w:val="1"/>
      <w:numFmt w:val="bullet"/>
      <w:lvlText w:val="o"/>
      <w:lvlJc w:val="left"/>
      <w:pPr>
        <w:ind w:left="5652" w:hanging="360"/>
      </w:pPr>
      <w:rPr>
        <w:rFonts w:ascii="Courier New" w:hAnsi="Courier New" w:cs="Courier New" w:hint="default"/>
      </w:rPr>
    </w:lvl>
    <w:lvl w:ilvl="8" w:tplc="080A0005" w:tentative="1">
      <w:start w:val="1"/>
      <w:numFmt w:val="bullet"/>
      <w:lvlText w:val=""/>
      <w:lvlJc w:val="left"/>
      <w:pPr>
        <w:ind w:left="6372" w:hanging="360"/>
      </w:pPr>
      <w:rPr>
        <w:rFonts w:ascii="Wingdings" w:hAnsi="Wingdings" w:hint="default"/>
      </w:rPr>
    </w:lvl>
  </w:abstractNum>
  <w:abstractNum w:abstractNumId="5"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9E629E"/>
    <w:multiLevelType w:val="hybridMultilevel"/>
    <w:tmpl w:val="2E2221E4"/>
    <w:lvl w:ilvl="0" w:tplc="8D56B092">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947CA6"/>
    <w:multiLevelType w:val="hybridMultilevel"/>
    <w:tmpl w:val="8FECC93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2A7CEA"/>
    <w:multiLevelType w:val="hybridMultilevel"/>
    <w:tmpl w:val="FC7830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5D8874F8"/>
    <w:multiLevelType w:val="hybridMultilevel"/>
    <w:tmpl w:val="09D6B5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DB5578"/>
    <w:multiLevelType w:val="hybridMultilevel"/>
    <w:tmpl w:val="40B4B0B2"/>
    <w:lvl w:ilvl="0" w:tplc="F940A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71E356FE"/>
    <w:multiLevelType w:val="hybridMultilevel"/>
    <w:tmpl w:val="A1E2EF0C"/>
    <w:lvl w:ilvl="0" w:tplc="63A2D486">
      <w:start w:val="1"/>
      <w:numFmt w:val="lowerLetter"/>
      <w:lvlText w:val="%1)"/>
      <w:lvlJc w:val="left"/>
      <w:pPr>
        <w:ind w:left="2487" w:hanging="360"/>
      </w:pPr>
      <w:rPr>
        <w:rFonts w:hint="default"/>
        <w:i w:val="0"/>
      </w:rPr>
    </w:lvl>
    <w:lvl w:ilvl="1" w:tplc="080A0019">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num w:numId="1">
    <w:abstractNumId w:val="2"/>
  </w:num>
  <w:num w:numId="2">
    <w:abstractNumId w:val="15"/>
  </w:num>
  <w:num w:numId="3">
    <w:abstractNumId w:val="6"/>
  </w:num>
  <w:num w:numId="4">
    <w:abstractNumId w:val="13"/>
  </w:num>
  <w:num w:numId="5">
    <w:abstractNumId w:val="1"/>
  </w:num>
  <w:num w:numId="6">
    <w:abstractNumId w:val="9"/>
  </w:num>
  <w:num w:numId="7">
    <w:abstractNumId w:val="12"/>
  </w:num>
  <w:num w:numId="8">
    <w:abstractNumId w:val="10"/>
  </w:num>
  <w:num w:numId="9">
    <w:abstractNumId w:val="4"/>
  </w:num>
  <w:num w:numId="10">
    <w:abstractNumId w:val="5"/>
  </w:num>
  <w:num w:numId="11">
    <w:abstractNumId w:val="14"/>
  </w:num>
  <w:num w:numId="12">
    <w:abstractNumId w:val="0"/>
  </w:num>
  <w:num w:numId="13">
    <w:abstractNumId w:val="8"/>
  </w:num>
  <w:num w:numId="14">
    <w:abstractNumId w:val="3"/>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9A0"/>
    <w:rsid w:val="0002610D"/>
    <w:rsid w:val="000743EF"/>
    <w:rsid w:val="00090C4C"/>
    <w:rsid w:val="001044CA"/>
    <w:rsid w:val="001134E2"/>
    <w:rsid w:val="001739A0"/>
    <w:rsid w:val="0022459C"/>
    <w:rsid w:val="002B7B97"/>
    <w:rsid w:val="002F4499"/>
    <w:rsid w:val="00323207"/>
    <w:rsid w:val="00330E9A"/>
    <w:rsid w:val="00357774"/>
    <w:rsid w:val="00387114"/>
    <w:rsid w:val="003D3C08"/>
    <w:rsid w:val="00416C65"/>
    <w:rsid w:val="004360A3"/>
    <w:rsid w:val="00445980"/>
    <w:rsid w:val="004A0BEA"/>
    <w:rsid w:val="004A3EC8"/>
    <w:rsid w:val="00525C41"/>
    <w:rsid w:val="005470B3"/>
    <w:rsid w:val="005D3AEE"/>
    <w:rsid w:val="00601983"/>
    <w:rsid w:val="00624479"/>
    <w:rsid w:val="006615D3"/>
    <w:rsid w:val="0068387E"/>
    <w:rsid w:val="006C4BF6"/>
    <w:rsid w:val="006E0254"/>
    <w:rsid w:val="0072046B"/>
    <w:rsid w:val="007A7BA8"/>
    <w:rsid w:val="007E1C83"/>
    <w:rsid w:val="00842142"/>
    <w:rsid w:val="00856909"/>
    <w:rsid w:val="00901B89"/>
    <w:rsid w:val="009302D2"/>
    <w:rsid w:val="00930645"/>
    <w:rsid w:val="009B4AF6"/>
    <w:rsid w:val="009C6448"/>
    <w:rsid w:val="009E604D"/>
    <w:rsid w:val="00A21055"/>
    <w:rsid w:val="00A263AC"/>
    <w:rsid w:val="00A26E73"/>
    <w:rsid w:val="00A32414"/>
    <w:rsid w:val="00AA0740"/>
    <w:rsid w:val="00AB0047"/>
    <w:rsid w:val="00AC0DF8"/>
    <w:rsid w:val="00AD7939"/>
    <w:rsid w:val="00B01B9C"/>
    <w:rsid w:val="00B51ADA"/>
    <w:rsid w:val="00B83DBE"/>
    <w:rsid w:val="00BB15DD"/>
    <w:rsid w:val="00BB261B"/>
    <w:rsid w:val="00BE4B60"/>
    <w:rsid w:val="00C3773D"/>
    <w:rsid w:val="00C75C7C"/>
    <w:rsid w:val="00D02FBA"/>
    <w:rsid w:val="00D42E8E"/>
    <w:rsid w:val="00D971EB"/>
    <w:rsid w:val="00DA6517"/>
    <w:rsid w:val="00E61E72"/>
    <w:rsid w:val="00EB2257"/>
    <w:rsid w:val="00EB225C"/>
    <w:rsid w:val="00EB3685"/>
    <w:rsid w:val="00EC37E0"/>
    <w:rsid w:val="00FD2D07"/>
    <w:rsid w:val="00FE68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B60B6-D20C-467F-8805-13A1297D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9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39A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739A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739A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739A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39A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739A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739A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739A0"/>
    <w:rPr>
      <w:vertAlign w:val="superscript"/>
    </w:rPr>
  </w:style>
  <w:style w:type="character" w:styleId="Hipervnculo">
    <w:name w:val="Hyperlink"/>
    <w:basedOn w:val="Fuentedeprrafopredeter"/>
    <w:uiPriority w:val="99"/>
    <w:unhideWhenUsed/>
    <w:rsid w:val="001739A0"/>
    <w:rPr>
      <w:color w:val="0563C1" w:themeColor="hyperlink"/>
      <w:u w:val="single"/>
    </w:rPr>
  </w:style>
  <w:style w:type="paragraph" w:styleId="Sinespaciado">
    <w:name w:val="No Spacing"/>
    <w:aliases w:val="Francesa"/>
    <w:link w:val="SinespaciadoCar"/>
    <w:uiPriority w:val="1"/>
    <w:qFormat/>
    <w:rsid w:val="001739A0"/>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1739A0"/>
    <w:rPr>
      <w:b/>
      <w:bCs/>
    </w:rPr>
  </w:style>
  <w:style w:type="character" w:customStyle="1" w:styleId="SinespaciadoCar">
    <w:name w:val="Sin espaciado Car"/>
    <w:aliases w:val="Francesa Car"/>
    <w:link w:val="Sinespaciado"/>
    <w:uiPriority w:val="1"/>
    <w:locked/>
    <w:rsid w:val="001739A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739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39A0"/>
    <w:rPr>
      <w:rFonts w:ascii="Segoe UI" w:hAnsi="Segoe UI" w:cs="Segoe UI"/>
      <w:sz w:val="18"/>
      <w:szCs w:val="18"/>
    </w:rPr>
  </w:style>
  <w:style w:type="table" w:styleId="Tablaconcuadrcula">
    <w:name w:val="Table Grid"/>
    <w:basedOn w:val="Tablanormal"/>
    <w:uiPriority w:val="39"/>
    <w:rsid w:val="0017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1739A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739A0"/>
    <w:rPr>
      <w:sz w:val="20"/>
      <w:szCs w:val="20"/>
    </w:rPr>
  </w:style>
  <w:style w:type="paragraph" w:styleId="Textosinformato">
    <w:name w:val="Plain Text"/>
    <w:basedOn w:val="Normal"/>
    <w:link w:val="TextosinformatoCar"/>
    <w:rsid w:val="001739A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739A0"/>
    <w:rPr>
      <w:rFonts w:ascii="Courier New" w:eastAsia="Times New Roman" w:hAnsi="Courier New" w:cs="Times New Roman"/>
      <w:sz w:val="20"/>
      <w:szCs w:val="20"/>
      <w:lang w:val="es-ES" w:eastAsia="es-ES"/>
    </w:rPr>
  </w:style>
  <w:style w:type="paragraph" w:customStyle="1" w:styleId="Texto">
    <w:name w:val="Texto"/>
    <w:basedOn w:val="Normal"/>
    <w:link w:val="TextoCar"/>
    <w:rsid w:val="001739A0"/>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1739A0"/>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C4132-31BF-414E-8FCF-E600BFBAA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54</Pages>
  <Words>12843</Words>
  <Characters>70637</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51</cp:revision>
  <cp:lastPrinted>2019-06-10T22:29:00Z</cp:lastPrinted>
  <dcterms:created xsi:type="dcterms:W3CDTF">2019-05-22T16:26:00Z</dcterms:created>
  <dcterms:modified xsi:type="dcterms:W3CDTF">2019-06-10T22:29:00Z</dcterms:modified>
</cp:coreProperties>
</file>