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DF7BAF" w14:textId="49F58739" w:rsidR="00327FDE" w:rsidRPr="003E788E" w:rsidRDefault="00327FDE" w:rsidP="00CE069A">
      <w:pPr>
        <w:spacing w:line="360" w:lineRule="auto"/>
        <w:jc w:val="both"/>
        <w:rPr>
          <w:rFonts w:ascii="Palatino Linotype" w:hAnsi="Palatino Linotype" w:cs="Tahoma"/>
          <w:bCs/>
          <w:sz w:val="22"/>
          <w:szCs w:val="24"/>
        </w:rPr>
      </w:pPr>
      <w:r w:rsidRPr="003E788E">
        <w:rPr>
          <w:rFonts w:ascii="Palatino Linotype" w:hAnsi="Palatino Linotype" w:cs="Tahoma"/>
          <w:bCs/>
          <w:sz w:val="22"/>
          <w:szCs w:val="24"/>
        </w:rPr>
        <w:t xml:space="preserve">Resolución del Pleno del Instituto de Transparencia, Acceso a la Información Pública y Protección de Datos Personales del Estado de México y Municipios, con domicilio en Metepec, Estado de México, de fecha </w:t>
      </w:r>
      <w:r w:rsidR="000537FA">
        <w:rPr>
          <w:rFonts w:ascii="Palatino Linotype" w:hAnsi="Palatino Linotype" w:cs="Tahoma"/>
          <w:bCs/>
          <w:sz w:val="22"/>
          <w:szCs w:val="24"/>
        </w:rPr>
        <w:t>nueve</w:t>
      </w:r>
      <w:r w:rsidR="00524FE0">
        <w:rPr>
          <w:rFonts w:ascii="Palatino Linotype" w:hAnsi="Palatino Linotype" w:cs="Tahoma"/>
          <w:bCs/>
          <w:sz w:val="22"/>
          <w:szCs w:val="24"/>
        </w:rPr>
        <w:t xml:space="preserve"> d</w:t>
      </w:r>
      <w:r w:rsidR="000537FA">
        <w:rPr>
          <w:rFonts w:ascii="Palatino Linotype" w:hAnsi="Palatino Linotype" w:cs="Tahoma"/>
          <w:bCs/>
          <w:sz w:val="22"/>
          <w:szCs w:val="24"/>
        </w:rPr>
        <w:t>e mayo</w:t>
      </w:r>
      <w:r w:rsidR="00811941">
        <w:rPr>
          <w:rFonts w:ascii="Palatino Linotype" w:hAnsi="Palatino Linotype" w:cs="Tahoma"/>
          <w:bCs/>
          <w:sz w:val="22"/>
          <w:szCs w:val="24"/>
        </w:rPr>
        <w:t xml:space="preserve"> </w:t>
      </w:r>
      <w:r w:rsidR="005C3AF3">
        <w:rPr>
          <w:rFonts w:ascii="Palatino Linotype" w:hAnsi="Palatino Linotype" w:cs="Tahoma"/>
          <w:bCs/>
          <w:sz w:val="22"/>
          <w:szCs w:val="24"/>
        </w:rPr>
        <w:t>de dos mil diecinueve</w:t>
      </w:r>
      <w:r w:rsidRPr="003E788E">
        <w:rPr>
          <w:rFonts w:ascii="Palatino Linotype" w:hAnsi="Palatino Linotype" w:cs="Tahoma"/>
          <w:bCs/>
          <w:sz w:val="22"/>
          <w:szCs w:val="24"/>
        </w:rPr>
        <w:t>.</w:t>
      </w:r>
    </w:p>
    <w:p w14:paraId="5598DD3D" w14:textId="77777777" w:rsidR="00B31222" w:rsidRPr="00C27C34" w:rsidRDefault="00B31222" w:rsidP="00CE069A">
      <w:pPr>
        <w:spacing w:line="360" w:lineRule="auto"/>
        <w:rPr>
          <w:rFonts w:ascii="Palatino Linotype" w:hAnsi="Palatino Linotype" w:cs="Tahoma"/>
          <w:bCs/>
          <w:sz w:val="22"/>
          <w:szCs w:val="22"/>
          <w:highlight w:val="yellow"/>
        </w:rPr>
      </w:pPr>
    </w:p>
    <w:p w14:paraId="18BDC2C4" w14:textId="53AA982A" w:rsidR="00524FE0" w:rsidRPr="00D60991" w:rsidRDefault="00524FE0" w:rsidP="00524FE0">
      <w:pPr>
        <w:spacing w:line="360" w:lineRule="auto"/>
        <w:jc w:val="both"/>
        <w:rPr>
          <w:rFonts w:ascii="Palatino Linotype" w:hAnsi="Palatino Linotype" w:cs="Tahoma"/>
          <w:bCs/>
          <w:sz w:val="22"/>
          <w:szCs w:val="22"/>
        </w:rPr>
      </w:pPr>
      <w:r w:rsidRPr="00D60991">
        <w:rPr>
          <w:rFonts w:ascii="Palatino Linotype" w:hAnsi="Palatino Linotype" w:cs="Tahoma"/>
          <w:b/>
          <w:bCs/>
          <w:color w:val="0D0D0D" w:themeColor="text1" w:themeTint="F2"/>
          <w:sz w:val="22"/>
          <w:szCs w:val="22"/>
        </w:rPr>
        <w:t>VISTO</w:t>
      </w:r>
      <w:r w:rsidRPr="00D60991">
        <w:rPr>
          <w:rFonts w:ascii="Palatino Linotype" w:hAnsi="Palatino Linotype" w:cs="Tahoma"/>
          <w:bCs/>
          <w:color w:val="0D0D0D" w:themeColor="text1" w:themeTint="F2"/>
          <w:sz w:val="22"/>
          <w:szCs w:val="22"/>
        </w:rPr>
        <w:t xml:space="preserve"> el expediente conformado con motivo de</w:t>
      </w:r>
      <w:r>
        <w:rPr>
          <w:rFonts w:ascii="Palatino Linotype" w:hAnsi="Palatino Linotype" w:cs="Tahoma"/>
          <w:bCs/>
          <w:color w:val="0D0D0D" w:themeColor="text1" w:themeTint="F2"/>
          <w:sz w:val="22"/>
          <w:szCs w:val="22"/>
        </w:rPr>
        <w:t xml:space="preserve">l Recurso de revisión </w:t>
      </w:r>
      <w:r w:rsidR="000537FA" w:rsidRPr="000537FA">
        <w:rPr>
          <w:rFonts w:ascii="Palatino Linotype" w:hAnsi="Palatino Linotype" w:cs="Tahoma"/>
          <w:b/>
          <w:bCs/>
          <w:color w:val="0D0D0D" w:themeColor="text1" w:themeTint="F2"/>
          <w:sz w:val="22"/>
          <w:szCs w:val="22"/>
        </w:rPr>
        <w:t>00816/INFOEM/IP/RR/2019</w:t>
      </w:r>
      <w:r w:rsidRPr="00D60991">
        <w:rPr>
          <w:rFonts w:ascii="Palatino Linotype" w:hAnsi="Palatino Linotype" w:cs="Tahoma"/>
          <w:bCs/>
          <w:color w:val="0D0D0D" w:themeColor="text1" w:themeTint="F2"/>
          <w:sz w:val="22"/>
          <w:szCs w:val="22"/>
        </w:rPr>
        <w:t xml:space="preserve">, interpuestos por </w:t>
      </w:r>
      <w:bookmarkStart w:id="0" w:name="_GoBack"/>
      <w:bookmarkEnd w:id="0"/>
      <w:r w:rsidR="00D01009" w:rsidRPr="00D01009">
        <w:rPr>
          <w:rFonts w:ascii="Palatino Linotype" w:hAnsi="Palatino Linotype" w:cs="Tahoma"/>
          <w:b/>
          <w:bCs/>
          <w:color w:val="0D0D0D" w:themeColor="text1" w:themeTint="F2"/>
          <w:sz w:val="22"/>
          <w:szCs w:val="22"/>
          <w:highlight w:val="black"/>
        </w:rPr>
        <w:t>XXXXXXXXXXXXXXXXXXXXX</w:t>
      </w:r>
      <w:r w:rsidRPr="000537FA">
        <w:rPr>
          <w:rFonts w:ascii="Palatino Linotype" w:eastAsia="Calibri" w:hAnsi="Palatino Linotype" w:cs="Tahoma"/>
          <w:b/>
          <w:bCs/>
          <w:color w:val="0D0D0D" w:themeColor="text1" w:themeTint="F2"/>
          <w:sz w:val="22"/>
          <w:szCs w:val="22"/>
        </w:rPr>
        <w:t>,</w:t>
      </w:r>
      <w:r>
        <w:rPr>
          <w:rFonts w:ascii="Palatino Linotype" w:eastAsia="Calibri" w:hAnsi="Palatino Linotype" w:cs="Tahoma"/>
          <w:sz w:val="22"/>
          <w:szCs w:val="22"/>
          <w:lang w:eastAsia="en-US"/>
        </w:rPr>
        <w:t xml:space="preserve"> en lo sucesivo Recurrente o P</w:t>
      </w:r>
      <w:r w:rsidRPr="00D60991">
        <w:rPr>
          <w:rFonts w:ascii="Palatino Linotype" w:eastAsia="Calibri" w:hAnsi="Palatino Linotype" w:cs="Tahoma"/>
          <w:sz w:val="22"/>
          <w:szCs w:val="22"/>
          <w:lang w:eastAsia="en-US"/>
        </w:rPr>
        <w:t xml:space="preserve">articular, </w:t>
      </w:r>
      <w:r w:rsidRPr="00D60991">
        <w:rPr>
          <w:rFonts w:ascii="Palatino Linotype" w:hAnsi="Palatino Linotype" w:cs="Tahoma"/>
          <w:bCs/>
          <w:color w:val="0D0D0D" w:themeColor="text1" w:themeTint="F2"/>
          <w:sz w:val="22"/>
          <w:szCs w:val="22"/>
        </w:rPr>
        <w:t xml:space="preserve">en contra de la </w:t>
      </w:r>
      <w:r w:rsidR="009A775D">
        <w:rPr>
          <w:rFonts w:ascii="Palatino Linotype" w:hAnsi="Palatino Linotype" w:cs="Tahoma"/>
          <w:bCs/>
          <w:color w:val="0D0D0D" w:themeColor="text1" w:themeTint="F2"/>
          <w:sz w:val="22"/>
          <w:szCs w:val="22"/>
        </w:rPr>
        <w:t xml:space="preserve">falta de </w:t>
      </w:r>
      <w:r w:rsidRPr="00D60991">
        <w:rPr>
          <w:rFonts w:ascii="Palatino Linotype" w:hAnsi="Palatino Linotype" w:cs="Tahoma"/>
          <w:bCs/>
          <w:color w:val="0D0D0D" w:themeColor="text1" w:themeTint="F2"/>
          <w:sz w:val="22"/>
          <w:szCs w:val="22"/>
        </w:rPr>
        <w:t xml:space="preserve">respuesta </w:t>
      </w:r>
      <w:r w:rsidRPr="003E0A61">
        <w:rPr>
          <w:rFonts w:ascii="Palatino Linotype" w:hAnsi="Palatino Linotype" w:cs="Tahoma"/>
          <w:bCs/>
          <w:color w:val="0D0D0D" w:themeColor="text1" w:themeTint="F2"/>
          <w:sz w:val="22"/>
          <w:szCs w:val="22"/>
        </w:rPr>
        <w:t xml:space="preserve">del </w:t>
      </w:r>
      <w:r w:rsidRPr="00DA7115">
        <w:rPr>
          <w:rFonts w:ascii="Palatino Linotype" w:hAnsi="Palatino Linotype" w:cs="Tahoma"/>
          <w:b/>
          <w:bCs/>
          <w:color w:val="0D0D0D" w:themeColor="text1" w:themeTint="F2"/>
          <w:sz w:val="22"/>
          <w:szCs w:val="22"/>
        </w:rPr>
        <w:t>Sujeto Obligado</w:t>
      </w:r>
      <w:r w:rsidR="00FF504F">
        <w:rPr>
          <w:rFonts w:ascii="Palatino Linotype" w:hAnsi="Palatino Linotype" w:cs="Tahoma"/>
          <w:b/>
          <w:bCs/>
          <w:color w:val="0D0D0D" w:themeColor="text1" w:themeTint="F2"/>
          <w:sz w:val="22"/>
          <w:szCs w:val="22"/>
        </w:rPr>
        <w:t xml:space="preserve"> </w:t>
      </w:r>
      <w:r w:rsidR="000537FA" w:rsidRPr="000537FA">
        <w:rPr>
          <w:rFonts w:ascii="Palatino Linotype" w:hAnsi="Palatino Linotype" w:cs="Tahoma"/>
          <w:b/>
          <w:bCs/>
          <w:color w:val="0D0D0D" w:themeColor="text1" w:themeTint="F2"/>
          <w:sz w:val="22"/>
          <w:szCs w:val="22"/>
        </w:rPr>
        <w:t>Tecnológico de Estudios Superiores de Chalco</w:t>
      </w:r>
      <w:r w:rsidRPr="00D60991">
        <w:rPr>
          <w:rFonts w:ascii="Palatino Linotype" w:hAnsi="Palatino Linotype" w:cs="Tahoma"/>
          <w:bCs/>
          <w:color w:val="0D0D0D" w:themeColor="text1" w:themeTint="F2"/>
          <w:sz w:val="22"/>
          <w:szCs w:val="22"/>
        </w:rPr>
        <w:t>, se emite la presente Resolución, con base en los Antecedentes y C</w:t>
      </w:r>
      <w:r w:rsidRPr="00D60991">
        <w:rPr>
          <w:rFonts w:ascii="Palatino Linotype" w:hAnsi="Palatino Linotype" w:cs="Tahoma"/>
          <w:bCs/>
          <w:sz w:val="22"/>
          <w:szCs w:val="22"/>
        </w:rPr>
        <w:t>onsiderandos que a continuación se exponen:</w:t>
      </w:r>
    </w:p>
    <w:p w14:paraId="27DB88F6" w14:textId="77777777" w:rsidR="00735915" w:rsidRPr="00C27C34" w:rsidRDefault="00735915" w:rsidP="00CE069A">
      <w:pPr>
        <w:spacing w:line="360" w:lineRule="auto"/>
        <w:rPr>
          <w:rFonts w:ascii="Palatino Linotype" w:hAnsi="Palatino Linotype" w:cs="Tahoma"/>
          <w:sz w:val="22"/>
          <w:szCs w:val="22"/>
        </w:rPr>
      </w:pPr>
    </w:p>
    <w:p w14:paraId="2C220043" w14:textId="77777777" w:rsidR="00B31222" w:rsidRPr="00C27C34" w:rsidRDefault="00B31222" w:rsidP="00CE069A">
      <w:pPr>
        <w:tabs>
          <w:tab w:val="center" w:pos="4522"/>
          <w:tab w:val="left" w:pos="7245"/>
        </w:tabs>
        <w:spacing w:line="360" w:lineRule="auto"/>
        <w:jc w:val="center"/>
        <w:rPr>
          <w:rFonts w:ascii="Palatino Linotype" w:hAnsi="Palatino Linotype" w:cs="Tahoma"/>
          <w:b/>
          <w:sz w:val="22"/>
          <w:szCs w:val="22"/>
        </w:rPr>
      </w:pPr>
      <w:r w:rsidRPr="00C27C34">
        <w:rPr>
          <w:rFonts w:ascii="Palatino Linotype" w:hAnsi="Palatino Linotype" w:cs="Tahoma"/>
          <w:b/>
          <w:sz w:val="22"/>
          <w:szCs w:val="22"/>
        </w:rPr>
        <w:t>ANTECEDENTES:</w:t>
      </w:r>
    </w:p>
    <w:p w14:paraId="2F70DB57" w14:textId="77777777" w:rsidR="00B31222" w:rsidRPr="00C27C34" w:rsidRDefault="00B31222" w:rsidP="00CE069A">
      <w:pPr>
        <w:pStyle w:val="Prrafodelista"/>
        <w:tabs>
          <w:tab w:val="left" w:pos="567"/>
        </w:tabs>
        <w:spacing w:line="360" w:lineRule="auto"/>
        <w:ind w:left="0"/>
        <w:contextualSpacing w:val="0"/>
        <w:jc w:val="both"/>
        <w:rPr>
          <w:rFonts w:ascii="Palatino Linotype" w:hAnsi="Palatino Linotype" w:cs="Tahoma"/>
          <w:szCs w:val="22"/>
        </w:rPr>
      </w:pPr>
    </w:p>
    <w:p w14:paraId="179B59A5" w14:textId="77777777" w:rsidR="00DC1594" w:rsidRPr="00C27C34" w:rsidRDefault="00B31222" w:rsidP="00CE069A">
      <w:pPr>
        <w:pStyle w:val="Prrafodelista"/>
        <w:tabs>
          <w:tab w:val="left" w:pos="567"/>
        </w:tabs>
        <w:spacing w:line="360" w:lineRule="auto"/>
        <w:ind w:left="0"/>
        <w:contextualSpacing w:val="0"/>
        <w:jc w:val="both"/>
        <w:rPr>
          <w:rFonts w:ascii="Palatino Linotype" w:hAnsi="Palatino Linotype" w:cs="Tahoma"/>
          <w:b/>
          <w:szCs w:val="22"/>
        </w:rPr>
      </w:pPr>
      <w:r w:rsidRPr="00C27C34">
        <w:rPr>
          <w:rFonts w:ascii="Palatino Linotype" w:hAnsi="Palatino Linotype" w:cs="Tahoma"/>
          <w:b/>
          <w:szCs w:val="22"/>
        </w:rPr>
        <w:t xml:space="preserve">I. Presentación de </w:t>
      </w:r>
      <w:r w:rsidR="00C27C34">
        <w:rPr>
          <w:rFonts w:ascii="Palatino Linotype" w:hAnsi="Palatino Linotype" w:cs="Tahoma"/>
          <w:b/>
          <w:szCs w:val="22"/>
        </w:rPr>
        <w:t>la solicitud</w:t>
      </w:r>
      <w:r w:rsidRPr="00C27C34">
        <w:rPr>
          <w:rFonts w:ascii="Palatino Linotype" w:hAnsi="Palatino Linotype" w:cs="Tahoma"/>
          <w:b/>
          <w:szCs w:val="22"/>
        </w:rPr>
        <w:t xml:space="preserve"> de información. </w:t>
      </w:r>
    </w:p>
    <w:p w14:paraId="3DCADBE5" w14:textId="77777777" w:rsidR="00DC1594" w:rsidRPr="00C27C34" w:rsidRDefault="00DC1594" w:rsidP="00CE069A">
      <w:pPr>
        <w:pStyle w:val="Prrafodelista"/>
        <w:tabs>
          <w:tab w:val="left" w:pos="567"/>
        </w:tabs>
        <w:spacing w:line="360" w:lineRule="auto"/>
        <w:ind w:left="0"/>
        <w:contextualSpacing w:val="0"/>
        <w:jc w:val="both"/>
        <w:rPr>
          <w:rFonts w:ascii="Palatino Linotype" w:hAnsi="Palatino Linotype" w:cs="Tahoma"/>
          <w:szCs w:val="22"/>
        </w:rPr>
      </w:pPr>
    </w:p>
    <w:p w14:paraId="2A62A893" w14:textId="6C5BB216" w:rsidR="00B31222" w:rsidRPr="00C27C34" w:rsidRDefault="00AA417B" w:rsidP="00CE069A">
      <w:pPr>
        <w:pStyle w:val="Prrafodelista"/>
        <w:tabs>
          <w:tab w:val="left" w:pos="567"/>
        </w:tabs>
        <w:spacing w:line="360" w:lineRule="auto"/>
        <w:ind w:left="0"/>
        <w:contextualSpacing w:val="0"/>
        <w:jc w:val="both"/>
        <w:rPr>
          <w:rFonts w:ascii="Palatino Linotype" w:hAnsi="Palatino Linotype" w:cs="Tahoma"/>
          <w:szCs w:val="22"/>
        </w:rPr>
      </w:pPr>
      <w:r w:rsidRPr="00C27C34">
        <w:rPr>
          <w:rFonts w:ascii="Palatino Linotype" w:hAnsi="Palatino Linotype" w:cs="Tahoma"/>
          <w:szCs w:val="22"/>
        </w:rPr>
        <w:t>Con fecha</w:t>
      </w:r>
      <w:r w:rsidR="000537FA">
        <w:rPr>
          <w:rFonts w:ascii="Palatino Linotype" w:hAnsi="Palatino Linotype" w:cs="Tahoma"/>
          <w:szCs w:val="22"/>
        </w:rPr>
        <w:t xml:space="preserve"> veinticuatro</w:t>
      </w:r>
      <w:r w:rsidR="00A50896">
        <w:rPr>
          <w:rFonts w:ascii="Palatino Linotype" w:hAnsi="Palatino Linotype" w:cs="Tahoma"/>
          <w:szCs w:val="22"/>
        </w:rPr>
        <w:t xml:space="preserve"> de enero</w:t>
      </w:r>
      <w:r w:rsidR="00FF504F">
        <w:rPr>
          <w:rFonts w:ascii="Palatino Linotype" w:hAnsi="Palatino Linotype" w:cs="Tahoma"/>
          <w:szCs w:val="22"/>
        </w:rPr>
        <w:t xml:space="preserve"> </w:t>
      </w:r>
      <w:r w:rsidR="00A50896">
        <w:rPr>
          <w:rFonts w:ascii="Palatino Linotype" w:hAnsi="Palatino Linotype" w:cs="Tahoma"/>
          <w:szCs w:val="22"/>
        </w:rPr>
        <w:t>de dos mil diecinueve</w:t>
      </w:r>
      <w:r w:rsidR="00B31222" w:rsidRPr="00C27C34">
        <w:rPr>
          <w:rFonts w:ascii="Palatino Linotype" w:hAnsi="Palatino Linotype" w:cs="Tahoma"/>
          <w:szCs w:val="22"/>
        </w:rPr>
        <w:t xml:space="preserve">, </w:t>
      </w:r>
      <w:r w:rsidR="00A22FF7">
        <w:rPr>
          <w:rFonts w:ascii="Palatino Linotype" w:hAnsi="Palatino Linotype" w:cs="Tahoma"/>
          <w:szCs w:val="22"/>
        </w:rPr>
        <w:t>la</w:t>
      </w:r>
      <w:r w:rsidR="007B575B">
        <w:rPr>
          <w:rFonts w:ascii="Palatino Linotype" w:hAnsi="Palatino Linotype" w:cs="Tahoma"/>
          <w:szCs w:val="22"/>
        </w:rPr>
        <w:t xml:space="preserve"> P</w:t>
      </w:r>
      <w:r w:rsidR="00B31222" w:rsidRPr="00C27C34">
        <w:rPr>
          <w:rFonts w:ascii="Palatino Linotype" w:hAnsi="Palatino Linotype" w:cs="Tahoma"/>
          <w:szCs w:val="22"/>
        </w:rPr>
        <w:t xml:space="preserve">articular </w:t>
      </w:r>
      <w:r w:rsidR="00C27C34" w:rsidRPr="00C27C34">
        <w:rPr>
          <w:rFonts w:ascii="Palatino Linotype" w:hAnsi="Palatino Linotype" w:cs="Tahoma"/>
          <w:szCs w:val="22"/>
        </w:rPr>
        <w:t>presentó solicitud de acceso a la información pública a través del Sistema de Acceso a la Info</w:t>
      </w:r>
      <w:r w:rsidR="00A50896">
        <w:rPr>
          <w:rFonts w:ascii="Palatino Linotype" w:hAnsi="Palatino Linotype" w:cs="Tahoma"/>
          <w:szCs w:val="22"/>
        </w:rPr>
        <w:t>rmación Mexiquense (SAIMEX), ant</w:t>
      </w:r>
      <w:r w:rsidR="00C27C34" w:rsidRPr="00C27C34">
        <w:rPr>
          <w:rFonts w:ascii="Palatino Linotype" w:hAnsi="Palatino Linotype" w:cs="Tahoma"/>
          <w:szCs w:val="22"/>
        </w:rPr>
        <w:t xml:space="preserve">e </w:t>
      </w:r>
      <w:r w:rsidR="00A50896">
        <w:rPr>
          <w:rFonts w:ascii="Palatino Linotype" w:hAnsi="Palatino Linotype" w:cs="Tahoma"/>
          <w:szCs w:val="22"/>
        </w:rPr>
        <w:t>el</w:t>
      </w:r>
      <w:r w:rsidR="00FF504F">
        <w:rPr>
          <w:rFonts w:ascii="Palatino Linotype" w:hAnsi="Palatino Linotype" w:cs="Tahoma"/>
          <w:szCs w:val="22"/>
        </w:rPr>
        <w:t xml:space="preserve"> </w:t>
      </w:r>
      <w:r w:rsidR="000537FA" w:rsidRPr="000537FA">
        <w:rPr>
          <w:rFonts w:ascii="Palatino Linotype" w:hAnsi="Palatino Linotype" w:cs="Tahoma"/>
          <w:szCs w:val="22"/>
        </w:rPr>
        <w:t>Tecnológico de Estudios Superiores de Chalco</w:t>
      </w:r>
      <w:r w:rsidR="00C27C34" w:rsidRPr="00C27C34">
        <w:rPr>
          <w:rFonts w:ascii="Palatino Linotype" w:hAnsi="Palatino Linotype" w:cs="Tahoma"/>
          <w:szCs w:val="22"/>
        </w:rPr>
        <w:t>, mediante la cual requirió:</w:t>
      </w:r>
    </w:p>
    <w:p w14:paraId="25E9D4B7" w14:textId="77777777" w:rsidR="00637179" w:rsidRPr="00C27C34" w:rsidRDefault="00637179" w:rsidP="00CE069A">
      <w:pPr>
        <w:pStyle w:val="Prrafodelista"/>
        <w:tabs>
          <w:tab w:val="left" w:pos="567"/>
        </w:tabs>
        <w:spacing w:line="360" w:lineRule="auto"/>
        <w:ind w:left="0"/>
        <w:contextualSpacing w:val="0"/>
        <w:jc w:val="both"/>
        <w:rPr>
          <w:rFonts w:ascii="Palatino Linotype" w:hAnsi="Palatino Linotype" w:cs="Tahoma"/>
          <w:szCs w:val="22"/>
        </w:rPr>
      </w:pPr>
    </w:p>
    <w:p w14:paraId="169224A2" w14:textId="77777777" w:rsidR="00D01F75" w:rsidRDefault="00D01F75" w:rsidP="00CE069A">
      <w:pPr>
        <w:tabs>
          <w:tab w:val="left" w:pos="4667"/>
        </w:tabs>
        <w:spacing w:line="360" w:lineRule="auto"/>
        <w:ind w:left="567" w:right="567"/>
        <w:jc w:val="both"/>
        <w:rPr>
          <w:rFonts w:ascii="Palatino Linotype" w:hAnsi="Palatino Linotype" w:cs="Tahoma"/>
          <w:b/>
          <w:bCs/>
        </w:rPr>
      </w:pPr>
      <w:r w:rsidRPr="00C27C34">
        <w:rPr>
          <w:rFonts w:ascii="Palatino Linotype" w:hAnsi="Palatino Linotype" w:cs="Tahoma"/>
          <w:b/>
          <w:bCs/>
        </w:rPr>
        <w:t>“DESCRIPCIÓN CLARA Y PRECISA DE LA INFORMACIÓN SOLICITADA</w:t>
      </w:r>
    </w:p>
    <w:p w14:paraId="7F14823E" w14:textId="77777777" w:rsidR="00A50896" w:rsidRPr="00C27C34" w:rsidRDefault="00A50896" w:rsidP="00CE069A">
      <w:pPr>
        <w:tabs>
          <w:tab w:val="left" w:pos="4667"/>
        </w:tabs>
        <w:spacing w:line="360" w:lineRule="auto"/>
        <w:ind w:left="567" w:right="567"/>
        <w:jc w:val="both"/>
        <w:rPr>
          <w:rFonts w:ascii="Palatino Linotype" w:hAnsi="Palatino Linotype" w:cs="Tahoma"/>
          <w:b/>
          <w:bCs/>
        </w:rPr>
      </w:pPr>
    </w:p>
    <w:p w14:paraId="7F941E82" w14:textId="013B2D64" w:rsidR="00D01F75" w:rsidRPr="00F709BC" w:rsidRDefault="000537FA" w:rsidP="00CE069A">
      <w:pPr>
        <w:tabs>
          <w:tab w:val="left" w:pos="4667"/>
        </w:tabs>
        <w:spacing w:line="360" w:lineRule="auto"/>
        <w:ind w:left="567" w:right="567"/>
        <w:jc w:val="both"/>
        <w:rPr>
          <w:rFonts w:ascii="Palatino Linotype" w:hAnsi="Palatino Linotype" w:cs="Tahoma"/>
          <w:bCs/>
          <w:i/>
        </w:rPr>
      </w:pPr>
      <w:r w:rsidRPr="00F709BC">
        <w:rPr>
          <w:rFonts w:ascii="Palatino Linotype" w:hAnsi="Palatino Linotype" w:cs="Tahoma"/>
          <w:bCs/>
          <w:i/>
        </w:rPr>
        <w:t>MANUAL DE PROCEDIMIENTOS DE CADA UNIDAD ADMINISTRATIVA DEL TECNOLOGICO DE ESTUDIOS SUPERIORES DE CHALCO</w:t>
      </w:r>
      <w:r w:rsidR="00FF504F" w:rsidRPr="00F709BC">
        <w:rPr>
          <w:rFonts w:ascii="Palatino Linotype" w:hAnsi="Palatino Linotype" w:cs="Tahoma"/>
          <w:bCs/>
          <w:i/>
        </w:rPr>
        <w:t>.</w:t>
      </w:r>
      <w:r w:rsidR="00A50896" w:rsidRPr="00F709BC">
        <w:rPr>
          <w:rFonts w:ascii="Palatino Linotype" w:hAnsi="Palatino Linotype" w:cs="Tahoma"/>
          <w:bCs/>
          <w:i/>
        </w:rPr>
        <w:t xml:space="preserve">” </w:t>
      </w:r>
    </w:p>
    <w:p w14:paraId="70636240" w14:textId="77777777" w:rsidR="00F72A5B" w:rsidRDefault="00F72A5B" w:rsidP="00CE069A">
      <w:pPr>
        <w:tabs>
          <w:tab w:val="left" w:pos="4667"/>
        </w:tabs>
        <w:spacing w:line="360" w:lineRule="auto"/>
        <w:ind w:right="567"/>
        <w:jc w:val="both"/>
        <w:rPr>
          <w:rFonts w:ascii="Palatino Linotype" w:hAnsi="Palatino Linotype" w:cs="Tahoma"/>
          <w:bCs/>
        </w:rPr>
      </w:pPr>
    </w:p>
    <w:p w14:paraId="2FBD295D" w14:textId="77777777" w:rsidR="00D01F75" w:rsidRPr="00C27C34" w:rsidRDefault="00D01F75" w:rsidP="00CE069A">
      <w:pPr>
        <w:tabs>
          <w:tab w:val="left" w:pos="4667"/>
        </w:tabs>
        <w:spacing w:line="360" w:lineRule="auto"/>
        <w:ind w:left="567" w:right="567"/>
        <w:jc w:val="both"/>
        <w:rPr>
          <w:rFonts w:ascii="Palatino Linotype" w:hAnsi="Palatino Linotype" w:cs="Tahoma"/>
          <w:bCs/>
        </w:rPr>
      </w:pPr>
      <w:r w:rsidRPr="00C27C34">
        <w:rPr>
          <w:rFonts w:ascii="Palatino Linotype" w:hAnsi="Palatino Linotype" w:cs="Tahoma"/>
          <w:b/>
          <w:bCs/>
        </w:rPr>
        <w:t>“MODALIDAD DE ENTREGA</w:t>
      </w:r>
    </w:p>
    <w:p w14:paraId="50D57A63" w14:textId="77777777" w:rsidR="00A50896" w:rsidRDefault="00A50896" w:rsidP="00CE069A">
      <w:pPr>
        <w:tabs>
          <w:tab w:val="left" w:pos="4667"/>
        </w:tabs>
        <w:spacing w:line="360" w:lineRule="auto"/>
        <w:ind w:left="567" w:right="567"/>
        <w:jc w:val="both"/>
        <w:rPr>
          <w:rFonts w:ascii="Palatino Linotype" w:hAnsi="Palatino Linotype" w:cs="Tahoma"/>
          <w:bCs/>
        </w:rPr>
      </w:pPr>
    </w:p>
    <w:p w14:paraId="06E88EDC" w14:textId="77777777" w:rsidR="00D01F75" w:rsidRPr="00F709BC" w:rsidRDefault="00E64BD9" w:rsidP="00CE069A">
      <w:pPr>
        <w:tabs>
          <w:tab w:val="left" w:pos="4667"/>
        </w:tabs>
        <w:spacing w:line="360" w:lineRule="auto"/>
        <w:ind w:left="567" w:right="567"/>
        <w:jc w:val="both"/>
        <w:rPr>
          <w:rFonts w:ascii="Palatino Linotype" w:hAnsi="Palatino Linotype" w:cs="Tahoma"/>
          <w:bCs/>
          <w:i/>
        </w:rPr>
      </w:pPr>
      <w:r w:rsidRPr="00F709BC">
        <w:rPr>
          <w:rFonts w:ascii="Palatino Linotype" w:hAnsi="Palatino Linotype" w:cs="Tahoma"/>
          <w:bCs/>
          <w:i/>
        </w:rPr>
        <w:t>A través del SAIMEX</w:t>
      </w:r>
      <w:r w:rsidR="00D01F75" w:rsidRPr="00F709BC">
        <w:rPr>
          <w:rFonts w:ascii="Palatino Linotype" w:hAnsi="Palatino Linotype" w:cs="Tahoma"/>
          <w:bCs/>
          <w:i/>
        </w:rPr>
        <w:t>”</w:t>
      </w:r>
    </w:p>
    <w:p w14:paraId="706D33A1" w14:textId="77777777" w:rsidR="007A5BE4" w:rsidRDefault="007A5BE4" w:rsidP="009F4048">
      <w:pPr>
        <w:pStyle w:val="Prrafodelista"/>
        <w:tabs>
          <w:tab w:val="left" w:pos="567"/>
        </w:tabs>
        <w:spacing w:line="360" w:lineRule="auto"/>
        <w:ind w:left="0"/>
        <w:contextualSpacing w:val="0"/>
        <w:jc w:val="both"/>
        <w:rPr>
          <w:rFonts w:ascii="Palatino Linotype" w:hAnsi="Palatino Linotype" w:cs="Tahoma"/>
          <w:b/>
          <w:sz w:val="12"/>
          <w:szCs w:val="22"/>
        </w:rPr>
      </w:pPr>
    </w:p>
    <w:p w14:paraId="503266DB" w14:textId="66D87A96" w:rsidR="00C12FBA" w:rsidRPr="009F4048" w:rsidRDefault="00C12FBA" w:rsidP="009F4048">
      <w:pPr>
        <w:pStyle w:val="Prrafodelista"/>
        <w:tabs>
          <w:tab w:val="left" w:pos="567"/>
        </w:tabs>
        <w:spacing w:line="360" w:lineRule="auto"/>
        <w:ind w:left="0"/>
        <w:contextualSpacing w:val="0"/>
        <w:jc w:val="both"/>
        <w:rPr>
          <w:rFonts w:ascii="Palatino Linotype" w:hAnsi="Palatino Linotype" w:cs="Tahoma"/>
          <w:b/>
          <w:sz w:val="24"/>
        </w:rPr>
      </w:pPr>
      <w:r w:rsidRPr="00264982">
        <w:rPr>
          <w:rFonts w:ascii="Palatino Linotype" w:hAnsi="Palatino Linotype" w:cs="Tahoma"/>
          <w:b/>
          <w:szCs w:val="22"/>
        </w:rPr>
        <w:t>II. Respuesta del Sujeto Obligado.</w:t>
      </w:r>
    </w:p>
    <w:p w14:paraId="22FE1A93" w14:textId="77777777" w:rsidR="00A22FF7" w:rsidRDefault="00A22FF7" w:rsidP="00A22FF7">
      <w:pPr>
        <w:autoSpaceDE w:val="0"/>
        <w:autoSpaceDN w:val="0"/>
        <w:adjustRightInd w:val="0"/>
        <w:spacing w:line="360" w:lineRule="auto"/>
        <w:jc w:val="both"/>
        <w:rPr>
          <w:rFonts w:ascii="Palatino Linotype" w:hAnsi="Palatino Linotype" w:cs="Tahoma"/>
          <w:b/>
          <w:sz w:val="22"/>
          <w:szCs w:val="22"/>
        </w:rPr>
      </w:pPr>
    </w:p>
    <w:p w14:paraId="72A0E173" w14:textId="625A0C62" w:rsidR="003C26A0" w:rsidRDefault="00A22FF7" w:rsidP="00A22FF7">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El doce de febrero de dos mil diecinueve</w:t>
      </w:r>
      <w:r w:rsidRPr="00A22FF7">
        <w:rPr>
          <w:rFonts w:ascii="Palatino Linotype" w:hAnsi="Palatino Linotype" w:cs="Tahoma"/>
          <w:sz w:val="22"/>
          <w:szCs w:val="22"/>
        </w:rPr>
        <w:t>, mediante el Sistema de Acceso a la Información Mexiquense (SAIMEX), el Sujeto Obligado notificó la respuesta de la solicitud de acceso a la información, a la qu</w:t>
      </w:r>
      <w:r>
        <w:rPr>
          <w:rFonts w:ascii="Palatino Linotype" w:hAnsi="Palatino Linotype" w:cs="Tahoma"/>
          <w:sz w:val="22"/>
          <w:szCs w:val="22"/>
        </w:rPr>
        <w:t xml:space="preserve">e adjuntó la digitalización de once </w:t>
      </w:r>
      <w:r w:rsidR="003C26A0">
        <w:rPr>
          <w:rFonts w:ascii="Palatino Linotype" w:hAnsi="Palatino Linotype" w:cs="Tahoma"/>
          <w:sz w:val="22"/>
          <w:szCs w:val="22"/>
        </w:rPr>
        <w:t>archivos, los cuales contenían lo siguiente:</w:t>
      </w:r>
    </w:p>
    <w:p w14:paraId="744B6530" w14:textId="6D4CF8CD" w:rsidR="003C26A0" w:rsidRDefault="003C26A0" w:rsidP="00A22FF7">
      <w:pPr>
        <w:autoSpaceDE w:val="0"/>
        <w:autoSpaceDN w:val="0"/>
        <w:adjustRightInd w:val="0"/>
        <w:spacing w:line="360" w:lineRule="auto"/>
        <w:jc w:val="both"/>
        <w:rPr>
          <w:rFonts w:ascii="Palatino Linotype" w:hAnsi="Palatino Linotype" w:cs="Tahoma"/>
          <w:sz w:val="22"/>
          <w:szCs w:val="22"/>
        </w:rPr>
      </w:pPr>
    </w:p>
    <w:p w14:paraId="3CF1C9A2" w14:textId="04A78ACB" w:rsidR="003C26A0" w:rsidRPr="003C26A0" w:rsidRDefault="003C26A0" w:rsidP="003C26A0">
      <w:pPr>
        <w:pStyle w:val="Prrafodelista"/>
        <w:numPr>
          <w:ilvl w:val="0"/>
          <w:numId w:val="28"/>
        </w:numPr>
        <w:autoSpaceDE w:val="0"/>
        <w:autoSpaceDN w:val="0"/>
        <w:adjustRightInd w:val="0"/>
        <w:spacing w:line="360" w:lineRule="auto"/>
        <w:jc w:val="both"/>
        <w:rPr>
          <w:rFonts w:ascii="Palatino Linotype" w:hAnsi="Palatino Linotype" w:cs="Tahoma"/>
          <w:szCs w:val="22"/>
        </w:rPr>
      </w:pPr>
      <w:r w:rsidRPr="003C26A0">
        <w:rPr>
          <w:rFonts w:ascii="Palatino Linotype" w:hAnsi="Palatino Linotype" w:cs="Tahoma"/>
          <w:szCs w:val="22"/>
        </w:rPr>
        <w:t>Procedimiento para la Reinscripción de Alumnos del SGI del G1C;</w:t>
      </w:r>
    </w:p>
    <w:p w14:paraId="53453B50" w14:textId="449A1DAD" w:rsidR="003C26A0" w:rsidRPr="003C26A0" w:rsidRDefault="003C26A0" w:rsidP="003C26A0">
      <w:pPr>
        <w:autoSpaceDE w:val="0"/>
        <w:autoSpaceDN w:val="0"/>
        <w:adjustRightInd w:val="0"/>
        <w:spacing w:line="360" w:lineRule="auto"/>
        <w:jc w:val="both"/>
        <w:rPr>
          <w:rFonts w:ascii="Palatino Linotype" w:hAnsi="Palatino Linotype" w:cs="Tahoma"/>
          <w:szCs w:val="22"/>
        </w:rPr>
      </w:pPr>
    </w:p>
    <w:p w14:paraId="2AE9150D" w14:textId="6BDEF307" w:rsidR="003C26A0" w:rsidRDefault="003C26A0" w:rsidP="003C26A0">
      <w:pPr>
        <w:pStyle w:val="Prrafodelista"/>
        <w:numPr>
          <w:ilvl w:val="0"/>
          <w:numId w:val="28"/>
        </w:numPr>
        <w:autoSpaceDE w:val="0"/>
        <w:autoSpaceDN w:val="0"/>
        <w:adjustRightInd w:val="0"/>
        <w:spacing w:line="360" w:lineRule="auto"/>
        <w:jc w:val="both"/>
        <w:rPr>
          <w:rFonts w:ascii="Palatino Linotype" w:hAnsi="Palatino Linotype" w:cs="Tahoma"/>
          <w:szCs w:val="22"/>
        </w:rPr>
      </w:pPr>
      <w:r w:rsidRPr="003C26A0">
        <w:rPr>
          <w:rFonts w:ascii="Palatino Linotype" w:hAnsi="Palatino Linotype" w:cs="Tahoma"/>
          <w:szCs w:val="22"/>
        </w:rPr>
        <w:t>Procedimiento para la Capacitación, Formación y Entrenamiento del Personal del SGI del G1C</w:t>
      </w:r>
      <w:r>
        <w:rPr>
          <w:rFonts w:ascii="Palatino Linotype" w:hAnsi="Palatino Linotype" w:cs="Tahoma"/>
          <w:szCs w:val="22"/>
        </w:rPr>
        <w:t xml:space="preserve">; </w:t>
      </w:r>
    </w:p>
    <w:p w14:paraId="58E70253" w14:textId="77777777" w:rsidR="003C26A0" w:rsidRPr="003C26A0" w:rsidRDefault="003C26A0" w:rsidP="003C26A0">
      <w:pPr>
        <w:pStyle w:val="Prrafodelista"/>
        <w:rPr>
          <w:rFonts w:ascii="Palatino Linotype" w:hAnsi="Palatino Linotype" w:cs="Tahoma"/>
          <w:szCs w:val="22"/>
        </w:rPr>
      </w:pPr>
    </w:p>
    <w:p w14:paraId="631E3A45" w14:textId="632440D0" w:rsidR="003C26A0" w:rsidRDefault="003C26A0" w:rsidP="003C26A0">
      <w:pPr>
        <w:pStyle w:val="Prrafodelista"/>
        <w:numPr>
          <w:ilvl w:val="0"/>
          <w:numId w:val="28"/>
        </w:numPr>
        <w:autoSpaceDE w:val="0"/>
        <w:autoSpaceDN w:val="0"/>
        <w:adjustRightInd w:val="0"/>
        <w:spacing w:line="360" w:lineRule="auto"/>
        <w:jc w:val="both"/>
        <w:rPr>
          <w:rFonts w:ascii="Palatino Linotype" w:hAnsi="Palatino Linotype" w:cs="Tahoma"/>
          <w:szCs w:val="22"/>
        </w:rPr>
      </w:pPr>
      <w:r w:rsidRPr="003C26A0">
        <w:rPr>
          <w:rFonts w:ascii="Palatino Linotype" w:hAnsi="Palatino Linotype" w:cs="Tahoma"/>
          <w:szCs w:val="22"/>
        </w:rPr>
        <w:t>Instructivo de Trabajo del SGI G1C para la Realización de la</w:t>
      </w:r>
      <w:r>
        <w:rPr>
          <w:rFonts w:ascii="Palatino Linotype" w:hAnsi="Palatino Linotype" w:cs="Tahoma"/>
          <w:szCs w:val="22"/>
        </w:rPr>
        <w:t xml:space="preserve"> </w:t>
      </w:r>
      <w:r w:rsidRPr="003C26A0">
        <w:rPr>
          <w:rFonts w:ascii="Palatino Linotype" w:hAnsi="Palatino Linotype" w:cs="Tahoma"/>
          <w:szCs w:val="22"/>
        </w:rPr>
        <w:t>Revisión por la Dirección</w:t>
      </w:r>
      <w:r>
        <w:rPr>
          <w:rFonts w:ascii="Palatino Linotype" w:hAnsi="Palatino Linotype" w:cs="Tahoma"/>
          <w:szCs w:val="22"/>
        </w:rPr>
        <w:t>;</w:t>
      </w:r>
    </w:p>
    <w:p w14:paraId="775E125E" w14:textId="77777777" w:rsidR="003C26A0" w:rsidRPr="003C26A0" w:rsidRDefault="003C26A0" w:rsidP="003C26A0">
      <w:pPr>
        <w:pStyle w:val="Prrafodelista"/>
        <w:rPr>
          <w:rFonts w:ascii="Palatino Linotype" w:hAnsi="Palatino Linotype" w:cs="Tahoma"/>
          <w:szCs w:val="22"/>
        </w:rPr>
      </w:pPr>
    </w:p>
    <w:p w14:paraId="00D752F8" w14:textId="29215C96" w:rsidR="003C26A0" w:rsidRDefault="003C26A0" w:rsidP="003C26A0">
      <w:pPr>
        <w:pStyle w:val="Prrafodelista"/>
        <w:numPr>
          <w:ilvl w:val="0"/>
          <w:numId w:val="28"/>
        </w:numPr>
        <w:autoSpaceDE w:val="0"/>
        <w:autoSpaceDN w:val="0"/>
        <w:adjustRightInd w:val="0"/>
        <w:spacing w:line="360" w:lineRule="auto"/>
        <w:jc w:val="both"/>
        <w:rPr>
          <w:rFonts w:ascii="Palatino Linotype" w:hAnsi="Palatino Linotype" w:cs="Tahoma"/>
          <w:szCs w:val="22"/>
        </w:rPr>
      </w:pPr>
      <w:r w:rsidRPr="003C26A0">
        <w:rPr>
          <w:rFonts w:ascii="Palatino Linotype" w:hAnsi="Palatino Linotype" w:cs="Tahoma"/>
          <w:szCs w:val="22"/>
        </w:rPr>
        <w:t>Procedimiento para la Evaluación Docente del SGI del G1C</w:t>
      </w:r>
      <w:r>
        <w:rPr>
          <w:rFonts w:ascii="Palatino Linotype" w:hAnsi="Palatino Linotype" w:cs="Tahoma"/>
          <w:szCs w:val="22"/>
        </w:rPr>
        <w:t>;</w:t>
      </w:r>
    </w:p>
    <w:p w14:paraId="516596DD" w14:textId="77777777" w:rsidR="003C26A0" w:rsidRPr="003C26A0" w:rsidRDefault="003C26A0" w:rsidP="003C26A0">
      <w:pPr>
        <w:pStyle w:val="Prrafodelista"/>
        <w:rPr>
          <w:rFonts w:ascii="Palatino Linotype" w:hAnsi="Palatino Linotype" w:cs="Tahoma"/>
          <w:szCs w:val="22"/>
        </w:rPr>
      </w:pPr>
    </w:p>
    <w:p w14:paraId="7FE9C0ED" w14:textId="10F5C87A" w:rsidR="003C26A0" w:rsidRDefault="003C26A0" w:rsidP="003C26A0">
      <w:pPr>
        <w:pStyle w:val="Prrafodelista"/>
        <w:numPr>
          <w:ilvl w:val="0"/>
          <w:numId w:val="28"/>
        </w:numPr>
        <w:autoSpaceDE w:val="0"/>
        <w:autoSpaceDN w:val="0"/>
        <w:adjustRightInd w:val="0"/>
        <w:spacing w:line="360" w:lineRule="auto"/>
        <w:jc w:val="both"/>
        <w:rPr>
          <w:rFonts w:ascii="Palatino Linotype" w:hAnsi="Palatino Linotype" w:cs="Tahoma"/>
          <w:szCs w:val="22"/>
        </w:rPr>
      </w:pPr>
      <w:r w:rsidRPr="003C26A0">
        <w:rPr>
          <w:rFonts w:ascii="Palatino Linotype" w:hAnsi="Palatino Linotype" w:cs="Tahoma"/>
          <w:szCs w:val="22"/>
        </w:rPr>
        <w:t>Procedimiento para la Evaluación Docente del SGI del G1C</w:t>
      </w:r>
      <w:r>
        <w:rPr>
          <w:rFonts w:ascii="Palatino Linotype" w:hAnsi="Palatino Linotype" w:cs="Tahoma"/>
          <w:szCs w:val="22"/>
        </w:rPr>
        <w:t>;</w:t>
      </w:r>
    </w:p>
    <w:p w14:paraId="44148795" w14:textId="77777777" w:rsidR="003C26A0" w:rsidRPr="003C26A0" w:rsidRDefault="003C26A0" w:rsidP="003C26A0">
      <w:pPr>
        <w:pStyle w:val="Prrafodelista"/>
        <w:rPr>
          <w:rFonts w:ascii="Palatino Linotype" w:hAnsi="Palatino Linotype" w:cs="Tahoma"/>
          <w:szCs w:val="22"/>
        </w:rPr>
      </w:pPr>
    </w:p>
    <w:p w14:paraId="40189D64" w14:textId="32709288" w:rsidR="003C26A0" w:rsidRDefault="003C26A0" w:rsidP="003C26A0">
      <w:pPr>
        <w:pStyle w:val="Prrafodelista"/>
        <w:numPr>
          <w:ilvl w:val="0"/>
          <w:numId w:val="28"/>
        </w:numPr>
        <w:autoSpaceDE w:val="0"/>
        <w:autoSpaceDN w:val="0"/>
        <w:adjustRightInd w:val="0"/>
        <w:spacing w:line="360" w:lineRule="auto"/>
        <w:jc w:val="both"/>
        <w:rPr>
          <w:rFonts w:ascii="Palatino Linotype" w:hAnsi="Palatino Linotype" w:cs="Tahoma"/>
          <w:szCs w:val="22"/>
        </w:rPr>
      </w:pPr>
      <w:r>
        <w:rPr>
          <w:rFonts w:ascii="Palatino Linotype" w:hAnsi="Palatino Linotype" w:cs="Tahoma"/>
          <w:szCs w:val="22"/>
        </w:rPr>
        <w:t>P</w:t>
      </w:r>
      <w:r w:rsidRPr="003C26A0">
        <w:rPr>
          <w:rFonts w:ascii="Palatino Linotype" w:hAnsi="Palatino Linotype" w:cs="Tahoma"/>
          <w:szCs w:val="22"/>
        </w:rPr>
        <w:t>rocedimiento para Audi</w:t>
      </w:r>
      <w:r>
        <w:rPr>
          <w:rFonts w:ascii="Palatino Linotype" w:hAnsi="Palatino Linotype" w:cs="Tahoma"/>
          <w:szCs w:val="22"/>
        </w:rPr>
        <w:t>torías Internas del SGI del G1C;</w:t>
      </w:r>
    </w:p>
    <w:p w14:paraId="52CE940D" w14:textId="77777777" w:rsidR="003C26A0" w:rsidRPr="003C26A0" w:rsidRDefault="003C26A0" w:rsidP="003C26A0">
      <w:pPr>
        <w:pStyle w:val="Prrafodelista"/>
        <w:rPr>
          <w:rFonts w:ascii="Palatino Linotype" w:hAnsi="Palatino Linotype" w:cs="Tahoma"/>
          <w:szCs w:val="22"/>
        </w:rPr>
      </w:pPr>
    </w:p>
    <w:p w14:paraId="23B24C5E" w14:textId="78A1C03A" w:rsidR="003C26A0" w:rsidRDefault="003C26A0" w:rsidP="003C26A0">
      <w:pPr>
        <w:pStyle w:val="Prrafodelista"/>
        <w:numPr>
          <w:ilvl w:val="0"/>
          <w:numId w:val="28"/>
        </w:numPr>
        <w:autoSpaceDE w:val="0"/>
        <w:autoSpaceDN w:val="0"/>
        <w:adjustRightInd w:val="0"/>
        <w:spacing w:line="360" w:lineRule="auto"/>
        <w:jc w:val="both"/>
        <w:rPr>
          <w:rFonts w:ascii="Palatino Linotype" w:hAnsi="Palatino Linotype" w:cs="Tahoma"/>
          <w:szCs w:val="22"/>
        </w:rPr>
      </w:pPr>
      <w:r w:rsidRPr="003C26A0">
        <w:rPr>
          <w:rFonts w:ascii="Palatino Linotype" w:hAnsi="Palatino Linotype" w:cs="Tahoma"/>
          <w:szCs w:val="22"/>
        </w:rPr>
        <w:t>Procedimiento para el Mantenimiento Preventivo y/o Correctivo de la</w:t>
      </w:r>
      <w:r>
        <w:rPr>
          <w:rFonts w:ascii="Palatino Linotype" w:hAnsi="Palatino Linotype" w:cs="Tahoma"/>
          <w:szCs w:val="22"/>
        </w:rPr>
        <w:t xml:space="preserve"> </w:t>
      </w:r>
      <w:r w:rsidRPr="003C26A0">
        <w:rPr>
          <w:rFonts w:ascii="Palatino Linotype" w:hAnsi="Palatino Linotype" w:cs="Tahoma"/>
          <w:szCs w:val="22"/>
        </w:rPr>
        <w:t>Infraestr</w:t>
      </w:r>
      <w:r>
        <w:rPr>
          <w:rFonts w:ascii="Palatino Linotype" w:hAnsi="Palatino Linotype" w:cs="Tahoma"/>
          <w:szCs w:val="22"/>
        </w:rPr>
        <w:t>uctura y Equipo del SGI del G1C;</w:t>
      </w:r>
    </w:p>
    <w:p w14:paraId="072E58F5" w14:textId="77777777" w:rsidR="003C26A0" w:rsidRPr="003C26A0" w:rsidRDefault="003C26A0" w:rsidP="003C26A0">
      <w:pPr>
        <w:pStyle w:val="Prrafodelista"/>
        <w:rPr>
          <w:rFonts w:ascii="Palatino Linotype" w:hAnsi="Palatino Linotype" w:cs="Tahoma"/>
          <w:szCs w:val="22"/>
        </w:rPr>
      </w:pPr>
    </w:p>
    <w:p w14:paraId="70585805" w14:textId="35412A62" w:rsidR="003C26A0" w:rsidRDefault="003C26A0" w:rsidP="003C26A0">
      <w:pPr>
        <w:pStyle w:val="Prrafodelista"/>
        <w:numPr>
          <w:ilvl w:val="0"/>
          <w:numId w:val="28"/>
        </w:numPr>
        <w:autoSpaceDE w:val="0"/>
        <w:autoSpaceDN w:val="0"/>
        <w:adjustRightInd w:val="0"/>
        <w:spacing w:line="360" w:lineRule="auto"/>
        <w:jc w:val="both"/>
        <w:rPr>
          <w:rFonts w:ascii="Palatino Linotype" w:hAnsi="Palatino Linotype" w:cs="Tahoma"/>
          <w:szCs w:val="22"/>
        </w:rPr>
      </w:pPr>
      <w:r w:rsidRPr="003C26A0">
        <w:rPr>
          <w:rFonts w:ascii="Palatino Linotype" w:hAnsi="Palatino Linotype" w:cs="Tahoma"/>
          <w:szCs w:val="22"/>
        </w:rPr>
        <w:t>Procedimiento para la Gestión del Curso del SGI del G1C</w:t>
      </w:r>
      <w:r>
        <w:rPr>
          <w:rFonts w:ascii="Palatino Linotype" w:hAnsi="Palatino Linotype" w:cs="Tahoma"/>
          <w:szCs w:val="22"/>
        </w:rPr>
        <w:t>;</w:t>
      </w:r>
    </w:p>
    <w:p w14:paraId="548B3BC8" w14:textId="77777777" w:rsidR="003C26A0" w:rsidRPr="003C26A0" w:rsidRDefault="003C26A0" w:rsidP="003C26A0">
      <w:pPr>
        <w:pStyle w:val="Prrafodelista"/>
        <w:rPr>
          <w:rFonts w:ascii="Palatino Linotype" w:hAnsi="Palatino Linotype" w:cs="Tahoma"/>
          <w:szCs w:val="22"/>
        </w:rPr>
      </w:pPr>
    </w:p>
    <w:p w14:paraId="2003CD77" w14:textId="33C6C6BD" w:rsidR="003C26A0" w:rsidRDefault="003C26A0" w:rsidP="003C26A0">
      <w:pPr>
        <w:pStyle w:val="Prrafodelista"/>
        <w:numPr>
          <w:ilvl w:val="0"/>
          <w:numId w:val="28"/>
        </w:numPr>
        <w:autoSpaceDE w:val="0"/>
        <w:autoSpaceDN w:val="0"/>
        <w:adjustRightInd w:val="0"/>
        <w:spacing w:line="360" w:lineRule="auto"/>
        <w:jc w:val="both"/>
        <w:rPr>
          <w:rFonts w:ascii="Palatino Linotype" w:hAnsi="Palatino Linotype" w:cs="Tahoma"/>
          <w:szCs w:val="22"/>
        </w:rPr>
      </w:pPr>
      <w:r w:rsidRPr="003C26A0">
        <w:rPr>
          <w:rFonts w:ascii="Palatino Linotype" w:hAnsi="Palatino Linotype" w:cs="Tahoma"/>
          <w:szCs w:val="22"/>
        </w:rPr>
        <w:t>Procedimiento de Reclutamiento, Selección y Contratación de Personal del SGI del G1C</w:t>
      </w:r>
      <w:r>
        <w:rPr>
          <w:rFonts w:ascii="Palatino Linotype" w:hAnsi="Palatino Linotype" w:cs="Tahoma"/>
          <w:szCs w:val="22"/>
        </w:rPr>
        <w:t>;</w:t>
      </w:r>
    </w:p>
    <w:p w14:paraId="761FFC28" w14:textId="77777777" w:rsidR="003C26A0" w:rsidRPr="003C26A0" w:rsidRDefault="003C26A0" w:rsidP="003C26A0">
      <w:pPr>
        <w:pStyle w:val="Prrafodelista"/>
        <w:rPr>
          <w:rFonts w:ascii="Palatino Linotype" w:hAnsi="Palatino Linotype" w:cs="Tahoma"/>
          <w:szCs w:val="22"/>
        </w:rPr>
      </w:pPr>
    </w:p>
    <w:p w14:paraId="6BC31387" w14:textId="05CF2B1B" w:rsidR="003C26A0" w:rsidRDefault="003C26A0" w:rsidP="003C26A0">
      <w:pPr>
        <w:pStyle w:val="Prrafodelista"/>
        <w:numPr>
          <w:ilvl w:val="0"/>
          <w:numId w:val="28"/>
        </w:numPr>
        <w:autoSpaceDE w:val="0"/>
        <w:autoSpaceDN w:val="0"/>
        <w:adjustRightInd w:val="0"/>
        <w:spacing w:line="360" w:lineRule="auto"/>
        <w:jc w:val="both"/>
        <w:rPr>
          <w:rFonts w:ascii="Palatino Linotype" w:hAnsi="Palatino Linotype" w:cs="Tahoma"/>
          <w:szCs w:val="22"/>
        </w:rPr>
      </w:pPr>
      <w:r w:rsidRPr="003C26A0">
        <w:rPr>
          <w:rFonts w:ascii="Palatino Linotype" w:hAnsi="Palatino Linotype" w:cs="Tahoma"/>
          <w:szCs w:val="22"/>
        </w:rPr>
        <w:t>Procedimiento de Reclutamiento, Selección y Contratación de Personal del SGI del G1C</w:t>
      </w:r>
      <w:r>
        <w:rPr>
          <w:rFonts w:ascii="Palatino Linotype" w:hAnsi="Palatino Linotype" w:cs="Tahoma"/>
          <w:szCs w:val="22"/>
        </w:rPr>
        <w:t xml:space="preserve">; y </w:t>
      </w:r>
    </w:p>
    <w:p w14:paraId="22CC0382" w14:textId="77777777" w:rsidR="003C26A0" w:rsidRPr="003C26A0" w:rsidRDefault="003C26A0" w:rsidP="003C26A0">
      <w:pPr>
        <w:pStyle w:val="Prrafodelista"/>
        <w:rPr>
          <w:rFonts w:ascii="Palatino Linotype" w:hAnsi="Palatino Linotype" w:cs="Tahoma"/>
          <w:szCs w:val="22"/>
        </w:rPr>
      </w:pPr>
    </w:p>
    <w:p w14:paraId="77B5628D" w14:textId="1A1623CB" w:rsidR="003C26A0" w:rsidRDefault="003C26A0" w:rsidP="003C26A0">
      <w:pPr>
        <w:pStyle w:val="Prrafodelista"/>
        <w:numPr>
          <w:ilvl w:val="0"/>
          <w:numId w:val="28"/>
        </w:numPr>
        <w:autoSpaceDE w:val="0"/>
        <w:autoSpaceDN w:val="0"/>
        <w:adjustRightInd w:val="0"/>
        <w:spacing w:line="360" w:lineRule="auto"/>
        <w:jc w:val="both"/>
        <w:rPr>
          <w:rFonts w:ascii="Palatino Linotype" w:hAnsi="Palatino Linotype" w:cs="Tahoma"/>
          <w:szCs w:val="22"/>
        </w:rPr>
      </w:pPr>
      <w:r w:rsidRPr="003C26A0">
        <w:rPr>
          <w:rFonts w:ascii="Palatino Linotype" w:hAnsi="Palatino Linotype" w:cs="Tahoma"/>
          <w:szCs w:val="22"/>
        </w:rPr>
        <w:t>Procedimiento para Auditor</w:t>
      </w:r>
      <w:r w:rsidR="008C341D">
        <w:rPr>
          <w:rFonts w:ascii="Palatino Linotype" w:hAnsi="Palatino Linotype" w:cs="Tahoma"/>
          <w:szCs w:val="22"/>
        </w:rPr>
        <w:t>í</w:t>
      </w:r>
      <w:r w:rsidRPr="003C26A0">
        <w:rPr>
          <w:rFonts w:ascii="Palatino Linotype" w:hAnsi="Palatino Linotype" w:cs="Tahoma"/>
          <w:szCs w:val="22"/>
        </w:rPr>
        <w:t>as de Servicio del SGI del G1C</w:t>
      </w:r>
      <w:r>
        <w:rPr>
          <w:rFonts w:ascii="Palatino Linotype" w:hAnsi="Palatino Linotype" w:cs="Tahoma"/>
          <w:szCs w:val="22"/>
        </w:rPr>
        <w:t>.</w:t>
      </w:r>
    </w:p>
    <w:p w14:paraId="7C246C47" w14:textId="5851AE73" w:rsidR="003C26A0" w:rsidRPr="00A22FF7" w:rsidRDefault="003C26A0" w:rsidP="00A22FF7">
      <w:pPr>
        <w:autoSpaceDE w:val="0"/>
        <w:autoSpaceDN w:val="0"/>
        <w:adjustRightInd w:val="0"/>
        <w:spacing w:line="360" w:lineRule="auto"/>
        <w:jc w:val="both"/>
        <w:rPr>
          <w:rFonts w:ascii="Palatino Linotype" w:hAnsi="Palatino Linotype" w:cs="Tahoma"/>
          <w:sz w:val="22"/>
          <w:szCs w:val="22"/>
        </w:rPr>
      </w:pPr>
    </w:p>
    <w:p w14:paraId="452FD461" w14:textId="77777777" w:rsidR="00C12FBA" w:rsidRPr="00264982" w:rsidRDefault="001A3EAE" w:rsidP="00CE069A">
      <w:pPr>
        <w:autoSpaceDE w:val="0"/>
        <w:autoSpaceDN w:val="0"/>
        <w:adjustRightInd w:val="0"/>
        <w:spacing w:line="360" w:lineRule="auto"/>
        <w:jc w:val="both"/>
        <w:rPr>
          <w:rFonts w:ascii="Palatino Linotype" w:hAnsi="Palatino Linotype" w:cs="Tahoma"/>
          <w:b/>
          <w:sz w:val="22"/>
          <w:szCs w:val="22"/>
        </w:rPr>
      </w:pPr>
      <w:r w:rsidRPr="00264982">
        <w:rPr>
          <w:rFonts w:ascii="Palatino Linotype" w:hAnsi="Palatino Linotype" w:cs="Tahoma"/>
          <w:b/>
          <w:sz w:val="22"/>
          <w:szCs w:val="22"/>
        </w:rPr>
        <w:t>II</w:t>
      </w:r>
      <w:r w:rsidR="00C12FBA" w:rsidRPr="00264982">
        <w:rPr>
          <w:rFonts w:ascii="Palatino Linotype" w:hAnsi="Palatino Linotype" w:cs="Tahoma"/>
          <w:b/>
          <w:sz w:val="22"/>
          <w:szCs w:val="22"/>
        </w:rPr>
        <w:t xml:space="preserve">I. Interposición del Recurso de Revisión. </w:t>
      </w:r>
    </w:p>
    <w:p w14:paraId="56F37922" w14:textId="77777777" w:rsidR="00587F23" w:rsidRDefault="00587F23" w:rsidP="00CE069A">
      <w:pPr>
        <w:autoSpaceDE w:val="0"/>
        <w:autoSpaceDN w:val="0"/>
        <w:adjustRightInd w:val="0"/>
        <w:spacing w:line="360" w:lineRule="auto"/>
        <w:jc w:val="both"/>
        <w:rPr>
          <w:rFonts w:ascii="Palatino Linotype" w:hAnsi="Palatino Linotype" w:cs="Tahoma"/>
          <w:b/>
          <w:sz w:val="22"/>
          <w:szCs w:val="22"/>
        </w:rPr>
      </w:pPr>
    </w:p>
    <w:p w14:paraId="557AFCC5" w14:textId="25C8F7C1" w:rsidR="00397099" w:rsidRPr="00264982" w:rsidRDefault="004E401B" w:rsidP="00CE069A">
      <w:pPr>
        <w:autoSpaceDE w:val="0"/>
        <w:autoSpaceDN w:val="0"/>
        <w:adjustRightInd w:val="0"/>
        <w:spacing w:line="360" w:lineRule="auto"/>
        <w:jc w:val="both"/>
        <w:rPr>
          <w:rFonts w:ascii="Palatino Linotype" w:hAnsi="Palatino Linotype" w:cs="Tahoma"/>
          <w:sz w:val="22"/>
          <w:szCs w:val="22"/>
        </w:rPr>
      </w:pPr>
      <w:r w:rsidRPr="00264982">
        <w:rPr>
          <w:rFonts w:ascii="Palatino Linotype" w:hAnsi="Palatino Linotype" w:cs="Tahoma"/>
          <w:sz w:val="22"/>
          <w:szCs w:val="22"/>
        </w:rPr>
        <w:t xml:space="preserve">Con fecha </w:t>
      </w:r>
      <w:r w:rsidR="003C26A0">
        <w:rPr>
          <w:rFonts w:ascii="Palatino Linotype" w:hAnsi="Palatino Linotype" w:cs="Tahoma"/>
          <w:sz w:val="22"/>
          <w:szCs w:val="22"/>
        </w:rPr>
        <w:t>diecinueve</w:t>
      </w:r>
      <w:r w:rsidR="003A00D3">
        <w:rPr>
          <w:rFonts w:ascii="Palatino Linotype" w:hAnsi="Palatino Linotype" w:cs="Tahoma"/>
          <w:sz w:val="22"/>
          <w:szCs w:val="22"/>
        </w:rPr>
        <w:t xml:space="preserve"> de febrero</w:t>
      </w:r>
      <w:r w:rsidR="001C6497">
        <w:rPr>
          <w:rFonts w:ascii="Palatino Linotype" w:hAnsi="Palatino Linotype" w:cs="Tahoma"/>
          <w:sz w:val="22"/>
          <w:szCs w:val="22"/>
        </w:rPr>
        <w:t xml:space="preserve"> </w:t>
      </w:r>
      <w:r w:rsidR="003A00D3">
        <w:rPr>
          <w:rFonts w:ascii="Palatino Linotype" w:hAnsi="Palatino Linotype" w:cs="Tahoma"/>
          <w:sz w:val="22"/>
          <w:szCs w:val="22"/>
        </w:rPr>
        <w:t>de dos mil diecinueve</w:t>
      </w:r>
      <w:r w:rsidR="00C25238" w:rsidRPr="00264982">
        <w:rPr>
          <w:rFonts w:ascii="Palatino Linotype" w:hAnsi="Palatino Linotype" w:cs="Tahoma"/>
          <w:sz w:val="22"/>
          <w:szCs w:val="22"/>
        </w:rPr>
        <w:t xml:space="preserve">, se recibió en este </w:t>
      </w:r>
      <w:r w:rsidR="00C25238" w:rsidRPr="00264982">
        <w:rPr>
          <w:rFonts w:ascii="Palatino Linotype" w:eastAsia="Calibri" w:hAnsi="Palatino Linotype" w:cs="Tahoma"/>
          <w:sz w:val="22"/>
          <w:szCs w:val="22"/>
          <w:lang w:eastAsia="en-US"/>
        </w:rPr>
        <w:t xml:space="preserve">Instituto, a través del </w:t>
      </w:r>
      <w:r w:rsidR="000313A7" w:rsidRPr="00264982">
        <w:rPr>
          <w:rFonts w:ascii="Palatino Linotype" w:hAnsi="Palatino Linotype" w:cs="Tahoma"/>
          <w:sz w:val="22"/>
          <w:szCs w:val="22"/>
          <w:lang w:val="es-ES"/>
        </w:rPr>
        <w:t>Sistema de Acceso a la Información Mexiquense (SAIMEX)</w:t>
      </w:r>
      <w:r w:rsidR="006C1B1D" w:rsidRPr="00264982">
        <w:rPr>
          <w:rFonts w:ascii="Palatino Linotype" w:hAnsi="Palatino Linotype" w:cs="Tahoma"/>
          <w:sz w:val="22"/>
          <w:szCs w:val="22"/>
        </w:rPr>
        <w:t>, Recurso de R</w:t>
      </w:r>
      <w:r w:rsidR="00C25238" w:rsidRPr="00264982">
        <w:rPr>
          <w:rFonts w:ascii="Palatino Linotype" w:hAnsi="Palatino Linotype" w:cs="Tahoma"/>
          <w:sz w:val="22"/>
          <w:szCs w:val="22"/>
        </w:rPr>
        <w:t>evisión interpuesto por la</w:t>
      </w:r>
      <w:r w:rsidR="006C1B1D" w:rsidRPr="00264982">
        <w:rPr>
          <w:rFonts w:ascii="Palatino Linotype" w:hAnsi="Palatino Linotype" w:cs="Tahoma"/>
          <w:sz w:val="22"/>
          <w:szCs w:val="22"/>
        </w:rPr>
        <w:t xml:space="preserve"> parte</w:t>
      </w:r>
      <w:r w:rsidR="00C25238" w:rsidRPr="00264982">
        <w:rPr>
          <w:rFonts w:ascii="Palatino Linotype" w:hAnsi="Palatino Linotype" w:cs="Tahoma"/>
          <w:sz w:val="22"/>
          <w:szCs w:val="22"/>
        </w:rPr>
        <w:t xml:space="preserve"> </w:t>
      </w:r>
      <w:r w:rsidR="0028420E" w:rsidRPr="00264982">
        <w:rPr>
          <w:rFonts w:ascii="Palatino Linotype" w:hAnsi="Palatino Linotype" w:cs="Tahoma"/>
          <w:sz w:val="22"/>
          <w:szCs w:val="22"/>
        </w:rPr>
        <w:t>R</w:t>
      </w:r>
      <w:r w:rsidR="00C25238" w:rsidRPr="00264982">
        <w:rPr>
          <w:rFonts w:ascii="Palatino Linotype" w:hAnsi="Palatino Linotype" w:cs="Tahoma"/>
          <w:sz w:val="22"/>
          <w:szCs w:val="22"/>
        </w:rPr>
        <w:t xml:space="preserve">ecurrente, </w:t>
      </w:r>
      <w:r w:rsidR="00397099" w:rsidRPr="00264982">
        <w:rPr>
          <w:rFonts w:ascii="Palatino Linotype" w:hAnsi="Palatino Linotype" w:cs="Tahoma"/>
          <w:sz w:val="22"/>
          <w:szCs w:val="22"/>
        </w:rPr>
        <w:t>en los siguientes términos:</w:t>
      </w:r>
    </w:p>
    <w:p w14:paraId="6A3FEF39" w14:textId="77777777" w:rsidR="004E71CE" w:rsidRDefault="004E71CE" w:rsidP="00CE069A">
      <w:pPr>
        <w:autoSpaceDE w:val="0"/>
        <w:autoSpaceDN w:val="0"/>
        <w:adjustRightInd w:val="0"/>
        <w:spacing w:line="360" w:lineRule="auto"/>
        <w:jc w:val="both"/>
        <w:rPr>
          <w:rFonts w:ascii="Palatino Linotype" w:hAnsi="Palatino Linotype" w:cs="Tahoma"/>
          <w:sz w:val="24"/>
          <w:szCs w:val="24"/>
        </w:rPr>
      </w:pPr>
    </w:p>
    <w:p w14:paraId="31C95FDC" w14:textId="77777777" w:rsidR="00C25238" w:rsidRPr="00C27C34" w:rsidRDefault="00B727C5" w:rsidP="00CE069A">
      <w:pPr>
        <w:tabs>
          <w:tab w:val="left" w:pos="4667"/>
        </w:tabs>
        <w:spacing w:line="360" w:lineRule="auto"/>
        <w:ind w:left="567" w:right="567"/>
        <w:jc w:val="both"/>
        <w:rPr>
          <w:rFonts w:ascii="Palatino Linotype" w:hAnsi="Palatino Linotype" w:cs="Tahoma"/>
          <w:bCs/>
        </w:rPr>
      </w:pPr>
      <w:r w:rsidRPr="00C27C34">
        <w:rPr>
          <w:rFonts w:ascii="Palatino Linotype" w:hAnsi="Palatino Linotype" w:cs="Tahoma"/>
          <w:b/>
          <w:bCs/>
        </w:rPr>
        <w:t>“</w:t>
      </w:r>
      <w:r w:rsidR="00C25238" w:rsidRPr="00C27C34">
        <w:rPr>
          <w:rFonts w:ascii="Palatino Linotype" w:hAnsi="Palatino Linotype" w:cs="Tahoma"/>
          <w:b/>
          <w:bCs/>
        </w:rPr>
        <w:t>ACTO IMPUGNADO</w:t>
      </w:r>
    </w:p>
    <w:p w14:paraId="156F41F5" w14:textId="64AA5295" w:rsidR="00CD3A5D" w:rsidRPr="00F709BC" w:rsidRDefault="003C26A0" w:rsidP="00CE069A">
      <w:pPr>
        <w:autoSpaceDE w:val="0"/>
        <w:autoSpaceDN w:val="0"/>
        <w:adjustRightInd w:val="0"/>
        <w:spacing w:line="360" w:lineRule="auto"/>
        <w:ind w:left="567" w:right="567"/>
        <w:jc w:val="both"/>
        <w:rPr>
          <w:rFonts w:ascii="Palatino Linotype" w:hAnsi="Palatino Linotype" w:cs="Tahoma"/>
          <w:i/>
        </w:rPr>
      </w:pPr>
      <w:r w:rsidRPr="00F709BC">
        <w:rPr>
          <w:rFonts w:ascii="Palatino Linotype" w:hAnsi="Palatino Linotype" w:cs="Tahoma"/>
          <w:i/>
        </w:rPr>
        <w:t>SE SOLICITO EL MANUAL DE PROCEDIMIENTOS DE CADA UNIDAD ADMINISTRATIVA DEL TECNOLOGICO DE ESTUDIOS SUPERIORES DE CHALCO</w:t>
      </w:r>
      <w:r w:rsidR="001C6497" w:rsidRPr="00F709BC">
        <w:rPr>
          <w:rFonts w:ascii="Palatino Linotype" w:hAnsi="Palatino Linotype" w:cs="Tahoma"/>
          <w:i/>
        </w:rPr>
        <w:t>.</w:t>
      </w:r>
      <w:r w:rsidR="00B727C5" w:rsidRPr="00F709BC">
        <w:rPr>
          <w:rFonts w:ascii="Palatino Linotype" w:hAnsi="Palatino Linotype" w:cs="Tahoma"/>
          <w:i/>
        </w:rPr>
        <w:t>”</w:t>
      </w:r>
      <w:r w:rsidR="003A00D3" w:rsidRPr="00F709BC">
        <w:rPr>
          <w:rFonts w:ascii="Palatino Linotype" w:hAnsi="Palatino Linotype" w:cs="Tahoma"/>
          <w:i/>
        </w:rPr>
        <w:t xml:space="preserve"> </w:t>
      </w:r>
    </w:p>
    <w:p w14:paraId="68420EF8" w14:textId="77777777" w:rsidR="005F4977" w:rsidRPr="00F709BC" w:rsidRDefault="005F4977" w:rsidP="00CE069A">
      <w:pPr>
        <w:autoSpaceDE w:val="0"/>
        <w:autoSpaceDN w:val="0"/>
        <w:adjustRightInd w:val="0"/>
        <w:spacing w:line="360" w:lineRule="auto"/>
        <w:ind w:left="567" w:right="567"/>
        <w:jc w:val="both"/>
        <w:rPr>
          <w:rFonts w:ascii="Palatino Linotype" w:hAnsi="Palatino Linotype" w:cs="Tahoma"/>
          <w:i/>
          <w:sz w:val="22"/>
        </w:rPr>
      </w:pPr>
    </w:p>
    <w:p w14:paraId="49453E6C" w14:textId="77777777" w:rsidR="00C25238" w:rsidRPr="00C27C34" w:rsidRDefault="00B727C5" w:rsidP="00CE069A">
      <w:pPr>
        <w:autoSpaceDE w:val="0"/>
        <w:autoSpaceDN w:val="0"/>
        <w:adjustRightInd w:val="0"/>
        <w:spacing w:line="360" w:lineRule="auto"/>
        <w:ind w:left="567" w:right="567"/>
        <w:jc w:val="both"/>
        <w:rPr>
          <w:rFonts w:ascii="Palatino Linotype" w:hAnsi="Palatino Linotype" w:cs="Tahoma"/>
          <w:b/>
        </w:rPr>
      </w:pPr>
      <w:r w:rsidRPr="00C27C34">
        <w:rPr>
          <w:rFonts w:ascii="Palatino Linotype" w:hAnsi="Palatino Linotype" w:cs="Tahoma"/>
          <w:b/>
        </w:rPr>
        <w:t>“</w:t>
      </w:r>
      <w:r w:rsidR="00C25238" w:rsidRPr="00C27C34">
        <w:rPr>
          <w:rFonts w:ascii="Palatino Linotype" w:hAnsi="Palatino Linotype" w:cs="Tahoma"/>
          <w:b/>
        </w:rPr>
        <w:t>RAZONES O MOTIVOS DE LA INCONFORMIDAD</w:t>
      </w:r>
    </w:p>
    <w:p w14:paraId="7ECEB341" w14:textId="3BC5DEDC" w:rsidR="00354E1B" w:rsidRPr="00F709BC" w:rsidRDefault="003C26A0" w:rsidP="005B55A2">
      <w:pPr>
        <w:autoSpaceDE w:val="0"/>
        <w:autoSpaceDN w:val="0"/>
        <w:adjustRightInd w:val="0"/>
        <w:spacing w:line="360" w:lineRule="auto"/>
        <w:ind w:left="567" w:right="567"/>
        <w:jc w:val="both"/>
        <w:rPr>
          <w:rFonts w:ascii="Palatino Linotype" w:hAnsi="Palatino Linotype" w:cs="Tahoma"/>
          <w:i/>
        </w:rPr>
      </w:pPr>
      <w:r w:rsidRPr="00F709BC">
        <w:rPr>
          <w:rFonts w:ascii="Palatino Linotype" w:hAnsi="Palatino Linotype" w:cs="Tahoma"/>
          <w:i/>
        </w:rPr>
        <w:t>ENTREGARON SOLO MANUALES DE CIERTAS AREAS, PERO CONFORME A ORGANIGRAMA ENTREGADO EN UNA DE LAS SOLICITUDES REALIZADAS, EN EL TECNOLOGICO EXISTE LA DIRECCION GENERAL, LA UNIDAD DE PLANEACION, LA CONTRALORIA INTERNA, LA UNIDAD JURIDICA Y LAS DIRECCIONES DE ADMINISTRACION Y FINANZAS Y LA ACADEMICA Y ESTAS A SU VEZ TIENEN SUBDIRECCIONES, DIVISIONES Y DEPARTAMENTOS; EN TOTAL DE ESTAS DOS ULTIMAS DIRECCIONES 19 AREAS, MAS LAS INICIALMENTE REFERIDAS NOS DA UN TOTAL DE 23 AREAS, POR LO QUE LOS MANUALES DE PROCEDIMIENTOS ESTAN INCOMPLETOS, YA QUE SOLO PROPORCIONARON UNA PARTE DE ELLOS.</w:t>
      </w:r>
      <w:r w:rsidR="00524FE0" w:rsidRPr="00F709BC">
        <w:rPr>
          <w:rFonts w:ascii="Palatino Linotype" w:hAnsi="Palatino Linotype" w:cs="Tahoma"/>
          <w:i/>
        </w:rPr>
        <w:t>.</w:t>
      </w:r>
      <w:r w:rsidR="00397099" w:rsidRPr="00F709BC">
        <w:rPr>
          <w:rFonts w:ascii="Palatino Linotype" w:hAnsi="Palatino Linotype" w:cs="Tahoma"/>
          <w:i/>
        </w:rPr>
        <w:t>”</w:t>
      </w:r>
      <w:r w:rsidR="003A00D3" w:rsidRPr="00F709BC">
        <w:rPr>
          <w:rFonts w:ascii="Palatino Linotype" w:hAnsi="Palatino Linotype" w:cs="Tahoma"/>
          <w:i/>
        </w:rPr>
        <w:t xml:space="preserve"> </w:t>
      </w:r>
    </w:p>
    <w:p w14:paraId="5DE13C6F" w14:textId="77777777" w:rsidR="001C6497" w:rsidRPr="005B55A2" w:rsidRDefault="001C6497" w:rsidP="005B55A2">
      <w:pPr>
        <w:autoSpaceDE w:val="0"/>
        <w:autoSpaceDN w:val="0"/>
        <w:adjustRightInd w:val="0"/>
        <w:spacing w:line="360" w:lineRule="auto"/>
        <w:ind w:left="567" w:right="567"/>
        <w:jc w:val="both"/>
        <w:rPr>
          <w:rFonts w:ascii="Palatino Linotype" w:hAnsi="Palatino Linotype" w:cs="Tahoma"/>
        </w:rPr>
      </w:pPr>
    </w:p>
    <w:p w14:paraId="2D7FCD48" w14:textId="49A53476" w:rsidR="00B31222" w:rsidRPr="00264982" w:rsidRDefault="005C3AF3" w:rsidP="00CE069A">
      <w:pPr>
        <w:spacing w:line="360" w:lineRule="auto"/>
        <w:jc w:val="both"/>
        <w:rPr>
          <w:rFonts w:ascii="Palatino Linotype" w:eastAsia="Batang" w:hAnsi="Palatino Linotype" w:cs="Tahoma"/>
          <w:b/>
          <w:bCs/>
          <w:sz w:val="22"/>
          <w:szCs w:val="22"/>
        </w:rPr>
      </w:pPr>
      <w:r>
        <w:rPr>
          <w:rFonts w:ascii="Palatino Linotype" w:hAnsi="Palatino Linotype" w:cs="Tahoma"/>
          <w:b/>
          <w:sz w:val="22"/>
          <w:szCs w:val="22"/>
        </w:rPr>
        <w:lastRenderedPageBreak/>
        <w:t>IV.</w:t>
      </w:r>
      <w:r w:rsidR="00B31222" w:rsidRPr="00264982">
        <w:rPr>
          <w:rFonts w:ascii="Palatino Linotype" w:hAnsi="Palatino Linotype" w:cs="Tahoma"/>
          <w:b/>
          <w:sz w:val="22"/>
          <w:szCs w:val="22"/>
        </w:rPr>
        <w:t xml:space="preserve"> </w:t>
      </w:r>
      <w:r w:rsidR="00B31222" w:rsidRPr="00264982">
        <w:rPr>
          <w:rFonts w:ascii="Palatino Linotype" w:eastAsia="Batang" w:hAnsi="Palatino Linotype" w:cs="Tahoma"/>
          <w:b/>
          <w:bCs/>
          <w:sz w:val="22"/>
          <w:szCs w:val="22"/>
        </w:rPr>
        <w:t xml:space="preserve">Trámite del </w:t>
      </w:r>
      <w:r w:rsidR="00C459A9" w:rsidRPr="00264982">
        <w:rPr>
          <w:rFonts w:ascii="Palatino Linotype" w:hAnsi="Palatino Linotype" w:cs="Tahoma"/>
          <w:b/>
          <w:sz w:val="22"/>
          <w:szCs w:val="22"/>
        </w:rPr>
        <w:t xml:space="preserve">Recurso de </w:t>
      </w:r>
      <w:r w:rsidR="00327FDE" w:rsidRPr="00264982">
        <w:rPr>
          <w:rFonts w:ascii="Palatino Linotype" w:hAnsi="Palatino Linotype" w:cs="Tahoma"/>
          <w:b/>
          <w:sz w:val="22"/>
          <w:szCs w:val="22"/>
        </w:rPr>
        <w:t>Revisión</w:t>
      </w:r>
      <w:r w:rsidR="00327FDE" w:rsidRPr="00264982">
        <w:rPr>
          <w:rFonts w:ascii="Palatino Linotype" w:eastAsia="Batang" w:hAnsi="Palatino Linotype" w:cs="Tahoma"/>
          <w:b/>
          <w:bCs/>
          <w:sz w:val="22"/>
          <w:szCs w:val="22"/>
        </w:rPr>
        <w:t xml:space="preserve"> ante</w:t>
      </w:r>
      <w:r w:rsidR="00B31222" w:rsidRPr="00264982">
        <w:rPr>
          <w:rFonts w:ascii="Palatino Linotype" w:eastAsia="Batang" w:hAnsi="Palatino Linotype" w:cs="Tahoma"/>
          <w:b/>
          <w:bCs/>
          <w:sz w:val="22"/>
          <w:szCs w:val="22"/>
        </w:rPr>
        <w:t xml:space="preserve"> el Instituto</w:t>
      </w:r>
      <w:r w:rsidR="00E445DA" w:rsidRPr="00264982">
        <w:rPr>
          <w:rFonts w:ascii="Palatino Linotype" w:eastAsia="Batang" w:hAnsi="Palatino Linotype" w:cs="Tahoma"/>
          <w:b/>
          <w:bCs/>
          <w:sz w:val="22"/>
          <w:szCs w:val="22"/>
        </w:rPr>
        <w:t>.</w:t>
      </w:r>
    </w:p>
    <w:p w14:paraId="1AF30805" w14:textId="77777777" w:rsidR="00E445DA" w:rsidRPr="00264982" w:rsidRDefault="00E445DA" w:rsidP="00CE069A">
      <w:pPr>
        <w:spacing w:line="360" w:lineRule="auto"/>
        <w:jc w:val="both"/>
        <w:rPr>
          <w:rFonts w:ascii="Palatino Linotype" w:eastAsia="Batang" w:hAnsi="Palatino Linotype" w:cs="Tahoma"/>
          <w:b/>
          <w:bCs/>
          <w:sz w:val="22"/>
          <w:szCs w:val="22"/>
        </w:rPr>
      </w:pPr>
    </w:p>
    <w:p w14:paraId="78876405" w14:textId="1CC2060C" w:rsidR="00986A7D" w:rsidRPr="00264982" w:rsidRDefault="00A90F9B" w:rsidP="00CE069A">
      <w:pPr>
        <w:spacing w:line="360" w:lineRule="auto"/>
        <w:jc w:val="both"/>
        <w:rPr>
          <w:rFonts w:ascii="Palatino Linotype" w:eastAsia="Batang" w:hAnsi="Palatino Linotype" w:cs="Tahoma"/>
          <w:bCs/>
          <w:sz w:val="22"/>
          <w:szCs w:val="22"/>
        </w:rPr>
      </w:pPr>
      <w:r w:rsidRPr="00264982">
        <w:rPr>
          <w:rFonts w:ascii="Palatino Linotype" w:eastAsia="Batang" w:hAnsi="Palatino Linotype" w:cs="Tahoma"/>
          <w:b/>
          <w:bCs/>
          <w:sz w:val="22"/>
          <w:szCs w:val="22"/>
        </w:rPr>
        <w:t xml:space="preserve">a) </w:t>
      </w:r>
      <w:r w:rsidR="00B31222" w:rsidRPr="00264982">
        <w:rPr>
          <w:rFonts w:ascii="Palatino Linotype" w:eastAsia="Batang" w:hAnsi="Palatino Linotype" w:cs="Tahoma"/>
          <w:b/>
          <w:bCs/>
          <w:sz w:val="22"/>
          <w:szCs w:val="22"/>
        </w:rPr>
        <w:t xml:space="preserve">Turno del </w:t>
      </w:r>
      <w:r w:rsidR="00C459A9" w:rsidRPr="00264982">
        <w:rPr>
          <w:rFonts w:ascii="Palatino Linotype" w:hAnsi="Palatino Linotype" w:cs="Tahoma"/>
          <w:b/>
          <w:sz w:val="22"/>
          <w:szCs w:val="22"/>
        </w:rPr>
        <w:t>Recurso de Revisión</w:t>
      </w:r>
      <w:r w:rsidRPr="00264982">
        <w:rPr>
          <w:rFonts w:ascii="Palatino Linotype" w:eastAsia="Batang" w:hAnsi="Palatino Linotype" w:cs="Tahoma"/>
          <w:b/>
          <w:bCs/>
          <w:sz w:val="22"/>
          <w:szCs w:val="22"/>
        </w:rPr>
        <w:t>.</w:t>
      </w:r>
      <w:r w:rsidR="00FD6F40" w:rsidRPr="00264982">
        <w:rPr>
          <w:rFonts w:ascii="Palatino Linotype" w:eastAsia="Batang" w:hAnsi="Palatino Linotype" w:cs="Tahoma"/>
          <w:b/>
          <w:bCs/>
          <w:sz w:val="22"/>
          <w:szCs w:val="22"/>
        </w:rPr>
        <w:t xml:space="preserve"> </w:t>
      </w:r>
      <w:r w:rsidR="00986A7D" w:rsidRPr="00264982">
        <w:rPr>
          <w:rFonts w:ascii="Palatino Linotype" w:eastAsia="Batang" w:hAnsi="Palatino Linotype" w:cs="Tahoma"/>
          <w:bCs/>
          <w:sz w:val="22"/>
          <w:szCs w:val="22"/>
        </w:rPr>
        <w:t xml:space="preserve">El </w:t>
      </w:r>
      <w:r w:rsidR="00637D58">
        <w:rPr>
          <w:rFonts w:ascii="Palatino Linotype" w:eastAsia="Batang" w:hAnsi="Palatino Linotype" w:cs="Tahoma"/>
          <w:bCs/>
          <w:sz w:val="22"/>
          <w:szCs w:val="22"/>
        </w:rPr>
        <w:t>diecinueve</w:t>
      </w:r>
      <w:r w:rsidR="00A0181D" w:rsidRPr="00A0181D">
        <w:rPr>
          <w:rFonts w:ascii="Palatino Linotype" w:eastAsia="Batang" w:hAnsi="Palatino Linotype" w:cs="Tahoma"/>
          <w:bCs/>
          <w:sz w:val="22"/>
          <w:szCs w:val="22"/>
        </w:rPr>
        <w:t xml:space="preserve"> de febrero de dos mil diecinueve</w:t>
      </w:r>
      <w:r w:rsidR="00986A7D" w:rsidRPr="00264982">
        <w:rPr>
          <w:rFonts w:ascii="Palatino Linotype" w:eastAsia="Batang" w:hAnsi="Palatino Linotype" w:cs="Tahoma"/>
          <w:bCs/>
          <w:sz w:val="22"/>
          <w:szCs w:val="22"/>
        </w:rPr>
        <w:t xml:space="preserve">, el </w:t>
      </w:r>
      <w:r w:rsidR="00986A7D" w:rsidRPr="00264982">
        <w:rPr>
          <w:rFonts w:ascii="Palatino Linotype" w:hAnsi="Palatino Linotype" w:cs="Tahoma"/>
          <w:sz w:val="22"/>
          <w:szCs w:val="22"/>
          <w:lang w:val="es-ES"/>
        </w:rPr>
        <w:t>Sistema de Acceso a la Información Mexiquense (SAIMEX),</w:t>
      </w:r>
      <w:r w:rsidR="00986A7D" w:rsidRPr="00264982">
        <w:rPr>
          <w:rFonts w:ascii="Palatino Linotype" w:eastAsia="Batang" w:hAnsi="Palatino Linotype" w:cs="Tahoma"/>
          <w:bCs/>
          <w:sz w:val="22"/>
          <w:szCs w:val="22"/>
        </w:rPr>
        <w:t xml:space="preserve"> asignó el número de expediente </w:t>
      </w:r>
      <w:r w:rsidR="00E67D88" w:rsidRPr="00E67D88">
        <w:rPr>
          <w:rFonts w:ascii="Palatino Linotype" w:eastAsia="Batang" w:hAnsi="Palatino Linotype" w:cs="Tahoma"/>
          <w:b/>
          <w:bCs/>
          <w:sz w:val="22"/>
          <w:szCs w:val="22"/>
        </w:rPr>
        <w:t>00816/INFOEM/IP/RR/2019</w:t>
      </w:r>
      <w:r w:rsidR="00986A7D" w:rsidRPr="00264982">
        <w:rPr>
          <w:rFonts w:ascii="Palatino Linotype" w:eastAsia="Batang" w:hAnsi="Palatino Linotype" w:cs="Tahoma"/>
          <w:b/>
          <w:bCs/>
          <w:sz w:val="22"/>
          <w:szCs w:val="22"/>
        </w:rPr>
        <w:t xml:space="preserve">, </w:t>
      </w:r>
      <w:r w:rsidR="00986A7D" w:rsidRPr="00264982">
        <w:rPr>
          <w:rFonts w:ascii="Palatino Linotype" w:eastAsia="Batang" w:hAnsi="Palatino Linotype" w:cs="Tahoma"/>
          <w:bCs/>
          <w:sz w:val="22"/>
          <w:szCs w:val="22"/>
        </w:rPr>
        <w:t>al medio de impugnación que nos ocupa, con base en el sistema aprobado por el Pleno de este Órgano Garante y lo turnó al Comisionado Ponente Luis Gustavo Parra Noriega, para los efectos del artículo 185, fracción I</w:t>
      </w:r>
      <w:r w:rsidR="000E3B88" w:rsidRPr="00264982">
        <w:rPr>
          <w:rFonts w:ascii="Palatino Linotype" w:eastAsia="Batang" w:hAnsi="Palatino Linotype" w:cs="Tahoma"/>
          <w:bCs/>
          <w:sz w:val="22"/>
          <w:szCs w:val="22"/>
        </w:rPr>
        <w:t>,</w:t>
      </w:r>
      <w:r w:rsidR="00986A7D" w:rsidRPr="00264982">
        <w:rPr>
          <w:rFonts w:ascii="Palatino Linotype" w:eastAsia="Batang" w:hAnsi="Palatino Linotype" w:cs="Tahoma"/>
          <w:bCs/>
          <w:sz w:val="22"/>
          <w:szCs w:val="22"/>
        </w:rPr>
        <w:t xml:space="preserve"> de la Ley de Transparencia y Acceso a la Información Pública del Estado de México y Municipios.</w:t>
      </w:r>
    </w:p>
    <w:p w14:paraId="7D14FED9" w14:textId="77777777" w:rsidR="00986A7D" w:rsidRPr="00264982" w:rsidRDefault="00986A7D" w:rsidP="00CE069A">
      <w:pPr>
        <w:spacing w:line="360" w:lineRule="auto"/>
        <w:jc w:val="both"/>
        <w:rPr>
          <w:rFonts w:ascii="Palatino Linotype" w:eastAsia="Batang" w:hAnsi="Palatino Linotype" w:cs="Tahoma"/>
          <w:bCs/>
          <w:sz w:val="22"/>
          <w:szCs w:val="22"/>
        </w:rPr>
      </w:pPr>
    </w:p>
    <w:p w14:paraId="2981CA23" w14:textId="60B357BF" w:rsidR="00986A7D" w:rsidRPr="00264982" w:rsidRDefault="00625DFB" w:rsidP="00CE069A">
      <w:pPr>
        <w:spacing w:line="360" w:lineRule="auto"/>
        <w:jc w:val="both"/>
        <w:rPr>
          <w:rFonts w:ascii="Palatino Linotype" w:eastAsia="Batang" w:hAnsi="Palatino Linotype" w:cs="Tahoma"/>
          <w:b/>
          <w:bCs/>
          <w:sz w:val="22"/>
          <w:szCs w:val="22"/>
        </w:rPr>
      </w:pPr>
      <w:r w:rsidRPr="00264982">
        <w:rPr>
          <w:rFonts w:ascii="Palatino Linotype" w:eastAsia="Batang" w:hAnsi="Palatino Linotype" w:cs="Tahoma"/>
          <w:b/>
          <w:bCs/>
          <w:sz w:val="22"/>
          <w:szCs w:val="22"/>
        </w:rPr>
        <w:t>b</w:t>
      </w:r>
      <w:r w:rsidR="009F46DC" w:rsidRPr="00264982">
        <w:rPr>
          <w:rFonts w:ascii="Palatino Linotype" w:eastAsia="Batang" w:hAnsi="Palatino Linotype" w:cs="Tahoma"/>
          <w:b/>
          <w:bCs/>
          <w:sz w:val="22"/>
          <w:szCs w:val="22"/>
        </w:rPr>
        <w:t xml:space="preserve">) </w:t>
      </w:r>
      <w:r w:rsidR="00986A7D" w:rsidRPr="00264982">
        <w:rPr>
          <w:rFonts w:ascii="Palatino Linotype" w:eastAsia="Batang" w:hAnsi="Palatino Linotype" w:cs="Tahoma"/>
          <w:b/>
          <w:bCs/>
          <w:sz w:val="22"/>
          <w:szCs w:val="22"/>
        </w:rPr>
        <w:t>Admisión del Recurso de Revisión</w:t>
      </w:r>
      <w:r w:rsidR="00986A7D" w:rsidRPr="00264982">
        <w:rPr>
          <w:rFonts w:ascii="Palatino Linotype" w:eastAsia="Batang" w:hAnsi="Palatino Linotype" w:cs="Tahoma"/>
          <w:b/>
          <w:bCs/>
          <w:sz w:val="22"/>
          <w:szCs w:val="22"/>
          <w:lang w:val="es-ES_tradnl"/>
        </w:rPr>
        <w:t xml:space="preserve">. </w:t>
      </w:r>
      <w:r w:rsidR="00986A7D" w:rsidRPr="00264982">
        <w:rPr>
          <w:rFonts w:ascii="Palatino Linotype" w:eastAsia="Batang" w:hAnsi="Palatino Linotype" w:cs="Tahoma"/>
          <w:bCs/>
          <w:sz w:val="22"/>
          <w:szCs w:val="22"/>
          <w:lang w:val="es-ES_tradnl"/>
        </w:rPr>
        <w:t xml:space="preserve">El </w:t>
      </w:r>
      <w:r w:rsidR="00265E8A">
        <w:rPr>
          <w:rFonts w:ascii="Palatino Linotype" w:eastAsia="Batang" w:hAnsi="Palatino Linotype" w:cs="Tahoma"/>
          <w:bCs/>
          <w:sz w:val="22"/>
          <w:szCs w:val="22"/>
          <w:lang w:val="es-ES_tradnl"/>
        </w:rPr>
        <w:t>veinticinco</w:t>
      </w:r>
      <w:r w:rsidR="0069060A">
        <w:rPr>
          <w:rFonts w:ascii="Palatino Linotype" w:eastAsia="Batang" w:hAnsi="Palatino Linotype" w:cs="Tahoma"/>
          <w:bCs/>
          <w:sz w:val="22"/>
          <w:szCs w:val="22"/>
          <w:lang w:val="es-ES_tradnl"/>
        </w:rPr>
        <w:t xml:space="preserve"> </w:t>
      </w:r>
      <w:r w:rsidR="00A0181D" w:rsidRPr="00A0181D">
        <w:rPr>
          <w:rFonts w:ascii="Palatino Linotype" w:eastAsia="Batang" w:hAnsi="Palatino Linotype" w:cs="Tahoma"/>
          <w:bCs/>
          <w:sz w:val="22"/>
          <w:szCs w:val="22"/>
          <w:lang w:val="es-ES_tradnl"/>
        </w:rPr>
        <w:t>de febrero de dos mil diecinueve</w:t>
      </w:r>
      <w:r w:rsidR="00986A7D" w:rsidRPr="00264982">
        <w:rPr>
          <w:rFonts w:ascii="Palatino Linotype" w:eastAsia="Batang" w:hAnsi="Palatino Linotype" w:cs="Tahoma"/>
          <w:bCs/>
          <w:sz w:val="22"/>
          <w:szCs w:val="22"/>
          <w:lang w:val="es-ES_tradnl"/>
        </w:rPr>
        <w:t xml:space="preserve">, </w:t>
      </w:r>
      <w:r w:rsidR="00986A7D" w:rsidRPr="00264982">
        <w:rPr>
          <w:rFonts w:ascii="Palatino Linotype" w:eastAsia="Batang" w:hAnsi="Palatino Linotype" w:cs="Tahoma"/>
          <w:bCs/>
          <w:sz w:val="22"/>
          <w:szCs w:val="22"/>
        </w:rPr>
        <w:t xml:space="preserve">se acordó la admisión del Recurso de Revisión interpuesto por </w:t>
      </w:r>
      <w:r w:rsidR="00C1200C">
        <w:rPr>
          <w:rFonts w:ascii="Palatino Linotype" w:eastAsia="Batang" w:hAnsi="Palatino Linotype" w:cs="Tahoma"/>
          <w:bCs/>
          <w:sz w:val="22"/>
          <w:szCs w:val="22"/>
        </w:rPr>
        <w:t>el</w:t>
      </w:r>
      <w:r w:rsidR="00986A7D" w:rsidRPr="00264982">
        <w:rPr>
          <w:rFonts w:ascii="Palatino Linotype" w:eastAsia="Batang" w:hAnsi="Palatino Linotype" w:cs="Tahoma"/>
          <w:bCs/>
          <w:sz w:val="22"/>
          <w:szCs w:val="22"/>
        </w:rPr>
        <w:t xml:space="preserve"> Recurrente en contra </w:t>
      </w:r>
      <w:r w:rsidR="00BF0F8A" w:rsidRPr="00264982">
        <w:rPr>
          <w:rFonts w:ascii="Palatino Linotype" w:eastAsia="Batang" w:hAnsi="Palatino Linotype" w:cs="Tahoma"/>
          <w:bCs/>
          <w:sz w:val="22"/>
          <w:szCs w:val="22"/>
        </w:rPr>
        <w:t>de</w:t>
      </w:r>
      <w:r w:rsidR="00A0181D">
        <w:rPr>
          <w:rFonts w:ascii="Palatino Linotype" w:eastAsia="Batang" w:hAnsi="Palatino Linotype" w:cs="Tahoma"/>
          <w:bCs/>
          <w:sz w:val="22"/>
          <w:szCs w:val="22"/>
        </w:rPr>
        <w:t xml:space="preserve">l </w:t>
      </w:r>
      <w:r w:rsidR="00A0181D" w:rsidRPr="00A0181D">
        <w:rPr>
          <w:rFonts w:ascii="Palatino Linotype" w:eastAsia="Batang" w:hAnsi="Palatino Linotype" w:cs="Tahoma"/>
          <w:bCs/>
          <w:sz w:val="22"/>
          <w:szCs w:val="22"/>
        </w:rPr>
        <w:t>Ayuntamiento de Naucalpan de Juárez</w:t>
      </w:r>
      <w:r w:rsidR="00986A7D" w:rsidRPr="00264982">
        <w:rPr>
          <w:rFonts w:ascii="Palatino Linotype" w:eastAsia="Batang" w:hAnsi="Palatino Linotype" w:cs="Tahoma"/>
          <w:bCs/>
          <w:sz w:val="22"/>
          <w:szCs w:val="22"/>
        </w:rPr>
        <w:t>, en términos del artículo 185, fracciones I y II</w:t>
      </w:r>
      <w:r w:rsidR="004B553F">
        <w:rPr>
          <w:rFonts w:ascii="Palatino Linotype" w:eastAsia="Batang" w:hAnsi="Palatino Linotype" w:cs="Tahoma"/>
          <w:bCs/>
          <w:sz w:val="22"/>
          <w:szCs w:val="22"/>
        </w:rPr>
        <w:t>,</w:t>
      </w:r>
      <w:r w:rsidR="00986A7D" w:rsidRPr="00264982">
        <w:rPr>
          <w:rFonts w:ascii="Palatino Linotype" w:eastAsia="Batang" w:hAnsi="Palatino Linotype" w:cs="Tahoma"/>
          <w:bCs/>
          <w:sz w:val="22"/>
          <w:szCs w:val="22"/>
        </w:rPr>
        <w:t xml:space="preserve"> de la Ley de Transparencia y Acceso a la Información Pública del Estado de México y Municipios, el cual fue notificado a las partes el </w:t>
      </w:r>
      <w:r w:rsidR="00397099" w:rsidRPr="00264982">
        <w:rPr>
          <w:rFonts w:ascii="Palatino Linotype" w:eastAsia="Batang" w:hAnsi="Palatino Linotype" w:cs="Tahoma"/>
          <w:bCs/>
          <w:sz w:val="22"/>
          <w:szCs w:val="22"/>
        </w:rPr>
        <w:t>mismo día</w:t>
      </w:r>
      <w:r w:rsidR="00986A7D" w:rsidRPr="00264982">
        <w:rPr>
          <w:rFonts w:ascii="Palatino Linotype" w:eastAsia="Batang" w:hAnsi="Palatino Linotype" w:cs="Tahoma"/>
          <w:bCs/>
          <w:sz w:val="22"/>
          <w:szCs w:val="22"/>
        </w:rPr>
        <w:t xml:space="preserve">, a través del </w:t>
      </w:r>
      <w:r w:rsidR="00986A7D" w:rsidRPr="00264982">
        <w:rPr>
          <w:rFonts w:ascii="Palatino Linotype" w:eastAsia="Batang" w:hAnsi="Palatino Linotype" w:cs="Tahoma"/>
          <w:bCs/>
          <w:sz w:val="22"/>
          <w:szCs w:val="22"/>
          <w:lang w:val="es-ES"/>
        </w:rPr>
        <w:t>Sistema de Acceso a la Información Mexiquense (SAIMEX)</w:t>
      </w:r>
      <w:r w:rsidR="00986A7D" w:rsidRPr="00264982">
        <w:rPr>
          <w:rFonts w:ascii="Palatino Linotype" w:eastAsia="Batang" w:hAnsi="Palatino Linotype" w:cs="Tahoma"/>
          <w:bCs/>
          <w:sz w:val="22"/>
          <w:szCs w:val="22"/>
        </w:rPr>
        <w:t>, en el que se les otorgó un plazo de siete días hábiles posteriores a dichas notificaciones para que manifestaran lo que a su derecho conviniera y formularan alegatos.</w:t>
      </w:r>
    </w:p>
    <w:p w14:paraId="73346B91" w14:textId="77777777" w:rsidR="005F4977" w:rsidRPr="00264982" w:rsidRDefault="005F4977" w:rsidP="00CE069A">
      <w:pPr>
        <w:spacing w:line="360" w:lineRule="auto"/>
        <w:jc w:val="both"/>
        <w:rPr>
          <w:rFonts w:ascii="Palatino Linotype" w:hAnsi="Palatino Linotype" w:cs="Tahoma"/>
          <w:bCs/>
          <w:sz w:val="22"/>
          <w:szCs w:val="22"/>
        </w:rPr>
      </w:pPr>
    </w:p>
    <w:p w14:paraId="7AE0A876" w14:textId="1E0F3D49" w:rsidR="001247C5" w:rsidRDefault="004406CF" w:rsidP="00CE069A">
      <w:pPr>
        <w:spacing w:line="360" w:lineRule="auto"/>
        <w:jc w:val="both"/>
        <w:rPr>
          <w:rFonts w:ascii="Palatino Linotype" w:hAnsi="Palatino Linotype" w:cs="Tahoma"/>
          <w:sz w:val="22"/>
          <w:szCs w:val="22"/>
        </w:rPr>
      </w:pPr>
      <w:r w:rsidRPr="00264982">
        <w:rPr>
          <w:rFonts w:ascii="Palatino Linotype" w:hAnsi="Palatino Linotype" w:cs="Tahoma"/>
          <w:b/>
          <w:sz w:val="22"/>
          <w:szCs w:val="22"/>
        </w:rPr>
        <w:t>c</w:t>
      </w:r>
      <w:r w:rsidR="00B31222" w:rsidRPr="00264982">
        <w:rPr>
          <w:rFonts w:ascii="Palatino Linotype" w:hAnsi="Palatino Linotype" w:cs="Tahoma"/>
          <w:b/>
          <w:sz w:val="22"/>
          <w:szCs w:val="22"/>
        </w:rPr>
        <w:t xml:space="preserve">) </w:t>
      </w:r>
      <w:r w:rsidR="00C1200C" w:rsidRPr="00124019">
        <w:rPr>
          <w:rFonts w:ascii="Palatino Linotype" w:hAnsi="Palatino Linotype" w:cs="Tahoma"/>
          <w:b/>
          <w:sz w:val="22"/>
          <w:szCs w:val="22"/>
        </w:rPr>
        <w:t xml:space="preserve">Informe Justificado del Sujeto Obligado. </w:t>
      </w:r>
      <w:r w:rsidR="00265E8A">
        <w:rPr>
          <w:rFonts w:ascii="Palatino Linotype" w:hAnsi="Palatino Linotype" w:cs="Tahoma"/>
          <w:sz w:val="22"/>
          <w:szCs w:val="22"/>
        </w:rPr>
        <w:t>El veinticinco</w:t>
      </w:r>
      <w:r w:rsidR="001247C5" w:rsidRPr="001247C5">
        <w:rPr>
          <w:rFonts w:ascii="Palatino Linotype" w:hAnsi="Palatino Linotype" w:cs="Tahoma"/>
          <w:sz w:val="22"/>
          <w:szCs w:val="22"/>
        </w:rPr>
        <w:t xml:space="preserve"> de febrero de dos mil diecinueve, se recibió a través del Sistema de Acceso a la Información Mexiquense (SAIMEX), el Informe Justificado del </w:t>
      </w:r>
      <w:r w:rsidR="00265E8A" w:rsidRPr="00265E8A">
        <w:rPr>
          <w:rFonts w:ascii="Palatino Linotype" w:hAnsi="Palatino Linotype" w:cs="Tahoma"/>
          <w:sz w:val="22"/>
          <w:szCs w:val="22"/>
        </w:rPr>
        <w:t>Tecnológico de Estudios Superiores de Chalco</w:t>
      </w:r>
      <w:r w:rsidR="001247C5" w:rsidRPr="001247C5">
        <w:rPr>
          <w:rFonts w:ascii="Palatino Linotype" w:hAnsi="Palatino Linotype" w:cs="Tahoma"/>
          <w:sz w:val="22"/>
          <w:szCs w:val="22"/>
        </w:rPr>
        <w:t xml:space="preserve">, al que adjuntó la digitalización </w:t>
      </w:r>
      <w:r w:rsidR="00265E8A">
        <w:rPr>
          <w:rFonts w:ascii="Palatino Linotype" w:hAnsi="Palatino Linotype" w:cs="Tahoma"/>
          <w:sz w:val="22"/>
          <w:szCs w:val="22"/>
        </w:rPr>
        <w:t>un archivo</w:t>
      </w:r>
      <w:r w:rsidR="0046146B">
        <w:rPr>
          <w:rFonts w:ascii="Palatino Linotype" w:hAnsi="Palatino Linotype" w:cs="Tahoma"/>
          <w:sz w:val="22"/>
          <w:szCs w:val="22"/>
        </w:rPr>
        <w:t xml:space="preserve"> en formato PDF</w:t>
      </w:r>
      <w:r w:rsidR="00265E8A">
        <w:rPr>
          <w:rFonts w:ascii="Palatino Linotype" w:hAnsi="Palatino Linotype" w:cs="Tahoma"/>
          <w:sz w:val="22"/>
          <w:szCs w:val="22"/>
        </w:rPr>
        <w:t xml:space="preserve"> que contenía diversos oficios y circulares</w:t>
      </w:r>
      <w:r w:rsidR="001247C5">
        <w:rPr>
          <w:rFonts w:ascii="Palatino Linotype" w:hAnsi="Palatino Linotype" w:cs="Tahoma"/>
          <w:sz w:val="22"/>
          <w:szCs w:val="22"/>
        </w:rPr>
        <w:t xml:space="preserve">, </w:t>
      </w:r>
      <w:r w:rsidR="00500DEA">
        <w:rPr>
          <w:rFonts w:ascii="Palatino Linotype" w:hAnsi="Palatino Linotype" w:cs="Tahoma"/>
          <w:sz w:val="22"/>
          <w:szCs w:val="22"/>
        </w:rPr>
        <w:t>los cuales se reproducen a continuación</w:t>
      </w:r>
      <w:r w:rsidR="00907D44" w:rsidRPr="00907D44">
        <w:rPr>
          <w:rFonts w:ascii="Palatino Linotype" w:hAnsi="Palatino Linotype" w:cs="Tahoma"/>
          <w:sz w:val="22"/>
          <w:szCs w:val="22"/>
        </w:rPr>
        <w:t>:</w:t>
      </w:r>
    </w:p>
    <w:p w14:paraId="37587E40" w14:textId="58A465C5" w:rsidR="001247C5" w:rsidRDefault="001247C5" w:rsidP="00CE069A">
      <w:pPr>
        <w:spacing w:line="360" w:lineRule="auto"/>
        <w:jc w:val="both"/>
        <w:rPr>
          <w:rFonts w:ascii="Palatino Linotype" w:hAnsi="Palatino Linotype" w:cs="Tahoma"/>
          <w:sz w:val="22"/>
          <w:szCs w:val="22"/>
        </w:rPr>
      </w:pPr>
    </w:p>
    <w:p w14:paraId="09EB2FA6" w14:textId="212C0130" w:rsidR="00C04F0E" w:rsidRDefault="008D5676" w:rsidP="008D5676">
      <w:pPr>
        <w:pStyle w:val="Prrafodelista"/>
        <w:numPr>
          <w:ilvl w:val="0"/>
          <w:numId w:val="24"/>
        </w:numPr>
        <w:spacing w:line="360" w:lineRule="auto"/>
        <w:rPr>
          <w:rFonts w:ascii="Palatino Linotype" w:hAnsi="Palatino Linotype" w:cs="Tahoma"/>
          <w:szCs w:val="22"/>
        </w:rPr>
      </w:pPr>
      <w:r w:rsidRPr="00D552DB">
        <w:rPr>
          <w:rFonts w:ascii="Palatino Linotype" w:hAnsi="Palatino Linotype" w:cs="Tahoma"/>
          <w:b/>
          <w:szCs w:val="22"/>
        </w:rPr>
        <w:lastRenderedPageBreak/>
        <w:t>Oficio No. 210C1601A00101S-001-2019</w:t>
      </w:r>
      <w:r>
        <w:rPr>
          <w:rFonts w:ascii="Palatino Linotype" w:hAnsi="Palatino Linotype" w:cs="Tahoma"/>
          <w:szCs w:val="22"/>
        </w:rPr>
        <w:t>,</w:t>
      </w:r>
      <w:r w:rsidR="00D552DB">
        <w:rPr>
          <w:rFonts w:ascii="Palatino Linotype" w:hAnsi="Palatino Linotype" w:cs="Tahoma"/>
          <w:szCs w:val="22"/>
        </w:rPr>
        <w:t xml:space="preserve"> emitido por la Jefa del Departamento de Calidad y Estadística y Suplente del Titular de la Unidad de Transparencia,</w:t>
      </w:r>
      <w:r>
        <w:rPr>
          <w:rFonts w:ascii="Palatino Linotype" w:hAnsi="Palatino Linotype" w:cs="Tahoma"/>
          <w:szCs w:val="22"/>
        </w:rPr>
        <w:t xml:space="preserve"> </w:t>
      </w:r>
      <w:r w:rsidR="0046146B">
        <w:rPr>
          <w:rFonts w:ascii="Palatino Linotype" w:hAnsi="Palatino Linotype" w:cs="Tahoma"/>
          <w:szCs w:val="22"/>
        </w:rPr>
        <w:t xml:space="preserve">extracto </w:t>
      </w:r>
      <w:r>
        <w:rPr>
          <w:rFonts w:ascii="Palatino Linotype" w:hAnsi="Palatino Linotype" w:cs="Tahoma"/>
          <w:szCs w:val="22"/>
        </w:rPr>
        <w:t>del contenido</w:t>
      </w:r>
      <w:r w:rsidR="0046146B">
        <w:rPr>
          <w:rFonts w:ascii="Palatino Linotype" w:hAnsi="Palatino Linotype" w:cs="Tahoma"/>
          <w:szCs w:val="22"/>
        </w:rPr>
        <w:t>:</w:t>
      </w:r>
    </w:p>
    <w:p w14:paraId="24B4C1C2" w14:textId="7775F04B" w:rsidR="008D5676" w:rsidRDefault="008D5676" w:rsidP="008D5676">
      <w:pPr>
        <w:spacing w:line="360" w:lineRule="auto"/>
        <w:rPr>
          <w:rFonts w:ascii="Palatino Linotype" w:hAnsi="Palatino Linotype" w:cs="Tahoma"/>
          <w:szCs w:val="22"/>
        </w:rPr>
      </w:pPr>
      <w:r>
        <w:rPr>
          <w:rFonts w:ascii="Palatino Linotype" w:hAnsi="Palatino Linotype" w:cs="Tahoma"/>
          <w:noProof/>
          <w:szCs w:val="22"/>
          <w:lang w:val="es-ES"/>
        </w:rPr>
        <w:drawing>
          <wp:inline distT="0" distB="0" distL="0" distR="0" wp14:anchorId="2A3E33C8" wp14:editId="750FBA96">
            <wp:extent cx="5743575" cy="18764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3575" cy="1876425"/>
                    </a:xfrm>
                    <a:prstGeom prst="rect">
                      <a:avLst/>
                    </a:prstGeom>
                    <a:noFill/>
                    <a:ln>
                      <a:noFill/>
                    </a:ln>
                  </pic:spPr>
                </pic:pic>
              </a:graphicData>
            </a:graphic>
          </wp:inline>
        </w:drawing>
      </w:r>
    </w:p>
    <w:p w14:paraId="6C9BE9DA" w14:textId="48658F1A" w:rsidR="008D5676" w:rsidRDefault="008D5676" w:rsidP="008D5676">
      <w:pPr>
        <w:spacing w:line="360" w:lineRule="auto"/>
        <w:rPr>
          <w:rFonts w:ascii="Palatino Linotype" w:hAnsi="Palatino Linotype" w:cs="Tahoma"/>
          <w:szCs w:val="22"/>
        </w:rPr>
      </w:pPr>
      <w:r>
        <w:rPr>
          <w:rFonts w:ascii="Palatino Linotype" w:hAnsi="Palatino Linotype" w:cs="Tahoma"/>
          <w:noProof/>
          <w:szCs w:val="22"/>
          <w:lang w:val="es-ES"/>
        </w:rPr>
        <w:drawing>
          <wp:inline distT="0" distB="0" distL="0" distR="0" wp14:anchorId="7472E61C" wp14:editId="3B7D1398">
            <wp:extent cx="5610225" cy="12573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1257300"/>
                    </a:xfrm>
                    <a:prstGeom prst="rect">
                      <a:avLst/>
                    </a:prstGeom>
                    <a:noFill/>
                    <a:ln>
                      <a:noFill/>
                    </a:ln>
                  </pic:spPr>
                </pic:pic>
              </a:graphicData>
            </a:graphic>
          </wp:inline>
        </w:drawing>
      </w:r>
    </w:p>
    <w:p w14:paraId="754A9730" w14:textId="21EA2DE3" w:rsidR="008D5676" w:rsidRDefault="008D5676" w:rsidP="008D5676">
      <w:pPr>
        <w:spacing w:line="360" w:lineRule="auto"/>
        <w:jc w:val="center"/>
        <w:rPr>
          <w:rFonts w:ascii="Palatino Linotype" w:hAnsi="Palatino Linotype" w:cs="Tahoma"/>
          <w:szCs w:val="22"/>
        </w:rPr>
      </w:pPr>
      <w:r>
        <w:rPr>
          <w:rFonts w:ascii="Palatino Linotype" w:hAnsi="Palatino Linotype" w:cs="Tahoma"/>
          <w:noProof/>
          <w:szCs w:val="22"/>
          <w:lang w:val="es-ES"/>
        </w:rPr>
        <w:drawing>
          <wp:inline distT="0" distB="0" distL="0" distR="0" wp14:anchorId="7B96A831" wp14:editId="7730B059">
            <wp:extent cx="5400675" cy="20764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2076450"/>
                    </a:xfrm>
                    <a:prstGeom prst="rect">
                      <a:avLst/>
                    </a:prstGeom>
                    <a:noFill/>
                    <a:ln>
                      <a:noFill/>
                    </a:ln>
                  </pic:spPr>
                </pic:pic>
              </a:graphicData>
            </a:graphic>
          </wp:inline>
        </w:drawing>
      </w:r>
    </w:p>
    <w:p w14:paraId="557153EC" w14:textId="0520D711" w:rsidR="008D5676" w:rsidRPr="008D5676" w:rsidRDefault="00D552DB" w:rsidP="00D552DB">
      <w:pPr>
        <w:spacing w:line="360" w:lineRule="auto"/>
        <w:jc w:val="center"/>
        <w:rPr>
          <w:rFonts w:ascii="Palatino Linotype" w:hAnsi="Palatino Linotype" w:cs="Tahoma"/>
          <w:szCs w:val="22"/>
        </w:rPr>
      </w:pPr>
      <w:r>
        <w:rPr>
          <w:rFonts w:ascii="Palatino Linotype" w:hAnsi="Palatino Linotype" w:cs="Tahoma"/>
          <w:noProof/>
          <w:szCs w:val="22"/>
          <w:lang w:val="es-ES"/>
        </w:rPr>
        <w:lastRenderedPageBreak/>
        <w:drawing>
          <wp:inline distT="0" distB="0" distL="0" distR="0" wp14:anchorId="1CDAD794" wp14:editId="6A241404">
            <wp:extent cx="5191125" cy="24955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1125" cy="2495550"/>
                    </a:xfrm>
                    <a:prstGeom prst="rect">
                      <a:avLst/>
                    </a:prstGeom>
                    <a:noFill/>
                    <a:ln>
                      <a:noFill/>
                    </a:ln>
                  </pic:spPr>
                </pic:pic>
              </a:graphicData>
            </a:graphic>
          </wp:inline>
        </w:drawing>
      </w:r>
    </w:p>
    <w:p w14:paraId="2AA2F5B5" w14:textId="77777777" w:rsidR="00C04F0E" w:rsidRDefault="00C04F0E" w:rsidP="00C04F0E">
      <w:pPr>
        <w:spacing w:line="360" w:lineRule="auto"/>
        <w:jc w:val="both"/>
        <w:rPr>
          <w:rFonts w:ascii="Palatino Linotype" w:hAnsi="Palatino Linotype" w:cs="Tahoma"/>
          <w:b/>
          <w:szCs w:val="22"/>
        </w:rPr>
      </w:pPr>
    </w:p>
    <w:p w14:paraId="51EF6004" w14:textId="77777777" w:rsidR="00F424D4" w:rsidRPr="00D552DB" w:rsidRDefault="00F424D4" w:rsidP="00C04F0E">
      <w:pPr>
        <w:spacing w:line="360" w:lineRule="auto"/>
        <w:jc w:val="both"/>
        <w:rPr>
          <w:rFonts w:ascii="Palatino Linotype" w:hAnsi="Palatino Linotype" w:cs="Tahoma"/>
          <w:b/>
          <w:vanish/>
          <w:szCs w:val="22"/>
          <w:specVanish/>
        </w:rPr>
      </w:pPr>
    </w:p>
    <w:p w14:paraId="710ED488" w14:textId="7222B704" w:rsidR="00907D44" w:rsidRDefault="00D552DB" w:rsidP="00907D44">
      <w:pPr>
        <w:pStyle w:val="Prrafodelista"/>
        <w:numPr>
          <w:ilvl w:val="0"/>
          <w:numId w:val="24"/>
        </w:numPr>
        <w:spacing w:line="360" w:lineRule="auto"/>
        <w:jc w:val="both"/>
        <w:rPr>
          <w:rFonts w:ascii="Palatino Linotype" w:hAnsi="Palatino Linotype" w:cs="Tahoma"/>
          <w:szCs w:val="22"/>
        </w:rPr>
      </w:pPr>
      <w:r w:rsidRPr="00D552DB">
        <w:rPr>
          <w:rFonts w:ascii="Palatino Linotype" w:hAnsi="Palatino Linotype" w:cs="Tahoma"/>
          <w:b/>
          <w:szCs w:val="22"/>
        </w:rPr>
        <w:t>Oficio No 205300011/2846/2018 de fecha doce de noviembre de dos mil diecioch</w:t>
      </w:r>
      <w:r>
        <w:rPr>
          <w:rFonts w:ascii="Palatino Linotype" w:hAnsi="Palatino Linotype" w:cs="Tahoma"/>
          <w:szCs w:val="22"/>
        </w:rPr>
        <w:t>o</w:t>
      </w:r>
      <w:r w:rsidR="00907D44">
        <w:rPr>
          <w:rFonts w:ascii="Palatino Linotype" w:hAnsi="Palatino Linotype" w:cs="Tahoma"/>
          <w:szCs w:val="22"/>
        </w:rPr>
        <w:t>,</w:t>
      </w:r>
      <w:r>
        <w:rPr>
          <w:rFonts w:ascii="Palatino Linotype" w:hAnsi="Palatino Linotype" w:cs="Tahoma"/>
          <w:szCs w:val="22"/>
        </w:rPr>
        <w:t xml:space="preserve"> emitido por la Delegada Administrativa, extracto</w:t>
      </w:r>
      <w:r w:rsidR="0046146B">
        <w:rPr>
          <w:rFonts w:ascii="Palatino Linotype" w:hAnsi="Palatino Linotype" w:cs="Tahoma"/>
          <w:szCs w:val="22"/>
        </w:rPr>
        <w:t xml:space="preserve"> del contenido:</w:t>
      </w:r>
    </w:p>
    <w:p w14:paraId="3D953736" w14:textId="7CBBA517" w:rsidR="00D552DB" w:rsidRPr="00D552DB" w:rsidRDefault="00D552DB" w:rsidP="00D552DB">
      <w:pPr>
        <w:spacing w:line="360" w:lineRule="auto"/>
        <w:jc w:val="center"/>
        <w:rPr>
          <w:rFonts w:ascii="Palatino Linotype" w:hAnsi="Palatino Linotype" w:cs="Tahoma"/>
          <w:szCs w:val="22"/>
        </w:rPr>
      </w:pPr>
      <w:r>
        <w:rPr>
          <w:rFonts w:ascii="Palatino Linotype" w:hAnsi="Palatino Linotype" w:cs="Tahoma"/>
          <w:noProof/>
          <w:szCs w:val="22"/>
          <w:lang w:val="es-ES"/>
        </w:rPr>
        <w:drawing>
          <wp:inline distT="0" distB="0" distL="0" distR="0" wp14:anchorId="4C753D40" wp14:editId="6E924706">
            <wp:extent cx="5610225" cy="19526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1952625"/>
                    </a:xfrm>
                    <a:prstGeom prst="rect">
                      <a:avLst/>
                    </a:prstGeom>
                    <a:noFill/>
                    <a:ln>
                      <a:noFill/>
                    </a:ln>
                  </pic:spPr>
                </pic:pic>
              </a:graphicData>
            </a:graphic>
          </wp:inline>
        </w:drawing>
      </w:r>
    </w:p>
    <w:p w14:paraId="2AACC0AB" w14:textId="174E64FC" w:rsidR="0046146B" w:rsidRDefault="00D552DB" w:rsidP="00D552DB">
      <w:pPr>
        <w:pStyle w:val="Prrafodelista"/>
        <w:spacing w:line="360" w:lineRule="auto"/>
        <w:jc w:val="center"/>
        <w:rPr>
          <w:rFonts w:ascii="Palatino Linotype" w:hAnsi="Palatino Linotype" w:cs="Tahoma"/>
          <w:szCs w:val="22"/>
        </w:rPr>
      </w:pPr>
      <w:r>
        <w:rPr>
          <w:rFonts w:ascii="Palatino Linotype" w:hAnsi="Palatino Linotype" w:cs="Tahoma"/>
          <w:noProof/>
          <w:szCs w:val="22"/>
          <w:lang w:val="es-ES"/>
        </w:rPr>
        <w:lastRenderedPageBreak/>
        <w:drawing>
          <wp:inline distT="0" distB="0" distL="0" distR="0" wp14:anchorId="3E4EDF6C" wp14:editId="3450B577">
            <wp:extent cx="5334000" cy="28003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0" cy="2800350"/>
                    </a:xfrm>
                    <a:prstGeom prst="rect">
                      <a:avLst/>
                    </a:prstGeom>
                    <a:noFill/>
                    <a:ln>
                      <a:noFill/>
                    </a:ln>
                  </pic:spPr>
                </pic:pic>
              </a:graphicData>
            </a:graphic>
          </wp:inline>
        </w:drawing>
      </w:r>
    </w:p>
    <w:p w14:paraId="74A86952" w14:textId="6CFE96B2" w:rsidR="00D552DB" w:rsidRPr="00D552DB" w:rsidRDefault="00D552DB" w:rsidP="00D552DB">
      <w:pPr>
        <w:spacing w:line="360" w:lineRule="auto"/>
        <w:rPr>
          <w:rFonts w:ascii="Palatino Linotype" w:hAnsi="Palatino Linotype" w:cs="Tahoma"/>
          <w:szCs w:val="22"/>
        </w:rPr>
      </w:pPr>
    </w:p>
    <w:p w14:paraId="6EDF0247" w14:textId="423D9C10" w:rsidR="00907D44" w:rsidRDefault="00D552DB" w:rsidP="009E589A">
      <w:pPr>
        <w:pStyle w:val="Prrafodelista"/>
        <w:numPr>
          <w:ilvl w:val="0"/>
          <w:numId w:val="24"/>
        </w:numPr>
        <w:spacing w:line="360" w:lineRule="auto"/>
        <w:jc w:val="both"/>
        <w:rPr>
          <w:rFonts w:ascii="Palatino Linotype" w:hAnsi="Palatino Linotype" w:cs="Tahoma"/>
          <w:szCs w:val="22"/>
        </w:rPr>
      </w:pPr>
      <w:r w:rsidRPr="00D552DB">
        <w:rPr>
          <w:rFonts w:ascii="Palatino Linotype" w:hAnsi="Palatino Linotype" w:cs="Tahoma"/>
          <w:b/>
          <w:szCs w:val="22"/>
        </w:rPr>
        <w:t>Circular No 21</w:t>
      </w:r>
      <w:r w:rsidR="00907D44" w:rsidRPr="0046146B">
        <w:rPr>
          <w:rFonts w:ascii="Palatino Linotype" w:hAnsi="Palatino Linotype" w:cs="Tahoma"/>
          <w:szCs w:val="22"/>
        </w:rPr>
        <w:t>,</w:t>
      </w:r>
      <w:r>
        <w:rPr>
          <w:rFonts w:ascii="Palatino Linotype" w:hAnsi="Palatino Linotype" w:cs="Tahoma"/>
          <w:szCs w:val="22"/>
        </w:rPr>
        <w:t xml:space="preserve"> emitida por la Subdirectora de Universidades de la Dirección General de Educación Superior, </w:t>
      </w:r>
      <w:r w:rsidRPr="0046146B">
        <w:rPr>
          <w:rFonts w:ascii="Palatino Linotype" w:hAnsi="Palatino Linotype" w:cs="Tahoma"/>
          <w:szCs w:val="22"/>
        </w:rPr>
        <w:t>extracto</w:t>
      </w:r>
      <w:r w:rsidR="0046146B">
        <w:rPr>
          <w:rFonts w:ascii="Palatino Linotype" w:hAnsi="Palatino Linotype" w:cs="Tahoma"/>
          <w:szCs w:val="22"/>
        </w:rPr>
        <w:t xml:space="preserve"> del contenido:</w:t>
      </w:r>
    </w:p>
    <w:p w14:paraId="5098DEFD" w14:textId="77777777" w:rsidR="009363DF" w:rsidRPr="009363DF" w:rsidRDefault="009363DF" w:rsidP="009363DF">
      <w:pPr>
        <w:spacing w:line="360" w:lineRule="auto"/>
        <w:jc w:val="both"/>
        <w:rPr>
          <w:rFonts w:ascii="Palatino Linotype" w:hAnsi="Palatino Linotype" w:cs="Tahoma"/>
          <w:szCs w:val="22"/>
        </w:rPr>
      </w:pPr>
    </w:p>
    <w:p w14:paraId="55A117C4" w14:textId="6B5887C6" w:rsidR="00D552DB" w:rsidRPr="00D552DB" w:rsidRDefault="001D7A7D" w:rsidP="00D552DB">
      <w:pPr>
        <w:spacing w:line="360" w:lineRule="auto"/>
        <w:jc w:val="both"/>
        <w:rPr>
          <w:rFonts w:ascii="Palatino Linotype" w:hAnsi="Palatino Linotype" w:cs="Tahoma"/>
          <w:szCs w:val="22"/>
        </w:rPr>
      </w:pPr>
      <w:r>
        <w:rPr>
          <w:rFonts w:ascii="Palatino Linotype" w:hAnsi="Palatino Linotype" w:cs="Tahoma"/>
          <w:noProof/>
          <w:szCs w:val="22"/>
          <w:lang w:val="es-ES"/>
        </w:rPr>
        <w:lastRenderedPageBreak/>
        <w:drawing>
          <wp:inline distT="0" distB="0" distL="0" distR="0" wp14:anchorId="76F55843" wp14:editId="488D2F33">
            <wp:extent cx="5734050" cy="59436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5943600"/>
                    </a:xfrm>
                    <a:prstGeom prst="rect">
                      <a:avLst/>
                    </a:prstGeom>
                    <a:noFill/>
                    <a:ln>
                      <a:noFill/>
                    </a:ln>
                  </pic:spPr>
                </pic:pic>
              </a:graphicData>
            </a:graphic>
          </wp:inline>
        </w:drawing>
      </w:r>
    </w:p>
    <w:p w14:paraId="13A686C5" w14:textId="4598E655" w:rsidR="00907D44" w:rsidRDefault="00907D44" w:rsidP="0046146B">
      <w:pPr>
        <w:pStyle w:val="Prrafodelista"/>
        <w:spacing w:line="360" w:lineRule="auto"/>
        <w:jc w:val="center"/>
        <w:rPr>
          <w:rFonts w:ascii="Palatino Linotype" w:hAnsi="Palatino Linotype" w:cs="Tahoma"/>
          <w:noProof/>
          <w:szCs w:val="22"/>
          <w:lang w:eastAsia="es-MX"/>
        </w:rPr>
      </w:pPr>
    </w:p>
    <w:p w14:paraId="15C91FED" w14:textId="7E1002C1" w:rsidR="001D7A7D" w:rsidRDefault="001D7A7D" w:rsidP="0046146B">
      <w:pPr>
        <w:pStyle w:val="Prrafodelista"/>
        <w:spacing w:line="360" w:lineRule="auto"/>
        <w:jc w:val="center"/>
        <w:rPr>
          <w:rFonts w:ascii="Palatino Linotype" w:hAnsi="Palatino Linotype" w:cs="Tahoma"/>
          <w:noProof/>
          <w:szCs w:val="22"/>
          <w:lang w:eastAsia="es-MX"/>
        </w:rPr>
      </w:pPr>
    </w:p>
    <w:p w14:paraId="47469E4C" w14:textId="7C084275" w:rsidR="001D7A7D" w:rsidRPr="001D7A7D" w:rsidRDefault="001D7A7D" w:rsidP="001D7A7D">
      <w:pPr>
        <w:pStyle w:val="Prrafodelista"/>
        <w:numPr>
          <w:ilvl w:val="0"/>
          <w:numId w:val="24"/>
        </w:numPr>
        <w:spacing w:line="360" w:lineRule="auto"/>
        <w:rPr>
          <w:rFonts w:ascii="Palatino Linotype" w:hAnsi="Palatino Linotype" w:cs="Tahoma"/>
          <w:szCs w:val="22"/>
          <w:lang w:val="es-ES"/>
        </w:rPr>
      </w:pPr>
      <w:r w:rsidRPr="001D7A7D">
        <w:rPr>
          <w:rFonts w:ascii="Palatino Linotype" w:hAnsi="Palatino Linotype" w:cs="Tahoma"/>
          <w:b/>
          <w:szCs w:val="22"/>
          <w:lang w:val="es-ES"/>
        </w:rPr>
        <w:t>Circular No 003</w:t>
      </w:r>
      <w:r w:rsidRPr="001D7A7D">
        <w:rPr>
          <w:rFonts w:ascii="Palatino Linotype" w:hAnsi="Palatino Linotype" w:cs="Tahoma"/>
          <w:szCs w:val="22"/>
          <w:lang w:val="es-ES"/>
        </w:rPr>
        <w:t>, emitida por el Jefe de la Unidad, extracto del contenido:</w:t>
      </w:r>
    </w:p>
    <w:p w14:paraId="745C0CE7" w14:textId="7CBBE5AC" w:rsidR="001D7A7D" w:rsidRDefault="001D7A7D" w:rsidP="001D7A7D">
      <w:pPr>
        <w:spacing w:line="360" w:lineRule="auto"/>
        <w:rPr>
          <w:rFonts w:ascii="Palatino Linotype" w:hAnsi="Palatino Linotype" w:cs="Tahoma"/>
          <w:szCs w:val="22"/>
          <w:lang w:val="es-ES"/>
        </w:rPr>
      </w:pPr>
    </w:p>
    <w:p w14:paraId="4F66F284" w14:textId="409047E0" w:rsidR="001D7A7D" w:rsidRDefault="001D7A7D" w:rsidP="001D7A7D">
      <w:pPr>
        <w:spacing w:line="360" w:lineRule="auto"/>
        <w:jc w:val="center"/>
        <w:rPr>
          <w:rFonts w:ascii="Palatino Linotype" w:hAnsi="Palatino Linotype" w:cs="Tahoma"/>
          <w:szCs w:val="22"/>
          <w:lang w:val="es-ES"/>
        </w:rPr>
      </w:pPr>
      <w:r>
        <w:rPr>
          <w:rFonts w:ascii="Palatino Linotype" w:hAnsi="Palatino Linotype" w:cs="Tahoma"/>
          <w:noProof/>
          <w:szCs w:val="22"/>
          <w:lang w:val="es-ES"/>
        </w:rPr>
        <w:lastRenderedPageBreak/>
        <w:drawing>
          <wp:inline distT="0" distB="0" distL="0" distR="0" wp14:anchorId="3BDD1BB3" wp14:editId="7E6D57E9">
            <wp:extent cx="5734050" cy="58388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5838825"/>
                    </a:xfrm>
                    <a:prstGeom prst="rect">
                      <a:avLst/>
                    </a:prstGeom>
                    <a:noFill/>
                    <a:ln>
                      <a:noFill/>
                    </a:ln>
                  </pic:spPr>
                </pic:pic>
              </a:graphicData>
            </a:graphic>
          </wp:inline>
        </w:drawing>
      </w:r>
    </w:p>
    <w:p w14:paraId="7A2227D3" w14:textId="21D10402" w:rsidR="001D7A7D" w:rsidRDefault="001D7A7D" w:rsidP="001D7A7D">
      <w:pPr>
        <w:spacing w:line="360" w:lineRule="auto"/>
        <w:jc w:val="center"/>
        <w:rPr>
          <w:rFonts w:ascii="Palatino Linotype" w:hAnsi="Palatino Linotype" w:cs="Tahoma"/>
          <w:szCs w:val="22"/>
          <w:lang w:val="es-ES"/>
        </w:rPr>
      </w:pPr>
    </w:p>
    <w:p w14:paraId="6A938EBA" w14:textId="6D3653FD" w:rsidR="001D7A7D" w:rsidRDefault="001D7A7D" w:rsidP="001D7A7D">
      <w:pPr>
        <w:spacing w:line="360" w:lineRule="auto"/>
        <w:jc w:val="center"/>
        <w:rPr>
          <w:rFonts w:ascii="Palatino Linotype" w:hAnsi="Palatino Linotype" w:cs="Tahoma"/>
          <w:szCs w:val="22"/>
          <w:lang w:val="es-ES"/>
        </w:rPr>
      </w:pPr>
    </w:p>
    <w:p w14:paraId="58411528" w14:textId="7A27FF5A" w:rsidR="001D7A7D" w:rsidRPr="009851B3" w:rsidRDefault="009851B3" w:rsidP="009851B3">
      <w:pPr>
        <w:pStyle w:val="Prrafodelista"/>
        <w:numPr>
          <w:ilvl w:val="0"/>
          <w:numId w:val="24"/>
        </w:numPr>
        <w:spacing w:line="360" w:lineRule="auto"/>
        <w:jc w:val="both"/>
        <w:rPr>
          <w:rFonts w:ascii="Palatino Linotype" w:hAnsi="Palatino Linotype" w:cs="Tahoma"/>
          <w:szCs w:val="22"/>
          <w:lang w:val="es-ES"/>
        </w:rPr>
      </w:pPr>
      <w:r w:rsidRPr="009851B3">
        <w:rPr>
          <w:rFonts w:ascii="Palatino Linotype" w:hAnsi="Palatino Linotype" w:cs="Tahoma"/>
          <w:b/>
          <w:szCs w:val="22"/>
          <w:lang w:val="es-ES"/>
        </w:rPr>
        <w:t xml:space="preserve">Diagnóstico de mejora regulatoria (Análisis FODA), </w:t>
      </w:r>
      <w:r w:rsidRPr="009851B3">
        <w:rPr>
          <w:rFonts w:ascii="Palatino Linotype" w:hAnsi="Palatino Linotype" w:cs="Tahoma"/>
          <w:szCs w:val="22"/>
          <w:lang w:val="es-ES"/>
        </w:rPr>
        <w:t>emitido por el suplente de la Unidad de Planeación y Evaluación</w:t>
      </w:r>
      <w:r w:rsidR="001D7A7D" w:rsidRPr="009851B3">
        <w:rPr>
          <w:rFonts w:ascii="Palatino Linotype" w:hAnsi="Palatino Linotype" w:cs="Tahoma"/>
          <w:b/>
          <w:szCs w:val="22"/>
          <w:lang w:val="es-ES"/>
        </w:rPr>
        <w:t xml:space="preserve">, </w:t>
      </w:r>
      <w:r w:rsidR="001D7A7D" w:rsidRPr="009851B3">
        <w:rPr>
          <w:rFonts w:ascii="Palatino Linotype" w:hAnsi="Palatino Linotype" w:cs="Tahoma"/>
          <w:szCs w:val="22"/>
          <w:lang w:val="es-ES"/>
        </w:rPr>
        <w:t>extracto del contenido:</w:t>
      </w:r>
    </w:p>
    <w:p w14:paraId="2CDAF65F" w14:textId="47B42317" w:rsidR="009851B3" w:rsidRDefault="009851B3" w:rsidP="009851B3">
      <w:pPr>
        <w:spacing w:line="360" w:lineRule="auto"/>
        <w:jc w:val="both"/>
        <w:rPr>
          <w:rFonts w:ascii="Palatino Linotype" w:hAnsi="Palatino Linotype" w:cs="Tahoma"/>
          <w:b/>
          <w:szCs w:val="22"/>
          <w:lang w:val="es-ES"/>
        </w:rPr>
      </w:pPr>
    </w:p>
    <w:p w14:paraId="0BC422C3" w14:textId="350C5792" w:rsidR="001D7A7D" w:rsidRPr="009363DF" w:rsidRDefault="009363DF" w:rsidP="009363DF">
      <w:pPr>
        <w:spacing w:line="360" w:lineRule="auto"/>
        <w:jc w:val="center"/>
        <w:rPr>
          <w:rFonts w:ascii="Palatino Linotype" w:hAnsi="Palatino Linotype" w:cs="Tahoma"/>
          <w:b/>
          <w:szCs w:val="22"/>
          <w:lang w:val="es-ES"/>
        </w:rPr>
      </w:pPr>
      <w:r>
        <w:rPr>
          <w:rFonts w:ascii="Palatino Linotype" w:hAnsi="Palatino Linotype" w:cs="Tahoma"/>
          <w:b/>
          <w:noProof/>
          <w:szCs w:val="22"/>
          <w:lang w:val="es-ES"/>
        </w:rPr>
        <w:lastRenderedPageBreak/>
        <w:drawing>
          <wp:inline distT="0" distB="0" distL="0" distR="0" wp14:anchorId="1DE391DA" wp14:editId="44620761">
            <wp:extent cx="5734050" cy="53149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5314950"/>
                    </a:xfrm>
                    <a:prstGeom prst="rect">
                      <a:avLst/>
                    </a:prstGeom>
                    <a:noFill/>
                    <a:ln>
                      <a:noFill/>
                    </a:ln>
                  </pic:spPr>
                </pic:pic>
              </a:graphicData>
            </a:graphic>
          </wp:inline>
        </w:drawing>
      </w:r>
    </w:p>
    <w:p w14:paraId="07D98DF3" w14:textId="0FBE5226" w:rsidR="009363DF" w:rsidRDefault="009363DF" w:rsidP="001D7A7D">
      <w:pPr>
        <w:spacing w:line="360" w:lineRule="auto"/>
        <w:jc w:val="center"/>
        <w:rPr>
          <w:rFonts w:ascii="Palatino Linotype" w:hAnsi="Palatino Linotype" w:cs="Tahoma"/>
          <w:szCs w:val="22"/>
          <w:lang w:val="es-ES"/>
        </w:rPr>
      </w:pPr>
    </w:p>
    <w:p w14:paraId="72E880C7" w14:textId="13B3E38A" w:rsidR="009363DF" w:rsidRPr="009363DF" w:rsidRDefault="009363DF" w:rsidP="009363DF">
      <w:pPr>
        <w:pStyle w:val="Prrafodelista"/>
        <w:numPr>
          <w:ilvl w:val="0"/>
          <w:numId w:val="24"/>
        </w:numPr>
        <w:spacing w:line="360" w:lineRule="auto"/>
        <w:jc w:val="both"/>
        <w:rPr>
          <w:rFonts w:ascii="Palatino Linotype" w:hAnsi="Palatino Linotype" w:cs="Tahoma"/>
          <w:szCs w:val="22"/>
          <w:lang w:val="es-ES"/>
        </w:rPr>
      </w:pPr>
      <w:r>
        <w:rPr>
          <w:rFonts w:ascii="Palatino Linotype" w:hAnsi="Palatino Linotype" w:cs="Tahoma"/>
          <w:b/>
          <w:szCs w:val="22"/>
          <w:lang w:val="es-ES"/>
        </w:rPr>
        <w:t>Oficio No 205w10100-009-2019</w:t>
      </w:r>
      <w:r w:rsidRPr="009363DF">
        <w:rPr>
          <w:rFonts w:ascii="Palatino Linotype" w:hAnsi="Palatino Linotype" w:cs="Tahoma"/>
          <w:b/>
          <w:szCs w:val="22"/>
          <w:lang w:val="es-ES"/>
        </w:rPr>
        <w:t xml:space="preserve">, </w:t>
      </w:r>
      <w:r w:rsidRPr="009363DF">
        <w:rPr>
          <w:rFonts w:ascii="Palatino Linotype" w:hAnsi="Palatino Linotype" w:cs="Tahoma"/>
          <w:szCs w:val="22"/>
          <w:lang w:val="es-ES"/>
        </w:rPr>
        <w:t>emitido por el suplente de la Unidad de Planeación y Evaluación</w:t>
      </w:r>
      <w:r w:rsidRPr="009363DF">
        <w:rPr>
          <w:rFonts w:ascii="Palatino Linotype" w:hAnsi="Palatino Linotype" w:cs="Tahoma"/>
          <w:b/>
          <w:szCs w:val="22"/>
          <w:lang w:val="es-ES"/>
        </w:rPr>
        <w:t xml:space="preserve">, </w:t>
      </w:r>
      <w:r w:rsidRPr="009363DF">
        <w:rPr>
          <w:rFonts w:ascii="Palatino Linotype" w:hAnsi="Palatino Linotype" w:cs="Tahoma"/>
          <w:szCs w:val="22"/>
          <w:lang w:val="es-ES"/>
        </w:rPr>
        <w:t>extracto del contenido:</w:t>
      </w:r>
    </w:p>
    <w:p w14:paraId="1362271E" w14:textId="1EAC8079" w:rsidR="009363DF" w:rsidRDefault="009363DF" w:rsidP="001D7A7D">
      <w:pPr>
        <w:spacing w:line="360" w:lineRule="auto"/>
        <w:jc w:val="center"/>
        <w:rPr>
          <w:rFonts w:ascii="Palatino Linotype" w:hAnsi="Palatino Linotype" w:cs="Tahoma"/>
          <w:szCs w:val="22"/>
          <w:lang w:val="es-ES"/>
        </w:rPr>
      </w:pPr>
    </w:p>
    <w:p w14:paraId="5AC962D8" w14:textId="71796743" w:rsidR="009363DF" w:rsidRDefault="009363DF" w:rsidP="001D7A7D">
      <w:pPr>
        <w:spacing w:line="360" w:lineRule="auto"/>
        <w:jc w:val="center"/>
        <w:rPr>
          <w:rFonts w:ascii="Palatino Linotype" w:hAnsi="Palatino Linotype" w:cs="Tahoma"/>
          <w:szCs w:val="22"/>
          <w:lang w:val="es-ES"/>
        </w:rPr>
      </w:pPr>
    </w:p>
    <w:p w14:paraId="58E9FBA1" w14:textId="13959540" w:rsidR="009363DF" w:rsidRDefault="009363DF" w:rsidP="00AC498D">
      <w:pPr>
        <w:spacing w:line="360" w:lineRule="auto"/>
        <w:jc w:val="center"/>
        <w:rPr>
          <w:rFonts w:ascii="Palatino Linotype" w:hAnsi="Palatino Linotype" w:cs="Tahoma"/>
          <w:szCs w:val="22"/>
          <w:lang w:val="es-ES"/>
        </w:rPr>
      </w:pPr>
      <w:r>
        <w:rPr>
          <w:rFonts w:ascii="Palatino Linotype" w:hAnsi="Palatino Linotype" w:cs="Tahoma"/>
          <w:noProof/>
          <w:szCs w:val="22"/>
          <w:lang w:val="es-ES"/>
        </w:rPr>
        <w:lastRenderedPageBreak/>
        <w:drawing>
          <wp:inline distT="0" distB="0" distL="0" distR="0" wp14:anchorId="4EE7BF1A" wp14:editId="6DE33A68">
            <wp:extent cx="5734050" cy="52292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5229225"/>
                    </a:xfrm>
                    <a:prstGeom prst="rect">
                      <a:avLst/>
                    </a:prstGeom>
                    <a:noFill/>
                    <a:ln>
                      <a:noFill/>
                    </a:ln>
                  </pic:spPr>
                </pic:pic>
              </a:graphicData>
            </a:graphic>
          </wp:inline>
        </w:drawing>
      </w:r>
    </w:p>
    <w:p w14:paraId="7E638ADA" w14:textId="2E10F806" w:rsidR="009363DF" w:rsidRDefault="009363DF" w:rsidP="009363DF">
      <w:pPr>
        <w:spacing w:line="360" w:lineRule="auto"/>
        <w:rPr>
          <w:rFonts w:ascii="Palatino Linotype" w:hAnsi="Palatino Linotype" w:cs="Tahoma"/>
          <w:szCs w:val="22"/>
          <w:lang w:val="es-ES"/>
        </w:rPr>
      </w:pPr>
    </w:p>
    <w:p w14:paraId="1088C2BD" w14:textId="56F1E2CF" w:rsidR="009363DF" w:rsidRDefault="009363DF" w:rsidP="009363DF">
      <w:pPr>
        <w:pStyle w:val="Prrafodelista"/>
        <w:numPr>
          <w:ilvl w:val="0"/>
          <w:numId w:val="24"/>
        </w:numPr>
        <w:spacing w:line="360" w:lineRule="auto"/>
        <w:jc w:val="both"/>
        <w:rPr>
          <w:rFonts w:ascii="Palatino Linotype" w:hAnsi="Palatino Linotype" w:cs="Tahoma"/>
          <w:szCs w:val="22"/>
          <w:lang w:val="es-ES"/>
        </w:rPr>
      </w:pPr>
      <w:r w:rsidRPr="009363DF">
        <w:rPr>
          <w:rFonts w:ascii="Palatino Linotype" w:hAnsi="Palatino Linotype" w:cs="Tahoma"/>
          <w:b/>
          <w:szCs w:val="22"/>
          <w:lang w:val="es-ES"/>
        </w:rPr>
        <w:t xml:space="preserve">Acuse de recibido del Oficio No 205w10100-009-2019, </w:t>
      </w:r>
      <w:r>
        <w:rPr>
          <w:rFonts w:ascii="Palatino Linotype" w:hAnsi="Palatino Linotype" w:cs="Tahoma"/>
          <w:szCs w:val="22"/>
          <w:lang w:val="es-ES"/>
        </w:rPr>
        <w:t>de las diferentes áreas involucradas, las cuales se enuncian a continuación:</w:t>
      </w:r>
    </w:p>
    <w:p w14:paraId="189710B8" w14:textId="22B06AE9" w:rsidR="009363DF" w:rsidRPr="00F709BC" w:rsidRDefault="009363DF" w:rsidP="00F709BC">
      <w:pPr>
        <w:pStyle w:val="Prrafodelista"/>
        <w:numPr>
          <w:ilvl w:val="0"/>
          <w:numId w:val="38"/>
        </w:numPr>
        <w:spacing w:line="360" w:lineRule="auto"/>
        <w:jc w:val="both"/>
        <w:rPr>
          <w:rFonts w:ascii="Palatino Linotype" w:hAnsi="Palatino Linotype" w:cs="Tahoma"/>
          <w:szCs w:val="22"/>
          <w:lang w:val="es-ES"/>
        </w:rPr>
      </w:pPr>
      <w:r w:rsidRPr="00F709BC">
        <w:rPr>
          <w:rFonts w:ascii="Palatino Linotype" w:hAnsi="Palatino Linotype" w:cs="Tahoma"/>
          <w:szCs w:val="22"/>
          <w:lang w:val="es-ES"/>
        </w:rPr>
        <w:t>Dirección General;</w:t>
      </w:r>
    </w:p>
    <w:p w14:paraId="65021F98" w14:textId="19E4B6F6" w:rsidR="009363DF" w:rsidRPr="00F709BC" w:rsidRDefault="009363DF" w:rsidP="00F709BC">
      <w:pPr>
        <w:pStyle w:val="Prrafodelista"/>
        <w:numPr>
          <w:ilvl w:val="0"/>
          <w:numId w:val="38"/>
        </w:numPr>
        <w:spacing w:line="360" w:lineRule="auto"/>
        <w:jc w:val="both"/>
        <w:rPr>
          <w:rFonts w:ascii="Palatino Linotype" w:hAnsi="Palatino Linotype" w:cs="Tahoma"/>
          <w:szCs w:val="22"/>
          <w:lang w:val="es-ES"/>
        </w:rPr>
      </w:pPr>
      <w:r w:rsidRPr="00F709BC">
        <w:rPr>
          <w:rFonts w:ascii="Palatino Linotype" w:hAnsi="Palatino Linotype" w:cs="Tahoma"/>
          <w:szCs w:val="22"/>
          <w:lang w:val="es-ES"/>
        </w:rPr>
        <w:t>Contraloría Interna;</w:t>
      </w:r>
    </w:p>
    <w:p w14:paraId="764BC58B" w14:textId="3B8B8F64" w:rsidR="009363DF" w:rsidRPr="00F709BC" w:rsidRDefault="009363DF" w:rsidP="00F709BC">
      <w:pPr>
        <w:pStyle w:val="Prrafodelista"/>
        <w:numPr>
          <w:ilvl w:val="0"/>
          <w:numId w:val="38"/>
        </w:numPr>
        <w:spacing w:line="360" w:lineRule="auto"/>
        <w:jc w:val="both"/>
        <w:rPr>
          <w:rFonts w:ascii="Palatino Linotype" w:hAnsi="Palatino Linotype" w:cs="Tahoma"/>
          <w:szCs w:val="22"/>
          <w:lang w:val="es-ES"/>
        </w:rPr>
      </w:pPr>
      <w:r w:rsidRPr="00F709BC">
        <w:rPr>
          <w:rFonts w:ascii="Palatino Linotype" w:hAnsi="Palatino Linotype" w:cs="Tahoma"/>
          <w:szCs w:val="22"/>
          <w:lang w:val="es-ES"/>
        </w:rPr>
        <w:t>Unidad Jurídica;</w:t>
      </w:r>
    </w:p>
    <w:p w14:paraId="7408C50B" w14:textId="64F0F6FA" w:rsidR="009363DF" w:rsidRPr="00F709BC" w:rsidRDefault="009363DF" w:rsidP="00F709BC">
      <w:pPr>
        <w:pStyle w:val="Prrafodelista"/>
        <w:numPr>
          <w:ilvl w:val="0"/>
          <w:numId w:val="38"/>
        </w:numPr>
        <w:spacing w:line="360" w:lineRule="auto"/>
        <w:jc w:val="both"/>
        <w:rPr>
          <w:rFonts w:ascii="Palatino Linotype" w:hAnsi="Palatino Linotype" w:cs="Tahoma"/>
          <w:szCs w:val="22"/>
          <w:lang w:val="es-ES"/>
        </w:rPr>
      </w:pPr>
      <w:r w:rsidRPr="00F709BC">
        <w:rPr>
          <w:rFonts w:ascii="Palatino Linotype" w:hAnsi="Palatino Linotype" w:cs="Tahoma"/>
          <w:szCs w:val="22"/>
          <w:lang w:val="es-ES"/>
        </w:rPr>
        <w:t>Dirección Académica;</w:t>
      </w:r>
    </w:p>
    <w:p w14:paraId="1C7C5EE1" w14:textId="3FB829CC" w:rsidR="009363DF" w:rsidRPr="00F709BC" w:rsidRDefault="009363DF" w:rsidP="00F709BC">
      <w:pPr>
        <w:pStyle w:val="Prrafodelista"/>
        <w:numPr>
          <w:ilvl w:val="0"/>
          <w:numId w:val="38"/>
        </w:numPr>
        <w:spacing w:line="360" w:lineRule="auto"/>
        <w:jc w:val="both"/>
        <w:rPr>
          <w:rFonts w:ascii="Palatino Linotype" w:hAnsi="Palatino Linotype" w:cs="Tahoma"/>
          <w:szCs w:val="22"/>
          <w:lang w:val="es-ES"/>
        </w:rPr>
      </w:pPr>
      <w:r w:rsidRPr="00F709BC">
        <w:rPr>
          <w:rFonts w:ascii="Palatino Linotype" w:hAnsi="Palatino Linotype" w:cs="Tahoma"/>
          <w:szCs w:val="22"/>
          <w:lang w:val="es-ES"/>
        </w:rPr>
        <w:lastRenderedPageBreak/>
        <w:t>Dirección de Administración y Finanzas;</w:t>
      </w:r>
    </w:p>
    <w:p w14:paraId="172859DF" w14:textId="19949D53" w:rsidR="009363DF" w:rsidRPr="00F709BC" w:rsidRDefault="009363DF" w:rsidP="00F709BC">
      <w:pPr>
        <w:pStyle w:val="Prrafodelista"/>
        <w:numPr>
          <w:ilvl w:val="0"/>
          <w:numId w:val="38"/>
        </w:numPr>
        <w:spacing w:line="360" w:lineRule="auto"/>
        <w:jc w:val="both"/>
        <w:rPr>
          <w:rFonts w:ascii="Palatino Linotype" w:hAnsi="Palatino Linotype" w:cs="Tahoma"/>
          <w:szCs w:val="22"/>
          <w:lang w:val="es-ES"/>
        </w:rPr>
      </w:pPr>
      <w:r w:rsidRPr="00F709BC">
        <w:rPr>
          <w:rFonts w:ascii="Palatino Linotype" w:hAnsi="Palatino Linotype" w:cs="Tahoma"/>
          <w:szCs w:val="22"/>
          <w:lang w:val="es-ES"/>
        </w:rPr>
        <w:t>Subdirección de Servicios Escolares;</w:t>
      </w:r>
    </w:p>
    <w:p w14:paraId="756430AC" w14:textId="3CDCE5F5" w:rsidR="009363DF" w:rsidRPr="00F709BC" w:rsidRDefault="009363DF" w:rsidP="00F709BC">
      <w:pPr>
        <w:pStyle w:val="Prrafodelista"/>
        <w:numPr>
          <w:ilvl w:val="0"/>
          <w:numId w:val="38"/>
        </w:numPr>
        <w:spacing w:line="360" w:lineRule="auto"/>
        <w:jc w:val="both"/>
        <w:rPr>
          <w:rFonts w:ascii="Palatino Linotype" w:hAnsi="Palatino Linotype" w:cs="Tahoma"/>
          <w:szCs w:val="22"/>
          <w:lang w:val="es-ES"/>
        </w:rPr>
      </w:pPr>
      <w:r w:rsidRPr="00F709BC">
        <w:rPr>
          <w:rFonts w:ascii="Palatino Linotype" w:hAnsi="Palatino Linotype" w:cs="Tahoma"/>
          <w:szCs w:val="22"/>
          <w:lang w:val="es-ES"/>
        </w:rPr>
        <w:t>Subdirección Administrativa;</w:t>
      </w:r>
    </w:p>
    <w:p w14:paraId="016EB45C" w14:textId="153F624C" w:rsidR="009363DF" w:rsidRPr="00F709BC" w:rsidRDefault="009363DF" w:rsidP="00F709BC">
      <w:pPr>
        <w:pStyle w:val="Prrafodelista"/>
        <w:numPr>
          <w:ilvl w:val="0"/>
          <w:numId w:val="38"/>
        </w:numPr>
        <w:spacing w:line="360" w:lineRule="auto"/>
        <w:jc w:val="both"/>
        <w:rPr>
          <w:rFonts w:ascii="Palatino Linotype" w:hAnsi="Palatino Linotype" w:cs="Tahoma"/>
          <w:szCs w:val="22"/>
          <w:lang w:val="es-ES"/>
        </w:rPr>
      </w:pPr>
      <w:r w:rsidRPr="00F709BC">
        <w:rPr>
          <w:rFonts w:ascii="Palatino Linotype" w:hAnsi="Palatino Linotype" w:cs="Tahoma"/>
          <w:szCs w:val="22"/>
          <w:lang w:val="es-ES"/>
        </w:rPr>
        <w:t>Subdirección de Vinculación y Extensión;</w:t>
      </w:r>
    </w:p>
    <w:p w14:paraId="3BAAB85B" w14:textId="4CDF5EDE" w:rsidR="009363DF" w:rsidRPr="00F709BC" w:rsidRDefault="009363DF" w:rsidP="00F709BC">
      <w:pPr>
        <w:pStyle w:val="Prrafodelista"/>
        <w:numPr>
          <w:ilvl w:val="0"/>
          <w:numId w:val="38"/>
        </w:numPr>
        <w:spacing w:line="360" w:lineRule="auto"/>
        <w:jc w:val="both"/>
        <w:rPr>
          <w:rFonts w:ascii="Palatino Linotype" w:hAnsi="Palatino Linotype" w:cs="Tahoma"/>
          <w:szCs w:val="22"/>
          <w:lang w:val="es-ES"/>
        </w:rPr>
      </w:pPr>
      <w:r w:rsidRPr="00F709BC">
        <w:rPr>
          <w:rFonts w:ascii="Palatino Linotype" w:hAnsi="Palatino Linotype" w:cs="Tahoma"/>
          <w:szCs w:val="22"/>
          <w:lang w:val="es-ES"/>
        </w:rPr>
        <w:t>División de Ingeniería Electrónica;</w:t>
      </w:r>
    </w:p>
    <w:p w14:paraId="74D41E90" w14:textId="77777777" w:rsidR="008A20C6" w:rsidRPr="00F709BC" w:rsidRDefault="008A20C6" w:rsidP="00F709BC">
      <w:pPr>
        <w:pStyle w:val="Prrafodelista"/>
        <w:numPr>
          <w:ilvl w:val="0"/>
          <w:numId w:val="38"/>
        </w:numPr>
        <w:spacing w:line="360" w:lineRule="auto"/>
        <w:jc w:val="both"/>
        <w:rPr>
          <w:rFonts w:ascii="Palatino Linotype" w:hAnsi="Palatino Linotype" w:cs="Tahoma"/>
          <w:szCs w:val="22"/>
          <w:lang w:val="es-ES"/>
        </w:rPr>
      </w:pPr>
      <w:r w:rsidRPr="00F709BC">
        <w:rPr>
          <w:rFonts w:ascii="Palatino Linotype" w:hAnsi="Palatino Linotype" w:cs="Tahoma"/>
          <w:szCs w:val="22"/>
          <w:lang w:val="es-ES"/>
        </w:rPr>
        <w:t>División de Ingeniería Electromecánica;</w:t>
      </w:r>
    </w:p>
    <w:p w14:paraId="190966BD" w14:textId="4817C1D9" w:rsidR="009363DF" w:rsidRPr="00F709BC" w:rsidRDefault="008A20C6" w:rsidP="00F709BC">
      <w:pPr>
        <w:pStyle w:val="Prrafodelista"/>
        <w:numPr>
          <w:ilvl w:val="0"/>
          <w:numId w:val="38"/>
        </w:numPr>
        <w:spacing w:line="360" w:lineRule="auto"/>
        <w:jc w:val="both"/>
        <w:rPr>
          <w:rFonts w:ascii="Palatino Linotype" w:hAnsi="Palatino Linotype" w:cs="Tahoma"/>
          <w:szCs w:val="22"/>
          <w:lang w:val="es-ES"/>
        </w:rPr>
      </w:pPr>
      <w:r w:rsidRPr="00F709BC">
        <w:rPr>
          <w:rFonts w:ascii="Palatino Linotype" w:hAnsi="Palatino Linotype" w:cs="Tahoma"/>
          <w:szCs w:val="22"/>
          <w:lang w:val="es-ES"/>
        </w:rPr>
        <w:t>División de Ingeniería Industrial;</w:t>
      </w:r>
    </w:p>
    <w:p w14:paraId="52747873" w14:textId="409CA578" w:rsidR="008A20C6" w:rsidRPr="00F709BC" w:rsidRDefault="008A20C6" w:rsidP="00F709BC">
      <w:pPr>
        <w:pStyle w:val="Prrafodelista"/>
        <w:numPr>
          <w:ilvl w:val="0"/>
          <w:numId w:val="38"/>
        </w:numPr>
        <w:spacing w:line="360" w:lineRule="auto"/>
        <w:jc w:val="both"/>
        <w:rPr>
          <w:rFonts w:ascii="Palatino Linotype" w:hAnsi="Palatino Linotype" w:cs="Tahoma"/>
          <w:szCs w:val="22"/>
          <w:lang w:val="es-ES"/>
        </w:rPr>
      </w:pPr>
      <w:r w:rsidRPr="00F709BC">
        <w:rPr>
          <w:rFonts w:ascii="Palatino Linotype" w:hAnsi="Palatino Linotype" w:cs="Tahoma"/>
          <w:szCs w:val="22"/>
          <w:lang w:val="es-ES"/>
        </w:rPr>
        <w:t>Departamento de Desarrollo Académico;</w:t>
      </w:r>
    </w:p>
    <w:p w14:paraId="5484D4F8" w14:textId="02815839" w:rsidR="008A20C6" w:rsidRPr="00F709BC" w:rsidRDefault="008A20C6" w:rsidP="00F709BC">
      <w:pPr>
        <w:pStyle w:val="Prrafodelista"/>
        <w:numPr>
          <w:ilvl w:val="0"/>
          <w:numId w:val="38"/>
        </w:numPr>
        <w:spacing w:line="360" w:lineRule="auto"/>
        <w:jc w:val="both"/>
        <w:rPr>
          <w:rFonts w:ascii="Palatino Linotype" w:hAnsi="Palatino Linotype" w:cs="Tahoma"/>
          <w:szCs w:val="22"/>
          <w:lang w:val="es-ES"/>
        </w:rPr>
      </w:pPr>
      <w:r w:rsidRPr="00F709BC">
        <w:rPr>
          <w:rFonts w:ascii="Palatino Linotype" w:hAnsi="Palatino Linotype" w:cs="Tahoma"/>
          <w:szCs w:val="22"/>
          <w:lang w:val="es-ES"/>
        </w:rPr>
        <w:t>Departamento de Control Escolar;</w:t>
      </w:r>
    </w:p>
    <w:p w14:paraId="372240D3" w14:textId="49689669" w:rsidR="008A20C6" w:rsidRPr="00F709BC" w:rsidRDefault="008A20C6" w:rsidP="00F709BC">
      <w:pPr>
        <w:pStyle w:val="Prrafodelista"/>
        <w:numPr>
          <w:ilvl w:val="0"/>
          <w:numId w:val="38"/>
        </w:numPr>
        <w:spacing w:line="360" w:lineRule="auto"/>
        <w:jc w:val="both"/>
        <w:rPr>
          <w:rFonts w:ascii="Palatino Linotype" w:hAnsi="Palatino Linotype" w:cs="Tahoma"/>
          <w:szCs w:val="22"/>
          <w:lang w:val="es-ES"/>
        </w:rPr>
      </w:pPr>
      <w:r w:rsidRPr="00F709BC">
        <w:rPr>
          <w:rFonts w:ascii="Palatino Linotype" w:hAnsi="Palatino Linotype" w:cs="Tahoma"/>
          <w:szCs w:val="22"/>
          <w:lang w:val="es-ES"/>
        </w:rPr>
        <w:t>Departamento Centro de Computo;</w:t>
      </w:r>
    </w:p>
    <w:p w14:paraId="4C5F1FF9" w14:textId="435E71C2" w:rsidR="008A20C6" w:rsidRPr="00F709BC" w:rsidRDefault="008A20C6" w:rsidP="00F709BC">
      <w:pPr>
        <w:pStyle w:val="Prrafodelista"/>
        <w:numPr>
          <w:ilvl w:val="0"/>
          <w:numId w:val="38"/>
        </w:numPr>
        <w:spacing w:line="360" w:lineRule="auto"/>
        <w:jc w:val="both"/>
        <w:rPr>
          <w:rFonts w:ascii="Palatino Linotype" w:hAnsi="Palatino Linotype" w:cs="Tahoma"/>
          <w:szCs w:val="22"/>
          <w:lang w:val="es-ES"/>
        </w:rPr>
      </w:pPr>
      <w:r w:rsidRPr="00F709BC">
        <w:rPr>
          <w:rFonts w:ascii="Palatino Linotype" w:hAnsi="Palatino Linotype" w:cs="Tahoma"/>
          <w:szCs w:val="22"/>
          <w:lang w:val="es-ES"/>
        </w:rPr>
        <w:t>Departamento de Servicio Social y Residencias Profesionales;</w:t>
      </w:r>
    </w:p>
    <w:p w14:paraId="193EF772" w14:textId="0FB78902" w:rsidR="008A20C6" w:rsidRPr="00F709BC" w:rsidRDefault="008A20C6" w:rsidP="00F709BC">
      <w:pPr>
        <w:pStyle w:val="Prrafodelista"/>
        <w:numPr>
          <w:ilvl w:val="0"/>
          <w:numId w:val="38"/>
        </w:numPr>
        <w:spacing w:line="360" w:lineRule="auto"/>
        <w:jc w:val="both"/>
        <w:rPr>
          <w:rFonts w:ascii="Palatino Linotype" w:hAnsi="Palatino Linotype" w:cs="Tahoma"/>
          <w:szCs w:val="22"/>
          <w:lang w:val="es-ES"/>
        </w:rPr>
      </w:pPr>
      <w:r w:rsidRPr="00F709BC">
        <w:rPr>
          <w:rFonts w:ascii="Palatino Linotype" w:hAnsi="Palatino Linotype" w:cs="Tahoma"/>
          <w:szCs w:val="22"/>
          <w:lang w:val="es-ES"/>
        </w:rPr>
        <w:t xml:space="preserve">Departamento de Servicios Tecnológicos y Educación Continua; </w:t>
      </w:r>
    </w:p>
    <w:p w14:paraId="4ADFB29D" w14:textId="47FFDAA7" w:rsidR="008A20C6" w:rsidRPr="00F709BC" w:rsidRDefault="00AC498D" w:rsidP="00F709BC">
      <w:pPr>
        <w:pStyle w:val="Prrafodelista"/>
        <w:numPr>
          <w:ilvl w:val="0"/>
          <w:numId w:val="38"/>
        </w:numPr>
        <w:spacing w:line="360" w:lineRule="auto"/>
        <w:jc w:val="both"/>
        <w:rPr>
          <w:rFonts w:ascii="Palatino Linotype" w:hAnsi="Palatino Linotype" w:cs="Tahoma"/>
          <w:szCs w:val="22"/>
          <w:lang w:val="es-ES"/>
        </w:rPr>
      </w:pPr>
      <w:r w:rsidRPr="00F709BC">
        <w:rPr>
          <w:rFonts w:ascii="Palatino Linotype" w:hAnsi="Palatino Linotype" w:cs="Tahoma"/>
          <w:szCs w:val="22"/>
          <w:lang w:val="es-ES"/>
        </w:rPr>
        <w:t>Departamento de Actividades Culturales, Deportivas y Difusión;</w:t>
      </w:r>
    </w:p>
    <w:p w14:paraId="3D7406AB" w14:textId="0BF3AF13" w:rsidR="00AC498D" w:rsidRPr="00F709BC" w:rsidRDefault="00AC498D" w:rsidP="00F709BC">
      <w:pPr>
        <w:pStyle w:val="Prrafodelista"/>
        <w:numPr>
          <w:ilvl w:val="0"/>
          <w:numId w:val="38"/>
        </w:numPr>
        <w:spacing w:line="360" w:lineRule="auto"/>
        <w:jc w:val="both"/>
        <w:rPr>
          <w:rFonts w:ascii="Palatino Linotype" w:hAnsi="Palatino Linotype" w:cs="Tahoma"/>
          <w:szCs w:val="22"/>
          <w:lang w:val="es-ES"/>
        </w:rPr>
      </w:pPr>
      <w:r w:rsidRPr="00F709BC">
        <w:rPr>
          <w:rFonts w:ascii="Palatino Linotype" w:hAnsi="Palatino Linotype" w:cs="Tahoma"/>
          <w:szCs w:val="22"/>
          <w:lang w:val="es-ES"/>
        </w:rPr>
        <w:t>Departamento de Seguimiento de Egresados y Bolsa de Trabajo;</w:t>
      </w:r>
    </w:p>
    <w:p w14:paraId="1E902526" w14:textId="26F4B729" w:rsidR="00AC498D" w:rsidRPr="00F709BC" w:rsidRDefault="00AC498D" w:rsidP="00F709BC">
      <w:pPr>
        <w:pStyle w:val="Prrafodelista"/>
        <w:numPr>
          <w:ilvl w:val="0"/>
          <w:numId w:val="38"/>
        </w:numPr>
        <w:spacing w:line="360" w:lineRule="auto"/>
        <w:jc w:val="both"/>
        <w:rPr>
          <w:rFonts w:ascii="Palatino Linotype" w:hAnsi="Palatino Linotype" w:cs="Tahoma"/>
          <w:szCs w:val="22"/>
          <w:lang w:val="es-ES"/>
        </w:rPr>
      </w:pPr>
      <w:r w:rsidRPr="00F709BC">
        <w:rPr>
          <w:rFonts w:ascii="Palatino Linotype" w:hAnsi="Palatino Linotype" w:cs="Tahoma"/>
          <w:szCs w:val="22"/>
          <w:lang w:val="es-ES"/>
        </w:rPr>
        <w:t>Departamento de Recursos Humanos;</w:t>
      </w:r>
    </w:p>
    <w:p w14:paraId="15236B6D" w14:textId="7FD0C116" w:rsidR="00AC498D" w:rsidRPr="00F709BC" w:rsidRDefault="00AC498D" w:rsidP="00F709BC">
      <w:pPr>
        <w:pStyle w:val="Prrafodelista"/>
        <w:numPr>
          <w:ilvl w:val="0"/>
          <w:numId w:val="38"/>
        </w:numPr>
        <w:spacing w:line="360" w:lineRule="auto"/>
        <w:jc w:val="both"/>
        <w:rPr>
          <w:rFonts w:ascii="Palatino Linotype" w:hAnsi="Palatino Linotype" w:cs="Tahoma"/>
          <w:szCs w:val="22"/>
          <w:lang w:val="es-ES"/>
        </w:rPr>
      </w:pPr>
      <w:r w:rsidRPr="00F709BC">
        <w:rPr>
          <w:rFonts w:ascii="Palatino Linotype" w:hAnsi="Palatino Linotype" w:cs="Tahoma"/>
          <w:szCs w:val="22"/>
          <w:lang w:val="es-ES"/>
        </w:rPr>
        <w:t>Departamento de Recursos Materiales y Servicios Generales;</w:t>
      </w:r>
    </w:p>
    <w:p w14:paraId="068C5E1C" w14:textId="1E6684F4" w:rsidR="00AC498D" w:rsidRPr="00F709BC" w:rsidRDefault="00AC498D" w:rsidP="00F709BC">
      <w:pPr>
        <w:pStyle w:val="Prrafodelista"/>
        <w:numPr>
          <w:ilvl w:val="0"/>
          <w:numId w:val="38"/>
        </w:numPr>
        <w:spacing w:line="360" w:lineRule="auto"/>
        <w:jc w:val="both"/>
        <w:rPr>
          <w:rFonts w:ascii="Palatino Linotype" w:hAnsi="Palatino Linotype" w:cs="Tahoma"/>
          <w:szCs w:val="22"/>
          <w:lang w:val="es-ES"/>
        </w:rPr>
      </w:pPr>
      <w:r w:rsidRPr="00F709BC">
        <w:rPr>
          <w:rFonts w:ascii="Palatino Linotype" w:hAnsi="Palatino Linotype" w:cs="Tahoma"/>
          <w:szCs w:val="22"/>
          <w:lang w:val="es-ES"/>
        </w:rPr>
        <w:t>Departamento de Recursos Financieros;</w:t>
      </w:r>
    </w:p>
    <w:p w14:paraId="5E075783" w14:textId="72498F7F" w:rsidR="00AC498D" w:rsidRPr="00F709BC" w:rsidRDefault="00AC498D" w:rsidP="00F709BC">
      <w:pPr>
        <w:pStyle w:val="Prrafodelista"/>
        <w:numPr>
          <w:ilvl w:val="0"/>
          <w:numId w:val="38"/>
        </w:numPr>
        <w:spacing w:line="360" w:lineRule="auto"/>
        <w:jc w:val="both"/>
        <w:rPr>
          <w:rFonts w:ascii="Palatino Linotype" w:hAnsi="Palatino Linotype" w:cs="Tahoma"/>
          <w:szCs w:val="22"/>
          <w:lang w:val="es-ES"/>
        </w:rPr>
      </w:pPr>
      <w:r w:rsidRPr="00F709BC">
        <w:rPr>
          <w:rFonts w:ascii="Palatino Linotype" w:hAnsi="Palatino Linotype" w:cs="Tahoma"/>
          <w:szCs w:val="22"/>
          <w:lang w:val="es-ES"/>
        </w:rPr>
        <w:t>Departamento de Calidad y Estadística; y</w:t>
      </w:r>
    </w:p>
    <w:p w14:paraId="06D3DBDF" w14:textId="70655138" w:rsidR="00AC498D" w:rsidRPr="00F709BC" w:rsidRDefault="00AC498D" w:rsidP="00F709BC">
      <w:pPr>
        <w:pStyle w:val="Prrafodelista"/>
        <w:numPr>
          <w:ilvl w:val="0"/>
          <w:numId w:val="38"/>
        </w:numPr>
        <w:spacing w:line="360" w:lineRule="auto"/>
        <w:jc w:val="both"/>
        <w:rPr>
          <w:rFonts w:ascii="Palatino Linotype" w:hAnsi="Palatino Linotype" w:cs="Tahoma"/>
          <w:szCs w:val="22"/>
          <w:lang w:val="es-ES"/>
        </w:rPr>
      </w:pPr>
      <w:r w:rsidRPr="00F709BC">
        <w:rPr>
          <w:rFonts w:ascii="Palatino Linotype" w:hAnsi="Palatino Linotype" w:cs="Tahoma"/>
          <w:szCs w:val="22"/>
          <w:lang w:val="es-ES"/>
        </w:rPr>
        <w:t>Subdirección de Investigación y Posgrado.</w:t>
      </w:r>
    </w:p>
    <w:p w14:paraId="79E9D2F7" w14:textId="3328E7F8" w:rsidR="006B4F39" w:rsidRDefault="006B4F39" w:rsidP="006B4F39">
      <w:pPr>
        <w:spacing w:line="360" w:lineRule="auto"/>
        <w:jc w:val="both"/>
        <w:rPr>
          <w:rFonts w:ascii="Palatino Linotype" w:hAnsi="Palatino Linotype" w:cs="Tahoma"/>
          <w:szCs w:val="22"/>
          <w:lang w:val="es-ES"/>
        </w:rPr>
      </w:pPr>
    </w:p>
    <w:p w14:paraId="4357E651" w14:textId="2ADE3696" w:rsidR="006B4F39" w:rsidRDefault="006B4F39" w:rsidP="006B4F39">
      <w:pPr>
        <w:spacing w:line="360" w:lineRule="auto"/>
        <w:rPr>
          <w:rFonts w:ascii="Palatino Linotype" w:hAnsi="Palatino Linotype" w:cs="Tahoma"/>
          <w:szCs w:val="22"/>
          <w:lang w:val="es-ES"/>
        </w:rPr>
      </w:pPr>
      <w:r>
        <w:rPr>
          <w:rFonts w:ascii="Palatino Linotype" w:hAnsi="Palatino Linotype" w:cs="Tahoma"/>
          <w:noProof/>
          <w:szCs w:val="22"/>
          <w:lang w:val="es-ES"/>
        </w:rPr>
        <w:lastRenderedPageBreak/>
        <w:drawing>
          <wp:inline distT="0" distB="0" distL="0" distR="0" wp14:anchorId="0E71892F" wp14:editId="0D82DB84">
            <wp:extent cx="5743575" cy="459105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3575" cy="4591050"/>
                    </a:xfrm>
                    <a:prstGeom prst="rect">
                      <a:avLst/>
                    </a:prstGeom>
                    <a:noFill/>
                    <a:ln>
                      <a:noFill/>
                    </a:ln>
                  </pic:spPr>
                </pic:pic>
              </a:graphicData>
            </a:graphic>
          </wp:inline>
        </w:drawing>
      </w:r>
    </w:p>
    <w:p w14:paraId="2F77F7CA" w14:textId="77777777" w:rsidR="006B4F39" w:rsidRPr="006B4F39" w:rsidRDefault="006B4F39" w:rsidP="006B4F39">
      <w:pPr>
        <w:pStyle w:val="Prrafodelista"/>
        <w:spacing w:line="360" w:lineRule="auto"/>
        <w:jc w:val="both"/>
        <w:rPr>
          <w:rFonts w:ascii="Palatino Linotype" w:hAnsi="Palatino Linotype" w:cs="Tahoma"/>
          <w:szCs w:val="22"/>
          <w:lang w:val="es-ES"/>
        </w:rPr>
      </w:pPr>
    </w:p>
    <w:p w14:paraId="54E28D8D" w14:textId="0CD85625" w:rsidR="006B4F39" w:rsidRDefault="006B4F39" w:rsidP="00F709BC">
      <w:pPr>
        <w:pStyle w:val="Prrafodelista"/>
        <w:numPr>
          <w:ilvl w:val="0"/>
          <w:numId w:val="38"/>
        </w:numPr>
        <w:spacing w:line="360" w:lineRule="auto"/>
        <w:jc w:val="both"/>
        <w:rPr>
          <w:rFonts w:ascii="Palatino Linotype" w:hAnsi="Palatino Linotype" w:cs="Tahoma"/>
          <w:szCs w:val="22"/>
          <w:lang w:val="es-ES"/>
        </w:rPr>
      </w:pPr>
      <w:r>
        <w:rPr>
          <w:rFonts w:ascii="Palatino Linotype" w:hAnsi="Palatino Linotype" w:cs="Tahoma"/>
          <w:b/>
          <w:szCs w:val="22"/>
          <w:lang w:val="es-ES"/>
        </w:rPr>
        <w:t>Correo electrónico de fecha 05 de marzo del dos mil diecinueve</w:t>
      </w:r>
      <w:r w:rsidRPr="006B4F39">
        <w:rPr>
          <w:rFonts w:ascii="Palatino Linotype" w:hAnsi="Palatino Linotype" w:cs="Tahoma"/>
          <w:b/>
          <w:szCs w:val="22"/>
          <w:lang w:val="es-ES"/>
        </w:rPr>
        <w:t>,</w:t>
      </w:r>
      <w:r>
        <w:rPr>
          <w:rFonts w:ascii="Palatino Linotype" w:hAnsi="Palatino Linotype" w:cs="Tahoma"/>
          <w:szCs w:val="22"/>
          <w:lang w:val="es-ES"/>
        </w:rPr>
        <w:t xml:space="preserve"> emitido por la Subdirección de la Unidad de Planeación y Evaluación del </w:t>
      </w:r>
      <w:r w:rsidRPr="00A22FF7">
        <w:rPr>
          <w:rFonts w:ascii="Palatino Linotype" w:eastAsia="Calibri" w:hAnsi="Palatino Linotype" w:cs="Tahoma"/>
          <w:bCs/>
          <w:szCs w:val="22"/>
          <w:lang w:eastAsia="en-US"/>
        </w:rPr>
        <w:t>Tecnológico de Estudios Superiores de Chalco</w:t>
      </w:r>
      <w:r w:rsidRPr="006B4F39">
        <w:rPr>
          <w:rFonts w:ascii="Palatino Linotype" w:hAnsi="Palatino Linotype" w:cs="Tahoma"/>
          <w:szCs w:val="22"/>
          <w:lang w:val="es-ES"/>
        </w:rPr>
        <w:t>:</w:t>
      </w:r>
    </w:p>
    <w:p w14:paraId="626D7BCB" w14:textId="77777777" w:rsidR="006B4F39" w:rsidRPr="006B4F39" w:rsidRDefault="006B4F39" w:rsidP="006B4F39">
      <w:pPr>
        <w:spacing w:line="360" w:lineRule="auto"/>
        <w:jc w:val="both"/>
        <w:rPr>
          <w:rFonts w:ascii="Palatino Linotype" w:hAnsi="Palatino Linotype" w:cs="Tahoma"/>
          <w:szCs w:val="22"/>
          <w:lang w:val="es-ES"/>
        </w:rPr>
      </w:pPr>
    </w:p>
    <w:p w14:paraId="68077F96" w14:textId="1F514050" w:rsidR="006B4F39" w:rsidRPr="006B4F39" w:rsidRDefault="006B4F39" w:rsidP="006B4F39">
      <w:pPr>
        <w:spacing w:line="360" w:lineRule="auto"/>
        <w:rPr>
          <w:rFonts w:ascii="Palatino Linotype" w:hAnsi="Palatino Linotype" w:cs="Tahoma"/>
          <w:szCs w:val="22"/>
          <w:lang w:val="es-ES"/>
        </w:rPr>
      </w:pPr>
      <w:r>
        <w:rPr>
          <w:rFonts w:ascii="Palatino Linotype" w:hAnsi="Palatino Linotype" w:cs="Tahoma"/>
          <w:noProof/>
          <w:szCs w:val="22"/>
          <w:lang w:val="es-ES"/>
        </w:rPr>
        <w:lastRenderedPageBreak/>
        <w:drawing>
          <wp:inline distT="0" distB="0" distL="0" distR="0" wp14:anchorId="66CF0C5A" wp14:editId="0CB8433C">
            <wp:extent cx="5743575" cy="2127771"/>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9">
                      <a:extLst>
                        <a:ext uri="{28A0092B-C50C-407E-A947-70E740481C1C}">
                          <a14:useLocalDpi xmlns:a14="http://schemas.microsoft.com/office/drawing/2010/main" val="0"/>
                        </a:ext>
                      </a:extLst>
                    </a:blip>
                    <a:srcRect t="47928"/>
                    <a:stretch/>
                  </pic:blipFill>
                  <pic:spPr bwMode="auto">
                    <a:xfrm>
                      <a:off x="0" y="0"/>
                      <a:ext cx="5743575" cy="2127771"/>
                    </a:xfrm>
                    <a:prstGeom prst="rect">
                      <a:avLst/>
                    </a:prstGeom>
                    <a:noFill/>
                    <a:ln>
                      <a:noFill/>
                    </a:ln>
                    <a:extLst>
                      <a:ext uri="{53640926-AAD7-44D8-BBD7-CCE9431645EC}">
                        <a14:shadowObscured xmlns:a14="http://schemas.microsoft.com/office/drawing/2010/main"/>
                      </a:ext>
                    </a:extLst>
                  </pic:spPr>
                </pic:pic>
              </a:graphicData>
            </a:graphic>
          </wp:inline>
        </w:drawing>
      </w:r>
    </w:p>
    <w:p w14:paraId="19C7965C" w14:textId="77777777" w:rsidR="009363DF" w:rsidRPr="001D7A7D" w:rsidRDefault="009363DF" w:rsidP="001D7A7D">
      <w:pPr>
        <w:spacing w:line="360" w:lineRule="auto"/>
        <w:jc w:val="center"/>
        <w:rPr>
          <w:rFonts w:ascii="Palatino Linotype" w:hAnsi="Palatino Linotype" w:cs="Tahoma"/>
          <w:szCs w:val="22"/>
          <w:lang w:val="es-ES"/>
        </w:rPr>
      </w:pPr>
    </w:p>
    <w:p w14:paraId="14FF63C2" w14:textId="3EBE12A2" w:rsidR="00E21464" w:rsidRDefault="00946AFE" w:rsidP="00E21464">
      <w:pPr>
        <w:spacing w:line="360" w:lineRule="auto"/>
        <w:jc w:val="both"/>
        <w:rPr>
          <w:rFonts w:ascii="Palatino Linotype" w:hAnsi="Palatino Linotype" w:cs="Tahoma"/>
          <w:b/>
          <w:sz w:val="22"/>
          <w:szCs w:val="24"/>
        </w:rPr>
      </w:pPr>
      <w:r w:rsidRPr="00041F55">
        <w:rPr>
          <w:rFonts w:ascii="Palatino Linotype" w:hAnsi="Palatino Linotype" w:cs="Tahoma"/>
          <w:b/>
          <w:sz w:val="22"/>
          <w:szCs w:val="22"/>
        </w:rPr>
        <w:t>d</w:t>
      </w:r>
      <w:r w:rsidR="00C1200C" w:rsidRPr="00041F55">
        <w:rPr>
          <w:rFonts w:ascii="Palatino Linotype" w:hAnsi="Palatino Linotype" w:cs="Tahoma"/>
          <w:b/>
          <w:sz w:val="22"/>
          <w:szCs w:val="22"/>
        </w:rPr>
        <w:t xml:space="preserve">) </w:t>
      </w:r>
      <w:r w:rsidR="00E21464" w:rsidRPr="004E591C">
        <w:rPr>
          <w:rFonts w:ascii="Palatino Linotype" w:hAnsi="Palatino Linotype" w:cs="Tahoma"/>
          <w:b/>
          <w:sz w:val="22"/>
          <w:szCs w:val="22"/>
        </w:rPr>
        <w:t xml:space="preserve">Vista </w:t>
      </w:r>
      <w:r w:rsidR="00E21464">
        <w:rPr>
          <w:rFonts w:ascii="Palatino Linotype" w:hAnsi="Palatino Linotype" w:cs="Tahoma"/>
          <w:b/>
          <w:sz w:val="22"/>
          <w:szCs w:val="22"/>
        </w:rPr>
        <w:t xml:space="preserve">del </w:t>
      </w:r>
      <w:r w:rsidR="00E21464" w:rsidRPr="004E591C">
        <w:rPr>
          <w:rFonts w:ascii="Palatino Linotype" w:hAnsi="Palatino Linotype" w:cs="Tahoma"/>
          <w:b/>
          <w:sz w:val="22"/>
          <w:szCs w:val="22"/>
        </w:rPr>
        <w:t xml:space="preserve">Informe Justificado: </w:t>
      </w:r>
      <w:r w:rsidR="00E21464" w:rsidRPr="004E591C">
        <w:rPr>
          <w:rFonts w:ascii="Palatino Linotype" w:hAnsi="Palatino Linotype" w:cs="Tahoma"/>
          <w:sz w:val="22"/>
          <w:szCs w:val="22"/>
        </w:rPr>
        <w:t xml:space="preserve">El </w:t>
      </w:r>
      <w:r w:rsidR="00AA33A6">
        <w:rPr>
          <w:rFonts w:ascii="Palatino Linotype" w:hAnsi="Palatino Linotype" w:cs="Tahoma"/>
          <w:sz w:val="22"/>
          <w:szCs w:val="22"/>
        </w:rPr>
        <w:t>veinticuatro de abril</w:t>
      </w:r>
      <w:r w:rsidR="00E21464">
        <w:rPr>
          <w:rFonts w:ascii="Palatino Linotype" w:hAnsi="Palatino Linotype" w:cs="Tahoma"/>
          <w:sz w:val="22"/>
          <w:szCs w:val="22"/>
        </w:rPr>
        <w:t xml:space="preserve"> de dos mil diecinueve</w:t>
      </w:r>
      <w:r w:rsidR="00E21464" w:rsidRPr="004E591C">
        <w:rPr>
          <w:rFonts w:ascii="Palatino Linotype" w:hAnsi="Palatino Linotype" w:cs="Tahoma"/>
          <w:sz w:val="22"/>
          <w:szCs w:val="22"/>
        </w:rPr>
        <w:t xml:space="preserve">, se dictó acuerdo mediante el cual se puso a la vista del </w:t>
      </w:r>
      <w:r w:rsidR="00E21464">
        <w:rPr>
          <w:rFonts w:ascii="Palatino Linotype" w:hAnsi="Palatino Linotype" w:cs="Tahoma"/>
          <w:sz w:val="22"/>
          <w:szCs w:val="22"/>
        </w:rPr>
        <w:t>P</w:t>
      </w:r>
      <w:r w:rsidR="00E21464" w:rsidRPr="004E591C">
        <w:rPr>
          <w:rFonts w:ascii="Palatino Linotype" w:hAnsi="Palatino Linotype" w:cs="Tahoma"/>
          <w:sz w:val="22"/>
          <w:szCs w:val="22"/>
        </w:rPr>
        <w:t xml:space="preserve">articular, </w:t>
      </w:r>
      <w:r w:rsidR="00E21464">
        <w:rPr>
          <w:rFonts w:ascii="Palatino Linotype" w:hAnsi="Palatino Linotype" w:cs="Tahoma"/>
          <w:sz w:val="22"/>
          <w:szCs w:val="22"/>
        </w:rPr>
        <w:t>el Informe Justificado entregado</w:t>
      </w:r>
      <w:r w:rsidR="00E21464" w:rsidRPr="004E591C">
        <w:rPr>
          <w:rFonts w:ascii="Palatino Linotype" w:hAnsi="Palatino Linotype" w:cs="Tahoma"/>
          <w:sz w:val="22"/>
          <w:szCs w:val="22"/>
        </w:rPr>
        <w:t xml:space="preserve"> por el Sujeto Obligado </w:t>
      </w:r>
      <w:r w:rsidR="00E21464">
        <w:rPr>
          <w:rFonts w:ascii="Palatino Linotype" w:hAnsi="Palatino Linotype" w:cs="Tahoma"/>
          <w:sz w:val="22"/>
          <w:szCs w:val="22"/>
        </w:rPr>
        <w:t>del Recurso de Revisión</w:t>
      </w:r>
      <w:r w:rsidR="00C41FF3">
        <w:rPr>
          <w:rFonts w:ascii="Palatino Linotype" w:hAnsi="Palatino Linotype" w:cs="Tahoma"/>
          <w:sz w:val="22"/>
          <w:szCs w:val="22"/>
        </w:rPr>
        <w:t xml:space="preserve"> citado al rubro, así como los</w:t>
      </w:r>
      <w:r w:rsidR="00E21464" w:rsidRPr="004E591C">
        <w:rPr>
          <w:rFonts w:ascii="Palatino Linotype" w:hAnsi="Palatino Linotype" w:cs="Tahoma"/>
          <w:sz w:val="22"/>
          <w:szCs w:val="22"/>
        </w:rPr>
        <w:t xml:space="preserve"> documento</w:t>
      </w:r>
      <w:r w:rsidR="00C41FF3">
        <w:rPr>
          <w:rFonts w:ascii="Palatino Linotype" w:hAnsi="Palatino Linotype" w:cs="Tahoma"/>
          <w:sz w:val="22"/>
          <w:szCs w:val="22"/>
        </w:rPr>
        <w:t>s</w:t>
      </w:r>
      <w:r w:rsidR="00E21464" w:rsidRPr="004E591C">
        <w:rPr>
          <w:rFonts w:ascii="Palatino Linotype" w:hAnsi="Palatino Linotype" w:cs="Tahoma"/>
          <w:sz w:val="22"/>
          <w:szCs w:val="22"/>
        </w:rPr>
        <w:t xml:space="preserve"> adjunto</w:t>
      </w:r>
      <w:r w:rsidR="00C41FF3">
        <w:rPr>
          <w:rFonts w:ascii="Palatino Linotype" w:hAnsi="Palatino Linotype" w:cs="Tahoma"/>
          <w:sz w:val="22"/>
          <w:szCs w:val="22"/>
        </w:rPr>
        <w:t>s</w:t>
      </w:r>
      <w:r w:rsidR="00E21464" w:rsidRPr="004E591C">
        <w:rPr>
          <w:rFonts w:ascii="Palatino Linotype" w:hAnsi="Palatino Linotype" w:cs="Tahoma"/>
          <w:sz w:val="22"/>
          <w:szCs w:val="22"/>
        </w:rPr>
        <w:t xml:space="preserve">, por haber </w:t>
      </w:r>
      <w:r w:rsidR="00E21464">
        <w:rPr>
          <w:rFonts w:ascii="Palatino Linotype" w:hAnsi="Palatino Linotype" w:cs="Tahoma"/>
          <w:sz w:val="22"/>
          <w:szCs w:val="22"/>
        </w:rPr>
        <w:t>modificado</w:t>
      </w:r>
      <w:r w:rsidR="00E21464" w:rsidRPr="004E591C">
        <w:rPr>
          <w:rFonts w:ascii="Palatino Linotype" w:hAnsi="Palatino Linotype" w:cs="Tahoma"/>
          <w:sz w:val="22"/>
          <w:szCs w:val="22"/>
        </w:rPr>
        <w:t xml:space="preserve"> su respuesta inicial, el cual fue notificado a las partes, en esa misma fecha, a través del Sistema de Acceso a la Información Mexiquense (SAIMEX</w:t>
      </w:r>
      <w:r w:rsidR="00E21464" w:rsidRPr="00210CD8">
        <w:rPr>
          <w:rFonts w:ascii="Palatino Linotype" w:hAnsi="Palatino Linotype" w:cs="Tahoma"/>
          <w:sz w:val="22"/>
          <w:szCs w:val="22"/>
        </w:rPr>
        <w:t>). No obstante</w:t>
      </w:r>
      <w:r w:rsidR="00E21464" w:rsidRPr="00210CD8">
        <w:rPr>
          <w:rFonts w:ascii="Palatino Linotype" w:hAnsi="Palatino Linotype" w:cs="Tahoma"/>
          <w:bCs/>
          <w:iCs/>
          <w:sz w:val="22"/>
          <w:szCs w:val="22"/>
          <w:lang w:val="es-ES_tradnl"/>
        </w:rPr>
        <w:t>, el Recurrente omitió realizar manifestación alguna que a su derecho conviniera y asistiera</w:t>
      </w:r>
      <w:r w:rsidR="00E21464" w:rsidRPr="00210CD8">
        <w:rPr>
          <w:rFonts w:ascii="Palatino Linotype" w:hAnsi="Palatino Linotype" w:cs="Tahoma"/>
          <w:bCs/>
          <w:iCs/>
          <w:sz w:val="22"/>
          <w:szCs w:val="22"/>
        </w:rPr>
        <w:t>.</w:t>
      </w:r>
    </w:p>
    <w:p w14:paraId="4B04B79E" w14:textId="5E8AFC56" w:rsidR="00391420" w:rsidRDefault="00391420" w:rsidP="00E21464">
      <w:pPr>
        <w:tabs>
          <w:tab w:val="left" w:pos="567"/>
        </w:tabs>
        <w:spacing w:line="360" w:lineRule="auto"/>
        <w:jc w:val="both"/>
        <w:rPr>
          <w:rFonts w:ascii="Palatino Linotype" w:hAnsi="Palatino Linotype" w:cs="Tahoma"/>
          <w:b/>
          <w:sz w:val="22"/>
          <w:szCs w:val="22"/>
        </w:rPr>
      </w:pPr>
    </w:p>
    <w:p w14:paraId="4F8FE22C" w14:textId="3300A6F1" w:rsidR="00E21464" w:rsidRDefault="00E21464" w:rsidP="00E21464">
      <w:pPr>
        <w:spacing w:line="360" w:lineRule="auto"/>
        <w:jc w:val="both"/>
        <w:rPr>
          <w:rFonts w:ascii="Palatino Linotype" w:hAnsi="Palatino Linotype" w:cs="Tahoma"/>
          <w:sz w:val="22"/>
          <w:szCs w:val="22"/>
        </w:rPr>
      </w:pPr>
      <w:r w:rsidRPr="001F497A">
        <w:rPr>
          <w:rFonts w:ascii="Palatino Linotype" w:hAnsi="Palatino Linotype" w:cs="Tahoma"/>
          <w:b/>
          <w:sz w:val="22"/>
          <w:szCs w:val="22"/>
        </w:rPr>
        <w:t xml:space="preserve">e) </w:t>
      </w:r>
      <w:r w:rsidR="00906E0E" w:rsidRPr="00C47570">
        <w:rPr>
          <w:rFonts w:ascii="Palatino Linotype" w:hAnsi="Palatino Linotype" w:cs="Tahoma"/>
          <w:b/>
          <w:sz w:val="22"/>
          <w:szCs w:val="22"/>
        </w:rPr>
        <w:t>Ampliación del plazo para resolver.</w:t>
      </w:r>
      <w:r w:rsidR="00AA33A6">
        <w:rPr>
          <w:rFonts w:ascii="Palatino Linotype" w:hAnsi="Palatino Linotype" w:cs="Tahoma"/>
          <w:sz w:val="22"/>
          <w:szCs w:val="22"/>
        </w:rPr>
        <w:t xml:space="preserve"> Con fecha diez de abril</w:t>
      </w:r>
      <w:r w:rsidR="00906E0E" w:rsidRPr="00C47570">
        <w:rPr>
          <w:rFonts w:ascii="Palatino Linotype" w:hAnsi="Palatino Linotype" w:cs="Tahoma"/>
          <w:sz w:val="22"/>
          <w:szCs w:val="22"/>
        </w:rPr>
        <w:t xml:space="preserve"> de dos mil diecinueve</w:t>
      </w:r>
      <w:r w:rsidR="00906E0E" w:rsidRPr="001F497A">
        <w:rPr>
          <w:rFonts w:ascii="Palatino Linotype" w:hAnsi="Palatino Linotype" w:cs="Tahoma"/>
          <w:sz w:val="22"/>
          <w:szCs w:val="22"/>
        </w:rPr>
        <w:t xml:space="preserve">,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w:t>
      </w:r>
      <w:r w:rsidR="00906E0E" w:rsidRPr="00C47570">
        <w:rPr>
          <w:rFonts w:ascii="Palatino Linotype" w:hAnsi="Palatino Linotype" w:cs="Tahoma"/>
          <w:sz w:val="22"/>
          <w:szCs w:val="22"/>
        </w:rPr>
        <w:t xml:space="preserve">el </w:t>
      </w:r>
      <w:r w:rsidR="001F497A" w:rsidRPr="00C47570">
        <w:rPr>
          <w:rFonts w:ascii="Palatino Linotype" w:hAnsi="Palatino Linotype" w:cs="Tahoma"/>
          <w:sz w:val="22"/>
          <w:szCs w:val="22"/>
        </w:rPr>
        <w:t xml:space="preserve">veinticinco </w:t>
      </w:r>
      <w:r w:rsidR="00906E0E" w:rsidRPr="00C47570">
        <w:rPr>
          <w:rFonts w:ascii="Palatino Linotype" w:hAnsi="Palatino Linotype" w:cs="Tahoma"/>
          <w:sz w:val="22"/>
          <w:szCs w:val="22"/>
        </w:rPr>
        <w:t>del mismo mes y año.</w:t>
      </w:r>
    </w:p>
    <w:p w14:paraId="53E521F7" w14:textId="77777777" w:rsidR="006C13C0" w:rsidRDefault="006C13C0" w:rsidP="00E21464">
      <w:pPr>
        <w:spacing w:line="360" w:lineRule="auto"/>
        <w:jc w:val="both"/>
        <w:rPr>
          <w:rFonts w:ascii="Palatino Linotype" w:hAnsi="Palatino Linotype" w:cs="Tahoma"/>
          <w:sz w:val="22"/>
          <w:szCs w:val="22"/>
        </w:rPr>
      </w:pPr>
    </w:p>
    <w:p w14:paraId="402D89C5" w14:textId="4218569D" w:rsidR="00906E0E" w:rsidRDefault="006C13C0" w:rsidP="00E21464">
      <w:pPr>
        <w:spacing w:line="360" w:lineRule="auto"/>
        <w:jc w:val="both"/>
        <w:rPr>
          <w:rFonts w:ascii="Palatino Linotype" w:hAnsi="Palatino Linotype" w:cs="Tahoma"/>
          <w:b/>
          <w:sz w:val="22"/>
          <w:szCs w:val="22"/>
          <w:highlight w:val="yellow"/>
        </w:rPr>
      </w:pPr>
      <w:r w:rsidRPr="00C47570">
        <w:rPr>
          <w:rFonts w:ascii="Palatino Linotype" w:hAnsi="Palatino Linotype" w:cs="Tahoma"/>
          <w:b/>
          <w:sz w:val="22"/>
          <w:szCs w:val="22"/>
        </w:rPr>
        <w:t>f)</w:t>
      </w:r>
      <w:r w:rsidR="00906E0E" w:rsidRPr="00C47570">
        <w:rPr>
          <w:rFonts w:ascii="Palatino Linotype" w:hAnsi="Palatino Linotype" w:cs="Tahoma"/>
          <w:b/>
          <w:sz w:val="22"/>
          <w:szCs w:val="22"/>
        </w:rPr>
        <w:t xml:space="preserve"> </w:t>
      </w:r>
      <w:r w:rsidR="00906E0E" w:rsidRPr="001F497A">
        <w:rPr>
          <w:rFonts w:ascii="Palatino Linotype" w:hAnsi="Palatino Linotype" w:cs="Tahoma"/>
          <w:b/>
          <w:sz w:val="22"/>
          <w:szCs w:val="22"/>
        </w:rPr>
        <w:t xml:space="preserve">Cierre de instrucción: </w:t>
      </w:r>
      <w:r w:rsidR="00082369">
        <w:rPr>
          <w:rFonts w:ascii="Palatino Linotype" w:hAnsi="Palatino Linotype" w:cs="Tahoma"/>
          <w:sz w:val="22"/>
          <w:szCs w:val="22"/>
        </w:rPr>
        <w:t>El veinticuatro de abril</w:t>
      </w:r>
      <w:r w:rsidR="00906E0E" w:rsidRPr="001F497A">
        <w:rPr>
          <w:rFonts w:ascii="Palatino Linotype" w:hAnsi="Palatino Linotype" w:cs="Tahoma"/>
          <w:sz w:val="22"/>
          <w:szCs w:val="22"/>
        </w:rPr>
        <w:t xml:space="preserve"> de dos mil diecinueve, al no existir diligencias pendientes por desahogar, se emitió el acuerdo por medio del cual se declaró cerrada la instrucción y pasó el expediente a resolución, en términos de lo dispuesto en los artículos 185,</w:t>
      </w:r>
      <w:r w:rsidR="00906E0E" w:rsidRPr="00E21464">
        <w:rPr>
          <w:rFonts w:ascii="Palatino Linotype" w:hAnsi="Palatino Linotype" w:cs="Tahoma"/>
          <w:sz w:val="22"/>
          <w:szCs w:val="22"/>
        </w:rPr>
        <w:t xml:space="preserve"> </w:t>
      </w:r>
      <w:r w:rsidR="00906E0E" w:rsidRPr="00E21464">
        <w:rPr>
          <w:rFonts w:ascii="Palatino Linotype" w:hAnsi="Palatino Linotype" w:cs="Tahoma"/>
          <w:sz w:val="22"/>
          <w:szCs w:val="22"/>
        </w:rPr>
        <w:lastRenderedPageBreak/>
        <w:t>fracciones VI y VIII de la Ley de Transparencia y Acceso a la Información Pública del Estado de México y Municipios; acto que fue notificado a las partes el mismo día, a través del Sistema de Acceso a la Información Mexiquense (SAIMEX).</w:t>
      </w:r>
    </w:p>
    <w:p w14:paraId="2F6FF668" w14:textId="77777777" w:rsidR="006C13C0" w:rsidRPr="00E21464" w:rsidRDefault="006C13C0" w:rsidP="00E21464">
      <w:pPr>
        <w:spacing w:line="360" w:lineRule="auto"/>
        <w:jc w:val="both"/>
        <w:rPr>
          <w:rFonts w:ascii="Palatino Linotype" w:hAnsi="Palatino Linotype" w:cs="Tahoma"/>
          <w:sz w:val="22"/>
          <w:szCs w:val="22"/>
        </w:rPr>
      </w:pPr>
    </w:p>
    <w:p w14:paraId="4857EFF6" w14:textId="25647D5A" w:rsidR="00446A5C" w:rsidRPr="00E21464" w:rsidRDefault="00E21464" w:rsidP="00E21464">
      <w:pPr>
        <w:spacing w:line="360" w:lineRule="auto"/>
        <w:jc w:val="both"/>
        <w:rPr>
          <w:rFonts w:ascii="Palatino Linotype" w:hAnsi="Palatino Linotype" w:cs="Tahoma"/>
          <w:color w:val="000000"/>
          <w:sz w:val="22"/>
          <w:szCs w:val="22"/>
        </w:rPr>
      </w:pPr>
      <w:r w:rsidRPr="00E21464">
        <w:rPr>
          <w:rFonts w:ascii="Palatino Linotype" w:hAnsi="Palatino Linotype" w:cs="Tahoma"/>
          <w:sz w:val="22"/>
          <w:szCs w:val="22"/>
        </w:rPr>
        <w:t>En razón de que fue debidamente sustanciado el expediente electrónico y no existe diligencia pendiente de desahogo, se emite la resolución que conforme a Derecho proceda, de acuerdo con los siguientes:</w:t>
      </w:r>
    </w:p>
    <w:p w14:paraId="709D7A3E" w14:textId="77777777" w:rsidR="004F2D88" w:rsidRPr="00264982" w:rsidRDefault="009A620E" w:rsidP="00CE069A">
      <w:pPr>
        <w:spacing w:line="360" w:lineRule="auto"/>
        <w:jc w:val="center"/>
        <w:rPr>
          <w:rFonts w:ascii="Palatino Linotype" w:hAnsi="Palatino Linotype" w:cs="Tahoma"/>
          <w:b/>
          <w:sz w:val="22"/>
          <w:szCs w:val="22"/>
          <w:lang w:val="es-ES"/>
        </w:rPr>
      </w:pPr>
      <w:r w:rsidRPr="00264982">
        <w:rPr>
          <w:rFonts w:ascii="Palatino Linotype" w:hAnsi="Palatino Linotype" w:cs="Tahoma"/>
          <w:b/>
          <w:sz w:val="22"/>
          <w:szCs w:val="22"/>
          <w:lang w:val="es-ES"/>
        </w:rPr>
        <w:t>CONSIDERANDOS</w:t>
      </w:r>
      <w:r w:rsidR="004F2D88" w:rsidRPr="00264982">
        <w:rPr>
          <w:rFonts w:ascii="Palatino Linotype" w:hAnsi="Palatino Linotype" w:cs="Tahoma"/>
          <w:b/>
          <w:sz w:val="22"/>
          <w:szCs w:val="22"/>
          <w:lang w:val="es-ES"/>
        </w:rPr>
        <w:t>:</w:t>
      </w:r>
    </w:p>
    <w:p w14:paraId="2C37507F" w14:textId="77777777" w:rsidR="002E40C6" w:rsidRDefault="002E40C6" w:rsidP="00CE069A">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768416D9" w14:textId="6117EFBA" w:rsidR="00B64641" w:rsidRDefault="00B64641" w:rsidP="00CE069A">
      <w:pPr>
        <w:autoSpaceDE w:val="0"/>
        <w:autoSpaceDN w:val="0"/>
        <w:adjustRightInd w:val="0"/>
        <w:spacing w:line="360" w:lineRule="auto"/>
        <w:jc w:val="both"/>
        <w:rPr>
          <w:rFonts w:ascii="Palatino Linotype" w:hAnsi="Palatino Linotype" w:cs="Tahoma"/>
          <w:b/>
          <w:sz w:val="22"/>
          <w:szCs w:val="22"/>
          <w:lang w:val="es-ES"/>
        </w:rPr>
      </w:pPr>
      <w:r w:rsidRPr="00264982">
        <w:rPr>
          <w:rFonts w:ascii="Palatino Linotype" w:eastAsia="Calibri" w:hAnsi="Palatino Linotype" w:cs="Tahoma"/>
          <w:b/>
          <w:color w:val="000000"/>
          <w:sz w:val="22"/>
          <w:szCs w:val="22"/>
          <w:lang w:val="es-ES" w:eastAsia="es-MX"/>
        </w:rPr>
        <w:t>PRIMER</w:t>
      </w:r>
      <w:r w:rsidR="002241A6" w:rsidRPr="00264982">
        <w:rPr>
          <w:rFonts w:ascii="Palatino Linotype" w:eastAsia="Calibri" w:hAnsi="Palatino Linotype" w:cs="Tahoma"/>
          <w:b/>
          <w:color w:val="000000"/>
          <w:sz w:val="22"/>
          <w:szCs w:val="22"/>
          <w:lang w:val="es-ES" w:eastAsia="es-MX"/>
        </w:rPr>
        <w:t>O</w:t>
      </w:r>
      <w:r w:rsidRPr="00264982">
        <w:rPr>
          <w:rFonts w:ascii="Palatino Linotype" w:eastAsia="Calibri" w:hAnsi="Palatino Linotype" w:cs="Tahoma"/>
          <w:color w:val="000000"/>
          <w:sz w:val="22"/>
          <w:szCs w:val="22"/>
          <w:lang w:val="es-ES" w:eastAsia="es-MX"/>
        </w:rPr>
        <w:t xml:space="preserve">. </w:t>
      </w:r>
      <w:r w:rsidRPr="00264982">
        <w:rPr>
          <w:rFonts w:ascii="Palatino Linotype" w:hAnsi="Palatino Linotype" w:cs="Tahoma"/>
          <w:b/>
          <w:sz w:val="22"/>
          <w:szCs w:val="22"/>
          <w:lang w:val="es-ES"/>
        </w:rPr>
        <w:t>Competencia.</w:t>
      </w:r>
    </w:p>
    <w:p w14:paraId="6E54995F" w14:textId="77777777" w:rsidR="002E40C6" w:rsidRPr="00264982" w:rsidRDefault="002E40C6" w:rsidP="00CE069A">
      <w:pPr>
        <w:autoSpaceDE w:val="0"/>
        <w:autoSpaceDN w:val="0"/>
        <w:adjustRightInd w:val="0"/>
        <w:spacing w:line="360" w:lineRule="auto"/>
        <w:jc w:val="both"/>
        <w:rPr>
          <w:rFonts w:ascii="Palatino Linotype" w:hAnsi="Palatino Linotype" w:cs="Tahoma"/>
          <w:b/>
          <w:sz w:val="22"/>
          <w:szCs w:val="22"/>
          <w:lang w:val="es-ES"/>
        </w:rPr>
      </w:pPr>
    </w:p>
    <w:p w14:paraId="3720AF43" w14:textId="77777777" w:rsidR="00436FD3" w:rsidRPr="00264982" w:rsidRDefault="00436FD3" w:rsidP="00CE069A">
      <w:pPr>
        <w:spacing w:line="360" w:lineRule="auto"/>
        <w:jc w:val="both"/>
        <w:rPr>
          <w:rFonts w:ascii="Palatino Linotype" w:hAnsi="Palatino Linotype" w:cs="Tahoma"/>
          <w:sz w:val="22"/>
          <w:szCs w:val="22"/>
          <w:shd w:val="clear" w:color="auto" w:fill="FFFFFF"/>
        </w:rPr>
      </w:pPr>
      <w:r w:rsidRPr="00264982">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8A282C" w:rsidRPr="00264982">
        <w:rPr>
          <w:rFonts w:ascii="Palatino Linotype" w:hAnsi="Palatino Linotype" w:cs="Tahoma"/>
          <w:sz w:val="22"/>
          <w:szCs w:val="22"/>
          <w:shd w:val="clear" w:color="auto" w:fill="FFFFFF"/>
        </w:rPr>
        <w:t>°</w:t>
      </w:r>
      <w:r w:rsidRPr="00264982">
        <w:rPr>
          <w:rFonts w:ascii="Palatino Linotype" w:hAnsi="Palatino Linotype" w:cs="Tahoma"/>
          <w:sz w:val="22"/>
          <w:szCs w:val="22"/>
          <w:shd w:val="clear" w:color="auto" w:fill="FFFFFF"/>
        </w:rPr>
        <w:t>, apartado A de la Constitución Política de los Estados Unidos Mexicanos; 5</w:t>
      </w:r>
      <w:r w:rsidR="008A282C" w:rsidRPr="00264982">
        <w:rPr>
          <w:rFonts w:ascii="Palatino Linotype" w:hAnsi="Palatino Linotype" w:cs="Tahoma"/>
          <w:sz w:val="22"/>
          <w:szCs w:val="22"/>
          <w:shd w:val="clear" w:color="auto" w:fill="FFFFFF"/>
        </w:rPr>
        <w:t>°</w:t>
      </w:r>
      <w:r w:rsidRPr="00264982">
        <w:rPr>
          <w:rFonts w:ascii="Palatino Linotype" w:hAnsi="Palatino Linotype" w:cs="Tahoma"/>
          <w:sz w:val="22"/>
          <w:szCs w:val="22"/>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264982">
        <w:rPr>
          <w:rStyle w:val="apple-converted-space"/>
          <w:rFonts w:ascii="Palatino Linotype" w:hAnsi="Palatino Linotype" w:cs="Tahoma"/>
          <w:sz w:val="22"/>
          <w:szCs w:val="22"/>
          <w:shd w:val="clear" w:color="auto" w:fill="FFFFFF"/>
        </w:rPr>
        <w:t xml:space="preserve"> 7°, </w:t>
      </w:r>
      <w:r w:rsidRPr="00264982">
        <w:rPr>
          <w:rFonts w:ascii="Palatino Linotype" w:hAnsi="Palatino Linotype" w:cs="Tahoma"/>
          <w:sz w:val="22"/>
          <w:szCs w:val="22"/>
        </w:rPr>
        <w:t>9</w:t>
      </w:r>
      <w:r w:rsidR="00F024EE" w:rsidRPr="00264982">
        <w:rPr>
          <w:rFonts w:ascii="Palatino Linotype" w:hAnsi="Palatino Linotype" w:cs="Tahoma"/>
          <w:sz w:val="22"/>
          <w:szCs w:val="22"/>
        </w:rPr>
        <w:t>°</w:t>
      </w:r>
      <w:r w:rsidRPr="00264982">
        <w:rPr>
          <w:rFonts w:ascii="Palatino Linotype" w:hAnsi="Palatino Linotype" w:cs="Tahoma"/>
          <w:sz w:val="22"/>
          <w:szCs w:val="22"/>
        </w:rPr>
        <w:t xml:space="preserve">, fracciones I y XXIV y 11 </w:t>
      </w:r>
      <w:r w:rsidRPr="00264982">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7BF07933" w14:textId="77777777" w:rsidR="00B727C5" w:rsidRDefault="00B727C5" w:rsidP="00CE069A">
      <w:pPr>
        <w:spacing w:line="360" w:lineRule="auto"/>
        <w:jc w:val="both"/>
        <w:rPr>
          <w:rFonts w:ascii="Palatino Linotype" w:eastAsia="Calibri" w:hAnsi="Palatino Linotype" w:cs="Tahoma"/>
          <w:bCs/>
          <w:color w:val="000000"/>
          <w:sz w:val="22"/>
          <w:szCs w:val="22"/>
          <w:lang w:val="es-ES" w:eastAsia="es-ES_tradnl"/>
        </w:rPr>
      </w:pPr>
    </w:p>
    <w:p w14:paraId="13F81803" w14:textId="77777777" w:rsidR="008C341D" w:rsidRDefault="008C341D" w:rsidP="00CE069A">
      <w:pPr>
        <w:spacing w:line="360" w:lineRule="auto"/>
        <w:jc w:val="both"/>
        <w:rPr>
          <w:rFonts w:ascii="Palatino Linotype" w:eastAsia="Calibri" w:hAnsi="Palatino Linotype" w:cs="Tahoma"/>
          <w:bCs/>
          <w:color w:val="000000"/>
          <w:sz w:val="22"/>
          <w:szCs w:val="22"/>
          <w:lang w:val="es-ES" w:eastAsia="es-ES_tradnl"/>
        </w:rPr>
      </w:pPr>
    </w:p>
    <w:p w14:paraId="53668DE4" w14:textId="77777777" w:rsidR="00436FD3" w:rsidRPr="00264982" w:rsidRDefault="004F2D88" w:rsidP="00CE069A">
      <w:pPr>
        <w:autoSpaceDE w:val="0"/>
        <w:autoSpaceDN w:val="0"/>
        <w:adjustRightInd w:val="0"/>
        <w:spacing w:line="360" w:lineRule="auto"/>
        <w:jc w:val="both"/>
        <w:rPr>
          <w:rFonts w:ascii="Palatino Linotype" w:hAnsi="Palatino Linotype" w:cs="Tahoma"/>
          <w:sz w:val="22"/>
          <w:szCs w:val="22"/>
          <w:lang w:val="es-ES"/>
        </w:rPr>
      </w:pPr>
      <w:r w:rsidRPr="00264982">
        <w:rPr>
          <w:rFonts w:ascii="Palatino Linotype" w:eastAsia="Calibri" w:hAnsi="Palatino Linotype" w:cs="Tahoma"/>
          <w:b/>
          <w:color w:val="000000"/>
          <w:sz w:val="22"/>
          <w:szCs w:val="22"/>
          <w:lang w:val="es-ES" w:eastAsia="es-MX"/>
        </w:rPr>
        <w:lastRenderedPageBreak/>
        <w:t>SEGUND</w:t>
      </w:r>
      <w:r w:rsidR="002241A6" w:rsidRPr="00264982">
        <w:rPr>
          <w:rFonts w:ascii="Palatino Linotype" w:eastAsia="Calibri" w:hAnsi="Palatino Linotype" w:cs="Tahoma"/>
          <w:b/>
          <w:color w:val="000000"/>
          <w:sz w:val="22"/>
          <w:szCs w:val="22"/>
          <w:lang w:val="es-ES" w:eastAsia="es-MX"/>
        </w:rPr>
        <w:t>O</w:t>
      </w:r>
      <w:r w:rsidRPr="00264982">
        <w:rPr>
          <w:rFonts w:ascii="Palatino Linotype" w:eastAsia="Calibri" w:hAnsi="Palatino Linotype" w:cs="Tahoma"/>
          <w:color w:val="000000"/>
          <w:sz w:val="22"/>
          <w:szCs w:val="22"/>
          <w:lang w:val="es-ES" w:eastAsia="es-MX"/>
        </w:rPr>
        <w:t xml:space="preserve">. </w:t>
      </w:r>
      <w:r w:rsidRPr="00264982">
        <w:rPr>
          <w:rFonts w:ascii="Palatino Linotype" w:hAnsi="Palatino Linotype" w:cs="Tahoma"/>
          <w:b/>
          <w:sz w:val="22"/>
          <w:szCs w:val="22"/>
          <w:lang w:val="es-ES"/>
        </w:rPr>
        <w:t>Metodología de estudio.</w:t>
      </w:r>
    </w:p>
    <w:p w14:paraId="205E411E" w14:textId="77777777" w:rsidR="00303CAD" w:rsidRPr="00264982" w:rsidRDefault="00303CAD" w:rsidP="00CE069A">
      <w:pPr>
        <w:autoSpaceDE w:val="0"/>
        <w:autoSpaceDN w:val="0"/>
        <w:adjustRightInd w:val="0"/>
        <w:spacing w:line="360" w:lineRule="auto"/>
        <w:jc w:val="both"/>
        <w:rPr>
          <w:rFonts w:ascii="Palatino Linotype" w:hAnsi="Palatino Linotype" w:cs="Tahoma"/>
          <w:sz w:val="22"/>
          <w:szCs w:val="22"/>
          <w:lang w:val="es-ES"/>
        </w:rPr>
      </w:pPr>
    </w:p>
    <w:p w14:paraId="5AF4D4D8" w14:textId="79B59F9B" w:rsidR="004F2D88" w:rsidRPr="00264982" w:rsidRDefault="004F2D88" w:rsidP="00CE069A">
      <w:pPr>
        <w:autoSpaceDE w:val="0"/>
        <w:autoSpaceDN w:val="0"/>
        <w:adjustRightInd w:val="0"/>
        <w:spacing w:line="360" w:lineRule="auto"/>
        <w:jc w:val="both"/>
        <w:rPr>
          <w:rFonts w:ascii="Palatino Linotype" w:hAnsi="Palatino Linotype" w:cs="Tahoma"/>
          <w:sz w:val="22"/>
          <w:szCs w:val="22"/>
          <w:lang w:val="es-ES"/>
        </w:rPr>
      </w:pPr>
      <w:r w:rsidRPr="00264982">
        <w:rPr>
          <w:rFonts w:ascii="Palatino Linotype" w:hAnsi="Palatino Linotype" w:cs="Tahoma"/>
          <w:sz w:val="22"/>
          <w:szCs w:val="22"/>
          <w:lang w:val="es-ES"/>
        </w:rPr>
        <w:t>De las constancias que forma parte de</w:t>
      </w:r>
      <w:r w:rsidR="008E1829" w:rsidRPr="00264982">
        <w:rPr>
          <w:rFonts w:ascii="Palatino Linotype" w:hAnsi="Palatino Linotype" w:cs="Tahoma"/>
          <w:sz w:val="22"/>
          <w:szCs w:val="22"/>
          <w:lang w:val="es-ES"/>
        </w:rPr>
        <w:t>l R</w:t>
      </w:r>
      <w:r w:rsidRPr="00264982">
        <w:rPr>
          <w:rFonts w:ascii="Palatino Linotype" w:hAnsi="Palatino Linotype" w:cs="Tahoma"/>
          <w:sz w:val="22"/>
          <w:szCs w:val="22"/>
          <w:lang w:val="es-ES"/>
        </w:rPr>
        <w:t>ecurso</w:t>
      </w:r>
      <w:r w:rsidR="008E1829" w:rsidRPr="00264982">
        <w:rPr>
          <w:rFonts w:ascii="Palatino Linotype" w:hAnsi="Palatino Linotype" w:cs="Tahoma"/>
          <w:sz w:val="22"/>
          <w:szCs w:val="22"/>
          <w:lang w:val="es-ES"/>
        </w:rPr>
        <w:t xml:space="preserve"> de Revisión que se analiza,</w:t>
      </w:r>
      <w:r w:rsidRPr="00264982">
        <w:rPr>
          <w:rFonts w:ascii="Palatino Linotype" w:hAnsi="Palatino Linotype" w:cs="Tahoma"/>
          <w:sz w:val="22"/>
          <w:szCs w:val="22"/>
          <w:lang w:val="es-ES"/>
        </w:rPr>
        <w:t xml:space="preserve"> se advierte que previo al estudio del fondo de la </w:t>
      </w:r>
      <w:r w:rsidRPr="00264982">
        <w:rPr>
          <w:rFonts w:ascii="Palatino Linotype" w:hAnsi="Palatino Linotype" w:cs="Tahoma"/>
          <w:i/>
          <w:sz w:val="22"/>
          <w:szCs w:val="22"/>
          <w:lang w:val="es-ES"/>
        </w:rPr>
        <w:t>litis</w:t>
      </w:r>
      <w:r w:rsidRPr="00264982">
        <w:rPr>
          <w:rFonts w:ascii="Palatino Linotype" w:hAnsi="Palatino Linotype" w:cs="Tahoma"/>
          <w:sz w:val="22"/>
          <w:szCs w:val="22"/>
          <w:lang w:val="es-ES"/>
        </w:rPr>
        <w:t>, es necesario estudiar las causales de improcedencia, para determinar lo que en Derecho proceda.</w:t>
      </w:r>
    </w:p>
    <w:p w14:paraId="7660A075" w14:textId="77777777" w:rsidR="002E40C6" w:rsidRPr="00264982" w:rsidRDefault="002E40C6" w:rsidP="00CE069A">
      <w:pPr>
        <w:autoSpaceDE w:val="0"/>
        <w:autoSpaceDN w:val="0"/>
        <w:adjustRightInd w:val="0"/>
        <w:spacing w:line="360" w:lineRule="auto"/>
        <w:jc w:val="both"/>
        <w:rPr>
          <w:rFonts w:ascii="Palatino Linotype" w:hAnsi="Palatino Linotype" w:cs="Tahoma"/>
          <w:sz w:val="22"/>
          <w:szCs w:val="22"/>
        </w:rPr>
      </w:pPr>
    </w:p>
    <w:p w14:paraId="07D97145" w14:textId="77777777" w:rsidR="00D90C9D" w:rsidRPr="00264982" w:rsidRDefault="004F2D88" w:rsidP="00CE069A">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264982">
        <w:rPr>
          <w:rFonts w:ascii="Palatino Linotype" w:eastAsia="Calibri" w:hAnsi="Palatino Linotype" w:cs="Tahoma"/>
          <w:b/>
          <w:color w:val="000000"/>
          <w:sz w:val="22"/>
          <w:szCs w:val="22"/>
          <w:lang w:val="es-ES" w:eastAsia="es-MX"/>
        </w:rPr>
        <w:t>Causales de improcedencia.</w:t>
      </w:r>
    </w:p>
    <w:p w14:paraId="3BDB276D" w14:textId="77777777" w:rsidR="00D90C9D" w:rsidRPr="00264982" w:rsidRDefault="00D90C9D" w:rsidP="00CE069A">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618465C0" w14:textId="77777777" w:rsidR="00F024EE" w:rsidRPr="00264982" w:rsidRDefault="00F024EE" w:rsidP="00CE069A">
      <w:pPr>
        <w:spacing w:line="360" w:lineRule="auto"/>
        <w:jc w:val="both"/>
        <w:rPr>
          <w:rFonts w:ascii="Palatino Linotype" w:hAnsi="Palatino Linotype" w:cs="Tahoma"/>
          <w:sz w:val="22"/>
          <w:szCs w:val="22"/>
        </w:rPr>
      </w:pPr>
      <w:r w:rsidRPr="00264982">
        <w:rPr>
          <w:rFonts w:ascii="Palatino Linotype" w:hAnsi="Palatino Linotype" w:cs="Tahoma"/>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3E5ACF21" w14:textId="77777777" w:rsidR="008D35D5" w:rsidRPr="00264982" w:rsidRDefault="008D35D5" w:rsidP="00CE069A">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28CD13C4" w14:textId="77777777" w:rsidR="00E42193" w:rsidRDefault="00E42193" w:rsidP="00CE069A">
      <w:pPr>
        <w:spacing w:line="360" w:lineRule="auto"/>
        <w:jc w:val="both"/>
        <w:rPr>
          <w:rFonts w:ascii="Palatino Linotype" w:hAnsi="Palatino Linotype" w:cs="Tahoma"/>
          <w:sz w:val="22"/>
          <w:szCs w:val="24"/>
        </w:rPr>
      </w:pPr>
      <w:r w:rsidRPr="003D5DCE">
        <w:rPr>
          <w:rFonts w:ascii="Palatino Linotype" w:hAnsi="Palatino Linotype" w:cs="Tahoma"/>
          <w:sz w:val="22"/>
          <w:szCs w:val="24"/>
        </w:rPr>
        <w:t>En el presente caso, </w:t>
      </w:r>
      <w:r w:rsidRPr="003D5DCE">
        <w:rPr>
          <w:rFonts w:ascii="Palatino Linotype" w:hAnsi="Palatino Linotype" w:cs="Tahoma"/>
          <w:b/>
          <w:bCs/>
          <w:sz w:val="22"/>
          <w:szCs w:val="24"/>
        </w:rPr>
        <w:t>no se actualiza ninguna de las causales de improcedencia</w:t>
      </w:r>
      <w:r w:rsidRPr="003D5DCE">
        <w:rPr>
          <w:rFonts w:ascii="Palatino Linotype" w:hAnsi="Palatino Linotype" w:cs="Tahoma"/>
          <w:sz w:val="22"/>
          <w:szCs w:val="24"/>
        </w:rPr>
        <w:t>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244E3669" w14:textId="77777777" w:rsidR="00D15EC3" w:rsidRDefault="00D15EC3" w:rsidP="00CE069A">
      <w:pPr>
        <w:spacing w:line="360" w:lineRule="auto"/>
        <w:jc w:val="both"/>
        <w:rPr>
          <w:rFonts w:ascii="Palatino Linotype" w:hAnsi="Palatino Linotype" w:cs="Tahoma"/>
          <w:sz w:val="22"/>
          <w:szCs w:val="24"/>
        </w:rPr>
      </w:pPr>
    </w:p>
    <w:p w14:paraId="54397513" w14:textId="2CB5CAEE" w:rsidR="00FE09AC" w:rsidRPr="00FE09AC" w:rsidRDefault="00FE09AC" w:rsidP="00FE09AC">
      <w:pPr>
        <w:spacing w:line="360" w:lineRule="auto"/>
        <w:jc w:val="both"/>
        <w:rPr>
          <w:rFonts w:ascii="Palatino Linotype" w:hAnsi="Palatino Linotype" w:cs="Tahoma"/>
          <w:b/>
          <w:sz w:val="22"/>
          <w:szCs w:val="24"/>
        </w:rPr>
      </w:pPr>
      <w:r w:rsidRPr="003D5DCE">
        <w:rPr>
          <w:rFonts w:ascii="Palatino Linotype" w:hAnsi="Palatino Linotype" w:cs="Tahoma"/>
          <w:sz w:val="22"/>
          <w:szCs w:val="24"/>
        </w:rPr>
        <w:lastRenderedPageBreak/>
        <w:t xml:space="preserve">Asimismo, se actualizan las causales de procedencia del </w:t>
      </w:r>
      <w:r>
        <w:rPr>
          <w:rFonts w:ascii="Palatino Linotype" w:hAnsi="Palatino Linotype" w:cs="Tahoma"/>
          <w:sz w:val="22"/>
          <w:szCs w:val="24"/>
        </w:rPr>
        <w:t>R</w:t>
      </w:r>
      <w:r w:rsidRPr="003D5DCE">
        <w:rPr>
          <w:rFonts w:ascii="Palatino Linotype" w:hAnsi="Palatino Linotype" w:cs="Tahoma"/>
          <w:sz w:val="22"/>
          <w:szCs w:val="24"/>
        </w:rPr>
        <w:t xml:space="preserve">ecurso de </w:t>
      </w:r>
      <w:r>
        <w:rPr>
          <w:rFonts w:ascii="Palatino Linotype" w:hAnsi="Palatino Linotype" w:cs="Tahoma"/>
          <w:sz w:val="22"/>
          <w:szCs w:val="24"/>
        </w:rPr>
        <w:t>R</w:t>
      </w:r>
      <w:r w:rsidRPr="003D5DCE">
        <w:rPr>
          <w:rFonts w:ascii="Palatino Linotype" w:hAnsi="Palatino Linotype" w:cs="Tahoma"/>
          <w:sz w:val="22"/>
          <w:szCs w:val="24"/>
        </w:rPr>
        <w:t xml:space="preserve">evisión señalada en el artículo 179, </w:t>
      </w:r>
      <w:r>
        <w:rPr>
          <w:rFonts w:ascii="Palatino Linotype" w:hAnsi="Palatino Linotype" w:cs="Tahoma"/>
          <w:sz w:val="22"/>
          <w:szCs w:val="24"/>
        </w:rPr>
        <w:t>fracción V</w:t>
      </w:r>
      <w:r w:rsidRPr="003D5DCE">
        <w:rPr>
          <w:rFonts w:ascii="Palatino Linotype" w:hAnsi="Palatino Linotype" w:cs="Tahoma"/>
          <w:sz w:val="22"/>
          <w:szCs w:val="24"/>
        </w:rPr>
        <w:t xml:space="preserve">, de la Ley en cita, pues la parte Recurrente se inconformó por </w:t>
      </w:r>
      <w:r>
        <w:rPr>
          <w:rFonts w:ascii="Palatino Linotype" w:hAnsi="Palatino Linotype" w:cs="Tahoma"/>
          <w:sz w:val="22"/>
          <w:szCs w:val="24"/>
        </w:rPr>
        <w:t xml:space="preserve">- </w:t>
      </w:r>
      <w:r w:rsidRPr="00FE09AC">
        <w:rPr>
          <w:rFonts w:ascii="Palatino Linotype" w:hAnsi="Palatino Linotype" w:cs="Tahoma"/>
          <w:b/>
          <w:sz w:val="22"/>
          <w:szCs w:val="24"/>
        </w:rPr>
        <w:t>la entrega de información incompleta</w:t>
      </w:r>
      <w:r>
        <w:rPr>
          <w:rFonts w:ascii="Palatino Linotype" w:hAnsi="Palatino Linotype" w:cs="Tahoma"/>
          <w:b/>
          <w:sz w:val="22"/>
          <w:szCs w:val="24"/>
        </w:rPr>
        <w:t xml:space="preserve"> -.</w:t>
      </w:r>
    </w:p>
    <w:p w14:paraId="1AC07CAB" w14:textId="298848EC" w:rsidR="00376B26" w:rsidRPr="00FE09AC" w:rsidRDefault="00FE09AC" w:rsidP="00CE069A">
      <w:pPr>
        <w:spacing w:line="360" w:lineRule="auto"/>
        <w:jc w:val="both"/>
        <w:rPr>
          <w:rFonts w:ascii="Palatino Linotype" w:hAnsi="Palatino Linotype" w:cs="Tahoma"/>
          <w:sz w:val="22"/>
          <w:szCs w:val="24"/>
        </w:rPr>
      </w:pPr>
      <w:r w:rsidRPr="003D5DCE">
        <w:rPr>
          <w:rFonts w:ascii="Palatino Linotype" w:hAnsi="Palatino Linotype" w:cs="Tahoma"/>
          <w:sz w:val="22"/>
          <w:szCs w:val="24"/>
        </w:rPr>
        <w:t> </w:t>
      </w:r>
    </w:p>
    <w:p w14:paraId="3C9AFA19" w14:textId="7A688BF7" w:rsidR="00F024EE" w:rsidRDefault="00F024EE" w:rsidP="00CE069A">
      <w:pPr>
        <w:spacing w:line="360" w:lineRule="auto"/>
        <w:jc w:val="both"/>
        <w:rPr>
          <w:rFonts w:ascii="Palatino Linotype" w:hAnsi="Palatino Linotype" w:cs="Tahoma"/>
          <w:b/>
          <w:bCs/>
          <w:sz w:val="22"/>
          <w:szCs w:val="22"/>
        </w:rPr>
      </w:pPr>
      <w:r w:rsidRPr="00F424D4">
        <w:rPr>
          <w:rFonts w:ascii="Palatino Linotype" w:hAnsi="Palatino Linotype" w:cs="Tahoma"/>
          <w:b/>
          <w:bCs/>
          <w:sz w:val="22"/>
          <w:szCs w:val="22"/>
        </w:rPr>
        <w:t>Causales de sobreseimiento.</w:t>
      </w:r>
    </w:p>
    <w:p w14:paraId="2079533F" w14:textId="25B91496" w:rsidR="00F024EE" w:rsidRDefault="00F024EE" w:rsidP="00CE069A">
      <w:pPr>
        <w:spacing w:line="360" w:lineRule="auto"/>
        <w:jc w:val="both"/>
        <w:rPr>
          <w:rFonts w:ascii="Palatino Linotype" w:hAnsi="Palatino Linotype" w:cs="Tahoma"/>
          <w:sz w:val="22"/>
          <w:szCs w:val="22"/>
        </w:rPr>
      </w:pPr>
    </w:p>
    <w:p w14:paraId="697B5A45" w14:textId="77777777" w:rsidR="00F024EE" w:rsidRPr="00264982" w:rsidRDefault="00F024EE" w:rsidP="00CE069A">
      <w:pPr>
        <w:spacing w:line="360" w:lineRule="auto"/>
        <w:jc w:val="both"/>
        <w:rPr>
          <w:rFonts w:ascii="Palatino Linotype" w:hAnsi="Palatino Linotype" w:cs="Tahoma"/>
          <w:sz w:val="22"/>
          <w:szCs w:val="22"/>
        </w:rPr>
      </w:pPr>
      <w:r w:rsidRPr="00264982">
        <w:rPr>
          <w:rFonts w:ascii="Palatino Linotype" w:hAnsi="Palatino Linotype" w:cs="Tahoma"/>
          <w:sz w:val="22"/>
          <w:szCs w:val="22"/>
        </w:rPr>
        <w:t>Por ser de previo y especial pronunciamiento, este Instituto analiza si se actualiza alguna causal de sobreseimiento.</w:t>
      </w:r>
    </w:p>
    <w:p w14:paraId="7C895484" w14:textId="77777777" w:rsidR="00354E1B" w:rsidRDefault="00354E1B" w:rsidP="00512962">
      <w:pPr>
        <w:spacing w:line="360" w:lineRule="auto"/>
        <w:jc w:val="both"/>
        <w:rPr>
          <w:rFonts w:ascii="Palatino Linotype" w:hAnsi="Palatino Linotype" w:cs="Tahoma"/>
          <w:sz w:val="22"/>
          <w:szCs w:val="22"/>
        </w:rPr>
      </w:pPr>
    </w:p>
    <w:p w14:paraId="075FEC06" w14:textId="5F7C4F7F" w:rsidR="00E93233" w:rsidRDefault="009E589A" w:rsidP="00CE069A">
      <w:pPr>
        <w:spacing w:line="360" w:lineRule="auto"/>
        <w:jc w:val="both"/>
        <w:rPr>
          <w:rFonts w:ascii="Palatino Linotype" w:hAnsi="Palatino Linotype" w:cs="Tahoma"/>
          <w:sz w:val="22"/>
          <w:szCs w:val="22"/>
        </w:rPr>
      </w:pPr>
      <w:r w:rsidRPr="009E589A">
        <w:rPr>
          <w:rFonts w:ascii="Palatino Linotype" w:hAnsi="Palatino Linotype" w:cs="Tahoma"/>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actualizan los supuestos de  sobreseimiento establecidos en las fracciones I, II, III y V del artículo en cita; lo anterior, en virtud de que no hay constancias en el expediente en que se actúa, de que el recurrente se haya desistido del recurso, haya fallecido, sobreviniera alguna causal de improcedencia o bien, haya quedado sin materia por cualquier.</w:t>
      </w:r>
    </w:p>
    <w:p w14:paraId="3F02A90F" w14:textId="483E9973" w:rsidR="004662F3" w:rsidRDefault="004662F3" w:rsidP="00CE069A">
      <w:pPr>
        <w:spacing w:line="360" w:lineRule="auto"/>
        <w:jc w:val="both"/>
        <w:rPr>
          <w:rFonts w:ascii="Palatino Linotype" w:hAnsi="Palatino Linotype" w:cs="Tahoma"/>
          <w:sz w:val="22"/>
          <w:szCs w:val="22"/>
        </w:rPr>
      </w:pPr>
    </w:p>
    <w:p w14:paraId="38B6E418" w14:textId="5443BBE8" w:rsidR="000C4317" w:rsidRDefault="000C4317" w:rsidP="004662F3">
      <w:pPr>
        <w:spacing w:line="360" w:lineRule="auto"/>
        <w:jc w:val="both"/>
        <w:rPr>
          <w:rFonts w:ascii="Palatino Linotype" w:eastAsia="Calibri" w:hAnsi="Palatino Linotype" w:cs="Tahoma"/>
          <w:sz w:val="22"/>
          <w:szCs w:val="22"/>
          <w:lang w:eastAsia="es-ES_tradnl"/>
        </w:rPr>
      </w:pPr>
      <w:r w:rsidRPr="000C4317">
        <w:rPr>
          <w:rFonts w:ascii="Palatino Linotype" w:eastAsia="Calibri" w:hAnsi="Palatino Linotype" w:cs="Tahoma"/>
          <w:sz w:val="22"/>
          <w:szCs w:val="22"/>
          <w:lang w:eastAsia="es-ES_tradnl"/>
        </w:rPr>
        <w:t xml:space="preserve">Análisis aparte merece el supuesto establecido en el artículo 192, fracción III de la Ley de Transparencia y Acceso a la Información Pública del Estado de México y Municipios, en virtud de que, mediante informe justificado el Sujeto Obligado precisó </w:t>
      </w:r>
      <w:r>
        <w:rPr>
          <w:rFonts w:ascii="Palatino Linotype" w:eastAsia="Calibri" w:hAnsi="Palatino Linotype" w:cs="Tahoma"/>
          <w:sz w:val="22"/>
          <w:szCs w:val="22"/>
          <w:lang w:eastAsia="es-ES_tradnl"/>
        </w:rPr>
        <w:t xml:space="preserve">los </w:t>
      </w:r>
      <w:r w:rsidRPr="000C4317">
        <w:rPr>
          <w:rFonts w:ascii="Palatino Linotype" w:eastAsia="Calibri" w:hAnsi="Palatino Linotype" w:cs="Tahoma"/>
          <w:sz w:val="22"/>
          <w:szCs w:val="22"/>
          <w:lang w:eastAsia="es-ES_tradnl"/>
        </w:rPr>
        <w:t>las razones y motivos por</w:t>
      </w:r>
      <w:r>
        <w:rPr>
          <w:rFonts w:ascii="Palatino Linotype" w:eastAsia="Calibri" w:hAnsi="Palatino Linotype" w:cs="Tahoma"/>
          <w:sz w:val="22"/>
          <w:szCs w:val="22"/>
          <w:lang w:eastAsia="es-ES_tradnl"/>
        </w:rPr>
        <w:t xml:space="preserve"> las cuales no tenía todos los P</w:t>
      </w:r>
      <w:r w:rsidRPr="000C4317">
        <w:rPr>
          <w:rFonts w:ascii="Palatino Linotype" w:eastAsia="Calibri" w:hAnsi="Palatino Linotype" w:cs="Tahoma"/>
          <w:sz w:val="22"/>
          <w:szCs w:val="22"/>
          <w:lang w:eastAsia="es-ES_tradnl"/>
        </w:rPr>
        <w:t xml:space="preserve">rocedimientos de cada Unidad Administrativa del Tecnológico de Estudios Superiores de Chalco.  </w:t>
      </w:r>
    </w:p>
    <w:p w14:paraId="025A135B" w14:textId="77777777" w:rsidR="000C4317" w:rsidRDefault="000C4317" w:rsidP="004662F3">
      <w:pPr>
        <w:spacing w:line="360" w:lineRule="auto"/>
        <w:jc w:val="both"/>
        <w:rPr>
          <w:rFonts w:ascii="Palatino Linotype" w:eastAsia="Calibri" w:hAnsi="Palatino Linotype" w:cs="Tahoma"/>
          <w:sz w:val="22"/>
          <w:szCs w:val="22"/>
          <w:lang w:eastAsia="es-ES_tradnl"/>
        </w:rPr>
      </w:pPr>
    </w:p>
    <w:p w14:paraId="0487D565" w14:textId="261803E4" w:rsidR="004662F3" w:rsidRPr="006769E4" w:rsidRDefault="004662F3" w:rsidP="004662F3">
      <w:pPr>
        <w:spacing w:line="360" w:lineRule="auto"/>
        <w:jc w:val="both"/>
        <w:rPr>
          <w:rFonts w:ascii="Palatino Linotype" w:eastAsia="Calibri" w:hAnsi="Palatino Linotype" w:cs="Tahoma"/>
          <w:sz w:val="22"/>
          <w:szCs w:val="22"/>
          <w:lang w:eastAsia="es-ES_tradnl"/>
        </w:rPr>
      </w:pPr>
      <w:r w:rsidRPr="006769E4">
        <w:rPr>
          <w:rFonts w:ascii="Palatino Linotype" w:eastAsia="Calibri" w:hAnsi="Palatino Linotype" w:cs="Tahoma"/>
          <w:sz w:val="22"/>
          <w:szCs w:val="22"/>
          <w:lang w:eastAsia="es-ES_tradnl"/>
        </w:rPr>
        <w:t xml:space="preserve">Así, con la finalidad de verificar si el acto descrito deja sin materia el presente Recurso de Revisión, se realizará la relatoría de las actuaciones efectuadas por las partes durante el </w:t>
      </w:r>
      <w:r w:rsidRPr="006769E4">
        <w:rPr>
          <w:rFonts w:ascii="Palatino Linotype" w:eastAsia="Calibri" w:hAnsi="Palatino Linotype" w:cs="Tahoma"/>
          <w:sz w:val="22"/>
          <w:szCs w:val="22"/>
          <w:lang w:eastAsia="es-ES_tradnl"/>
        </w:rPr>
        <w:lastRenderedPageBreak/>
        <w:t>procedimiento de acceso a la información pública con el propósito de dar claridad en el tratamiento del tema en estudio.</w:t>
      </w:r>
    </w:p>
    <w:p w14:paraId="6A122C27" w14:textId="77777777" w:rsidR="004662F3" w:rsidRDefault="004662F3" w:rsidP="004662F3">
      <w:pPr>
        <w:spacing w:line="360" w:lineRule="auto"/>
        <w:jc w:val="both"/>
        <w:rPr>
          <w:rFonts w:ascii="Palatino Linotype" w:eastAsia="Calibri" w:hAnsi="Palatino Linotype" w:cs="Tahoma"/>
          <w:sz w:val="22"/>
          <w:szCs w:val="22"/>
          <w:lang w:eastAsia="es-ES_tradnl"/>
        </w:rPr>
      </w:pPr>
    </w:p>
    <w:p w14:paraId="5634B14E" w14:textId="77777777" w:rsidR="004662F3" w:rsidRDefault="004662F3" w:rsidP="004662F3">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t xml:space="preserve">La Particular requirió, al </w:t>
      </w:r>
      <w:r w:rsidRPr="001B26DE">
        <w:rPr>
          <w:rFonts w:ascii="Palatino Linotype" w:eastAsia="Calibri" w:hAnsi="Palatino Linotype" w:cs="Tahoma"/>
          <w:sz w:val="22"/>
          <w:szCs w:val="22"/>
          <w:lang w:eastAsia="es-ES_tradnl"/>
        </w:rPr>
        <w:t>Tecnológico de Estudios Superiores de Chalco, lo siguiente:</w:t>
      </w:r>
    </w:p>
    <w:p w14:paraId="3E82CEB5" w14:textId="77777777" w:rsidR="004662F3" w:rsidRDefault="004662F3" w:rsidP="004662F3">
      <w:pPr>
        <w:spacing w:line="360" w:lineRule="auto"/>
        <w:jc w:val="both"/>
        <w:rPr>
          <w:rFonts w:ascii="Palatino Linotype" w:eastAsia="Calibri" w:hAnsi="Palatino Linotype" w:cs="Tahoma"/>
          <w:sz w:val="22"/>
          <w:szCs w:val="22"/>
          <w:lang w:eastAsia="es-ES_tradnl"/>
        </w:rPr>
      </w:pPr>
    </w:p>
    <w:p w14:paraId="2491A4B3" w14:textId="11D9BF4E" w:rsidR="004662F3" w:rsidRPr="004662F3" w:rsidRDefault="004662F3" w:rsidP="00CE069A">
      <w:pPr>
        <w:pStyle w:val="Prrafodelista"/>
        <w:numPr>
          <w:ilvl w:val="0"/>
          <w:numId w:val="37"/>
        </w:numPr>
        <w:spacing w:line="360" w:lineRule="auto"/>
        <w:jc w:val="both"/>
        <w:rPr>
          <w:rFonts w:ascii="Palatino Linotype" w:eastAsia="Calibri" w:hAnsi="Palatino Linotype" w:cs="Tahoma"/>
          <w:szCs w:val="22"/>
          <w:lang w:eastAsia="es-ES_tradnl"/>
        </w:rPr>
      </w:pPr>
      <w:r w:rsidRPr="001B26DE">
        <w:rPr>
          <w:rFonts w:ascii="Palatino Linotype" w:eastAsia="Calibri" w:hAnsi="Palatino Linotype" w:cs="Tahoma"/>
          <w:szCs w:val="22"/>
          <w:lang w:eastAsia="es-ES_tradnl"/>
        </w:rPr>
        <w:t>MANUAL DE PROCEDIMIENTOS DE CADA UNIDAD ADMINISTRATIVA DEL TECNOLOGICO DE ESTUDIOS SUPERIORES DE CHALCO</w:t>
      </w:r>
    </w:p>
    <w:p w14:paraId="52D5CE79" w14:textId="77777777" w:rsidR="009E589A" w:rsidRDefault="009E589A" w:rsidP="00CE069A">
      <w:pPr>
        <w:spacing w:line="360" w:lineRule="auto"/>
        <w:jc w:val="both"/>
        <w:rPr>
          <w:rFonts w:ascii="Palatino Linotype" w:eastAsia="Calibri" w:hAnsi="Palatino Linotype" w:cs="Tahoma"/>
          <w:b/>
          <w:sz w:val="22"/>
          <w:szCs w:val="22"/>
          <w:lang w:eastAsia="es-ES_tradnl"/>
        </w:rPr>
      </w:pPr>
    </w:p>
    <w:p w14:paraId="0A8A5E64" w14:textId="5263C56D" w:rsidR="000C4317" w:rsidRDefault="000C4317" w:rsidP="00CE069A">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t xml:space="preserve">En respuesta el Sujeto Obligado </w:t>
      </w:r>
      <w:r w:rsidR="008C341D">
        <w:rPr>
          <w:rFonts w:ascii="Palatino Linotype" w:eastAsia="Calibri" w:hAnsi="Palatino Linotype" w:cs="Tahoma"/>
          <w:sz w:val="22"/>
          <w:szCs w:val="22"/>
          <w:lang w:eastAsia="es-ES_tradnl"/>
        </w:rPr>
        <w:t xml:space="preserve">adjuntó </w:t>
      </w:r>
      <w:r w:rsidR="006C7497">
        <w:rPr>
          <w:rFonts w:ascii="Palatino Linotype" w:eastAsia="Calibri" w:hAnsi="Palatino Linotype" w:cs="Tahoma"/>
          <w:sz w:val="22"/>
          <w:szCs w:val="22"/>
          <w:lang w:eastAsia="es-ES_tradnl"/>
        </w:rPr>
        <w:t xml:space="preserve">a la respuesta </w:t>
      </w:r>
      <w:r w:rsidR="006C7497" w:rsidRPr="006C7497">
        <w:rPr>
          <w:rFonts w:ascii="Palatino Linotype" w:eastAsia="Calibri" w:hAnsi="Palatino Linotype" w:cs="Tahoma"/>
          <w:sz w:val="22"/>
          <w:szCs w:val="22"/>
          <w:lang w:eastAsia="es-ES_tradnl"/>
        </w:rPr>
        <w:t>la digitalización de once archivos</w:t>
      </w:r>
      <w:r w:rsidR="006C7497">
        <w:rPr>
          <w:rFonts w:ascii="Palatino Linotype" w:eastAsia="Calibri" w:hAnsi="Palatino Linotype" w:cs="Tahoma"/>
          <w:sz w:val="22"/>
          <w:szCs w:val="22"/>
          <w:lang w:eastAsia="es-ES_tradnl"/>
        </w:rPr>
        <w:t xml:space="preserve">, los cuales contenían los Procedimientos de diversas Áreas Administrativas del </w:t>
      </w:r>
      <w:r w:rsidR="006C7497" w:rsidRPr="006C7497">
        <w:rPr>
          <w:rFonts w:ascii="Palatino Linotype" w:eastAsia="Calibri" w:hAnsi="Palatino Linotype" w:cs="Tahoma"/>
          <w:sz w:val="22"/>
          <w:szCs w:val="22"/>
          <w:lang w:eastAsia="es-ES_tradnl"/>
        </w:rPr>
        <w:t>Tecnológico de Estudios Superiores de Chalco</w:t>
      </w:r>
      <w:r w:rsidR="008C341D">
        <w:rPr>
          <w:rFonts w:ascii="Palatino Linotype" w:eastAsia="Calibri" w:hAnsi="Palatino Linotype" w:cs="Tahoma"/>
          <w:sz w:val="22"/>
          <w:szCs w:val="22"/>
          <w:lang w:eastAsia="es-ES_tradnl"/>
        </w:rPr>
        <w:t>;</w:t>
      </w:r>
      <w:r w:rsidR="006C7497">
        <w:rPr>
          <w:rFonts w:ascii="Palatino Linotype" w:eastAsia="Calibri" w:hAnsi="Palatino Linotype" w:cs="Tahoma"/>
          <w:sz w:val="22"/>
          <w:szCs w:val="22"/>
          <w:lang w:eastAsia="es-ES_tradnl"/>
        </w:rPr>
        <w:t xml:space="preserve"> sin embargo, no eran todas las áreas que lo integran.</w:t>
      </w:r>
    </w:p>
    <w:p w14:paraId="09018428" w14:textId="7F0E3A2C" w:rsidR="006C7497" w:rsidRDefault="006C7497" w:rsidP="00CE069A">
      <w:pPr>
        <w:spacing w:line="360" w:lineRule="auto"/>
        <w:jc w:val="both"/>
        <w:rPr>
          <w:rFonts w:ascii="Palatino Linotype" w:eastAsia="Calibri" w:hAnsi="Palatino Linotype" w:cs="Tahoma"/>
          <w:sz w:val="22"/>
          <w:szCs w:val="22"/>
          <w:lang w:eastAsia="es-ES_tradnl"/>
        </w:rPr>
      </w:pPr>
    </w:p>
    <w:p w14:paraId="5FDA99ED" w14:textId="54BC4E37" w:rsidR="006C7497" w:rsidRDefault="006C7497" w:rsidP="00CE069A">
      <w:pPr>
        <w:spacing w:line="360" w:lineRule="auto"/>
        <w:jc w:val="both"/>
        <w:rPr>
          <w:rFonts w:ascii="Palatino Linotype" w:eastAsia="Calibri" w:hAnsi="Palatino Linotype" w:cs="Tahoma"/>
          <w:sz w:val="22"/>
          <w:szCs w:val="22"/>
          <w:lang w:eastAsia="es-ES_tradnl"/>
        </w:rPr>
      </w:pPr>
      <w:r w:rsidRPr="006C7497">
        <w:rPr>
          <w:rFonts w:ascii="Palatino Linotype" w:eastAsia="Calibri" w:hAnsi="Palatino Linotype" w:cs="Tahoma"/>
          <w:sz w:val="22"/>
          <w:szCs w:val="22"/>
          <w:lang w:eastAsia="es-ES_tradnl"/>
        </w:rPr>
        <w:t xml:space="preserve">Ante la respuesta previamente señalada, la Recurrente presentó Recurso de Revisión, en donde se inconformó </w:t>
      </w:r>
      <w:r>
        <w:rPr>
          <w:rFonts w:ascii="Palatino Linotype" w:eastAsia="Calibri" w:hAnsi="Palatino Linotype" w:cs="Tahoma"/>
          <w:sz w:val="22"/>
          <w:szCs w:val="22"/>
          <w:lang w:eastAsia="es-ES_tradnl"/>
        </w:rPr>
        <w:t xml:space="preserve">porque la información se encontraba incompleta, ya que se solo se entregaron manuales de ciertas áreas, quedando pendientes las otras que conforman al </w:t>
      </w:r>
      <w:r w:rsidRPr="006C7497">
        <w:rPr>
          <w:rFonts w:ascii="Palatino Linotype" w:eastAsia="Calibri" w:hAnsi="Palatino Linotype" w:cs="Tahoma"/>
          <w:sz w:val="22"/>
          <w:szCs w:val="22"/>
          <w:lang w:eastAsia="es-ES_tradnl"/>
        </w:rPr>
        <w:t>Tecnológico de Estudios Superiores de Chalco</w:t>
      </w:r>
      <w:r>
        <w:rPr>
          <w:rFonts w:ascii="Palatino Linotype" w:eastAsia="Calibri" w:hAnsi="Palatino Linotype" w:cs="Tahoma"/>
          <w:sz w:val="22"/>
          <w:szCs w:val="22"/>
          <w:lang w:eastAsia="es-ES_tradnl"/>
        </w:rPr>
        <w:t>.</w:t>
      </w:r>
    </w:p>
    <w:p w14:paraId="5A0F4C45" w14:textId="77777777" w:rsidR="000C4317" w:rsidRDefault="000C4317" w:rsidP="00CE069A">
      <w:pPr>
        <w:spacing w:line="360" w:lineRule="auto"/>
        <w:jc w:val="both"/>
        <w:rPr>
          <w:rFonts w:ascii="Palatino Linotype" w:eastAsia="Calibri" w:hAnsi="Palatino Linotype" w:cs="Tahoma"/>
          <w:sz w:val="22"/>
          <w:szCs w:val="22"/>
          <w:lang w:eastAsia="es-ES_tradnl"/>
        </w:rPr>
      </w:pPr>
    </w:p>
    <w:p w14:paraId="1E5F30A7" w14:textId="5899D6EA" w:rsidR="00146CDF" w:rsidRDefault="00146CDF" w:rsidP="00CE069A">
      <w:pPr>
        <w:spacing w:line="360" w:lineRule="auto"/>
        <w:jc w:val="both"/>
        <w:rPr>
          <w:rFonts w:ascii="Palatino Linotype" w:hAnsi="Palatino Linotype" w:cs="Tahoma"/>
          <w:sz w:val="22"/>
          <w:szCs w:val="22"/>
        </w:rPr>
      </w:pPr>
      <w:r w:rsidRPr="003D79A0">
        <w:rPr>
          <w:rFonts w:ascii="Palatino Linotype" w:hAnsi="Palatino Linotype" w:cs="Tahoma"/>
          <w:sz w:val="22"/>
          <w:szCs w:val="22"/>
        </w:rPr>
        <w:t xml:space="preserve">Por lo expuesto, en el presente caso, la inconformidad de la ahora Recurrente radica </w:t>
      </w:r>
      <w:r>
        <w:rPr>
          <w:rFonts w:ascii="Palatino Linotype" w:hAnsi="Palatino Linotype" w:cs="Tahoma"/>
          <w:sz w:val="22"/>
          <w:szCs w:val="22"/>
        </w:rPr>
        <w:t>en que el Sujeto Obligado entreg</w:t>
      </w:r>
      <w:r w:rsidR="008C341D">
        <w:rPr>
          <w:rFonts w:ascii="Palatino Linotype" w:hAnsi="Palatino Linotype" w:cs="Tahoma"/>
          <w:sz w:val="22"/>
          <w:szCs w:val="22"/>
        </w:rPr>
        <w:t>ó</w:t>
      </w:r>
      <w:r>
        <w:rPr>
          <w:rFonts w:ascii="Palatino Linotype" w:hAnsi="Palatino Linotype" w:cs="Tahoma"/>
          <w:sz w:val="22"/>
          <w:szCs w:val="22"/>
        </w:rPr>
        <w:t xml:space="preserve"> información incompleta de los manuales de procedimiento de cada una de las áreas administrativas que conforman el </w:t>
      </w:r>
      <w:r w:rsidRPr="00146CDF">
        <w:rPr>
          <w:rFonts w:ascii="Palatino Linotype" w:hAnsi="Palatino Linotype" w:cs="Tahoma"/>
          <w:sz w:val="22"/>
          <w:szCs w:val="22"/>
        </w:rPr>
        <w:t>Tecnológico de Estudios Superiores de Chalco</w:t>
      </w:r>
      <w:r>
        <w:rPr>
          <w:rFonts w:ascii="Palatino Linotype" w:hAnsi="Palatino Linotype" w:cs="Tahoma"/>
          <w:sz w:val="22"/>
          <w:szCs w:val="22"/>
        </w:rPr>
        <w:t>.</w:t>
      </w:r>
    </w:p>
    <w:p w14:paraId="0C55A980" w14:textId="2DEA3743" w:rsidR="004662F3" w:rsidRPr="004662F3" w:rsidRDefault="004662F3" w:rsidP="004662F3">
      <w:pPr>
        <w:spacing w:line="360" w:lineRule="auto"/>
        <w:jc w:val="both"/>
        <w:rPr>
          <w:rFonts w:ascii="Palatino Linotype" w:eastAsia="Calibri" w:hAnsi="Palatino Linotype" w:cs="Tahoma"/>
          <w:sz w:val="22"/>
          <w:szCs w:val="22"/>
          <w:lang w:eastAsia="es-ES_tradnl"/>
        </w:rPr>
      </w:pPr>
    </w:p>
    <w:p w14:paraId="175ED065" w14:textId="20D6B390" w:rsidR="004662F3" w:rsidRDefault="004662F3" w:rsidP="004662F3">
      <w:pPr>
        <w:spacing w:line="360" w:lineRule="auto"/>
        <w:jc w:val="both"/>
        <w:rPr>
          <w:rFonts w:ascii="Palatino Linotype" w:eastAsia="Calibri" w:hAnsi="Palatino Linotype" w:cs="Tahoma"/>
          <w:sz w:val="22"/>
          <w:szCs w:val="22"/>
          <w:lang w:eastAsia="es-ES_tradnl"/>
        </w:rPr>
      </w:pPr>
      <w:r w:rsidRPr="004662F3">
        <w:rPr>
          <w:rFonts w:ascii="Palatino Linotype" w:eastAsia="Calibri" w:hAnsi="Palatino Linotype" w:cs="Tahoma"/>
          <w:sz w:val="22"/>
          <w:szCs w:val="22"/>
          <w:lang w:eastAsia="es-ES_tradnl"/>
        </w:rPr>
        <w:t xml:space="preserve">Ahora bien, tal como se desprende del considerando anterior, al agravio de la Particular consiste en que el Sujeto Obligado no </w:t>
      </w:r>
      <w:r w:rsidR="008C341D" w:rsidRPr="004662F3">
        <w:rPr>
          <w:rFonts w:ascii="Palatino Linotype" w:eastAsia="Calibri" w:hAnsi="Palatino Linotype" w:cs="Tahoma"/>
          <w:sz w:val="22"/>
          <w:szCs w:val="22"/>
          <w:lang w:eastAsia="es-ES_tradnl"/>
        </w:rPr>
        <w:t>proporci</w:t>
      </w:r>
      <w:r w:rsidR="008C341D">
        <w:rPr>
          <w:rFonts w:ascii="Palatino Linotype" w:eastAsia="Calibri" w:hAnsi="Palatino Linotype" w:cs="Tahoma"/>
          <w:sz w:val="22"/>
          <w:szCs w:val="22"/>
          <w:lang w:eastAsia="es-ES_tradnl"/>
        </w:rPr>
        <w:t>onó</w:t>
      </w:r>
      <w:r w:rsidR="008C341D" w:rsidRPr="004662F3">
        <w:rPr>
          <w:rFonts w:ascii="Palatino Linotype" w:eastAsia="Calibri" w:hAnsi="Palatino Linotype" w:cs="Tahoma"/>
          <w:sz w:val="22"/>
          <w:szCs w:val="22"/>
          <w:lang w:eastAsia="es-ES_tradnl"/>
        </w:rPr>
        <w:t xml:space="preserve"> </w:t>
      </w:r>
      <w:r w:rsidRPr="004662F3">
        <w:rPr>
          <w:rFonts w:ascii="Palatino Linotype" w:eastAsia="Calibri" w:hAnsi="Palatino Linotype" w:cs="Tahoma"/>
          <w:sz w:val="22"/>
          <w:szCs w:val="22"/>
          <w:lang w:eastAsia="es-ES_tradnl"/>
        </w:rPr>
        <w:t xml:space="preserve">la información que se le requirió en cada uno de los contenidos de información. </w:t>
      </w:r>
      <w:r>
        <w:rPr>
          <w:rFonts w:ascii="Palatino Linotype" w:eastAsia="Calibri" w:hAnsi="Palatino Linotype" w:cs="Tahoma"/>
          <w:sz w:val="22"/>
          <w:szCs w:val="22"/>
          <w:lang w:eastAsia="es-ES_tradnl"/>
        </w:rPr>
        <w:t xml:space="preserve"> </w:t>
      </w:r>
    </w:p>
    <w:p w14:paraId="61E8141A" w14:textId="5B6F51E3" w:rsidR="003E6A70" w:rsidRDefault="004662F3" w:rsidP="00CE069A">
      <w:pPr>
        <w:spacing w:line="360" w:lineRule="auto"/>
        <w:jc w:val="both"/>
        <w:rPr>
          <w:rFonts w:ascii="Palatino Linotype" w:eastAsia="Calibri" w:hAnsi="Palatino Linotype" w:cs="Tahoma"/>
          <w:sz w:val="22"/>
          <w:szCs w:val="22"/>
          <w:lang w:eastAsia="es-ES_tradnl"/>
        </w:rPr>
      </w:pPr>
      <w:r w:rsidRPr="004662F3">
        <w:rPr>
          <w:rFonts w:ascii="Palatino Linotype" w:eastAsia="Calibri" w:hAnsi="Palatino Linotype" w:cs="Tahoma"/>
          <w:sz w:val="22"/>
          <w:szCs w:val="22"/>
          <w:lang w:eastAsia="es-ES_tradnl"/>
        </w:rPr>
        <w:lastRenderedPageBreak/>
        <w:t>Lo anterior, se desprende de las documentales que obran en el expediente de referencia, materia de la presente Resolución, consistente en: la solicitud de acceso a la información; la respuesta proporcionada por la Secretaría de la Contraloría, el escrito recursal y el Informe Justificado emitido por el Sujeto Obligado.</w:t>
      </w:r>
    </w:p>
    <w:p w14:paraId="12514D5A" w14:textId="0C0828A6" w:rsidR="003E6A70" w:rsidRDefault="003E6A70" w:rsidP="00CE069A">
      <w:pPr>
        <w:spacing w:line="360" w:lineRule="auto"/>
        <w:jc w:val="both"/>
        <w:rPr>
          <w:rFonts w:ascii="Palatino Linotype" w:eastAsia="Calibri" w:hAnsi="Palatino Linotype" w:cs="Tahoma"/>
          <w:sz w:val="22"/>
          <w:szCs w:val="22"/>
          <w:lang w:eastAsia="es-ES_tradnl"/>
        </w:rPr>
      </w:pPr>
    </w:p>
    <w:p w14:paraId="1EAAF55D" w14:textId="77777777" w:rsidR="00CA63A7" w:rsidRPr="00CA63A7" w:rsidRDefault="00CA63A7" w:rsidP="00CA63A7">
      <w:pPr>
        <w:spacing w:line="360" w:lineRule="auto"/>
        <w:jc w:val="both"/>
        <w:rPr>
          <w:rFonts w:ascii="Palatino Linotype" w:eastAsia="Calibri" w:hAnsi="Palatino Linotype" w:cs="Tahoma"/>
          <w:sz w:val="22"/>
          <w:szCs w:val="22"/>
          <w:lang w:eastAsia="es-ES_tradnl"/>
        </w:rPr>
      </w:pPr>
      <w:r w:rsidRPr="00CA63A7">
        <w:rPr>
          <w:rFonts w:ascii="Palatino Linotype" w:eastAsia="Calibri" w:hAnsi="Palatino Linotype" w:cs="Tahoma"/>
          <w:sz w:val="22"/>
          <w:szCs w:val="22"/>
          <w:lang w:eastAsia="es-ES_tradnl"/>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1F93C41C" w14:textId="77777777" w:rsidR="00CA63A7" w:rsidRPr="00CA63A7" w:rsidRDefault="00CA63A7" w:rsidP="00CA63A7">
      <w:pPr>
        <w:spacing w:line="360" w:lineRule="auto"/>
        <w:jc w:val="both"/>
        <w:rPr>
          <w:rFonts w:ascii="Palatino Linotype" w:eastAsia="Calibri" w:hAnsi="Palatino Linotype" w:cs="Tahoma"/>
          <w:sz w:val="22"/>
          <w:szCs w:val="22"/>
          <w:lang w:eastAsia="es-ES_tradnl"/>
        </w:rPr>
      </w:pPr>
    </w:p>
    <w:p w14:paraId="02D7190D" w14:textId="79E460EB" w:rsidR="00CA63A7" w:rsidRDefault="00CA63A7" w:rsidP="00CA63A7">
      <w:pPr>
        <w:pStyle w:val="Prrafodelista"/>
        <w:numPr>
          <w:ilvl w:val="0"/>
          <w:numId w:val="25"/>
        </w:numPr>
        <w:spacing w:line="360" w:lineRule="auto"/>
        <w:jc w:val="both"/>
        <w:rPr>
          <w:rFonts w:ascii="Palatino Linotype" w:eastAsia="Calibri" w:hAnsi="Palatino Linotype" w:cs="Tahoma"/>
          <w:szCs w:val="22"/>
          <w:lang w:eastAsia="es-ES_tradnl"/>
        </w:rPr>
      </w:pPr>
      <w:r w:rsidRPr="00CA63A7">
        <w:rPr>
          <w:rFonts w:ascii="Palatino Linotype" w:eastAsia="Calibri" w:hAnsi="Palatino Linotype" w:cs="Tahoma"/>
          <w:szCs w:val="22"/>
          <w:lang w:eastAsia="es-ES_tradnl"/>
        </w:rPr>
        <w:t>Proveer lo necesario para garantizar a toda persona el derecho de acceso a la información pública, a través de procedimientos sencillos, expeditos, oportunos y gratuitos;</w:t>
      </w:r>
    </w:p>
    <w:p w14:paraId="10E8C804" w14:textId="3E22522C" w:rsidR="00CA63A7" w:rsidRDefault="00CA63A7" w:rsidP="00CA63A7">
      <w:pPr>
        <w:pStyle w:val="Prrafodelista"/>
        <w:numPr>
          <w:ilvl w:val="0"/>
          <w:numId w:val="25"/>
        </w:numPr>
        <w:spacing w:line="360" w:lineRule="auto"/>
        <w:jc w:val="both"/>
        <w:rPr>
          <w:rFonts w:ascii="Palatino Linotype" w:eastAsia="Calibri" w:hAnsi="Palatino Linotype" w:cs="Tahoma"/>
          <w:szCs w:val="22"/>
          <w:lang w:eastAsia="es-ES_tradnl"/>
        </w:rPr>
      </w:pPr>
      <w:r w:rsidRPr="00CA63A7">
        <w:rPr>
          <w:rFonts w:ascii="Palatino Linotype" w:eastAsia="Calibri" w:hAnsi="Palatino Linotype" w:cs="Tahoma"/>
          <w:szCs w:val="22"/>
          <w:lang w:eastAsia="es-ES_tradnl"/>
        </w:rPr>
        <w:t>Transparentar la gestión pública, mediante la difusión de la información generada por los Sujetos Obligados, y</w:t>
      </w:r>
    </w:p>
    <w:p w14:paraId="4834E168" w14:textId="3A39269B" w:rsidR="00CA63A7" w:rsidRPr="00CA63A7" w:rsidRDefault="00CA63A7" w:rsidP="00CA63A7">
      <w:pPr>
        <w:pStyle w:val="Prrafodelista"/>
        <w:numPr>
          <w:ilvl w:val="0"/>
          <w:numId w:val="25"/>
        </w:numPr>
        <w:spacing w:line="360" w:lineRule="auto"/>
        <w:jc w:val="both"/>
        <w:rPr>
          <w:rFonts w:ascii="Palatino Linotype" w:eastAsia="Calibri" w:hAnsi="Palatino Linotype" w:cs="Tahoma"/>
          <w:szCs w:val="22"/>
          <w:lang w:eastAsia="es-ES_tradnl"/>
        </w:rPr>
      </w:pPr>
      <w:r w:rsidRPr="00CA63A7">
        <w:rPr>
          <w:rFonts w:ascii="Palatino Linotype" w:eastAsia="Calibri" w:hAnsi="Palatino Linotype" w:cs="Tahoma"/>
          <w:szCs w:val="22"/>
          <w:lang w:eastAsia="es-ES_tradnl"/>
        </w:rPr>
        <w:t>Promover, fomentar y difundir la cultura de la transparencia en el ejercicio de la función pública, el acceso a la información y la participación ciudadana, así como, la rendición de cuentas.</w:t>
      </w:r>
    </w:p>
    <w:p w14:paraId="2FB83996" w14:textId="77777777" w:rsidR="00CA63A7" w:rsidRDefault="00CA63A7" w:rsidP="00CE069A">
      <w:pPr>
        <w:spacing w:line="360" w:lineRule="auto"/>
        <w:jc w:val="both"/>
        <w:rPr>
          <w:rFonts w:ascii="Palatino Linotype" w:eastAsia="Calibri" w:hAnsi="Palatino Linotype" w:cs="Tahoma"/>
          <w:sz w:val="22"/>
          <w:szCs w:val="22"/>
          <w:lang w:eastAsia="es-ES_tradnl"/>
        </w:rPr>
      </w:pPr>
    </w:p>
    <w:p w14:paraId="4985EB0F" w14:textId="092E5076" w:rsidR="00CA63A7" w:rsidRDefault="00CA63A7" w:rsidP="00CE069A">
      <w:pPr>
        <w:spacing w:line="360" w:lineRule="auto"/>
        <w:jc w:val="both"/>
        <w:rPr>
          <w:rFonts w:ascii="Palatino Linotype" w:eastAsia="Calibri" w:hAnsi="Palatino Linotype" w:cs="Tahoma"/>
          <w:sz w:val="22"/>
          <w:szCs w:val="22"/>
          <w:lang w:eastAsia="es-ES_tradnl"/>
        </w:rPr>
      </w:pPr>
      <w:r w:rsidRPr="00CA63A7">
        <w:rPr>
          <w:rFonts w:ascii="Palatino Linotype" w:eastAsia="Calibri" w:hAnsi="Palatino Linotype" w:cs="Tahoma"/>
          <w:sz w:val="22"/>
          <w:szCs w:val="22"/>
          <w:lang w:eastAsia="es-ES_tradnl"/>
        </w:rPr>
        <w:t>Conforme a lo anterior, se de</w:t>
      </w:r>
      <w:r w:rsidR="003F485B">
        <w:rPr>
          <w:rFonts w:ascii="Palatino Linotype" w:eastAsia="Calibri" w:hAnsi="Palatino Linotype" w:cs="Tahoma"/>
          <w:sz w:val="22"/>
          <w:szCs w:val="22"/>
          <w:lang w:eastAsia="es-ES_tradnl"/>
        </w:rPr>
        <w:t>s</w:t>
      </w:r>
      <w:r w:rsidRPr="00CA63A7">
        <w:rPr>
          <w:rFonts w:ascii="Palatino Linotype" w:eastAsia="Calibri" w:hAnsi="Palatino Linotype" w:cs="Tahoma"/>
          <w:sz w:val="22"/>
          <w:szCs w:val="22"/>
          <w:lang w:eastAsia="es-ES_tradnl"/>
        </w:rPr>
        <w:t>prende que los objetivos de la Ley de la materia,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176C8093" w14:textId="5CAB80A9" w:rsidR="00CA63A7" w:rsidRDefault="00CA63A7" w:rsidP="00CE069A">
      <w:pPr>
        <w:spacing w:line="360" w:lineRule="auto"/>
        <w:jc w:val="both"/>
        <w:rPr>
          <w:rFonts w:ascii="Palatino Linotype" w:eastAsia="Calibri" w:hAnsi="Palatino Linotype" w:cs="Tahoma"/>
          <w:sz w:val="22"/>
          <w:szCs w:val="22"/>
          <w:lang w:eastAsia="es-ES_tradnl"/>
        </w:rPr>
      </w:pPr>
      <w:r w:rsidRPr="00CA63A7">
        <w:rPr>
          <w:rFonts w:ascii="Palatino Linotype" w:eastAsia="Calibri" w:hAnsi="Palatino Linotype" w:cs="Tahoma"/>
          <w:sz w:val="22"/>
          <w:szCs w:val="22"/>
          <w:lang w:eastAsia="es-ES_tradnl"/>
        </w:rPr>
        <w:lastRenderedPageBreak/>
        <w:t xml:space="preserve">En ese orden de ideas, para la atención de las solicitudes de acceso a la información, debe privilegiarse el </w:t>
      </w:r>
      <w:r w:rsidRPr="00CA63A7">
        <w:rPr>
          <w:rFonts w:ascii="Palatino Linotype" w:eastAsia="Calibri" w:hAnsi="Palatino Linotype" w:cs="Tahoma"/>
          <w:b/>
          <w:sz w:val="22"/>
          <w:szCs w:val="22"/>
          <w:lang w:eastAsia="es-ES_tradnl"/>
        </w:rPr>
        <w:t>principio de máxima publicidad</w:t>
      </w:r>
      <w:r w:rsidRPr="00CA63A7">
        <w:rPr>
          <w:rFonts w:ascii="Palatino Linotype" w:eastAsia="Calibri" w:hAnsi="Palatino Linotype" w:cs="Tahoma"/>
          <w:sz w:val="22"/>
          <w:szCs w:val="22"/>
          <w:lang w:eastAsia="es-ES_tradnl"/>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3A73C117" w14:textId="77777777" w:rsidR="00CA63A7" w:rsidRDefault="00CA63A7" w:rsidP="00CE069A">
      <w:pPr>
        <w:spacing w:line="360" w:lineRule="auto"/>
        <w:jc w:val="both"/>
        <w:rPr>
          <w:rFonts w:ascii="Palatino Linotype" w:eastAsia="Calibri" w:hAnsi="Palatino Linotype" w:cs="Tahoma"/>
          <w:sz w:val="22"/>
          <w:szCs w:val="22"/>
          <w:lang w:eastAsia="es-ES_tradnl"/>
        </w:rPr>
      </w:pPr>
    </w:p>
    <w:p w14:paraId="0FFDD006" w14:textId="77777777" w:rsidR="00CA63A7" w:rsidRPr="00CA63A7" w:rsidRDefault="00CA63A7" w:rsidP="00CA63A7">
      <w:pPr>
        <w:spacing w:line="360" w:lineRule="auto"/>
        <w:jc w:val="both"/>
        <w:rPr>
          <w:rFonts w:ascii="Palatino Linotype" w:eastAsia="Calibri" w:hAnsi="Palatino Linotype" w:cs="Tahoma"/>
          <w:sz w:val="22"/>
          <w:szCs w:val="22"/>
          <w:lang w:eastAsia="es-ES_tradnl"/>
        </w:rPr>
      </w:pPr>
      <w:r w:rsidRPr="00CA63A7">
        <w:rPr>
          <w:rFonts w:ascii="Palatino Linotype" w:eastAsia="Calibri" w:hAnsi="Palatino Linotype" w:cs="Tahoma"/>
          <w:sz w:val="22"/>
          <w:szCs w:val="22"/>
          <w:lang w:eastAsia="es-ES_tradnl"/>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79716C79" w14:textId="77777777" w:rsidR="00CA63A7" w:rsidRDefault="00CA63A7" w:rsidP="00CA63A7">
      <w:pPr>
        <w:spacing w:line="360" w:lineRule="auto"/>
        <w:jc w:val="both"/>
        <w:rPr>
          <w:rFonts w:ascii="Palatino Linotype" w:eastAsia="Calibri" w:hAnsi="Palatino Linotype" w:cs="Tahoma"/>
          <w:sz w:val="22"/>
          <w:szCs w:val="22"/>
          <w:lang w:eastAsia="es-ES_tradnl"/>
        </w:rPr>
      </w:pPr>
    </w:p>
    <w:p w14:paraId="15F81472" w14:textId="0928B341" w:rsidR="00CA63A7" w:rsidRDefault="00CA63A7" w:rsidP="00CA63A7">
      <w:pPr>
        <w:pStyle w:val="Prrafodelista"/>
        <w:numPr>
          <w:ilvl w:val="0"/>
          <w:numId w:val="27"/>
        </w:numPr>
        <w:spacing w:line="360" w:lineRule="auto"/>
        <w:jc w:val="both"/>
        <w:rPr>
          <w:rFonts w:ascii="Palatino Linotype" w:eastAsia="Calibri" w:hAnsi="Palatino Linotype" w:cs="Tahoma"/>
          <w:szCs w:val="22"/>
          <w:lang w:eastAsia="es-ES_tradnl"/>
        </w:rPr>
      </w:pPr>
      <w:r w:rsidRPr="00CA63A7">
        <w:rPr>
          <w:rFonts w:ascii="Palatino Linotype" w:eastAsia="Calibri" w:hAnsi="Palatino Linotype" w:cs="Tahoma"/>
          <w:szCs w:val="22"/>
          <w:lang w:eastAsia="es-ES_tradnl"/>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350843CF" w14:textId="68E30DE2" w:rsidR="00CA63A7" w:rsidRDefault="00CA63A7" w:rsidP="00CA63A7">
      <w:pPr>
        <w:pStyle w:val="Prrafodelista"/>
        <w:numPr>
          <w:ilvl w:val="0"/>
          <w:numId w:val="27"/>
        </w:numPr>
        <w:spacing w:line="360" w:lineRule="auto"/>
        <w:jc w:val="both"/>
        <w:rPr>
          <w:rFonts w:ascii="Palatino Linotype" w:eastAsia="Calibri" w:hAnsi="Palatino Linotype" w:cs="Tahoma"/>
          <w:szCs w:val="22"/>
          <w:lang w:eastAsia="es-ES_tradnl"/>
        </w:rPr>
      </w:pPr>
      <w:r w:rsidRPr="00CA63A7">
        <w:rPr>
          <w:rFonts w:ascii="Palatino Linotype" w:eastAsia="Calibri" w:hAnsi="Palatino Linotype" w:cs="Tahoma"/>
          <w:szCs w:val="22"/>
          <w:lang w:eastAsia="es-ES_tradnl"/>
        </w:rPr>
        <w:t>La respuesta a los requerimientos informativos, deberán notificarse al interesado en el menor tiempo posible, que</w:t>
      </w:r>
      <w:r w:rsidRPr="00C47570">
        <w:rPr>
          <w:rFonts w:ascii="Palatino Linotype" w:eastAsia="Calibri" w:hAnsi="Palatino Linotype" w:cs="Tahoma"/>
          <w:b/>
          <w:szCs w:val="22"/>
          <w:lang w:eastAsia="es-ES_tradnl"/>
        </w:rPr>
        <w:t xml:space="preserve"> no podrá exceder de quince días</w:t>
      </w:r>
      <w:r w:rsidR="00126F8E" w:rsidRPr="00C47570">
        <w:rPr>
          <w:rFonts w:ascii="Palatino Linotype" w:eastAsia="Calibri" w:hAnsi="Palatino Linotype" w:cs="Tahoma"/>
          <w:b/>
          <w:szCs w:val="22"/>
          <w:lang w:eastAsia="es-ES_tradnl"/>
        </w:rPr>
        <w:t xml:space="preserve"> hábiles</w:t>
      </w:r>
      <w:r w:rsidRPr="00CA63A7">
        <w:rPr>
          <w:rFonts w:ascii="Palatino Linotype" w:eastAsia="Calibri" w:hAnsi="Palatino Linotype" w:cs="Tahoma"/>
          <w:szCs w:val="22"/>
          <w:lang w:eastAsia="es-ES_tradnl"/>
        </w:rPr>
        <w:t>, contados a partir del día siguiente a la presentación de esta. Excepcionalmente, el plazo referido podrá ampliarse por siete días hábiles más, cuando existan razones fundadas y motivadas, a través del Comité de Transparencia;</w:t>
      </w:r>
    </w:p>
    <w:p w14:paraId="35E6BC7F" w14:textId="4E954277" w:rsidR="00CA63A7" w:rsidRDefault="00CA63A7" w:rsidP="00CA63A7">
      <w:pPr>
        <w:pStyle w:val="Prrafodelista"/>
        <w:numPr>
          <w:ilvl w:val="0"/>
          <w:numId w:val="27"/>
        </w:numPr>
        <w:spacing w:line="360" w:lineRule="auto"/>
        <w:jc w:val="both"/>
        <w:rPr>
          <w:rFonts w:ascii="Palatino Linotype" w:eastAsia="Calibri" w:hAnsi="Palatino Linotype" w:cs="Tahoma"/>
          <w:szCs w:val="22"/>
          <w:lang w:eastAsia="es-ES_tradnl"/>
        </w:rPr>
      </w:pPr>
      <w:r w:rsidRPr="00CA63A7">
        <w:rPr>
          <w:rFonts w:ascii="Palatino Linotype" w:eastAsia="Calibri" w:hAnsi="Palatino Linotype" w:cs="Tahoma"/>
          <w:szCs w:val="22"/>
          <w:lang w:eastAsia="es-ES_tradnl"/>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w:t>
      </w:r>
      <w:r w:rsidRPr="00CA63A7">
        <w:rPr>
          <w:rFonts w:ascii="Palatino Linotype" w:eastAsia="Calibri" w:hAnsi="Palatino Linotype" w:cs="Tahoma"/>
          <w:szCs w:val="22"/>
          <w:lang w:eastAsia="es-ES_tradnl"/>
        </w:rPr>
        <w:lastRenderedPageBreak/>
        <w:t>expresiones documentales que se encuentren en sus archivos o que estén constreñidos a elaborar;</w:t>
      </w:r>
    </w:p>
    <w:p w14:paraId="1FD2251E" w14:textId="63B56408" w:rsidR="00CA63A7" w:rsidRDefault="00CA63A7" w:rsidP="00CA63A7">
      <w:pPr>
        <w:pStyle w:val="Prrafodelista"/>
        <w:numPr>
          <w:ilvl w:val="0"/>
          <w:numId w:val="27"/>
        </w:numPr>
        <w:spacing w:line="360" w:lineRule="auto"/>
        <w:jc w:val="both"/>
        <w:rPr>
          <w:rFonts w:ascii="Palatino Linotype" w:eastAsia="Calibri" w:hAnsi="Palatino Linotype" w:cs="Tahoma"/>
          <w:szCs w:val="22"/>
          <w:lang w:eastAsia="es-ES_tradnl"/>
        </w:rPr>
      </w:pPr>
      <w:r w:rsidRPr="00CA63A7">
        <w:rPr>
          <w:rFonts w:ascii="Palatino Linotype" w:eastAsia="Calibri" w:hAnsi="Palatino Linotype" w:cs="Tahoma"/>
          <w:szCs w:val="22"/>
          <w:lang w:eastAsia="es-ES_tradnl"/>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05C36634" w14:textId="44342929" w:rsidR="00CA63A7" w:rsidRPr="00CA63A7" w:rsidRDefault="00CA63A7" w:rsidP="00CA63A7">
      <w:pPr>
        <w:pStyle w:val="Prrafodelista"/>
        <w:numPr>
          <w:ilvl w:val="0"/>
          <w:numId w:val="27"/>
        </w:numPr>
        <w:spacing w:line="360" w:lineRule="auto"/>
        <w:jc w:val="both"/>
        <w:rPr>
          <w:rFonts w:ascii="Palatino Linotype" w:eastAsia="Calibri" w:hAnsi="Palatino Linotype" w:cs="Tahoma"/>
          <w:szCs w:val="22"/>
          <w:lang w:eastAsia="es-ES_tradnl"/>
        </w:rPr>
      </w:pPr>
      <w:r w:rsidRPr="00CA63A7">
        <w:rPr>
          <w:rFonts w:ascii="Palatino Linotype" w:eastAsia="Calibri" w:hAnsi="Palatino Linotype" w:cs="Tahoma"/>
          <w:szCs w:val="22"/>
          <w:lang w:eastAsia="es-ES_tradnl"/>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319787CD" w14:textId="77777777" w:rsidR="00CA63A7" w:rsidRDefault="00CA63A7" w:rsidP="00CE069A">
      <w:pPr>
        <w:spacing w:line="360" w:lineRule="auto"/>
        <w:jc w:val="both"/>
        <w:rPr>
          <w:rFonts w:ascii="Palatino Linotype" w:eastAsia="Calibri" w:hAnsi="Palatino Linotype" w:cs="Tahoma"/>
          <w:sz w:val="22"/>
          <w:szCs w:val="22"/>
          <w:lang w:eastAsia="es-ES_tradnl"/>
        </w:rPr>
      </w:pPr>
    </w:p>
    <w:p w14:paraId="6BEF5FAA" w14:textId="6FA9D662" w:rsidR="00F709BC" w:rsidRPr="00C33E96" w:rsidRDefault="00CA63A7" w:rsidP="007C60F0">
      <w:pPr>
        <w:spacing w:line="360" w:lineRule="auto"/>
        <w:jc w:val="both"/>
        <w:rPr>
          <w:rFonts w:ascii="Palatino Linotype" w:eastAsia="Calibri" w:hAnsi="Palatino Linotype" w:cs="Tahoma"/>
          <w:sz w:val="22"/>
          <w:szCs w:val="22"/>
          <w:lang w:eastAsia="es-ES_tradnl"/>
        </w:rPr>
      </w:pPr>
      <w:r w:rsidRPr="00C33E96">
        <w:rPr>
          <w:rFonts w:ascii="Palatino Linotype" w:eastAsia="Calibri" w:hAnsi="Palatino Linotype" w:cs="Tahoma"/>
          <w:sz w:val="22"/>
          <w:szCs w:val="22"/>
          <w:lang w:eastAsia="es-ES_tradnl"/>
        </w:rPr>
        <w:t xml:space="preserve">En este contexto, </w:t>
      </w:r>
      <w:r w:rsidR="007C60F0" w:rsidRPr="00C33E96">
        <w:rPr>
          <w:rFonts w:ascii="Palatino Linotype" w:eastAsia="Calibri" w:hAnsi="Palatino Linotype" w:cs="Tahoma"/>
          <w:sz w:val="22"/>
          <w:szCs w:val="22"/>
          <w:lang w:eastAsia="es-ES_tradnl"/>
        </w:rPr>
        <w:t xml:space="preserve">mediante informe justificado el Sujeto </w:t>
      </w:r>
      <w:r w:rsidR="00F709BC" w:rsidRPr="00C33E96">
        <w:rPr>
          <w:rFonts w:ascii="Palatino Linotype" w:eastAsia="Calibri" w:hAnsi="Palatino Linotype" w:cs="Tahoma"/>
          <w:sz w:val="22"/>
          <w:szCs w:val="22"/>
          <w:lang w:eastAsia="es-ES_tradnl"/>
        </w:rPr>
        <w:t>Obligado manifestó lo siguiente:</w:t>
      </w:r>
    </w:p>
    <w:p w14:paraId="61925C58" w14:textId="401ED6C8" w:rsidR="00F709BC" w:rsidRPr="00C33E96" w:rsidRDefault="00F709BC" w:rsidP="007C60F0">
      <w:pPr>
        <w:spacing w:line="360" w:lineRule="auto"/>
        <w:jc w:val="both"/>
        <w:rPr>
          <w:rFonts w:ascii="Palatino Linotype" w:eastAsia="Calibri" w:hAnsi="Palatino Linotype" w:cs="Tahoma"/>
          <w:sz w:val="22"/>
          <w:szCs w:val="22"/>
          <w:lang w:eastAsia="es-ES_tradnl"/>
        </w:rPr>
      </w:pPr>
    </w:p>
    <w:p w14:paraId="7A228135" w14:textId="317E58E1" w:rsidR="00F709BC" w:rsidRPr="00C33E96" w:rsidRDefault="00121C09" w:rsidP="001F74C8">
      <w:pPr>
        <w:pStyle w:val="Prrafodelista"/>
        <w:numPr>
          <w:ilvl w:val="0"/>
          <w:numId w:val="39"/>
        </w:numPr>
        <w:spacing w:line="360" w:lineRule="auto"/>
        <w:jc w:val="both"/>
        <w:rPr>
          <w:rFonts w:ascii="Palatino Linotype" w:eastAsia="Calibri" w:hAnsi="Palatino Linotype" w:cs="Tahoma"/>
          <w:szCs w:val="22"/>
          <w:lang w:eastAsia="es-ES_tradnl"/>
        </w:rPr>
      </w:pPr>
      <w:r w:rsidRPr="00C33E96">
        <w:rPr>
          <w:rFonts w:ascii="Palatino Linotype" w:eastAsia="Calibri" w:hAnsi="Palatino Linotype" w:cs="Tahoma"/>
          <w:szCs w:val="22"/>
          <w:lang w:eastAsia="es-ES_tradnl"/>
        </w:rPr>
        <w:t xml:space="preserve">Con el propósito de contribuir al Programa Anual de Mejoras Regulatorias 2019, se </w:t>
      </w:r>
      <w:r w:rsidR="001F74C8" w:rsidRPr="00C33E96">
        <w:rPr>
          <w:rFonts w:ascii="Palatino Linotype" w:eastAsia="Calibri" w:hAnsi="Palatino Linotype" w:cs="Tahoma"/>
          <w:szCs w:val="22"/>
          <w:lang w:eastAsia="es-ES_tradnl"/>
        </w:rPr>
        <w:t>está</w:t>
      </w:r>
      <w:r w:rsidRPr="00C33E96">
        <w:rPr>
          <w:rFonts w:ascii="Palatino Linotype" w:eastAsia="Calibri" w:hAnsi="Palatino Linotype" w:cs="Tahoma"/>
          <w:szCs w:val="22"/>
          <w:lang w:eastAsia="es-ES_tradnl"/>
        </w:rPr>
        <w:t xml:space="preserve"> </w:t>
      </w:r>
      <w:r w:rsidR="001F74C8" w:rsidRPr="00C33E96">
        <w:rPr>
          <w:rFonts w:ascii="Palatino Linotype" w:eastAsia="Calibri" w:hAnsi="Palatino Linotype" w:cs="Tahoma"/>
          <w:szCs w:val="22"/>
          <w:lang w:eastAsia="es-ES_tradnl"/>
        </w:rPr>
        <w:t xml:space="preserve">trabajando en las actualizaciones de información de los procedimientos inherentes a los trámites y servicios que el Tecnológico de Estudios Superiores de Chalco; por lo tanto, </w:t>
      </w:r>
      <w:r w:rsidR="001F74C8" w:rsidRPr="00C33E96">
        <w:rPr>
          <w:rFonts w:ascii="Palatino Linotype" w:eastAsia="Calibri" w:hAnsi="Palatino Linotype" w:cs="Tahoma"/>
          <w:b/>
          <w:szCs w:val="22"/>
          <w:lang w:eastAsia="es-ES_tradnl"/>
        </w:rPr>
        <w:t>dichos Procedimientos Administrativos se encuentran en elaboración y actualización.</w:t>
      </w:r>
      <w:r w:rsidR="001F74C8" w:rsidRPr="00C33E96">
        <w:rPr>
          <w:rFonts w:ascii="Palatino Linotype" w:eastAsia="Calibri" w:hAnsi="Palatino Linotype" w:cs="Tahoma"/>
          <w:szCs w:val="22"/>
          <w:lang w:eastAsia="es-ES_tradnl"/>
        </w:rPr>
        <w:t xml:space="preserve"> </w:t>
      </w:r>
    </w:p>
    <w:p w14:paraId="42942FCA" w14:textId="6AB96EC9" w:rsidR="00DB464E" w:rsidRPr="00C33E96" w:rsidRDefault="00670AFD" w:rsidP="00CC77D3">
      <w:pPr>
        <w:pStyle w:val="Prrafodelista"/>
        <w:numPr>
          <w:ilvl w:val="0"/>
          <w:numId w:val="39"/>
        </w:numPr>
        <w:spacing w:line="360" w:lineRule="auto"/>
        <w:jc w:val="both"/>
        <w:rPr>
          <w:rFonts w:ascii="Palatino Linotype" w:eastAsia="Calibri" w:hAnsi="Palatino Linotype" w:cs="Tahoma"/>
          <w:szCs w:val="22"/>
          <w:lang w:eastAsia="es-ES_tradnl"/>
        </w:rPr>
      </w:pPr>
      <w:r w:rsidRPr="00C33E96">
        <w:rPr>
          <w:rFonts w:ascii="Palatino Linotype" w:eastAsia="Calibri" w:hAnsi="Palatino Linotype" w:cs="Tahoma"/>
          <w:szCs w:val="22"/>
          <w:lang w:eastAsia="es-ES_tradnl"/>
        </w:rPr>
        <w:t xml:space="preserve">El </w:t>
      </w:r>
      <w:r w:rsidRPr="00C33E96">
        <w:rPr>
          <w:rFonts w:ascii="Palatino Linotype" w:eastAsia="Calibri" w:hAnsi="Palatino Linotype" w:cs="Tahoma"/>
          <w:b/>
          <w:szCs w:val="22"/>
          <w:lang w:eastAsia="es-ES_tradnl"/>
        </w:rPr>
        <w:t>primero de noviembre de dos mil dieciocho</w:t>
      </w:r>
      <w:r w:rsidRPr="00C33E96">
        <w:rPr>
          <w:rFonts w:ascii="Palatino Linotype" w:eastAsia="Calibri" w:hAnsi="Palatino Linotype" w:cs="Tahoma"/>
          <w:szCs w:val="22"/>
          <w:lang w:eastAsia="es-ES_tradnl"/>
        </w:rPr>
        <w:t xml:space="preserve"> </w:t>
      </w:r>
      <w:r w:rsidR="00CC77D3" w:rsidRPr="00C33E96">
        <w:rPr>
          <w:rFonts w:ascii="Palatino Linotype" w:eastAsia="Calibri" w:hAnsi="Palatino Linotype" w:cs="Tahoma"/>
          <w:szCs w:val="22"/>
          <w:lang w:eastAsia="es-ES_tradnl"/>
        </w:rPr>
        <w:t xml:space="preserve">las Unidades Administrativas del Tecnológico de Estudios Superiores de Chalco </w:t>
      </w:r>
      <w:r w:rsidR="00CC77D3" w:rsidRPr="00C33E96">
        <w:rPr>
          <w:rFonts w:ascii="Palatino Linotype" w:eastAsia="Calibri" w:hAnsi="Palatino Linotype" w:cs="Tahoma"/>
          <w:b/>
          <w:szCs w:val="22"/>
          <w:lang w:eastAsia="es-ES_tradnl"/>
        </w:rPr>
        <w:t>comenzaron los trabajos de actualización de Procedimientos y Mejoras Continuas</w:t>
      </w:r>
      <w:r w:rsidR="00CC77D3" w:rsidRPr="00C33E96">
        <w:rPr>
          <w:rFonts w:ascii="Palatino Linotype" w:eastAsia="Calibri" w:hAnsi="Palatino Linotype" w:cs="Tahoma"/>
          <w:szCs w:val="22"/>
          <w:lang w:eastAsia="es-ES_tradnl"/>
        </w:rPr>
        <w:t xml:space="preserve">; </w:t>
      </w:r>
      <w:r w:rsidR="008E3909" w:rsidRPr="00C33E96">
        <w:rPr>
          <w:rFonts w:ascii="Palatino Linotype" w:eastAsia="Calibri" w:hAnsi="Palatino Linotype" w:cs="Tahoma"/>
          <w:szCs w:val="22"/>
          <w:lang w:eastAsia="es-ES_tradnl"/>
        </w:rPr>
        <w:t xml:space="preserve">por lo que </w:t>
      </w:r>
      <w:r w:rsidR="00CC77D3" w:rsidRPr="00C33E96">
        <w:rPr>
          <w:rFonts w:ascii="Palatino Linotype" w:eastAsia="Calibri" w:hAnsi="Palatino Linotype" w:cs="Tahoma"/>
          <w:szCs w:val="22"/>
          <w:u w:val="single"/>
          <w:lang w:eastAsia="es-ES_tradnl"/>
        </w:rPr>
        <w:t>anex</w:t>
      </w:r>
      <w:r w:rsidR="008E3909" w:rsidRPr="00C33E96">
        <w:rPr>
          <w:rFonts w:ascii="Palatino Linotype" w:eastAsia="Calibri" w:hAnsi="Palatino Linotype" w:cs="Tahoma"/>
          <w:szCs w:val="22"/>
          <w:u w:val="single"/>
          <w:lang w:eastAsia="es-ES_tradnl"/>
        </w:rPr>
        <w:t>ó</w:t>
      </w:r>
      <w:r w:rsidR="00CC77D3" w:rsidRPr="00C33E96">
        <w:rPr>
          <w:rFonts w:ascii="Palatino Linotype" w:eastAsia="Calibri" w:hAnsi="Palatino Linotype" w:cs="Tahoma"/>
          <w:szCs w:val="22"/>
          <w:u w:val="single"/>
          <w:lang w:eastAsia="es-ES_tradnl"/>
        </w:rPr>
        <w:t xml:space="preserve"> copia del Diagnóstico de Mejora Regulatoria y análisis FODA para el ejercicio fiscal 2019.</w:t>
      </w:r>
    </w:p>
    <w:p w14:paraId="6B6DBC69" w14:textId="6B868ED1" w:rsidR="00CC77D3" w:rsidRPr="00C33E96" w:rsidRDefault="00CC77D3" w:rsidP="00CC77D3">
      <w:pPr>
        <w:pStyle w:val="Prrafodelista"/>
        <w:numPr>
          <w:ilvl w:val="0"/>
          <w:numId w:val="39"/>
        </w:numPr>
        <w:spacing w:line="360" w:lineRule="auto"/>
        <w:jc w:val="both"/>
        <w:rPr>
          <w:rFonts w:ascii="Palatino Linotype" w:eastAsia="Calibri" w:hAnsi="Palatino Linotype" w:cs="Tahoma"/>
          <w:szCs w:val="22"/>
          <w:lang w:eastAsia="es-ES_tradnl"/>
        </w:rPr>
      </w:pPr>
      <w:r w:rsidRPr="00C33E96">
        <w:rPr>
          <w:rFonts w:ascii="Palatino Linotype" w:eastAsia="Calibri" w:hAnsi="Palatino Linotype" w:cs="Tahoma"/>
          <w:szCs w:val="22"/>
          <w:lang w:eastAsia="es-ES_tradnl"/>
        </w:rPr>
        <w:lastRenderedPageBreak/>
        <w:t xml:space="preserve">El </w:t>
      </w:r>
      <w:r w:rsidRPr="00C33E96">
        <w:rPr>
          <w:rFonts w:ascii="Palatino Linotype" w:eastAsia="Calibri" w:hAnsi="Palatino Linotype" w:cs="Tahoma"/>
          <w:b/>
          <w:szCs w:val="22"/>
          <w:lang w:eastAsia="es-ES_tradnl"/>
        </w:rPr>
        <w:t>veintiséis de febrero del presente año</w:t>
      </w:r>
      <w:r w:rsidRPr="00C33E96">
        <w:rPr>
          <w:rFonts w:ascii="Palatino Linotype" w:eastAsia="Calibri" w:hAnsi="Palatino Linotype" w:cs="Tahoma"/>
          <w:szCs w:val="22"/>
          <w:lang w:eastAsia="es-ES_tradnl"/>
        </w:rPr>
        <w:t>, se sostuvieron reuniones con los titulares de las Unidades Administrativas del Tecnológico de Estudios Superiores de Chalco, para dar seguimiento a la elaboración y actualización de Procedimientos Administrativos deriva</w:t>
      </w:r>
      <w:r w:rsidR="008E3909" w:rsidRPr="00C33E96">
        <w:rPr>
          <w:rFonts w:ascii="Palatino Linotype" w:eastAsia="Calibri" w:hAnsi="Palatino Linotype" w:cs="Tahoma"/>
          <w:szCs w:val="22"/>
          <w:lang w:eastAsia="es-ES_tradnl"/>
        </w:rPr>
        <w:t>do de los cambios estructurales y,</w:t>
      </w:r>
      <w:r w:rsidRPr="00C33E96">
        <w:rPr>
          <w:rFonts w:ascii="Palatino Linotype" w:eastAsia="Calibri" w:hAnsi="Palatino Linotype" w:cs="Tahoma"/>
          <w:szCs w:val="22"/>
          <w:lang w:eastAsia="es-ES_tradnl"/>
        </w:rPr>
        <w:t xml:space="preserve"> anex</w:t>
      </w:r>
      <w:r w:rsidR="008E3909" w:rsidRPr="00C33E96">
        <w:rPr>
          <w:rFonts w:ascii="Palatino Linotype" w:eastAsia="Calibri" w:hAnsi="Palatino Linotype" w:cs="Tahoma"/>
          <w:szCs w:val="22"/>
          <w:lang w:eastAsia="es-ES_tradnl"/>
        </w:rPr>
        <w:t>ó</w:t>
      </w:r>
      <w:r w:rsidRPr="00C33E96">
        <w:rPr>
          <w:rFonts w:ascii="Palatino Linotype" w:eastAsia="Calibri" w:hAnsi="Palatino Linotype" w:cs="Tahoma"/>
          <w:szCs w:val="22"/>
          <w:lang w:eastAsia="es-ES_tradnl"/>
        </w:rPr>
        <w:t xml:space="preserve"> copia del </w:t>
      </w:r>
      <w:r w:rsidRPr="00C33E96">
        <w:rPr>
          <w:rFonts w:ascii="Palatino Linotype" w:eastAsia="Calibri" w:hAnsi="Palatino Linotype" w:cs="Tahoma"/>
          <w:b/>
          <w:szCs w:val="22"/>
          <w:lang w:eastAsia="es-ES_tradnl"/>
        </w:rPr>
        <w:t xml:space="preserve">Oficio 205w10100-009-2019, </w:t>
      </w:r>
      <w:r w:rsidRPr="00C33E96">
        <w:rPr>
          <w:rFonts w:ascii="Palatino Linotype" w:eastAsia="Calibri" w:hAnsi="Palatino Linotype" w:cs="Tahoma"/>
          <w:szCs w:val="22"/>
          <w:lang w:eastAsia="es-ES_tradnl"/>
        </w:rPr>
        <w:t xml:space="preserve">el cual convoca </w:t>
      </w:r>
      <w:r w:rsidR="000537D9" w:rsidRPr="00C33E96">
        <w:rPr>
          <w:rFonts w:ascii="Palatino Linotype" w:eastAsia="Calibri" w:hAnsi="Palatino Linotype" w:cs="Tahoma"/>
          <w:szCs w:val="22"/>
          <w:lang w:eastAsia="es-ES_tradnl"/>
        </w:rPr>
        <w:t xml:space="preserve">a </w:t>
      </w:r>
      <w:r w:rsidRPr="00C33E96">
        <w:rPr>
          <w:rFonts w:ascii="Palatino Linotype" w:eastAsia="Calibri" w:hAnsi="Palatino Linotype" w:cs="Tahoma"/>
          <w:szCs w:val="22"/>
          <w:lang w:eastAsia="es-ES_tradnl"/>
        </w:rPr>
        <w:t>la</w:t>
      </w:r>
      <w:r w:rsidR="000537D9" w:rsidRPr="00C33E96">
        <w:rPr>
          <w:rFonts w:ascii="Palatino Linotype" w:eastAsia="Calibri" w:hAnsi="Palatino Linotype" w:cs="Tahoma"/>
          <w:szCs w:val="22"/>
          <w:lang w:eastAsia="es-ES_tradnl"/>
        </w:rPr>
        <w:t>s</w:t>
      </w:r>
      <w:r w:rsidRPr="00C33E96">
        <w:rPr>
          <w:rFonts w:ascii="Palatino Linotype" w:eastAsia="Calibri" w:hAnsi="Palatino Linotype" w:cs="Tahoma"/>
          <w:szCs w:val="22"/>
          <w:lang w:eastAsia="es-ES_tradnl"/>
        </w:rPr>
        <w:t xml:space="preserve"> reuni</w:t>
      </w:r>
      <w:r w:rsidR="000537D9" w:rsidRPr="00C33E96">
        <w:rPr>
          <w:rFonts w:ascii="Palatino Linotype" w:eastAsia="Calibri" w:hAnsi="Palatino Linotype" w:cs="Tahoma"/>
          <w:szCs w:val="22"/>
          <w:lang w:eastAsia="es-ES_tradnl"/>
        </w:rPr>
        <w:t>ones</w:t>
      </w:r>
      <w:r w:rsidRPr="00C33E96">
        <w:rPr>
          <w:rFonts w:ascii="Palatino Linotype" w:eastAsia="Calibri" w:hAnsi="Palatino Linotype" w:cs="Tahoma"/>
          <w:szCs w:val="22"/>
          <w:lang w:eastAsia="es-ES_tradnl"/>
        </w:rPr>
        <w:t xml:space="preserve"> antes mencionada.</w:t>
      </w:r>
    </w:p>
    <w:p w14:paraId="7E57358C" w14:textId="79400265" w:rsidR="00CC77D3" w:rsidRPr="00C33E96" w:rsidRDefault="000537D9" w:rsidP="000944E4">
      <w:pPr>
        <w:pStyle w:val="Prrafodelista"/>
        <w:numPr>
          <w:ilvl w:val="0"/>
          <w:numId w:val="39"/>
        </w:numPr>
        <w:spacing w:line="360" w:lineRule="auto"/>
        <w:jc w:val="both"/>
        <w:rPr>
          <w:rFonts w:ascii="Palatino Linotype" w:eastAsia="Calibri" w:hAnsi="Palatino Linotype" w:cs="Tahoma"/>
          <w:szCs w:val="22"/>
          <w:lang w:eastAsia="es-ES_tradnl"/>
        </w:rPr>
      </w:pPr>
      <w:r w:rsidRPr="00C33E96">
        <w:rPr>
          <w:rFonts w:ascii="Palatino Linotype" w:eastAsia="Calibri" w:hAnsi="Palatino Linotype" w:cs="Tahoma"/>
          <w:szCs w:val="22"/>
          <w:lang w:eastAsia="es-ES_tradnl"/>
        </w:rPr>
        <w:t>En la misma fecha, se hizo del conocimiento de las</w:t>
      </w:r>
      <w:r w:rsidR="000944E4" w:rsidRPr="00C33E96">
        <w:t xml:space="preserve"> </w:t>
      </w:r>
      <w:r w:rsidR="000944E4" w:rsidRPr="00C33E96">
        <w:rPr>
          <w:rFonts w:ascii="Palatino Linotype" w:eastAsia="Calibri" w:hAnsi="Palatino Linotype" w:cs="Tahoma"/>
          <w:szCs w:val="22"/>
          <w:lang w:eastAsia="es-ES_tradnl"/>
        </w:rPr>
        <w:t xml:space="preserve">Unidades Administrativas del Tecnológico de Estudios Superiores de Chalco, que tenían como </w:t>
      </w:r>
      <w:r w:rsidR="000944E4" w:rsidRPr="00C33E96">
        <w:rPr>
          <w:rFonts w:ascii="Palatino Linotype" w:eastAsia="Calibri" w:hAnsi="Palatino Linotype" w:cs="Tahoma"/>
          <w:b/>
          <w:szCs w:val="22"/>
          <w:lang w:eastAsia="es-ES_tradnl"/>
        </w:rPr>
        <w:t>plazo máximo de entrega de los Procedimientos Administrativos</w:t>
      </w:r>
      <w:r w:rsidR="000944E4" w:rsidRPr="00C33E96">
        <w:rPr>
          <w:rFonts w:ascii="Palatino Linotype" w:eastAsia="Calibri" w:hAnsi="Palatino Linotype" w:cs="Tahoma"/>
          <w:szCs w:val="22"/>
          <w:lang w:eastAsia="es-ES_tradnl"/>
        </w:rPr>
        <w:t xml:space="preserve"> a la Unidad de Planeación y Evaluación, el </w:t>
      </w:r>
      <w:r w:rsidR="000944E4" w:rsidRPr="00C33E96">
        <w:rPr>
          <w:rFonts w:ascii="Palatino Linotype" w:eastAsia="Calibri" w:hAnsi="Palatino Linotype" w:cs="Tahoma"/>
          <w:b/>
          <w:szCs w:val="22"/>
          <w:lang w:eastAsia="es-ES_tradnl"/>
        </w:rPr>
        <w:t>viernes veintidós de marzo del presente año</w:t>
      </w:r>
      <w:r w:rsidR="000944E4" w:rsidRPr="00C33E96">
        <w:rPr>
          <w:rFonts w:ascii="Palatino Linotype" w:eastAsia="Calibri" w:hAnsi="Palatino Linotype" w:cs="Tahoma"/>
          <w:szCs w:val="22"/>
          <w:lang w:eastAsia="es-ES_tradnl"/>
        </w:rPr>
        <w:t xml:space="preserve">; </w:t>
      </w:r>
      <w:r w:rsidR="008E3909" w:rsidRPr="00C33E96">
        <w:rPr>
          <w:rFonts w:ascii="Palatino Linotype" w:eastAsia="Calibri" w:hAnsi="Palatino Linotype" w:cs="Tahoma"/>
          <w:szCs w:val="22"/>
          <w:lang w:eastAsia="es-ES_tradnl"/>
        </w:rPr>
        <w:t xml:space="preserve">para acreditarlo </w:t>
      </w:r>
      <w:r w:rsidR="000944E4" w:rsidRPr="00C33E96">
        <w:rPr>
          <w:rFonts w:ascii="Palatino Linotype" w:eastAsia="Calibri" w:hAnsi="Palatino Linotype" w:cs="Tahoma"/>
          <w:szCs w:val="22"/>
          <w:lang w:eastAsia="es-ES_tradnl"/>
        </w:rPr>
        <w:t>anex</w:t>
      </w:r>
      <w:r w:rsidR="008E3909" w:rsidRPr="00C33E96">
        <w:rPr>
          <w:rFonts w:ascii="Palatino Linotype" w:eastAsia="Calibri" w:hAnsi="Palatino Linotype" w:cs="Tahoma"/>
          <w:szCs w:val="22"/>
          <w:lang w:eastAsia="es-ES_tradnl"/>
        </w:rPr>
        <w:t>ó</w:t>
      </w:r>
      <w:r w:rsidR="000944E4" w:rsidRPr="00C33E96">
        <w:rPr>
          <w:rFonts w:ascii="Palatino Linotype" w:eastAsia="Calibri" w:hAnsi="Palatino Linotype" w:cs="Tahoma"/>
          <w:szCs w:val="22"/>
          <w:lang w:eastAsia="es-ES_tradnl"/>
        </w:rPr>
        <w:t xml:space="preserve"> el correo electrónico girado a las diversas Unidades Administrativas.</w:t>
      </w:r>
    </w:p>
    <w:p w14:paraId="42897FCD" w14:textId="77777777" w:rsidR="00F709BC" w:rsidRPr="00C33E96" w:rsidRDefault="00F709BC" w:rsidP="007C60F0">
      <w:pPr>
        <w:spacing w:line="360" w:lineRule="auto"/>
        <w:jc w:val="both"/>
        <w:rPr>
          <w:rFonts w:ascii="Palatino Linotype" w:eastAsia="Calibri" w:hAnsi="Palatino Linotype" w:cs="Tahoma"/>
          <w:sz w:val="22"/>
          <w:szCs w:val="22"/>
          <w:lang w:eastAsia="es-ES_tradnl"/>
        </w:rPr>
      </w:pPr>
    </w:p>
    <w:p w14:paraId="41CD5239" w14:textId="7BE86785" w:rsidR="000944E4" w:rsidRPr="00C33E96" w:rsidRDefault="000944E4" w:rsidP="007C60F0">
      <w:pPr>
        <w:spacing w:line="360" w:lineRule="auto"/>
        <w:jc w:val="both"/>
        <w:rPr>
          <w:rFonts w:ascii="Palatino Linotype" w:eastAsia="Calibri" w:hAnsi="Palatino Linotype" w:cs="Tahoma"/>
          <w:sz w:val="22"/>
          <w:szCs w:val="22"/>
          <w:lang w:eastAsia="es-ES_tradnl"/>
        </w:rPr>
      </w:pPr>
      <w:r w:rsidRPr="00C33E96">
        <w:rPr>
          <w:rFonts w:ascii="Palatino Linotype" w:eastAsia="Calibri" w:hAnsi="Palatino Linotype" w:cs="Tahoma"/>
          <w:sz w:val="22"/>
          <w:szCs w:val="22"/>
          <w:lang w:eastAsia="es-ES_tradnl"/>
        </w:rPr>
        <w:t>Por lo anteriormente comentado, el Sujeto obligado exp</w:t>
      </w:r>
      <w:r w:rsidR="008E3909" w:rsidRPr="00C33E96">
        <w:rPr>
          <w:rFonts w:ascii="Palatino Linotype" w:eastAsia="Calibri" w:hAnsi="Palatino Linotype" w:cs="Tahoma"/>
          <w:sz w:val="22"/>
          <w:szCs w:val="22"/>
          <w:lang w:eastAsia="es-ES_tradnl"/>
        </w:rPr>
        <w:t>uso</w:t>
      </w:r>
      <w:r w:rsidRPr="00C33E96">
        <w:rPr>
          <w:rFonts w:ascii="Palatino Linotype" w:eastAsia="Calibri" w:hAnsi="Palatino Linotype" w:cs="Tahoma"/>
          <w:sz w:val="22"/>
          <w:szCs w:val="22"/>
          <w:lang w:eastAsia="es-ES_tradnl"/>
        </w:rPr>
        <w:t xml:space="preserve"> claramente </w:t>
      </w:r>
      <w:r w:rsidR="007C60F0" w:rsidRPr="00C33E96">
        <w:rPr>
          <w:rFonts w:ascii="Palatino Linotype" w:eastAsia="Calibri" w:hAnsi="Palatino Linotype" w:cs="Tahoma"/>
          <w:sz w:val="22"/>
          <w:szCs w:val="22"/>
          <w:lang w:eastAsia="es-ES_tradnl"/>
        </w:rPr>
        <w:t>las razones y motivos por</w:t>
      </w:r>
      <w:r w:rsidRPr="00C33E96">
        <w:rPr>
          <w:rFonts w:ascii="Palatino Linotype" w:eastAsia="Calibri" w:hAnsi="Palatino Linotype" w:cs="Tahoma"/>
          <w:sz w:val="22"/>
          <w:szCs w:val="22"/>
          <w:lang w:eastAsia="es-ES_tradnl"/>
        </w:rPr>
        <w:t xml:space="preserve"> las cuales no tenía todos los P</w:t>
      </w:r>
      <w:r w:rsidR="007C60F0" w:rsidRPr="00C33E96">
        <w:rPr>
          <w:rFonts w:ascii="Palatino Linotype" w:eastAsia="Calibri" w:hAnsi="Palatino Linotype" w:cs="Tahoma"/>
          <w:sz w:val="22"/>
          <w:szCs w:val="22"/>
          <w:lang w:eastAsia="es-ES_tradnl"/>
        </w:rPr>
        <w:t>rocedimientos de cada Unidad Administrativa del Tecnológico de Estudios Superiores de Chalco</w:t>
      </w:r>
      <w:r w:rsidRPr="00C33E96">
        <w:rPr>
          <w:rFonts w:ascii="Palatino Linotype" w:eastAsia="Calibri" w:hAnsi="Palatino Linotype" w:cs="Tahoma"/>
          <w:sz w:val="22"/>
          <w:szCs w:val="22"/>
          <w:lang w:eastAsia="es-ES_tradnl"/>
        </w:rPr>
        <w:t xml:space="preserve"> en el momento de la presentación del requerimiento informativo</w:t>
      </w:r>
      <w:r w:rsidR="007C60F0" w:rsidRPr="00C33E96">
        <w:rPr>
          <w:rFonts w:ascii="Palatino Linotype" w:eastAsia="Calibri" w:hAnsi="Palatino Linotype" w:cs="Tahoma"/>
          <w:sz w:val="22"/>
          <w:szCs w:val="22"/>
          <w:lang w:eastAsia="es-ES_tradnl"/>
        </w:rPr>
        <w:t>; debido a que</w:t>
      </w:r>
      <w:r w:rsidRPr="00C33E96">
        <w:rPr>
          <w:rFonts w:ascii="Palatino Linotype" w:eastAsia="Calibri" w:hAnsi="Palatino Linotype" w:cs="Tahoma"/>
          <w:sz w:val="22"/>
          <w:szCs w:val="22"/>
          <w:lang w:eastAsia="es-ES_tradnl"/>
        </w:rPr>
        <w:t>,</w:t>
      </w:r>
      <w:r w:rsidR="007C60F0" w:rsidRPr="00C33E96">
        <w:rPr>
          <w:rFonts w:ascii="Palatino Linotype" w:eastAsia="Calibri" w:hAnsi="Palatino Linotype" w:cs="Tahoma"/>
          <w:sz w:val="22"/>
          <w:szCs w:val="22"/>
          <w:lang w:eastAsia="es-ES_tradnl"/>
        </w:rPr>
        <w:t xml:space="preserve"> se encuentran en </w:t>
      </w:r>
      <w:r w:rsidRPr="00C33E96">
        <w:rPr>
          <w:rFonts w:ascii="Palatino Linotype" w:eastAsia="Calibri" w:hAnsi="Palatino Linotype" w:cs="Tahoma"/>
          <w:b/>
          <w:sz w:val="22"/>
          <w:szCs w:val="22"/>
          <w:lang w:eastAsia="es-ES_tradnl"/>
        </w:rPr>
        <w:t>Proceso de Reestructuración</w:t>
      </w:r>
      <w:r w:rsidRPr="00C33E96">
        <w:rPr>
          <w:rFonts w:ascii="Palatino Linotype" w:eastAsia="Calibri" w:hAnsi="Palatino Linotype" w:cs="Tahoma"/>
          <w:sz w:val="22"/>
          <w:szCs w:val="22"/>
          <w:lang w:eastAsia="es-ES_tradnl"/>
        </w:rPr>
        <w:t>, motivo por el cual la i</w:t>
      </w:r>
      <w:r w:rsidR="008E3909" w:rsidRPr="00C33E96">
        <w:rPr>
          <w:rFonts w:ascii="Palatino Linotype" w:eastAsia="Calibri" w:hAnsi="Palatino Linotype" w:cs="Tahoma"/>
          <w:sz w:val="22"/>
          <w:szCs w:val="22"/>
          <w:lang w:eastAsia="es-ES_tradnl"/>
        </w:rPr>
        <w:t>nformación no se podía entregar.</w:t>
      </w:r>
    </w:p>
    <w:p w14:paraId="3B468B76" w14:textId="77777777" w:rsidR="000944E4" w:rsidRPr="00C33E96" w:rsidRDefault="000944E4" w:rsidP="007C60F0">
      <w:pPr>
        <w:spacing w:line="360" w:lineRule="auto"/>
        <w:jc w:val="both"/>
        <w:rPr>
          <w:rFonts w:ascii="Palatino Linotype" w:eastAsia="Calibri" w:hAnsi="Palatino Linotype" w:cs="Tahoma"/>
          <w:sz w:val="22"/>
          <w:szCs w:val="22"/>
          <w:lang w:eastAsia="es-ES_tradnl"/>
        </w:rPr>
      </w:pPr>
    </w:p>
    <w:p w14:paraId="4B8C52D2" w14:textId="2948B70F" w:rsidR="00B05BEE" w:rsidRPr="00C33E96" w:rsidRDefault="000944E4" w:rsidP="007C60F0">
      <w:pPr>
        <w:spacing w:line="360" w:lineRule="auto"/>
        <w:jc w:val="both"/>
        <w:rPr>
          <w:rFonts w:ascii="Palatino Linotype" w:eastAsia="Calibri" w:hAnsi="Palatino Linotype" w:cs="Tahoma"/>
          <w:sz w:val="22"/>
          <w:szCs w:val="22"/>
          <w:lang w:eastAsia="es-ES_tradnl"/>
        </w:rPr>
      </w:pPr>
      <w:r w:rsidRPr="00C33E96">
        <w:rPr>
          <w:rFonts w:ascii="Palatino Linotype" w:eastAsia="Calibri" w:hAnsi="Palatino Linotype" w:cs="Tahoma"/>
          <w:sz w:val="22"/>
          <w:szCs w:val="22"/>
          <w:lang w:eastAsia="es-ES_tradnl"/>
        </w:rPr>
        <w:t>Aunado a lo anterior el Sujeto Obligado</w:t>
      </w:r>
      <w:r w:rsidR="008E3909" w:rsidRPr="00C33E96">
        <w:rPr>
          <w:rFonts w:ascii="Palatino Linotype" w:eastAsia="Calibri" w:hAnsi="Palatino Linotype" w:cs="Tahoma"/>
          <w:sz w:val="22"/>
          <w:szCs w:val="22"/>
          <w:lang w:eastAsia="es-ES_tradnl"/>
        </w:rPr>
        <w:t>, respaldó</w:t>
      </w:r>
      <w:r w:rsidR="00B05BEE" w:rsidRPr="00C33E96">
        <w:rPr>
          <w:rFonts w:ascii="Palatino Linotype" w:eastAsia="Calibri" w:hAnsi="Palatino Linotype" w:cs="Tahoma"/>
          <w:sz w:val="22"/>
          <w:szCs w:val="22"/>
          <w:lang w:eastAsia="es-ES_tradnl"/>
        </w:rPr>
        <w:t xml:space="preserve"> su dicho con los siguientes soportes documentales:</w:t>
      </w:r>
    </w:p>
    <w:p w14:paraId="5C0B855F" w14:textId="7010F0B8" w:rsidR="00B05BEE" w:rsidRPr="00C33E96" w:rsidRDefault="00B05BEE" w:rsidP="007C60F0">
      <w:pPr>
        <w:spacing w:line="360" w:lineRule="auto"/>
        <w:jc w:val="both"/>
        <w:rPr>
          <w:rFonts w:ascii="Palatino Linotype" w:eastAsia="Calibri" w:hAnsi="Palatino Linotype" w:cs="Tahoma"/>
          <w:sz w:val="22"/>
          <w:szCs w:val="22"/>
          <w:lang w:eastAsia="es-ES_tradnl"/>
        </w:rPr>
      </w:pPr>
    </w:p>
    <w:p w14:paraId="54EFB9AE" w14:textId="069816DB" w:rsidR="00603120" w:rsidRPr="00C33E96" w:rsidRDefault="00603120" w:rsidP="00603120">
      <w:pPr>
        <w:pStyle w:val="Prrafodelista"/>
        <w:numPr>
          <w:ilvl w:val="0"/>
          <w:numId w:val="40"/>
        </w:numPr>
        <w:spacing w:line="360" w:lineRule="auto"/>
        <w:jc w:val="both"/>
        <w:rPr>
          <w:rFonts w:ascii="Palatino Linotype" w:eastAsia="Calibri" w:hAnsi="Palatino Linotype" w:cs="Tahoma"/>
          <w:szCs w:val="22"/>
          <w:lang w:eastAsia="es-ES_tradnl"/>
        </w:rPr>
      </w:pPr>
      <w:r w:rsidRPr="00C33E96">
        <w:rPr>
          <w:rFonts w:ascii="Palatino Linotype" w:eastAsia="Calibri" w:hAnsi="Palatino Linotype" w:cs="Tahoma"/>
          <w:szCs w:val="22"/>
          <w:lang w:eastAsia="es-ES_tradnl"/>
        </w:rPr>
        <w:t>Oficio donde menciona que los Procedimientos Administrativos se encuentran en elaboración y actualización por parte de las Unidad Administrativa del Tecnológico de Estudios Superiores de Chalco.</w:t>
      </w:r>
    </w:p>
    <w:p w14:paraId="13B18C41" w14:textId="483D4949" w:rsidR="00603120" w:rsidRPr="00C33E96" w:rsidRDefault="00603120" w:rsidP="00603120">
      <w:pPr>
        <w:pStyle w:val="Prrafodelista"/>
        <w:numPr>
          <w:ilvl w:val="0"/>
          <w:numId w:val="40"/>
        </w:numPr>
        <w:spacing w:line="360" w:lineRule="auto"/>
        <w:jc w:val="both"/>
        <w:rPr>
          <w:rFonts w:ascii="Palatino Linotype" w:eastAsia="Calibri" w:hAnsi="Palatino Linotype" w:cs="Tahoma"/>
          <w:szCs w:val="22"/>
          <w:lang w:eastAsia="es-ES_tradnl"/>
        </w:rPr>
      </w:pPr>
      <w:r w:rsidRPr="00C33E96">
        <w:rPr>
          <w:rFonts w:ascii="Palatino Linotype" w:eastAsia="Calibri" w:hAnsi="Palatino Linotype" w:cs="Tahoma"/>
          <w:szCs w:val="22"/>
          <w:lang w:eastAsia="es-ES_tradnl"/>
        </w:rPr>
        <w:t>Diagnóstico de Mejora Regulatoria y análisis FODA para el ejercicio fiscal 2019.</w:t>
      </w:r>
    </w:p>
    <w:p w14:paraId="723151C1" w14:textId="6D1875D6" w:rsidR="00603120" w:rsidRPr="00C33E96" w:rsidRDefault="00603120" w:rsidP="00603120">
      <w:pPr>
        <w:pStyle w:val="Prrafodelista"/>
        <w:numPr>
          <w:ilvl w:val="0"/>
          <w:numId w:val="40"/>
        </w:numPr>
        <w:spacing w:line="360" w:lineRule="auto"/>
        <w:jc w:val="both"/>
        <w:rPr>
          <w:rFonts w:ascii="Palatino Linotype" w:eastAsia="Calibri" w:hAnsi="Palatino Linotype" w:cs="Tahoma"/>
          <w:szCs w:val="22"/>
          <w:lang w:eastAsia="es-ES_tradnl"/>
        </w:rPr>
      </w:pPr>
      <w:r w:rsidRPr="00C33E96">
        <w:rPr>
          <w:rFonts w:ascii="Palatino Linotype" w:eastAsia="Calibri" w:hAnsi="Palatino Linotype" w:cs="Tahoma"/>
          <w:szCs w:val="22"/>
          <w:lang w:eastAsia="es-ES_tradnl"/>
        </w:rPr>
        <w:lastRenderedPageBreak/>
        <w:t>Oficio de convocatoria para las Unidad Administrativa del Tecnológico de Estudios Superiores de Chalco para dar seguimiento a la elaboración y actualización de Procedimientos Administrativos derivado de</w:t>
      </w:r>
      <w:r w:rsidR="00613590" w:rsidRPr="00C33E96">
        <w:rPr>
          <w:rFonts w:ascii="Palatino Linotype" w:eastAsia="Calibri" w:hAnsi="Palatino Linotype" w:cs="Tahoma"/>
          <w:szCs w:val="22"/>
          <w:lang w:eastAsia="es-ES_tradnl"/>
        </w:rPr>
        <w:t>l</w:t>
      </w:r>
      <w:r w:rsidRPr="00C33E96">
        <w:rPr>
          <w:rFonts w:ascii="Palatino Linotype" w:eastAsia="Calibri" w:hAnsi="Palatino Linotype" w:cs="Tahoma"/>
          <w:szCs w:val="22"/>
          <w:lang w:eastAsia="es-ES_tradnl"/>
        </w:rPr>
        <w:t xml:space="preserve"> Proceso de Reestructuración</w:t>
      </w:r>
      <w:r w:rsidR="00613590" w:rsidRPr="00C33E96">
        <w:rPr>
          <w:rFonts w:ascii="Palatino Linotype" w:eastAsia="Calibri" w:hAnsi="Palatino Linotype" w:cs="Tahoma"/>
          <w:szCs w:val="22"/>
          <w:lang w:eastAsia="es-ES_tradnl"/>
        </w:rPr>
        <w:t>;</w:t>
      </w:r>
    </w:p>
    <w:p w14:paraId="5E6D86A8" w14:textId="31014643" w:rsidR="00613590" w:rsidRPr="00C33E96" w:rsidRDefault="00613590" w:rsidP="00613590">
      <w:pPr>
        <w:pStyle w:val="Prrafodelista"/>
        <w:numPr>
          <w:ilvl w:val="0"/>
          <w:numId w:val="40"/>
        </w:numPr>
        <w:spacing w:line="360" w:lineRule="auto"/>
        <w:jc w:val="both"/>
        <w:rPr>
          <w:rFonts w:ascii="Palatino Linotype" w:eastAsia="Calibri" w:hAnsi="Palatino Linotype" w:cs="Tahoma"/>
          <w:szCs w:val="22"/>
          <w:lang w:eastAsia="es-ES_tradnl"/>
        </w:rPr>
      </w:pPr>
      <w:r w:rsidRPr="00C33E96">
        <w:rPr>
          <w:rFonts w:ascii="Palatino Linotype" w:eastAsia="Calibri" w:hAnsi="Palatino Linotype" w:cs="Tahoma"/>
          <w:szCs w:val="22"/>
          <w:lang w:eastAsia="es-ES_tradnl"/>
        </w:rPr>
        <w:t xml:space="preserve">Correo electrónico oficial, enviado a todas las Unidad Administrativa del Tecnológico de Estudios Superiores de Chalco para conocer la fecha límite de entrega de los Procedimientos Administrativos. </w:t>
      </w:r>
    </w:p>
    <w:p w14:paraId="6A0C5574" w14:textId="5D87E3FD" w:rsidR="007C60F0" w:rsidRPr="00C33E96" w:rsidRDefault="007C60F0" w:rsidP="007C60F0">
      <w:pPr>
        <w:spacing w:line="360" w:lineRule="auto"/>
        <w:jc w:val="both"/>
        <w:rPr>
          <w:rFonts w:ascii="Palatino Linotype" w:eastAsia="Calibri" w:hAnsi="Palatino Linotype" w:cs="Tahoma"/>
          <w:sz w:val="22"/>
          <w:szCs w:val="22"/>
          <w:lang w:eastAsia="es-ES_tradnl"/>
        </w:rPr>
      </w:pPr>
    </w:p>
    <w:p w14:paraId="414237C1" w14:textId="3E184D18" w:rsidR="000B7E0F" w:rsidRPr="00C33E96" w:rsidRDefault="000B7E0F" w:rsidP="000B7E0F">
      <w:pPr>
        <w:spacing w:line="360" w:lineRule="auto"/>
        <w:jc w:val="both"/>
        <w:rPr>
          <w:rFonts w:ascii="Palatino Linotype" w:eastAsia="Calibri" w:hAnsi="Palatino Linotype" w:cs="Tahoma"/>
          <w:sz w:val="22"/>
          <w:szCs w:val="22"/>
          <w:lang w:eastAsia="es-ES_tradnl"/>
        </w:rPr>
      </w:pPr>
      <w:r w:rsidRPr="00C33E96">
        <w:rPr>
          <w:rFonts w:ascii="Palatino Linotype" w:eastAsia="Calibri" w:hAnsi="Palatino Linotype" w:cs="Tahoma"/>
          <w:sz w:val="22"/>
          <w:szCs w:val="22"/>
          <w:lang w:eastAsia="es-ES_tradnl"/>
        </w:rPr>
        <w:t>Por lo tanto, es dable indicar que con las documentales antes mencionadas y anexadas por el Sujeto Obligado en su Informe Justificado, acreditan la existencia de un Proceso de Reestructuración por parte de las Unidad Administrativa del Tecnológico d</w:t>
      </w:r>
      <w:r w:rsidR="008E3909" w:rsidRPr="00C33E96">
        <w:rPr>
          <w:rFonts w:ascii="Palatino Linotype" w:eastAsia="Calibri" w:hAnsi="Palatino Linotype" w:cs="Tahoma"/>
          <w:sz w:val="22"/>
          <w:szCs w:val="22"/>
          <w:lang w:eastAsia="es-ES_tradnl"/>
        </w:rPr>
        <w:t>e Estudios Superiores de Chalco, del cual no se tiene la fecha exacta de conclusión, ya que no indicó un día límite para su aprobación y publicación por la vía correspondiente.</w:t>
      </w:r>
    </w:p>
    <w:p w14:paraId="69A95026" w14:textId="78C4D952" w:rsidR="00613590" w:rsidRPr="00C33E96" w:rsidRDefault="00613590" w:rsidP="007C60F0">
      <w:pPr>
        <w:spacing w:line="360" w:lineRule="auto"/>
        <w:jc w:val="both"/>
        <w:rPr>
          <w:rFonts w:ascii="Palatino Linotype" w:eastAsia="Calibri" w:hAnsi="Palatino Linotype" w:cs="Tahoma"/>
          <w:sz w:val="22"/>
          <w:szCs w:val="22"/>
          <w:lang w:eastAsia="es-ES_tradnl"/>
        </w:rPr>
      </w:pPr>
    </w:p>
    <w:p w14:paraId="76372FA2" w14:textId="1440B319" w:rsidR="007C60F0" w:rsidRPr="00C33E96" w:rsidRDefault="00187181" w:rsidP="007C60F0">
      <w:pPr>
        <w:spacing w:line="360" w:lineRule="auto"/>
        <w:jc w:val="both"/>
        <w:rPr>
          <w:rFonts w:ascii="Palatino Linotype" w:eastAsia="Calibri" w:hAnsi="Palatino Linotype" w:cs="Tahoma"/>
          <w:sz w:val="22"/>
          <w:szCs w:val="22"/>
          <w:lang w:eastAsia="es-ES_tradnl"/>
        </w:rPr>
      </w:pPr>
      <w:r w:rsidRPr="00C33E96">
        <w:rPr>
          <w:rFonts w:ascii="Palatino Linotype" w:eastAsia="Calibri" w:hAnsi="Palatino Linotype" w:cs="Tahoma"/>
          <w:sz w:val="22"/>
          <w:szCs w:val="22"/>
          <w:lang w:eastAsia="es-ES_tradnl"/>
        </w:rPr>
        <w:t xml:space="preserve">De manera que, </w:t>
      </w:r>
      <w:r w:rsidR="007C60F0" w:rsidRPr="00C33E96">
        <w:rPr>
          <w:rFonts w:ascii="Palatino Linotype" w:eastAsia="Calibri" w:hAnsi="Palatino Linotype" w:cs="Tahoma"/>
          <w:sz w:val="22"/>
          <w:szCs w:val="22"/>
          <w:lang w:eastAsia="es-ES_tradnl"/>
        </w:rPr>
        <w:t xml:space="preserve">si bien es cierto que la fecha límite de entrega para cada una de las áreas administrativas del Tecnológico de Estudios Superiores de Chalco fue el pasado </w:t>
      </w:r>
      <w:r w:rsidR="007C60F0" w:rsidRPr="00C33E96">
        <w:rPr>
          <w:rFonts w:ascii="Palatino Linotype" w:eastAsia="Calibri" w:hAnsi="Palatino Linotype" w:cs="Tahoma"/>
          <w:b/>
          <w:sz w:val="22"/>
          <w:szCs w:val="22"/>
          <w:lang w:eastAsia="es-ES_tradnl"/>
        </w:rPr>
        <w:t>viernes veintidós de marzo</w:t>
      </w:r>
      <w:r w:rsidRPr="00C33E96">
        <w:rPr>
          <w:rFonts w:ascii="Palatino Linotype" w:eastAsia="Calibri" w:hAnsi="Palatino Linotype" w:cs="Tahoma"/>
          <w:b/>
          <w:sz w:val="22"/>
          <w:szCs w:val="22"/>
          <w:lang w:eastAsia="es-ES_tradnl"/>
        </w:rPr>
        <w:t xml:space="preserve"> del presente año</w:t>
      </w:r>
      <w:r w:rsidR="007C60F0" w:rsidRPr="00C33E96">
        <w:rPr>
          <w:rFonts w:ascii="Palatino Linotype" w:eastAsia="Calibri" w:hAnsi="Palatino Linotype" w:cs="Tahoma"/>
          <w:sz w:val="22"/>
          <w:szCs w:val="22"/>
          <w:lang w:eastAsia="es-ES_tradnl"/>
        </w:rPr>
        <w:t>, no menos cierto es, que el Sujeto Obligado requiere</w:t>
      </w:r>
      <w:r w:rsidRPr="00C33E96">
        <w:rPr>
          <w:rFonts w:ascii="Palatino Linotype" w:eastAsia="Calibri" w:hAnsi="Palatino Linotype" w:cs="Tahoma"/>
          <w:sz w:val="22"/>
          <w:szCs w:val="22"/>
          <w:lang w:eastAsia="es-ES_tradnl"/>
        </w:rPr>
        <w:t xml:space="preserve"> la aprobación del Órgano competente para poder tener los Procedimientos Administrativos definitivos de cada Unidad Administrativa y de esta manera estar en posición de entregarlos al Recurrente.</w:t>
      </w:r>
    </w:p>
    <w:p w14:paraId="3E2B5AA7" w14:textId="77777777" w:rsidR="007C60F0" w:rsidRPr="00187181" w:rsidRDefault="007C60F0" w:rsidP="007C60F0">
      <w:pPr>
        <w:spacing w:line="360" w:lineRule="auto"/>
        <w:jc w:val="both"/>
        <w:rPr>
          <w:rFonts w:ascii="Palatino Linotype" w:eastAsia="Calibri" w:hAnsi="Palatino Linotype" w:cs="Tahoma"/>
          <w:sz w:val="22"/>
          <w:szCs w:val="22"/>
          <w:highlight w:val="yellow"/>
          <w:lang w:eastAsia="es-ES_tradnl"/>
        </w:rPr>
      </w:pPr>
    </w:p>
    <w:p w14:paraId="1E56240A" w14:textId="6CB43E2D" w:rsidR="002A4950" w:rsidRPr="002A4950" w:rsidRDefault="007C60F0" w:rsidP="00740984">
      <w:pPr>
        <w:spacing w:line="360" w:lineRule="auto"/>
        <w:jc w:val="both"/>
        <w:rPr>
          <w:rFonts w:ascii="Palatino Linotype" w:eastAsia="Calibri" w:hAnsi="Palatino Linotype" w:cs="Tahoma"/>
          <w:sz w:val="22"/>
          <w:szCs w:val="22"/>
          <w:lang w:eastAsia="es-ES_tradnl"/>
        </w:rPr>
      </w:pPr>
      <w:r w:rsidRPr="007C60F0">
        <w:rPr>
          <w:rFonts w:ascii="Palatino Linotype" w:eastAsia="Calibri" w:hAnsi="Palatino Linotype" w:cs="Tahoma"/>
          <w:sz w:val="22"/>
          <w:szCs w:val="22"/>
          <w:lang w:eastAsia="es-ES_tradnl"/>
        </w:rPr>
        <w:t xml:space="preserve">Además, </w:t>
      </w:r>
      <w:r w:rsidR="002A4950">
        <w:rPr>
          <w:rFonts w:ascii="Palatino Linotype" w:eastAsia="Calibri" w:hAnsi="Palatino Linotype" w:cs="Tahoma"/>
          <w:sz w:val="22"/>
          <w:szCs w:val="22"/>
          <w:lang w:eastAsia="es-ES_tradnl"/>
        </w:rPr>
        <w:t xml:space="preserve">este Instituto llevó a cabo la revisión del Manual General de Organización del Tecnológico de Estudios Superiores de Chalco, publicado en el periódico oficial “Gaceta del Gobierno” el </w:t>
      </w:r>
      <w:r w:rsidR="00740984">
        <w:rPr>
          <w:rFonts w:ascii="Palatino Linotype" w:eastAsia="Calibri" w:hAnsi="Palatino Linotype" w:cs="Tahoma"/>
          <w:sz w:val="22"/>
          <w:szCs w:val="22"/>
          <w:lang w:eastAsia="es-ES_tradnl"/>
        </w:rPr>
        <w:t>veintinueve de septiembre de dos mil diecisiete y el su artículo 17, fracción XXIII, se establece que es atribución de</w:t>
      </w:r>
      <w:r w:rsidR="002A4950" w:rsidRPr="002A4950">
        <w:rPr>
          <w:rFonts w:ascii="Palatino Linotype" w:eastAsia="Calibri" w:hAnsi="Palatino Linotype" w:cs="Tahoma"/>
          <w:sz w:val="22"/>
          <w:szCs w:val="22"/>
          <w:lang w:eastAsia="es-ES_tradnl"/>
        </w:rPr>
        <w:t xml:space="preserve">l Director General </w:t>
      </w:r>
      <w:r w:rsidR="00740984" w:rsidRPr="00740984">
        <w:rPr>
          <w:rFonts w:ascii="Palatino Linotype" w:eastAsia="Calibri" w:hAnsi="Palatino Linotype" w:cs="Tahoma"/>
          <w:sz w:val="22"/>
          <w:szCs w:val="22"/>
          <w:lang w:eastAsia="es-ES_tradnl"/>
        </w:rPr>
        <w:t xml:space="preserve">Presentar a la </w:t>
      </w:r>
      <w:r w:rsidR="00740984">
        <w:rPr>
          <w:rFonts w:ascii="Palatino Linotype" w:eastAsia="Calibri" w:hAnsi="Palatino Linotype" w:cs="Tahoma"/>
          <w:sz w:val="22"/>
          <w:szCs w:val="22"/>
          <w:lang w:eastAsia="es-ES_tradnl"/>
        </w:rPr>
        <w:t>J</w:t>
      </w:r>
      <w:r w:rsidR="00740984" w:rsidRPr="00740984">
        <w:rPr>
          <w:rFonts w:ascii="Palatino Linotype" w:eastAsia="Calibri" w:hAnsi="Palatino Linotype" w:cs="Tahoma"/>
          <w:sz w:val="22"/>
          <w:szCs w:val="22"/>
          <w:lang w:eastAsia="es-ES_tradnl"/>
        </w:rPr>
        <w:t xml:space="preserve">unta </w:t>
      </w:r>
      <w:r w:rsidR="00740984">
        <w:rPr>
          <w:rFonts w:ascii="Palatino Linotype" w:eastAsia="Calibri" w:hAnsi="Palatino Linotype" w:cs="Tahoma"/>
          <w:sz w:val="22"/>
          <w:szCs w:val="22"/>
          <w:lang w:eastAsia="es-ES_tradnl"/>
        </w:rPr>
        <w:t>D</w:t>
      </w:r>
      <w:r w:rsidR="00740984" w:rsidRPr="00740984">
        <w:rPr>
          <w:rFonts w:ascii="Palatino Linotype" w:eastAsia="Calibri" w:hAnsi="Palatino Linotype" w:cs="Tahoma"/>
          <w:sz w:val="22"/>
          <w:szCs w:val="22"/>
          <w:lang w:eastAsia="es-ES_tradnl"/>
        </w:rPr>
        <w:t xml:space="preserve">irectiva, para su aprobación, los proyectos de reglamentos, </w:t>
      </w:r>
      <w:r w:rsidR="00740984" w:rsidRPr="00740984">
        <w:rPr>
          <w:rFonts w:ascii="Palatino Linotype" w:eastAsia="Calibri" w:hAnsi="Palatino Linotype" w:cs="Tahoma"/>
          <w:b/>
          <w:sz w:val="22"/>
          <w:szCs w:val="22"/>
          <w:lang w:eastAsia="es-ES_tradnl"/>
        </w:rPr>
        <w:t>manuales de organización</w:t>
      </w:r>
      <w:r w:rsidR="00740984" w:rsidRPr="00740984">
        <w:rPr>
          <w:rFonts w:ascii="Palatino Linotype" w:eastAsia="Calibri" w:hAnsi="Palatino Linotype" w:cs="Tahoma"/>
          <w:sz w:val="22"/>
          <w:szCs w:val="22"/>
          <w:lang w:eastAsia="es-ES_tradnl"/>
        </w:rPr>
        <w:t>, modificaciones de</w:t>
      </w:r>
      <w:r w:rsidR="00740984">
        <w:rPr>
          <w:rFonts w:ascii="Palatino Linotype" w:eastAsia="Calibri" w:hAnsi="Palatino Linotype" w:cs="Tahoma"/>
          <w:sz w:val="22"/>
          <w:szCs w:val="22"/>
          <w:lang w:eastAsia="es-ES_tradnl"/>
        </w:rPr>
        <w:t xml:space="preserve"> </w:t>
      </w:r>
      <w:r w:rsidR="00740984" w:rsidRPr="00740984">
        <w:rPr>
          <w:rFonts w:ascii="Palatino Linotype" w:eastAsia="Calibri" w:hAnsi="Palatino Linotype" w:cs="Tahoma"/>
          <w:sz w:val="22"/>
          <w:szCs w:val="22"/>
          <w:lang w:eastAsia="es-ES_tradnl"/>
        </w:rPr>
        <w:lastRenderedPageBreak/>
        <w:t xml:space="preserve">estructuras orgánicas y funcionales, así como </w:t>
      </w:r>
      <w:r w:rsidR="00740984">
        <w:rPr>
          <w:rFonts w:ascii="Palatino Linotype" w:eastAsia="Calibri" w:hAnsi="Palatino Linotype" w:cs="Tahoma"/>
          <w:sz w:val="22"/>
          <w:szCs w:val="22"/>
          <w:lang w:eastAsia="es-ES_tradnl"/>
        </w:rPr>
        <w:t xml:space="preserve">otros documentos y, el artículo 13, fracción V, dispone que corresponde a la Junta Directiva expedir los </w:t>
      </w:r>
      <w:r w:rsidR="00740984" w:rsidRPr="00740984">
        <w:rPr>
          <w:rFonts w:ascii="Palatino Linotype" w:eastAsia="Calibri" w:hAnsi="Palatino Linotype" w:cs="Tahoma"/>
          <w:sz w:val="22"/>
          <w:szCs w:val="22"/>
          <w:lang w:eastAsia="es-ES_tradnl"/>
        </w:rPr>
        <w:t>reglamentos, estatutos, acuerdos y demás disposiciones de su competencia que rijan el desarrollo del Tecnológico</w:t>
      </w:r>
      <w:r w:rsidR="00740984">
        <w:rPr>
          <w:rFonts w:ascii="Palatino Linotype" w:eastAsia="Calibri" w:hAnsi="Palatino Linotype" w:cs="Tahoma"/>
          <w:sz w:val="22"/>
          <w:szCs w:val="22"/>
          <w:lang w:eastAsia="es-ES_tradnl"/>
        </w:rPr>
        <w:t>.</w:t>
      </w:r>
    </w:p>
    <w:p w14:paraId="0EDDE2AA" w14:textId="77777777" w:rsidR="002A4950" w:rsidRDefault="002A4950" w:rsidP="002A4950">
      <w:pPr>
        <w:spacing w:line="360" w:lineRule="auto"/>
        <w:jc w:val="both"/>
        <w:rPr>
          <w:rFonts w:ascii="Palatino Linotype" w:eastAsia="Calibri" w:hAnsi="Palatino Linotype" w:cs="Tahoma"/>
          <w:sz w:val="22"/>
          <w:szCs w:val="22"/>
          <w:lang w:eastAsia="es-ES_tradnl"/>
        </w:rPr>
      </w:pPr>
    </w:p>
    <w:p w14:paraId="59C232DE" w14:textId="1E041190" w:rsidR="00740984" w:rsidRDefault="00740984" w:rsidP="002A4950">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t>De lo anterior se concluye que existe la atribución del sujeto Obligado para general manuales, pero no es obligatorio que genere uno por cada área, lo anterior se corrobora en virtud de que, por la naturaleza del Sujeto Obligado ha generado manuales que no son para establecer la operación de unidades administrativas sino para el uso de instalaciones, prácticas de equipamiento, etc.</w:t>
      </w:r>
    </w:p>
    <w:p w14:paraId="74E2E1B7" w14:textId="77777777" w:rsidR="00740984" w:rsidRDefault="00740984" w:rsidP="002A4950">
      <w:pPr>
        <w:spacing w:line="360" w:lineRule="auto"/>
        <w:jc w:val="both"/>
        <w:rPr>
          <w:rFonts w:ascii="Palatino Linotype" w:eastAsia="Calibri" w:hAnsi="Palatino Linotype" w:cs="Tahoma"/>
          <w:sz w:val="22"/>
          <w:szCs w:val="22"/>
          <w:lang w:eastAsia="es-ES_tradnl"/>
        </w:rPr>
      </w:pPr>
    </w:p>
    <w:p w14:paraId="75B64057" w14:textId="7D4BA43F" w:rsidR="00CA63A7" w:rsidRDefault="00F36148" w:rsidP="00CE069A">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t>Con</w:t>
      </w:r>
      <w:r w:rsidRPr="00CA63A7">
        <w:rPr>
          <w:rFonts w:ascii="Palatino Linotype" w:eastAsia="Calibri" w:hAnsi="Palatino Linotype" w:cs="Tahoma"/>
          <w:sz w:val="22"/>
          <w:szCs w:val="22"/>
          <w:lang w:eastAsia="es-ES_tradnl"/>
        </w:rPr>
        <w:t xml:space="preserve"> </w:t>
      </w:r>
      <w:r w:rsidR="00CA63A7" w:rsidRPr="00CA63A7">
        <w:rPr>
          <w:rFonts w:ascii="Palatino Linotype" w:eastAsia="Calibri" w:hAnsi="Palatino Linotype" w:cs="Tahoma"/>
          <w:sz w:val="22"/>
          <w:szCs w:val="22"/>
          <w:lang w:eastAsia="es-ES_tradnl"/>
        </w:rPr>
        <w:t>base en</w:t>
      </w:r>
      <w:r w:rsidR="00335CE2">
        <w:rPr>
          <w:rFonts w:ascii="Palatino Linotype" w:eastAsia="Calibri" w:hAnsi="Palatino Linotype" w:cs="Tahoma"/>
          <w:sz w:val="22"/>
          <w:szCs w:val="22"/>
          <w:lang w:eastAsia="es-ES_tradnl"/>
        </w:rPr>
        <w:t xml:space="preserve"> lo anterior</w:t>
      </w:r>
      <w:r w:rsidR="00CA63A7" w:rsidRPr="00CA63A7">
        <w:rPr>
          <w:rFonts w:ascii="Palatino Linotype" w:eastAsia="Calibri" w:hAnsi="Palatino Linotype" w:cs="Tahoma"/>
          <w:sz w:val="22"/>
          <w:szCs w:val="22"/>
          <w:lang w:eastAsia="es-ES_tradnl"/>
        </w:rPr>
        <w:t xml:space="preserve">, se </w:t>
      </w:r>
      <w:r w:rsidR="00AB0554">
        <w:rPr>
          <w:rFonts w:ascii="Palatino Linotype" w:eastAsia="Calibri" w:hAnsi="Palatino Linotype" w:cs="Tahoma"/>
          <w:sz w:val="22"/>
          <w:szCs w:val="22"/>
          <w:lang w:eastAsia="es-ES_tradnl"/>
        </w:rPr>
        <w:t>advierte</w:t>
      </w:r>
      <w:r w:rsidR="00CA63A7" w:rsidRPr="00CA63A7">
        <w:rPr>
          <w:rFonts w:ascii="Palatino Linotype" w:eastAsia="Calibri" w:hAnsi="Palatino Linotype" w:cs="Tahoma"/>
          <w:sz w:val="22"/>
          <w:szCs w:val="22"/>
          <w:lang w:eastAsia="es-ES_tradnl"/>
        </w:rPr>
        <w:t xml:space="preserve"> que la </w:t>
      </w:r>
      <w:r w:rsidR="00AB0554">
        <w:rPr>
          <w:rFonts w:ascii="Palatino Linotype" w:eastAsia="Calibri" w:hAnsi="Palatino Linotype" w:cs="Tahoma"/>
          <w:sz w:val="22"/>
          <w:szCs w:val="22"/>
          <w:lang w:eastAsia="es-ES_tradnl"/>
        </w:rPr>
        <w:t>documentación r</w:t>
      </w:r>
      <w:r w:rsidR="00CA63A7" w:rsidRPr="00CA63A7">
        <w:rPr>
          <w:rFonts w:ascii="Palatino Linotype" w:eastAsia="Calibri" w:hAnsi="Palatino Linotype" w:cs="Tahoma"/>
          <w:sz w:val="22"/>
          <w:szCs w:val="22"/>
          <w:lang w:eastAsia="es-ES_tradnl"/>
        </w:rPr>
        <w:t>emitida por el Suj</w:t>
      </w:r>
      <w:r w:rsidR="00CA63A7">
        <w:rPr>
          <w:rFonts w:ascii="Palatino Linotype" w:eastAsia="Calibri" w:hAnsi="Palatino Linotype" w:cs="Tahoma"/>
          <w:sz w:val="22"/>
          <w:szCs w:val="22"/>
          <w:lang w:eastAsia="es-ES_tradnl"/>
        </w:rPr>
        <w:t>eto Obligado cumple</w:t>
      </w:r>
      <w:r w:rsidR="00335CE2">
        <w:rPr>
          <w:rFonts w:ascii="Palatino Linotype" w:eastAsia="Calibri" w:hAnsi="Palatino Linotype" w:cs="Tahoma"/>
          <w:sz w:val="22"/>
          <w:szCs w:val="22"/>
          <w:lang w:eastAsia="es-ES_tradnl"/>
        </w:rPr>
        <w:t xml:space="preserve"> parcialmente con lo solicitado por la</w:t>
      </w:r>
      <w:r w:rsidR="00CA63A7">
        <w:rPr>
          <w:rFonts w:ascii="Palatino Linotype" w:eastAsia="Calibri" w:hAnsi="Palatino Linotype" w:cs="Tahoma"/>
          <w:sz w:val="22"/>
          <w:szCs w:val="22"/>
          <w:lang w:eastAsia="es-ES_tradnl"/>
        </w:rPr>
        <w:t xml:space="preserve"> R</w:t>
      </w:r>
      <w:r w:rsidR="00CA63A7" w:rsidRPr="00CA63A7">
        <w:rPr>
          <w:rFonts w:ascii="Palatino Linotype" w:eastAsia="Calibri" w:hAnsi="Palatino Linotype" w:cs="Tahoma"/>
          <w:sz w:val="22"/>
          <w:szCs w:val="22"/>
          <w:lang w:eastAsia="es-ES_tradnl"/>
        </w:rPr>
        <w:t>ecurrente; en atención a lo siguiente:</w:t>
      </w:r>
    </w:p>
    <w:p w14:paraId="6BCF3F04" w14:textId="77777777" w:rsidR="00CA63A7" w:rsidRDefault="00CA63A7" w:rsidP="00CE069A">
      <w:pPr>
        <w:spacing w:line="360" w:lineRule="auto"/>
        <w:jc w:val="both"/>
        <w:rPr>
          <w:rFonts w:ascii="Palatino Linotype" w:eastAsia="Calibri" w:hAnsi="Palatino Linotype" w:cs="Tahoma"/>
          <w:sz w:val="22"/>
          <w:szCs w:val="22"/>
          <w:lang w:eastAsia="es-ES_tradnl"/>
        </w:rPr>
      </w:pPr>
    </w:p>
    <w:p w14:paraId="657DEF31" w14:textId="69437A9E" w:rsidR="00CA63A7" w:rsidRDefault="00CA63A7" w:rsidP="00CE069A">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t>Primero, porque el Particular se inconform</w:t>
      </w:r>
      <w:r w:rsidR="008C341D">
        <w:rPr>
          <w:rFonts w:ascii="Palatino Linotype" w:eastAsia="Calibri" w:hAnsi="Palatino Linotype" w:cs="Tahoma"/>
          <w:sz w:val="22"/>
          <w:szCs w:val="22"/>
          <w:lang w:eastAsia="es-ES_tradnl"/>
        </w:rPr>
        <w:t>ó</w:t>
      </w:r>
      <w:r w:rsidR="003234D9">
        <w:rPr>
          <w:rFonts w:ascii="Palatino Linotype" w:eastAsia="Calibri" w:hAnsi="Palatino Linotype" w:cs="Tahoma"/>
          <w:sz w:val="22"/>
          <w:szCs w:val="22"/>
          <w:lang w:eastAsia="es-ES_tradnl"/>
        </w:rPr>
        <w:t xml:space="preserve"> </w:t>
      </w:r>
      <w:r>
        <w:rPr>
          <w:rFonts w:ascii="Palatino Linotype" w:eastAsia="Calibri" w:hAnsi="Palatino Linotype" w:cs="Tahoma"/>
          <w:sz w:val="22"/>
          <w:szCs w:val="22"/>
          <w:lang w:eastAsia="es-ES_tradnl"/>
        </w:rPr>
        <w:t>por</w:t>
      </w:r>
      <w:r w:rsidR="00335CE2">
        <w:rPr>
          <w:rFonts w:ascii="Palatino Linotype" w:eastAsia="Calibri" w:hAnsi="Palatino Linotype" w:cs="Tahoma"/>
          <w:b/>
          <w:sz w:val="22"/>
          <w:szCs w:val="22"/>
          <w:lang w:eastAsia="es-ES_tradnl"/>
        </w:rPr>
        <w:t xml:space="preserve"> la información incompleta por parte del Sujeto Obligado</w:t>
      </w:r>
      <w:r w:rsidR="0066381A">
        <w:rPr>
          <w:rFonts w:ascii="Palatino Linotype" w:eastAsia="Calibri" w:hAnsi="Palatino Linotype" w:cs="Tahoma"/>
          <w:sz w:val="22"/>
          <w:szCs w:val="22"/>
          <w:lang w:eastAsia="es-ES_tradnl"/>
        </w:rPr>
        <w:t>;</w:t>
      </w:r>
      <w:r w:rsidR="0066381A" w:rsidRPr="00CA63A7">
        <w:rPr>
          <w:rFonts w:ascii="Palatino Linotype" w:eastAsia="Calibri" w:hAnsi="Palatino Linotype" w:cs="Tahoma"/>
          <w:sz w:val="22"/>
          <w:szCs w:val="22"/>
          <w:lang w:eastAsia="es-ES_tradnl"/>
        </w:rPr>
        <w:t xml:space="preserve"> </w:t>
      </w:r>
      <w:r>
        <w:rPr>
          <w:rFonts w:ascii="Palatino Linotype" w:eastAsia="Calibri" w:hAnsi="Palatino Linotype" w:cs="Tahoma"/>
          <w:sz w:val="22"/>
          <w:szCs w:val="22"/>
          <w:lang w:eastAsia="es-ES_tradnl"/>
        </w:rPr>
        <w:t>s</w:t>
      </w:r>
      <w:r w:rsidRPr="00CA63A7">
        <w:rPr>
          <w:rFonts w:ascii="Palatino Linotype" w:eastAsia="Calibri" w:hAnsi="Palatino Linotype" w:cs="Tahoma"/>
          <w:sz w:val="22"/>
          <w:szCs w:val="22"/>
          <w:lang w:eastAsia="es-ES_tradnl"/>
        </w:rPr>
        <w:t xml:space="preserve">in embargo, el </w:t>
      </w:r>
      <w:r w:rsidR="00335CE2" w:rsidRPr="00335CE2">
        <w:rPr>
          <w:rFonts w:ascii="Palatino Linotype" w:eastAsia="Calibri" w:hAnsi="Palatino Linotype" w:cs="Tahoma"/>
          <w:sz w:val="22"/>
          <w:szCs w:val="22"/>
          <w:lang w:eastAsia="es-ES_tradnl"/>
        </w:rPr>
        <w:t>Tecnológico de Estudios Superiores de Chalco</w:t>
      </w:r>
      <w:r w:rsidR="003234D9" w:rsidRPr="003234D9">
        <w:rPr>
          <w:rFonts w:ascii="Palatino Linotype" w:eastAsia="Calibri" w:hAnsi="Palatino Linotype" w:cs="Tahoma"/>
          <w:sz w:val="22"/>
          <w:szCs w:val="22"/>
          <w:lang w:eastAsia="es-ES_tradnl"/>
        </w:rPr>
        <w:t xml:space="preserve"> </w:t>
      </w:r>
      <w:r w:rsidRPr="00CA63A7">
        <w:rPr>
          <w:rFonts w:ascii="Palatino Linotype" w:eastAsia="Calibri" w:hAnsi="Palatino Linotype" w:cs="Tahoma"/>
          <w:sz w:val="22"/>
          <w:szCs w:val="22"/>
          <w:lang w:eastAsia="es-ES_tradnl"/>
        </w:rPr>
        <w:t xml:space="preserve">en el Informe Justificado </w:t>
      </w:r>
      <w:r w:rsidR="00335CE2" w:rsidRPr="00335CE2">
        <w:rPr>
          <w:rFonts w:ascii="Palatino Linotype" w:eastAsia="Calibri" w:hAnsi="Palatino Linotype" w:cs="Tahoma"/>
          <w:sz w:val="22"/>
          <w:szCs w:val="22"/>
          <w:lang w:eastAsia="es-ES_tradnl"/>
        </w:rPr>
        <w:t>justificó las razones y motivos por las cuales no tenía todos los procedimientos de cada Unidad Administrativa del Tecnológico de Estudios Superiores de Chalco</w:t>
      </w:r>
      <w:r w:rsidR="003234D9">
        <w:rPr>
          <w:rFonts w:ascii="Palatino Linotype" w:eastAsia="Calibri" w:hAnsi="Palatino Linotype" w:cs="Tahoma"/>
          <w:sz w:val="22"/>
          <w:szCs w:val="22"/>
          <w:lang w:eastAsia="es-ES_tradnl"/>
        </w:rPr>
        <w:t xml:space="preserve">; </w:t>
      </w:r>
      <w:r w:rsidR="00035CBD">
        <w:rPr>
          <w:rFonts w:ascii="Palatino Linotype" w:eastAsia="Calibri" w:hAnsi="Palatino Linotype" w:cs="Tahoma"/>
          <w:sz w:val="22"/>
          <w:szCs w:val="22"/>
          <w:lang w:eastAsia="es-ES_tradnl"/>
        </w:rPr>
        <w:t xml:space="preserve">por lo que </w:t>
      </w:r>
      <w:r w:rsidR="003234D9" w:rsidRPr="003234D9">
        <w:rPr>
          <w:rFonts w:ascii="Palatino Linotype" w:eastAsia="Calibri" w:hAnsi="Palatino Linotype" w:cs="Tahoma"/>
          <w:sz w:val="22"/>
          <w:szCs w:val="22"/>
          <w:lang w:eastAsia="es-ES_tradnl"/>
        </w:rPr>
        <w:t>al pronunciarse</w:t>
      </w:r>
      <w:r w:rsidR="00035CBD">
        <w:rPr>
          <w:rFonts w:ascii="Palatino Linotype" w:eastAsia="Calibri" w:hAnsi="Palatino Linotype" w:cs="Tahoma"/>
          <w:sz w:val="22"/>
          <w:szCs w:val="22"/>
          <w:lang w:eastAsia="es-ES_tradnl"/>
        </w:rPr>
        <w:t xml:space="preserve"> el Sujeto Obligado</w:t>
      </w:r>
      <w:r w:rsidR="003234D9" w:rsidRPr="003234D9">
        <w:rPr>
          <w:rFonts w:ascii="Palatino Linotype" w:eastAsia="Calibri" w:hAnsi="Palatino Linotype" w:cs="Tahoma"/>
          <w:sz w:val="22"/>
          <w:szCs w:val="22"/>
          <w:lang w:eastAsia="es-ES_tradnl"/>
        </w:rPr>
        <w:t xml:space="preserve"> </w:t>
      </w:r>
      <w:r w:rsidR="00335CE2">
        <w:rPr>
          <w:rFonts w:ascii="Palatino Linotype" w:eastAsia="Calibri" w:hAnsi="Palatino Linotype" w:cs="Tahoma"/>
          <w:sz w:val="22"/>
          <w:szCs w:val="22"/>
          <w:lang w:eastAsia="es-ES_tradnl"/>
        </w:rPr>
        <w:t>al respecto y al encontrarse imposibilitado materialmente</w:t>
      </w:r>
      <w:r w:rsidR="00035CBD">
        <w:rPr>
          <w:rFonts w:ascii="Palatino Linotype" w:eastAsia="Calibri" w:hAnsi="Palatino Linotype" w:cs="Tahoma"/>
          <w:sz w:val="22"/>
          <w:szCs w:val="22"/>
          <w:lang w:eastAsia="es-ES_tradnl"/>
        </w:rPr>
        <w:t xml:space="preserve"> para cumplir con lo requerido en la solicitud de información</w:t>
      </w:r>
      <w:r w:rsidR="003234D9" w:rsidRPr="003234D9">
        <w:rPr>
          <w:rFonts w:ascii="Palatino Linotype" w:eastAsia="Calibri" w:hAnsi="Palatino Linotype" w:cs="Tahoma"/>
          <w:sz w:val="22"/>
          <w:szCs w:val="22"/>
          <w:lang w:eastAsia="es-ES_tradnl"/>
        </w:rPr>
        <w:t>, se tiene por atendida la inconformidad del Recurrente, adicional a que este Órgano Garante no está facultado para manifestarse sobre la veracidad de lo afirmado por parte del Sujeto Obligado.</w:t>
      </w:r>
    </w:p>
    <w:p w14:paraId="6EAF8FBC" w14:textId="77777777" w:rsidR="00CA63A7" w:rsidRDefault="00CA63A7" w:rsidP="00CE069A">
      <w:pPr>
        <w:spacing w:line="360" w:lineRule="auto"/>
        <w:jc w:val="both"/>
        <w:rPr>
          <w:rFonts w:ascii="Palatino Linotype" w:eastAsia="Calibri" w:hAnsi="Palatino Linotype" w:cs="Tahoma"/>
          <w:sz w:val="22"/>
          <w:szCs w:val="22"/>
          <w:lang w:eastAsia="es-ES_tradnl"/>
        </w:rPr>
      </w:pPr>
    </w:p>
    <w:p w14:paraId="596B029B" w14:textId="77777777" w:rsidR="003234D9" w:rsidRDefault="003234D9" w:rsidP="003234D9">
      <w:pPr>
        <w:spacing w:line="360" w:lineRule="auto"/>
        <w:jc w:val="both"/>
        <w:rPr>
          <w:rFonts w:ascii="Palatino Linotype" w:hAnsi="Palatino Linotype" w:cs="Tahoma"/>
          <w:sz w:val="22"/>
          <w:szCs w:val="24"/>
        </w:rPr>
      </w:pPr>
      <w:r w:rsidRPr="007A7EE2">
        <w:rPr>
          <w:rFonts w:ascii="Palatino Linotype" w:hAnsi="Palatino Linotype" w:cs="Tahoma"/>
          <w:sz w:val="22"/>
          <w:szCs w:val="24"/>
        </w:rPr>
        <w:t xml:space="preserve">Lo anterior se robustece con lo plasmado en el </w:t>
      </w:r>
      <w:r w:rsidRPr="006E16A3">
        <w:rPr>
          <w:rFonts w:ascii="Palatino Linotype" w:hAnsi="Palatino Linotype" w:cs="Tahoma"/>
          <w:b/>
          <w:sz w:val="22"/>
          <w:szCs w:val="24"/>
        </w:rPr>
        <w:t>criterio 31-10</w:t>
      </w:r>
      <w:r w:rsidRPr="007A7EE2">
        <w:rPr>
          <w:rFonts w:ascii="Palatino Linotype" w:hAnsi="Palatino Linotype" w:cs="Tahoma"/>
          <w:sz w:val="22"/>
          <w:szCs w:val="24"/>
        </w:rPr>
        <w:t xml:space="preserve"> emitido por el entonces Instituto Federal de Acceso a la Información y Protección de Datos (IFAI) ahora Instituto Nacional de </w:t>
      </w:r>
      <w:r w:rsidRPr="007A7EE2">
        <w:rPr>
          <w:rFonts w:ascii="Palatino Linotype" w:hAnsi="Palatino Linotype" w:cs="Tahoma"/>
          <w:sz w:val="22"/>
          <w:szCs w:val="24"/>
        </w:rPr>
        <w:lastRenderedPageBreak/>
        <w:t xml:space="preserve">Transparencia, Acceso a la Información, y Protección de Datos Personales (INAI), que lleva por rubro y texto los siguientes: </w:t>
      </w:r>
    </w:p>
    <w:p w14:paraId="7EC0518E" w14:textId="77777777" w:rsidR="003234D9" w:rsidRPr="007A7EE2" w:rsidRDefault="003234D9" w:rsidP="003234D9">
      <w:pPr>
        <w:spacing w:line="360" w:lineRule="auto"/>
        <w:jc w:val="both"/>
        <w:rPr>
          <w:rFonts w:ascii="Palatino Linotype" w:hAnsi="Palatino Linotype" w:cs="Tahoma"/>
          <w:sz w:val="22"/>
          <w:szCs w:val="24"/>
        </w:rPr>
      </w:pPr>
    </w:p>
    <w:p w14:paraId="08A6B6D2" w14:textId="77777777" w:rsidR="003234D9" w:rsidRPr="00F709BC" w:rsidRDefault="003234D9" w:rsidP="003234D9">
      <w:pPr>
        <w:spacing w:line="360" w:lineRule="auto"/>
        <w:ind w:left="567" w:right="539"/>
        <w:jc w:val="both"/>
        <w:rPr>
          <w:rFonts w:ascii="Palatino Linotype" w:hAnsi="Palatino Linotype" w:cs="Tahoma"/>
          <w:i/>
          <w:szCs w:val="24"/>
        </w:rPr>
      </w:pPr>
      <w:r w:rsidRPr="00F709BC">
        <w:rPr>
          <w:rFonts w:ascii="Palatino Linotype" w:hAnsi="Palatino Linotype" w:cs="Tahoma"/>
          <w:b/>
          <w:i/>
          <w:szCs w:val="24"/>
        </w:rPr>
        <w:t>“El Instituto Federal de Acceso a la Información y Protección de Datos no cuenta con facultades para pronunciarse respecto de la veracidad de los documentos proporcionados por los sujetos obligados.</w:t>
      </w:r>
      <w:r w:rsidRPr="00F709BC">
        <w:rPr>
          <w:rFonts w:ascii="Palatino Linotype" w:hAnsi="Palatino Linotype" w:cs="Tahoma"/>
          <w:i/>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FDC9134" w14:textId="77777777" w:rsidR="00CA63A7" w:rsidRDefault="00CA63A7" w:rsidP="00CE069A">
      <w:pPr>
        <w:spacing w:line="360" w:lineRule="auto"/>
        <w:jc w:val="both"/>
        <w:rPr>
          <w:rFonts w:ascii="Palatino Linotype" w:eastAsia="Calibri" w:hAnsi="Palatino Linotype" w:cs="Tahoma"/>
          <w:sz w:val="22"/>
          <w:szCs w:val="22"/>
          <w:lang w:eastAsia="es-ES_tradnl"/>
        </w:rPr>
      </w:pPr>
    </w:p>
    <w:p w14:paraId="06E93C68" w14:textId="77777777" w:rsidR="00035CBD" w:rsidRDefault="00035CBD" w:rsidP="00CE069A">
      <w:pPr>
        <w:spacing w:line="360" w:lineRule="auto"/>
        <w:jc w:val="both"/>
        <w:rPr>
          <w:rFonts w:ascii="Palatino Linotype" w:hAnsi="Palatino Linotype" w:cs="Tahoma"/>
          <w:sz w:val="22"/>
          <w:szCs w:val="22"/>
        </w:rPr>
      </w:pPr>
      <w:r w:rsidRPr="00035CBD">
        <w:rPr>
          <w:rFonts w:ascii="Palatino Linotype" w:hAnsi="Palatino Linotype" w:cs="Tahoma"/>
          <w:sz w:val="22"/>
          <w:szCs w:val="22"/>
        </w:rPr>
        <w:t>De tal suerte, se advierte que además el Sujeto Obligado siguió el procedimiento establecido en los artículos 160 y 162 de la Ley de Transparencia y Acceso a la Información Pública del Estado de México y Municipios, los cuales disponen que los sujetos obligados deben otorgar acceso a los documentos que obren en sus archivos y que las unidades de transparencia deberán garantizar que las solicitudes se turnen a todas las áreas competentes.</w:t>
      </w:r>
    </w:p>
    <w:p w14:paraId="1E54F25B" w14:textId="77777777" w:rsidR="00035CBD" w:rsidRDefault="00035CBD" w:rsidP="00CE069A">
      <w:pPr>
        <w:spacing w:line="360" w:lineRule="auto"/>
        <w:jc w:val="both"/>
        <w:rPr>
          <w:rFonts w:ascii="Palatino Linotype" w:hAnsi="Palatino Linotype" w:cs="Tahoma"/>
          <w:sz w:val="22"/>
          <w:szCs w:val="22"/>
        </w:rPr>
      </w:pPr>
    </w:p>
    <w:p w14:paraId="7EF2515C" w14:textId="25A204EC" w:rsidR="00CA63A7" w:rsidRDefault="00035CBD" w:rsidP="00CE069A">
      <w:pPr>
        <w:spacing w:line="360" w:lineRule="auto"/>
        <w:jc w:val="both"/>
        <w:rPr>
          <w:rFonts w:ascii="Palatino Linotype" w:eastAsia="Calibri" w:hAnsi="Palatino Linotype" w:cs="Tahoma"/>
          <w:sz w:val="22"/>
          <w:szCs w:val="22"/>
          <w:lang w:eastAsia="es-ES_tradnl"/>
        </w:rPr>
      </w:pPr>
      <w:r w:rsidRPr="00035CBD">
        <w:rPr>
          <w:rFonts w:ascii="Palatino Linotype" w:eastAsia="Calibri" w:hAnsi="Palatino Linotype" w:cs="Tahoma"/>
          <w:sz w:val="22"/>
          <w:szCs w:val="22"/>
          <w:lang w:eastAsia="es-ES_tradnl"/>
        </w:rPr>
        <w:t>De acuerdo con lo expuesto y una vez que ha quedado atendido el motivo de inconformidad del Recurrente con la precisión hecha por el Sujeto Obligado en informe Justificado, se advierte que no existe controversia entre las partes.</w:t>
      </w:r>
    </w:p>
    <w:p w14:paraId="53A3A20E" w14:textId="77777777" w:rsidR="00035CBD" w:rsidRDefault="00035CBD" w:rsidP="00CE069A">
      <w:pPr>
        <w:spacing w:line="360" w:lineRule="auto"/>
        <w:jc w:val="both"/>
        <w:rPr>
          <w:rFonts w:ascii="Palatino Linotype" w:eastAsia="Calibri" w:hAnsi="Palatino Linotype" w:cs="Tahoma"/>
          <w:sz w:val="22"/>
          <w:szCs w:val="22"/>
          <w:lang w:eastAsia="es-ES_tradnl"/>
        </w:rPr>
      </w:pPr>
    </w:p>
    <w:p w14:paraId="6397EAFC" w14:textId="566E39C5" w:rsidR="00035CBD" w:rsidRPr="00035CBD" w:rsidRDefault="00035CBD" w:rsidP="00035CBD">
      <w:pPr>
        <w:autoSpaceDE w:val="0"/>
        <w:autoSpaceDN w:val="0"/>
        <w:adjustRightInd w:val="0"/>
        <w:spacing w:line="360" w:lineRule="auto"/>
        <w:jc w:val="both"/>
        <w:rPr>
          <w:rFonts w:ascii="Palatino Linotype" w:hAnsi="Palatino Linotype" w:cs="Tahoma"/>
          <w:b/>
          <w:sz w:val="22"/>
          <w:szCs w:val="22"/>
        </w:rPr>
      </w:pPr>
      <w:r>
        <w:rPr>
          <w:rFonts w:ascii="Palatino Linotype" w:hAnsi="Palatino Linotype" w:cs="Tahoma"/>
          <w:b/>
          <w:sz w:val="22"/>
          <w:szCs w:val="22"/>
        </w:rPr>
        <w:lastRenderedPageBreak/>
        <w:t>TERCERO</w:t>
      </w:r>
      <w:r w:rsidRPr="00035CBD">
        <w:rPr>
          <w:rFonts w:ascii="Palatino Linotype" w:hAnsi="Palatino Linotype" w:cs="Tahoma"/>
          <w:b/>
          <w:sz w:val="22"/>
          <w:szCs w:val="22"/>
        </w:rPr>
        <w:t xml:space="preserve">. Decisión. </w:t>
      </w:r>
    </w:p>
    <w:p w14:paraId="561EBD48" w14:textId="77777777" w:rsidR="00035CBD" w:rsidRPr="00035CBD" w:rsidRDefault="00035CBD" w:rsidP="00035CBD">
      <w:pPr>
        <w:autoSpaceDE w:val="0"/>
        <w:autoSpaceDN w:val="0"/>
        <w:adjustRightInd w:val="0"/>
        <w:spacing w:line="360" w:lineRule="auto"/>
        <w:jc w:val="both"/>
        <w:rPr>
          <w:rFonts w:ascii="Palatino Linotype" w:hAnsi="Palatino Linotype" w:cs="Tahoma"/>
          <w:b/>
          <w:sz w:val="22"/>
          <w:szCs w:val="22"/>
        </w:rPr>
      </w:pPr>
    </w:p>
    <w:p w14:paraId="40E225FD" w14:textId="75309E61" w:rsidR="00157CA1" w:rsidRPr="00035CBD" w:rsidRDefault="00035CBD" w:rsidP="00035CBD">
      <w:pPr>
        <w:autoSpaceDE w:val="0"/>
        <w:autoSpaceDN w:val="0"/>
        <w:adjustRightInd w:val="0"/>
        <w:spacing w:line="360" w:lineRule="auto"/>
        <w:jc w:val="both"/>
        <w:rPr>
          <w:rFonts w:ascii="Palatino Linotype" w:hAnsi="Palatino Linotype" w:cs="Tahoma"/>
          <w:sz w:val="22"/>
          <w:szCs w:val="22"/>
        </w:rPr>
      </w:pPr>
      <w:r w:rsidRPr="00035CBD">
        <w:rPr>
          <w:rFonts w:ascii="Palatino Linotype" w:hAnsi="Palatino Linotype" w:cs="Tahoma"/>
          <w:sz w:val="22"/>
          <w:szCs w:val="22"/>
        </w:rPr>
        <w:t xml:space="preserve">Por lo anteriormente expuesto, con fundamento en los artículos 186, fracción I y 192 fracción III, de la Ley de Transparencia y Acceso a la Información Pública del Estado de México y Municipios, es procedente </w:t>
      </w:r>
      <w:r w:rsidRPr="00035CBD">
        <w:rPr>
          <w:rFonts w:ascii="Palatino Linotype" w:hAnsi="Palatino Linotype" w:cs="Tahoma"/>
          <w:b/>
          <w:sz w:val="22"/>
          <w:szCs w:val="22"/>
        </w:rPr>
        <w:t>SOBRESEER</w:t>
      </w:r>
      <w:r w:rsidRPr="00035CBD">
        <w:rPr>
          <w:rFonts w:ascii="Palatino Linotype" w:hAnsi="Palatino Linotype" w:cs="Tahoma"/>
          <w:sz w:val="22"/>
          <w:szCs w:val="22"/>
        </w:rPr>
        <w:t xml:space="preserve"> el Recurso de Revisión </w:t>
      </w:r>
      <w:r w:rsidRPr="00035CBD">
        <w:rPr>
          <w:rFonts w:ascii="Palatino Linotype" w:hAnsi="Palatino Linotype" w:cs="Tahoma"/>
          <w:b/>
          <w:sz w:val="22"/>
          <w:szCs w:val="22"/>
        </w:rPr>
        <w:t>00816/INFOEM/IP/RR/2019</w:t>
      </w:r>
      <w:r w:rsidRPr="00035CBD">
        <w:rPr>
          <w:rFonts w:ascii="Palatino Linotype" w:hAnsi="Palatino Linotype" w:cs="Tahoma"/>
          <w:sz w:val="22"/>
          <w:szCs w:val="22"/>
        </w:rPr>
        <w:t>, por que al haber modificado el acto el Sujeto Obligado, el medio de impugnación quedó sin materia.</w:t>
      </w:r>
    </w:p>
    <w:p w14:paraId="36B2C146" w14:textId="032E63C7" w:rsidR="00CA63A7" w:rsidRDefault="00CA63A7" w:rsidP="00CE069A">
      <w:pPr>
        <w:spacing w:line="360" w:lineRule="auto"/>
        <w:jc w:val="both"/>
        <w:rPr>
          <w:rFonts w:ascii="Palatino Linotype" w:eastAsia="Calibri" w:hAnsi="Palatino Linotype" w:cs="Tahoma"/>
          <w:sz w:val="22"/>
          <w:szCs w:val="22"/>
          <w:lang w:eastAsia="es-ES_tradnl"/>
        </w:rPr>
      </w:pPr>
    </w:p>
    <w:p w14:paraId="2BE2E0D4" w14:textId="77777777" w:rsidR="00731819" w:rsidRPr="00F143B3" w:rsidRDefault="00731819" w:rsidP="00731819">
      <w:pPr>
        <w:spacing w:line="360" w:lineRule="auto"/>
        <w:jc w:val="both"/>
        <w:rPr>
          <w:rFonts w:ascii="Palatino Linotype" w:hAnsi="Palatino Linotype" w:cs="Arial"/>
          <w:bCs/>
          <w:color w:val="000000" w:themeColor="text1"/>
          <w:sz w:val="22"/>
          <w:szCs w:val="22"/>
        </w:rPr>
      </w:pPr>
      <w:r w:rsidRPr="00F143B3">
        <w:rPr>
          <w:rFonts w:ascii="Palatino Linotype" w:hAnsi="Palatino Linotype" w:cs="Arial"/>
          <w:bCs/>
          <w:color w:val="000000" w:themeColor="text1"/>
          <w:sz w:val="22"/>
          <w:szCs w:val="22"/>
        </w:rPr>
        <w:t>Por lo expuesto y fundado, el Pleno de este Instituto:</w:t>
      </w:r>
    </w:p>
    <w:p w14:paraId="0EDCD22F" w14:textId="77777777" w:rsidR="005B55A2" w:rsidRDefault="005B55A2" w:rsidP="00CE069A">
      <w:pPr>
        <w:spacing w:line="360" w:lineRule="auto"/>
        <w:jc w:val="both"/>
        <w:rPr>
          <w:rFonts w:ascii="Palatino Linotype" w:hAnsi="Palatino Linotype" w:cs="Tahoma"/>
          <w:sz w:val="22"/>
          <w:szCs w:val="22"/>
        </w:rPr>
      </w:pPr>
    </w:p>
    <w:p w14:paraId="16DAB4C1" w14:textId="77777777" w:rsidR="00731819" w:rsidRPr="00F143B3" w:rsidRDefault="00731819" w:rsidP="00731819">
      <w:pPr>
        <w:spacing w:line="360" w:lineRule="auto"/>
        <w:jc w:val="center"/>
        <w:rPr>
          <w:rFonts w:ascii="Palatino Linotype" w:hAnsi="Palatino Linotype" w:cs="Arial"/>
          <w:bCs/>
          <w:color w:val="000000" w:themeColor="text1"/>
          <w:sz w:val="22"/>
          <w:szCs w:val="22"/>
        </w:rPr>
      </w:pPr>
      <w:r w:rsidRPr="00F143B3">
        <w:rPr>
          <w:rFonts w:ascii="Palatino Linotype" w:hAnsi="Palatino Linotype" w:cs="Arial"/>
          <w:b/>
          <w:bCs/>
          <w:color w:val="000000" w:themeColor="text1"/>
          <w:sz w:val="22"/>
          <w:szCs w:val="22"/>
        </w:rPr>
        <w:t>RESUELVE</w:t>
      </w:r>
    </w:p>
    <w:p w14:paraId="5F54FBF2" w14:textId="77777777" w:rsidR="00731819" w:rsidRPr="00F143B3" w:rsidRDefault="00731819" w:rsidP="00731819">
      <w:pPr>
        <w:spacing w:line="360" w:lineRule="auto"/>
        <w:jc w:val="both"/>
        <w:rPr>
          <w:rFonts w:ascii="Palatino Linotype" w:hAnsi="Palatino Linotype" w:cs="Arial"/>
          <w:bCs/>
          <w:color w:val="000000" w:themeColor="text1"/>
          <w:sz w:val="22"/>
          <w:szCs w:val="22"/>
        </w:rPr>
      </w:pPr>
    </w:p>
    <w:p w14:paraId="2A138443" w14:textId="3895F7B8" w:rsidR="00035CBD" w:rsidRPr="00443CAB" w:rsidRDefault="00035CBD" w:rsidP="00035CBD">
      <w:pPr>
        <w:spacing w:line="360" w:lineRule="auto"/>
        <w:ind w:right="113"/>
        <w:jc w:val="both"/>
        <w:rPr>
          <w:rFonts w:ascii="Palatino Linotype" w:hAnsi="Palatino Linotype" w:cs="Arial"/>
          <w:sz w:val="22"/>
          <w:szCs w:val="22"/>
        </w:rPr>
      </w:pPr>
      <w:r w:rsidRPr="007A7EE2">
        <w:rPr>
          <w:rFonts w:ascii="Palatino Linotype" w:hAnsi="Palatino Linotype"/>
          <w:b/>
          <w:sz w:val="22"/>
          <w:szCs w:val="22"/>
        </w:rPr>
        <w:t xml:space="preserve">PRIMERO. </w:t>
      </w:r>
      <w:r w:rsidRPr="00AF6580">
        <w:rPr>
          <w:rFonts w:ascii="Palatino Linotype" w:hAnsi="Palatino Linotype" w:cs="Arial"/>
          <w:sz w:val="22"/>
          <w:szCs w:val="22"/>
        </w:rPr>
        <w:t xml:space="preserve">Se </w:t>
      </w:r>
      <w:r w:rsidRPr="00AF6580">
        <w:rPr>
          <w:rFonts w:ascii="Palatino Linotype" w:hAnsi="Palatino Linotype" w:cs="Arial"/>
          <w:b/>
          <w:sz w:val="22"/>
          <w:szCs w:val="22"/>
        </w:rPr>
        <w:t>SOBRESEE</w:t>
      </w:r>
      <w:r w:rsidRPr="00AF6580">
        <w:rPr>
          <w:rFonts w:ascii="Palatino Linotype" w:hAnsi="Palatino Linotype" w:cs="Arial"/>
          <w:sz w:val="22"/>
          <w:szCs w:val="22"/>
        </w:rPr>
        <w:t xml:space="preserve"> el </w:t>
      </w:r>
      <w:r>
        <w:rPr>
          <w:rFonts w:ascii="Palatino Linotype" w:hAnsi="Palatino Linotype" w:cs="Arial"/>
          <w:sz w:val="22"/>
          <w:szCs w:val="22"/>
        </w:rPr>
        <w:t>R</w:t>
      </w:r>
      <w:r w:rsidRPr="00AF6580">
        <w:rPr>
          <w:rFonts w:ascii="Palatino Linotype" w:hAnsi="Palatino Linotype" w:cs="Arial"/>
          <w:sz w:val="22"/>
          <w:szCs w:val="22"/>
        </w:rPr>
        <w:t xml:space="preserve">ecurso de </w:t>
      </w:r>
      <w:r>
        <w:rPr>
          <w:rFonts w:ascii="Palatino Linotype" w:hAnsi="Palatino Linotype" w:cs="Arial"/>
          <w:sz w:val="22"/>
          <w:szCs w:val="22"/>
        </w:rPr>
        <w:t>R</w:t>
      </w:r>
      <w:r w:rsidRPr="00AF6580">
        <w:rPr>
          <w:rFonts w:ascii="Palatino Linotype" w:hAnsi="Palatino Linotype" w:cs="Arial"/>
          <w:sz w:val="22"/>
          <w:szCs w:val="22"/>
        </w:rPr>
        <w:t xml:space="preserve">evisión </w:t>
      </w:r>
      <w:r w:rsidRPr="00035CBD">
        <w:rPr>
          <w:rFonts w:ascii="Palatino Linotype" w:hAnsi="Palatino Linotype" w:cs="Arial"/>
          <w:b/>
          <w:sz w:val="22"/>
          <w:szCs w:val="22"/>
        </w:rPr>
        <w:t>00816/INFOEM/IP/RR/2019</w:t>
      </w:r>
      <w:r w:rsidRPr="00AF6580">
        <w:rPr>
          <w:rFonts w:ascii="Palatino Linotype" w:hAnsi="Palatino Linotype" w:cs="Arial"/>
          <w:sz w:val="22"/>
          <w:szCs w:val="22"/>
        </w:rPr>
        <w:t>,</w:t>
      </w:r>
      <w:r>
        <w:rPr>
          <w:rFonts w:ascii="Palatino Linotype" w:hAnsi="Palatino Linotype" w:cs="Arial"/>
          <w:sz w:val="22"/>
          <w:szCs w:val="22"/>
        </w:rPr>
        <w:t xml:space="preserve"> </w:t>
      </w:r>
      <w:r w:rsidRPr="00443CAB">
        <w:rPr>
          <w:rFonts w:ascii="Palatino Linotype" w:hAnsi="Palatino Linotype" w:cs="Arial"/>
          <w:b/>
          <w:sz w:val="22"/>
          <w:szCs w:val="22"/>
        </w:rPr>
        <w:t>porque al modificar la respuesta</w:t>
      </w:r>
      <w:r>
        <w:rPr>
          <w:rFonts w:ascii="Palatino Linotype" w:hAnsi="Palatino Linotype" w:cs="Arial"/>
          <w:sz w:val="22"/>
          <w:szCs w:val="22"/>
        </w:rPr>
        <w:t xml:space="preserve"> el Sujeto Obligado</w:t>
      </w:r>
      <w:r w:rsidRPr="00443CAB">
        <w:rPr>
          <w:rFonts w:ascii="Palatino Linotype" w:hAnsi="Palatino Linotype" w:cs="Arial"/>
          <w:b/>
          <w:sz w:val="22"/>
          <w:szCs w:val="22"/>
        </w:rPr>
        <w:t xml:space="preserve">, </w:t>
      </w:r>
      <w:r w:rsidRPr="00443CAB">
        <w:rPr>
          <w:rFonts w:ascii="Palatino Linotype" w:hAnsi="Palatino Linotype" w:cs="Arial"/>
          <w:sz w:val="22"/>
          <w:szCs w:val="22"/>
        </w:rPr>
        <w:t xml:space="preserve">el </w:t>
      </w:r>
      <w:r>
        <w:rPr>
          <w:rFonts w:ascii="Palatino Linotype" w:hAnsi="Palatino Linotype" w:cs="Arial"/>
          <w:sz w:val="22"/>
          <w:szCs w:val="22"/>
        </w:rPr>
        <w:t>R</w:t>
      </w:r>
      <w:r w:rsidRPr="00443CAB">
        <w:rPr>
          <w:rFonts w:ascii="Palatino Linotype" w:hAnsi="Palatino Linotype" w:cs="Arial"/>
          <w:sz w:val="22"/>
          <w:szCs w:val="22"/>
        </w:rPr>
        <w:t xml:space="preserve">ecurso de </w:t>
      </w:r>
      <w:r>
        <w:rPr>
          <w:rFonts w:ascii="Palatino Linotype" w:hAnsi="Palatino Linotype" w:cs="Arial"/>
          <w:sz w:val="22"/>
          <w:szCs w:val="22"/>
        </w:rPr>
        <w:t>R</w:t>
      </w:r>
      <w:r w:rsidRPr="00443CAB">
        <w:rPr>
          <w:rFonts w:ascii="Palatino Linotype" w:hAnsi="Palatino Linotype" w:cs="Arial"/>
          <w:sz w:val="22"/>
          <w:szCs w:val="22"/>
        </w:rPr>
        <w:t>evisión</w:t>
      </w:r>
      <w:r w:rsidRPr="00443CAB">
        <w:rPr>
          <w:rFonts w:ascii="Palatino Linotype" w:hAnsi="Palatino Linotype" w:cs="Arial"/>
          <w:b/>
          <w:sz w:val="22"/>
          <w:szCs w:val="22"/>
        </w:rPr>
        <w:t xml:space="preserve"> quedó sin materia</w:t>
      </w:r>
      <w:r w:rsidRPr="00443CAB">
        <w:rPr>
          <w:rFonts w:ascii="Palatino Linotype" w:hAnsi="Palatino Linotype" w:cs="Arial"/>
          <w:sz w:val="22"/>
          <w:szCs w:val="22"/>
        </w:rPr>
        <w:t>, en términos de</w:t>
      </w:r>
      <w:r>
        <w:rPr>
          <w:rFonts w:ascii="Palatino Linotype" w:hAnsi="Palatino Linotype" w:cs="Arial"/>
          <w:sz w:val="22"/>
          <w:szCs w:val="22"/>
        </w:rPr>
        <w:t>l</w:t>
      </w:r>
      <w:r w:rsidRPr="00443CAB">
        <w:rPr>
          <w:rFonts w:ascii="Palatino Linotype" w:hAnsi="Palatino Linotype" w:cs="Arial"/>
          <w:sz w:val="22"/>
          <w:szCs w:val="22"/>
        </w:rPr>
        <w:t xml:space="preserve"> Considerando </w:t>
      </w:r>
      <w:r w:rsidRPr="00035CBD">
        <w:rPr>
          <w:rFonts w:ascii="Palatino Linotype" w:hAnsi="Palatino Linotype" w:cs="Arial"/>
          <w:b/>
          <w:sz w:val="22"/>
          <w:szCs w:val="22"/>
        </w:rPr>
        <w:t>SEGUNDO</w:t>
      </w:r>
      <w:r w:rsidRPr="00443CAB">
        <w:rPr>
          <w:rFonts w:ascii="Palatino Linotype" w:hAnsi="Palatino Linotype" w:cs="Arial"/>
          <w:sz w:val="22"/>
          <w:szCs w:val="22"/>
        </w:rPr>
        <w:t xml:space="preserve"> de la presente </w:t>
      </w:r>
      <w:r>
        <w:rPr>
          <w:rFonts w:ascii="Palatino Linotype" w:hAnsi="Palatino Linotype" w:cs="Arial"/>
          <w:sz w:val="22"/>
          <w:szCs w:val="22"/>
        </w:rPr>
        <w:t>R</w:t>
      </w:r>
      <w:r w:rsidRPr="00443CAB">
        <w:rPr>
          <w:rFonts w:ascii="Palatino Linotype" w:hAnsi="Palatino Linotype" w:cs="Arial"/>
          <w:sz w:val="22"/>
          <w:szCs w:val="22"/>
        </w:rPr>
        <w:t>esolución.</w:t>
      </w:r>
    </w:p>
    <w:p w14:paraId="49C5C73F" w14:textId="77777777" w:rsidR="00035CBD" w:rsidRPr="007A7EE2" w:rsidRDefault="00035CBD" w:rsidP="00035CBD">
      <w:pPr>
        <w:spacing w:line="360" w:lineRule="auto"/>
        <w:jc w:val="both"/>
        <w:rPr>
          <w:rFonts w:ascii="Palatino Linotype" w:hAnsi="Palatino Linotype" w:cs="Arial"/>
          <w:sz w:val="22"/>
          <w:szCs w:val="22"/>
        </w:rPr>
      </w:pPr>
    </w:p>
    <w:p w14:paraId="43798B9C" w14:textId="77777777" w:rsidR="00035CBD" w:rsidRPr="007A7EE2" w:rsidRDefault="00035CBD" w:rsidP="00035CBD">
      <w:pPr>
        <w:spacing w:line="360" w:lineRule="auto"/>
        <w:jc w:val="both"/>
        <w:rPr>
          <w:rFonts w:ascii="Palatino Linotype" w:hAnsi="Palatino Linotype" w:cs="Tahoma"/>
          <w:i/>
          <w:sz w:val="22"/>
          <w:szCs w:val="22"/>
        </w:rPr>
      </w:pPr>
      <w:r w:rsidRPr="007A7EE2">
        <w:rPr>
          <w:rFonts w:ascii="Palatino Linotype" w:eastAsia="Calibri" w:hAnsi="Palatino Linotype" w:cs="Tahoma"/>
          <w:b/>
          <w:bCs/>
          <w:sz w:val="22"/>
          <w:szCs w:val="22"/>
          <w:lang w:eastAsia="en-US"/>
        </w:rPr>
        <w:t xml:space="preserve">SEGUNDO. </w:t>
      </w:r>
      <w:r w:rsidRPr="007A7EE2">
        <w:rPr>
          <w:rFonts w:ascii="Palatino Linotype" w:hAnsi="Palatino Linotype" w:cs="Tahoma"/>
          <w:b/>
          <w:sz w:val="22"/>
          <w:szCs w:val="22"/>
        </w:rPr>
        <w:t xml:space="preserve">NOTIFÍQUESE </w:t>
      </w:r>
      <w:r w:rsidRPr="007A7EE2">
        <w:rPr>
          <w:rFonts w:ascii="Palatino Linotype" w:hAnsi="Palatino Linotype" w:cs="Tahoma"/>
          <w:sz w:val="22"/>
          <w:szCs w:val="22"/>
        </w:rPr>
        <w:t xml:space="preserve">la presente </w:t>
      </w:r>
      <w:r>
        <w:rPr>
          <w:rFonts w:ascii="Palatino Linotype" w:hAnsi="Palatino Linotype" w:cs="Tahoma"/>
          <w:sz w:val="22"/>
          <w:szCs w:val="22"/>
        </w:rPr>
        <w:t>R</w:t>
      </w:r>
      <w:r w:rsidRPr="007A7EE2">
        <w:rPr>
          <w:rFonts w:ascii="Palatino Linotype" w:hAnsi="Palatino Linotype" w:cs="Tahoma"/>
          <w:sz w:val="22"/>
          <w:szCs w:val="22"/>
        </w:rPr>
        <w:t>esolución al Titular de la Unidad de Transparencia del Sujeto Obligado.</w:t>
      </w:r>
    </w:p>
    <w:p w14:paraId="28EDC3B4" w14:textId="77777777" w:rsidR="00035CBD" w:rsidRPr="007A7EE2" w:rsidRDefault="00035CBD" w:rsidP="00035CBD">
      <w:pPr>
        <w:shd w:val="clear" w:color="auto" w:fill="FFFFFF" w:themeFill="background1"/>
        <w:spacing w:line="360" w:lineRule="auto"/>
        <w:jc w:val="both"/>
        <w:rPr>
          <w:rFonts w:ascii="Palatino Linotype" w:eastAsia="Calibri" w:hAnsi="Palatino Linotype" w:cs="Tahoma"/>
          <w:sz w:val="22"/>
          <w:szCs w:val="22"/>
          <w:lang w:eastAsia="es-MX"/>
        </w:rPr>
      </w:pPr>
    </w:p>
    <w:p w14:paraId="07B92886" w14:textId="185D09C5" w:rsidR="00CE4250" w:rsidRDefault="00035CBD" w:rsidP="00035CBD">
      <w:pPr>
        <w:spacing w:line="360" w:lineRule="auto"/>
        <w:jc w:val="both"/>
        <w:rPr>
          <w:rFonts w:ascii="Palatino Linotype" w:hAnsi="Palatino Linotype" w:cs="Tahoma"/>
          <w:sz w:val="22"/>
          <w:szCs w:val="22"/>
        </w:rPr>
      </w:pPr>
      <w:r w:rsidRPr="007A7EE2">
        <w:rPr>
          <w:rFonts w:ascii="Palatino Linotype" w:eastAsia="Calibri" w:hAnsi="Palatino Linotype" w:cs="Tahoma"/>
          <w:b/>
          <w:sz w:val="22"/>
          <w:szCs w:val="22"/>
          <w:lang w:eastAsia="es-MX"/>
        </w:rPr>
        <w:t>TERCERO</w:t>
      </w:r>
      <w:r w:rsidRPr="007A7EE2">
        <w:rPr>
          <w:rFonts w:ascii="Palatino Linotype" w:eastAsia="Calibri" w:hAnsi="Palatino Linotype" w:cs="Tahoma"/>
          <w:b/>
          <w:bCs/>
          <w:sz w:val="22"/>
          <w:szCs w:val="22"/>
          <w:lang w:eastAsia="en-US"/>
        </w:rPr>
        <w:t xml:space="preserve">. </w:t>
      </w:r>
      <w:r w:rsidRPr="007A7EE2">
        <w:rPr>
          <w:rFonts w:ascii="Palatino Linotype" w:hAnsi="Palatino Linotype" w:cs="Tahoma"/>
          <w:b/>
          <w:sz w:val="22"/>
          <w:szCs w:val="22"/>
        </w:rPr>
        <w:t>NOTIFÍQUESE</w:t>
      </w:r>
      <w:r w:rsidRPr="007A7EE2">
        <w:rPr>
          <w:rFonts w:ascii="Palatino Linotype" w:hAnsi="Palatino Linotype" w:cs="Tahoma"/>
          <w:sz w:val="22"/>
          <w:szCs w:val="22"/>
        </w:rPr>
        <w:t xml:space="preserve"> a</w:t>
      </w:r>
      <w:r>
        <w:rPr>
          <w:rFonts w:ascii="Palatino Linotype" w:hAnsi="Palatino Linotype" w:cs="Tahoma"/>
          <w:sz w:val="22"/>
          <w:szCs w:val="22"/>
        </w:rPr>
        <w:t xml:space="preserve"> </w:t>
      </w:r>
      <w:r w:rsidRPr="007A7EE2">
        <w:rPr>
          <w:rFonts w:ascii="Palatino Linotype" w:hAnsi="Palatino Linotype" w:cs="Tahoma"/>
          <w:sz w:val="22"/>
          <w:szCs w:val="22"/>
        </w:rPr>
        <w:t>l</w:t>
      </w:r>
      <w:r>
        <w:rPr>
          <w:rFonts w:ascii="Palatino Linotype" w:hAnsi="Palatino Linotype" w:cs="Tahoma"/>
          <w:sz w:val="22"/>
          <w:szCs w:val="22"/>
        </w:rPr>
        <w:t>a</w:t>
      </w:r>
      <w:r w:rsidRPr="007A7EE2">
        <w:rPr>
          <w:rFonts w:ascii="Palatino Linotype" w:hAnsi="Palatino Linotype" w:cs="Tahoma"/>
          <w:sz w:val="22"/>
          <w:szCs w:val="22"/>
        </w:rPr>
        <w:t xml:space="preserv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DBB4B93" w14:textId="77777777" w:rsidR="00035CBD" w:rsidRDefault="00035CBD" w:rsidP="00035CBD">
      <w:pPr>
        <w:spacing w:line="360" w:lineRule="auto"/>
        <w:jc w:val="both"/>
        <w:rPr>
          <w:rFonts w:ascii="Palatino Linotype" w:hAnsi="Palatino Linotype" w:cs="Tahoma"/>
          <w:sz w:val="22"/>
          <w:szCs w:val="24"/>
          <w:lang w:eastAsia="es-MX"/>
        </w:rPr>
      </w:pPr>
    </w:p>
    <w:p w14:paraId="16C913A0" w14:textId="42C52ED5" w:rsidR="00354E1B" w:rsidRPr="005C6C26" w:rsidRDefault="00354E1B" w:rsidP="00354E1B">
      <w:pPr>
        <w:spacing w:line="360" w:lineRule="auto"/>
        <w:jc w:val="both"/>
        <w:rPr>
          <w:rFonts w:ascii="Palatino Linotype" w:hAnsi="Palatino Linotype" w:cs="Tahoma"/>
          <w:sz w:val="22"/>
          <w:szCs w:val="24"/>
          <w:lang w:eastAsia="es-MX"/>
        </w:rPr>
      </w:pPr>
      <w:r w:rsidRPr="005C6C26">
        <w:rPr>
          <w:rFonts w:ascii="Palatino Linotype" w:hAnsi="Palatino Linotype" w:cs="Tahoma"/>
          <w:sz w:val="22"/>
          <w:szCs w:val="24"/>
          <w:lang w:eastAsia="es-MX"/>
        </w:rPr>
        <w:lastRenderedPageBreak/>
        <w:t xml:space="preserve">ASÍ, POR </w:t>
      </w:r>
      <w:r w:rsidRPr="005C6C26">
        <w:rPr>
          <w:rFonts w:ascii="Palatino Linotype" w:hAnsi="Palatino Linotype" w:cs="Tahoma"/>
          <w:b/>
          <w:sz w:val="22"/>
          <w:szCs w:val="24"/>
          <w:lang w:eastAsia="es-MX"/>
        </w:rPr>
        <w:t>UNANIMIDAD</w:t>
      </w:r>
      <w:r w:rsidRPr="005C6C26">
        <w:rPr>
          <w:rFonts w:ascii="Palatino Linotype" w:hAnsi="Palatino Linotype" w:cs="Tahoma"/>
          <w:sz w:val="22"/>
          <w:szCs w:val="24"/>
          <w:lang w:eastAsia="es-MX"/>
        </w:rPr>
        <w:t xml:space="preserve"> DE VOTOS, LO RESOLVIERON Y FIRMAN LOS COMISIONADOS DEL INSTITUTO DE TRANSPARENCIA, ACCESO A LA INFORMACIÓN PÚBLICA Y PROTECCIÓN DE DATOS PERSONALES DEL ESTADO DE MÉXICO Y MUNICIPIOS, ZULEMA MARTÍNEZ SÁNCHEZ; EVA ABAID YAPUR</w:t>
      </w:r>
      <w:r w:rsidR="005A1EA8">
        <w:rPr>
          <w:rFonts w:ascii="Palatino Linotype" w:hAnsi="Palatino Linotype" w:cs="Tahoma"/>
          <w:sz w:val="22"/>
          <w:szCs w:val="24"/>
          <w:lang w:eastAsia="es-MX"/>
        </w:rPr>
        <w:t xml:space="preserve">; </w:t>
      </w:r>
      <w:r w:rsidRPr="005C6C26">
        <w:rPr>
          <w:rFonts w:ascii="Palatino Linotype" w:hAnsi="Palatino Linotype" w:cs="Tahoma"/>
          <w:sz w:val="22"/>
          <w:szCs w:val="24"/>
          <w:lang w:eastAsia="es-MX"/>
        </w:rPr>
        <w:t>JOSÉ GUADALUPE LUNA HERNÁNDEZ</w:t>
      </w:r>
      <w:r>
        <w:rPr>
          <w:rFonts w:ascii="Palatino Linotype" w:hAnsi="Palatino Linotype" w:cs="Tahoma"/>
          <w:sz w:val="22"/>
          <w:szCs w:val="24"/>
          <w:lang w:eastAsia="es-MX"/>
        </w:rPr>
        <w:t>; JAVIER MARTÍNEZ CRUZ</w:t>
      </w:r>
      <w:r w:rsidRPr="005C6C26">
        <w:rPr>
          <w:rFonts w:ascii="Palatino Linotype" w:hAnsi="Palatino Linotype" w:cs="Tahoma"/>
          <w:sz w:val="22"/>
          <w:szCs w:val="24"/>
          <w:lang w:eastAsia="es-MX"/>
        </w:rPr>
        <w:t xml:space="preserve"> Y LU</w:t>
      </w:r>
      <w:r w:rsidR="00757A6D">
        <w:rPr>
          <w:rFonts w:ascii="Palatino Linotype" w:hAnsi="Palatino Linotype" w:cs="Tahoma"/>
          <w:sz w:val="22"/>
          <w:szCs w:val="24"/>
          <w:lang w:eastAsia="es-MX"/>
        </w:rPr>
        <w:t>IS GUS</w:t>
      </w:r>
      <w:r w:rsidR="009A775D">
        <w:rPr>
          <w:rFonts w:ascii="Palatino Linotype" w:hAnsi="Palatino Linotype" w:cs="Tahoma"/>
          <w:sz w:val="22"/>
          <w:szCs w:val="24"/>
          <w:lang w:eastAsia="es-MX"/>
        </w:rPr>
        <w:t>TAVO PAR</w:t>
      </w:r>
      <w:r w:rsidR="00C33E96">
        <w:rPr>
          <w:rFonts w:ascii="Palatino Linotype" w:hAnsi="Palatino Linotype" w:cs="Tahoma"/>
          <w:sz w:val="22"/>
          <w:szCs w:val="24"/>
          <w:lang w:eastAsia="es-MX"/>
        </w:rPr>
        <w:t>RA NORIEGA, EN LA DÉCIMA SÉPTIMA</w:t>
      </w:r>
      <w:r w:rsidR="005B55A2">
        <w:rPr>
          <w:rFonts w:ascii="Palatino Linotype" w:hAnsi="Palatino Linotype" w:cs="Tahoma"/>
          <w:sz w:val="22"/>
          <w:szCs w:val="24"/>
          <w:lang w:eastAsia="es-MX"/>
        </w:rPr>
        <w:t xml:space="preserve"> </w:t>
      </w:r>
      <w:r w:rsidRPr="005C6C26">
        <w:rPr>
          <w:rFonts w:ascii="Palatino Linotype" w:hAnsi="Palatino Linotype" w:cs="Tahoma"/>
          <w:sz w:val="22"/>
          <w:szCs w:val="24"/>
          <w:lang w:eastAsia="es-MX"/>
        </w:rPr>
        <w:t xml:space="preserve">SESIÓN ORDINARIA, CELEBRADA EL </w:t>
      </w:r>
      <w:r w:rsidR="00C33E96">
        <w:rPr>
          <w:rFonts w:ascii="Palatino Linotype" w:hAnsi="Palatino Linotype" w:cs="Tahoma"/>
          <w:sz w:val="22"/>
          <w:szCs w:val="24"/>
          <w:lang w:eastAsia="es-MX"/>
        </w:rPr>
        <w:t>NUEVE</w:t>
      </w:r>
      <w:r w:rsidR="005B55A2">
        <w:rPr>
          <w:rFonts w:ascii="Palatino Linotype" w:hAnsi="Palatino Linotype" w:cs="Tahoma"/>
          <w:sz w:val="22"/>
          <w:szCs w:val="24"/>
          <w:lang w:eastAsia="es-MX"/>
        </w:rPr>
        <w:t xml:space="preserve"> </w:t>
      </w:r>
      <w:r w:rsidR="00154EC4">
        <w:rPr>
          <w:rFonts w:ascii="Palatino Linotype" w:hAnsi="Palatino Linotype" w:cs="Tahoma"/>
          <w:sz w:val="22"/>
          <w:szCs w:val="24"/>
          <w:lang w:eastAsia="es-MX"/>
        </w:rPr>
        <w:t>DE MAYO DE</w:t>
      </w:r>
      <w:r>
        <w:rPr>
          <w:rFonts w:ascii="Palatino Linotype" w:hAnsi="Palatino Linotype" w:cs="Tahoma"/>
          <w:sz w:val="22"/>
          <w:szCs w:val="24"/>
          <w:lang w:eastAsia="es-MX"/>
        </w:rPr>
        <w:t xml:space="preserve"> MIL DIECINUEVE</w:t>
      </w:r>
      <w:r w:rsidRPr="005C6C26">
        <w:rPr>
          <w:rFonts w:ascii="Palatino Linotype" w:hAnsi="Palatino Linotype" w:cs="Tahoma"/>
          <w:sz w:val="22"/>
          <w:szCs w:val="24"/>
          <w:lang w:eastAsia="es-MX"/>
        </w:rPr>
        <w:t>, ANTE EL SECRETARIO TÉCNICO DEL PLENO, ALEXIS TAPIA RAMÍREZ.</w:t>
      </w:r>
    </w:p>
    <w:p w14:paraId="3B029414" w14:textId="77777777" w:rsidR="00354E1B" w:rsidRDefault="00354E1B" w:rsidP="00354E1B">
      <w:pPr>
        <w:tabs>
          <w:tab w:val="left" w:pos="8931"/>
        </w:tabs>
        <w:spacing w:line="360" w:lineRule="auto"/>
        <w:ind w:right="-93"/>
        <w:rPr>
          <w:rFonts w:ascii="Palatino Linotype" w:eastAsia="Calibri" w:hAnsi="Palatino Linotype" w:cs="Tahoma"/>
          <w:b/>
          <w:bCs/>
          <w:sz w:val="22"/>
          <w:szCs w:val="22"/>
          <w:lang w:eastAsia="en-US"/>
        </w:rPr>
      </w:pPr>
    </w:p>
    <w:tbl>
      <w:tblPr>
        <w:tblW w:w="9214" w:type="dxa"/>
        <w:tblInd w:w="-142" w:type="dxa"/>
        <w:tblLook w:val="04A0" w:firstRow="1" w:lastRow="0" w:firstColumn="1" w:lastColumn="0" w:noHBand="0" w:noVBand="1"/>
      </w:tblPr>
      <w:tblGrid>
        <w:gridCol w:w="4678"/>
        <w:gridCol w:w="4536"/>
      </w:tblGrid>
      <w:tr w:rsidR="00354E1B" w:rsidRPr="00025F5D" w14:paraId="0B2074A7" w14:textId="77777777" w:rsidTr="0013082F">
        <w:tc>
          <w:tcPr>
            <w:tcW w:w="9214" w:type="dxa"/>
            <w:gridSpan w:val="2"/>
          </w:tcPr>
          <w:p w14:paraId="48850054" w14:textId="27FF75B7" w:rsidR="00757A6D" w:rsidRPr="00CE4250" w:rsidRDefault="00757A6D" w:rsidP="00FA330C">
            <w:pPr>
              <w:spacing w:line="360" w:lineRule="auto"/>
              <w:rPr>
                <w:rFonts w:ascii="Palatino Linotype" w:eastAsia="Calibri" w:hAnsi="Palatino Linotype" w:cs="Tahoma"/>
                <w:b/>
                <w:sz w:val="22"/>
                <w:szCs w:val="22"/>
                <w:lang w:eastAsia="es-MX"/>
              </w:rPr>
            </w:pPr>
          </w:p>
          <w:p w14:paraId="6F8A068D" w14:textId="77777777" w:rsidR="00354E1B" w:rsidRPr="00CE4250" w:rsidRDefault="00354E1B" w:rsidP="00FA330C">
            <w:pPr>
              <w:tabs>
                <w:tab w:val="left" w:pos="2445"/>
                <w:tab w:val="center" w:pos="4428"/>
              </w:tabs>
              <w:spacing w:line="276" w:lineRule="auto"/>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Zulema Martínez Sánchez</w:t>
            </w:r>
          </w:p>
          <w:p w14:paraId="1D2A4157" w14:textId="77777777" w:rsidR="00354E1B" w:rsidRPr="00CE4250" w:rsidRDefault="00354E1B" w:rsidP="00FA330C">
            <w:pPr>
              <w:spacing w:line="276" w:lineRule="auto"/>
              <w:ind w:right="-108"/>
              <w:jc w:val="center"/>
              <w:rPr>
                <w:rFonts w:ascii="Palatino Linotype" w:eastAsia="Calibri" w:hAnsi="Palatino Linotype" w:cs="Tahoma"/>
                <w:sz w:val="22"/>
                <w:szCs w:val="22"/>
                <w:lang w:eastAsia="es-MX"/>
              </w:rPr>
            </w:pPr>
            <w:r w:rsidRPr="00CE4250">
              <w:rPr>
                <w:rFonts w:ascii="Palatino Linotype" w:eastAsia="Calibri" w:hAnsi="Palatino Linotype" w:cs="Tahoma"/>
                <w:sz w:val="22"/>
                <w:szCs w:val="22"/>
                <w:lang w:eastAsia="es-MX"/>
              </w:rPr>
              <w:t>Comisionada Presidenta</w:t>
            </w:r>
          </w:p>
          <w:p w14:paraId="791972A8" w14:textId="77777777" w:rsidR="00354E1B" w:rsidRPr="00CE4250" w:rsidRDefault="00354E1B" w:rsidP="00FA330C">
            <w:pPr>
              <w:spacing w:line="276" w:lineRule="auto"/>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(Rúbrica)</w:t>
            </w:r>
          </w:p>
          <w:p w14:paraId="60507EE1" w14:textId="77777777" w:rsidR="00354E1B" w:rsidRPr="00CE4250" w:rsidRDefault="00354E1B" w:rsidP="0013082F">
            <w:pPr>
              <w:spacing w:line="360" w:lineRule="auto"/>
              <w:ind w:right="-108"/>
              <w:rPr>
                <w:rFonts w:ascii="Palatino Linotype" w:eastAsia="Calibri" w:hAnsi="Palatino Linotype" w:cs="Tahoma"/>
                <w:b/>
                <w:sz w:val="22"/>
                <w:szCs w:val="22"/>
              </w:rPr>
            </w:pPr>
          </w:p>
        </w:tc>
      </w:tr>
      <w:tr w:rsidR="00354E1B" w:rsidRPr="00025F5D" w14:paraId="50C93675" w14:textId="77777777" w:rsidTr="0013082F">
        <w:trPr>
          <w:trHeight w:val="2673"/>
        </w:trPr>
        <w:tc>
          <w:tcPr>
            <w:tcW w:w="4678" w:type="dxa"/>
          </w:tcPr>
          <w:p w14:paraId="402C180D" w14:textId="77777777" w:rsidR="005B55A2" w:rsidRDefault="005B55A2" w:rsidP="00757A6D">
            <w:pPr>
              <w:spacing w:line="276" w:lineRule="auto"/>
              <w:ind w:right="29"/>
              <w:rPr>
                <w:rFonts w:ascii="Palatino Linotype" w:eastAsia="Calibri" w:hAnsi="Palatino Linotype" w:cs="Tahoma"/>
                <w:b/>
                <w:sz w:val="22"/>
                <w:szCs w:val="22"/>
              </w:rPr>
            </w:pPr>
          </w:p>
          <w:p w14:paraId="0417A512" w14:textId="77777777" w:rsidR="005B55A2" w:rsidRDefault="005B55A2" w:rsidP="00757A6D">
            <w:pPr>
              <w:spacing w:line="276" w:lineRule="auto"/>
              <w:ind w:right="29"/>
              <w:rPr>
                <w:rFonts w:ascii="Palatino Linotype" w:eastAsia="Calibri" w:hAnsi="Palatino Linotype" w:cs="Tahoma"/>
                <w:b/>
                <w:sz w:val="22"/>
                <w:szCs w:val="22"/>
              </w:rPr>
            </w:pPr>
          </w:p>
          <w:p w14:paraId="76A3762C" w14:textId="77777777" w:rsidR="005B55A2" w:rsidRDefault="005B55A2" w:rsidP="00FA330C">
            <w:pPr>
              <w:spacing w:line="276" w:lineRule="auto"/>
              <w:ind w:right="29"/>
              <w:jc w:val="center"/>
              <w:rPr>
                <w:rFonts w:ascii="Palatino Linotype" w:eastAsia="Calibri" w:hAnsi="Palatino Linotype" w:cs="Tahoma"/>
                <w:b/>
                <w:sz w:val="22"/>
                <w:szCs w:val="22"/>
              </w:rPr>
            </w:pPr>
          </w:p>
          <w:p w14:paraId="510611A7" w14:textId="77777777" w:rsidR="00354E1B" w:rsidRPr="00CE4250" w:rsidRDefault="00354E1B" w:rsidP="00FA330C">
            <w:pPr>
              <w:spacing w:line="276" w:lineRule="auto"/>
              <w:ind w:right="29"/>
              <w:jc w:val="center"/>
              <w:rPr>
                <w:rFonts w:ascii="Palatino Linotype" w:eastAsia="Calibri" w:hAnsi="Palatino Linotype" w:cs="Tahoma"/>
                <w:b/>
                <w:sz w:val="22"/>
                <w:szCs w:val="22"/>
              </w:rPr>
            </w:pPr>
            <w:r w:rsidRPr="00CE4250">
              <w:rPr>
                <w:rFonts w:ascii="Palatino Linotype" w:eastAsia="Calibri" w:hAnsi="Palatino Linotype" w:cs="Tahoma"/>
                <w:b/>
                <w:sz w:val="22"/>
                <w:szCs w:val="22"/>
              </w:rPr>
              <w:t xml:space="preserve">Eva Abaid Yapur </w:t>
            </w:r>
          </w:p>
          <w:p w14:paraId="70E0203D" w14:textId="77777777" w:rsidR="00354E1B" w:rsidRPr="00CE4250" w:rsidRDefault="00354E1B" w:rsidP="00FA330C">
            <w:pPr>
              <w:spacing w:line="276" w:lineRule="auto"/>
              <w:ind w:right="29"/>
              <w:jc w:val="center"/>
              <w:rPr>
                <w:rFonts w:ascii="Palatino Linotype" w:eastAsia="Calibri" w:hAnsi="Palatino Linotype" w:cs="Tahoma"/>
                <w:sz w:val="22"/>
                <w:szCs w:val="22"/>
              </w:rPr>
            </w:pPr>
            <w:r w:rsidRPr="00CE4250">
              <w:rPr>
                <w:rFonts w:ascii="Palatino Linotype" w:eastAsia="Calibri" w:hAnsi="Palatino Linotype" w:cs="Tahoma"/>
                <w:sz w:val="22"/>
                <w:szCs w:val="22"/>
              </w:rPr>
              <w:t>Comisionada</w:t>
            </w:r>
          </w:p>
          <w:p w14:paraId="6141A591" w14:textId="77777777" w:rsidR="00354E1B" w:rsidRPr="00CE4250" w:rsidRDefault="00354E1B" w:rsidP="00FA330C">
            <w:pPr>
              <w:spacing w:line="276" w:lineRule="auto"/>
              <w:ind w:right="29"/>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(Rúbrica)</w:t>
            </w:r>
          </w:p>
          <w:p w14:paraId="0700F615" w14:textId="4B4E6BDE" w:rsidR="00354E1B" w:rsidRPr="00C76F36" w:rsidRDefault="00354E1B" w:rsidP="0013082F">
            <w:pPr>
              <w:spacing w:line="360" w:lineRule="auto"/>
              <w:ind w:right="29"/>
              <w:rPr>
                <w:rFonts w:ascii="Palatino Linotype" w:eastAsia="Calibri" w:hAnsi="Palatino Linotype" w:cs="Tahoma"/>
                <w:sz w:val="22"/>
                <w:szCs w:val="22"/>
                <w:lang w:eastAsia="es-MX"/>
              </w:rPr>
            </w:pPr>
            <w:r w:rsidRPr="00CE4250">
              <w:rPr>
                <w:rFonts w:ascii="Palatino Linotype" w:eastAsia="Calibri" w:hAnsi="Palatino Linotype" w:cs="Tahoma"/>
                <w:sz w:val="22"/>
                <w:szCs w:val="22"/>
                <w:lang w:eastAsia="es-MX"/>
              </w:rPr>
              <w:t xml:space="preserve">       </w:t>
            </w:r>
          </w:p>
        </w:tc>
        <w:tc>
          <w:tcPr>
            <w:tcW w:w="4536" w:type="dxa"/>
          </w:tcPr>
          <w:p w14:paraId="37B68714" w14:textId="77777777" w:rsidR="005B55A2" w:rsidRDefault="005B55A2" w:rsidP="00757A6D">
            <w:pPr>
              <w:spacing w:line="360" w:lineRule="auto"/>
              <w:ind w:right="-108"/>
              <w:rPr>
                <w:rFonts w:ascii="Palatino Linotype" w:eastAsia="Calibri" w:hAnsi="Palatino Linotype" w:cs="Tahoma"/>
                <w:b/>
                <w:sz w:val="22"/>
                <w:szCs w:val="22"/>
              </w:rPr>
            </w:pPr>
          </w:p>
          <w:p w14:paraId="464C1DD8" w14:textId="78A74AE1" w:rsidR="00CE4250" w:rsidRPr="00CE4250" w:rsidRDefault="00CE4250" w:rsidP="00FA330C">
            <w:pPr>
              <w:spacing w:line="360" w:lineRule="auto"/>
              <w:ind w:right="-108"/>
              <w:rPr>
                <w:rFonts w:ascii="Palatino Linotype" w:eastAsia="Calibri" w:hAnsi="Palatino Linotype" w:cs="Tahoma"/>
                <w:b/>
                <w:sz w:val="22"/>
                <w:szCs w:val="22"/>
              </w:rPr>
            </w:pPr>
          </w:p>
          <w:p w14:paraId="0B7BA08F" w14:textId="77777777" w:rsidR="00354E1B" w:rsidRPr="00CE4250" w:rsidRDefault="00354E1B" w:rsidP="00FA330C">
            <w:pPr>
              <w:spacing w:line="276" w:lineRule="auto"/>
              <w:ind w:left="747" w:right="-108"/>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José Guadalupe Luna Hernández</w:t>
            </w:r>
          </w:p>
          <w:p w14:paraId="20CB45D9" w14:textId="77777777" w:rsidR="00354E1B" w:rsidRPr="00CE4250" w:rsidRDefault="00354E1B" w:rsidP="00FA330C">
            <w:pPr>
              <w:spacing w:line="276" w:lineRule="auto"/>
              <w:ind w:left="747" w:right="-108"/>
              <w:jc w:val="center"/>
              <w:rPr>
                <w:rFonts w:ascii="Palatino Linotype" w:eastAsia="Calibri" w:hAnsi="Palatino Linotype" w:cs="Tahoma"/>
                <w:sz w:val="22"/>
                <w:szCs w:val="22"/>
                <w:lang w:eastAsia="es-MX"/>
              </w:rPr>
            </w:pPr>
            <w:r w:rsidRPr="00CE4250">
              <w:rPr>
                <w:rFonts w:ascii="Palatino Linotype" w:eastAsia="Calibri" w:hAnsi="Palatino Linotype" w:cs="Tahoma"/>
                <w:sz w:val="22"/>
                <w:szCs w:val="22"/>
                <w:lang w:eastAsia="es-MX"/>
              </w:rPr>
              <w:t>Comisionado</w:t>
            </w:r>
          </w:p>
          <w:p w14:paraId="31435CA4" w14:textId="77777777" w:rsidR="00354E1B" w:rsidRPr="00CE4250" w:rsidRDefault="00354E1B" w:rsidP="00FA330C">
            <w:pPr>
              <w:spacing w:line="276" w:lineRule="auto"/>
              <w:ind w:left="747" w:right="-108"/>
              <w:jc w:val="center"/>
              <w:rPr>
                <w:rFonts w:ascii="Palatino Linotype" w:eastAsia="Calibri" w:hAnsi="Palatino Linotype" w:cs="Tahoma"/>
                <w:sz w:val="22"/>
                <w:szCs w:val="22"/>
                <w:lang w:eastAsia="es-MX"/>
              </w:rPr>
            </w:pPr>
            <w:r w:rsidRPr="00CE4250">
              <w:rPr>
                <w:rFonts w:ascii="Palatino Linotype" w:eastAsia="Calibri" w:hAnsi="Palatino Linotype" w:cs="Tahoma"/>
                <w:b/>
                <w:sz w:val="22"/>
                <w:szCs w:val="22"/>
                <w:lang w:eastAsia="es-MX"/>
              </w:rPr>
              <w:t>(Rúbrica)</w:t>
            </w:r>
          </w:p>
          <w:p w14:paraId="0045CC02" w14:textId="77777777" w:rsidR="00354E1B" w:rsidRPr="00CE4250" w:rsidRDefault="00354E1B" w:rsidP="00FA330C">
            <w:pPr>
              <w:spacing w:line="276" w:lineRule="auto"/>
              <w:ind w:left="747"/>
              <w:jc w:val="center"/>
              <w:rPr>
                <w:rFonts w:ascii="Palatino Linotype" w:eastAsia="Calibri" w:hAnsi="Palatino Linotype" w:cs="Tahoma"/>
                <w:b/>
                <w:sz w:val="22"/>
                <w:szCs w:val="22"/>
                <w:lang w:eastAsia="es-MX"/>
              </w:rPr>
            </w:pPr>
          </w:p>
          <w:p w14:paraId="10B026B2" w14:textId="77777777" w:rsidR="00354E1B" w:rsidRPr="00CE4250" w:rsidRDefault="00354E1B" w:rsidP="0013082F">
            <w:pPr>
              <w:spacing w:line="360" w:lineRule="auto"/>
              <w:rPr>
                <w:rFonts w:ascii="Palatino Linotype" w:eastAsia="Calibri" w:hAnsi="Palatino Linotype" w:cs="Tahoma"/>
                <w:b/>
                <w:sz w:val="22"/>
                <w:szCs w:val="22"/>
                <w:lang w:eastAsia="es-MX"/>
              </w:rPr>
            </w:pPr>
          </w:p>
        </w:tc>
      </w:tr>
      <w:tr w:rsidR="00354E1B" w:rsidRPr="00025F5D" w14:paraId="745E8B2A" w14:textId="77777777" w:rsidTr="0013082F">
        <w:tc>
          <w:tcPr>
            <w:tcW w:w="4678" w:type="dxa"/>
          </w:tcPr>
          <w:p w14:paraId="2CEDCB70" w14:textId="77777777" w:rsidR="00FA330C" w:rsidRDefault="00354E1B" w:rsidP="00FA330C">
            <w:pPr>
              <w:spacing w:line="276" w:lineRule="auto"/>
              <w:ind w:right="29"/>
              <w:jc w:val="center"/>
              <w:rPr>
                <w:rFonts w:ascii="Palatino Linotype" w:eastAsia="Calibri" w:hAnsi="Palatino Linotype" w:cs="Tahoma"/>
                <w:b/>
                <w:sz w:val="22"/>
                <w:szCs w:val="22"/>
              </w:rPr>
            </w:pPr>
            <w:r w:rsidRPr="00CE4250">
              <w:rPr>
                <w:rFonts w:ascii="Palatino Linotype" w:eastAsia="Calibri" w:hAnsi="Palatino Linotype" w:cs="Tahoma"/>
                <w:b/>
                <w:sz w:val="22"/>
                <w:szCs w:val="22"/>
              </w:rPr>
              <w:t xml:space="preserve"> </w:t>
            </w:r>
          </w:p>
          <w:p w14:paraId="5CBEAD77" w14:textId="77777777" w:rsidR="00FA330C" w:rsidRDefault="00FA330C" w:rsidP="00FA330C">
            <w:pPr>
              <w:spacing w:line="276" w:lineRule="auto"/>
              <w:ind w:right="29"/>
              <w:jc w:val="center"/>
              <w:rPr>
                <w:rFonts w:ascii="Palatino Linotype" w:eastAsia="Calibri" w:hAnsi="Palatino Linotype" w:cs="Tahoma"/>
                <w:b/>
                <w:sz w:val="22"/>
                <w:szCs w:val="22"/>
              </w:rPr>
            </w:pPr>
          </w:p>
          <w:p w14:paraId="1A244ABB" w14:textId="77777777" w:rsidR="005B55A2" w:rsidRDefault="005B55A2" w:rsidP="00FA330C">
            <w:pPr>
              <w:spacing w:line="276" w:lineRule="auto"/>
              <w:ind w:right="29"/>
              <w:jc w:val="center"/>
              <w:rPr>
                <w:rFonts w:ascii="Palatino Linotype" w:eastAsia="Calibri" w:hAnsi="Palatino Linotype" w:cs="Tahoma"/>
                <w:b/>
                <w:sz w:val="22"/>
                <w:szCs w:val="22"/>
              </w:rPr>
            </w:pPr>
          </w:p>
          <w:p w14:paraId="7D539B55" w14:textId="77777777" w:rsidR="005B55A2" w:rsidRDefault="005B55A2" w:rsidP="00FA330C">
            <w:pPr>
              <w:spacing w:line="276" w:lineRule="auto"/>
              <w:ind w:right="29"/>
              <w:jc w:val="center"/>
              <w:rPr>
                <w:rFonts w:ascii="Palatino Linotype" w:eastAsia="Calibri" w:hAnsi="Palatino Linotype" w:cs="Tahoma"/>
                <w:b/>
                <w:sz w:val="22"/>
                <w:szCs w:val="22"/>
              </w:rPr>
            </w:pPr>
          </w:p>
          <w:p w14:paraId="6D86C589" w14:textId="77777777" w:rsidR="00FA330C" w:rsidRDefault="00FA330C" w:rsidP="00FA330C">
            <w:pPr>
              <w:spacing w:line="276" w:lineRule="auto"/>
              <w:ind w:right="29"/>
              <w:jc w:val="center"/>
              <w:rPr>
                <w:rFonts w:ascii="Palatino Linotype" w:eastAsia="Calibri" w:hAnsi="Palatino Linotype" w:cs="Tahoma"/>
                <w:b/>
                <w:sz w:val="22"/>
                <w:szCs w:val="22"/>
              </w:rPr>
            </w:pPr>
          </w:p>
          <w:p w14:paraId="523B0CC3" w14:textId="6092745C" w:rsidR="00354E1B" w:rsidRPr="00CE4250" w:rsidRDefault="00354E1B" w:rsidP="00FA330C">
            <w:pPr>
              <w:spacing w:line="276" w:lineRule="auto"/>
              <w:ind w:right="29"/>
              <w:jc w:val="center"/>
              <w:rPr>
                <w:rFonts w:ascii="Palatino Linotype" w:eastAsia="Calibri" w:hAnsi="Palatino Linotype" w:cs="Tahoma"/>
                <w:b/>
                <w:sz w:val="22"/>
                <w:szCs w:val="22"/>
                <w:lang w:val="es-ES_tradnl"/>
              </w:rPr>
            </w:pPr>
            <w:r w:rsidRPr="00CE4250">
              <w:rPr>
                <w:rFonts w:ascii="Palatino Linotype" w:eastAsia="Calibri" w:hAnsi="Palatino Linotype" w:cs="Tahoma"/>
                <w:b/>
                <w:sz w:val="22"/>
                <w:szCs w:val="22"/>
                <w:lang w:val="es-ES_tradnl"/>
              </w:rPr>
              <w:t xml:space="preserve">Javier Martínez Cruz </w:t>
            </w:r>
          </w:p>
          <w:p w14:paraId="3E657439" w14:textId="77777777" w:rsidR="00354E1B" w:rsidRPr="00CE4250" w:rsidRDefault="00354E1B" w:rsidP="00FA330C">
            <w:pPr>
              <w:spacing w:line="276" w:lineRule="auto"/>
              <w:ind w:right="29"/>
              <w:jc w:val="center"/>
              <w:rPr>
                <w:rFonts w:ascii="Palatino Linotype" w:eastAsia="Calibri" w:hAnsi="Palatino Linotype" w:cs="Tahoma"/>
                <w:b/>
                <w:sz w:val="22"/>
                <w:szCs w:val="22"/>
              </w:rPr>
            </w:pPr>
            <w:r w:rsidRPr="00CE4250">
              <w:rPr>
                <w:rFonts w:ascii="Palatino Linotype" w:eastAsia="Calibri" w:hAnsi="Palatino Linotype" w:cs="Tahoma"/>
                <w:sz w:val="22"/>
                <w:szCs w:val="22"/>
              </w:rPr>
              <w:t>Comisionado</w:t>
            </w:r>
          </w:p>
          <w:p w14:paraId="55289150" w14:textId="77777777" w:rsidR="00354E1B" w:rsidRPr="00CE4250" w:rsidRDefault="00354E1B" w:rsidP="00FA330C">
            <w:pPr>
              <w:spacing w:line="276" w:lineRule="auto"/>
              <w:ind w:right="29"/>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lastRenderedPageBreak/>
              <w:t>(Rúbrica)</w:t>
            </w:r>
          </w:p>
        </w:tc>
        <w:tc>
          <w:tcPr>
            <w:tcW w:w="4536" w:type="dxa"/>
          </w:tcPr>
          <w:p w14:paraId="786CF610" w14:textId="77777777" w:rsidR="00FA330C" w:rsidRDefault="00FA330C" w:rsidP="00FA330C">
            <w:pPr>
              <w:spacing w:line="276" w:lineRule="auto"/>
              <w:ind w:left="747" w:right="-108"/>
              <w:jc w:val="center"/>
              <w:rPr>
                <w:rFonts w:ascii="Palatino Linotype" w:eastAsia="Calibri" w:hAnsi="Palatino Linotype" w:cs="Tahoma"/>
                <w:b/>
                <w:sz w:val="22"/>
                <w:szCs w:val="22"/>
                <w:lang w:eastAsia="es-MX"/>
              </w:rPr>
            </w:pPr>
          </w:p>
          <w:p w14:paraId="2E411C93" w14:textId="77777777" w:rsidR="00FA330C" w:rsidRDefault="00FA330C" w:rsidP="00FA330C">
            <w:pPr>
              <w:spacing w:line="276" w:lineRule="auto"/>
              <w:ind w:left="747" w:right="-108"/>
              <w:jc w:val="center"/>
              <w:rPr>
                <w:rFonts w:ascii="Palatino Linotype" w:eastAsia="Calibri" w:hAnsi="Palatino Linotype" w:cs="Tahoma"/>
                <w:b/>
                <w:sz w:val="22"/>
                <w:szCs w:val="22"/>
                <w:lang w:eastAsia="es-MX"/>
              </w:rPr>
            </w:pPr>
          </w:p>
          <w:p w14:paraId="0B7AFCF3" w14:textId="77777777" w:rsidR="005B55A2" w:rsidRDefault="005B55A2" w:rsidP="00FA330C">
            <w:pPr>
              <w:spacing w:line="276" w:lineRule="auto"/>
              <w:ind w:left="747" w:right="-108"/>
              <w:jc w:val="center"/>
              <w:rPr>
                <w:rFonts w:ascii="Palatino Linotype" w:eastAsia="Calibri" w:hAnsi="Palatino Linotype" w:cs="Tahoma"/>
                <w:b/>
                <w:sz w:val="22"/>
                <w:szCs w:val="22"/>
                <w:lang w:eastAsia="es-MX"/>
              </w:rPr>
            </w:pPr>
          </w:p>
          <w:p w14:paraId="0846AD81" w14:textId="77777777" w:rsidR="005B55A2" w:rsidRDefault="005B55A2" w:rsidP="00FA330C">
            <w:pPr>
              <w:spacing w:line="276" w:lineRule="auto"/>
              <w:ind w:left="747" w:right="-108"/>
              <w:jc w:val="center"/>
              <w:rPr>
                <w:rFonts w:ascii="Palatino Linotype" w:eastAsia="Calibri" w:hAnsi="Palatino Linotype" w:cs="Tahoma"/>
                <w:b/>
                <w:sz w:val="22"/>
                <w:szCs w:val="22"/>
                <w:lang w:eastAsia="es-MX"/>
              </w:rPr>
            </w:pPr>
          </w:p>
          <w:p w14:paraId="6E5CD2A2" w14:textId="77777777" w:rsidR="00FA330C" w:rsidRDefault="00FA330C" w:rsidP="00FA330C">
            <w:pPr>
              <w:spacing w:line="276" w:lineRule="auto"/>
              <w:ind w:left="747" w:right="-108"/>
              <w:jc w:val="center"/>
              <w:rPr>
                <w:rFonts w:ascii="Palatino Linotype" w:eastAsia="Calibri" w:hAnsi="Palatino Linotype" w:cs="Tahoma"/>
                <w:b/>
                <w:sz w:val="22"/>
                <w:szCs w:val="22"/>
                <w:lang w:eastAsia="es-MX"/>
              </w:rPr>
            </w:pPr>
          </w:p>
          <w:p w14:paraId="105B8567" w14:textId="56C8BF39" w:rsidR="00354E1B" w:rsidRPr="00CE4250" w:rsidRDefault="00354E1B" w:rsidP="00FA330C">
            <w:pPr>
              <w:spacing w:line="276" w:lineRule="auto"/>
              <w:ind w:left="747" w:right="-108"/>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Luis Gustavo Parra Noriega</w:t>
            </w:r>
          </w:p>
          <w:p w14:paraId="22198401" w14:textId="77777777" w:rsidR="00354E1B" w:rsidRPr="00FA330C" w:rsidRDefault="00354E1B" w:rsidP="00FA330C">
            <w:pPr>
              <w:spacing w:line="276" w:lineRule="auto"/>
              <w:ind w:left="747" w:right="-108"/>
              <w:jc w:val="center"/>
              <w:rPr>
                <w:rFonts w:ascii="Palatino Linotype" w:eastAsia="Calibri" w:hAnsi="Palatino Linotype" w:cs="Tahoma"/>
                <w:sz w:val="22"/>
                <w:szCs w:val="22"/>
                <w:lang w:eastAsia="es-MX"/>
              </w:rPr>
            </w:pPr>
            <w:r w:rsidRPr="00FA330C">
              <w:rPr>
                <w:rFonts w:ascii="Palatino Linotype" w:eastAsia="Calibri" w:hAnsi="Palatino Linotype" w:cs="Tahoma"/>
                <w:sz w:val="22"/>
                <w:szCs w:val="22"/>
                <w:lang w:eastAsia="es-MX"/>
              </w:rPr>
              <w:t>Comisionado</w:t>
            </w:r>
          </w:p>
          <w:p w14:paraId="47E9EE0F" w14:textId="77777777" w:rsidR="00354E1B" w:rsidRPr="00CE4250" w:rsidRDefault="00354E1B" w:rsidP="00FA330C">
            <w:pPr>
              <w:spacing w:line="276" w:lineRule="auto"/>
              <w:ind w:left="747" w:right="-108"/>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lastRenderedPageBreak/>
              <w:t>(Rúbrica)</w:t>
            </w:r>
          </w:p>
        </w:tc>
      </w:tr>
      <w:tr w:rsidR="00354E1B" w:rsidRPr="00025F5D" w14:paraId="3AF1E09D" w14:textId="77777777" w:rsidTr="0013082F">
        <w:tc>
          <w:tcPr>
            <w:tcW w:w="9214" w:type="dxa"/>
            <w:gridSpan w:val="2"/>
          </w:tcPr>
          <w:p w14:paraId="316A6D5C" w14:textId="77777777" w:rsidR="00757A6D" w:rsidRPr="00CE4250" w:rsidRDefault="00757A6D" w:rsidP="00757A6D">
            <w:pPr>
              <w:spacing w:line="360" w:lineRule="auto"/>
              <w:rPr>
                <w:rFonts w:ascii="Palatino Linotype" w:eastAsia="Calibri" w:hAnsi="Palatino Linotype" w:cs="Tahoma"/>
                <w:b/>
                <w:sz w:val="22"/>
                <w:szCs w:val="22"/>
              </w:rPr>
            </w:pPr>
          </w:p>
          <w:p w14:paraId="58937CC3" w14:textId="37381607" w:rsidR="00354E1B" w:rsidRDefault="00354E1B" w:rsidP="00FA330C">
            <w:pPr>
              <w:spacing w:line="360" w:lineRule="auto"/>
              <w:rPr>
                <w:rFonts w:ascii="Palatino Linotype" w:eastAsia="Calibri" w:hAnsi="Palatino Linotype" w:cs="Tahoma"/>
                <w:b/>
                <w:sz w:val="22"/>
                <w:szCs w:val="22"/>
              </w:rPr>
            </w:pPr>
          </w:p>
          <w:p w14:paraId="7DB1CF19" w14:textId="73BB4536" w:rsidR="009A775D" w:rsidRDefault="009A775D" w:rsidP="00FA330C">
            <w:pPr>
              <w:spacing w:line="360" w:lineRule="auto"/>
              <w:rPr>
                <w:rFonts w:ascii="Palatino Linotype" w:eastAsia="Calibri" w:hAnsi="Palatino Linotype" w:cs="Tahoma"/>
                <w:b/>
                <w:sz w:val="22"/>
                <w:szCs w:val="22"/>
              </w:rPr>
            </w:pPr>
          </w:p>
          <w:p w14:paraId="725B2F09" w14:textId="77777777" w:rsidR="009A775D" w:rsidRPr="00CE4250" w:rsidRDefault="009A775D" w:rsidP="00FA330C">
            <w:pPr>
              <w:spacing w:line="360" w:lineRule="auto"/>
              <w:rPr>
                <w:rFonts w:ascii="Palatino Linotype" w:eastAsia="Calibri" w:hAnsi="Palatino Linotype" w:cs="Tahoma"/>
                <w:b/>
                <w:sz w:val="22"/>
                <w:szCs w:val="22"/>
              </w:rPr>
            </w:pPr>
          </w:p>
          <w:p w14:paraId="2D2634B6" w14:textId="77777777" w:rsidR="00354E1B" w:rsidRPr="00CE4250" w:rsidRDefault="00354E1B" w:rsidP="00FA330C">
            <w:pPr>
              <w:spacing w:line="276" w:lineRule="auto"/>
              <w:jc w:val="center"/>
              <w:rPr>
                <w:rFonts w:ascii="Palatino Linotype" w:eastAsia="Calibri" w:hAnsi="Palatino Linotype" w:cs="Tahoma"/>
                <w:b/>
                <w:sz w:val="22"/>
                <w:szCs w:val="22"/>
              </w:rPr>
            </w:pPr>
            <w:r w:rsidRPr="00CE4250">
              <w:rPr>
                <w:rFonts w:ascii="Palatino Linotype" w:eastAsia="Calibri" w:hAnsi="Palatino Linotype" w:cs="Tahoma"/>
                <w:b/>
                <w:sz w:val="22"/>
                <w:szCs w:val="22"/>
              </w:rPr>
              <w:t>Alexis Tapia Ramírez</w:t>
            </w:r>
          </w:p>
          <w:p w14:paraId="2DC0E4DD" w14:textId="77777777" w:rsidR="00354E1B" w:rsidRPr="00CE4250" w:rsidRDefault="00354E1B" w:rsidP="00FA330C">
            <w:pPr>
              <w:spacing w:line="276" w:lineRule="auto"/>
              <w:jc w:val="center"/>
              <w:rPr>
                <w:rFonts w:ascii="Palatino Linotype" w:eastAsia="Calibri" w:hAnsi="Palatino Linotype" w:cs="Tahoma"/>
                <w:sz w:val="22"/>
                <w:szCs w:val="22"/>
              </w:rPr>
            </w:pPr>
            <w:r w:rsidRPr="00CE4250">
              <w:rPr>
                <w:rFonts w:ascii="Palatino Linotype" w:eastAsia="Calibri" w:hAnsi="Palatino Linotype" w:cs="Tahoma"/>
                <w:sz w:val="22"/>
                <w:szCs w:val="22"/>
              </w:rPr>
              <w:t>Secretario Técnico del Pleno</w:t>
            </w:r>
          </w:p>
          <w:p w14:paraId="5C18B558" w14:textId="77777777" w:rsidR="00354E1B" w:rsidRPr="00CE4250" w:rsidRDefault="00354E1B" w:rsidP="00FA330C">
            <w:pPr>
              <w:spacing w:line="276" w:lineRule="auto"/>
              <w:jc w:val="center"/>
              <w:rPr>
                <w:rFonts w:ascii="Palatino Linotype" w:eastAsia="Calibri" w:hAnsi="Palatino Linotype" w:cs="Tahoma"/>
                <w:b/>
                <w:sz w:val="22"/>
                <w:szCs w:val="22"/>
                <w:lang w:eastAsia="es-MX"/>
              </w:rPr>
            </w:pPr>
            <w:r w:rsidRPr="00CE4250">
              <w:rPr>
                <w:rFonts w:ascii="Palatino Linotype" w:eastAsia="Calibri" w:hAnsi="Palatino Linotype" w:cs="Tahoma"/>
                <w:b/>
                <w:sz w:val="22"/>
                <w:szCs w:val="22"/>
                <w:lang w:eastAsia="es-MX"/>
              </w:rPr>
              <w:t>(Rúbrica)</w:t>
            </w:r>
          </w:p>
        </w:tc>
      </w:tr>
    </w:tbl>
    <w:p w14:paraId="7F5998D4" w14:textId="0ECB2A94" w:rsidR="00154EC4" w:rsidRDefault="00354E1B" w:rsidP="00C76F36">
      <w:pPr>
        <w:tabs>
          <w:tab w:val="left" w:pos="8931"/>
        </w:tabs>
        <w:spacing w:line="360" w:lineRule="auto"/>
        <w:ind w:right="-93"/>
        <w:jc w:val="both"/>
        <w:rPr>
          <w:rFonts w:ascii="Palatino Linotype" w:eastAsia="Calibri" w:hAnsi="Palatino Linotype" w:cs="Tahoma"/>
          <w:sz w:val="22"/>
          <w:lang w:eastAsia="en-US"/>
        </w:rPr>
      </w:pPr>
      <w:r w:rsidRPr="00113548">
        <w:rPr>
          <w:rFonts w:ascii="Palatino Linotype" w:eastAsia="Calibri" w:hAnsi="Palatino Linotype" w:cs="Tahoma"/>
          <w:sz w:val="22"/>
          <w:lang w:eastAsia="en-US"/>
        </w:rPr>
        <w:t xml:space="preserve">Esta foja corresponde a la resolución de fecha </w:t>
      </w:r>
      <w:r w:rsidR="00154EC4">
        <w:rPr>
          <w:rFonts w:ascii="Palatino Linotype" w:eastAsia="Calibri" w:hAnsi="Palatino Linotype" w:cs="Tahoma"/>
          <w:sz w:val="22"/>
          <w:lang w:eastAsia="en-US"/>
        </w:rPr>
        <w:t>dos</w:t>
      </w:r>
      <w:r w:rsidR="005B55A2">
        <w:rPr>
          <w:rFonts w:ascii="Palatino Linotype" w:eastAsia="Calibri" w:hAnsi="Palatino Linotype" w:cs="Tahoma"/>
          <w:sz w:val="22"/>
          <w:lang w:eastAsia="en-US"/>
        </w:rPr>
        <w:t xml:space="preserve"> de</w:t>
      </w:r>
      <w:r w:rsidR="00154EC4">
        <w:rPr>
          <w:rFonts w:ascii="Palatino Linotype" w:eastAsia="Calibri" w:hAnsi="Palatino Linotype" w:cs="Tahoma"/>
          <w:sz w:val="22"/>
          <w:lang w:eastAsia="en-US"/>
        </w:rPr>
        <w:t xml:space="preserve"> mayo</w:t>
      </w:r>
      <w:r>
        <w:rPr>
          <w:rFonts w:ascii="Palatino Linotype" w:eastAsia="Calibri" w:hAnsi="Palatino Linotype" w:cs="Tahoma"/>
          <w:sz w:val="22"/>
          <w:lang w:eastAsia="en-US"/>
        </w:rPr>
        <w:t xml:space="preserve"> de dos mil diecinueve</w:t>
      </w:r>
      <w:r w:rsidRPr="00113548">
        <w:rPr>
          <w:rFonts w:ascii="Palatino Linotype" w:eastAsia="Calibri" w:hAnsi="Palatino Linotype" w:cs="Tahoma"/>
          <w:sz w:val="22"/>
          <w:lang w:eastAsia="en-US"/>
        </w:rPr>
        <w:t xml:space="preserve">, emitida en el recurso de revisión número </w:t>
      </w:r>
      <w:r w:rsidR="00154EC4" w:rsidRPr="00154EC4">
        <w:rPr>
          <w:rFonts w:ascii="Palatino Linotype" w:eastAsia="Calibri" w:hAnsi="Palatino Linotype" w:cs="Tahoma"/>
          <w:b/>
          <w:bCs/>
          <w:sz w:val="22"/>
          <w:lang w:eastAsia="en-US"/>
        </w:rPr>
        <w:t>00816/INFOEM/IP/RR/2019</w:t>
      </w:r>
      <w:r w:rsidRPr="00113548">
        <w:rPr>
          <w:rFonts w:ascii="Palatino Linotype" w:eastAsia="Calibri" w:hAnsi="Palatino Linotype" w:cs="Tahoma"/>
          <w:bCs/>
          <w:sz w:val="22"/>
          <w:lang w:eastAsia="en-US"/>
        </w:rPr>
        <w:t>.</w:t>
      </w:r>
    </w:p>
    <w:p w14:paraId="232D2890" w14:textId="77777777" w:rsidR="002613D8" w:rsidRPr="00154EC4" w:rsidRDefault="002613D8" w:rsidP="00154EC4">
      <w:pPr>
        <w:jc w:val="right"/>
        <w:rPr>
          <w:rFonts w:ascii="Palatino Linotype" w:eastAsia="Calibri" w:hAnsi="Palatino Linotype" w:cs="Tahoma"/>
          <w:sz w:val="22"/>
          <w:lang w:eastAsia="en-US"/>
        </w:rPr>
      </w:pPr>
    </w:p>
    <w:sectPr w:rsidR="002613D8" w:rsidRPr="00154EC4" w:rsidSect="00DB7E5F">
      <w:headerReference w:type="default" r:id="rId20"/>
      <w:footerReference w:type="default" r:id="rId21"/>
      <w:headerReference w:type="first" r:id="rId22"/>
      <w:footerReference w:type="first" r:id="rId23"/>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28BE3C" w14:textId="77777777" w:rsidR="001B6871" w:rsidRDefault="001B6871" w:rsidP="00B31222">
      <w:r>
        <w:separator/>
      </w:r>
    </w:p>
  </w:endnote>
  <w:endnote w:type="continuationSeparator" w:id="0">
    <w:p w14:paraId="6A27D48F" w14:textId="77777777" w:rsidR="001B6871" w:rsidRDefault="001B6871"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7977509"/>
      <w:docPartObj>
        <w:docPartGallery w:val="Page Numbers (Bottom of Page)"/>
        <w:docPartUnique/>
      </w:docPartObj>
    </w:sdtPr>
    <w:sdtEndPr>
      <w:rPr>
        <w:rFonts w:ascii="Palatino Linotype" w:hAnsi="Palatino Linotype"/>
      </w:rPr>
    </w:sdtEndPr>
    <w:sdtContent>
      <w:sdt>
        <w:sdtPr>
          <w:rPr>
            <w:rFonts w:ascii="Palatino Linotype" w:hAnsi="Palatino Linotype"/>
          </w:rPr>
          <w:id w:val="18901883"/>
          <w:docPartObj>
            <w:docPartGallery w:val="Page Numbers (Top of Page)"/>
            <w:docPartUnique/>
          </w:docPartObj>
        </w:sdtPr>
        <w:sdtEndPr/>
        <w:sdtContent>
          <w:p w14:paraId="09947EB9" w14:textId="0AD661CE" w:rsidR="009E589A" w:rsidRPr="00147666" w:rsidRDefault="009E589A">
            <w:pPr>
              <w:pStyle w:val="Piedepgina"/>
              <w:jc w:val="right"/>
              <w:rPr>
                <w:rFonts w:ascii="Palatino Linotype" w:hAnsi="Palatino Linotype"/>
              </w:rPr>
            </w:pPr>
            <w:r w:rsidRPr="00147666">
              <w:rPr>
                <w:rFonts w:ascii="Palatino Linotype" w:hAnsi="Palatino Linotype"/>
                <w:lang w:val="es-ES"/>
              </w:rPr>
              <w:t xml:space="preserve">Página </w:t>
            </w:r>
            <w:r w:rsidRPr="00147666">
              <w:rPr>
                <w:rFonts w:ascii="Palatino Linotype" w:hAnsi="Palatino Linotype"/>
                <w:b/>
                <w:bCs/>
                <w:sz w:val="24"/>
                <w:szCs w:val="24"/>
              </w:rPr>
              <w:fldChar w:fldCharType="begin"/>
            </w:r>
            <w:r w:rsidRPr="00147666">
              <w:rPr>
                <w:rFonts w:ascii="Palatino Linotype" w:hAnsi="Palatino Linotype"/>
                <w:b/>
                <w:bCs/>
              </w:rPr>
              <w:instrText>PAGE</w:instrText>
            </w:r>
            <w:r w:rsidRPr="00147666">
              <w:rPr>
                <w:rFonts w:ascii="Palatino Linotype" w:hAnsi="Palatino Linotype"/>
                <w:b/>
                <w:bCs/>
                <w:sz w:val="24"/>
                <w:szCs w:val="24"/>
              </w:rPr>
              <w:fldChar w:fldCharType="separate"/>
            </w:r>
            <w:r w:rsidR="00C33E96">
              <w:rPr>
                <w:rFonts w:ascii="Palatino Linotype" w:hAnsi="Palatino Linotype"/>
                <w:b/>
                <w:bCs/>
                <w:noProof/>
              </w:rPr>
              <w:t>25</w:t>
            </w:r>
            <w:r w:rsidRPr="00147666">
              <w:rPr>
                <w:rFonts w:ascii="Palatino Linotype" w:hAnsi="Palatino Linotype"/>
                <w:b/>
                <w:bCs/>
                <w:sz w:val="24"/>
                <w:szCs w:val="24"/>
              </w:rPr>
              <w:fldChar w:fldCharType="end"/>
            </w:r>
            <w:r w:rsidRPr="00147666">
              <w:rPr>
                <w:rFonts w:ascii="Palatino Linotype" w:hAnsi="Palatino Linotype"/>
                <w:lang w:val="es-ES"/>
              </w:rPr>
              <w:t xml:space="preserve"> de </w:t>
            </w:r>
            <w:r w:rsidRPr="00147666">
              <w:rPr>
                <w:rFonts w:ascii="Palatino Linotype" w:hAnsi="Palatino Linotype"/>
                <w:b/>
                <w:bCs/>
                <w:sz w:val="24"/>
                <w:szCs w:val="24"/>
              </w:rPr>
              <w:fldChar w:fldCharType="begin"/>
            </w:r>
            <w:r w:rsidRPr="00147666">
              <w:rPr>
                <w:rFonts w:ascii="Palatino Linotype" w:hAnsi="Palatino Linotype"/>
                <w:b/>
                <w:bCs/>
              </w:rPr>
              <w:instrText>NUMPAGES</w:instrText>
            </w:r>
            <w:r w:rsidRPr="00147666">
              <w:rPr>
                <w:rFonts w:ascii="Palatino Linotype" w:hAnsi="Palatino Linotype"/>
                <w:b/>
                <w:bCs/>
                <w:sz w:val="24"/>
                <w:szCs w:val="24"/>
              </w:rPr>
              <w:fldChar w:fldCharType="separate"/>
            </w:r>
            <w:r w:rsidR="00C33E96">
              <w:rPr>
                <w:rFonts w:ascii="Palatino Linotype" w:hAnsi="Palatino Linotype"/>
                <w:b/>
                <w:bCs/>
                <w:noProof/>
              </w:rPr>
              <w:t>28</w:t>
            </w:r>
            <w:r w:rsidRPr="00147666">
              <w:rPr>
                <w:rFonts w:ascii="Palatino Linotype" w:hAnsi="Palatino Linotype"/>
                <w:b/>
                <w:bCs/>
                <w:sz w:val="24"/>
                <w:szCs w:val="24"/>
              </w:rPr>
              <w:fldChar w:fldCharType="end"/>
            </w:r>
          </w:p>
        </w:sdtContent>
      </w:sdt>
    </w:sdtContent>
  </w:sdt>
  <w:p w14:paraId="20CE2247" w14:textId="77777777" w:rsidR="009E589A" w:rsidRDefault="009E589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51E8D359" w14:textId="573C66C3" w:rsidR="009E589A" w:rsidRDefault="009E589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33E96">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33E96">
              <w:rPr>
                <w:b/>
                <w:bCs/>
                <w:noProof/>
              </w:rPr>
              <w:t>28</w:t>
            </w:r>
            <w:r>
              <w:rPr>
                <w:b/>
                <w:bCs/>
                <w:sz w:val="24"/>
                <w:szCs w:val="24"/>
              </w:rPr>
              <w:fldChar w:fldCharType="end"/>
            </w:r>
          </w:p>
        </w:sdtContent>
      </w:sdt>
    </w:sdtContent>
  </w:sdt>
  <w:p w14:paraId="6C00EE52" w14:textId="77777777" w:rsidR="009E589A" w:rsidRDefault="009E589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835330" w14:textId="77777777" w:rsidR="001B6871" w:rsidRDefault="001B6871" w:rsidP="00B31222">
      <w:r>
        <w:separator/>
      </w:r>
    </w:p>
  </w:footnote>
  <w:footnote w:type="continuationSeparator" w:id="0">
    <w:p w14:paraId="49CEA3CF" w14:textId="77777777" w:rsidR="001B6871" w:rsidRDefault="001B6871"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9E589A" w:rsidRPr="002A2CB9" w14:paraId="4BDBBB9B" w14:textId="77777777" w:rsidTr="00202DB8">
      <w:trPr>
        <w:trHeight w:val="1435"/>
      </w:trPr>
      <w:tc>
        <w:tcPr>
          <w:tcW w:w="2835" w:type="dxa"/>
          <w:shd w:val="clear" w:color="auto" w:fill="auto"/>
        </w:tcPr>
        <w:p w14:paraId="7F0435E5" w14:textId="77777777" w:rsidR="009E589A" w:rsidRPr="005C106F" w:rsidRDefault="009E589A" w:rsidP="00EF4A64">
          <w:pPr>
            <w:tabs>
              <w:tab w:val="right" w:pos="4273"/>
            </w:tabs>
            <w:rPr>
              <w:rFonts w:ascii="Garamond" w:eastAsia="Calibri" w:hAnsi="Garamond"/>
              <w:sz w:val="16"/>
              <w:szCs w:val="16"/>
              <w:lang w:eastAsia="en-US"/>
            </w:rPr>
          </w:pPr>
        </w:p>
      </w:tc>
      <w:tc>
        <w:tcPr>
          <w:tcW w:w="6733" w:type="dxa"/>
          <w:shd w:val="clear" w:color="auto" w:fill="auto"/>
        </w:tcPr>
        <w:p w14:paraId="5F9482BB" w14:textId="77777777" w:rsidR="009E589A" w:rsidRPr="002A2CB9" w:rsidRDefault="009E589A" w:rsidP="000F7BE3">
          <w:pPr>
            <w:spacing w:line="276" w:lineRule="auto"/>
            <w:rPr>
              <w:sz w:val="22"/>
              <w:szCs w:val="22"/>
            </w:rPr>
          </w:pPr>
        </w:p>
        <w:tbl>
          <w:tblPr>
            <w:tblStyle w:val="Tablaconcuadrcula"/>
            <w:tblW w:w="5953"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226"/>
          </w:tblGrid>
          <w:tr w:rsidR="009E589A" w:rsidRPr="002A2CB9" w14:paraId="0CD4B7CE" w14:textId="77777777" w:rsidTr="002B0531">
            <w:trPr>
              <w:trHeight w:val="144"/>
            </w:trPr>
            <w:tc>
              <w:tcPr>
                <w:tcW w:w="2727" w:type="dxa"/>
              </w:tcPr>
              <w:p w14:paraId="5F68398A" w14:textId="77777777" w:rsidR="009E589A" w:rsidRPr="002A2CB9" w:rsidRDefault="009E589A" w:rsidP="000F7BE3">
                <w:pPr>
                  <w:tabs>
                    <w:tab w:val="right" w:pos="8838"/>
                  </w:tabs>
                  <w:spacing w:line="276" w:lineRule="auto"/>
                  <w:ind w:left="210" w:right="-105"/>
                  <w:rPr>
                    <w:rFonts w:ascii="Palatino Linotype" w:eastAsia="Calibri" w:hAnsi="Palatino Linotype" w:cs="Tahoma"/>
                    <w:b/>
                    <w:sz w:val="22"/>
                    <w:szCs w:val="22"/>
                    <w:lang w:val="es-MX" w:eastAsia="en-US"/>
                  </w:rPr>
                </w:pPr>
              </w:p>
              <w:p w14:paraId="3C745BC5" w14:textId="77777777" w:rsidR="009E589A" w:rsidRPr="002A2CB9" w:rsidRDefault="009E589A" w:rsidP="000F7BE3">
                <w:pPr>
                  <w:tabs>
                    <w:tab w:val="right" w:pos="8838"/>
                  </w:tabs>
                  <w:spacing w:line="276" w:lineRule="auto"/>
                  <w:ind w:left="210"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Recurso de Revisión:</w:t>
                </w:r>
              </w:p>
            </w:tc>
            <w:tc>
              <w:tcPr>
                <w:tcW w:w="3226" w:type="dxa"/>
              </w:tcPr>
              <w:p w14:paraId="56F158FA" w14:textId="77777777" w:rsidR="009E589A" w:rsidRPr="002A2CB9" w:rsidRDefault="009E589A" w:rsidP="000F7BE3">
                <w:pPr>
                  <w:tabs>
                    <w:tab w:val="right" w:pos="8838"/>
                  </w:tabs>
                  <w:spacing w:line="276" w:lineRule="auto"/>
                  <w:ind w:left="210" w:right="-108"/>
                  <w:jc w:val="both"/>
                  <w:rPr>
                    <w:rFonts w:ascii="Palatino Linotype" w:eastAsia="Calibri" w:hAnsi="Palatino Linotype" w:cs="Tahoma"/>
                    <w:bCs/>
                    <w:sz w:val="22"/>
                    <w:szCs w:val="22"/>
                    <w:lang w:eastAsia="en-US"/>
                  </w:rPr>
                </w:pPr>
              </w:p>
              <w:p w14:paraId="03EF4272" w14:textId="7EB53742" w:rsidR="009E589A" w:rsidRPr="002A2CB9" w:rsidRDefault="009E589A" w:rsidP="000F7BE3">
                <w:pPr>
                  <w:tabs>
                    <w:tab w:val="right" w:pos="8838"/>
                  </w:tabs>
                  <w:spacing w:line="276" w:lineRule="auto"/>
                  <w:ind w:left="210" w:right="-108"/>
                  <w:jc w:val="both"/>
                  <w:rPr>
                    <w:rFonts w:ascii="Palatino Linotype" w:eastAsia="Calibri" w:hAnsi="Palatino Linotype" w:cs="Tahoma"/>
                    <w:bCs/>
                    <w:sz w:val="22"/>
                    <w:szCs w:val="22"/>
                    <w:lang w:eastAsia="en-US"/>
                  </w:rPr>
                </w:pPr>
                <w:r w:rsidRPr="00A22FF7">
                  <w:rPr>
                    <w:rFonts w:ascii="Palatino Linotype" w:eastAsia="Calibri" w:hAnsi="Palatino Linotype" w:cs="Tahoma"/>
                    <w:bCs/>
                    <w:sz w:val="22"/>
                    <w:szCs w:val="22"/>
                    <w:lang w:eastAsia="en-US"/>
                  </w:rPr>
                  <w:t>00816/INFOEM/IP/RR/2019</w:t>
                </w:r>
              </w:p>
            </w:tc>
          </w:tr>
          <w:tr w:rsidR="009E589A" w:rsidRPr="002A2CB9" w14:paraId="3864CC0B" w14:textId="77777777" w:rsidTr="002B0531">
            <w:trPr>
              <w:trHeight w:val="283"/>
            </w:trPr>
            <w:tc>
              <w:tcPr>
                <w:tcW w:w="2727" w:type="dxa"/>
              </w:tcPr>
              <w:p w14:paraId="579C09A4" w14:textId="77777777" w:rsidR="009E589A" w:rsidRPr="002A2CB9" w:rsidRDefault="009E589A" w:rsidP="000F7BE3">
                <w:pPr>
                  <w:tabs>
                    <w:tab w:val="right" w:pos="8838"/>
                  </w:tabs>
                  <w:spacing w:line="276" w:lineRule="auto"/>
                  <w:ind w:left="210"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Sujeto Obligado:</w:t>
                </w:r>
              </w:p>
            </w:tc>
            <w:tc>
              <w:tcPr>
                <w:tcW w:w="3226" w:type="dxa"/>
              </w:tcPr>
              <w:p w14:paraId="182AAE13" w14:textId="52EA05C9" w:rsidR="009E589A" w:rsidRPr="002A2CB9" w:rsidRDefault="009E589A" w:rsidP="000F7BE3">
                <w:pPr>
                  <w:tabs>
                    <w:tab w:val="left" w:pos="2834"/>
                    <w:tab w:val="right" w:pos="8838"/>
                  </w:tabs>
                  <w:spacing w:line="276" w:lineRule="auto"/>
                  <w:ind w:left="210" w:right="-108"/>
                  <w:jc w:val="both"/>
                  <w:rPr>
                    <w:rFonts w:ascii="Palatino Linotype" w:eastAsia="Calibri" w:hAnsi="Palatino Linotype" w:cs="Tahoma"/>
                    <w:b/>
                    <w:sz w:val="22"/>
                    <w:szCs w:val="22"/>
                    <w:lang w:val="es-MX" w:eastAsia="en-US"/>
                  </w:rPr>
                </w:pPr>
                <w:r w:rsidRPr="00A22FF7">
                  <w:rPr>
                    <w:rFonts w:ascii="Palatino Linotype" w:eastAsia="Calibri" w:hAnsi="Palatino Linotype" w:cs="Tahoma"/>
                    <w:bCs/>
                    <w:sz w:val="22"/>
                    <w:szCs w:val="22"/>
                    <w:lang w:val="es-MX" w:eastAsia="en-US"/>
                  </w:rPr>
                  <w:t>Tecnológico de Estudios Superiores de Chalco</w:t>
                </w:r>
              </w:p>
            </w:tc>
          </w:tr>
          <w:tr w:rsidR="009E589A" w:rsidRPr="002A2CB9" w14:paraId="136839A8" w14:textId="77777777" w:rsidTr="002B0531">
            <w:trPr>
              <w:trHeight w:val="283"/>
            </w:trPr>
            <w:tc>
              <w:tcPr>
                <w:tcW w:w="2727" w:type="dxa"/>
              </w:tcPr>
              <w:p w14:paraId="0DF4A43B" w14:textId="77777777" w:rsidR="009E589A" w:rsidRPr="002A2CB9" w:rsidRDefault="009E589A" w:rsidP="000F7BE3">
                <w:pPr>
                  <w:tabs>
                    <w:tab w:val="right" w:pos="8838"/>
                  </w:tabs>
                  <w:spacing w:line="276" w:lineRule="auto"/>
                  <w:ind w:left="210"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Comisionado Ponente:</w:t>
                </w:r>
              </w:p>
            </w:tc>
            <w:tc>
              <w:tcPr>
                <w:tcW w:w="3226" w:type="dxa"/>
              </w:tcPr>
              <w:p w14:paraId="7D4D23ED" w14:textId="77777777" w:rsidR="009E589A" w:rsidRPr="002A2CB9" w:rsidRDefault="009E589A" w:rsidP="000F7BE3">
                <w:pPr>
                  <w:tabs>
                    <w:tab w:val="right" w:pos="8838"/>
                  </w:tabs>
                  <w:spacing w:line="276" w:lineRule="auto"/>
                  <w:ind w:left="210" w:right="-108"/>
                  <w:jc w:val="both"/>
                  <w:rPr>
                    <w:rFonts w:ascii="Palatino Linotype" w:eastAsia="Calibri" w:hAnsi="Palatino Linotype" w:cs="Tahoma"/>
                    <w:b/>
                    <w:sz w:val="22"/>
                    <w:szCs w:val="22"/>
                    <w:lang w:val="es-MX" w:eastAsia="en-US"/>
                  </w:rPr>
                </w:pPr>
                <w:r w:rsidRPr="002A2CB9">
                  <w:rPr>
                    <w:rFonts w:ascii="Palatino Linotype" w:eastAsia="Calibri" w:hAnsi="Palatino Linotype" w:cs="Tahoma"/>
                    <w:sz w:val="22"/>
                    <w:szCs w:val="22"/>
                    <w:lang w:val="es-MX" w:eastAsia="en-US"/>
                  </w:rPr>
                  <w:t>Luis Gustavo Parra Noriega</w:t>
                </w:r>
              </w:p>
            </w:tc>
          </w:tr>
        </w:tbl>
        <w:p w14:paraId="20788D91" w14:textId="77777777" w:rsidR="009E589A" w:rsidRPr="002A2CB9" w:rsidRDefault="009E589A" w:rsidP="000F7BE3">
          <w:pPr>
            <w:tabs>
              <w:tab w:val="right" w:pos="8838"/>
            </w:tabs>
            <w:spacing w:line="276" w:lineRule="auto"/>
            <w:ind w:left="-28"/>
            <w:jc w:val="both"/>
            <w:rPr>
              <w:rFonts w:ascii="Arial" w:eastAsia="Calibri" w:hAnsi="Arial" w:cs="Arial"/>
              <w:b/>
              <w:sz w:val="22"/>
              <w:szCs w:val="22"/>
              <w:lang w:eastAsia="en-US"/>
            </w:rPr>
          </w:pPr>
        </w:p>
      </w:tc>
    </w:tr>
  </w:tbl>
  <w:p w14:paraId="47B91189" w14:textId="77777777" w:rsidR="009E589A" w:rsidRPr="00354E1B" w:rsidRDefault="009E589A" w:rsidP="00EF4A64">
    <w:pPr>
      <w:pStyle w:val="Encabezado"/>
      <w:rPr>
        <w:sz w:val="12"/>
      </w:rPr>
    </w:pPr>
  </w:p>
  <w:p w14:paraId="0C71F337" w14:textId="77777777" w:rsidR="009E589A" w:rsidRPr="00354E1B" w:rsidRDefault="009E589A" w:rsidP="00EF4A6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Ind w:w="-512" w:type="dxa"/>
      <w:tblLayout w:type="fixed"/>
      <w:tblLook w:val="04A0" w:firstRow="1" w:lastRow="0" w:firstColumn="1" w:lastColumn="0" w:noHBand="0" w:noVBand="1"/>
    </w:tblPr>
    <w:tblGrid>
      <w:gridCol w:w="2835"/>
      <w:gridCol w:w="6733"/>
    </w:tblGrid>
    <w:tr w:rsidR="009E589A" w:rsidRPr="000F7BE3" w14:paraId="5C33977B" w14:textId="77777777" w:rsidTr="000F7BE3">
      <w:trPr>
        <w:trHeight w:val="1435"/>
      </w:trPr>
      <w:tc>
        <w:tcPr>
          <w:tcW w:w="2835" w:type="dxa"/>
          <w:shd w:val="clear" w:color="auto" w:fill="auto"/>
        </w:tcPr>
        <w:p w14:paraId="3879F539" w14:textId="77777777" w:rsidR="009E589A" w:rsidRPr="000F7BE3" w:rsidRDefault="009E589A" w:rsidP="00946AFE">
          <w:pPr>
            <w:tabs>
              <w:tab w:val="right" w:pos="4273"/>
            </w:tabs>
            <w:jc w:val="both"/>
            <w:rPr>
              <w:rFonts w:ascii="Garamond" w:eastAsia="Calibri" w:hAnsi="Garamond"/>
              <w:b/>
              <w:sz w:val="16"/>
              <w:szCs w:val="16"/>
              <w:lang w:eastAsia="en-US"/>
            </w:rPr>
          </w:pPr>
        </w:p>
      </w:tc>
      <w:tc>
        <w:tcPr>
          <w:tcW w:w="6733" w:type="dxa"/>
          <w:shd w:val="clear" w:color="auto" w:fill="auto"/>
        </w:tcPr>
        <w:tbl>
          <w:tblPr>
            <w:tblStyle w:val="Tablaconcuadrcula"/>
            <w:tblW w:w="5977" w:type="dxa"/>
            <w:tblInd w:w="6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17"/>
            <w:gridCol w:w="3260"/>
          </w:tblGrid>
          <w:tr w:rsidR="009E589A" w:rsidRPr="000F7BE3" w14:paraId="1BF02882" w14:textId="77777777" w:rsidTr="000F7BE3">
            <w:trPr>
              <w:trHeight w:val="149"/>
            </w:trPr>
            <w:tc>
              <w:tcPr>
                <w:tcW w:w="2717" w:type="dxa"/>
              </w:tcPr>
              <w:p w14:paraId="39C1549D" w14:textId="77777777" w:rsidR="009E589A" w:rsidRPr="000F7BE3" w:rsidRDefault="009E589A" w:rsidP="000F7BE3">
                <w:pPr>
                  <w:tabs>
                    <w:tab w:val="right" w:pos="8838"/>
                  </w:tabs>
                  <w:spacing w:line="276" w:lineRule="auto"/>
                  <w:ind w:left="210" w:right="-105"/>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Recurso de Revisión:</w:t>
                </w:r>
              </w:p>
            </w:tc>
            <w:tc>
              <w:tcPr>
                <w:tcW w:w="3260" w:type="dxa"/>
              </w:tcPr>
              <w:p w14:paraId="48D7DAC2" w14:textId="0CF02AA9" w:rsidR="009E589A" w:rsidRPr="000F7BE3" w:rsidRDefault="009E589A" w:rsidP="000F7BE3">
                <w:pPr>
                  <w:spacing w:line="276" w:lineRule="auto"/>
                  <w:rPr>
                    <w:rFonts w:ascii="Palatino Linotype" w:eastAsia="Calibri" w:hAnsi="Palatino Linotype" w:cs="Tahoma"/>
                    <w:sz w:val="22"/>
                    <w:szCs w:val="22"/>
                    <w:lang w:val="es-MX" w:eastAsia="en-US"/>
                  </w:rPr>
                </w:pPr>
                <w:r w:rsidRPr="000537FA">
                  <w:rPr>
                    <w:rFonts w:ascii="Palatino Linotype" w:eastAsia="Calibri" w:hAnsi="Palatino Linotype" w:cs="Tahoma"/>
                    <w:sz w:val="22"/>
                    <w:szCs w:val="22"/>
                    <w:lang w:val="es-MX" w:eastAsia="en-US"/>
                  </w:rPr>
                  <w:t>00816/INFOEM/IP/RR/2019</w:t>
                </w:r>
              </w:p>
            </w:tc>
          </w:tr>
          <w:tr w:rsidR="009E589A" w:rsidRPr="000F7BE3" w14:paraId="02DAB6C3" w14:textId="77777777" w:rsidTr="000F7BE3">
            <w:trPr>
              <w:trHeight w:val="149"/>
            </w:trPr>
            <w:tc>
              <w:tcPr>
                <w:tcW w:w="2717" w:type="dxa"/>
              </w:tcPr>
              <w:p w14:paraId="674EC982" w14:textId="77777777" w:rsidR="009E589A" w:rsidRPr="000F7BE3" w:rsidRDefault="009E589A" w:rsidP="000F7BE3">
                <w:pPr>
                  <w:tabs>
                    <w:tab w:val="right" w:pos="8838"/>
                  </w:tabs>
                  <w:spacing w:line="276" w:lineRule="auto"/>
                  <w:ind w:left="210" w:right="-105"/>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Recurrente:</w:t>
                </w:r>
              </w:p>
            </w:tc>
            <w:tc>
              <w:tcPr>
                <w:tcW w:w="3260" w:type="dxa"/>
              </w:tcPr>
              <w:p w14:paraId="5495689A" w14:textId="61C11752" w:rsidR="009E589A" w:rsidRPr="000F7BE3" w:rsidRDefault="00D01009" w:rsidP="000F7BE3">
                <w:pPr>
                  <w:spacing w:line="276" w:lineRule="auto"/>
                  <w:rPr>
                    <w:rFonts w:ascii="Palatino Linotype" w:eastAsia="Calibri" w:hAnsi="Palatino Linotype" w:cs="Tahoma"/>
                    <w:sz w:val="22"/>
                    <w:szCs w:val="22"/>
                    <w:lang w:val="es-MX" w:eastAsia="en-US"/>
                  </w:rPr>
                </w:pPr>
                <w:r w:rsidRPr="00D01009">
                  <w:rPr>
                    <w:rFonts w:ascii="Palatino Linotype" w:eastAsia="Calibri" w:hAnsi="Palatino Linotype" w:cs="Tahoma"/>
                    <w:sz w:val="22"/>
                    <w:szCs w:val="22"/>
                    <w:highlight w:val="black"/>
                    <w:lang w:val="es-MX" w:eastAsia="en-US"/>
                  </w:rPr>
                  <w:t>XXXXXXXXXXXXXXXXX</w:t>
                </w:r>
              </w:p>
            </w:tc>
          </w:tr>
          <w:tr w:rsidR="009E589A" w:rsidRPr="000F7BE3" w14:paraId="2E02FA2B" w14:textId="77777777" w:rsidTr="000F7BE3">
            <w:trPr>
              <w:trHeight w:val="293"/>
            </w:trPr>
            <w:tc>
              <w:tcPr>
                <w:tcW w:w="2717" w:type="dxa"/>
              </w:tcPr>
              <w:p w14:paraId="1BA21003" w14:textId="77777777" w:rsidR="009E589A" w:rsidRPr="000F7BE3" w:rsidRDefault="009E589A" w:rsidP="000F7BE3">
                <w:pPr>
                  <w:tabs>
                    <w:tab w:val="right" w:pos="8838"/>
                  </w:tabs>
                  <w:spacing w:line="276" w:lineRule="auto"/>
                  <w:ind w:left="210" w:right="-105"/>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Sujeto Obligado:</w:t>
                </w:r>
              </w:p>
            </w:tc>
            <w:tc>
              <w:tcPr>
                <w:tcW w:w="3260" w:type="dxa"/>
              </w:tcPr>
              <w:p w14:paraId="334D0D46" w14:textId="68B7D746" w:rsidR="009E589A" w:rsidRPr="000F7BE3" w:rsidRDefault="009E589A" w:rsidP="000F7BE3">
                <w:pPr>
                  <w:spacing w:line="276" w:lineRule="auto"/>
                  <w:jc w:val="both"/>
                  <w:rPr>
                    <w:rFonts w:ascii="Palatino Linotype" w:eastAsia="Calibri" w:hAnsi="Palatino Linotype" w:cs="Tahoma"/>
                    <w:sz w:val="22"/>
                    <w:szCs w:val="22"/>
                    <w:lang w:val="es-MX" w:eastAsia="en-US"/>
                  </w:rPr>
                </w:pPr>
                <w:r w:rsidRPr="000537FA">
                  <w:rPr>
                    <w:rFonts w:ascii="Palatino Linotype" w:eastAsia="Calibri" w:hAnsi="Palatino Linotype" w:cs="Tahoma"/>
                    <w:sz w:val="22"/>
                    <w:szCs w:val="22"/>
                    <w:lang w:val="es-MX" w:eastAsia="en-US"/>
                  </w:rPr>
                  <w:t>Tecnológico de Estudios Superiores de Chalco</w:t>
                </w:r>
              </w:p>
            </w:tc>
          </w:tr>
          <w:tr w:rsidR="009E589A" w:rsidRPr="000F7BE3" w14:paraId="07CFB52C" w14:textId="77777777" w:rsidTr="000F7BE3">
            <w:trPr>
              <w:trHeight w:val="80"/>
            </w:trPr>
            <w:tc>
              <w:tcPr>
                <w:tcW w:w="2717" w:type="dxa"/>
              </w:tcPr>
              <w:p w14:paraId="0914FDC1" w14:textId="1BD8B2B9" w:rsidR="009E589A" w:rsidRPr="000F7BE3" w:rsidRDefault="009E589A" w:rsidP="000F7BE3">
                <w:pPr>
                  <w:tabs>
                    <w:tab w:val="right" w:pos="8838"/>
                  </w:tabs>
                  <w:spacing w:line="276" w:lineRule="auto"/>
                  <w:ind w:left="210" w:right="-105"/>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Comisionado Ponente:</w:t>
                </w:r>
              </w:p>
            </w:tc>
            <w:tc>
              <w:tcPr>
                <w:tcW w:w="3260" w:type="dxa"/>
              </w:tcPr>
              <w:p w14:paraId="05577928" w14:textId="4121233D" w:rsidR="009E589A" w:rsidRPr="000F7BE3" w:rsidRDefault="009E589A" w:rsidP="000F7BE3">
                <w:pPr>
                  <w:tabs>
                    <w:tab w:val="left" w:pos="2834"/>
                    <w:tab w:val="right" w:pos="8838"/>
                  </w:tabs>
                  <w:spacing w:line="276" w:lineRule="auto"/>
                  <w:ind w:right="-105"/>
                  <w:jc w:val="both"/>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Luis Gustavo Parra Noriega</w:t>
                </w:r>
              </w:p>
            </w:tc>
          </w:tr>
          <w:tr w:rsidR="009E589A" w:rsidRPr="000F7BE3" w14:paraId="78E10921" w14:textId="77777777" w:rsidTr="000F7BE3">
            <w:trPr>
              <w:trHeight w:val="293"/>
            </w:trPr>
            <w:tc>
              <w:tcPr>
                <w:tcW w:w="2717" w:type="dxa"/>
              </w:tcPr>
              <w:p w14:paraId="4343FEE4" w14:textId="54A554C7" w:rsidR="009E589A" w:rsidRPr="000F7BE3" w:rsidRDefault="009E589A" w:rsidP="000F7BE3">
                <w:pPr>
                  <w:tabs>
                    <w:tab w:val="right" w:pos="8838"/>
                  </w:tabs>
                  <w:spacing w:line="276" w:lineRule="auto"/>
                  <w:ind w:left="210" w:right="-105"/>
                  <w:rPr>
                    <w:rFonts w:ascii="Palatino Linotype" w:eastAsia="Calibri" w:hAnsi="Palatino Linotype" w:cs="Tahoma"/>
                    <w:b/>
                    <w:sz w:val="22"/>
                    <w:szCs w:val="22"/>
                    <w:lang w:val="es-MX" w:eastAsia="en-US"/>
                  </w:rPr>
                </w:pPr>
              </w:p>
            </w:tc>
            <w:tc>
              <w:tcPr>
                <w:tcW w:w="3260" w:type="dxa"/>
              </w:tcPr>
              <w:p w14:paraId="22963E4E" w14:textId="5A469CC4" w:rsidR="009E589A" w:rsidRPr="000F7BE3" w:rsidRDefault="009E589A" w:rsidP="000F7BE3">
                <w:pPr>
                  <w:tabs>
                    <w:tab w:val="right" w:pos="8838"/>
                  </w:tabs>
                  <w:spacing w:line="276" w:lineRule="auto"/>
                  <w:ind w:right="-105"/>
                  <w:jc w:val="both"/>
                  <w:rPr>
                    <w:rFonts w:ascii="Palatino Linotype" w:eastAsia="Calibri" w:hAnsi="Palatino Linotype" w:cs="Tahoma"/>
                    <w:b/>
                    <w:sz w:val="22"/>
                    <w:szCs w:val="22"/>
                    <w:lang w:val="es-MX" w:eastAsia="en-US"/>
                  </w:rPr>
                </w:pPr>
              </w:p>
            </w:tc>
          </w:tr>
        </w:tbl>
        <w:p w14:paraId="6C282C2C" w14:textId="77777777" w:rsidR="009E589A" w:rsidRPr="000F7BE3" w:rsidRDefault="009E589A" w:rsidP="00516F51">
          <w:pPr>
            <w:tabs>
              <w:tab w:val="right" w:pos="8838"/>
            </w:tabs>
            <w:spacing w:line="276" w:lineRule="auto"/>
            <w:ind w:left="-28"/>
            <w:jc w:val="both"/>
            <w:rPr>
              <w:rFonts w:ascii="Arial" w:eastAsia="Calibri" w:hAnsi="Arial" w:cs="Arial"/>
              <w:b/>
              <w:sz w:val="22"/>
              <w:szCs w:val="22"/>
              <w:lang w:eastAsia="en-US"/>
            </w:rPr>
          </w:pPr>
        </w:p>
      </w:tc>
    </w:tr>
  </w:tbl>
  <w:p w14:paraId="4247417E" w14:textId="77777777" w:rsidR="009E589A" w:rsidRDefault="009E589A" w:rsidP="00B727C5">
    <w:pPr>
      <w:pStyle w:val="Encabezado"/>
    </w:pPr>
  </w:p>
  <w:p w14:paraId="5DC13FE7" w14:textId="77777777" w:rsidR="009E589A" w:rsidRPr="00354E1B" w:rsidRDefault="009E589A" w:rsidP="00B727C5">
    <w:pPr>
      <w:pStyle w:val="Encabezado"/>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A3157C"/>
    <w:multiLevelType w:val="hybridMultilevel"/>
    <w:tmpl w:val="0958D68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0EE55E7"/>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CEA29CE"/>
    <w:multiLevelType w:val="hybridMultilevel"/>
    <w:tmpl w:val="FBD604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5B3D1B"/>
    <w:multiLevelType w:val="hybridMultilevel"/>
    <w:tmpl w:val="4B1CF4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25D1EF5"/>
    <w:multiLevelType w:val="hybridMultilevel"/>
    <w:tmpl w:val="B2760C8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33D4BB8"/>
    <w:multiLevelType w:val="hybridMultilevel"/>
    <w:tmpl w:val="3B68771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13A84321"/>
    <w:multiLevelType w:val="hybridMultilevel"/>
    <w:tmpl w:val="16203D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54545D"/>
    <w:multiLevelType w:val="hybridMultilevel"/>
    <w:tmpl w:val="8F08B0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6434AC"/>
    <w:multiLevelType w:val="hybridMultilevel"/>
    <w:tmpl w:val="C9DEF5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86676A"/>
    <w:multiLevelType w:val="hybridMultilevel"/>
    <w:tmpl w:val="2A1E214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2E267AC"/>
    <w:multiLevelType w:val="hybridMultilevel"/>
    <w:tmpl w:val="0FEE8FD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2691335A"/>
    <w:multiLevelType w:val="hybridMultilevel"/>
    <w:tmpl w:val="8B20C4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E555A9"/>
    <w:multiLevelType w:val="hybridMultilevel"/>
    <w:tmpl w:val="F33CD2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CE12B5"/>
    <w:multiLevelType w:val="hybridMultilevel"/>
    <w:tmpl w:val="9CA8692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29CB1419"/>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11E5269"/>
    <w:multiLevelType w:val="hybridMultilevel"/>
    <w:tmpl w:val="98882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18D7DA3"/>
    <w:multiLevelType w:val="hybridMultilevel"/>
    <w:tmpl w:val="B88C5E5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29C0CB2"/>
    <w:multiLevelType w:val="hybridMultilevel"/>
    <w:tmpl w:val="65ACF8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1846B51"/>
    <w:multiLevelType w:val="hybridMultilevel"/>
    <w:tmpl w:val="7E40DF8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33C6871"/>
    <w:multiLevelType w:val="hybridMultilevel"/>
    <w:tmpl w:val="14C06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58924D7"/>
    <w:multiLevelType w:val="hybridMultilevel"/>
    <w:tmpl w:val="0F0204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9EF5E23"/>
    <w:multiLevelType w:val="hybridMultilevel"/>
    <w:tmpl w:val="5C1AD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CA02FC7"/>
    <w:multiLevelType w:val="hybridMultilevel"/>
    <w:tmpl w:val="B88C5E5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D5E3A5A"/>
    <w:multiLevelType w:val="hybridMultilevel"/>
    <w:tmpl w:val="A3E880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62277C1"/>
    <w:multiLevelType w:val="hybridMultilevel"/>
    <w:tmpl w:val="59823E44"/>
    <w:lvl w:ilvl="0" w:tplc="04C43536">
      <w:start w:val="1"/>
      <w:numFmt w:val="upperRoman"/>
      <w:lvlText w:val="%1."/>
      <w:lvlJc w:val="right"/>
      <w:pPr>
        <w:ind w:left="720" w:hanging="360"/>
      </w:pPr>
      <w:rPr>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89E4E1C"/>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15:restartNumberingAfterBreak="0">
    <w:nsid w:val="6D7D16A9"/>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3" w15:restartNumberingAfterBreak="0">
    <w:nsid w:val="72A86589"/>
    <w:multiLevelType w:val="hybridMultilevel"/>
    <w:tmpl w:val="92CC20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4E25FC7"/>
    <w:multiLevelType w:val="hybridMultilevel"/>
    <w:tmpl w:val="2CD0A686"/>
    <w:lvl w:ilvl="0" w:tplc="080A0019">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7CE640C"/>
    <w:multiLevelType w:val="hybridMultilevel"/>
    <w:tmpl w:val="F47E3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B3161FA"/>
    <w:multiLevelType w:val="hybridMultilevel"/>
    <w:tmpl w:val="E5B25B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C6622B3"/>
    <w:multiLevelType w:val="hybridMultilevel"/>
    <w:tmpl w:val="2A1E214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4"/>
  </w:num>
  <w:num w:numId="3">
    <w:abstractNumId w:val="35"/>
  </w:num>
  <w:num w:numId="4">
    <w:abstractNumId w:val="38"/>
  </w:num>
  <w:num w:numId="5">
    <w:abstractNumId w:val="21"/>
  </w:num>
  <w:num w:numId="6">
    <w:abstractNumId w:val="3"/>
  </w:num>
  <w:num w:numId="7">
    <w:abstractNumId w:val="29"/>
  </w:num>
  <w:num w:numId="8">
    <w:abstractNumId w:val="28"/>
  </w:num>
  <w:num w:numId="9">
    <w:abstractNumId w:val="15"/>
  </w:num>
  <w:num w:numId="10">
    <w:abstractNumId w:val="36"/>
  </w:num>
  <w:num w:numId="11">
    <w:abstractNumId w:val="37"/>
  </w:num>
  <w:num w:numId="12">
    <w:abstractNumId w:val="1"/>
  </w:num>
  <w:num w:numId="13">
    <w:abstractNumId w:val="2"/>
  </w:num>
  <w:num w:numId="14">
    <w:abstractNumId w:val="31"/>
  </w:num>
  <w:num w:numId="15">
    <w:abstractNumId w:val="30"/>
  </w:num>
  <w:num w:numId="16">
    <w:abstractNumId w:val="16"/>
  </w:num>
  <w:num w:numId="17">
    <w:abstractNumId w:val="22"/>
  </w:num>
  <w:num w:numId="18">
    <w:abstractNumId w:val="17"/>
  </w:num>
  <w:num w:numId="19">
    <w:abstractNumId w:val="26"/>
  </w:num>
  <w:num w:numId="20">
    <w:abstractNumId w:val="12"/>
  </w:num>
  <w:num w:numId="21">
    <w:abstractNumId w:val="25"/>
  </w:num>
  <w:num w:numId="22">
    <w:abstractNumId w:val="18"/>
  </w:num>
  <w:num w:numId="23">
    <w:abstractNumId w:val="7"/>
  </w:num>
  <w:num w:numId="24">
    <w:abstractNumId w:val="39"/>
  </w:num>
  <w:num w:numId="25">
    <w:abstractNumId w:val="33"/>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13"/>
  </w:num>
  <w:num w:numId="29">
    <w:abstractNumId w:val="6"/>
  </w:num>
  <w:num w:numId="30">
    <w:abstractNumId w:val="27"/>
  </w:num>
  <w:num w:numId="31">
    <w:abstractNumId w:val="20"/>
  </w:num>
  <w:num w:numId="32">
    <w:abstractNumId w:val="8"/>
  </w:num>
  <w:num w:numId="33">
    <w:abstractNumId w:val="34"/>
  </w:num>
  <w:num w:numId="34">
    <w:abstractNumId w:val="5"/>
  </w:num>
  <w:num w:numId="35">
    <w:abstractNumId w:val="24"/>
  </w:num>
  <w:num w:numId="36">
    <w:abstractNumId w:val="11"/>
  </w:num>
  <w:num w:numId="37">
    <w:abstractNumId w:val="9"/>
  </w:num>
  <w:num w:numId="38">
    <w:abstractNumId w:val="10"/>
  </w:num>
  <w:num w:numId="39">
    <w:abstractNumId w:val="19"/>
  </w:num>
  <w:num w:numId="40">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1781"/>
    <w:rsid w:val="000027EB"/>
    <w:rsid w:val="0000485A"/>
    <w:rsid w:val="00006543"/>
    <w:rsid w:val="000075DC"/>
    <w:rsid w:val="00013252"/>
    <w:rsid w:val="00013A19"/>
    <w:rsid w:val="00014465"/>
    <w:rsid w:val="0001725E"/>
    <w:rsid w:val="00017D26"/>
    <w:rsid w:val="00020818"/>
    <w:rsid w:val="000212E5"/>
    <w:rsid w:val="00021C64"/>
    <w:rsid w:val="0002296F"/>
    <w:rsid w:val="000241C5"/>
    <w:rsid w:val="000256F1"/>
    <w:rsid w:val="00025F5D"/>
    <w:rsid w:val="000313A7"/>
    <w:rsid w:val="00032F5B"/>
    <w:rsid w:val="00034A4E"/>
    <w:rsid w:val="00034E9D"/>
    <w:rsid w:val="00035CBD"/>
    <w:rsid w:val="000373BC"/>
    <w:rsid w:val="00037B34"/>
    <w:rsid w:val="00037F4B"/>
    <w:rsid w:val="00041F55"/>
    <w:rsid w:val="00043C4B"/>
    <w:rsid w:val="0004646B"/>
    <w:rsid w:val="000528E6"/>
    <w:rsid w:val="0005351C"/>
    <w:rsid w:val="000537D9"/>
    <w:rsid w:val="000537FA"/>
    <w:rsid w:val="00055D51"/>
    <w:rsid w:val="0006017B"/>
    <w:rsid w:val="00060880"/>
    <w:rsid w:val="00064855"/>
    <w:rsid w:val="000661AF"/>
    <w:rsid w:val="00066ACE"/>
    <w:rsid w:val="00071A4A"/>
    <w:rsid w:val="000813B0"/>
    <w:rsid w:val="0008148B"/>
    <w:rsid w:val="0008177A"/>
    <w:rsid w:val="00082369"/>
    <w:rsid w:val="00083AE5"/>
    <w:rsid w:val="00086467"/>
    <w:rsid w:val="000925EE"/>
    <w:rsid w:val="00093B6A"/>
    <w:rsid w:val="00093CF1"/>
    <w:rsid w:val="000944E4"/>
    <w:rsid w:val="00097211"/>
    <w:rsid w:val="000A0518"/>
    <w:rsid w:val="000A20A4"/>
    <w:rsid w:val="000A3E56"/>
    <w:rsid w:val="000A5058"/>
    <w:rsid w:val="000A6ACA"/>
    <w:rsid w:val="000A7211"/>
    <w:rsid w:val="000B0D11"/>
    <w:rsid w:val="000B1A78"/>
    <w:rsid w:val="000B1D37"/>
    <w:rsid w:val="000B2C93"/>
    <w:rsid w:val="000B36DD"/>
    <w:rsid w:val="000B5711"/>
    <w:rsid w:val="000B6020"/>
    <w:rsid w:val="000B69AB"/>
    <w:rsid w:val="000B7BD0"/>
    <w:rsid w:val="000B7E0F"/>
    <w:rsid w:val="000C0FFD"/>
    <w:rsid w:val="000C2283"/>
    <w:rsid w:val="000C27CA"/>
    <w:rsid w:val="000C4317"/>
    <w:rsid w:val="000C59CB"/>
    <w:rsid w:val="000C7546"/>
    <w:rsid w:val="000D0B08"/>
    <w:rsid w:val="000D231A"/>
    <w:rsid w:val="000D2A27"/>
    <w:rsid w:val="000D5482"/>
    <w:rsid w:val="000E0BEA"/>
    <w:rsid w:val="000E2952"/>
    <w:rsid w:val="000E2B71"/>
    <w:rsid w:val="000E3B88"/>
    <w:rsid w:val="000E43BA"/>
    <w:rsid w:val="000F05F8"/>
    <w:rsid w:val="000F24C8"/>
    <w:rsid w:val="000F2EBF"/>
    <w:rsid w:val="000F3DA0"/>
    <w:rsid w:val="000F4183"/>
    <w:rsid w:val="000F4876"/>
    <w:rsid w:val="000F555D"/>
    <w:rsid w:val="000F7A45"/>
    <w:rsid w:val="000F7BE3"/>
    <w:rsid w:val="000F7FD8"/>
    <w:rsid w:val="00100BAC"/>
    <w:rsid w:val="00100D89"/>
    <w:rsid w:val="001017B7"/>
    <w:rsid w:val="00102277"/>
    <w:rsid w:val="001034C6"/>
    <w:rsid w:val="00103B75"/>
    <w:rsid w:val="001049B0"/>
    <w:rsid w:val="00104ADB"/>
    <w:rsid w:val="001057BC"/>
    <w:rsid w:val="001065A9"/>
    <w:rsid w:val="00107D2F"/>
    <w:rsid w:val="00112085"/>
    <w:rsid w:val="001133D5"/>
    <w:rsid w:val="00113548"/>
    <w:rsid w:val="00114068"/>
    <w:rsid w:val="001150E9"/>
    <w:rsid w:val="001166C8"/>
    <w:rsid w:val="00121678"/>
    <w:rsid w:val="001216AC"/>
    <w:rsid w:val="00121C09"/>
    <w:rsid w:val="001222FD"/>
    <w:rsid w:val="001247C5"/>
    <w:rsid w:val="00126626"/>
    <w:rsid w:val="00126F8E"/>
    <w:rsid w:val="001271D1"/>
    <w:rsid w:val="00127757"/>
    <w:rsid w:val="0013082F"/>
    <w:rsid w:val="00132A80"/>
    <w:rsid w:val="00132F95"/>
    <w:rsid w:val="00133BC6"/>
    <w:rsid w:val="0013791C"/>
    <w:rsid w:val="00142E7D"/>
    <w:rsid w:val="0014307A"/>
    <w:rsid w:val="00144D0B"/>
    <w:rsid w:val="00146CDF"/>
    <w:rsid w:val="00147566"/>
    <w:rsid w:val="00147666"/>
    <w:rsid w:val="001507BF"/>
    <w:rsid w:val="00151053"/>
    <w:rsid w:val="00151FBB"/>
    <w:rsid w:val="00154EC4"/>
    <w:rsid w:val="00155F96"/>
    <w:rsid w:val="00156408"/>
    <w:rsid w:val="00156A6B"/>
    <w:rsid w:val="00157CA1"/>
    <w:rsid w:val="00161DF9"/>
    <w:rsid w:val="00162383"/>
    <w:rsid w:val="00162503"/>
    <w:rsid w:val="00162CCE"/>
    <w:rsid w:val="001643DC"/>
    <w:rsid w:val="00165891"/>
    <w:rsid w:val="00166654"/>
    <w:rsid w:val="00170545"/>
    <w:rsid w:val="00171ADD"/>
    <w:rsid w:val="0017459B"/>
    <w:rsid w:val="001746CD"/>
    <w:rsid w:val="001758B5"/>
    <w:rsid w:val="00175CEB"/>
    <w:rsid w:val="00176367"/>
    <w:rsid w:val="00182D6C"/>
    <w:rsid w:val="00182DCE"/>
    <w:rsid w:val="00182F0F"/>
    <w:rsid w:val="00183D24"/>
    <w:rsid w:val="001851A6"/>
    <w:rsid w:val="001859E1"/>
    <w:rsid w:val="00187181"/>
    <w:rsid w:val="001875A7"/>
    <w:rsid w:val="001879E1"/>
    <w:rsid w:val="00191C72"/>
    <w:rsid w:val="00192080"/>
    <w:rsid w:val="00192414"/>
    <w:rsid w:val="0019389B"/>
    <w:rsid w:val="00195785"/>
    <w:rsid w:val="0019765C"/>
    <w:rsid w:val="001A1B94"/>
    <w:rsid w:val="001A22F5"/>
    <w:rsid w:val="001A3EAE"/>
    <w:rsid w:val="001A7FD2"/>
    <w:rsid w:val="001B107D"/>
    <w:rsid w:val="001B26DE"/>
    <w:rsid w:val="001B2CD9"/>
    <w:rsid w:val="001B3A46"/>
    <w:rsid w:val="001B4953"/>
    <w:rsid w:val="001B62A0"/>
    <w:rsid w:val="001B6871"/>
    <w:rsid w:val="001C282F"/>
    <w:rsid w:val="001C6497"/>
    <w:rsid w:val="001D0086"/>
    <w:rsid w:val="001D0094"/>
    <w:rsid w:val="001D6645"/>
    <w:rsid w:val="001D6E06"/>
    <w:rsid w:val="001D7012"/>
    <w:rsid w:val="001D7A7D"/>
    <w:rsid w:val="001D7BD2"/>
    <w:rsid w:val="001E237C"/>
    <w:rsid w:val="001E2A4D"/>
    <w:rsid w:val="001E4749"/>
    <w:rsid w:val="001E52EC"/>
    <w:rsid w:val="001E53C2"/>
    <w:rsid w:val="001E6C2A"/>
    <w:rsid w:val="001F0E9C"/>
    <w:rsid w:val="001F0EB8"/>
    <w:rsid w:val="001F1540"/>
    <w:rsid w:val="001F1772"/>
    <w:rsid w:val="001F497A"/>
    <w:rsid w:val="001F652C"/>
    <w:rsid w:val="001F6FCB"/>
    <w:rsid w:val="001F74C8"/>
    <w:rsid w:val="001F78D9"/>
    <w:rsid w:val="00202DB8"/>
    <w:rsid w:val="0020623A"/>
    <w:rsid w:val="00207736"/>
    <w:rsid w:val="00210CD8"/>
    <w:rsid w:val="00210F29"/>
    <w:rsid w:val="00212460"/>
    <w:rsid w:val="00213F12"/>
    <w:rsid w:val="00215D0D"/>
    <w:rsid w:val="00217AEF"/>
    <w:rsid w:val="00220F59"/>
    <w:rsid w:val="00221EC9"/>
    <w:rsid w:val="00222731"/>
    <w:rsid w:val="00223C6D"/>
    <w:rsid w:val="00223ECD"/>
    <w:rsid w:val="002241A6"/>
    <w:rsid w:val="002241E8"/>
    <w:rsid w:val="00224774"/>
    <w:rsid w:val="002247B0"/>
    <w:rsid w:val="00224F7A"/>
    <w:rsid w:val="00225152"/>
    <w:rsid w:val="002251FE"/>
    <w:rsid w:val="00230E81"/>
    <w:rsid w:val="00232673"/>
    <w:rsid w:val="00236863"/>
    <w:rsid w:val="00237C1F"/>
    <w:rsid w:val="00237D0D"/>
    <w:rsid w:val="002433A4"/>
    <w:rsid w:val="002435DC"/>
    <w:rsid w:val="00247B17"/>
    <w:rsid w:val="00250389"/>
    <w:rsid w:val="00252669"/>
    <w:rsid w:val="00254209"/>
    <w:rsid w:val="00254288"/>
    <w:rsid w:val="0025469C"/>
    <w:rsid w:val="00254705"/>
    <w:rsid w:val="002562E2"/>
    <w:rsid w:val="002579CE"/>
    <w:rsid w:val="00260FEC"/>
    <w:rsid w:val="002613D8"/>
    <w:rsid w:val="00261DD6"/>
    <w:rsid w:val="00264982"/>
    <w:rsid w:val="002657E2"/>
    <w:rsid w:val="00265918"/>
    <w:rsid w:val="00265E8A"/>
    <w:rsid w:val="002706D6"/>
    <w:rsid w:val="0027110E"/>
    <w:rsid w:val="002727CC"/>
    <w:rsid w:val="0027312A"/>
    <w:rsid w:val="00273679"/>
    <w:rsid w:val="00281A35"/>
    <w:rsid w:val="00281AD9"/>
    <w:rsid w:val="00281AFC"/>
    <w:rsid w:val="002834B4"/>
    <w:rsid w:val="0028420E"/>
    <w:rsid w:val="00284486"/>
    <w:rsid w:val="00285644"/>
    <w:rsid w:val="0028581E"/>
    <w:rsid w:val="00285B24"/>
    <w:rsid w:val="00290C33"/>
    <w:rsid w:val="00293491"/>
    <w:rsid w:val="00293E97"/>
    <w:rsid w:val="002A0FB8"/>
    <w:rsid w:val="002A1B97"/>
    <w:rsid w:val="002A2CB9"/>
    <w:rsid w:val="002A30E1"/>
    <w:rsid w:val="002A3C1C"/>
    <w:rsid w:val="002A4950"/>
    <w:rsid w:val="002A57D2"/>
    <w:rsid w:val="002A6193"/>
    <w:rsid w:val="002A7BD4"/>
    <w:rsid w:val="002A7F32"/>
    <w:rsid w:val="002B03CD"/>
    <w:rsid w:val="002B0531"/>
    <w:rsid w:val="002B06C1"/>
    <w:rsid w:val="002B20A1"/>
    <w:rsid w:val="002B226E"/>
    <w:rsid w:val="002B2782"/>
    <w:rsid w:val="002B46D4"/>
    <w:rsid w:val="002B54CF"/>
    <w:rsid w:val="002B71E6"/>
    <w:rsid w:val="002C0595"/>
    <w:rsid w:val="002C1876"/>
    <w:rsid w:val="002C7419"/>
    <w:rsid w:val="002D1BE4"/>
    <w:rsid w:val="002E07B9"/>
    <w:rsid w:val="002E190D"/>
    <w:rsid w:val="002E40C6"/>
    <w:rsid w:val="002E5015"/>
    <w:rsid w:val="002E7ACF"/>
    <w:rsid w:val="002F0C1A"/>
    <w:rsid w:val="002F0CE9"/>
    <w:rsid w:val="002F3BD0"/>
    <w:rsid w:val="002F58D8"/>
    <w:rsid w:val="00300A0B"/>
    <w:rsid w:val="00301F46"/>
    <w:rsid w:val="00303CAD"/>
    <w:rsid w:val="00303E71"/>
    <w:rsid w:val="00304206"/>
    <w:rsid w:val="00306418"/>
    <w:rsid w:val="0030674C"/>
    <w:rsid w:val="003100F3"/>
    <w:rsid w:val="00310C11"/>
    <w:rsid w:val="00310FFE"/>
    <w:rsid w:val="003123B6"/>
    <w:rsid w:val="00316600"/>
    <w:rsid w:val="003172EC"/>
    <w:rsid w:val="0032170B"/>
    <w:rsid w:val="00323325"/>
    <w:rsid w:val="003234D9"/>
    <w:rsid w:val="003243B0"/>
    <w:rsid w:val="00325EC0"/>
    <w:rsid w:val="00327866"/>
    <w:rsid w:val="00327FDE"/>
    <w:rsid w:val="0033043F"/>
    <w:rsid w:val="003340EC"/>
    <w:rsid w:val="003350FF"/>
    <w:rsid w:val="00335CE2"/>
    <w:rsid w:val="00340452"/>
    <w:rsid w:val="0034057C"/>
    <w:rsid w:val="0034303D"/>
    <w:rsid w:val="00350142"/>
    <w:rsid w:val="00353B6D"/>
    <w:rsid w:val="00354920"/>
    <w:rsid w:val="00354E1B"/>
    <w:rsid w:val="00355DC6"/>
    <w:rsid w:val="00357EEF"/>
    <w:rsid w:val="003604D7"/>
    <w:rsid w:val="00361176"/>
    <w:rsid w:val="003615DF"/>
    <w:rsid w:val="003626EF"/>
    <w:rsid w:val="0036351E"/>
    <w:rsid w:val="00364521"/>
    <w:rsid w:val="00365026"/>
    <w:rsid w:val="00365368"/>
    <w:rsid w:val="00367F82"/>
    <w:rsid w:val="00370D6C"/>
    <w:rsid w:val="003725BF"/>
    <w:rsid w:val="00372803"/>
    <w:rsid w:val="00373757"/>
    <w:rsid w:val="00373C3B"/>
    <w:rsid w:val="003749EC"/>
    <w:rsid w:val="003756AF"/>
    <w:rsid w:val="00375815"/>
    <w:rsid w:val="00376B26"/>
    <w:rsid w:val="00380441"/>
    <w:rsid w:val="00382696"/>
    <w:rsid w:val="0038438A"/>
    <w:rsid w:val="003864D2"/>
    <w:rsid w:val="00390249"/>
    <w:rsid w:val="00390BF8"/>
    <w:rsid w:val="00391420"/>
    <w:rsid w:val="00392877"/>
    <w:rsid w:val="00392E12"/>
    <w:rsid w:val="003948D9"/>
    <w:rsid w:val="00394D7E"/>
    <w:rsid w:val="003956E9"/>
    <w:rsid w:val="003965EC"/>
    <w:rsid w:val="00396BA0"/>
    <w:rsid w:val="00397099"/>
    <w:rsid w:val="003A00D3"/>
    <w:rsid w:val="003A0E17"/>
    <w:rsid w:val="003A2825"/>
    <w:rsid w:val="003A357E"/>
    <w:rsid w:val="003A35D1"/>
    <w:rsid w:val="003A6E62"/>
    <w:rsid w:val="003A78B5"/>
    <w:rsid w:val="003A7BE8"/>
    <w:rsid w:val="003A7C85"/>
    <w:rsid w:val="003A7FBE"/>
    <w:rsid w:val="003B0D09"/>
    <w:rsid w:val="003B165A"/>
    <w:rsid w:val="003B1A7B"/>
    <w:rsid w:val="003B1BC8"/>
    <w:rsid w:val="003B2140"/>
    <w:rsid w:val="003B5412"/>
    <w:rsid w:val="003B5ECD"/>
    <w:rsid w:val="003C07A0"/>
    <w:rsid w:val="003C26A0"/>
    <w:rsid w:val="003C28B8"/>
    <w:rsid w:val="003C5F9B"/>
    <w:rsid w:val="003C6934"/>
    <w:rsid w:val="003C6F30"/>
    <w:rsid w:val="003C7FD0"/>
    <w:rsid w:val="003D0268"/>
    <w:rsid w:val="003D1A43"/>
    <w:rsid w:val="003D1A64"/>
    <w:rsid w:val="003D4EA2"/>
    <w:rsid w:val="003D624F"/>
    <w:rsid w:val="003D7B6C"/>
    <w:rsid w:val="003E0A61"/>
    <w:rsid w:val="003E31E5"/>
    <w:rsid w:val="003E32ED"/>
    <w:rsid w:val="003E35D5"/>
    <w:rsid w:val="003E3A39"/>
    <w:rsid w:val="003E58C9"/>
    <w:rsid w:val="003E6A70"/>
    <w:rsid w:val="003F01D6"/>
    <w:rsid w:val="003F0DFC"/>
    <w:rsid w:val="003F485B"/>
    <w:rsid w:val="003F632A"/>
    <w:rsid w:val="003F650B"/>
    <w:rsid w:val="004004E9"/>
    <w:rsid w:val="004052C5"/>
    <w:rsid w:val="004100AA"/>
    <w:rsid w:val="00410CD2"/>
    <w:rsid w:val="00412203"/>
    <w:rsid w:val="004142DD"/>
    <w:rsid w:val="004143A4"/>
    <w:rsid w:val="00415478"/>
    <w:rsid w:val="00416E73"/>
    <w:rsid w:val="00417DE3"/>
    <w:rsid w:val="00420B07"/>
    <w:rsid w:val="00422869"/>
    <w:rsid w:val="0042532D"/>
    <w:rsid w:val="00426032"/>
    <w:rsid w:val="00426448"/>
    <w:rsid w:val="00427457"/>
    <w:rsid w:val="004324E7"/>
    <w:rsid w:val="0043257A"/>
    <w:rsid w:val="00434D9A"/>
    <w:rsid w:val="004353F5"/>
    <w:rsid w:val="00436FD3"/>
    <w:rsid w:val="00440558"/>
    <w:rsid w:val="004406CF"/>
    <w:rsid w:val="00441804"/>
    <w:rsid w:val="004435B4"/>
    <w:rsid w:val="00445110"/>
    <w:rsid w:val="00446470"/>
    <w:rsid w:val="00446A5C"/>
    <w:rsid w:val="004510CF"/>
    <w:rsid w:val="00457382"/>
    <w:rsid w:val="00457F4E"/>
    <w:rsid w:val="0046048A"/>
    <w:rsid w:val="0046146B"/>
    <w:rsid w:val="00463BD6"/>
    <w:rsid w:val="004648C0"/>
    <w:rsid w:val="004662F3"/>
    <w:rsid w:val="00466346"/>
    <w:rsid w:val="004702B0"/>
    <w:rsid w:val="0047075B"/>
    <w:rsid w:val="00471A4A"/>
    <w:rsid w:val="004751D6"/>
    <w:rsid w:val="00475E6B"/>
    <w:rsid w:val="00477DBA"/>
    <w:rsid w:val="00477E20"/>
    <w:rsid w:val="00480A43"/>
    <w:rsid w:val="00480BB8"/>
    <w:rsid w:val="00480D4A"/>
    <w:rsid w:val="00481D51"/>
    <w:rsid w:val="0048519E"/>
    <w:rsid w:val="00485EC7"/>
    <w:rsid w:val="004860BD"/>
    <w:rsid w:val="00487430"/>
    <w:rsid w:val="0049120B"/>
    <w:rsid w:val="004918F1"/>
    <w:rsid w:val="00494D42"/>
    <w:rsid w:val="00497921"/>
    <w:rsid w:val="004A0A7B"/>
    <w:rsid w:val="004A0BB0"/>
    <w:rsid w:val="004A26CD"/>
    <w:rsid w:val="004A3584"/>
    <w:rsid w:val="004A5121"/>
    <w:rsid w:val="004A577A"/>
    <w:rsid w:val="004A6ECB"/>
    <w:rsid w:val="004A7990"/>
    <w:rsid w:val="004B1796"/>
    <w:rsid w:val="004B4A27"/>
    <w:rsid w:val="004B553F"/>
    <w:rsid w:val="004B591D"/>
    <w:rsid w:val="004B643D"/>
    <w:rsid w:val="004B69D4"/>
    <w:rsid w:val="004B7542"/>
    <w:rsid w:val="004C3D66"/>
    <w:rsid w:val="004C4ACC"/>
    <w:rsid w:val="004C4E8F"/>
    <w:rsid w:val="004C6763"/>
    <w:rsid w:val="004C7E83"/>
    <w:rsid w:val="004D587A"/>
    <w:rsid w:val="004D5DB3"/>
    <w:rsid w:val="004E345F"/>
    <w:rsid w:val="004E3914"/>
    <w:rsid w:val="004E3BBA"/>
    <w:rsid w:val="004E401B"/>
    <w:rsid w:val="004E41C7"/>
    <w:rsid w:val="004E63B4"/>
    <w:rsid w:val="004E71CE"/>
    <w:rsid w:val="004E7DB7"/>
    <w:rsid w:val="004F1030"/>
    <w:rsid w:val="004F132F"/>
    <w:rsid w:val="004F2D88"/>
    <w:rsid w:val="004F3D21"/>
    <w:rsid w:val="004F572B"/>
    <w:rsid w:val="004F772E"/>
    <w:rsid w:val="00500DEA"/>
    <w:rsid w:val="00500DFC"/>
    <w:rsid w:val="00502252"/>
    <w:rsid w:val="005070C3"/>
    <w:rsid w:val="0051276F"/>
    <w:rsid w:val="00512962"/>
    <w:rsid w:val="005141C6"/>
    <w:rsid w:val="005157AB"/>
    <w:rsid w:val="00515FF4"/>
    <w:rsid w:val="00516F51"/>
    <w:rsid w:val="00517C3D"/>
    <w:rsid w:val="005220BE"/>
    <w:rsid w:val="00524FE0"/>
    <w:rsid w:val="00532353"/>
    <w:rsid w:val="0054194F"/>
    <w:rsid w:val="00542D5F"/>
    <w:rsid w:val="005435DE"/>
    <w:rsid w:val="00544C28"/>
    <w:rsid w:val="00546BAE"/>
    <w:rsid w:val="005519E2"/>
    <w:rsid w:val="00552EBD"/>
    <w:rsid w:val="00553827"/>
    <w:rsid w:val="00555F71"/>
    <w:rsid w:val="00556737"/>
    <w:rsid w:val="00557B6B"/>
    <w:rsid w:val="00563193"/>
    <w:rsid w:val="00563BEB"/>
    <w:rsid w:val="00566849"/>
    <w:rsid w:val="00567D08"/>
    <w:rsid w:val="0057107D"/>
    <w:rsid w:val="0057298D"/>
    <w:rsid w:val="005740F6"/>
    <w:rsid w:val="005743D2"/>
    <w:rsid w:val="00575905"/>
    <w:rsid w:val="005764E6"/>
    <w:rsid w:val="00576F31"/>
    <w:rsid w:val="005802BD"/>
    <w:rsid w:val="00584899"/>
    <w:rsid w:val="00586FA8"/>
    <w:rsid w:val="00587F23"/>
    <w:rsid w:val="00590508"/>
    <w:rsid w:val="005911B4"/>
    <w:rsid w:val="00591E3A"/>
    <w:rsid w:val="00592D40"/>
    <w:rsid w:val="00593CB4"/>
    <w:rsid w:val="00593E68"/>
    <w:rsid w:val="0059777D"/>
    <w:rsid w:val="005A1EA8"/>
    <w:rsid w:val="005A22F0"/>
    <w:rsid w:val="005A4D4B"/>
    <w:rsid w:val="005B0D7C"/>
    <w:rsid w:val="005B0E86"/>
    <w:rsid w:val="005B1CF3"/>
    <w:rsid w:val="005B55A2"/>
    <w:rsid w:val="005B6854"/>
    <w:rsid w:val="005C1943"/>
    <w:rsid w:val="005C37A0"/>
    <w:rsid w:val="005C3AF3"/>
    <w:rsid w:val="005C4034"/>
    <w:rsid w:val="005C651C"/>
    <w:rsid w:val="005C656A"/>
    <w:rsid w:val="005C7E10"/>
    <w:rsid w:val="005D0033"/>
    <w:rsid w:val="005D1427"/>
    <w:rsid w:val="005D49C8"/>
    <w:rsid w:val="005D5607"/>
    <w:rsid w:val="005E025E"/>
    <w:rsid w:val="005E0DB1"/>
    <w:rsid w:val="005E243B"/>
    <w:rsid w:val="005E37E9"/>
    <w:rsid w:val="005E5FA2"/>
    <w:rsid w:val="005F03DB"/>
    <w:rsid w:val="005F4977"/>
    <w:rsid w:val="005F50F9"/>
    <w:rsid w:val="005F6214"/>
    <w:rsid w:val="005F7B32"/>
    <w:rsid w:val="00600E7B"/>
    <w:rsid w:val="00600ED0"/>
    <w:rsid w:val="00602978"/>
    <w:rsid w:val="00603120"/>
    <w:rsid w:val="00603A46"/>
    <w:rsid w:val="00606194"/>
    <w:rsid w:val="00610E97"/>
    <w:rsid w:val="0061115C"/>
    <w:rsid w:val="00611A49"/>
    <w:rsid w:val="00613017"/>
    <w:rsid w:val="00613590"/>
    <w:rsid w:val="00613A54"/>
    <w:rsid w:val="0061457F"/>
    <w:rsid w:val="00616189"/>
    <w:rsid w:val="0062078C"/>
    <w:rsid w:val="00620E8F"/>
    <w:rsid w:val="00621760"/>
    <w:rsid w:val="006217BB"/>
    <w:rsid w:val="00625BD5"/>
    <w:rsid w:val="00625DFB"/>
    <w:rsid w:val="006274E1"/>
    <w:rsid w:val="006277B7"/>
    <w:rsid w:val="00630F1A"/>
    <w:rsid w:val="00634D1A"/>
    <w:rsid w:val="006359E8"/>
    <w:rsid w:val="00635A86"/>
    <w:rsid w:val="00637179"/>
    <w:rsid w:val="00637D58"/>
    <w:rsid w:val="0064000B"/>
    <w:rsid w:val="00645F7D"/>
    <w:rsid w:val="00646100"/>
    <w:rsid w:val="006476CA"/>
    <w:rsid w:val="006552AE"/>
    <w:rsid w:val="00655773"/>
    <w:rsid w:val="006563CA"/>
    <w:rsid w:val="006578FC"/>
    <w:rsid w:val="006608AB"/>
    <w:rsid w:val="006620DA"/>
    <w:rsid w:val="0066381A"/>
    <w:rsid w:val="00664587"/>
    <w:rsid w:val="00665D72"/>
    <w:rsid w:val="00666F25"/>
    <w:rsid w:val="00667C1C"/>
    <w:rsid w:val="00670AFD"/>
    <w:rsid w:val="00673DD4"/>
    <w:rsid w:val="00674AEB"/>
    <w:rsid w:val="0067553F"/>
    <w:rsid w:val="006769E4"/>
    <w:rsid w:val="006816E3"/>
    <w:rsid w:val="0068238F"/>
    <w:rsid w:val="006828D8"/>
    <w:rsid w:val="0068455C"/>
    <w:rsid w:val="00684887"/>
    <w:rsid w:val="0069060A"/>
    <w:rsid w:val="0069298B"/>
    <w:rsid w:val="006932A9"/>
    <w:rsid w:val="006934F7"/>
    <w:rsid w:val="00693C8E"/>
    <w:rsid w:val="006969BA"/>
    <w:rsid w:val="00697FF1"/>
    <w:rsid w:val="006A026A"/>
    <w:rsid w:val="006A0425"/>
    <w:rsid w:val="006A1A57"/>
    <w:rsid w:val="006A1D62"/>
    <w:rsid w:val="006A396E"/>
    <w:rsid w:val="006A4EAE"/>
    <w:rsid w:val="006A56C3"/>
    <w:rsid w:val="006A6D7F"/>
    <w:rsid w:val="006B0298"/>
    <w:rsid w:val="006B0E83"/>
    <w:rsid w:val="006B4F39"/>
    <w:rsid w:val="006B5493"/>
    <w:rsid w:val="006C10C0"/>
    <w:rsid w:val="006C13C0"/>
    <w:rsid w:val="006C1B1D"/>
    <w:rsid w:val="006C32BB"/>
    <w:rsid w:val="006C3747"/>
    <w:rsid w:val="006C7497"/>
    <w:rsid w:val="006C7760"/>
    <w:rsid w:val="006C7EEA"/>
    <w:rsid w:val="006D005D"/>
    <w:rsid w:val="006D522C"/>
    <w:rsid w:val="006D5588"/>
    <w:rsid w:val="006D56AA"/>
    <w:rsid w:val="006D6A81"/>
    <w:rsid w:val="006D7795"/>
    <w:rsid w:val="006D7ACB"/>
    <w:rsid w:val="006E00EF"/>
    <w:rsid w:val="006E06BB"/>
    <w:rsid w:val="006E1A7A"/>
    <w:rsid w:val="006E58C5"/>
    <w:rsid w:val="006E716F"/>
    <w:rsid w:val="006F01E7"/>
    <w:rsid w:val="006F1F3A"/>
    <w:rsid w:val="006F4DD2"/>
    <w:rsid w:val="006F7EB8"/>
    <w:rsid w:val="00702DD7"/>
    <w:rsid w:val="00703D83"/>
    <w:rsid w:val="00704741"/>
    <w:rsid w:val="007047D3"/>
    <w:rsid w:val="00705C40"/>
    <w:rsid w:val="00706AF1"/>
    <w:rsid w:val="0071087E"/>
    <w:rsid w:val="00716313"/>
    <w:rsid w:val="00721648"/>
    <w:rsid w:val="007229A1"/>
    <w:rsid w:val="007235AA"/>
    <w:rsid w:val="007273D7"/>
    <w:rsid w:val="0072794C"/>
    <w:rsid w:val="007312E2"/>
    <w:rsid w:val="00731819"/>
    <w:rsid w:val="00732289"/>
    <w:rsid w:val="007332AD"/>
    <w:rsid w:val="00735915"/>
    <w:rsid w:val="00735BA3"/>
    <w:rsid w:val="00735C21"/>
    <w:rsid w:val="0073614A"/>
    <w:rsid w:val="00736C21"/>
    <w:rsid w:val="00736FF2"/>
    <w:rsid w:val="00740984"/>
    <w:rsid w:val="00740C8C"/>
    <w:rsid w:val="00741AC4"/>
    <w:rsid w:val="00742CA5"/>
    <w:rsid w:val="00745F14"/>
    <w:rsid w:val="00750F53"/>
    <w:rsid w:val="007515BC"/>
    <w:rsid w:val="0075263B"/>
    <w:rsid w:val="007573B2"/>
    <w:rsid w:val="007574BB"/>
    <w:rsid w:val="0075764C"/>
    <w:rsid w:val="00757A6D"/>
    <w:rsid w:val="007612A8"/>
    <w:rsid w:val="0076168E"/>
    <w:rsid w:val="00762198"/>
    <w:rsid w:val="0076306F"/>
    <w:rsid w:val="00763CE8"/>
    <w:rsid w:val="00767E64"/>
    <w:rsid w:val="00770792"/>
    <w:rsid w:val="00772166"/>
    <w:rsid w:val="00774FFE"/>
    <w:rsid w:val="00775638"/>
    <w:rsid w:val="00775677"/>
    <w:rsid w:val="0077599A"/>
    <w:rsid w:val="0077724D"/>
    <w:rsid w:val="00777353"/>
    <w:rsid w:val="00780CD6"/>
    <w:rsid w:val="0078168D"/>
    <w:rsid w:val="00782760"/>
    <w:rsid w:val="007827FA"/>
    <w:rsid w:val="00782EA4"/>
    <w:rsid w:val="00785461"/>
    <w:rsid w:val="00786FF3"/>
    <w:rsid w:val="007876CF"/>
    <w:rsid w:val="00793090"/>
    <w:rsid w:val="00793566"/>
    <w:rsid w:val="00796F2A"/>
    <w:rsid w:val="00797E4C"/>
    <w:rsid w:val="007A0176"/>
    <w:rsid w:val="007A2F67"/>
    <w:rsid w:val="007A3918"/>
    <w:rsid w:val="007A5BE4"/>
    <w:rsid w:val="007B0E89"/>
    <w:rsid w:val="007B2C38"/>
    <w:rsid w:val="007B2E54"/>
    <w:rsid w:val="007B3CFF"/>
    <w:rsid w:val="007B543E"/>
    <w:rsid w:val="007B575B"/>
    <w:rsid w:val="007B6B7D"/>
    <w:rsid w:val="007B7498"/>
    <w:rsid w:val="007B7AEE"/>
    <w:rsid w:val="007C0294"/>
    <w:rsid w:val="007C08DC"/>
    <w:rsid w:val="007C60F0"/>
    <w:rsid w:val="007C6A2B"/>
    <w:rsid w:val="007C7E84"/>
    <w:rsid w:val="007C7EB6"/>
    <w:rsid w:val="007D2F75"/>
    <w:rsid w:val="007D3BC2"/>
    <w:rsid w:val="007D73A9"/>
    <w:rsid w:val="007D7E3A"/>
    <w:rsid w:val="007E22E7"/>
    <w:rsid w:val="007E4232"/>
    <w:rsid w:val="007E493E"/>
    <w:rsid w:val="007E6704"/>
    <w:rsid w:val="007E69BB"/>
    <w:rsid w:val="007E6AB8"/>
    <w:rsid w:val="007E6ACB"/>
    <w:rsid w:val="007E6C4B"/>
    <w:rsid w:val="007E740F"/>
    <w:rsid w:val="007E7E96"/>
    <w:rsid w:val="007F2026"/>
    <w:rsid w:val="007F2109"/>
    <w:rsid w:val="007F21C5"/>
    <w:rsid w:val="007F3EF1"/>
    <w:rsid w:val="007F4EEB"/>
    <w:rsid w:val="007F769D"/>
    <w:rsid w:val="0080056E"/>
    <w:rsid w:val="008008CD"/>
    <w:rsid w:val="00801BCE"/>
    <w:rsid w:val="00802515"/>
    <w:rsid w:val="008032E7"/>
    <w:rsid w:val="008037C4"/>
    <w:rsid w:val="00811941"/>
    <w:rsid w:val="0081283F"/>
    <w:rsid w:val="00812BD5"/>
    <w:rsid w:val="00812C0C"/>
    <w:rsid w:val="0081480A"/>
    <w:rsid w:val="008202EB"/>
    <w:rsid w:val="00820472"/>
    <w:rsid w:val="00820F86"/>
    <w:rsid w:val="00822BDD"/>
    <w:rsid w:val="00827F88"/>
    <w:rsid w:val="00830671"/>
    <w:rsid w:val="00832085"/>
    <w:rsid w:val="00833388"/>
    <w:rsid w:val="008336A5"/>
    <w:rsid w:val="00835474"/>
    <w:rsid w:val="00835523"/>
    <w:rsid w:val="008373C0"/>
    <w:rsid w:val="0084145F"/>
    <w:rsid w:val="00841DA2"/>
    <w:rsid w:val="00843DF0"/>
    <w:rsid w:val="00844CB5"/>
    <w:rsid w:val="008458F6"/>
    <w:rsid w:val="00845AED"/>
    <w:rsid w:val="0084708E"/>
    <w:rsid w:val="00847703"/>
    <w:rsid w:val="0085041B"/>
    <w:rsid w:val="00851AE4"/>
    <w:rsid w:val="008554B6"/>
    <w:rsid w:val="0085598D"/>
    <w:rsid w:val="00856AAA"/>
    <w:rsid w:val="00860A2D"/>
    <w:rsid w:val="00860D10"/>
    <w:rsid w:val="00862771"/>
    <w:rsid w:val="00863EEC"/>
    <w:rsid w:val="0086682F"/>
    <w:rsid w:val="00871098"/>
    <w:rsid w:val="00873133"/>
    <w:rsid w:val="00874894"/>
    <w:rsid w:val="00875E31"/>
    <w:rsid w:val="00876975"/>
    <w:rsid w:val="00876D30"/>
    <w:rsid w:val="00876F54"/>
    <w:rsid w:val="00877292"/>
    <w:rsid w:val="0087754A"/>
    <w:rsid w:val="0087766C"/>
    <w:rsid w:val="00880552"/>
    <w:rsid w:val="00882C60"/>
    <w:rsid w:val="008839DA"/>
    <w:rsid w:val="00884782"/>
    <w:rsid w:val="00884EE8"/>
    <w:rsid w:val="00885168"/>
    <w:rsid w:val="00886DF7"/>
    <w:rsid w:val="0089173B"/>
    <w:rsid w:val="00891A6F"/>
    <w:rsid w:val="00891DD0"/>
    <w:rsid w:val="00891E76"/>
    <w:rsid w:val="0089220F"/>
    <w:rsid w:val="008935AA"/>
    <w:rsid w:val="008963F0"/>
    <w:rsid w:val="00897444"/>
    <w:rsid w:val="008A03A5"/>
    <w:rsid w:val="008A0677"/>
    <w:rsid w:val="008A0DF3"/>
    <w:rsid w:val="008A20C6"/>
    <w:rsid w:val="008A282C"/>
    <w:rsid w:val="008A4138"/>
    <w:rsid w:val="008A5196"/>
    <w:rsid w:val="008A5D96"/>
    <w:rsid w:val="008B3580"/>
    <w:rsid w:val="008B653F"/>
    <w:rsid w:val="008B6848"/>
    <w:rsid w:val="008C22EC"/>
    <w:rsid w:val="008C2FA1"/>
    <w:rsid w:val="008C341D"/>
    <w:rsid w:val="008C4004"/>
    <w:rsid w:val="008D2C4C"/>
    <w:rsid w:val="008D35D5"/>
    <w:rsid w:val="008D5676"/>
    <w:rsid w:val="008D789F"/>
    <w:rsid w:val="008D7A9D"/>
    <w:rsid w:val="008D7E0D"/>
    <w:rsid w:val="008D7EDB"/>
    <w:rsid w:val="008E1829"/>
    <w:rsid w:val="008E2327"/>
    <w:rsid w:val="008E3909"/>
    <w:rsid w:val="008E5077"/>
    <w:rsid w:val="008E64F0"/>
    <w:rsid w:val="008E6FF3"/>
    <w:rsid w:val="008E72D6"/>
    <w:rsid w:val="008E7B05"/>
    <w:rsid w:val="008F18ED"/>
    <w:rsid w:val="008F46C2"/>
    <w:rsid w:val="008F4EB7"/>
    <w:rsid w:val="008F7068"/>
    <w:rsid w:val="008F7EC7"/>
    <w:rsid w:val="00903D37"/>
    <w:rsid w:val="00906E0E"/>
    <w:rsid w:val="00907D44"/>
    <w:rsid w:val="0091055D"/>
    <w:rsid w:val="0091324D"/>
    <w:rsid w:val="00914C61"/>
    <w:rsid w:val="00917D6F"/>
    <w:rsid w:val="00921B1A"/>
    <w:rsid w:val="00921B7F"/>
    <w:rsid w:val="00921DDA"/>
    <w:rsid w:val="00922DE1"/>
    <w:rsid w:val="00923505"/>
    <w:rsid w:val="009257D3"/>
    <w:rsid w:val="00925DA1"/>
    <w:rsid w:val="0092600D"/>
    <w:rsid w:val="0093039D"/>
    <w:rsid w:val="00931E4F"/>
    <w:rsid w:val="0093364D"/>
    <w:rsid w:val="009363DF"/>
    <w:rsid w:val="00936574"/>
    <w:rsid w:val="00937EE1"/>
    <w:rsid w:val="00941824"/>
    <w:rsid w:val="00943BCE"/>
    <w:rsid w:val="00945C38"/>
    <w:rsid w:val="00946AFE"/>
    <w:rsid w:val="00950262"/>
    <w:rsid w:val="0095041B"/>
    <w:rsid w:val="00951D4D"/>
    <w:rsid w:val="0095200C"/>
    <w:rsid w:val="00955AEE"/>
    <w:rsid w:val="00960346"/>
    <w:rsid w:val="009617D3"/>
    <w:rsid w:val="00964203"/>
    <w:rsid w:val="00964578"/>
    <w:rsid w:val="0096463B"/>
    <w:rsid w:val="00966A95"/>
    <w:rsid w:val="009677E4"/>
    <w:rsid w:val="00967869"/>
    <w:rsid w:val="0096796E"/>
    <w:rsid w:val="00971F54"/>
    <w:rsid w:val="009725C5"/>
    <w:rsid w:val="00973F40"/>
    <w:rsid w:val="0097503F"/>
    <w:rsid w:val="00980900"/>
    <w:rsid w:val="00983EED"/>
    <w:rsid w:val="00984387"/>
    <w:rsid w:val="009849EF"/>
    <w:rsid w:val="009851B3"/>
    <w:rsid w:val="00986A7D"/>
    <w:rsid w:val="00986DB7"/>
    <w:rsid w:val="009934CF"/>
    <w:rsid w:val="009959E5"/>
    <w:rsid w:val="009A0D75"/>
    <w:rsid w:val="009A1D65"/>
    <w:rsid w:val="009A347A"/>
    <w:rsid w:val="009A54CE"/>
    <w:rsid w:val="009A5F0F"/>
    <w:rsid w:val="009A620E"/>
    <w:rsid w:val="009A6619"/>
    <w:rsid w:val="009A775D"/>
    <w:rsid w:val="009B06B1"/>
    <w:rsid w:val="009B6A6F"/>
    <w:rsid w:val="009C1AFE"/>
    <w:rsid w:val="009C2650"/>
    <w:rsid w:val="009C3DA6"/>
    <w:rsid w:val="009C3E33"/>
    <w:rsid w:val="009C4885"/>
    <w:rsid w:val="009C5F24"/>
    <w:rsid w:val="009C6046"/>
    <w:rsid w:val="009C648C"/>
    <w:rsid w:val="009C7314"/>
    <w:rsid w:val="009D048B"/>
    <w:rsid w:val="009D1F16"/>
    <w:rsid w:val="009D495F"/>
    <w:rsid w:val="009D5AF9"/>
    <w:rsid w:val="009D5B6F"/>
    <w:rsid w:val="009D69C6"/>
    <w:rsid w:val="009E0271"/>
    <w:rsid w:val="009E5419"/>
    <w:rsid w:val="009E589A"/>
    <w:rsid w:val="009E5A6E"/>
    <w:rsid w:val="009E70E7"/>
    <w:rsid w:val="009F25A8"/>
    <w:rsid w:val="009F4048"/>
    <w:rsid w:val="009F46DC"/>
    <w:rsid w:val="009F5E67"/>
    <w:rsid w:val="00A0181D"/>
    <w:rsid w:val="00A01C00"/>
    <w:rsid w:val="00A021F4"/>
    <w:rsid w:val="00A03A50"/>
    <w:rsid w:val="00A04A21"/>
    <w:rsid w:val="00A0787D"/>
    <w:rsid w:val="00A11CAD"/>
    <w:rsid w:val="00A12B33"/>
    <w:rsid w:val="00A1515B"/>
    <w:rsid w:val="00A1620D"/>
    <w:rsid w:val="00A16AC0"/>
    <w:rsid w:val="00A16DC1"/>
    <w:rsid w:val="00A22FF7"/>
    <w:rsid w:val="00A2372D"/>
    <w:rsid w:val="00A23D31"/>
    <w:rsid w:val="00A24C9B"/>
    <w:rsid w:val="00A253D6"/>
    <w:rsid w:val="00A25C0B"/>
    <w:rsid w:val="00A26ECD"/>
    <w:rsid w:val="00A27D2B"/>
    <w:rsid w:val="00A301A7"/>
    <w:rsid w:val="00A3087F"/>
    <w:rsid w:val="00A30C34"/>
    <w:rsid w:val="00A30FD3"/>
    <w:rsid w:val="00A3459B"/>
    <w:rsid w:val="00A3491E"/>
    <w:rsid w:val="00A34F04"/>
    <w:rsid w:val="00A35E2F"/>
    <w:rsid w:val="00A374F3"/>
    <w:rsid w:val="00A37891"/>
    <w:rsid w:val="00A40A51"/>
    <w:rsid w:val="00A4299C"/>
    <w:rsid w:val="00A47916"/>
    <w:rsid w:val="00A47C99"/>
    <w:rsid w:val="00A50896"/>
    <w:rsid w:val="00A524FC"/>
    <w:rsid w:val="00A536DA"/>
    <w:rsid w:val="00A5504D"/>
    <w:rsid w:val="00A571CD"/>
    <w:rsid w:val="00A57C3D"/>
    <w:rsid w:val="00A6247A"/>
    <w:rsid w:val="00A6697B"/>
    <w:rsid w:val="00A6767F"/>
    <w:rsid w:val="00A719AA"/>
    <w:rsid w:val="00A73DE3"/>
    <w:rsid w:val="00A74C2D"/>
    <w:rsid w:val="00A76B34"/>
    <w:rsid w:val="00A83487"/>
    <w:rsid w:val="00A854FF"/>
    <w:rsid w:val="00A87035"/>
    <w:rsid w:val="00A8745D"/>
    <w:rsid w:val="00A908DA"/>
    <w:rsid w:val="00A90F9B"/>
    <w:rsid w:val="00A91EAD"/>
    <w:rsid w:val="00A92694"/>
    <w:rsid w:val="00A93072"/>
    <w:rsid w:val="00A930EE"/>
    <w:rsid w:val="00A9629C"/>
    <w:rsid w:val="00AA01A2"/>
    <w:rsid w:val="00AA33A6"/>
    <w:rsid w:val="00AA35D5"/>
    <w:rsid w:val="00AA417B"/>
    <w:rsid w:val="00AA533F"/>
    <w:rsid w:val="00AA5A86"/>
    <w:rsid w:val="00AB010D"/>
    <w:rsid w:val="00AB0554"/>
    <w:rsid w:val="00AB0749"/>
    <w:rsid w:val="00AB6B28"/>
    <w:rsid w:val="00AB750F"/>
    <w:rsid w:val="00AB76D8"/>
    <w:rsid w:val="00AB7E6A"/>
    <w:rsid w:val="00AC0DB1"/>
    <w:rsid w:val="00AC1272"/>
    <w:rsid w:val="00AC1B61"/>
    <w:rsid w:val="00AC2C6E"/>
    <w:rsid w:val="00AC32D4"/>
    <w:rsid w:val="00AC498D"/>
    <w:rsid w:val="00AC5EE6"/>
    <w:rsid w:val="00AD0D24"/>
    <w:rsid w:val="00AD1923"/>
    <w:rsid w:val="00AD2055"/>
    <w:rsid w:val="00AD2611"/>
    <w:rsid w:val="00AD3AC5"/>
    <w:rsid w:val="00AD3D57"/>
    <w:rsid w:val="00AE434A"/>
    <w:rsid w:val="00AE47BF"/>
    <w:rsid w:val="00AF1F42"/>
    <w:rsid w:val="00AF4657"/>
    <w:rsid w:val="00AF49A6"/>
    <w:rsid w:val="00AF6432"/>
    <w:rsid w:val="00AF6DED"/>
    <w:rsid w:val="00AF79BD"/>
    <w:rsid w:val="00B02B02"/>
    <w:rsid w:val="00B03088"/>
    <w:rsid w:val="00B05BEE"/>
    <w:rsid w:val="00B06D74"/>
    <w:rsid w:val="00B07F12"/>
    <w:rsid w:val="00B10BAE"/>
    <w:rsid w:val="00B132DA"/>
    <w:rsid w:val="00B14154"/>
    <w:rsid w:val="00B1415B"/>
    <w:rsid w:val="00B15278"/>
    <w:rsid w:val="00B21273"/>
    <w:rsid w:val="00B222A2"/>
    <w:rsid w:val="00B223FD"/>
    <w:rsid w:val="00B234EC"/>
    <w:rsid w:val="00B26A72"/>
    <w:rsid w:val="00B274AE"/>
    <w:rsid w:val="00B274BF"/>
    <w:rsid w:val="00B31222"/>
    <w:rsid w:val="00B318EB"/>
    <w:rsid w:val="00B4245A"/>
    <w:rsid w:val="00B42C7F"/>
    <w:rsid w:val="00B42E81"/>
    <w:rsid w:val="00B4329D"/>
    <w:rsid w:val="00B44365"/>
    <w:rsid w:val="00B445E5"/>
    <w:rsid w:val="00B44978"/>
    <w:rsid w:val="00B51D52"/>
    <w:rsid w:val="00B520F9"/>
    <w:rsid w:val="00B52812"/>
    <w:rsid w:val="00B53C69"/>
    <w:rsid w:val="00B5495A"/>
    <w:rsid w:val="00B54B5C"/>
    <w:rsid w:val="00B56F89"/>
    <w:rsid w:val="00B577A3"/>
    <w:rsid w:val="00B60142"/>
    <w:rsid w:val="00B6144B"/>
    <w:rsid w:val="00B622A0"/>
    <w:rsid w:val="00B64641"/>
    <w:rsid w:val="00B66D58"/>
    <w:rsid w:val="00B7262F"/>
    <w:rsid w:val="00B727C5"/>
    <w:rsid w:val="00B73FD4"/>
    <w:rsid w:val="00B74FC5"/>
    <w:rsid w:val="00B75A6C"/>
    <w:rsid w:val="00B810E2"/>
    <w:rsid w:val="00B82F2D"/>
    <w:rsid w:val="00B83E2A"/>
    <w:rsid w:val="00B83E38"/>
    <w:rsid w:val="00B85DF3"/>
    <w:rsid w:val="00B86C19"/>
    <w:rsid w:val="00B92EDF"/>
    <w:rsid w:val="00B93510"/>
    <w:rsid w:val="00B93E33"/>
    <w:rsid w:val="00B954F3"/>
    <w:rsid w:val="00B95BCD"/>
    <w:rsid w:val="00B95C42"/>
    <w:rsid w:val="00B95CDC"/>
    <w:rsid w:val="00B95CE5"/>
    <w:rsid w:val="00BA0D0B"/>
    <w:rsid w:val="00BA4F32"/>
    <w:rsid w:val="00BB375D"/>
    <w:rsid w:val="00BB49A0"/>
    <w:rsid w:val="00BB515F"/>
    <w:rsid w:val="00BB532B"/>
    <w:rsid w:val="00BB7198"/>
    <w:rsid w:val="00BC1FA5"/>
    <w:rsid w:val="00BC2C0C"/>
    <w:rsid w:val="00BC3B41"/>
    <w:rsid w:val="00BC732A"/>
    <w:rsid w:val="00BC758B"/>
    <w:rsid w:val="00BD20A9"/>
    <w:rsid w:val="00BD2EAC"/>
    <w:rsid w:val="00BD36F8"/>
    <w:rsid w:val="00BD4BB3"/>
    <w:rsid w:val="00BD54FB"/>
    <w:rsid w:val="00BE17C6"/>
    <w:rsid w:val="00BE2BD3"/>
    <w:rsid w:val="00BE4865"/>
    <w:rsid w:val="00BE5595"/>
    <w:rsid w:val="00BE69BF"/>
    <w:rsid w:val="00BE725A"/>
    <w:rsid w:val="00BE7430"/>
    <w:rsid w:val="00BE7B48"/>
    <w:rsid w:val="00BF0BBB"/>
    <w:rsid w:val="00BF0F8A"/>
    <w:rsid w:val="00BF3381"/>
    <w:rsid w:val="00BF3AC7"/>
    <w:rsid w:val="00BF5E60"/>
    <w:rsid w:val="00BF71F8"/>
    <w:rsid w:val="00C013B3"/>
    <w:rsid w:val="00C04F0E"/>
    <w:rsid w:val="00C10FCF"/>
    <w:rsid w:val="00C1200C"/>
    <w:rsid w:val="00C12FBA"/>
    <w:rsid w:val="00C14C3F"/>
    <w:rsid w:val="00C14D65"/>
    <w:rsid w:val="00C16B4B"/>
    <w:rsid w:val="00C17427"/>
    <w:rsid w:val="00C20C00"/>
    <w:rsid w:val="00C210FD"/>
    <w:rsid w:val="00C22901"/>
    <w:rsid w:val="00C22FF7"/>
    <w:rsid w:val="00C25238"/>
    <w:rsid w:val="00C27C34"/>
    <w:rsid w:val="00C305F2"/>
    <w:rsid w:val="00C3345C"/>
    <w:rsid w:val="00C33E96"/>
    <w:rsid w:val="00C340A7"/>
    <w:rsid w:val="00C36461"/>
    <w:rsid w:val="00C3746C"/>
    <w:rsid w:val="00C407E5"/>
    <w:rsid w:val="00C40DDC"/>
    <w:rsid w:val="00C40EB1"/>
    <w:rsid w:val="00C41FF3"/>
    <w:rsid w:val="00C42DAC"/>
    <w:rsid w:val="00C4342B"/>
    <w:rsid w:val="00C459A9"/>
    <w:rsid w:val="00C47570"/>
    <w:rsid w:val="00C502A5"/>
    <w:rsid w:val="00C521F7"/>
    <w:rsid w:val="00C52800"/>
    <w:rsid w:val="00C53008"/>
    <w:rsid w:val="00C55151"/>
    <w:rsid w:val="00C5575D"/>
    <w:rsid w:val="00C558FF"/>
    <w:rsid w:val="00C55A39"/>
    <w:rsid w:val="00C560FA"/>
    <w:rsid w:val="00C565BF"/>
    <w:rsid w:val="00C57FF9"/>
    <w:rsid w:val="00C617E8"/>
    <w:rsid w:val="00C62D09"/>
    <w:rsid w:val="00C64434"/>
    <w:rsid w:val="00C64B27"/>
    <w:rsid w:val="00C7063C"/>
    <w:rsid w:val="00C729F8"/>
    <w:rsid w:val="00C73C57"/>
    <w:rsid w:val="00C746D9"/>
    <w:rsid w:val="00C74D43"/>
    <w:rsid w:val="00C75CA7"/>
    <w:rsid w:val="00C76F36"/>
    <w:rsid w:val="00C825A9"/>
    <w:rsid w:val="00C862BB"/>
    <w:rsid w:val="00C86FC6"/>
    <w:rsid w:val="00C901BB"/>
    <w:rsid w:val="00C90CD3"/>
    <w:rsid w:val="00C92552"/>
    <w:rsid w:val="00C92611"/>
    <w:rsid w:val="00C931D3"/>
    <w:rsid w:val="00C93F1B"/>
    <w:rsid w:val="00C94997"/>
    <w:rsid w:val="00C976D1"/>
    <w:rsid w:val="00CA308F"/>
    <w:rsid w:val="00CA63A7"/>
    <w:rsid w:val="00CA71D4"/>
    <w:rsid w:val="00CB5D29"/>
    <w:rsid w:val="00CB675A"/>
    <w:rsid w:val="00CB782B"/>
    <w:rsid w:val="00CC0E77"/>
    <w:rsid w:val="00CC2092"/>
    <w:rsid w:val="00CC285C"/>
    <w:rsid w:val="00CC3722"/>
    <w:rsid w:val="00CC46CD"/>
    <w:rsid w:val="00CC5E76"/>
    <w:rsid w:val="00CC77D3"/>
    <w:rsid w:val="00CD3A5D"/>
    <w:rsid w:val="00CD56C0"/>
    <w:rsid w:val="00CD5FD4"/>
    <w:rsid w:val="00CD666B"/>
    <w:rsid w:val="00CE069A"/>
    <w:rsid w:val="00CE0DCE"/>
    <w:rsid w:val="00CE0E4C"/>
    <w:rsid w:val="00CE1BC9"/>
    <w:rsid w:val="00CE285C"/>
    <w:rsid w:val="00CE33C1"/>
    <w:rsid w:val="00CE33F7"/>
    <w:rsid w:val="00CE4250"/>
    <w:rsid w:val="00CE4DD6"/>
    <w:rsid w:val="00CE76FF"/>
    <w:rsid w:val="00CF27EE"/>
    <w:rsid w:val="00CF4012"/>
    <w:rsid w:val="00CF63F9"/>
    <w:rsid w:val="00D006B3"/>
    <w:rsid w:val="00D00A76"/>
    <w:rsid w:val="00D01009"/>
    <w:rsid w:val="00D01609"/>
    <w:rsid w:val="00D01F75"/>
    <w:rsid w:val="00D01F77"/>
    <w:rsid w:val="00D020BB"/>
    <w:rsid w:val="00D02BC6"/>
    <w:rsid w:val="00D0309E"/>
    <w:rsid w:val="00D0310D"/>
    <w:rsid w:val="00D05803"/>
    <w:rsid w:val="00D05C7C"/>
    <w:rsid w:val="00D06906"/>
    <w:rsid w:val="00D07742"/>
    <w:rsid w:val="00D1010C"/>
    <w:rsid w:val="00D1276A"/>
    <w:rsid w:val="00D14DB7"/>
    <w:rsid w:val="00D15EC3"/>
    <w:rsid w:val="00D15ED5"/>
    <w:rsid w:val="00D200AB"/>
    <w:rsid w:val="00D26251"/>
    <w:rsid w:val="00D305A3"/>
    <w:rsid w:val="00D31CD5"/>
    <w:rsid w:val="00D348F7"/>
    <w:rsid w:val="00D34A17"/>
    <w:rsid w:val="00D36EF4"/>
    <w:rsid w:val="00D371D0"/>
    <w:rsid w:val="00D4004F"/>
    <w:rsid w:val="00D4062A"/>
    <w:rsid w:val="00D40BC3"/>
    <w:rsid w:val="00D40D9A"/>
    <w:rsid w:val="00D434EC"/>
    <w:rsid w:val="00D44E9D"/>
    <w:rsid w:val="00D472A7"/>
    <w:rsid w:val="00D509A6"/>
    <w:rsid w:val="00D51515"/>
    <w:rsid w:val="00D530EA"/>
    <w:rsid w:val="00D552DB"/>
    <w:rsid w:val="00D61A0E"/>
    <w:rsid w:val="00D61A7B"/>
    <w:rsid w:val="00D64EFD"/>
    <w:rsid w:val="00D70DAA"/>
    <w:rsid w:val="00D70E78"/>
    <w:rsid w:val="00D71CF9"/>
    <w:rsid w:val="00D73437"/>
    <w:rsid w:val="00D768B1"/>
    <w:rsid w:val="00D8011B"/>
    <w:rsid w:val="00D805C2"/>
    <w:rsid w:val="00D80F9D"/>
    <w:rsid w:val="00D81BAE"/>
    <w:rsid w:val="00D833A0"/>
    <w:rsid w:val="00D84B17"/>
    <w:rsid w:val="00D8507D"/>
    <w:rsid w:val="00D86304"/>
    <w:rsid w:val="00D86735"/>
    <w:rsid w:val="00D8718E"/>
    <w:rsid w:val="00D871FB"/>
    <w:rsid w:val="00D90291"/>
    <w:rsid w:val="00D90C9D"/>
    <w:rsid w:val="00D90E57"/>
    <w:rsid w:val="00D91910"/>
    <w:rsid w:val="00D91AA8"/>
    <w:rsid w:val="00D944A6"/>
    <w:rsid w:val="00D96FC3"/>
    <w:rsid w:val="00D976BA"/>
    <w:rsid w:val="00DA0839"/>
    <w:rsid w:val="00DA12C3"/>
    <w:rsid w:val="00DA22B5"/>
    <w:rsid w:val="00DA495D"/>
    <w:rsid w:val="00DA649D"/>
    <w:rsid w:val="00DA7BA0"/>
    <w:rsid w:val="00DB464E"/>
    <w:rsid w:val="00DB469A"/>
    <w:rsid w:val="00DB52C3"/>
    <w:rsid w:val="00DB5DA3"/>
    <w:rsid w:val="00DB78A4"/>
    <w:rsid w:val="00DB7E5F"/>
    <w:rsid w:val="00DC10B0"/>
    <w:rsid w:val="00DC1594"/>
    <w:rsid w:val="00DC2005"/>
    <w:rsid w:val="00DC4BCD"/>
    <w:rsid w:val="00DC7ABC"/>
    <w:rsid w:val="00DD1107"/>
    <w:rsid w:val="00DD178F"/>
    <w:rsid w:val="00DD1FE4"/>
    <w:rsid w:val="00DD2405"/>
    <w:rsid w:val="00DD6CEF"/>
    <w:rsid w:val="00DE2966"/>
    <w:rsid w:val="00DE2CCA"/>
    <w:rsid w:val="00DE33AE"/>
    <w:rsid w:val="00DE4107"/>
    <w:rsid w:val="00DF04ED"/>
    <w:rsid w:val="00DF0B5E"/>
    <w:rsid w:val="00DF0ED5"/>
    <w:rsid w:val="00DF2CE5"/>
    <w:rsid w:val="00DF5502"/>
    <w:rsid w:val="00DF72D9"/>
    <w:rsid w:val="00DF75DC"/>
    <w:rsid w:val="00DF7EC8"/>
    <w:rsid w:val="00E0240D"/>
    <w:rsid w:val="00E028ED"/>
    <w:rsid w:val="00E07D78"/>
    <w:rsid w:val="00E104F6"/>
    <w:rsid w:val="00E10748"/>
    <w:rsid w:val="00E12F57"/>
    <w:rsid w:val="00E13CB8"/>
    <w:rsid w:val="00E14282"/>
    <w:rsid w:val="00E156F2"/>
    <w:rsid w:val="00E21464"/>
    <w:rsid w:val="00E2250E"/>
    <w:rsid w:val="00E24BF5"/>
    <w:rsid w:val="00E25982"/>
    <w:rsid w:val="00E26342"/>
    <w:rsid w:val="00E27DDF"/>
    <w:rsid w:val="00E27E01"/>
    <w:rsid w:val="00E30A90"/>
    <w:rsid w:val="00E32DBA"/>
    <w:rsid w:val="00E4110D"/>
    <w:rsid w:val="00E42193"/>
    <w:rsid w:val="00E43469"/>
    <w:rsid w:val="00E43535"/>
    <w:rsid w:val="00E43A0F"/>
    <w:rsid w:val="00E445DA"/>
    <w:rsid w:val="00E45379"/>
    <w:rsid w:val="00E50B22"/>
    <w:rsid w:val="00E51E18"/>
    <w:rsid w:val="00E533BD"/>
    <w:rsid w:val="00E53706"/>
    <w:rsid w:val="00E57CE2"/>
    <w:rsid w:val="00E600C3"/>
    <w:rsid w:val="00E617BD"/>
    <w:rsid w:val="00E61E05"/>
    <w:rsid w:val="00E64BD9"/>
    <w:rsid w:val="00E65D1B"/>
    <w:rsid w:val="00E670C7"/>
    <w:rsid w:val="00E67D88"/>
    <w:rsid w:val="00E67E50"/>
    <w:rsid w:val="00E700BB"/>
    <w:rsid w:val="00E705B4"/>
    <w:rsid w:val="00E72263"/>
    <w:rsid w:val="00E72967"/>
    <w:rsid w:val="00E8155D"/>
    <w:rsid w:val="00E8554D"/>
    <w:rsid w:val="00E85CC0"/>
    <w:rsid w:val="00E87179"/>
    <w:rsid w:val="00E91616"/>
    <w:rsid w:val="00E91AB4"/>
    <w:rsid w:val="00E93233"/>
    <w:rsid w:val="00E975D3"/>
    <w:rsid w:val="00EA0E04"/>
    <w:rsid w:val="00EA0E12"/>
    <w:rsid w:val="00EA220D"/>
    <w:rsid w:val="00EA3156"/>
    <w:rsid w:val="00EA40A2"/>
    <w:rsid w:val="00EA479C"/>
    <w:rsid w:val="00EA4CD5"/>
    <w:rsid w:val="00EA5979"/>
    <w:rsid w:val="00EA5D2C"/>
    <w:rsid w:val="00EA5D8E"/>
    <w:rsid w:val="00EA6E8E"/>
    <w:rsid w:val="00EA7463"/>
    <w:rsid w:val="00EB07CF"/>
    <w:rsid w:val="00EB3B88"/>
    <w:rsid w:val="00EB5730"/>
    <w:rsid w:val="00EB648F"/>
    <w:rsid w:val="00EB7A33"/>
    <w:rsid w:val="00EC000C"/>
    <w:rsid w:val="00EC0C14"/>
    <w:rsid w:val="00EC3377"/>
    <w:rsid w:val="00EC3B8F"/>
    <w:rsid w:val="00EC4A46"/>
    <w:rsid w:val="00EC5CA0"/>
    <w:rsid w:val="00EC7372"/>
    <w:rsid w:val="00ED040E"/>
    <w:rsid w:val="00ED19D1"/>
    <w:rsid w:val="00ED30E8"/>
    <w:rsid w:val="00ED3599"/>
    <w:rsid w:val="00ED3B69"/>
    <w:rsid w:val="00ED4C2D"/>
    <w:rsid w:val="00ED6CD1"/>
    <w:rsid w:val="00EE008C"/>
    <w:rsid w:val="00EE3772"/>
    <w:rsid w:val="00EE5F2E"/>
    <w:rsid w:val="00EF1BA3"/>
    <w:rsid w:val="00EF3FE9"/>
    <w:rsid w:val="00EF4A64"/>
    <w:rsid w:val="00EF5D4F"/>
    <w:rsid w:val="00EF79E1"/>
    <w:rsid w:val="00F004ED"/>
    <w:rsid w:val="00F02171"/>
    <w:rsid w:val="00F024EE"/>
    <w:rsid w:val="00F033EF"/>
    <w:rsid w:val="00F061A6"/>
    <w:rsid w:val="00F0710C"/>
    <w:rsid w:val="00F11AB3"/>
    <w:rsid w:val="00F14017"/>
    <w:rsid w:val="00F1684C"/>
    <w:rsid w:val="00F16868"/>
    <w:rsid w:val="00F20633"/>
    <w:rsid w:val="00F20844"/>
    <w:rsid w:val="00F256F5"/>
    <w:rsid w:val="00F25CFE"/>
    <w:rsid w:val="00F27A6E"/>
    <w:rsid w:val="00F35243"/>
    <w:rsid w:val="00F36148"/>
    <w:rsid w:val="00F368A1"/>
    <w:rsid w:val="00F41A4E"/>
    <w:rsid w:val="00F424D4"/>
    <w:rsid w:val="00F436DA"/>
    <w:rsid w:val="00F43E6E"/>
    <w:rsid w:val="00F43EBF"/>
    <w:rsid w:val="00F44423"/>
    <w:rsid w:val="00F449E8"/>
    <w:rsid w:val="00F45D4E"/>
    <w:rsid w:val="00F479E2"/>
    <w:rsid w:val="00F50B52"/>
    <w:rsid w:val="00F51236"/>
    <w:rsid w:val="00F51242"/>
    <w:rsid w:val="00F5374C"/>
    <w:rsid w:val="00F541B8"/>
    <w:rsid w:val="00F56CC2"/>
    <w:rsid w:val="00F57438"/>
    <w:rsid w:val="00F60142"/>
    <w:rsid w:val="00F60BC0"/>
    <w:rsid w:val="00F61B7F"/>
    <w:rsid w:val="00F62370"/>
    <w:rsid w:val="00F628D3"/>
    <w:rsid w:val="00F6497E"/>
    <w:rsid w:val="00F64B12"/>
    <w:rsid w:val="00F677E2"/>
    <w:rsid w:val="00F67BDF"/>
    <w:rsid w:val="00F709BC"/>
    <w:rsid w:val="00F72A5B"/>
    <w:rsid w:val="00F73751"/>
    <w:rsid w:val="00F74156"/>
    <w:rsid w:val="00F7443C"/>
    <w:rsid w:val="00F75EAD"/>
    <w:rsid w:val="00F75F9F"/>
    <w:rsid w:val="00F770D3"/>
    <w:rsid w:val="00F77154"/>
    <w:rsid w:val="00F80F33"/>
    <w:rsid w:val="00F846CD"/>
    <w:rsid w:val="00F846D6"/>
    <w:rsid w:val="00F9173A"/>
    <w:rsid w:val="00F91800"/>
    <w:rsid w:val="00F94E99"/>
    <w:rsid w:val="00F9650A"/>
    <w:rsid w:val="00F967C7"/>
    <w:rsid w:val="00F96CA3"/>
    <w:rsid w:val="00F96F53"/>
    <w:rsid w:val="00FA0437"/>
    <w:rsid w:val="00FA233F"/>
    <w:rsid w:val="00FA2E05"/>
    <w:rsid w:val="00FA330C"/>
    <w:rsid w:val="00FA5684"/>
    <w:rsid w:val="00FA7D57"/>
    <w:rsid w:val="00FB0008"/>
    <w:rsid w:val="00FB067D"/>
    <w:rsid w:val="00FB071C"/>
    <w:rsid w:val="00FB3EA0"/>
    <w:rsid w:val="00FB55F4"/>
    <w:rsid w:val="00FB6164"/>
    <w:rsid w:val="00FB7140"/>
    <w:rsid w:val="00FC0B63"/>
    <w:rsid w:val="00FC2209"/>
    <w:rsid w:val="00FC40EC"/>
    <w:rsid w:val="00FC7531"/>
    <w:rsid w:val="00FC7977"/>
    <w:rsid w:val="00FC7EAA"/>
    <w:rsid w:val="00FD2B88"/>
    <w:rsid w:val="00FD4FA5"/>
    <w:rsid w:val="00FD5166"/>
    <w:rsid w:val="00FD6F40"/>
    <w:rsid w:val="00FD7691"/>
    <w:rsid w:val="00FE09AC"/>
    <w:rsid w:val="00FE52BC"/>
    <w:rsid w:val="00FE5CF1"/>
    <w:rsid w:val="00FF456A"/>
    <w:rsid w:val="00FF46FD"/>
    <w:rsid w:val="00FF504F"/>
    <w:rsid w:val="00FF6204"/>
    <w:rsid w:val="00FF634D"/>
    <w:rsid w:val="00FF70B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5D6CD60"/>
  <w15:docId w15:val="{0EDE776E-37BF-4D9C-99DD-07DCCEF1A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4B5C"/>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4">
    <w:name w:val="heading 4"/>
    <w:basedOn w:val="Normal"/>
    <w:next w:val="Normal"/>
    <w:link w:val="Ttulo4Car"/>
    <w:uiPriority w:val="9"/>
    <w:semiHidden/>
    <w:unhideWhenUsed/>
    <w:qFormat/>
    <w:rsid w:val="001C649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Ttulo4Car">
    <w:name w:val="Título 4 Car"/>
    <w:basedOn w:val="Fuentedeprrafopredeter"/>
    <w:link w:val="Ttulo4"/>
    <w:uiPriority w:val="9"/>
    <w:semiHidden/>
    <w:rsid w:val="001C6497"/>
    <w:rPr>
      <w:rFonts w:asciiTheme="majorHAnsi" w:eastAsiaTheme="majorEastAsia" w:hAnsiTheme="majorHAnsi" w:cstheme="majorBidi"/>
      <w:i/>
      <w:iCs/>
      <w:color w:val="2F5496" w:themeColor="accent1" w:themeShade="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74804236">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2272256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82339282">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3707040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90952055">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170044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70888845">
      <w:bodyDiv w:val="1"/>
      <w:marLeft w:val="0"/>
      <w:marRight w:val="0"/>
      <w:marTop w:val="0"/>
      <w:marBottom w:val="0"/>
      <w:divBdr>
        <w:top w:val="none" w:sz="0" w:space="0" w:color="auto"/>
        <w:left w:val="none" w:sz="0" w:space="0" w:color="auto"/>
        <w:bottom w:val="none" w:sz="0" w:space="0" w:color="auto"/>
        <w:right w:val="none" w:sz="0" w:space="0" w:color="auto"/>
      </w:divBdr>
    </w:div>
    <w:div w:id="585649410">
      <w:bodyDiv w:val="1"/>
      <w:marLeft w:val="0"/>
      <w:marRight w:val="0"/>
      <w:marTop w:val="0"/>
      <w:marBottom w:val="0"/>
      <w:divBdr>
        <w:top w:val="none" w:sz="0" w:space="0" w:color="auto"/>
        <w:left w:val="none" w:sz="0" w:space="0" w:color="auto"/>
        <w:bottom w:val="none" w:sz="0" w:space="0" w:color="auto"/>
        <w:right w:val="none" w:sz="0" w:space="0" w:color="auto"/>
      </w:divBdr>
    </w:div>
    <w:div w:id="596719266">
      <w:bodyDiv w:val="1"/>
      <w:marLeft w:val="0"/>
      <w:marRight w:val="0"/>
      <w:marTop w:val="0"/>
      <w:marBottom w:val="0"/>
      <w:divBdr>
        <w:top w:val="none" w:sz="0" w:space="0" w:color="auto"/>
        <w:left w:val="none" w:sz="0" w:space="0" w:color="auto"/>
        <w:bottom w:val="none" w:sz="0" w:space="0" w:color="auto"/>
        <w:right w:val="none" w:sz="0" w:space="0" w:color="auto"/>
      </w:divBdr>
    </w:div>
    <w:div w:id="602614477">
      <w:bodyDiv w:val="1"/>
      <w:marLeft w:val="0"/>
      <w:marRight w:val="0"/>
      <w:marTop w:val="0"/>
      <w:marBottom w:val="0"/>
      <w:divBdr>
        <w:top w:val="none" w:sz="0" w:space="0" w:color="auto"/>
        <w:left w:val="none" w:sz="0" w:space="0" w:color="auto"/>
        <w:bottom w:val="none" w:sz="0" w:space="0" w:color="auto"/>
        <w:right w:val="none" w:sz="0" w:space="0" w:color="auto"/>
      </w:divBdr>
    </w:div>
    <w:div w:id="604388162">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91613503">
      <w:bodyDiv w:val="1"/>
      <w:marLeft w:val="0"/>
      <w:marRight w:val="0"/>
      <w:marTop w:val="0"/>
      <w:marBottom w:val="0"/>
      <w:divBdr>
        <w:top w:val="none" w:sz="0" w:space="0" w:color="auto"/>
        <w:left w:val="none" w:sz="0" w:space="0" w:color="auto"/>
        <w:bottom w:val="none" w:sz="0" w:space="0" w:color="auto"/>
        <w:right w:val="none" w:sz="0" w:space="0" w:color="auto"/>
      </w:divBdr>
    </w:div>
    <w:div w:id="735708463">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82963228">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10174918">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68567939">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9729602">
      <w:bodyDiv w:val="1"/>
      <w:marLeft w:val="0"/>
      <w:marRight w:val="0"/>
      <w:marTop w:val="0"/>
      <w:marBottom w:val="0"/>
      <w:divBdr>
        <w:top w:val="none" w:sz="0" w:space="0" w:color="auto"/>
        <w:left w:val="none" w:sz="0" w:space="0" w:color="auto"/>
        <w:bottom w:val="none" w:sz="0" w:space="0" w:color="auto"/>
        <w:right w:val="none" w:sz="0" w:space="0" w:color="auto"/>
      </w:divBdr>
    </w:div>
    <w:div w:id="1021930290">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96943074">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78891282">
      <w:bodyDiv w:val="1"/>
      <w:marLeft w:val="0"/>
      <w:marRight w:val="0"/>
      <w:marTop w:val="0"/>
      <w:marBottom w:val="0"/>
      <w:divBdr>
        <w:top w:val="none" w:sz="0" w:space="0" w:color="auto"/>
        <w:left w:val="none" w:sz="0" w:space="0" w:color="auto"/>
        <w:bottom w:val="none" w:sz="0" w:space="0" w:color="auto"/>
        <w:right w:val="none" w:sz="0" w:space="0" w:color="auto"/>
      </w:divBdr>
    </w:div>
    <w:div w:id="1209344360">
      <w:bodyDiv w:val="1"/>
      <w:marLeft w:val="0"/>
      <w:marRight w:val="0"/>
      <w:marTop w:val="0"/>
      <w:marBottom w:val="0"/>
      <w:divBdr>
        <w:top w:val="none" w:sz="0" w:space="0" w:color="auto"/>
        <w:left w:val="none" w:sz="0" w:space="0" w:color="auto"/>
        <w:bottom w:val="none" w:sz="0" w:space="0" w:color="auto"/>
        <w:right w:val="none" w:sz="0" w:space="0" w:color="auto"/>
      </w:divBdr>
    </w:div>
    <w:div w:id="127385318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0069615">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0307545">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45224569">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07132928">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170127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1980303">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0172073">
      <w:bodyDiv w:val="1"/>
      <w:marLeft w:val="0"/>
      <w:marRight w:val="0"/>
      <w:marTop w:val="0"/>
      <w:marBottom w:val="0"/>
      <w:divBdr>
        <w:top w:val="none" w:sz="0" w:space="0" w:color="auto"/>
        <w:left w:val="none" w:sz="0" w:space="0" w:color="auto"/>
        <w:bottom w:val="none" w:sz="0" w:space="0" w:color="auto"/>
        <w:right w:val="none" w:sz="0" w:space="0" w:color="auto"/>
      </w:divBdr>
    </w:div>
    <w:div w:id="1909416203">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22851853">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5123D-22DA-4DCB-ACFF-01EA8AE3E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28</Pages>
  <Words>4384</Words>
  <Characters>24112</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Fernado Lobato Rodríguez</dc:creator>
  <cp:keywords/>
  <dc:description/>
  <cp:lastModifiedBy>USUARIO INFOEM</cp:lastModifiedBy>
  <cp:revision>7</cp:revision>
  <cp:lastPrinted>2018-12-11T19:44:00Z</cp:lastPrinted>
  <dcterms:created xsi:type="dcterms:W3CDTF">2019-05-02T21:11:00Z</dcterms:created>
  <dcterms:modified xsi:type="dcterms:W3CDTF">2019-06-11T17:13:00Z</dcterms:modified>
</cp:coreProperties>
</file>