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646" w:rsidRDefault="001A0646" w:rsidP="00D03849">
      <w:pPr>
        <w:spacing w:after="0" w:line="360" w:lineRule="auto"/>
        <w:jc w:val="center"/>
        <w:rPr>
          <w:rFonts w:ascii="Palatino Linotype" w:eastAsia="MS Mincho" w:hAnsi="Palatino Linotype" w:cs="Times New Roman"/>
          <w:b/>
          <w:sz w:val="24"/>
          <w:szCs w:val="24"/>
          <w:lang w:val="es-ES_tradnl" w:eastAsia="es-ES"/>
        </w:rPr>
      </w:pPr>
      <w:r w:rsidRPr="00D03849">
        <w:rPr>
          <w:rFonts w:ascii="Palatino Linotype" w:eastAsia="MS Mincho" w:hAnsi="Palatino Linotype" w:cs="Times New Roman"/>
          <w:b/>
          <w:sz w:val="24"/>
          <w:szCs w:val="24"/>
          <w:lang w:val="es-ES_tradnl" w:eastAsia="es-ES"/>
        </w:rPr>
        <w:t>LÍNEAS ARGUMENTATIVAS.</w:t>
      </w:r>
    </w:p>
    <w:p w:rsidR="00D03849" w:rsidRPr="00D03849" w:rsidRDefault="00D03849" w:rsidP="00D03849">
      <w:pPr>
        <w:spacing w:after="0" w:line="360" w:lineRule="auto"/>
        <w:jc w:val="center"/>
        <w:rPr>
          <w:rFonts w:ascii="Palatino Linotype" w:eastAsia="MS Mincho" w:hAnsi="Palatino Linotype" w:cs="Times New Roman"/>
          <w:b/>
          <w:sz w:val="24"/>
          <w:szCs w:val="24"/>
          <w:lang w:val="es-ES_tradnl" w:eastAsia="es-ES"/>
        </w:rPr>
      </w:pPr>
    </w:p>
    <w:p w:rsidR="001A0646" w:rsidRPr="00D03849" w:rsidRDefault="001A0646" w:rsidP="00D03849">
      <w:pPr>
        <w:spacing w:after="0" w:line="360" w:lineRule="auto"/>
        <w:jc w:val="both"/>
        <w:rPr>
          <w:rFonts w:ascii="Palatino Linotype" w:eastAsia="Arial Unicode MS" w:hAnsi="Palatino Linotype" w:cs="Arial"/>
          <w:sz w:val="24"/>
          <w:szCs w:val="24"/>
          <w:lang w:val="es-ES_tradnl" w:eastAsia="es-ES"/>
        </w:rPr>
      </w:pPr>
      <w:r w:rsidRPr="00D03849">
        <w:rPr>
          <w:rFonts w:ascii="Palatino Linotype" w:eastAsia="Arial Unicode MS" w:hAnsi="Palatino Linotype" w:cs="Arial"/>
          <w:b/>
          <w:sz w:val="24"/>
          <w:szCs w:val="24"/>
          <w:lang w:val="es-ES_tradnl" w:eastAsia="es-ES"/>
        </w:rPr>
        <w:t>DEBERES DE LAS AUTORIDADES</w:t>
      </w:r>
      <w:r w:rsidRPr="00D03849">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1A0646" w:rsidRPr="00D03849" w:rsidRDefault="001A0646" w:rsidP="00D03849">
      <w:pPr>
        <w:spacing w:after="0" w:line="360" w:lineRule="auto"/>
        <w:contextualSpacing/>
        <w:jc w:val="both"/>
        <w:rPr>
          <w:rFonts w:ascii="Palatino Linotype" w:eastAsia="Calibri" w:hAnsi="Palatino Linotype" w:cs="Times New Roman"/>
          <w:b/>
          <w:sz w:val="24"/>
          <w:szCs w:val="24"/>
        </w:rPr>
      </w:pPr>
    </w:p>
    <w:p w:rsidR="001A0646" w:rsidRPr="00D03849" w:rsidRDefault="001A0646" w:rsidP="00D03849">
      <w:pPr>
        <w:spacing w:after="0" w:line="360" w:lineRule="auto"/>
        <w:jc w:val="both"/>
        <w:rPr>
          <w:rFonts w:ascii="Palatino Linotype" w:eastAsia="Calibri" w:hAnsi="Palatino Linotype" w:cs="Times New Roman"/>
          <w:sz w:val="24"/>
          <w:szCs w:val="24"/>
          <w:lang w:val="es-ES_tradnl" w:eastAsia="es-ES"/>
        </w:rPr>
      </w:pPr>
      <w:r w:rsidRPr="00D03849">
        <w:rPr>
          <w:rFonts w:ascii="Palatino Linotype" w:eastAsia="Calibri" w:hAnsi="Palatino Linotype" w:cs="Times New Roman"/>
          <w:b/>
          <w:sz w:val="24"/>
          <w:szCs w:val="24"/>
          <w:lang w:val="es-ES_tradnl" w:eastAsia="es-ES"/>
        </w:rPr>
        <w:t>DE LA GARANTÍA DE PROPORCIONAR LA INFORMACIÓN PÚBLICA GUBERNAMENTAL.</w:t>
      </w:r>
      <w:r w:rsidRPr="00D03849">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A1152E" w:rsidRPr="00D03849" w:rsidRDefault="00A1152E" w:rsidP="00D03849">
      <w:pPr>
        <w:spacing w:after="0" w:line="360" w:lineRule="auto"/>
        <w:jc w:val="both"/>
        <w:rPr>
          <w:rFonts w:ascii="Palatino Linotype" w:eastAsia="MS Mincho" w:hAnsi="Palatino Linotype" w:cs="Arial"/>
          <w:sz w:val="24"/>
          <w:szCs w:val="24"/>
          <w:lang w:val="es-ES_tradnl" w:eastAsia="es-ES"/>
        </w:rPr>
      </w:pPr>
      <w:r w:rsidRPr="00D03849">
        <w:rPr>
          <w:rFonts w:ascii="Palatino Linotype" w:eastAsia="MS Mincho" w:hAnsi="Palatino Linotype" w:cs="Arial"/>
          <w:sz w:val="24"/>
          <w:szCs w:val="24"/>
          <w:lang w:val="es-ES_tradnl" w:eastAsia="es-ES"/>
        </w:rPr>
        <w:t xml:space="preserve">En razón de que la información solicitada por el </w:t>
      </w:r>
      <w:r w:rsidRPr="00D03849">
        <w:rPr>
          <w:rFonts w:ascii="Palatino Linotype" w:eastAsia="MS Mincho" w:hAnsi="Palatino Linotype" w:cs="Arial"/>
          <w:b/>
          <w:sz w:val="24"/>
          <w:szCs w:val="24"/>
          <w:lang w:val="es-ES_tradnl" w:eastAsia="es-ES"/>
        </w:rPr>
        <w:t xml:space="preserve">RECURRENTE </w:t>
      </w:r>
      <w:r w:rsidRPr="00D03849">
        <w:rPr>
          <w:rFonts w:ascii="Palatino Linotype" w:eastAsia="MS Mincho" w:hAnsi="Palatino Linotype" w:cs="Arial"/>
          <w:sz w:val="24"/>
          <w:szCs w:val="24"/>
          <w:lang w:val="es-ES_tradnl" w:eastAsia="es-ES"/>
        </w:rPr>
        <w:t xml:space="preserve">no se localiza en los archivos del </w:t>
      </w:r>
      <w:r w:rsidRPr="00D03849">
        <w:rPr>
          <w:rFonts w:ascii="Palatino Linotype" w:eastAsia="MS Mincho" w:hAnsi="Palatino Linotype" w:cs="Arial"/>
          <w:b/>
          <w:sz w:val="24"/>
          <w:szCs w:val="24"/>
          <w:lang w:val="es-ES_tradnl" w:eastAsia="es-ES"/>
        </w:rPr>
        <w:t xml:space="preserve">SUJETO OBLIGADO, </w:t>
      </w:r>
      <w:r w:rsidRPr="00D03849">
        <w:rPr>
          <w:rFonts w:ascii="Palatino Linotype" w:eastAsia="MS Mincho" w:hAnsi="Palatino Linotype" w:cs="Arial"/>
          <w:sz w:val="24"/>
          <w:szCs w:val="24"/>
          <w:lang w:val="es-ES_tradnl" w:eastAsia="es-ES"/>
        </w:rPr>
        <w:t>entonces no existe la fuente obligacional que determine su entrega, por tanto este Órgano Garante determina infundados</w:t>
      </w:r>
      <w:r w:rsidRPr="00D03849">
        <w:rPr>
          <w:rFonts w:ascii="Palatino Linotype" w:eastAsia="MS Mincho" w:hAnsi="Palatino Linotype" w:cs="Arial"/>
          <w:b/>
          <w:sz w:val="24"/>
          <w:szCs w:val="24"/>
          <w:lang w:val="es-ES_tradnl" w:eastAsia="es-ES"/>
        </w:rPr>
        <w:t xml:space="preserve"> </w:t>
      </w:r>
      <w:r w:rsidRPr="00D03849">
        <w:rPr>
          <w:rFonts w:ascii="Palatino Linotype" w:eastAsia="MS Mincho" w:hAnsi="Palatino Linotype" w:cs="Arial"/>
          <w:sz w:val="24"/>
          <w:szCs w:val="24"/>
          <w:lang w:val="es-ES_tradnl" w:eastAsia="es-ES"/>
        </w:rPr>
        <w:t xml:space="preserve">los motivos o razones de inconformidad esgrimidos por el </w:t>
      </w:r>
      <w:r w:rsidRPr="00D03849">
        <w:rPr>
          <w:rFonts w:ascii="Palatino Linotype" w:eastAsia="MS Mincho" w:hAnsi="Palatino Linotype" w:cs="Arial"/>
          <w:b/>
          <w:sz w:val="24"/>
          <w:szCs w:val="24"/>
          <w:lang w:val="es-ES_tradnl" w:eastAsia="es-ES"/>
        </w:rPr>
        <w:t xml:space="preserve">RECURRENTE </w:t>
      </w:r>
      <w:r w:rsidRPr="00D03849">
        <w:rPr>
          <w:rFonts w:ascii="Palatino Linotype" w:eastAsia="MS Mincho" w:hAnsi="Palatino Linotype" w:cs="Arial"/>
          <w:sz w:val="24"/>
          <w:szCs w:val="24"/>
          <w:lang w:val="es-ES_tradnl" w:eastAsia="es-ES"/>
        </w:rPr>
        <w:t xml:space="preserve">y lo procedente es </w:t>
      </w:r>
      <w:r w:rsidRPr="00D03849">
        <w:rPr>
          <w:rFonts w:ascii="Palatino Linotype" w:eastAsia="MS Mincho" w:hAnsi="Palatino Linotype" w:cs="Arial"/>
          <w:b/>
          <w:sz w:val="24"/>
          <w:szCs w:val="24"/>
          <w:lang w:val="es-ES_tradnl" w:eastAsia="es-ES"/>
        </w:rPr>
        <w:t xml:space="preserve">CONFIRMAR </w:t>
      </w:r>
      <w:r w:rsidRPr="00D03849">
        <w:rPr>
          <w:rFonts w:ascii="Palatino Linotype" w:eastAsia="MS Mincho" w:hAnsi="Palatino Linotype" w:cs="Arial"/>
          <w:sz w:val="24"/>
          <w:szCs w:val="24"/>
          <w:lang w:val="es-ES_tradnl" w:eastAsia="es-ES"/>
        </w:rPr>
        <w:t xml:space="preserve">la respuesta emitida por el </w:t>
      </w:r>
      <w:r w:rsidRPr="00D03849">
        <w:rPr>
          <w:rFonts w:ascii="Palatino Linotype" w:eastAsia="MS Mincho" w:hAnsi="Palatino Linotype" w:cs="Arial"/>
          <w:b/>
          <w:sz w:val="24"/>
          <w:szCs w:val="24"/>
          <w:lang w:val="es-ES_tradnl" w:eastAsia="es-ES"/>
        </w:rPr>
        <w:t xml:space="preserve">SUJETO OBLIGADO </w:t>
      </w:r>
      <w:r w:rsidRPr="00D03849">
        <w:rPr>
          <w:rFonts w:ascii="Palatino Linotype" w:eastAsia="MS Mincho" w:hAnsi="Palatino Linotype" w:cs="Arial"/>
          <w:sz w:val="24"/>
          <w:szCs w:val="24"/>
          <w:lang w:val="es-ES_tradnl" w:eastAsia="es-ES"/>
        </w:rPr>
        <w:t xml:space="preserve">a la solicitud de información. </w:t>
      </w:r>
    </w:p>
    <w:p w:rsidR="001A0646" w:rsidRPr="00D03849" w:rsidRDefault="001A0646" w:rsidP="00D03849">
      <w:pPr>
        <w:spacing w:after="0" w:line="360" w:lineRule="auto"/>
        <w:jc w:val="both"/>
        <w:rPr>
          <w:rFonts w:ascii="Palatino Linotype" w:eastAsia="Calibri" w:hAnsi="Palatino Linotype" w:cs="Times New Roman"/>
          <w:sz w:val="24"/>
          <w:szCs w:val="24"/>
          <w:lang w:val="es-ES_tradnl" w:eastAsia="es-ES"/>
        </w:rPr>
      </w:pPr>
    </w:p>
    <w:p w:rsidR="001A0646" w:rsidRDefault="001A0646" w:rsidP="00D03849">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D03849" w:rsidRDefault="00D03849" w:rsidP="00D03849">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D03849" w:rsidRPr="00D03849" w:rsidRDefault="00D03849" w:rsidP="00D03849">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D03849" w:rsidRDefault="00D03849" w:rsidP="00D03849">
      <w:pPr>
        <w:spacing w:after="0" w:line="360" w:lineRule="auto"/>
        <w:jc w:val="center"/>
        <w:rPr>
          <w:rFonts w:ascii="Palatino Linotype" w:eastAsia="MS Mincho" w:hAnsi="Palatino Linotype" w:cs="Times New Roman"/>
          <w:b/>
          <w:sz w:val="24"/>
          <w:szCs w:val="24"/>
          <w:lang w:val="es-ES_tradnl" w:eastAsia="es-ES"/>
        </w:rPr>
      </w:pPr>
    </w:p>
    <w:p w:rsidR="00D03849" w:rsidRPr="00D03849" w:rsidRDefault="001A0646" w:rsidP="00D03849">
      <w:pPr>
        <w:spacing w:after="0" w:line="360" w:lineRule="auto"/>
        <w:jc w:val="center"/>
        <w:rPr>
          <w:rFonts w:ascii="Palatino Linotype" w:eastAsia="MS Mincho" w:hAnsi="Palatino Linotype" w:cs="Times New Roman"/>
          <w:sz w:val="24"/>
          <w:szCs w:val="24"/>
          <w:lang w:val="es-ES_tradnl" w:eastAsia="es-ES"/>
        </w:rPr>
      </w:pPr>
      <w:r w:rsidRPr="00D03849">
        <w:rPr>
          <w:rFonts w:ascii="Palatino Linotype" w:eastAsia="MS Mincho" w:hAnsi="Palatino Linotype" w:cs="Times New Roman"/>
          <w:b/>
          <w:sz w:val="24"/>
          <w:szCs w:val="24"/>
          <w:lang w:val="es-ES_tradnl" w:eastAsia="es-ES"/>
        </w:rPr>
        <w:t>Índice</w:t>
      </w:r>
      <w:r w:rsidRPr="00D03849">
        <w:rPr>
          <w:rFonts w:ascii="Palatino Linotype" w:eastAsia="MS Mincho" w:hAnsi="Palatino Linotype" w:cs="Times New Roman"/>
          <w:sz w:val="24"/>
          <w:szCs w:val="24"/>
          <w:lang w:val="es-ES_tradnl" w:eastAsia="es-ES"/>
        </w:rPr>
        <w:t>.</w:t>
      </w:r>
    </w:p>
    <w:sdt>
      <w:sdtPr>
        <w:rPr>
          <w:rFonts w:ascii="Palatino Linotype" w:hAnsi="Palatino Linotype"/>
          <w:sz w:val="24"/>
          <w:szCs w:val="24"/>
          <w:lang w:val="es-ES"/>
        </w:rPr>
        <w:id w:val="-478384251"/>
        <w:docPartObj>
          <w:docPartGallery w:val="Table of Contents"/>
          <w:docPartUnique/>
        </w:docPartObj>
      </w:sdtPr>
      <w:sdtEndPr>
        <w:rPr>
          <w:b/>
          <w:bCs/>
        </w:rPr>
      </w:sdtEndPr>
      <w:sdtContent>
        <w:p w:rsidR="001A0646" w:rsidRPr="00D03849" w:rsidRDefault="001A0646" w:rsidP="00D03849">
          <w:pPr>
            <w:keepNext/>
            <w:keepLines/>
            <w:spacing w:after="0" w:line="360" w:lineRule="auto"/>
            <w:rPr>
              <w:rFonts w:ascii="Palatino Linotype" w:eastAsiaTheme="majorEastAsia" w:hAnsi="Palatino Linotype" w:cstheme="majorBidi"/>
              <w:color w:val="2E74B5" w:themeColor="accent1" w:themeShade="BF"/>
              <w:sz w:val="24"/>
              <w:szCs w:val="24"/>
              <w:lang w:eastAsia="es-MX"/>
            </w:rPr>
          </w:pPr>
        </w:p>
        <w:p w:rsidR="00584C46" w:rsidRPr="00D03849" w:rsidRDefault="001A0646" w:rsidP="00D03849">
          <w:pPr>
            <w:pStyle w:val="TDC1"/>
            <w:tabs>
              <w:tab w:val="right" w:leader="dot" w:pos="8828"/>
            </w:tabs>
            <w:spacing w:before="240" w:after="0" w:line="360" w:lineRule="auto"/>
            <w:rPr>
              <w:rFonts w:ascii="Palatino Linotype" w:hAnsi="Palatino Linotype"/>
              <w:noProof/>
              <w:sz w:val="24"/>
              <w:szCs w:val="24"/>
            </w:rPr>
          </w:pPr>
          <w:r w:rsidRPr="00D03849">
            <w:rPr>
              <w:rFonts w:ascii="Palatino Linotype" w:hAnsi="Palatino Linotype"/>
              <w:sz w:val="24"/>
              <w:szCs w:val="24"/>
            </w:rPr>
            <w:fldChar w:fldCharType="begin"/>
          </w:r>
          <w:r w:rsidRPr="00D03849">
            <w:rPr>
              <w:rFonts w:ascii="Palatino Linotype" w:hAnsi="Palatino Linotype"/>
              <w:sz w:val="24"/>
              <w:szCs w:val="24"/>
            </w:rPr>
            <w:instrText xml:space="preserve"> TOC \o "1-3" \h \z \u </w:instrText>
          </w:r>
          <w:r w:rsidRPr="00D03849">
            <w:rPr>
              <w:rFonts w:ascii="Palatino Linotype" w:hAnsi="Palatino Linotype"/>
              <w:sz w:val="24"/>
              <w:szCs w:val="24"/>
            </w:rPr>
            <w:fldChar w:fldCharType="separate"/>
          </w:r>
          <w:hyperlink w:anchor="_Toc4104416" w:history="1">
            <w:r w:rsidR="00584C46" w:rsidRPr="00D03849">
              <w:rPr>
                <w:rStyle w:val="Hipervnculo"/>
                <w:rFonts w:ascii="Palatino Linotype" w:eastAsia="MS Gothic" w:hAnsi="Palatino Linotype" w:cs="Times New Roman"/>
                <w:b/>
                <w:noProof/>
                <w:sz w:val="24"/>
                <w:szCs w:val="24"/>
              </w:rPr>
              <w:t>A N T E C E D E N T E S</w:t>
            </w:r>
            <w:r w:rsidR="00584C46" w:rsidRPr="00D03849">
              <w:rPr>
                <w:rFonts w:ascii="Palatino Linotype" w:hAnsi="Palatino Linotype"/>
                <w:noProof/>
                <w:webHidden/>
                <w:sz w:val="24"/>
                <w:szCs w:val="24"/>
              </w:rPr>
              <w:tab/>
            </w:r>
            <w:r w:rsidR="00584C46" w:rsidRPr="00D03849">
              <w:rPr>
                <w:rFonts w:ascii="Palatino Linotype" w:hAnsi="Palatino Linotype"/>
                <w:noProof/>
                <w:webHidden/>
                <w:sz w:val="24"/>
                <w:szCs w:val="24"/>
              </w:rPr>
              <w:fldChar w:fldCharType="begin"/>
            </w:r>
            <w:r w:rsidR="00584C46" w:rsidRPr="00D03849">
              <w:rPr>
                <w:rFonts w:ascii="Palatino Linotype" w:hAnsi="Palatino Linotype"/>
                <w:noProof/>
                <w:webHidden/>
                <w:sz w:val="24"/>
                <w:szCs w:val="24"/>
              </w:rPr>
              <w:instrText xml:space="preserve"> PAGEREF _Toc4104416 \h </w:instrText>
            </w:r>
            <w:r w:rsidR="00584C46" w:rsidRPr="00D03849">
              <w:rPr>
                <w:rFonts w:ascii="Palatino Linotype" w:hAnsi="Palatino Linotype"/>
                <w:noProof/>
                <w:webHidden/>
                <w:sz w:val="24"/>
                <w:szCs w:val="24"/>
              </w:rPr>
            </w:r>
            <w:r w:rsidR="00584C46" w:rsidRPr="00D03849">
              <w:rPr>
                <w:rFonts w:ascii="Palatino Linotype" w:hAnsi="Palatino Linotype"/>
                <w:noProof/>
                <w:webHidden/>
                <w:sz w:val="24"/>
                <w:szCs w:val="24"/>
              </w:rPr>
              <w:fldChar w:fldCharType="separate"/>
            </w:r>
            <w:r w:rsidR="002B46BF">
              <w:rPr>
                <w:rFonts w:ascii="Palatino Linotype" w:hAnsi="Palatino Linotype"/>
                <w:noProof/>
                <w:webHidden/>
                <w:sz w:val="24"/>
                <w:szCs w:val="24"/>
              </w:rPr>
              <w:t>3</w:t>
            </w:r>
            <w:r w:rsidR="00584C46" w:rsidRPr="00D03849">
              <w:rPr>
                <w:rFonts w:ascii="Palatino Linotype" w:hAnsi="Palatino Linotype"/>
                <w:noProof/>
                <w:webHidden/>
                <w:sz w:val="24"/>
                <w:szCs w:val="24"/>
              </w:rPr>
              <w:fldChar w:fldCharType="end"/>
            </w:r>
          </w:hyperlink>
        </w:p>
        <w:p w:rsidR="00584C46" w:rsidRPr="00D03849" w:rsidRDefault="00051394" w:rsidP="00D03849">
          <w:pPr>
            <w:pStyle w:val="TDC1"/>
            <w:tabs>
              <w:tab w:val="right" w:leader="dot" w:pos="8828"/>
            </w:tabs>
            <w:spacing w:before="240" w:after="0" w:line="360" w:lineRule="auto"/>
            <w:rPr>
              <w:rFonts w:ascii="Palatino Linotype" w:hAnsi="Palatino Linotype"/>
              <w:noProof/>
              <w:sz w:val="24"/>
              <w:szCs w:val="24"/>
            </w:rPr>
          </w:pPr>
          <w:hyperlink w:anchor="_Toc4104417" w:history="1">
            <w:r w:rsidR="00584C46" w:rsidRPr="00D03849">
              <w:rPr>
                <w:rStyle w:val="Hipervnculo"/>
                <w:rFonts w:ascii="Palatino Linotype" w:eastAsia="MS Gothic" w:hAnsi="Palatino Linotype" w:cs="Times New Roman"/>
                <w:b/>
                <w:noProof/>
                <w:sz w:val="24"/>
                <w:szCs w:val="24"/>
              </w:rPr>
              <w:t>C O N S I D E R A N D O</w:t>
            </w:r>
            <w:r w:rsidR="00584C46" w:rsidRPr="00D03849">
              <w:rPr>
                <w:rFonts w:ascii="Palatino Linotype" w:hAnsi="Palatino Linotype"/>
                <w:noProof/>
                <w:webHidden/>
                <w:sz w:val="24"/>
                <w:szCs w:val="24"/>
              </w:rPr>
              <w:tab/>
            </w:r>
            <w:r w:rsidR="00584C46" w:rsidRPr="00D03849">
              <w:rPr>
                <w:rFonts w:ascii="Palatino Linotype" w:hAnsi="Palatino Linotype"/>
                <w:noProof/>
                <w:webHidden/>
                <w:sz w:val="24"/>
                <w:szCs w:val="24"/>
              </w:rPr>
              <w:fldChar w:fldCharType="begin"/>
            </w:r>
            <w:r w:rsidR="00584C46" w:rsidRPr="00D03849">
              <w:rPr>
                <w:rFonts w:ascii="Palatino Linotype" w:hAnsi="Palatino Linotype"/>
                <w:noProof/>
                <w:webHidden/>
                <w:sz w:val="24"/>
                <w:szCs w:val="24"/>
              </w:rPr>
              <w:instrText xml:space="preserve"> PAGEREF _Toc4104417 \h </w:instrText>
            </w:r>
            <w:r w:rsidR="00584C46" w:rsidRPr="00D03849">
              <w:rPr>
                <w:rFonts w:ascii="Palatino Linotype" w:hAnsi="Palatino Linotype"/>
                <w:noProof/>
                <w:webHidden/>
                <w:sz w:val="24"/>
                <w:szCs w:val="24"/>
              </w:rPr>
            </w:r>
            <w:r w:rsidR="00584C46" w:rsidRPr="00D03849">
              <w:rPr>
                <w:rFonts w:ascii="Palatino Linotype" w:hAnsi="Palatino Linotype"/>
                <w:noProof/>
                <w:webHidden/>
                <w:sz w:val="24"/>
                <w:szCs w:val="24"/>
              </w:rPr>
              <w:fldChar w:fldCharType="separate"/>
            </w:r>
            <w:r w:rsidR="002B46BF">
              <w:rPr>
                <w:rFonts w:ascii="Palatino Linotype" w:hAnsi="Palatino Linotype"/>
                <w:noProof/>
                <w:webHidden/>
                <w:sz w:val="24"/>
                <w:szCs w:val="24"/>
              </w:rPr>
              <w:t>6</w:t>
            </w:r>
            <w:r w:rsidR="00584C46" w:rsidRPr="00D03849">
              <w:rPr>
                <w:rFonts w:ascii="Palatino Linotype" w:hAnsi="Palatino Linotype"/>
                <w:noProof/>
                <w:webHidden/>
                <w:sz w:val="24"/>
                <w:szCs w:val="24"/>
              </w:rPr>
              <w:fldChar w:fldCharType="end"/>
            </w:r>
          </w:hyperlink>
        </w:p>
        <w:p w:rsidR="00584C46" w:rsidRPr="00D03849" w:rsidRDefault="00051394" w:rsidP="00D03849">
          <w:pPr>
            <w:pStyle w:val="TDC1"/>
            <w:tabs>
              <w:tab w:val="right" w:leader="dot" w:pos="8828"/>
            </w:tabs>
            <w:spacing w:before="240" w:after="0" w:line="360" w:lineRule="auto"/>
            <w:rPr>
              <w:rFonts w:ascii="Palatino Linotype" w:hAnsi="Palatino Linotype"/>
              <w:noProof/>
              <w:sz w:val="24"/>
              <w:szCs w:val="24"/>
            </w:rPr>
          </w:pPr>
          <w:hyperlink w:anchor="_Toc4104418" w:history="1">
            <w:r w:rsidR="00584C46" w:rsidRPr="00D03849">
              <w:rPr>
                <w:rStyle w:val="Hipervnculo"/>
                <w:rFonts w:ascii="Palatino Linotype" w:eastAsia="MS Mincho" w:hAnsi="Palatino Linotype" w:cstheme="majorBidi"/>
                <w:b/>
                <w:noProof/>
                <w:sz w:val="24"/>
                <w:szCs w:val="24"/>
                <w:lang w:val="es-ES_tradnl" w:eastAsia="es-ES"/>
              </w:rPr>
              <w:t>PRIMERO</w:t>
            </w:r>
            <w:r w:rsidR="00584C46" w:rsidRPr="00D03849">
              <w:rPr>
                <w:rStyle w:val="Hipervnculo"/>
                <w:rFonts w:ascii="Palatino Linotype" w:eastAsia="MS Gothic" w:hAnsi="Palatino Linotype" w:cs="Times New Roman"/>
                <w:b/>
                <w:noProof/>
                <w:sz w:val="24"/>
                <w:szCs w:val="24"/>
              </w:rPr>
              <w:t>. De la competencia.</w:t>
            </w:r>
            <w:r w:rsidR="00584C46" w:rsidRPr="00D03849">
              <w:rPr>
                <w:rFonts w:ascii="Palatino Linotype" w:hAnsi="Palatino Linotype"/>
                <w:noProof/>
                <w:webHidden/>
                <w:sz w:val="24"/>
                <w:szCs w:val="24"/>
              </w:rPr>
              <w:tab/>
            </w:r>
            <w:r w:rsidR="00584C46" w:rsidRPr="00D03849">
              <w:rPr>
                <w:rFonts w:ascii="Palatino Linotype" w:hAnsi="Palatino Linotype"/>
                <w:noProof/>
                <w:webHidden/>
                <w:sz w:val="24"/>
                <w:szCs w:val="24"/>
              </w:rPr>
              <w:fldChar w:fldCharType="begin"/>
            </w:r>
            <w:r w:rsidR="00584C46" w:rsidRPr="00D03849">
              <w:rPr>
                <w:rFonts w:ascii="Palatino Linotype" w:hAnsi="Palatino Linotype"/>
                <w:noProof/>
                <w:webHidden/>
                <w:sz w:val="24"/>
                <w:szCs w:val="24"/>
              </w:rPr>
              <w:instrText xml:space="preserve"> PAGEREF _Toc4104418 \h </w:instrText>
            </w:r>
            <w:r w:rsidR="00584C46" w:rsidRPr="00D03849">
              <w:rPr>
                <w:rFonts w:ascii="Palatino Linotype" w:hAnsi="Palatino Linotype"/>
                <w:noProof/>
                <w:webHidden/>
                <w:sz w:val="24"/>
                <w:szCs w:val="24"/>
              </w:rPr>
            </w:r>
            <w:r w:rsidR="00584C46" w:rsidRPr="00D03849">
              <w:rPr>
                <w:rFonts w:ascii="Palatino Linotype" w:hAnsi="Palatino Linotype"/>
                <w:noProof/>
                <w:webHidden/>
                <w:sz w:val="24"/>
                <w:szCs w:val="24"/>
              </w:rPr>
              <w:fldChar w:fldCharType="separate"/>
            </w:r>
            <w:r w:rsidR="002B46BF">
              <w:rPr>
                <w:rFonts w:ascii="Palatino Linotype" w:hAnsi="Palatino Linotype"/>
                <w:noProof/>
                <w:webHidden/>
                <w:sz w:val="24"/>
                <w:szCs w:val="24"/>
              </w:rPr>
              <w:t>6</w:t>
            </w:r>
            <w:r w:rsidR="00584C46" w:rsidRPr="00D03849">
              <w:rPr>
                <w:rFonts w:ascii="Palatino Linotype" w:hAnsi="Palatino Linotype"/>
                <w:noProof/>
                <w:webHidden/>
                <w:sz w:val="24"/>
                <w:szCs w:val="24"/>
              </w:rPr>
              <w:fldChar w:fldCharType="end"/>
            </w:r>
          </w:hyperlink>
        </w:p>
        <w:p w:rsidR="00584C46" w:rsidRPr="00D03849" w:rsidRDefault="00051394" w:rsidP="00D03849">
          <w:pPr>
            <w:pStyle w:val="TDC1"/>
            <w:tabs>
              <w:tab w:val="right" w:leader="dot" w:pos="8828"/>
            </w:tabs>
            <w:spacing w:before="240" w:after="0" w:line="360" w:lineRule="auto"/>
            <w:rPr>
              <w:rFonts w:ascii="Palatino Linotype" w:hAnsi="Palatino Linotype"/>
              <w:noProof/>
              <w:sz w:val="24"/>
              <w:szCs w:val="24"/>
            </w:rPr>
          </w:pPr>
          <w:hyperlink w:anchor="_Toc4104419" w:history="1">
            <w:r w:rsidR="00584C46" w:rsidRPr="00D03849">
              <w:rPr>
                <w:rStyle w:val="Hipervnculo"/>
                <w:rFonts w:ascii="Palatino Linotype" w:eastAsia="MS Mincho" w:hAnsi="Palatino Linotype" w:cstheme="majorBidi"/>
                <w:b/>
                <w:noProof/>
                <w:sz w:val="24"/>
                <w:szCs w:val="24"/>
                <w:lang w:val="es-ES_tradnl" w:eastAsia="es-ES"/>
              </w:rPr>
              <w:t>SEGUNDO</w:t>
            </w:r>
            <w:r w:rsidR="00584C46" w:rsidRPr="00D03849">
              <w:rPr>
                <w:rStyle w:val="Hipervnculo"/>
                <w:rFonts w:ascii="Palatino Linotype" w:eastAsia="MS Gothic" w:hAnsi="Palatino Linotype" w:cs="Times New Roman"/>
                <w:b/>
                <w:noProof/>
                <w:sz w:val="24"/>
                <w:szCs w:val="24"/>
              </w:rPr>
              <w:t>. De la oportunidad y procedencia.</w:t>
            </w:r>
            <w:r w:rsidR="00584C46" w:rsidRPr="00D03849">
              <w:rPr>
                <w:rFonts w:ascii="Palatino Linotype" w:hAnsi="Palatino Linotype"/>
                <w:noProof/>
                <w:webHidden/>
                <w:sz w:val="24"/>
                <w:szCs w:val="24"/>
              </w:rPr>
              <w:tab/>
            </w:r>
            <w:r w:rsidR="00584C46" w:rsidRPr="00D03849">
              <w:rPr>
                <w:rFonts w:ascii="Palatino Linotype" w:hAnsi="Palatino Linotype"/>
                <w:noProof/>
                <w:webHidden/>
                <w:sz w:val="24"/>
                <w:szCs w:val="24"/>
              </w:rPr>
              <w:fldChar w:fldCharType="begin"/>
            </w:r>
            <w:r w:rsidR="00584C46" w:rsidRPr="00D03849">
              <w:rPr>
                <w:rFonts w:ascii="Palatino Linotype" w:hAnsi="Palatino Linotype"/>
                <w:noProof/>
                <w:webHidden/>
                <w:sz w:val="24"/>
                <w:szCs w:val="24"/>
              </w:rPr>
              <w:instrText xml:space="preserve"> PAGEREF _Toc4104419 \h </w:instrText>
            </w:r>
            <w:r w:rsidR="00584C46" w:rsidRPr="00D03849">
              <w:rPr>
                <w:rFonts w:ascii="Palatino Linotype" w:hAnsi="Palatino Linotype"/>
                <w:noProof/>
                <w:webHidden/>
                <w:sz w:val="24"/>
                <w:szCs w:val="24"/>
              </w:rPr>
            </w:r>
            <w:r w:rsidR="00584C46" w:rsidRPr="00D03849">
              <w:rPr>
                <w:rFonts w:ascii="Palatino Linotype" w:hAnsi="Palatino Linotype"/>
                <w:noProof/>
                <w:webHidden/>
                <w:sz w:val="24"/>
                <w:szCs w:val="24"/>
              </w:rPr>
              <w:fldChar w:fldCharType="separate"/>
            </w:r>
            <w:r w:rsidR="002B46BF">
              <w:rPr>
                <w:rFonts w:ascii="Palatino Linotype" w:hAnsi="Palatino Linotype"/>
                <w:noProof/>
                <w:webHidden/>
                <w:sz w:val="24"/>
                <w:szCs w:val="24"/>
              </w:rPr>
              <w:t>6</w:t>
            </w:r>
            <w:r w:rsidR="00584C46" w:rsidRPr="00D03849">
              <w:rPr>
                <w:rFonts w:ascii="Palatino Linotype" w:hAnsi="Palatino Linotype"/>
                <w:noProof/>
                <w:webHidden/>
                <w:sz w:val="24"/>
                <w:szCs w:val="24"/>
              </w:rPr>
              <w:fldChar w:fldCharType="end"/>
            </w:r>
          </w:hyperlink>
        </w:p>
        <w:p w:rsidR="00584C46" w:rsidRPr="00D03849" w:rsidRDefault="00051394" w:rsidP="00D03849">
          <w:pPr>
            <w:pStyle w:val="TDC1"/>
            <w:tabs>
              <w:tab w:val="right" w:leader="dot" w:pos="8828"/>
            </w:tabs>
            <w:spacing w:before="240" w:after="0" w:line="360" w:lineRule="auto"/>
            <w:rPr>
              <w:rFonts w:ascii="Palatino Linotype" w:hAnsi="Palatino Linotype"/>
              <w:noProof/>
              <w:sz w:val="24"/>
              <w:szCs w:val="24"/>
            </w:rPr>
          </w:pPr>
          <w:hyperlink w:anchor="_Toc4104420" w:history="1">
            <w:r w:rsidR="00584C46" w:rsidRPr="00D03849">
              <w:rPr>
                <w:rStyle w:val="Hipervnculo"/>
                <w:rFonts w:ascii="Palatino Linotype" w:eastAsia="MS Mincho" w:hAnsi="Palatino Linotype" w:cstheme="majorBidi"/>
                <w:b/>
                <w:noProof/>
                <w:sz w:val="24"/>
                <w:szCs w:val="24"/>
                <w:lang w:val="es-ES_tradnl" w:eastAsia="es-ES"/>
              </w:rPr>
              <w:t>TERCERO. Del planteamiento de la Litis.</w:t>
            </w:r>
            <w:r w:rsidR="00584C46" w:rsidRPr="00D03849">
              <w:rPr>
                <w:rFonts w:ascii="Palatino Linotype" w:hAnsi="Palatino Linotype"/>
                <w:noProof/>
                <w:webHidden/>
                <w:sz w:val="24"/>
                <w:szCs w:val="24"/>
              </w:rPr>
              <w:tab/>
            </w:r>
            <w:r w:rsidR="00584C46" w:rsidRPr="00D03849">
              <w:rPr>
                <w:rFonts w:ascii="Palatino Linotype" w:hAnsi="Palatino Linotype"/>
                <w:noProof/>
                <w:webHidden/>
                <w:sz w:val="24"/>
                <w:szCs w:val="24"/>
              </w:rPr>
              <w:fldChar w:fldCharType="begin"/>
            </w:r>
            <w:r w:rsidR="00584C46" w:rsidRPr="00D03849">
              <w:rPr>
                <w:rFonts w:ascii="Palatino Linotype" w:hAnsi="Palatino Linotype"/>
                <w:noProof/>
                <w:webHidden/>
                <w:sz w:val="24"/>
                <w:szCs w:val="24"/>
              </w:rPr>
              <w:instrText xml:space="preserve"> PAGEREF _Toc4104420 \h </w:instrText>
            </w:r>
            <w:r w:rsidR="00584C46" w:rsidRPr="00D03849">
              <w:rPr>
                <w:rFonts w:ascii="Palatino Linotype" w:hAnsi="Palatino Linotype"/>
                <w:noProof/>
                <w:webHidden/>
                <w:sz w:val="24"/>
                <w:szCs w:val="24"/>
              </w:rPr>
            </w:r>
            <w:r w:rsidR="00584C46" w:rsidRPr="00D03849">
              <w:rPr>
                <w:rFonts w:ascii="Palatino Linotype" w:hAnsi="Palatino Linotype"/>
                <w:noProof/>
                <w:webHidden/>
                <w:sz w:val="24"/>
                <w:szCs w:val="24"/>
              </w:rPr>
              <w:fldChar w:fldCharType="separate"/>
            </w:r>
            <w:r w:rsidR="002B46BF">
              <w:rPr>
                <w:rFonts w:ascii="Palatino Linotype" w:hAnsi="Palatino Linotype"/>
                <w:noProof/>
                <w:webHidden/>
                <w:sz w:val="24"/>
                <w:szCs w:val="24"/>
              </w:rPr>
              <w:t>7</w:t>
            </w:r>
            <w:r w:rsidR="00584C46" w:rsidRPr="00D03849">
              <w:rPr>
                <w:rFonts w:ascii="Palatino Linotype" w:hAnsi="Palatino Linotype"/>
                <w:noProof/>
                <w:webHidden/>
                <w:sz w:val="24"/>
                <w:szCs w:val="24"/>
              </w:rPr>
              <w:fldChar w:fldCharType="end"/>
            </w:r>
          </w:hyperlink>
        </w:p>
        <w:p w:rsidR="00584C46" w:rsidRPr="00D03849" w:rsidRDefault="00051394" w:rsidP="00D03849">
          <w:pPr>
            <w:pStyle w:val="TDC1"/>
            <w:tabs>
              <w:tab w:val="right" w:leader="dot" w:pos="8828"/>
            </w:tabs>
            <w:spacing w:before="240" w:after="0" w:line="360" w:lineRule="auto"/>
            <w:rPr>
              <w:rFonts w:ascii="Palatino Linotype" w:hAnsi="Palatino Linotype"/>
              <w:noProof/>
              <w:sz w:val="24"/>
              <w:szCs w:val="24"/>
            </w:rPr>
          </w:pPr>
          <w:hyperlink w:anchor="_Toc4104421" w:history="1">
            <w:r w:rsidR="00584C46" w:rsidRPr="00D03849">
              <w:rPr>
                <w:rStyle w:val="Hipervnculo"/>
                <w:rFonts w:ascii="Palatino Linotype" w:eastAsia="MS Gothic" w:hAnsi="Palatino Linotype" w:cstheme="majorBidi"/>
                <w:b/>
                <w:noProof/>
                <w:sz w:val="24"/>
                <w:szCs w:val="24"/>
                <w:lang w:val="es-ES_tradnl" w:eastAsia="es-ES"/>
              </w:rPr>
              <w:t>CUARTO. Del estudio y resolución del recurso de revisión.</w:t>
            </w:r>
            <w:r w:rsidR="00584C46" w:rsidRPr="00D03849">
              <w:rPr>
                <w:rFonts w:ascii="Palatino Linotype" w:hAnsi="Palatino Linotype"/>
                <w:noProof/>
                <w:webHidden/>
                <w:sz w:val="24"/>
                <w:szCs w:val="24"/>
              </w:rPr>
              <w:tab/>
            </w:r>
            <w:r w:rsidR="00584C46" w:rsidRPr="00D03849">
              <w:rPr>
                <w:rFonts w:ascii="Palatino Linotype" w:hAnsi="Palatino Linotype"/>
                <w:noProof/>
                <w:webHidden/>
                <w:sz w:val="24"/>
                <w:szCs w:val="24"/>
              </w:rPr>
              <w:fldChar w:fldCharType="begin"/>
            </w:r>
            <w:r w:rsidR="00584C46" w:rsidRPr="00D03849">
              <w:rPr>
                <w:rFonts w:ascii="Palatino Linotype" w:hAnsi="Palatino Linotype"/>
                <w:noProof/>
                <w:webHidden/>
                <w:sz w:val="24"/>
                <w:szCs w:val="24"/>
              </w:rPr>
              <w:instrText xml:space="preserve"> PAGEREF _Toc4104421 \h </w:instrText>
            </w:r>
            <w:r w:rsidR="00584C46" w:rsidRPr="00D03849">
              <w:rPr>
                <w:rFonts w:ascii="Palatino Linotype" w:hAnsi="Palatino Linotype"/>
                <w:noProof/>
                <w:webHidden/>
                <w:sz w:val="24"/>
                <w:szCs w:val="24"/>
              </w:rPr>
            </w:r>
            <w:r w:rsidR="00584C46" w:rsidRPr="00D03849">
              <w:rPr>
                <w:rFonts w:ascii="Palatino Linotype" w:hAnsi="Palatino Linotype"/>
                <w:noProof/>
                <w:webHidden/>
                <w:sz w:val="24"/>
                <w:szCs w:val="24"/>
              </w:rPr>
              <w:fldChar w:fldCharType="separate"/>
            </w:r>
            <w:r w:rsidR="002B46BF">
              <w:rPr>
                <w:rFonts w:ascii="Palatino Linotype" w:hAnsi="Palatino Linotype"/>
                <w:noProof/>
                <w:webHidden/>
                <w:sz w:val="24"/>
                <w:szCs w:val="24"/>
              </w:rPr>
              <w:t>9</w:t>
            </w:r>
            <w:r w:rsidR="00584C46" w:rsidRPr="00D03849">
              <w:rPr>
                <w:rFonts w:ascii="Palatino Linotype" w:hAnsi="Palatino Linotype"/>
                <w:noProof/>
                <w:webHidden/>
                <w:sz w:val="24"/>
                <w:szCs w:val="24"/>
              </w:rPr>
              <w:fldChar w:fldCharType="end"/>
            </w:r>
          </w:hyperlink>
        </w:p>
        <w:p w:rsidR="00584C46" w:rsidRPr="00D03849" w:rsidRDefault="00051394" w:rsidP="00D03849">
          <w:pPr>
            <w:pStyle w:val="TDC2"/>
            <w:tabs>
              <w:tab w:val="left" w:pos="660"/>
              <w:tab w:val="right" w:leader="dot" w:pos="8828"/>
            </w:tabs>
            <w:spacing w:before="240" w:after="0" w:line="360" w:lineRule="auto"/>
            <w:rPr>
              <w:rFonts w:ascii="Palatino Linotype" w:hAnsi="Palatino Linotype"/>
              <w:noProof/>
              <w:sz w:val="24"/>
              <w:szCs w:val="24"/>
            </w:rPr>
          </w:pPr>
          <w:hyperlink w:anchor="_Toc4104422" w:history="1">
            <w:r w:rsidR="00584C46" w:rsidRPr="00D03849">
              <w:rPr>
                <w:rStyle w:val="Hipervnculo"/>
                <w:rFonts w:ascii="Palatino Linotype" w:eastAsia="MS Mincho" w:hAnsi="Palatino Linotype" w:cstheme="majorBidi"/>
                <w:b/>
                <w:i/>
                <w:noProof/>
                <w:sz w:val="24"/>
                <w:szCs w:val="24"/>
                <w:lang w:eastAsia="es-ES"/>
              </w:rPr>
              <w:t>I.</w:t>
            </w:r>
            <w:r w:rsidR="00584C46" w:rsidRPr="00D03849">
              <w:rPr>
                <w:rFonts w:ascii="Palatino Linotype" w:hAnsi="Palatino Linotype"/>
                <w:noProof/>
                <w:sz w:val="24"/>
                <w:szCs w:val="24"/>
              </w:rPr>
              <w:tab/>
            </w:r>
            <w:r w:rsidR="00584C46" w:rsidRPr="00D03849">
              <w:rPr>
                <w:rStyle w:val="Hipervnculo"/>
                <w:rFonts w:ascii="Palatino Linotype" w:eastAsia="MS Mincho" w:hAnsi="Palatino Linotype" w:cstheme="majorBidi"/>
                <w:b/>
                <w:i/>
                <w:noProof/>
                <w:sz w:val="24"/>
                <w:szCs w:val="24"/>
                <w:lang w:eastAsia="es-ES"/>
              </w:rPr>
              <w:t>De la respuesta emitida por el Sujeto Obligado.</w:t>
            </w:r>
            <w:r w:rsidR="00584C46" w:rsidRPr="00D03849">
              <w:rPr>
                <w:rFonts w:ascii="Palatino Linotype" w:hAnsi="Palatino Linotype"/>
                <w:noProof/>
                <w:webHidden/>
                <w:sz w:val="24"/>
                <w:szCs w:val="24"/>
              </w:rPr>
              <w:tab/>
            </w:r>
            <w:r w:rsidR="00584C46" w:rsidRPr="00D03849">
              <w:rPr>
                <w:rFonts w:ascii="Palatino Linotype" w:hAnsi="Palatino Linotype"/>
                <w:noProof/>
                <w:webHidden/>
                <w:sz w:val="24"/>
                <w:szCs w:val="24"/>
              </w:rPr>
              <w:fldChar w:fldCharType="begin"/>
            </w:r>
            <w:r w:rsidR="00584C46" w:rsidRPr="00D03849">
              <w:rPr>
                <w:rFonts w:ascii="Palatino Linotype" w:hAnsi="Palatino Linotype"/>
                <w:noProof/>
                <w:webHidden/>
                <w:sz w:val="24"/>
                <w:szCs w:val="24"/>
              </w:rPr>
              <w:instrText xml:space="preserve"> PAGEREF _Toc4104422 \h </w:instrText>
            </w:r>
            <w:r w:rsidR="00584C46" w:rsidRPr="00D03849">
              <w:rPr>
                <w:rFonts w:ascii="Palatino Linotype" w:hAnsi="Palatino Linotype"/>
                <w:noProof/>
                <w:webHidden/>
                <w:sz w:val="24"/>
                <w:szCs w:val="24"/>
              </w:rPr>
            </w:r>
            <w:r w:rsidR="00584C46" w:rsidRPr="00D03849">
              <w:rPr>
                <w:rFonts w:ascii="Palatino Linotype" w:hAnsi="Palatino Linotype"/>
                <w:noProof/>
                <w:webHidden/>
                <w:sz w:val="24"/>
                <w:szCs w:val="24"/>
              </w:rPr>
              <w:fldChar w:fldCharType="separate"/>
            </w:r>
            <w:r w:rsidR="002B46BF">
              <w:rPr>
                <w:rFonts w:ascii="Palatino Linotype" w:hAnsi="Palatino Linotype"/>
                <w:noProof/>
                <w:webHidden/>
                <w:sz w:val="24"/>
                <w:szCs w:val="24"/>
              </w:rPr>
              <w:t>10</w:t>
            </w:r>
            <w:r w:rsidR="00584C46" w:rsidRPr="00D03849">
              <w:rPr>
                <w:rFonts w:ascii="Palatino Linotype" w:hAnsi="Palatino Linotype"/>
                <w:noProof/>
                <w:webHidden/>
                <w:sz w:val="24"/>
                <w:szCs w:val="24"/>
              </w:rPr>
              <w:fldChar w:fldCharType="end"/>
            </w:r>
          </w:hyperlink>
        </w:p>
        <w:p w:rsidR="00584C46" w:rsidRPr="00D03849" w:rsidRDefault="00051394" w:rsidP="00D03849">
          <w:pPr>
            <w:pStyle w:val="TDC1"/>
            <w:tabs>
              <w:tab w:val="right" w:leader="dot" w:pos="8828"/>
            </w:tabs>
            <w:spacing w:before="240" w:after="0" w:line="360" w:lineRule="auto"/>
            <w:rPr>
              <w:rFonts w:ascii="Palatino Linotype" w:hAnsi="Palatino Linotype"/>
              <w:noProof/>
              <w:sz w:val="24"/>
              <w:szCs w:val="24"/>
            </w:rPr>
          </w:pPr>
          <w:hyperlink w:anchor="_Toc4104423" w:history="1">
            <w:r w:rsidR="00584C46" w:rsidRPr="00D03849">
              <w:rPr>
                <w:rStyle w:val="Hipervnculo"/>
                <w:rFonts w:ascii="Palatino Linotype" w:eastAsia="Times New Roman" w:hAnsi="Palatino Linotype" w:cstheme="majorBidi"/>
                <w:b/>
                <w:noProof/>
                <w:sz w:val="24"/>
                <w:szCs w:val="24"/>
                <w:lang w:val="es-ES_tradnl" w:eastAsia="es-ES"/>
              </w:rPr>
              <w:t>R E S O L U T I V O S</w:t>
            </w:r>
            <w:r w:rsidR="00584C46" w:rsidRPr="00D03849">
              <w:rPr>
                <w:rFonts w:ascii="Palatino Linotype" w:hAnsi="Palatino Linotype"/>
                <w:noProof/>
                <w:webHidden/>
                <w:sz w:val="24"/>
                <w:szCs w:val="24"/>
              </w:rPr>
              <w:tab/>
            </w:r>
            <w:r w:rsidR="00584C46" w:rsidRPr="00D03849">
              <w:rPr>
                <w:rFonts w:ascii="Palatino Linotype" w:hAnsi="Palatino Linotype"/>
                <w:noProof/>
                <w:webHidden/>
                <w:sz w:val="24"/>
                <w:szCs w:val="24"/>
              </w:rPr>
              <w:fldChar w:fldCharType="begin"/>
            </w:r>
            <w:r w:rsidR="00584C46" w:rsidRPr="00D03849">
              <w:rPr>
                <w:rFonts w:ascii="Palatino Linotype" w:hAnsi="Palatino Linotype"/>
                <w:noProof/>
                <w:webHidden/>
                <w:sz w:val="24"/>
                <w:szCs w:val="24"/>
              </w:rPr>
              <w:instrText xml:space="preserve"> PAGEREF _Toc4104423 \h </w:instrText>
            </w:r>
            <w:r w:rsidR="00584C46" w:rsidRPr="00D03849">
              <w:rPr>
                <w:rFonts w:ascii="Palatino Linotype" w:hAnsi="Palatino Linotype"/>
                <w:noProof/>
                <w:webHidden/>
                <w:sz w:val="24"/>
                <w:szCs w:val="24"/>
              </w:rPr>
            </w:r>
            <w:r w:rsidR="00584C46" w:rsidRPr="00D03849">
              <w:rPr>
                <w:rFonts w:ascii="Palatino Linotype" w:hAnsi="Palatino Linotype"/>
                <w:noProof/>
                <w:webHidden/>
                <w:sz w:val="24"/>
                <w:szCs w:val="24"/>
              </w:rPr>
              <w:fldChar w:fldCharType="separate"/>
            </w:r>
            <w:r w:rsidR="002B46BF">
              <w:rPr>
                <w:rFonts w:ascii="Palatino Linotype" w:hAnsi="Palatino Linotype"/>
                <w:noProof/>
                <w:webHidden/>
                <w:sz w:val="24"/>
                <w:szCs w:val="24"/>
              </w:rPr>
              <w:t>15</w:t>
            </w:r>
            <w:r w:rsidR="00584C46" w:rsidRPr="00D03849">
              <w:rPr>
                <w:rFonts w:ascii="Palatino Linotype" w:hAnsi="Palatino Linotype"/>
                <w:noProof/>
                <w:webHidden/>
                <w:sz w:val="24"/>
                <w:szCs w:val="24"/>
              </w:rPr>
              <w:fldChar w:fldCharType="end"/>
            </w:r>
          </w:hyperlink>
        </w:p>
        <w:p w:rsidR="001A0646" w:rsidRPr="00D03849" w:rsidRDefault="001A0646" w:rsidP="00D03849">
          <w:pPr>
            <w:spacing w:after="0" w:line="360" w:lineRule="auto"/>
            <w:rPr>
              <w:rFonts w:ascii="Palatino Linotype" w:hAnsi="Palatino Linotype"/>
              <w:sz w:val="24"/>
              <w:szCs w:val="24"/>
            </w:rPr>
          </w:pPr>
          <w:r w:rsidRPr="00D03849">
            <w:rPr>
              <w:rFonts w:ascii="Palatino Linotype" w:hAnsi="Palatino Linotype"/>
              <w:b/>
              <w:bCs/>
              <w:sz w:val="24"/>
              <w:szCs w:val="24"/>
              <w:lang w:val="es-ES"/>
            </w:rPr>
            <w:fldChar w:fldCharType="end"/>
          </w:r>
        </w:p>
      </w:sdtContent>
    </w:sdt>
    <w:p w:rsidR="001A0646" w:rsidRPr="00D03849" w:rsidRDefault="00D03849" w:rsidP="00D03849">
      <w:pPr>
        <w:spacing w:after="0" w:line="360" w:lineRule="auto"/>
        <w:jc w:val="center"/>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233834</wp:posOffset>
                </wp:positionH>
                <wp:positionV relativeFrom="paragraph">
                  <wp:posOffset>60084</wp:posOffset>
                </wp:positionV>
                <wp:extent cx="5286615" cy="2597203"/>
                <wp:effectExtent l="19050" t="19050" r="28575" b="31750"/>
                <wp:wrapNone/>
                <wp:docPr id="1" name="Conector recto 1"/>
                <wp:cNvGraphicFramePr/>
                <a:graphic xmlns:a="http://schemas.openxmlformats.org/drawingml/2006/main">
                  <a:graphicData uri="http://schemas.microsoft.com/office/word/2010/wordprocessingShape">
                    <wps:wsp>
                      <wps:cNvCnPr/>
                      <wps:spPr>
                        <a:xfrm>
                          <a:off x="0" y="0"/>
                          <a:ext cx="5286615" cy="259720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CB38E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pt,4.75pt" to="434.65pt,2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" strokecolor="#5b9bd5 [3204]" strokeweight="3pt">
                <v:stroke joinstyle="miter"/>
              </v:line>
            </w:pict>
          </mc:Fallback>
        </mc:AlternateContent>
      </w:r>
    </w:p>
    <w:p w:rsidR="001A0646" w:rsidRPr="00D03849" w:rsidRDefault="001A0646" w:rsidP="00D03849">
      <w:pPr>
        <w:spacing w:after="0" w:line="360" w:lineRule="auto"/>
        <w:jc w:val="center"/>
        <w:rPr>
          <w:rFonts w:ascii="Palatino Linotype" w:eastAsia="MS Mincho" w:hAnsi="Palatino Linotype" w:cs="Times New Roman"/>
          <w:sz w:val="24"/>
          <w:szCs w:val="24"/>
          <w:lang w:val="es-ES_tradnl" w:eastAsia="es-ES"/>
        </w:rPr>
      </w:pPr>
    </w:p>
    <w:p w:rsidR="001A0646" w:rsidRPr="00D03849" w:rsidRDefault="001A0646" w:rsidP="00D03849">
      <w:pPr>
        <w:spacing w:after="0" w:line="360" w:lineRule="auto"/>
        <w:jc w:val="center"/>
        <w:rPr>
          <w:rFonts w:ascii="Palatino Linotype" w:eastAsia="MS Mincho" w:hAnsi="Palatino Linotype" w:cs="Times New Roman"/>
          <w:sz w:val="24"/>
          <w:szCs w:val="24"/>
          <w:lang w:val="es-ES_tradnl" w:eastAsia="es-ES"/>
        </w:rPr>
      </w:pPr>
    </w:p>
    <w:p w:rsidR="001A0646" w:rsidRPr="00D03849" w:rsidRDefault="001A0646" w:rsidP="00D03849">
      <w:pPr>
        <w:spacing w:after="0" w:line="360" w:lineRule="auto"/>
        <w:jc w:val="center"/>
        <w:rPr>
          <w:rFonts w:ascii="Palatino Linotype" w:eastAsia="MS Mincho" w:hAnsi="Palatino Linotype" w:cs="Times New Roman"/>
          <w:sz w:val="24"/>
          <w:szCs w:val="24"/>
          <w:lang w:val="es-ES_tradnl" w:eastAsia="es-ES"/>
        </w:rPr>
      </w:pPr>
    </w:p>
    <w:p w:rsidR="00584C46" w:rsidRDefault="00584C46" w:rsidP="00D03849">
      <w:pPr>
        <w:spacing w:after="0" w:line="360" w:lineRule="auto"/>
        <w:jc w:val="center"/>
        <w:rPr>
          <w:rFonts w:ascii="Palatino Linotype" w:eastAsia="MS Mincho" w:hAnsi="Palatino Linotype" w:cs="Times New Roman"/>
          <w:sz w:val="24"/>
          <w:szCs w:val="24"/>
          <w:lang w:val="es-ES_tradnl" w:eastAsia="es-ES"/>
        </w:rPr>
      </w:pPr>
    </w:p>
    <w:p w:rsidR="001A0646" w:rsidRPr="00D03849" w:rsidRDefault="001A0646" w:rsidP="00D03849">
      <w:pPr>
        <w:spacing w:after="0" w:line="360" w:lineRule="auto"/>
        <w:rPr>
          <w:rFonts w:ascii="Palatino Linotype" w:eastAsia="MS Mincho" w:hAnsi="Palatino Linotype" w:cs="Times New Roman"/>
          <w:sz w:val="24"/>
          <w:szCs w:val="24"/>
          <w:lang w:val="es-ES_tradnl" w:eastAsia="es-ES"/>
        </w:rPr>
      </w:pPr>
    </w:p>
    <w:p w:rsidR="001A0646" w:rsidRDefault="001A0646" w:rsidP="00D03849">
      <w:pPr>
        <w:spacing w:after="0" w:line="360" w:lineRule="auto"/>
        <w:jc w:val="both"/>
        <w:rPr>
          <w:rFonts w:ascii="Palatino Linotype" w:eastAsia="MS Mincho" w:hAnsi="Palatino Linotype" w:cs="Times New Roman"/>
          <w:sz w:val="24"/>
          <w:szCs w:val="24"/>
          <w:lang w:val="es-ES_tradnl" w:eastAsia="es-ES"/>
        </w:rPr>
      </w:pPr>
      <w:r w:rsidRPr="00D03849">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w:t>
      </w:r>
      <w:r w:rsidR="009C568B" w:rsidRPr="00D03849">
        <w:rPr>
          <w:rFonts w:ascii="Palatino Linotype" w:eastAsia="MS Mincho" w:hAnsi="Palatino Linotype" w:cs="Times New Roman"/>
          <w:sz w:val="24"/>
          <w:szCs w:val="24"/>
          <w:lang w:val="es-ES_tradnl" w:eastAsia="es-ES"/>
        </w:rPr>
        <w:t>Estado de México; de veintiséis</w:t>
      </w:r>
      <w:r w:rsidRPr="00D03849">
        <w:rPr>
          <w:rFonts w:ascii="Palatino Linotype" w:eastAsia="MS Mincho" w:hAnsi="Palatino Linotype" w:cs="Times New Roman"/>
          <w:sz w:val="24"/>
          <w:szCs w:val="24"/>
          <w:lang w:val="es-ES_tradnl" w:eastAsia="es-ES"/>
        </w:rPr>
        <w:t xml:space="preserve"> (</w:t>
      </w:r>
      <w:r w:rsidR="009C568B" w:rsidRPr="00D03849">
        <w:rPr>
          <w:rFonts w:ascii="Palatino Linotype" w:eastAsia="MS Mincho" w:hAnsi="Palatino Linotype" w:cs="Times New Roman"/>
          <w:sz w:val="24"/>
          <w:szCs w:val="24"/>
          <w:lang w:val="es-ES_tradnl" w:eastAsia="es-ES"/>
        </w:rPr>
        <w:t>26)</w:t>
      </w:r>
      <w:r w:rsidRPr="00D03849">
        <w:rPr>
          <w:rFonts w:ascii="Palatino Linotype" w:eastAsia="MS Mincho" w:hAnsi="Palatino Linotype" w:cs="Times New Roman"/>
          <w:sz w:val="24"/>
          <w:szCs w:val="24"/>
          <w:lang w:val="es-ES_tradnl" w:eastAsia="es-ES"/>
        </w:rPr>
        <w:t xml:space="preserve"> de marzo de </w:t>
      </w:r>
      <w:r w:rsidR="009C568B" w:rsidRPr="00D03849">
        <w:rPr>
          <w:rFonts w:ascii="Palatino Linotype" w:eastAsia="MS Mincho" w:hAnsi="Palatino Linotype" w:cs="Times New Roman"/>
          <w:sz w:val="24"/>
          <w:szCs w:val="24"/>
          <w:lang w:val="es-ES_tradnl" w:eastAsia="es-ES"/>
        </w:rPr>
        <w:t>dos mil diecinueve</w:t>
      </w:r>
      <w:r w:rsidRPr="00D03849">
        <w:rPr>
          <w:rFonts w:ascii="Palatino Linotype" w:eastAsia="MS Mincho" w:hAnsi="Palatino Linotype" w:cs="Times New Roman"/>
          <w:sz w:val="24"/>
          <w:szCs w:val="24"/>
          <w:lang w:val="es-ES_tradnl" w:eastAsia="es-ES"/>
        </w:rPr>
        <w:t>.</w:t>
      </w:r>
    </w:p>
    <w:p w:rsidR="00D03849" w:rsidRPr="00D03849" w:rsidRDefault="00D03849" w:rsidP="00D03849">
      <w:pPr>
        <w:spacing w:after="0" w:line="360" w:lineRule="auto"/>
        <w:jc w:val="both"/>
        <w:rPr>
          <w:rFonts w:ascii="Palatino Linotype" w:eastAsia="MS Mincho" w:hAnsi="Palatino Linotype" w:cs="Times New Roman"/>
          <w:sz w:val="24"/>
          <w:szCs w:val="24"/>
          <w:lang w:val="es-ES_tradnl" w:eastAsia="es-ES"/>
        </w:rPr>
      </w:pPr>
    </w:p>
    <w:p w:rsidR="001A0646" w:rsidRDefault="001A0646" w:rsidP="00D03849">
      <w:pPr>
        <w:spacing w:after="0" w:line="360" w:lineRule="auto"/>
        <w:jc w:val="both"/>
        <w:rPr>
          <w:rFonts w:ascii="Palatino Linotype" w:eastAsia="MS Mincho" w:hAnsi="Palatino Linotype" w:cs="Times New Roman"/>
          <w:sz w:val="24"/>
          <w:szCs w:val="24"/>
          <w:lang w:val="es-ES_tradnl" w:eastAsia="es-ES"/>
        </w:rPr>
      </w:pPr>
      <w:r w:rsidRPr="00D03849">
        <w:rPr>
          <w:rFonts w:ascii="Palatino Linotype" w:eastAsia="MS Mincho" w:hAnsi="Palatino Linotype" w:cs="Times New Roman"/>
          <w:b/>
          <w:sz w:val="24"/>
          <w:szCs w:val="24"/>
          <w:lang w:val="es-ES_tradnl" w:eastAsia="es-ES"/>
        </w:rPr>
        <w:t>VISTO</w:t>
      </w:r>
      <w:r w:rsidRPr="00D03849">
        <w:rPr>
          <w:rFonts w:ascii="Palatino Linotype" w:eastAsia="MS Mincho" w:hAnsi="Palatino Linotype" w:cs="Times New Roman"/>
          <w:sz w:val="24"/>
          <w:szCs w:val="24"/>
          <w:lang w:val="es-ES_tradnl" w:eastAsia="es-ES"/>
        </w:rPr>
        <w:t xml:space="preserve"> el expediente electrónico formado con motivo del recurso de revisión</w:t>
      </w:r>
      <w:r w:rsidRPr="00D03849">
        <w:rPr>
          <w:rFonts w:ascii="Palatino Linotype" w:eastAsia="MS Mincho" w:hAnsi="Palatino Linotype" w:cs="Arial"/>
          <w:b/>
          <w:bCs/>
          <w:sz w:val="24"/>
          <w:szCs w:val="24"/>
          <w:lang w:val="es-ES_tradnl" w:eastAsia="es-ES"/>
        </w:rPr>
        <w:t xml:space="preserve">, 00378/INFOEM/IP/RR/2019 </w:t>
      </w:r>
      <w:r w:rsidRPr="00D03849">
        <w:rPr>
          <w:rFonts w:ascii="Palatino Linotype" w:eastAsia="MS Mincho" w:hAnsi="Palatino Linotype" w:cs="Times New Roman"/>
          <w:sz w:val="24"/>
          <w:szCs w:val="24"/>
          <w:lang w:val="es-ES_tradnl" w:eastAsia="es-ES"/>
        </w:rPr>
        <w:t>promovido por</w:t>
      </w:r>
      <w:r w:rsidRPr="00D03849">
        <w:rPr>
          <w:rFonts w:ascii="Palatino Linotype" w:hAnsi="Palatino Linotype"/>
          <w:b/>
          <w:sz w:val="24"/>
          <w:szCs w:val="24"/>
        </w:rPr>
        <w:t xml:space="preserve"> </w:t>
      </w:r>
      <w:r w:rsidR="00051394" w:rsidRPr="00051394">
        <w:rPr>
          <w:rFonts w:ascii="Palatino Linotype" w:eastAsia="MS Mincho" w:hAnsi="Palatino Linotype" w:cs="Arial"/>
          <w:b/>
          <w:sz w:val="24"/>
          <w:szCs w:val="24"/>
          <w:highlight w:val="black"/>
          <w:lang w:eastAsia="es-ES"/>
        </w:rPr>
        <w:t>---------------------------------</w:t>
      </w:r>
      <w:r w:rsidRPr="00051394">
        <w:rPr>
          <w:rFonts w:ascii="Palatino Linotype" w:eastAsia="MS Mincho" w:hAnsi="Palatino Linotype" w:cs="Arial"/>
          <w:b/>
          <w:sz w:val="24"/>
          <w:szCs w:val="24"/>
          <w:highlight w:val="black"/>
          <w:lang w:eastAsia="es-ES"/>
        </w:rPr>
        <w:t xml:space="preserve"> </w:t>
      </w:r>
      <w:r w:rsidR="00051394" w:rsidRPr="00051394">
        <w:rPr>
          <w:rFonts w:ascii="Palatino Linotype" w:eastAsia="MS Mincho" w:hAnsi="Palatino Linotype" w:cs="Arial"/>
          <w:b/>
          <w:sz w:val="24"/>
          <w:szCs w:val="24"/>
          <w:highlight w:val="black"/>
          <w:lang w:eastAsia="es-ES"/>
        </w:rPr>
        <w:t>---------------------------</w:t>
      </w:r>
      <w:r w:rsidRPr="00D03849">
        <w:rPr>
          <w:rFonts w:ascii="Palatino Linotype" w:hAnsi="Palatino Linotype"/>
          <w:b/>
          <w:sz w:val="24"/>
          <w:szCs w:val="24"/>
        </w:rPr>
        <w:t xml:space="preserve">, </w:t>
      </w:r>
      <w:r w:rsidRPr="00D03849">
        <w:rPr>
          <w:rFonts w:ascii="Palatino Linotype" w:eastAsia="MS Mincho" w:hAnsi="Palatino Linotype" w:cs="Arial"/>
          <w:sz w:val="24"/>
          <w:szCs w:val="24"/>
          <w:lang w:val="es-ES_tradnl" w:eastAsia="es-ES"/>
        </w:rPr>
        <w:t xml:space="preserve">en su calidad de </w:t>
      </w:r>
      <w:r w:rsidRPr="00D03849">
        <w:rPr>
          <w:rFonts w:ascii="Palatino Linotype" w:eastAsia="MS Mincho" w:hAnsi="Palatino Linotype" w:cs="Arial"/>
          <w:b/>
          <w:sz w:val="24"/>
          <w:szCs w:val="24"/>
          <w:lang w:val="es-ES_tradnl" w:eastAsia="es-ES"/>
        </w:rPr>
        <w:t>RECURRENTE</w:t>
      </w:r>
      <w:r w:rsidRPr="00D03849">
        <w:rPr>
          <w:rFonts w:ascii="Palatino Linotype" w:eastAsia="MS Mincho" w:hAnsi="Palatino Linotype" w:cs="Arial"/>
          <w:sz w:val="24"/>
          <w:szCs w:val="24"/>
          <w:lang w:val="es-ES_tradnl" w:eastAsia="es-ES"/>
        </w:rPr>
        <w:t xml:space="preserve">, en contra de la respuesta del </w:t>
      </w:r>
      <w:r w:rsidRPr="00D03849">
        <w:rPr>
          <w:rFonts w:ascii="Palatino Linotype" w:hAnsi="Palatino Linotype"/>
          <w:b/>
          <w:sz w:val="24"/>
          <w:szCs w:val="24"/>
        </w:rPr>
        <w:t xml:space="preserve">Ayuntamiento de </w:t>
      </w:r>
      <w:proofErr w:type="spellStart"/>
      <w:r w:rsidRPr="00D03849">
        <w:rPr>
          <w:rFonts w:ascii="Palatino Linotype" w:hAnsi="Palatino Linotype"/>
          <w:b/>
          <w:bCs/>
          <w:sz w:val="24"/>
          <w:szCs w:val="24"/>
        </w:rPr>
        <w:t>Otzolotepec</w:t>
      </w:r>
      <w:proofErr w:type="spellEnd"/>
      <w:r w:rsidRPr="00D03849">
        <w:rPr>
          <w:rFonts w:ascii="Palatino Linotype" w:eastAsia="MS Mincho" w:hAnsi="Palatino Linotype" w:cs="Arial"/>
          <w:b/>
          <w:sz w:val="24"/>
          <w:szCs w:val="24"/>
          <w:lang w:val="es-ES_tradnl" w:eastAsia="es-ES"/>
        </w:rPr>
        <w:t>,</w:t>
      </w:r>
      <w:r w:rsidRPr="00D03849">
        <w:rPr>
          <w:rFonts w:ascii="Palatino Linotype" w:eastAsia="MS Mincho" w:hAnsi="Palatino Linotype" w:cs="Times New Roman"/>
          <w:b/>
          <w:sz w:val="24"/>
          <w:szCs w:val="24"/>
          <w:lang w:val="es-ES_tradnl" w:eastAsia="es-ES"/>
        </w:rPr>
        <w:t xml:space="preserve"> </w:t>
      </w:r>
      <w:r w:rsidRPr="00D03849">
        <w:rPr>
          <w:rFonts w:ascii="Palatino Linotype" w:eastAsia="MS Mincho" w:hAnsi="Palatino Linotype" w:cs="Times New Roman"/>
          <w:sz w:val="24"/>
          <w:szCs w:val="24"/>
          <w:lang w:val="es-ES_tradnl" w:eastAsia="es-ES"/>
        </w:rPr>
        <w:t>en lo sucesivo el</w:t>
      </w:r>
      <w:r w:rsidRPr="00D03849">
        <w:rPr>
          <w:rFonts w:ascii="Palatino Linotype" w:eastAsia="MS Mincho" w:hAnsi="Palatino Linotype" w:cs="Times New Roman"/>
          <w:b/>
          <w:sz w:val="24"/>
          <w:szCs w:val="24"/>
          <w:lang w:val="es-ES_tradnl" w:eastAsia="es-ES"/>
        </w:rPr>
        <w:t xml:space="preserve"> SUJETO OBLIGADO, </w:t>
      </w:r>
      <w:r w:rsidRPr="00D03849">
        <w:rPr>
          <w:rFonts w:ascii="Palatino Linotype" w:eastAsia="MS Mincho" w:hAnsi="Palatino Linotype" w:cs="Times New Roman"/>
          <w:sz w:val="24"/>
          <w:szCs w:val="24"/>
          <w:lang w:val="es-ES_tradnl" w:eastAsia="es-ES"/>
        </w:rPr>
        <w:t>se procede a dictar la presente resolución, con base en los siguientes:</w:t>
      </w:r>
    </w:p>
    <w:p w:rsidR="00D03849" w:rsidRPr="00D03849" w:rsidRDefault="00D03849" w:rsidP="00D03849">
      <w:pPr>
        <w:spacing w:after="0" w:line="360" w:lineRule="auto"/>
        <w:jc w:val="both"/>
        <w:rPr>
          <w:rFonts w:ascii="Palatino Linotype" w:hAnsi="Palatino Linotype"/>
          <w:b/>
          <w:sz w:val="24"/>
          <w:szCs w:val="24"/>
        </w:rPr>
      </w:pPr>
    </w:p>
    <w:p w:rsidR="001A0646" w:rsidRPr="00D03849" w:rsidRDefault="001A0646" w:rsidP="00D03849">
      <w:pPr>
        <w:keepNext/>
        <w:keepLines/>
        <w:spacing w:after="0" w:line="360" w:lineRule="auto"/>
        <w:jc w:val="center"/>
        <w:outlineLvl w:val="0"/>
        <w:rPr>
          <w:rFonts w:ascii="Palatino Linotype" w:eastAsia="MS Gothic" w:hAnsi="Palatino Linotype" w:cs="Times New Roman"/>
          <w:b/>
          <w:sz w:val="24"/>
          <w:szCs w:val="24"/>
        </w:rPr>
      </w:pPr>
      <w:bookmarkStart w:id="0" w:name="_Toc4104416"/>
      <w:r w:rsidRPr="00D03849">
        <w:rPr>
          <w:rFonts w:ascii="Palatino Linotype" w:eastAsia="MS Gothic" w:hAnsi="Palatino Linotype" w:cs="Times New Roman"/>
          <w:b/>
          <w:sz w:val="24"/>
          <w:szCs w:val="24"/>
        </w:rPr>
        <w:t>A N T E C E D E N T E S</w:t>
      </w:r>
      <w:bookmarkEnd w:id="0"/>
    </w:p>
    <w:p w:rsidR="001A0646" w:rsidRPr="00D03849" w:rsidRDefault="001A0646" w:rsidP="00D03849">
      <w:pPr>
        <w:spacing w:after="0" w:line="360" w:lineRule="auto"/>
        <w:rPr>
          <w:rFonts w:ascii="Palatino Linotype" w:hAnsi="Palatino Linotype"/>
          <w:sz w:val="24"/>
          <w:szCs w:val="24"/>
        </w:rPr>
      </w:pPr>
    </w:p>
    <w:p w:rsidR="001A0646" w:rsidRPr="00D03849" w:rsidRDefault="001A0646" w:rsidP="00D03849">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D03849">
        <w:rPr>
          <w:rFonts w:ascii="Palatino Linotype" w:eastAsia="Calibri" w:hAnsi="Palatino Linotype" w:cs="Arial"/>
          <w:sz w:val="24"/>
          <w:szCs w:val="24"/>
          <w:lang w:val="es-ES" w:eastAsia="es-ES"/>
        </w:rPr>
        <w:t xml:space="preserve">El día </w:t>
      </w:r>
      <w:r w:rsidR="007E4FBA" w:rsidRPr="00D03849">
        <w:rPr>
          <w:rFonts w:ascii="Palatino Linotype" w:eastAsia="Calibri" w:hAnsi="Palatino Linotype" w:cs="Arial"/>
          <w:sz w:val="24"/>
          <w:szCs w:val="24"/>
          <w:lang w:val="es-ES" w:eastAsia="es-ES"/>
        </w:rPr>
        <w:t>ocho (8</w:t>
      </w:r>
      <w:r w:rsidRPr="00D03849">
        <w:rPr>
          <w:rFonts w:ascii="Palatino Linotype" w:eastAsia="Calibri" w:hAnsi="Palatino Linotype" w:cs="Arial"/>
          <w:sz w:val="24"/>
          <w:szCs w:val="24"/>
          <w:lang w:val="es-ES" w:eastAsia="es-ES"/>
        </w:rPr>
        <w:t>)</w:t>
      </w:r>
      <w:r w:rsidR="007E4FBA" w:rsidRPr="00D03849">
        <w:rPr>
          <w:rFonts w:ascii="Palatino Linotype" w:eastAsia="Times New Roman" w:hAnsi="Palatino Linotype" w:cs="Arial"/>
          <w:sz w:val="24"/>
          <w:szCs w:val="24"/>
          <w:lang w:val="es-ES" w:eastAsia="es-ES"/>
        </w:rPr>
        <w:t xml:space="preserve"> de enero de dos mil diecinueve</w:t>
      </w:r>
      <w:r w:rsidRPr="00D03849">
        <w:rPr>
          <w:rFonts w:ascii="Palatino Linotype" w:eastAsia="Calibri" w:hAnsi="Palatino Linotype" w:cs="Arial"/>
          <w:sz w:val="24"/>
          <w:szCs w:val="24"/>
          <w:lang w:val="es-ES" w:eastAsia="es-ES"/>
        </w:rPr>
        <w:t>,</w:t>
      </w:r>
      <w:r w:rsidRPr="00D03849">
        <w:rPr>
          <w:rFonts w:ascii="Palatino Linotype" w:eastAsia="Calibri" w:hAnsi="Palatino Linotype" w:cs="Times New Roman"/>
          <w:sz w:val="24"/>
          <w:szCs w:val="24"/>
          <w:lang w:val="es-ES" w:eastAsia="es-ES"/>
        </w:rPr>
        <w:t xml:space="preserve"> se presentó </w:t>
      </w:r>
      <w:r w:rsidRPr="00D03849">
        <w:rPr>
          <w:rFonts w:ascii="Palatino Linotype" w:eastAsia="Calibri" w:hAnsi="Palatino Linotype" w:cs="Arial"/>
          <w:sz w:val="24"/>
          <w:szCs w:val="24"/>
          <w:lang w:val="es-ES" w:eastAsia="es-ES"/>
        </w:rPr>
        <w:t xml:space="preserve">ante el </w:t>
      </w:r>
      <w:r w:rsidRPr="00D03849">
        <w:rPr>
          <w:rFonts w:ascii="Palatino Linotype" w:eastAsia="Calibri" w:hAnsi="Palatino Linotype" w:cs="Arial"/>
          <w:b/>
          <w:sz w:val="24"/>
          <w:szCs w:val="24"/>
          <w:lang w:val="es-ES" w:eastAsia="es-ES"/>
        </w:rPr>
        <w:t>SUJETO OBLIGADO</w:t>
      </w:r>
      <w:r w:rsidRPr="00D03849">
        <w:rPr>
          <w:rFonts w:ascii="Palatino Linotype" w:eastAsia="Calibri" w:hAnsi="Palatino Linotype" w:cs="Arial"/>
          <w:sz w:val="24"/>
          <w:szCs w:val="24"/>
          <w:lang w:val="es-ES_tradnl" w:eastAsia="es-ES"/>
        </w:rPr>
        <w:t xml:space="preserve"> vía </w:t>
      </w:r>
      <w:r w:rsidRPr="00D03849">
        <w:rPr>
          <w:rFonts w:ascii="Palatino Linotype" w:eastAsia="Calibri" w:hAnsi="Palatino Linotype" w:cs="Arial"/>
          <w:sz w:val="24"/>
          <w:szCs w:val="24"/>
          <w:lang w:val="es-ES" w:eastAsia="es-ES"/>
        </w:rPr>
        <w:t xml:space="preserve">Sistema de Acceso a la Información Mexiquense </w:t>
      </w:r>
      <w:r w:rsidRPr="00D03849">
        <w:rPr>
          <w:rFonts w:ascii="Palatino Linotype" w:eastAsia="Calibri" w:hAnsi="Palatino Linotype" w:cs="Arial"/>
          <w:b/>
          <w:sz w:val="24"/>
          <w:szCs w:val="24"/>
          <w:lang w:val="es-ES" w:eastAsia="es-ES"/>
        </w:rPr>
        <w:t>SAIMEX</w:t>
      </w:r>
      <w:r w:rsidRPr="00D03849">
        <w:rPr>
          <w:rFonts w:ascii="Palatino Linotype" w:eastAsia="Calibri" w:hAnsi="Palatino Linotype" w:cs="Arial"/>
          <w:sz w:val="24"/>
          <w:szCs w:val="24"/>
          <w:lang w:val="es-ES" w:eastAsia="es-ES"/>
        </w:rPr>
        <w:t xml:space="preserve">, la solicitud de información pública registrada con el número </w:t>
      </w:r>
      <w:r w:rsidR="007E4FBA" w:rsidRPr="00D03849">
        <w:rPr>
          <w:rFonts w:ascii="Palatino Linotype" w:eastAsia="Times New Roman" w:hAnsi="Palatino Linotype" w:cs="Arial"/>
          <w:b/>
          <w:bCs/>
          <w:sz w:val="24"/>
          <w:szCs w:val="24"/>
          <w:lang w:eastAsia="es-ES"/>
        </w:rPr>
        <w:t>00009</w:t>
      </w:r>
      <w:r w:rsidRPr="00D03849">
        <w:rPr>
          <w:rFonts w:ascii="Palatino Linotype" w:eastAsia="Times New Roman" w:hAnsi="Palatino Linotype" w:cs="Arial"/>
          <w:b/>
          <w:bCs/>
          <w:sz w:val="24"/>
          <w:szCs w:val="24"/>
          <w:lang w:eastAsia="es-ES"/>
        </w:rPr>
        <w:t>/</w:t>
      </w:r>
      <w:r w:rsidR="007E4FBA" w:rsidRPr="00D03849">
        <w:rPr>
          <w:rFonts w:ascii="Palatino Linotype" w:eastAsia="Times New Roman" w:hAnsi="Palatino Linotype" w:cs="Arial"/>
          <w:b/>
          <w:bCs/>
          <w:sz w:val="24"/>
          <w:szCs w:val="24"/>
          <w:lang w:eastAsia="es-ES"/>
        </w:rPr>
        <w:t>OTZOLOTE/IP/2019</w:t>
      </w:r>
      <w:r w:rsidRPr="00D03849">
        <w:rPr>
          <w:rFonts w:ascii="Palatino Linotype" w:eastAsia="MS Mincho" w:hAnsi="Palatino Linotype" w:cs="Times New Roman"/>
          <w:b/>
          <w:bCs/>
          <w:sz w:val="24"/>
          <w:szCs w:val="24"/>
          <w:lang w:val="es-ES_tradnl" w:eastAsia="es-ES"/>
        </w:rPr>
        <w:t xml:space="preserve">, </w:t>
      </w:r>
      <w:r w:rsidRPr="00D03849">
        <w:rPr>
          <w:rFonts w:ascii="Palatino Linotype" w:eastAsia="Calibri" w:hAnsi="Palatino Linotype" w:cs="Arial"/>
          <w:sz w:val="24"/>
          <w:szCs w:val="24"/>
          <w:lang w:val="es-ES" w:eastAsia="es-ES"/>
        </w:rPr>
        <w:t>mediante la cual se solicitó:</w:t>
      </w:r>
    </w:p>
    <w:p w:rsidR="001A0646" w:rsidRPr="00D03849" w:rsidRDefault="001A0646" w:rsidP="00D03849">
      <w:pPr>
        <w:spacing w:after="0" w:line="360" w:lineRule="auto"/>
        <w:contextualSpacing/>
        <w:jc w:val="both"/>
        <w:rPr>
          <w:rFonts w:ascii="Palatino Linotype" w:eastAsia="Calibri" w:hAnsi="Palatino Linotype" w:cs="Arial"/>
          <w:sz w:val="24"/>
          <w:szCs w:val="24"/>
          <w:lang w:val="es-ES" w:eastAsia="es-ES"/>
        </w:rPr>
      </w:pPr>
    </w:p>
    <w:p w:rsidR="001A0646" w:rsidRPr="00D03849" w:rsidRDefault="001A0646" w:rsidP="00D03849">
      <w:pPr>
        <w:tabs>
          <w:tab w:val="left" w:pos="7513"/>
        </w:tabs>
        <w:spacing w:after="0" w:line="360" w:lineRule="auto"/>
        <w:ind w:left="567" w:right="616"/>
        <w:contextualSpacing/>
        <w:jc w:val="both"/>
        <w:rPr>
          <w:rFonts w:ascii="Palatino Linotype" w:hAnsi="Palatino Linotype"/>
          <w:i/>
          <w:color w:val="000000"/>
          <w:sz w:val="24"/>
          <w:szCs w:val="24"/>
        </w:rPr>
      </w:pPr>
      <w:r w:rsidRPr="00D03849">
        <w:rPr>
          <w:rFonts w:ascii="Palatino Linotype" w:hAnsi="Palatino Linotype"/>
          <w:i/>
          <w:color w:val="000000"/>
          <w:sz w:val="24"/>
          <w:szCs w:val="24"/>
        </w:rPr>
        <w:t>“</w:t>
      </w:r>
      <w:r w:rsidR="007E4FBA" w:rsidRPr="00D03849">
        <w:rPr>
          <w:rFonts w:ascii="Palatino Linotype" w:hAnsi="Palatino Linotype"/>
          <w:i/>
          <w:color w:val="000000"/>
          <w:sz w:val="24"/>
          <w:szCs w:val="24"/>
        </w:rPr>
        <w:t xml:space="preserve">Solicito los </w:t>
      </w:r>
      <w:r w:rsidR="007E4FBA" w:rsidRPr="00D03849">
        <w:rPr>
          <w:rFonts w:ascii="Palatino Linotype" w:hAnsi="Palatino Linotype"/>
          <w:b/>
          <w:i/>
          <w:color w:val="000000"/>
          <w:sz w:val="24"/>
          <w:szCs w:val="24"/>
        </w:rPr>
        <w:t>contratos de los asesores de las distintas unidades administrativas</w:t>
      </w:r>
      <w:r w:rsidR="007E4FBA" w:rsidRPr="00D03849">
        <w:rPr>
          <w:rFonts w:ascii="Palatino Linotype" w:hAnsi="Palatino Linotype"/>
          <w:i/>
          <w:color w:val="000000"/>
          <w:sz w:val="24"/>
          <w:szCs w:val="24"/>
        </w:rPr>
        <w:t xml:space="preserve"> que conforman el ayuntamiento </w:t>
      </w:r>
      <w:proofErr w:type="spellStart"/>
      <w:r w:rsidR="007E4FBA" w:rsidRPr="00D03849">
        <w:rPr>
          <w:rFonts w:ascii="Palatino Linotype" w:hAnsi="Palatino Linotype"/>
          <w:i/>
          <w:color w:val="000000"/>
          <w:sz w:val="24"/>
          <w:szCs w:val="24"/>
        </w:rPr>
        <w:t>asi</w:t>
      </w:r>
      <w:proofErr w:type="spellEnd"/>
      <w:r w:rsidR="007E4FBA" w:rsidRPr="00D03849">
        <w:rPr>
          <w:rFonts w:ascii="Palatino Linotype" w:hAnsi="Palatino Linotype"/>
          <w:i/>
          <w:color w:val="000000"/>
          <w:sz w:val="24"/>
          <w:szCs w:val="24"/>
        </w:rPr>
        <w:t xml:space="preserve"> como los montos por dichas </w:t>
      </w:r>
      <w:proofErr w:type="spellStart"/>
      <w:r w:rsidR="007E4FBA" w:rsidRPr="00D03849">
        <w:rPr>
          <w:rFonts w:ascii="Palatino Linotype" w:hAnsi="Palatino Linotype"/>
          <w:i/>
          <w:color w:val="000000"/>
          <w:sz w:val="24"/>
          <w:szCs w:val="24"/>
        </w:rPr>
        <w:t>asesorias</w:t>
      </w:r>
      <w:proofErr w:type="spellEnd"/>
      <w:r w:rsidR="007E4FBA" w:rsidRPr="00D03849">
        <w:rPr>
          <w:rFonts w:ascii="Palatino Linotype" w:hAnsi="Palatino Linotype"/>
          <w:i/>
          <w:color w:val="000000"/>
          <w:sz w:val="24"/>
          <w:szCs w:val="24"/>
        </w:rPr>
        <w:t>“</w:t>
      </w:r>
      <w:r w:rsidRPr="00D03849">
        <w:rPr>
          <w:rFonts w:ascii="Palatino Linotype" w:hAnsi="Palatino Linotype"/>
          <w:i/>
          <w:color w:val="000000"/>
          <w:sz w:val="24"/>
          <w:szCs w:val="24"/>
        </w:rPr>
        <w:t>(Sic)</w:t>
      </w:r>
    </w:p>
    <w:p w:rsidR="007E4FBA" w:rsidRPr="00D03849" w:rsidRDefault="007E4FBA" w:rsidP="00D03849">
      <w:pPr>
        <w:tabs>
          <w:tab w:val="left" w:pos="7513"/>
        </w:tabs>
        <w:spacing w:after="0" w:line="360" w:lineRule="auto"/>
        <w:ind w:right="616"/>
        <w:contextualSpacing/>
        <w:jc w:val="both"/>
        <w:rPr>
          <w:rFonts w:ascii="Palatino Linotype" w:hAnsi="Palatino Linotype"/>
          <w:i/>
          <w:color w:val="000000"/>
          <w:sz w:val="24"/>
          <w:szCs w:val="24"/>
        </w:rPr>
      </w:pPr>
    </w:p>
    <w:p w:rsidR="001A0646" w:rsidRPr="00D03849" w:rsidRDefault="001A0646" w:rsidP="00D03849">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D03849">
        <w:rPr>
          <w:rFonts w:ascii="Palatino Linotype" w:eastAsia="Times New Roman" w:hAnsi="Palatino Linotype" w:cs="Arial"/>
          <w:sz w:val="24"/>
          <w:szCs w:val="24"/>
          <w:lang w:val="es-ES" w:eastAsia="es-ES"/>
        </w:rPr>
        <w:lastRenderedPageBreak/>
        <w:t>Se señaló como modalidad de entrega de la información</w:t>
      </w:r>
      <w:r w:rsidRPr="00D03849">
        <w:rPr>
          <w:rFonts w:ascii="Palatino Linotype" w:eastAsia="Times New Roman" w:hAnsi="Palatino Linotype" w:cs="Arial"/>
          <w:b/>
          <w:sz w:val="24"/>
          <w:szCs w:val="24"/>
          <w:lang w:val="es-ES" w:eastAsia="es-ES"/>
        </w:rPr>
        <w:t>:</w:t>
      </w:r>
      <w:r w:rsidRPr="00D03849">
        <w:rPr>
          <w:rFonts w:ascii="Palatino Linotype" w:eastAsia="Times New Roman" w:hAnsi="Palatino Linotype" w:cs="Arial"/>
          <w:sz w:val="24"/>
          <w:szCs w:val="24"/>
          <w:lang w:val="es-ES" w:eastAsia="es-ES"/>
        </w:rPr>
        <w:t xml:space="preserve"> </w:t>
      </w:r>
      <w:r w:rsidRPr="00D03849">
        <w:rPr>
          <w:rFonts w:ascii="Palatino Linotype" w:eastAsia="Times New Roman" w:hAnsi="Palatino Linotype" w:cs="Arial"/>
          <w:b/>
          <w:sz w:val="24"/>
          <w:szCs w:val="24"/>
          <w:lang w:val="es-ES" w:eastAsia="es-ES"/>
        </w:rPr>
        <w:t>a través del SAIMEX</w:t>
      </w:r>
      <w:r w:rsidRPr="00D03849">
        <w:rPr>
          <w:rFonts w:ascii="Palatino Linotype" w:eastAsia="MS Mincho" w:hAnsi="Palatino Linotype" w:cs="Times New Roman"/>
          <w:b/>
          <w:color w:val="000000"/>
          <w:sz w:val="24"/>
          <w:szCs w:val="24"/>
          <w:lang w:val="es-ES_tradnl" w:eastAsia="es-ES"/>
        </w:rPr>
        <w:t>.</w:t>
      </w:r>
    </w:p>
    <w:p w:rsidR="001A0646" w:rsidRPr="00D03849" w:rsidRDefault="001A0646" w:rsidP="00D03849">
      <w:pPr>
        <w:spacing w:after="0" w:line="360" w:lineRule="auto"/>
        <w:contextualSpacing/>
        <w:rPr>
          <w:rFonts w:ascii="Palatino Linotype" w:eastAsia="Times New Roman" w:hAnsi="Palatino Linotype" w:cs="Arial"/>
          <w:sz w:val="24"/>
          <w:szCs w:val="24"/>
          <w:lang w:val="es-ES" w:eastAsia="es-ES"/>
        </w:rPr>
      </w:pPr>
    </w:p>
    <w:p w:rsidR="007E4FBA" w:rsidRPr="00D03849" w:rsidRDefault="001A0646" w:rsidP="00D03849">
      <w:pPr>
        <w:numPr>
          <w:ilvl w:val="0"/>
          <w:numId w:val="2"/>
        </w:numPr>
        <w:spacing w:after="0" w:line="360" w:lineRule="auto"/>
        <w:ind w:left="0" w:right="34" w:firstLine="0"/>
        <w:contextualSpacing/>
        <w:jc w:val="both"/>
        <w:rPr>
          <w:rFonts w:ascii="Palatino Linotype" w:eastAsia="Calibri" w:hAnsi="Palatino Linotype" w:cs="Arial"/>
          <w:sz w:val="24"/>
          <w:szCs w:val="24"/>
          <w:lang w:val="es-ES" w:eastAsia="es-ES"/>
        </w:rPr>
      </w:pPr>
      <w:r w:rsidRPr="00D03849">
        <w:rPr>
          <w:rFonts w:ascii="Palatino Linotype" w:eastAsia="Calibri" w:hAnsi="Palatino Linotype" w:cs="Arial"/>
          <w:sz w:val="24"/>
          <w:szCs w:val="24"/>
          <w:lang w:val="es-ES" w:eastAsia="es-ES"/>
        </w:rPr>
        <w:t xml:space="preserve">EI día </w:t>
      </w:r>
      <w:r w:rsidR="007E4FBA" w:rsidRPr="00D03849">
        <w:rPr>
          <w:rFonts w:ascii="Palatino Linotype" w:eastAsia="Calibri" w:hAnsi="Palatino Linotype" w:cs="Arial"/>
          <w:b/>
          <w:sz w:val="24"/>
          <w:szCs w:val="24"/>
          <w:lang w:val="es-ES" w:eastAsia="es-ES"/>
        </w:rPr>
        <w:t>veintinueve (29</w:t>
      </w:r>
      <w:r w:rsidRPr="00D03849">
        <w:rPr>
          <w:rFonts w:ascii="Palatino Linotype" w:eastAsia="Calibri" w:hAnsi="Palatino Linotype" w:cs="Arial"/>
          <w:b/>
          <w:sz w:val="24"/>
          <w:szCs w:val="24"/>
          <w:lang w:val="es-ES" w:eastAsia="es-ES"/>
        </w:rPr>
        <w:t>) de</w:t>
      </w:r>
      <w:r w:rsidR="007E4FBA" w:rsidRPr="00D03849">
        <w:rPr>
          <w:rFonts w:ascii="Palatino Linotype" w:eastAsia="Calibri" w:hAnsi="Palatino Linotype" w:cs="Arial"/>
          <w:b/>
          <w:sz w:val="24"/>
          <w:szCs w:val="24"/>
          <w:lang w:val="es-ES" w:eastAsia="es-ES"/>
        </w:rPr>
        <w:t xml:space="preserve"> enero </w:t>
      </w:r>
      <w:r w:rsidRPr="00D03849">
        <w:rPr>
          <w:rFonts w:ascii="Palatino Linotype" w:eastAsia="Calibri" w:hAnsi="Palatino Linotype" w:cs="Arial"/>
          <w:sz w:val="24"/>
          <w:szCs w:val="24"/>
          <w:lang w:val="es-ES" w:eastAsia="es-ES"/>
        </w:rPr>
        <w:t xml:space="preserve">de la presente anualidad el </w:t>
      </w:r>
      <w:r w:rsidRPr="00D03849">
        <w:rPr>
          <w:rFonts w:ascii="Palatino Linotype" w:eastAsia="Calibri" w:hAnsi="Palatino Linotype" w:cs="Arial"/>
          <w:b/>
          <w:sz w:val="24"/>
          <w:szCs w:val="24"/>
          <w:lang w:val="es-ES" w:eastAsia="es-ES"/>
        </w:rPr>
        <w:t>SUJETO OBLIGADO</w:t>
      </w:r>
      <w:r w:rsidRPr="00D03849">
        <w:rPr>
          <w:rFonts w:ascii="Palatino Linotype" w:eastAsia="Calibri" w:hAnsi="Palatino Linotype" w:cs="Arial"/>
          <w:sz w:val="24"/>
          <w:szCs w:val="24"/>
          <w:lang w:val="es-ES" w:eastAsia="es-ES"/>
        </w:rPr>
        <w:t xml:space="preserve"> </w:t>
      </w:r>
      <w:r w:rsidR="007E4FBA" w:rsidRPr="00D03849">
        <w:rPr>
          <w:rFonts w:ascii="Palatino Linotype" w:eastAsia="Calibri" w:hAnsi="Palatino Linotype" w:cs="Arial"/>
          <w:sz w:val="24"/>
          <w:szCs w:val="24"/>
          <w:lang w:val="es-ES" w:eastAsia="es-ES"/>
        </w:rPr>
        <w:t xml:space="preserve">solicito prórroga para emitir respuesta a la solicitud de información de referencia; sin embargo, </w:t>
      </w:r>
      <w:r w:rsidR="006A7F86" w:rsidRPr="00D03849">
        <w:rPr>
          <w:rFonts w:ascii="Palatino Linotype" w:eastAsia="Calibri" w:hAnsi="Palatino Linotype" w:cs="Arial"/>
          <w:sz w:val="24"/>
          <w:szCs w:val="24"/>
          <w:lang w:val="es-ES" w:eastAsia="es-ES"/>
        </w:rPr>
        <w:t xml:space="preserve">esta </w:t>
      </w:r>
      <w:r w:rsidR="007E4FBA" w:rsidRPr="00D03849">
        <w:rPr>
          <w:rFonts w:ascii="Palatino Linotype" w:eastAsia="Calibri" w:hAnsi="Palatino Linotype" w:cs="Arial"/>
          <w:sz w:val="24"/>
          <w:szCs w:val="24"/>
          <w:lang w:val="es-ES" w:eastAsia="es-ES"/>
        </w:rPr>
        <w:t xml:space="preserve">resulta indebida por no cumplir con lo establecido por el artículo 163 de la Ley en la materia. Asimismo </w:t>
      </w:r>
      <w:r w:rsidR="009161E4" w:rsidRPr="00D03849">
        <w:rPr>
          <w:rFonts w:ascii="Palatino Linotype" w:eastAsia="Calibri" w:hAnsi="Palatino Linotype" w:cs="Arial"/>
          <w:sz w:val="24"/>
          <w:szCs w:val="24"/>
          <w:lang w:val="es-ES" w:eastAsia="es-ES"/>
        </w:rPr>
        <w:t>en</w:t>
      </w:r>
      <w:r w:rsidR="007E4FBA" w:rsidRPr="00D03849">
        <w:rPr>
          <w:rFonts w:ascii="Palatino Linotype" w:eastAsia="Calibri" w:hAnsi="Palatino Linotype" w:cs="Arial"/>
          <w:sz w:val="24"/>
          <w:szCs w:val="24"/>
          <w:lang w:val="es-ES" w:eastAsia="es-ES"/>
        </w:rPr>
        <w:t xml:space="preserve"> misma fecha se adjuntó como respuesta </w:t>
      </w:r>
      <w:r w:rsidR="006A7F86" w:rsidRPr="00D03849">
        <w:rPr>
          <w:rFonts w:ascii="Palatino Linotype" w:eastAsia="Calibri" w:hAnsi="Palatino Linotype" w:cs="Arial"/>
          <w:sz w:val="24"/>
          <w:szCs w:val="24"/>
          <w:lang w:val="es-ES" w:eastAsia="es-ES"/>
        </w:rPr>
        <w:t>un oficio suscrito por el área de Recursos Humanos quien informó que no existen asesores</w:t>
      </w:r>
      <w:r w:rsidR="009161E4" w:rsidRPr="00D03849">
        <w:rPr>
          <w:rFonts w:ascii="Palatino Linotype" w:eastAsia="Calibri" w:hAnsi="Palatino Linotype" w:cs="Arial"/>
          <w:sz w:val="24"/>
          <w:szCs w:val="24"/>
          <w:lang w:val="es-ES" w:eastAsia="es-ES"/>
        </w:rPr>
        <w:t xml:space="preserve"> en las unidades </w:t>
      </w:r>
      <w:r w:rsidR="006A7F86" w:rsidRPr="00D03849">
        <w:rPr>
          <w:rFonts w:ascii="Palatino Linotype" w:eastAsia="Calibri" w:hAnsi="Palatino Linotype" w:cs="Arial"/>
          <w:sz w:val="24"/>
          <w:szCs w:val="24"/>
          <w:lang w:val="es-ES" w:eastAsia="es-ES"/>
        </w:rPr>
        <w:t>administrativas que conforman el ayuntamiento.</w:t>
      </w:r>
    </w:p>
    <w:p w:rsidR="007E4FBA" w:rsidRPr="00D03849" w:rsidRDefault="007E4FBA" w:rsidP="00D03849">
      <w:pPr>
        <w:spacing w:after="0" w:line="360" w:lineRule="auto"/>
        <w:ind w:right="34"/>
        <w:contextualSpacing/>
        <w:jc w:val="both"/>
        <w:rPr>
          <w:rFonts w:ascii="Palatino Linotype" w:eastAsia="Calibri" w:hAnsi="Palatino Linotype" w:cs="Arial"/>
          <w:sz w:val="24"/>
          <w:szCs w:val="24"/>
          <w:lang w:val="es-ES" w:eastAsia="es-ES"/>
        </w:rPr>
      </w:pPr>
    </w:p>
    <w:p w:rsidR="001A0646" w:rsidRPr="00D03849" w:rsidRDefault="001A0646" w:rsidP="00D03849">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D03849">
        <w:rPr>
          <w:rFonts w:ascii="Palatino Linotype" w:eastAsia="Times New Roman" w:hAnsi="Palatino Linotype" w:cs="Arial"/>
          <w:sz w:val="24"/>
          <w:szCs w:val="24"/>
          <w:lang w:val="es-ES" w:eastAsia="es-ES"/>
        </w:rPr>
        <w:t xml:space="preserve">En fecha </w:t>
      </w:r>
      <w:r w:rsidR="006A7F86" w:rsidRPr="00D03849">
        <w:rPr>
          <w:rFonts w:ascii="Palatino Linotype" w:eastAsia="Times New Roman" w:hAnsi="Palatino Linotype" w:cs="Arial"/>
          <w:b/>
          <w:sz w:val="24"/>
          <w:szCs w:val="24"/>
          <w:lang w:val="es-ES" w:eastAsia="es-ES"/>
        </w:rPr>
        <w:t>primero (01</w:t>
      </w:r>
      <w:r w:rsidRPr="00D03849">
        <w:rPr>
          <w:rFonts w:ascii="Palatino Linotype" w:eastAsia="Times New Roman" w:hAnsi="Palatino Linotype" w:cs="Arial"/>
          <w:b/>
          <w:sz w:val="24"/>
          <w:szCs w:val="24"/>
          <w:lang w:val="es-ES" w:eastAsia="es-ES"/>
        </w:rPr>
        <w:t xml:space="preserve">) de </w:t>
      </w:r>
      <w:r w:rsidR="006A7F86" w:rsidRPr="00D03849">
        <w:rPr>
          <w:rFonts w:ascii="Palatino Linotype" w:eastAsia="Times New Roman" w:hAnsi="Palatino Linotype" w:cs="Arial"/>
          <w:b/>
          <w:sz w:val="24"/>
          <w:szCs w:val="24"/>
          <w:lang w:val="es-ES" w:eastAsia="es-ES"/>
        </w:rPr>
        <w:t>febrero</w:t>
      </w:r>
      <w:r w:rsidR="00C619D3" w:rsidRPr="00D03849">
        <w:rPr>
          <w:rFonts w:ascii="Palatino Linotype" w:eastAsia="Times New Roman" w:hAnsi="Palatino Linotype" w:cs="Arial"/>
          <w:b/>
          <w:sz w:val="24"/>
          <w:szCs w:val="24"/>
          <w:lang w:val="es-ES" w:eastAsia="es-ES"/>
        </w:rPr>
        <w:t xml:space="preserve"> de dos mil diecinueve</w:t>
      </w:r>
      <w:r w:rsidRPr="00D03849">
        <w:rPr>
          <w:rFonts w:ascii="Palatino Linotype" w:eastAsia="Times New Roman" w:hAnsi="Palatino Linotype" w:cs="Arial"/>
          <w:sz w:val="24"/>
          <w:szCs w:val="24"/>
          <w:lang w:val="es-ES" w:eastAsia="es-ES"/>
        </w:rPr>
        <w:t>, estando en tiempo y forma, se interpuso el recurso de revisión que al rubro se indica, en contra de la respuesta, señalándose lo siguiente:</w:t>
      </w:r>
    </w:p>
    <w:p w:rsidR="001A0646" w:rsidRPr="00D03849" w:rsidRDefault="001A0646" w:rsidP="00D03849">
      <w:pPr>
        <w:spacing w:after="0" w:line="360" w:lineRule="auto"/>
        <w:contextualSpacing/>
        <w:jc w:val="both"/>
        <w:rPr>
          <w:rFonts w:ascii="Palatino Linotype" w:eastAsia="MS Mincho" w:hAnsi="Palatino Linotype" w:cs="Arial"/>
          <w:b/>
          <w:bCs/>
          <w:sz w:val="24"/>
          <w:szCs w:val="24"/>
          <w:lang w:val="es-ES_tradnl" w:eastAsia="es-ES"/>
        </w:rPr>
      </w:pPr>
    </w:p>
    <w:p w:rsidR="00C619D3" w:rsidRPr="002B46BF" w:rsidRDefault="001A0646" w:rsidP="00D03849">
      <w:pPr>
        <w:numPr>
          <w:ilvl w:val="0"/>
          <w:numId w:val="3"/>
        </w:numPr>
        <w:spacing w:after="0" w:line="360" w:lineRule="auto"/>
        <w:ind w:left="0" w:right="567" w:firstLine="0"/>
        <w:contextualSpacing/>
        <w:jc w:val="both"/>
        <w:rPr>
          <w:rFonts w:ascii="Palatino Linotype" w:eastAsia="MS Mincho" w:hAnsi="Palatino Linotype" w:cs="Times New Roman"/>
          <w:i/>
          <w:szCs w:val="24"/>
          <w:lang w:val="es-ES_tradnl" w:eastAsia="es-ES"/>
        </w:rPr>
      </w:pPr>
      <w:r w:rsidRPr="00D03849">
        <w:rPr>
          <w:rFonts w:ascii="Palatino Linotype" w:eastAsia="MS Gothic" w:hAnsi="Palatino Linotype" w:cs="Times New Roman"/>
          <w:b/>
          <w:sz w:val="24"/>
          <w:szCs w:val="24"/>
          <w:lang w:val="es-ES"/>
        </w:rPr>
        <w:t>Acto impugnado</w:t>
      </w:r>
      <w:r w:rsidRPr="00D03849">
        <w:rPr>
          <w:rFonts w:ascii="Palatino Linotype" w:eastAsia="MS Mincho" w:hAnsi="Palatino Linotype" w:cs="Times New Roman"/>
          <w:i/>
          <w:sz w:val="24"/>
          <w:szCs w:val="24"/>
          <w:lang w:val="es-ES_tradnl" w:eastAsia="es-ES"/>
        </w:rPr>
        <w:t xml:space="preserve">: </w:t>
      </w:r>
      <w:r w:rsidRPr="002B46BF">
        <w:rPr>
          <w:rFonts w:ascii="Palatino Linotype" w:eastAsia="MS Mincho" w:hAnsi="Palatino Linotype" w:cs="Times New Roman"/>
          <w:i/>
          <w:szCs w:val="24"/>
          <w:lang w:val="es-ES_tradnl" w:eastAsia="es-ES"/>
        </w:rPr>
        <w:t>“</w:t>
      </w:r>
      <w:r w:rsidR="00C619D3" w:rsidRPr="002B46BF">
        <w:rPr>
          <w:rFonts w:ascii="Palatino Linotype" w:eastAsia="MS Mincho" w:hAnsi="Palatino Linotype" w:cs="Times New Roman"/>
          <w:i/>
          <w:szCs w:val="24"/>
          <w:lang w:eastAsia="es-ES"/>
        </w:rPr>
        <w:t>NEGATIVA DE LA INFORMACION” (sic)</w:t>
      </w:r>
    </w:p>
    <w:p w:rsidR="00C619D3" w:rsidRPr="00D03849" w:rsidRDefault="00C619D3" w:rsidP="00D03849">
      <w:pPr>
        <w:spacing w:after="0" w:line="360" w:lineRule="auto"/>
        <w:ind w:right="567"/>
        <w:contextualSpacing/>
        <w:jc w:val="both"/>
        <w:rPr>
          <w:rFonts w:ascii="Palatino Linotype" w:eastAsia="MS Mincho" w:hAnsi="Palatino Linotype" w:cs="Times New Roman"/>
          <w:i/>
          <w:sz w:val="24"/>
          <w:szCs w:val="24"/>
          <w:lang w:val="es-ES_tradnl" w:eastAsia="es-ES"/>
        </w:rPr>
      </w:pPr>
    </w:p>
    <w:p w:rsidR="001A0646" w:rsidRPr="00D03849" w:rsidRDefault="001A0646" w:rsidP="00D03849">
      <w:pPr>
        <w:numPr>
          <w:ilvl w:val="0"/>
          <w:numId w:val="3"/>
        </w:numPr>
        <w:spacing w:after="0" w:line="360" w:lineRule="auto"/>
        <w:ind w:left="0" w:right="567" w:firstLine="0"/>
        <w:contextualSpacing/>
        <w:jc w:val="both"/>
        <w:rPr>
          <w:rFonts w:ascii="Palatino Linotype" w:eastAsia="MS Mincho" w:hAnsi="Palatino Linotype" w:cs="Times New Roman"/>
          <w:i/>
          <w:sz w:val="24"/>
          <w:szCs w:val="24"/>
          <w:lang w:val="es-ES_tradnl" w:eastAsia="es-ES"/>
        </w:rPr>
      </w:pPr>
      <w:r w:rsidRPr="00D03849">
        <w:rPr>
          <w:rFonts w:ascii="Palatino Linotype" w:eastAsia="MS Gothic" w:hAnsi="Palatino Linotype" w:cs="Times New Roman"/>
          <w:b/>
          <w:sz w:val="24"/>
          <w:szCs w:val="24"/>
          <w:lang w:val="es-ES"/>
        </w:rPr>
        <w:t>Razones o Motivos de inconformidad</w:t>
      </w:r>
      <w:r w:rsidRPr="00D03849">
        <w:rPr>
          <w:rFonts w:ascii="Palatino Linotype" w:eastAsia="MS Mincho" w:hAnsi="Palatino Linotype" w:cs="Times New Roman"/>
          <w:i/>
          <w:sz w:val="24"/>
          <w:szCs w:val="24"/>
          <w:lang w:val="es-ES_tradnl" w:eastAsia="es-ES"/>
        </w:rPr>
        <w:t xml:space="preserve">: </w:t>
      </w:r>
      <w:r w:rsidRPr="002B46BF">
        <w:rPr>
          <w:rFonts w:ascii="Palatino Linotype" w:eastAsia="MS Mincho" w:hAnsi="Palatino Linotype" w:cs="Times New Roman"/>
          <w:i/>
          <w:szCs w:val="24"/>
          <w:lang w:val="es-ES_tradnl" w:eastAsia="es-ES"/>
        </w:rPr>
        <w:t>“</w:t>
      </w:r>
      <w:r w:rsidR="00C619D3" w:rsidRPr="002B46BF">
        <w:rPr>
          <w:rFonts w:ascii="Palatino Linotype" w:eastAsia="MS Mincho" w:hAnsi="Palatino Linotype" w:cs="Times New Roman"/>
          <w:i/>
          <w:szCs w:val="24"/>
          <w:lang w:val="es-ES_tradnl" w:eastAsia="es-ES"/>
        </w:rPr>
        <w:t>N</w:t>
      </w:r>
      <w:r w:rsidR="00C619D3" w:rsidRPr="002B46BF">
        <w:rPr>
          <w:rFonts w:ascii="Palatino Linotype" w:eastAsia="MS Mincho" w:hAnsi="Palatino Linotype" w:cs="Times New Roman"/>
          <w:i/>
          <w:szCs w:val="24"/>
          <w:lang w:eastAsia="es-ES"/>
        </w:rPr>
        <w:t>O ES COMPETENCIA DE LA JEFATURA DE RECURSOS HUMANOS PROPORCIONAR LA INFORMACION SOLICITADA DEMUESTRAN TOTAL INEPTITUD PARA DESEMPEÑAR EL CARGO SE DEMUESTRA QUE NO SABEN A CUAL AREA ADMINISTRATIVA SOLICITAR LA INFORMACION</w:t>
      </w:r>
      <w:r w:rsidR="00C619D3" w:rsidRPr="002B46BF">
        <w:rPr>
          <w:rFonts w:ascii="Palatino Linotype" w:eastAsia="MS Mincho" w:hAnsi="Palatino Linotype" w:cs="Times New Roman"/>
          <w:i/>
          <w:szCs w:val="24"/>
          <w:lang w:val="es-ES_tradnl" w:eastAsia="es-ES"/>
        </w:rPr>
        <w:t xml:space="preserve"> </w:t>
      </w:r>
      <w:r w:rsidRPr="002B46BF">
        <w:rPr>
          <w:rFonts w:ascii="Palatino Linotype" w:eastAsia="MS Mincho" w:hAnsi="Palatino Linotype" w:cs="Times New Roman"/>
          <w:i/>
          <w:szCs w:val="24"/>
          <w:lang w:val="es-ES_tradnl" w:eastAsia="es-ES"/>
        </w:rPr>
        <w:t>“ (Sic)</w:t>
      </w:r>
    </w:p>
    <w:p w:rsidR="001A0646" w:rsidRPr="00D03849" w:rsidRDefault="001A0646" w:rsidP="00D03849">
      <w:pPr>
        <w:spacing w:after="0" w:line="360" w:lineRule="auto"/>
        <w:contextualSpacing/>
        <w:rPr>
          <w:rFonts w:ascii="Palatino Linotype" w:eastAsia="MS Mincho" w:hAnsi="Palatino Linotype" w:cs="Times New Roman"/>
          <w:i/>
          <w:sz w:val="24"/>
          <w:szCs w:val="24"/>
          <w:lang w:val="es-ES_tradnl" w:eastAsia="es-ES"/>
        </w:rPr>
      </w:pPr>
    </w:p>
    <w:p w:rsidR="001A0646" w:rsidRPr="00D03849" w:rsidRDefault="001A0646" w:rsidP="00D03849">
      <w:pPr>
        <w:numPr>
          <w:ilvl w:val="0"/>
          <w:numId w:val="2"/>
        </w:numPr>
        <w:spacing w:after="0" w:line="360" w:lineRule="auto"/>
        <w:ind w:left="0" w:firstLine="0"/>
        <w:contextualSpacing/>
        <w:jc w:val="both"/>
        <w:rPr>
          <w:rFonts w:ascii="Palatino Linotype" w:eastAsia="Times New Roman" w:hAnsi="Palatino Linotype" w:cs="Arial"/>
          <w:i/>
          <w:sz w:val="24"/>
          <w:szCs w:val="24"/>
          <w:lang w:val="es-ES_tradnl" w:eastAsia="es-ES"/>
        </w:rPr>
      </w:pPr>
      <w:r w:rsidRPr="00D03849">
        <w:rPr>
          <w:rFonts w:ascii="Palatino Linotype" w:eastAsia="Times New Roman" w:hAnsi="Palatino Linotype" w:cs="Arial"/>
          <w:sz w:val="24"/>
          <w:szCs w:val="24"/>
          <w:lang w:val="es-ES" w:eastAsia="es-ES"/>
        </w:rPr>
        <w:t xml:space="preserve">Se registró el recurso de revisión bajo el número de expediente al rubro indicado, </w:t>
      </w:r>
      <w:r w:rsidRPr="00D03849">
        <w:rPr>
          <w:rFonts w:ascii="Palatino Linotype" w:eastAsia="MS Mincho" w:hAnsi="Palatino Linotype" w:cs="Arial"/>
          <w:bCs/>
          <w:sz w:val="24"/>
          <w:szCs w:val="24"/>
          <w:lang w:val="es-ES_tradnl" w:eastAsia="es-ES"/>
        </w:rPr>
        <w:t xml:space="preserve">con fundamento en lo dispuesto por el </w:t>
      </w:r>
      <w:r w:rsidRPr="00D03849">
        <w:rPr>
          <w:rFonts w:ascii="Palatino Linotype" w:eastAsia="Calibri" w:hAnsi="Palatino Linotype" w:cs="Arial"/>
          <w:sz w:val="24"/>
          <w:szCs w:val="24"/>
          <w:lang w:val="es-ES" w:eastAsia="es-ES"/>
        </w:rPr>
        <w:t xml:space="preserve">artículo 185 fracción I de la </w:t>
      </w:r>
      <w:r w:rsidRPr="00D0384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03849">
        <w:rPr>
          <w:rFonts w:ascii="Palatino Linotype" w:eastAsia="Times New Roman" w:hAnsi="Palatino Linotype" w:cs="Arial"/>
          <w:sz w:val="24"/>
          <w:szCs w:val="24"/>
          <w:lang w:val="es-ES" w:eastAsia="es-ES"/>
        </w:rPr>
        <w:t xml:space="preserve">se turnó al </w:t>
      </w:r>
      <w:r w:rsidRPr="00D03849">
        <w:rPr>
          <w:rFonts w:ascii="Palatino Linotype" w:eastAsia="Times New Roman" w:hAnsi="Palatino Linotype" w:cs="Arial"/>
          <w:b/>
          <w:sz w:val="24"/>
          <w:szCs w:val="24"/>
          <w:lang w:val="es-ES" w:eastAsia="es-ES"/>
        </w:rPr>
        <w:t xml:space="preserve">Comisionado José Guadalupe Luna Hernández, </w:t>
      </w:r>
      <w:r w:rsidRPr="00D03849">
        <w:rPr>
          <w:rFonts w:ascii="Palatino Linotype" w:eastAsia="Times New Roman" w:hAnsi="Palatino Linotype" w:cs="Arial"/>
          <w:sz w:val="24"/>
          <w:szCs w:val="24"/>
          <w:lang w:val="es-ES" w:eastAsia="es-ES"/>
        </w:rPr>
        <w:t xml:space="preserve">con el objeto de </w:t>
      </w:r>
      <w:r w:rsidRPr="00D03849">
        <w:rPr>
          <w:rFonts w:ascii="Palatino Linotype" w:eastAsia="Times New Roman" w:hAnsi="Palatino Linotype" w:cs="Arial"/>
          <w:sz w:val="24"/>
          <w:szCs w:val="24"/>
          <w:lang w:eastAsia="es-ES"/>
        </w:rPr>
        <w:t>su análisis</w:t>
      </w:r>
      <w:r w:rsidRPr="00D03849">
        <w:rPr>
          <w:rFonts w:ascii="Palatino Linotype" w:eastAsia="Times New Roman" w:hAnsi="Palatino Linotype" w:cs="Arial"/>
          <w:sz w:val="24"/>
          <w:szCs w:val="24"/>
        </w:rPr>
        <w:t xml:space="preserve">. </w:t>
      </w:r>
    </w:p>
    <w:p w:rsidR="001A0646" w:rsidRPr="00D03849" w:rsidRDefault="001A0646" w:rsidP="00D03849">
      <w:pPr>
        <w:spacing w:after="0" w:line="360" w:lineRule="auto"/>
        <w:contextualSpacing/>
        <w:jc w:val="both"/>
        <w:rPr>
          <w:rFonts w:ascii="Palatino Linotype" w:eastAsia="Times New Roman" w:hAnsi="Palatino Linotype" w:cs="Arial"/>
          <w:i/>
          <w:sz w:val="24"/>
          <w:szCs w:val="24"/>
          <w:lang w:val="es-ES_tradnl" w:eastAsia="es-ES"/>
        </w:rPr>
      </w:pPr>
    </w:p>
    <w:p w:rsidR="001A0646" w:rsidRPr="00D03849" w:rsidRDefault="001A0646" w:rsidP="00D03849">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D03849">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w:t>
      </w:r>
      <w:r w:rsidR="00C619D3" w:rsidRPr="00D03849">
        <w:rPr>
          <w:rFonts w:ascii="Palatino Linotype" w:eastAsia="Calibri" w:hAnsi="Palatino Linotype" w:cs="Arial"/>
          <w:sz w:val="24"/>
          <w:szCs w:val="24"/>
          <w:lang w:val="es-ES" w:eastAsia="es-ES"/>
        </w:rPr>
        <w:t>e admisión de fecha ocho (8) de feb</w:t>
      </w:r>
      <w:r w:rsidR="009161E4" w:rsidRPr="00D03849">
        <w:rPr>
          <w:rFonts w:ascii="Palatino Linotype" w:eastAsia="Calibri" w:hAnsi="Palatino Linotype" w:cs="Arial"/>
          <w:sz w:val="24"/>
          <w:szCs w:val="24"/>
          <w:lang w:val="es-ES" w:eastAsia="es-ES"/>
        </w:rPr>
        <w:t>r</w:t>
      </w:r>
      <w:r w:rsidR="00C619D3" w:rsidRPr="00D03849">
        <w:rPr>
          <w:rFonts w:ascii="Palatino Linotype" w:eastAsia="Calibri" w:hAnsi="Palatino Linotype" w:cs="Arial"/>
          <w:sz w:val="24"/>
          <w:szCs w:val="24"/>
          <w:lang w:val="es-ES" w:eastAsia="es-ES"/>
        </w:rPr>
        <w:t>ero</w:t>
      </w:r>
      <w:r w:rsidRPr="00D03849">
        <w:rPr>
          <w:rFonts w:ascii="Palatino Linotype" w:eastAsia="Calibri" w:hAnsi="Palatino Linotype" w:cs="Arial"/>
          <w:sz w:val="24"/>
          <w:szCs w:val="24"/>
          <w:lang w:val="es-ES" w:eastAsia="es-ES"/>
        </w:rPr>
        <w:t xml:space="preserve"> de dos mil diecinueve, puso a disposición de las partes el expediente electrónico </w:t>
      </w:r>
      <w:r w:rsidRPr="00D03849">
        <w:rPr>
          <w:rFonts w:ascii="Palatino Linotype" w:eastAsia="Calibri" w:hAnsi="Palatino Linotype" w:cs="Arial"/>
          <w:sz w:val="24"/>
          <w:szCs w:val="24"/>
          <w:lang w:val="es-ES_tradnl" w:eastAsia="es-ES"/>
        </w:rPr>
        <w:t xml:space="preserve">vía </w:t>
      </w:r>
      <w:r w:rsidRPr="00D03849">
        <w:rPr>
          <w:rFonts w:ascii="Palatino Linotype" w:eastAsia="Calibri" w:hAnsi="Palatino Linotype" w:cs="Arial"/>
          <w:sz w:val="24"/>
          <w:szCs w:val="24"/>
          <w:lang w:val="es-ES" w:eastAsia="es-ES"/>
        </w:rPr>
        <w:t>Sistema de Acceso a la Información Mexiquense (</w:t>
      </w:r>
      <w:r w:rsidRPr="00D03849">
        <w:rPr>
          <w:rFonts w:ascii="Palatino Linotype" w:eastAsia="Calibri" w:hAnsi="Palatino Linotype" w:cs="Arial"/>
          <w:b/>
          <w:sz w:val="24"/>
          <w:szCs w:val="24"/>
          <w:lang w:val="es-ES" w:eastAsia="es-ES"/>
        </w:rPr>
        <w:t xml:space="preserve">SAIMEX) </w:t>
      </w:r>
      <w:r w:rsidRPr="00D0384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03849">
        <w:rPr>
          <w:rFonts w:ascii="Palatino Linotype" w:eastAsia="Calibri" w:hAnsi="Palatino Linotype" w:cs="Arial"/>
          <w:b/>
          <w:sz w:val="24"/>
          <w:szCs w:val="24"/>
          <w:lang w:val="es-ES" w:eastAsia="es-ES"/>
        </w:rPr>
        <w:t>SUJETO OBLIGADO</w:t>
      </w:r>
      <w:r w:rsidRPr="00D03849">
        <w:rPr>
          <w:rFonts w:ascii="Palatino Linotype" w:eastAsia="Calibri" w:hAnsi="Palatino Linotype" w:cs="Arial"/>
          <w:sz w:val="24"/>
          <w:szCs w:val="24"/>
          <w:lang w:val="es-ES" w:eastAsia="es-ES"/>
        </w:rPr>
        <w:t xml:space="preserve"> presentará el</w:t>
      </w:r>
      <w:r w:rsidR="00C619D3" w:rsidRPr="00D03849">
        <w:rPr>
          <w:rFonts w:ascii="Palatino Linotype" w:eastAsia="Calibri" w:hAnsi="Palatino Linotype" w:cs="Arial"/>
          <w:sz w:val="24"/>
          <w:szCs w:val="24"/>
          <w:lang w:val="es-ES" w:eastAsia="es-ES"/>
        </w:rPr>
        <w:t xml:space="preserve"> Informe Justificado procedente, situación que no </w:t>
      </w:r>
      <w:r w:rsidR="00584C46" w:rsidRPr="00D03849">
        <w:rPr>
          <w:rFonts w:ascii="Palatino Linotype" w:eastAsia="Calibri" w:hAnsi="Palatino Linotype" w:cs="Arial"/>
          <w:sz w:val="24"/>
          <w:szCs w:val="24"/>
          <w:lang w:val="es-ES" w:eastAsia="es-ES"/>
        </w:rPr>
        <w:t>ocurrió</w:t>
      </w:r>
      <w:r w:rsidR="00C619D3" w:rsidRPr="00D03849">
        <w:rPr>
          <w:rFonts w:ascii="Palatino Linotype" w:eastAsia="Calibri" w:hAnsi="Palatino Linotype" w:cs="Arial"/>
          <w:sz w:val="24"/>
          <w:szCs w:val="24"/>
          <w:lang w:val="es-ES" w:eastAsia="es-ES"/>
        </w:rPr>
        <w:t>.</w:t>
      </w:r>
    </w:p>
    <w:p w:rsidR="001A0646" w:rsidRPr="00D03849" w:rsidRDefault="001A0646" w:rsidP="00D03849">
      <w:pPr>
        <w:spacing w:after="0" w:line="360" w:lineRule="auto"/>
        <w:contextualSpacing/>
        <w:rPr>
          <w:rFonts w:ascii="Palatino Linotype" w:eastAsia="Calibri" w:hAnsi="Palatino Linotype" w:cs="Arial"/>
          <w:sz w:val="24"/>
          <w:szCs w:val="24"/>
          <w:lang w:val="es-ES" w:eastAsia="es-ES"/>
        </w:rPr>
      </w:pPr>
    </w:p>
    <w:p w:rsidR="001A0646" w:rsidRPr="00D03849" w:rsidRDefault="001A0646" w:rsidP="00D03849">
      <w:pPr>
        <w:numPr>
          <w:ilvl w:val="0"/>
          <w:numId w:val="2"/>
        </w:numPr>
        <w:spacing w:after="0" w:line="360" w:lineRule="auto"/>
        <w:ind w:left="0" w:firstLine="0"/>
        <w:contextualSpacing/>
        <w:jc w:val="both"/>
        <w:rPr>
          <w:rFonts w:ascii="Palatino Linotype" w:hAnsi="Palatino Linotype"/>
          <w:sz w:val="24"/>
          <w:szCs w:val="24"/>
        </w:rPr>
      </w:pPr>
      <w:r w:rsidRPr="00D03849">
        <w:rPr>
          <w:rFonts w:ascii="Palatino Linotype" w:hAnsi="Palatino Linotype"/>
          <w:sz w:val="24"/>
          <w:szCs w:val="24"/>
        </w:rPr>
        <w:t>El Comisionado Ponente decretó el cierre de instrucción</w:t>
      </w:r>
      <w:r w:rsidRPr="00D03849">
        <w:rPr>
          <w:rFonts w:ascii="Palatino Linotype" w:hAnsi="Palatino Linotype" w:cs="Arial"/>
          <w:sz w:val="24"/>
          <w:szCs w:val="24"/>
        </w:rPr>
        <w:t xml:space="preserve"> </w:t>
      </w:r>
      <w:r w:rsidRPr="00D03849">
        <w:rPr>
          <w:rFonts w:ascii="Palatino Linotype" w:hAnsi="Palatino Linotype"/>
          <w:sz w:val="24"/>
          <w:szCs w:val="24"/>
        </w:rPr>
        <w:t xml:space="preserve">mediante </w:t>
      </w:r>
      <w:r w:rsidR="00C619D3" w:rsidRPr="00D03849">
        <w:rPr>
          <w:rFonts w:ascii="Palatino Linotype" w:hAnsi="Palatino Linotype"/>
          <w:sz w:val="24"/>
          <w:szCs w:val="24"/>
        </w:rPr>
        <w:t>acuerdo de fecha cinco (5) de marzo</w:t>
      </w:r>
      <w:r w:rsidRPr="00D03849">
        <w:rPr>
          <w:rFonts w:ascii="Palatino Linotype" w:hAnsi="Palatino Linotype"/>
          <w:sz w:val="24"/>
          <w:szCs w:val="24"/>
        </w:rPr>
        <w:t xml:space="preserve"> de la presente anualidad, </w:t>
      </w:r>
      <w:r w:rsidRPr="00D03849">
        <w:rPr>
          <w:rFonts w:ascii="Palatino Linotype" w:hAnsi="Palatino Linotype"/>
          <w:sz w:val="24"/>
          <w:szCs w:val="24"/>
          <w:lang w:val="es-ES"/>
        </w:rPr>
        <w:t>por lo que, ordenó tu</w:t>
      </w:r>
      <w:r w:rsidR="00C619D3" w:rsidRPr="00D03849">
        <w:rPr>
          <w:rFonts w:ascii="Palatino Linotype" w:hAnsi="Palatino Linotype"/>
          <w:sz w:val="24"/>
          <w:szCs w:val="24"/>
          <w:lang w:val="es-ES"/>
        </w:rPr>
        <w:t>rnar el expediente a resolución,</w:t>
      </w:r>
      <w:r w:rsidRPr="00D03849">
        <w:rPr>
          <w:rFonts w:ascii="Palatino Linotype" w:hAnsi="Palatino Linotype"/>
          <w:sz w:val="24"/>
          <w:szCs w:val="24"/>
          <w:lang w:val="es-ES_tradnl"/>
        </w:rPr>
        <w:t xml:space="preserve">  por lo que no habiendo más que hacer constar, y - - -</w:t>
      </w:r>
    </w:p>
    <w:p w:rsidR="001A0646" w:rsidRDefault="001A0646" w:rsidP="00D03849">
      <w:pPr>
        <w:spacing w:after="0" w:line="360" w:lineRule="auto"/>
        <w:contextualSpacing/>
        <w:rPr>
          <w:rFonts w:ascii="Palatino Linotype" w:hAnsi="Palatino Linotype"/>
          <w:sz w:val="24"/>
          <w:szCs w:val="24"/>
        </w:rPr>
      </w:pPr>
    </w:p>
    <w:p w:rsidR="002B46BF" w:rsidRPr="00D03849" w:rsidRDefault="002B46BF" w:rsidP="00D03849">
      <w:pPr>
        <w:spacing w:after="0" w:line="360" w:lineRule="auto"/>
        <w:contextualSpacing/>
        <w:rPr>
          <w:rFonts w:ascii="Palatino Linotype" w:hAnsi="Palatino Linotype"/>
          <w:sz w:val="24"/>
          <w:szCs w:val="24"/>
        </w:rPr>
      </w:pPr>
    </w:p>
    <w:p w:rsidR="001A0646" w:rsidRPr="00D03849" w:rsidRDefault="001A0646" w:rsidP="00D03849">
      <w:pPr>
        <w:keepNext/>
        <w:keepLines/>
        <w:spacing w:after="0" w:line="360" w:lineRule="auto"/>
        <w:jc w:val="center"/>
        <w:outlineLvl w:val="0"/>
        <w:rPr>
          <w:rFonts w:ascii="Palatino Linotype" w:eastAsia="MS Gothic" w:hAnsi="Palatino Linotype" w:cs="Times New Roman"/>
          <w:b/>
          <w:sz w:val="24"/>
          <w:szCs w:val="24"/>
        </w:rPr>
      </w:pPr>
      <w:bookmarkStart w:id="1" w:name="_Toc4104417"/>
      <w:r w:rsidRPr="00D03849">
        <w:rPr>
          <w:rFonts w:ascii="Palatino Linotype" w:eastAsia="MS Gothic" w:hAnsi="Palatino Linotype" w:cs="Times New Roman"/>
          <w:b/>
          <w:sz w:val="24"/>
          <w:szCs w:val="24"/>
        </w:rPr>
        <w:lastRenderedPageBreak/>
        <w:t>C</w:t>
      </w:r>
      <w:r w:rsidR="00C619D3" w:rsidRPr="00D03849">
        <w:rPr>
          <w:rFonts w:ascii="Palatino Linotype" w:eastAsia="MS Gothic" w:hAnsi="Palatino Linotype" w:cs="Times New Roman"/>
          <w:b/>
          <w:sz w:val="24"/>
          <w:szCs w:val="24"/>
        </w:rPr>
        <w:t xml:space="preserve"> </w:t>
      </w:r>
      <w:r w:rsidRPr="00D03849">
        <w:rPr>
          <w:rFonts w:ascii="Palatino Linotype" w:eastAsia="MS Gothic" w:hAnsi="Palatino Linotype" w:cs="Times New Roman"/>
          <w:b/>
          <w:sz w:val="24"/>
          <w:szCs w:val="24"/>
        </w:rPr>
        <w:t>O</w:t>
      </w:r>
      <w:r w:rsidR="00C619D3" w:rsidRPr="00D03849">
        <w:rPr>
          <w:rFonts w:ascii="Palatino Linotype" w:eastAsia="MS Gothic" w:hAnsi="Palatino Linotype" w:cs="Times New Roman"/>
          <w:b/>
          <w:sz w:val="24"/>
          <w:szCs w:val="24"/>
        </w:rPr>
        <w:t xml:space="preserve"> </w:t>
      </w:r>
      <w:r w:rsidRPr="00D03849">
        <w:rPr>
          <w:rFonts w:ascii="Palatino Linotype" w:eastAsia="MS Gothic" w:hAnsi="Palatino Linotype" w:cs="Times New Roman"/>
          <w:b/>
          <w:sz w:val="24"/>
          <w:szCs w:val="24"/>
        </w:rPr>
        <w:t>N</w:t>
      </w:r>
      <w:r w:rsidR="00C619D3" w:rsidRPr="00D03849">
        <w:rPr>
          <w:rFonts w:ascii="Palatino Linotype" w:eastAsia="MS Gothic" w:hAnsi="Palatino Linotype" w:cs="Times New Roman"/>
          <w:b/>
          <w:sz w:val="24"/>
          <w:szCs w:val="24"/>
        </w:rPr>
        <w:t xml:space="preserve"> </w:t>
      </w:r>
      <w:r w:rsidRPr="00D03849">
        <w:rPr>
          <w:rFonts w:ascii="Palatino Linotype" w:eastAsia="MS Gothic" w:hAnsi="Palatino Linotype" w:cs="Times New Roman"/>
          <w:b/>
          <w:sz w:val="24"/>
          <w:szCs w:val="24"/>
        </w:rPr>
        <w:t>S</w:t>
      </w:r>
      <w:r w:rsidR="00C619D3" w:rsidRPr="00D03849">
        <w:rPr>
          <w:rFonts w:ascii="Palatino Linotype" w:eastAsia="MS Gothic" w:hAnsi="Palatino Linotype" w:cs="Times New Roman"/>
          <w:b/>
          <w:sz w:val="24"/>
          <w:szCs w:val="24"/>
        </w:rPr>
        <w:t xml:space="preserve"> </w:t>
      </w:r>
      <w:r w:rsidRPr="00D03849">
        <w:rPr>
          <w:rFonts w:ascii="Palatino Linotype" w:eastAsia="MS Gothic" w:hAnsi="Palatino Linotype" w:cs="Times New Roman"/>
          <w:b/>
          <w:sz w:val="24"/>
          <w:szCs w:val="24"/>
        </w:rPr>
        <w:t>I</w:t>
      </w:r>
      <w:r w:rsidR="00C619D3" w:rsidRPr="00D03849">
        <w:rPr>
          <w:rFonts w:ascii="Palatino Linotype" w:eastAsia="MS Gothic" w:hAnsi="Palatino Linotype" w:cs="Times New Roman"/>
          <w:b/>
          <w:sz w:val="24"/>
          <w:szCs w:val="24"/>
        </w:rPr>
        <w:t xml:space="preserve"> </w:t>
      </w:r>
      <w:r w:rsidRPr="00D03849">
        <w:rPr>
          <w:rFonts w:ascii="Palatino Linotype" w:eastAsia="MS Gothic" w:hAnsi="Palatino Linotype" w:cs="Times New Roman"/>
          <w:b/>
          <w:sz w:val="24"/>
          <w:szCs w:val="24"/>
        </w:rPr>
        <w:t>D</w:t>
      </w:r>
      <w:r w:rsidR="00C619D3" w:rsidRPr="00D03849">
        <w:rPr>
          <w:rFonts w:ascii="Palatino Linotype" w:eastAsia="MS Gothic" w:hAnsi="Palatino Linotype" w:cs="Times New Roman"/>
          <w:b/>
          <w:sz w:val="24"/>
          <w:szCs w:val="24"/>
        </w:rPr>
        <w:t xml:space="preserve"> </w:t>
      </w:r>
      <w:r w:rsidRPr="00D03849">
        <w:rPr>
          <w:rFonts w:ascii="Palatino Linotype" w:eastAsia="MS Gothic" w:hAnsi="Palatino Linotype" w:cs="Times New Roman"/>
          <w:b/>
          <w:sz w:val="24"/>
          <w:szCs w:val="24"/>
        </w:rPr>
        <w:t>E</w:t>
      </w:r>
      <w:r w:rsidR="00C619D3" w:rsidRPr="00D03849">
        <w:rPr>
          <w:rFonts w:ascii="Palatino Linotype" w:eastAsia="MS Gothic" w:hAnsi="Palatino Linotype" w:cs="Times New Roman"/>
          <w:b/>
          <w:sz w:val="24"/>
          <w:szCs w:val="24"/>
        </w:rPr>
        <w:t xml:space="preserve"> </w:t>
      </w:r>
      <w:r w:rsidRPr="00D03849">
        <w:rPr>
          <w:rFonts w:ascii="Palatino Linotype" w:eastAsia="MS Gothic" w:hAnsi="Palatino Linotype" w:cs="Times New Roman"/>
          <w:b/>
          <w:sz w:val="24"/>
          <w:szCs w:val="24"/>
        </w:rPr>
        <w:t>R</w:t>
      </w:r>
      <w:r w:rsidR="00C619D3" w:rsidRPr="00D03849">
        <w:rPr>
          <w:rFonts w:ascii="Palatino Linotype" w:eastAsia="MS Gothic" w:hAnsi="Palatino Linotype" w:cs="Times New Roman"/>
          <w:b/>
          <w:sz w:val="24"/>
          <w:szCs w:val="24"/>
        </w:rPr>
        <w:t xml:space="preserve"> </w:t>
      </w:r>
      <w:r w:rsidRPr="00D03849">
        <w:rPr>
          <w:rFonts w:ascii="Palatino Linotype" w:eastAsia="MS Gothic" w:hAnsi="Palatino Linotype" w:cs="Times New Roman"/>
          <w:b/>
          <w:sz w:val="24"/>
          <w:szCs w:val="24"/>
        </w:rPr>
        <w:t>A</w:t>
      </w:r>
      <w:r w:rsidR="00C619D3" w:rsidRPr="00D03849">
        <w:rPr>
          <w:rFonts w:ascii="Palatino Linotype" w:eastAsia="MS Gothic" w:hAnsi="Palatino Linotype" w:cs="Times New Roman"/>
          <w:b/>
          <w:sz w:val="24"/>
          <w:szCs w:val="24"/>
        </w:rPr>
        <w:t xml:space="preserve"> </w:t>
      </w:r>
      <w:r w:rsidRPr="00D03849">
        <w:rPr>
          <w:rFonts w:ascii="Palatino Linotype" w:eastAsia="MS Gothic" w:hAnsi="Palatino Linotype" w:cs="Times New Roman"/>
          <w:b/>
          <w:sz w:val="24"/>
          <w:szCs w:val="24"/>
        </w:rPr>
        <w:t>N</w:t>
      </w:r>
      <w:r w:rsidR="00C619D3" w:rsidRPr="00D03849">
        <w:rPr>
          <w:rFonts w:ascii="Palatino Linotype" w:eastAsia="MS Gothic" w:hAnsi="Palatino Linotype" w:cs="Times New Roman"/>
          <w:b/>
          <w:sz w:val="24"/>
          <w:szCs w:val="24"/>
        </w:rPr>
        <w:t xml:space="preserve"> </w:t>
      </w:r>
      <w:r w:rsidRPr="00D03849">
        <w:rPr>
          <w:rFonts w:ascii="Palatino Linotype" w:eastAsia="MS Gothic" w:hAnsi="Palatino Linotype" w:cs="Times New Roman"/>
          <w:b/>
          <w:sz w:val="24"/>
          <w:szCs w:val="24"/>
        </w:rPr>
        <w:t>D</w:t>
      </w:r>
      <w:r w:rsidR="00C619D3" w:rsidRPr="00D03849">
        <w:rPr>
          <w:rFonts w:ascii="Palatino Linotype" w:eastAsia="MS Gothic" w:hAnsi="Palatino Linotype" w:cs="Times New Roman"/>
          <w:b/>
          <w:sz w:val="24"/>
          <w:szCs w:val="24"/>
        </w:rPr>
        <w:t xml:space="preserve"> </w:t>
      </w:r>
      <w:r w:rsidRPr="00D03849">
        <w:rPr>
          <w:rFonts w:ascii="Palatino Linotype" w:eastAsia="MS Gothic" w:hAnsi="Palatino Linotype" w:cs="Times New Roman"/>
          <w:b/>
          <w:sz w:val="24"/>
          <w:szCs w:val="24"/>
        </w:rPr>
        <w:t>O</w:t>
      </w:r>
      <w:bookmarkEnd w:id="1"/>
      <w:r w:rsidR="00C619D3" w:rsidRPr="00D03849">
        <w:rPr>
          <w:rFonts w:ascii="Palatino Linotype" w:eastAsia="MS Gothic" w:hAnsi="Palatino Linotype" w:cs="Times New Roman"/>
          <w:b/>
          <w:sz w:val="24"/>
          <w:szCs w:val="24"/>
        </w:rPr>
        <w:t xml:space="preserve"> </w:t>
      </w:r>
    </w:p>
    <w:p w:rsidR="001A0646" w:rsidRPr="00D03849" w:rsidRDefault="001A0646" w:rsidP="00D03849">
      <w:pPr>
        <w:spacing w:after="0" w:line="360" w:lineRule="auto"/>
        <w:rPr>
          <w:rFonts w:ascii="Palatino Linotype" w:eastAsia="MS Mincho" w:hAnsi="Palatino Linotype" w:cs="Times New Roman"/>
          <w:sz w:val="24"/>
          <w:szCs w:val="24"/>
        </w:rPr>
      </w:pPr>
    </w:p>
    <w:p w:rsidR="001A0646" w:rsidRPr="00D03849" w:rsidRDefault="001A0646" w:rsidP="00D03849">
      <w:pPr>
        <w:keepNext/>
        <w:keepLines/>
        <w:spacing w:after="0" w:line="360" w:lineRule="auto"/>
        <w:outlineLvl w:val="0"/>
        <w:rPr>
          <w:rFonts w:ascii="Palatino Linotype" w:eastAsia="MS Gothic" w:hAnsi="Palatino Linotype" w:cs="Times New Roman"/>
          <w:b/>
          <w:sz w:val="24"/>
          <w:szCs w:val="24"/>
        </w:rPr>
      </w:pPr>
      <w:bookmarkStart w:id="2" w:name="_Toc4104418"/>
      <w:r w:rsidRPr="00D03849">
        <w:rPr>
          <w:rFonts w:ascii="Palatino Linotype" w:eastAsia="MS Mincho" w:hAnsi="Palatino Linotype" w:cstheme="majorBidi"/>
          <w:b/>
          <w:sz w:val="24"/>
          <w:szCs w:val="24"/>
          <w:lang w:val="es-ES_tradnl" w:eastAsia="es-ES"/>
        </w:rPr>
        <w:t>PRIMERO</w:t>
      </w:r>
      <w:r w:rsidRPr="00D03849">
        <w:rPr>
          <w:rFonts w:ascii="Palatino Linotype" w:eastAsia="MS Gothic" w:hAnsi="Palatino Linotype" w:cs="Times New Roman"/>
          <w:b/>
          <w:sz w:val="24"/>
          <w:szCs w:val="24"/>
        </w:rPr>
        <w:t>. De la competencia.</w:t>
      </w:r>
      <w:bookmarkEnd w:id="2"/>
    </w:p>
    <w:p w:rsidR="001A0646" w:rsidRPr="00D03849" w:rsidRDefault="001A0646" w:rsidP="00D03849">
      <w:pPr>
        <w:spacing w:after="0" w:line="360" w:lineRule="auto"/>
        <w:rPr>
          <w:rFonts w:ascii="Palatino Linotype" w:hAnsi="Palatino Linotype"/>
          <w:sz w:val="24"/>
          <w:szCs w:val="24"/>
        </w:rPr>
      </w:pPr>
    </w:p>
    <w:p w:rsidR="001A0646" w:rsidRPr="00D03849" w:rsidRDefault="001A0646" w:rsidP="00D03849">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0384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03849">
        <w:rPr>
          <w:rFonts w:ascii="Palatino Linotype" w:eastAsia="Calibri" w:hAnsi="Palatino Linotype" w:cs="Times New Roman"/>
          <w:b/>
          <w:sz w:val="24"/>
          <w:szCs w:val="24"/>
          <w:lang w:val="es-ES" w:eastAsia="es-ES"/>
        </w:rPr>
        <w:t>Constitución Política de los Estados Unidos Mexicanos</w:t>
      </w:r>
      <w:r w:rsidRPr="00D03849">
        <w:rPr>
          <w:rFonts w:ascii="Palatino Linotype" w:eastAsia="Calibri" w:hAnsi="Palatino Linotype" w:cs="Times New Roman"/>
          <w:sz w:val="24"/>
          <w:szCs w:val="24"/>
          <w:lang w:val="es-ES" w:eastAsia="es-ES"/>
        </w:rPr>
        <w:t xml:space="preserve">; </w:t>
      </w:r>
      <w:r w:rsidRPr="00D03849">
        <w:rPr>
          <w:rFonts w:ascii="Palatino Linotype" w:hAnsi="Palatino Linotype" w:cs="Arial"/>
          <w:bCs/>
          <w:color w:val="222222"/>
          <w:sz w:val="24"/>
          <w:szCs w:val="24"/>
          <w:shd w:val="clear" w:color="auto" w:fill="FFFFFF"/>
          <w:lang w:val="es-ES"/>
        </w:rPr>
        <w:t>5, párrafos </w:t>
      </w:r>
      <w:r w:rsidRPr="00D03849">
        <w:rPr>
          <w:rFonts w:ascii="Palatino Linotype" w:hAnsi="Palatino Linotype" w:cs="Arial"/>
          <w:bCs/>
          <w:color w:val="222222"/>
          <w:sz w:val="24"/>
          <w:szCs w:val="24"/>
          <w:lang w:val="es-ES"/>
        </w:rPr>
        <w:t>vigésimo, vigésimo primero y vigésimo segundo</w:t>
      </w:r>
      <w:r w:rsidRPr="00D03849">
        <w:rPr>
          <w:rFonts w:ascii="Palatino Linotype" w:hAnsi="Palatino Linotype" w:cs="Arial"/>
          <w:bCs/>
          <w:color w:val="222222"/>
          <w:sz w:val="24"/>
          <w:szCs w:val="24"/>
          <w:shd w:val="clear" w:color="auto" w:fill="FFFFFF"/>
          <w:lang w:val="es-ES"/>
        </w:rPr>
        <w:t> fracciones IV y V </w:t>
      </w:r>
      <w:r w:rsidRPr="00D03849">
        <w:rPr>
          <w:rFonts w:ascii="Palatino Linotype" w:eastAsia="Calibri" w:hAnsi="Palatino Linotype" w:cs="Times New Roman"/>
          <w:sz w:val="24"/>
          <w:szCs w:val="24"/>
          <w:lang w:val="es-ES" w:eastAsia="es-ES"/>
        </w:rPr>
        <w:t xml:space="preserve">de la </w:t>
      </w:r>
      <w:r w:rsidRPr="00D03849">
        <w:rPr>
          <w:rFonts w:ascii="Palatino Linotype" w:eastAsia="Calibri" w:hAnsi="Palatino Linotype" w:cs="Times New Roman"/>
          <w:b/>
          <w:sz w:val="24"/>
          <w:szCs w:val="24"/>
          <w:lang w:val="es-ES" w:eastAsia="es-ES"/>
        </w:rPr>
        <w:t>Constitución Política del Estado Libre y Soberano de México</w:t>
      </w:r>
      <w:r w:rsidRPr="00D0384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03849">
        <w:rPr>
          <w:rFonts w:ascii="Palatino Linotype" w:eastAsia="Calibri" w:hAnsi="Palatino Linotype" w:cs="Arial"/>
          <w:sz w:val="24"/>
          <w:szCs w:val="24"/>
          <w:lang w:val="es-ES" w:eastAsia="es-ES"/>
        </w:rPr>
        <w:t xml:space="preserve">de la </w:t>
      </w:r>
      <w:r w:rsidRPr="00D03849">
        <w:rPr>
          <w:rFonts w:ascii="Palatino Linotype" w:eastAsia="Calibri" w:hAnsi="Palatino Linotype" w:cs="Arial"/>
          <w:b/>
          <w:sz w:val="24"/>
          <w:szCs w:val="24"/>
          <w:lang w:val="es-ES" w:eastAsia="es-ES"/>
        </w:rPr>
        <w:t>Ley de Transparencia y Acceso a la Información Pública del Estado de México y Municipios</w:t>
      </w:r>
      <w:r w:rsidRPr="00D03849">
        <w:rPr>
          <w:rFonts w:ascii="Palatino Linotype" w:eastAsia="Calibri" w:hAnsi="Palatino Linotype" w:cs="Arial"/>
          <w:sz w:val="24"/>
          <w:szCs w:val="24"/>
          <w:lang w:val="es-ES" w:eastAsia="es-ES"/>
        </w:rPr>
        <w:t xml:space="preserve">; </w:t>
      </w:r>
      <w:r w:rsidRPr="00D03849">
        <w:rPr>
          <w:rFonts w:ascii="Palatino Linotype" w:eastAsia="Calibri" w:hAnsi="Palatino Linotype" w:cs="Arial"/>
          <w:b/>
          <w:sz w:val="24"/>
          <w:szCs w:val="24"/>
          <w:lang w:val="es-ES" w:eastAsia="es-ES"/>
        </w:rPr>
        <w:t>7, 9 fracciones I y XXIV, y 11</w:t>
      </w:r>
      <w:r w:rsidRPr="00D03849">
        <w:rPr>
          <w:rFonts w:ascii="Palatino Linotype" w:eastAsia="Calibri" w:hAnsi="Palatino Linotype" w:cs="Arial"/>
          <w:sz w:val="24"/>
          <w:szCs w:val="24"/>
          <w:lang w:val="es-ES" w:eastAsia="es-ES"/>
        </w:rPr>
        <w:t xml:space="preserve"> del </w:t>
      </w:r>
      <w:r w:rsidRPr="00D0384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03849">
        <w:rPr>
          <w:rFonts w:ascii="Palatino Linotype" w:eastAsia="MS Mincho" w:hAnsi="Palatino Linotype" w:cs="Times New Roman"/>
          <w:sz w:val="24"/>
          <w:szCs w:val="24"/>
          <w:lang w:val="es-ES_tradnl" w:eastAsia="es-ES"/>
        </w:rPr>
        <w:t>.</w:t>
      </w:r>
    </w:p>
    <w:p w:rsidR="001A0646" w:rsidRPr="00D03849" w:rsidRDefault="001A0646" w:rsidP="00D03849">
      <w:pPr>
        <w:spacing w:after="0" w:line="360" w:lineRule="auto"/>
        <w:contextualSpacing/>
        <w:jc w:val="both"/>
        <w:rPr>
          <w:rFonts w:ascii="Palatino Linotype" w:eastAsia="MS Mincho" w:hAnsi="Palatino Linotype" w:cs="Times New Roman"/>
          <w:sz w:val="24"/>
          <w:szCs w:val="24"/>
          <w:lang w:val="es-ES_tradnl" w:eastAsia="es-ES"/>
        </w:rPr>
      </w:pPr>
    </w:p>
    <w:p w:rsidR="001A0646" w:rsidRDefault="001A0646" w:rsidP="002B46BF">
      <w:pPr>
        <w:keepNext/>
        <w:keepLines/>
        <w:spacing w:after="0" w:line="360" w:lineRule="auto"/>
        <w:outlineLvl w:val="0"/>
        <w:rPr>
          <w:rFonts w:ascii="Palatino Linotype" w:eastAsia="MS Gothic" w:hAnsi="Palatino Linotype" w:cs="Times New Roman"/>
          <w:b/>
          <w:sz w:val="24"/>
          <w:szCs w:val="24"/>
        </w:rPr>
      </w:pPr>
      <w:bookmarkStart w:id="3" w:name="_Toc4104419"/>
      <w:r w:rsidRPr="00D03849">
        <w:rPr>
          <w:rFonts w:ascii="Palatino Linotype" w:eastAsia="MS Mincho" w:hAnsi="Palatino Linotype" w:cstheme="majorBidi"/>
          <w:b/>
          <w:sz w:val="24"/>
          <w:szCs w:val="24"/>
          <w:lang w:val="es-ES_tradnl" w:eastAsia="es-ES"/>
        </w:rPr>
        <w:t>SEGUNDO</w:t>
      </w:r>
      <w:r w:rsidRPr="00D03849">
        <w:rPr>
          <w:rFonts w:ascii="Palatino Linotype" w:eastAsia="MS Gothic" w:hAnsi="Palatino Linotype" w:cs="Times New Roman"/>
          <w:b/>
          <w:sz w:val="24"/>
          <w:szCs w:val="24"/>
        </w:rPr>
        <w:t>. De la oportunidad y procedencia.</w:t>
      </w:r>
      <w:bookmarkEnd w:id="3"/>
    </w:p>
    <w:p w:rsidR="002B46BF" w:rsidRPr="002B46BF" w:rsidRDefault="002B46BF" w:rsidP="002B46BF">
      <w:pPr>
        <w:keepNext/>
        <w:keepLines/>
        <w:spacing w:after="0" w:line="360" w:lineRule="auto"/>
        <w:outlineLvl w:val="0"/>
        <w:rPr>
          <w:rFonts w:ascii="Palatino Linotype" w:eastAsia="MS Gothic" w:hAnsi="Palatino Linotype" w:cs="Times New Roman"/>
          <w:b/>
          <w:sz w:val="24"/>
          <w:szCs w:val="24"/>
        </w:rPr>
      </w:pPr>
    </w:p>
    <w:p w:rsidR="001A0646" w:rsidRPr="00D03849" w:rsidRDefault="001A0646" w:rsidP="00D03849">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ES"/>
        </w:rPr>
      </w:pPr>
      <w:r w:rsidRPr="00D03849">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D03849">
        <w:rPr>
          <w:rFonts w:ascii="Palatino Linotype" w:eastAsia="Calibri" w:hAnsi="Palatino Linotype" w:cs="Arial"/>
          <w:b/>
          <w:sz w:val="24"/>
          <w:szCs w:val="24"/>
          <w:lang w:val="es-ES_tradnl" w:eastAsia="es-ES"/>
        </w:rPr>
        <w:t>SUJETO OBLIGADO</w:t>
      </w:r>
      <w:r w:rsidRPr="00D03849">
        <w:rPr>
          <w:rFonts w:ascii="Palatino Linotype" w:eastAsia="Calibri" w:hAnsi="Palatino Linotype" w:cs="Arial"/>
          <w:sz w:val="24"/>
          <w:szCs w:val="24"/>
          <w:lang w:val="es-ES_tradnl" w:eastAsia="es-ES"/>
        </w:rPr>
        <w:t xml:space="preserve"> entregó la respuesta e</w:t>
      </w:r>
      <w:r w:rsidR="00C619D3" w:rsidRPr="00D03849">
        <w:rPr>
          <w:rFonts w:ascii="Palatino Linotype" w:eastAsia="Calibri" w:hAnsi="Palatino Linotype" w:cs="Arial"/>
          <w:sz w:val="24"/>
          <w:szCs w:val="24"/>
          <w:lang w:val="es-ES_tradnl" w:eastAsia="es-ES"/>
        </w:rPr>
        <w:t xml:space="preserve">l </w:t>
      </w:r>
      <w:r w:rsidR="00C619D3" w:rsidRPr="00D03849">
        <w:rPr>
          <w:rFonts w:ascii="Palatino Linotype" w:eastAsia="Calibri" w:hAnsi="Palatino Linotype" w:cs="Arial"/>
          <w:b/>
          <w:sz w:val="24"/>
          <w:szCs w:val="24"/>
          <w:lang w:val="es-ES_tradnl" w:eastAsia="es-ES"/>
        </w:rPr>
        <w:t>veintinueve (29</w:t>
      </w:r>
      <w:r w:rsidRPr="00D03849">
        <w:rPr>
          <w:rFonts w:ascii="Palatino Linotype" w:eastAsia="Calibri" w:hAnsi="Palatino Linotype" w:cs="Arial"/>
          <w:b/>
          <w:sz w:val="24"/>
          <w:szCs w:val="24"/>
          <w:lang w:val="es-ES_tradnl" w:eastAsia="es-ES"/>
        </w:rPr>
        <w:t xml:space="preserve">) de </w:t>
      </w:r>
      <w:r w:rsidR="00C619D3" w:rsidRPr="00D03849">
        <w:rPr>
          <w:rFonts w:ascii="Palatino Linotype" w:eastAsia="Calibri" w:hAnsi="Palatino Linotype" w:cs="Arial"/>
          <w:b/>
          <w:sz w:val="24"/>
          <w:szCs w:val="24"/>
          <w:lang w:val="es-ES_tradnl" w:eastAsia="es-ES"/>
        </w:rPr>
        <w:t>enero</w:t>
      </w:r>
      <w:r w:rsidR="00C619D3" w:rsidRPr="00D03849">
        <w:rPr>
          <w:rFonts w:ascii="Palatino Linotype" w:eastAsia="Calibri" w:hAnsi="Palatino Linotype" w:cs="Arial"/>
          <w:sz w:val="24"/>
          <w:szCs w:val="24"/>
          <w:lang w:val="es-ES_tradnl" w:eastAsia="es-ES"/>
        </w:rPr>
        <w:t xml:space="preserve"> de dos mil diecinueve</w:t>
      </w:r>
      <w:r w:rsidRPr="00D03849">
        <w:rPr>
          <w:rFonts w:ascii="Palatino Linotype" w:eastAsia="Calibri" w:hAnsi="Palatino Linotype" w:cs="Arial"/>
          <w:sz w:val="24"/>
          <w:szCs w:val="24"/>
          <w:lang w:val="es-ES_tradnl" w:eastAsia="es-ES"/>
        </w:rPr>
        <w:t xml:space="preserve">, de tal </w:t>
      </w:r>
      <w:r w:rsidRPr="00D03849">
        <w:rPr>
          <w:rFonts w:ascii="Palatino Linotype" w:eastAsia="Calibri" w:hAnsi="Palatino Linotype" w:cs="Arial"/>
          <w:sz w:val="24"/>
          <w:szCs w:val="24"/>
          <w:lang w:val="es-ES_tradnl" w:eastAsia="es-ES"/>
        </w:rPr>
        <w:lastRenderedPageBreak/>
        <w:t>forma que el plazo para interponer el recurso tr</w:t>
      </w:r>
      <w:r w:rsidR="00C619D3" w:rsidRPr="00D03849">
        <w:rPr>
          <w:rFonts w:ascii="Palatino Linotype" w:eastAsia="Calibri" w:hAnsi="Palatino Linotype" w:cs="Arial"/>
          <w:sz w:val="24"/>
          <w:szCs w:val="24"/>
          <w:lang w:val="es-ES_tradnl" w:eastAsia="es-ES"/>
        </w:rPr>
        <w:t xml:space="preserve">anscurrió del día </w:t>
      </w:r>
      <w:r w:rsidR="00C619D3" w:rsidRPr="00D03849">
        <w:rPr>
          <w:rFonts w:ascii="Palatino Linotype" w:eastAsia="Calibri" w:hAnsi="Palatino Linotype" w:cs="Arial"/>
          <w:b/>
          <w:sz w:val="24"/>
          <w:szCs w:val="24"/>
          <w:lang w:val="es-ES_tradnl" w:eastAsia="es-ES"/>
        </w:rPr>
        <w:t>treinta (30</w:t>
      </w:r>
      <w:r w:rsidRPr="00D03849">
        <w:rPr>
          <w:rFonts w:ascii="Palatino Linotype" w:eastAsia="Calibri" w:hAnsi="Palatino Linotype" w:cs="Arial"/>
          <w:b/>
          <w:sz w:val="24"/>
          <w:szCs w:val="24"/>
          <w:lang w:val="es-ES_tradnl" w:eastAsia="es-ES"/>
        </w:rPr>
        <w:t>) de e</w:t>
      </w:r>
      <w:r w:rsidR="00C619D3" w:rsidRPr="00D03849">
        <w:rPr>
          <w:rFonts w:ascii="Palatino Linotype" w:eastAsia="Calibri" w:hAnsi="Palatino Linotype" w:cs="Arial"/>
          <w:b/>
          <w:sz w:val="24"/>
          <w:szCs w:val="24"/>
          <w:lang w:val="es-ES_tradnl" w:eastAsia="es-ES"/>
        </w:rPr>
        <w:t>nero</w:t>
      </w:r>
      <w:r w:rsidRPr="00D03849">
        <w:rPr>
          <w:rFonts w:ascii="Palatino Linotype" w:eastAsia="Calibri" w:hAnsi="Palatino Linotype" w:cs="Arial"/>
          <w:sz w:val="24"/>
          <w:szCs w:val="24"/>
          <w:lang w:val="es-ES_tradnl" w:eastAsia="es-ES"/>
        </w:rPr>
        <w:t xml:space="preserve"> </w:t>
      </w:r>
      <w:r w:rsidR="00C619D3" w:rsidRPr="00D03849">
        <w:rPr>
          <w:rFonts w:ascii="Palatino Linotype" w:eastAsia="Calibri" w:hAnsi="Palatino Linotype" w:cs="Arial"/>
          <w:sz w:val="24"/>
          <w:szCs w:val="24"/>
          <w:lang w:val="es-ES_tradnl" w:eastAsia="es-ES"/>
        </w:rPr>
        <w:t xml:space="preserve">de dos mil diecinueve al </w:t>
      </w:r>
      <w:r w:rsidR="00C619D3" w:rsidRPr="00D03849">
        <w:rPr>
          <w:rFonts w:ascii="Palatino Linotype" w:eastAsia="Calibri" w:hAnsi="Palatino Linotype" w:cs="Arial"/>
          <w:b/>
          <w:sz w:val="24"/>
          <w:szCs w:val="24"/>
          <w:lang w:val="es-ES_tradnl" w:eastAsia="es-ES"/>
        </w:rPr>
        <w:t>veinte (20) de febrero</w:t>
      </w:r>
      <w:r w:rsidRPr="00D03849">
        <w:rPr>
          <w:rFonts w:ascii="Palatino Linotype" w:eastAsia="Calibri" w:hAnsi="Palatino Linotype" w:cs="Arial"/>
          <w:sz w:val="24"/>
          <w:szCs w:val="24"/>
          <w:lang w:val="es-ES_tradnl" w:eastAsia="es-ES"/>
        </w:rPr>
        <w:t xml:space="preserve"> de dos mil diecinueve; en consecuencia, presentó su i</w:t>
      </w:r>
      <w:r w:rsidR="00C619D3" w:rsidRPr="00D03849">
        <w:rPr>
          <w:rFonts w:ascii="Palatino Linotype" w:eastAsia="Calibri" w:hAnsi="Palatino Linotype" w:cs="Arial"/>
          <w:sz w:val="24"/>
          <w:szCs w:val="24"/>
          <w:lang w:val="es-ES_tradnl" w:eastAsia="es-ES"/>
        </w:rPr>
        <w:t xml:space="preserve">nconformidad el día </w:t>
      </w:r>
      <w:r w:rsidR="00C619D3" w:rsidRPr="00D03849">
        <w:rPr>
          <w:rFonts w:ascii="Palatino Linotype" w:eastAsia="Calibri" w:hAnsi="Palatino Linotype" w:cs="Arial"/>
          <w:b/>
          <w:sz w:val="24"/>
          <w:szCs w:val="24"/>
          <w:lang w:val="es-ES_tradnl" w:eastAsia="es-ES"/>
        </w:rPr>
        <w:t>primero</w:t>
      </w:r>
      <w:r w:rsidRPr="00D03849">
        <w:rPr>
          <w:rFonts w:ascii="Palatino Linotype" w:eastAsia="Calibri" w:hAnsi="Palatino Linotype" w:cs="Arial"/>
          <w:b/>
          <w:sz w:val="24"/>
          <w:szCs w:val="24"/>
          <w:lang w:val="es-ES_tradnl" w:eastAsia="es-ES"/>
        </w:rPr>
        <w:t xml:space="preserve"> (</w:t>
      </w:r>
      <w:r w:rsidR="00C619D3" w:rsidRPr="00D03849">
        <w:rPr>
          <w:rFonts w:ascii="Palatino Linotype" w:eastAsia="Calibri" w:hAnsi="Palatino Linotype" w:cs="Arial"/>
          <w:b/>
          <w:sz w:val="24"/>
          <w:szCs w:val="24"/>
          <w:lang w:val="es-ES_tradnl" w:eastAsia="es-ES"/>
        </w:rPr>
        <w:t>1) de</w:t>
      </w:r>
      <w:r w:rsidR="00C619D3" w:rsidRPr="00D03849">
        <w:rPr>
          <w:rFonts w:ascii="Palatino Linotype" w:eastAsia="Calibri" w:hAnsi="Palatino Linotype" w:cs="Arial"/>
          <w:sz w:val="24"/>
          <w:szCs w:val="24"/>
          <w:lang w:val="es-ES_tradnl" w:eastAsia="es-ES"/>
        </w:rPr>
        <w:t xml:space="preserve"> febrero</w:t>
      </w:r>
      <w:r w:rsidRPr="00D03849">
        <w:rPr>
          <w:rFonts w:ascii="Palatino Linotype" w:eastAsia="Calibri" w:hAnsi="Palatino Linotype" w:cs="Arial"/>
          <w:sz w:val="24"/>
          <w:szCs w:val="24"/>
          <w:lang w:val="es-ES_tradnl" w:eastAsia="es-ES"/>
        </w:rPr>
        <w:t xml:space="preserve"> dos mil </w:t>
      </w:r>
      <w:r w:rsidR="00C619D3" w:rsidRPr="00D03849">
        <w:rPr>
          <w:rFonts w:ascii="Palatino Linotype" w:eastAsia="Calibri" w:hAnsi="Palatino Linotype" w:cs="Arial"/>
          <w:sz w:val="24"/>
          <w:szCs w:val="24"/>
          <w:lang w:val="es-ES_tradnl" w:eastAsia="es-ES"/>
        </w:rPr>
        <w:t>diecinueve</w:t>
      </w:r>
      <w:r w:rsidRPr="00D03849">
        <w:rPr>
          <w:rFonts w:ascii="Palatino Linotype" w:eastAsia="Calibri" w:hAnsi="Palatino Linotype" w:cs="Arial"/>
          <w:sz w:val="24"/>
          <w:szCs w:val="24"/>
          <w:lang w:val="es-ES_tradnl" w:eastAsia="es-ES"/>
        </w:rPr>
        <w:t>, este se encuentra dentro de los márgenes temporales previstos en el artículo 178 de la Ley de Transparencia y Acceso a la Información Pública del Estado de México y Municipios.</w:t>
      </w:r>
    </w:p>
    <w:p w:rsidR="001A0646" w:rsidRPr="00D03849" w:rsidRDefault="001A0646" w:rsidP="00D03849">
      <w:pPr>
        <w:spacing w:after="0" w:line="360" w:lineRule="auto"/>
        <w:contextualSpacing/>
        <w:jc w:val="both"/>
        <w:rPr>
          <w:rFonts w:ascii="Palatino Linotype" w:eastAsia="Calibri" w:hAnsi="Palatino Linotype" w:cs="Arial"/>
          <w:sz w:val="24"/>
          <w:szCs w:val="24"/>
          <w:lang w:val="es-ES_tradnl" w:eastAsia="es-ES"/>
        </w:rPr>
      </w:pPr>
    </w:p>
    <w:p w:rsidR="001A0646" w:rsidRPr="00D03849" w:rsidRDefault="001A0646" w:rsidP="00D03849">
      <w:pPr>
        <w:numPr>
          <w:ilvl w:val="0"/>
          <w:numId w:val="2"/>
        </w:numPr>
        <w:spacing w:after="0" w:line="360" w:lineRule="auto"/>
        <w:ind w:left="0" w:firstLine="0"/>
        <w:contextualSpacing/>
        <w:jc w:val="both"/>
        <w:rPr>
          <w:rFonts w:ascii="Palatino Linotype" w:eastAsia="Calibri" w:hAnsi="Palatino Linotype" w:cs="Arial"/>
          <w:b/>
          <w:sz w:val="24"/>
          <w:szCs w:val="24"/>
          <w:lang w:val="es-ES_tradnl" w:eastAsia="es-ES"/>
        </w:rPr>
      </w:pPr>
      <w:r w:rsidRPr="00D03849">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1A0646" w:rsidRPr="00D03849" w:rsidRDefault="001A0646" w:rsidP="00D03849">
      <w:pPr>
        <w:spacing w:after="0" w:line="360" w:lineRule="auto"/>
        <w:contextualSpacing/>
        <w:rPr>
          <w:rFonts w:ascii="Palatino Linotype" w:eastAsia="Calibri" w:hAnsi="Palatino Linotype" w:cs="Arial"/>
          <w:b/>
          <w:sz w:val="24"/>
          <w:szCs w:val="24"/>
          <w:lang w:val="es-ES_tradnl" w:eastAsia="es-ES"/>
        </w:rPr>
      </w:pPr>
    </w:p>
    <w:p w:rsidR="001A0646" w:rsidRPr="00D03849" w:rsidRDefault="001A0646" w:rsidP="00D03849">
      <w:pPr>
        <w:keepNext/>
        <w:keepLines/>
        <w:spacing w:after="0" w:line="360" w:lineRule="auto"/>
        <w:outlineLvl w:val="0"/>
        <w:rPr>
          <w:rFonts w:ascii="Palatino Linotype" w:eastAsia="MS Mincho" w:hAnsi="Palatino Linotype" w:cstheme="majorBidi"/>
          <w:b/>
          <w:sz w:val="24"/>
          <w:szCs w:val="24"/>
          <w:lang w:val="es-ES_tradnl" w:eastAsia="es-ES"/>
        </w:rPr>
      </w:pPr>
      <w:bookmarkStart w:id="4" w:name="_Toc4104420"/>
      <w:r w:rsidRPr="00D03849">
        <w:rPr>
          <w:rFonts w:ascii="Palatino Linotype" w:eastAsia="MS Mincho" w:hAnsi="Palatino Linotype" w:cstheme="majorBidi"/>
          <w:b/>
          <w:sz w:val="24"/>
          <w:szCs w:val="24"/>
          <w:lang w:val="es-ES_tradnl" w:eastAsia="es-ES"/>
        </w:rPr>
        <w:t>TERCERO. Del planteamiento de la Litis.</w:t>
      </w:r>
      <w:bookmarkEnd w:id="4"/>
    </w:p>
    <w:p w:rsidR="001A0646" w:rsidRPr="00D03849" w:rsidRDefault="001A0646" w:rsidP="00D03849">
      <w:pPr>
        <w:spacing w:after="0" w:line="360" w:lineRule="auto"/>
        <w:rPr>
          <w:rFonts w:ascii="Palatino Linotype" w:hAnsi="Palatino Linotype"/>
          <w:sz w:val="24"/>
          <w:szCs w:val="24"/>
          <w:lang w:val="es-ES_tradnl" w:eastAsia="es-ES"/>
        </w:rPr>
      </w:pPr>
    </w:p>
    <w:p w:rsidR="00C619D3" w:rsidRPr="00D03849" w:rsidRDefault="001A0646" w:rsidP="00D03849">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D03849">
        <w:rPr>
          <w:rFonts w:ascii="Palatino Linotype" w:eastAsia="MS Mincho" w:hAnsi="Palatino Linotype" w:cs="Arial"/>
          <w:sz w:val="24"/>
          <w:szCs w:val="24"/>
          <w:lang w:val="es-ES_tradnl" w:eastAsia="es-ES"/>
        </w:rPr>
        <w:t xml:space="preserve">De las constancias que obran en el expediente de referencia, es de señalar que el </w:t>
      </w:r>
      <w:r w:rsidRPr="00D03849">
        <w:rPr>
          <w:rFonts w:ascii="Palatino Linotype" w:eastAsia="MS Mincho" w:hAnsi="Palatino Linotype" w:cs="Arial"/>
          <w:b/>
          <w:sz w:val="24"/>
          <w:szCs w:val="24"/>
          <w:lang w:val="es-ES_tradnl" w:eastAsia="es-ES"/>
        </w:rPr>
        <w:t>SUJETO OBLIGADO</w:t>
      </w:r>
      <w:r w:rsidRPr="00D03849">
        <w:rPr>
          <w:rFonts w:ascii="Palatino Linotype" w:eastAsia="MS Mincho" w:hAnsi="Palatino Linotype" w:cs="Arial"/>
          <w:sz w:val="24"/>
          <w:szCs w:val="24"/>
          <w:lang w:val="es-ES_tradnl" w:eastAsia="es-ES"/>
        </w:rPr>
        <w:t xml:space="preserve"> proporcionó su respectiva respuesta a la solicitud de información; sin embargo, el recurrente presentó el recurso de revisión mediante el cual señala como motivos de inconformidad</w:t>
      </w:r>
      <w:r w:rsidR="00C619D3" w:rsidRPr="00D03849">
        <w:rPr>
          <w:rFonts w:ascii="Palatino Linotype" w:eastAsia="MS Mincho" w:hAnsi="Palatino Linotype" w:cs="Arial"/>
          <w:sz w:val="24"/>
          <w:szCs w:val="24"/>
          <w:lang w:val="es-ES_tradnl" w:eastAsia="es-ES"/>
        </w:rPr>
        <w:t xml:space="preserve"> que no es competencia del área de recurso humanos la de proporcionar la información.</w:t>
      </w:r>
    </w:p>
    <w:p w:rsidR="001A0646" w:rsidRPr="00D03849" w:rsidRDefault="001A0646" w:rsidP="00D03849">
      <w:pPr>
        <w:spacing w:after="0" w:line="360" w:lineRule="auto"/>
        <w:contextualSpacing/>
        <w:jc w:val="both"/>
        <w:rPr>
          <w:rFonts w:ascii="Palatino Linotype" w:hAnsi="Palatino Linotype" w:cs="Arial"/>
          <w:sz w:val="24"/>
          <w:szCs w:val="24"/>
          <w:lang w:val="es-ES_tradnl"/>
        </w:rPr>
      </w:pPr>
    </w:p>
    <w:p w:rsidR="0059560C" w:rsidRPr="00D03849" w:rsidRDefault="001A0646" w:rsidP="00D03849">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D03849">
        <w:rPr>
          <w:rFonts w:ascii="Palatino Linotype" w:hAnsi="Palatino Linotype" w:cs="Arial"/>
          <w:sz w:val="24"/>
          <w:szCs w:val="24"/>
          <w:lang w:val="es-ES_tradnl"/>
        </w:rPr>
        <w:lastRenderedPageBreak/>
        <w:t>En consecuencia, la Litis del presente asunto corresponde a demostrar que la respuesta cumple lo establecido por el artículo 11 de la Ley en la materia, lo anterior, a efecto de verificar que se da cumplimiento al derecho de acceso a la información o en su defecto si se vulneró, ordenar su reparación.</w:t>
      </w:r>
    </w:p>
    <w:p w:rsidR="0059560C" w:rsidRPr="00D03849" w:rsidRDefault="0059560C" w:rsidP="00D03849">
      <w:pPr>
        <w:pStyle w:val="Prrafodelista"/>
        <w:spacing w:after="0" w:line="360" w:lineRule="auto"/>
        <w:rPr>
          <w:rFonts w:ascii="Palatino Linotype" w:eastAsia="MS Mincho" w:hAnsi="Palatino Linotype" w:cs="Times New Roman"/>
          <w:sz w:val="24"/>
          <w:szCs w:val="24"/>
          <w:lang w:val="es-ES_tradnl" w:eastAsia="es-ES"/>
        </w:rPr>
      </w:pPr>
    </w:p>
    <w:p w:rsidR="0059560C" w:rsidRPr="00D03849" w:rsidRDefault="0059560C" w:rsidP="00D03849">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D03849">
        <w:rPr>
          <w:rFonts w:ascii="Palatino Linotype" w:eastAsia="MS Mincho" w:hAnsi="Palatino Linotype" w:cs="Times New Roman"/>
          <w:sz w:val="24"/>
          <w:szCs w:val="24"/>
          <w:lang w:val="es-ES_tradnl" w:eastAsia="es-ES"/>
        </w:rPr>
        <w:t xml:space="preserve">Previo al análisis de las obligaciones del </w:t>
      </w:r>
      <w:r w:rsidRPr="00D03849">
        <w:rPr>
          <w:rFonts w:ascii="Palatino Linotype" w:eastAsia="MS Mincho" w:hAnsi="Palatino Linotype" w:cs="Times New Roman"/>
          <w:b/>
          <w:sz w:val="24"/>
          <w:szCs w:val="24"/>
          <w:lang w:val="es-ES_tradnl" w:eastAsia="es-ES"/>
        </w:rPr>
        <w:t>SUJETO OBLIGADO</w:t>
      </w:r>
      <w:r w:rsidRPr="00D03849">
        <w:rPr>
          <w:rFonts w:ascii="Palatino Linotype" w:eastAsia="MS Mincho" w:hAnsi="Palatino Linotype" w:cs="Times New Roman"/>
          <w:sz w:val="24"/>
          <w:szCs w:val="24"/>
          <w:lang w:val="es-ES_tradnl" w:eastAsia="es-ES"/>
        </w:rPr>
        <w:t>, es necesario precisar que éste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59560C" w:rsidRPr="00D03849" w:rsidRDefault="0059560C" w:rsidP="00D03849">
      <w:pPr>
        <w:pStyle w:val="Prrafodelista"/>
        <w:spacing w:after="0" w:line="360" w:lineRule="auto"/>
        <w:ind w:left="360"/>
        <w:jc w:val="both"/>
        <w:rPr>
          <w:rFonts w:ascii="Palatino Linotype" w:eastAsia="MS Mincho" w:hAnsi="Palatino Linotype" w:cs="Times New Roman"/>
          <w:sz w:val="24"/>
          <w:szCs w:val="24"/>
          <w:lang w:val="es-ES_tradnl" w:eastAsia="es-ES"/>
        </w:rPr>
      </w:pPr>
    </w:p>
    <w:p w:rsidR="0059560C" w:rsidRPr="00D03849" w:rsidRDefault="0059560C" w:rsidP="00D03849">
      <w:pPr>
        <w:pStyle w:val="Prrafodelista"/>
        <w:spacing w:after="0" w:line="360" w:lineRule="auto"/>
        <w:ind w:left="567" w:right="567"/>
        <w:jc w:val="both"/>
        <w:rPr>
          <w:rFonts w:ascii="Palatino Linotype" w:eastAsia="MS Mincho" w:hAnsi="Palatino Linotype" w:cs="Times New Roman"/>
          <w:i/>
          <w:sz w:val="24"/>
          <w:szCs w:val="24"/>
          <w:lang w:val="es-ES_tradnl" w:eastAsia="es-ES"/>
        </w:rPr>
      </w:pPr>
      <w:r w:rsidRPr="00D03849">
        <w:rPr>
          <w:rFonts w:ascii="Palatino Linotype" w:eastAsia="MS Mincho" w:hAnsi="Palatino Linotype" w:cs="Times New Roman"/>
          <w:b/>
          <w:i/>
          <w:sz w:val="24"/>
          <w:szCs w:val="24"/>
          <w:lang w:val="es-ES_tradnl" w:eastAsia="es-ES"/>
        </w:rPr>
        <w:t>QUEJA, RECURSO DE. LA OMISION DE RENDIR EL INFORME RESPECTIVO NO IMPIDE QUE SE RESUELVA.</w:t>
      </w:r>
      <w:r w:rsidRPr="00D03849">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w:t>
      </w:r>
      <w:r w:rsidRPr="00D03849">
        <w:rPr>
          <w:rFonts w:ascii="Palatino Linotype" w:eastAsia="MS Mincho" w:hAnsi="Palatino Linotype" w:cs="Times New Roman"/>
          <w:i/>
          <w:sz w:val="24"/>
          <w:szCs w:val="24"/>
          <w:lang w:val="es-ES_tradnl" w:eastAsia="es-ES"/>
        </w:rPr>
        <w:lastRenderedPageBreak/>
        <w:t>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59560C" w:rsidRPr="00D03849" w:rsidRDefault="0059560C" w:rsidP="00D03849">
      <w:pPr>
        <w:spacing w:after="0" w:line="360" w:lineRule="auto"/>
        <w:ind w:left="360"/>
        <w:contextualSpacing/>
        <w:jc w:val="both"/>
        <w:rPr>
          <w:rFonts w:ascii="Palatino Linotype" w:eastAsia="MS Mincho" w:hAnsi="Palatino Linotype" w:cs="Times New Roman"/>
          <w:sz w:val="24"/>
          <w:szCs w:val="24"/>
          <w:lang w:val="es-ES_tradnl" w:eastAsia="es-ES"/>
        </w:rPr>
      </w:pPr>
    </w:p>
    <w:p w:rsidR="0059560C" w:rsidRPr="00D03849" w:rsidRDefault="0059560C" w:rsidP="00D03849">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03849">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D03849">
        <w:rPr>
          <w:rFonts w:ascii="Palatino Linotype" w:eastAsia="MS Mincho" w:hAnsi="Palatino Linotype" w:cs="Times New Roman"/>
          <w:b/>
          <w:sz w:val="24"/>
          <w:szCs w:val="24"/>
          <w:lang w:val="es-ES_tradnl" w:eastAsia="es-ES"/>
        </w:rPr>
        <w:t>SUJETO OBLIGADO</w:t>
      </w:r>
      <w:r w:rsidRPr="00D03849">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59560C" w:rsidRPr="00D03849" w:rsidRDefault="0059560C" w:rsidP="00D03849">
      <w:pPr>
        <w:pStyle w:val="Prrafodelista"/>
        <w:spacing w:after="0" w:line="360" w:lineRule="auto"/>
        <w:rPr>
          <w:rFonts w:ascii="Palatino Linotype" w:eastAsia="MS Mincho" w:hAnsi="Palatino Linotype" w:cs="Arial"/>
          <w:sz w:val="24"/>
          <w:szCs w:val="24"/>
          <w:lang w:val="es-ES_tradnl" w:eastAsia="es-ES"/>
        </w:rPr>
      </w:pPr>
    </w:p>
    <w:p w:rsidR="001A0646" w:rsidRPr="00D03849" w:rsidRDefault="001A0646" w:rsidP="00D03849">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D03849">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D03849">
        <w:rPr>
          <w:rFonts w:ascii="Palatino Linotype" w:eastAsia="MS Mincho" w:hAnsi="Palatino Linotype" w:cs="Times New Roman"/>
          <w:b/>
          <w:sz w:val="24"/>
          <w:szCs w:val="24"/>
          <w:lang w:val="es-ES_tradnl" w:eastAsia="es-ES"/>
        </w:rPr>
        <w:t>fracción V del artículo 179 de la Ley de Transparencia y Acceso a la Información Pública del Estado de México y Municipio</w:t>
      </w:r>
      <w:r w:rsidRPr="00D03849">
        <w:rPr>
          <w:rFonts w:ascii="Palatino Linotype" w:eastAsia="MS Mincho" w:hAnsi="Palatino Linotype" w:cs="Times New Roman"/>
          <w:sz w:val="24"/>
          <w:szCs w:val="24"/>
          <w:lang w:val="es-ES_tradnl" w:eastAsia="es-ES"/>
        </w:rPr>
        <w:t>.</w:t>
      </w:r>
      <w:bookmarkStart w:id="5" w:name="_Toc461555893"/>
      <w:bookmarkStart w:id="6" w:name="_Toc458016386"/>
      <w:bookmarkStart w:id="7" w:name="_Toc455743517"/>
      <w:bookmarkStart w:id="8" w:name="_Toc454968928"/>
    </w:p>
    <w:p w:rsidR="001A0646" w:rsidRPr="00D03849" w:rsidRDefault="001A0646" w:rsidP="00D03849">
      <w:pPr>
        <w:spacing w:after="0" w:line="360" w:lineRule="auto"/>
        <w:rPr>
          <w:rFonts w:ascii="Palatino Linotype" w:eastAsia="MS Mincho" w:hAnsi="Palatino Linotype" w:cs="Arial"/>
          <w:sz w:val="24"/>
          <w:szCs w:val="24"/>
          <w:lang w:val="es-ES_tradnl" w:eastAsia="es-ES"/>
        </w:rPr>
      </w:pPr>
    </w:p>
    <w:p w:rsidR="001A0646" w:rsidRPr="00D03849" w:rsidRDefault="001A0646" w:rsidP="00D03849">
      <w:pPr>
        <w:keepNext/>
        <w:keepLines/>
        <w:spacing w:after="0" w:line="360" w:lineRule="auto"/>
        <w:outlineLvl w:val="0"/>
        <w:rPr>
          <w:rFonts w:ascii="Palatino Linotype" w:eastAsia="MS Mincho" w:hAnsi="Palatino Linotype" w:cs="Times New Roman"/>
          <w:b/>
          <w:sz w:val="24"/>
          <w:szCs w:val="24"/>
          <w:lang w:val="es-ES_tradnl" w:eastAsia="es-ES"/>
        </w:rPr>
      </w:pPr>
      <w:bookmarkStart w:id="9" w:name="_Toc4104421"/>
      <w:r w:rsidRPr="00D03849">
        <w:rPr>
          <w:rFonts w:ascii="Palatino Linotype" w:eastAsia="MS Gothic" w:hAnsi="Palatino Linotype" w:cstheme="majorBidi"/>
          <w:b/>
          <w:sz w:val="24"/>
          <w:szCs w:val="24"/>
          <w:lang w:val="es-ES_tradnl" w:eastAsia="es-ES"/>
        </w:rPr>
        <w:t xml:space="preserve">CUARTO. Del estudio y resolución del recurso de </w:t>
      </w:r>
      <w:bookmarkEnd w:id="5"/>
      <w:bookmarkEnd w:id="6"/>
      <w:bookmarkEnd w:id="7"/>
      <w:bookmarkEnd w:id="8"/>
      <w:r w:rsidRPr="00D03849">
        <w:rPr>
          <w:rFonts w:ascii="Palatino Linotype" w:eastAsia="MS Gothic" w:hAnsi="Palatino Linotype" w:cstheme="majorBidi"/>
          <w:b/>
          <w:sz w:val="24"/>
          <w:szCs w:val="24"/>
          <w:lang w:val="es-ES_tradnl" w:eastAsia="es-ES"/>
        </w:rPr>
        <w:t>revisión.</w:t>
      </w:r>
      <w:bookmarkEnd w:id="9"/>
    </w:p>
    <w:p w:rsidR="001A0646" w:rsidRPr="00D03849" w:rsidRDefault="001A0646" w:rsidP="00D03849">
      <w:pPr>
        <w:spacing w:after="0" w:line="360" w:lineRule="auto"/>
        <w:ind w:right="49"/>
        <w:contextualSpacing/>
        <w:jc w:val="both"/>
        <w:rPr>
          <w:rFonts w:ascii="Palatino Linotype" w:eastAsia="MS Mincho" w:hAnsi="Palatino Linotype" w:cs="Times New Roman"/>
          <w:sz w:val="24"/>
          <w:szCs w:val="24"/>
          <w:lang w:val="es-ES_tradnl" w:eastAsia="es-ES"/>
        </w:rPr>
      </w:pPr>
    </w:p>
    <w:p w:rsidR="001A0646" w:rsidRPr="00D03849" w:rsidRDefault="001A0646" w:rsidP="00D03849">
      <w:pPr>
        <w:numPr>
          <w:ilvl w:val="0"/>
          <w:numId w:val="2"/>
        </w:numPr>
        <w:spacing w:after="0" w:line="360" w:lineRule="auto"/>
        <w:ind w:left="0" w:firstLine="0"/>
        <w:contextualSpacing/>
        <w:jc w:val="both"/>
        <w:rPr>
          <w:rFonts w:ascii="Palatino Linotype" w:eastAsia="MS Mincho" w:hAnsi="Palatino Linotype" w:cs="Arial"/>
          <w:i/>
          <w:sz w:val="24"/>
          <w:szCs w:val="24"/>
          <w:lang w:eastAsia="es-ES"/>
        </w:rPr>
      </w:pPr>
      <w:r w:rsidRPr="00D03849">
        <w:rPr>
          <w:rFonts w:ascii="Palatino Linotype" w:hAnsi="Palatino Linotype" w:cs="Arial"/>
          <w:sz w:val="24"/>
          <w:szCs w:val="24"/>
        </w:rPr>
        <w:lastRenderedPageBreak/>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D03849">
        <w:rPr>
          <w:rFonts w:ascii="Palatino Linotype" w:eastAsia="Calibri" w:hAnsi="Palatino Linotype" w:cs="Arial"/>
          <w:b/>
          <w:sz w:val="24"/>
          <w:szCs w:val="24"/>
          <w:lang w:val="es-ES"/>
        </w:rPr>
        <w:t>Ley de Transparencia y Acceso a la Información Pública del Estado de México y Municipios</w:t>
      </w:r>
      <w:r w:rsidRPr="00D03849">
        <w:rPr>
          <w:rFonts w:ascii="Palatino Linotype" w:eastAsia="Times New Roman" w:hAnsi="Palatino Linotype" w:cs="Arial"/>
          <w:sz w:val="24"/>
          <w:szCs w:val="24"/>
          <w:lang w:val="es-ES" w:eastAsia="es-MX"/>
        </w:rPr>
        <w:t>.</w:t>
      </w:r>
    </w:p>
    <w:p w:rsidR="001A0646" w:rsidRPr="00D03849" w:rsidRDefault="001A0646" w:rsidP="00D03849">
      <w:pPr>
        <w:spacing w:after="0" w:line="360" w:lineRule="auto"/>
        <w:contextualSpacing/>
        <w:jc w:val="both"/>
        <w:rPr>
          <w:rFonts w:ascii="Palatino Linotype" w:eastAsia="MS Mincho" w:hAnsi="Palatino Linotype" w:cs="Arial"/>
          <w:i/>
          <w:sz w:val="24"/>
          <w:szCs w:val="24"/>
          <w:lang w:eastAsia="es-ES"/>
        </w:rPr>
      </w:pPr>
    </w:p>
    <w:p w:rsidR="001A0646" w:rsidRPr="00D03849" w:rsidRDefault="001A0646" w:rsidP="00D0384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03849">
        <w:rPr>
          <w:rFonts w:ascii="Palatino Linotype" w:eastAsia="MS Mincho" w:hAnsi="Palatino Linotype" w:cs="Times New Roman"/>
          <w:sz w:val="24"/>
          <w:szCs w:val="24"/>
          <w:lang w:val="es-ES_tradnl" w:eastAsia="es-ES"/>
        </w:rPr>
        <w:t>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por lo anterior se procede al estudio de la información proporcionada y la solicitada.</w:t>
      </w:r>
    </w:p>
    <w:p w:rsidR="001A0646" w:rsidRPr="00D03849" w:rsidRDefault="001A0646" w:rsidP="00D03849">
      <w:pPr>
        <w:spacing w:after="0" w:line="360" w:lineRule="auto"/>
        <w:contextualSpacing/>
        <w:rPr>
          <w:rFonts w:ascii="Palatino Linotype" w:eastAsia="MS Mincho" w:hAnsi="Palatino Linotype" w:cs="Times New Roman"/>
          <w:sz w:val="24"/>
          <w:szCs w:val="24"/>
          <w:lang w:val="es-ES_tradnl" w:eastAsia="es-ES"/>
        </w:rPr>
      </w:pPr>
    </w:p>
    <w:p w:rsidR="001A0646" w:rsidRPr="00D03849" w:rsidRDefault="001A0646" w:rsidP="00D03849">
      <w:pPr>
        <w:keepNext/>
        <w:keepLines/>
        <w:numPr>
          <w:ilvl w:val="0"/>
          <w:numId w:val="4"/>
        </w:numPr>
        <w:spacing w:after="0" w:line="360" w:lineRule="auto"/>
        <w:ind w:left="0" w:firstLine="0"/>
        <w:outlineLvl w:val="1"/>
        <w:rPr>
          <w:rFonts w:ascii="Palatino Linotype" w:eastAsia="MS Mincho" w:hAnsi="Palatino Linotype" w:cstheme="majorBidi"/>
          <w:b/>
          <w:i/>
          <w:sz w:val="24"/>
          <w:szCs w:val="24"/>
          <w:lang w:eastAsia="es-ES"/>
        </w:rPr>
      </w:pPr>
      <w:bookmarkStart w:id="10" w:name="_Toc4104422"/>
      <w:r w:rsidRPr="00D03849">
        <w:rPr>
          <w:rFonts w:ascii="Palatino Linotype" w:eastAsia="MS Mincho" w:hAnsi="Palatino Linotype" w:cstheme="majorBidi"/>
          <w:b/>
          <w:i/>
          <w:sz w:val="24"/>
          <w:szCs w:val="24"/>
          <w:lang w:eastAsia="es-ES"/>
        </w:rPr>
        <w:t>De la respuesta emitida por el Sujeto Obligado.</w:t>
      </w:r>
      <w:bookmarkEnd w:id="10"/>
    </w:p>
    <w:p w:rsidR="001A0646" w:rsidRPr="00D03849" w:rsidRDefault="001A0646" w:rsidP="00D03849">
      <w:pPr>
        <w:spacing w:after="0" w:line="360" w:lineRule="auto"/>
        <w:rPr>
          <w:rFonts w:ascii="Palatino Linotype" w:hAnsi="Palatino Linotype"/>
          <w:sz w:val="24"/>
          <w:szCs w:val="24"/>
          <w:lang w:eastAsia="es-ES"/>
        </w:rPr>
      </w:pPr>
    </w:p>
    <w:p w:rsidR="001A0646" w:rsidRPr="00D03849" w:rsidRDefault="001A0646" w:rsidP="00D0384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03849">
        <w:rPr>
          <w:rFonts w:ascii="Palatino Linotype" w:eastAsia="MS Mincho" w:hAnsi="Palatino Linotype" w:cstheme="majorBidi"/>
          <w:sz w:val="24"/>
          <w:szCs w:val="24"/>
          <w:lang w:val="es-ES_tradnl" w:eastAsia="es-ES"/>
        </w:rPr>
        <w:t>Resulta necesario hacer referencia a lo que el solicitante plasmo en si requerimiento el cual consistió en:</w:t>
      </w:r>
    </w:p>
    <w:p w:rsidR="00C619D3" w:rsidRPr="00D03849" w:rsidRDefault="00C619D3" w:rsidP="00D03849">
      <w:pPr>
        <w:spacing w:after="0" w:line="360" w:lineRule="auto"/>
        <w:ind w:right="49"/>
        <w:contextualSpacing/>
        <w:jc w:val="both"/>
        <w:rPr>
          <w:rFonts w:ascii="Palatino Linotype" w:eastAsia="MS Mincho" w:hAnsi="Palatino Linotype" w:cstheme="majorBidi"/>
          <w:sz w:val="24"/>
          <w:szCs w:val="24"/>
          <w:lang w:val="es-ES_tradnl" w:eastAsia="es-ES"/>
        </w:rPr>
      </w:pPr>
    </w:p>
    <w:p w:rsidR="001A0646" w:rsidRPr="00D03849" w:rsidRDefault="00C619D3" w:rsidP="00D03849">
      <w:pPr>
        <w:numPr>
          <w:ilvl w:val="0"/>
          <w:numId w:val="7"/>
        </w:numPr>
        <w:spacing w:after="0" w:line="360" w:lineRule="auto"/>
        <w:ind w:left="567" w:right="616" w:firstLine="0"/>
        <w:contextualSpacing/>
        <w:jc w:val="both"/>
        <w:rPr>
          <w:rFonts w:ascii="Palatino Linotype" w:eastAsia="MS Mincho" w:hAnsi="Palatino Linotype" w:cstheme="majorBidi"/>
          <w:sz w:val="24"/>
          <w:szCs w:val="24"/>
          <w:lang w:val="es-ES_tradnl" w:eastAsia="es-ES"/>
        </w:rPr>
      </w:pPr>
      <w:r w:rsidRPr="00D03849">
        <w:rPr>
          <w:rFonts w:ascii="Palatino Linotype" w:eastAsia="MS Mincho" w:hAnsi="Palatino Linotype" w:cstheme="majorBidi"/>
          <w:sz w:val="24"/>
          <w:szCs w:val="24"/>
          <w:lang w:val="es-ES_tradnl" w:eastAsia="es-ES"/>
        </w:rPr>
        <w:lastRenderedPageBreak/>
        <w:t>Contratos de los asesores de las distintas unidades administrativas que conforman el ayuntamiento.</w:t>
      </w:r>
    </w:p>
    <w:p w:rsidR="00C619D3" w:rsidRPr="00D03849" w:rsidRDefault="00C619D3" w:rsidP="00D03849">
      <w:pPr>
        <w:spacing w:after="0" w:line="360" w:lineRule="auto"/>
        <w:ind w:left="567" w:right="616"/>
        <w:contextualSpacing/>
        <w:jc w:val="both"/>
        <w:rPr>
          <w:rFonts w:ascii="Palatino Linotype" w:eastAsia="MS Mincho" w:hAnsi="Palatino Linotype" w:cstheme="majorBidi"/>
          <w:sz w:val="24"/>
          <w:szCs w:val="24"/>
          <w:lang w:val="es-ES_tradnl" w:eastAsia="es-ES"/>
        </w:rPr>
      </w:pPr>
    </w:p>
    <w:p w:rsidR="00C619D3" w:rsidRPr="00D03849" w:rsidRDefault="00C619D3" w:rsidP="00D03849">
      <w:pPr>
        <w:numPr>
          <w:ilvl w:val="0"/>
          <w:numId w:val="7"/>
        </w:numPr>
        <w:spacing w:after="0" w:line="360" w:lineRule="auto"/>
        <w:ind w:left="567" w:right="616" w:firstLine="0"/>
        <w:contextualSpacing/>
        <w:jc w:val="both"/>
        <w:rPr>
          <w:rFonts w:ascii="Palatino Linotype" w:eastAsia="MS Mincho" w:hAnsi="Palatino Linotype" w:cstheme="majorBidi"/>
          <w:sz w:val="24"/>
          <w:szCs w:val="24"/>
          <w:lang w:val="es-ES_tradnl" w:eastAsia="es-ES"/>
        </w:rPr>
      </w:pPr>
      <w:r w:rsidRPr="00D03849">
        <w:rPr>
          <w:rFonts w:ascii="Palatino Linotype" w:eastAsia="MS Mincho" w:hAnsi="Palatino Linotype" w:cstheme="majorBidi"/>
          <w:sz w:val="24"/>
          <w:szCs w:val="24"/>
          <w:lang w:val="es-ES_tradnl" w:eastAsia="es-ES"/>
        </w:rPr>
        <w:t>Monto de la asesorías.</w:t>
      </w:r>
    </w:p>
    <w:p w:rsidR="001A0646" w:rsidRPr="00D03849" w:rsidRDefault="001A0646" w:rsidP="00D03849">
      <w:pPr>
        <w:spacing w:after="0" w:line="360" w:lineRule="auto"/>
        <w:ind w:right="49"/>
        <w:contextualSpacing/>
        <w:jc w:val="both"/>
        <w:rPr>
          <w:rFonts w:ascii="Palatino Linotype" w:eastAsia="MS Mincho" w:hAnsi="Palatino Linotype" w:cstheme="majorBidi"/>
          <w:sz w:val="24"/>
          <w:szCs w:val="24"/>
          <w:lang w:val="es-ES_tradnl" w:eastAsia="es-ES"/>
        </w:rPr>
      </w:pPr>
    </w:p>
    <w:p w:rsidR="00A1152E" w:rsidRPr="00D03849" w:rsidRDefault="001A0646" w:rsidP="00D0384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03849">
        <w:rPr>
          <w:rFonts w:ascii="Palatino Linotype" w:eastAsia="MS Mincho" w:hAnsi="Palatino Linotype" w:cstheme="majorBidi"/>
          <w:sz w:val="24"/>
          <w:szCs w:val="24"/>
          <w:lang w:val="es-ES_tradnl" w:eastAsia="es-ES"/>
        </w:rPr>
        <w:t>El S</w:t>
      </w:r>
      <w:r w:rsidRPr="00D03849">
        <w:rPr>
          <w:rFonts w:ascii="Palatino Linotype" w:eastAsia="MS Mincho" w:hAnsi="Palatino Linotype" w:cstheme="majorBidi"/>
          <w:b/>
          <w:sz w:val="24"/>
          <w:szCs w:val="24"/>
          <w:lang w:val="es-ES_tradnl" w:eastAsia="es-ES"/>
        </w:rPr>
        <w:t>UJETO OBLIGADO</w:t>
      </w:r>
      <w:r w:rsidRPr="00D03849">
        <w:rPr>
          <w:rFonts w:ascii="Palatino Linotype" w:eastAsia="MS Mincho" w:hAnsi="Palatino Linotype" w:cstheme="majorBidi"/>
          <w:sz w:val="24"/>
          <w:szCs w:val="24"/>
          <w:lang w:val="es-ES_tradnl" w:eastAsia="es-ES"/>
        </w:rPr>
        <w:t xml:space="preserve"> dio respuesta a los </w:t>
      </w:r>
      <w:r w:rsidR="0059560C" w:rsidRPr="00D03849">
        <w:rPr>
          <w:rFonts w:ascii="Palatino Linotype" w:eastAsia="MS Mincho" w:hAnsi="Palatino Linotype" w:cstheme="majorBidi"/>
          <w:sz w:val="24"/>
          <w:szCs w:val="24"/>
          <w:lang w:val="es-ES_tradnl" w:eastAsia="es-ES"/>
        </w:rPr>
        <w:t>planteamientos</w:t>
      </w:r>
      <w:r w:rsidRPr="00D03849">
        <w:rPr>
          <w:rFonts w:ascii="Palatino Linotype" w:eastAsia="MS Mincho" w:hAnsi="Palatino Linotype" w:cstheme="majorBidi"/>
          <w:sz w:val="24"/>
          <w:szCs w:val="24"/>
          <w:lang w:val="es-ES_tradnl" w:eastAsia="es-ES"/>
        </w:rPr>
        <w:t xml:space="preserve"> del solicitante </w:t>
      </w:r>
      <w:r w:rsidR="0059560C" w:rsidRPr="00D03849">
        <w:rPr>
          <w:rFonts w:ascii="Palatino Linotype" w:eastAsia="MS Mincho" w:hAnsi="Palatino Linotype" w:cstheme="majorBidi"/>
          <w:sz w:val="24"/>
          <w:szCs w:val="24"/>
          <w:lang w:val="es-ES_tradnl" w:eastAsia="es-ES"/>
        </w:rPr>
        <w:t>que no existen asesores en las unidades administrativas que conforman el Ayuntamiento.</w:t>
      </w:r>
    </w:p>
    <w:p w:rsidR="00A1152E" w:rsidRPr="00D03849" w:rsidRDefault="00A1152E" w:rsidP="00D03849">
      <w:pPr>
        <w:spacing w:after="0" w:line="360" w:lineRule="auto"/>
        <w:ind w:right="49"/>
        <w:contextualSpacing/>
        <w:jc w:val="both"/>
        <w:rPr>
          <w:rFonts w:ascii="Palatino Linotype" w:eastAsia="MS Mincho" w:hAnsi="Palatino Linotype" w:cstheme="majorBidi"/>
          <w:sz w:val="24"/>
          <w:szCs w:val="24"/>
          <w:lang w:val="es-ES_tradnl" w:eastAsia="es-ES"/>
        </w:rPr>
      </w:pPr>
    </w:p>
    <w:p w:rsidR="00A1152E" w:rsidRPr="00D03849" w:rsidRDefault="00A1152E" w:rsidP="00D03849">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03849">
        <w:rPr>
          <w:rFonts w:ascii="Palatino Linotype" w:eastAsia="Calibri" w:hAnsi="Palatino Linotype" w:cs="Arial"/>
          <w:sz w:val="24"/>
          <w:szCs w:val="24"/>
          <w:lang w:val="es-ES"/>
        </w:rPr>
        <w:t xml:space="preserve">Por otro lado, este Instituto considera necesario dejar claro que, al haber existido un pronunciamiento por parte del </w:t>
      </w:r>
      <w:r w:rsidRPr="00D03849">
        <w:rPr>
          <w:rFonts w:ascii="Palatino Linotype" w:eastAsia="Calibri" w:hAnsi="Palatino Linotype" w:cs="Arial"/>
          <w:b/>
          <w:sz w:val="24"/>
          <w:szCs w:val="24"/>
          <w:lang w:val="es-ES"/>
        </w:rPr>
        <w:t>SUJETO OBLIGADO</w:t>
      </w:r>
      <w:r w:rsidRPr="00D03849">
        <w:rPr>
          <w:rFonts w:ascii="Palatino Linotype" w:eastAsia="Calibri" w:hAnsi="Palatino Linotype" w:cs="Arial"/>
          <w:sz w:val="24"/>
          <w:szCs w:val="24"/>
          <w:lang w:val="es-ES"/>
        </w:rPr>
        <w:t>, a fin de atender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ahora Instituto Nacional de Transparencia, Acceso a la Información y Protección de Datos Personales (INAI) que a la letra dice:</w:t>
      </w:r>
    </w:p>
    <w:p w:rsidR="00A1152E" w:rsidRPr="002B46BF" w:rsidRDefault="00A1152E" w:rsidP="00D03849">
      <w:pPr>
        <w:spacing w:after="0" w:line="360" w:lineRule="auto"/>
        <w:ind w:left="360" w:right="49"/>
        <w:contextualSpacing/>
        <w:jc w:val="both"/>
        <w:rPr>
          <w:rFonts w:ascii="Palatino Linotype" w:eastAsia="Calibri" w:hAnsi="Palatino Linotype" w:cs="Arial"/>
          <w:szCs w:val="24"/>
          <w:lang w:val="es-ES"/>
        </w:rPr>
      </w:pPr>
    </w:p>
    <w:p w:rsidR="00A1152E" w:rsidRPr="002B46BF" w:rsidRDefault="00A1152E" w:rsidP="00D03849">
      <w:pPr>
        <w:spacing w:after="0" w:line="360" w:lineRule="auto"/>
        <w:ind w:left="567" w:right="616"/>
        <w:contextualSpacing/>
        <w:jc w:val="both"/>
        <w:rPr>
          <w:rFonts w:ascii="Palatino Linotype" w:eastAsia="Calibri" w:hAnsi="Palatino Linotype" w:cs="Arial"/>
          <w:i/>
          <w:szCs w:val="24"/>
          <w:lang w:val="es-ES"/>
        </w:rPr>
      </w:pPr>
      <w:r w:rsidRPr="002B46BF">
        <w:rPr>
          <w:rFonts w:ascii="Palatino Linotype" w:eastAsia="Calibri" w:hAnsi="Palatino Linotype" w:cs="Arial"/>
          <w:i/>
          <w:szCs w:val="24"/>
          <w:lang w:val="es-ES"/>
        </w:rPr>
        <w:t xml:space="preserve">“El Instituto Federal de Acceso a la Información y Protección de Datos no cuenta con facultades para pronunciarse respecto de la veracidad de los documentos proporcionados por los sujetos obligados. El Instituto Federal de Acceso a la </w:t>
      </w:r>
      <w:r w:rsidRPr="002B46BF">
        <w:rPr>
          <w:rFonts w:ascii="Palatino Linotype" w:eastAsia="Calibri" w:hAnsi="Palatino Linotype" w:cs="Arial"/>
          <w:i/>
          <w:szCs w:val="24"/>
          <w:lang w:val="es-ES"/>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A1152E" w:rsidRPr="00D03849" w:rsidRDefault="00A1152E" w:rsidP="00D03849">
      <w:pPr>
        <w:spacing w:after="0" w:line="360" w:lineRule="auto"/>
        <w:ind w:left="567" w:right="616"/>
        <w:contextualSpacing/>
        <w:jc w:val="both"/>
        <w:rPr>
          <w:rFonts w:ascii="Palatino Linotype" w:eastAsia="Calibri" w:hAnsi="Palatino Linotype" w:cs="Arial"/>
          <w:i/>
          <w:sz w:val="24"/>
          <w:szCs w:val="24"/>
          <w:lang w:val="es-ES"/>
        </w:rPr>
      </w:pPr>
    </w:p>
    <w:p w:rsidR="00A1152E" w:rsidRPr="00D03849" w:rsidRDefault="00A1152E" w:rsidP="00D03849">
      <w:pPr>
        <w:pStyle w:val="Prrafodelista"/>
        <w:numPr>
          <w:ilvl w:val="0"/>
          <w:numId w:val="2"/>
        </w:numPr>
        <w:spacing w:after="0" w:line="360" w:lineRule="auto"/>
        <w:ind w:left="0" w:right="49" w:firstLine="0"/>
        <w:jc w:val="both"/>
        <w:rPr>
          <w:rFonts w:ascii="Palatino Linotype" w:eastAsia="Calibri" w:hAnsi="Palatino Linotype" w:cs="Arial"/>
          <w:sz w:val="24"/>
          <w:szCs w:val="24"/>
          <w:lang w:val="es-ES"/>
        </w:rPr>
      </w:pPr>
      <w:r w:rsidRPr="00D03849">
        <w:rPr>
          <w:rFonts w:ascii="Palatino Linotype" w:eastAsia="Calibri" w:hAnsi="Palatino Linotype" w:cs="Arial"/>
          <w:sz w:val="24"/>
          <w:szCs w:val="24"/>
          <w:lang w:val="es-ES"/>
        </w:rPr>
        <w:t>De igual forma, es de señalar que los Sujetos Obligados sólo tienen el deber de proporcionar la información conforme fue generada, por lo tanto, no estarán obligados a procesarla, resumirla, efectuar cálculos o practicar investigaciones, es decir, no tiene el deber jurídico de adecuar la información que haya generado o posea, conforme a la solicitud planteada, por lo tanto, no está obligado a elaborar un documento “Ad hoc” para satisfacer la solicitud de información al grado de detalle pedido.</w:t>
      </w:r>
    </w:p>
    <w:p w:rsidR="00A1152E" w:rsidRPr="00D03849" w:rsidRDefault="00A1152E" w:rsidP="00D03849">
      <w:pPr>
        <w:spacing w:after="0" w:line="360" w:lineRule="auto"/>
        <w:ind w:right="49"/>
        <w:contextualSpacing/>
        <w:jc w:val="both"/>
        <w:rPr>
          <w:rFonts w:ascii="Palatino Linotype" w:eastAsia="Calibri" w:hAnsi="Palatino Linotype" w:cs="Arial"/>
          <w:sz w:val="24"/>
          <w:szCs w:val="24"/>
          <w:lang w:val="es-ES"/>
        </w:rPr>
      </w:pPr>
    </w:p>
    <w:p w:rsidR="00A1152E" w:rsidRPr="00D03849" w:rsidRDefault="00A1152E" w:rsidP="00D03849">
      <w:pPr>
        <w:numPr>
          <w:ilvl w:val="0"/>
          <w:numId w:val="2"/>
        </w:numPr>
        <w:spacing w:after="0" w:line="360" w:lineRule="auto"/>
        <w:ind w:left="0" w:right="49" w:firstLine="0"/>
        <w:contextualSpacing/>
        <w:jc w:val="both"/>
        <w:rPr>
          <w:rFonts w:ascii="Palatino Linotype" w:eastAsia="Calibri" w:hAnsi="Palatino Linotype" w:cs="Arial"/>
          <w:sz w:val="24"/>
          <w:szCs w:val="24"/>
          <w:lang w:val="es-ES"/>
        </w:rPr>
      </w:pPr>
      <w:r w:rsidRPr="00D03849">
        <w:rPr>
          <w:rFonts w:ascii="Palatino Linotype" w:eastAsia="Calibri" w:hAnsi="Palatino Linotype" w:cs="Arial"/>
          <w:sz w:val="24"/>
          <w:szCs w:val="24"/>
          <w:lang w:val="es-ES"/>
        </w:rPr>
        <w:t>Lo anterior, tiene sustento en lo dispuesto por el artículo 12 ya referido de la Ley de Transparencia y Acceso a la Información Pública del Estado de México y Municipios, que establece:</w:t>
      </w:r>
    </w:p>
    <w:p w:rsidR="00A1152E" w:rsidRPr="00D03849" w:rsidRDefault="00A1152E" w:rsidP="00D03849">
      <w:pPr>
        <w:spacing w:after="0" w:line="360" w:lineRule="auto"/>
        <w:ind w:right="49"/>
        <w:contextualSpacing/>
        <w:jc w:val="both"/>
        <w:rPr>
          <w:rFonts w:ascii="Palatino Linotype" w:eastAsia="Calibri" w:hAnsi="Palatino Linotype" w:cs="Arial"/>
          <w:sz w:val="24"/>
          <w:szCs w:val="24"/>
          <w:lang w:val="es-ES"/>
        </w:rPr>
      </w:pPr>
    </w:p>
    <w:p w:rsidR="00A1152E" w:rsidRPr="002B46BF" w:rsidRDefault="00A1152E" w:rsidP="00D03849">
      <w:pPr>
        <w:spacing w:after="0" w:line="360" w:lineRule="auto"/>
        <w:ind w:left="567" w:right="616"/>
        <w:contextualSpacing/>
        <w:jc w:val="both"/>
        <w:rPr>
          <w:rFonts w:ascii="Palatino Linotype" w:eastAsia="Calibri" w:hAnsi="Palatino Linotype" w:cs="Arial"/>
          <w:i/>
          <w:sz w:val="24"/>
          <w:szCs w:val="24"/>
          <w:lang w:val="es-ES"/>
        </w:rPr>
      </w:pPr>
      <w:r w:rsidRPr="002B46BF">
        <w:rPr>
          <w:rFonts w:ascii="Palatino Linotype" w:eastAsia="Calibri" w:hAnsi="Palatino Linotype" w:cs="Arial"/>
          <w:i/>
          <w:sz w:val="24"/>
          <w:szCs w:val="24"/>
          <w:lang w:val="es-ES"/>
        </w:rPr>
        <w:lastRenderedPageBreak/>
        <w:t>“Artículo 12. Quienes generen, recopilen, administren, manejen, procesen, archiven o conserven información pública serán responsables de la misma en los términos de las disposiciones jurídicas aplicables.</w:t>
      </w:r>
    </w:p>
    <w:p w:rsidR="00A1152E" w:rsidRPr="002B46BF" w:rsidRDefault="00A1152E" w:rsidP="00D03849">
      <w:pPr>
        <w:spacing w:after="0" w:line="360" w:lineRule="auto"/>
        <w:ind w:left="567" w:right="616"/>
        <w:contextualSpacing/>
        <w:jc w:val="both"/>
        <w:rPr>
          <w:rFonts w:ascii="Palatino Linotype" w:eastAsia="Times New Roman" w:hAnsi="Palatino Linotype" w:cs="Arial"/>
          <w:i/>
          <w:sz w:val="24"/>
          <w:szCs w:val="24"/>
          <w:lang w:eastAsia="es-ES"/>
        </w:rPr>
      </w:pPr>
    </w:p>
    <w:p w:rsidR="00A1152E" w:rsidRPr="002B46BF" w:rsidRDefault="00A1152E" w:rsidP="00D03849">
      <w:pPr>
        <w:spacing w:after="0" w:line="360" w:lineRule="auto"/>
        <w:ind w:left="567" w:right="616"/>
        <w:contextualSpacing/>
        <w:jc w:val="both"/>
        <w:rPr>
          <w:rFonts w:ascii="Palatino Linotype" w:eastAsia="Calibri" w:hAnsi="Palatino Linotype" w:cs="Arial"/>
          <w:i/>
          <w:sz w:val="24"/>
          <w:szCs w:val="24"/>
          <w:lang w:val="es-ES"/>
        </w:rPr>
      </w:pPr>
      <w:r w:rsidRPr="002B46BF">
        <w:rPr>
          <w:rFonts w:ascii="Palatino Linotype" w:eastAsia="Calibri" w:hAnsi="Palatino Linotype" w:cs="Arial"/>
          <w:b/>
          <w:i/>
          <w:sz w:val="24"/>
          <w:szCs w:val="24"/>
          <w:lang w:val="es-ES"/>
        </w:rPr>
        <w:t>Los sujetos obligados sólo proporcionarán la información pública que se les requiera y que obre en sus archivos</w:t>
      </w:r>
      <w:r w:rsidRPr="002B46BF">
        <w:rPr>
          <w:rFonts w:ascii="Palatino Linotype" w:eastAsia="Calibri" w:hAnsi="Palatino Linotype" w:cs="Arial"/>
          <w:i/>
          <w:sz w:val="24"/>
          <w:szCs w:val="24"/>
          <w:lang w:val="es-ES"/>
        </w:rPr>
        <w:t xml:space="preserve"> y en el estado en que ésta se encuentre. </w:t>
      </w:r>
      <w:r w:rsidRPr="002B46BF">
        <w:rPr>
          <w:rFonts w:ascii="Palatino Linotype" w:eastAsia="Calibri" w:hAnsi="Palatino Linotype" w:cs="Arial"/>
          <w:b/>
          <w:i/>
          <w:sz w:val="24"/>
          <w:szCs w:val="24"/>
          <w:u w:val="single"/>
          <w:lang w:val="es-ES"/>
        </w:rPr>
        <w:t>La obligación de proporcionar información no comprende el procesamiento de la misma, ni el presentarla conforme al interés del solicitante</w:t>
      </w:r>
      <w:r w:rsidRPr="002B46BF">
        <w:rPr>
          <w:rFonts w:ascii="Palatino Linotype" w:eastAsia="Calibri" w:hAnsi="Palatino Linotype" w:cs="Arial"/>
          <w:i/>
          <w:sz w:val="24"/>
          <w:szCs w:val="24"/>
          <w:lang w:val="es-ES"/>
        </w:rPr>
        <w:t xml:space="preserve">; </w:t>
      </w:r>
      <w:r w:rsidRPr="002B46BF">
        <w:rPr>
          <w:rFonts w:ascii="Palatino Linotype" w:eastAsia="Calibri" w:hAnsi="Palatino Linotype" w:cs="Arial"/>
          <w:b/>
          <w:i/>
          <w:sz w:val="24"/>
          <w:szCs w:val="24"/>
          <w:u w:val="single"/>
          <w:lang w:val="es-ES"/>
        </w:rPr>
        <w:t>no estarán obligados a generarla, resumirla, efectuar cálculos o practicar investigaciones</w:t>
      </w:r>
      <w:r w:rsidRPr="002B46BF">
        <w:rPr>
          <w:rFonts w:ascii="Palatino Linotype" w:eastAsia="Calibri" w:hAnsi="Palatino Linotype" w:cs="Arial"/>
          <w:i/>
          <w:sz w:val="24"/>
          <w:szCs w:val="24"/>
          <w:lang w:val="es-ES"/>
        </w:rPr>
        <w:t>.” (Sic)</w:t>
      </w:r>
    </w:p>
    <w:p w:rsidR="002B46BF" w:rsidRPr="002B46BF" w:rsidRDefault="002B46BF" w:rsidP="00D03849">
      <w:pPr>
        <w:spacing w:after="0" w:line="360" w:lineRule="auto"/>
        <w:ind w:left="567" w:right="616"/>
        <w:contextualSpacing/>
        <w:jc w:val="both"/>
        <w:rPr>
          <w:rFonts w:ascii="Palatino Linotype" w:eastAsia="Calibri" w:hAnsi="Palatino Linotype" w:cs="Arial"/>
          <w:i/>
          <w:szCs w:val="24"/>
          <w:lang w:val="es-ES"/>
        </w:rPr>
      </w:pPr>
    </w:p>
    <w:p w:rsidR="00A1152E" w:rsidRPr="00D03849" w:rsidRDefault="00A1152E" w:rsidP="00D03849">
      <w:pPr>
        <w:numPr>
          <w:ilvl w:val="0"/>
          <w:numId w:val="2"/>
        </w:numPr>
        <w:spacing w:after="0" w:line="360" w:lineRule="auto"/>
        <w:ind w:left="0" w:right="49" w:firstLine="0"/>
        <w:contextualSpacing/>
        <w:jc w:val="both"/>
        <w:rPr>
          <w:rFonts w:ascii="Palatino Linotype" w:eastAsia="Calibri" w:hAnsi="Palatino Linotype" w:cs="Arial"/>
          <w:sz w:val="24"/>
          <w:szCs w:val="24"/>
          <w:lang w:val="es-ES"/>
        </w:rPr>
      </w:pPr>
      <w:r w:rsidRPr="00D03849">
        <w:rPr>
          <w:rFonts w:ascii="Palatino Linotype" w:eastAsia="Calibri" w:hAnsi="Palatino Linotype" w:cs="Arial"/>
          <w:sz w:val="24"/>
          <w:szCs w:val="24"/>
          <w:lang w:val="es-ES"/>
        </w:rPr>
        <w:t xml:space="preserve">Además de que esta Autoridad carece de facultades para dudar de la información proporcionada por los Sujetos Obligados, sirviendo de apoyo por analogía el Criterio 03-17, emitido por el Instituto Nacional de Transparencia, Acceso a la Información y Protección de Datos Personales, que dice: </w:t>
      </w:r>
    </w:p>
    <w:p w:rsidR="00A1152E" w:rsidRPr="00D03849" w:rsidRDefault="00A1152E" w:rsidP="00D03849">
      <w:pPr>
        <w:spacing w:after="0" w:line="360" w:lineRule="auto"/>
        <w:ind w:right="49"/>
        <w:contextualSpacing/>
        <w:jc w:val="both"/>
        <w:rPr>
          <w:rFonts w:ascii="Palatino Linotype" w:eastAsia="Calibri" w:hAnsi="Palatino Linotype" w:cs="Arial"/>
          <w:sz w:val="24"/>
          <w:szCs w:val="24"/>
          <w:lang w:val="es-ES"/>
        </w:rPr>
      </w:pPr>
    </w:p>
    <w:p w:rsidR="00A1152E" w:rsidRPr="00D03849" w:rsidRDefault="00A1152E" w:rsidP="00D03849">
      <w:pPr>
        <w:spacing w:after="0" w:line="360" w:lineRule="auto"/>
        <w:ind w:left="567" w:right="616"/>
        <w:contextualSpacing/>
        <w:jc w:val="both"/>
        <w:rPr>
          <w:rFonts w:ascii="Palatino Linotype" w:eastAsia="Calibri" w:hAnsi="Palatino Linotype" w:cs="Arial"/>
          <w:i/>
          <w:sz w:val="24"/>
          <w:szCs w:val="24"/>
          <w:lang w:val="es-ES"/>
        </w:rPr>
      </w:pPr>
      <w:r w:rsidRPr="00D03849">
        <w:rPr>
          <w:rFonts w:ascii="Palatino Linotype" w:eastAsia="Calibri" w:hAnsi="Palatino Linotype" w:cs="Arial"/>
          <w:i/>
          <w:sz w:val="24"/>
          <w:szCs w:val="24"/>
          <w:lang w:val="es-ES"/>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w:t>
      </w:r>
      <w:r w:rsidRPr="00D03849">
        <w:rPr>
          <w:rFonts w:ascii="Palatino Linotype" w:eastAsia="Calibri" w:hAnsi="Palatino Linotype" w:cs="Arial"/>
          <w:i/>
          <w:sz w:val="24"/>
          <w:szCs w:val="24"/>
          <w:lang w:val="es-ES"/>
        </w:rPr>
        <w:lastRenderedPageBreak/>
        <w:t>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1152E" w:rsidRDefault="00A1152E" w:rsidP="00D03849">
      <w:pPr>
        <w:spacing w:after="0" w:line="360" w:lineRule="auto"/>
        <w:ind w:left="567" w:right="616"/>
        <w:contextualSpacing/>
        <w:jc w:val="both"/>
        <w:rPr>
          <w:rFonts w:ascii="Palatino Linotype" w:eastAsia="Calibri" w:hAnsi="Palatino Linotype" w:cs="Arial"/>
          <w:i/>
          <w:sz w:val="24"/>
          <w:szCs w:val="24"/>
          <w:lang w:val="es-ES"/>
        </w:rPr>
      </w:pPr>
      <w:r w:rsidRPr="00D03849">
        <w:rPr>
          <w:rFonts w:ascii="Palatino Linotype" w:eastAsia="Calibri" w:hAnsi="Palatino Linotype" w:cs="Arial"/>
          <w:i/>
          <w:sz w:val="24"/>
          <w:szCs w:val="24"/>
          <w:lang w:val="es-ES"/>
        </w:rPr>
        <w:t>Resoluciones:</w:t>
      </w:r>
    </w:p>
    <w:p w:rsidR="002B46BF" w:rsidRPr="00D03849" w:rsidRDefault="002B46BF" w:rsidP="00D03849">
      <w:pPr>
        <w:spacing w:after="0" w:line="360" w:lineRule="auto"/>
        <w:ind w:left="567" w:right="616"/>
        <w:contextualSpacing/>
        <w:jc w:val="both"/>
        <w:rPr>
          <w:rFonts w:ascii="Palatino Linotype" w:eastAsia="Calibri" w:hAnsi="Palatino Linotype" w:cs="Arial"/>
          <w:i/>
          <w:sz w:val="24"/>
          <w:szCs w:val="24"/>
          <w:lang w:val="es-ES"/>
        </w:rPr>
      </w:pPr>
    </w:p>
    <w:p w:rsidR="00A1152E" w:rsidRDefault="00A1152E" w:rsidP="00D03849">
      <w:pPr>
        <w:spacing w:after="0" w:line="360" w:lineRule="auto"/>
        <w:ind w:left="567" w:right="616"/>
        <w:contextualSpacing/>
        <w:jc w:val="both"/>
        <w:rPr>
          <w:rFonts w:ascii="Palatino Linotype" w:eastAsia="Calibri" w:hAnsi="Palatino Linotype" w:cs="Arial"/>
          <w:i/>
          <w:sz w:val="24"/>
          <w:szCs w:val="24"/>
          <w:lang w:val="es-ES"/>
        </w:rPr>
      </w:pPr>
      <w:r w:rsidRPr="00D03849">
        <w:rPr>
          <w:rFonts w:ascii="Palatino Linotype" w:eastAsia="Calibri" w:hAnsi="Palatino Linotype" w:cs="Arial"/>
          <w:i/>
          <w:sz w:val="24"/>
          <w:szCs w:val="24"/>
          <w:lang w:val="es-ES"/>
        </w:rPr>
        <w:t>•</w:t>
      </w:r>
      <w:r w:rsidRPr="00D03849">
        <w:rPr>
          <w:rFonts w:ascii="Palatino Linotype" w:eastAsia="Calibri" w:hAnsi="Palatino Linotype" w:cs="Arial"/>
          <w:i/>
          <w:sz w:val="24"/>
          <w:szCs w:val="24"/>
          <w:lang w:val="es-ES"/>
        </w:rPr>
        <w:tab/>
        <w:t>RRA 0050/16. Instituto Nacional para la Evaluación de la Educación. 13 julio de 2016. Por unanimidad. Comisionado Ponente: Francisco Javier Acuña Llamas.</w:t>
      </w:r>
    </w:p>
    <w:p w:rsidR="002B46BF" w:rsidRPr="00D03849" w:rsidRDefault="002B46BF" w:rsidP="00D03849">
      <w:pPr>
        <w:spacing w:after="0" w:line="360" w:lineRule="auto"/>
        <w:ind w:left="567" w:right="616"/>
        <w:contextualSpacing/>
        <w:jc w:val="both"/>
        <w:rPr>
          <w:rFonts w:ascii="Palatino Linotype" w:eastAsia="Calibri" w:hAnsi="Palatino Linotype" w:cs="Arial"/>
          <w:i/>
          <w:sz w:val="24"/>
          <w:szCs w:val="24"/>
          <w:lang w:val="es-ES"/>
        </w:rPr>
      </w:pPr>
    </w:p>
    <w:p w:rsidR="00A1152E" w:rsidRDefault="00A1152E" w:rsidP="00D03849">
      <w:pPr>
        <w:spacing w:after="0" w:line="360" w:lineRule="auto"/>
        <w:ind w:left="567" w:right="616"/>
        <w:contextualSpacing/>
        <w:jc w:val="both"/>
        <w:rPr>
          <w:rFonts w:ascii="Palatino Linotype" w:eastAsia="Calibri" w:hAnsi="Palatino Linotype" w:cs="Arial"/>
          <w:i/>
          <w:sz w:val="24"/>
          <w:szCs w:val="24"/>
          <w:lang w:val="es-ES"/>
        </w:rPr>
      </w:pPr>
      <w:r w:rsidRPr="00D03849">
        <w:rPr>
          <w:rFonts w:ascii="Palatino Linotype" w:eastAsia="Calibri" w:hAnsi="Palatino Linotype" w:cs="Arial"/>
          <w:i/>
          <w:sz w:val="24"/>
          <w:szCs w:val="24"/>
          <w:lang w:val="es-ES"/>
        </w:rPr>
        <w:t>•</w:t>
      </w:r>
      <w:r w:rsidRPr="00D03849">
        <w:rPr>
          <w:rFonts w:ascii="Palatino Linotype" w:eastAsia="Calibri" w:hAnsi="Palatino Linotype" w:cs="Arial"/>
          <w:i/>
          <w:sz w:val="24"/>
          <w:szCs w:val="24"/>
          <w:lang w:val="es-ES"/>
        </w:rPr>
        <w:tab/>
        <w:t>RRA 0310/16. Instituto Nacional de Transparencia, Acceso a la Información y Protección de Datos Personales. 10 de agosto de 2016. Por unanimidad. Comisionada Ponente. Areli Cano Guadiana.</w:t>
      </w:r>
    </w:p>
    <w:p w:rsidR="002B46BF" w:rsidRPr="00D03849" w:rsidRDefault="002B46BF" w:rsidP="00D03849">
      <w:pPr>
        <w:spacing w:after="0" w:line="360" w:lineRule="auto"/>
        <w:ind w:left="567" w:right="616"/>
        <w:contextualSpacing/>
        <w:jc w:val="both"/>
        <w:rPr>
          <w:rFonts w:ascii="Palatino Linotype" w:eastAsia="Calibri" w:hAnsi="Palatino Linotype" w:cs="Arial"/>
          <w:i/>
          <w:sz w:val="24"/>
          <w:szCs w:val="24"/>
          <w:lang w:val="es-ES"/>
        </w:rPr>
      </w:pPr>
    </w:p>
    <w:p w:rsidR="00A1152E" w:rsidRPr="00D03849" w:rsidRDefault="00A1152E" w:rsidP="00D03849">
      <w:pPr>
        <w:spacing w:after="0" w:line="360" w:lineRule="auto"/>
        <w:ind w:left="567" w:right="616"/>
        <w:contextualSpacing/>
        <w:jc w:val="both"/>
        <w:rPr>
          <w:rFonts w:ascii="Palatino Linotype" w:eastAsia="Calibri" w:hAnsi="Palatino Linotype" w:cs="Arial"/>
          <w:sz w:val="24"/>
          <w:szCs w:val="24"/>
          <w:lang w:val="es-ES"/>
        </w:rPr>
      </w:pPr>
      <w:r w:rsidRPr="00D03849">
        <w:rPr>
          <w:rFonts w:ascii="Palatino Linotype" w:eastAsia="Calibri" w:hAnsi="Palatino Linotype" w:cs="Arial"/>
          <w:i/>
          <w:sz w:val="24"/>
          <w:szCs w:val="24"/>
          <w:lang w:val="es-ES"/>
        </w:rPr>
        <w:t>•</w:t>
      </w:r>
      <w:r w:rsidRPr="00D03849">
        <w:rPr>
          <w:rFonts w:ascii="Palatino Linotype" w:eastAsia="Calibri" w:hAnsi="Palatino Linotype" w:cs="Arial"/>
          <w:i/>
          <w:sz w:val="24"/>
          <w:szCs w:val="24"/>
          <w:lang w:val="es-ES"/>
        </w:rPr>
        <w:tab/>
        <w:t>RRA 1889/16. Secretaría de Hacienda y Crédito Público. 05 de octubre de 2016. Por unanimidad. Comisionada Ponente. Ximena Puente de la Mora.” (Sic)</w:t>
      </w:r>
    </w:p>
    <w:p w:rsidR="00A1152E" w:rsidRPr="00D03849" w:rsidRDefault="00A1152E" w:rsidP="00D03849">
      <w:pPr>
        <w:pStyle w:val="Prrafodelista"/>
        <w:spacing w:after="0" w:line="360" w:lineRule="auto"/>
        <w:rPr>
          <w:rFonts w:ascii="Palatino Linotype" w:eastAsia="Calibri" w:hAnsi="Palatino Linotype" w:cs="Arial"/>
          <w:sz w:val="24"/>
          <w:szCs w:val="24"/>
          <w:lang w:val="es-ES"/>
        </w:rPr>
      </w:pPr>
    </w:p>
    <w:p w:rsidR="00A1152E" w:rsidRPr="00D03849" w:rsidRDefault="00A1152E" w:rsidP="00D03849">
      <w:pPr>
        <w:numPr>
          <w:ilvl w:val="0"/>
          <w:numId w:val="2"/>
        </w:numPr>
        <w:shd w:val="clear" w:color="auto" w:fill="FFFFFF"/>
        <w:spacing w:after="0" w:line="360" w:lineRule="auto"/>
        <w:ind w:left="0" w:firstLine="0"/>
        <w:contextualSpacing/>
        <w:jc w:val="both"/>
        <w:rPr>
          <w:rFonts w:ascii="Palatino Linotype" w:hAnsi="Palatino Linotype" w:cs="Arial"/>
          <w:sz w:val="24"/>
          <w:szCs w:val="24"/>
        </w:rPr>
      </w:pPr>
      <w:r w:rsidRPr="00D03849">
        <w:rPr>
          <w:rFonts w:ascii="Palatino Linotype" w:hAnsi="Palatino Linotype" w:cs="Arial"/>
          <w:sz w:val="24"/>
          <w:szCs w:val="24"/>
        </w:rPr>
        <w:t xml:space="preserve">Por lo anteriormente expuesto, resulta evidente que el </w:t>
      </w:r>
      <w:r w:rsidRPr="00D03849">
        <w:rPr>
          <w:rFonts w:ascii="Palatino Linotype" w:hAnsi="Palatino Linotype" w:cs="Arial"/>
          <w:b/>
          <w:sz w:val="24"/>
          <w:szCs w:val="24"/>
        </w:rPr>
        <w:t>SUJETO OBLIGADO</w:t>
      </w:r>
      <w:r w:rsidRPr="00D03849">
        <w:rPr>
          <w:rFonts w:ascii="Palatino Linotype" w:hAnsi="Palatino Linotype" w:cs="Arial"/>
          <w:sz w:val="24"/>
          <w:szCs w:val="24"/>
        </w:rPr>
        <w:t xml:space="preserve"> proporcionó la totalidad de información que le fue solicitada. </w:t>
      </w:r>
      <w:r w:rsidRPr="00D03849">
        <w:rPr>
          <w:rFonts w:ascii="Palatino Linotype" w:eastAsia="Times New Roman" w:hAnsi="Palatino Linotype" w:cs="Arial"/>
          <w:color w:val="000000"/>
          <w:sz w:val="24"/>
          <w:szCs w:val="24"/>
          <w:lang w:val="es-ES"/>
        </w:rPr>
        <w:t xml:space="preserve">En esta tesitura se entiende que no se vulneró el derecho de acceso a la información del recurrente ya </w:t>
      </w:r>
      <w:r w:rsidRPr="00D03849">
        <w:rPr>
          <w:rFonts w:ascii="Palatino Linotype" w:eastAsia="Times New Roman" w:hAnsi="Palatino Linotype" w:cs="Arial"/>
          <w:color w:val="000000"/>
          <w:sz w:val="24"/>
          <w:szCs w:val="24"/>
          <w:lang w:val="es-ES"/>
        </w:rPr>
        <w:lastRenderedPageBreak/>
        <w:t>que fue de su conocimiento el registro público en donde puede obtener la información.</w:t>
      </w:r>
    </w:p>
    <w:p w:rsidR="00A1152E" w:rsidRPr="00D03849" w:rsidRDefault="00A1152E" w:rsidP="00D03849">
      <w:pPr>
        <w:shd w:val="clear" w:color="auto" w:fill="FFFFFF"/>
        <w:spacing w:after="0" w:line="360" w:lineRule="auto"/>
        <w:contextualSpacing/>
        <w:jc w:val="both"/>
        <w:rPr>
          <w:rFonts w:ascii="Palatino Linotype" w:eastAsia="Times New Roman" w:hAnsi="Palatino Linotype" w:cs="Arial"/>
          <w:color w:val="000000"/>
          <w:sz w:val="24"/>
          <w:szCs w:val="24"/>
          <w:lang w:val="es-ES"/>
        </w:rPr>
      </w:pPr>
    </w:p>
    <w:p w:rsidR="00A1152E" w:rsidRPr="00D03849" w:rsidRDefault="00A1152E" w:rsidP="00D03849">
      <w:pPr>
        <w:numPr>
          <w:ilvl w:val="0"/>
          <w:numId w:val="2"/>
        </w:numPr>
        <w:spacing w:after="0" w:line="360" w:lineRule="auto"/>
        <w:ind w:left="0" w:firstLine="0"/>
        <w:contextualSpacing/>
        <w:jc w:val="both"/>
        <w:rPr>
          <w:rFonts w:ascii="Palatino Linotype" w:eastAsia="Times New Roman" w:hAnsi="Palatino Linotype" w:cs="Arial"/>
          <w:color w:val="000000"/>
          <w:sz w:val="24"/>
          <w:szCs w:val="24"/>
          <w:lang w:val="es-ES"/>
        </w:rPr>
      </w:pPr>
      <w:r w:rsidRPr="00D03849">
        <w:rPr>
          <w:rFonts w:ascii="Palatino Linotype" w:eastAsia="Times New Roman" w:hAnsi="Palatino Linotype" w:cs="Arial"/>
          <w:sz w:val="24"/>
          <w:szCs w:val="24"/>
          <w:lang w:val="es-ES"/>
        </w:rPr>
        <w:t xml:space="preserve">De lo anterior, resultan infundadas las razones o motivos de </w:t>
      </w:r>
      <w:r w:rsidRPr="00D03849">
        <w:rPr>
          <w:rFonts w:ascii="Palatino Linotype" w:hAnsi="Palatino Linotype" w:cs="Arial"/>
          <w:sz w:val="24"/>
          <w:szCs w:val="24"/>
        </w:rPr>
        <w:t>inconformidad hechos valer por el</w:t>
      </w:r>
      <w:r w:rsidRPr="00D03849">
        <w:rPr>
          <w:rFonts w:ascii="Palatino Linotype" w:hAnsi="Palatino Linotype"/>
          <w:sz w:val="24"/>
          <w:szCs w:val="24"/>
        </w:rPr>
        <w:t xml:space="preserve"> </w:t>
      </w:r>
      <w:r w:rsidRPr="00D03849">
        <w:rPr>
          <w:rFonts w:ascii="Palatino Linotype" w:hAnsi="Palatino Linotype"/>
          <w:b/>
          <w:sz w:val="24"/>
          <w:szCs w:val="24"/>
        </w:rPr>
        <w:t>RECURRENTE</w:t>
      </w:r>
      <w:r w:rsidRPr="00D03849">
        <w:rPr>
          <w:rFonts w:ascii="Palatino Linotype" w:hAnsi="Palatino Linotype" w:cs="Arial"/>
          <w:sz w:val="24"/>
          <w:szCs w:val="24"/>
        </w:rPr>
        <w:t>, toda vez que</w:t>
      </w:r>
      <w:r w:rsidRPr="00D03849">
        <w:rPr>
          <w:rFonts w:ascii="Palatino Linotype" w:eastAsia="Times New Roman" w:hAnsi="Palatino Linotype" w:cs="Times New Roman"/>
          <w:sz w:val="24"/>
          <w:szCs w:val="24"/>
        </w:rPr>
        <w:t xml:space="preserve"> no se actualiza la hipótesis de procedencia</w:t>
      </w:r>
      <w:r w:rsidRPr="00D03849">
        <w:rPr>
          <w:rFonts w:ascii="Palatino Linotype" w:eastAsia="Times New Roman" w:hAnsi="Palatino Linotype" w:cs="Times New Roman"/>
          <w:b/>
          <w:sz w:val="24"/>
          <w:szCs w:val="24"/>
        </w:rPr>
        <w:t xml:space="preserve"> </w:t>
      </w:r>
      <w:r w:rsidRPr="00D03849">
        <w:rPr>
          <w:rFonts w:ascii="Palatino Linotype" w:eastAsia="Times New Roman" w:hAnsi="Palatino Linotype" w:cs="Arial"/>
          <w:color w:val="222222"/>
          <w:sz w:val="24"/>
          <w:szCs w:val="24"/>
          <w:lang w:eastAsia="es-MX"/>
        </w:rPr>
        <w:t xml:space="preserve">contenida en </w:t>
      </w:r>
      <w:r w:rsidR="006579E9" w:rsidRPr="00D03849">
        <w:rPr>
          <w:rFonts w:ascii="Palatino Linotype" w:eastAsia="Times New Roman" w:hAnsi="Palatino Linotype" w:cs="Arial"/>
          <w:color w:val="222222"/>
          <w:sz w:val="24"/>
          <w:szCs w:val="24"/>
          <w:lang w:val="es-ES" w:eastAsia="es-MX"/>
        </w:rPr>
        <w:t>el artículo 179 fracción V</w:t>
      </w:r>
      <w:r w:rsidRPr="00D03849">
        <w:rPr>
          <w:rFonts w:ascii="Palatino Linotype" w:eastAsia="Times New Roman" w:hAnsi="Palatino Linotype" w:cs="Arial"/>
          <w:color w:val="222222"/>
          <w:sz w:val="24"/>
          <w:szCs w:val="24"/>
          <w:lang w:val="es-ES" w:eastAsia="es-MX"/>
        </w:rPr>
        <w:t xml:space="preserve"> de la </w:t>
      </w:r>
      <w:r w:rsidRPr="00D03849">
        <w:rPr>
          <w:rFonts w:ascii="Palatino Linotype" w:eastAsia="Calibri" w:hAnsi="Palatino Linotype" w:cs="Arial"/>
          <w:b/>
          <w:sz w:val="24"/>
          <w:szCs w:val="24"/>
          <w:lang w:val="es-ES"/>
        </w:rPr>
        <w:t>Ley de Transparencia y Acceso a la Información Pública del Estado de México y Municipios</w:t>
      </w:r>
      <w:r w:rsidRPr="00D03849">
        <w:rPr>
          <w:rFonts w:ascii="Palatino Linotype" w:eastAsia="Times New Roman" w:hAnsi="Palatino Linotype" w:cs="Arial"/>
          <w:color w:val="222222"/>
          <w:sz w:val="24"/>
          <w:szCs w:val="24"/>
          <w:lang w:val="es-ES" w:eastAsia="es-MX"/>
        </w:rPr>
        <w:t>, por lo que este Órgano Garante emite los siguientes:</w:t>
      </w:r>
    </w:p>
    <w:p w:rsidR="00A1152E" w:rsidRPr="00D03849" w:rsidRDefault="00A1152E" w:rsidP="00D03849">
      <w:pPr>
        <w:spacing w:after="0" w:line="360" w:lineRule="auto"/>
        <w:contextualSpacing/>
        <w:jc w:val="both"/>
        <w:rPr>
          <w:rFonts w:ascii="Palatino Linotype" w:eastAsia="Calibri" w:hAnsi="Palatino Linotype" w:cs="Arial"/>
          <w:sz w:val="24"/>
          <w:szCs w:val="24"/>
          <w:lang w:val="es-ES" w:eastAsia="es-ES"/>
        </w:rPr>
      </w:pPr>
    </w:p>
    <w:p w:rsidR="001A0646" w:rsidRPr="00D03849" w:rsidRDefault="001A0646" w:rsidP="00D03849">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D03849">
        <w:rPr>
          <w:rFonts w:ascii="Palatino Linotype" w:eastAsiaTheme="minorEastAsia" w:hAnsi="Palatino Linotype" w:cs="Arial"/>
          <w:sz w:val="24"/>
          <w:szCs w:val="24"/>
          <w:lang w:val="es-ES_tradnl" w:eastAsia="es-ES"/>
        </w:rPr>
        <w:t xml:space="preserve">Consecuentemente, en términos del artículo 186 fracción II este Pleno determina </w:t>
      </w:r>
      <w:r w:rsidRPr="00D03849">
        <w:rPr>
          <w:rFonts w:ascii="Palatino Linotype" w:eastAsiaTheme="minorEastAsia" w:hAnsi="Palatino Linotype" w:cs="Arial"/>
          <w:b/>
          <w:sz w:val="24"/>
          <w:szCs w:val="24"/>
          <w:lang w:val="es-ES_tradnl" w:eastAsia="es-ES"/>
        </w:rPr>
        <w:t>CONFIRMAR</w:t>
      </w:r>
      <w:r w:rsidRPr="00D03849">
        <w:rPr>
          <w:rFonts w:ascii="Palatino Linotype" w:eastAsiaTheme="minorEastAsia" w:hAnsi="Palatino Linotype" w:cs="Arial"/>
          <w:sz w:val="24"/>
          <w:szCs w:val="24"/>
          <w:lang w:val="es-ES_tradnl" w:eastAsia="es-ES"/>
        </w:rPr>
        <w:t xml:space="preserve"> la respuesta del presente recurso de revisión, toda vez que no hubo afectación al derecho de acceso a la información pública establecido constitucionalmente a favor del particular.</w:t>
      </w:r>
    </w:p>
    <w:p w:rsidR="001A0646" w:rsidRPr="00D03849" w:rsidRDefault="001A0646" w:rsidP="00D03849">
      <w:pPr>
        <w:spacing w:after="0" w:line="360" w:lineRule="auto"/>
        <w:ind w:right="49"/>
        <w:contextualSpacing/>
        <w:jc w:val="both"/>
        <w:rPr>
          <w:rFonts w:ascii="Palatino Linotype" w:eastAsia="MS Mincho" w:hAnsi="Palatino Linotype" w:cstheme="majorBidi"/>
          <w:sz w:val="24"/>
          <w:szCs w:val="24"/>
          <w:lang w:val="es-ES_tradnl" w:eastAsia="es-ES"/>
        </w:rPr>
      </w:pPr>
    </w:p>
    <w:p w:rsidR="002B46BF" w:rsidRDefault="001A0646" w:rsidP="002B46B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D03849">
        <w:rPr>
          <w:rFonts w:ascii="Palatino Linotype" w:eastAsia="MS Mincho" w:hAnsi="Palatino Linotype" w:cstheme="majorBidi"/>
          <w:sz w:val="24"/>
          <w:szCs w:val="24"/>
          <w:lang w:val="es-ES_tradnl" w:eastAsia="es-ES"/>
        </w:rPr>
        <w:t xml:space="preserve">Por lo anteriormente expuesto y fundado este </w:t>
      </w:r>
      <w:r w:rsidRPr="00D03849">
        <w:rPr>
          <w:rFonts w:ascii="Palatino Linotype" w:eastAsia="MS Mincho" w:hAnsi="Palatino Linotype" w:cstheme="majorBidi"/>
          <w:b/>
          <w:sz w:val="24"/>
          <w:szCs w:val="24"/>
          <w:lang w:val="es-ES_tradnl" w:eastAsia="es-ES"/>
        </w:rPr>
        <w:t>ÓRGANO GARANTE</w:t>
      </w:r>
      <w:r w:rsidRPr="00D03849">
        <w:rPr>
          <w:rFonts w:ascii="Palatino Linotype" w:eastAsia="MS Mincho" w:hAnsi="Palatino Linotype" w:cstheme="majorBidi"/>
          <w:sz w:val="24"/>
          <w:szCs w:val="24"/>
          <w:lang w:val="es-ES_tradnl" w:eastAsia="es-ES"/>
        </w:rPr>
        <w:t xml:space="preserve"> emite los siguientes.</w:t>
      </w:r>
      <w:bookmarkStart w:id="11" w:name="_Toc494366431"/>
      <w:bookmarkStart w:id="12" w:name="_Toc4104423"/>
    </w:p>
    <w:p w:rsidR="002B46BF" w:rsidRPr="002B46BF" w:rsidRDefault="002B46BF" w:rsidP="002B46BF">
      <w:pPr>
        <w:spacing w:after="0" w:line="360" w:lineRule="auto"/>
        <w:ind w:right="49"/>
        <w:contextualSpacing/>
        <w:jc w:val="both"/>
        <w:rPr>
          <w:rFonts w:ascii="Palatino Linotype" w:eastAsia="MS Mincho" w:hAnsi="Palatino Linotype" w:cstheme="majorBidi"/>
          <w:sz w:val="24"/>
          <w:szCs w:val="24"/>
          <w:lang w:val="es-ES_tradnl" w:eastAsia="es-ES"/>
        </w:rPr>
      </w:pPr>
    </w:p>
    <w:p w:rsidR="001A0646" w:rsidRPr="00D03849" w:rsidRDefault="001A0646" w:rsidP="00D03849">
      <w:pPr>
        <w:keepNext/>
        <w:keepLines/>
        <w:spacing w:after="0" w:line="360" w:lineRule="auto"/>
        <w:jc w:val="center"/>
        <w:outlineLvl w:val="0"/>
        <w:rPr>
          <w:rFonts w:ascii="Palatino Linotype" w:eastAsia="Times New Roman" w:hAnsi="Palatino Linotype" w:cstheme="majorBidi"/>
          <w:b/>
          <w:sz w:val="24"/>
          <w:szCs w:val="24"/>
          <w:lang w:val="es-ES_tradnl" w:eastAsia="es-ES"/>
        </w:rPr>
      </w:pPr>
      <w:r w:rsidRPr="00D03849">
        <w:rPr>
          <w:rFonts w:ascii="Palatino Linotype" w:eastAsia="Times New Roman" w:hAnsi="Palatino Linotype" w:cstheme="majorBidi"/>
          <w:b/>
          <w:sz w:val="24"/>
          <w:szCs w:val="24"/>
          <w:lang w:val="es-ES_tradnl" w:eastAsia="es-ES"/>
        </w:rPr>
        <w:t>R E S O L U T I V O S</w:t>
      </w:r>
      <w:bookmarkEnd w:id="11"/>
      <w:bookmarkEnd w:id="12"/>
    </w:p>
    <w:p w:rsidR="001A0646" w:rsidRPr="00D03849" w:rsidRDefault="001A0646" w:rsidP="00D03849">
      <w:pPr>
        <w:spacing w:after="0" w:line="360" w:lineRule="auto"/>
        <w:rPr>
          <w:rFonts w:ascii="Palatino Linotype" w:hAnsi="Palatino Linotype"/>
          <w:sz w:val="24"/>
          <w:szCs w:val="24"/>
          <w:lang w:val="es-ES_tradnl" w:eastAsia="es-ES"/>
        </w:rPr>
      </w:pPr>
    </w:p>
    <w:p w:rsidR="001A0646" w:rsidRDefault="001A0646" w:rsidP="00D03849">
      <w:pPr>
        <w:spacing w:after="0" w:line="360" w:lineRule="auto"/>
        <w:jc w:val="both"/>
        <w:rPr>
          <w:rFonts w:ascii="Palatino Linotype" w:eastAsia="Times New Roman" w:hAnsi="Palatino Linotype" w:cs="Times New Roman"/>
          <w:sz w:val="24"/>
          <w:szCs w:val="24"/>
          <w:lang w:val="es-ES_tradnl" w:eastAsia="es-ES"/>
        </w:rPr>
      </w:pPr>
      <w:r w:rsidRPr="00D03849">
        <w:rPr>
          <w:rFonts w:ascii="Palatino Linotype" w:eastAsia="Times New Roman" w:hAnsi="Palatino Linotype" w:cs="Arial"/>
          <w:b/>
          <w:sz w:val="24"/>
          <w:szCs w:val="24"/>
          <w:lang w:val="es-ES_tradnl" w:eastAsia="es-ES"/>
        </w:rPr>
        <w:t xml:space="preserve">PRIMERO. </w:t>
      </w:r>
      <w:r w:rsidRPr="00D03849">
        <w:rPr>
          <w:rFonts w:ascii="Palatino Linotype" w:eastAsia="Times New Roman" w:hAnsi="Palatino Linotype" w:cs="Arial"/>
          <w:sz w:val="24"/>
          <w:szCs w:val="24"/>
          <w:lang w:val="es-ES_tradnl" w:eastAsia="es-ES"/>
        </w:rPr>
        <w:t>Son infundadas las</w:t>
      </w:r>
      <w:r w:rsidRPr="00D03849">
        <w:rPr>
          <w:rFonts w:ascii="Palatino Linotype" w:eastAsia="Times New Roman" w:hAnsi="Palatino Linotype" w:cs="Arial"/>
          <w:b/>
          <w:sz w:val="24"/>
          <w:szCs w:val="24"/>
          <w:lang w:val="es-ES_tradnl" w:eastAsia="es-ES"/>
        </w:rPr>
        <w:t xml:space="preserve"> </w:t>
      </w:r>
      <w:r w:rsidRPr="00D03849">
        <w:rPr>
          <w:rFonts w:ascii="Palatino Linotype" w:eastAsia="Times New Roman" w:hAnsi="Palatino Linotype" w:cs="Arial"/>
          <w:sz w:val="24"/>
          <w:szCs w:val="24"/>
          <w:lang w:val="es-ES" w:eastAsia="es-ES"/>
        </w:rPr>
        <w:t xml:space="preserve">razones o motivos de inconformidad hechos valer </w:t>
      </w:r>
      <w:r w:rsidRPr="00D03849">
        <w:rPr>
          <w:rFonts w:ascii="Palatino Linotype" w:eastAsia="Calibri" w:hAnsi="Palatino Linotype" w:cs="Arial"/>
          <w:sz w:val="24"/>
          <w:szCs w:val="24"/>
          <w:lang w:val="es-ES" w:eastAsia="es-ES"/>
        </w:rPr>
        <w:t xml:space="preserve">en el recurso de revisión </w:t>
      </w:r>
      <w:r w:rsidRPr="00D03849">
        <w:rPr>
          <w:rFonts w:ascii="Palatino Linotype" w:eastAsia="Times New Roman" w:hAnsi="Palatino Linotype" w:cs="Times New Roman"/>
          <w:b/>
          <w:sz w:val="24"/>
          <w:szCs w:val="24"/>
          <w:lang w:val="es-ES_tradnl" w:eastAsia="es-ES"/>
        </w:rPr>
        <w:t>00378/INFOEM/IP/RR/2019</w:t>
      </w:r>
      <w:r w:rsidRPr="00D03849">
        <w:rPr>
          <w:rFonts w:ascii="Palatino Linotype" w:eastAsia="Times New Roman" w:hAnsi="Palatino Linotype" w:cs="Times New Roman"/>
          <w:sz w:val="24"/>
          <w:szCs w:val="24"/>
          <w:lang w:val="es-ES_tradnl" w:eastAsia="es-ES"/>
        </w:rPr>
        <w:t xml:space="preserve"> en términos del considerando </w:t>
      </w:r>
      <w:r w:rsidRPr="00D03849">
        <w:rPr>
          <w:rFonts w:ascii="Palatino Linotype" w:eastAsia="Times New Roman" w:hAnsi="Palatino Linotype" w:cs="Times New Roman"/>
          <w:b/>
          <w:sz w:val="24"/>
          <w:szCs w:val="24"/>
          <w:lang w:val="es-ES_tradnl" w:eastAsia="es-ES"/>
        </w:rPr>
        <w:t>CUARTO</w:t>
      </w:r>
      <w:r w:rsidRPr="00D03849">
        <w:rPr>
          <w:rFonts w:ascii="Palatino Linotype" w:eastAsia="Times New Roman" w:hAnsi="Palatino Linotype" w:cs="Times New Roman"/>
          <w:sz w:val="24"/>
          <w:szCs w:val="24"/>
          <w:lang w:val="es-ES_tradnl" w:eastAsia="es-ES"/>
        </w:rPr>
        <w:t xml:space="preserve"> de la presente resolución.</w:t>
      </w:r>
    </w:p>
    <w:p w:rsidR="002B46BF" w:rsidRPr="002B46BF" w:rsidRDefault="002B46BF" w:rsidP="00D03849">
      <w:pPr>
        <w:spacing w:after="0" w:line="360" w:lineRule="auto"/>
        <w:jc w:val="both"/>
        <w:rPr>
          <w:rFonts w:ascii="Palatino Linotype" w:eastAsia="Times New Roman" w:hAnsi="Palatino Linotype" w:cs="Times New Roman"/>
          <w:sz w:val="26"/>
          <w:szCs w:val="26"/>
          <w:lang w:val="es-ES_tradnl" w:eastAsia="es-ES"/>
        </w:rPr>
      </w:pPr>
    </w:p>
    <w:p w:rsidR="001A0646" w:rsidRDefault="001A0646" w:rsidP="00D03849">
      <w:pPr>
        <w:spacing w:after="0" w:line="360" w:lineRule="auto"/>
        <w:jc w:val="both"/>
        <w:rPr>
          <w:rFonts w:ascii="Palatino Linotype" w:eastAsia="Calibri" w:hAnsi="Palatino Linotype" w:cs="Arial"/>
          <w:b/>
          <w:sz w:val="24"/>
          <w:szCs w:val="24"/>
          <w:lang w:val="es-ES"/>
        </w:rPr>
      </w:pPr>
      <w:r w:rsidRPr="00D03849">
        <w:rPr>
          <w:rFonts w:ascii="Palatino Linotype" w:eastAsia="Calibri" w:hAnsi="Palatino Linotype" w:cs="Arial"/>
          <w:b/>
          <w:bCs/>
          <w:sz w:val="24"/>
          <w:szCs w:val="24"/>
          <w:lang w:val="es-ES" w:eastAsia="es-ES"/>
        </w:rPr>
        <w:t xml:space="preserve">SEGUNDO. </w:t>
      </w:r>
      <w:r w:rsidRPr="00D03849">
        <w:rPr>
          <w:rFonts w:ascii="Palatino Linotype" w:eastAsia="Calibri" w:hAnsi="Palatino Linotype" w:cs="Arial"/>
          <w:sz w:val="24"/>
          <w:szCs w:val="24"/>
          <w:lang w:val="es-ES" w:eastAsia="es-ES"/>
        </w:rPr>
        <w:t xml:space="preserve">Se </w:t>
      </w:r>
      <w:r w:rsidRPr="00D03849">
        <w:rPr>
          <w:rFonts w:ascii="Palatino Linotype" w:eastAsia="Calibri" w:hAnsi="Palatino Linotype" w:cs="Arial"/>
          <w:b/>
          <w:sz w:val="24"/>
          <w:szCs w:val="24"/>
          <w:lang w:val="es-ES"/>
        </w:rPr>
        <w:t xml:space="preserve">CONFIRMA </w:t>
      </w:r>
      <w:r w:rsidRPr="00D03849">
        <w:rPr>
          <w:rFonts w:ascii="Palatino Linotype" w:eastAsia="Calibri" w:hAnsi="Palatino Linotype" w:cs="Arial"/>
          <w:sz w:val="24"/>
          <w:szCs w:val="24"/>
          <w:lang w:val="es-ES"/>
        </w:rPr>
        <w:t xml:space="preserve">la respuesta emitida por el </w:t>
      </w:r>
      <w:r w:rsidRPr="00D03849">
        <w:rPr>
          <w:rFonts w:ascii="Palatino Linotype" w:eastAsia="Calibri" w:hAnsi="Palatino Linotype" w:cs="Arial"/>
          <w:b/>
          <w:sz w:val="24"/>
          <w:szCs w:val="24"/>
          <w:lang w:val="es-ES"/>
        </w:rPr>
        <w:t xml:space="preserve">Ayuntamiento de </w:t>
      </w:r>
      <w:proofErr w:type="spellStart"/>
      <w:r w:rsidRPr="00D03849">
        <w:rPr>
          <w:rFonts w:ascii="Palatino Linotype" w:eastAsia="Calibri" w:hAnsi="Palatino Linotype" w:cs="Arial"/>
          <w:b/>
          <w:sz w:val="24"/>
          <w:szCs w:val="24"/>
          <w:lang w:val="es-ES"/>
        </w:rPr>
        <w:t>Otzolotepec</w:t>
      </w:r>
      <w:proofErr w:type="spellEnd"/>
      <w:r w:rsidRPr="00D03849">
        <w:rPr>
          <w:rFonts w:ascii="Palatino Linotype" w:eastAsia="Calibri" w:hAnsi="Palatino Linotype" w:cs="Arial"/>
          <w:sz w:val="24"/>
          <w:szCs w:val="24"/>
          <w:lang w:val="es-ES"/>
        </w:rPr>
        <w:t xml:space="preserve"> a la solicitud </w:t>
      </w:r>
      <w:r w:rsidR="00A1152E" w:rsidRPr="00D03849">
        <w:rPr>
          <w:rFonts w:ascii="Palatino Linotype" w:eastAsia="Calibri" w:hAnsi="Palatino Linotype" w:cs="Arial"/>
          <w:b/>
          <w:sz w:val="24"/>
          <w:szCs w:val="24"/>
          <w:lang w:val="es-ES"/>
        </w:rPr>
        <w:t>00009</w:t>
      </w:r>
      <w:r w:rsidRPr="00D03849">
        <w:rPr>
          <w:rFonts w:ascii="Palatino Linotype" w:eastAsia="Calibri" w:hAnsi="Palatino Linotype" w:cs="Arial"/>
          <w:b/>
          <w:sz w:val="24"/>
          <w:szCs w:val="24"/>
          <w:lang w:val="es-ES"/>
        </w:rPr>
        <w:t>/</w:t>
      </w:r>
      <w:r w:rsidR="00584C46" w:rsidRPr="00D03849">
        <w:rPr>
          <w:rFonts w:ascii="Palatino Linotype" w:eastAsia="Calibri" w:hAnsi="Palatino Linotype" w:cs="Arial"/>
          <w:b/>
          <w:sz w:val="24"/>
          <w:szCs w:val="24"/>
          <w:lang w:val="es-ES"/>
        </w:rPr>
        <w:t>OTZOLOTE/IP/2019</w:t>
      </w:r>
      <w:r w:rsidRPr="00D03849">
        <w:rPr>
          <w:rFonts w:ascii="Palatino Linotype" w:eastAsia="Calibri" w:hAnsi="Palatino Linotype" w:cs="Arial"/>
          <w:b/>
          <w:sz w:val="24"/>
          <w:szCs w:val="24"/>
          <w:lang w:val="es-ES"/>
        </w:rPr>
        <w:t>.</w:t>
      </w:r>
    </w:p>
    <w:p w:rsidR="002B46BF" w:rsidRPr="002B46BF" w:rsidRDefault="002B46BF" w:rsidP="00D03849">
      <w:pPr>
        <w:spacing w:after="0" w:line="360" w:lineRule="auto"/>
        <w:jc w:val="both"/>
        <w:rPr>
          <w:rFonts w:ascii="Palatino Linotype" w:eastAsia="Calibri" w:hAnsi="Palatino Linotype" w:cs="Arial"/>
          <w:b/>
          <w:sz w:val="12"/>
          <w:szCs w:val="24"/>
          <w:lang w:val="es-ES"/>
        </w:rPr>
      </w:pPr>
    </w:p>
    <w:p w:rsidR="001A0646" w:rsidRDefault="001A0646" w:rsidP="00D03849">
      <w:pPr>
        <w:tabs>
          <w:tab w:val="left" w:pos="8080"/>
        </w:tabs>
        <w:spacing w:after="0" w:line="360" w:lineRule="auto"/>
        <w:ind w:right="49"/>
        <w:jc w:val="both"/>
        <w:rPr>
          <w:rFonts w:ascii="Palatino Linotype" w:hAnsi="Palatino Linotype" w:cs="Arial"/>
          <w:sz w:val="24"/>
          <w:szCs w:val="24"/>
          <w:lang w:val="es-ES_tradnl"/>
        </w:rPr>
      </w:pPr>
      <w:r w:rsidRPr="00D03849">
        <w:rPr>
          <w:rFonts w:ascii="Palatino Linotype" w:hAnsi="Palatino Linotype" w:cs="Arial"/>
          <w:b/>
          <w:sz w:val="24"/>
          <w:szCs w:val="24"/>
          <w:lang w:val="es-ES_tradnl"/>
        </w:rPr>
        <w:t xml:space="preserve">TERCERO. REMÍTASE, </w:t>
      </w:r>
      <w:r w:rsidRPr="00D03849">
        <w:rPr>
          <w:rFonts w:ascii="Palatino Linotype" w:hAnsi="Palatino Linotype" w:cs="Arial"/>
          <w:sz w:val="24"/>
          <w:szCs w:val="24"/>
          <w:lang w:val="es-ES_tradnl"/>
        </w:rPr>
        <w:t xml:space="preserve">vía Sistema de Acceso a la Información Mexiquense (SAIMEX), la presente resolución al Titular de la Unidad de Transparencia del </w:t>
      </w:r>
      <w:r w:rsidRPr="00D03849">
        <w:rPr>
          <w:rFonts w:ascii="Palatino Linotype" w:hAnsi="Palatino Linotype" w:cs="Arial"/>
          <w:b/>
          <w:sz w:val="24"/>
          <w:szCs w:val="24"/>
          <w:lang w:val="es-ES_tradnl"/>
        </w:rPr>
        <w:t>SUJETO OBLIGADO</w:t>
      </w:r>
      <w:r w:rsidRPr="00D03849">
        <w:rPr>
          <w:rFonts w:ascii="Palatino Linotype" w:hAnsi="Palatino Linotype" w:cs="Arial"/>
          <w:sz w:val="24"/>
          <w:szCs w:val="24"/>
          <w:lang w:val="es-ES_tradnl"/>
        </w:rPr>
        <w:t>.</w:t>
      </w:r>
    </w:p>
    <w:p w:rsidR="002B46BF" w:rsidRPr="002B46BF" w:rsidRDefault="002B46BF" w:rsidP="00D03849">
      <w:pPr>
        <w:tabs>
          <w:tab w:val="left" w:pos="8080"/>
        </w:tabs>
        <w:spacing w:after="0" w:line="360" w:lineRule="auto"/>
        <w:ind w:right="49"/>
        <w:jc w:val="both"/>
        <w:rPr>
          <w:rFonts w:ascii="Palatino Linotype" w:hAnsi="Palatino Linotype" w:cs="Arial"/>
          <w:sz w:val="12"/>
          <w:szCs w:val="24"/>
          <w:lang w:val="es-ES_tradnl"/>
        </w:rPr>
      </w:pPr>
    </w:p>
    <w:p w:rsidR="001A0646" w:rsidRDefault="001A0646" w:rsidP="00D03849">
      <w:pPr>
        <w:shd w:val="clear" w:color="auto" w:fill="FFFFFF"/>
        <w:spacing w:after="0" w:line="360" w:lineRule="auto"/>
        <w:jc w:val="both"/>
        <w:rPr>
          <w:rFonts w:ascii="Palatino Linotype" w:eastAsia="Times New Roman" w:hAnsi="Palatino Linotype" w:cs="Times New Roman"/>
          <w:color w:val="222222"/>
          <w:sz w:val="24"/>
          <w:szCs w:val="24"/>
          <w:lang w:val="es-ES" w:eastAsia="es-MX"/>
        </w:rPr>
      </w:pPr>
      <w:r w:rsidRPr="00D03849">
        <w:rPr>
          <w:rFonts w:ascii="Palatino Linotype" w:eastAsia="MS Mincho" w:hAnsi="Palatino Linotype" w:cs="Times New Roman"/>
          <w:b/>
          <w:color w:val="000000"/>
          <w:sz w:val="24"/>
          <w:szCs w:val="24"/>
          <w:lang w:val="es-ES_tradnl" w:eastAsia="es-ES"/>
        </w:rPr>
        <w:t xml:space="preserve">CUARTO. </w:t>
      </w:r>
      <w:r w:rsidRPr="00D03849">
        <w:rPr>
          <w:rFonts w:ascii="Palatino Linotype" w:eastAsia="MS Gothic" w:hAnsi="Palatino Linotype" w:cs="Times New Roman"/>
          <w:sz w:val="24"/>
          <w:szCs w:val="24"/>
        </w:rPr>
        <w:t xml:space="preserve">Notifíquese a </w:t>
      </w:r>
      <w:r w:rsidR="00051394" w:rsidRPr="00051394">
        <w:rPr>
          <w:rFonts w:ascii="Palatino Linotype" w:eastAsia="MS Gothic" w:hAnsi="Palatino Linotype" w:cs="Times New Roman"/>
          <w:b/>
          <w:sz w:val="24"/>
          <w:szCs w:val="24"/>
          <w:highlight w:val="black"/>
        </w:rPr>
        <w:t>--------------------------------------------------------</w:t>
      </w:r>
      <w:r w:rsidRPr="00D03849">
        <w:rPr>
          <w:rFonts w:ascii="Palatino Linotype" w:eastAsia="MS Gothic" w:hAnsi="Palatino Linotype" w:cs="Times New Roman"/>
          <w:sz w:val="24"/>
          <w:szCs w:val="24"/>
        </w:rPr>
        <w:t xml:space="preserve"> la presente</w:t>
      </w:r>
      <w:r w:rsidRPr="00D03849">
        <w:rPr>
          <w:rFonts w:ascii="Palatino Linotype" w:eastAsia="Times New Roman" w:hAnsi="Palatino Linotype" w:cs="Times New Roman"/>
          <w:color w:val="222222"/>
          <w:sz w:val="24"/>
          <w:szCs w:val="24"/>
          <w:lang w:val="es-ES" w:eastAsia="es-MX"/>
        </w:rPr>
        <w:t xml:space="preserve"> resolución.</w:t>
      </w:r>
    </w:p>
    <w:p w:rsidR="002B46BF" w:rsidRPr="002B46BF" w:rsidRDefault="002B46BF" w:rsidP="00D03849">
      <w:pPr>
        <w:shd w:val="clear" w:color="auto" w:fill="FFFFFF"/>
        <w:spacing w:after="0" w:line="360" w:lineRule="auto"/>
        <w:jc w:val="both"/>
        <w:rPr>
          <w:rFonts w:ascii="Palatino Linotype" w:eastAsia="Times New Roman" w:hAnsi="Palatino Linotype" w:cs="Times New Roman"/>
          <w:color w:val="222222"/>
          <w:sz w:val="12"/>
          <w:szCs w:val="24"/>
          <w:lang w:val="es-ES" w:eastAsia="es-MX"/>
        </w:rPr>
      </w:pPr>
    </w:p>
    <w:p w:rsidR="001A0646" w:rsidRPr="00D03849" w:rsidRDefault="001A0646" w:rsidP="00D03849">
      <w:pPr>
        <w:spacing w:after="0" w:line="360" w:lineRule="auto"/>
        <w:jc w:val="both"/>
        <w:rPr>
          <w:rFonts w:ascii="Palatino Linotype" w:eastAsia="MS Mincho" w:hAnsi="Palatino Linotype" w:cs="Times New Roman"/>
          <w:color w:val="000000"/>
          <w:sz w:val="24"/>
          <w:szCs w:val="24"/>
          <w:lang w:val="es-ES_tradnl" w:eastAsia="es-ES"/>
        </w:rPr>
      </w:pPr>
      <w:r w:rsidRPr="00D03849">
        <w:rPr>
          <w:rFonts w:ascii="Palatino Linotype" w:eastAsia="MS Mincho" w:hAnsi="Palatino Linotype" w:cs="Times New Roman"/>
          <w:b/>
          <w:color w:val="000000"/>
          <w:sz w:val="24"/>
          <w:szCs w:val="24"/>
          <w:lang w:val="es-ES_tradnl" w:eastAsia="es-ES"/>
        </w:rPr>
        <w:t>QUINTO.</w:t>
      </w:r>
      <w:r w:rsidRPr="00D03849">
        <w:rPr>
          <w:rFonts w:ascii="Palatino Linotype" w:eastAsia="MS Mincho" w:hAnsi="Palatino Linotype" w:cs="Times New Roman"/>
          <w:color w:val="000000"/>
          <w:sz w:val="24"/>
          <w:szCs w:val="24"/>
          <w:lang w:val="es-ES_tradnl" w:eastAsia="es-ES"/>
        </w:rPr>
        <w:t xml:space="preserve"> Se hace del conocimiento de </w:t>
      </w:r>
      <w:r w:rsidR="00051394" w:rsidRPr="00051394">
        <w:rPr>
          <w:rFonts w:ascii="Palatino Linotype" w:eastAsia="MS Gothic" w:hAnsi="Palatino Linotype" w:cs="Times New Roman"/>
          <w:b/>
          <w:sz w:val="24"/>
          <w:szCs w:val="24"/>
          <w:highlight w:val="black"/>
        </w:rPr>
        <w:t>---------------------------------------------------------</w:t>
      </w:r>
      <w:bookmarkStart w:id="13" w:name="_GoBack"/>
      <w:bookmarkEnd w:id="13"/>
      <w:r w:rsidRPr="00D03849">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A0646" w:rsidRPr="002B46BF" w:rsidRDefault="001A0646" w:rsidP="00D03849">
      <w:pPr>
        <w:spacing w:after="0" w:line="360" w:lineRule="auto"/>
        <w:jc w:val="both"/>
        <w:rPr>
          <w:rFonts w:ascii="Palatino Linotype" w:eastAsia="Times New Roman" w:hAnsi="Palatino Linotype" w:cs="Times New Roman"/>
          <w:sz w:val="12"/>
          <w:szCs w:val="24"/>
          <w:lang w:val="es-ES_tradnl" w:eastAsia="es-ES"/>
        </w:rPr>
      </w:pPr>
    </w:p>
    <w:p w:rsidR="001A0646" w:rsidRPr="00D03849" w:rsidRDefault="001A0646" w:rsidP="00D03849">
      <w:pPr>
        <w:spacing w:after="0" w:line="360" w:lineRule="auto"/>
        <w:jc w:val="both"/>
        <w:rPr>
          <w:rFonts w:ascii="Palatino Linotype" w:hAnsi="Palatino Linotype"/>
          <w:sz w:val="24"/>
          <w:szCs w:val="24"/>
        </w:rPr>
      </w:pPr>
      <w:r w:rsidRPr="00D03849">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2B46BF">
        <w:rPr>
          <w:rFonts w:ascii="Palatino Linotype" w:hAnsi="Palatino Linotype"/>
          <w:sz w:val="24"/>
          <w:szCs w:val="24"/>
        </w:rPr>
        <w:t>JOSÉ GUADALUPE LUNA HERNÁNDEZ; JAVIER MARTÍNEZ CRUZ Y LUIS GUSTAVO PARRA NORIEGA;</w:t>
      </w:r>
      <w:r w:rsidRPr="00D03849">
        <w:rPr>
          <w:rFonts w:ascii="Palatino Linotype" w:hAnsi="Palatino Linotype"/>
          <w:sz w:val="24"/>
          <w:szCs w:val="24"/>
        </w:rPr>
        <w:t xml:space="preserve"> EN LA DÉCIMA</w:t>
      </w:r>
      <w:r w:rsidR="002B46BF">
        <w:rPr>
          <w:rFonts w:ascii="Palatino Linotype" w:hAnsi="Palatino Linotype"/>
          <w:sz w:val="24"/>
          <w:szCs w:val="24"/>
        </w:rPr>
        <w:t xml:space="preserve"> SEGUNDA</w:t>
      </w:r>
      <w:r w:rsidRPr="00D03849">
        <w:rPr>
          <w:rFonts w:ascii="Palatino Linotype" w:hAnsi="Palatino Linotype"/>
          <w:sz w:val="24"/>
          <w:szCs w:val="24"/>
        </w:rPr>
        <w:t xml:space="preserve"> SESIÓN</w:t>
      </w:r>
      <w:r w:rsidR="002B46BF">
        <w:rPr>
          <w:rFonts w:ascii="Palatino Linotype" w:hAnsi="Palatino Linotype"/>
          <w:sz w:val="24"/>
          <w:szCs w:val="24"/>
        </w:rPr>
        <w:t xml:space="preserve"> ORDINARIA CELEBRADA EL DÍA </w:t>
      </w:r>
      <w:r w:rsidR="002B46BF">
        <w:rPr>
          <w:rFonts w:ascii="Palatino Linotype" w:hAnsi="Palatino Linotype"/>
          <w:sz w:val="24"/>
          <w:szCs w:val="24"/>
        </w:rPr>
        <w:lastRenderedPageBreak/>
        <w:t>VEINTISÉIS DE MARZO DE DOS MIL DIECINUEVE</w:t>
      </w:r>
      <w:r w:rsidRPr="00D03849">
        <w:rPr>
          <w:rFonts w:ascii="Palatino Linotype" w:hAnsi="Palatino Linotype"/>
          <w:sz w:val="24"/>
          <w:szCs w:val="24"/>
        </w:rPr>
        <w:t xml:space="preserve">, ANTE EL SECRETARIO TÉCNICO DEL PLENO, ALEXIS TAPIA RAMÍREZ. </w:t>
      </w:r>
    </w:p>
    <w:tbl>
      <w:tblPr>
        <w:tblW w:w="9351" w:type="dxa"/>
        <w:jc w:val="center"/>
        <w:tblLayout w:type="fixed"/>
        <w:tblLook w:val="04A0" w:firstRow="1" w:lastRow="0" w:firstColumn="1" w:lastColumn="0" w:noHBand="0" w:noVBand="1"/>
      </w:tblPr>
      <w:tblGrid>
        <w:gridCol w:w="4338"/>
        <w:gridCol w:w="5013"/>
      </w:tblGrid>
      <w:tr w:rsidR="002B46BF" w:rsidRPr="00C14C1F" w:rsidTr="004B6084">
        <w:trPr>
          <w:jc w:val="center"/>
        </w:trPr>
        <w:tc>
          <w:tcPr>
            <w:tcW w:w="9351" w:type="dxa"/>
            <w:gridSpan w:val="2"/>
          </w:tcPr>
          <w:p w:rsidR="002B46BF" w:rsidRPr="002B46BF" w:rsidRDefault="002B46BF" w:rsidP="002B46BF">
            <w:pPr>
              <w:tabs>
                <w:tab w:val="left" w:pos="0"/>
              </w:tabs>
              <w:spacing w:line="360" w:lineRule="auto"/>
              <w:jc w:val="center"/>
              <w:rPr>
                <w:rFonts w:ascii="Palatino Linotype" w:hAnsi="Palatino Linotype" w:cs="Arial"/>
                <w:b/>
                <w:sz w:val="20"/>
              </w:rPr>
            </w:pPr>
          </w:p>
          <w:p w:rsidR="002B46BF" w:rsidRPr="00C14C1F" w:rsidRDefault="002B46BF" w:rsidP="002B46BF">
            <w:pPr>
              <w:tabs>
                <w:tab w:val="left" w:pos="0"/>
              </w:tabs>
              <w:spacing w:line="360" w:lineRule="auto"/>
              <w:jc w:val="center"/>
              <w:rPr>
                <w:rFonts w:ascii="Palatino Linotype" w:hAnsi="Palatino Linotype" w:cs="Arial"/>
                <w:b/>
              </w:rPr>
            </w:pPr>
            <w:r w:rsidRPr="00C14C1F">
              <w:rPr>
                <w:rFonts w:ascii="Palatino Linotype" w:hAnsi="Palatino Linotype" w:cs="Arial"/>
                <w:b/>
              </w:rPr>
              <w:t>Zulema Martínez Sánchez</w:t>
            </w:r>
          </w:p>
          <w:p w:rsidR="002B46BF" w:rsidRPr="00C14C1F" w:rsidRDefault="002B46BF" w:rsidP="002B46BF">
            <w:pPr>
              <w:tabs>
                <w:tab w:val="left" w:pos="0"/>
              </w:tabs>
              <w:spacing w:line="360" w:lineRule="auto"/>
              <w:jc w:val="center"/>
              <w:rPr>
                <w:rFonts w:ascii="Palatino Linotype" w:hAnsi="Palatino Linotype" w:cs="Arial"/>
                <w:b/>
              </w:rPr>
            </w:pPr>
            <w:r w:rsidRPr="00C14C1F">
              <w:rPr>
                <w:rFonts w:ascii="Palatino Linotype" w:hAnsi="Palatino Linotype" w:cs="Arial"/>
              </w:rPr>
              <w:t>Comisionada Presidenta</w:t>
            </w:r>
          </w:p>
          <w:p w:rsidR="002B46BF" w:rsidRPr="00C14C1F" w:rsidRDefault="002B46BF" w:rsidP="002B46BF">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tc>
      </w:tr>
      <w:tr w:rsidR="002B46BF" w:rsidRPr="00C14C1F" w:rsidTr="004B6084">
        <w:trPr>
          <w:jc w:val="center"/>
        </w:trPr>
        <w:tc>
          <w:tcPr>
            <w:tcW w:w="4338" w:type="dxa"/>
          </w:tcPr>
          <w:p w:rsidR="002B46BF" w:rsidRPr="00C14C1F" w:rsidRDefault="002B46BF" w:rsidP="002B46BF">
            <w:pPr>
              <w:tabs>
                <w:tab w:val="left" w:pos="0"/>
              </w:tabs>
              <w:spacing w:line="360" w:lineRule="auto"/>
              <w:jc w:val="center"/>
              <w:rPr>
                <w:rFonts w:ascii="Palatino Linotype" w:hAnsi="Palatino Linotype" w:cs="Arial"/>
                <w:b/>
              </w:rPr>
            </w:pPr>
            <w:r w:rsidRPr="00C14C1F">
              <w:rPr>
                <w:rFonts w:ascii="Palatino Linotype" w:hAnsi="Palatino Linotype" w:cs="Arial"/>
                <w:b/>
              </w:rPr>
              <w:t xml:space="preserve">Eva </w:t>
            </w:r>
            <w:proofErr w:type="spellStart"/>
            <w:r w:rsidRPr="00C14C1F">
              <w:rPr>
                <w:rFonts w:ascii="Palatino Linotype" w:hAnsi="Palatino Linotype" w:cs="Arial"/>
                <w:b/>
              </w:rPr>
              <w:t>Abaid</w:t>
            </w:r>
            <w:proofErr w:type="spellEnd"/>
            <w:r w:rsidRPr="00C14C1F">
              <w:rPr>
                <w:rFonts w:ascii="Palatino Linotype" w:hAnsi="Palatino Linotype" w:cs="Arial"/>
                <w:b/>
              </w:rPr>
              <w:t xml:space="preserve"> </w:t>
            </w:r>
            <w:proofErr w:type="spellStart"/>
            <w:r w:rsidRPr="00C14C1F">
              <w:rPr>
                <w:rFonts w:ascii="Palatino Linotype" w:hAnsi="Palatino Linotype" w:cs="Arial"/>
                <w:b/>
              </w:rPr>
              <w:t>Yapur</w:t>
            </w:r>
            <w:proofErr w:type="spellEnd"/>
          </w:p>
          <w:p w:rsidR="002B46BF" w:rsidRPr="00C14C1F" w:rsidRDefault="002B46BF" w:rsidP="002B46BF">
            <w:pPr>
              <w:tabs>
                <w:tab w:val="left" w:pos="0"/>
              </w:tabs>
              <w:spacing w:line="360" w:lineRule="auto"/>
              <w:jc w:val="center"/>
              <w:rPr>
                <w:rFonts w:ascii="Palatino Linotype" w:hAnsi="Palatino Linotype" w:cs="Arial"/>
              </w:rPr>
            </w:pPr>
            <w:r w:rsidRPr="00C14C1F">
              <w:rPr>
                <w:rFonts w:ascii="Palatino Linotype" w:hAnsi="Palatino Linotype" w:cs="Arial"/>
              </w:rPr>
              <w:t>Comisionada</w:t>
            </w:r>
          </w:p>
          <w:p w:rsidR="002B46BF" w:rsidRPr="00C14C1F" w:rsidRDefault="002B46BF" w:rsidP="002B46BF">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tc>
        <w:tc>
          <w:tcPr>
            <w:tcW w:w="5013" w:type="dxa"/>
          </w:tcPr>
          <w:p w:rsidR="002B46BF" w:rsidRPr="00C14C1F" w:rsidRDefault="002B46BF" w:rsidP="002B46BF">
            <w:pPr>
              <w:tabs>
                <w:tab w:val="left" w:pos="0"/>
              </w:tabs>
              <w:spacing w:line="360" w:lineRule="auto"/>
              <w:jc w:val="center"/>
              <w:rPr>
                <w:rFonts w:ascii="Palatino Linotype" w:hAnsi="Palatino Linotype" w:cs="Arial"/>
                <w:b/>
              </w:rPr>
            </w:pPr>
            <w:r w:rsidRPr="00C14C1F">
              <w:rPr>
                <w:rFonts w:ascii="Palatino Linotype" w:hAnsi="Palatino Linotype" w:cs="Arial"/>
                <w:b/>
              </w:rPr>
              <w:t>José Guadalupe Luna Hernández</w:t>
            </w:r>
          </w:p>
          <w:p w:rsidR="002B46BF" w:rsidRPr="00C14C1F" w:rsidRDefault="002B46BF" w:rsidP="002B46BF">
            <w:pPr>
              <w:tabs>
                <w:tab w:val="left" w:pos="0"/>
              </w:tabs>
              <w:spacing w:line="360" w:lineRule="auto"/>
              <w:jc w:val="center"/>
              <w:rPr>
                <w:rFonts w:ascii="Palatino Linotype" w:hAnsi="Palatino Linotype" w:cs="Arial"/>
              </w:rPr>
            </w:pPr>
            <w:r w:rsidRPr="00C14C1F">
              <w:rPr>
                <w:rFonts w:ascii="Palatino Linotype" w:hAnsi="Palatino Linotype" w:cs="Arial"/>
              </w:rPr>
              <w:t>Comisionado</w:t>
            </w:r>
          </w:p>
          <w:p w:rsidR="002B46BF" w:rsidRPr="00C14C1F" w:rsidRDefault="002B46BF" w:rsidP="002B46BF">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p w:rsidR="002B46BF" w:rsidRPr="00C14C1F" w:rsidRDefault="002B46BF" w:rsidP="002B46BF">
            <w:pPr>
              <w:tabs>
                <w:tab w:val="left" w:pos="0"/>
              </w:tabs>
              <w:spacing w:line="360" w:lineRule="auto"/>
              <w:jc w:val="center"/>
              <w:rPr>
                <w:rFonts w:ascii="Palatino Linotype" w:hAnsi="Palatino Linotype" w:cs="Arial"/>
                <w:b/>
              </w:rPr>
            </w:pPr>
          </w:p>
        </w:tc>
      </w:tr>
      <w:tr w:rsidR="002B46BF" w:rsidRPr="00C14C1F" w:rsidTr="004B6084">
        <w:trPr>
          <w:jc w:val="center"/>
        </w:trPr>
        <w:tc>
          <w:tcPr>
            <w:tcW w:w="4338" w:type="dxa"/>
          </w:tcPr>
          <w:p w:rsidR="002B46BF" w:rsidRPr="00C14C1F" w:rsidRDefault="002B46BF" w:rsidP="002B46BF">
            <w:pPr>
              <w:tabs>
                <w:tab w:val="left" w:pos="0"/>
              </w:tabs>
              <w:spacing w:line="360" w:lineRule="auto"/>
              <w:jc w:val="center"/>
              <w:rPr>
                <w:rFonts w:ascii="Palatino Linotype" w:hAnsi="Palatino Linotype" w:cs="Arial"/>
                <w:b/>
              </w:rPr>
            </w:pPr>
            <w:r w:rsidRPr="00C14C1F">
              <w:rPr>
                <w:rFonts w:ascii="Palatino Linotype" w:hAnsi="Palatino Linotype" w:cs="Arial"/>
                <w:b/>
              </w:rPr>
              <w:t>Javier Martínez Cruz</w:t>
            </w:r>
          </w:p>
          <w:p w:rsidR="002B46BF" w:rsidRPr="00C14C1F" w:rsidRDefault="002B46BF" w:rsidP="002B46BF">
            <w:pPr>
              <w:tabs>
                <w:tab w:val="left" w:pos="0"/>
              </w:tabs>
              <w:spacing w:line="360" w:lineRule="auto"/>
              <w:jc w:val="center"/>
              <w:rPr>
                <w:rFonts w:ascii="Palatino Linotype" w:hAnsi="Palatino Linotype" w:cs="Arial"/>
              </w:rPr>
            </w:pPr>
            <w:r w:rsidRPr="00C14C1F">
              <w:rPr>
                <w:rFonts w:ascii="Palatino Linotype" w:hAnsi="Palatino Linotype" w:cs="Arial"/>
              </w:rPr>
              <w:t>Comisionado</w:t>
            </w:r>
          </w:p>
          <w:p w:rsidR="002B46BF" w:rsidRPr="00C14C1F" w:rsidRDefault="002B46BF" w:rsidP="002B46BF">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tc>
        <w:tc>
          <w:tcPr>
            <w:tcW w:w="5013" w:type="dxa"/>
          </w:tcPr>
          <w:p w:rsidR="002B46BF" w:rsidRPr="00C14C1F" w:rsidRDefault="002B46BF" w:rsidP="002B46BF">
            <w:pPr>
              <w:tabs>
                <w:tab w:val="left" w:pos="0"/>
              </w:tabs>
              <w:spacing w:line="360" w:lineRule="auto"/>
              <w:jc w:val="center"/>
              <w:rPr>
                <w:rFonts w:ascii="Palatino Linotype" w:hAnsi="Palatino Linotype" w:cs="Arial"/>
                <w:b/>
              </w:rPr>
            </w:pPr>
            <w:r w:rsidRPr="00C14C1F">
              <w:rPr>
                <w:rFonts w:ascii="Palatino Linotype" w:hAnsi="Palatino Linotype" w:cs="Arial"/>
                <w:b/>
              </w:rPr>
              <w:t>Luis Gustavo Parra Noriega</w:t>
            </w:r>
          </w:p>
          <w:p w:rsidR="002B46BF" w:rsidRPr="00C14C1F" w:rsidRDefault="002B46BF" w:rsidP="002B46BF">
            <w:pPr>
              <w:tabs>
                <w:tab w:val="left" w:pos="0"/>
              </w:tabs>
              <w:spacing w:line="360" w:lineRule="auto"/>
              <w:jc w:val="center"/>
              <w:rPr>
                <w:rFonts w:ascii="Palatino Linotype" w:hAnsi="Palatino Linotype" w:cs="Arial"/>
              </w:rPr>
            </w:pPr>
            <w:r w:rsidRPr="00C14C1F">
              <w:rPr>
                <w:rFonts w:ascii="Palatino Linotype" w:hAnsi="Palatino Linotype" w:cs="Arial"/>
              </w:rPr>
              <w:t>Comisionado</w:t>
            </w:r>
          </w:p>
          <w:p w:rsidR="002B46BF" w:rsidRPr="00C14C1F" w:rsidRDefault="002B46BF" w:rsidP="002B46BF">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tc>
      </w:tr>
      <w:tr w:rsidR="002B46BF" w:rsidRPr="00C14C1F" w:rsidTr="004B6084">
        <w:trPr>
          <w:trHeight w:val="2063"/>
          <w:jc w:val="center"/>
        </w:trPr>
        <w:tc>
          <w:tcPr>
            <w:tcW w:w="9351" w:type="dxa"/>
            <w:gridSpan w:val="2"/>
          </w:tcPr>
          <w:p w:rsidR="002B46BF" w:rsidRPr="00C14C1F" w:rsidRDefault="002B46BF" w:rsidP="002B46BF">
            <w:pPr>
              <w:tabs>
                <w:tab w:val="left" w:pos="0"/>
              </w:tabs>
              <w:spacing w:line="360" w:lineRule="auto"/>
              <w:jc w:val="center"/>
              <w:rPr>
                <w:rFonts w:ascii="Palatino Linotype" w:hAnsi="Palatino Linotype" w:cs="Arial"/>
                <w:b/>
              </w:rPr>
            </w:pPr>
            <w:r w:rsidRPr="00C14C1F">
              <w:rPr>
                <w:rFonts w:ascii="Palatino Linotype" w:hAnsi="Palatino Linotype" w:cs="Arial"/>
                <w:b/>
              </w:rPr>
              <w:t>Alexis Tapia Ramírez</w:t>
            </w:r>
          </w:p>
          <w:p w:rsidR="002B46BF" w:rsidRPr="00C14C1F" w:rsidRDefault="002B46BF" w:rsidP="002B46BF">
            <w:pPr>
              <w:tabs>
                <w:tab w:val="left" w:pos="0"/>
              </w:tabs>
              <w:spacing w:line="360" w:lineRule="auto"/>
              <w:jc w:val="center"/>
              <w:rPr>
                <w:rFonts w:ascii="Palatino Linotype" w:hAnsi="Palatino Linotype" w:cs="Arial"/>
              </w:rPr>
            </w:pPr>
            <w:r w:rsidRPr="00C14C1F">
              <w:rPr>
                <w:rFonts w:ascii="Palatino Linotype" w:hAnsi="Palatino Linotype" w:cs="Arial"/>
              </w:rPr>
              <w:t>Secretario Técnico del Pleno</w:t>
            </w:r>
          </w:p>
          <w:p w:rsidR="002B46BF" w:rsidRPr="00C14C1F" w:rsidRDefault="002B46BF" w:rsidP="002B46BF">
            <w:pPr>
              <w:tabs>
                <w:tab w:val="left" w:pos="0"/>
              </w:tabs>
              <w:spacing w:line="360" w:lineRule="auto"/>
              <w:jc w:val="center"/>
              <w:rPr>
                <w:rFonts w:ascii="Palatino Linotype" w:hAnsi="Palatino Linotype" w:cs="Arial"/>
                <w:b/>
              </w:rPr>
            </w:pPr>
            <w:r>
              <w:rPr>
                <w:rFonts w:ascii="Palatino Linotype" w:hAnsi="Palatino Linotype" w:cs="Arial"/>
                <w:b/>
              </w:rPr>
              <w:t>(RÚBRICA)</w:t>
            </w:r>
          </w:p>
        </w:tc>
      </w:tr>
    </w:tbl>
    <w:p w:rsidR="00690694" w:rsidRPr="002B46BF" w:rsidRDefault="001A0646" w:rsidP="002B46BF">
      <w:pPr>
        <w:spacing w:after="0" w:line="360" w:lineRule="auto"/>
        <w:jc w:val="both"/>
        <w:rPr>
          <w:rFonts w:ascii="Palatino Linotype" w:hAnsi="Palatino Linotype" w:cs="Arial"/>
          <w:bCs/>
          <w:sz w:val="24"/>
          <w:szCs w:val="24"/>
        </w:rPr>
      </w:pPr>
      <w:r w:rsidRPr="00D03849">
        <w:rPr>
          <w:rFonts w:ascii="Palatino Linotype" w:hAnsi="Palatino Linotype" w:cs="Arial"/>
          <w:sz w:val="24"/>
          <w:szCs w:val="24"/>
        </w:rPr>
        <w:t>Esta hoja correspon</w:t>
      </w:r>
      <w:r w:rsidR="002B46BF">
        <w:rPr>
          <w:rFonts w:ascii="Palatino Linotype" w:hAnsi="Palatino Linotype" w:cs="Arial"/>
          <w:sz w:val="24"/>
          <w:szCs w:val="24"/>
        </w:rPr>
        <w:t>de a la resolución de fecha veintiséis de marzo de dos mil diecinueve</w:t>
      </w:r>
      <w:r w:rsidRPr="00D03849">
        <w:rPr>
          <w:rFonts w:ascii="Palatino Linotype" w:hAnsi="Palatino Linotype" w:cs="Arial"/>
          <w:sz w:val="24"/>
          <w:szCs w:val="24"/>
        </w:rPr>
        <w:t xml:space="preserve">, emitida en el recurso de revisión </w:t>
      </w:r>
      <w:r w:rsidR="00584C46" w:rsidRPr="00D03849">
        <w:rPr>
          <w:rFonts w:ascii="Palatino Linotype" w:hAnsi="Palatino Linotype" w:cs="Arial"/>
          <w:bCs/>
          <w:sz w:val="24"/>
          <w:szCs w:val="24"/>
        </w:rPr>
        <w:t>00378/INFOEM/IP/RR/2019</w:t>
      </w:r>
      <w:r w:rsidRPr="00D03849">
        <w:rPr>
          <w:rFonts w:ascii="Palatino Linotype" w:hAnsi="Palatino Linotype" w:cs="Arial"/>
          <w:bCs/>
          <w:sz w:val="24"/>
          <w:szCs w:val="24"/>
        </w:rPr>
        <w:t>.</w:t>
      </w:r>
    </w:p>
    <w:sectPr w:rsidR="00690694" w:rsidRPr="002B46BF" w:rsidSect="00D03849">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9EA" w:rsidRDefault="00FB09EA" w:rsidP="001A0646">
      <w:pPr>
        <w:spacing w:after="0" w:line="240" w:lineRule="auto"/>
      </w:pPr>
      <w:r>
        <w:separator/>
      </w:r>
    </w:p>
  </w:endnote>
  <w:endnote w:type="continuationSeparator" w:id="0">
    <w:p w:rsidR="00FB09EA" w:rsidRDefault="00FB09EA" w:rsidP="001A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E16B5" w:rsidRPr="00883450" w:rsidRDefault="00547598" w:rsidP="001E16B5">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51394">
              <w:rPr>
                <w:rFonts w:ascii="Palatino Linotype" w:hAnsi="Palatino Linotype"/>
                <w:b/>
                <w:bCs/>
                <w:noProof/>
                <w:szCs w:val="20"/>
              </w:rPr>
              <w:t>17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51394">
              <w:rPr>
                <w:rFonts w:ascii="Palatino Linotype" w:hAnsi="Palatino Linotype"/>
                <w:b/>
                <w:bCs/>
                <w:noProof/>
                <w:szCs w:val="20"/>
              </w:rPr>
              <w:t>17</w:t>
            </w:r>
            <w:r w:rsidRPr="00883450">
              <w:rPr>
                <w:rFonts w:ascii="Palatino Linotype" w:hAnsi="Palatino Linotype"/>
                <w:b/>
                <w:bCs/>
                <w:szCs w:val="20"/>
              </w:rPr>
              <w:fldChar w:fldCharType="end"/>
            </w:r>
          </w:p>
        </w:sdtContent>
      </w:sdt>
    </w:sdtContent>
  </w:sdt>
  <w:p w:rsidR="001E16B5" w:rsidRDefault="000513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B5" w:rsidRPr="00883450" w:rsidRDefault="00547598" w:rsidP="001E16B5">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51394" w:rsidRPr="0005139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51394" w:rsidRPr="00051394">
      <w:rPr>
        <w:rFonts w:ascii="Palatino Linotype" w:hAnsi="Palatino Linotype"/>
        <w:noProof/>
        <w:lang w:val="es-ES"/>
      </w:rPr>
      <w:t>17</w:t>
    </w:r>
    <w:r w:rsidRPr="00883450">
      <w:rPr>
        <w:rFonts w:ascii="Palatino Linotype" w:hAnsi="Palatino Linotype"/>
      </w:rPr>
      <w:fldChar w:fldCharType="end"/>
    </w:r>
  </w:p>
  <w:p w:rsidR="001E16B5" w:rsidRPr="00883450" w:rsidRDefault="00051394">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9EA" w:rsidRDefault="00FB09EA" w:rsidP="001A0646">
      <w:pPr>
        <w:spacing w:after="0" w:line="240" w:lineRule="auto"/>
      </w:pPr>
      <w:r>
        <w:separator/>
      </w:r>
    </w:p>
  </w:footnote>
  <w:footnote w:type="continuationSeparator" w:id="0">
    <w:p w:rsidR="00FB09EA" w:rsidRDefault="00FB09EA" w:rsidP="001A0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B5" w:rsidRDefault="00051394">
    <w:pPr>
      <w:pStyle w:val="Encabezado"/>
    </w:pPr>
  </w:p>
  <w:p w:rsidR="001E16B5" w:rsidRDefault="00547598" w:rsidP="001E16B5">
    <w:pPr>
      <w:pStyle w:val="Encabezado"/>
      <w:tabs>
        <w:tab w:val="clear" w:pos="4419"/>
        <w:tab w:val="clear" w:pos="8838"/>
        <w:tab w:val="left" w:pos="7283"/>
      </w:tabs>
    </w:pPr>
    <w:r>
      <w:tab/>
    </w:r>
  </w:p>
  <w:tbl>
    <w:tblPr>
      <w:tblStyle w:val="Tablaconcuadrcula"/>
      <w:tblW w:w="68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1E16B5" w:rsidRPr="00EF13C1" w:rsidTr="001E16B5">
      <w:trPr>
        <w:trHeight w:val="138"/>
        <w:jc w:val="right"/>
      </w:trPr>
      <w:tc>
        <w:tcPr>
          <w:tcW w:w="2835" w:type="dxa"/>
          <w:vAlign w:val="center"/>
        </w:tcPr>
        <w:p w:rsidR="001E16B5" w:rsidRPr="00B567CB" w:rsidRDefault="00547598" w:rsidP="001E16B5">
          <w:pPr>
            <w:rPr>
              <w:rFonts w:ascii="Palatino Linotype" w:hAnsi="Palatino Linotype"/>
              <w:b/>
            </w:rPr>
          </w:pPr>
          <w:r w:rsidRPr="00B567CB">
            <w:rPr>
              <w:rFonts w:ascii="Palatino Linotype" w:hAnsi="Palatino Linotype"/>
              <w:b/>
            </w:rPr>
            <w:t>Recurso de revisión:</w:t>
          </w:r>
        </w:p>
      </w:tc>
      <w:tc>
        <w:tcPr>
          <w:tcW w:w="3969" w:type="dxa"/>
          <w:vAlign w:val="center"/>
        </w:tcPr>
        <w:p w:rsidR="001E16B5" w:rsidRPr="00B567CB" w:rsidRDefault="001A0646" w:rsidP="001E16B5">
          <w:pPr>
            <w:pStyle w:val="Encabezado"/>
            <w:jc w:val="right"/>
            <w:rPr>
              <w:rFonts w:ascii="Palatino Linotype" w:hAnsi="Palatino Linotype"/>
              <w:b/>
            </w:rPr>
          </w:pPr>
          <w:r>
            <w:rPr>
              <w:rFonts w:ascii="Palatino Linotype" w:hAnsi="Palatino Linotype" w:cs="Arial"/>
              <w:b/>
              <w:bCs/>
              <w:lang w:eastAsia="es-MX"/>
            </w:rPr>
            <w:t>00378</w:t>
          </w:r>
          <w:r w:rsidR="00547598">
            <w:rPr>
              <w:rFonts w:ascii="Palatino Linotype" w:hAnsi="Palatino Linotype" w:cs="Arial"/>
              <w:b/>
              <w:bCs/>
              <w:lang w:eastAsia="es-MX"/>
            </w:rPr>
            <w:t>/INFOEM/IP/RR/2019</w:t>
          </w:r>
          <w:r w:rsidR="00547598" w:rsidRPr="00B567CB">
            <w:rPr>
              <w:rFonts w:ascii="Palatino Linotype" w:hAnsi="Palatino Linotype" w:cs="Arial"/>
              <w:b/>
              <w:bCs/>
              <w:lang w:eastAsia="es-MX"/>
            </w:rPr>
            <w:t xml:space="preserve"> </w:t>
          </w:r>
        </w:p>
      </w:tc>
    </w:tr>
    <w:tr w:rsidR="001E16B5" w:rsidRPr="00EF13C1" w:rsidTr="001E16B5">
      <w:trPr>
        <w:trHeight w:val="321"/>
        <w:jc w:val="right"/>
      </w:trPr>
      <w:tc>
        <w:tcPr>
          <w:tcW w:w="2835" w:type="dxa"/>
          <w:vAlign w:val="center"/>
        </w:tcPr>
        <w:p w:rsidR="001E16B5" w:rsidRPr="00B567CB" w:rsidRDefault="00547598" w:rsidP="001E16B5">
          <w:pPr>
            <w:rPr>
              <w:rFonts w:ascii="Palatino Linotype" w:hAnsi="Palatino Linotype"/>
              <w:b/>
            </w:rPr>
          </w:pPr>
          <w:r w:rsidRPr="00B567CB">
            <w:rPr>
              <w:rFonts w:ascii="Palatino Linotype" w:hAnsi="Palatino Linotype"/>
              <w:b/>
            </w:rPr>
            <w:t>Sujeto obligado:</w:t>
          </w:r>
        </w:p>
      </w:tc>
      <w:tc>
        <w:tcPr>
          <w:tcW w:w="3969" w:type="dxa"/>
          <w:vAlign w:val="center"/>
        </w:tcPr>
        <w:p w:rsidR="001E16B5" w:rsidRPr="00B567CB" w:rsidRDefault="00547598" w:rsidP="001A0646">
          <w:pPr>
            <w:pStyle w:val="Encabezado"/>
            <w:jc w:val="right"/>
            <w:rPr>
              <w:rFonts w:ascii="Palatino Linotype" w:hAnsi="Palatino Linotype"/>
              <w:b/>
            </w:rPr>
          </w:pPr>
          <w:r w:rsidRPr="00B567CB">
            <w:rPr>
              <w:rFonts w:ascii="Palatino Linotype" w:hAnsi="Palatino Linotype"/>
              <w:b/>
            </w:rPr>
            <w:t xml:space="preserve">Ayuntamiento de </w:t>
          </w:r>
          <w:proofErr w:type="spellStart"/>
          <w:r w:rsidR="001A0646">
            <w:rPr>
              <w:rFonts w:ascii="Palatino Linotype" w:hAnsi="Palatino Linotype"/>
              <w:b/>
              <w:bCs/>
              <w:lang w:val="es-MX"/>
            </w:rPr>
            <w:t>Otzolotepec</w:t>
          </w:r>
          <w:proofErr w:type="spellEnd"/>
        </w:p>
      </w:tc>
    </w:tr>
    <w:tr w:rsidR="001E16B5" w:rsidRPr="00EF13C1" w:rsidTr="001E16B5">
      <w:trPr>
        <w:trHeight w:val="321"/>
        <w:jc w:val="right"/>
      </w:trPr>
      <w:tc>
        <w:tcPr>
          <w:tcW w:w="2835" w:type="dxa"/>
          <w:vAlign w:val="center"/>
        </w:tcPr>
        <w:p w:rsidR="001E16B5" w:rsidRPr="00B567CB" w:rsidRDefault="00547598" w:rsidP="001E16B5">
          <w:pPr>
            <w:rPr>
              <w:rFonts w:ascii="Palatino Linotype" w:hAnsi="Palatino Linotype"/>
              <w:b/>
            </w:rPr>
          </w:pPr>
          <w:r w:rsidRPr="00B567CB">
            <w:rPr>
              <w:rFonts w:ascii="Palatino Linotype" w:hAnsi="Palatino Linotype"/>
              <w:b/>
            </w:rPr>
            <w:t>Comisionado ponente:</w:t>
          </w:r>
        </w:p>
      </w:tc>
      <w:tc>
        <w:tcPr>
          <w:tcW w:w="3969" w:type="dxa"/>
          <w:vAlign w:val="center"/>
        </w:tcPr>
        <w:p w:rsidR="001E16B5" w:rsidRPr="00B567CB" w:rsidRDefault="00547598" w:rsidP="001E16B5">
          <w:pPr>
            <w:pStyle w:val="Encabezado"/>
            <w:jc w:val="right"/>
            <w:rPr>
              <w:rFonts w:ascii="Palatino Linotype" w:hAnsi="Palatino Linotype"/>
              <w:b/>
            </w:rPr>
          </w:pPr>
          <w:r w:rsidRPr="00B567CB">
            <w:rPr>
              <w:rFonts w:ascii="Palatino Linotype" w:hAnsi="Palatino Linotype"/>
              <w:b/>
            </w:rPr>
            <w:t>José Guadalupe Luna Hernández</w:t>
          </w:r>
        </w:p>
      </w:tc>
    </w:tr>
  </w:tbl>
  <w:p w:rsidR="001E16B5" w:rsidRDefault="00051394" w:rsidP="001E16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B5" w:rsidRDefault="00547598" w:rsidP="001E16B5">
    <w:pPr>
      <w:pStyle w:val="Encabezado"/>
      <w:tabs>
        <w:tab w:val="left" w:pos="3103"/>
      </w:tabs>
    </w:pPr>
    <w:r>
      <w:tab/>
    </w:r>
    <w:r>
      <w:tab/>
    </w:r>
  </w:p>
  <w:tbl>
    <w:tblPr>
      <w:tblStyle w:val="Tablaconcuadrcula"/>
      <w:tblW w:w="6946" w:type="dxa"/>
      <w:tblInd w:w="2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236"/>
      <w:gridCol w:w="3875"/>
    </w:tblGrid>
    <w:tr w:rsidR="001E16B5" w:rsidRPr="00182113" w:rsidTr="001E16B5">
      <w:trPr>
        <w:trHeight w:val="138"/>
      </w:trPr>
      <w:tc>
        <w:tcPr>
          <w:tcW w:w="2835" w:type="dxa"/>
          <w:vAlign w:val="center"/>
        </w:tcPr>
        <w:p w:rsidR="001E16B5" w:rsidRPr="00182113" w:rsidRDefault="00547598" w:rsidP="001E16B5">
          <w:pPr>
            <w:rPr>
              <w:rFonts w:ascii="Palatino Linotype" w:hAnsi="Palatino Linotype"/>
              <w:b/>
            </w:rPr>
          </w:pPr>
          <w:r w:rsidRPr="00182113">
            <w:rPr>
              <w:rFonts w:ascii="Palatino Linotype" w:hAnsi="Palatino Linotype"/>
              <w:b/>
            </w:rPr>
            <w:t>Recurso de revisión:</w:t>
          </w:r>
        </w:p>
      </w:tc>
      <w:tc>
        <w:tcPr>
          <w:tcW w:w="236" w:type="dxa"/>
          <w:vAlign w:val="center"/>
        </w:tcPr>
        <w:p w:rsidR="001E16B5" w:rsidRPr="00182113" w:rsidRDefault="00051394" w:rsidP="001E16B5">
          <w:pPr>
            <w:pStyle w:val="Encabezado"/>
            <w:jc w:val="center"/>
            <w:rPr>
              <w:rFonts w:ascii="Palatino Linotype" w:hAnsi="Palatino Linotype"/>
              <w:b/>
            </w:rPr>
          </w:pPr>
        </w:p>
      </w:tc>
      <w:tc>
        <w:tcPr>
          <w:tcW w:w="3875" w:type="dxa"/>
          <w:vAlign w:val="center"/>
        </w:tcPr>
        <w:p w:rsidR="001E16B5" w:rsidRPr="00182113" w:rsidRDefault="001A0646" w:rsidP="001E16B5">
          <w:pPr>
            <w:pStyle w:val="Encabezado"/>
            <w:rPr>
              <w:rFonts w:ascii="Palatino Linotype" w:hAnsi="Palatino Linotype"/>
              <w:b/>
            </w:rPr>
          </w:pPr>
          <w:r>
            <w:rPr>
              <w:rFonts w:ascii="Palatino Linotype" w:hAnsi="Palatino Linotype" w:cs="Arial"/>
              <w:b/>
              <w:bCs/>
              <w:lang w:eastAsia="es-MX"/>
            </w:rPr>
            <w:t xml:space="preserve">           00378</w:t>
          </w:r>
          <w:r w:rsidR="00547598" w:rsidRPr="00182113">
            <w:rPr>
              <w:rFonts w:ascii="Palatino Linotype" w:hAnsi="Palatino Linotype" w:cs="Arial"/>
              <w:b/>
              <w:bCs/>
              <w:lang w:eastAsia="es-MX"/>
            </w:rPr>
            <w:t>/INFOEM/IP/RR/</w:t>
          </w:r>
          <w:r w:rsidR="00547598">
            <w:rPr>
              <w:rFonts w:ascii="Palatino Linotype" w:hAnsi="Palatino Linotype" w:cs="Arial"/>
              <w:b/>
              <w:bCs/>
              <w:lang w:eastAsia="es-MX"/>
            </w:rPr>
            <w:t>2019</w:t>
          </w:r>
        </w:p>
      </w:tc>
    </w:tr>
    <w:tr w:rsidR="001E16B5" w:rsidRPr="00182113" w:rsidTr="001E16B5">
      <w:trPr>
        <w:trHeight w:val="227"/>
      </w:trPr>
      <w:tc>
        <w:tcPr>
          <w:tcW w:w="2835" w:type="dxa"/>
          <w:vAlign w:val="center"/>
        </w:tcPr>
        <w:p w:rsidR="001E16B5" w:rsidRPr="00182113" w:rsidRDefault="00547598" w:rsidP="001E16B5">
          <w:pPr>
            <w:rPr>
              <w:rFonts w:ascii="Palatino Linotype" w:hAnsi="Palatino Linotype"/>
              <w:b/>
            </w:rPr>
          </w:pPr>
          <w:r w:rsidRPr="00182113">
            <w:rPr>
              <w:rFonts w:ascii="Palatino Linotype" w:hAnsi="Palatino Linotype"/>
              <w:b/>
            </w:rPr>
            <w:t>Recurrente:</w:t>
          </w:r>
        </w:p>
      </w:tc>
      <w:tc>
        <w:tcPr>
          <w:tcW w:w="236" w:type="dxa"/>
          <w:vAlign w:val="center"/>
        </w:tcPr>
        <w:p w:rsidR="001E16B5" w:rsidRPr="00182113" w:rsidRDefault="00051394" w:rsidP="001E16B5">
          <w:pPr>
            <w:pStyle w:val="Encabezado"/>
            <w:jc w:val="center"/>
            <w:rPr>
              <w:rFonts w:ascii="Palatino Linotype" w:hAnsi="Palatino Linotype"/>
              <w:b/>
            </w:rPr>
          </w:pPr>
        </w:p>
      </w:tc>
      <w:tc>
        <w:tcPr>
          <w:tcW w:w="3875" w:type="dxa"/>
          <w:vAlign w:val="center"/>
        </w:tcPr>
        <w:p w:rsidR="001E16B5" w:rsidRPr="00182113" w:rsidRDefault="00051394" w:rsidP="001A0646">
          <w:pPr>
            <w:pStyle w:val="Encabezado"/>
            <w:jc w:val="right"/>
            <w:rPr>
              <w:rFonts w:ascii="Palatino Linotype" w:hAnsi="Palatino Linotype"/>
              <w:b/>
            </w:rPr>
          </w:pPr>
          <w:r w:rsidRPr="00051394">
            <w:rPr>
              <w:rFonts w:ascii="Palatino Linotype" w:hAnsi="Palatino Linotype"/>
              <w:b/>
              <w:highlight w:val="black"/>
            </w:rPr>
            <w:t>------------------------------------------------------------------</w:t>
          </w:r>
        </w:p>
      </w:tc>
    </w:tr>
    <w:tr w:rsidR="001E16B5" w:rsidRPr="00182113" w:rsidTr="001E16B5">
      <w:trPr>
        <w:trHeight w:val="232"/>
      </w:trPr>
      <w:tc>
        <w:tcPr>
          <w:tcW w:w="2835" w:type="dxa"/>
          <w:vAlign w:val="center"/>
        </w:tcPr>
        <w:p w:rsidR="001E16B5" w:rsidRPr="00182113" w:rsidRDefault="00547598" w:rsidP="001E16B5">
          <w:pPr>
            <w:rPr>
              <w:rFonts w:ascii="Palatino Linotype" w:hAnsi="Palatino Linotype"/>
              <w:b/>
            </w:rPr>
          </w:pPr>
          <w:r w:rsidRPr="00182113">
            <w:rPr>
              <w:rFonts w:ascii="Palatino Linotype" w:hAnsi="Palatino Linotype"/>
              <w:b/>
            </w:rPr>
            <w:t>Sujeto obligado:</w:t>
          </w:r>
        </w:p>
      </w:tc>
      <w:tc>
        <w:tcPr>
          <w:tcW w:w="236" w:type="dxa"/>
          <w:vAlign w:val="center"/>
        </w:tcPr>
        <w:p w:rsidR="001E16B5" w:rsidRPr="00182113" w:rsidRDefault="00051394" w:rsidP="001E16B5">
          <w:pPr>
            <w:pStyle w:val="Encabezado"/>
            <w:jc w:val="center"/>
            <w:rPr>
              <w:rFonts w:ascii="Palatino Linotype" w:hAnsi="Palatino Linotype"/>
              <w:b/>
            </w:rPr>
          </w:pPr>
        </w:p>
      </w:tc>
      <w:tc>
        <w:tcPr>
          <w:tcW w:w="3875" w:type="dxa"/>
          <w:vAlign w:val="center"/>
        </w:tcPr>
        <w:p w:rsidR="001E16B5" w:rsidRPr="00182113" w:rsidRDefault="00547598" w:rsidP="001A0646">
          <w:pPr>
            <w:pStyle w:val="Encabezado"/>
            <w:jc w:val="right"/>
            <w:rPr>
              <w:rFonts w:ascii="Palatino Linotype" w:hAnsi="Palatino Linotype"/>
              <w:b/>
            </w:rPr>
          </w:pPr>
          <w:r>
            <w:rPr>
              <w:rFonts w:ascii="Palatino Linotype" w:hAnsi="Palatino Linotype"/>
              <w:b/>
            </w:rPr>
            <w:t xml:space="preserve">Ayuntamiento de </w:t>
          </w:r>
          <w:proofErr w:type="spellStart"/>
          <w:r w:rsidR="001A0646">
            <w:rPr>
              <w:rFonts w:ascii="Palatino Linotype" w:hAnsi="Palatino Linotype"/>
              <w:b/>
            </w:rPr>
            <w:t>Otzolotepec</w:t>
          </w:r>
          <w:proofErr w:type="spellEnd"/>
        </w:p>
      </w:tc>
    </w:tr>
    <w:tr w:rsidR="001E16B5" w:rsidRPr="00182113" w:rsidTr="001E16B5">
      <w:trPr>
        <w:trHeight w:val="320"/>
      </w:trPr>
      <w:tc>
        <w:tcPr>
          <w:tcW w:w="2835" w:type="dxa"/>
          <w:vAlign w:val="center"/>
        </w:tcPr>
        <w:p w:rsidR="001E16B5" w:rsidRPr="00182113" w:rsidRDefault="00547598" w:rsidP="001E16B5">
          <w:pPr>
            <w:rPr>
              <w:rFonts w:ascii="Palatino Linotype" w:hAnsi="Palatino Linotype"/>
              <w:b/>
            </w:rPr>
          </w:pPr>
          <w:r w:rsidRPr="00182113">
            <w:rPr>
              <w:rFonts w:ascii="Palatino Linotype" w:hAnsi="Palatino Linotype"/>
              <w:b/>
            </w:rPr>
            <w:t>Comisionado ponente:</w:t>
          </w:r>
        </w:p>
      </w:tc>
      <w:tc>
        <w:tcPr>
          <w:tcW w:w="236" w:type="dxa"/>
          <w:vAlign w:val="center"/>
        </w:tcPr>
        <w:p w:rsidR="001E16B5" w:rsidRPr="00182113" w:rsidRDefault="00051394" w:rsidP="001E16B5">
          <w:pPr>
            <w:pStyle w:val="Encabezado"/>
            <w:jc w:val="center"/>
            <w:rPr>
              <w:rFonts w:ascii="Palatino Linotype" w:hAnsi="Palatino Linotype"/>
              <w:b/>
            </w:rPr>
          </w:pPr>
        </w:p>
      </w:tc>
      <w:tc>
        <w:tcPr>
          <w:tcW w:w="3875" w:type="dxa"/>
          <w:vAlign w:val="center"/>
        </w:tcPr>
        <w:p w:rsidR="001E16B5" w:rsidRPr="00182113" w:rsidRDefault="00547598" w:rsidP="001E16B5">
          <w:pPr>
            <w:pStyle w:val="Encabezado"/>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1E16B5" w:rsidRDefault="00051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E19F6"/>
    <w:multiLevelType w:val="hybridMultilevel"/>
    <w:tmpl w:val="9AF2DBE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D93A0B"/>
    <w:multiLevelType w:val="hybridMultilevel"/>
    <w:tmpl w:val="0744FD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34317490"/>
    <w:multiLevelType w:val="hybridMultilevel"/>
    <w:tmpl w:val="E0827F20"/>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01F208B"/>
    <w:multiLevelType w:val="hybridMultilevel"/>
    <w:tmpl w:val="82E282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98B7E04"/>
    <w:multiLevelType w:val="hybridMultilevel"/>
    <w:tmpl w:val="92566162"/>
    <w:lvl w:ilvl="0" w:tplc="E648E3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B812A39"/>
    <w:multiLevelType w:val="hybridMultilevel"/>
    <w:tmpl w:val="E0827F20"/>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BA644DA"/>
    <w:multiLevelType w:val="hybridMultilevel"/>
    <w:tmpl w:val="58C4DE66"/>
    <w:lvl w:ilvl="0" w:tplc="85DA6A64">
      <w:start w:val="1"/>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2"/>
  </w:num>
  <w:num w:numId="3">
    <w:abstractNumId w:val="7"/>
  </w:num>
  <w:num w:numId="4">
    <w:abstractNumId w:val="4"/>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46"/>
    <w:rsid w:val="00051394"/>
    <w:rsid w:val="001A0646"/>
    <w:rsid w:val="002B46BF"/>
    <w:rsid w:val="002F5067"/>
    <w:rsid w:val="003259AA"/>
    <w:rsid w:val="00547598"/>
    <w:rsid w:val="00584C46"/>
    <w:rsid w:val="0059560C"/>
    <w:rsid w:val="006579E9"/>
    <w:rsid w:val="00690694"/>
    <w:rsid w:val="006A7F86"/>
    <w:rsid w:val="00722A7A"/>
    <w:rsid w:val="007E4FBA"/>
    <w:rsid w:val="009161E4"/>
    <w:rsid w:val="009C568B"/>
    <w:rsid w:val="00A1152E"/>
    <w:rsid w:val="00C619D3"/>
    <w:rsid w:val="00D03849"/>
    <w:rsid w:val="00F5651C"/>
    <w:rsid w:val="00FB09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D8DA4-1E34-402C-A9C0-12DF2BA3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06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0646"/>
  </w:style>
  <w:style w:type="paragraph" w:styleId="Piedepgina">
    <w:name w:val="footer"/>
    <w:basedOn w:val="Normal"/>
    <w:link w:val="PiedepginaCar"/>
    <w:uiPriority w:val="99"/>
    <w:unhideWhenUsed/>
    <w:rsid w:val="001A06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0646"/>
  </w:style>
  <w:style w:type="table" w:styleId="Tablaconcuadrcula">
    <w:name w:val="Table Grid"/>
    <w:basedOn w:val="Tablanormal"/>
    <w:uiPriority w:val="39"/>
    <w:rsid w:val="001A064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59560C"/>
    <w:pPr>
      <w:ind w:left="720"/>
      <w:contextualSpacing/>
    </w:pPr>
  </w:style>
  <w:style w:type="character" w:customStyle="1" w:styleId="PrrafodelistaCar">
    <w:name w:val="Párrafo de lista Car"/>
    <w:link w:val="Prrafodelista"/>
    <w:uiPriority w:val="34"/>
    <w:locked/>
    <w:rsid w:val="0059560C"/>
  </w:style>
  <w:style w:type="paragraph" w:styleId="TDC1">
    <w:name w:val="toc 1"/>
    <w:basedOn w:val="Normal"/>
    <w:next w:val="Normal"/>
    <w:autoRedefine/>
    <w:uiPriority w:val="39"/>
    <w:unhideWhenUsed/>
    <w:rsid w:val="00584C46"/>
    <w:pPr>
      <w:spacing w:after="100"/>
    </w:pPr>
  </w:style>
  <w:style w:type="paragraph" w:styleId="TDC2">
    <w:name w:val="toc 2"/>
    <w:basedOn w:val="Normal"/>
    <w:next w:val="Normal"/>
    <w:autoRedefine/>
    <w:uiPriority w:val="39"/>
    <w:unhideWhenUsed/>
    <w:rsid w:val="00584C46"/>
    <w:pPr>
      <w:spacing w:after="100"/>
      <w:ind w:left="220"/>
    </w:pPr>
  </w:style>
  <w:style w:type="character" w:styleId="Hipervnculo">
    <w:name w:val="Hyperlink"/>
    <w:basedOn w:val="Fuentedeprrafopredeter"/>
    <w:uiPriority w:val="99"/>
    <w:unhideWhenUsed/>
    <w:rsid w:val="00584C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17</Pages>
  <Words>2968</Words>
  <Characters>16326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dcterms:created xsi:type="dcterms:W3CDTF">2019-03-22T06:09:00Z</dcterms:created>
  <dcterms:modified xsi:type="dcterms:W3CDTF">2019-05-03T15:58:00Z</dcterms:modified>
</cp:coreProperties>
</file>