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0637AA" w:rsidRDefault="001B26AA" w:rsidP="000637AA">
      <w:pPr>
        <w:tabs>
          <w:tab w:val="left" w:pos="567"/>
        </w:tabs>
        <w:spacing w:line="360" w:lineRule="auto"/>
        <w:jc w:val="center"/>
        <w:rPr>
          <w:rFonts w:ascii="Palatino Linotype" w:eastAsia="Times New Roman" w:hAnsi="Palatino Linotype" w:cs="Times New Roman"/>
          <w:b/>
        </w:rPr>
      </w:pPr>
      <w:r w:rsidRPr="000637AA">
        <w:rPr>
          <w:rFonts w:ascii="Palatino Linotype" w:eastAsia="Times New Roman" w:hAnsi="Palatino Linotype" w:cs="Times New Roman"/>
          <w:b/>
        </w:rPr>
        <w:t>LÍNEAS ARGUMENTATIVAS</w:t>
      </w:r>
    </w:p>
    <w:p w14:paraId="7B893EAF" w14:textId="77777777" w:rsidR="0000092F" w:rsidRPr="000637AA" w:rsidRDefault="0000092F" w:rsidP="000637AA">
      <w:pPr>
        <w:tabs>
          <w:tab w:val="left" w:pos="567"/>
        </w:tabs>
        <w:spacing w:line="360" w:lineRule="auto"/>
        <w:jc w:val="center"/>
        <w:rPr>
          <w:rFonts w:ascii="Palatino Linotype" w:eastAsia="Times New Roman" w:hAnsi="Palatino Linotype" w:cs="Times New Roman"/>
          <w:b/>
        </w:rPr>
      </w:pPr>
    </w:p>
    <w:p w14:paraId="30D0D4C0" w14:textId="426B91AF" w:rsidR="00EB4EAF" w:rsidRPr="000637AA" w:rsidRDefault="00EB4EAF" w:rsidP="000637AA">
      <w:pPr>
        <w:spacing w:line="360" w:lineRule="auto"/>
        <w:jc w:val="both"/>
        <w:rPr>
          <w:rFonts w:ascii="Palatino Linotype" w:hAnsi="Palatino Linotype"/>
          <w:b/>
        </w:rPr>
      </w:pPr>
      <w:r w:rsidRPr="000637AA">
        <w:rPr>
          <w:rFonts w:ascii="Palatino Linotype" w:hAnsi="Palatino Linotype"/>
          <w:b/>
        </w:rPr>
        <w:t xml:space="preserve">INFORMACIÓN CONFIDENCIAL, CLASIFICACIÓN DE LA. </w:t>
      </w:r>
      <w:r w:rsidRPr="000637AA">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4930DFE2" w:rsidR="00EB4EAF" w:rsidRPr="000637AA" w:rsidRDefault="000637AA" w:rsidP="000637AA">
      <w:pPr>
        <w:spacing w:line="360" w:lineRule="auto"/>
        <w:jc w:val="both"/>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68480" behindDoc="0" locked="0" layoutInCell="1" allowOverlap="1" wp14:anchorId="7309C0B5" wp14:editId="7F5F506E">
                <wp:simplePos x="0" y="0"/>
                <wp:positionH relativeFrom="column">
                  <wp:posOffset>91842</wp:posOffset>
                </wp:positionH>
                <wp:positionV relativeFrom="paragraph">
                  <wp:posOffset>69474</wp:posOffset>
                </wp:positionV>
                <wp:extent cx="5537916" cy="3825026"/>
                <wp:effectExtent l="57150" t="38100" r="62865" b="80645"/>
                <wp:wrapNone/>
                <wp:docPr id="3" name="Conector recto 3"/>
                <wp:cNvGraphicFramePr/>
                <a:graphic xmlns:a="http://schemas.openxmlformats.org/drawingml/2006/main">
                  <a:graphicData uri="http://schemas.microsoft.com/office/word/2010/wordprocessingShape">
                    <wps:wsp>
                      <wps:cNvCnPr/>
                      <wps:spPr>
                        <a:xfrm>
                          <a:off x="0" y="0"/>
                          <a:ext cx="5537916" cy="382502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A74D5D" id="Conector rec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25pt,5.45pt" to="443.3pt,3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" strokecolor="#4f81bd [3204]" strokeweight="3pt">
                <v:shadow on="t" color="black" opacity="24903f" origin=",.5" offset="0,.55556mm"/>
              </v:line>
            </w:pict>
          </mc:Fallback>
        </mc:AlternateContent>
      </w:r>
    </w:p>
    <w:p w14:paraId="46242B11" w14:textId="77777777" w:rsidR="006A6C59" w:rsidRPr="000637AA" w:rsidRDefault="006A6C59" w:rsidP="000637AA">
      <w:pPr>
        <w:tabs>
          <w:tab w:val="left" w:pos="567"/>
        </w:tabs>
        <w:spacing w:line="360" w:lineRule="auto"/>
        <w:rPr>
          <w:rFonts w:ascii="Palatino Linotype" w:hAnsi="Palatino Linotype"/>
          <w:b/>
        </w:rPr>
      </w:pPr>
    </w:p>
    <w:p w14:paraId="7494FF64" w14:textId="77777777" w:rsidR="006A6C59" w:rsidRPr="000637AA" w:rsidRDefault="006A6C59" w:rsidP="000637AA">
      <w:pPr>
        <w:tabs>
          <w:tab w:val="left" w:pos="567"/>
        </w:tabs>
        <w:spacing w:line="360" w:lineRule="auto"/>
        <w:rPr>
          <w:rFonts w:ascii="Palatino Linotype" w:hAnsi="Palatino Linotype"/>
          <w:b/>
        </w:rPr>
      </w:pPr>
    </w:p>
    <w:p w14:paraId="1316A5D4" w14:textId="77777777" w:rsidR="006A6C59" w:rsidRPr="000637AA" w:rsidRDefault="006A6C59" w:rsidP="000637AA">
      <w:pPr>
        <w:tabs>
          <w:tab w:val="left" w:pos="567"/>
        </w:tabs>
        <w:spacing w:line="360" w:lineRule="auto"/>
        <w:rPr>
          <w:rFonts w:ascii="Palatino Linotype" w:hAnsi="Palatino Linotype"/>
          <w:b/>
        </w:rPr>
      </w:pPr>
    </w:p>
    <w:p w14:paraId="66E46B4A" w14:textId="77777777" w:rsidR="006A6C59" w:rsidRPr="000637AA" w:rsidRDefault="006A6C59" w:rsidP="000637AA">
      <w:pPr>
        <w:tabs>
          <w:tab w:val="left" w:pos="567"/>
        </w:tabs>
        <w:spacing w:line="360" w:lineRule="auto"/>
        <w:rPr>
          <w:rFonts w:ascii="Palatino Linotype" w:hAnsi="Palatino Linotype"/>
          <w:b/>
        </w:rPr>
      </w:pPr>
    </w:p>
    <w:p w14:paraId="090BEE30" w14:textId="77777777" w:rsidR="003721FB" w:rsidRPr="000637AA" w:rsidRDefault="003721FB" w:rsidP="000637AA">
      <w:pPr>
        <w:tabs>
          <w:tab w:val="left" w:pos="567"/>
        </w:tabs>
        <w:spacing w:line="360" w:lineRule="auto"/>
        <w:rPr>
          <w:rFonts w:ascii="Palatino Linotype" w:hAnsi="Palatino Linotype"/>
          <w:b/>
        </w:rPr>
      </w:pPr>
    </w:p>
    <w:p w14:paraId="29BD5AC4" w14:textId="77777777" w:rsidR="003721FB" w:rsidRPr="000637AA" w:rsidRDefault="003721FB" w:rsidP="000637AA">
      <w:pPr>
        <w:tabs>
          <w:tab w:val="left" w:pos="567"/>
        </w:tabs>
        <w:spacing w:line="360" w:lineRule="auto"/>
        <w:rPr>
          <w:rFonts w:ascii="Palatino Linotype" w:hAnsi="Palatino Linotype"/>
          <w:b/>
        </w:rPr>
      </w:pPr>
    </w:p>
    <w:p w14:paraId="604FD4F0" w14:textId="77777777" w:rsidR="003721FB" w:rsidRPr="000637AA" w:rsidRDefault="003721FB" w:rsidP="000637AA">
      <w:pPr>
        <w:tabs>
          <w:tab w:val="left" w:pos="567"/>
        </w:tabs>
        <w:spacing w:line="360" w:lineRule="auto"/>
        <w:rPr>
          <w:rFonts w:ascii="Palatino Linotype" w:hAnsi="Palatino Linotype"/>
          <w:b/>
        </w:rPr>
      </w:pPr>
    </w:p>
    <w:p w14:paraId="1776CA67" w14:textId="77777777" w:rsidR="00E05D8B" w:rsidRPr="000637AA" w:rsidRDefault="00E05D8B" w:rsidP="000637AA">
      <w:pPr>
        <w:tabs>
          <w:tab w:val="left" w:pos="567"/>
        </w:tabs>
        <w:spacing w:line="360" w:lineRule="auto"/>
        <w:rPr>
          <w:rFonts w:ascii="Palatino Linotype" w:eastAsia="Times New Roman" w:hAnsi="Palatino Linotype" w:cs="Times New Roman"/>
          <w:b/>
        </w:rPr>
      </w:pPr>
    </w:p>
    <w:p w14:paraId="23B1740A" w14:textId="77777777" w:rsidR="00B63BF1" w:rsidRPr="000637AA" w:rsidRDefault="00B63BF1" w:rsidP="000637AA">
      <w:pPr>
        <w:tabs>
          <w:tab w:val="left" w:pos="567"/>
        </w:tabs>
        <w:spacing w:line="360" w:lineRule="auto"/>
        <w:rPr>
          <w:rFonts w:ascii="Palatino Linotype" w:eastAsia="Times New Roman" w:hAnsi="Palatino Linotype" w:cs="Times New Roman"/>
          <w:b/>
        </w:rPr>
      </w:pPr>
    </w:p>
    <w:p w14:paraId="21D1A72E" w14:textId="77777777" w:rsidR="00B63BF1" w:rsidRPr="000637AA" w:rsidRDefault="00B63BF1" w:rsidP="000637AA">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0637AA" w:rsidRDefault="0011338C" w:rsidP="000637AA">
          <w:pPr>
            <w:pStyle w:val="TtulodeTDC"/>
            <w:spacing w:line="360" w:lineRule="auto"/>
            <w:jc w:val="center"/>
            <w:rPr>
              <w:color w:val="auto"/>
              <w:szCs w:val="24"/>
            </w:rPr>
          </w:pPr>
          <w:r w:rsidRPr="000637AA">
            <w:rPr>
              <w:color w:val="auto"/>
              <w:szCs w:val="24"/>
              <w:lang w:val="es-ES"/>
            </w:rPr>
            <w:t>ÍNDICE</w:t>
          </w:r>
        </w:p>
        <w:p w14:paraId="55756188" w14:textId="77777777" w:rsidR="00B63BF1" w:rsidRPr="000637AA" w:rsidRDefault="0011338C" w:rsidP="000637AA">
          <w:pPr>
            <w:pStyle w:val="TDC1"/>
            <w:spacing w:line="360" w:lineRule="auto"/>
            <w:rPr>
              <w:rFonts w:ascii="Palatino Linotype" w:hAnsi="Palatino Linotype"/>
              <w:noProof/>
              <w:lang w:val="es-MX" w:eastAsia="es-MX"/>
            </w:rPr>
          </w:pPr>
          <w:r w:rsidRPr="000637AA">
            <w:rPr>
              <w:rFonts w:ascii="Palatino Linotype" w:hAnsi="Palatino Linotype"/>
            </w:rPr>
            <w:fldChar w:fldCharType="begin"/>
          </w:r>
          <w:r w:rsidRPr="000637AA">
            <w:rPr>
              <w:rFonts w:ascii="Palatino Linotype" w:hAnsi="Palatino Linotype"/>
            </w:rPr>
            <w:instrText xml:space="preserve"> TOC \o "1-3" \h \z \u </w:instrText>
          </w:r>
          <w:r w:rsidRPr="000637AA">
            <w:rPr>
              <w:rFonts w:ascii="Palatino Linotype" w:hAnsi="Palatino Linotype"/>
            </w:rPr>
            <w:fldChar w:fldCharType="separate"/>
          </w:r>
          <w:hyperlink w:anchor="_Toc3453762" w:history="1">
            <w:r w:rsidR="00B63BF1" w:rsidRPr="000637AA">
              <w:rPr>
                <w:rStyle w:val="Hipervnculo"/>
                <w:rFonts w:ascii="Palatino Linotype" w:hAnsi="Palatino Linotype"/>
                <w:noProof/>
              </w:rPr>
              <w:t>ANTECEDENTES</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_Toc3453762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3</w:t>
            </w:r>
            <w:r w:rsidR="00B63BF1" w:rsidRPr="000637AA">
              <w:rPr>
                <w:rFonts w:ascii="Palatino Linotype" w:hAnsi="Palatino Linotype"/>
                <w:noProof/>
                <w:webHidden/>
              </w:rPr>
              <w:fldChar w:fldCharType="end"/>
            </w:r>
          </w:hyperlink>
        </w:p>
        <w:p w14:paraId="132B91CD" w14:textId="77777777" w:rsidR="00B63BF1" w:rsidRPr="000637AA" w:rsidRDefault="003627C5" w:rsidP="000637AA">
          <w:pPr>
            <w:pStyle w:val="TDC2"/>
            <w:rPr>
              <w:rFonts w:ascii="Palatino Linotype" w:hAnsi="Palatino Linotype"/>
              <w:noProof/>
              <w:lang w:val="es-MX" w:eastAsia="es-MX"/>
            </w:rPr>
          </w:pPr>
          <w:hyperlink w:anchor="_Toc3453763" w:history="1">
            <w:r w:rsidR="00B63BF1" w:rsidRPr="000637AA">
              <w:rPr>
                <w:rStyle w:val="Hipervnculo"/>
                <w:rFonts w:ascii="Palatino Linotype" w:hAnsi="Palatino Linotype"/>
                <w:noProof/>
              </w:rPr>
              <w:t>b) Razones o Motivos de inconformidad:</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_Toc3453763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5</w:t>
            </w:r>
            <w:r w:rsidR="00B63BF1" w:rsidRPr="000637AA">
              <w:rPr>
                <w:rFonts w:ascii="Palatino Linotype" w:hAnsi="Palatino Linotype"/>
                <w:noProof/>
                <w:webHidden/>
              </w:rPr>
              <w:fldChar w:fldCharType="end"/>
            </w:r>
          </w:hyperlink>
        </w:p>
        <w:p w14:paraId="09850E76" w14:textId="77777777" w:rsidR="00B63BF1" w:rsidRPr="000637AA" w:rsidRDefault="003627C5" w:rsidP="000637AA">
          <w:pPr>
            <w:pStyle w:val="TDC1"/>
            <w:spacing w:line="360" w:lineRule="auto"/>
            <w:rPr>
              <w:rFonts w:ascii="Palatino Linotype" w:hAnsi="Palatino Linotype"/>
              <w:noProof/>
              <w:lang w:val="es-MX" w:eastAsia="es-MX"/>
            </w:rPr>
          </w:pPr>
          <w:hyperlink w:anchor="_Toc3453764" w:history="1">
            <w:r w:rsidR="00B63BF1" w:rsidRPr="000637AA">
              <w:rPr>
                <w:rStyle w:val="Hipervnculo"/>
                <w:rFonts w:ascii="Palatino Linotype" w:hAnsi="Palatino Linotype"/>
                <w:noProof/>
              </w:rPr>
              <w:t>CONSIDERANDO</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_Toc3453764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8</w:t>
            </w:r>
            <w:r w:rsidR="00B63BF1" w:rsidRPr="000637AA">
              <w:rPr>
                <w:rFonts w:ascii="Palatino Linotype" w:hAnsi="Palatino Linotype"/>
                <w:noProof/>
                <w:webHidden/>
              </w:rPr>
              <w:fldChar w:fldCharType="end"/>
            </w:r>
          </w:hyperlink>
        </w:p>
        <w:p w14:paraId="5088860E" w14:textId="77777777" w:rsidR="00B63BF1" w:rsidRPr="000637AA" w:rsidRDefault="003627C5" w:rsidP="000637AA">
          <w:pPr>
            <w:pStyle w:val="TDC2"/>
            <w:rPr>
              <w:rFonts w:ascii="Palatino Linotype" w:hAnsi="Palatino Linotype"/>
              <w:noProof/>
              <w:lang w:val="es-MX" w:eastAsia="es-MX"/>
            </w:rPr>
          </w:pPr>
          <w:hyperlink w:anchor="_Toc3453765" w:history="1">
            <w:r w:rsidR="00B63BF1" w:rsidRPr="000637AA">
              <w:rPr>
                <w:rStyle w:val="Hipervnculo"/>
                <w:rFonts w:ascii="Palatino Linotype" w:hAnsi="Palatino Linotype"/>
                <w:noProof/>
              </w:rPr>
              <w:t>PRIMERO. De la competencia.</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_Toc3453765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8</w:t>
            </w:r>
            <w:r w:rsidR="00B63BF1" w:rsidRPr="000637AA">
              <w:rPr>
                <w:rFonts w:ascii="Palatino Linotype" w:hAnsi="Palatino Linotype"/>
                <w:noProof/>
                <w:webHidden/>
              </w:rPr>
              <w:fldChar w:fldCharType="end"/>
            </w:r>
          </w:hyperlink>
        </w:p>
        <w:p w14:paraId="208BA1FA" w14:textId="77777777" w:rsidR="00B63BF1" w:rsidRPr="000637AA" w:rsidRDefault="003627C5" w:rsidP="000637AA">
          <w:pPr>
            <w:pStyle w:val="TDC2"/>
            <w:rPr>
              <w:rFonts w:ascii="Palatino Linotype" w:hAnsi="Palatino Linotype"/>
              <w:noProof/>
              <w:lang w:val="es-MX" w:eastAsia="es-MX"/>
            </w:rPr>
          </w:pPr>
          <w:hyperlink w:anchor="_Toc3453766" w:history="1">
            <w:r w:rsidR="00B63BF1" w:rsidRPr="000637AA">
              <w:rPr>
                <w:rStyle w:val="Hipervnculo"/>
                <w:rFonts w:ascii="Palatino Linotype" w:hAnsi="Palatino Linotype"/>
                <w:noProof/>
              </w:rPr>
              <w:t>SEGUNDO. De la oportunidad y procedencia.</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_Toc3453766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8</w:t>
            </w:r>
            <w:r w:rsidR="00B63BF1" w:rsidRPr="000637AA">
              <w:rPr>
                <w:rFonts w:ascii="Palatino Linotype" w:hAnsi="Palatino Linotype"/>
                <w:noProof/>
                <w:webHidden/>
              </w:rPr>
              <w:fldChar w:fldCharType="end"/>
            </w:r>
          </w:hyperlink>
        </w:p>
        <w:p w14:paraId="27D1B3F6" w14:textId="77777777" w:rsidR="00B63BF1" w:rsidRPr="000637AA" w:rsidRDefault="003627C5" w:rsidP="000637AA">
          <w:pPr>
            <w:pStyle w:val="TDC2"/>
            <w:rPr>
              <w:rFonts w:ascii="Palatino Linotype" w:hAnsi="Palatino Linotype"/>
              <w:noProof/>
              <w:lang w:val="es-MX" w:eastAsia="es-MX"/>
            </w:rPr>
          </w:pPr>
          <w:hyperlink w:anchor="_Toc3453767" w:history="1">
            <w:r w:rsidR="00B63BF1" w:rsidRPr="000637AA">
              <w:rPr>
                <w:rStyle w:val="Hipervnculo"/>
                <w:rFonts w:ascii="Palatino Linotype" w:hAnsi="Palatino Linotype"/>
                <w:noProof/>
              </w:rPr>
              <w:t>TERCERO. Del planteamiento de la litis.</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_Toc3453767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9</w:t>
            </w:r>
            <w:r w:rsidR="00B63BF1" w:rsidRPr="000637AA">
              <w:rPr>
                <w:rFonts w:ascii="Palatino Linotype" w:hAnsi="Palatino Linotype"/>
                <w:noProof/>
                <w:webHidden/>
              </w:rPr>
              <w:fldChar w:fldCharType="end"/>
            </w:r>
          </w:hyperlink>
        </w:p>
        <w:p w14:paraId="32F1AA6D" w14:textId="77777777" w:rsidR="00B63BF1" w:rsidRPr="000637AA" w:rsidRDefault="003627C5" w:rsidP="000637AA">
          <w:pPr>
            <w:pStyle w:val="TDC1"/>
            <w:spacing w:line="360" w:lineRule="auto"/>
            <w:rPr>
              <w:rFonts w:ascii="Palatino Linotype" w:hAnsi="Palatino Linotype"/>
              <w:noProof/>
              <w:lang w:val="es-MX" w:eastAsia="es-MX"/>
            </w:rPr>
          </w:pPr>
          <w:hyperlink w:anchor="_Toc3453768" w:history="1">
            <w:r w:rsidR="00B63BF1" w:rsidRPr="000637AA">
              <w:rPr>
                <w:rStyle w:val="Hipervnculo"/>
                <w:rFonts w:ascii="Palatino Linotype" w:hAnsi="Palatino Linotype"/>
                <w:noProof/>
              </w:rPr>
              <w:t>CUARTO. Del estudio y resolución del asunto.</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_Toc3453768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10</w:t>
            </w:r>
            <w:r w:rsidR="00B63BF1" w:rsidRPr="000637AA">
              <w:rPr>
                <w:rFonts w:ascii="Palatino Linotype" w:hAnsi="Palatino Linotype"/>
                <w:noProof/>
                <w:webHidden/>
              </w:rPr>
              <w:fldChar w:fldCharType="end"/>
            </w:r>
          </w:hyperlink>
        </w:p>
        <w:p w14:paraId="7C23EB10" w14:textId="77777777" w:rsidR="00B63BF1" w:rsidRPr="000637AA" w:rsidRDefault="003627C5" w:rsidP="000637AA">
          <w:pPr>
            <w:pStyle w:val="TDC2"/>
            <w:rPr>
              <w:rFonts w:ascii="Palatino Linotype" w:hAnsi="Palatino Linotype"/>
              <w:noProof/>
              <w:lang w:val="es-MX" w:eastAsia="es-MX"/>
            </w:rPr>
          </w:pPr>
          <w:hyperlink w:anchor="_Toc3453769" w:history="1">
            <w:r w:rsidR="00B63BF1" w:rsidRPr="000637AA">
              <w:rPr>
                <w:rStyle w:val="Hipervnculo"/>
                <w:rFonts w:ascii="Palatino Linotype" w:hAnsi="Palatino Linotype"/>
                <w:noProof/>
              </w:rPr>
              <w:t>I. De la respuesta del SUJETO OBLIGADO.</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_Toc3453769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10</w:t>
            </w:r>
            <w:r w:rsidR="00B63BF1" w:rsidRPr="000637AA">
              <w:rPr>
                <w:rFonts w:ascii="Palatino Linotype" w:hAnsi="Palatino Linotype"/>
                <w:noProof/>
                <w:webHidden/>
              </w:rPr>
              <w:fldChar w:fldCharType="end"/>
            </w:r>
          </w:hyperlink>
        </w:p>
        <w:p w14:paraId="08FDD25B" w14:textId="77777777" w:rsidR="00B63BF1" w:rsidRPr="000637AA" w:rsidRDefault="003627C5" w:rsidP="000637AA">
          <w:pPr>
            <w:pStyle w:val="TDC2"/>
            <w:rPr>
              <w:rFonts w:ascii="Palatino Linotype" w:hAnsi="Palatino Linotype"/>
              <w:noProof/>
              <w:lang w:val="es-MX" w:eastAsia="es-MX"/>
            </w:rPr>
          </w:pPr>
          <w:hyperlink w:anchor="_Toc3453770" w:history="1">
            <w:r w:rsidR="00B63BF1" w:rsidRPr="000637AA">
              <w:rPr>
                <w:rStyle w:val="Hipervnculo"/>
                <w:rFonts w:ascii="Palatino Linotype" w:hAnsi="Palatino Linotype"/>
                <w:noProof/>
              </w:rPr>
              <w:t>I. De la pensión alimenticia.</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_Toc3453770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15</w:t>
            </w:r>
            <w:r w:rsidR="00B63BF1" w:rsidRPr="000637AA">
              <w:rPr>
                <w:rFonts w:ascii="Palatino Linotype" w:hAnsi="Palatino Linotype"/>
                <w:noProof/>
                <w:webHidden/>
              </w:rPr>
              <w:fldChar w:fldCharType="end"/>
            </w:r>
          </w:hyperlink>
        </w:p>
        <w:p w14:paraId="0C7BA52F" w14:textId="77777777" w:rsidR="00B63BF1" w:rsidRPr="000637AA" w:rsidRDefault="003627C5" w:rsidP="000637AA">
          <w:pPr>
            <w:pStyle w:val="TDC2"/>
            <w:rPr>
              <w:rFonts w:ascii="Palatino Linotype" w:hAnsi="Palatino Linotype"/>
              <w:noProof/>
              <w:lang w:val="es-MX" w:eastAsia="es-MX"/>
            </w:rPr>
          </w:pPr>
          <w:hyperlink w:anchor="_Toc3453771" w:history="1">
            <w:r w:rsidR="00B63BF1" w:rsidRPr="000637AA">
              <w:rPr>
                <w:rStyle w:val="Hipervnculo"/>
                <w:rFonts w:ascii="Palatino Linotype" w:hAnsi="Palatino Linotype"/>
                <w:noProof/>
              </w:rPr>
              <w:t>II. De la información confidencial.</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_Toc3453771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20</w:t>
            </w:r>
            <w:r w:rsidR="00B63BF1" w:rsidRPr="000637AA">
              <w:rPr>
                <w:rFonts w:ascii="Palatino Linotype" w:hAnsi="Palatino Linotype"/>
                <w:noProof/>
                <w:webHidden/>
              </w:rPr>
              <w:fldChar w:fldCharType="end"/>
            </w:r>
          </w:hyperlink>
        </w:p>
        <w:p w14:paraId="7E7CB16B" w14:textId="77777777" w:rsidR="00B63BF1" w:rsidRPr="000637AA" w:rsidRDefault="003627C5" w:rsidP="000637AA">
          <w:pPr>
            <w:pStyle w:val="TDC2"/>
            <w:rPr>
              <w:rFonts w:ascii="Palatino Linotype" w:hAnsi="Palatino Linotype"/>
              <w:noProof/>
              <w:lang w:val="es-MX" w:eastAsia="es-MX"/>
            </w:rPr>
          </w:pPr>
          <w:hyperlink w:anchor="_Toc3453772" w:history="1">
            <w:r w:rsidR="00B63BF1" w:rsidRPr="000637AA">
              <w:rPr>
                <w:rStyle w:val="Hipervnculo"/>
                <w:rFonts w:ascii="Palatino Linotype" w:hAnsi="Palatino Linotype"/>
                <w:noProof/>
              </w:rPr>
              <w:t>III. Del acuerdo de clasificación.</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_Toc3453772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25</w:t>
            </w:r>
            <w:r w:rsidR="00B63BF1" w:rsidRPr="000637AA">
              <w:rPr>
                <w:rFonts w:ascii="Palatino Linotype" w:hAnsi="Palatino Linotype"/>
                <w:noProof/>
                <w:webHidden/>
              </w:rPr>
              <w:fldChar w:fldCharType="end"/>
            </w:r>
          </w:hyperlink>
        </w:p>
        <w:p w14:paraId="10AF62AA" w14:textId="77777777" w:rsidR="00B63BF1" w:rsidRPr="000637AA" w:rsidRDefault="003627C5" w:rsidP="000637AA">
          <w:pPr>
            <w:pStyle w:val="TDC2"/>
            <w:tabs>
              <w:tab w:val="left" w:pos="880"/>
            </w:tabs>
            <w:rPr>
              <w:rFonts w:ascii="Palatino Linotype" w:hAnsi="Palatino Linotype"/>
              <w:noProof/>
              <w:lang w:val="es-MX" w:eastAsia="es-MX"/>
            </w:rPr>
          </w:pPr>
          <w:hyperlink w:anchor="_Toc3453773" w:history="1">
            <w:r w:rsidR="00B63BF1" w:rsidRPr="000637AA">
              <w:rPr>
                <w:rStyle w:val="Hipervnculo"/>
                <w:rFonts w:ascii="Palatino Linotype" w:hAnsi="Palatino Linotype"/>
                <w:noProof/>
              </w:rPr>
              <w:t>A.</w:t>
            </w:r>
            <w:r w:rsidR="00B63BF1" w:rsidRPr="000637AA">
              <w:rPr>
                <w:rFonts w:ascii="Palatino Linotype" w:hAnsi="Palatino Linotype"/>
                <w:noProof/>
                <w:lang w:val="es-MX" w:eastAsia="es-MX"/>
              </w:rPr>
              <w:tab/>
            </w:r>
            <w:r w:rsidR="00B63BF1" w:rsidRPr="000637AA">
              <w:rPr>
                <w:rStyle w:val="Hipervnculo"/>
                <w:rFonts w:ascii="Palatino Linotype" w:hAnsi="Palatino Linotype"/>
                <w:noProof/>
              </w:rPr>
              <w:t>Formalidades para emitir el acuerdo de clasificación.</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_Toc3453773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25</w:t>
            </w:r>
            <w:r w:rsidR="00B63BF1" w:rsidRPr="000637AA">
              <w:rPr>
                <w:rFonts w:ascii="Palatino Linotype" w:hAnsi="Palatino Linotype"/>
                <w:noProof/>
                <w:webHidden/>
              </w:rPr>
              <w:fldChar w:fldCharType="end"/>
            </w:r>
          </w:hyperlink>
        </w:p>
        <w:p w14:paraId="3368D2EC" w14:textId="77777777" w:rsidR="00B63BF1" w:rsidRPr="000637AA" w:rsidRDefault="003627C5" w:rsidP="000637AA">
          <w:pPr>
            <w:pStyle w:val="TDC2"/>
            <w:tabs>
              <w:tab w:val="left" w:pos="880"/>
            </w:tabs>
            <w:rPr>
              <w:rFonts w:ascii="Palatino Linotype" w:hAnsi="Palatino Linotype"/>
              <w:noProof/>
              <w:lang w:val="es-MX" w:eastAsia="es-MX"/>
            </w:rPr>
          </w:pPr>
          <w:hyperlink w:anchor="_Toc3453774" w:history="1">
            <w:r w:rsidR="00B63BF1" w:rsidRPr="000637AA">
              <w:rPr>
                <w:rStyle w:val="Hipervnculo"/>
                <w:rFonts w:ascii="Palatino Linotype" w:hAnsi="Palatino Linotype"/>
                <w:noProof/>
              </w:rPr>
              <w:t>B.</w:t>
            </w:r>
            <w:r w:rsidR="00B63BF1" w:rsidRPr="000637AA">
              <w:rPr>
                <w:rFonts w:ascii="Palatino Linotype" w:hAnsi="Palatino Linotype"/>
                <w:noProof/>
                <w:lang w:val="es-MX" w:eastAsia="es-MX"/>
              </w:rPr>
              <w:tab/>
            </w:r>
            <w:r w:rsidR="00B63BF1" w:rsidRPr="000637AA">
              <w:rPr>
                <w:rStyle w:val="Hipervnculo"/>
                <w:rFonts w:ascii="Palatino Linotype" w:hAnsi="Palatino Linotype"/>
                <w:noProof/>
              </w:rPr>
              <w:t>Requisitos de fondo del acuerdo de clasificación.</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_Toc3453774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28</w:t>
            </w:r>
            <w:r w:rsidR="00B63BF1" w:rsidRPr="000637AA">
              <w:rPr>
                <w:rFonts w:ascii="Palatino Linotype" w:hAnsi="Palatino Linotype"/>
                <w:noProof/>
                <w:webHidden/>
              </w:rPr>
              <w:fldChar w:fldCharType="end"/>
            </w:r>
          </w:hyperlink>
        </w:p>
        <w:p w14:paraId="5770864B" w14:textId="77777777" w:rsidR="00B63BF1" w:rsidRPr="000637AA" w:rsidRDefault="003627C5" w:rsidP="000637AA">
          <w:pPr>
            <w:pStyle w:val="TDC1"/>
            <w:spacing w:line="360" w:lineRule="auto"/>
            <w:rPr>
              <w:rFonts w:ascii="Palatino Linotype" w:hAnsi="Palatino Linotype"/>
              <w:noProof/>
              <w:lang w:val="es-MX" w:eastAsia="es-MX"/>
            </w:rPr>
          </w:pPr>
          <w:hyperlink w:anchor="_Toc3453775" w:history="1">
            <w:r w:rsidR="00B63BF1" w:rsidRPr="000637AA">
              <w:rPr>
                <w:rStyle w:val="Hipervnculo"/>
                <w:rFonts w:ascii="Palatino Linotype" w:eastAsia="Times New Roman" w:hAnsi="Palatino Linotype" w:cstheme="majorBidi"/>
                <w:b/>
                <w:bCs/>
                <w:noProof/>
              </w:rPr>
              <w:t>R E S O L U T I V O S</w:t>
            </w:r>
            <w:r w:rsidR="00B63BF1" w:rsidRPr="000637AA">
              <w:rPr>
                <w:rFonts w:ascii="Palatino Linotype" w:hAnsi="Palatino Linotype"/>
                <w:noProof/>
                <w:webHidden/>
              </w:rPr>
              <w:tab/>
            </w:r>
            <w:r w:rsidR="00B63BF1" w:rsidRPr="000637AA">
              <w:rPr>
                <w:rFonts w:ascii="Palatino Linotype" w:hAnsi="Palatino Linotype"/>
                <w:noProof/>
                <w:webHidden/>
              </w:rPr>
              <w:fldChar w:fldCharType="begin"/>
            </w:r>
            <w:r w:rsidR="00B63BF1" w:rsidRPr="000637AA">
              <w:rPr>
                <w:rFonts w:ascii="Palatino Linotype" w:hAnsi="Palatino Linotype"/>
                <w:noProof/>
                <w:webHidden/>
              </w:rPr>
              <w:instrText xml:space="preserve"> PAGEREF _Toc3453775 \h </w:instrText>
            </w:r>
            <w:r w:rsidR="00B63BF1" w:rsidRPr="000637AA">
              <w:rPr>
                <w:rFonts w:ascii="Palatino Linotype" w:hAnsi="Palatino Linotype"/>
                <w:noProof/>
                <w:webHidden/>
              </w:rPr>
            </w:r>
            <w:r w:rsidR="00B63BF1" w:rsidRPr="000637AA">
              <w:rPr>
                <w:rFonts w:ascii="Palatino Linotype" w:hAnsi="Palatino Linotype"/>
                <w:noProof/>
                <w:webHidden/>
              </w:rPr>
              <w:fldChar w:fldCharType="separate"/>
            </w:r>
            <w:r w:rsidR="00A604A7">
              <w:rPr>
                <w:rFonts w:ascii="Palatino Linotype" w:hAnsi="Palatino Linotype"/>
                <w:noProof/>
                <w:webHidden/>
              </w:rPr>
              <w:t>32</w:t>
            </w:r>
            <w:r w:rsidR="00B63BF1" w:rsidRPr="000637AA">
              <w:rPr>
                <w:rFonts w:ascii="Palatino Linotype" w:hAnsi="Palatino Linotype"/>
                <w:noProof/>
                <w:webHidden/>
              </w:rPr>
              <w:fldChar w:fldCharType="end"/>
            </w:r>
          </w:hyperlink>
        </w:p>
        <w:p w14:paraId="2F049F36" w14:textId="77777777" w:rsidR="00B334E0" w:rsidRPr="000637AA" w:rsidRDefault="0011338C" w:rsidP="000637AA">
          <w:pPr>
            <w:spacing w:line="360" w:lineRule="auto"/>
            <w:rPr>
              <w:rFonts w:ascii="Palatino Linotype" w:hAnsi="Palatino Linotype"/>
              <w:bCs/>
              <w:lang w:val="es-ES"/>
            </w:rPr>
          </w:pPr>
          <w:r w:rsidRPr="000637AA">
            <w:rPr>
              <w:rFonts w:ascii="Palatino Linotype" w:hAnsi="Palatino Linotype"/>
              <w:bCs/>
              <w:lang w:val="es-ES"/>
            </w:rPr>
            <w:fldChar w:fldCharType="end"/>
          </w:r>
        </w:p>
        <w:p w14:paraId="02168318" w14:textId="77777777" w:rsidR="00B334E0" w:rsidRPr="000637AA" w:rsidRDefault="00B334E0" w:rsidP="000637AA">
          <w:pPr>
            <w:spacing w:line="360" w:lineRule="auto"/>
            <w:rPr>
              <w:rFonts w:ascii="Palatino Linotype" w:hAnsi="Palatino Linotype"/>
              <w:bCs/>
              <w:lang w:val="es-ES"/>
            </w:rPr>
          </w:pPr>
        </w:p>
        <w:p w14:paraId="26FAC2D2" w14:textId="77777777" w:rsidR="0072360D" w:rsidRPr="000637AA" w:rsidRDefault="0072360D" w:rsidP="000637AA">
          <w:pPr>
            <w:spacing w:line="360" w:lineRule="auto"/>
            <w:rPr>
              <w:rFonts w:ascii="Palatino Linotype" w:hAnsi="Palatino Linotype"/>
              <w:bCs/>
              <w:lang w:val="es-ES"/>
            </w:rPr>
          </w:pPr>
        </w:p>
        <w:p w14:paraId="5ED1828F" w14:textId="5F5CB19B" w:rsidR="00630609" w:rsidRPr="000637AA" w:rsidRDefault="003627C5" w:rsidP="000637AA">
          <w:pPr>
            <w:spacing w:line="360" w:lineRule="auto"/>
            <w:rPr>
              <w:rFonts w:ascii="Palatino Linotype" w:hAnsi="Palatino Linotype"/>
              <w:bCs/>
              <w:lang w:val="es-ES"/>
            </w:rPr>
          </w:pPr>
        </w:p>
      </w:sdtContent>
    </w:sdt>
    <w:p w14:paraId="7BA9DE57" w14:textId="1D93A3D1" w:rsidR="00EB4847" w:rsidRPr="000637AA" w:rsidRDefault="001B26AA" w:rsidP="000637AA">
      <w:pPr>
        <w:tabs>
          <w:tab w:val="left" w:pos="567"/>
        </w:tabs>
        <w:spacing w:before="240" w:after="240" w:line="360" w:lineRule="auto"/>
        <w:jc w:val="both"/>
        <w:rPr>
          <w:rFonts w:ascii="Palatino Linotype" w:hAnsi="Palatino Linotype"/>
          <w:lang w:val="es-MX"/>
        </w:rPr>
      </w:pPr>
      <w:r w:rsidRPr="000637AA">
        <w:rPr>
          <w:rFonts w:ascii="Palatino Linotype" w:hAnsi="Palatino Linotype"/>
        </w:rPr>
        <w:lastRenderedPageBreak/>
        <w:t>R</w:t>
      </w:r>
      <w:proofErr w:type="spellStart"/>
      <w:r w:rsidR="00662C69" w:rsidRPr="000637AA">
        <w:rPr>
          <w:rFonts w:ascii="Palatino Linotype" w:hAnsi="Palatino Linotype"/>
          <w:lang w:val="es-MX"/>
        </w:rPr>
        <w:t>esolución</w:t>
      </w:r>
      <w:proofErr w:type="spellEnd"/>
      <w:r w:rsidR="00662C69" w:rsidRPr="000637AA">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0637AA">
        <w:rPr>
          <w:rFonts w:ascii="Palatino Linotype" w:hAnsi="Palatino Linotype"/>
          <w:lang w:val="es-MX"/>
        </w:rPr>
        <w:t xml:space="preserve">fecha </w:t>
      </w:r>
      <w:r w:rsidR="00713B5B" w:rsidRPr="000637AA">
        <w:rPr>
          <w:rFonts w:ascii="Palatino Linotype" w:hAnsi="Palatino Linotype"/>
          <w:lang w:val="es-MX"/>
        </w:rPr>
        <w:t xml:space="preserve">veintiuno (21) </w:t>
      </w:r>
      <w:r w:rsidR="00D755D6" w:rsidRPr="000637AA">
        <w:rPr>
          <w:rFonts w:ascii="Palatino Linotype" w:hAnsi="Palatino Linotype"/>
          <w:lang w:val="es-MX"/>
        </w:rPr>
        <w:t xml:space="preserve">de </w:t>
      </w:r>
      <w:r w:rsidR="005A29B6" w:rsidRPr="000637AA">
        <w:rPr>
          <w:rFonts w:ascii="Palatino Linotype" w:hAnsi="Palatino Linotype"/>
          <w:lang w:val="es-MX"/>
        </w:rPr>
        <w:t>marz</w:t>
      </w:r>
      <w:r w:rsidR="0088783A" w:rsidRPr="000637AA">
        <w:rPr>
          <w:rFonts w:ascii="Palatino Linotype" w:hAnsi="Palatino Linotype"/>
          <w:lang w:val="es-MX"/>
        </w:rPr>
        <w:t xml:space="preserve">o </w:t>
      </w:r>
      <w:r w:rsidR="00662C69" w:rsidRPr="000637AA">
        <w:rPr>
          <w:rFonts w:ascii="Palatino Linotype" w:hAnsi="Palatino Linotype"/>
          <w:lang w:val="es-MX"/>
        </w:rPr>
        <w:t xml:space="preserve">de dos mil </w:t>
      </w:r>
      <w:r w:rsidR="005A29B6" w:rsidRPr="000637AA">
        <w:rPr>
          <w:rFonts w:ascii="Palatino Linotype" w:hAnsi="Palatino Linotype"/>
          <w:lang w:val="es-MX"/>
        </w:rPr>
        <w:t>diecinueve</w:t>
      </w:r>
      <w:r w:rsidR="00662C69" w:rsidRPr="000637AA">
        <w:rPr>
          <w:rFonts w:ascii="Palatino Linotype" w:hAnsi="Palatino Linotype"/>
          <w:lang w:val="es-MX"/>
        </w:rPr>
        <w:t>.</w:t>
      </w:r>
    </w:p>
    <w:p w14:paraId="64CAA5B2" w14:textId="1CD14360" w:rsidR="005A29B6" w:rsidRPr="000637AA" w:rsidRDefault="005A29B6" w:rsidP="000637AA">
      <w:pPr>
        <w:pStyle w:val="Encabezado"/>
        <w:spacing w:line="360" w:lineRule="auto"/>
        <w:jc w:val="both"/>
        <w:rPr>
          <w:rFonts w:ascii="Palatino Linotype" w:eastAsia="Times New Roman" w:hAnsi="Palatino Linotype" w:cs="Times New Roman"/>
          <w:color w:val="000000" w:themeColor="text1"/>
        </w:rPr>
      </w:pPr>
      <w:bookmarkStart w:id="0" w:name="_Toc473812222"/>
      <w:bookmarkStart w:id="1" w:name="_Toc495430765"/>
      <w:bookmarkStart w:id="2" w:name="_Toc466418172"/>
      <w:bookmarkStart w:id="3" w:name="_Toc462402153"/>
      <w:r w:rsidRPr="000637AA">
        <w:rPr>
          <w:rFonts w:ascii="Palatino Linotype" w:eastAsia="Times New Roman" w:hAnsi="Palatino Linotype" w:cs="Times New Roman"/>
          <w:b/>
          <w:color w:val="000000" w:themeColor="text1"/>
        </w:rPr>
        <w:t>VISTO</w:t>
      </w:r>
      <w:r w:rsidRPr="000637AA">
        <w:rPr>
          <w:rFonts w:ascii="Palatino Linotype" w:eastAsia="Times New Roman" w:hAnsi="Palatino Linotype" w:cs="Times New Roman"/>
          <w:color w:val="000000" w:themeColor="text1"/>
        </w:rPr>
        <w:t xml:space="preserve"> el expediente electrónico formado con motivo del recurso de revisión número </w:t>
      </w:r>
      <w:r w:rsidRPr="000637AA">
        <w:rPr>
          <w:rFonts w:ascii="Palatino Linotype" w:hAnsi="Palatino Linotype" w:cs="Arial"/>
          <w:b/>
          <w:bCs/>
          <w:color w:val="000000" w:themeColor="text1"/>
          <w:lang w:eastAsia="es-MX"/>
        </w:rPr>
        <w:t>00148/INFOEM/IP/RR/2019</w:t>
      </w:r>
      <w:r w:rsidRPr="000637AA">
        <w:rPr>
          <w:rFonts w:ascii="Palatino Linotype" w:eastAsia="Times New Roman" w:hAnsi="Palatino Linotype" w:cs="Arial"/>
          <w:bCs/>
          <w:color w:val="000000" w:themeColor="text1"/>
        </w:rPr>
        <w:t xml:space="preserve">, </w:t>
      </w:r>
      <w:r w:rsidRPr="000637AA">
        <w:rPr>
          <w:rFonts w:ascii="Palatino Linotype" w:eastAsia="Times New Roman" w:hAnsi="Palatino Linotype" w:cs="Times New Roman"/>
          <w:color w:val="000000" w:themeColor="text1"/>
        </w:rPr>
        <w:t xml:space="preserve">promovido por </w:t>
      </w:r>
      <w:r w:rsidR="003419F7" w:rsidRPr="003419F7">
        <w:rPr>
          <w:rFonts w:ascii="Palatino Linotype" w:eastAsia="Times New Roman" w:hAnsi="Palatino Linotype" w:cs="Times New Roman"/>
          <w:b/>
          <w:color w:val="000000" w:themeColor="text1"/>
          <w:highlight w:val="black"/>
        </w:rPr>
        <w:t>----------------------------</w:t>
      </w:r>
      <w:r w:rsidRPr="000637AA">
        <w:rPr>
          <w:rFonts w:ascii="Palatino Linotype" w:eastAsia="Times New Roman" w:hAnsi="Palatino Linotype" w:cs="Times New Roman"/>
          <w:b/>
          <w:color w:val="000000" w:themeColor="text1"/>
        </w:rPr>
        <w:t xml:space="preserve">, </w:t>
      </w:r>
      <w:r w:rsidRPr="000637AA">
        <w:rPr>
          <w:rFonts w:ascii="Palatino Linotype" w:eastAsia="Times New Roman" w:hAnsi="Palatino Linotype" w:cs="Arial"/>
          <w:color w:val="000000" w:themeColor="text1"/>
        </w:rPr>
        <w:t xml:space="preserve">en su calidad de </w:t>
      </w:r>
      <w:r w:rsidRPr="000637AA">
        <w:rPr>
          <w:rFonts w:ascii="Palatino Linotype" w:eastAsia="Times New Roman" w:hAnsi="Palatino Linotype" w:cs="Arial"/>
          <w:b/>
          <w:color w:val="000000" w:themeColor="text1"/>
        </w:rPr>
        <w:t>RECURRENTE</w:t>
      </w:r>
      <w:r w:rsidRPr="000637AA">
        <w:rPr>
          <w:rFonts w:ascii="Palatino Linotype" w:eastAsia="Times New Roman" w:hAnsi="Palatino Linotype" w:cs="Arial"/>
          <w:color w:val="000000" w:themeColor="text1"/>
        </w:rPr>
        <w:t xml:space="preserve">, en contra de la respuesta </w:t>
      </w:r>
      <w:r w:rsidR="008E15C7" w:rsidRPr="000637AA">
        <w:rPr>
          <w:rFonts w:ascii="Palatino Linotype" w:eastAsia="Times New Roman" w:hAnsi="Palatino Linotype" w:cs="Arial"/>
          <w:color w:val="000000" w:themeColor="text1"/>
        </w:rPr>
        <w:t xml:space="preserve">de </w:t>
      </w:r>
      <w:r w:rsidRPr="000637AA">
        <w:rPr>
          <w:rFonts w:ascii="Palatino Linotype" w:eastAsia="Times New Roman" w:hAnsi="Palatino Linotype" w:cs="Arial"/>
          <w:color w:val="000000" w:themeColor="text1"/>
        </w:rPr>
        <w:t xml:space="preserve">la </w:t>
      </w:r>
      <w:r w:rsidRPr="000637AA">
        <w:rPr>
          <w:rFonts w:ascii="Palatino Linotype" w:eastAsia="Times New Roman" w:hAnsi="Palatino Linotype" w:cs="Arial"/>
          <w:b/>
          <w:color w:val="000000" w:themeColor="text1"/>
        </w:rPr>
        <w:t>Universidad Politécnica del Valle de Toluca</w:t>
      </w:r>
      <w:r w:rsidRPr="000637AA">
        <w:rPr>
          <w:rFonts w:ascii="Palatino Linotype" w:eastAsia="Calibri" w:hAnsi="Palatino Linotype" w:cs="Arial"/>
          <w:color w:val="000000" w:themeColor="text1"/>
          <w:lang w:val="es-ES"/>
        </w:rPr>
        <w:t xml:space="preserve">, </w:t>
      </w:r>
      <w:r w:rsidRPr="000637AA">
        <w:rPr>
          <w:rFonts w:ascii="Palatino Linotype" w:eastAsia="Times New Roman" w:hAnsi="Palatino Linotype" w:cs="Times New Roman"/>
          <w:color w:val="000000" w:themeColor="text1"/>
        </w:rPr>
        <w:t>en lo sucesivo el</w:t>
      </w:r>
      <w:r w:rsidRPr="000637AA">
        <w:rPr>
          <w:rFonts w:ascii="Palatino Linotype" w:eastAsia="Times New Roman" w:hAnsi="Palatino Linotype" w:cs="Times New Roman"/>
          <w:b/>
          <w:color w:val="000000" w:themeColor="text1"/>
        </w:rPr>
        <w:t xml:space="preserve"> SUJETO OBLIGADO, </w:t>
      </w:r>
      <w:r w:rsidRPr="000637AA">
        <w:rPr>
          <w:rFonts w:ascii="Palatino Linotype" w:eastAsia="Times New Roman" w:hAnsi="Palatino Linotype" w:cs="Times New Roman"/>
          <w:color w:val="000000" w:themeColor="text1"/>
        </w:rPr>
        <w:t>se procede a dictar la presente resolución, con base en los siguientes:</w:t>
      </w:r>
    </w:p>
    <w:p w14:paraId="187DFF27" w14:textId="77777777" w:rsidR="003721FB" w:rsidRPr="000637AA" w:rsidRDefault="003721FB" w:rsidP="000637AA">
      <w:pPr>
        <w:pStyle w:val="Ttulo1"/>
        <w:tabs>
          <w:tab w:val="left" w:pos="567"/>
        </w:tabs>
        <w:spacing w:line="360" w:lineRule="auto"/>
        <w:jc w:val="center"/>
        <w:rPr>
          <w:b w:val="0"/>
          <w:szCs w:val="24"/>
        </w:rPr>
      </w:pPr>
      <w:bookmarkStart w:id="4" w:name="_Toc2878586"/>
      <w:bookmarkStart w:id="5" w:name="_Toc3453762"/>
      <w:r w:rsidRPr="000637AA">
        <w:rPr>
          <w:szCs w:val="24"/>
        </w:rPr>
        <w:t>ANTECEDENTES</w:t>
      </w:r>
      <w:bookmarkEnd w:id="4"/>
      <w:bookmarkEnd w:id="5"/>
    </w:p>
    <w:p w14:paraId="71A8DCD1" w14:textId="77777777" w:rsidR="003721FB" w:rsidRPr="000637AA" w:rsidRDefault="003721FB" w:rsidP="000637AA">
      <w:pPr>
        <w:pStyle w:val="Encabezado"/>
        <w:spacing w:line="360" w:lineRule="auto"/>
        <w:jc w:val="both"/>
        <w:rPr>
          <w:rFonts w:ascii="Palatino Linotype" w:eastAsia="Times New Roman" w:hAnsi="Palatino Linotype" w:cs="Times New Roman"/>
          <w:color w:val="000000" w:themeColor="text1"/>
        </w:rPr>
      </w:pPr>
    </w:p>
    <w:p w14:paraId="25322075" w14:textId="7BFC85B9" w:rsidR="003721FB" w:rsidRPr="000637AA" w:rsidRDefault="003721FB" w:rsidP="000637A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637AA">
        <w:rPr>
          <w:rFonts w:ascii="Palatino Linotype" w:eastAsia="Calibri" w:hAnsi="Palatino Linotype" w:cs="Arial"/>
          <w:color w:val="000000" w:themeColor="text1"/>
          <w:lang w:val="es-ES"/>
        </w:rPr>
        <w:t>El día veintinueve (29) de noviembre de dos mil dieciocho,</w:t>
      </w:r>
      <w:r w:rsidRPr="000637AA">
        <w:rPr>
          <w:rFonts w:ascii="Palatino Linotype" w:eastAsia="Calibri" w:hAnsi="Palatino Linotype" w:cs="Times New Roman"/>
          <w:color w:val="000000" w:themeColor="text1"/>
          <w:lang w:val="es-ES"/>
        </w:rPr>
        <w:t xml:space="preserve"> </w:t>
      </w:r>
      <w:r w:rsidRPr="000637AA">
        <w:rPr>
          <w:rFonts w:ascii="Palatino Linotype" w:eastAsia="Calibri" w:hAnsi="Palatino Linotype" w:cs="Arial"/>
          <w:color w:val="000000" w:themeColor="text1"/>
          <w:lang w:val="es-ES"/>
        </w:rPr>
        <w:t>se</w:t>
      </w:r>
      <w:r w:rsidRPr="000637AA">
        <w:rPr>
          <w:rFonts w:ascii="Palatino Linotype" w:eastAsia="Calibri" w:hAnsi="Palatino Linotype" w:cs="Arial"/>
          <w:b/>
          <w:color w:val="000000" w:themeColor="text1"/>
          <w:lang w:val="es-ES"/>
        </w:rPr>
        <w:t xml:space="preserve"> </w:t>
      </w:r>
      <w:r w:rsidRPr="000637AA">
        <w:rPr>
          <w:rFonts w:ascii="Palatino Linotype" w:hAnsi="Palatino Linotype"/>
          <w:color w:val="000000" w:themeColor="text1"/>
        </w:rPr>
        <w:t>presentó</w:t>
      </w:r>
      <w:r w:rsidRPr="000637AA">
        <w:rPr>
          <w:rFonts w:ascii="Palatino Linotype" w:hAnsi="Palatino Linotype"/>
          <w:b/>
          <w:color w:val="000000" w:themeColor="text1"/>
        </w:rPr>
        <w:t xml:space="preserve"> </w:t>
      </w:r>
      <w:r w:rsidRPr="000637AA">
        <w:rPr>
          <w:rFonts w:ascii="Palatino Linotype" w:eastAsia="Calibri" w:hAnsi="Palatino Linotype" w:cs="Arial"/>
          <w:color w:val="000000" w:themeColor="text1"/>
        </w:rPr>
        <w:t xml:space="preserve">vía </w:t>
      </w:r>
      <w:r w:rsidRPr="000637AA">
        <w:rPr>
          <w:rFonts w:ascii="Palatino Linotype" w:eastAsia="Calibri" w:hAnsi="Palatino Linotype" w:cs="Arial"/>
          <w:color w:val="000000" w:themeColor="text1"/>
          <w:lang w:val="es-ES"/>
        </w:rPr>
        <w:t xml:space="preserve">Sistema de Acceso a la Información Mexiquense </w:t>
      </w:r>
      <w:r w:rsidRPr="000637AA">
        <w:rPr>
          <w:rFonts w:ascii="Palatino Linotype" w:eastAsia="Calibri" w:hAnsi="Palatino Linotype" w:cs="Arial"/>
          <w:b/>
          <w:color w:val="000000" w:themeColor="text1"/>
          <w:lang w:val="es-ES"/>
        </w:rPr>
        <w:t>(SAIMEX)</w:t>
      </w:r>
      <w:r w:rsidRPr="000637AA">
        <w:rPr>
          <w:rFonts w:ascii="Palatino Linotype" w:eastAsia="Calibri" w:hAnsi="Palatino Linotype" w:cs="Arial"/>
          <w:color w:val="000000" w:themeColor="text1"/>
          <w:lang w:val="es-ES"/>
        </w:rPr>
        <w:t>, la solicitud de información pública registrada con el número</w:t>
      </w:r>
      <w:r w:rsidRPr="000637AA">
        <w:rPr>
          <w:rFonts w:ascii="Palatino Linotype" w:hAnsi="Palatino Linotype"/>
          <w:b/>
          <w:bCs/>
          <w:color w:val="000000" w:themeColor="text1"/>
        </w:rPr>
        <w:t xml:space="preserve"> </w:t>
      </w:r>
      <w:r w:rsidRPr="000637AA">
        <w:rPr>
          <w:rFonts w:ascii="Palatino Linotype" w:eastAsia="Calibri" w:hAnsi="Palatino Linotype" w:cs="Arial"/>
          <w:b/>
          <w:color w:val="000000" w:themeColor="text1"/>
          <w:lang w:val="es-ES"/>
        </w:rPr>
        <w:t>01653/UPVT/IP/2018</w:t>
      </w:r>
      <w:r w:rsidRPr="000637AA">
        <w:rPr>
          <w:rFonts w:ascii="Palatino Linotype" w:hAnsi="Palatino Linotype"/>
          <w:b/>
          <w:bCs/>
          <w:color w:val="000000" w:themeColor="text1"/>
        </w:rPr>
        <w:t>,</w:t>
      </w:r>
      <w:r w:rsidRPr="000637AA">
        <w:rPr>
          <w:rFonts w:ascii="Palatino Linotype" w:eastAsia="Calibri" w:hAnsi="Palatino Linotype" w:cs="Arial"/>
          <w:color w:val="000000" w:themeColor="text1"/>
          <w:lang w:val="es-ES"/>
        </w:rPr>
        <w:t xml:space="preserve"> mediante la cual se requirió:</w:t>
      </w:r>
    </w:p>
    <w:p w14:paraId="0F13E413" w14:textId="77777777" w:rsidR="003721FB" w:rsidRPr="000637AA" w:rsidRDefault="003721FB" w:rsidP="000637AA">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sz w:val="22"/>
          <w:lang w:val="es-ES"/>
        </w:rPr>
      </w:pPr>
    </w:p>
    <w:p w14:paraId="09216FE4" w14:textId="151CA0F7" w:rsidR="003721FB" w:rsidRPr="000637AA" w:rsidRDefault="003721FB" w:rsidP="000637AA">
      <w:pPr>
        <w:spacing w:line="360" w:lineRule="auto"/>
        <w:ind w:left="567" w:right="567"/>
        <w:jc w:val="both"/>
        <w:rPr>
          <w:rFonts w:ascii="Palatino Linotype" w:eastAsia="Times New Roman" w:hAnsi="Palatino Linotype" w:cs="Times New Roman"/>
          <w:i/>
          <w:sz w:val="22"/>
          <w:lang w:val="es-MX" w:eastAsia="es-MX"/>
        </w:rPr>
      </w:pPr>
      <w:r w:rsidRPr="000637AA">
        <w:rPr>
          <w:rFonts w:ascii="Palatino Linotype" w:hAnsi="Palatino Linotype"/>
          <w:i/>
          <w:color w:val="000000" w:themeColor="text1"/>
          <w:sz w:val="22"/>
        </w:rPr>
        <w:t>“</w:t>
      </w:r>
      <w:r w:rsidRPr="000637AA">
        <w:rPr>
          <w:rFonts w:ascii="Palatino Linotype" w:eastAsia="Times New Roman" w:hAnsi="Palatino Linotype" w:cs="Times New Roman"/>
          <w:i/>
          <w:sz w:val="22"/>
          <w:lang w:val="es-MX" w:eastAsia="es-MX"/>
        </w:rPr>
        <w:t>Listado de servidoras y servidores públicos que se les ha descontado pensión alimenticia desde la creación de la universidad al día de hoy, señalando el porcentaje y la autoridad que ordena el descuento</w:t>
      </w:r>
      <w:r w:rsidRPr="000637AA">
        <w:rPr>
          <w:rFonts w:ascii="Palatino Linotype" w:hAnsi="Palatino Linotype"/>
          <w:i/>
          <w:color w:val="000000" w:themeColor="text1"/>
          <w:sz w:val="22"/>
        </w:rPr>
        <w:t>” (Sic)</w:t>
      </w:r>
    </w:p>
    <w:p w14:paraId="62CE4023" w14:textId="77777777" w:rsidR="003721FB" w:rsidRPr="000637AA" w:rsidRDefault="003721FB" w:rsidP="000637A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637AA">
        <w:rPr>
          <w:rFonts w:ascii="Palatino Linotype" w:hAnsi="Palatino Linotype" w:cs="Arial"/>
          <w:color w:val="000000" w:themeColor="text1"/>
        </w:rPr>
        <w:lastRenderedPageBreak/>
        <w:t xml:space="preserve">Se hace constar que </w:t>
      </w:r>
      <w:r w:rsidRPr="000637AA">
        <w:rPr>
          <w:rFonts w:ascii="Palatino Linotype" w:eastAsia="Times New Roman" w:hAnsi="Palatino Linotype" w:cs="Arial"/>
          <w:color w:val="000000" w:themeColor="text1"/>
          <w:lang w:val="es-ES"/>
        </w:rPr>
        <w:t>se señaló como modalidad de entrega de la información</w:t>
      </w:r>
      <w:r w:rsidRPr="000637AA">
        <w:rPr>
          <w:rFonts w:ascii="Palatino Linotype" w:eastAsia="Times New Roman" w:hAnsi="Palatino Linotype" w:cs="Arial"/>
          <w:b/>
          <w:color w:val="000000" w:themeColor="text1"/>
          <w:lang w:val="es-ES"/>
        </w:rPr>
        <w:t>:</w:t>
      </w:r>
      <w:r w:rsidRPr="000637AA">
        <w:rPr>
          <w:rFonts w:ascii="Palatino Linotype" w:eastAsia="Times New Roman" w:hAnsi="Palatino Linotype" w:cs="Arial"/>
          <w:color w:val="000000" w:themeColor="text1"/>
          <w:lang w:val="es-ES"/>
        </w:rPr>
        <w:t xml:space="preserve"> a través </w:t>
      </w:r>
      <w:r w:rsidRPr="000637AA">
        <w:rPr>
          <w:rFonts w:ascii="Palatino Linotype" w:hAnsi="Palatino Linotype"/>
          <w:color w:val="000000" w:themeColor="text1"/>
        </w:rPr>
        <w:t xml:space="preserve">del </w:t>
      </w:r>
      <w:r w:rsidRPr="000637AA">
        <w:rPr>
          <w:rFonts w:ascii="Palatino Linotype" w:hAnsi="Palatino Linotype"/>
          <w:color w:val="000000" w:themeColor="text1"/>
          <w:shd w:val="clear" w:color="auto" w:fill="FFFFFF"/>
        </w:rPr>
        <w:t xml:space="preserve">Sistema de Acceso a la Información Mexiquense </w:t>
      </w:r>
      <w:r w:rsidRPr="000637AA">
        <w:rPr>
          <w:rFonts w:ascii="Palatino Linotype" w:hAnsi="Palatino Linotype"/>
          <w:b/>
          <w:bCs/>
          <w:color w:val="000000" w:themeColor="text1"/>
          <w:shd w:val="clear" w:color="auto" w:fill="FFFFFF"/>
        </w:rPr>
        <w:t>(SAIMEX).</w:t>
      </w:r>
    </w:p>
    <w:p w14:paraId="1D7F7567" w14:textId="77777777" w:rsidR="003721FB" w:rsidRPr="000637AA" w:rsidRDefault="003721FB" w:rsidP="000637A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DC6F28C" w14:textId="3FA4BD8C" w:rsidR="00F2020B" w:rsidRPr="000637AA" w:rsidRDefault="00F2020B" w:rsidP="000637A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637AA">
        <w:rPr>
          <w:rFonts w:ascii="Palatino Linotype" w:eastAsia="Calibri" w:hAnsi="Palatino Linotype" w:cs="Arial"/>
          <w:lang w:val="es-AR"/>
        </w:rPr>
        <w:t>El día siete (07</w:t>
      </w:r>
      <w:r w:rsidRPr="000637AA">
        <w:rPr>
          <w:rFonts w:ascii="Palatino Linotype" w:hAnsi="Palatino Linotype"/>
          <w:i/>
        </w:rPr>
        <w:t xml:space="preserve">) </w:t>
      </w:r>
      <w:r w:rsidRPr="000637AA">
        <w:rPr>
          <w:rFonts w:ascii="Palatino Linotype" w:hAnsi="Palatino Linotype"/>
        </w:rPr>
        <w:t>de enero de dos mil diecinueve</w:t>
      </w:r>
      <w:r w:rsidRPr="000637AA">
        <w:rPr>
          <w:rFonts w:ascii="Palatino Linotype" w:eastAsia="Times New Roman" w:hAnsi="Palatino Linotype" w:cs="Arial"/>
          <w:lang w:val="es-ES"/>
        </w:rPr>
        <w:t xml:space="preserve">, el </w:t>
      </w:r>
      <w:r w:rsidRPr="000637AA">
        <w:rPr>
          <w:rFonts w:ascii="Palatino Linotype" w:eastAsia="Times New Roman" w:hAnsi="Palatino Linotype" w:cs="Arial"/>
          <w:b/>
          <w:lang w:val="es-ES"/>
        </w:rPr>
        <w:t xml:space="preserve">SUJETO OBLIGADO </w:t>
      </w:r>
      <w:r w:rsidRPr="000637AA">
        <w:rPr>
          <w:rFonts w:ascii="Palatino Linotype" w:eastAsia="Times New Roman" w:hAnsi="Palatino Linotype" w:cs="Arial"/>
          <w:color w:val="000000" w:themeColor="text1"/>
          <w:lang w:val="es-ES"/>
        </w:rPr>
        <w:t>respondió a la solicitud de información en los términos siguientes:</w:t>
      </w:r>
    </w:p>
    <w:p w14:paraId="2916BDF9" w14:textId="3F9237A7" w:rsidR="00F2020B" w:rsidRPr="000637AA" w:rsidRDefault="00F2020B" w:rsidP="000637AA">
      <w:pPr>
        <w:tabs>
          <w:tab w:val="left" w:pos="567"/>
        </w:tabs>
        <w:spacing w:line="360" w:lineRule="auto"/>
        <w:ind w:left="567" w:right="567"/>
        <w:jc w:val="both"/>
        <w:rPr>
          <w:rFonts w:ascii="Palatino Linotype" w:eastAsia="Times New Roman" w:hAnsi="Palatino Linotype" w:cs="Times New Roman"/>
          <w:i/>
          <w:sz w:val="22"/>
          <w:lang w:val="es-MX" w:eastAsia="es-MX"/>
        </w:rPr>
      </w:pPr>
      <w:r w:rsidRPr="000637AA">
        <w:rPr>
          <w:rFonts w:ascii="Palatino Linotype" w:eastAsia="Times New Roman" w:hAnsi="Palatino Linotype" w:cs="Times New Roman"/>
          <w:i/>
          <w:sz w:val="22"/>
          <w:lang w:val="es-MX" w:eastAsia="es-MX"/>
        </w:rPr>
        <w:t>“…</w:t>
      </w:r>
      <w:r w:rsidRPr="000637AA">
        <w:rPr>
          <w:rFonts w:ascii="Palatino Linotype" w:hAnsi="Palatino Linotype"/>
          <w:i/>
          <w:color w:val="000000"/>
          <w:sz w:val="22"/>
        </w:rPr>
        <w:t>En atención a la solicitud de información registrada con el folio número 01653/UPVT/IP/2018</w:t>
      </w:r>
      <w:proofErr w:type="gramStart"/>
      <w:r w:rsidRPr="000637AA">
        <w:rPr>
          <w:rFonts w:ascii="Palatino Linotype" w:hAnsi="Palatino Linotype"/>
          <w:i/>
          <w:color w:val="000000"/>
          <w:sz w:val="22"/>
        </w:rPr>
        <w:t>,que</w:t>
      </w:r>
      <w:proofErr w:type="gramEnd"/>
      <w:r w:rsidRPr="000637AA">
        <w:rPr>
          <w:rFonts w:ascii="Palatino Linotype" w:hAnsi="Palatino Linotype"/>
          <w:i/>
          <w:color w:val="000000"/>
          <w:sz w:val="22"/>
        </w:rPr>
        <w:t xml:space="preserve"> realizó el 29 de noviembre del año en curso, sírvase encontrar en archivo adjunto copia digitalizada en formato </w:t>
      </w:r>
      <w:proofErr w:type="spellStart"/>
      <w:r w:rsidRPr="000637AA">
        <w:rPr>
          <w:rFonts w:ascii="Palatino Linotype" w:hAnsi="Palatino Linotype"/>
          <w:i/>
          <w:color w:val="000000"/>
          <w:sz w:val="22"/>
        </w:rPr>
        <w:t>pdf</w:t>
      </w:r>
      <w:proofErr w:type="spellEnd"/>
      <w:r w:rsidRPr="000637AA">
        <w:rPr>
          <w:rFonts w:ascii="Palatino Linotype" w:hAnsi="Palatino Linotype"/>
          <w:i/>
          <w:color w:val="000000"/>
          <w:sz w:val="22"/>
        </w:rPr>
        <w:t xml:space="preserve"> del oficio emitido por los servidores públicos habilitados del Departamento de Recursos Humanos y Materiales y la Dirección de Administración y Finanzas, en el cual se detalla lo referente a su solicitud de información</w:t>
      </w:r>
      <w:r w:rsidRPr="000637AA">
        <w:rPr>
          <w:rFonts w:ascii="Palatino Linotype" w:eastAsia="Times New Roman" w:hAnsi="Palatino Linotype" w:cs="Times New Roman"/>
          <w:i/>
          <w:sz w:val="22"/>
          <w:lang w:val="es-MX" w:eastAsia="es-MX"/>
        </w:rPr>
        <w:t>…</w:t>
      </w:r>
      <w:r w:rsidRPr="000637AA">
        <w:rPr>
          <w:rFonts w:ascii="Palatino Linotype" w:hAnsi="Palatino Linotype" w:cs="Arial"/>
          <w:i/>
          <w:color w:val="000000" w:themeColor="text1"/>
          <w:sz w:val="22"/>
        </w:rPr>
        <w:t>”</w:t>
      </w:r>
    </w:p>
    <w:p w14:paraId="33092A46" w14:textId="77777777" w:rsidR="003721FB" w:rsidRPr="000637AA" w:rsidRDefault="003721FB" w:rsidP="000637AA">
      <w:pPr>
        <w:pStyle w:val="Prrafodelista"/>
        <w:tabs>
          <w:tab w:val="left" w:pos="426"/>
        </w:tabs>
        <w:spacing w:line="360" w:lineRule="auto"/>
        <w:ind w:left="0"/>
        <w:jc w:val="both"/>
        <w:rPr>
          <w:rFonts w:ascii="Palatino Linotype" w:eastAsia="Times New Roman" w:hAnsi="Palatino Linotype" w:cs="Arial"/>
          <w:color w:val="000000" w:themeColor="text1"/>
          <w:lang w:val="es-ES"/>
        </w:rPr>
      </w:pPr>
    </w:p>
    <w:p w14:paraId="7555608D" w14:textId="73438266" w:rsidR="00827668" w:rsidRPr="000637AA" w:rsidRDefault="00827668" w:rsidP="000637AA">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0637AA">
        <w:rPr>
          <w:rFonts w:ascii="Palatino Linotype" w:eastAsia="Times New Roman" w:hAnsi="Palatino Linotype" w:cs="Arial"/>
          <w:color w:val="000000" w:themeColor="text1"/>
          <w:lang w:val="es-ES"/>
        </w:rPr>
        <w:t xml:space="preserve">A su respuesta </w:t>
      </w:r>
      <w:r w:rsidRPr="000637AA">
        <w:rPr>
          <w:rFonts w:ascii="Palatino Linotype" w:eastAsia="Times New Roman" w:hAnsi="Palatino Linotype" w:cs="Arial"/>
          <w:lang w:val="es-ES"/>
        </w:rPr>
        <w:t xml:space="preserve">el </w:t>
      </w:r>
      <w:r w:rsidRPr="000637AA">
        <w:rPr>
          <w:rFonts w:ascii="Palatino Linotype" w:eastAsia="Times New Roman" w:hAnsi="Palatino Linotype" w:cs="Arial"/>
          <w:b/>
          <w:lang w:val="es-ES"/>
        </w:rPr>
        <w:t xml:space="preserve">SUJETO OBLIGADO </w:t>
      </w:r>
      <w:r w:rsidRPr="000637AA">
        <w:rPr>
          <w:rFonts w:ascii="Palatino Linotype" w:eastAsia="Times New Roman" w:hAnsi="Palatino Linotype" w:cs="Arial"/>
          <w:lang w:val="es-ES"/>
        </w:rPr>
        <w:t>adjuntó los archivos electrónicos “</w:t>
      </w:r>
      <w:hyperlink r:id="rId8" w:tgtFrame="_blank" w:history="1">
        <w:r w:rsidRPr="000637AA">
          <w:rPr>
            <w:rStyle w:val="Hipervnculo"/>
            <w:rFonts w:ascii="Palatino Linotype" w:hAnsi="Palatino Linotype" w:cs="Arial"/>
            <w:b/>
            <w:bCs/>
            <w:i/>
            <w:color w:val="000000" w:themeColor="text1"/>
            <w:u w:val="none"/>
          </w:rPr>
          <w:t>1653UPVTIP2018.pdf</w:t>
        </w:r>
      </w:hyperlink>
      <w:r w:rsidRPr="000637AA">
        <w:rPr>
          <w:rFonts w:ascii="Palatino Linotype" w:hAnsi="Palatino Linotype"/>
          <w:i/>
          <w:color w:val="000000" w:themeColor="text1"/>
        </w:rPr>
        <w:t>”</w:t>
      </w:r>
      <w:r w:rsidR="00DB2A23" w:rsidRPr="000637AA">
        <w:rPr>
          <w:rFonts w:ascii="Palatino Linotype" w:hAnsi="Palatino Linotype"/>
          <w:i/>
          <w:color w:val="000000" w:themeColor="text1"/>
        </w:rPr>
        <w:t xml:space="preserve"> </w:t>
      </w:r>
      <w:r w:rsidR="00DB2A23" w:rsidRPr="000637AA">
        <w:rPr>
          <w:rFonts w:ascii="Palatino Linotype" w:hAnsi="Palatino Linotype"/>
          <w:color w:val="000000" w:themeColor="text1"/>
        </w:rPr>
        <w:t xml:space="preserve">con el oficio </w:t>
      </w:r>
      <w:r w:rsidR="001D5DC3" w:rsidRPr="000637AA">
        <w:rPr>
          <w:rFonts w:ascii="Palatino Linotype" w:hAnsi="Palatino Linotype"/>
          <w:color w:val="000000" w:themeColor="text1"/>
        </w:rPr>
        <w:t>205BL</w:t>
      </w:r>
      <w:r w:rsidR="00DB2A23" w:rsidRPr="000637AA">
        <w:rPr>
          <w:rFonts w:ascii="Palatino Linotype" w:hAnsi="Palatino Linotype"/>
          <w:color w:val="000000" w:themeColor="text1"/>
        </w:rPr>
        <w:t xml:space="preserve">14002/007/2019 signado por Laura Manzano Salinas </w:t>
      </w:r>
      <w:r w:rsidR="00EA7F7F" w:rsidRPr="000637AA">
        <w:rPr>
          <w:rFonts w:ascii="Palatino Linotype" w:hAnsi="Palatino Linotype"/>
          <w:color w:val="000000" w:themeColor="text1"/>
        </w:rPr>
        <w:t>(</w:t>
      </w:r>
      <w:r w:rsidR="00DB2A23" w:rsidRPr="000637AA">
        <w:rPr>
          <w:rFonts w:ascii="Palatino Linotype" w:hAnsi="Palatino Linotype"/>
          <w:color w:val="000000" w:themeColor="text1"/>
        </w:rPr>
        <w:t>Jefa del departamento de Recursos Humanos y Materiales</w:t>
      </w:r>
      <w:r w:rsidR="00EA7F7F" w:rsidRPr="000637AA">
        <w:rPr>
          <w:rFonts w:ascii="Palatino Linotype" w:hAnsi="Palatino Linotype"/>
          <w:color w:val="000000" w:themeColor="text1"/>
        </w:rPr>
        <w:t>)</w:t>
      </w:r>
      <w:r w:rsidRPr="000637AA">
        <w:rPr>
          <w:rFonts w:ascii="Palatino Linotype" w:hAnsi="Palatino Linotype"/>
          <w:i/>
          <w:color w:val="000000" w:themeColor="text1"/>
        </w:rPr>
        <w:t>, “</w:t>
      </w:r>
      <w:proofErr w:type="spellStart"/>
      <w:r w:rsidR="003419F7">
        <w:fldChar w:fldCharType="begin"/>
      </w:r>
      <w:r w:rsidR="003419F7">
        <w:instrText xml:space="preserve"> HYPERLINK "https://www.saimex.org.mx/saimex/solicitud/downloadAttach/622706.page" \t "_blank" </w:instrText>
      </w:r>
      <w:r w:rsidR="003419F7">
        <w:fldChar w:fldCharType="separate"/>
      </w:r>
      <w:r w:rsidRPr="000637AA">
        <w:rPr>
          <w:rStyle w:val="Hipervnculo"/>
          <w:rFonts w:ascii="Palatino Linotype" w:hAnsi="Palatino Linotype" w:cs="Arial"/>
          <w:b/>
          <w:bCs/>
          <w:i/>
          <w:color w:val="000000" w:themeColor="text1"/>
          <w:u w:val="none"/>
        </w:rPr>
        <w:t>saimex</w:t>
      </w:r>
      <w:proofErr w:type="spellEnd"/>
      <w:r w:rsidRPr="000637AA">
        <w:rPr>
          <w:rStyle w:val="Hipervnculo"/>
          <w:rFonts w:ascii="Palatino Linotype" w:hAnsi="Palatino Linotype" w:cs="Arial"/>
          <w:b/>
          <w:bCs/>
          <w:i/>
          <w:color w:val="000000" w:themeColor="text1"/>
          <w:u w:val="none"/>
        </w:rPr>
        <w:t xml:space="preserve"> 1653.pdf</w:t>
      </w:r>
      <w:r w:rsidR="003419F7">
        <w:rPr>
          <w:rStyle w:val="Hipervnculo"/>
          <w:rFonts w:ascii="Palatino Linotype" w:hAnsi="Palatino Linotype" w:cs="Arial"/>
          <w:b/>
          <w:bCs/>
          <w:i/>
          <w:color w:val="000000" w:themeColor="text1"/>
          <w:u w:val="none"/>
        </w:rPr>
        <w:fldChar w:fldCharType="end"/>
      </w:r>
      <w:r w:rsidRPr="000637AA">
        <w:rPr>
          <w:rFonts w:ascii="Palatino Linotype" w:hAnsi="Palatino Linotype"/>
          <w:i/>
          <w:color w:val="000000" w:themeColor="text1"/>
        </w:rPr>
        <w:t>”</w:t>
      </w:r>
      <w:r w:rsidR="00EA7F7F" w:rsidRPr="000637AA">
        <w:rPr>
          <w:rFonts w:ascii="Palatino Linotype" w:hAnsi="Palatino Linotype"/>
          <w:i/>
          <w:color w:val="000000" w:themeColor="text1"/>
        </w:rPr>
        <w:t xml:space="preserve"> </w:t>
      </w:r>
      <w:r w:rsidR="00EA7F7F" w:rsidRPr="000637AA">
        <w:rPr>
          <w:rFonts w:ascii="Palatino Linotype" w:hAnsi="Palatino Linotype"/>
          <w:color w:val="000000" w:themeColor="text1"/>
        </w:rPr>
        <w:t>integrado por cuatro hojas correspondientes al oficio número UPVT 205BL14000/005/2019 emitido por Alfredo Rodríguez Pérez (Director de Administración y Finanzas)</w:t>
      </w:r>
      <w:r w:rsidRPr="000637AA">
        <w:rPr>
          <w:rFonts w:ascii="Palatino Linotype" w:hAnsi="Palatino Linotype"/>
          <w:i/>
          <w:color w:val="000000" w:themeColor="text1"/>
        </w:rPr>
        <w:t xml:space="preserve">, </w:t>
      </w:r>
      <w:r w:rsidR="00C92CE8" w:rsidRPr="000637AA">
        <w:rPr>
          <w:rFonts w:ascii="Palatino Linotype" w:hAnsi="Palatino Linotype"/>
          <w:i/>
          <w:color w:val="000000" w:themeColor="text1"/>
        </w:rPr>
        <w:t xml:space="preserve">y </w:t>
      </w:r>
      <w:r w:rsidRPr="000637AA">
        <w:rPr>
          <w:rFonts w:ascii="Palatino Linotype" w:hAnsi="Palatino Linotype"/>
          <w:i/>
          <w:color w:val="000000" w:themeColor="text1"/>
        </w:rPr>
        <w:t>“</w:t>
      </w:r>
      <w:hyperlink r:id="rId9" w:tgtFrame="_blank" w:history="1">
        <w:r w:rsidRPr="000637AA">
          <w:rPr>
            <w:rStyle w:val="Hipervnculo"/>
            <w:rFonts w:ascii="Palatino Linotype" w:hAnsi="Palatino Linotype" w:cs="Arial"/>
            <w:b/>
            <w:bCs/>
            <w:i/>
            <w:color w:val="000000" w:themeColor="text1"/>
            <w:u w:val="none"/>
          </w:rPr>
          <w:t>UT_SOL 1653.pdf</w:t>
        </w:r>
      </w:hyperlink>
      <w:r w:rsidRPr="000637AA">
        <w:rPr>
          <w:rFonts w:ascii="Palatino Linotype" w:hAnsi="Palatino Linotype"/>
          <w:i/>
          <w:color w:val="000000" w:themeColor="text1"/>
        </w:rPr>
        <w:t>”</w:t>
      </w:r>
      <w:r w:rsidR="00EA7F7F" w:rsidRPr="000637AA">
        <w:rPr>
          <w:rFonts w:ascii="Palatino Linotype" w:hAnsi="Palatino Linotype"/>
          <w:i/>
          <w:color w:val="000000" w:themeColor="text1"/>
        </w:rPr>
        <w:t xml:space="preserve"> </w:t>
      </w:r>
      <w:r w:rsidR="001D7351" w:rsidRPr="000637AA">
        <w:rPr>
          <w:rFonts w:ascii="Palatino Linotype" w:hAnsi="Palatino Linotype"/>
          <w:color w:val="000000" w:themeColor="text1"/>
        </w:rPr>
        <w:t>con el</w:t>
      </w:r>
      <w:r w:rsidR="001D7351" w:rsidRPr="000637AA">
        <w:rPr>
          <w:rFonts w:ascii="Palatino Linotype" w:hAnsi="Palatino Linotype"/>
          <w:i/>
          <w:color w:val="000000" w:themeColor="text1"/>
        </w:rPr>
        <w:t xml:space="preserve"> </w:t>
      </w:r>
      <w:r w:rsidR="001D7351" w:rsidRPr="000637AA">
        <w:rPr>
          <w:rFonts w:ascii="Palatino Linotype" w:hAnsi="Palatino Linotype"/>
          <w:color w:val="000000" w:themeColor="text1"/>
        </w:rPr>
        <w:t>oficio número UPVT 205BL16001/013/2018 firmado por</w:t>
      </w:r>
      <w:r w:rsidR="00F511D4" w:rsidRPr="000637AA">
        <w:rPr>
          <w:rFonts w:ascii="Palatino Linotype" w:hAnsi="Palatino Linotype"/>
          <w:color w:val="000000" w:themeColor="text1"/>
        </w:rPr>
        <w:t xml:space="preserve"> Gabriela Avilés Olivares (Titular de la Unidad de Transparencia) mediante el cual remite los oficios antes mencionados</w:t>
      </w:r>
      <w:r w:rsidRPr="000637AA">
        <w:rPr>
          <w:rFonts w:ascii="Palatino Linotype" w:hAnsi="Palatino Linotype"/>
          <w:i/>
          <w:color w:val="000000" w:themeColor="text1"/>
        </w:rPr>
        <w:t xml:space="preserve">, </w:t>
      </w:r>
      <w:r w:rsidR="00EA7F7F" w:rsidRPr="000637AA">
        <w:rPr>
          <w:rFonts w:ascii="Palatino Linotype" w:hAnsi="Palatino Linotype"/>
          <w:color w:val="000000" w:themeColor="text1"/>
        </w:rPr>
        <w:t xml:space="preserve">mismos que se insertan en obviedad de repeticiones innecesarias toda vez que ya son del </w:t>
      </w:r>
      <w:r w:rsidR="00EA7F7F" w:rsidRPr="000637AA">
        <w:rPr>
          <w:rFonts w:ascii="Palatino Linotype" w:hAnsi="Palatino Linotype"/>
          <w:color w:val="000000" w:themeColor="text1"/>
        </w:rPr>
        <w:lastRenderedPageBreak/>
        <w:t xml:space="preserve">conocimiento </w:t>
      </w:r>
      <w:r w:rsidR="00133883" w:rsidRPr="000637AA">
        <w:rPr>
          <w:rFonts w:ascii="Palatino Linotype" w:hAnsi="Palatino Linotype"/>
          <w:color w:val="000000" w:themeColor="text1"/>
        </w:rPr>
        <w:t xml:space="preserve">de las partes en su totalidad, </w:t>
      </w:r>
      <w:r w:rsidR="00EA7F7F" w:rsidRPr="000637AA">
        <w:rPr>
          <w:rFonts w:ascii="Palatino Linotype" w:hAnsi="Palatino Linotype"/>
          <w:color w:val="000000" w:themeColor="text1"/>
        </w:rPr>
        <w:t>serán motivo de análisis en el cuerpo de la presente resolución.</w:t>
      </w:r>
    </w:p>
    <w:p w14:paraId="7408E905" w14:textId="1B62BCD3" w:rsidR="00F511D4" w:rsidRPr="000637AA" w:rsidRDefault="00F511D4" w:rsidP="000637AA">
      <w:pPr>
        <w:pStyle w:val="Prrafodelista"/>
        <w:tabs>
          <w:tab w:val="left" w:pos="426"/>
        </w:tabs>
        <w:spacing w:line="360" w:lineRule="auto"/>
        <w:ind w:left="0"/>
        <w:jc w:val="both"/>
        <w:rPr>
          <w:rFonts w:ascii="Palatino Linotype" w:eastAsia="Times New Roman" w:hAnsi="Palatino Linotype" w:cs="Arial"/>
          <w:color w:val="000000" w:themeColor="text1"/>
          <w:lang w:val="es-ES"/>
        </w:rPr>
      </w:pPr>
    </w:p>
    <w:p w14:paraId="01A78471" w14:textId="3CF59A37" w:rsidR="003721FB" w:rsidRPr="000637AA" w:rsidRDefault="003721FB" w:rsidP="000637AA">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0637AA">
        <w:rPr>
          <w:rFonts w:ascii="Palatino Linotype" w:eastAsia="Times New Roman" w:hAnsi="Palatino Linotype" w:cs="Arial"/>
          <w:color w:val="000000" w:themeColor="text1"/>
          <w:lang w:val="es-ES"/>
        </w:rPr>
        <w:t xml:space="preserve">El día </w:t>
      </w:r>
      <w:r w:rsidR="008E15C7" w:rsidRPr="000637AA">
        <w:rPr>
          <w:rFonts w:ascii="Palatino Linotype" w:eastAsia="Times New Roman" w:hAnsi="Palatino Linotype" w:cs="Arial"/>
          <w:color w:val="000000" w:themeColor="text1"/>
          <w:lang w:val="es-ES"/>
        </w:rPr>
        <w:t>quince (15</w:t>
      </w:r>
      <w:r w:rsidRPr="000637AA">
        <w:rPr>
          <w:rFonts w:ascii="Palatino Linotype" w:eastAsia="Times New Roman" w:hAnsi="Palatino Linotype" w:cs="Arial"/>
          <w:color w:val="000000" w:themeColor="text1"/>
          <w:lang w:val="es-ES"/>
        </w:rPr>
        <w:t xml:space="preserve">) de enero de dos mil diecinueve, </w:t>
      </w:r>
      <w:r w:rsidRPr="000637AA">
        <w:rPr>
          <w:rFonts w:ascii="Palatino Linotype" w:hAnsi="Palatino Linotype" w:cs="Arial"/>
          <w:color w:val="000000" w:themeColor="text1"/>
        </w:rPr>
        <w:t xml:space="preserve">se </w:t>
      </w:r>
      <w:r w:rsidRPr="000637AA">
        <w:rPr>
          <w:rFonts w:ascii="Palatino Linotype" w:eastAsia="Times New Roman" w:hAnsi="Palatino Linotype" w:cs="Arial"/>
          <w:color w:val="000000" w:themeColor="text1"/>
          <w:lang w:val="es-ES"/>
        </w:rPr>
        <w:t xml:space="preserve">interpuso el recurso de revisión en contra de la respuesta del </w:t>
      </w:r>
      <w:r w:rsidRPr="000637AA">
        <w:rPr>
          <w:rFonts w:ascii="Palatino Linotype" w:eastAsia="Times New Roman" w:hAnsi="Palatino Linotype" w:cs="Arial"/>
          <w:b/>
          <w:color w:val="000000" w:themeColor="text1"/>
          <w:lang w:val="es-ES"/>
        </w:rPr>
        <w:t>SUJETO OBLIGADO</w:t>
      </w:r>
      <w:r w:rsidRPr="000637AA">
        <w:rPr>
          <w:rFonts w:ascii="Palatino Linotype" w:eastAsia="Times New Roman" w:hAnsi="Palatino Linotype" w:cs="Arial"/>
          <w:color w:val="000000" w:themeColor="text1"/>
          <w:lang w:val="es-ES"/>
        </w:rPr>
        <w:t>, señalando como:</w:t>
      </w:r>
    </w:p>
    <w:p w14:paraId="1290A1B2" w14:textId="77777777" w:rsidR="003721FB" w:rsidRPr="000637AA" w:rsidRDefault="003721FB" w:rsidP="000637AA">
      <w:pPr>
        <w:pStyle w:val="Prrafodelista"/>
        <w:tabs>
          <w:tab w:val="left" w:pos="426"/>
        </w:tabs>
        <w:spacing w:line="360" w:lineRule="auto"/>
        <w:ind w:left="0"/>
        <w:jc w:val="both"/>
        <w:rPr>
          <w:rFonts w:ascii="Palatino Linotype" w:hAnsi="Palatino Linotype"/>
          <w:b/>
          <w:color w:val="000000" w:themeColor="text1"/>
          <w:lang w:val="es-ES"/>
        </w:rPr>
      </w:pPr>
    </w:p>
    <w:p w14:paraId="5197D772" w14:textId="7B310D0F" w:rsidR="003721FB" w:rsidRPr="000637AA" w:rsidRDefault="003721FB" w:rsidP="000637AA">
      <w:pPr>
        <w:spacing w:line="360" w:lineRule="auto"/>
        <w:ind w:left="567" w:right="567"/>
        <w:jc w:val="both"/>
        <w:rPr>
          <w:rFonts w:ascii="Palatino Linotype" w:hAnsi="Palatino Linotype"/>
          <w:i/>
          <w:color w:val="000000" w:themeColor="text1"/>
        </w:rPr>
      </w:pPr>
      <w:r w:rsidRPr="000637AA">
        <w:rPr>
          <w:rFonts w:ascii="Palatino Linotype" w:eastAsia="Times New Roman" w:hAnsi="Palatino Linotype" w:cs="Arial"/>
          <w:b/>
          <w:color w:val="000000" w:themeColor="text1"/>
          <w:lang w:val="es-ES"/>
        </w:rPr>
        <w:t>a)</w:t>
      </w:r>
      <w:r w:rsidRPr="000637AA">
        <w:rPr>
          <w:rFonts w:ascii="Palatino Linotype" w:eastAsia="Times New Roman" w:hAnsi="Palatino Linotype" w:cs="Arial"/>
          <w:color w:val="000000" w:themeColor="text1"/>
          <w:lang w:val="es-ES"/>
        </w:rPr>
        <w:t xml:space="preserve"> </w:t>
      </w:r>
      <w:bookmarkStart w:id="6" w:name="_Toc466982514"/>
      <w:bookmarkStart w:id="7" w:name="_Toc487714560"/>
      <w:bookmarkStart w:id="8" w:name="_Toc483411550"/>
      <w:bookmarkStart w:id="9" w:name="_Toc487046266"/>
      <w:r w:rsidRPr="000637AA">
        <w:rPr>
          <w:rStyle w:val="Ttulo2Car"/>
          <w:szCs w:val="24"/>
        </w:rPr>
        <w:t>Acto impugnado:</w:t>
      </w:r>
      <w:bookmarkEnd w:id="6"/>
      <w:bookmarkEnd w:id="7"/>
      <w:r w:rsidRPr="000637AA">
        <w:rPr>
          <w:rStyle w:val="Ttulo2Car"/>
          <w:szCs w:val="24"/>
        </w:rPr>
        <w:t xml:space="preserve"> </w:t>
      </w:r>
      <w:r w:rsidRPr="000637AA">
        <w:rPr>
          <w:rFonts w:ascii="Palatino Linotype" w:hAnsi="Palatino Linotype"/>
          <w:i/>
          <w:color w:val="000000" w:themeColor="text1"/>
        </w:rPr>
        <w:t>“</w:t>
      </w:r>
      <w:r w:rsidR="008E15C7" w:rsidRPr="000637AA">
        <w:rPr>
          <w:rFonts w:ascii="Palatino Linotype" w:hAnsi="Palatino Linotype"/>
          <w:i/>
          <w:color w:val="000000"/>
        </w:rPr>
        <w:t>No es lo solicitado</w:t>
      </w:r>
      <w:r w:rsidRPr="000637AA">
        <w:rPr>
          <w:rFonts w:ascii="Palatino Linotype" w:hAnsi="Palatino Linotype"/>
          <w:i/>
          <w:color w:val="000000" w:themeColor="text1"/>
        </w:rPr>
        <w:t>” (Sic)</w:t>
      </w:r>
      <w:bookmarkEnd w:id="8"/>
      <w:bookmarkEnd w:id="9"/>
    </w:p>
    <w:p w14:paraId="49311514" w14:textId="77777777" w:rsidR="003721FB" w:rsidRPr="000637AA" w:rsidRDefault="003721FB" w:rsidP="000637AA">
      <w:pPr>
        <w:pStyle w:val="Prrafodelista"/>
        <w:spacing w:line="360" w:lineRule="auto"/>
        <w:ind w:left="567" w:right="567"/>
        <w:jc w:val="both"/>
        <w:rPr>
          <w:rFonts w:ascii="Palatino Linotype" w:hAnsi="Palatino Linotype"/>
          <w:b/>
          <w:color w:val="000000" w:themeColor="text1"/>
        </w:rPr>
      </w:pPr>
    </w:p>
    <w:p w14:paraId="7B028E8F" w14:textId="2FFA63ED" w:rsidR="003721FB" w:rsidRPr="000637AA" w:rsidRDefault="003721FB" w:rsidP="000637AA">
      <w:pPr>
        <w:spacing w:line="360" w:lineRule="auto"/>
        <w:ind w:left="567" w:right="567"/>
        <w:jc w:val="both"/>
        <w:rPr>
          <w:rFonts w:ascii="Palatino Linotype" w:hAnsi="Palatino Linotype"/>
          <w:i/>
          <w:color w:val="000000" w:themeColor="text1"/>
        </w:rPr>
      </w:pPr>
      <w:bookmarkStart w:id="10" w:name="_Toc466982515"/>
      <w:bookmarkStart w:id="11" w:name="_Toc487714561"/>
      <w:bookmarkStart w:id="12" w:name="_Toc489553377"/>
      <w:bookmarkStart w:id="13" w:name="_Toc489553474"/>
      <w:bookmarkStart w:id="14" w:name="_Toc490059373"/>
      <w:bookmarkStart w:id="15" w:name="_Toc490060402"/>
      <w:bookmarkStart w:id="16" w:name="_Toc491273981"/>
      <w:bookmarkStart w:id="17" w:name="_Toc491972378"/>
      <w:bookmarkStart w:id="18" w:name="_Toc492468074"/>
      <w:bookmarkStart w:id="19" w:name="_Toc2878587"/>
      <w:bookmarkStart w:id="20" w:name="_Toc3453763"/>
      <w:bookmarkStart w:id="21" w:name="_Toc483411551"/>
      <w:bookmarkStart w:id="22" w:name="_Toc487046267"/>
      <w:r w:rsidRPr="000637AA">
        <w:rPr>
          <w:rStyle w:val="Ttulo2Car"/>
          <w:szCs w:val="24"/>
        </w:rPr>
        <w:t>b) Razones o Motivos de inconformidad:</w:t>
      </w:r>
      <w:bookmarkEnd w:id="10"/>
      <w:bookmarkEnd w:id="11"/>
      <w:bookmarkEnd w:id="12"/>
      <w:bookmarkEnd w:id="13"/>
      <w:bookmarkEnd w:id="14"/>
      <w:bookmarkEnd w:id="15"/>
      <w:bookmarkEnd w:id="16"/>
      <w:bookmarkEnd w:id="17"/>
      <w:bookmarkEnd w:id="18"/>
      <w:bookmarkEnd w:id="19"/>
      <w:bookmarkEnd w:id="20"/>
      <w:r w:rsidRPr="000637AA">
        <w:rPr>
          <w:rFonts w:ascii="Palatino Linotype" w:hAnsi="Palatino Linotype"/>
          <w:color w:val="000000" w:themeColor="text1"/>
        </w:rPr>
        <w:t xml:space="preserve"> </w:t>
      </w:r>
      <w:r w:rsidRPr="000637AA">
        <w:rPr>
          <w:rFonts w:ascii="Palatino Linotype" w:hAnsi="Palatino Linotype"/>
          <w:i/>
          <w:color w:val="000000" w:themeColor="text1"/>
        </w:rPr>
        <w:t>“</w:t>
      </w:r>
      <w:r w:rsidR="008E15C7" w:rsidRPr="000637AA">
        <w:rPr>
          <w:rFonts w:ascii="Palatino Linotype" w:hAnsi="Palatino Linotype"/>
          <w:i/>
          <w:color w:val="000000"/>
        </w:rPr>
        <w:t>Los recursos públicos deben transparentarse y se niegan esta información</w:t>
      </w:r>
      <w:r w:rsidRPr="000637AA">
        <w:rPr>
          <w:rFonts w:ascii="Palatino Linotype" w:hAnsi="Palatino Linotype"/>
          <w:i/>
          <w:color w:val="000000" w:themeColor="text1"/>
        </w:rPr>
        <w:t>” (Sic)</w:t>
      </w:r>
      <w:bookmarkEnd w:id="21"/>
      <w:bookmarkEnd w:id="22"/>
    </w:p>
    <w:p w14:paraId="19441D5B" w14:textId="77777777" w:rsidR="003721FB" w:rsidRPr="000637AA" w:rsidRDefault="003721FB" w:rsidP="000637AA">
      <w:pPr>
        <w:pStyle w:val="Prrafodelista"/>
        <w:spacing w:line="360" w:lineRule="auto"/>
        <w:ind w:left="0"/>
        <w:jc w:val="both"/>
        <w:rPr>
          <w:rFonts w:ascii="Palatino Linotype" w:hAnsi="Palatino Linotype"/>
          <w:color w:val="000000" w:themeColor="text1"/>
        </w:rPr>
      </w:pPr>
    </w:p>
    <w:p w14:paraId="6526F184" w14:textId="77777777" w:rsidR="003721FB" w:rsidRPr="000637AA" w:rsidRDefault="003721FB" w:rsidP="000637A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0637AA">
        <w:rPr>
          <w:rFonts w:ascii="Palatino Linotype" w:eastAsia="Times New Roman" w:hAnsi="Palatino Linotype" w:cs="Arial"/>
          <w:color w:val="000000" w:themeColor="text1"/>
          <w:lang w:val="es-ES"/>
        </w:rPr>
        <w:t xml:space="preserve">Se registró el recurso de revisión bajo el número de expediente </w:t>
      </w:r>
      <w:r w:rsidRPr="000637AA">
        <w:rPr>
          <w:rFonts w:ascii="Palatino Linotype" w:hAnsi="Palatino Linotype" w:cs="Arial"/>
          <w:bCs/>
          <w:color w:val="000000" w:themeColor="text1"/>
        </w:rPr>
        <w:t xml:space="preserve">al rubro indicado, así mismo con fundamento en lo dispuesto por el </w:t>
      </w:r>
      <w:r w:rsidRPr="000637AA">
        <w:rPr>
          <w:rFonts w:ascii="Palatino Linotype" w:eastAsia="Calibri" w:hAnsi="Palatino Linotype" w:cs="Arial"/>
          <w:color w:val="000000" w:themeColor="text1"/>
          <w:lang w:val="es-ES"/>
        </w:rPr>
        <w:t xml:space="preserve">artículo 185 fracción I de la </w:t>
      </w:r>
      <w:r w:rsidRPr="000637AA">
        <w:rPr>
          <w:rFonts w:ascii="Palatino Linotype" w:eastAsia="Calibri" w:hAnsi="Palatino Linotype" w:cs="Arial"/>
          <w:b/>
          <w:color w:val="000000" w:themeColor="text1"/>
          <w:lang w:val="es-ES"/>
        </w:rPr>
        <w:t xml:space="preserve">Ley de Transparencia y Acceso a la Información Pública del Estado de México y Municipios </w:t>
      </w:r>
      <w:r w:rsidRPr="000637AA">
        <w:rPr>
          <w:rFonts w:ascii="Palatino Linotype" w:eastAsia="Times New Roman" w:hAnsi="Palatino Linotype" w:cs="Arial"/>
          <w:color w:val="000000" w:themeColor="text1"/>
          <w:lang w:val="es-ES"/>
        </w:rPr>
        <w:t xml:space="preserve">se turnó al </w:t>
      </w:r>
      <w:r w:rsidRPr="000637AA">
        <w:rPr>
          <w:rFonts w:ascii="Palatino Linotype" w:eastAsia="Times New Roman" w:hAnsi="Palatino Linotype" w:cs="Arial"/>
          <w:b/>
          <w:color w:val="000000" w:themeColor="text1"/>
          <w:lang w:val="es-ES"/>
        </w:rPr>
        <w:t xml:space="preserve">Comisionado José Guadalupe Luna Hernández </w:t>
      </w:r>
      <w:r w:rsidRPr="000637AA">
        <w:rPr>
          <w:rFonts w:ascii="Palatino Linotype" w:eastAsia="Times New Roman" w:hAnsi="Palatino Linotype" w:cs="Arial"/>
          <w:color w:val="000000" w:themeColor="text1"/>
          <w:lang w:val="es-ES"/>
        </w:rPr>
        <w:t xml:space="preserve">con el objeto de </w:t>
      </w:r>
      <w:r w:rsidRPr="000637AA">
        <w:rPr>
          <w:rFonts w:ascii="Palatino Linotype" w:eastAsia="Times New Roman" w:hAnsi="Palatino Linotype" w:cs="Arial"/>
          <w:color w:val="000000" w:themeColor="text1"/>
          <w:lang w:val="es-MX"/>
        </w:rPr>
        <w:t>su análisis.</w:t>
      </w:r>
    </w:p>
    <w:p w14:paraId="220C3D68" w14:textId="77777777" w:rsidR="003721FB" w:rsidRPr="000637AA" w:rsidRDefault="003721FB" w:rsidP="000637AA">
      <w:pPr>
        <w:pStyle w:val="Prrafodelista"/>
        <w:spacing w:before="240" w:after="240" w:line="360" w:lineRule="auto"/>
        <w:ind w:left="0"/>
        <w:jc w:val="both"/>
        <w:rPr>
          <w:rFonts w:ascii="Palatino Linotype" w:hAnsi="Palatino Linotype"/>
          <w:color w:val="000000" w:themeColor="text1"/>
        </w:rPr>
      </w:pPr>
    </w:p>
    <w:p w14:paraId="4A9C7A33" w14:textId="26B8B073" w:rsidR="003721FB" w:rsidRPr="000637AA" w:rsidRDefault="003721FB" w:rsidP="000637A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0637AA">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564422" w:rsidRPr="000637AA">
        <w:rPr>
          <w:rFonts w:ascii="Palatino Linotype" w:eastAsia="Calibri" w:hAnsi="Palatino Linotype" w:cs="Arial"/>
          <w:color w:val="000000" w:themeColor="text1"/>
          <w:lang w:val="es-ES"/>
        </w:rPr>
        <w:t>veintiuno (21</w:t>
      </w:r>
      <w:r w:rsidRPr="000637AA">
        <w:rPr>
          <w:rFonts w:ascii="Palatino Linotype" w:eastAsia="Calibri" w:hAnsi="Palatino Linotype" w:cs="Arial"/>
          <w:color w:val="000000" w:themeColor="text1"/>
          <w:lang w:val="es-ES"/>
        </w:rPr>
        <w:t xml:space="preserve">) de enero de dos mil diecinueve, puso a disposición de las partes el expediente electrónico </w:t>
      </w:r>
      <w:r w:rsidRPr="000637AA">
        <w:rPr>
          <w:rFonts w:ascii="Palatino Linotype" w:eastAsia="Calibri" w:hAnsi="Palatino Linotype" w:cs="Arial"/>
          <w:color w:val="000000" w:themeColor="text1"/>
        </w:rPr>
        <w:t xml:space="preserve">vía </w:t>
      </w:r>
      <w:r w:rsidRPr="000637AA">
        <w:rPr>
          <w:rFonts w:ascii="Palatino Linotype" w:eastAsia="Calibri" w:hAnsi="Palatino Linotype" w:cs="Arial"/>
          <w:color w:val="000000" w:themeColor="text1"/>
          <w:lang w:val="es-ES"/>
        </w:rPr>
        <w:t xml:space="preserve">Sistema de Acceso a la Información Mexiquense </w:t>
      </w:r>
      <w:r w:rsidRPr="000637AA">
        <w:rPr>
          <w:rFonts w:ascii="Palatino Linotype" w:eastAsia="Calibri" w:hAnsi="Palatino Linotype" w:cs="Arial"/>
          <w:b/>
          <w:color w:val="000000" w:themeColor="text1"/>
          <w:lang w:val="es-ES"/>
        </w:rPr>
        <w:t xml:space="preserve">(SAIMEX) </w:t>
      </w:r>
      <w:r w:rsidRPr="000637AA">
        <w:rPr>
          <w:rFonts w:ascii="Palatino Linotype" w:eastAsia="Calibri" w:hAnsi="Palatino Linotype" w:cs="Arial"/>
          <w:color w:val="000000" w:themeColor="text1"/>
          <w:lang w:val="es-ES"/>
        </w:rPr>
        <w:t xml:space="preserve">a efecto de que en un plazo máximo de siete días manifestaran lo que a </w:t>
      </w:r>
      <w:r w:rsidRPr="000637AA">
        <w:rPr>
          <w:rFonts w:ascii="Palatino Linotype" w:eastAsia="Calibri" w:hAnsi="Palatino Linotype" w:cs="Arial"/>
          <w:color w:val="000000" w:themeColor="text1"/>
          <w:lang w:val="es-ES"/>
        </w:rPr>
        <w:lastRenderedPageBreak/>
        <w:t xml:space="preserve">derecho conviniera, ofrecieran pruebas y alegatos según corresponda al caso concreto, de esta forma para que el </w:t>
      </w:r>
      <w:r w:rsidRPr="000637AA">
        <w:rPr>
          <w:rFonts w:ascii="Palatino Linotype" w:eastAsia="Calibri" w:hAnsi="Palatino Linotype" w:cs="Arial"/>
          <w:b/>
          <w:color w:val="000000" w:themeColor="text1"/>
          <w:lang w:val="es-ES"/>
        </w:rPr>
        <w:t>SUJETO OBLIGADO</w:t>
      </w:r>
      <w:r w:rsidRPr="000637AA">
        <w:rPr>
          <w:rFonts w:ascii="Palatino Linotype" w:eastAsia="Calibri" w:hAnsi="Palatino Linotype" w:cs="Arial"/>
          <w:color w:val="000000" w:themeColor="text1"/>
          <w:lang w:val="es-ES"/>
        </w:rPr>
        <w:t xml:space="preserve"> presentará el Informe Justificado procedente.</w:t>
      </w:r>
    </w:p>
    <w:p w14:paraId="7E84C58B" w14:textId="77777777" w:rsidR="00564422" w:rsidRPr="000637AA" w:rsidRDefault="00564422" w:rsidP="000637AA">
      <w:pPr>
        <w:pStyle w:val="Prrafodelista"/>
        <w:spacing w:before="240" w:after="240" w:line="360" w:lineRule="auto"/>
        <w:ind w:left="0"/>
        <w:jc w:val="both"/>
        <w:rPr>
          <w:rFonts w:ascii="Palatino Linotype" w:hAnsi="Palatino Linotype"/>
          <w:color w:val="000000" w:themeColor="text1"/>
        </w:rPr>
      </w:pPr>
    </w:p>
    <w:p w14:paraId="1655FC41" w14:textId="2E09EA17" w:rsidR="00564422" w:rsidRPr="000637AA" w:rsidRDefault="003721FB" w:rsidP="000637A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0637AA">
        <w:rPr>
          <w:rFonts w:ascii="Palatino Linotype" w:eastAsia="Calibri" w:hAnsi="Palatino Linotype" w:cs="Arial"/>
          <w:color w:val="000000" w:themeColor="text1"/>
          <w:lang w:val="es-ES"/>
        </w:rPr>
        <w:t xml:space="preserve">El día veinticuatro (24) de enero de dos mil diecinueve el </w:t>
      </w:r>
      <w:r w:rsidRPr="000637AA">
        <w:rPr>
          <w:rFonts w:ascii="Palatino Linotype" w:eastAsia="Calibri" w:hAnsi="Palatino Linotype" w:cs="Arial"/>
          <w:b/>
          <w:color w:val="000000" w:themeColor="text1"/>
          <w:lang w:val="es-ES"/>
        </w:rPr>
        <w:t xml:space="preserve">SUJETO OBLIGADO, </w:t>
      </w:r>
      <w:r w:rsidRPr="000637AA">
        <w:rPr>
          <w:rFonts w:ascii="Palatino Linotype" w:eastAsia="Calibri" w:hAnsi="Palatino Linotype" w:cs="Arial"/>
          <w:color w:val="000000" w:themeColor="text1"/>
          <w:lang w:val="es-ES"/>
        </w:rPr>
        <w:t xml:space="preserve">rindió su informe justificado para manifestar lo que a su derecho le asistiera y conviniera mediante </w:t>
      </w:r>
      <w:r w:rsidR="00564422" w:rsidRPr="000637AA">
        <w:rPr>
          <w:rFonts w:ascii="Palatino Linotype" w:eastAsia="Calibri" w:hAnsi="Palatino Linotype" w:cs="Arial"/>
          <w:color w:val="000000" w:themeColor="text1"/>
          <w:lang w:val="es-ES"/>
        </w:rPr>
        <w:t xml:space="preserve">el archivo electrónico </w:t>
      </w:r>
      <w:r w:rsidR="00564422" w:rsidRPr="000637AA">
        <w:rPr>
          <w:rFonts w:ascii="Palatino Linotype" w:hAnsi="Palatino Linotype"/>
          <w:color w:val="000000" w:themeColor="text1"/>
        </w:rPr>
        <w:t>“</w:t>
      </w:r>
      <w:hyperlink r:id="rId10" w:history="1">
        <w:r w:rsidR="00564422" w:rsidRPr="000637AA">
          <w:rPr>
            <w:rStyle w:val="Hipervnculo"/>
            <w:rFonts w:ascii="Palatino Linotype" w:hAnsi="Palatino Linotype" w:cs="Arial"/>
            <w:b/>
            <w:bCs/>
            <w:i/>
            <w:color w:val="000000" w:themeColor="text1"/>
            <w:u w:val="none"/>
          </w:rPr>
          <w:t>INF DE JUST RR 149.pdf</w:t>
        </w:r>
      </w:hyperlink>
      <w:r w:rsidR="00564422" w:rsidRPr="000637AA">
        <w:rPr>
          <w:rFonts w:ascii="Palatino Linotype" w:hAnsi="Palatino Linotype" w:cs="Arial"/>
          <w:b/>
          <w:i/>
          <w:color w:val="000000" w:themeColor="text1"/>
        </w:rPr>
        <w:t xml:space="preserve">”, </w:t>
      </w:r>
      <w:r w:rsidR="00564422" w:rsidRPr="000637AA">
        <w:rPr>
          <w:rFonts w:ascii="Palatino Linotype" w:hAnsi="Palatino Linotype" w:cs="Arial"/>
          <w:color w:val="000000" w:themeColor="text1"/>
        </w:rPr>
        <w:t>mismo que no se puso a disposición del particular toda vez que confirma la respuesta inicial</w:t>
      </w:r>
      <w:r w:rsidR="001A74D6" w:rsidRPr="000637AA">
        <w:rPr>
          <w:rFonts w:ascii="Palatino Linotype" w:hAnsi="Palatino Linotype" w:cs="Arial"/>
          <w:color w:val="000000" w:themeColor="text1"/>
        </w:rPr>
        <w:t xml:space="preserve"> otorgada al recurso de revisión </w:t>
      </w:r>
      <w:r w:rsidR="001A74D6" w:rsidRPr="000637AA">
        <w:rPr>
          <w:rFonts w:ascii="Palatino Linotype" w:hAnsi="Palatino Linotype" w:cs="Arial"/>
          <w:b/>
          <w:color w:val="000000" w:themeColor="text1"/>
        </w:rPr>
        <w:t>00149/INFOEM/IP/RR/2018</w:t>
      </w:r>
      <w:r w:rsidR="001A74D6" w:rsidRPr="000637AA">
        <w:rPr>
          <w:rFonts w:ascii="Palatino Linotype" w:hAnsi="Palatino Linotype" w:cs="Arial"/>
          <w:color w:val="000000" w:themeColor="text1"/>
        </w:rPr>
        <w:t xml:space="preserve"> diverso al presente asunto</w:t>
      </w:r>
      <w:r w:rsidR="00564422" w:rsidRPr="000637AA">
        <w:rPr>
          <w:rFonts w:ascii="Palatino Linotype" w:hAnsi="Palatino Linotype" w:cs="Arial"/>
          <w:color w:val="000000" w:themeColor="text1"/>
        </w:rPr>
        <w:t xml:space="preserve">, empero a fin de que no exista opacidad se inserta un extracto </w:t>
      </w:r>
      <w:r w:rsidR="00214BC9" w:rsidRPr="000637AA">
        <w:rPr>
          <w:rFonts w:ascii="Palatino Linotype" w:hAnsi="Palatino Linotype" w:cs="Arial"/>
          <w:color w:val="000000" w:themeColor="text1"/>
        </w:rPr>
        <w:t xml:space="preserve">del mismo </w:t>
      </w:r>
      <w:r w:rsidR="00564422" w:rsidRPr="000637AA">
        <w:rPr>
          <w:rFonts w:ascii="Palatino Linotype" w:hAnsi="Palatino Linotype" w:cs="Arial"/>
          <w:color w:val="000000" w:themeColor="text1"/>
        </w:rPr>
        <w:t>en su parte medular</w:t>
      </w:r>
      <w:r w:rsidR="00214BC9" w:rsidRPr="000637AA">
        <w:rPr>
          <w:rFonts w:ascii="Palatino Linotype" w:hAnsi="Palatino Linotype" w:cs="Arial"/>
          <w:color w:val="000000" w:themeColor="text1"/>
        </w:rPr>
        <w:t>,</w:t>
      </w:r>
      <w:r w:rsidR="00564422" w:rsidRPr="000637AA">
        <w:rPr>
          <w:rFonts w:ascii="Palatino Linotype" w:hAnsi="Palatino Linotype" w:cs="Arial"/>
          <w:color w:val="000000" w:themeColor="text1"/>
        </w:rPr>
        <w:t xml:space="preserve"> </w:t>
      </w:r>
      <w:r w:rsidR="00214BC9" w:rsidRPr="000637AA">
        <w:rPr>
          <w:rFonts w:ascii="Palatino Linotype" w:hAnsi="Palatino Linotype" w:cs="Arial"/>
          <w:color w:val="000000" w:themeColor="text1"/>
        </w:rPr>
        <w:t>porque</w:t>
      </w:r>
      <w:r w:rsidR="00564422" w:rsidRPr="000637AA">
        <w:rPr>
          <w:rFonts w:ascii="Palatino Linotype" w:hAnsi="Palatino Linotype" w:cs="Arial"/>
          <w:color w:val="000000" w:themeColor="text1"/>
        </w:rPr>
        <w:t xml:space="preserve"> será entregado en su totalidad al momento de notificar la presente resolución:</w:t>
      </w:r>
    </w:p>
    <w:p w14:paraId="2850C9B8" w14:textId="689B11C9" w:rsidR="00564422" w:rsidRPr="000637AA" w:rsidRDefault="001A74D6" w:rsidP="000637AA">
      <w:pPr>
        <w:pStyle w:val="Prrafodelista"/>
        <w:spacing w:before="240" w:after="240" w:line="360" w:lineRule="auto"/>
        <w:ind w:left="567"/>
        <w:jc w:val="both"/>
        <w:rPr>
          <w:rFonts w:ascii="Palatino Linotype" w:hAnsi="Palatino Linotype"/>
          <w:color w:val="000000" w:themeColor="text1"/>
        </w:rPr>
      </w:pPr>
      <w:r w:rsidRPr="000637AA">
        <w:rPr>
          <w:rFonts w:ascii="Palatino Linotype" w:hAnsi="Palatino Linotype"/>
          <w:noProof/>
          <w:color w:val="000000" w:themeColor="text1"/>
          <w:lang w:val="es-MX" w:eastAsia="es-MX"/>
        </w:rPr>
        <w:drawing>
          <wp:inline distT="0" distB="0" distL="0" distR="0" wp14:anchorId="01440E35" wp14:editId="1D955D4B">
            <wp:extent cx="4883707" cy="300960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2284" cy="3021048"/>
                    </a:xfrm>
                    <a:prstGeom prst="rect">
                      <a:avLst/>
                    </a:prstGeom>
                    <a:noFill/>
                    <a:ln>
                      <a:noFill/>
                    </a:ln>
                  </pic:spPr>
                </pic:pic>
              </a:graphicData>
            </a:graphic>
          </wp:inline>
        </w:drawing>
      </w:r>
    </w:p>
    <w:p w14:paraId="7858119F" w14:textId="11664C70" w:rsidR="00A53DB1" w:rsidRPr="000637AA" w:rsidRDefault="00A53DB1" w:rsidP="000637AA">
      <w:pPr>
        <w:pStyle w:val="Prrafodelista"/>
        <w:spacing w:before="240" w:after="240" w:line="360" w:lineRule="auto"/>
        <w:ind w:left="567"/>
        <w:jc w:val="both"/>
        <w:rPr>
          <w:rFonts w:ascii="Palatino Linotype" w:hAnsi="Palatino Linotype"/>
          <w:color w:val="000000" w:themeColor="text1"/>
        </w:rPr>
      </w:pPr>
      <w:r w:rsidRPr="000637AA">
        <w:rPr>
          <w:rFonts w:ascii="Palatino Linotype" w:hAnsi="Palatino Linotype"/>
          <w:noProof/>
          <w:color w:val="000000" w:themeColor="text1"/>
          <w:lang w:val="es-MX" w:eastAsia="es-MX"/>
        </w:rPr>
        <w:lastRenderedPageBreak/>
        <w:drawing>
          <wp:inline distT="0" distB="0" distL="0" distR="0" wp14:anchorId="0182DFE3" wp14:editId="32E1AE4A">
            <wp:extent cx="4848225" cy="4419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7039"/>
                    <a:stretch/>
                  </pic:blipFill>
                  <pic:spPr bwMode="auto">
                    <a:xfrm>
                      <a:off x="0" y="0"/>
                      <a:ext cx="4848371" cy="4419733"/>
                    </a:xfrm>
                    <a:prstGeom prst="rect">
                      <a:avLst/>
                    </a:prstGeom>
                    <a:noFill/>
                    <a:ln>
                      <a:noFill/>
                    </a:ln>
                    <a:extLst>
                      <a:ext uri="{53640926-AAD7-44D8-BBD7-CCE9431645EC}">
                        <a14:shadowObscured xmlns:a14="http://schemas.microsoft.com/office/drawing/2010/main"/>
                      </a:ext>
                    </a:extLst>
                  </pic:spPr>
                </pic:pic>
              </a:graphicData>
            </a:graphic>
          </wp:inline>
        </w:drawing>
      </w:r>
    </w:p>
    <w:p w14:paraId="16E80FF2" w14:textId="77777777" w:rsidR="00A53DB1" w:rsidRPr="000637AA" w:rsidRDefault="00A53DB1" w:rsidP="000637AA">
      <w:pPr>
        <w:pStyle w:val="Prrafodelista"/>
        <w:spacing w:before="240" w:after="240" w:line="360" w:lineRule="auto"/>
        <w:ind w:left="567"/>
        <w:jc w:val="both"/>
        <w:rPr>
          <w:rFonts w:ascii="Palatino Linotype" w:hAnsi="Palatino Linotype"/>
          <w:color w:val="000000" w:themeColor="text1"/>
        </w:rPr>
      </w:pPr>
    </w:p>
    <w:p w14:paraId="001DB145" w14:textId="25B7543C" w:rsidR="003721FB" w:rsidRPr="000637AA" w:rsidRDefault="003721FB" w:rsidP="000637A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0637AA">
        <w:rPr>
          <w:rFonts w:ascii="Palatino Linotype" w:hAnsi="Palatino Linotype"/>
          <w:color w:val="000000" w:themeColor="text1"/>
        </w:rPr>
        <w:t>El Comisionado Ponente decretó el cierre de instrucción</w:t>
      </w:r>
      <w:r w:rsidRPr="000637AA">
        <w:rPr>
          <w:rFonts w:ascii="Palatino Linotype" w:hAnsi="Palatino Linotype" w:cs="Arial"/>
          <w:color w:val="000000" w:themeColor="text1"/>
        </w:rPr>
        <w:t xml:space="preserve"> </w:t>
      </w:r>
      <w:r w:rsidRPr="000637AA">
        <w:rPr>
          <w:rFonts w:ascii="Palatino Linotype" w:hAnsi="Palatino Linotype"/>
          <w:color w:val="000000" w:themeColor="text1"/>
        </w:rPr>
        <w:t xml:space="preserve">mediante acuerdo de fecha </w:t>
      </w:r>
      <w:r w:rsidR="00A53DB1" w:rsidRPr="000637AA">
        <w:rPr>
          <w:rFonts w:ascii="Palatino Linotype" w:hAnsi="Palatino Linotype"/>
          <w:color w:val="000000" w:themeColor="text1"/>
        </w:rPr>
        <w:t>ocho</w:t>
      </w:r>
      <w:r w:rsidRPr="000637AA">
        <w:rPr>
          <w:rFonts w:ascii="Palatino Linotype" w:hAnsi="Palatino Linotype"/>
          <w:color w:val="000000" w:themeColor="text1"/>
        </w:rPr>
        <w:t xml:space="preserve"> (</w:t>
      </w:r>
      <w:r w:rsidR="00A53DB1" w:rsidRPr="000637AA">
        <w:rPr>
          <w:rFonts w:ascii="Palatino Linotype" w:hAnsi="Palatino Linotype"/>
          <w:color w:val="000000" w:themeColor="text1"/>
        </w:rPr>
        <w:t>08</w:t>
      </w:r>
      <w:r w:rsidRPr="000637AA">
        <w:rPr>
          <w:rFonts w:ascii="Palatino Linotype" w:hAnsi="Palatino Linotype"/>
          <w:color w:val="000000" w:themeColor="text1"/>
        </w:rPr>
        <w:t xml:space="preserve">) de febrero de dos mil diecisiete, </w:t>
      </w:r>
      <w:r w:rsidRPr="000637AA">
        <w:rPr>
          <w:rFonts w:ascii="Palatino Linotype" w:hAnsi="Palatino Linotype" w:cs="Arial"/>
          <w:color w:val="000000" w:themeColor="text1"/>
        </w:rPr>
        <w:t>por lo que ordenó turnar el expediente a resolución.</w:t>
      </w:r>
    </w:p>
    <w:p w14:paraId="0E265C0B" w14:textId="77777777" w:rsidR="003721FB" w:rsidRPr="000637AA" w:rsidRDefault="003721FB" w:rsidP="000637AA">
      <w:pPr>
        <w:pStyle w:val="Prrafodelista"/>
        <w:spacing w:before="240" w:after="240" w:line="360" w:lineRule="auto"/>
        <w:ind w:left="0"/>
        <w:jc w:val="both"/>
        <w:rPr>
          <w:rFonts w:ascii="Palatino Linotype" w:hAnsi="Palatino Linotype"/>
          <w:color w:val="000000" w:themeColor="text1"/>
        </w:rPr>
      </w:pPr>
    </w:p>
    <w:p w14:paraId="5A5C8EA4" w14:textId="0400ADDE" w:rsidR="000637AA" w:rsidRPr="000637AA" w:rsidRDefault="003721FB" w:rsidP="000637AA">
      <w:pPr>
        <w:pStyle w:val="Prrafodelista"/>
        <w:numPr>
          <w:ilvl w:val="0"/>
          <w:numId w:val="1"/>
        </w:numPr>
        <w:tabs>
          <w:tab w:val="left" w:pos="426"/>
        </w:tabs>
        <w:spacing w:line="360" w:lineRule="auto"/>
        <w:ind w:left="0" w:hanging="11"/>
        <w:jc w:val="both"/>
        <w:rPr>
          <w:rFonts w:ascii="Palatino Linotype" w:hAnsi="Palatino Linotype"/>
        </w:rPr>
      </w:pPr>
      <w:r w:rsidRPr="000637AA">
        <w:rPr>
          <w:rFonts w:ascii="Palatino Linotype" w:hAnsi="Palatino Linotype"/>
        </w:rPr>
        <w:t xml:space="preserve">El día seis (06) de marzo </w:t>
      </w:r>
      <w:r w:rsidRPr="000637AA">
        <w:rPr>
          <w:rFonts w:ascii="Palatino Linotype" w:eastAsia="Calibri" w:hAnsi="Palatino Linotype" w:cs="Arial"/>
          <w:lang w:val="es-ES"/>
        </w:rPr>
        <w:t xml:space="preserve">de dos mil diecinueve, </w:t>
      </w:r>
      <w:r w:rsidRPr="000637AA">
        <w:rPr>
          <w:rFonts w:ascii="Palatino Linotype" w:hAnsi="Palatino Linotype"/>
        </w:rPr>
        <w:t xml:space="preserve">con fundamento en el artículo 181 tercer párrafo de la Ley de Transparencia y Acceso a la Información Pública del </w:t>
      </w:r>
      <w:r w:rsidRPr="000637AA">
        <w:rPr>
          <w:rFonts w:ascii="Palatino Linotype" w:hAnsi="Palatino Linotype"/>
        </w:rPr>
        <w:lastRenderedPageBreak/>
        <w:t>Estado de México y Municipios, se notificó que plazo de 30 días para resolver cada recurso de revisión, sería ampliado por un periodo de 15 días hábiles adicionales; para un mejor estudio.</w:t>
      </w:r>
    </w:p>
    <w:p w14:paraId="04EC84B5" w14:textId="77777777" w:rsidR="003721FB" w:rsidRPr="000637AA" w:rsidRDefault="003721FB" w:rsidP="000637AA">
      <w:pPr>
        <w:pStyle w:val="Ttulo1"/>
        <w:spacing w:after="240" w:line="360" w:lineRule="auto"/>
        <w:jc w:val="center"/>
        <w:rPr>
          <w:b w:val="0"/>
          <w:szCs w:val="24"/>
        </w:rPr>
      </w:pPr>
      <w:bookmarkStart w:id="23" w:name="_Toc490734316"/>
      <w:bookmarkStart w:id="24" w:name="_Toc492468075"/>
      <w:bookmarkStart w:id="25" w:name="_Toc2878588"/>
      <w:bookmarkStart w:id="26" w:name="_Toc3453764"/>
      <w:r w:rsidRPr="000637AA">
        <w:rPr>
          <w:szCs w:val="24"/>
        </w:rPr>
        <w:t>CONSIDERANDO</w:t>
      </w:r>
      <w:bookmarkEnd w:id="23"/>
      <w:bookmarkEnd w:id="24"/>
      <w:bookmarkEnd w:id="25"/>
      <w:bookmarkEnd w:id="26"/>
    </w:p>
    <w:p w14:paraId="00ABB6D3" w14:textId="77777777" w:rsidR="003721FB" w:rsidRPr="000637AA" w:rsidRDefault="003721FB" w:rsidP="000637AA">
      <w:pPr>
        <w:pStyle w:val="Ttulo2"/>
        <w:spacing w:line="360" w:lineRule="auto"/>
        <w:rPr>
          <w:b w:val="0"/>
          <w:bCs/>
          <w:spacing w:val="60"/>
          <w:szCs w:val="24"/>
        </w:rPr>
      </w:pPr>
      <w:bookmarkStart w:id="27" w:name="_Toc473812224"/>
      <w:bookmarkStart w:id="28" w:name="_Toc490734317"/>
      <w:bookmarkStart w:id="29" w:name="_Toc492468076"/>
      <w:bookmarkStart w:id="30" w:name="_Toc2878589"/>
      <w:bookmarkStart w:id="31" w:name="_Toc3453765"/>
      <w:r w:rsidRPr="000637AA">
        <w:rPr>
          <w:szCs w:val="24"/>
        </w:rPr>
        <w:t>PRIMERO. De la competencia</w:t>
      </w:r>
      <w:bookmarkEnd w:id="27"/>
      <w:r w:rsidRPr="000637AA">
        <w:rPr>
          <w:szCs w:val="24"/>
        </w:rPr>
        <w:t>.</w:t>
      </w:r>
      <w:bookmarkEnd w:id="28"/>
      <w:bookmarkEnd w:id="29"/>
      <w:bookmarkEnd w:id="30"/>
      <w:bookmarkEnd w:id="31"/>
    </w:p>
    <w:p w14:paraId="5691706D" w14:textId="77777777" w:rsidR="003721FB" w:rsidRPr="000637AA" w:rsidRDefault="003721FB" w:rsidP="000637AA">
      <w:pPr>
        <w:pStyle w:val="Prrafodelista"/>
        <w:tabs>
          <w:tab w:val="left" w:pos="426"/>
        </w:tabs>
        <w:spacing w:after="240" w:line="360" w:lineRule="auto"/>
        <w:ind w:left="0"/>
        <w:jc w:val="both"/>
        <w:rPr>
          <w:rFonts w:ascii="Palatino Linotype" w:hAnsi="Palatino Linotype"/>
          <w:color w:val="000000" w:themeColor="text1"/>
        </w:rPr>
      </w:pPr>
    </w:p>
    <w:p w14:paraId="2492F325" w14:textId="77777777" w:rsidR="003721FB" w:rsidRPr="000637AA" w:rsidRDefault="003721FB" w:rsidP="000637AA">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sidRPr="000637A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637AA">
        <w:rPr>
          <w:rFonts w:ascii="Palatino Linotype" w:eastAsia="Calibri" w:hAnsi="Palatino Linotype" w:cs="Times New Roman"/>
          <w:b/>
          <w:color w:val="000000" w:themeColor="text1"/>
          <w:lang w:val="es-ES"/>
        </w:rPr>
        <w:t>Constitución Política de los Estados Unidos Mexicanos</w:t>
      </w:r>
      <w:r w:rsidRPr="000637AA">
        <w:rPr>
          <w:rFonts w:ascii="Palatino Linotype" w:eastAsia="Calibri" w:hAnsi="Palatino Linotype" w:cs="Times New Roman"/>
          <w:color w:val="000000" w:themeColor="text1"/>
          <w:lang w:val="es-ES"/>
        </w:rPr>
        <w:t xml:space="preserve">; 5, párrafos vigésimo primero y vigésimo segundo fracciones IV y V de la </w:t>
      </w:r>
      <w:r w:rsidRPr="000637AA">
        <w:rPr>
          <w:rFonts w:ascii="Palatino Linotype" w:eastAsia="Calibri" w:hAnsi="Palatino Linotype" w:cs="Times New Roman"/>
          <w:b/>
          <w:color w:val="000000" w:themeColor="text1"/>
          <w:lang w:val="es-ES"/>
        </w:rPr>
        <w:t>Constitución Política del Estado Libre y Soberano de México</w:t>
      </w:r>
      <w:r w:rsidRPr="000637A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637AA">
        <w:rPr>
          <w:rFonts w:ascii="Palatino Linotype" w:eastAsia="Calibri" w:hAnsi="Palatino Linotype" w:cs="Arial"/>
          <w:color w:val="000000" w:themeColor="text1"/>
          <w:lang w:val="es-ES"/>
        </w:rPr>
        <w:t xml:space="preserve">de la </w:t>
      </w:r>
      <w:r w:rsidRPr="000637AA">
        <w:rPr>
          <w:rFonts w:ascii="Palatino Linotype" w:eastAsia="Calibri" w:hAnsi="Palatino Linotype" w:cs="Arial"/>
          <w:b/>
          <w:color w:val="000000" w:themeColor="text1"/>
          <w:lang w:val="es-ES"/>
        </w:rPr>
        <w:t>Ley de Transparencia y Acceso a la Información Pública del Estado de México y Municipios</w:t>
      </w:r>
      <w:r w:rsidRPr="000637AA">
        <w:rPr>
          <w:rFonts w:ascii="Palatino Linotype" w:eastAsia="Calibri" w:hAnsi="Palatino Linotype" w:cs="Arial"/>
          <w:color w:val="000000" w:themeColor="text1"/>
          <w:lang w:val="es-ES"/>
        </w:rPr>
        <w:t xml:space="preserve">; y 10, 7, 9 fracciones I y XXIV, y 11 del </w:t>
      </w:r>
      <w:r w:rsidRPr="000637A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0637AA">
        <w:rPr>
          <w:rFonts w:ascii="Palatino Linotype" w:hAnsi="Palatino Linotype"/>
          <w:color w:val="000000" w:themeColor="text1"/>
        </w:rPr>
        <w:t>.</w:t>
      </w:r>
    </w:p>
    <w:p w14:paraId="3486A6D0" w14:textId="77777777" w:rsidR="003721FB" w:rsidRPr="000637AA" w:rsidRDefault="003721FB" w:rsidP="000637AA">
      <w:pPr>
        <w:pStyle w:val="Ttulo2"/>
        <w:spacing w:line="360" w:lineRule="auto"/>
        <w:rPr>
          <w:b w:val="0"/>
          <w:szCs w:val="24"/>
        </w:rPr>
      </w:pPr>
      <w:bookmarkStart w:id="32" w:name="_Toc487714564"/>
      <w:bookmarkStart w:id="33" w:name="_Toc492468077"/>
      <w:bookmarkStart w:id="34" w:name="_Toc2878590"/>
      <w:bookmarkStart w:id="35" w:name="_Toc3453766"/>
      <w:r w:rsidRPr="000637AA">
        <w:rPr>
          <w:szCs w:val="24"/>
        </w:rPr>
        <w:t>SEGUNDO. De la oportunidad y procedencia.</w:t>
      </w:r>
      <w:bookmarkEnd w:id="32"/>
      <w:bookmarkEnd w:id="33"/>
      <w:bookmarkEnd w:id="34"/>
      <w:bookmarkEnd w:id="35"/>
    </w:p>
    <w:p w14:paraId="527D2941" w14:textId="74C0234C" w:rsidR="00337426" w:rsidRPr="000637AA" w:rsidRDefault="00337426" w:rsidP="000637AA">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0637AA">
        <w:rPr>
          <w:rFonts w:ascii="Palatino Linotype" w:eastAsia="Calibri" w:hAnsi="Palatino Linotype" w:cs="Arial"/>
        </w:rPr>
        <w:t>El medio de impugnación fue presentado a través del Sistema de Acceso a la Información Mexiquense (SAIMEX)</w:t>
      </w:r>
      <w:r w:rsidRPr="000637AA">
        <w:rPr>
          <w:rFonts w:ascii="Palatino Linotype" w:eastAsia="Calibri" w:hAnsi="Palatino Linotype" w:cs="Arial"/>
          <w:b/>
        </w:rPr>
        <w:t>,</w:t>
      </w:r>
      <w:r w:rsidRPr="000637AA">
        <w:rPr>
          <w:rFonts w:ascii="Palatino Linotype" w:eastAsia="Calibri" w:hAnsi="Palatino Linotype" w:cs="Arial"/>
        </w:rPr>
        <w:t xml:space="preserve"> en el formato previamente aprobado y dentro </w:t>
      </w:r>
      <w:r w:rsidRPr="000637AA">
        <w:rPr>
          <w:rFonts w:ascii="Palatino Linotype" w:eastAsia="Calibri" w:hAnsi="Palatino Linotype" w:cs="Arial"/>
        </w:rPr>
        <w:lastRenderedPageBreak/>
        <w:t xml:space="preserve">del plazo legal de quince días hábiles otorgados para tal efecto; para el caso en particular es de señalar que el </w:t>
      </w:r>
      <w:r w:rsidRPr="000637AA">
        <w:rPr>
          <w:rFonts w:ascii="Palatino Linotype" w:eastAsia="Calibri" w:hAnsi="Palatino Linotype" w:cs="Arial"/>
          <w:b/>
        </w:rPr>
        <w:t>SUJETO OBLIGADO</w:t>
      </w:r>
      <w:r w:rsidRPr="000637AA">
        <w:rPr>
          <w:rFonts w:ascii="Palatino Linotype" w:eastAsia="Calibri" w:hAnsi="Palatino Linotype" w:cs="Arial"/>
        </w:rPr>
        <w:t xml:space="preserve"> entregó respuesta el día </w:t>
      </w:r>
      <w:r w:rsidRPr="000637AA">
        <w:rPr>
          <w:rFonts w:ascii="Palatino Linotype" w:eastAsia="Calibri" w:hAnsi="Palatino Linotype" w:cs="Arial"/>
          <w:lang w:val="es-AR"/>
        </w:rPr>
        <w:t>siete (07</w:t>
      </w:r>
      <w:r w:rsidRPr="000637AA">
        <w:rPr>
          <w:rFonts w:ascii="Palatino Linotype" w:hAnsi="Palatino Linotype"/>
          <w:i/>
        </w:rPr>
        <w:t xml:space="preserve">) </w:t>
      </w:r>
      <w:r w:rsidRPr="000637AA">
        <w:rPr>
          <w:rFonts w:ascii="Palatino Linotype" w:hAnsi="Palatino Linotype"/>
        </w:rPr>
        <w:t>de enero de dos mil diecinueve</w:t>
      </w:r>
      <w:r w:rsidRPr="000637AA">
        <w:rPr>
          <w:rFonts w:ascii="Palatino Linotype" w:eastAsia="Calibri" w:hAnsi="Palatino Linotype" w:cs="Arial"/>
        </w:rPr>
        <w:t xml:space="preserve">, </w:t>
      </w:r>
      <w:r w:rsidRPr="000637AA">
        <w:rPr>
          <w:rFonts w:ascii="Palatino Linotype" w:hAnsi="Palatino Linotype" w:cs="Arial"/>
        </w:rPr>
        <w:t xml:space="preserve">de tal forma que el plazo para interponer el recurso de revisión transcurrió del día </w:t>
      </w:r>
      <w:r w:rsidRPr="000637AA">
        <w:rPr>
          <w:rFonts w:ascii="Palatino Linotype" w:eastAsia="Calibri" w:hAnsi="Palatino Linotype" w:cs="Arial"/>
        </w:rPr>
        <w:t>ocho (08)</w:t>
      </w:r>
      <w:r w:rsidRPr="000637AA">
        <w:rPr>
          <w:rFonts w:ascii="Palatino Linotype" w:hAnsi="Palatino Linotype" w:cs="Arial"/>
        </w:rPr>
        <w:t xml:space="preserve"> </w:t>
      </w:r>
      <w:r w:rsidRPr="000637AA">
        <w:rPr>
          <w:rFonts w:ascii="Palatino Linotype" w:hAnsi="Palatino Linotype"/>
        </w:rPr>
        <w:t xml:space="preserve">de enero de </w:t>
      </w:r>
      <w:r w:rsidRPr="000637AA">
        <w:rPr>
          <w:rFonts w:ascii="Palatino Linotype" w:hAnsi="Palatino Linotype" w:cs="Arial"/>
        </w:rPr>
        <w:t>dos mil diecinueve</w:t>
      </w:r>
      <w:r w:rsidRPr="000637AA">
        <w:rPr>
          <w:rFonts w:ascii="Palatino Linotype" w:hAnsi="Palatino Linotype"/>
        </w:rPr>
        <w:t xml:space="preserve"> </w:t>
      </w:r>
      <w:r w:rsidRPr="000637AA">
        <w:rPr>
          <w:rFonts w:ascii="Palatino Linotype" w:hAnsi="Palatino Linotype" w:cs="Arial"/>
        </w:rPr>
        <w:t>al veintiocho (28) de enero de dos mil diecinueve;</w:t>
      </w:r>
      <w:r w:rsidRPr="000637AA">
        <w:rPr>
          <w:rFonts w:ascii="Palatino Linotype" w:eastAsia="Calibri" w:hAnsi="Palatino Linotype" w:cs="Arial"/>
        </w:rPr>
        <w:t xml:space="preserve"> </w:t>
      </w:r>
      <w:r w:rsidRPr="000637AA">
        <w:rPr>
          <w:rFonts w:ascii="Palatino Linotype" w:hAnsi="Palatino Linotype" w:cs="Arial"/>
        </w:rPr>
        <w:t xml:space="preserve">por lo que si presentó su inconformidad el día </w:t>
      </w:r>
      <w:r w:rsidRPr="000637AA">
        <w:rPr>
          <w:rFonts w:ascii="Palatino Linotype" w:eastAsia="Calibri" w:hAnsi="Palatino Linotype" w:cs="Arial"/>
        </w:rPr>
        <w:t>quince (15)</w:t>
      </w:r>
      <w:r w:rsidRPr="000637AA">
        <w:rPr>
          <w:rFonts w:ascii="Palatino Linotype" w:hAnsi="Palatino Linotype" w:cs="Arial"/>
        </w:rPr>
        <w:t xml:space="preserve"> de dos mil diecinueve, </w:t>
      </w:r>
      <w:r w:rsidRPr="000637AA">
        <w:rPr>
          <w:rFonts w:ascii="Palatino Linotype" w:hAnsi="Palatino Linotype" w:cs="Arial"/>
          <w:color w:val="000000" w:themeColor="text1"/>
        </w:rPr>
        <w:t xml:space="preserve">éste se encuentra dentro de los márgenes temporales previstos en el artículo 178 de la </w:t>
      </w:r>
      <w:r w:rsidRPr="000637AA">
        <w:rPr>
          <w:rFonts w:ascii="Palatino Linotype" w:hAnsi="Palatino Linotype" w:cs="Arial"/>
          <w:b/>
          <w:color w:val="000000" w:themeColor="text1"/>
        </w:rPr>
        <w:t>Ley de Transparencia y Acceso a la Información Pública del Estado de México y Municipios.</w:t>
      </w:r>
    </w:p>
    <w:p w14:paraId="26A4824C" w14:textId="77777777" w:rsidR="00337426" w:rsidRPr="000637AA" w:rsidRDefault="00337426" w:rsidP="000637AA">
      <w:pPr>
        <w:pStyle w:val="Prrafodelista"/>
        <w:tabs>
          <w:tab w:val="left" w:pos="567"/>
        </w:tabs>
        <w:spacing w:before="240" w:after="240" w:line="360" w:lineRule="auto"/>
        <w:ind w:left="0"/>
        <w:jc w:val="both"/>
        <w:rPr>
          <w:rFonts w:ascii="Palatino Linotype" w:hAnsi="Palatino Linotype"/>
          <w:b/>
          <w:color w:val="000000" w:themeColor="text1"/>
        </w:rPr>
      </w:pPr>
    </w:p>
    <w:p w14:paraId="102775BA" w14:textId="77777777" w:rsidR="00337426" w:rsidRPr="000637AA" w:rsidRDefault="00337426" w:rsidP="000637AA">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0637AA">
        <w:rPr>
          <w:rFonts w:ascii="Palatino Linotype" w:eastAsia="Calibri" w:hAnsi="Palatino Linotype" w:cs="Arial"/>
        </w:rPr>
        <w:t xml:space="preserve">Por otro lado, el escrito contiene las formalidades previstas por el artículo 180 último párrafo de la </w:t>
      </w:r>
      <w:r w:rsidRPr="000637AA">
        <w:rPr>
          <w:rFonts w:ascii="Palatino Linotype" w:hAnsi="Palatino Linotype" w:cs="Arial"/>
          <w:b/>
        </w:rPr>
        <w:t>Ley de Transparencia y Acceso a la Información Pública del Estado de México y Municipios</w:t>
      </w:r>
      <w:r w:rsidRPr="000637AA">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1CF96A33" w14:textId="77777777" w:rsidR="003721FB" w:rsidRPr="000637AA" w:rsidRDefault="003721FB" w:rsidP="000637AA">
      <w:pPr>
        <w:pStyle w:val="Prrafodelista"/>
        <w:spacing w:line="360" w:lineRule="auto"/>
        <w:ind w:left="0"/>
        <w:jc w:val="both"/>
        <w:rPr>
          <w:rFonts w:ascii="Palatino Linotype" w:hAnsi="Palatino Linotype"/>
          <w:b/>
          <w:color w:val="000000" w:themeColor="text1"/>
        </w:rPr>
      </w:pPr>
    </w:p>
    <w:p w14:paraId="7331EC05" w14:textId="3EBE923E" w:rsidR="003721FB" w:rsidRPr="000637AA" w:rsidRDefault="003721FB" w:rsidP="000637AA">
      <w:pPr>
        <w:pStyle w:val="Ttulo2"/>
        <w:spacing w:before="0" w:line="360" w:lineRule="auto"/>
        <w:rPr>
          <w:b w:val="0"/>
          <w:szCs w:val="24"/>
        </w:rPr>
      </w:pPr>
      <w:bookmarkStart w:id="36" w:name="_Toc473812226"/>
      <w:bookmarkStart w:id="37" w:name="_Toc482887019"/>
      <w:bookmarkStart w:id="38" w:name="_Toc490734319"/>
      <w:bookmarkStart w:id="39" w:name="_Toc492468078"/>
      <w:bookmarkStart w:id="40" w:name="_Toc2878591"/>
      <w:bookmarkStart w:id="41" w:name="_Toc3453767"/>
      <w:r w:rsidRPr="000637AA">
        <w:rPr>
          <w:szCs w:val="24"/>
        </w:rPr>
        <w:t xml:space="preserve">TERCERO. Del planteamiento de la </w:t>
      </w:r>
      <w:proofErr w:type="spellStart"/>
      <w:r w:rsidRPr="000637AA">
        <w:rPr>
          <w:szCs w:val="24"/>
        </w:rPr>
        <w:t>litis</w:t>
      </w:r>
      <w:proofErr w:type="spellEnd"/>
      <w:r w:rsidRPr="000637AA">
        <w:rPr>
          <w:szCs w:val="24"/>
        </w:rPr>
        <w:t>.</w:t>
      </w:r>
      <w:bookmarkEnd w:id="36"/>
      <w:bookmarkEnd w:id="37"/>
      <w:bookmarkEnd w:id="38"/>
      <w:bookmarkEnd w:id="39"/>
      <w:bookmarkEnd w:id="40"/>
      <w:bookmarkEnd w:id="41"/>
    </w:p>
    <w:p w14:paraId="1A4B9910" w14:textId="04C012AF" w:rsidR="001775BB" w:rsidRPr="000637AA" w:rsidRDefault="001775BB" w:rsidP="000637AA">
      <w:pPr>
        <w:pStyle w:val="Prrafodelista"/>
        <w:numPr>
          <w:ilvl w:val="0"/>
          <w:numId w:val="1"/>
        </w:numPr>
        <w:tabs>
          <w:tab w:val="left" w:pos="567"/>
        </w:tabs>
        <w:spacing w:before="240" w:after="240" w:line="360" w:lineRule="auto"/>
        <w:ind w:left="0" w:firstLine="0"/>
        <w:jc w:val="both"/>
        <w:rPr>
          <w:rFonts w:ascii="Palatino Linotype" w:hAnsi="Palatino Linotype"/>
        </w:rPr>
      </w:pPr>
      <w:bookmarkStart w:id="42" w:name="_Toc490734320"/>
      <w:r w:rsidRPr="000637AA">
        <w:rPr>
          <w:rFonts w:ascii="Palatino Linotype" w:hAnsi="Palatino Linotype"/>
          <w:color w:val="000000"/>
        </w:rPr>
        <w:t xml:space="preserve">En términos generales, ante la solicitud en donde se requiere información sobre </w:t>
      </w:r>
      <w:r w:rsidR="004E0E75" w:rsidRPr="000637AA">
        <w:rPr>
          <w:rFonts w:ascii="Palatino Linotype" w:hAnsi="Palatino Linotype"/>
          <w:color w:val="000000"/>
        </w:rPr>
        <w:t>descuentos de</w:t>
      </w:r>
      <w:r w:rsidRPr="000637AA">
        <w:rPr>
          <w:rFonts w:ascii="Palatino Linotype" w:eastAsia="Times New Roman" w:hAnsi="Palatino Linotype" w:cs="Times New Roman"/>
          <w:lang w:val="es-MX" w:eastAsia="es-MX"/>
        </w:rPr>
        <w:t xml:space="preserve"> pensión alimenticia </w:t>
      </w:r>
      <w:r w:rsidR="004E0E75" w:rsidRPr="000637AA">
        <w:rPr>
          <w:rFonts w:ascii="Palatino Linotype" w:eastAsia="Times New Roman" w:hAnsi="Palatino Linotype" w:cs="Times New Roman"/>
          <w:lang w:val="es-MX" w:eastAsia="es-MX"/>
        </w:rPr>
        <w:t xml:space="preserve">a servidores públicos </w:t>
      </w:r>
      <w:r w:rsidRPr="000637AA">
        <w:rPr>
          <w:rFonts w:ascii="Palatino Linotype" w:eastAsia="Times New Roman" w:hAnsi="Palatino Linotype" w:cs="Times New Roman"/>
          <w:lang w:val="es-MX" w:eastAsia="es-MX"/>
        </w:rPr>
        <w:t xml:space="preserve">desde la creación de la universidad hasta la fecha, señalando el porcentaje y la autoridad que ordena el descuento, </w:t>
      </w:r>
      <w:r w:rsidRPr="000637AA">
        <w:rPr>
          <w:rFonts w:ascii="Palatino Linotype" w:hAnsi="Palatino Linotype"/>
          <w:color w:val="000000" w:themeColor="text1"/>
        </w:rPr>
        <w:t>se manifestó la inconformidad</w:t>
      </w:r>
      <w:r w:rsidRPr="000637AA">
        <w:rPr>
          <w:rFonts w:ascii="Palatino Linotype" w:hAnsi="Palatino Linotype"/>
          <w:b/>
          <w:color w:val="000000" w:themeColor="text1"/>
        </w:rPr>
        <w:t xml:space="preserve"> </w:t>
      </w:r>
      <w:r w:rsidRPr="000637AA">
        <w:rPr>
          <w:rFonts w:ascii="Palatino Linotype" w:hAnsi="Palatino Linotype"/>
          <w:color w:val="000000" w:themeColor="text1"/>
        </w:rPr>
        <w:t>porque a consideración de la particular la</w:t>
      </w:r>
      <w:r w:rsidRPr="000637AA">
        <w:rPr>
          <w:rFonts w:ascii="Palatino Linotype" w:eastAsia="Calibri" w:hAnsi="Palatino Linotype" w:cs="Times New Roman"/>
          <w:color w:val="000000" w:themeColor="text1"/>
          <w:lang w:val="es-ES"/>
        </w:rPr>
        <w:t xml:space="preserve"> respuesta no corresponde con lo solicitado</w:t>
      </w:r>
      <w:r w:rsidR="004E0E75" w:rsidRPr="000637AA">
        <w:rPr>
          <w:rFonts w:ascii="Palatino Linotype" w:hAnsi="Palatino Linotype" w:cs="Arial"/>
        </w:rPr>
        <w:t>,</w:t>
      </w:r>
      <w:r w:rsidRPr="000637AA">
        <w:rPr>
          <w:rFonts w:ascii="Palatino Linotype" w:hAnsi="Palatino Linotype"/>
          <w:color w:val="000000"/>
        </w:rPr>
        <w:t xml:space="preserve"> por</w:t>
      </w:r>
      <w:r w:rsidRPr="000637AA">
        <w:rPr>
          <w:rFonts w:ascii="Palatino Linotype" w:hAnsi="Palatino Linotype" w:cs="Arial"/>
        </w:rPr>
        <w:t xml:space="preserve"> lo que se actualizan la causas de </w:t>
      </w:r>
      <w:r w:rsidRPr="000637AA">
        <w:rPr>
          <w:rFonts w:ascii="Palatino Linotype" w:hAnsi="Palatino Linotype" w:cs="Arial"/>
        </w:rPr>
        <w:lastRenderedPageBreak/>
        <w:t>procedencia del recurso de revisión establecidas en el artículo 179, fracci</w:t>
      </w:r>
      <w:r w:rsidR="0019348F" w:rsidRPr="000637AA">
        <w:rPr>
          <w:rFonts w:ascii="Palatino Linotype" w:hAnsi="Palatino Linotype" w:cs="Arial"/>
        </w:rPr>
        <w:t>ón</w:t>
      </w:r>
      <w:r w:rsidRPr="000637AA">
        <w:rPr>
          <w:rFonts w:ascii="Palatino Linotype" w:hAnsi="Palatino Linotype" w:cs="Arial"/>
        </w:rPr>
        <w:t xml:space="preserve"> VI de la </w:t>
      </w:r>
      <w:r w:rsidRPr="000637AA">
        <w:rPr>
          <w:rFonts w:ascii="Palatino Linotype" w:hAnsi="Palatino Linotype" w:cs="Arial"/>
          <w:b/>
        </w:rPr>
        <w:t>Ley de Transparencia y Acceso a la Información Pública del Estado de México y Municipios.</w:t>
      </w:r>
    </w:p>
    <w:p w14:paraId="613BCA29" w14:textId="77777777" w:rsidR="001775BB" w:rsidRPr="000637AA" w:rsidRDefault="001775BB" w:rsidP="000637AA">
      <w:pPr>
        <w:pStyle w:val="Prrafodelista"/>
        <w:tabs>
          <w:tab w:val="left" w:pos="567"/>
        </w:tabs>
        <w:spacing w:line="360" w:lineRule="auto"/>
        <w:ind w:left="0"/>
        <w:jc w:val="both"/>
        <w:rPr>
          <w:rFonts w:ascii="Palatino Linotype" w:hAnsi="Palatino Linotype"/>
        </w:rPr>
      </w:pPr>
    </w:p>
    <w:p w14:paraId="4DC76E72" w14:textId="45FA5F2A" w:rsidR="001775BB" w:rsidRPr="000637AA" w:rsidRDefault="001775BB" w:rsidP="000637AA">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0637AA">
        <w:rPr>
          <w:rFonts w:ascii="Palatino Linotype" w:hAnsi="Palatino Linotype" w:cs="Arial"/>
        </w:rPr>
        <w:t>En éste caso en particular, se actualizan la fracci</w:t>
      </w:r>
      <w:r w:rsidR="0019348F" w:rsidRPr="000637AA">
        <w:rPr>
          <w:rFonts w:ascii="Palatino Linotype" w:hAnsi="Palatino Linotype" w:cs="Arial"/>
        </w:rPr>
        <w:t>ón</w:t>
      </w:r>
      <w:r w:rsidRPr="000637AA">
        <w:rPr>
          <w:rFonts w:ascii="Palatino Linotype" w:hAnsi="Palatino Linotype" w:cs="Arial"/>
        </w:rPr>
        <w:t xml:space="preserve"> VI del arábigo en cita, ya que el </w:t>
      </w:r>
      <w:r w:rsidRPr="000637AA">
        <w:rPr>
          <w:rFonts w:ascii="Palatino Linotype" w:hAnsi="Palatino Linotype" w:cs="Arial"/>
          <w:b/>
        </w:rPr>
        <w:t>SUJETO OBLIGADO</w:t>
      </w:r>
      <w:r w:rsidRPr="000637AA">
        <w:rPr>
          <w:rFonts w:ascii="Palatino Linotype" w:hAnsi="Palatino Linotype" w:cs="Arial"/>
        </w:rPr>
        <w:t xml:space="preserve"> no omite responder la solicitud; empero al hacerlo a consideración de la particular no corresponde con lo solicitado toda vez que manifiesta: </w:t>
      </w:r>
      <w:r w:rsidRPr="000637AA">
        <w:rPr>
          <w:rFonts w:ascii="Palatino Linotype" w:hAnsi="Palatino Linotype" w:cs="Arial"/>
          <w:i/>
        </w:rPr>
        <w:t>“</w:t>
      </w:r>
      <w:r w:rsidR="0019348F" w:rsidRPr="000637AA">
        <w:rPr>
          <w:rFonts w:ascii="Palatino Linotype" w:hAnsi="Palatino Linotype"/>
          <w:i/>
          <w:color w:val="000000"/>
        </w:rPr>
        <w:t>No es lo solicitado</w:t>
      </w:r>
      <w:r w:rsidR="0019348F" w:rsidRPr="000637AA">
        <w:rPr>
          <w:rFonts w:ascii="Palatino Linotype" w:hAnsi="Palatino Linotype" w:cs="Arial"/>
          <w:i/>
        </w:rPr>
        <w:t>”.</w:t>
      </w:r>
    </w:p>
    <w:p w14:paraId="76E4E64D" w14:textId="77777777" w:rsidR="001775BB" w:rsidRPr="000637AA" w:rsidRDefault="001775BB" w:rsidP="000637AA">
      <w:pPr>
        <w:pStyle w:val="Prrafodelista"/>
        <w:spacing w:before="240" w:after="240" w:line="360" w:lineRule="auto"/>
        <w:ind w:left="0"/>
        <w:jc w:val="both"/>
        <w:rPr>
          <w:rFonts w:ascii="Palatino Linotype" w:eastAsia="Calibri" w:hAnsi="Palatino Linotype" w:cs="Arial"/>
          <w:lang w:val="es-ES"/>
        </w:rPr>
      </w:pPr>
    </w:p>
    <w:p w14:paraId="05265462" w14:textId="054F10AA" w:rsidR="001775BB" w:rsidRPr="000637AA" w:rsidRDefault="001775BB" w:rsidP="000637AA">
      <w:pPr>
        <w:pStyle w:val="Prrafodelista"/>
        <w:numPr>
          <w:ilvl w:val="0"/>
          <w:numId w:val="1"/>
        </w:numPr>
        <w:spacing w:before="240" w:after="240" w:line="360" w:lineRule="auto"/>
        <w:ind w:left="0" w:firstLine="0"/>
        <w:jc w:val="both"/>
        <w:rPr>
          <w:rFonts w:ascii="Palatino Linotype" w:hAnsi="Palatino Linotype"/>
        </w:rPr>
      </w:pPr>
      <w:r w:rsidRPr="000637AA">
        <w:rPr>
          <w:rFonts w:ascii="Palatino Linotype" w:eastAsia="Calibri" w:hAnsi="Palatino Linotype" w:cs="Arial"/>
        </w:rPr>
        <w:t xml:space="preserve">Cabe señalar </w:t>
      </w:r>
      <w:r w:rsidRPr="000637AA">
        <w:rPr>
          <w:rFonts w:ascii="Palatino Linotype" w:hAnsi="Palatino Linotype" w:cs="Arial"/>
        </w:rPr>
        <w:t xml:space="preserve">que </w:t>
      </w:r>
      <w:r w:rsidRPr="000637AA">
        <w:rPr>
          <w:rFonts w:ascii="Palatino Linotype" w:eastAsia="Times New Roman" w:hAnsi="Palatino Linotype" w:cs="Arial"/>
          <w:lang w:val="es-ES"/>
        </w:rPr>
        <w:t>e</w:t>
      </w:r>
      <w:r w:rsidRPr="000637AA">
        <w:rPr>
          <w:rFonts w:ascii="Palatino Linotype" w:eastAsia="Calibri" w:hAnsi="Palatino Linotype" w:cs="Arial"/>
          <w:lang w:val="es-ES"/>
        </w:rPr>
        <w:t xml:space="preserve">l </w:t>
      </w:r>
      <w:r w:rsidRPr="000637AA">
        <w:rPr>
          <w:rFonts w:ascii="Palatino Linotype" w:hAnsi="Palatino Linotype" w:cs="Arial"/>
          <w:b/>
        </w:rPr>
        <w:t>SUJETO OBLIGADO</w:t>
      </w:r>
      <w:r w:rsidRPr="000637AA">
        <w:rPr>
          <w:rFonts w:ascii="Palatino Linotype" w:hAnsi="Palatino Linotype" w:cs="Arial"/>
        </w:rPr>
        <w:t xml:space="preserve"> rindió su Informe Justificado </w:t>
      </w:r>
      <w:r w:rsidRPr="000637AA">
        <w:rPr>
          <w:rFonts w:ascii="Palatino Linotype" w:hAnsi="Palatino Linotype"/>
        </w:rPr>
        <w:t xml:space="preserve">para manifestar lo que a su derecho asistiera y conviniera, </w:t>
      </w:r>
      <w:r w:rsidR="0019348F" w:rsidRPr="000637AA">
        <w:rPr>
          <w:rFonts w:ascii="Palatino Linotype" w:hAnsi="Palatino Linotype"/>
        </w:rPr>
        <w:t>pero no corresponde con el presente recurso de revisión y además en el mismo se confirma la respuesta inicial.</w:t>
      </w:r>
    </w:p>
    <w:p w14:paraId="453F022E" w14:textId="77777777" w:rsidR="0019348F" w:rsidRPr="000637AA" w:rsidRDefault="0019348F" w:rsidP="000637AA">
      <w:pPr>
        <w:pStyle w:val="Prrafodelista"/>
        <w:spacing w:before="240" w:after="240" w:line="360" w:lineRule="auto"/>
        <w:ind w:left="0"/>
        <w:jc w:val="both"/>
        <w:rPr>
          <w:rFonts w:ascii="Palatino Linotype" w:hAnsi="Palatino Linotype"/>
        </w:rPr>
      </w:pPr>
    </w:p>
    <w:p w14:paraId="7678D632" w14:textId="1486E488" w:rsidR="003721FB" w:rsidRPr="000637AA" w:rsidRDefault="001775BB" w:rsidP="000637A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637AA">
        <w:rPr>
          <w:rFonts w:ascii="Palatino Linotype" w:eastAsia="Times New Roman" w:hAnsi="Palatino Linotype" w:cs="Arial"/>
          <w:color w:val="000000" w:themeColor="text1"/>
        </w:rPr>
        <w:t xml:space="preserve">En dichas condiciones, la </w:t>
      </w:r>
      <w:proofErr w:type="spellStart"/>
      <w:r w:rsidRPr="000637AA">
        <w:rPr>
          <w:rFonts w:ascii="Palatino Linotype" w:eastAsia="Times New Roman" w:hAnsi="Palatino Linotype" w:cs="Arial"/>
          <w:i/>
          <w:color w:val="000000" w:themeColor="text1"/>
        </w:rPr>
        <w:t>litis</w:t>
      </w:r>
      <w:proofErr w:type="spellEnd"/>
      <w:r w:rsidRPr="000637AA">
        <w:rPr>
          <w:rFonts w:ascii="Palatino Linotype" w:eastAsia="Times New Roman" w:hAnsi="Palatino Linotype" w:cs="Arial"/>
          <w:color w:val="000000" w:themeColor="text1"/>
        </w:rPr>
        <w:t xml:space="preserve"> a resolver en este recurso se circunscribe a determinar</w:t>
      </w:r>
      <w:r w:rsidR="0019348F" w:rsidRPr="000637AA">
        <w:rPr>
          <w:rFonts w:ascii="Palatino Linotype" w:eastAsia="Times New Roman" w:hAnsi="Palatino Linotype" w:cs="Arial"/>
          <w:color w:val="000000" w:themeColor="text1"/>
        </w:rPr>
        <w:t xml:space="preserve"> si la respuesta entregada satisface el derecho de acceso a la información pública y si la información correspondiente a los descuentos por pensiones alimenticias de los servidores (as) públicos es información confidencial.</w:t>
      </w:r>
    </w:p>
    <w:p w14:paraId="14BE2D4F" w14:textId="77777777" w:rsidR="003721FB" w:rsidRPr="000637AA" w:rsidRDefault="003721FB" w:rsidP="000637AA">
      <w:pPr>
        <w:pStyle w:val="Ttulo1"/>
        <w:spacing w:line="360" w:lineRule="auto"/>
        <w:rPr>
          <w:szCs w:val="24"/>
        </w:rPr>
      </w:pPr>
      <w:bookmarkStart w:id="43" w:name="_Toc492468079"/>
      <w:bookmarkStart w:id="44" w:name="_Toc2878592"/>
      <w:bookmarkStart w:id="45" w:name="_Toc3453768"/>
      <w:r w:rsidRPr="000637AA">
        <w:rPr>
          <w:szCs w:val="24"/>
        </w:rPr>
        <w:t>CUARTO. Del estudio y resolución del asunto.</w:t>
      </w:r>
      <w:bookmarkEnd w:id="42"/>
      <w:bookmarkEnd w:id="43"/>
      <w:bookmarkEnd w:id="44"/>
      <w:bookmarkEnd w:id="45"/>
    </w:p>
    <w:p w14:paraId="48BC8F1F" w14:textId="77777777" w:rsidR="00524590" w:rsidRPr="000637AA" w:rsidRDefault="00524590" w:rsidP="000637AA">
      <w:pPr>
        <w:spacing w:line="360" w:lineRule="auto"/>
        <w:rPr>
          <w:rFonts w:ascii="Palatino Linotype" w:hAnsi="Palatino Linotype"/>
          <w:lang w:val="es-MX" w:eastAsia="en-US"/>
        </w:rPr>
      </w:pPr>
    </w:p>
    <w:p w14:paraId="69A5F1C0" w14:textId="77777777" w:rsidR="00524590" w:rsidRPr="000637AA" w:rsidRDefault="00524590" w:rsidP="000637AA">
      <w:pPr>
        <w:pStyle w:val="Ttulo2"/>
        <w:spacing w:line="360" w:lineRule="auto"/>
        <w:rPr>
          <w:szCs w:val="24"/>
        </w:rPr>
      </w:pPr>
      <w:bookmarkStart w:id="46" w:name="_Toc495430773"/>
      <w:bookmarkStart w:id="47" w:name="_Toc521488600"/>
      <w:bookmarkStart w:id="48" w:name="_Toc3453769"/>
      <w:r w:rsidRPr="000637AA">
        <w:rPr>
          <w:szCs w:val="24"/>
        </w:rPr>
        <w:t xml:space="preserve">I. </w:t>
      </w:r>
      <w:bookmarkEnd w:id="46"/>
      <w:r w:rsidRPr="000637AA">
        <w:rPr>
          <w:szCs w:val="24"/>
        </w:rPr>
        <w:t>De la respuesta del SUJETO OBLIGADO.</w:t>
      </w:r>
      <w:bookmarkEnd w:id="47"/>
      <w:bookmarkEnd w:id="48"/>
    </w:p>
    <w:p w14:paraId="6D74FE9E" w14:textId="77777777" w:rsidR="00524590" w:rsidRPr="000637AA" w:rsidRDefault="00524590" w:rsidP="000637AA">
      <w:pPr>
        <w:spacing w:line="360" w:lineRule="auto"/>
        <w:rPr>
          <w:rFonts w:ascii="Palatino Linotype" w:hAnsi="Palatino Linotype"/>
          <w:lang w:val="es-MX" w:eastAsia="en-US"/>
        </w:rPr>
      </w:pPr>
    </w:p>
    <w:p w14:paraId="1E3835CF" w14:textId="5EC68AF4" w:rsidR="00524590" w:rsidRPr="000637AA" w:rsidRDefault="00524590" w:rsidP="000637AA">
      <w:pPr>
        <w:pStyle w:val="Prrafodelista"/>
        <w:numPr>
          <w:ilvl w:val="0"/>
          <w:numId w:val="1"/>
        </w:numPr>
        <w:spacing w:line="360" w:lineRule="auto"/>
        <w:ind w:left="0" w:firstLine="0"/>
        <w:jc w:val="both"/>
        <w:rPr>
          <w:rFonts w:ascii="Palatino Linotype" w:hAnsi="Palatino Linotype"/>
          <w:lang w:val="es-MX" w:eastAsia="en-US"/>
        </w:rPr>
      </w:pPr>
      <w:r w:rsidRPr="000637AA">
        <w:rPr>
          <w:rFonts w:ascii="Palatino Linotype" w:hAnsi="Palatino Linotype"/>
          <w:lang w:val="es-MX" w:eastAsia="en-US"/>
        </w:rPr>
        <w:lastRenderedPageBreak/>
        <w:t xml:space="preserve">Ante la solicitud </w:t>
      </w:r>
      <w:r w:rsidR="00504A2D" w:rsidRPr="000637AA">
        <w:rPr>
          <w:rFonts w:ascii="Palatino Linotype" w:hAnsi="Palatino Linotype"/>
          <w:lang w:val="es-MX" w:eastAsia="en-US"/>
        </w:rPr>
        <w:t xml:space="preserve">con número de folio </w:t>
      </w:r>
      <w:r w:rsidR="00504A2D" w:rsidRPr="000637AA">
        <w:rPr>
          <w:rFonts w:ascii="Palatino Linotype" w:eastAsia="Calibri" w:hAnsi="Palatino Linotype" w:cs="Arial"/>
          <w:b/>
          <w:color w:val="000000" w:themeColor="text1"/>
          <w:lang w:val="es-ES"/>
        </w:rPr>
        <w:t>01653/UPVT/IP/2018</w:t>
      </w:r>
      <w:r w:rsidR="00504A2D" w:rsidRPr="000637AA">
        <w:rPr>
          <w:rFonts w:ascii="Palatino Linotype" w:eastAsia="Calibri" w:hAnsi="Palatino Linotype" w:cs="Arial"/>
          <w:color w:val="000000" w:themeColor="text1"/>
          <w:lang w:val="es-ES"/>
        </w:rPr>
        <w:t>,</w:t>
      </w:r>
      <w:r w:rsidR="00504A2D" w:rsidRPr="000637AA">
        <w:rPr>
          <w:rFonts w:ascii="Palatino Linotype" w:eastAsia="Calibri" w:hAnsi="Palatino Linotype" w:cs="Arial"/>
          <w:b/>
          <w:color w:val="000000" w:themeColor="text1"/>
          <w:lang w:val="es-ES"/>
        </w:rPr>
        <w:t xml:space="preserve"> </w:t>
      </w:r>
      <w:r w:rsidR="00504A2D" w:rsidRPr="000637AA">
        <w:rPr>
          <w:rFonts w:ascii="Palatino Linotype" w:hAnsi="Palatino Linotype"/>
          <w:lang w:val="es-MX" w:eastAsia="en-US"/>
        </w:rPr>
        <w:t xml:space="preserve">mediante la cual esencialmente se requiere un listado </w:t>
      </w:r>
      <w:r w:rsidR="00504A2D" w:rsidRPr="000637AA">
        <w:rPr>
          <w:rFonts w:ascii="Palatino Linotype" w:eastAsia="Times New Roman" w:hAnsi="Palatino Linotype" w:cs="Times New Roman"/>
          <w:lang w:val="es-MX" w:eastAsia="es-MX"/>
        </w:rPr>
        <w:t xml:space="preserve">de servidoras y servidores públicos a quienes se les ha realizado un descuento por pensión alimenticia desde la creación de la universidad hasta la fecha de presentación de la solicitud, esto es, el </w:t>
      </w:r>
      <w:r w:rsidR="00504A2D" w:rsidRPr="000637AA">
        <w:rPr>
          <w:rFonts w:ascii="Palatino Linotype" w:eastAsia="Calibri" w:hAnsi="Palatino Linotype" w:cs="Arial"/>
          <w:color w:val="000000" w:themeColor="text1"/>
          <w:lang w:val="es-ES"/>
        </w:rPr>
        <w:t>veintinueve (29) de noviembre de dos mil dieciocho</w:t>
      </w:r>
      <w:r w:rsidR="00504A2D" w:rsidRPr="000637AA">
        <w:rPr>
          <w:rFonts w:ascii="Palatino Linotype" w:eastAsia="Times New Roman" w:hAnsi="Palatino Linotype" w:cs="Times New Roman"/>
          <w:lang w:val="es-MX" w:eastAsia="es-MX"/>
        </w:rPr>
        <w:t>, señalando el porcentaje y la autoridad que ordena el descuento</w:t>
      </w:r>
      <w:r w:rsidR="00504A2D" w:rsidRPr="000637AA">
        <w:rPr>
          <w:rFonts w:ascii="Palatino Linotype" w:hAnsi="Palatino Linotype"/>
          <w:lang w:val="es-MX" w:eastAsia="en-US"/>
        </w:rPr>
        <w:t xml:space="preserve"> realizado por pensión alimenticia, los </w:t>
      </w:r>
      <w:r w:rsidRPr="000637AA">
        <w:rPr>
          <w:rFonts w:ascii="Palatino Linotype" w:hAnsi="Palatino Linotype"/>
          <w:color w:val="000000"/>
        </w:rPr>
        <w:t>servidores públicos habilitados del Departamento de Recursos Humanos y Materiales y la Dirección de Administración y Finanzas</w:t>
      </w:r>
      <w:r w:rsidR="0067774C" w:rsidRPr="000637AA">
        <w:rPr>
          <w:rFonts w:ascii="Palatino Linotype" w:hAnsi="Palatino Linotype"/>
          <w:color w:val="000000"/>
        </w:rPr>
        <w:t xml:space="preserve"> citan el artículo 12 de la </w:t>
      </w:r>
      <w:r w:rsidR="0067774C" w:rsidRPr="000637AA">
        <w:rPr>
          <w:rFonts w:ascii="Palatino Linotype" w:hAnsi="Palatino Linotype" w:cs="Arial"/>
        </w:rPr>
        <w:t>Ley de Transparencia y Acceso a la Información Pública del Estado de México y Municipios</w:t>
      </w:r>
      <w:r w:rsidR="0067774C" w:rsidRPr="000637AA">
        <w:rPr>
          <w:rFonts w:ascii="Palatino Linotype" w:hAnsi="Palatino Linotype"/>
          <w:color w:val="000000"/>
        </w:rPr>
        <w:t xml:space="preserve"> y </w:t>
      </w:r>
      <w:r w:rsidR="005679D0" w:rsidRPr="000637AA">
        <w:rPr>
          <w:rFonts w:ascii="Palatino Linotype" w:hAnsi="Palatino Linotype"/>
          <w:color w:val="000000"/>
        </w:rPr>
        <w:t xml:space="preserve">medularmente señalan </w:t>
      </w:r>
      <w:r w:rsidR="0067774C" w:rsidRPr="000637AA">
        <w:rPr>
          <w:rFonts w:ascii="Palatino Linotype" w:hAnsi="Palatino Linotype"/>
          <w:color w:val="000000"/>
        </w:rPr>
        <w:t xml:space="preserve">que </w:t>
      </w:r>
      <w:r w:rsidR="005679D0" w:rsidRPr="000637AA">
        <w:rPr>
          <w:rFonts w:ascii="Palatino Linotype" w:hAnsi="Palatino Linotype"/>
          <w:color w:val="000000"/>
        </w:rPr>
        <w:t>derivado de la búsqueda exhaustiva y razonable en sus archivos</w:t>
      </w:r>
      <w:r w:rsidR="005679D0" w:rsidRPr="000637AA">
        <w:rPr>
          <w:rFonts w:ascii="Palatino Linotype" w:hAnsi="Palatino Linotype"/>
          <w:lang w:val="es-MX" w:eastAsia="en-US"/>
        </w:rPr>
        <w:t xml:space="preserve"> dicha información </w:t>
      </w:r>
      <w:r w:rsidR="0067774C" w:rsidRPr="000637AA">
        <w:rPr>
          <w:rFonts w:ascii="Palatino Linotype" w:hAnsi="Palatino Linotype"/>
          <w:color w:val="000000"/>
        </w:rPr>
        <w:t xml:space="preserve">no se genera o posee </w:t>
      </w:r>
      <w:r w:rsidR="005679D0" w:rsidRPr="000637AA">
        <w:rPr>
          <w:rFonts w:ascii="Palatino Linotype" w:hAnsi="Palatino Linotype"/>
          <w:color w:val="000000"/>
        </w:rPr>
        <w:t xml:space="preserve">y argumentan </w:t>
      </w:r>
      <w:r w:rsidR="007F19CD" w:rsidRPr="000637AA">
        <w:rPr>
          <w:rFonts w:ascii="Palatino Linotype" w:hAnsi="Palatino Linotype"/>
          <w:color w:val="000000"/>
        </w:rPr>
        <w:t xml:space="preserve">esencialmente </w:t>
      </w:r>
      <w:r w:rsidR="005679D0" w:rsidRPr="000637AA">
        <w:rPr>
          <w:rFonts w:ascii="Palatino Linotype" w:hAnsi="Palatino Linotype"/>
          <w:color w:val="000000"/>
        </w:rPr>
        <w:t>que “</w:t>
      </w:r>
      <w:r w:rsidR="005679D0" w:rsidRPr="000637AA">
        <w:rPr>
          <w:rFonts w:ascii="Palatino Linotype" w:hAnsi="Palatino Linotype"/>
          <w:i/>
          <w:color w:val="000000"/>
        </w:rPr>
        <w:t>NO HAY EVIDENCIA DE DOCUMENTO O DOCUMENTOS CON LISTADO DE SERVIDORAS Y SERVIDORES PÚBLICOS QUE SE LES HA DESCONTADO PENSIÓN ALIMENTICIA DESDE LA CREACIÓN DE LA UNIVERSIDAD AL DÍA DE HOY, SEÑALANDO EL PORCENTAJE Y LA AUTORIDAD QUE ORDENA EL DESCUENTO</w:t>
      </w:r>
      <w:r w:rsidR="005679D0" w:rsidRPr="000637AA">
        <w:rPr>
          <w:rFonts w:ascii="Palatino Linotype" w:hAnsi="Palatino Linotype"/>
          <w:color w:val="000000"/>
        </w:rPr>
        <w:t>”.</w:t>
      </w:r>
    </w:p>
    <w:p w14:paraId="5FCF462C" w14:textId="77777777" w:rsidR="008239D4" w:rsidRPr="000637AA" w:rsidRDefault="008239D4" w:rsidP="000637AA">
      <w:pPr>
        <w:pStyle w:val="Prrafodelista"/>
        <w:spacing w:line="360" w:lineRule="auto"/>
        <w:ind w:left="0"/>
        <w:jc w:val="both"/>
        <w:rPr>
          <w:rFonts w:ascii="Palatino Linotype" w:hAnsi="Palatino Linotype"/>
          <w:lang w:val="es-MX" w:eastAsia="en-US"/>
        </w:rPr>
      </w:pPr>
    </w:p>
    <w:p w14:paraId="2418EB42" w14:textId="1F50C93F" w:rsidR="008239D4" w:rsidRPr="000637AA" w:rsidRDefault="00A97F27" w:rsidP="000637AA">
      <w:pPr>
        <w:pStyle w:val="Prrafodelista"/>
        <w:numPr>
          <w:ilvl w:val="0"/>
          <w:numId w:val="1"/>
        </w:numPr>
        <w:spacing w:line="360" w:lineRule="auto"/>
        <w:ind w:left="0" w:firstLine="0"/>
        <w:jc w:val="both"/>
        <w:rPr>
          <w:rFonts w:ascii="Palatino Linotype" w:hAnsi="Palatino Linotype"/>
          <w:color w:val="000000"/>
        </w:rPr>
      </w:pPr>
      <w:r w:rsidRPr="000637AA">
        <w:rPr>
          <w:rFonts w:ascii="Palatino Linotype" w:hAnsi="Palatino Linotype"/>
          <w:color w:val="000000"/>
        </w:rPr>
        <w:t xml:space="preserve">En ese sentido, a fin de identificar si dichas áreas cuentan con atribuciones para generar, poseer o administrar un documento en donde consten los nombres de los servidores públicos a quienes se les realizó un descuento por concepto de pensión alimenticia se </w:t>
      </w:r>
      <w:r w:rsidR="008239D4" w:rsidRPr="000637AA">
        <w:rPr>
          <w:rFonts w:ascii="Palatino Linotype" w:hAnsi="Palatino Linotype"/>
          <w:color w:val="000000"/>
        </w:rPr>
        <w:t>procedió al an</w:t>
      </w:r>
      <w:r w:rsidRPr="000637AA">
        <w:rPr>
          <w:rFonts w:ascii="Palatino Linotype" w:hAnsi="Palatino Linotype"/>
          <w:color w:val="000000"/>
        </w:rPr>
        <w:t xml:space="preserve">álisis del </w:t>
      </w:r>
      <w:r w:rsidRPr="000637AA">
        <w:rPr>
          <w:rFonts w:ascii="Palatino Linotype" w:hAnsi="Palatino Linotype"/>
          <w:b/>
          <w:color w:val="000000"/>
        </w:rPr>
        <w:t>Manual General de Organización de la Universidad Politécnica del Valle de Toluca</w:t>
      </w:r>
      <w:r w:rsidRPr="000637AA">
        <w:rPr>
          <w:rFonts w:ascii="Palatino Linotype" w:hAnsi="Palatino Linotype"/>
          <w:color w:val="000000"/>
        </w:rPr>
        <w:t xml:space="preserve">, publicado en el Periódico Oficial </w:t>
      </w:r>
      <w:r w:rsidRPr="000637AA">
        <w:rPr>
          <w:rFonts w:ascii="Palatino Linotype" w:hAnsi="Palatino Linotype"/>
          <w:color w:val="000000"/>
        </w:rPr>
        <w:lastRenderedPageBreak/>
        <w:t xml:space="preserve">“Gaceta del Gobierno” el 9 de noviembre de dos mil once, específicamente en el numeral 205BLI4000 que establece el objetivo y funciones de dicha área, entre las cuales </w:t>
      </w:r>
      <w:r w:rsidR="00A6143E" w:rsidRPr="000637AA">
        <w:rPr>
          <w:rFonts w:ascii="Palatino Linotype" w:hAnsi="Palatino Linotype"/>
          <w:color w:val="000000"/>
        </w:rPr>
        <w:t>de manera enunciativa más no limitativa únicamente se transcriben las siguientes.</w:t>
      </w:r>
    </w:p>
    <w:p w14:paraId="4BDB68BF" w14:textId="77777777" w:rsidR="00A97F27" w:rsidRPr="000637AA" w:rsidRDefault="00A97F27" w:rsidP="000637AA">
      <w:pPr>
        <w:pStyle w:val="Prrafodelista"/>
        <w:spacing w:line="360" w:lineRule="auto"/>
        <w:ind w:left="0"/>
        <w:jc w:val="both"/>
        <w:rPr>
          <w:rFonts w:ascii="Palatino Linotype" w:hAnsi="Palatino Linotype"/>
          <w:lang w:val="es-MX" w:eastAsia="en-US"/>
        </w:rPr>
      </w:pPr>
    </w:p>
    <w:p w14:paraId="423D5BA6" w14:textId="77777777" w:rsidR="00A6143E" w:rsidRPr="000637AA" w:rsidRDefault="00A97F27" w:rsidP="000637AA">
      <w:pPr>
        <w:pStyle w:val="Prrafodelista"/>
        <w:spacing w:line="360" w:lineRule="auto"/>
        <w:ind w:left="567" w:right="567"/>
        <w:jc w:val="both"/>
        <w:rPr>
          <w:rFonts w:ascii="Palatino Linotype" w:hAnsi="Palatino Linotype"/>
          <w:i/>
        </w:rPr>
      </w:pPr>
      <w:r w:rsidRPr="000637AA">
        <w:rPr>
          <w:rFonts w:ascii="Palatino Linotype" w:hAnsi="Palatino Linotype"/>
          <w:i/>
        </w:rPr>
        <w:t xml:space="preserve">205BLI4000 DIRECCIÓN DE ADMINISTRACIÓN Y FINANZAS </w:t>
      </w:r>
    </w:p>
    <w:p w14:paraId="424BBE4E" w14:textId="036CC9A7" w:rsidR="00A6143E" w:rsidRPr="000637AA" w:rsidRDefault="00A97F27" w:rsidP="000637AA">
      <w:pPr>
        <w:pStyle w:val="Prrafodelista"/>
        <w:spacing w:line="360" w:lineRule="auto"/>
        <w:ind w:left="567" w:right="567"/>
        <w:jc w:val="both"/>
        <w:rPr>
          <w:rFonts w:ascii="Palatino Linotype" w:hAnsi="Palatino Linotype"/>
          <w:i/>
        </w:rPr>
      </w:pPr>
      <w:r w:rsidRPr="000637AA">
        <w:rPr>
          <w:rFonts w:ascii="Palatino Linotype" w:hAnsi="Palatino Linotype"/>
          <w:i/>
        </w:rPr>
        <w:t>OBJETIVO: Planear, organizar, dirigir, controlar y evaluar el uso y aprovechamiento óptimo de los recursos humanos, materiales y financieros, así como la prestación de los servicios generales para apoyar las actividades académicas y adm</w:t>
      </w:r>
      <w:r w:rsidR="00A6143E" w:rsidRPr="000637AA">
        <w:rPr>
          <w:rFonts w:ascii="Palatino Linotype" w:hAnsi="Palatino Linotype"/>
          <w:i/>
        </w:rPr>
        <w:t>inistrativas de la Universidad.</w:t>
      </w:r>
    </w:p>
    <w:p w14:paraId="5CA6BB50" w14:textId="77777777" w:rsidR="00A6143E" w:rsidRPr="000637AA" w:rsidRDefault="00A6143E" w:rsidP="000637AA">
      <w:pPr>
        <w:pStyle w:val="Prrafodelista"/>
        <w:spacing w:line="360" w:lineRule="auto"/>
        <w:ind w:left="567" w:right="567"/>
        <w:jc w:val="both"/>
        <w:rPr>
          <w:rFonts w:ascii="Palatino Linotype" w:hAnsi="Palatino Linotype"/>
          <w:i/>
        </w:rPr>
      </w:pPr>
    </w:p>
    <w:p w14:paraId="5E57DBCC" w14:textId="77777777" w:rsidR="00A6143E" w:rsidRPr="000637AA" w:rsidRDefault="00A97F27" w:rsidP="000637AA">
      <w:pPr>
        <w:pStyle w:val="Prrafodelista"/>
        <w:spacing w:line="360" w:lineRule="auto"/>
        <w:ind w:left="567" w:right="567"/>
        <w:jc w:val="both"/>
        <w:rPr>
          <w:rFonts w:ascii="Palatino Linotype" w:hAnsi="Palatino Linotype"/>
          <w:i/>
        </w:rPr>
      </w:pPr>
      <w:r w:rsidRPr="000637AA">
        <w:rPr>
          <w:rFonts w:ascii="Palatino Linotype" w:hAnsi="Palatino Linotype"/>
          <w:i/>
        </w:rPr>
        <w:t xml:space="preserve">FUNC1ONES: </w:t>
      </w:r>
    </w:p>
    <w:p w14:paraId="09710AC6" w14:textId="4B3F7A9E" w:rsidR="00A6143E" w:rsidRPr="000637AA" w:rsidRDefault="00A6143E" w:rsidP="000637AA">
      <w:pPr>
        <w:pStyle w:val="Prrafodelista"/>
        <w:spacing w:line="360" w:lineRule="auto"/>
        <w:ind w:left="567" w:right="567"/>
        <w:jc w:val="both"/>
        <w:rPr>
          <w:rFonts w:ascii="Palatino Linotype" w:hAnsi="Palatino Linotype"/>
          <w:i/>
        </w:rPr>
      </w:pPr>
      <w:r w:rsidRPr="000637AA">
        <w:rPr>
          <w:rFonts w:ascii="Palatino Linotype" w:hAnsi="Palatino Linotype"/>
          <w:i/>
        </w:rPr>
        <w:t>…</w:t>
      </w:r>
    </w:p>
    <w:p w14:paraId="16A41121" w14:textId="77777777" w:rsidR="00A6143E" w:rsidRPr="000637AA" w:rsidRDefault="00A97F27" w:rsidP="000637AA">
      <w:pPr>
        <w:pStyle w:val="Prrafodelista"/>
        <w:spacing w:line="360" w:lineRule="auto"/>
        <w:ind w:left="567" w:right="567"/>
        <w:jc w:val="both"/>
        <w:rPr>
          <w:rFonts w:ascii="Palatino Linotype" w:hAnsi="Palatino Linotype"/>
          <w:i/>
        </w:rPr>
      </w:pPr>
      <w:r w:rsidRPr="000637AA">
        <w:rPr>
          <w:rFonts w:ascii="Palatino Linotype" w:hAnsi="Palatino Linotype"/>
          <w:i/>
        </w:rPr>
        <w:t xml:space="preserve">— Controlar y mantener actualizada la plantilla de personal, </w:t>
      </w:r>
      <w:r w:rsidR="00A6143E" w:rsidRPr="000637AA">
        <w:rPr>
          <w:rFonts w:ascii="Palatino Linotype" w:hAnsi="Palatino Linotype"/>
          <w:i/>
        </w:rPr>
        <w:t>así</w:t>
      </w:r>
      <w:r w:rsidRPr="000637AA">
        <w:rPr>
          <w:rFonts w:ascii="Palatino Linotype" w:hAnsi="Palatino Linotype"/>
          <w:i/>
        </w:rPr>
        <w:t xml:space="preserve"> como verificar la aplicación del ejercicio presupuestal del gasto por concepto de servicios personales. </w:t>
      </w:r>
    </w:p>
    <w:p w14:paraId="285ACEC3" w14:textId="35F8652B" w:rsidR="00A6143E" w:rsidRPr="000637AA" w:rsidRDefault="00A97F27" w:rsidP="000637AA">
      <w:pPr>
        <w:pStyle w:val="Prrafodelista"/>
        <w:spacing w:line="360" w:lineRule="auto"/>
        <w:ind w:left="567" w:right="567"/>
        <w:jc w:val="both"/>
        <w:rPr>
          <w:rFonts w:ascii="Palatino Linotype" w:hAnsi="Palatino Linotype"/>
          <w:i/>
        </w:rPr>
      </w:pPr>
      <w:r w:rsidRPr="000637AA">
        <w:rPr>
          <w:rFonts w:ascii="Palatino Linotype" w:hAnsi="Palatino Linotype"/>
          <w:i/>
        </w:rPr>
        <w:t xml:space="preserve">— </w:t>
      </w:r>
      <w:r w:rsidRPr="000637AA">
        <w:rPr>
          <w:rFonts w:ascii="Palatino Linotype" w:hAnsi="Palatino Linotype"/>
          <w:b/>
          <w:i/>
          <w:u w:val="single"/>
        </w:rPr>
        <w:t>Conducir y coordinar las relaciones laborales</w:t>
      </w:r>
      <w:r w:rsidRPr="000637AA">
        <w:rPr>
          <w:rFonts w:ascii="Palatino Linotype" w:hAnsi="Palatino Linotype"/>
          <w:i/>
        </w:rPr>
        <w:t xml:space="preserve"> entre el personal y las autoridades de la universidad, conforme a los ordenamientos legales aplicables en materia de trabajo. — Administrar las actividades relacionadas con la selección, ingreso, contratación, inducción, incidencias, desarrollo, capacitación, </w:t>
      </w:r>
      <w:r w:rsidRPr="000637AA">
        <w:rPr>
          <w:rFonts w:ascii="Palatino Linotype" w:hAnsi="Palatino Linotype"/>
          <w:b/>
          <w:i/>
          <w:u w:val="single"/>
        </w:rPr>
        <w:t xml:space="preserve">remuneraciones </w:t>
      </w:r>
      <w:r w:rsidRPr="000637AA">
        <w:rPr>
          <w:rFonts w:ascii="Palatino Linotype" w:hAnsi="Palatino Linotype"/>
          <w:i/>
        </w:rPr>
        <w:t xml:space="preserve">y demás prestaciones a que tiene derecho el personal administrativo y docente de la Universidad. </w:t>
      </w:r>
      <w:r w:rsidR="00EB616D" w:rsidRPr="000637AA">
        <w:rPr>
          <w:rFonts w:ascii="Palatino Linotype" w:hAnsi="Palatino Linotype"/>
          <w:i/>
        </w:rPr>
        <w:t>(Énfasis añadido)</w:t>
      </w:r>
    </w:p>
    <w:p w14:paraId="44134A7F" w14:textId="6E8AA246" w:rsidR="00A97F27" w:rsidRPr="000637AA" w:rsidRDefault="00A6143E" w:rsidP="000637AA">
      <w:pPr>
        <w:pStyle w:val="Prrafodelista"/>
        <w:spacing w:line="360" w:lineRule="auto"/>
        <w:ind w:left="567" w:right="567"/>
        <w:jc w:val="both"/>
        <w:rPr>
          <w:rFonts w:ascii="Palatino Linotype" w:hAnsi="Palatino Linotype"/>
          <w:i/>
          <w:lang w:val="es-MX" w:eastAsia="en-US"/>
        </w:rPr>
      </w:pPr>
      <w:r w:rsidRPr="000637AA">
        <w:rPr>
          <w:rFonts w:ascii="Palatino Linotype" w:hAnsi="Palatino Linotype"/>
          <w:i/>
        </w:rPr>
        <w:lastRenderedPageBreak/>
        <w:t>…</w:t>
      </w:r>
    </w:p>
    <w:p w14:paraId="49EA643B" w14:textId="77777777" w:rsidR="007F19CD" w:rsidRPr="000637AA" w:rsidRDefault="007F19CD" w:rsidP="000637AA">
      <w:pPr>
        <w:pStyle w:val="Prrafodelista"/>
        <w:spacing w:line="360" w:lineRule="auto"/>
        <w:ind w:left="0"/>
        <w:jc w:val="both"/>
        <w:rPr>
          <w:rFonts w:ascii="Palatino Linotype" w:hAnsi="Palatino Linotype"/>
          <w:lang w:val="es-MX" w:eastAsia="en-US"/>
        </w:rPr>
      </w:pPr>
    </w:p>
    <w:p w14:paraId="3065D572" w14:textId="087266F4" w:rsidR="00CA67A5" w:rsidRPr="000637AA" w:rsidRDefault="00CA67A5"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hAnsi="Palatino Linotype" w:cs="Tahoma"/>
        </w:rPr>
        <w:t>De la normatividad anteriormente citada se desprende</w:t>
      </w:r>
      <w:r w:rsidR="00EB616D" w:rsidRPr="000637AA">
        <w:rPr>
          <w:rFonts w:ascii="Palatino Linotype" w:hAnsi="Palatino Linotype" w:cs="Tahoma"/>
        </w:rPr>
        <w:t xml:space="preserve"> </w:t>
      </w:r>
      <w:r w:rsidRPr="000637AA">
        <w:rPr>
          <w:rFonts w:ascii="Palatino Linotype" w:hAnsi="Palatino Linotype" w:cs="Tahoma"/>
        </w:rPr>
        <w:t xml:space="preserve">que entre las funciones que tiene la Dirección de Administración y Finanzas se encuentra </w:t>
      </w:r>
      <w:r w:rsidRPr="000637AA">
        <w:rPr>
          <w:rFonts w:ascii="Palatino Linotype" w:hAnsi="Palatino Linotype"/>
        </w:rPr>
        <w:t xml:space="preserve">conducir y coordinar las relaciones laborales entre el personal y las autoridades de la universidad, conforme a los ordenamientos legales aplicables en materia de trabajo y administrar las actividades relacionadas con las </w:t>
      </w:r>
      <w:r w:rsidRPr="000637AA">
        <w:rPr>
          <w:rFonts w:ascii="Palatino Linotype" w:hAnsi="Palatino Linotype"/>
          <w:b/>
        </w:rPr>
        <w:t xml:space="preserve">remuneraciones </w:t>
      </w:r>
      <w:r w:rsidRPr="000637AA">
        <w:rPr>
          <w:rFonts w:ascii="Palatino Linotype" w:hAnsi="Palatino Linotype"/>
        </w:rPr>
        <w:t>y demás prestaciones a que tiene derecho el personal administrativo y docente de la Universidad.</w:t>
      </w:r>
    </w:p>
    <w:p w14:paraId="27E44707" w14:textId="77777777" w:rsidR="00CA67A5" w:rsidRPr="000637AA" w:rsidRDefault="00CA67A5" w:rsidP="000637AA">
      <w:pPr>
        <w:pStyle w:val="Prrafodelista"/>
        <w:spacing w:line="360" w:lineRule="auto"/>
        <w:ind w:left="0" w:right="-93"/>
        <w:jc w:val="both"/>
        <w:rPr>
          <w:rFonts w:ascii="Palatino Linotype" w:hAnsi="Palatino Linotype" w:cs="Tahoma"/>
        </w:rPr>
      </w:pPr>
    </w:p>
    <w:p w14:paraId="799DB5E4" w14:textId="319E5C02" w:rsidR="007F19CD" w:rsidRPr="000637AA" w:rsidRDefault="00CA67A5" w:rsidP="000637AA">
      <w:pPr>
        <w:pStyle w:val="Prrafodelista"/>
        <w:numPr>
          <w:ilvl w:val="0"/>
          <w:numId w:val="1"/>
        </w:numPr>
        <w:spacing w:line="360" w:lineRule="auto"/>
        <w:ind w:left="0" w:right="-93" w:firstLine="0"/>
        <w:jc w:val="both"/>
        <w:rPr>
          <w:rFonts w:ascii="Palatino Linotype" w:hAnsi="Palatino Linotype"/>
        </w:rPr>
      </w:pPr>
      <w:r w:rsidRPr="000637AA">
        <w:rPr>
          <w:rFonts w:ascii="Palatino Linotype" w:hAnsi="Palatino Linotype"/>
        </w:rPr>
        <w:t xml:space="preserve">A su vez </w:t>
      </w:r>
      <w:r w:rsidR="00C432B2" w:rsidRPr="000637AA">
        <w:rPr>
          <w:rFonts w:ascii="Palatino Linotype" w:hAnsi="Palatino Linotype"/>
        </w:rPr>
        <w:t xml:space="preserve">en el </w:t>
      </w:r>
      <w:r w:rsidR="00C432B2" w:rsidRPr="000637AA">
        <w:rPr>
          <w:rFonts w:ascii="Palatino Linotype" w:hAnsi="Palatino Linotype"/>
          <w:b/>
          <w:color w:val="000000"/>
        </w:rPr>
        <w:t>Manual General de Organización de la Universidad Politécnica del Valle de Toluca</w:t>
      </w:r>
      <w:r w:rsidR="00C432B2" w:rsidRPr="000637AA">
        <w:rPr>
          <w:rFonts w:ascii="Palatino Linotype" w:hAnsi="Palatino Linotype"/>
        </w:rPr>
        <w:t xml:space="preserve"> el </w:t>
      </w:r>
      <w:r w:rsidR="00C432B2" w:rsidRPr="000637AA">
        <w:rPr>
          <w:rFonts w:ascii="Palatino Linotype" w:hAnsi="Palatino Linotype"/>
          <w:color w:val="000000"/>
        </w:rPr>
        <w:t xml:space="preserve">numeral </w:t>
      </w:r>
      <w:r w:rsidR="00C432B2" w:rsidRPr="000637AA">
        <w:rPr>
          <w:rFonts w:ascii="Palatino Linotype" w:hAnsi="Palatino Linotype"/>
        </w:rPr>
        <w:t xml:space="preserve">205BLI4002 D establece como objetivo primordial del Departamento de Recursos Humanos y Materiales </w:t>
      </w:r>
      <w:r w:rsidR="00C432B2" w:rsidRPr="000637AA">
        <w:rPr>
          <w:rFonts w:ascii="Palatino Linotype" w:hAnsi="Palatino Linotype" w:cs="Tahoma"/>
        </w:rPr>
        <w:t xml:space="preserve">el </w:t>
      </w:r>
      <w:r w:rsidR="00C432B2" w:rsidRPr="000637AA">
        <w:rPr>
          <w:rFonts w:ascii="Palatino Linotype" w:hAnsi="Palatino Linotype"/>
        </w:rPr>
        <w:t xml:space="preserve">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y para el cumplimiento de dicho objetivo tendrá entre otras funciones </w:t>
      </w:r>
      <w:r w:rsidR="007F19CD" w:rsidRPr="000637AA">
        <w:rPr>
          <w:rFonts w:ascii="Palatino Linotype" w:hAnsi="Palatino Linotype"/>
        </w:rPr>
        <w:t xml:space="preserve">las de </w:t>
      </w:r>
      <w:r w:rsidR="0082146E" w:rsidRPr="000637AA">
        <w:rPr>
          <w:rFonts w:ascii="Palatino Linotype" w:hAnsi="Palatino Linotype"/>
        </w:rPr>
        <w:t xml:space="preserve">integrar y mantener actualizadas las plantillas, inventarios, nominas, tabuladores y expedientes del personal de la Universidad, </w:t>
      </w:r>
      <w:r w:rsidR="007F19CD" w:rsidRPr="000637AA">
        <w:rPr>
          <w:rFonts w:ascii="Palatino Linotype" w:hAnsi="Palatino Linotype"/>
        </w:rPr>
        <w:t xml:space="preserve">llevar el registro y control de nombramientos, protestas de cargo, ascensos, licencias, altas, contrataciones, bajas, </w:t>
      </w:r>
      <w:r w:rsidR="007F19CD" w:rsidRPr="000637AA">
        <w:rPr>
          <w:rFonts w:ascii="Palatino Linotype" w:hAnsi="Palatino Linotype"/>
        </w:rPr>
        <w:lastRenderedPageBreak/>
        <w:t>cambios de adscripción y de plazas, así como realizar los trámites respectivos ante el Instituto de Seguridad Social del Estado de México y Municipios.</w:t>
      </w:r>
    </w:p>
    <w:p w14:paraId="07110863" w14:textId="77777777" w:rsidR="00E127A4" w:rsidRPr="000637AA" w:rsidRDefault="00E127A4" w:rsidP="000637AA">
      <w:pPr>
        <w:spacing w:line="360" w:lineRule="auto"/>
        <w:ind w:right="-93"/>
        <w:jc w:val="both"/>
        <w:rPr>
          <w:rFonts w:ascii="Palatino Linotype" w:hAnsi="Palatino Linotype" w:cs="Tahoma"/>
        </w:rPr>
      </w:pPr>
    </w:p>
    <w:p w14:paraId="3090E441" w14:textId="2D55C4CD" w:rsidR="008239D4" w:rsidRPr="000637AA" w:rsidRDefault="00E31071"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hAnsi="Palatino Linotype" w:cs="Tahoma"/>
        </w:rPr>
        <w:t xml:space="preserve">Es así que se desprenden dos vertientes la primera es </w:t>
      </w:r>
      <w:r w:rsidR="008239D4" w:rsidRPr="000637AA">
        <w:rPr>
          <w:rFonts w:ascii="Palatino Linotype" w:hAnsi="Palatino Linotype" w:cs="Tahoma"/>
        </w:rPr>
        <w:t>que la soli</w:t>
      </w:r>
      <w:r w:rsidRPr="000637AA">
        <w:rPr>
          <w:rFonts w:ascii="Palatino Linotype" w:hAnsi="Palatino Linotype" w:cs="Tahoma"/>
        </w:rPr>
        <w:t>ci</w:t>
      </w:r>
      <w:r w:rsidR="008239D4" w:rsidRPr="000637AA">
        <w:rPr>
          <w:rFonts w:ascii="Palatino Linotype" w:hAnsi="Palatino Linotype" w:cs="Tahoma"/>
        </w:rPr>
        <w:t xml:space="preserve">tud de acceso a la información pública que nos ocupa, fue </w:t>
      </w:r>
      <w:r w:rsidRPr="000637AA">
        <w:rPr>
          <w:rFonts w:ascii="Palatino Linotype" w:hAnsi="Palatino Linotype" w:cs="Tahoma"/>
        </w:rPr>
        <w:t xml:space="preserve">atendida por el área competente y la segunda es que si bien es cierto que de acuerdo a las funciones de ambas áreas se encuentran en posibilidad de tener </w:t>
      </w:r>
      <w:r w:rsidR="0082146E" w:rsidRPr="000637AA">
        <w:rPr>
          <w:rFonts w:ascii="Palatino Linotype" w:hAnsi="Palatino Linotype" w:cs="Tahoma"/>
        </w:rPr>
        <w:t>un registro y control</w:t>
      </w:r>
      <w:r w:rsidRPr="000637AA">
        <w:rPr>
          <w:rFonts w:ascii="Palatino Linotype" w:hAnsi="Palatino Linotype" w:cs="Tahoma"/>
        </w:rPr>
        <w:t xml:space="preserve"> </w:t>
      </w:r>
      <w:r w:rsidR="0082146E" w:rsidRPr="000637AA">
        <w:rPr>
          <w:rFonts w:ascii="Palatino Linotype" w:hAnsi="Palatino Linotype" w:cs="Tahoma"/>
        </w:rPr>
        <w:t xml:space="preserve">del personal, así </w:t>
      </w:r>
      <w:r w:rsidR="0082146E" w:rsidRPr="000637AA">
        <w:rPr>
          <w:rFonts w:ascii="Palatino Linotype" w:hAnsi="Palatino Linotype"/>
        </w:rPr>
        <w:t>integrar y mantener actualizadas las plantillas, inventarios, nominas, tabuladores y expedientes del personal de la Universidad</w:t>
      </w:r>
      <w:r w:rsidR="0082146E" w:rsidRPr="000637AA">
        <w:rPr>
          <w:rFonts w:ascii="Palatino Linotype" w:hAnsi="Palatino Linotype" w:cs="Tahoma"/>
        </w:rPr>
        <w:t xml:space="preserve"> también lo es que</w:t>
      </w:r>
      <w:r w:rsidRPr="000637AA">
        <w:rPr>
          <w:rFonts w:ascii="Palatino Linotype" w:hAnsi="Palatino Linotype" w:cs="Tahoma"/>
        </w:rPr>
        <w:t xml:space="preserve"> </w:t>
      </w:r>
      <w:r w:rsidRPr="000637AA">
        <w:rPr>
          <w:rFonts w:ascii="Palatino Linotype" w:eastAsia="Calibri" w:hAnsi="Palatino Linotype" w:cs="Tahoma"/>
          <w:bCs/>
          <w:lang w:eastAsia="en-US"/>
        </w:rPr>
        <w:t>la solicitud se centra en identificar al personal al que se le ha aplicado</w:t>
      </w:r>
      <w:r w:rsidR="0082146E" w:rsidRPr="000637AA">
        <w:rPr>
          <w:rFonts w:ascii="Palatino Linotype" w:eastAsia="Calibri" w:hAnsi="Palatino Linotype" w:cs="Tahoma"/>
          <w:bCs/>
          <w:lang w:eastAsia="en-US"/>
        </w:rPr>
        <w:t xml:space="preserve"> </w:t>
      </w:r>
      <w:r w:rsidR="0082146E" w:rsidRPr="000637AA">
        <w:rPr>
          <w:rFonts w:ascii="Palatino Linotype" w:hAnsi="Palatino Linotype" w:cs="Tahoma"/>
        </w:rPr>
        <w:t>un descuento por concepto de pensión alimenticia</w:t>
      </w:r>
      <w:r w:rsidR="0082146E" w:rsidRPr="000637AA">
        <w:rPr>
          <w:rFonts w:ascii="Palatino Linotype" w:eastAsia="Calibri" w:hAnsi="Palatino Linotype" w:cs="Tahoma"/>
          <w:bCs/>
          <w:lang w:eastAsia="en-US"/>
        </w:rPr>
        <w:t>,</w:t>
      </w:r>
      <w:r w:rsidRPr="000637AA">
        <w:rPr>
          <w:rFonts w:ascii="Palatino Linotype" w:eastAsia="Calibri" w:hAnsi="Palatino Linotype" w:cs="Tahoma"/>
          <w:bCs/>
          <w:lang w:eastAsia="en-US"/>
        </w:rPr>
        <w:t xml:space="preserve"> </w:t>
      </w:r>
      <w:r w:rsidR="0082146E" w:rsidRPr="000637AA">
        <w:rPr>
          <w:rFonts w:ascii="Palatino Linotype" w:eastAsia="Calibri" w:hAnsi="Palatino Linotype" w:cs="Tahoma"/>
          <w:bCs/>
          <w:lang w:eastAsia="en-US"/>
        </w:rPr>
        <w:t>por lo que</w:t>
      </w:r>
      <w:r w:rsidRPr="000637AA">
        <w:rPr>
          <w:rFonts w:ascii="Palatino Linotype" w:eastAsia="Calibri" w:hAnsi="Palatino Linotype" w:cs="Tahoma"/>
          <w:bCs/>
          <w:lang w:eastAsia="en-US"/>
        </w:rPr>
        <w:t xml:space="preserve"> se advierte que cualquier información que se deje en los documentos fuente, no atendería la solicitud que nos ocupa, por lo que la entrega de versiones públicas, no modificaría la respuesta original del Sujeto Obligado</w:t>
      </w:r>
      <w:r w:rsidR="000F51ED" w:rsidRPr="000637AA">
        <w:rPr>
          <w:rFonts w:ascii="Palatino Linotype" w:eastAsia="Calibri" w:hAnsi="Palatino Linotype" w:cs="Tahoma"/>
          <w:bCs/>
          <w:lang w:eastAsia="en-US"/>
        </w:rPr>
        <w:t>.</w:t>
      </w:r>
    </w:p>
    <w:p w14:paraId="2BE7E625" w14:textId="77777777" w:rsidR="000F51ED" w:rsidRPr="000637AA" w:rsidRDefault="000F51ED" w:rsidP="000637AA">
      <w:pPr>
        <w:pStyle w:val="Prrafodelista"/>
        <w:spacing w:line="360" w:lineRule="auto"/>
        <w:ind w:left="0" w:right="-93"/>
        <w:jc w:val="both"/>
        <w:rPr>
          <w:rFonts w:ascii="Palatino Linotype" w:hAnsi="Palatino Linotype" w:cs="Tahoma"/>
        </w:rPr>
      </w:pPr>
    </w:p>
    <w:p w14:paraId="71BAED7E" w14:textId="3001743D" w:rsidR="000F51ED" w:rsidRPr="000637AA" w:rsidRDefault="008239D4"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hAnsi="Palatino Linotype" w:cs="Tahoma"/>
        </w:rPr>
        <w:t xml:space="preserve">Ahora bien, este Instituto en todo momento se ha pronunciado sobre la conveniencia de identificar la documentación fuente, cuando lo solicitado por el particular no existe procesado o con el grado de detalle requerido; sin embargo, para el caso que nos ocupa, versan sobre </w:t>
      </w:r>
      <w:r w:rsidR="00E127A4" w:rsidRPr="000637AA">
        <w:rPr>
          <w:rFonts w:ascii="Palatino Linotype" w:hAnsi="Palatino Linotype" w:cs="Tahoma"/>
        </w:rPr>
        <w:t xml:space="preserve">documentación </w:t>
      </w:r>
      <w:r w:rsidRPr="000637AA">
        <w:rPr>
          <w:rFonts w:ascii="Palatino Linotype" w:hAnsi="Palatino Linotype" w:cs="Tahoma"/>
        </w:rPr>
        <w:t xml:space="preserve">personal y privada de </w:t>
      </w:r>
      <w:r w:rsidR="00E127A4" w:rsidRPr="000637AA">
        <w:rPr>
          <w:rFonts w:ascii="Palatino Linotype" w:hAnsi="Palatino Linotype" w:cs="Tahoma"/>
        </w:rPr>
        <w:t>los trabajadores</w:t>
      </w:r>
      <w:r w:rsidRPr="000637AA">
        <w:rPr>
          <w:rFonts w:ascii="Palatino Linotype" w:hAnsi="Palatino Linotype" w:cs="Tahoma"/>
        </w:rPr>
        <w:t xml:space="preserve"> </w:t>
      </w:r>
      <w:r w:rsidR="00E31071" w:rsidRPr="000637AA">
        <w:rPr>
          <w:rFonts w:ascii="Palatino Linotype" w:hAnsi="Palatino Linotype" w:cs="Tahoma"/>
        </w:rPr>
        <w:t xml:space="preserve">académicos </w:t>
      </w:r>
      <w:r w:rsidRPr="000637AA">
        <w:rPr>
          <w:rFonts w:ascii="Palatino Linotype" w:hAnsi="Palatino Linotype" w:cs="Tahoma"/>
        </w:rPr>
        <w:t xml:space="preserve">del sector público del Estado de México, que si bien, inciden en su trabajo, lo cierto es que se trata de </w:t>
      </w:r>
      <w:r w:rsidR="00E31071" w:rsidRPr="000637AA">
        <w:rPr>
          <w:rFonts w:ascii="Palatino Linotype" w:hAnsi="Palatino Linotype" w:cs="Tahoma"/>
        </w:rPr>
        <w:t xml:space="preserve">descuentos realizados para otorgar alimentos a </w:t>
      </w:r>
      <w:r w:rsidR="00351B1F" w:rsidRPr="000637AA">
        <w:rPr>
          <w:rFonts w:ascii="Palatino Linotype" w:hAnsi="Palatino Linotype" w:cs="Tahoma"/>
        </w:rPr>
        <w:t>particulares e incluso menores de edad y discapacitados</w:t>
      </w:r>
      <w:r w:rsidRPr="000637AA">
        <w:rPr>
          <w:rFonts w:ascii="Palatino Linotype" w:hAnsi="Palatino Linotype" w:cs="Tahoma"/>
        </w:rPr>
        <w:t>, por lo que conviene analizar si se trata de información que deba ser de acceso público.</w:t>
      </w:r>
    </w:p>
    <w:p w14:paraId="2B3601A5" w14:textId="77777777" w:rsidR="000F51ED" w:rsidRPr="000637AA" w:rsidRDefault="000F51ED" w:rsidP="000637AA">
      <w:pPr>
        <w:pStyle w:val="Ttulo2"/>
        <w:spacing w:line="360" w:lineRule="auto"/>
        <w:rPr>
          <w:szCs w:val="24"/>
        </w:rPr>
      </w:pPr>
      <w:bookmarkStart w:id="49" w:name="_Toc3453770"/>
      <w:r w:rsidRPr="000637AA">
        <w:rPr>
          <w:szCs w:val="24"/>
        </w:rPr>
        <w:lastRenderedPageBreak/>
        <w:t>I. De la pensión alimenticia.</w:t>
      </w:r>
      <w:bookmarkEnd w:id="49"/>
    </w:p>
    <w:p w14:paraId="2C4B8DA1" w14:textId="77777777" w:rsidR="000F51ED" w:rsidRPr="000637AA" w:rsidRDefault="000F51ED" w:rsidP="000637AA">
      <w:pPr>
        <w:pStyle w:val="Prrafodelista"/>
        <w:spacing w:line="360" w:lineRule="auto"/>
        <w:ind w:left="0" w:right="-93"/>
        <w:jc w:val="both"/>
        <w:rPr>
          <w:rFonts w:ascii="Palatino Linotype" w:hAnsi="Palatino Linotype" w:cs="Tahoma"/>
        </w:rPr>
      </w:pPr>
    </w:p>
    <w:p w14:paraId="314023A8" w14:textId="192CE6C0" w:rsidR="003C6B8F" w:rsidRPr="000637AA" w:rsidRDefault="00062FCC" w:rsidP="000637AA">
      <w:pPr>
        <w:pStyle w:val="Prrafodelista"/>
        <w:numPr>
          <w:ilvl w:val="0"/>
          <w:numId w:val="1"/>
        </w:numPr>
        <w:autoSpaceDE w:val="0"/>
        <w:autoSpaceDN w:val="0"/>
        <w:adjustRightInd w:val="0"/>
        <w:spacing w:line="360" w:lineRule="auto"/>
        <w:ind w:left="0" w:firstLine="0"/>
        <w:jc w:val="both"/>
        <w:rPr>
          <w:rFonts w:ascii="Palatino Linotype" w:hAnsi="Palatino Linotype" w:cs="Tahoma"/>
        </w:rPr>
      </w:pPr>
      <w:r w:rsidRPr="000637AA">
        <w:rPr>
          <w:rFonts w:ascii="Palatino Linotype" w:hAnsi="Palatino Linotype" w:cs="Tahoma"/>
        </w:rPr>
        <w:t>Para dar mayor claridad respecto de la naturaleza jurídica y trascendencia del presente asunto es esencial señalar que</w:t>
      </w:r>
      <w:r w:rsidR="00B77F66" w:rsidRPr="000637AA">
        <w:rPr>
          <w:rFonts w:ascii="Palatino Linotype" w:hAnsi="Palatino Linotype" w:cs="Bembo"/>
          <w:color w:val="000000"/>
          <w:lang w:val="es-MX"/>
        </w:rPr>
        <w:t xml:space="preserve"> </w:t>
      </w:r>
      <w:r w:rsidR="003C6B8F" w:rsidRPr="000637AA">
        <w:rPr>
          <w:rFonts w:ascii="Palatino Linotype" w:hAnsi="Palatino Linotype" w:cs="Tahoma"/>
        </w:rPr>
        <w:t>existen instrumentos internacionales que señalan la obligación alimentaria dentro de los cuales se encuentran: la Convención sobre los Derechos del Niño, la Convención sobre la Obtención de Alimentos en el Extranjero, la Convención Interamericana sobre Obligaciones Alimentarias; al igual que la Declaración Universal de los Derechos Humanos y el Pacto Internacional sobre Derechos Económicos, Sociales y Culturales, que, respectivamente, reconocen al derecho a los alimentos como un derecho fundamental del hombre.</w:t>
      </w:r>
    </w:p>
    <w:p w14:paraId="2845D3A9" w14:textId="77777777" w:rsidR="003C6B8F" w:rsidRPr="000637AA" w:rsidRDefault="003C6B8F" w:rsidP="000637AA">
      <w:pPr>
        <w:pStyle w:val="Prrafodelista"/>
        <w:autoSpaceDE w:val="0"/>
        <w:autoSpaceDN w:val="0"/>
        <w:adjustRightInd w:val="0"/>
        <w:spacing w:line="360" w:lineRule="auto"/>
        <w:ind w:left="0"/>
        <w:jc w:val="both"/>
        <w:rPr>
          <w:rFonts w:ascii="Palatino Linotype" w:hAnsi="Palatino Linotype" w:cs="Bembo"/>
          <w:color w:val="000000"/>
          <w:lang w:val="es-MX"/>
        </w:rPr>
      </w:pPr>
    </w:p>
    <w:p w14:paraId="39CECFB1" w14:textId="79AC80D4" w:rsidR="00B77F66" w:rsidRPr="000637AA" w:rsidRDefault="0095511A" w:rsidP="000637AA">
      <w:pPr>
        <w:pStyle w:val="Prrafodelista"/>
        <w:numPr>
          <w:ilvl w:val="0"/>
          <w:numId w:val="1"/>
        </w:numPr>
        <w:autoSpaceDE w:val="0"/>
        <w:autoSpaceDN w:val="0"/>
        <w:adjustRightInd w:val="0"/>
        <w:spacing w:line="360" w:lineRule="auto"/>
        <w:ind w:left="0" w:firstLine="0"/>
        <w:jc w:val="both"/>
        <w:rPr>
          <w:rFonts w:ascii="Palatino Linotype" w:hAnsi="Palatino Linotype" w:cs="Bembo"/>
          <w:color w:val="000000"/>
          <w:lang w:val="es-MX"/>
        </w:rPr>
      </w:pPr>
      <w:r w:rsidRPr="000637AA">
        <w:rPr>
          <w:rFonts w:ascii="Palatino Linotype" w:hAnsi="Palatino Linotype" w:cs="Bembo"/>
          <w:color w:val="000000"/>
          <w:lang w:val="es-MX"/>
        </w:rPr>
        <w:t xml:space="preserve">Así mismo </w:t>
      </w:r>
      <w:r w:rsidR="00B77F66" w:rsidRPr="000637AA">
        <w:rPr>
          <w:rFonts w:ascii="Palatino Linotype" w:hAnsi="Palatino Linotype" w:cs="Bembo"/>
          <w:color w:val="000000"/>
          <w:lang w:val="es-MX"/>
        </w:rPr>
        <w:t xml:space="preserve">el artículo </w:t>
      </w:r>
      <w:r w:rsidR="00B77F66" w:rsidRPr="000637AA">
        <w:rPr>
          <w:rFonts w:ascii="Palatino Linotype" w:hAnsi="Palatino Linotype" w:cs="Bembo-SC"/>
          <w:color w:val="000000"/>
          <w:lang w:val="es-MX"/>
        </w:rPr>
        <w:t>4</w:t>
      </w:r>
      <w:r w:rsidR="001D6316" w:rsidRPr="000637AA">
        <w:rPr>
          <w:rFonts w:ascii="Palatino Linotype" w:hAnsi="Palatino Linotype" w:cs="Bembo"/>
          <w:color w:val="000000"/>
          <w:lang w:val="es-MX"/>
        </w:rPr>
        <w:t xml:space="preserve"> </w:t>
      </w:r>
      <w:r w:rsidR="00B77F66" w:rsidRPr="000637AA">
        <w:rPr>
          <w:rFonts w:ascii="Palatino Linotype" w:hAnsi="Palatino Linotype" w:cs="Bembo"/>
          <w:color w:val="000000"/>
          <w:lang w:val="es-MX"/>
        </w:rPr>
        <w:t xml:space="preserve">de la </w:t>
      </w:r>
      <w:r w:rsidR="00B77F66" w:rsidRPr="000637AA">
        <w:rPr>
          <w:rFonts w:ascii="Palatino Linotype" w:hAnsi="Palatino Linotype" w:cs="Bembo"/>
          <w:b/>
          <w:color w:val="000000"/>
          <w:lang w:val="es-MX"/>
        </w:rPr>
        <w:t>Co</w:t>
      </w:r>
      <w:r w:rsidR="009B5F91" w:rsidRPr="000637AA">
        <w:rPr>
          <w:rFonts w:ascii="Palatino Linotype" w:hAnsi="Palatino Linotype" w:cs="Bembo"/>
          <w:b/>
          <w:color w:val="000000"/>
          <w:lang w:val="es-MX"/>
        </w:rPr>
        <w:t>nstitución</w:t>
      </w:r>
      <w:r w:rsidR="001D6316" w:rsidRPr="000637AA">
        <w:rPr>
          <w:rFonts w:ascii="Palatino Linotype" w:hAnsi="Palatino Linotype" w:cs="Bembo"/>
          <w:b/>
          <w:color w:val="000000"/>
          <w:lang w:val="es-MX"/>
        </w:rPr>
        <w:t xml:space="preserve"> Política de Estado</w:t>
      </w:r>
      <w:r w:rsidR="00062FCC" w:rsidRPr="000637AA">
        <w:rPr>
          <w:rFonts w:ascii="Palatino Linotype" w:hAnsi="Palatino Linotype" w:cs="Bembo"/>
          <w:b/>
          <w:color w:val="000000"/>
          <w:lang w:val="es-MX"/>
        </w:rPr>
        <w:t>s</w:t>
      </w:r>
      <w:r w:rsidR="001D6316" w:rsidRPr="000637AA">
        <w:rPr>
          <w:rFonts w:ascii="Palatino Linotype" w:hAnsi="Palatino Linotype" w:cs="Bembo"/>
          <w:b/>
          <w:color w:val="000000"/>
          <w:lang w:val="es-MX"/>
        </w:rPr>
        <w:t xml:space="preserve"> Unidos Mexicanos</w:t>
      </w:r>
      <w:r w:rsidR="001D6316" w:rsidRPr="000637AA">
        <w:rPr>
          <w:rFonts w:ascii="Palatino Linotype" w:hAnsi="Palatino Linotype" w:cs="Bembo"/>
          <w:color w:val="000000"/>
          <w:lang w:val="es-MX"/>
        </w:rPr>
        <w:t>,</w:t>
      </w:r>
      <w:r w:rsidR="009B5F91" w:rsidRPr="000637AA">
        <w:rPr>
          <w:rFonts w:ascii="Palatino Linotype" w:hAnsi="Palatino Linotype" w:cs="Bembo"/>
          <w:color w:val="000000"/>
          <w:lang w:val="es-MX"/>
        </w:rPr>
        <w:t xml:space="preserve"> </w:t>
      </w:r>
      <w:r w:rsidR="00062FCC" w:rsidRPr="000637AA">
        <w:rPr>
          <w:rFonts w:ascii="Palatino Linotype" w:hAnsi="Palatino Linotype" w:cs="Bembo"/>
          <w:color w:val="000000"/>
          <w:lang w:val="es-MX"/>
        </w:rPr>
        <w:t xml:space="preserve">establece </w:t>
      </w:r>
      <w:r w:rsidR="009B5F91" w:rsidRPr="000637AA">
        <w:rPr>
          <w:rFonts w:ascii="Palatino Linotype" w:hAnsi="Palatino Linotype" w:cs="Bembo"/>
          <w:color w:val="000000"/>
          <w:lang w:val="es-MX"/>
        </w:rPr>
        <w:t xml:space="preserve">el deber </w:t>
      </w:r>
      <w:r w:rsidR="00B77F66" w:rsidRPr="000637AA">
        <w:rPr>
          <w:rFonts w:ascii="Palatino Linotype" w:hAnsi="Palatino Linotype" w:cs="Bembo"/>
          <w:color w:val="000000"/>
          <w:lang w:val="es-MX"/>
        </w:rPr>
        <w:t xml:space="preserve">del Estado a proteger a la familia a través </w:t>
      </w:r>
      <w:r w:rsidRPr="000637AA">
        <w:rPr>
          <w:rFonts w:ascii="Palatino Linotype" w:hAnsi="Palatino Linotype" w:cs="Bembo"/>
          <w:color w:val="000000"/>
          <w:lang w:val="es-MX"/>
        </w:rPr>
        <w:t>de la ley al enunciar</w:t>
      </w:r>
      <w:r w:rsidR="001D6316" w:rsidRPr="000637AA">
        <w:rPr>
          <w:rFonts w:ascii="Palatino Linotype" w:hAnsi="Palatino Linotype" w:cs="Bembo"/>
          <w:color w:val="000000"/>
          <w:lang w:val="es-MX"/>
        </w:rPr>
        <w:t xml:space="preserve"> “…</w:t>
      </w:r>
      <w:r w:rsidR="009B5F91" w:rsidRPr="000637AA">
        <w:rPr>
          <w:rFonts w:ascii="Palatino Linotype" w:hAnsi="Palatino Linotype" w:cs="Bembo"/>
          <w:i/>
          <w:color w:val="000000"/>
          <w:lang w:val="es-MX"/>
        </w:rPr>
        <w:t xml:space="preserve">Esta protegerá la </w:t>
      </w:r>
      <w:r w:rsidR="00B77F66" w:rsidRPr="000637AA">
        <w:rPr>
          <w:rFonts w:ascii="Palatino Linotype" w:hAnsi="Palatino Linotype" w:cs="Bembo"/>
          <w:i/>
          <w:color w:val="000000"/>
          <w:lang w:val="es-MX"/>
        </w:rPr>
        <w:t>organización y desarrollo de la familia</w:t>
      </w:r>
      <w:r w:rsidR="00B77F66" w:rsidRPr="000637AA">
        <w:rPr>
          <w:rFonts w:ascii="Palatino Linotype" w:hAnsi="Palatino Linotype" w:cs="Bembo"/>
          <w:color w:val="000000"/>
          <w:lang w:val="es-MX"/>
        </w:rPr>
        <w:t>…</w:t>
      </w:r>
      <w:r w:rsidR="001D6316" w:rsidRPr="000637AA">
        <w:rPr>
          <w:rFonts w:ascii="Palatino Linotype" w:hAnsi="Palatino Linotype" w:cs="Bembo"/>
          <w:color w:val="000000"/>
          <w:lang w:val="es-MX"/>
        </w:rPr>
        <w:t xml:space="preserve">”. </w:t>
      </w:r>
      <w:r w:rsidR="00062FCC" w:rsidRPr="000637AA">
        <w:rPr>
          <w:rFonts w:ascii="Palatino Linotype" w:hAnsi="Palatino Linotype" w:cs="Bembo"/>
          <w:color w:val="000000"/>
          <w:lang w:val="es-MX"/>
        </w:rPr>
        <w:t xml:space="preserve">Así </w:t>
      </w:r>
      <w:r w:rsidR="00B77F66" w:rsidRPr="000637AA">
        <w:rPr>
          <w:rFonts w:ascii="Palatino Linotype" w:hAnsi="Palatino Linotype" w:cs="Bembo"/>
          <w:color w:val="000000"/>
          <w:lang w:val="es-MX"/>
        </w:rPr>
        <w:t xml:space="preserve">mismo </w:t>
      </w:r>
      <w:r w:rsidR="00062FCC" w:rsidRPr="000637AA">
        <w:rPr>
          <w:rFonts w:ascii="Palatino Linotype" w:hAnsi="Palatino Linotype" w:cs="Bembo"/>
          <w:color w:val="000000"/>
          <w:lang w:val="es-MX"/>
        </w:rPr>
        <w:t>impone</w:t>
      </w:r>
      <w:r w:rsidR="00B77F66" w:rsidRPr="000637AA">
        <w:rPr>
          <w:rFonts w:ascii="Palatino Linotype" w:hAnsi="Palatino Linotype" w:cs="Bembo"/>
          <w:color w:val="000000"/>
          <w:lang w:val="es-MX"/>
        </w:rPr>
        <w:t xml:space="preserve"> obligaci</w:t>
      </w:r>
      <w:r w:rsidR="009B5F91" w:rsidRPr="000637AA">
        <w:rPr>
          <w:rFonts w:ascii="Palatino Linotype" w:hAnsi="Palatino Linotype" w:cs="Bembo"/>
          <w:color w:val="000000"/>
          <w:lang w:val="es-MX"/>
        </w:rPr>
        <w:t xml:space="preserve">ones, que son derechos para los </w:t>
      </w:r>
      <w:r w:rsidR="00B77F66" w:rsidRPr="000637AA">
        <w:rPr>
          <w:rFonts w:ascii="Palatino Linotype" w:hAnsi="Palatino Linotype" w:cs="Bembo"/>
          <w:color w:val="000000"/>
          <w:lang w:val="es-MX"/>
        </w:rPr>
        <w:t>hijos, respecto a los padres o quienes ejerzan la</w:t>
      </w:r>
      <w:r w:rsidR="009B5F91" w:rsidRPr="000637AA">
        <w:rPr>
          <w:rFonts w:ascii="Palatino Linotype" w:hAnsi="Palatino Linotype" w:cs="Bembo"/>
          <w:color w:val="000000"/>
          <w:lang w:val="es-MX"/>
        </w:rPr>
        <w:t xml:space="preserve"> patria potestad o tutela sobre </w:t>
      </w:r>
      <w:r w:rsidR="00B77F66" w:rsidRPr="000637AA">
        <w:rPr>
          <w:rFonts w:ascii="Palatino Linotype" w:hAnsi="Palatino Linotype" w:cs="Bembo"/>
          <w:color w:val="000000"/>
          <w:lang w:val="es-MX"/>
        </w:rPr>
        <w:t xml:space="preserve">menores de edad, </w:t>
      </w:r>
      <w:r w:rsidR="00062FCC" w:rsidRPr="000637AA">
        <w:rPr>
          <w:rFonts w:ascii="Palatino Linotype" w:hAnsi="Palatino Linotype" w:cs="Bembo"/>
          <w:color w:val="000000"/>
          <w:lang w:val="es-MX"/>
        </w:rPr>
        <w:t>de la siguiente forma</w:t>
      </w:r>
      <w:r w:rsidR="00B77F66" w:rsidRPr="000637AA">
        <w:rPr>
          <w:rFonts w:ascii="Palatino Linotype" w:hAnsi="Palatino Linotype" w:cs="Bembo"/>
          <w:color w:val="000000"/>
          <w:lang w:val="es-MX"/>
        </w:rPr>
        <w:t xml:space="preserve"> “</w:t>
      </w:r>
      <w:r w:rsidR="00B77F66" w:rsidRPr="000637AA">
        <w:rPr>
          <w:rFonts w:ascii="Palatino Linotype" w:hAnsi="Palatino Linotype" w:cs="Bembo"/>
          <w:i/>
          <w:color w:val="000000"/>
          <w:lang w:val="es-MX"/>
        </w:rPr>
        <w:t xml:space="preserve">Es deber de </w:t>
      </w:r>
      <w:r w:rsidR="009B5F91" w:rsidRPr="000637AA">
        <w:rPr>
          <w:rFonts w:ascii="Palatino Linotype" w:hAnsi="Palatino Linotype" w:cs="Bembo"/>
          <w:i/>
          <w:color w:val="000000"/>
          <w:lang w:val="es-MX"/>
        </w:rPr>
        <w:t xml:space="preserve">los padres preservar el derecho </w:t>
      </w:r>
      <w:r w:rsidR="00B77F66" w:rsidRPr="000637AA">
        <w:rPr>
          <w:rFonts w:ascii="Palatino Linotype" w:hAnsi="Palatino Linotype" w:cs="Bembo"/>
          <w:i/>
          <w:color w:val="000000"/>
          <w:lang w:val="es-MX"/>
        </w:rPr>
        <w:t>de los menores a la satisfacción de sus necesidade</w:t>
      </w:r>
      <w:r w:rsidR="001D6316" w:rsidRPr="000637AA">
        <w:rPr>
          <w:rFonts w:ascii="Palatino Linotype" w:hAnsi="Palatino Linotype" w:cs="Bembo"/>
          <w:i/>
          <w:color w:val="000000"/>
          <w:lang w:val="es-MX"/>
        </w:rPr>
        <w:t xml:space="preserve">s y a la salud física y mental. </w:t>
      </w:r>
      <w:r w:rsidR="00B77F66" w:rsidRPr="000637AA">
        <w:rPr>
          <w:rFonts w:ascii="Palatino Linotype" w:hAnsi="Palatino Linotype" w:cs="Bembo"/>
          <w:i/>
          <w:color w:val="000000"/>
          <w:lang w:val="es-MX"/>
        </w:rPr>
        <w:t>La ley determinará los apoyos a la protección</w:t>
      </w:r>
      <w:r w:rsidR="009B5F91" w:rsidRPr="000637AA">
        <w:rPr>
          <w:rFonts w:ascii="Palatino Linotype" w:hAnsi="Palatino Linotype" w:cs="Bembo"/>
          <w:i/>
          <w:color w:val="000000"/>
          <w:lang w:val="es-MX"/>
        </w:rPr>
        <w:t xml:space="preserve"> de los menores, a cargo de las </w:t>
      </w:r>
      <w:r w:rsidR="001D6316" w:rsidRPr="000637AA">
        <w:rPr>
          <w:rFonts w:ascii="Palatino Linotype" w:hAnsi="Palatino Linotype" w:cs="Bembo"/>
          <w:i/>
          <w:color w:val="000000"/>
          <w:lang w:val="es-MX"/>
        </w:rPr>
        <w:t>instituciones públicas</w:t>
      </w:r>
      <w:r w:rsidR="001D6316" w:rsidRPr="000637AA">
        <w:rPr>
          <w:rFonts w:ascii="Palatino Linotype" w:hAnsi="Palatino Linotype" w:cs="Bembo"/>
          <w:color w:val="000000"/>
          <w:lang w:val="es-MX"/>
        </w:rPr>
        <w:t xml:space="preserve">”. </w:t>
      </w:r>
      <w:r w:rsidR="00062FCC" w:rsidRPr="000637AA">
        <w:rPr>
          <w:rFonts w:ascii="Palatino Linotype" w:hAnsi="Palatino Linotype" w:cs="Bembo"/>
          <w:color w:val="000000"/>
          <w:lang w:val="es-MX"/>
        </w:rPr>
        <w:t>En el mismo contexto</w:t>
      </w:r>
      <w:r w:rsidRPr="000637AA">
        <w:rPr>
          <w:rFonts w:ascii="Palatino Linotype" w:hAnsi="Palatino Linotype" w:cs="Bembo"/>
          <w:color w:val="000000"/>
          <w:lang w:val="es-MX"/>
        </w:rPr>
        <w:t xml:space="preserve"> nuestra carta magna </w:t>
      </w:r>
      <w:r w:rsidR="00B77F66" w:rsidRPr="000637AA">
        <w:rPr>
          <w:rFonts w:ascii="Palatino Linotype" w:hAnsi="Palatino Linotype" w:cs="Bembo"/>
          <w:color w:val="000000"/>
          <w:lang w:val="es-MX"/>
        </w:rPr>
        <w:t>establece en el mismo artículo que:</w:t>
      </w:r>
      <w:r w:rsidR="00062FCC" w:rsidRPr="000637AA">
        <w:rPr>
          <w:rFonts w:ascii="Palatino Linotype" w:hAnsi="Palatino Linotype" w:cs="Bembo"/>
          <w:color w:val="000000"/>
          <w:lang w:val="es-MX"/>
        </w:rPr>
        <w:t xml:space="preserve"> “</w:t>
      </w:r>
      <w:r w:rsidR="00B77F66" w:rsidRPr="000637AA">
        <w:rPr>
          <w:rFonts w:ascii="Palatino Linotype" w:hAnsi="Palatino Linotype" w:cs="Bembo"/>
          <w:i/>
          <w:color w:val="000000"/>
          <w:lang w:val="es-MX"/>
        </w:rPr>
        <w:t>Los niños y las niñas tienen derecho a la sat</w:t>
      </w:r>
      <w:r w:rsidR="009B5F91" w:rsidRPr="000637AA">
        <w:rPr>
          <w:rFonts w:ascii="Palatino Linotype" w:hAnsi="Palatino Linotype" w:cs="Bembo"/>
          <w:i/>
          <w:color w:val="000000"/>
          <w:lang w:val="es-MX"/>
        </w:rPr>
        <w:t xml:space="preserve">isfacción de sus necesidades de </w:t>
      </w:r>
      <w:r w:rsidR="00B77F66" w:rsidRPr="000637AA">
        <w:rPr>
          <w:rFonts w:ascii="Palatino Linotype" w:hAnsi="Palatino Linotype" w:cs="Bembo"/>
          <w:i/>
          <w:color w:val="000000"/>
          <w:lang w:val="es-MX"/>
        </w:rPr>
        <w:t>alimentación, salud, educación y sano esparcimie</w:t>
      </w:r>
      <w:r w:rsidR="00662A43" w:rsidRPr="000637AA">
        <w:rPr>
          <w:rFonts w:ascii="Palatino Linotype" w:hAnsi="Palatino Linotype" w:cs="Bembo"/>
          <w:i/>
          <w:color w:val="000000"/>
          <w:lang w:val="es-MX"/>
        </w:rPr>
        <w:t>nto para su desarrollo</w:t>
      </w:r>
      <w:r w:rsidR="00062FCC" w:rsidRPr="000637AA">
        <w:rPr>
          <w:rFonts w:ascii="Palatino Linotype" w:hAnsi="Palatino Linotype" w:cs="Bembo"/>
          <w:color w:val="000000"/>
          <w:lang w:val="es-MX"/>
        </w:rPr>
        <w:t>”</w:t>
      </w:r>
      <w:r w:rsidRPr="000637AA">
        <w:rPr>
          <w:rFonts w:ascii="Palatino Linotype" w:hAnsi="Palatino Linotype" w:cs="Bembo"/>
          <w:color w:val="000000"/>
          <w:lang w:val="es-MX"/>
        </w:rPr>
        <w:t>, por lo que l</w:t>
      </w:r>
      <w:r w:rsidR="00B77F66" w:rsidRPr="000637AA">
        <w:rPr>
          <w:rFonts w:ascii="Palatino Linotype" w:hAnsi="Palatino Linotype" w:cs="Bembo"/>
          <w:color w:val="000000"/>
          <w:lang w:val="es-MX"/>
        </w:rPr>
        <w:t>os ascendientes, tutores y custodios tienen el deb</w:t>
      </w:r>
      <w:r w:rsidR="009B5F91" w:rsidRPr="000637AA">
        <w:rPr>
          <w:rFonts w:ascii="Palatino Linotype" w:hAnsi="Palatino Linotype" w:cs="Bembo"/>
          <w:color w:val="000000"/>
          <w:lang w:val="es-MX"/>
        </w:rPr>
        <w:t xml:space="preserve">er de </w:t>
      </w:r>
      <w:r w:rsidR="009B5F91" w:rsidRPr="000637AA">
        <w:rPr>
          <w:rFonts w:ascii="Palatino Linotype" w:hAnsi="Palatino Linotype" w:cs="Bembo"/>
          <w:color w:val="000000"/>
          <w:lang w:val="es-MX"/>
        </w:rPr>
        <w:lastRenderedPageBreak/>
        <w:t xml:space="preserve">preservar estos derechos. </w:t>
      </w:r>
      <w:r w:rsidR="00B77F66" w:rsidRPr="000637AA">
        <w:rPr>
          <w:rFonts w:ascii="Palatino Linotype" w:hAnsi="Palatino Linotype" w:cs="Bembo"/>
          <w:color w:val="000000"/>
          <w:lang w:val="es-MX"/>
        </w:rPr>
        <w:t>El estado proveerá lo necesario para propic</w:t>
      </w:r>
      <w:r w:rsidR="009B5F91" w:rsidRPr="000637AA">
        <w:rPr>
          <w:rFonts w:ascii="Palatino Linotype" w:hAnsi="Palatino Linotype" w:cs="Bembo"/>
          <w:color w:val="000000"/>
          <w:lang w:val="es-MX"/>
        </w:rPr>
        <w:t xml:space="preserve">iar el respeto a la dignidad de </w:t>
      </w:r>
      <w:r w:rsidR="00B77F66" w:rsidRPr="000637AA">
        <w:rPr>
          <w:rFonts w:ascii="Palatino Linotype" w:hAnsi="Palatino Linotype" w:cs="Bembo"/>
          <w:color w:val="000000"/>
          <w:lang w:val="es-MX"/>
        </w:rPr>
        <w:t>la niñez y el ejercicio pleno de sus derechos.</w:t>
      </w:r>
    </w:p>
    <w:p w14:paraId="724923F2" w14:textId="77777777" w:rsidR="0095511A" w:rsidRPr="000637AA" w:rsidRDefault="0095511A" w:rsidP="000637AA">
      <w:pPr>
        <w:pStyle w:val="Prrafodelista"/>
        <w:autoSpaceDE w:val="0"/>
        <w:autoSpaceDN w:val="0"/>
        <w:adjustRightInd w:val="0"/>
        <w:spacing w:line="360" w:lineRule="auto"/>
        <w:ind w:left="0"/>
        <w:jc w:val="both"/>
        <w:rPr>
          <w:rFonts w:ascii="Palatino Linotype" w:hAnsi="Palatino Linotype" w:cs="Bembo"/>
          <w:color w:val="000000"/>
          <w:lang w:val="es-MX"/>
        </w:rPr>
      </w:pPr>
    </w:p>
    <w:p w14:paraId="05634478" w14:textId="7151A886" w:rsidR="003C6B8F" w:rsidRPr="000637AA" w:rsidRDefault="0095511A" w:rsidP="000637AA">
      <w:pPr>
        <w:pStyle w:val="Prrafodelista"/>
        <w:numPr>
          <w:ilvl w:val="0"/>
          <w:numId w:val="1"/>
        </w:numPr>
        <w:autoSpaceDE w:val="0"/>
        <w:autoSpaceDN w:val="0"/>
        <w:adjustRightInd w:val="0"/>
        <w:spacing w:line="360" w:lineRule="auto"/>
        <w:ind w:left="0" w:firstLine="0"/>
        <w:jc w:val="both"/>
        <w:rPr>
          <w:rFonts w:ascii="Palatino Linotype" w:hAnsi="Palatino Linotype" w:cs="Tahoma"/>
        </w:rPr>
      </w:pPr>
      <w:r w:rsidRPr="000637AA">
        <w:rPr>
          <w:rFonts w:ascii="Palatino Linotype" w:hAnsi="Palatino Linotype" w:cs="Tahoma"/>
        </w:rPr>
        <w:t xml:space="preserve">En </w:t>
      </w:r>
      <w:r w:rsidR="003C6B8F" w:rsidRPr="000637AA">
        <w:rPr>
          <w:rFonts w:ascii="Palatino Linotype" w:hAnsi="Palatino Linotype" w:cs="Tahoma"/>
        </w:rPr>
        <w:t>la vía judicial</w:t>
      </w:r>
      <w:r w:rsidR="000E6682" w:rsidRPr="000637AA">
        <w:rPr>
          <w:rFonts w:ascii="Palatino Linotype" w:hAnsi="Palatino Linotype" w:cs="Tahoma"/>
        </w:rPr>
        <w:t xml:space="preserve"> al presentar</w:t>
      </w:r>
      <w:r w:rsidR="003C6B8F" w:rsidRPr="000637AA">
        <w:rPr>
          <w:rFonts w:ascii="Palatino Linotype" w:hAnsi="Palatino Linotype" w:cs="Tahoma"/>
        </w:rPr>
        <w:t xml:space="preserve"> la demanda de divorcio </w:t>
      </w:r>
      <w:r w:rsidR="000E6682" w:rsidRPr="000637AA">
        <w:rPr>
          <w:rFonts w:ascii="Palatino Linotype" w:hAnsi="Palatino Linotype" w:cs="Tahoma"/>
        </w:rPr>
        <w:t xml:space="preserve">existe la obligación de entregar </w:t>
      </w:r>
      <w:r w:rsidR="003C6B8F" w:rsidRPr="000637AA">
        <w:rPr>
          <w:rFonts w:ascii="Palatino Linotype" w:hAnsi="Palatino Linotype" w:cs="Tahoma"/>
        </w:rPr>
        <w:t>un convenio en el que se estipulen las condiciones en que se ejercerán los derechos, y se cumplirá y garantizará la obligación alimentaria. De cualquier forma, el juez decretará las medidas que juzgue necesarias y resolverá para garantizar la subsistencia de los acreedores alimentarios.</w:t>
      </w:r>
    </w:p>
    <w:p w14:paraId="1634C104" w14:textId="77777777" w:rsidR="00662A43" w:rsidRPr="000637AA" w:rsidRDefault="00662A43" w:rsidP="000637AA">
      <w:pPr>
        <w:pStyle w:val="Prrafodelista"/>
        <w:spacing w:line="360" w:lineRule="auto"/>
        <w:rPr>
          <w:rFonts w:ascii="Palatino Linotype" w:hAnsi="Palatino Linotype" w:cs="Tahoma"/>
        </w:rPr>
      </w:pPr>
    </w:p>
    <w:p w14:paraId="44BB6BA2" w14:textId="7557DE44" w:rsidR="000C515F" w:rsidRPr="000637AA" w:rsidRDefault="00662A43" w:rsidP="000637AA">
      <w:pPr>
        <w:pStyle w:val="Prrafodelista"/>
        <w:numPr>
          <w:ilvl w:val="0"/>
          <w:numId w:val="1"/>
        </w:numPr>
        <w:autoSpaceDE w:val="0"/>
        <w:autoSpaceDN w:val="0"/>
        <w:adjustRightInd w:val="0"/>
        <w:spacing w:line="360" w:lineRule="auto"/>
        <w:ind w:left="0" w:firstLine="0"/>
        <w:jc w:val="both"/>
        <w:rPr>
          <w:rFonts w:ascii="Palatino Linotype" w:hAnsi="Palatino Linotype" w:cs="Tahoma"/>
        </w:rPr>
      </w:pPr>
      <w:r w:rsidRPr="000637AA">
        <w:rPr>
          <w:rFonts w:ascii="Palatino Linotype" w:hAnsi="Palatino Linotype" w:cs="Tahoma"/>
        </w:rPr>
        <w:t xml:space="preserve">Robustecen lo anteriormente expuesto los artículos </w:t>
      </w:r>
      <w:r w:rsidR="000C515F" w:rsidRPr="000637AA">
        <w:rPr>
          <w:rFonts w:ascii="Palatino Linotype" w:hAnsi="Palatino Linotype" w:cs="Tahoma"/>
        </w:rPr>
        <w:t xml:space="preserve">275 </w:t>
      </w:r>
      <w:r w:rsidR="00072EEA" w:rsidRPr="000637AA">
        <w:rPr>
          <w:rFonts w:ascii="Palatino Linotype" w:hAnsi="Palatino Linotype" w:cs="Tahoma"/>
        </w:rPr>
        <w:t xml:space="preserve">y </w:t>
      </w:r>
      <w:r w:rsidRPr="000637AA">
        <w:rPr>
          <w:rFonts w:ascii="Palatino Linotype" w:hAnsi="Palatino Linotype" w:cs="Tahoma"/>
        </w:rPr>
        <w:t xml:space="preserve">282 fracción III </w:t>
      </w:r>
      <w:r w:rsidR="00D51005" w:rsidRPr="000637AA">
        <w:rPr>
          <w:rFonts w:ascii="Palatino Linotype" w:hAnsi="Palatino Linotype" w:cs="Tahoma"/>
        </w:rPr>
        <w:t xml:space="preserve">del </w:t>
      </w:r>
      <w:r w:rsidR="00D51005" w:rsidRPr="000637AA">
        <w:rPr>
          <w:rFonts w:ascii="Palatino Linotype" w:hAnsi="Palatino Linotype" w:cs="Tahoma"/>
          <w:b/>
        </w:rPr>
        <w:t>Código Civil Federal</w:t>
      </w:r>
      <w:r w:rsidR="00D51005" w:rsidRPr="000637AA">
        <w:rPr>
          <w:rFonts w:ascii="Palatino Linotype" w:hAnsi="Palatino Linotype" w:cs="Tahoma"/>
        </w:rPr>
        <w:t>, que a continuación se transcriben:</w:t>
      </w:r>
    </w:p>
    <w:p w14:paraId="152764FB" w14:textId="77777777" w:rsidR="000C515F" w:rsidRPr="000637AA" w:rsidRDefault="000C515F" w:rsidP="000637AA">
      <w:pPr>
        <w:pStyle w:val="Prrafodelista"/>
        <w:autoSpaceDE w:val="0"/>
        <w:autoSpaceDN w:val="0"/>
        <w:adjustRightInd w:val="0"/>
        <w:spacing w:line="360" w:lineRule="auto"/>
        <w:ind w:left="567"/>
        <w:jc w:val="both"/>
        <w:rPr>
          <w:rFonts w:ascii="Palatino Linotype" w:hAnsi="Palatino Linotype" w:cs="Tahoma"/>
          <w:i/>
        </w:rPr>
      </w:pPr>
    </w:p>
    <w:p w14:paraId="5B0F4982" w14:textId="77777777" w:rsidR="00750775" w:rsidRPr="000637AA" w:rsidRDefault="00750775" w:rsidP="000637AA">
      <w:pPr>
        <w:pStyle w:val="Textosinformato"/>
        <w:spacing w:line="360" w:lineRule="auto"/>
        <w:ind w:left="567" w:right="567"/>
        <w:jc w:val="both"/>
        <w:rPr>
          <w:rFonts w:ascii="Palatino Linotype" w:eastAsia="MS Mincho" w:hAnsi="Palatino Linotype" w:cs="Arial"/>
          <w:i/>
          <w:sz w:val="24"/>
          <w:szCs w:val="24"/>
        </w:rPr>
      </w:pPr>
      <w:r w:rsidRPr="000637AA">
        <w:rPr>
          <w:rFonts w:ascii="Palatino Linotype" w:eastAsia="MS Mincho" w:hAnsi="Palatino Linotype" w:cs="Arial"/>
          <w:b/>
          <w:bCs/>
          <w:i/>
          <w:sz w:val="24"/>
          <w:szCs w:val="24"/>
        </w:rPr>
        <w:t xml:space="preserve">Artículo 275.- </w:t>
      </w:r>
      <w:r w:rsidRPr="000637AA">
        <w:rPr>
          <w:rFonts w:ascii="Palatino Linotype" w:eastAsia="MS Mincho" w:hAnsi="Palatino Linotype" w:cs="Arial"/>
          <w:i/>
          <w:sz w:val="24"/>
          <w:szCs w:val="24"/>
        </w:rPr>
        <w:t>Mientras que se decrete el divorcio, el juez autorizará la separación de los cónyuges de una manera provisional, y dictará las medidas necesarias para asegurar la subsistencia de los hijos a quienes hay obligación de dar alimentos.</w:t>
      </w:r>
    </w:p>
    <w:p w14:paraId="0BF898EC" w14:textId="77777777" w:rsidR="00750775" w:rsidRPr="000637AA" w:rsidRDefault="00750775" w:rsidP="000637AA">
      <w:pPr>
        <w:pStyle w:val="Textosinformato"/>
        <w:spacing w:line="360" w:lineRule="auto"/>
        <w:ind w:left="567" w:right="567"/>
        <w:jc w:val="both"/>
        <w:rPr>
          <w:rFonts w:ascii="Palatino Linotype" w:eastAsia="MS Mincho" w:hAnsi="Palatino Linotype" w:cs="Arial"/>
          <w:b/>
          <w:bCs/>
          <w:i/>
          <w:sz w:val="24"/>
          <w:szCs w:val="24"/>
        </w:rPr>
      </w:pPr>
    </w:p>
    <w:p w14:paraId="497968B4" w14:textId="77777777" w:rsidR="00D51005" w:rsidRPr="000637AA" w:rsidRDefault="00D51005" w:rsidP="000637AA">
      <w:pPr>
        <w:pStyle w:val="Textosinformato"/>
        <w:spacing w:line="360" w:lineRule="auto"/>
        <w:ind w:left="567" w:right="567"/>
        <w:jc w:val="both"/>
        <w:rPr>
          <w:rFonts w:ascii="Palatino Linotype" w:eastAsia="MS Mincho" w:hAnsi="Palatino Linotype" w:cs="Arial"/>
          <w:i/>
          <w:sz w:val="24"/>
          <w:szCs w:val="24"/>
        </w:rPr>
      </w:pPr>
      <w:r w:rsidRPr="000637AA">
        <w:rPr>
          <w:rFonts w:ascii="Palatino Linotype" w:eastAsia="MS Mincho" w:hAnsi="Palatino Linotype" w:cs="Arial"/>
          <w:b/>
          <w:bCs/>
          <w:i/>
          <w:sz w:val="24"/>
          <w:szCs w:val="24"/>
        </w:rPr>
        <w:t xml:space="preserve">Artículo 282.- </w:t>
      </w:r>
      <w:r w:rsidRPr="000637AA">
        <w:rPr>
          <w:rFonts w:ascii="Palatino Linotype" w:eastAsia="MS Mincho" w:hAnsi="Palatino Linotype" w:cs="Arial"/>
          <w:i/>
          <w:sz w:val="24"/>
          <w:szCs w:val="24"/>
        </w:rPr>
        <w:t>Al admitirse la demanda de divorcio, o antes si hubiere urgencia y sólo mientras dure el juicio, se dictarán las medidas provisionales pertinentes, conforme a las disposiciones siguientes:</w:t>
      </w:r>
    </w:p>
    <w:p w14:paraId="608F9680" w14:textId="64B40708" w:rsidR="00D51005" w:rsidRPr="000637AA" w:rsidRDefault="000C515F" w:rsidP="000637AA">
      <w:pPr>
        <w:pStyle w:val="Textosinformato"/>
        <w:spacing w:line="360" w:lineRule="auto"/>
        <w:ind w:left="567" w:right="567"/>
        <w:jc w:val="both"/>
        <w:rPr>
          <w:rFonts w:ascii="Palatino Linotype" w:eastAsia="MS Mincho" w:hAnsi="Palatino Linotype" w:cs="Arial"/>
          <w:i/>
          <w:sz w:val="24"/>
          <w:szCs w:val="24"/>
        </w:rPr>
      </w:pPr>
      <w:r w:rsidRPr="000637AA">
        <w:rPr>
          <w:rFonts w:ascii="Palatino Linotype" w:eastAsia="MS Mincho" w:hAnsi="Palatino Linotype" w:cs="Arial"/>
          <w:b/>
          <w:bCs/>
          <w:i/>
          <w:sz w:val="24"/>
          <w:szCs w:val="24"/>
        </w:rPr>
        <w:t>…</w:t>
      </w:r>
    </w:p>
    <w:p w14:paraId="7F8DA727" w14:textId="77777777" w:rsidR="00D51005" w:rsidRPr="000637AA" w:rsidRDefault="00D51005" w:rsidP="000637AA">
      <w:pPr>
        <w:pStyle w:val="Textosinformato"/>
        <w:spacing w:line="360" w:lineRule="auto"/>
        <w:ind w:left="567" w:right="567"/>
        <w:jc w:val="both"/>
        <w:rPr>
          <w:rFonts w:ascii="Palatino Linotype" w:eastAsia="MS Mincho" w:hAnsi="Palatino Linotype" w:cs="Arial"/>
          <w:i/>
          <w:sz w:val="24"/>
          <w:szCs w:val="24"/>
        </w:rPr>
      </w:pPr>
      <w:r w:rsidRPr="000637AA">
        <w:rPr>
          <w:rFonts w:ascii="Palatino Linotype" w:eastAsia="MS Mincho" w:hAnsi="Palatino Linotype" w:cs="Arial"/>
          <w:b/>
          <w:bCs/>
          <w:i/>
          <w:sz w:val="24"/>
          <w:szCs w:val="24"/>
        </w:rPr>
        <w:lastRenderedPageBreak/>
        <w:t xml:space="preserve">III. </w:t>
      </w:r>
      <w:r w:rsidRPr="000637AA">
        <w:rPr>
          <w:rFonts w:ascii="Palatino Linotype" w:eastAsia="MS Mincho" w:hAnsi="Palatino Linotype" w:cs="Arial"/>
          <w:i/>
          <w:sz w:val="24"/>
          <w:szCs w:val="24"/>
        </w:rPr>
        <w:t>Señalar y asegurar los alimentos que debe dar el deudor alimentario al cónyuge acreedor y a los hijos;</w:t>
      </w:r>
    </w:p>
    <w:p w14:paraId="170D9BC1" w14:textId="21A8D0B1" w:rsidR="00D51005" w:rsidRPr="000637AA" w:rsidRDefault="000C515F" w:rsidP="000637AA">
      <w:pPr>
        <w:pStyle w:val="Prrafodelista"/>
        <w:spacing w:line="360" w:lineRule="auto"/>
        <w:rPr>
          <w:rFonts w:ascii="Palatino Linotype" w:hAnsi="Palatino Linotype" w:cs="Tahoma"/>
          <w:lang w:val="es-ES"/>
        </w:rPr>
      </w:pPr>
      <w:r w:rsidRPr="000637AA">
        <w:rPr>
          <w:rFonts w:ascii="Palatino Linotype" w:hAnsi="Palatino Linotype" w:cs="Tahoma"/>
          <w:lang w:val="es-ES"/>
        </w:rPr>
        <w:t>…</w:t>
      </w:r>
    </w:p>
    <w:p w14:paraId="59DDD8AD" w14:textId="77777777" w:rsidR="00D51005" w:rsidRPr="000637AA" w:rsidRDefault="00D51005" w:rsidP="000637AA">
      <w:pPr>
        <w:pStyle w:val="Prrafodelista"/>
        <w:autoSpaceDE w:val="0"/>
        <w:autoSpaceDN w:val="0"/>
        <w:adjustRightInd w:val="0"/>
        <w:spacing w:line="360" w:lineRule="auto"/>
        <w:ind w:left="0"/>
        <w:jc w:val="both"/>
        <w:rPr>
          <w:rFonts w:ascii="Palatino Linotype" w:hAnsi="Palatino Linotype" w:cs="Tahoma"/>
        </w:rPr>
      </w:pPr>
    </w:p>
    <w:p w14:paraId="12B072E7" w14:textId="321FA556" w:rsidR="00662A43" w:rsidRPr="000637AA" w:rsidRDefault="00750775" w:rsidP="000637AA">
      <w:pPr>
        <w:pStyle w:val="Prrafodelista"/>
        <w:numPr>
          <w:ilvl w:val="0"/>
          <w:numId w:val="1"/>
        </w:numPr>
        <w:autoSpaceDE w:val="0"/>
        <w:autoSpaceDN w:val="0"/>
        <w:adjustRightInd w:val="0"/>
        <w:spacing w:line="360" w:lineRule="auto"/>
        <w:ind w:left="0" w:firstLine="0"/>
        <w:jc w:val="both"/>
        <w:rPr>
          <w:rFonts w:ascii="Palatino Linotype" w:hAnsi="Palatino Linotype" w:cs="Tahoma"/>
        </w:rPr>
      </w:pPr>
      <w:r w:rsidRPr="000637AA">
        <w:rPr>
          <w:rFonts w:ascii="Palatino Linotype" w:hAnsi="Palatino Linotype" w:cs="Tahoma"/>
        </w:rPr>
        <w:t>Correlativo a ello</w:t>
      </w:r>
      <w:r w:rsidR="00D51005" w:rsidRPr="000637AA">
        <w:rPr>
          <w:rFonts w:ascii="Palatino Linotype" w:hAnsi="Palatino Linotype" w:cs="Tahoma"/>
        </w:rPr>
        <w:t xml:space="preserve"> el </w:t>
      </w:r>
      <w:r w:rsidR="00D51005" w:rsidRPr="000637AA">
        <w:rPr>
          <w:rFonts w:ascii="Palatino Linotype" w:hAnsi="Palatino Linotype"/>
        </w:rPr>
        <w:t>artículo 4.103 d</w:t>
      </w:r>
      <w:r w:rsidR="00D51005" w:rsidRPr="000637AA">
        <w:rPr>
          <w:rFonts w:ascii="Palatino Linotype" w:hAnsi="Palatino Linotype" w:cs="Tahoma"/>
        </w:rPr>
        <w:t xml:space="preserve">el </w:t>
      </w:r>
      <w:r w:rsidR="00D51005" w:rsidRPr="000637AA">
        <w:rPr>
          <w:rFonts w:ascii="Palatino Linotype" w:hAnsi="Palatino Linotype" w:cs="Tahoma"/>
          <w:b/>
        </w:rPr>
        <w:t>Código Civil del Estado de México</w:t>
      </w:r>
      <w:r w:rsidR="00D51005" w:rsidRPr="000637AA">
        <w:rPr>
          <w:rFonts w:ascii="Palatino Linotype" w:hAnsi="Palatino Linotype" w:cs="Tahoma"/>
        </w:rPr>
        <w:t xml:space="preserve"> </w:t>
      </w:r>
      <w:r w:rsidRPr="000637AA">
        <w:rPr>
          <w:rFonts w:ascii="Palatino Linotype" w:hAnsi="Palatino Linotype" w:cs="Tahoma"/>
        </w:rPr>
        <w:t xml:space="preserve">señala como obligación exclusiva del Juez la de dictar </w:t>
      </w:r>
      <w:r w:rsidRPr="000637AA">
        <w:rPr>
          <w:rFonts w:ascii="Palatino Linotype" w:hAnsi="Palatino Linotype"/>
        </w:rPr>
        <w:t>las medidas necesarias para asegurar la subsistencia de los hijos a quienes haya obligación de dar alimentos:</w:t>
      </w:r>
    </w:p>
    <w:p w14:paraId="0602BD2A" w14:textId="77777777" w:rsidR="00750775" w:rsidRPr="000637AA" w:rsidRDefault="00750775" w:rsidP="000637AA">
      <w:pPr>
        <w:pStyle w:val="Prrafodelista"/>
        <w:autoSpaceDE w:val="0"/>
        <w:autoSpaceDN w:val="0"/>
        <w:adjustRightInd w:val="0"/>
        <w:spacing w:line="360" w:lineRule="auto"/>
        <w:ind w:left="0"/>
        <w:jc w:val="both"/>
        <w:rPr>
          <w:rFonts w:ascii="Palatino Linotype" w:hAnsi="Palatino Linotype" w:cs="Tahoma"/>
        </w:rPr>
      </w:pPr>
    </w:p>
    <w:p w14:paraId="7E184576" w14:textId="572166AD" w:rsidR="000F51ED" w:rsidRPr="000637AA" w:rsidRDefault="00765697" w:rsidP="000637AA">
      <w:pPr>
        <w:pStyle w:val="Prrafodelista"/>
        <w:spacing w:line="360" w:lineRule="auto"/>
        <w:ind w:left="567" w:right="567"/>
        <w:jc w:val="both"/>
        <w:rPr>
          <w:rFonts w:ascii="Palatino Linotype" w:hAnsi="Palatino Linotype"/>
          <w:b/>
          <w:i/>
          <w:u w:val="single"/>
        </w:rPr>
      </w:pPr>
      <w:r w:rsidRPr="000637AA">
        <w:rPr>
          <w:rFonts w:ascii="Palatino Linotype" w:hAnsi="Palatino Linotype"/>
          <w:i/>
        </w:rPr>
        <w:t xml:space="preserve">Artículo 4.103.- Antes de que se decrete el divorcio, </w:t>
      </w:r>
      <w:r w:rsidRPr="000637AA">
        <w:rPr>
          <w:rFonts w:ascii="Palatino Linotype" w:hAnsi="Palatino Linotype"/>
          <w:b/>
          <w:i/>
          <w:u w:val="single"/>
        </w:rPr>
        <w:t>el Juez</w:t>
      </w:r>
      <w:r w:rsidRPr="000637AA">
        <w:rPr>
          <w:rFonts w:ascii="Palatino Linotype" w:hAnsi="Palatino Linotype"/>
          <w:i/>
        </w:rPr>
        <w:t xml:space="preserve"> autorizará la separación de los cónyuges de una manera provisional, y dictará las medidas necesarias </w:t>
      </w:r>
      <w:r w:rsidRPr="000637AA">
        <w:rPr>
          <w:rFonts w:ascii="Palatino Linotype" w:hAnsi="Palatino Linotype"/>
          <w:b/>
          <w:i/>
          <w:u w:val="single"/>
        </w:rPr>
        <w:t>para asegurar la subsistencia de los hijos a quienes haya obligación de dar alimentos.</w:t>
      </w:r>
    </w:p>
    <w:p w14:paraId="2D126497" w14:textId="77777777" w:rsidR="00750775" w:rsidRPr="000637AA" w:rsidRDefault="00750775" w:rsidP="000637AA">
      <w:pPr>
        <w:pStyle w:val="Prrafodelista"/>
        <w:autoSpaceDE w:val="0"/>
        <w:autoSpaceDN w:val="0"/>
        <w:adjustRightInd w:val="0"/>
        <w:spacing w:line="360" w:lineRule="auto"/>
        <w:ind w:left="0"/>
        <w:jc w:val="both"/>
        <w:rPr>
          <w:rFonts w:ascii="Palatino Linotype" w:hAnsi="Palatino Linotype" w:cs="Tahoma"/>
        </w:rPr>
      </w:pPr>
    </w:p>
    <w:p w14:paraId="1C429298" w14:textId="468A7FE3" w:rsidR="00750775" w:rsidRPr="000637AA" w:rsidRDefault="00750775" w:rsidP="000637AA">
      <w:pPr>
        <w:pStyle w:val="Prrafodelista"/>
        <w:numPr>
          <w:ilvl w:val="0"/>
          <w:numId w:val="1"/>
        </w:numPr>
        <w:spacing w:line="360" w:lineRule="auto"/>
        <w:ind w:left="0" w:right="-93" w:firstLine="0"/>
        <w:jc w:val="both"/>
        <w:rPr>
          <w:rFonts w:ascii="Palatino Linotype" w:hAnsi="Palatino Linotype" w:cs="Tahoma"/>
          <w:i/>
        </w:rPr>
      </w:pPr>
      <w:r w:rsidRPr="000637AA">
        <w:rPr>
          <w:rFonts w:ascii="Palatino Linotype" w:hAnsi="Palatino Linotype" w:cs="Tahoma"/>
        </w:rPr>
        <w:t>De la misma forma el</w:t>
      </w:r>
      <w:r w:rsidRPr="000637AA">
        <w:rPr>
          <w:rFonts w:ascii="Palatino Linotype" w:hAnsi="Palatino Linotype" w:cs="Tahoma"/>
          <w:i/>
        </w:rPr>
        <w:t xml:space="preserve"> </w:t>
      </w:r>
      <w:r w:rsidRPr="000637AA">
        <w:rPr>
          <w:rFonts w:ascii="Palatino Linotype" w:hAnsi="Palatino Linotype" w:cs="Tahoma"/>
          <w:b/>
        </w:rPr>
        <w:t>Código Civil del Estado de México</w:t>
      </w:r>
      <w:r w:rsidRPr="000637AA">
        <w:rPr>
          <w:rFonts w:ascii="Palatino Linotype" w:hAnsi="Palatino Linotype" w:cs="Tahoma"/>
        </w:rPr>
        <w:t xml:space="preserve"> dispone quiénes tienen derecho a recibir alimentos como a continuación se observa:</w:t>
      </w:r>
    </w:p>
    <w:p w14:paraId="30BFBB8B" w14:textId="77777777" w:rsidR="00750775" w:rsidRPr="000637AA" w:rsidRDefault="00750775" w:rsidP="000637AA">
      <w:pPr>
        <w:pStyle w:val="Prrafodelista"/>
        <w:autoSpaceDE w:val="0"/>
        <w:autoSpaceDN w:val="0"/>
        <w:adjustRightInd w:val="0"/>
        <w:spacing w:line="360" w:lineRule="auto"/>
        <w:ind w:left="0"/>
        <w:jc w:val="both"/>
        <w:rPr>
          <w:rFonts w:ascii="Palatino Linotype" w:hAnsi="Palatino Linotype" w:cs="Tahoma"/>
        </w:rPr>
      </w:pPr>
    </w:p>
    <w:p w14:paraId="24ABA38A" w14:textId="40FE87C4" w:rsidR="00351B1F" w:rsidRPr="000637AA" w:rsidRDefault="00351B1F" w:rsidP="000637AA">
      <w:pPr>
        <w:pStyle w:val="Prrafodelista"/>
        <w:spacing w:line="360" w:lineRule="auto"/>
        <w:ind w:left="567" w:right="567"/>
        <w:jc w:val="both"/>
        <w:rPr>
          <w:rFonts w:ascii="Palatino Linotype" w:hAnsi="Palatino Linotype" w:cs="Tahoma"/>
          <w:i/>
        </w:rPr>
      </w:pPr>
      <w:r w:rsidRPr="000637AA">
        <w:rPr>
          <w:rFonts w:ascii="Palatino Linotype" w:hAnsi="Palatino Linotype"/>
          <w:b/>
          <w:i/>
        </w:rPr>
        <w:t>Artículo 4.127</w:t>
      </w:r>
      <w:r w:rsidRPr="000637AA">
        <w:rPr>
          <w:rFonts w:ascii="Palatino Linotype" w:hAnsi="Palatino Linotype"/>
          <w:i/>
        </w:rPr>
        <w:t xml:space="preserve">. Tienen derecho a recibir alimentos las y los hijos menores de edad o mayores de edad que se dediquen al estudio, los discapacitados, los adultos mayores, la cónyuge o concubina que se haya dedicado cotidianamente al trabajo del hogar, consistente en tareas de administración, dirección, atención y cuidado de la familia y el cónyuge o concubina que se encuentre imposibilitado física o </w:t>
      </w:r>
      <w:r w:rsidRPr="000637AA">
        <w:rPr>
          <w:rFonts w:ascii="Palatino Linotype" w:hAnsi="Palatino Linotype"/>
          <w:i/>
        </w:rPr>
        <w:lastRenderedPageBreak/>
        <w:t>mentalmente para trabajar, previa acreditación con la documentación idónea expedida por una institución pública de salud.</w:t>
      </w:r>
    </w:p>
    <w:p w14:paraId="4FA6E23C" w14:textId="77777777" w:rsidR="00351B1F" w:rsidRPr="000637AA" w:rsidRDefault="00351B1F" w:rsidP="000637AA">
      <w:pPr>
        <w:pStyle w:val="Prrafodelista"/>
        <w:spacing w:line="360" w:lineRule="auto"/>
        <w:ind w:left="0" w:right="-93"/>
        <w:jc w:val="both"/>
        <w:rPr>
          <w:rFonts w:ascii="Palatino Linotype" w:hAnsi="Palatino Linotype" w:cs="Tahoma"/>
          <w:i/>
          <w:sz w:val="12"/>
        </w:rPr>
      </w:pPr>
    </w:p>
    <w:p w14:paraId="190346B9" w14:textId="5750FC28" w:rsidR="00351B1F" w:rsidRPr="000637AA" w:rsidRDefault="000C2C81" w:rsidP="000637AA">
      <w:pPr>
        <w:pStyle w:val="Prrafodelista"/>
        <w:numPr>
          <w:ilvl w:val="0"/>
          <w:numId w:val="1"/>
        </w:numPr>
        <w:spacing w:line="360" w:lineRule="auto"/>
        <w:ind w:left="0" w:right="-93" w:firstLine="0"/>
        <w:jc w:val="both"/>
        <w:rPr>
          <w:rFonts w:ascii="Palatino Linotype" w:hAnsi="Palatino Linotype" w:cs="Tahoma"/>
          <w:i/>
        </w:rPr>
      </w:pPr>
      <w:r w:rsidRPr="000637AA">
        <w:rPr>
          <w:rFonts w:ascii="Palatino Linotype" w:hAnsi="Palatino Linotype" w:cs="Tahoma"/>
        </w:rPr>
        <w:t xml:space="preserve">El derecho a recibir alimentos a que se alude en el párrafo anterior no solo pretende satisfacer la necesidad de alimentar y nutrir, toda vez que de conformidad con el artículo 4.135 del </w:t>
      </w:r>
      <w:r w:rsidRPr="000637AA">
        <w:rPr>
          <w:rFonts w:ascii="Palatino Linotype" w:hAnsi="Palatino Linotype" w:cs="Tahoma"/>
          <w:b/>
        </w:rPr>
        <w:t>Código Civil del Estado de México</w:t>
      </w:r>
      <w:r w:rsidRPr="000637AA">
        <w:rPr>
          <w:rFonts w:ascii="Palatino Linotype" w:hAnsi="Palatino Linotype" w:cs="Tahoma"/>
        </w:rPr>
        <w:t xml:space="preserve">, también comprende </w:t>
      </w:r>
      <w:r w:rsidRPr="000637AA">
        <w:rPr>
          <w:rFonts w:ascii="Palatino Linotype" w:hAnsi="Palatino Linotype"/>
        </w:rPr>
        <w:t>habitación, educación, vestido, atención médica, hospitalaria y psicológica preventiva integrada a la salud y recreación, y en su caso, los gastos de embarazo y parto y tratándose de niñas, niños y adolescentes y tutelados comprenden, además, los gastos necesarios para la educación básica, descanso, esparcimiento y que se le proporcione en su caso, algún oficio, arte o profesión adecuados a sus circunstancias personales</w:t>
      </w:r>
      <w:r w:rsidR="007830BD" w:rsidRPr="000637AA">
        <w:rPr>
          <w:rFonts w:ascii="Palatino Linotype" w:hAnsi="Palatino Linotype"/>
        </w:rPr>
        <w:t>.</w:t>
      </w:r>
    </w:p>
    <w:p w14:paraId="67447582" w14:textId="77777777" w:rsidR="007830BD" w:rsidRPr="000637AA" w:rsidRDefault="007830BD" w:rsidP="000637AA">
      <w:pPr>
        <w:pStyle w:val="Prrafodelista"/>
        <w:spacing w:line="360" w:lineRule="auto"/>
        <w:ind w:left="0" w:right="-93"/>
        <w:jc w:val="both"/>
        <w:rPr>
          <w:rFonts w:ascii="Palatino Linotype" w:hAnsi="Palatino Linotype" w:cs="Tahoma"/>
          <w:sz w:val="12"/>
        </w:rPr>
      </w:pPr>
    </w:p>
    <w:p w14:paraId="5158D0D9" w14:textId="66FAFA95" w:rsidR="007830BD" w:rsidRPr="000637AA" w:rsidRDefault="007830BD" w:rsidP="000637AA">
      <w:pPr>
        <w:pStyle w:val="Prrafodelista"/>
        <w:numPr>
          <w:ilvl w:val="0"/>
          <w:numId w:val="1"/>
        </w:numPr>
        <w:spacing w:line="360" w:lineRule="auto"/>
        <w:ind w:left="0" w:right="-93" w:firstLine="0"/>
        <w:jc w:val="both"/>
        <w:rPr>
          <w:rFonts w:ascii="Palatino Linotype" w:hAnsi="Palatino Linotype" w:cs="Tahoma"/>
          <w:i/>
        </w:rPr>
      </w:pPr>
      <w:r w:rsidRPr="000637AA">
        <w:rPr>
          <w:rFonts w:ascii="Palatino Linotype" w:hAnsi="Palatino Linotype"/>
        </w:rPr>
        <w:t xml:space="preserve">Para dar cabal cumplimiento a dicha obligación el juez de lo familiar fijará una pensión alimenticia que no será inferior al cuarenta por ciento al acreedor alimentario, tal como lo establece el artículo 4.136 </w:t>
      </w:r>
      <w:r w:rsidRPr="000637AA">
        <w:rPr>
          <w:rFonts w:ascii="Palatino Linotype" w:hAnsi="Palatino Linotype" w:cs="Tahoma"/>
        </w:rPr>
        <w:t xml:space="preserve">del </w:t>
      </w:r>
      <w:r w:rsidRPr="000637AA">
        <w:rPr>
          <w:rFonts w:ascii="Palatino Linotype" w:hAnsi="Palatino Linotype" w:cs="Tahoma"/>
          <w:b/>
        </w:rPr>
        <w:t>Código Civil del Estado de México, mismo</w:t>
      </w:r>
      <w:r w:rsidRPr="000637AA">
        <w:rPr>
          <w:rFonts w:ascii="Palatino Linotype" w:hAnsi="Palatino Linotype"/>
        </w:rPr>
        <w:t xml:space="preserve"> que se resalta a continuación:</w:t>
      </w:r>
    </w:p>
    <w:p w14:paraId="456C0BBB" w14:textId="77777777" w:rsidR="007830BD" w:rsidRPr="000637AA" w:rsidRDefault="007830BD" w:rsidP="000637AA">
      <w:pPr>
        <w:pStyle w:val="Prrafodelista"/>
        <w:spacing w:line="360" w:lineRule="auto"/>
        <w:ind w:left="0" w:right="-93"/>
        <w:jc w:val="both"/>
        <w:rPr>
          <w:rFonts w:ascii="Palatino Linotype" w:hAnsi="Palatino Linotype" w:cs="Tahoma"/>
          <w:sz w:val="12"/>
        </w:rPr>
      </w:pPr>
    </w:p>
    <w:p w14:paraId="20D747F8" w14:textId="77777777" w:rsidR="00351B1F" w:rsidRPr="000637AA" w:rsidRDefault="00351B1F" w:rsidP="000637AA">
      <w:pPr>
        <w:pStyle w:val="Prrafodelista"/>
        <w:spacing w:line="360" w:lineRule="auto"/>
        <w:ind w:left="567" w:right="567"/>
        <w:jc w:val="both"/>
        <w:rPr>
          <w:rFonts w:ascii="Palatino Linotype" w:hAnsi="Palatino Linotype"/>
          <w:b/>
          <w:i/>
          <w:u w:val="single"/>
        </w:rPr>
      </w:pPr>
      <w:r w:rsidRPr="000637AA">
        <w:rPr>
          <w:rFonts w:ascii="Palatino Linotype" w:hAnsi="Palatino Linotype"/>
          <w:i/>
        </w:rPr>
        <w:t xml:space="preserve">Artículo 4.136. El obligado a dar alimentos cumple la obligación asignando al acreedor alimentario una pensión, la cual </w:t>
      </w:r>
      <w:r w:rsidRPr="000637AA">
        <w:rPr>
          <w:rFonts w:ascii="Palatino Linotype" w:hAnsi="Palatino Linotype"/>
          <w:b/>
          <w:i/>
          <w:u w:val="single"/>
        </w:rPr>
        <w:t>no será inferior al cuarenta por ciento del sueldo.</w:t>
      </w:r>
      <w:r w:rsidRPr="000637AA">
        <w:rPr>
          <w:rFonts w:ascii="Palatino Linotype" w:hAnsi="Palatino Linotype"/>
          <w:i/>
        </w:rPr>
        <w:t xml:space="preserve"> En el caso de que la guarda y la custodia de las y los hijos estén al cuidado del cónyuge o concubino, la o </w:t>
      </w:r>
      <w:r w:rsidRPr="000637AA">
        <w:rPr>
          <w:rFonts w:ascii="Palatino Linotype" w:hAnsi="Palatino Linotype"/>
          <w:b/>
          <w:i/>
          <w:u w:val="single"/>
        </w:rPr>
        <w:t xml:space="preserve">el Juez determinará la pensión en proporción a los haberes y posibilidades de ambos. </w:t>
      </w:r>
    </w:p>
    <w:p w14:paraId="699EDD01" w14:textId="64E52A94" w:rsidR="00721B56" w:rsidRPr="000637AA" w:rsidRDefault="00721B56" w:rsidP="000637AA">
      <w:pPr>
        <w:pStyle w:val="Prrafodelista"/>
        <w:spacing w:line="360" w:lineRule="auto"/>
        <w:ind w:left="567" w:right="567"/>
        <w:jc w:val="both"/>
        <w:rPr>
          <w:rFonts w:ascii="Palatino Linotype" w:hAnsi="Palatino Linotype" w:cs="Tahoma"/>
          <w:b/>
          <w:i/>
          <w:u w:val="single"/>
        </w:rPr>
      </w:pPr>
      <w:r w:rsidRPr="000637AA">
        <w:rPr>
          <w:rFonts w:ascii="Palatino Linotype" w:hAnsi="Palatino Linotype"/>
          <w:i/>
        </w:rPr>
        <w:lastRenderedPageBreak/>
        <w:t>…</w:t>
      </w:r>
    </w:p>
    <w:p w14:paraId="2DBCF98E" w14:textId="1D8E66D9" w:rsidR="00351B1F" w:rsidRPr="000637AA" w:rsidRDefault="00721B56"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hAnsi="Palatino Linotype" w:cs="Tahoma"/>
        </w:rPr>
        <w:t>Dicho precepto legal también contempla en su párrafo segundo las consecuencias jurídicas existentes para quienes hayan dejado de cubrir la pensión  alimenticia a que se hace referencia en el párrafo anterior:</w:t>
      </w:r>
    </w:p>
    <w:p w14:paraId="7244EA43" w14:textId="77777777" w:rsidR="00721B56" w:rsidRPr="000637AA" w:rsidRDefault="00721B56" w:rsidP="000637AA">
      <w:pPr>
        <w:pStyle w:val="Prrafodelista"/>
        <w:spacing w:line="360" w:lineRule="auto"/>
        <w:ind w:left="0" w:right="-93"/>
        <w:jc w:val="both"/>
        <w:rPr>
          <w:rFonts w:ascii="Palatino Linotype" w:hAnsi="Palatino Linotype" w:cs="Tahoma"/>
          <w:sz w:val="12"/>
        </w:rPr>
      </w:pPr>
    </w:p>
    <w:p w14:paraId="0882C620" w14:textId="28F581E3" w:rsidR="00351B1F" w:rsidRPr="000637AA" w:rsidRDefault="00351B1F" w:rsidP="000637AA">
      <w:pPr>
        <w:pStyle w:val="Prrafodelista"/>
        <w:spacing w:line="360" w:lineRule="auto"/>
        <w:ind w:left="567" w:right="567"/>
        <w:jc w:val="both"/>
        <w:rPr>
          <w:rFonts w:ascii="Palatino Linotype" w:hAnsi="Palatino Linotype" w:cs="Tahoma"/>
          <w:i/>
        </w:rPr>
      </w:pPr>
      <w:r w:rsidRPr="000637AA">
        <w:rPr>
          <w:rFonts w:ascii="Palatino Linotype" w:hAnsi="Palatino Linotype"/>
          <w:i/>
        </w:rPr>
        <w:t xml:space="preserve">Quien incumpla con la obligación alimentaria ordenada por mandato judicial o </w:t>
      </w:r>
      <w:proofErr w:type="gramStart"/>
      <w:r w:rsidRPr="000637AA">
        <w:rPr>
          <w:rFonts w:ascii="Palatino Linotype" w:hAnsi="Palatino Linotype"/>
          <w:i/>
        </w:rPr>
        <w:t>establecida</w:t>
      </w:r>
      <w:proofErr w:type="gramEnd"/>
      <w:r w:rsidRPr="000637AA">
        <w:rPr>
          <w:rFonts w:ascii="Palatino Linotype" w:hAnsi="Palatino Linotype"/>
          <w:i/>
        </w:rPr>
        <w:t xml:space="preserve"> mediante convenio judicial celebrado en el Centro de Mediación y Conciliación del Poder Judicial, total o parcialmente, por un periodo de dos meses o haya dejado de cubrir cuatro pensiones sucesivas o no, dentro de un periodo de dos años, se constituirá en deudor alimentarios moroso. </w:t>
      </w:r>
      <w:r w:rsidRPr="000637AA">
        <w:rPr>
          <w:rFonts w:ascii="Palatino Linotype" w:hAnsi="Palatino Linotype"/>
          <w:b/>
          <w:i/>
          <w:u w:val="single"/>
        </w:rPr>
        <w:t>El Juez de lo Familiar</w:t>
      </w:r>
      <w:r w:rsidRPr="000637AA">
        <w:rPr>
          <w:rFonts w:ascii="Palatino Linotype" w:hAnsi="Palatino Linotype"/>
          <w:i/>
        </w:rPr>
        <w:t xml:space="preserve"> ordenará su inscripción en el Registro de Deudores Alimentarios Morosos. El deudor alimentario moroso que acredite ante el Juez que se encuentra al corriente del pago de alimentos a que se refiere el párrafo anterior, podrá solicitar al mismo la cancelación de la inscripción con dicho carácter.</w:t>
      </w:r>
    </w:p>
    <w:p w14:paraId="4D056A51" w14:textId="77777777" w:rsidR="00351B1F" w:rsidRPr="000637AA" w:rsidRDefault="00351B1F" w:rsidP="000637AA">
      <w:pPr>
        <w:spacing w:line="360" w:lineRule="auto"/>
        <w:ind w:right="-93"/>
        <w:jc w:val="both"/>
        <w:rPr>
          <w:rFonts w:ascii="Palatino Linotype" w:hAnsi="Palatino Linotype" w:cs="Tahoma"/>
          <w:sz w:val="12"/>
        </w:rPr>
      </w:pPr>
    </w:p>
    <w:p w14:paraId="309ED4E6" w14:textId="5B0A9F36" w:rsidR="00765697" w:rsidRPr="000637AA" w:rsidRDefault="00721B56" w:rsidP="000637AA">
      <w:pPr>
        <w:pStyle w:val="Prrafodelista"/>
        <w:numPr>
          <w:ilvl w:val="0"/>
          <w:numId w:val="1"/>
        </w:numPr>
        <w:spacing w:line="360" w:lineRule="auto"/>
        <w:ind w:left="0" w:firstLine="0"/>
        <w:jc w:val="both"/>
        <w:rPr>
          <w:rFonts w:ascii="Palatino Linotype" w:hAnsi="Palatino Linotype" w:cs="Tahoma"/>
        </w:rPr>
      </w:pPr>
      <w:r w:rsidRPr="000637AA">
        <w:rPr>
          <w:rFonts w:ascii="Palatino Linotype" w:hAnsi="Palatino Linotype" w:cs="Tahoma"/>
        </w:rPr>
        <w:t xml:space="preserve">De todo lo anteriormente expuesto se puede concluir que la autoridad competente para ordenar una pensión alimenticia es el juez, la cual </w:t>
      </w:r>
      <w:r w:rsidRPr="000637AA">
        <w:rPr>
          <w:rFonts w:ascii="Palatino Linotype" w:hAnsi="Palatino Linotype"/>
        </w:rPr>
        <w:t>no será inferior al cuarenta por ciento del sueldo</w:t>
      </w:r>
      <w:r w:rsidRPr="000637AA">
        <w:rPr>
          <w:rFonts w:ascii="Palatino Linotype" w:hAnsi="Palatino Linotype" w:cs="Tahoma"/>
        </w:rPr>
        <w:t xml:space="preserve">, es decir será amplia y bastante para cubrir las necesidades básicas </w:t>
      </w:r>
      <w:r w:rsidR="00E67D57" w:rsidRPr="000637AA">
        <w:rPr>
          <w:rFonts w:ascii="Palatino Linotype" w:hAnsi="Palatino Linotype" w:cs="Tahoma"/>
        </w:rPr>
        <w:t>de</w:t>
      </w:r>
      <w:r w:rsidRPr="000637AA">
        <w:rPr>
          <w:rFonts w:ascii="Palatino Linotype" w:hAnsi="Palatino Linotype" w:cs="Tahoma"/>
        </w:rPr>
        <w:t xml:space="preserve"> alimentos y nutrición, </w:t>
      </w:r>
      <w:r w:rsidRPr="000637AA">
        <w:rPr>
          <w:rFonts w:ascii="Palatino Linotype" w:hAnsi="Palatino Linotype"/>
        </w:rPr>
        <w:t>habitación, educación, vestido, atención médica, hospitalaria y psicológica pr</w:t>
      </w:r>
      <w:r w:rsidR="00E67D57" w:rsidRPr="000637AA">
        <w:rPr>
          <w:rFonts w:ascii="Palatino Linotype" w:hAnsi="Palatino Linotype"/>
        </w:rPr>
        <w:t xml:space="preserve">eventiva integrada a la salud </w:t>
      </w:r>
      <w:r w:rsidRPr="000637AA">
        <w:rPr>
          <w:rFonts w:ascii="Palatino Linotype" w:hAnsi="Palatino Linotype"/>
        </w:rPr>
        <w:t>recreación</w:t>
      </w:r>
      <w:r w:rsidR="00E67D57" w:rsidRPr="000637AA">
        <w:rPr>
          <w:rFonts w:ascii="Palatino Linotype" w:hAnsi="Palatino Linotype"/>
        </w:rPr>
        <w:t xml:space="preserve"> y descanso </w:t>
      </w:r>
      <w:r w:rsidR="00E67D57" w:rsidRPr="000637AA">
        <w:rPr>
          <w:rFonts w:ascii="Palatino Linotype" w:hAnsi="Palatino Linotype" w:cs="Tahoma"/>
        </w:rPr>
        <w:t>de las personas que cuenten con éste derecho como son</w:t>
      </w:r>
      <w:r w:rsidR="00E67D57" w:rsidRPr="000637AA">
        <w:rPr>
          <w:rFonts w:ascii="Palatino Linotype" w:hAnsi="Palatino Linotype"/>
        </w:rPr>
        <w:t xml:space="preserve"> las y los hijos menores de edad o mayores de edad que se dediquen al estudio, los discapacitados, los adultos mayores, la cónyuge o concubina que se haya dedicado </w:t>
      </w:r>
      <w:r w:rsidR="00E67D57" w:rsidRPr="000637AA">
        <w:rPr>
          <w:rFonts w:ascii="Palatino Linotype" w:hAnsi="Palatino Linotype"/>
        </w:rPr>
        <w:lastRenderedPageBreak/>
        <w:t xml:space="preserve">cotidianamente al trabajo del hogar y el cónyuge o concubina que se encuentre imposibilitado física o mentalmente para trabajar, en ese sentido los descuentos aplicados al salario de los trabajadores de la Universidad Politécnica y de cualquier servidor público constituyen datos personales concernientes a su intimidad y vida privada por lo que es considerada como confidencial, información que de darse a conocer no abona a la transparencia ni a la rendición </w:t>
      </w:r>
      <w:r w:rsidR="003E47D4" w:rsidRPr="000637AA">
        <w:rPr>
          <w:rFonts w:ascii="Palatino Linotype" w:hAnsi="Palatino Linotype"/>
        </w:rPr>
        <w:t>d</w:t>
      </w:r>
      <w:r w:rsidR="00E67D57" w:rsidRPr="000637AA">
        <w:rPr>
          <w:rFonts w:ascii="Palatino Linotype" w:hAnsi="Palatino Linotype"/>
        </w:rPr>
        <w:t>e cuentas.</w:t>
      </w:r>
    </w:p>
    <w:p w14:paraId="7D46AF0E" w14:textId="77777777" w:rsidR="00E67D57" w:rsidRPr="000637AA" w:rsidRDefault="00E67D57" w:rsidP="000637AA">
      <w:pPr>
        <w:pStyle w:val="Prrafodelista"/>
        <w:spacing w:line="360" w:lineRule="auto"/>
        <w:ind w:left="0"/>
        <w:jc w:val="both"/>
        <w:rPr>
          <w:rFonts w:ascii="Palatino Linotype" w:hAnsi="Palatino Linotype" w:cs="Tahoma"/>
          <w:sz w:val="12"/>
        </w:rPr>
      </w:pPr>
    </w:p>
    <w:p w14:paraId="1C8DE21B" w14:textId="6D15ED8A" w:rsidR="00E67D57" w:rsidRPr="000637AA" w:rsidRDefault="00E67D57" w:rsidP="000637AA">
      <w:pPr>
        <w:pStyle w:val="Ttulo2"/>
        <w:spacing w:line="360" w:lineRule="auto"/>
        <w:rPr>
          <w:szCs w:val="24"/>
        </w:rPr>
      </w:pPr>
      <w:bookmarkStart w:id="50" w:name="_Toc3453771"/>
      <w:r w:rsidRPr="000637AA">
        <w:rPr>
          <w:szCs w:val="24"/>
        </w:rPr>
        <w:t>II. De la información confidencial.</w:t>
      </w:r>
      <w:bookmarkEnd w:id="50"/>
    </w:p>
    <w:p w14:paraId="19157D33" w14:textId="418AB74E" w:rsidR="00765697" w:rsidRPr="000637AA" w:rsidRDefault="00765697" w:rsidP="000637AA">
      <w:pPr>
        <w:pStyle w:val="Prrafodelista"/>
        <w:spacing w:line="360" w:lineRule="auto"/>
        <w:ind w:left="0" w:right="-93"/>
        <w:jc w:val="both"/>
        <w:rPr>
          <w:rFonts w:ascii="Palatino Linotype" w:hAnsi="Palatino Linotype" w:cs="Tahoma"/>
          <w:sz w:val="12"/>
        </w:rPr>
      </w:pPr>
    </w:p>
    <w:p w14:paraId="5C6064CD" w14:textId="6870C3D9" w:rsidR="008239D4" w:rsidRPr="000637AA" w:rsidRDefault="008239D4"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hAnsi="Palatino Linotype" w:cs="Tahoma"/>
        </w:rPr>
        <w:t xml:space="preserve">En principio, cabe mencionar que el artículo 6°, Apartado A), fracción II, de la </w:t>
      </w:r>
      <w:r w:rsidRPr="000637AA">
        <w:rPr>
          <w:rFonts w:ascii="Palatino Linotype" w:hAnsi="Palatino Linotype" w:cs="Tahoma"/>
          <w:b/>
        </w:rPr>
        <w:t>Constitución Política de los Estados Unidos Mexicanos</w:t>
      </w:r>
      <w:r w:rsidRPr="000637AA">
        <w:rPr>
          <w:rFonts w:ascii="Palatino Linotype" w:hAnsi="Palatino Linotype" w:cs="Tahoma"/>
        </w:rPr>
        <w:t>, prevé que la información que se refiere a la vida privada y los datos personales,</w:t>
      </w:r>
      <w:r w:rsidRPr="000637AA">
        <w:rPr>
          <w:rFonts w:ascii="Palatino Linotype" w:hAnsi="Palatino Linotype" w:cs="Tahoma"/>
          <w:b/>
        </w:rPr>
        <w:t xml:space="preserve"> </w:t>
      </w:r>
      <w:r w:rsidRPr="000637AA">
        <w:rPr>
          <w:rFonts w:ascii="Palatino Linotype" w:hAnsi="Palatino Linotype" w:cs="Tahoma"/>
        </w:rPr>
        <w:t xml:space="preserve">será protegida en los términos y con las excepciones que fijen las leyes. </w:t>
      </w:r>
      <w:r w:rsidRPr="000637AA">
        <w:rPr>
          <w:rFonts w:ascii="Palatino Linotype" w:hAnsi="Palatino Linotype" w:cs="Tahoma"/>
          <w:bCs/>
        </w:rPr>
        <w:t xml:space="preserve">Igualmente, el segundo párrafo del artículo 16 de la </w:t>
      </w:r>
      <w:r w:rsidRPr="000637AA">
        <w:rPr>
          <w:rFonts w:ascii="Palatino Linotype" w:hAnsi="Palatino Linotype" w:cs="Tahoma"/>
        </w:rPr>
        <w:t xml:space="preserve">Carta Magna </w:t>
      </w:r>
      <w:r w:rsidRPr="000637AA">
        <w:rPr>
          <w:rFonts w:ascii="Palatino Linotype" w:hAnsi="Palatino Linotype" w:cs="Tahoma"/>
          <w:bCs/>
        </w:rPr>
        <w:t>dispone que t</w:t>
      </w:r>
      <w:r w:rsidRPr="000637AA">
        <w:rPr>
          <w:rFonts w:ascii="Palatino Linotype" w:hAnsi="Palatino Linotype" w:cs="Tahoma"/>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96602FC" w14:textId="77777777" w:rsidR="003E47D4" w:rsidRPr="000637AA" w:rsidRDefault="003E47D4" w:rsidP="000637AA">
      <w:pPr>
        <w:pStyle w:val="Prrafodelista"/>
        <w:spacing w:line="360" w:lineRule="auto"/>
        <w:ind w:left="0" w:right="-93"/>
        <w:jc w:val="both"/>
        <w:rPr>
          <w:rFonts w:ascii="Palatino Linotype" w:hAnsi="Palatino Linotype" w:cs="Tahoma"/>
        </w:rPr>
      </w:pPr>
    </w:p>
    <w:p w14:paraId="42D891AB" w14:textId="77777777" w:rsidR="008239D4" w:rsidRPr="000637AA" w:rsidRDefault="008239D4"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eastAsia="Calibri" w:hAnsi="Palatino Linotype" w:cs="Tahoma"/>
          <w:bCs/>
          <w:lang w:eastAsia="en-US"/>
        </w:rPr>
        <w:t xml:space="preserve">Acorde con lo anterior, la </w:t>
      </w:r>
      <w:r w:rsidRPr="000637AA">
        <w:rPr>
          <w:rFonts w:ascii="Palatino Linotype" w:eastAsia="Calibri" w:hAnsi="Palatino Linotype" w:cs="Tahoma"/>
          <w:b/>
          <w:bCs/>
          <w:lang w:eastAsia="en-US"/>
        </w:rPr>
        <w:t>Ley General de Transparencia y Acceso a la Información Pública</w:t>
      </w:r>
      <w:r w:rsidRPr="000637AA">
        <w:rPr>
          <w:rFonts w:ascii="Palatino Linotype" w:eastAsia="Calibri" w:hAnsi="Palatino Linotype" w:cs="Tahoma"/>
          <w:bCs/>
          <w:lang w:eastAsia="en-US"/>
        </w:rPr>
        <w:t xml:space="preserve">, en su artículo 116, dispone que se considera información </w:t>
      </w:r>
      <w:r w:rsidRPr="000637AA">
        <w:rPr>
          <w:rFonts w:ascii="Palatino Linotype" w:eastAsia="Calibri" w:hAnsi="Palatino Linotype" w:cs="Tahoma"/>
          <w:bCs/>
          <w:lang w:eastAsia="en-US"/>
        </w:rPr>
        <w:lastRenderedPageBreak/>
        <w:t>confidencial la que contenga datos personales concernientes a una persona física identificada o identificable.</w:t>
      </w:r>
    </w:p>
    <w:p w14:paraId="6E285446" w14:textId="77777777" w:rsidR="003E47D4" w:rsidRPr="000637AA" w:rsidRDefault="003E47D4" w:rsidP="000637AA">
      <w:pPr>
        <w:pStyle w:val="Prrafodelista"/>
        <w:spacing w:line="360" w:lineRule="auto"/>
        <w:ind w:left="0"/>
        <w:rPr>
          <w:rFonts w:ascii="Palatino Linotype" w:hAnsi="Palatino Linotype" w:cs="Tahoma"/>
          <w:sz w:val="12"/>
        </w:rPr>
      </w:pPr>
    </w:p>
    <w:p w14:paraId="3D7A6E8E" w14:textId="77777777" w:rsidR="008239D4" w:rsidRPr="000637AA" w:rsidRDefault="008239D4"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hAnsi="Palatino Linotype" w:cs="Tahoma"/>
        </w:rPr>
        <w:t xml:space="preserve">De la misma manera, el artículo 5°, fracciones I y II de la </w:t>
      </w:r>
      <w:r w:rsidRPr="000637AA">
        <w:rPr>
          <w:rFonts w:ascii="Palatino Linotype" w:hAnsi="Palatino Linotype" w:cs="Tahoma"/>
          <w:b/>
        </w:rPr>
        <w:t>Constitución Política del Estado Libre y Soberano de México,</w:t>
      </w:r>
      <w:r w:rsidRPr="000637AA">
        <w:rPr>
          <w:rFonts w:ascii="Palatino Linotype" w:hAnsi="Palatino Linotype" w:cs="Tahoma"/>
        </w:rPr>
        <w:t xml:space="preserve">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770C33E" w14:textId="77777777" w:rsidR="003E47D4" w:rsidRPr="000637AA" w:rsidRDefault="003E47D4" w:rsidP="000637AA">
      <w:pPr>
        <w:pStyle w:val="Prrafodelista"/>
        <w:spacing w:line="360" w:lineRule="auto"/>
        <w:rPr>
          <w:rFonts w:ascii="Palatino Linotype" w:hAnsi="Palatino Linotype" w:cs="Tahoma"/>
          <w:sz w:val="12"/>
        </w:rPr>
      </w:pPr>
    </w:p>
    <w:p w14:paraId="4180451D" w14:textId="77777777" w:rsidR="008239D4" w:rsidRPr="000637AA" w:rsidRDefault="008239D4"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eastAsia="Calibri" w:hAnsi="Palatino Linotype" w:cs="Tahoma"/>
          <w:bCs/>
          <w:lang w:eastAsia="en-US"/>
        </w:rPr>
        <w:t xml:space="preserve">Por su parte, el artículo 24, fracción VI, de la </w:t>
      </w:r>
      <w:r w:rsidRPr="000637AA">
        <w:rPr>
          <w:rFonts w:ascii="Palatino Linotype" w:eastAsia="Calibri" w:hAnsi="Palatino Linotype" w:cs="Tahoma"/>
          <w:b/>
          <w:bCs/>
          <w:lang w:eastAsia="en-US"/>
        </w:rPr>
        <w:t>Ley de Transparencia y Acceso a la Información Pública del Estado de México y Municipios</w:t>
      </w:r>
      <w:r w:rsidRPr="000637AA">
        <w:rPr>
          <w:rFonts w:ascii="Palatino Linotype" w:eastAsia="Calibri" w:hAnsi="Palatino Linotype" w:cs="Tahoma"/>
          <w:bCs/>
          <w:lang w:eastAsia="en-US"/>
        </w:rPr>
        <w:t>, precisa que los Sujetos Obligados serán los responsables de proteger y resguardar la información clasificada como reservada o confidencial.</w:t>
      </w:r>
    </w:p>
    <w:p w14:paraId="2283EE1A" w14:textId="77777777" w:rsidR="003E47D4" w:rsidRPr="000637AA" w:rsidRDefault="003E47D4" w:rsidP="000637AA">
      <w:pPr>
        <w:pStyle w:val="Prrafodelista"/>
        <w:spacing w:line="360" w:lineRule="auto"/>
        <w:rPr>
          <w:rFonts w:ascii="Palatino Linotype" w:hAnsi="Palatino Linotype" w:cs="Tahoma"/>
          <w:sz w:val="12"/>
        </w:rPr>
      </w:pPr>
    </w:p>
    <w:p w14:paraId="1B72F445" w14:textId="155FA1A4" w:rsidR="008239D4" w:rsidRPr="000637AA" w:rsidRDefault="008239D4"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eastAsia="Calibri" w:hAnsi="Palatino Linotype" w:cs="Tahoma"/>
          <w:bCs/>
          <w:lang w:eastAsia="en-US"/>
        </w:rPr>
        <w:t xml:space="preserve">En concordancia con lo previo, el artículo 143, fracción I, de la </w:t>
      </w:r>
      <w:r w:rsidR="003E47D4" w:rsidRPr="000637AA">
        <w:rPr>
          <w:rFonts w:ascii="Palatino Linotype" w:eastAsia="Calibri" w:hAnsi="Palatino Linotype" w:cs="Tahoma"/>
          <w:b/>
          <w:bCs/>
          <w:lang w:eastAsia="en-US"/>
        </w:rPr>
        <w:t>Ley de Transparencia y Acceso a la Información Pública del Estado de México y Municipios</w:t>
      </w:r>
      <w:r w:rsidRPr="000637AA">
        <w:rPr>
          <w:rFonts w:ascii="Palatino Linotype" w:eastAsia="Calibri" w:hAnsi="Palatino Linotype" w:cs="Tahoma"/>
          <w:bCs/>
          <w:lang w:eastAsia="en-US"/>
        </w:rPr>
        <w:t>, establece que la información privada y los datos personales, concernientes a una persona física identificada o identificable son confidenciales.</w:t>
      </w:r>
    </w:p>
    <w:p w14:paraId="03F03DEA" w14:textId="77777777" w:rsidR="003E47D4" w:rsidRPr="000637AA" w:rsidRDefault="003E47D4" w:rsidP="000637AA">
      <w:pPr>
        <w:pStyle w:val="Prrafodelista"/>
        <w:spacing w:line="360" w:lineRule="auto"/>
        <w:rPr>
          <w:rFonts w:ascii="Palatino Linotype" w:hAnsi="Palatino Linotype" w:cs="Tahoma"/>
        </w:rPr>
      </w:pPr>
    </w:p>
    <w:p w14:paraId="4E5D4F62" w14:textId="77777777" w:rsidR="003E47D4" w:rsidRPr="000637AA" w:rsidRDefault="003E47D4" w:rsidP="000637AA">
      <w:pPr>
        <w:pStyle w:val="Prrafodelista"/>
        <w:numPr>
          <w:ilvl w:val="0"/>
          <w:numId w:val="1"/>
        </w:numPr>
        <w:spacing w:line="360" w:lineRule="auto"/>
        <w:ind w:left="0" w:right="-93" w:firstLine="0"/>
        <w:jc w:val="both"/>
        <w:rPr>
          <w:rFonts w:ascii="Palatino Linotype" w:hAnsi="Palatino Linotype" w:cs="Tahoma"/>
        </w:rPr>
      </w:pPr>
      <w:r w:rsidRPr="000637AA">
        <w:rPr>
          <w:rFonts w:ascii="Palatino Linotype" w:eastAsia="Calibri" w:hAnsi="Palatino Linotype" w:cs="Tahoma"/>
          <w:bCs/>
          <w:lang w:eastAsia="en-US"/>
        </w:rPr>
        <w:t xml:space="preserve">Así </w:t>
      </w:r>
      <w:r w:rsidR="008239D4" w:rsidRPr="000637AA">
        <w:rPr>
          <w:rFonts w:ascii="Palatino Linotype" w:eastAsia="Calibri" w:hAnsi="Palatino Linotype" w:cs="Tahoma"/>
          <w:bCs/>
          <w:lang w:eastAsia="en-US"/>
        </w:rPr>
        <w:t xml:space="preserve">mismo, en el artículo 145 de la </w:t>
      </w:r>
      <w:r w:rsidR="008239D4" w:rsidRPr="000637AA">
        <w:rPr>
          <w:rFonts w:ascii="Palatino Linotype" w:eastAsia="Calibri" w:hAnsi="Palatino Linotype" w:cs="Tahoma"/>
          <w:b/>
          <w:bCs/>
          <w:lang w:eastAsia="en-US"/>
        </w:rPr>
        <w:t>Ley de Transparencia y Acceso a la Información Pública del Estado de México y Municipios,</w:t>
      </w:r>
      <w:r w:rsidR="008239D4" w:rsidRPr="000637AA">
        <w:rPr>
          <w:rFonts w:ascii="Palatino Linotype" w:eastAsia="Calibri" w:hAnsi="Palatino Linotype" w:cs="Tahoma"/>
          <w:bCs/>
          <w:lang w:eastAsia="en-US"/>
        </w:rPr>
        <w:t xml:space="preserve"> prevé que para que los Sujetos Obligados </w:t>
      </w:r>
      <w:r w:rsidR="008239D4" w:rsidRPr="000637AA">
        <w:rPr>
          <w:rFonts w:ascii="Palatino Linotype" w:eastAsia="Calibri" w:hAnsi="Palatino Linotype" w:cs="Tahoma"/>
          <w:bCs/>
          <w:lang w:val="es-ES" w:eastAsia="en-US"/>
        </w:rPr>
        <w:t xml:space="preserve">puedan permitir el acceso a la información confidencial, requieren </w:t>
      </w:r>
      <w:r w:rsidR="008239D4" w:rsidRPr="000637AA">
        <w:rPr>
          <w:rFonts w:ascii="Palatino Linotype" w:eastAsia="Calibri" w:hAnsi="Palatino Linotype" w:cs="Tahoma"/>
          <w:bCs/>
          <w:lang w:val="es-ES" w:eastAsia="en-US"/>
        </w:rPr>
        <w:lastRenderedPageBreak/>
        <w:t>obtener el consentimiento de los particulares titulares de la información, excepto cuando</w:t>
      </w:r>
      <w:r w:rsidRPr="000637AA">
        <w:rPr>
          <w:rFonts w:ascii="Palatino Linotype" w:eastAsia="Calibri" w:hAnsi="Palatino Linotype" w:cs="Tahoma"/>
          <w:bCs/>
          <w:lang w:val="es-ES" w:eastAsia="en-US"/>
        </w:rPr>
        <w:t>:</w:t>
      </w:r>
    </w:p>
    <w:p w14:paraId="1B96A409" w14:textId="77777777" w:rsidR="003E47D4" w:rsidRPr="000637AA" w:rsidRDefault="003E47D4" w:rsidP="000637AA">
      <w:pPr>
        <w:pStyle w:val="Prrafodelista"/>
        <w:spacing w:line="360" w:lineRule="auto"/>
        <w:ind w:left="0" w:right="-93"/>
        <w:jc w:val="both"/>
        <w:rPr>
          <w:rFonts w:ascii="Palatino Linotype" w:hAnsi="Palatino Linotype" w:cs="Tahoma"/>
          <w:sz w:val="12"/>
        </w:rPr>
      </w:pPr>
    </w:p>
    <w:p w14:paraId="76341B97" w14:textId="2CBBE167" w:rsidR="003E47D4" w:rsidRPr="000637AA" w:rsidRDefault="008239D4" w:rsidP="000637AA">
      <w:pPr>
        <w:pStyle w:val="Prrafodelista"/>
        <w:numPr>
          <w:ilvl w:val="0"/>
          <w:numId w:val="23"/>
        </w:numPr>
        <w:spacing w:line="360" w:lineRule="auto"/>
        <w:ind w:left="567" w:right="567" w:firstLine="0"/>
        <w:jc w:val="both"/>
        <w:rPr>
          <w:rFonts w:ascii="Palatino Linotype" w:eastAsia="Calibri" w:hAnsi="Palatino Linotype" w:cs="Tahoma"/>
          <w:bCs/>
          <w:i/>
          <w:lang w:val="es-ES" w:eastAsia="en-US"/>
        </w:rPr>
      </w:pPr>
      <w:r w:rsidRPr="000637AA">
        <w:rPr>
          <w:rFonts w:ascii="Palatino Linotype" w:eastAsia="Calibri" w:hAnsi="Palatino Linotype" w:cs="Tahoma"/>
          <w:bCs/>
          <w:i/>
          <w:lang w:val="es-ES" w:eastAsia="en-US"/>
        </w:rPr>
        <w:t xml:space="preserve">la información se encuentre en registros públicos o fuentes de acceso público, </w:t>
      </w:r>
    </w:p>
    <w:p w14:paraId="4266BE02" w14:textId="03F161F7" w:rsidR="003E47D4" w:rsidRPr="000637AA" w:rsidRDefault="008239D4" w:rsidP="000637AA">
      <w:pPr>
        <w:pStyle w:val="Prrafodelista"/>
        <w:numPr>
          <w:ilvl w:val="0"/>
          <w:numId w:val="23"/>
        </w:numPr>
        <w:spacing w:line="360" w:lineRule="auto"/>
        <w:ind w:left="567" w:right="567" w:firstLine="0"/>
        <w:jc w:val="both"/>
        <w:rPr>
          <w:rFonts w:ascii="Palatino Linotype" w:hAnsi="Palatino Linotype" w:cs="Tahoma"/>
          <w:i/>
        </w:rPr>
      </w:pPr>
      <w:r w:rsidRPr="000637AA">
        <w:rPr>
          <w:rFonts w:ascii="Palatino Linotype" w:eastAsia="Calibri" w:hAnsi="Palatino Linotype" w:cs="Tahoma"/>
          <w:bCs/>
          <w:i/>
          <w:lang w:val="es-ES" w:eastAsia="en-US"/>
        </w:rPr>
        <w:t>por ley tenga el carácter de pública,</w:t>
      </w:r>
    </w:p>
    <w:p w14:paraId="08E2D096" w14:textId="77777777" w:rsidR="003E47D4" w:rsidRPr="000637AA" w:rsidRDefault="008239D4" w:rsidP="000637AA">
      <w:pPr>
        <w:pStyle w:val="Prrafodelista"/>
        <w:numPr>
          <w:ilvl w:val="0"/>
          <w:numId w:val="23"/>
        </w:numPr>
        <w:spacing w:line="360" w:lineRule="auto"/>
        <w:ind w:left="567" w:right="567" w:firstLine="0"/>
        <w:jc w:val="both"/>
        <w:rPr>
          <w:rFonts w:ascii="Palatino Linotype" w:hAnsi="Palatino Linotype" w:cs="Tahoma"/>
          <w:i/>
        </w:rPr>
      </w:pPr>
      <w:r w:rsidRPr="000637AA">
        <w:rPr>
          <w:rFonts w:ascii="Palatino Linotype" w:eastAsia="Calibri" w:hAnsi="Palatino Linotype" w:cs="Tahoma"/>
          <w:bCs/>
          <w:i/>
          <w:lang w:val="es-ES" w:eastAsia="en-US"/>
        </w:rPr>
        <w:t xml:space="preserve">exista una orden judicial, </w:t>
      </w:r>
    </w:p>
    <w:p w14:paraId="5927B0B7" w14:textId="0473FFCA" w:rsidR="008239D4" w:rsidRPr="000637AA" w:rsidRDefault="008239D4" w:rsidP="000637AA">
      <w:pPr>
        <w:pStyle w:val="Prrafodelista"/>
        <w:numPr>
          <w:ilvl w:val="0"/>
          <w:numId w:val="23"/>
        </w:numPr>
        <w:spacing w:line="360" w:lineRule="auto"/>
        <w:ind w:left="567" w:right="567" w:firstLine="0"/>
        <w:jc w:val="both"/>
        <w:rPr>
          <w:rFonts w:ascii="Palatino Linotype" w:hAnsi="Palatino Linotype" w:cs="Tahoma"/>
          <w:i/>
        </w:rPr>
      </w:pPr>
      <w:r w:rsidRPr="000637AA">
        <w:rPr>
          <w:rFonts w:ascii="Palatino Linotype" w:eastAsia="Calibri" w:hAnsi="Palatino Linotype" w:cs="Tahoma"/>
          <w:bCs/>
          <w:i/>
          <w:lang w:val="es-ES" w:eastAsia="en-US"/>
        </w:rPr>
        <w:t xml:space="preserve">por razones de seguridad nacional y salubridad general o </w:t>
      </w:r>
      <w:r w:rsidRPr="000637AA">
        <w:rPr>
          <w:rFonts w:ascii="Palatino Linotype" w:eastAsia="Calibri" w:hAnsi="Palatino Linotype" w:cs="Tahoma"/>
          <w:b/>
          <w:bCs/>
          <w:i/>
          <w:lang w:val="es-ES" w:eastAsia="en-US"/>
        </w:rPr>
        <w:t>v)</w:t>
      </w:r>
      <w:r w:rsidRPr="000637AA">
        <w:rPr>
          <w:rFonts w:ascii="Palatino Linotype" w:eastAsia="Calibri" w:hAnsi="Palatino Linotype" w:cs="Tahoma"/>
          <w:bCs/>
          <w:i/>
          <w:lang w:val="es-ES" w:eastAsia="en-US"/>
        </w:rPr>
        <w:t xml:space="preserve"> para proteger los derechos de terceros o cuando se transmita entre sujetos obligados en términos de los tratados y los acuerdos interinstitucionales.</w:t>
      </w:r>
    </w:p>
    <w:p w14:paraId="62B33246" w14:textId="77777777" w:rsidR="008239D4" w:rsidRPr="000637AA" w:rsidRDefault="008239D4" w:rsidP="000637AA">
      <w:pPr>
        <w:spacing w:line="360" w:lineRule="auto"/>
        <w:jc w:val="both"/>
        <w:rPr>
          <w:rFonts w:ascii="Palatino Linotype" w:eastAsia="Calibri" w:hAnsi="Palatino Linotype" w:cs="Tahoma"/>
          <w:bCs/>
          <w:sz w:val="12"/>
          <w:lang w:eastAsia="en-US"/>
        </w:rPr>
      </w:pPr>
    </w:p>
    <w:p w14:paraId="0F9C8073" w14:textId="18E436F9" w:rsidR="008239D4" w:rsidRPr="000637AA" w:rsidRDefault="008239D4" w:rsidP="000637AA">
      <w:pPr>
        <w:pStyle w:val="Prrafodelista"/>
        <w:numPr>
          <w:ilvl w:val="0"/>
          <w:numId w:val="1"/>
        </w:numPr>
        <w:spacing w:line="360" w:lineRule="auto"/>
        <w:ind w:left="0" w:firstLine="0"/>
        <w:jc w:val="both"/>
        <w:rPr>
          <w:rFonts w:ascii="Palatino Linotype" w:eastAsia="Calibri" w:hAnsi="Palatino Linotype" w:cs="Tahoma"/>
          <w:bCs/>
          <w:lang w:val="es-ES" w:eastAsia="en-US"/>
        </w:rPr>
      </w:pPr>
      <w:r w:rsidRPr="000637AA">
        <w:rPr>
          <w:rFonts w:ascii="Palatino Linotype" w:eastAsia="Calibri" w:hAnsi="Palatino Linotype" w:cs="Tahoma"/>
          <w:bCs/>
          <w:lang w:val="es-ES" w:eastAsia="en-US"/>
        </w:rPr>
        <w:t>En términos de lo expuesto, la documentación y aquellos datos que se consideren confidenciales, serán una limitante del derecho de acceso a la información, siempre y cuando:</w:t>
      </w:r>
    </w:p>
    <w:p w14:paraId="01F8672A" w14:textId="77777777" w:rsidR="008239D4" w:rsidRPr="000637AA" w:rsidRDefault="008239D4" w:rsidP="000637AA">
      <w:pPr>
        <w:spacing w:line="360" w:lineRule="auto"/>
        <w:jc w:val="both"/>
        <w:rPr>
          <w:rFonts w:ascii="Palatino Linotype" w:eastAsia="Calibri" w:hAnsi="Palatino Linotype" w:cs="Tahoma"/>
          <w:bCs/>
          <w:sz w:val="12"/>
          <w:lang w:val="es-ES" w:eastAsia="en-US"/>
        </w:rPr>
      </w:pPr>
    </w:p>
    <w:p w14:paraId="319A7041" w14:textId="77777777" w:rsidR="008239D4" w:rsidRPr="000637AA" w:rsidRDefault="008239D4" w:rsidP="000637AA">
      <w:pPr>
        <w:numPr>
          <w:ilvl w:val="0"/>
          <w:numId w:val="20"/>
        </w:numPr>
        <w:spacing w:line="360" w:lineRule="auto"/>
        <w:jc w:val="both"/>
        <w:rPr>
          <w:rFonts w:ascii="Palatino Linotype" w:eastAsia="Calibri" w:hAnsi="Palatino Linotype" w:cs="Tahoma"/>
          <w:b/>
          <w:bCs/>
          <w:lang w:val="es-ES" w:eastAsia="en-US"/>
        </w:rPr>
      </w:pPr>
      <w:r w:rsidRPr="000637AA">
        <w:rPr>
          <w:rFonts w:ascii="Palatino Linotype" w:eastAsia="Calibri" w:hAnsi="Palatino Linotype" w:cs="Tahoma"/>
          <w:bCs/>
          <w:lang w:val="es-ES" w:eastAsia="en-US"/>
        </w:rPr>
        <w:t>Se trate de</w:t>
      </w:r>
      <w:r w:rsidRPr="000637AA">
        <w:rPr>
          <w:rFonts w:ascii="Palatino Linotype" w:eastAsia="Calibri" w:hAnsi="Palatino Linotype" w:cs="Tahoma"/>
          <w:b/>
          <w:bCs/>
          <w:lang w:val="es-ES" w:eastAsia="en-US"/>
        </w:rPr>
        <w:t xml:space="preserve"> datos personales</w:t>
      </w:r>
      <w:r w:rsidRPr="000637AA">
        <w:rPr>
          <w:rFonts w:ascii="Palatino Linotype" w:eastAsia="Calibri" w:hAnsi="Palatino Linotype" w:cs="Tahoma"/>
          <w:bCs/>
          <w:lang w:val="es-ES" w:eastAsia="en-US"/>
        </w:rPr>
        <w:t xml:space="preserve">; esto es, información concerniente a una </w:t>
      </w:r>
      <w:r w:rsidRPr="000637AA">
        <w:rPr>
          <w:rFonts w:ascii="Palatino Linotype" w:eastAsia="Calibri" w:hAnsi="Palatino Linotype" w:cs="Tahoma"/>
          <w:b/>
          <w:bCs/>
          <w:lang w:val="es-ES" w:eastAsia="en-US"/>
        </w:rPr>
        <w:t>persona</w:t>
      </w:r>
      <w:r w:rsidRPr="000637AA">
        <w:rPr>
          <w:rFonts w:ascii="Palatino Linotype" w:eastAsia="Calibri" w:hAnsi="Palatino Linotype" w:cs="Tahoma"/>
          <w:bCs/>
          <w:lang w:val="es-ES" w:eastAsia="en-US"/>
        </w:rPr>
        <w:t xml:space="preserve"> </w:t>
      </w:r>
      <w:r w:rsidRPr="000637AA">
        <w:rPr>
          <w:rFonts w:ascii="Palatino Linotype" w:eastAsia="Calibri" w:hAnsi="Palatino Linotype" w:cs="Tahoma"/>
          <w:b/>
          <w:bCs/>
          <w:lang w:val="es-ES" w:eastAsia="en-US"/>
        </w:rPr>
        <w:t>física</w:t>
      </w:r>
      <w:r w:rsidRPr="000637AA">
        <w:rPr>
          <w:rFonts w:ascii="Palatino Linotype" w:eastAsia="Calibri" w:hAnsi="Palatino Linotype" w:cs="Tahoma"/>
          <w:bCs/>
          <w:lang w:val="es-ES" w:eastAsia="en-US"/>
        </w:rPr>
        <w:t xml:space="preserve"> y que ésta sea identificada o identificable. </w:t>
      </w:r>
    </w:p>
    <w:p w14:paraId="0CD137B9" w14:textId="77777777" w:rsidR="008239D4" w:rsidRPr="000637AA" w:rsidRDefault="008239D4" w:rsidP="000637AA">
      <w:pPr>
        <w:spacing w:line="360" w:lineRule="auto"/>
        <w:jc w:val="both"/>
        <w:rPr>
          <w:rFonts w:ascii="Palatino Linotype" w:eastAsia="Calibri" w:hAnsi="Palatino Linotype" w:cs="Tahoma"/>
          <w:b/>
          <w:bCs/>
          <w:sz w:val="12"/>
          <w:lang w:val="es-ES" w:eastAsia="en-US"/>
        </w:rPr>
      </w:pPr>
    </w:p>
    <w:p w14:paraId="515370F9" w14:textId="77777777" w:rsidR="008239D4" w:rsidRPr="000637AA" w:rsidRDefault="008239D4" w:rsidP="000637AA">
      <w:pPr>
        <w:numPr>
          <w:ilvl w:val="0"/>
          <w:numId w:val="20"/>
        </w:numPr>
        <w:spacing w:line="360" w:lineRule="auto"/>
        <w:jc w:val="both"/>
        <w:rPr>
          <w:rFonts w:ascii="Palatino Linotype" w:eastAsia="Calibri" w:hAnsi="Palatino Linotype" w:cs="Tahoma"/>
          <w:bCs/>
          <w:lang w:val="es-ES" w:eastAsia="en-US"/>
        </w:rPr>
      </w:pPr>
      <w:r w:rsidRPr="000637AA">
        <w:rPr>
          <w:rFonts w:ascii="Palatino Linotype" w:eastAsia="Calibri" w:hAnsi="Palatino Linotype" w:cs="Tahoma"/>
          <w:bCs/>
          <w:lang w:val="es-ES" w:eastAsia="en-US"/>
        </w:rPr>
        <w:t xml:space="preserve">Para la difusión de los datos, </w:t>
      </w:r>
      <w:r w:rsidRPr="000637AA">
        <w:rPr>
          <w:rFonts w:ascii="Palatino Linotype" w:eastAsia="Calibri" w:hAnsi="Palatino Linotype" w:cs="Tahoma"/>
          <w:b/>
          <w:bCs/>
          <w:lang w:val="es-ES" w:eastAsia="en-US"/>
        </w:rPr>
        <w:t>se requiera el consentimiento del titular</w:t>
      </w:r>
      <w:r w:rsidRPr="000637AA">
        <w:rPr>
          <w:rFonts w:ascii="Palatino Linotype" w:eastAsia="Calibri" w:hAnsi="Palatino Linotype" w:cs="Tahoma"/>
          <w:bCs/>
          <w:lang w:val="es-ES" w:eastAsia="en-US"/>
        </w:rPr>
        <w:t xml:space="preserve">. </w:t>
      </w:r>
    </w:p>
    <w:p w14:paraId="0921E637" w14:textId="77777777" w:rsidR="008239D4" w:rsidRPr="000637AA" w:rsidRDefault="008239D4" w:rsidP="000637AA">
      <w:pPr>
        <w:spacing w:line="360" w:lineRule="auto"/>
        <w:jc w:val="both"/>
        <w:rPr>
          <w:rFonts w:ascii="Palatino Linotype" w:eastAsia="Calibri" w:hAnsi="Palatino Linotype" w:cs="Tahoma"/>
          <w:bCs/>
          <w:lang w:eastAsia="en-US"/>
        </w:rPr>
      </w:pPr>
    </w:p>
    <w:p w14:paraId="748972B7" w14:textId="38E17855" w:rsidR="008239D4" w:rsidRPr="000637AA" w:rsidRDefault="008239D4" w:rsidP="000637AA">
      <w:pPr>
        <w:pStyle w:val="Prrafodelista"/>
        <w:numPr>
          <w:ilvl w:val="0"/>
          <w:numId w:val="1"/>
        </w:numPr>
        <w:spacing w:line="360" w:lineRule="auto"/>
        <w:ind w:left="0" w:firstLine="0"/>
        <w:jc w:val="both"/>
        <w:rPr>
          <w:rFonts w:ascii="Palatino Linotype" w:eastAsia="Calibri" w:hAnsi="Palatino Linotype" w:cs="Tahoma"/>
          <w:bCs/>
          <w:lang w:eastAsia="en-US"/>
        </w:rPr>
      </w:pPr>
      <w:r w:rsidRPr="000637AA">
        <w:rPr>
          <w:rFonts w:ascii="Palatino Linotype" w:eastAsia="Calibri" w:hAnsi="Palatino Linotype" w:cs="Tahoma"/>
          <w:bCs/>
          <w:lang w:eastAsia="en-US"/>
        </w:rPr>
        <w:t xml:space="preserve">En ese orden de ideas, de conformidad con el artículo 3°, fracción IX de la </w:t>
      </w:r>
      <w:r w:rsidRPr="000637AA">
        <w:rPr>
          <w:rFonts w:ascii="Palatino Linotype" w:eastAsia="Calibri" w:hAnsi="Palatino Linotype" w:cs="Tahoma"/>
          <w:b/>
          <w:bCs/>
          <w:lang w:eastAsia="en-US"/>
        </w:rPr>
        <w:t>Ley de Transparencia y Acceso a la Información Pública del Estado de México y Municipios</w:t>
      </w:r>
      <w:r w:rsidRPr="000637AA">
        <w:rPr>
          <w:rFonts w:ascii="Palatino Linotype" w:eastAsia="Calibri" w:hAnsi="Palatino Linotype" w:cs="Tahoma"/>
          <w:bCs/>
          <w:lang w:eastAsia="en-US"/>
        </w:rPr>
        <w:t xml:space="preserve">, con relación el diverso 4°, fracciones XI y XII, de la </w:t>
      </w:r>
      <w:r w:rsidRPr="000637AA">
        <w:rPr>
          <w:rFonts w:ascii="Palatino Linotype" w:eastAsia="Calibri" w:hAnsi="Palatino Linotype" w:cs="Tahoma"/>
          <w:b/>
          <w:bCs/>
          <w:lang w:eastAsia="en-US"/>
        </w:rPr>
        <w:t>Ley de Protección de Datos Personales en Posesión de Sujetos Obligados del Estado de México y Municipios</w:t>
      </w:r>
      <w:r w:rsidRPr="000637AA">
        <w:rPr>
          <w:rFonts w:ascii="Palatino Linotype" w:eastAsia="Calibri" w:hAnsi="Palatino Linotype" w:cs="Tahoma"/>
          <w:bCs/>
          <w:lang w:eastAsia="en-US"/>
        </w:rPr>
        <w:t xml:space="preserve">, se advierte que son datos personales, la información concerniente a </w:t>
      </w:r>
      <w:r w:rsidRPr="000637AA">
        <w:rPr>
          <w:rFonts w:ascii="Palatino Linotype" w:eastAsia="Calibri" w:hAnsi="Palatino Linotype" w:cs="Tahoma"/>
          <w:bCs/>
          <w:lang w:eastAsia="en-US"/>
        </w:rPr>
        <w:lastRenderedPageBreak/>
        <w:t>una persona física identificada o identificable (cuando su identidad pueda determinarse directa o indirectamente a través de cualquier documento informativo físico o electrónico), establecida en</w:t>
      </w:r>
      <w:r w:rsidR="006458B3" w:rsidRPr="000637AA">
        <w:rPr>
          <w:rFonts w:ascii="Palatino Linotype" w:eastAsia="Calibri" w:hAnsi="Palatino Linotype" w:cs="Tahoma"/>
          <w:bCs/>
          <w:lang w:eastAsia="en-US"/>
        </w:rPr>
        <w:t xml:space="preserve"> cualquier formato o modalidad.</w:t>
      </w:r>
    </w:p>
    <w:p w14:paraId="53073017" w14:textId="77777777" w:rsidR="006458B3" w:rsidRPr="000637AA" w:rsidRDefault="006458B3" w:rsidP="000637AA">
      <w:pPr>
        <w:pStyle w:val="Prrafodelista"/>
        <w:spacing w:line="360" w:lineRule="auto"/>
        <w:ind w:left="0"/>
        <w:jc w:val="both"/>
        <w:rPr>
          <w:rFonts w:ascii="Palatino Linotype" w:eastAsia="Calibri" w:hAnsi="Palatino Linotype" w:cs="Tahoma"/>
          <w:bCs/>
          <w:sz w:val="12"/>
          <w:lang w:eastAsia="en-US"/>
        </w:rPr>
      </w:pPr>
    </w:p>
    <w:p w14:paraId="7F6BAF52" w14:textId="77777777" w:rsidR="008239D4" w:rsidRPr="000637AA" w:rsidRDefault="008239D4" w:rsidP="000637AA">
      <w:pPr>
        <w:pStyle w:val="Prrafodelista"/>
        <w:numPr>
          <w:ilvl w:val="0"/>
          <w:numId w:val="1"/>
        </w:numPr>
        <w:spacing w:line="360" w:lineRule="auto"/>
        <w:ind w:left="0" w:firstLine="0"/>
        <w:jc w:val="both"/>
        <w:rPr>
          <w:rFonts w:ascii="Palatino Linotype" w:eastAsia="Calibri" w:hAnsi="Palatino Linotype" w:cs="Tahoma"/>
          <w:bCs/>
          <w:lang w:eastAsia="en-US"/>
        </w:rPr>
      </w:pPr>
      <w:r w:rsidRPr="000637AA">
        <w:rPr>
          <w:rFonts w:ascii="Palatino Linotype" w:eastAsia="Calibri" w:hAnsi="Palatino Linotype" w:cs="Tahoma"/>
          <w:bCs/>
          <w:lang w:eastAsia="en-US"/>
        </w:rPr>
        <w:t xml:space="preserve">Además, en el artículo 5° de dicho ordenamiento jurídico, </w:t>
      </w:r>
      <w:r w:rsidRPr="000637AA">
        <w:rPr>
          <w:rFonts w:ascii="Palatino Linotype" w:eastAsia="Calibri" w:hAnsi="Palatino Linotype" w:cs="Tahoma"/>
          <w:b/>
          <w:bCs/>
          <w:lang w:eastAsia="en-US"/>
        </w:rPr>
        <w:t>establece que es la Ley aplicable para todo tratamiento de datos personales.</w:t>
      </w:r>
    </w:p>
    <w:p w14:paraId="4D5F2767" w14:textId="77777777" w:rsidR="006458B3" w:rsidRPr="000637AA" w:rsidRDefault="006458B3" w:rsidP="000637AA">
      <w:pPr>
        <w:pStyle w:val="Prrafodelista"/>
        <w:spacing w:line="360" w:lineRule="auto"/>
        <w:rPr>
          <w:rFonts w:ascii="Palatino Linotype" w:eastAsia="Calibri" w:hAnsi="Palatino Linotype" w:cs="Tahoma"/>
          <w:bCs/>
          <w:sz w:val="12"/>
          <w:lang w:eastAsia="en-US"/>
        </w:rPr>
      </w:pPr>
    </w:p>
    <w:p w14:paraId="6131DE6A" w14:textId="77777777" w:rsidR="008239D4" w:rsidRPr="000637AA" w:rsidRDefault="008239D4" w:rsidP="000637AA">
      <w:pPr>
        <w:pStyle w:val="Prrafodelista"/>
        <w:numPr>
          <w:ilvl w:val="0"/>
          <w:numId w:val="1"/>
        </w:numPr>
        <w:spacing w:line="360" w:lineRule="auto"/>
        <w:ind w:left="0" w:firstLine="0"/>
        <w:jc w:val="both"/>
        <w:rPr>
          <w:rFonts w:ascii="Palatino Linotype" w:eastAsia="Calibri" w:hAnsi="Palatino Linotype" w:cs="Tahoma"/>
          <w:bCs/>
          <w:lang w:eastAsia="en-US"/>
        </w:rPr>
      </w:pPr>
      <w:r w:rsidRPr="000637AA">
        <w:rPr>
          <w:rFonts w:ascii="Palatino Linotype" w:hAnsi="Palatino Linotype" w:cs="Tahoma"/>
          <w:lang w:eastAsia="es-MX"/>
        </w:rPr>
        <w:t xml:space="preserve">En ese orden de ideas, los artículos 6°, 7°, 8° y 14 de la </w:t>
      </w:r>
      <w:r w:rsidRPr="000637AA">
        <w:rPr>
          <w:rFonts w:ascii="Palatino Linotype" w:eastAsia="Calibri" w:hAnsi="Palatino Linotype" w:cs="Tahoma"/>
          <w:b/>
          <w:bCs/>
          <w:lang w:eastAsia="en-US"/>
        </w:rPr>
        <w:t>Ley de Protección de Datos Personales en Posesión de Sujetos Obligados del Estado de México y Municipios</w:t>
      </w:r>
      <w:r w:rsidRPr="000637AA">
        <w:rPr>
          <w:rFonts w:ascii="Palatino Linotype" w:hAnsi="Palatino Linotype" w:cs="Tahoma"/>
          <w:lang w:eastAsia="es-MX"/>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66D3D67" w14:textId="77777777" w:rsidR="006458B3" w:rsidRPr="000637AA" w:rsidRDefault="006458B3" w:rsidP="000637AA">
      <w:pPr>
        <w:pStyle w:val="Prrafodelista"/>
        <w:spacing w:line="360" w:lineRule="auto"/>
        <w:rPr>
          <w:rFonts w:ascii="Palatino Linotype" w:eastAsia="Calibri" w:hAnsi="Palatino Linotype" w:cs="Tahoma"/>
          <w:bCs/>
          <w:lang w:eastAsia="en-US"/>
        </w:rPr>
      </w:pPr>
    </w:p>
    <w:p w14:paraId="7D3C888E" w14:textId="77777777" w:rsidR="008239D4" w:rsidRPr="000637AA" w:rsidRDefault="008239D4" w:rsidP="000637AA">
      <w:pPr>
        <w:pStyle w:val="Prrafodelista"/>
        <w:numPr>
          <w:ilvl w:val="0"/>
          <w:numId w:val="1"/>
        </w:numPr>
        <w:spacing w:line="360" w:lineRule="auto"/>
        <w:ind w:left="0" w:firstLine="0"/>
        <w:jc w:val="both"/>
        <w:rPr>
          <w:rFonts w:ascii="Palatino Linotype" w:eastAsia="Calibri" w:hAnsi="Palatino Linotype" w:cs="Tahoma"/>
          <w:bCs/>
          <w:lang w:eastAsia="en-US"/>
        </w:rPr>
      </w:pPr>
      <w:r w:rsidRPr="000637AA">
        <w:rPr>
          <w:rFonts w:ascii="Palatino Linotype" w:hAnsi="Palatino Linotype" w:cs="Tahoma"/>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0637AA">
        <w:rPr>
          <w:rFonts w:ascii="Palatino Linotype" w:hAnsi="Palatino Linotype" w:cs="Tahoma"/>
          <w:i/>
        </w:rPr>
        <w:t>versus</w:t>
      </w:r>
      <w:r w:rsidRPr="000637AA">
        <w:rPr>
          <w:rFonts w:ascii="Palatino Linotype" w:hAnsi="Palatino Linotype" w:cs="Tahoma"/>
        </w:rPr>
        <w:t xml:space="preserve"> el interés público de conocer el ejercicio de atribuciones y de recursos públicos de las instituciones y es a partir </w:t>
      </w:r>
      <w:r w:rsidRPr="000637AA">
        <w:rPr>
          <w:rFonts w:ascii="Palatino Linotype" w:hAnsi="Palatino Linotype" w:cs="Tahoma"/>
        </w:rPr>
        <w:lastRenderedPageBreak/>
        <w:t>de ahí, en donde las instituciones públicas deben determinar la publicidad de su información.</w:t>
      </w:r>
    </w:p>
    <w:p w14:paraId="1CF9993B" w14:textId="77777777" w:rsidR="006458B3" w:rsidRPr="000637AA" w:rsidRDefault="006458B3" w:rsidP="000637AA">
      <w:pPr>
        <w:pStyle w:val="Prrafodelista"/>
        <w:spacing w:line="360" w:lineRule="auto"/>
        <w:rPr>
          <w:rFonts w:ascii="Palatino Linotype" w:eastAsia="Calibri" w:hAnsi="Palatino Linotype" w:cs="Tahoma"/>
          <w:bCs/>
          <w:sz w:val="12"/>
          <w:lang w:eastAsia="en-US"/>
        </w:rPr>
      </w:pPr>
    </w:p>
    <w:p w14:paraId="06D32FB1" w14:textId="77777777" w:rsidR="008239D4" w:rsidRPr="000637AA" w:rsidRDefault="008239D4" w:rsidP="000637AA">
      <w:pPr>
        <w:pStyle w:val="Prrafodelista"/>
        <w:numPr>
          <w:ilvl w:val="0"/>
          <w:numId w:val="1"/>
        </w:numPr>
        <w:spacing w:line="360" w:lineRule="auto"/>
        <w:ind w:left="0" w:firstLine="0"/>
        <w:jc w:val="both"/>
        <w:rPr>
          <w:rFonts w:ascii="Palatino Linotype" w:eastAsia="Calibri" w:hAnsi="Palatino Linotype" w:cs="Tahoma"/>
          <w:bCs/>
          <w:lang w:eastAsia="en-US"/>
        </w:rPr>
      </w:pPr>
      <w:r w:rsidRPr="000637AA">
        <w:rPr>
          <w:rFonts w:ascii="Palatino Linotype" w:hAnsi="Palatino Linotype" w:cs="Tahoma"/>
        </w:rPr>
        <w:t>De tal suerte, las instituciones públicas tienen la doble responsabilidad, por un lado de proteger los datos personales y por otro, darles publicidad cuando la relevancia de esos datos sea de interés público.</w:t>
      </w:r>
    </w:p>
    <w:p w14:paraId="5AA7D158" w14:textId="77777777" w:rsidR="006458B3" w:rsidRPr="000637AA" w:rsidRDefault="006458B3" w:rsidP="000637AA">
      <w:pPr>
        <w:pStyle w:val="Prrafodelista"/>
        <w:spacing w:line="360" w:lineRule="auto"/>
        <w:rPr>
          <w:rFonts w:ascii="Palatino Linotype" w:eastAsia="Calibri" w:hAnsi="Palatino Linotype" w:cs="Tahoma"/>
          <w:bCs/>
          <w:sz w:val="12"/>
          <w:lang w:eastAsia="en-US"/>
        </w:rPr>
      </w:pPr>
    </w:p>
    <w:p w14:paraId="2C435B7A" w14:textId="0D5A1CD5" w:rsidR="008239D4" w:rsidRPr="000637AA" w:rsidRDefault="008239D4" w:rsidP="000637AA">
      <w:pPr>
        <w:pStyle w:val="Prrafodelista"/>
        <w:numPr>
          <w:ilvl w:val="0"/>
          <w:numId w:val="1"/>
        </w:numPr>
        <w:spacing w:line="360" w:lineRule="auto"/>
        <w:ind w:left="0" w:firstLine="0"/>
        <w:jc w:val="both"/>
        <w:rPr>
          <w:rFonts w:ascii="Palatino Linotype" w:eastAsia="Calibri" w:hAnsi="Palatino Linotype" w:cs="Tahoma"/>
          <w:bCs/>
          <w:lang w:eastAsia="en-US"/>
        </w:rPr>
      </w:pPr>
      <w:r w:rsidRPr="000637AA">
        <w:rPr>
          <w:rFonts w:ascii="Palatino Linotype" w:hAnsi="Palatino Linotype" w:cs="Tahoma"/>
        </w:rPr>
        <w:t xml:space="preserve">Ahora bien, como se mencionó anteriormente, </w:t>
      </w:r>
      <w:r w:rsidR="006458B3" w:rsidRPr="000637AA">
        <w:rPr>
          <w:rFonts w:ascii="Palatino Linotype" w:hAnsi="Palatino Linotype" w:cs="Tahoma"/>
        </w:rPr>
        <w:t xml:space="preserve">la separación de un servidor público </w:t>
      </w:r>
      <w:r w:rsidR="000B754B" w:rsidRPr="000637AA">
        <w:rPr>
          <w:rFonts w:ascii="Palatino Linotype" w:hAnsi="Palatino Linotype" w:cs="Tahoma"/>
        </w:rPr>
        <w:t xml:space="preserve">de su </w:t>
      </w:r>
      <w:r w:rsidR="00C24705" w:rsidRPr="000637AA">
        <w:rPr>
          <w:rFonts w:ascii="Palatino Linotype" w:hAnsi="Palatino Linotype" w:cs="Tahoma"/>
        </w:rPr>
        <w:t>cónyuge</w:t>
      </w:r>
      <w:r w:rsidR="000B754B" w:rsidRPr="000637AA">
        <w:rPr>
          <w:rFonts w:ascii="Palatino Linotype" w:hAnsi="Palatino Linotype" w:cs="Tahoma"/>
        </w:rPr>
        <w:t xml:space="preserve"> o concubina y el derecho que el acreedor alimentario tiene de recibir una pensión alimenticia </w:t>
      </w:r>
      <w:r w:rsidRPr="000637AA">
        <w:rPr>
          <w:rFonts w:ascii="Palatino Linotype" w:hAnsi="Palatino Linotype" w:cs="Tahoma"/>
        </w:rPr>
        <w:t xml:space="preserve">forma parte única y exclusivamente de la vida privada de las </w:t>
      </w:r>
      <w:r w:rsidR="000B754B" w:rsidRPr="000637AA">
        <w:rPr>
          <w:rFonts w:ascii="Palatino Linotype" w:hAnsi="Palatino Linotype" w:cs="Tahoma"/>
        </w:rPr>
        <w:t>y los trabajadores</w:t>
      </w:r>
      <w:r w:rsidRPr="000637AA">
        <w:rPr>
          <w:rFonts w:ascii="Palatino Linotype" w:hAnsi="Palatino Linotype" w:cs="Tahoma"/>
        </w:rPr>
        <w:t>; esto es, no guarda relación con el ejercicio de recursos públicos, ni las decisiones que en cumplim</w:t>
      </w:r>
      <w:r w:rsidR="00CC5284" w:rsidRPr="000637AA">
        <w:rPr>
          <w:rFonts w:ascii="Palatino Linotype" w:hAnsi="Palatino Linotype" w:cs="Tahoma"/>
        </w:rPr>
        <w:t>iento de sus funciones realice.</w:t>
      </w:r>
      <w:r w:rsidR="000B754B" w:rsidRPr="000637AA">
        <w:rPr>
          <w:rFonts w:ascii="Palatino Linotype" w:hAnsi="Palatino Linotype" w:cs="Tahoma"/>
        </w:rPr>
        <w:t xml:space="preserve"> </w:t>
      </w:r>
    </w:p>
    <w:p w14:paraId="01A1B575" w14:textId="77777777" w:rsidR="00CC5284" w:rsidRPr="000637AA" w:rsidRDefault="00CC5284" w:rsidP="000637AA">
      <w:pPr>
        <w:pStyle w:val="Prrafodelista"/>
        <w:spacing w:line="360" w:lineRule="auto"/>
        <w:rPr>
          <w:rFonts w:ascii="Palatino Linotype" w:eastAsia="Calibri" w:hAnsi="Palatino Linotype" w:cs="Tahoma"/>
          <w:bCs/>
          <w:sz w:val="12"/>
          <w:lang w:eastAsia="en-US"/>
        </w:rPr>
      </w:pPr>
    </w:p>
    <w:p w14:paraId="6FE258B7" w14:textId="549CD8B4" w:rsidR="008239D4" w:rsidRPr="000637AA" w:rsidRDefault="008609F6" w:rsidP="000637AA">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637AA">
        <w:rPr>
          <w:rFonts w:ascii="Palatino Linotype" w:hAnsi="Palatino Linotype"/>
        </w:rPr>
        <w:t>Además</w:t>
      </w:r>
      <w:r w:rsidR="00B34CC9" w:rsidRPr="000637AA">
        <w:rPr>
          <w:rFonts w:ascii="Palatino Linotype" w:hAnsi="Palatino Linotype"/>
        </w:rPr>
        <w:t xml:space="preserve"> en la exposición de motivos de la Ley supra citada se menciona que en la </w:t>
      </w:r>
      <w:r w:rsidR="00347EEB" w:rsidRPr="000637AA">
        <w:rPr>
          <w:rFonts w:ascii="Palatino Linotype" w:hAnsi="Palatino Linotype"/>
        </w:rPr>
        <w:t>información confidencial serán considerados los datos personales que requieran el consentimiento de los individuos para su difusión, distribución o comercialización, definiendo a los datos personales como aquella información concerniente a una persona física, identificada o identificable, entre otras, la relativa a su origen étnico o racial, o que esté referida a las características físicas, morales o emocionales, a su vida afectiva y familiar, domicilio, número telefónico, patrimonio, ideología y opiniones políticas, creencias o convicciones religiosas filosóficas, los estados de salud físicos o mentales, las preferencias sexuales, u otras análogas que afecten su intimidad.</w:t>
      </w:r>
    </w:p>
    <w:p w14:paraId="087B4885" w14:textId="77777777" w:rsidR="00650D98" w:rsidRPr="000637AA" w:rsidRDefault="00650D98" w:rsidP="000637AA">
      <w:pPr>
        <w:pStyle w:val="Prrafodelista"/>
        <w:spacing w:line="360" w:lineRule="auto"/>
        <w:ind w:left="0" w:right="-93"/>
        <w:jc w:val="both"/>
        <w:rPr>
          <w:rFonts w:ascii="Palatino Linotype" w:eastAsia="Calibri" w:hAnsi="Palatino Linotype" w:cs="Tahoma"/>
          <w:bCs/>
          <w:sz w:val="12"/>
          <w:lang w:eastAsia="en-US"/>
        </w:rPr>
      </w:pPr>
    </w:p>
    <w:p w14:paraId="3BE2A5A2" w14:textId="77777777" w:rsidR="002C6B36" w:rsidRPr="000637AA" w:rsidRDefault="00354309" w:rsidP="000637AA">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637AA">
        <w:rPr>
          <w:rFonts w:ascii="Palatino Linotype" w:hAnsi="Palatino Linotype"/>
        </w:rPr>
        <w:t>A</w:t>
      </w:r>
      <w:r w:rsidR="008609F6" w:rsidRPr="000637AA">
        <w:rPr>
          <w:rFonts w:ascii="Palatino Linotype" w:hAnsi="Palatino Linotype"/>
        </w:rPr>
        <w:t xml:space="preserve">sí mismo </w:t>
      </w:r>
      <w:r w:rsidRPr="000637AA">
        <w:rPr>
          <w:rFonts w:ascii="Palatino Linotype" w:hAnsi="Palatino Linotype"/>
        </w:rPr>
        <w:t>e</w:t>
      </w:r>
      <w:r w:rsidR="00927CD1" w:rsidRPr="000637AA">
        <w:rPr>
          <w:rFonts w:ascii="Palatino Linotype" w:hAnsi="Palatino Linotype"/>
        </w:rPr>
        <w:t>l artículo 11 apartado 2, de la Convención Americana sobre derechos humanos del 22 de noviembre de 1969, estableció que nadie puede ser objeto de injerencias arbitrarias o abusivas en su vida privada, en la de su familia, en su domicilio o en su correspondencia, ni de ataques ilegales a su honra o reputación.</w:t>
      </w:r>
    </w:p>
    <w:p w14:paraId="6C42BAD4" w14:textId="77777777" w:rsidR="002C6B36" w:rsidRPr="000637AA" w:rsidRDefault="002C6B36" w:rsidP="000637AA">
      <w:pPr>
        <w:pStyle w:val="Prrafodelista"/>
        <w:spacing w:line="360" w:lineRule="auto"/>
        <w:rPr>
          <w:rFonts w:ascii="Palatino Linotype" w:eastAsia="Calibri" w:hAnsi="Palatino Linotype" w:cs="Tahoma"/>
          <w:bCs/>
          <w:sz w:val="12"/>
          <w:lang w:eastAsia="en-US"/>
        </w:rPr>
      </w:pPr>
    </w:p>
    <w:p w14:paraId="15221D9F" w14:textId="00F90508" w:rsidR="00557E12" w:rsidRPr="000637AA" w:rsidRDefault="002C6B36" w:rsidP="000637AA">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637AA">
        <w:rPr>
          <w:rFonts w:ascii="Palatino Linotype" w:eastAsia="Calibri" w:hAnsi="Palatino Linotype" w:cs="Tahoma"/>
          <w:bCs/>
          <w:lang w:eastAsia="en-US"/>
        </w:rPr>
        <w:t>Sin embargo,  partiendo de que la respuesta fue poco clara en informar si había o no servidores públicos a los cuales se les haya efectuado algún descuento por pensión alimenticia, ante la total incertidumbre, p</w:t>
      </w:r>
      <w:r w:rsidR="00557E12" w:rsidRPr="000637AA">
        <w:rPr>
          <w:rFonts w:ascii="Palatino Linotype" w:eastAsia="Calibri" w:hAnsi="Palatino Linotype" w:cs="Tahoma"/>
          <w:bCs/>
          <w:lang w:eastAsia="en-US"/>
        </w:rPr>
        <w:t>ara el caso, de que no se haya efectuado ningún descuento por concepto de pensión alimenticia a los servidores públicos que laboraron en la Universidad</w:t>
      </w:r>
      <w:r w:rsidR="00557E12" w:rsidRPr="000637AA">
        <w:rPr>
          <w:rFonts w:ascii="Palatino Linotype" w:eastAsia="Calibri" w:hAnsi="Palatino Linotype" w:cs="Tahoma"/>
          <w:bCs/>
          <w:lang w:val="es-MX" w:eastAsia="en-US"/>
        </w:rPr>
        <w:t xml:space="preserve">, el </w:t>
      </w:r>
      <w:r w:rsidR="00557E12" w:rsidRPr="000637AA">
        <w:rPr>
          <w:rFonts w:ascii="Palatino Linotype" w:eastAsia="Calibri" w:hAnsi="Palatino Linotype" w:cs="Tahoma"/>
          <w:b/>
          <w:bCs/>
          <w:lang w:val="es-MX" w:eastAsia="en-US"/>
        </w:rPr>
        <w:t>SUJETO OBLIGADO,</w:t>
      </w:r>
      <w:r w:rsidR="00557E12" w:rsidRPr="000637AA">
        <w:rPr>
          <w:rFonts w:ascii="Palatino Linotype" w:eastAsia="Calibri" w:hAnsi="Palatino Linotype" w:cs="Tahoma"/>
          <w:bCs/>
          <w:lang w:val="es-MX" w:eastAsia="en-US"/>
        </w:rPr>
        <w:t xml:space="preserve"> deberá manifestar de manera precisa y clara las razones que expliquen las causas por las cuales no cuenta con la información requerida.</w:t>
      </w:r>
    </w:p>
    <w:p w14:paraId="315A37C4" w14:textId="77777777" w:rsidR="00557E12" w:rsidRPr="000637AA" w:rsidRDefault="00557E12" w:rsidP="000637AA">
      <w:pPr>
        <w:pStyle w:val="Prrafodelista"/>
        <w:spacing w:line="360" w:lineRule="auto"/>
        <w:ind w:left="0" w:right="-93"/>
        <w:jc w:val="both"/>
        <w:rPr>
          <w:rFonts w:ascii="Palatino Linotype" w:eastAsia="Calibri" w:hAnsi="Palatino Linotype" w:cs="Tahoma"/>
          <w:bCs/>
          <w:lang w:eastAsia="en-US"/>
        </w:rPr>
      </w:pPr>
    </w:p>
    <w:p w14:paraId="00FD6BED" w14:textId="77777777" w:rsidR="00557E12" w:rsidRPr="000637AA" w:rsidRDefault="00557E12" w:rsidP="000637AA">
      <w:pPr>
        <w:pStyle w:val="Prrafodelista"/>
        <w:spacing w:line="360" w:lineRule="auto"/>
        <w:ind w:left="0" w:right="-93"/>
        <w:jc w:val="both"/>
        <w:rPr>
          <w:rFonts w:ascii="Palatino Linotype" w:eastAsia="Calibri" w:hAnsi="Palatino Linotype" w:cs="Tahoma"/>
          <w:bCs/>
          <w:lang w:eastAsia="en-US"/>
        </w:rPr>
      </w:pPr>
    </w:p>
    <w:p w14:paraId="2F8AE0ED" w14:textId="42D520CD" w:rsidR="001B4C4D" w:rsidRDefault="001B4C4D" w:rsidP="000637AA">
      <w:pPr>
        <w:pStyle w:val="Ttulo2"/>
        <w:tabs>
          <w:tab w:val="left" w:pos="567"/>
        </w:tabs>
        <w:spacing w:line="360" w:lineRule="auto"/>
        <w:rPr>
          <w:szCs w:val="24"/>
        </w:rPr>
      </w:pPr>
      <w:bookmarkStart w:id="51" w:name="_Toc496643628"/>
      <w:bookmarkStart w:id="52" w:name="_Toc514868039"/>
      <w:bookmarkStart w:id="53" w:name="_Toc3453772"/>
      <w:r w:rsidRPr="000637AA">
        <w:rPr>
          <w:szCs w:val="24"/>
        </w:rPr>
        <w:t>III. Del acuerdo de clasificación.</w:t>
      </w:r>
      <w:bookmarkEnd w:id="51"/>
      <w:bookmarkEnd w:id="52"/>
      <w:bookmarkEnd w:id="53"/>
    </w:p>
    <w:p w14:paraId="46F59ACB" w14:textId="77777777" w:rsidR="000637AA" w:rsidRPr="000637AA" w:rsidRDefault="000637AA" w:rsidP="000637AA">
      <w:pPr>
        <w:rPr>
          <w:sz w:val="12"/>
          <w:lang w:val="es-MX" w:eastAsia="en-US"/>
        </w:rPr>
      </w:pPr>
    </w:p>
    <w:p w14:paraId="7DE3B923" w14:textId="77777777" w:rsidR="001B4C4D" w:rsidRPr="000637AA" w:rsidRDefault="001B4C4D" w:rsidP="000637AA">
      <w:pPr>
        <w:pStyle w:val="Ttulo2"/>
        <w:numPr>
          <w:ilvl w:val="0"/>
          <w:numId w:val="16"/>
        </w:numPr>
        <w:pBdr>
          <w:top w:val="nil"/>
          <w:left w:val="nil"/>
          <w:bottom w:val="nil"/>
          <w:right w:val="nil"/>
          <w:between w:val="nil"/>
          <w:bar w:val="nil"/>
        </w:pBdr>
        <w:spacing w:line="360" w:lineRule="auto"/>
        <w:ind w:left="0" w:firstLine="0"/>
        <w:rPr>
          <w:szCs w:val="24"/>
        </w:rPr>
      </w:pPr>
      <w:bookmarkStart w:id="54" w:name="_Toc485631704"/>
      <w:bookmarkStart w:id="55" w:name="_Toc496643629"/>
      <w:bookmarkStart w:id="56" w:name="_Toc514868040"/>
      <w:bookmarkStart w:id="57" w:name="_Toc3453773"/>
      <w:r w:rsidRPr="000637AA">
        <w:rPr>
          <w:szCs w:val="24"/>
        </w:rPr>
        <w:t>Formalidades para emitir el acuerdo de clasificación.</w:t>
      </w:r>
      <w:bookmarkEnd w:id="54"/>
      <w:bookmarkEnd w:id="55"/>
      <w:bookmarkEnd w:id="56"/>
      <w:bookmarkEnd w:id="57"/>
    </w:p>
    <w:p w14:paraId="24427A23" w14:textId="77777777" w:rsidR="001B4C4D" w:rsidRPr="000637AA" w:rsidRDefault="001B4C4D" w:rsidP="000637AA">
      <w:pPr>
        <w:pStyle w:val="Prrafodelista"/>
        <w:tabs>
          <w:tab w:val="left" w:pos="7770"/>
        </w:tabs>
        <w:spacing w:line="360" w:lineRule="auto"/>
        <w:ind w:left="0"/>
        <w:jc w:val="both"/>
        <w:rPr>
          <w:rFonts w:ascii="Palatino Linotype" w:hAnsi="Palatino Linotype" w:cs="Arial"/>
          <w:color w:val="000000" w:themeColor="text1"/>
          <w:sz w:val="12"/>
        </w:rPr>
      </w:pPr>
    </w:p>
    <w:p w14:paraId="25546576" w14:textId="77777777" w:rsidR="001B4C4D" w:rsidRPr="000637AA" w:rsidRDefault="001B4C4D" w:rsidP="000637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0637AA">
        <w:rPr>
          <w:rFonts w:ascii="Palatino Linotype" w:hAnsi="Palatino Linotype" w:cs="Arial"/>
          <w:color w:val="000000" w:themeColor="text1"/>
        </w:rPr>
        <w:t xml:space="preserve">Los </w:t>
      </w:r>
      <w:r w:rsidRPr="000637AA">
        <w:rPr>
          <w:rFonts w:ascii="Palatino Linotype" w:hAnsi="Palatino Linotype"/>
          <w:color w:val="000000" w:themeColor="text1"/>
        </w:rPr>
        <w:t>artículos</w:t>
      </w:r>
      <w:r w:rsidRPr="000637AA">
        <w:rPr>
          <w:rFonts w:ascii="Palatino Linotype" w:hAnsi="Palatino Linotype" w:cs="Arial"/>
          <w:color w:val="000000" w:themeColor="text1"/>
        </w:rPr>
        <w:t xml:space="preserve"> 122 y 100 de la </w:t>
      </w:r>
      <w:r w:rsidRPr="000637AA">
        <w:rPr>
          <w:rFonts w:ascii="Palatino Linotype" w:hAnsi="Palatino Linotype" w:cs="Arial"/>
          <w:b/>
          <w:color w:val="000000" w:themeColor="text1"/>
        </w:rPr>
        <w:t>Ley de Transparencia y Acceso a la Información Pública del Estado de México y Municipios</w:t>
      </w:r>
      <w:r w:rsidRPr="000637AA">
        <w:rPr>
          <w:rFonts w:ascii="Palatino Linotype" w:hAnsi="Palatino Linotype" w:cs="Arial"/>
          <w:color w:val="000000" w:themeColor="text1"/>
        </w:rPr>
        <w:t xml:space="preserve"> y de la </w:t>
      </w:r>
      <w:r w:rsidRPr="000637AA">
        <w:rPr>
          <w:rFonts w:ascii="Palatino Linotype" w:hAnsi="Palatino Linotype"/>
          <w:b/>
          <w:color w:val="000000" w:themeColor="text1"/>
        </w:rPr>
        <w:t>Ley General de Transparencia y Acceso a la Información Pública</w:t>
      </w:r>
      <w:r w:rsidRPr="000637AA">
        <w:rPr>
          <w:rFonts w:ascii="Palatino Linotype" w:hAnsi="Palatino Linotype" w:cs="Arial"/>
          <w:color w:val="000000" w:themeColor="text1"/>
        </w:rPr>
        <w:t xml:space="preserve">, respectivamente, señalan que los sujetos obligados determinan que la información actualiza alguno de los supuestos de clasificación y que son los titulares de las áreas los encargados de clasificar la </w:t>
      </w:r>
      <w:r w:rsidRPr="000637AA">
        <w:rPr>
          <w:rFonts w:ascii="Palatino Linotype" w:hAnsi="Palatino Linotype" w:cs="Arial"/>
          <w:color w:val="000000" w:themeColor="text1"/>
        </w:rPr>
        <w:lastRenderedPageBreak/>
        <w:t>información. En consecuencia, son los titulares de las áreas que administran la información los que aprueban su clasificación y no el Comité de Transparencia.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14:paraId="31C5240E" w14:textId="77777777" w:rsidR="001B4C4D" w:rsidRPr="000637AA" w:rsidRDefault="001B4C4D" w:rsidP="000637AA">
      <w:pPr>
        <w:pStyle w:val="Prrafodelista"/>
        <w:spacing w:after="160" w:line="360" w:lineRule="auto"/>
        <w:ind w:left="0"/>
        <w:jc w:val="both"/>
        <w:rPr>
          <w:rFonts w:ascii="Palatino Linotype" w:hAnsi="Palatino Linotype" w:cs="Arial"/>
          <w:color w:val="000000" w:themeColor="text1"/>
          <w:sz w:val="12"/>
        </w:rPr>
      </w:pPr>
    </w:p>
    <w:p w14:paraId="7304EBCC" w14:textId="77777777" w:rsidR="001B4C4D" w:rsidRPr="000637AA" w:rsidRDefault="001B4C4D" w:rsidP="000637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0637AA">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ED6F296" w14:textId="77777777" w:rsidR="001B4C4D" w:rsidRPr="000637AA" w:rsidRDefault="001B4C4D" w:rsidP="000637AA">
      <w:pPr>
        <w:pStyle w:val="Prrafodelista"/>
        <w:spacing w:after="160" w:line="360" w:lineRule="auto"/>
        <w:ind w:left="0"/>
        <w:jc w:val="both"/>
        <w:rPr>
          <w:rFonts w:ascii="Palatino Linotype" w:hAnsi="Palatino Linotype" w:cs="Arial"/>
          <w:color w:val="000000" w:themeColor="text1"/>
        </w:rPr>
      </w:pPr>
    </w:p>
    <w:p w14:paraId="37253989" w14:textId="77777777" w:rsidR="001B4C4D" w:rsidRPr="000637AA" w:rsidRDefault="001B4C4D" w:rsidP="000637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0637AA">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A1D1CD4" w14:textId="77777777" w:rsidR="001B4C4D" w:rsidRPr="000637AA" w:rsidRDefault="001B4C4D" w:rsidP="000637AA">
      <w:pPr>
        <w:pStyle w:val="Prrafodelista"/>
        <w:spacing w:after="160" w:line="360" w:lineRule="auto"/>
        <w:ind w:left="0"/>
        <w:jc w:val="both"/>
        <w:rPr>
          <w:rFonts w:ascii="Palatino Linotype" w:hAnsi="Palatino Linotype" w:cs="Arial"/>
          <w:color w:val="000000" w:themeColor="text1"/>
          <w:sz w:val="12"/>
        </w:rPr>
      </w:pPr>
    </w:p>
    <w:p w14:paraId="39E7C59C" w14:textId="77777777" w:rsidR="001B4C4D" w:rsidRPr="000637AA" w:rsidRDefault="001B4C4D" w:rsidP="000637AA">
      <w:pPr>
        <w:pStyle w:val="Prrafodelista"/>
        <w:numPr>
          <w:ilvl w:val="0"/>
          <w:numId w:val="1"/>
        </w:numPr>
        <w:spacing w:after="160" w:line="360" w:lineRule="auto"/>
        <w:ind w:left="0" w:firstLine="0"/>
        <w:jc w:val="both"/>
        <w:rPr>
          <w:rFonts w:ascii="Palatino Linotype" w:eastAsia="Times New Roman" w:hAnsi="Palatino Linotype"/>
          <w:color w:val="000000" w:themeColor="text1"/>
          <w:lang w:eastAsia="es-ES_tradnl"/>
        </w:rPr>
      </w:pPr>
      <w:r w:rsidRPr="000637AA">
        <w:rPr>
          <w:rFonts w:ascii="Palatino Linotype" w:hAnsi="Palatino Linotype" w:cs="Arial"/>
          <w:color w:val="000000" w:themeColor="text1"/>
        </w:rPr>
        <w:t xml:space="preserve">Por lo tanto el Comité de Transparencia, según lo dispuesto en los artículos 128 y 103 de la </w:t>
      </w:r>
      <w:r w:rsidRPr="000637AA">
        <w:rPr>
          <w:rFonts w:ascii="Palatino Linotype" w:hAnsi="Palatino Linotype" w:cs="Arial"/>
          <w:b/>
          <w:color w:val="000000" w:themeColor="text1"/>
        </w:rPr>
        <w:t xml:space="preserve">Ley de Transparencia y Acceso a la Información Pública del Estado </w:t>
      </w:r>
      <w:r w:rsidRPr="000637AA">
        <w:rPr>
          <w:rFonts w:ascii="Palatino Linotype" w:hAnsi="Palatino Linotype" w:cs="Arial"/>
          <w:b/>
          <w:color w:val="000000" w:themeColor="text1"/>
        </w:rPr>
        <w:lastRenderedPageBreak/>
        <w:t>de México y Municipios</w:t>
      </w:r>
      <w:r w:rsidRPr="000637AA">
        <w:rPr>
          <w:rFonts w:ascii="Palatino Linotype" w:hAnsi="Palatino Linotype" w:cs="Arial"/>
          <w:color w:val="000000" w:themeColor="text1"/>
        </w:rPr>
        <w:t xml:space="preserve"> y de la </w:t>
      </w:r>
      <w:r w:rsidRPr="000637AA">
        <w:rPr>
          <w:rFonts w:ascii="Palatino Linotype" w:hAnsi="Palatino Linotype"/>
          <w:b/>
          <w:color w:val="000000" w:themeColor="text1"/>
        </w:rPr>
        <w:t>Ley General de Transparencia y Acceso a la Información Pública</w:t>
      </w:r>
      <w:r w:rsidRPr="000637AA">
        <w:rPr>
          <w:rFonts w:ascii="Palatino Linotype" w:hAnsi="Palatino Linotype"/>
          <w:color w:val="000000" w:themeColor="text1"/>
        </w:rPr>
        <w:t>,</w:t>
      </w:r>
      <w:r w:rsidRPr="000637AA">
        <w:rPr>
          <w:rFonts w:ascii="Palatino Linotype" w:hAnsi="Palatino Linotype" w:cs="Arial"/>
          <w:color w:val="000000" w:themeColor="text1"/>
        </w:rPr>
        <w:t xml:space="preserve"> respectivamente, y </w:t>
      </w:r>
      <w:r w:rsidRPr="000637AA">
        <w:rPr>
          <w:rFonts w:ascii="Palatino Linotype" w:hAnsi="Palatino Linotype"/>
          <w:color w:val="000000" w:themeColor="text1"/>
        </w:rPr>
        <w:t xml:space="preserve">la fracción III del numeral Segundo de los </w:t>
      </w:r>
      <w:r w:rsidRPr="000637AA">
        <w:rPr>
          <w:rFonts w:ascii="Palatino Linotype" w:hAnsi="Palatino Linotype" w:cs="Arial"/>
          <w:b/>
          <w:color w:val="000000" w:themeColor="text1"/>
        </w:rPr>
        <w:t>Lineamientos generales en materia de clasificación y desclasificación de la información, así como para la elaboración de versiones públicas</w:t>
      </w:r>
      <w:r w:rsidRPr="000637AA">
        <w:rPr>
          <w:rFonts w:ascii="Palatino Linotype" w:hAnsi="Palatino Linotype" w:cs="Arial"/>
          <w:color w:val="000000" w:themeColor="text1"/>
        </w:rPr>
        <w:t>, en adelante los Lineamientos Generales,</w:t>
      </w:r>
      <w:r w:rsidRPr="000637AA">
        <w:rPr>
          <w:rFonts w:ascii="Palatino Linotype" w:hAnsi="Palatino Linotype"/>
          <w:color w:val="000000" w:themeColor="text1"/>
        </w:rPr>
        <w:t xml:space="preserve"> </w:t>
      </w:r>
      <w:r w:rsidRPr="000637AA">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B94CE49" w14:textId="77777777" w:rsidR="001B4C4D" w:rsidRPr="000637AA" w:rsidRDefault="001B4C4D" w:rsidP="000637AA">
      <w:pPr>
        <w:pStyle w:val="Prrafodelista"/>
        <w:spacing w:after="160" w:line="360" w:lineRule="auto"/>
        <w:ind w:left="0"/>
        <w:jc w:val="both"/>
        <w:rPr>
          <w:rFonts w:ascii="Palatino Linotype" w:eastAsia="Times New Roman" w:hAnsi="Palatino Linotype"/>
          <w:color w:val="000000" w:themeColor="text1"/>
          <w:sz w:val="12"/>
          <w:lang w:eastAsia="es-ES_tradnl"/>
        </w:rPr>
      </w:pPr>
    </w:p>
    <w:p w14:paraId="66BA8D79" w14:textId="77777777" w:rsidR="001B4C4D" w:rsidRPr="000637AA" w:rsidRDefault="001B4C4D" w:rsidP="000637AA">
      <w:pPr>
        <w:pStyle w:val="Prrafodelista"/>
        <w:numPr>
          <w:ilvl w:val="0"/>
          <w:numId w:val="1"/>
        </w:numPr>
        <w:spacing w:after="160" w:line="360" w:lineRule="auto"/>
        <w:ind w:left="0" w:firstLine="0"/>
        <w:jc w:val="both"/>
        <w:rPr>
          <w:rFonts w:ascii="Palatino Linotype" w:eastAsia="Times New Roman" w:hAnsi="Palatino Linotype"/>
          <w:color w:val="000000" w:themeColor="text1"/>
          <w:lang w:eastAsia="es-ES_tradnl"/>
        </w:rPr>
      </w:pPr>
      <w:r w:rsidRPr="000637A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0637AA">
        <w:rPr>
          <w:rFonts w:ascii="Palatino Linotype" w:hAnsi="Palatino Linotype" w:cs="Arial"/>
          <w:b/>
          <w:color w:val="000000" w:themeColor="text1"/>
        </w:rPr>
        <w:t>Ley de Transparencia y Acceso a la Información Pública del Estado de México y Municipios</w:t>
      </w:r>
      <w:r w:rsidRPr="000637AA">
        <w:rPr>
          <w:rFonts w:ascii="Palatino Linotype" w:hAnsi="Palatino Linotype" w:cs="Arial"/>
          <w:color w:val="000000" w:themeColor="text1"/>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DD25BB0" w14:textId="77777777" w:rsidR="001B4C4D" w:rsidRPr="000637AA" w:rsidRDefault="001B4C4D" w:rsidP="000637AA">
      <w:pPr>
        <w:pStyle w:val="Prrafodelista"/>
        <w:spacing w:after="160" w:line="360" w:lineRule="auto"/>
        <w:ind w:left="0"/>
        <w:jc w:val="both"/>
        <w:rPr>
          <w:rFonts w:ascii="Palatino Linotype" w:eastAsia="Times New Roman" w:hAnsi="Palatino Linotype"/>
          <w:color w:val="000000" w:themeColor="text1"/>
          <w:sz w:val="12"/>
          <w:lang w:eastAsia="es-ES_tradnl"/>
        </w:rPr>
      </w:pPr>
    </w:p>
    <w:p w14:paraId="2A1424AA" w14:textId="77777777" w:rsidR="001B4C4D" w:rsidRPr="000637AA" w:rsidRDefault="001B4C4D" w:rsidP="000637AA">
      <w:pPr>
        <w:pStyle w:val="Prrafodelista"/>
        <w:numPr>
          <w:ilvl w:val="0"/>
          <w:numId w:val="1"/>
        </w:numPr>
        <w:spacing w:line="360" w:lineRule="auto"/>
        <w:ind w:left="0" w:firstLine="0"/>
        <w:jc w:val="both"/>
        <w:rPr>
          <w:rFonts w:ascii="Palatino Linotype" w:eastAsia="Times New Roman" w:hAnsi="Palatino Linotype"/>
          <w:color w:val="000000" w:themeColor="text1"/>
          <w:lang w:eastAsia="es-ES_tradnl"/>
        </w:rPr>
      </w:pPr>
      <w:r w:rsidRPr="000637AA">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1CF4A4C" w14:textId="77777777" w:rsidR="001B4C4D" w:rsidRPr="000637AA" w:rsidRDefault="001B4C4D" w:rsidP="000637AA">
      <w:pPr>
        <w:spacing w:line="360" w:lineRule="auto"/>
        <w:jc w:val="both"/>
        <w:rPr>
          <w:rFonts w:ascii="Palatino Linotype" w:hAnsi="Palatino Linotype"/>
          <w:color w:val="000000" w:themeColor="text1"/>
          <w:sz w:val="12"/>
        </w:rPr>
      </w:pPr>
    </w:p>
    <w:p w14:paraId="68623CD1" w14:textId="77777777" w:rsidR="001B4C4D" w:rsidRPr="000637AA" w:rsidRDefault="001B4C4D" w:rsidP="000637AA">
      <w:pPr>
        <w:pStyle w:val="Ttulo2"/>
        <w:numPr>
          <w:ilvl w:val="0"/>
          <w:numId w:val="16"/>
        </w:numPr>
        <w:pBdr>
          <w:top w:val="nil"/>
          <w:left w:val="nil"/>
          <w:bottom w:val="nil"/>
          <w:right w:val="nil"/>
          <w:between w:val="nil"/>
          <w:bar w:val="nil"/>
        </w:pBdr>
        <w:spacing w:before="0" w:line="360" w:lineRule="auto"/>
        <w:ind w:left="0" w:firstLine="0"/>
        <w:rPr>
          <w:szCs w:val="24"/>
        </w:rPr>
      </w:pPr>
      <w:bookmarkStart w:id="58" w:name="_Toc485631705"/>
      <w:bookmarkStart w:id="59" w:name="_Toc496643630"/>
      <w:bookmarkStart w:id="60" w:name="_Toc514868041"/>
      <w:bookmarkStart w:id="61" w:name="_Toc3453774"/>
      <w:r w:rsidRPr="000637AA">
        <w:rPr>
          <w:szCs w:val="24"/>
        </w:rPr>
        <w:t>Requisitos de fondo del acuerdo de clasificación.</w:t>
      </w:r>
      <w:bookmarkEnd w:id="58"/>
      <w:bookmarkEnd w:id="59"/>
      <w:bookmarkEnd w:id="60"/>
      <w:bookmarkEnd w:id="61"/>
    </w:p>
    <w:p w14:paraId="1BC41DC2" w14:textId="77777777" w:rsidR="001B4C4D" w:rsidRPr="000637AA" w:rsidRDefault="001B4C4D" w:rsidP="000637AA">
      <w:pPr>
        <w:pStyle w:val="Prrafodelista"/>
        <w:spacing w:line="360" w:lineRule="auto"/>
        <w:ind w:left="0"/>
        <w:jc w:val="both"/>
        <w:rPr>
          <w:rFonts w:ascii="Palatino Linotype" w:hAnsi="Palatino Linotype" w:cs="Arial"/>
          <w:color w:val="000000" w:themeColor="text1"/>
        </w:rPr>
      </w:pPr>
    </w:p>
    <w:p w14:paraId="4DB64A4E" w14:textId="77777777" w:rsidR="001B4C4D" w:rsidRPr="000637AA" w:rsidRDefault="001B4C4D" w:rsidP="000637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0637A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54D8054" w14:textId="77777777" w:rsidR="001B4C4D" w:rsidRPr="000637AA" w:rsidRDefault="001B4C4D" w:rsidP="000637AA">
      <w:pPr>
        <w:pStyle w:val="Prrafodelista"/>
        <w:spacing w:after="160" w:line="360" w:lineRule="auto"/>
        <w:ind w:left="0"/>
        <w:jc w:val="both"/>
        <w:rPr>
          <w:rFonts w:ascii="Palatino Linotype" w:hAnsi="Palatino Linotype" w:cs="Arial"/>
          <w:color w:val="000000" w:themeColor="text1"/>
          <w:sz w:val="12"/>
        </w:rPr>
      </w:pPr>
    </w:p>
    <w:p w14:paraId="6941093B" w14:textId="77777777" w:rsidR="001B4C4D" w:rsidRPr="000637AA" w:rsidRDefault="001B4C4D" w:rsidP="000637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0637AA">
        <w:rPr>
          <w:rFonts w:ascii="Palatino Linotype" w:hAnsi="Palatino Linotype"/>
          <w:color w:val="000000" w:themeColor="text1"/>
        </w:rPr>
        <w:t xml:space="preserve">De lo anterior, se desprende que para una correcta clasificación total o parcial, esto es determinar los datos que se suprimen en las versiones públicas, es </w:t>
      </w:r>
      <w:r w:rsidRPr="000637AA">
        <w:rPr>
          <w:rFonts w:ascii="Palatino Linotype" w:hAnsi="Palatino Linotype"/>
          <w:color w:val="000000" w:themeColor="text1"/>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0BF9CA" w14:textId="77777777" w:rsidR="001B4C4D" w:rsidRPr="000637AA" w:rsidRDefault="001B4C4D" w:rsidP="000637AA">
      <w:pPr>
        <w:pStyle w:val="Prrafodelista"/>
        <w:spacing w:after="160" w:line="360" w:lineRule="auto"/>
        <w:ind w:left="0"/>
        <w:jc w:val="both"/>
        <w:rPr>
          <w:rFonts w:ascii="Palatino Linotype" w:hAnsi="Palatino Linotype" w:cs="Arial"/>
          <w:color w:val="000000" w:themeColor="text1"/>
          <w:sz w:val="12"/>
        </w:rPr>
      </w:pPr>
    </w:p>
    <w:p w14:paraId="097AC707" w14:textId="77777777" w:rsidR="001B4C4D" w:rsidRPr="000637AA" w:rsidRDefault="001B4C4D" w:rsidP="000637AA">
      <w:pPr>
        <w:pStyle w:val="Prrafodelista"/>
        <w:numPr>
          <w:ilvl w:val="0"/>
          <w:numId w:val="1"/>
        </w:numPr>
        <w:spacing w:line="360" w:lineRule="auto"/>
        <w:ind w:left="0" w:firstLine="0"/>
        <w:jc w:val="both"/>
        <w:rPr>
          <w:rFonts w:ascii="Palatino Linotype" w:hAnsi="Palatino Linotype" w:cs="Arial"/>
          <w:color w:val="000000" w:themeColor="text1"/>
        </w:rPr>
      </w:pPr>
      <w:r w:rsidRPr="000637AA">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637AA">
        <w:rPr>
          <w:rStyle w:val="Refdenotaalpie"/>
          <w:rFonts w:ascii="Palatino Linotype" w:eastAsia="Times New Roman" w:hAnsi="Palatino Linotype" w:cs="Arial"/>
          <w:color w:val="000000" w:themeColor="text1"/>
          <w:lang w:eastAsia="es-MX"/>
        </w:rPr>
        <w:footnoteReference w:id="1"/>
      </w:r>
    </w:p>
    <w:p w14:paraId="463208C5" w14:textId="77777777" w:rsidR="001B4C4D" w:rsidRPr="000637AA" w:rsidRDefault="001B4C4D" w:rsidP="000637AA">
      <w:pPr>
        <w:shd w:val="clear" w:color="auto" w:fill="FFFFFF"/>
        <w:spacing w:line="360" w:lineRule="auto"/>
        <w:contextualSpacing/>
        <w:jc w:val="both"/>
        <w:rPr>
          <w:rFonts w:ascii="Palatino Linotype" w:eastAsia="Times New Roman" w:hAnsi="Palatino Linotype" w:cs="Arial"/>
          <w:color w:val="000000" w:themeColor="text1"/>
          <w:sz w:val="12"/>
          <w:lang w:eastAsia="es-MX"/>
        </w:rPr>
      </w:pPr>
    </w:p>
    <w:p w14:paraId="0887545F" w14:textId="77777777" w:rsidR="001B4C4D" w:rsidRPr="000637AA" w:rsidRDefault="001B4C4D" w:rsidP="000637A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0637AA">
        <w:rPr>
          <w:rFonts w:ascii="Palatino Linotype" w:eastAsia="Times New Roman"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14:paraId="4ABC7C14" w14:textId="77777777" w:rsidR="001B4C4D" w:rsidRPr="000637AA" w:rsidRDefault="001B4C4D" w:rsidP="000637AA">
      <w:pPr>
        <w:spacing w:line="360" w:lineRule="auto"/>
        <w:ind w:right="618"/>
        <w:contextualSpacing/>
        <w:jc w:val="both"/>
        <w:rPr>
          <w:rFonts w:ascii="Palatino Linotype" w:hAnsi="Palatino Linotype" w:cs="Arial"/>
          <w:color w:val="000000" w:themeColor="text1"/>
          <w:sz w:val="12"/>
        </w:rPr>
      </w:pPr>
    </w:p>
    <w:p w14:paraId="3BF0F49E" w14:textId="77777777" w:rsidR="001B4C4D" w:rsidRPr="000637AA" w:rsidRDefault="001B4C4D" w:rsidP="000637AA">
      <w:pPr>
        <w:spacing w:line="360" w:lineRule="auto"/>
        <w:ind w:left="567" w:right="618"/>
        <w:contextualSpacing/>
        <w:jc w:val="both"/>
        <w:rPr>
          <w:rFonts w:ascii="Palatino Linotype" w:hAnsi="Palatino Linotype" w:cs="Arial"/>
          <w:i/>
          <w:color w:val="000000" w:themeColor="text1"/>
        </w:rPr>
      </w:pPr>
      <w:r w:rsidRPr="000637AA">
        <w:rPr>
          <w:rFonts w:ascii="Palatino Linotype" w:hAnsi="Palatino Linotype" w:cs="Arial"/>
          <w:b/>
          <w:i/>
          <w:color w:val="000000" w:themeColor="text1"/>
        </w:rPr>
        <w:t>FUNDAMENTACIÓN Y MOTIVACIÓN.</w:t>
      </w:r>
      <w:r w:rsidRPr="000637AA">
        <w:rPr>
          <w:rFonts w:ascii="Palatino Linotype" w:hAnsi="Palatino Linotype" w:cs="Arial"/>
          <w:i/>
          <w:color w:val="000000" w:themeColor="text1"/>
        </w:rPr>
        <w:t xml:space="preserve"> La </w:t>
      </w:r>
      <w:r w:rsidRPr="000637AA">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637AA">
        <w:rPr>
          <w:rFonts w:ascii="Palatino Linotype" w:hAnsi="Palatino Linotype" w:cs="Arial"/>
          <w:i/>
          <w:color w:val="000000" w:themeColor="text1"/>
        </w:rPr>
        <w:t>.</w:t>
      </w:r>
    </w:p>
    <w:p w14:paraId="25E513B6" w14:textId="56BB8F58" w:rsidR="000637AA" w:rsidRDefault="001B4C4D" w:rsidP="000637AA">
      <w:pPr>
        <w:spacing w:line="360" w:lineRule="auto"/>
        <w:ind w:left="567" w:right="618"/>
        <w:contextualSpacing/>
        <w:jc w:val="both"/>
        <w:rPr>
          <w:rFonts w:ascii="Palatino Linotype" w:hAnsi="Palatino Linotype" w:cs="Arial"/>
          <w:i/>
          <w:color w:val="000000" w:themeColor="text1"/>
        </w:rPr>
      </w:pPr>
      <w:r w:rsidRPr="000637AA">
        <w:rPr>
          <w:rFonts w:ascii="Palatino Linotype" w:hAnsi="Palatino Linotype" w:cs="Arial"/>
          <w:i/>
          <w:color w:val="000000" w:themeColor="text1"/>
        </w:rPr>
        <w:t>SEGUNDO TRIBUNAL COLEGIADO DEL SEXTO CIRCUITO.</w:t>
      </w:r>
    </w:p>
    <w:p w14:paraId="7476F696" w14:textId="12DECD9C" w:rsidR="000637AA" w:rsidRDefault="000637AA" w:rsidP="000637AA">
      <w:pPr>
        <w:rPr>
          <w:rFonts w:ascii="Palatino Linotype" w:hAnsi="Palatino Linotype" w:cs="Arial"/>
        </w:rPr>
      </w:pPr>
    </w:p>
    <w:p w14:paraId="0882898E" w14:textId="77777777" w:rsidR="001B4C4D" w:rsidRPr="000637AA" w:rsidRDefault="001B4C4D" w:rsidP="000637AA">
      <w:pPr>
        <w:ind w:firstLine="708"/>
        <w:rPr>
          <w:rFonts w:ascii="Palatino Linotype" w:hAnsi="Palatino Linotype" w:cs="Arial"/>
          <w:sz w:val="12"/>
        </w:rPr>
      </w:pPr>
    </w:p>
    <w:p w14:paraId="6031FD70" w14:textId="77777777" w:rsidR="001B4C4D" w:rsidRPr="000637AA" w:rsidRDefault="001B4C4D" w:rsidP="000637AA">
      <w:pPr>
        <w:spacing w:line="360" w:lineRule="auto"/>
        <w:ind w:left="567" w:right="618"/>
        <w:contextualSpacing/>
        <w:jc w:val="both"/>
        <w:rPr>
          <w:rFonts w:ascii="Palatino Linotype" w:hAnsi="Palatino Linotype" w:cs="Arial"/>
          <w:i/>
          <w:color w:val="000000" w:themeColor="text1"/>
        </w:rPr>
      </w:pPr>
      <w:r w:rsidRPr="000637AA">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78D4A719" w14:textId="77777777" w:rsidR="001B4C4D" w:rsidRPr="000637AA" w:rsidRDefault="001B4C4D" w:rsidP="000637AA">
      <w:pPr>
        <w:spacing w:line="360" w:lineRule="auto"/>
        <w:ind w:left="567" w:right="618"/>
        <w:contextualSpacing/>
        <w:jc w:val="both"/>
        <w:rPr>
          <w:rFonts w:ascii="Palatino Linotype" w:hAnsi="Palatino Linotype" w:cs="Arial"/>
          <w:i/>
          <w:color w:val="000000" w:themeColor="text1"/>
        </w:rPr>
      </w:pPr>
      <w:r w:rsidRPr="000637AA">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0637AA">
        <w:rPr>
          <w:rFonts w:ascii="Palatino Linotype" w:hAnsi="Palatino Linotype" w:cs="Arial"/>
          <w:i/>
          <w:color w:val="000000" w:themeColor="text1"/>
        </w:rPr>
        <w:t>Esponda</w:t>
      </w:r>
      <w:proofErr w:type="spellEnd"/>
      <w:r w:rsidRPr="000637AA">
        <w:rPr>
          <w:rFonts w:ascii="Palatino Linotype" w:hAnsi="Palatino Linotype" w:cs="Arial"/>
          <w:i/>
          <w:color w:val="000000" w:themeColor="text1"/>
        </w:rPr>
        <w:t xml:space="preserve"> Rincón.</w:t>
      </w:r>
    </w:p>
    <w:p w14:paraId="111B5C20" w14:textId="77777777" w:rsidR="001B4C4D" w:rsidRPr="000637AA" w:rsidRDefault="001B4C4D" w:rsidP="000637AA">
      <w:pPr>
        <w:spacing w:line="360" w:lineRule="auto"/>
        <w:ind w:left="567" w:right="618"/>
        <w:contextualSpacing/>
        <w:jc w:val="both"/>
        <w:rPr>
          <w:rFonts w:ascii="Palatino Linotype" w:hAnsi="Palatino Linotype" w:cs="Arial"/>
          <w:i/>
          <w:color w:val="000000" w:themeColor="text1"/>
        </w:rPr>
      </w:pPr>
      <w:r w:rsidRPr="000637AA">
        <w:rPr>
          <w:rFonts w:ascii="Palatino Linotype" w:hAnsi="Palatino Linotype" w:cs="Arial"/>
          <w:i/>
          <w:color w:val="000000" w:themeColor="text1"/>
        </w:rPr>
        <w:t xml:space="preserve">Amparo en revisión 333/88. </w:t>
      </w:r>
      <w:proofErr w:type="spellStart"/>
      <w:r w:rsidRPr="000637AA">
        <w:rPr>
          <w:rFonts w:ascii="Palatino Linotype" w:hAnsi="Palatino Linotype" w:cs="Arial"/>
          <w:i/>
          <w:color w:val="000000" w:themeColor="text1"/>
        </w:rPr>
        <w:t>Adilia</w:t>
      </w:r>
      <w:proofErr w:type="spellEnd"/>
      <w:r w:rsidRPr="000637AA">
        <w:rPr>
          <w:rFonts w:ascii="Palatino Linotype" w:hAnsi="Palatino Linotype" w:cs="Arial"/>
          <w:i/>
          <w:color w:val="000000" w:themeColor="text1"/>
        </w:rPr>
        <w:t xml:space="preserve"> Romero. 26 de octubre de 1988. Unanimidad de votos. Ponente: Arnoldo Nájera Virgen. Secretario: Enrique Crispín Campos Ramírez.</w:t>
      </w:r>
    </w:p>
    <w:p w14:paraId="61A9FCC8" w14:textId="77777777" w:rsidR="001B4C4D" w:rsidRPr="000637AA" w:rsidRDefault="001B4C4D" w:rsidP="000637AA">
      <w:pPr>
        <w:spacing w:line="360" w:lineRule="auto"/>
        <w:ind w:left="567" w:right="618"/>
        <w:contextualSpacing/>
        <w:jc w:val="both"/>
        <w:rPr>
          <w:rFonts w:ascii="Palatino Linotype" w:hAnsi="Palatino Linotype" w:cs="Arial"/>
          <w:i/>
          <w:color w:val="000000" w:themeColor="text1"/>
        </w:rPr>
      </w:pPr>
      <w:r w:rsidRPr="000637AA">
        <w:rPr>
          <w:rFonts w:ascii="Palatino Linotype" w:hAnsi="Palatino Linotype" w:cs="Arial"/>
          <w:i/>
          <w:color w:val="000000" w:themeColor="text1"/>
        </w:rPr>
        <w:lastRenderedPageBreak/>
        <w:t xml:space="preserve">Amparo en revisión 597/95. Emilio Maurer Bretón. 15 de noviembre de 1995. Unanimidad de votos. Ponente: Clementina Ramírez Moguel </w:t>
      </w:r>
      <w:proofErr w:type="spellStart"/>
      <w:r w:rsidRPr="000637AA">
        <w:rPr>
          <w:rFonts w:ascii="Palatino Linotype" w:hAnsi="Palatino Linotype" w:cs="Arial"/>
          <w:i/>
          <w:color w:val="000000" w:themeColor="text1"/>
        </w:rPr>
        <w:t>Goyzueta</w:t>
      </w:r>
      <w:proofErr w:type="spellEnd"/>
      <w:r w:rsidRPr="000637AA">
        <w:rPr>
          <w:rFonts w:ascii="Palatino Linotype" w:hAnsi="Palatino Linotype" w:cs="Arial"/>
          <w:i/>
          <w:color w:val="000000" w:themeColor="text1"/>
        </w:rPr>
        <w:t>. Secretario: Gonzalo Carrera Molina.</w:t>
      </w:r>
    </w:p>
    <w:p w14:paraId="51537798" w14:textId="77777777" w:rsidR="001B4C4D" w:rsidRPr="000637AA" w:rsidRDefault="001B4C4D" w:rsidP="000637AA">
      <w:pPr>
        <w:spacing w:line="360" w:lineRule="auto"/>
        <w:ind w:left="567" w:right="618"/>
        <w:contextualSpacing/>
        <w:jc w:val="both"/>
        <w:rPr>
          <w:rFonts w:ascii="Palatino Linotype" w:hAnsi="Palatino Linotype" w:cs="Arial"/>
          <w:i/>
          <w:color w:val="000000" w:themeColor="text1"/>
        </w:rPr>
      </w:pPr>
      <w:r w:rsidRPr="000637AA">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0637AA">
        <w:rPr>
          <w:rFonts w:ascii="Palatino Linotype" w:hAnsi="Palatino Linotype" w:cs="Arial"/>
          <w:i/>
          <w:color w:val="000000" w:themeColor="text1"/>
        </w:rPr>
        <w:t>Baigts</w:t>
      </w:r>
      <w:proofErr w:type="spellEnd"/>
      <w:r w:rsidRPr="000637AA">
        <w:rPr>
          <w:rFonts w:ascii="Palatino Linotype" w:hAnsi="Palatino Linotype" w:cs="Arial"/>
          <w:i/>
          <w:color w:val="000000" w:themeColor="text1"/>
        </w:rPr>
        <w:t xml:space="preserve"> Muñoz.</w:t>
      </w:r>
      <w:r w:rsidRPr="000637AA">
        <w:rPr>
          <w:rStyle w:val="Refdenotaalpie"/>
          <w:rFonts w:ascii="Palatino Linotype" w:hAnsi="Palatino Linotype" w:cs="Arial"/>
          <w:i/>
          <w:color w:val="000000" w:themeColor="text1"/>
        </w:rPr>
        <w:footnoteReference w:id="2"/>
      </w:r>
    </w:p>
    <w:p w14:paraId="0A1FF47D" w14:textId="77777777" w:rsidR="001B4C4D" w:rsidRPr="000637AA" w:rsidRDefault="001B4C4D" w:rsidP="000637AA">
      <w:pPr>
        <w:spacing w:line="360" w:lineRule="auto"/>
        <w:ind w:left="567"/>
        <w:contextualSpacing/>
        <w:jc w:val="both"/>
        <w:rPr>
          <w:rFonts w:ascii="Palatino Linotype" w:hAnsi="Palatino Linotype" w:cs="Arial"/>
          <w:i/>
          <w:color w:val="000000" w:themeColor="text1"/>
          <w:sz w:val="12"/>
          <w:lang w:val="es-ES"/>
        </w:rPr>
      </w:pPr>
    </w:p>
    <w:p w14:paraId="06F312F7" w14:textId="77777777" w:rsidR="001B4C4D" w:rsidRPr="000637AA" w:rsidRDefault="001B4C4D" w:rsidP="000637A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0637AA">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62B4002" w14:textId="77777777" w:rsidR="001B4C4D" w:rsidRPr="000637AA" w:rsidRDefault="001B4C4D" w:rsidP="000637AA">
      <w:pPr>
        <w:pStyle w:val="Prrafodelista"/>
        <w:shd w:val="clear" w:color="auto" w:fill="FFFFFF"/>
        <w:spacing w:line="360" w:lineRule="auto"/>
        <w:ind w:left="0"/>
        <w:jc w:val="both"/>
        <w:rPr>
          <w:rFonts w:ascii="Palatino Linotype" w:eastAsia="Times New Roman" w:hAnsi="Palatino Linotype" w:cs="Arial"/>
          <w:color w:val="000000" w:themeColor="text1"/>
          <w:sz w:val="12"/>
          <w:lang w:eastAsia="es-MX"/>
        </w:rPr>
      </w:pPr>
    </w:p>
    <w:p w14:paraId="344361FF" w14:textId="77777777" w:rsidR="001B4C4D" w:rsidRPr="000637AA" w:rsidRDefault="001B4C4D" w:rsidP="000637A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0637AA">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813423D" w14:textId="77777777" w:rsidR="001B4C4D" w:rsidRPr="000637AA" w:rsidRDefault="001B4C4D" w:rsidP="000637AA">
      <w:pPr>
        <w:pStyle w:val="Prrafodelista"/>
        <w:shd w:val="clear" w:color="auto" w:fill="FFFFFF"/>
        <w:spacing w:line="360" w:lineRule="auto"/>
        <w:ind w:left="0"/>
        <w:jc w:val="both"/>
        <w:rPr>
          <w:rFonts w:ascii="Palatino Linotype" w:eastAsia="Times New Roman" w:hAnsi="Palatino Linotype" w:cs="Arial"/>
          <w:color w:val="000000" w:themeColor="text1"/>
          <w:sz w:val="12"/>
          <w:lang w:eastAsia="es-MX"/>
        </w:rPr>
      </w:pPr>
    </w:p>
    <w:p w14:paraId="35E0E664" w14:textId="77777777" w:rsidR="001B4C4D" w:rsidRPr="000637AA" w:rsidRDefault="001B4C4D" w:rsidP="000637A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0637AA">
        <w:rPr>
          <w:rFonts w:ascii="Palatino Linotype" w:eastAsia="Times New Roman" w:hAnsi="Palatino Linotype" w:cs="Arial"/>
          <w:color w:val="000000" w:themeColor="text1"/>
          <w:lang w:eastAsia="es-MX"/>
        </w:rPr>
        <w:t xml:space="preserve">En otras palabras, </w:t>
      </w:r>
      <w:r w:rsidRPr="000637AA">
        <w:rPr>
          <w:rFonts w:ascii="Palatino Linotype" w:hAnsi="Palatino Linotype"/>
          <w:color w:val="000000" w:themeColor="text1"/>
        </w:rPr>
        <w:t xml:space="preserve">la clasificación de la información, en cualquiera de sus modalidades, deberá de justificarse en un Acuerdo de Clasificación de Información </w:t>
      </w:r>
      <w:r w:rsidRPr="000637AA">
        <w:rPr>
          <w:rFonts w:ascii="Palatino Linotype" w:hAnsi="Palatino Linotype"/>
          <w:color w:val="000000" w:themeColor="text1"/>
        </w:rPr>
        <w:lastRenderedPageBreak/>
        <w:t xml:space="preserve">emitido por el Comité del Transparencia del </w:t>
      </w:r>
      <w:r w:rsidRPr="000637AA">
        <w:rPr>
          <w:rFonts w:ascii="Palatino Linotype" w:hAnsi="Palatino Linotype"/>
          <w:b/>
          <w:color w:val="000000" w:themeColor="text1"/>
        </w:rPr>
        <w:t>SUJETO OBLIGADO</w:t>
      </w:r>
      <w:r w:rsidRPr="000637AA">
        <w:rPr>
          <w:rFonts w:ascii="Palatino Linotype" w:hAnsi="Palatino Linotype"/>
          <w:color w:val="000000" w:themeColor="text1"/>
        </w:rPr>
        <w:t xml:space="preserve">. Dicho acuerdo deberá de contener los </w:t>
      </w:r>
      <w:r w:rsidRPr="000637AA">
        <w:rPr>
          <w:rFonts w:ascii="Palatino Linotype" w:hAnsi="Palatino Linotype"/>
          <w:b/>
          <w:color w:val="000000" w:themeColor="text1"/>
        </w:rPr>
        <w:t>razonamientos lógicos</w:t>
      </w:r>
      <w:r w:rsidRPr="000637AA">
        <w:rPr>
          <w:rFonts w:ascii="Palatino Linotype" w:hAnsi="Palatino Linotype"/>
          <w:color w:val="000000" w:themeColor="text1"/>
        </w:rPr>
        <w:t xml:space="preserve"> mediante los cuales se </w:t>
      </w:r>
      <w:r w:rsidRPr="000637AA">
        <w:rPr>
          <w:rFonts w:ascii="Palatino Linotype" w:hAnsi="Palatino Linotype"/>
          <w:b/>
          <w:color w:val="000000" w:themeColor="text1"/>
        </w:rPr>
        <w:t xml:space="preserve">demuestre </w:t>
      </w:r>
      <w:r w:rsidRPr="000637AA">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0FF36811" w14:textId="77777777" w:rsidR="001B4C4D" w:rsidRPr="000637AA" w:rsidRDefault="001B4C4D" w:rsidP="000637AA">
      <w:pPr>
        <w:pStyle w:val="Prrafodelista"/>
        <w:shd w:val="clear" w:color="auto" w:fill="FFFFFF"/>
        <w:spacing w:line="360" w:lineRule="auto"/>
        <w:ind w:left="0"/>
        <w:jc w:val="both"/>
        <w:rPr>
          <w:rFonts w:ascii="Palatino Linotype" w:eastAsia="Times New Roman" w:hAnsi="Palatino Linotype" w:cs="Arial"/>
          <w:color w:val="000000" w:themeColor="text1"/>
          <w:sz w:val="12"/>
          <w:lang w:eastAsia="es-MX"/>
        </w:rPr>
      </w:pPr>
    </w:p>
    <w:p w14:paraId="07EC1092" w14:textId="77777777" w:rsidR="001B4C4D" w:rsidRPr="000637AA" w:rsidRDefault="001B4C4D" w:rsidP="000637A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0637AA">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64473F4" w14:textId="77777777" w:rsidR="001B4C4D" w:rsidRPr="000637AA" w:rsidRDefault="001B4C4D" w:rsidP="000637AA">
      <w:pPr>
        <w:pStyle w:val="Prrafodelista"/>
        <w:spacing w:before="240" w:after="240" w:line="360" w:lineRule="auto"/>
        <w:ind w:left="0"/>
        <w:jc w:val="both"/>
        <w:rPr>
          <w:rFonts w:ascii="Palatino Linotype" w:hAnsi="Palatino Linotype" w:cs="Arial"/>
          <w:sz w:val="12"/>
        </w:rPr>
      </w:pPr>
    </w:p>
    <w:p w14:paraId="4EE7F116" w14:textId="0BD9D401" w:rsidR="000637AA" w:rsidRPr="000637AA" w:rsidRDefault="001B4C4D" w:rsidP="000637AA">
      <w:pPr>
        <w:pStyle w:val="Prrafodelista"/>
        <w:numPr>
          <w:ilvl w:val="0"/>
          <w:numId w:val="1"/>
        </w:numPr>
        <w:spacing w:before="240" w:after="240" w:line="360" w:lineRule="auto"/>
        <w:ind w:left="0" w:firstLine="0"/>
        <w:jc w:val="both"/>
        <w:rPr>
          <w:rFonts w:ascii="Palatino Linotype" w:hAnsi="Palatino Linotype" w:cs="Arial"/>
        </w:rPr>
      </w:pPr>
      <w:r w:rsidRPr="000637AA">
        <w:rPr>
          <w:rFonts w:ascii="Palatino Linotype" w:hAnsi="Palatino Linotype"/>
          <w:lang w:val="es-ES" w:eastAsia="es-MX"/>
        </w:rPr>
        <w:t xml:space="preserve">Por lo anteriormente expuesto y fundado, este </w:t>
      </w:r>
      <w:r w:rsidRPr="000637AA">
        <w:rPr>
          <w:rFonts w:ascii="Palatino Linotype" w:hAnsi="Palatino Linotype"/>
          <w:b/>
          <w:bCs/>
          <w:lang w:val="es-ES" w:eastAsia="es-MX"/>
        </w:rPr>
        <w:t>ÓRGANO GARANTE</w:t>
      </w:r>
      <w:r w:rsidRPr="000637AA">
        <w:rPr>
          <w:rFonts w:ascii="Palatino Linotype" w:hAnsi="Palatino Linotype"/>
          <w:lang w:val="es-ES" w:eastAsia="es-MX"/>
        </w:rPr>
        <w:t xml:space="preserve"> emite los siguientes:</w:t>
      </w:r>
      <w:bookmarkStart w:id="62" w:name="_Toc472537944"/>
      <w:bookmarkStart w:id="63" w:name="_Toc467179951"/>
      <w:bookmarkStart w:id="64" w:name="_Toc465347584"/>
      <w:bookmarkStart w:id="65" w:name="_Toc447699324"/>
      <w:bookmarkStart w:id="66" w:name="_Toc445745148"/>
      <w:bookmarkStart w:id="67" w:name="_Toc482887022"/>
      <w:bookmarkStart w:id="68" w:name="_Toc487714569"/>
      <w:bookmarkStart w:id="69" w:name="_Toc491273988"/>
      <w:bookmarkEnd w:id="0"/>
      <w:bookmarkEnd w:id="1"/>
    </w:p>
    <w:p w14:paraId="382F3413" w14:textId="77777777" w:rsidR="008B2260" w:rsidRDefault="008B2260" w:rsidP="000637AA">
      <w:pPr>
        <w:keepNext/>
        <w:keepLines/>
        <w:spacing w:line="360" w:lineRule="auto"/>
        <w:jc w:val="center"/>
        <w:outlineLvl w:val="0"/>
        <w:rPr>
          <w:rFonts w:ascii="Palatino Linotype" w:eastAsia="Times New Roman" w:hAnsi="Palatino Linotype" w:cstheme="majorBidi"/>
          <w:b/>
          <w:bCs/>
        </w:rPr>
      </w:pPr>
      <w:bookmarkStart w:id="70" w:name="_Toc3453775"/>
      <w:r w:rsidRPr="000637AA">
        <w:rPr>
          <w:rFonts w:ascii="Palatino Linotype" w:eastAsia="Times New Roman" w:hAnsi="Palatino Linotype" w:cstheme="majorBidi"/>
          <w:b/>
          <w:bCs/>
        </w:rPr>
        <w:t>R E S O L U T I V O S</w:t>
      </w:r>
      <w:bookmarkEnd w:id="62"/>
      <w:bookmarkEnd w:id="63"/>
      <w:bookmarkEnd w:id="64"/>
      <w:bookmarkEnd w:id="65"/>
      <w:bookmarkEnd w:id="66"/>
      <w:bookmarkEnd w:id="67"/>
      <w:bookmarkEnd w:id="68"/>
      <w:bookmarkEnd w:id="69"/>
      <w:bookmarkEnd w:id="70"/>
    </w:p>
    <w:p w14:paraId="7DA246EB" w14:textId="77777777" w:rsidR="000637AA" w:rsidRPr="000637AA" w:rsidRDefault="000637AA" w:rsidP="000637AA">
      <w:pPr>
        <w:keepNext/>
        <w:keepLines/>
        <w:spacing w:line="360" w:lineRule="auto"/>
        <w:jc w:val="center"/>
        <w:outlineLvl w:val="0"/>
        <w:rPr>
          <w:rFonts w:ascii="Palatino Linotype" w:eastAsia="Times New Roman" w:hAnsi="Palatino Linotype" w:cstheme="majorBidi"/>
          <w:b/>
          <w:bCs/>
          <w:sz w:val="14"/>
        </w:rPr>
      </w:pPr>
    </w:p>
    <w:p w14:paraId="7BDB130D" w14:textId="548D08AC" w:rsidR="001B4C4D" w:rsidRPr="000637AA" w:rsidRDefault="001B4C4D" w:rsidP="000637AA">
      <w:pPr>
        <w:spacing w:line="360" w:lineRule="auto"/>
        <w:jc w:val="both"/>
        <w:rPr>
          <w:rFonts w:ascii="Palatino Linotype" w:eastAsia="Times New Roman" w:hAnsi="Palatino Linotype" w:cs="Times New Roman"/>
        </w:rPr>
      </w:pPr>
      <w:r w:rsidRPr="000637AA">
        <w:rPr>
          <w:rFonts w:ascii="Palatino Linotype" w:eastAsia="Times New Roman" w:hAnsi="Palatino Linotype" w:cs="Arial"/>
          <w:b/>
        </w:rPr>
        <w:t xml:space="preserve">PRIMERO. </w:t>
      </w:r>
      <w:r w:rsidRPr="000637AA">
        <w:rPr>
          <w:rFonts w:ascii="Palatino Linotype" w:eastAsia="Times New Roman" w:hAnsi="Palatino Linotype" w:cs="Arial"/>
        </w:rPr>
        <w:t>Resultan parcialmente fundadas las</w:t>
      </w:r>
      <w:r w:rsidRPr="000637AA">
        <w:rPr>
          <w:rFonts w:ascii="Palatino Linotype" w:eastAsia="Times New Roman" w:hAnsi="Palatino Linotype" w:cs="Arial"/>
          <w:b/>
        </w:rPr>
        <w:t xml:space="preserve"> </w:t>
      </w:r>
      <w:r w:rsidRPr="000637AA">
        <w:rPr>
          <w:rFonts w:ascii="Palatino Linotype" w:eastAsia="Times New Roman" w:hAnsi="Palatino Linotype" w:cs="Arial"/>
          <w:lang w:val="es-ES"/>
        </w:rPr>
        <w:t xml:space="preserve">razones o motivos de inconformidad hechos valer </w:t>
      </w:r>
      <w:r w:rsidRPr="000637AA">
        <w:rPr>
          <w:rFonts w:ascii="Palatino Linotype" w:eastAsia="Calibri" w:hAnsi="Palatino Linotype" w:cs="Arial"/>
          <w:lang w:val="es-ES"/>
        </w:rPr>
        <w:t xml:space="preserve">en el recurso de revisión </w:t>
      </w:r>
      <w:r w:rsidRPr="000637AA">
        <w:rPr>
          <w:rFonts w:ascii="Palatino Linotype" w:hAnsi="Palatino Linotype" w:cs="Arial"/>
          <w:b/>
          <w:bCs/>
        </w:rPr>
        <w:t>00148</w:t>
      </w:r>
      <w:r w:rsidR="00C24705" w:rsidRPr="000637AA">
        <w:rPr>
          <w:rFonts w:ascii="Palatino Linotype" w:hAnsi="Palatino Linotype" w:cs="Arial"/>
          <w:b/>
          <w:bCs/>
        </w:rPr>
        <w:t>/INFOEM/IP/RR/2019</w:t>
      </w:r>
      <w:r w:rsidRPr="000637AA">
        <w:rPr>
          <w:rFonts w:ascii="Palatino Linotype" w:hAnsi="Palatino Linotype" w:cs="Arial"/>
          <w:b/>
          <w:bCs/>
        </w:rPr>
        <w:t xml:space="preserve">,  </w:t>
      </w:r>
      <w:r w:rsidRPr="000637AA">
        <w:rPr>
          <w:rFonts w:ascii="Palatino Linotype" w:hAnsi="Palatino Linotype" w:cs="Arial"/>
          <w:bCs/>
        </w:rPr>
        <w:t xml:space="preserve">en términos del </w:t>
      </w:r>
      <w:r w:rsidRPr="000637AA">
        <w:rPr>
          <w:rFonts w:ascii="Palatino Linotype" w:hAnsi="Palatino Linotype" w:cs="Arial"/>
          <w:b/>
          <w:bCs/>
        </w:rPr>
        <w:t>Considerando</w:t>
      </w:r>
      <w:r w:rsidRPr="000637AA">
        <w:rPr>
          <w:rFonts w:ascii="Palatino Linotype" w:hAnsi="Palatino Linotype" w:cs="Arial"/>
          <w:bCs/>
        </w:rPr>
        <w:t xml:space="preserve"> </w:t>
      </w:r>
      <w:r w:rsidRPr="000637AA">
        <w:rPr>
          <w:rFonts w:ascii="Palatino Linotype" w:hAnsi="Palatino Linotype" w:cs="Arial"/>
          <w:b/>
          <w:bCs/>
        </w:rPr>
        <w:t xml:space="preserve">CUARTO </w:t>
      </w:r>
      <w:r w:rsidRPr="000637AA">
        <w:rPr>
          <w:rFonts w:ascii="Palatino Linotype" w:hAnsi="Palatino Linotype" w:cs="Arial"/>
          <w:bCs/>
        </w:rPr>
        <w:t>de la presente resolución.</w:t>
      </w:r>
    </w:p>
    <w:p w14:paraId="1E76D163" w14:textId="314E03F6" w:rsidR="001B4C4D" w:rsidRPr="000637AA" w:rsidRDefault="001B4C4D" w:rsidP="000637AA">
      <w:pPr>
        <w:spacing w:before="240" w:after="240" w:line="360" w:lineRule="auto"/>
        <w:jc w:val="both"/>
        <w:rPr>
          <w:rFonts w:ascii="Palatino Linotype" w:eastAsia="Calibri" w:hAnsi="Palatino Linotype" w:cs="Arial"/>
          <w:b/>
          <w:lang w:val="es-ES"/>
        </w:rPr>
      </w:pPr>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0637AA">
        <w:rPr>
          <w:rFonts w:ascii="Palatino Linotype" w:hAnsi="Palatino Linotype"/>
          <w:b/>
        </w:rPr>
        <w:lastRenderedPageBreak/>
        <w:t>SEGUNDO.</w:t>
      </w:r>
      <w:r w:rsidRPr="000637AA">
        <w:rPr>
          <w:rStyle w:val="Ttulo2Car"/>
          <w:b w:val="0"/>
          <w:szCs w:val="24"/>
        </w:rPr>
        <w:t xml:space="preserve"> </w:t>
      </w:r>
      <w:bookmarkEnd w:id="71"/>
      <w:bookmarkEnd w:id="72"/>
      <w:bookmarkEnd w:id="73"/>
      <w:bookmarkEnd w:id="74"/>
      <w:bookmarkEnd w:id="75"/>
      <w:bookmarkEnd w:id="76"/>
      <w:bookmarkEnd w:id="77"/>
      <w:r w:rsidRPr="000637AA">
        <w:rPr>
          <w:rFonts w:ascii="Palatino Linotype" w:eastAsia="Calibri" w:hAnsi="Palatino Linotype" w:cs="Arial"/>
          <w:lang w:val="es-ES"/>
        </w:rPr>
        <w:t>Se</w:t>
      </w:r>
      <w:r w:rsidRPr="000637AA">
        <w:rPr>
          <w:rFonts w:ascii="Palatino Linotype" w:eastAsia="Calibri" w:hAnsi="Palatino Linotype" w:cs="Arial"/>
          <w:b/>
          <w:lang w:val="es-ES"/>
        </w:rPr>
        <w:t xml:space="preserve"> MODIFICA </w:t>
      </w:r>
      <w:r w:rsidRPr="000637AA">
        <w:rPr>
          <w:rFonts w:ascii="Palatino Linotype" w:eastAsia="Calibri" w:hAnsi="Palatino Linotype" w:cs="Arial"/>
          <w:lang w:val="es-ES"/>
        </w:rPr>
        <w:t xml:space="preserve">la respuesta emitida por la </w:t>
      </w:r>
      <w:r w:rsidRPr="000637AA">
        <w:rPr>
          <w:rFonts w:ascii="Palatino Linotype" w:hAnsi="Palatino Linotype" w:cs="Arial"/>
          <w:b/>
        </w:rPr>
        <w:t>Universidad Politécnica del Valle de Toluca</w:t>
      </w:r>
      <w:r w:rsidRPr="000637AA">
        <w:rPr>
          <w:rFonts w:ascii="Palatino Linotype" w:eastAsia="Calibri" w:hAnsi="Palatino Linotype" w:cs="Arial"/>
          <w:lang w:val="es-ES"/>
        </w:rPr>
        <w:t xml:space="preserve"> y se</w:t>
      </w:r>
      <w:r w:rsidRPr="000637AA">
        <w:rPr>
          <w:rFonts w:ascii="Palatino Linotype" w:eastAsia="Calibri" w:hAnsi="Palatino Linotype" w:cs="Arial"/>
          <w:b/>
          <w:lang w:val="es-ES"/>
        </w:rPr>
        <w:t xml:space="preserve"> ORDENA </w:t>
      </w:r>
      <w:r w:rsidRPr="000637AA">
        <w:rPr>
          <w:rFonts w:ascii="Palatino Linotype" w:eastAsia="Times New Roman" w:hAnsi="Palatino Linotype" w:cs="Arial"/>
          <w:lang w:val="es-ES"/>
        </w:rPr>
        <w:t>entregar vía Sistema de Acceso a la Información Mexiquense (SAIMEX)</w:t>
      </w:r>
      <w:r w:rsidRPr="000637AA">
        <w:rPr>
          <w:rFonts w:ascii="Palatino Linotype" w:eastAsia="Times New Roman" w:hAnsi="Palatino Linotype" w:cs="Arial"/>
          <w:b/>
          <w:lang w:val="es-ES"/>
        </w:rPr>
        <w:t>,</w:t>
      </w:r>
      <w:r w:rsidRPr="000637AA">
        <w:rPr>
          <w:rFonts w:ascii="Palatino Linotype" w:eastAsia="Times New Roman" w:hAnsi="Palatino Linotype" w:cs="Arial"/>
          <w:lang w:val="es-ES"/>
        </w:rPr>
        <w:t xml:space="preserve"> la siguiente </w:t>
      </w:r>
      <w:r w:rsidRPr="000637AA">
        <w:rPr>
          <w:rFonts w:ascii="Palatino Linotype" w:hAnsi="Palatino Linotype" w:cs="Arial"/>
          <w:bCs/>
        </w:rPr>
        <w:t>información:</w:t>
      </w:r>
    </w:p>
    <w:p w14:paraId="4CD6FC53" w14:textId="5AA76E8A" w:rsidR="001B4C4D" w:rsidRPr="000637AA" w:rsidRDefault="00B63BF1" w:rsidP="000637AA">
      <w:pPr>
        <w:pStyle w:val="Prrafodelista"/>
        <w:numPr>
          <w:ilvl w:val="0"/>
          <w:numId w:val="27"/>
        </w:numPr>
        <w:spacing w:line="360" w:lineRule="auto"/>
        <w:jc w:val="both"/>
        <w:rPr>
          <w:rFonts w:ascii="Palatino Linotype" w:eastAsia="Calibri" w:hAnsi="Palatino Linotype" w:cs="Tahoma"/>
          <w:b/>
          <w:lang w:eastAsia="es-ES_tradnl"/>
        </w:rPr>
      </w:pPr>
      <w:r w:rsidRPr="000637AA">
        <w:rPr>
          <w:rFonts w:ascii="Palatino Linotype" w:eastAsia="Calibri" w:hAnsi="Palatino Linotype" w:cs="Tahoma"/>
          <w:b/>
          <w:lang w:eastAsia="es-ES_tradnl"/>
        </w:rPr>
        <w:t xml:space="preserve">El acuerdo del Comité de Transparencia, donde clasifique, de manera fundada y motivada, en términos del artículo 143, fracción I, de la Ley de Transparencia y Acceso a la Información Pública del Estado de México y Municipios, la información </w:t>
      </w:r>
      <w:r w:rsidR="00C24705" w:rsidRPr="000637AA">
        <w:rPr>
          <w:rFonts w:ascii="Palatino Linotype" w:eastAsia="Calibri" w:hAnsi="Palatino Linotype" w:cs="Tahoma"/>
          <w:b/>
          <w:lang w:eastAsia="es-ES_tradnl"/>
        </w:rPr>
        <w:t xml:space="preserve">relativa al descuento que se les aplicó por concepto de pensión alimenticia </w:t>
      </w:r>
      <w:r w:rsidR="00557E12" w:rsidRPr="000637AA">
        <w:rPr>
          <w:rFonts w:ascii="Palatino Linotype" w:eastAsia="Calibri" w:hAnsi="Palatino Linotype" w:cs="Tahoma"/>
          <w:b/>
          <w:lang w:eastAsia="es-ES_tradnl"/>
        </w:rPr>
        <w:t xml:space="preserve">a los servidores públicos que laboraron </w:t>
      </w:r>
      <w:r w:rsidR="00C24705" w:rsidRPr="000637AA">
        <w:rPr>
          <w:rFonts w:ascii="Palatino Linotype" w:eastAsia="Calibri" w:hAnsi="Palatino Linotype" w:cs="Tahoma"/>
          <w:b/>
          <w:lang w:eastAsia="es-ES_tradnl"/>
        </w:rPr>
        <w:t xml:space="preserve">desde la creación de la Universidad a la fecha de la solicitud de información. </w:t>
      </w:r>
      <w:r w:rsidR="00557E12" w:rsidRPr="000637AA">
        <w:rPr>
          <w:rFonts w:ascii="Palatino Linotype" w:eastAsia="Calibri" w:hAnsi="Palatino Linotype" w:cs="Tahoma"/>
          <w:b/>
          <w:lang w:eastAsia="es-ES_tradnl"/>
        </w:rPr>
        <w:t xml:space="preserve"> </w:t>
      </w:r>
    </w:p>
    <w:p w14:paraId="7BA493BE" w14:textId="42CE0938" w:rsidR="00557E12" w:rsidRPr="000637AA" w:rsidRDefault="00557E12" w:rsidP="000637AA">
      <w:pPr>
        <w:spacing w:before="240" w:after="240" w:line="360" w:lineRule="auto"/>
        <w:jc w:val="both"/>
        <w:rPr>
          <w:rFonts w:ascii="Palatino Linotype" w:eastAsia="MS Mincho" w:hAnsi="Palatino Linotype" w:cs="Times New Roman"/>
        </w:rPr>
      </w:pPr>
      <w:r w:rsidRPr="000637AA">
        <w:rPr>
          <w:rFonts w:ascii="Palatino Linotype" w:eastAsia="MS Mincho" w:hAnsi="Palatino Linotype" w:cs="Times New Roman"/>
        </w:rPr>
        <w:t xml:space="preserve">Para el caso, de que no se haya efectuado ningún descuento </w:t>
      </w:r>
      <w:r w:rsidR="00C24705" w:rsidRPr="000637AA">
        <w:rPr>
          <w:rFonts w:ascii="Palatino Linotype" w:eastAsia="MS Mincho" w:hAnsi="Palatino Linotype" w:cs="Times New Roman"/>
        </w:rPr>
        <w:t xml:space="preserve">por </w:t>
      </w:r>
      <w:r w:rsidRPr="000637AA">
        <w:rPr>
          <w:rFonts w:ascii="Palatino Linotype" w:eastAsia="MS Mincho" w:hAnsi="Palatino Linotype" w:cs="Times New Roman"/>
        </w:rPr>
        <w:t>concepto de pensión alimenticia a los servidores públicos que laboraron en la Universidad</w:t>
      </w:r>
      <w:r w:rsidRPr="000637AA">
        <w:rPr>
          <w:rFonts w:ascii="Palatino Linotype" w:eastAsia="Calibri" w:hAnsi="Palatino Linotype" w:cs="Arial"/>
          <w:color w:val="000000"/>
          <w:lang w:val="es-MX"/>
        </w:rPr>
        <w:t xml:space="preserve">, el </w:t>
      </w:r>
      <w:r w:rsidRPr="000637AA">
        <w:rPr>
          <w:rFonts w:ascii="Palatino Linotype" w:eastAsia="Calibri" w:hAnsi="Palatino Linotype" w:cs="Arial"/>
          <w:b/>
          <w:color w:val="000000"/>
          <w:lang w:val="es-MX"/>
        </w:rPr>
        <w:t>SUJETO OBLIGADO,</w:t>
      </w:r>
      <w:r w:rsidRPr="000637AA">
        <w:rPr>
          <w:rFonts w:ascii="Palatino Linotype" w:eastAsia="Calibri" w:hAnsi="Palatino Linotype" w:cs="Arial"/>
          <w:color w:val="000000"/>
          <w:lang w:val="es-MX"/>
        </w:rPr>
        <w:t xml:space="preserve"> deberá manifestar de manera precisa y clara las razones que expliquen las causas por las cuales no cuenta con la información requerida.</w:t>
      </w:r>
    </w:p>
    <w:p w14:paraId="7711A99B" w14:textId="77777777" w:rsidR="00557E12" w:rsidRPr="000637AA" w:rsidRDefault="00557E12" w:rsidP="000637AA">
      <w:pPr>
        <w:spacing w:line="360" w:lineRule="auto"/>
        <w:jc w:val="both"/>
        <w:rPr>
          <w:rFonts w:ascii="Palatino Linotype" w:eastAsia="Calibri" w:hAnsi="Palatino Linotype" w:cs="Arial"/>
          <w:sz w:val="12"/>
          <w:lang w:val="es-ES"/>
        </w:rPr>
      </w:pPr>
    </w:p>
    <w:p w14:paraId="6E9ACD99" w14:textId="77777777" w:rsidR="001B4C4D" w:rsidRPr="000637AA" w:rsidRDefault="001B4C4D" w:rsidP="000637AA">
      <w:pPr>
        <w:tabs>
          <w:tab w:val="left" w:pos="8080"/>
        </w:tabs>
        <w:spacing w:line="360" w:lineRule="auto"/>
        <w:ind w:right="49"/>
        <w:contextualSpacing/>
        <w:jc w:val="both"/>
        <w:rPr>
          <w:rFonts w:ascii="Palatino Linotype" w:eastAsia="Palatino Linotype" w:hAnsi="Palatino Linotype" w:cs="Palatino Linotype"/>
          <w:b/>
          <w:color w:val="000000" w:themeColor="text1"/>
        </w:rPr>
      </w:pPr>
      <w:bookmarkStart w:id="78" w:name="_Toc460947013"/>
      <w:r w:rsidRPr="000637AA">
        <w:rPr>
          <w:rFonts w:ascii="Palatino Linotype" w:eastAsia="Palatino Linotype" w:hAnsi="Palatino Linotype" w:cs="Palatino Linotype"/>
          <w:b/>
          <w:color w:val="000000" w:themeColor="text1"/>
        </w:rPr>
        <w:t xml:space="preserve">TERCERO. Notifíquese </w:t>
      </w:r>
      <w:r w:rsidRPr="000637AA">
        <w:rPr>
          <w:rFonts w:ascii="Palatino Linotype" w:eastAsia="Palatino Linotype" w:hAnsi="Palatino Linotype" w:cs="Palatino Linotype"/>
          <w:color w:val="000000" w:themeColor="text1"/>
        </w:rPr>
        <w:t xml:space="preserve">al Titular de la Unidad de Transparencia del </w:t>
      </w:r>
      <w:r w:rsidRPr="000637AA">
        <w:rPr>
          <w:rFonts w:ascii="Palatino Linotype" w:eastAsia="Palatino Linotype" w:hAnsi="Palatino Linotype" w:cs="Palatino Linotype"/>
          <w:b/>
          <w:color w:val="000000" w:themeColor="text1"/>
        </w:rPr>
        <w:t>SUJETO OBLIGADO</w:t>
      </w:r>
      <w:r w:rsidRPr="000637AA">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Pr="000637AA">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43CE516E" w14:textId="77777777" w:rsidR="001B4C4D" w:rsidRPr="000637AA" w:rsidRDefault="001B4C4D" w:rsidP="000637AA">
      <w:pPr>
        <w:shd w:val="clear" w:color="auto" w:fill="FFFFFF"/>
        <w:spacing w:line="360" w:lineRule="auto"/>
        <w:jc w:val="both"/>
        <w:rPr>
          <w:rFonts w:ascii="Palatino Linotype" w:eastAsia="Times New Roman" w:hAnsi="Palatino Linotype" w:cs="Arial"/>
          <w:b/>
          <w:sz w:val="12"/>
        </w:rPr>
      </w:pPr>
    </w:p>
    <w:p w14:paraId="5D16C3B3" w14:textId="423C0B63" w:rsidR="001B4C4D" w:rsidRPr="000637AA" w:rsidRDefault="001B4C4D" w:rsidP="000637AA">
      <w:pPr>
        <w:shd w:val="clear" w:color="auto" w:fill="FFFFFF"/>
        <w:spacing w:line="360" w:lineRule="auto"/>
        <w:jc w:val="both"/>
        <w:rPr>
          <w:rFonts w:ascii="Palatino Linotype" w:hAnsi="Palatino Linotype"/>
          <w:b/>
          <w:color w:val="000000" w:themeColor="text1"/>
        </w:rPr>
      </w:pPr>
      <w:r w:rsidRPr="000637AA">
        <w:rPr>
          <w:rFonts w:ascii="Palatino Linotype" w:eastAsia="Times New Roman" w:hAnsi="Palatino Linotype" w:cs="Arial"/>
          <w:b/>
        </w:rPr>
        <w:t xml:space="preserve">CUARTO. </w:t>
      </w:r>
      <w:r w:rsidRPr="000637AA">
        <w:rPr>
          <w:rFonts w:ascii="Palatino Linotype" w:eastAsia="Times New Roman" w:hAnsi="Palatino Linotype" w:cs="Times New Roman"/>
          <w:b/>
          <w:bCs/>
          <w:color w:val="222222"/>
          <w:lang w:val="es-ES"/>
        </w:rPr>
        <w:t>Notifíquese a</w:t>
      </w:r>
      <w:r w:rsidRPr="000637AA">
        <w:rPr>
          <w:rFonts w:ascii="Palatino Linotype" w:hAnsi="Palatino Linotype"/>
          <w:b/>
        </w:rPr>
        <w:t xml:space="preserve"> </w:t>
      </w:r>
      <w:r w:rsidR="003419F7" w:rsidRPr="003419F7">
        <w:rPr>
          <w:rFonts w:ascii="Palatino Linotype" w:hAnsi="Palatino Linotype"/>
          <w:b/>
          <w:highlight w:val="black"/>
        </w:rPr>
        <w:t>----------------------------</w:t>
      </w:r>
      <w:r w:rsidRPr="000637AA">
        <w:rPr>
          <w:rFonts w:ascii="Palatino Linotype" w:hAnsi="Palatino Linotype"/>
          <w:b/>
        </w:rPr>
        <w:t xml:space="preserve"> </w:t>
      </w:r>
      <w:r w:rsidRPr="000637AA">
        <w:rPr>
          <w:rFonts w:ascii="Palatino Linotype" w:hAnsi="Palatino Linotype"/>
        </w:rPr>
        <w:t>la presente resolución y su informe justificado.</w:t>
      </w:r>
      <w:r w:rsidR="00B63BF1" w:rsidRPr="000637AA">
        <w:rPr>
          <w:rFonts w:ascii="Palatino Linotype" w:hAnsi="Palatino Linotype"/>
        </w:rPr>
        <w:t xml:space="preserve"> </w:t>
      </w:r>
    </w:p>
    <w:p w14:paraId="4D5E8298" w14:textId="77777777" w:rsidR="001B4C4D" w:rsidRPr="000637AA" w:rsidRDefault="001B4C4D" w:rsidP="000637AA">
      <w:pPr>
        <w:shd w:val="clear" w:color="auto" w:fill="FFFFFF"/>
        <w:spacing w:line="360" w:lineRule="auto"/>
        <w:jc w:val="both"/>
        <w:rPr>
          <w:rFonts w:ascii="Palatino Linotype" w:hAnsi="Palatino Linotype"/>
          <w:sz w:val="12"/>
        </w:rPr>
      </w:pPr>
    </w:p>
    <w:bookmarkEnd w:id="78"/>
    <w:p w14:paraId="3DC4CF85" w14:textId="63A3F1C8" w:rsidR="001B4C4D" w:rsidRPr="000637AA" w:rsidRDefault="001B4C4D" w:rsidP="000637AA">
      <w:pPr>
        <w:spacing w:line="360" w:lineRule="auto"/>
        <w:jc w:val="both"/>
        <w:rPr>
          <w:rFonts w:ascii="Palatino Linotype" w:eastAsia="MS Mincho" w:hAnsi="Palatino Linotype" w:cs="Times New Roman"/>
          <w:lang w:val="es-ES"/>
        </w:rPr>
      </w:pPr>
      <w:r w:rsidRPr="000637AA">
        <w:rPr>
          <w:rFonts w:ascii="Palatino Linotype" w:eastAsia="MS Mincho" w:hAnsi="Palatino Linotype" w:cs="Times New Roman"/>
          <w:b/>
          <w:lang w:val="es-MX"/>
        </w:rPr>
        <w:t>QUINTO.</w:t>
      </w:r>
      <w:r w:rsidRPr="000637AA">
        <w:rPr>
          <w:rFonts w:ascii="Palatino Linotype" w:eastAsia="MS Mincho" w:hAnsi="Palatino Linotype" w:cs="Times New Roman"/>
          <w:lang w:val="es-MX"/>
        </w:rPr>
        <w:t xml:space="preserve"> </w:t>
      </w:r>
      <w:r w:rsidRPr="000637AA">
        <w:rPr>
          <w:rFonts w:ascii="Palatino Linotype" w:eastAsia="MS Mincho" w:hAnsi="Palatino Linotype" w:cs="Times New Roman"/>
          <w:lang w:val="es-ES"/>
        </w:rPr>
        <w:t xml:space="preserve">Se hace del conocimiento de </w:t>
      </w:r>
      <w:r w:rsidR="003419F7" w:rsidRPr="003419F7">
        <w:rPr>
          <w:rFonts w:ascii="Palatino Linotype" w:hAnsi="Palatino Linotype"/>
          <w:b/>
          <w:highlight w:val="black"/>
        </w:rPr>
        <w:t>-----------------------------</w:t>
      </w:r>
      <w:r w:rsidRPr="000637AA">
        <w:rPr>
          <w:rFonts w:ascii="Palatino Linotype" w:hAnsi="Palatino Linotype"/>
          <w:b/>
        </w:rPr>
        <w:t xml:space="preserve"> </w:t>
      </w:r>
      <w:r w:rsidRPr="000637A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B63BF1" w:rsidRPr="000637AA">
        <w:rPr>
          <w:rFonts w:ascii="Palatino Linotype" w:eastAsia="MS Mincho" w:hAnsi="Palatino Linotype" w:cs="Times New Roman"/>
          <w:lang w:val="es-ES"/>
        </w:rPr>
        <w:t xml:space="preserve">lgún perjuicio podrá impugnarla </w:t>
      </w:r>
      <w:r w:rsidRPr="000637AA">
        <w:rPr>
          <w:rFonts w:ascii="Palatino Linotype" w:eastAsia="MS Mincho" w:hAnsi="Palatino Linotype" w:cs="Times New Roman"/>
          <w:bCs/>
          <w:lang w:val="es-ES"/>
        </w:rPr>
        <w:t>vía juicio de amparo</w:t>
      </w:r>
      <w:r w:rsidR="00B63BF1" w:rsidRPr="000637AA">
        <w:rPr>
          <w:rFonts w:ascii="Palatino Linotype" w:eastAsia="MS Mincho" w:hAnsi="Palatino Linotype" w:cs="Times New Roman"/>
          <w:lang w:val="es-ES"/>
        </w:rPr>
        <w:t xml:space="preserve"> </w:t>
      </w:r>
      <w:r w:rsidRPr="000637AA">
        <w:rPr>
          <w:rFonts w:ascii="Palatino Linotype" w:eastAsia="MS Mincho" w:hAnsi="Palatino Linotype" w:cs="Times New Roman"/>
          <w:lang w:val="es-ES"/>
        </w:rPr>
        <w:t>en los términos de las leyes aplicables.</w:t>
      </w:r>
    </w:p>
    <w:p w14:paraId="05ED977F" w14:textId="77777777" w:rsidR="008B2260" w:rsidRPr="000637AA" w:rsidRDefault="008B2260" w:rsidP="000637AA">
      <w:pPr>
        <w:spacing w:line="360" w:lineRule="auto"/>
        <w:jc w:val="both"/>
        <w:rPr>
          <w:rFonts w:ascii="Palatino Linotype" w:eastAsia="MS Gothic" w:hAnsi="Palatino Linotype" w:cs="Times New Roman"/>
          <w:b/>
        </w:rPr>
      </w:pPr>
    </w:p>
    <w:p w14:paraId="02BD3168" w14:textId="7D795558" w:rsidR="00174F0B" w:rsidRPr="000637AA" w:rsidRDefault="00174F0B" w:rsidP="000637AA">
      <w:pPr>
        <w:shd w:val="clear" w:color="auto" w:fill="FFFFFF"/>
        <w:tabs>
          <w:tab w:val="left" w:pos="567"/>
        </w:tabs>
        <w:spacing w:line="360" w:lineRule="auto"/>
        <w:jc w:val="both"/>
        <w:rPr>
          <w:rFonts w:ascii="Palatino Linotype" w:eastAsia="Times New Roman" w:hAnsi="Palatino Linotype" w:cs="Arial"/>
          <w:color w:val="000000" w:themeColor="text1"/>
          <w:lang w:eastAsia="es-MX"/>
        </w:rPr>
      </w:pPr>
      <w:r w:rsidRPr="000637A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w:t>
      </w:r>
      <w:r w:rsidR="00A604A7">
        <w:rPr>
          <w:rFonts w:ascii="Palatino Linotype" w:hAnsi="Palatino Linotype"/>
          <w:color w:val="000000" w:themeColor="text1"/>
        </w:rPr>
        <w:t xml:space="preserve"> LUIS GUSTAVO PARRA NORIEGA;</w:t>
      </w:r>
      <w:r w:rsidRPr="000637AA">
        <w:rPr>
          <w:rFonts w:ascii="Palatino Linotype" w:hAnsi="Palatino Linotype"/>
          <w:color w:val="000000" w:themeColor="text1"/>
        </w:rPr>
        <w:t xml:space="preserve"> EN LA </w:t>
      </w:r>
      <w:r w:rsidR="002C6B36" w:rsidRPr="000637AA">
        <w:rPr>
          <w:rFonts w:ascii="Palatino Linotype" w:hAnsi="Palatino Linotype"/>
          <w:color w:val="000000" w:themeColor="text1"/>
        </w:rPr>
        <w:t xml:space="preserve">DÉCIMA PRIMERA </w:t>
      </w:r>
      <w:r w:rsidRPr="000637AA">
        <w:rPr>
          <w:rFonts w:ascii="Palatino Linotype" w:hAnsi="Palatino Linotype"/>
          <w:color w:val="000000" w:themeColor="text1"/>
        </w:rPr>
        <w:t xml:space="preserve">SESIÓN ORDINARIA CELEBRADA EL </w:t>
      </w:r>
      <w:r w:rsidR="002C6B36" w:rsidRPr="000637AA">
        <w:rPr>
          <w:rFonts w:ascii="Palatino Linotype" w:hAnsi="Palatino Linotype"/>
          <w:color w:val="000000" w:themeColor="text1"/>
        </w:rPr>
        <w:t xml:space="preserve">VEINTIUNO (21) DE MARZO </w:t>
      </w:r>
      <w:r w:rsidRPr="000637AA">
        <w:rPr>
          <w:rFonts w:ascii="Palatino Linotype" w:hAnsi="Palatino Linotype"/>
          <w:color w:val="000000" w:themeColor="text1"/>
        </w:rPr>
        <w:t xml:space="preserve">DOS MIL </w:t>
      </w:r>
      <w:r w:rsidR="005A29B6" w:rsidRPr="000637AA">
        <w:rPr>
          <w:rFonts w:ascii="Palatino Linotype" w:hAnsi="Palatino Linotype"/>
          <w:color w:val="000000" w:themeColor="text1"/>
        </w:rPr>
        <w:t>DIECINUEVE</w:t>
      </w:r>
      <w:r w:rsidRPr="000637AA">
        <w:rPr>
          <w:rFonts w:ascii="Palatino Linotype" w:hAnsi="Palatino Linotype"/>
          <w:color w:val="000000" w:themeColor="text1"/>
        </w:rPr>
        <w:t>, ANTE EL SECRETARIO TÉCNICO DEL PLENO ALEXIS TAPIA RAMÍREZ.</w:t>
      </w:r>
      <w:r w:rsidRPr="000637AA">
        <w:rPr>
          <w:rFonts w:ascii="Palatino Linotype" w:hAnsi="Palatino Linotype" w:cs="Arial"/>
          <w:color w:val="000000" w:themeColor="text1"/>
        </w:rPr>
        <w:t xml:space="preserve"> </w:t>
      </w:r>
    </w:p>
    <w:p w14:paraId="2F1D2206" w14:textId="77777777" w:rsidR="00174F0B" w:rsidRPr="000637AA" w:rsidRDefault="00174F0B" w:rsidP="000637AA">
      <w:pPr>
        <w:spacing w:before="240" w:line="360" w:lineRule="auto"/>
        <w:jc w:val="both"/>
        <w:rPr>
          <w:rFonts w:ascii="Palatino Linotype" w:hAnsi="Palatino Linotype"/>
        </w:rPr>
      </w:pPr>
    </w:p>
    <w:p w14:paraId="13BED5C6" w14:textId="0A3850C9" w:rsidR="00174F0B" w:rsidRPr="000637AA" w:rsidRDefault="00174F0B" w:rsidP="000637AA">
      <w:pPr>
        <w:spacing w:before="240" w:line="360" w:lineRule="auto"/>
        <w:jc w:val="both"/>
        <w:rPr>
          <w:rFonts w:ascii="Palatino Linotype" w:hAnsi="Palatino Linotype"/>
          <w:b/>
        </w:rPr>
      </w:pPr>
    </w:p>
    <w:tbl>
      <w:tblPr>
        <w:tblW w:w="9918" w:type="dxa"/>
        <w:jc w:val="center"/>
        <w:tblLayout w:type="fixed"/>
        <w:tblLook w:val="04A0" w:firstRow="1" w:lastRow="0" w:firstColumn="1" w:lastColumn="0" w:noHBand="0" w:noVBand="1"/>
      </w:tblPr>
      <w:tblGrid>
        <w:gridCol w:w="4905"/>
        <w:gridCol w:w="5013"/>
      </w:tblGrid>
      <w:tr w:rsidR="000637AA" w:rsidRPr="00C500B5" w14:paraId="4367A553" w14:textId="77777777" w:rsidTr="00A176F6">
        <w:trPr>
          <w:jc w:val="center"/>
        </w:trPr>
        <w:tc>
          <w:tcPr>
            <w:tcW w:w="9918" w:type="dxa"/>
            <w:gridSpan w:val="2"/>
          </w:tcPr>
          <w:p w14:paraId="3067140F" w14:textId="77777777" w:rsidR="00A604A7" w:rsidRDefault="00A604A7" w:rsidP="00A176F6">
            <w:pPr>
              <w:tabs>
                <w:tab w:val="left" w:pos="0"/>
              </w:tabs>
              <w:spacing w:line="360" w:lineRule="auto"/>
              <w:jc w:val="center"/>
              <w:rPr>
                <w:rFonts w:ascii="Palatino Linotype" w:hAnsi="Palatino Linotype" w:cs="Arial"/>
                <w:b/>
              </w:rPr>
            </w:pPr>
          </w:p>
          <w:p w14:paraId="1BA33456"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Zulema Martínez Sánchez</w:t>
            </w:r>
          </w:p>
          <w:p w14:paraId="5F1B93E4"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rPr>
              <w:t>Comisionada Presidenta</w:t>
            </w:r>
          </w:p>
          <w:p w14:paraId="40058B10"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 xml:space="preserve">(RÚBRICA) </w:t>
            </w:r>
          </w:p>
          <w:p w14:paraId="2FB4BA9B" w14:textId="77777777" w:rsidR="000637AA" w:rsidRPr="00C500B5" w:rsidRDefault="000637AA" w:rsidP="00A176F6">
            <w:pPr>
              <w:tabs>
                <w:tab w:val="left" w:pos="0"/>
              </w:tabs>
              <w:spacing w:line="360" w:lineRule="auto"/>
              <w:rPr>
                <w:rFonts w:ascii="Palatino Linotype" w:hAnsi="Palatino Linotype" w:cs="Arial"/>
                <w:b/>
              </w:rPr>
            </w:pPr>
          </w:p>
        </w:tc>
      </w:tr>
      <w:tr w:rsidR="000637AA" w:rsidRPr="00C500B5" w14:paraId="16B56241" w14:textId="77777777" w:rsidTr="00A176F6">
        <w:trPr>
          <w:jc w:val="center"/>
        </w:trPr>
        <w:tc>
          <w:tcPr>
            <w:tcW w:w="4905" w:type="dxa"/>
          </w:tcPr>
          <w:p w14:paraId="7A3E32E5"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 xml:space="preserve">Eva </w:t>
            </w:r>
            <w:proofErr w:type="spellStart"/>
            <w:r w:rsidRPr="00C500B5">
              <w:rPr>
                <w:rFonts w:ascii="Palatino Linotype" w:hAnsi="Palatino Linotype" w:cs="Arial"/>
                <w:b/>
              </w:rPr>
              <w:t>Abaid</w:t>
            </w:r>
            <w:proofErr w:type="spellEnd"/>
            <w:r w:rsidRPr="00C500B5">
              <w:rPr>
                <w:rFonts w:ascii="Palatino Linotype" w:hAnsi="Palatino Linotype" w:cs="Arial"/>
                <w:b/>
              </w:rPr>
              <w:t xml:space="preserve"> </w:t>
            </w:r>
            <w:proofErr w:type="spellStart"/>
            <w:r w:rsidRPr="00C500B5">
              <w:rPr>
                <w:rFonts w:ascii="Palatino Linotype" w:hAnsi="Palatino Linotype" w:cs="Arial"/>
                <w:b/>
              </w:rPr>
              <w:t>Yapur</w:t>
            </w:r>
            <w:proofErr w:type="spellEnd"/>
          </w:p>
          <w:p w14:paraId="3F3381EA" w14:textId="77777777" w:rsidR="000637AA" w:rsidRPr="00C500B5" w:rsidRDefault="000637AA" w:rsidP="00A176F6">
            <w:pPr>
              <w:tabs>
                <w:tab w:val="left" w:pos="0"/>
              </w:tabs>
              <w:spacing w:line="360" w:lineRule="auto"/>
              <w:jc w:val="center"/>
              <w:rPr>
                <w:rFonts w:ascii="Palatino Linotype" w:hAnsi="Palatino Linotype" w:cs="Arial"/>
              </w:rPr>
            </w:pPr>
            <w:r w:rsidRPr="00C500B5">
              <w:rPr>
                <w:rFonts w:ascii="Palatino Linotype" w:hAnsi="Palatino Linotype" w:cs="Arial"/>
              </w:rPr>
              <w:t>Comisionada</w:t>
            </w:r>
          </w:p>
          <w:p w14:paraId="360BB843"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(RÚBRICA)</w:t>
            </w:r>
          </w:p>
        </w:tc>
        <w:tc>
          <w:tcPr>
            <w:tcW w:w="5013" w:type="dxa"/>
          </w:tcPr>
          <w:p w14:paraId="7AA8BC67"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José Guadalupe Luna Hernández</w:t>
            </w:r>
          </w:p>
          <w:p w14:paraId="3650A1FF" w14:textId="77777777" w:rsidR="000637AA" w:rsidRPr="00C500B5" w:rsidRDefault="000637AA" w:rsidP="00A176F6">
            <w:pPr>
              <w:tabs>
                <w:tab w:val="left" w:pos="0"/>
              </w:tabs>
              <w:spacing w:line="360" w:lineRule="auto"/>
              <w:jc w:val="center"/>
              <w:rPr>
                <w:rFonts w:ascii="Palatino Linotype" w:hAnsi="Palatino Linotype" w:cs="Arial"/>
              </w:rPr>
            </w:pPr>
            <w:r w:rsidRPr="00C500B5">
              <w:rPr>
                <w:rFonts w:ascii="Palatino Linotype" w:hAnsi="Palatino Linotype" w:cs="Arial"/>
              </w:rPr>
              <w:t>Comisionado</w:t>
            </w:r>
          </w:p>
          <w:p w14:paraId="4E6380BD"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(RÚBRICA)</w:t>
            </w:r>
          </w:p>
          <w:p w14:paraId="5A4EA8FA" w14:textId="77777777" w:rsidR="000637AA" w:rsidRPr="00C500B5" w:rsidRDefault="000637AA" w:rsidP="00A176F6">
            <w:pPr>
              <w:tabs>
                <w:tab w:val="left" w:pos="0"/>
              </w:tabs>
              <w:spacing w:line="360" w:lineRule="auto"/>
              <w:jc w:val="center"/>
              <w:rPr>
                <w:rFonts w:ascii="Palatino Linotype" w:hAnsi="Palatino Linotype" w:cs="Arial"/>
                <w:b/>
              </w:rPr>
            </w:pPr>
          </w:p>
        </w:tc>
      </w:tr>
      <w:tr w:rsidR="000637AA" w:rsidRPr="00C500B5" w14:paraId="3C7EB4F1" w14:textId="77777777" w:rsidTr="00A176F6">
        <w:trPr>
          <w:jc w:val="center"/>
        </w:trPr>
        <w:tc>
          <w:tcPr>
            <w:tcW w:w="4905" w:type="dxa"/>
          </w:tcPr>
          <w:p w14:paraId="47870C83" w14:textId="77777777" w:rsidR="000637AA" w:rsidRPr="00C500B5" w:rsidRDefault="000637AA" w:rsidP="00A176F6">
            <w:pPr>
              <w:tabs>
                <w:tab w:val="left" w:pos="0"/>
              </w:tabs>
              <w:spacing w:line="360" w:lineRule="auto"/>
              <w:rPr>
                <w:rFonts w:ascii="Palatino Linotype" w:hAnsi="Palatino Linotype" w:cs="Arial"/>
                <w:b/>
              </w:rPr>
            </w:pPr>
          </w:p>
          <w:p w14:paraId="22F7E092"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Javier Martínez Cruz</w:t>
            </w:r>
          </w:p>
          <w:p w14:paraId="1A6F18DC" w14:textId="77777777" w:rsidR="000637AA" w:rsidRPr="00C500B5" w:rsidRDefault="000637AA" w:rsidP="00A176F6">
            <w:pPr>
              <w:tabs>
                <w:tab w:val="left" w:pos="0"/>
              </w:tabs>
              <w:spacing w:line="360" w:lineRule="auto"/>
              <w:jc w:val="center"/>
              <w:rPr>
                <w:rFonts w:ascii="Palatino Linotype" w:hAnsi="Palatino Linotype" w:cs="Arial"/>
              </w:rPr>
            </w:pPr>
            <w:r w:rsidRPr="00C500B5">
              <w:rPr>
                <w:rFonts w:ascii="Palatino Linotype" w:hAnsi="Palatino Linotype" w:cs="Arial"/>
              </w:rPr>
              <w:t>Comisionado</w:t>
            </w:r>
          </w:p>
          <w:p w14:paraId="33195EE7"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(RÚBRICA)</w:t>
            </w:r>
          </w:p>
        </w:tc>
        <w:tc>
          <w:tcPr>
            <w:tcW w:w="5013" w:type="dxa"/>
          </w:tcPr>
          <w:p w14:paraId="6F5A997C" w14:textId="77777777" w:rsidR="000637AA" w:rsidRPr="00C500B5" w:rsidRDefault="000637AA" w:rsidP="00A176F6">
            <w:pPr>
              <w:tabs>
                <w:tab w:val="left" w:pos="0"/>
              </w:tabs>
              <w:spacing w:line="360" w:lineRule="auto"/>
              <w:rPr>
                <w:rFonts w:ascii="Palatino Linotype" w:hAnsi="Palatino Linotype" w:cs="Arial"/>
                <w:b/>
              </w:rPr>
            </w:pPr>
          </w:p>
          <w:p w14:paraId="01BF1486" w14:textId="77777777" w:rsidR="000637AA" w:rsidRPr="00C500B5" w:rsidRDefault="000637AA" w:rsidP="00A176F6">
            <w:pPr>
              <w:tabs>
                <w:tab w:val="left" w:pos="0"/>
              </w:tabs>
              <w:spacing w:line="360" w:lineRule="auto"/>
              <w:jc w:val="center"/>
              <w:rPr>
                <w:rFonts w:ascii="Palatino Linotype" w:hAnsi="Palatino Linotype" w:cs="Arial"/>
                <w:b/>
              </w:rPr>
            </w:pPr>
            <w:bookmarkStart w:id="79" w:name="_GoBack"/>
            <w:bookmarkEnd w:id="79"/>
            <w:r w:rsidRPr="00C500B5">
              <w:rPr>
                <w:rFonts w:ascii="Palatino Linotype" w:hAnsi="Palatino Linotype" w:cs="Arial"/>
                <w:b/>
              </w:rPr>
              <w:t>Luis Gustavo Parra Noriega</w:t>
            </w:r>
          </w:p>
          <w:p w14:paraId="1A831081" w14:textId="77777777" w:rsidR="000637AA" w:rsidRPr="00C500B5" w:rsidRDefault="000637AA" w:rsidP="00A176F6">
            <w:pPr>
              <w:tabs>
                <w:tab w:val="left" w:pos="0"/>
              </w:tabs>
              <w:spacing w:line="360" w:lineRule="auto"/>
              <w:jc w:val="center"/>
              <w:rPr>
                <w:rFonts w:ascii="Palatino Linotype" w:hAnsi="Palatino Linotype" w:cs="Arial"/>
              </w:rPr>
            </w:pPr>
            <w:r w:rsidRPr="00C500B5">
              <w:rPr>
                <w:rFonts w:ascii="Palatino Linotype" w:hAnsi="Palatino Linotype" w:cs="Arial"/>
              </w:rPr>
              <w:t>Comisionado</w:t>
            </w:r>
          </w:p>
          <w:p w14:paraId="311CE4B5"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(RÚBRICA)</w:t>
            </w:r>
          </w:p>
        </w:tc>
      </w:tr>
      <w:tr w:rsidR="000637AA" w:rsidRPr="00C500B5" w14:paraId="5D936903" w14:textId="77777777" w:rsidTr="00A176F6">
        <w:trPr>
          <w:jc w:val="center"/>
        </w:trPr>
        <w:tc>
          <w:tcPr>
            <w:tcW w:w="9918" w:type="dxa"/>
            <w:gridSpan w:val="2"/>
          </w:tcPr>
          <w:p w14:paraId="63F05C70" w14:textId="77777777" w:rsidR="000637AA" w:rsidRDefault="000637AA" w:rsidP="00A176F6">
            <w:pPr>
              <w:tabs>
                <w:tab w:val="left" w:pos="0"/>
              </w:tabs>
              <w:spacing w:line="360" w:lineRule="auto"/>
              <w:jc w:val="center"/>
              <w:rPr>
                <w:rFonts w:ascii="Palatino Linotype" w:hAnsi="Palatino Linotype" w:cs="Arial"/>
                <w:b/>
              </w:rPr>
            </w:pPr>
          </w:p>
          <w:p w14:paraId="17171B31" w14:textId="77777777" w:rsidR="000637AA" w:rsidRPr="00C500B5"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Alexis Tapia Ramírez</w:t>
            </w:r>
          </w:p>
          <w:p w14:paraId="6C7AECDB" w14:textId="77777777" w:rsidR="000637AA" w:rsidRPr="00C500B5" w:rsidRDefault="000637AA" w:rsidP="00A176F6">
            <w:pPr>
              <w:tabs>
                <w:tab w:val="left" w:pos="0"/>
              </w:tabs>
              <w:spacing w:line="360" w:lineRule="auto"/>
              <w:jc w:val="center"/>
              <w:rPr>
                <w:rFonts w:ascii="Palatino Linotype" w:hAnsi="Palatino Linotype" w:cs="Arial"/>
              </w:rPr>
            </w:pPr>
            <w:r w:rsidRPr="00C500B5">
              <w:rPr>
                <w:rFonts w:ascii="Palatino Linotype" w:hAnsi="Palatino Linotype" w:cs="Arial"/>
              </w:rPr>
              <w:t>Secretario Técnico del Pleno</w:t>
            </w:r>
          </w:p>
          <w:p w14:paraId="42DD8764" w14:textId="77777777" w:rsidR="000637AA" w:rsidRDefault="000637AA" w:rsidP="00A176F6">
            <w:pPr>
              <w:tabs>
                <w:tab w:val="left" w:pos="0"/>
              </w:tabs>
              <w:spacing w:line="360" w:lineRule="auto"/>
              <w:jc w:val="center"/>
              <w:rPr>
                <w:rFonts w:ascii="Palatino Linotype" w:hAnsi="Palatino Linotype" w:cs="Arial"/>
                <w:b/>
              </w:rPr>
            </w:pPr>
            <w:r w:rsidRPr="00C500B5">
              <w:rPr>
                <w:rFonts w:ascii="Palatino Linotype" w:hAnsi="Palatino Linotype" w:cs="Arial"/>
                <w:b/>
              </w:rPr>
              <w:t>(RÚBRICA)</w:t>
            </w:r>
          </w:p>
          <w:p w14:paraId="479FEEA7" w14:textId="77777777" w:rsidR="000637AA" w:rsidRPr="00C500B5" w:rsidRDefault="000637AA" w:rsidP="00A176F6">
            <w:pPr>
              <w:tabs>
                <w:tab w:val="left" w:pos="0"/>
              </w:tabs>
              <w:spacing w:line="360" w:lineRule="auto"/>
              <w:jc w:val="center"/>
              <w:rPr>
                <w:rFonts w:ascii="Palatino Linotype" w:hAnsi="Palatino Linotype" w:cs="Arial"/>
                <w:b/>
              </w:rPr>
            </w:pPr>
          </w:p>
        </w:tc>
      </w:tr>
    </w:tbl>
    <w:p w14:paraId="1B1BD2EA" w14:textId="77777777" w:rsidR="00174F0B" w:rsidRPr="000637AA" w:rsidRDefault="00174F0B" w:rsidP="000637AA">
      <w:pPr>
        <w:tabs>
          <w:tab w:val="left" w:pos="567"/>
        </w:tabs>
        <w:spacing w:before="240" w:after="240" w:line="360" w:lineRule="auto"/>
        <w:jc w:val="both"/>
        <w:rPr>
          <w:rFonts w:ascii="Palatino Linotype" w:eastAsia="Times New Roman" w:hAnsi="Palatino Linotype" w:cs="Arial"/>
          <w:color w:val="000000" w:themeColor="text1"/>
        </w:rPr>
      </w:pPr>
    </w:p>
    <w:p w14:paraId="49C343F1" w14:textId="494C7BC2" w:rsidR="00174F0B" w:rsidRPr="000637AA" w:rsidRDefault="00174F0B" w:rsidP="000637AA">
      <w:pPr>
        <w:tabs>
          <w:tab w:val="left" w:pos="567"/>
        </w:tabs>
        <w:spacing w:before="240" w:after="240" w:line="360" w:lineRule="auto"/>
        <w:jc w:val="both"/>
        <w:rPr>
          <w:rFonts w:ascii="Palatino Linotype" w:hAnsi="Palatino Linotype" w:cs="Arial"/>
          <w:lang w:val="es-MX"/>
        </w:rPr>
      </w:pPr>
      <w:r w:rsidRPr="000637AA">
        <w:rPr>
          <w:rFonts w:ascii="Palatino Linotype" w:eastAsia="Times New Roman" w:hAnsi="Palatino Linotype" w:cs="Arial"/>
          <w:lang w:val="es-MX"/>
        </w:rPr>
        <w:t>Esta hoja cor</w:t>
      </w:r>
      <w:r w:rsidR="00A604A7">
        <w:rPr>
          <w:rFonts w:ascii="Palatino Linotype" w:eastAsia="Times New Roman" w:hAnsi="Palatino Linotype" w:cs="Arial"/>
          <w:lang w:val="es-MX"/>
        </w:rPr>
        <w:t xml:space="preserve">responde a la resolución de fecha veintiuno (21) de marzo </w:t>
      </w:r>
      <w:r w:rsidRPr="000637AA">
        <w:rPr>
          <w:rFonts w:ascii="Palatino Linotype" w:eastAsia="Times New Roman" w:hAnsi="Palatino Linotype" w:cs="Arial"/>
          <w:lang w:val="es-MX"/>
        </w:rPr>
        <w:t xml:space="preserve">de dos mil </w:t>
      </w:r>
      <w:r w:rsidR="005A29B6" w:rsidRPr="000637AA">
        <w:rPr>
          <w:rFonts w:ascii="Palatino Linotype" w:eastAsia="Times New Roman" w:hAnsi="Palatino Linotype" w:cs="Arial"/>
          <w:lang w:val="es-MX"/>
        </w:rPr>
        <w:t>diecinueve</w:t>
      </w:r>
      <w:r w:rsidR="0099765E">
        <w:rPr>
          <w:rFonts w:ascii="Palatino Linotype" w:eastAsia="Times New Roman" w:hAnsi="Palatino Linotype" w:cs="Arial"/>
          <w:lang w:val="es-MX"/>
        </w:rPr>
        <w:t>, emitida en el recurso</w:t>
      </w:r>
      <w:r w:rsidRPr="000637AA">
        <w:rPr>
          <w:rFonts w:ascii="Palatino Linotype" w:eastAsia="Times New Roman" w:hAnsi="Palatino Linotype" w:cs="Arial"/>
          <w:lang w:val="es-MX"/>
        </w:rPr>
        <w:t xml:space="preserve"> de revisión </w:t>
      </w:r>
      <w:r w:rsidR="005A29B6" w:rsidRPr="000637AA">
        <w:rPr>
          <w:rFonts w:ascii="Palatino Linotype" w:hAnsi="Palatino Linotype" w:cs="Arial"/>
          <w:b/>
          <w:bCs/>
          <w:lang w:val="es-MX" w:eastAsia="es-MX"/>
        </w:rPr>
        <w:t xml:space="preserve"> 00148/INFOEM/IP/RR/2019</w:t>
      </w:r>
      <w:r w:rsidRPr="000637AA">
        <w:rPr>
          <w:rFonts w:ascii="Palatino Linotype" w:hAnsi="Palatino Linotype" w:cs="Arial"/>
          <w:b/>
          <w:bCs/>
          <w:lang w:val="es-MX" w:eastAsia="es-MX"/>
        </w:rPr>
        <w:t>.</w:t>
      </w:r>
      <w:bookmarkEnd w:id="2"/>
      <w:bookmarkEnd w:id="3"/>
    </w:p>
    <w:sectPr w:rsidR="00174F0B" w:rsidRPr="000637AA" w:rsidSect="000637AA">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4929E" w14:textId="77777777" w:rsidR="00E057F8" w:rsidRDefault="00E057F8" w:rsidP="00587366">
      <w:r>
        <w:separator/>
      </w:r>
    </w:p>
    <w:p w14:paraId="4E49943C" w14:textId="77777777" w:rsidR="00E057F8" w:rsidRDefault="00E057F8"/>
  </w:endnote>
  <w:endnote w:type="continuationSeparator" w:id="0">
    <w:p w14:paraId="66552A65" w14:textId="77777777" w:rsidR="00E057F8" w:rsidRDefault="00E057F8" w:rsidP="00587366">
      <w:r>
        <w:continuationSeparator/>
      </w:r>
    </w:p>
    <w:p w14:paraId="6C4841FA" w14:textId="77777777" w:rsidR="00E057F8" w:rsidRDefault="00E05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embo">
    <w:panose1 w:val="00000000000000000000"/>
    <w:charset w:val="00"/>
    <w:family w:val="roman"/>
    <w:notTrueType/>
    <w:pitch w:val="default"/>
    <w:sig w:usb0="00000003" w:usb1="00000000" w:usb2="00000000" w:usb3="00000000" w:csb0="00000001" w:csb1="00000000"/>
  </w:font>
  <w:font w:name="Bembo-S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82146E" w:rsidRDefault="0082146E" w:rsidP="00C70052">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627C5">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627C5">
              <w:rPr>
                <w:rFonts w:ascii="Palatino Linotype" w:hAnsi="Palatino Linotype"/>
                <w:b/>
                <w:bCs/>
                <w:noProof/>
                <w:sz w:val="22"/>
                <w:szCs w:val="20"/>
              </w:rPr>
              <w:t>35</w:t>
            </w:r>
            <w:r w:rsidRPr="00883450">
              <w:rPr>
                <w:rFonts w:ascii="Palatino Linotype" w:hAnsi="Palatino Linotype"/>
                <w:b/>
                <w:bCs/>
                <w:sz w:val="22"/>
                <w:szCs w:val="20"/>
              </w:rPr>
              <w:fldChar w:fldCharType="end"/>
            </w:r>
          </w:p>
          <w:p w14:paraId="187818B4" w14:textId="42E0FFCB" w:rsidR="0082146E" w:rsidRDefault="003627C5" w:rsidP="00985DA6">
            <w:pPr>
              <w:pStyle w:val="Piedepgina"/>
              <w:rPr>
                <w:rFonts w:ascii="Palatino Linotype" w:hAnsi="Palatino Linotype"/>
                <w:sz w:val="28"/>
              </w:rPr>
            </w:pPr>
          </w:p>
        </w:sdtContent>
      </w:sdt>
    </w:sdtContent>
  </w:sdt>
  <w:p w14:paraId="1AED78E8" w14:textId="77777777" w:rsidR="0082146E" w:rsidRDefault="008214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2146E" w:rsidRPr="00883450" w:rsidRDefault="008214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627C5" w:rsidRPr="003627C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627C5" w:rsidRPr="003627C5">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82146E" w:rsidRPr="00883450" w:rsidRDefault="0082146E">
    <w:pPr>
      <w:pStyle w:val="Piedepgina"/>
      <w:rPr>
        <w:rFonts w:ascii="Palatino Linotype" w:hAnsi="Palatino Linotype"/>
        <w:sz w:val="22"/>
        <w:szCs w:val="22"/>
      </w:rPr>
    </w:pPr>
  </w:p>
  <w:p w14:paraId="2E09EA83" w14:textId="77777777" w:rsidR="0082146E" w:rsidRDefault="008214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5699A" w14:textId="77777777" w:rsidR="00E057F8" w:rsidRDefault="00E057F8" w:rsidP="00587366">
      <w:r>
        <w:separator/>
      </w:r>
    </w:p>
    <w:p w14:paraId="49210659" w14:textId="77777777" w:rsidR="00E057F8" w:rsidRDefault="00E057F8"/>
  </w:footnote>
  <w:footnote w:type="continuationSeparator" w:id="0">
    <w:p w14:paraId="1AF907D8" w14:textId="77777777" w:rsidR="00E057F8" w:rsidRDefault="00E057F8" w:rsidP="00587366">
      <w:r>
        <w:continuationSeparator/>
      </w:r>
    </w:p>
    <w:p w14:paraId="5EAE9FDD" w14:textId="77777777" w:rsidR="00E057F8" w:rsidRDefault="00E057F8"/>
  </w:footnote>
  <w:footnote w:id="1">
    <w:p w14:paraId="143EDBF3" w14:textId="77777777" w:rsidR="001B4C4D" w:rsidRPr="007F43A5" w:rsidRDefault="001B4C4D" w:rsidP="001B4C4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2">
    <w:p w14:paraId="4A88C87A" w14:textId="77777777" w:rsidR="001B4C4D" w:rsidRPr="0085625E" w:rsidRDefault="001B4C4D" w:rsidP="001B4C4D">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 xml:space="preserve">Tribunales Colegiados de Circuito. Novena </w:t>
      </w:r>
      <w:proofErr w:type="spellStart"/>
      <w:r w:rsidRPr="0085625E">
        <w:rPr>
          <w:rFonts w:asciiTheme="majorHAnsi" w:hAnsiTheme="majorHAnsi"/>
          <w:lang w:val="es-ES"/>
        </w:rPr>
        <w:t>Epoca</w:t>
      </w:r>
      <w:proofErr w:type="spellEnd"/>
      <w:r w:rsidRPr="0085625E">
        <w:rPr>
          <w:rFonts w:asciiTheme="majorHAnsi" w:hAnsiTheme="majorHAnsi"/>
          <w:lang w:val="es-ES"/>
        </w:rPr>
        <w:t xml:space="preserve">. Semanario Judicial de la Federación y su Gaceta. Tomo III, marzo de 1996. </w:t>
      </w:r>
      <w:proofErr w:type="spellStart"/>
      <w:r w:rsidRPr="0085625E">
        <w:rPr>
          <w:rFonts w:asciiTheme="majorHAnsi" w:hAnsiTheme="majorHAnsi"/>
          <w:lang w:val="es-ES"/>
        </w:rPr>
        <w:t>Pág</w:t>
      </w:r>
      <w:proofErr w:type="spellEnd"/>
      <w:r w:rsidRPr="0085625E">
        <w:rPr>
          <w:rFonts w:asciiTheme="majorHAnsi" w:hAnsiTheme="majorHAnsi"/>
          <w:lang w:val="es-ES"/>
        </w:rPr>
        <w:t xml:space="preserve"> 769. Consultado en http://sjf.scjn.gob.mx/sjfsist/Documentos/Tesis/203/203143.pdf  el viernes 16 de junio de 2017.</w:t>
      </w:r>
    </w:p>
    <w:p w14:paraId="7C7FC9EE" w14:textId="77777777" w:rsidR="001B4C4D" w:rsidRPr="0085625E" w:rsidRDefault="001B4C4D" w:rsidP="001B4C4D">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82146E" w:rsidRDefault="0082146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2146E" w:rsidRPr="00E84957" w14:paraId="07F2896E" w14:textId="77777777" w:rsidTr="003116A6">
      <w:trPr>
        <w:trHeight w:val="138"/>
        <w:jc w:val="right"/>
      </w:trPr>
      <w:tc>
        <w:tcPr>
          <w:tcW w:w="2552" w:type="dxa"/>
          <w:vAlign w:val="center"/>
        </w:tcPr>
        <w:p w14:paraId="4A5B1974" w14:textId="77777777" w:rsidR="0082146E" w:rsidRPr="00E84957" w:rsidRDefault="0082146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458B25A" w:rsidR="0082146E" w:rsidRPr="002D0ECC" w:rsidRDefault="0082146E" w:rsidP="00A94CC1">
          <w:pPr>
            <w:pStyle w:val="Encabezado"/>
            <w:jc w:val="right"/>
            <w:rPr>
              <w:rFonts w:ascii="Palatino Linotype" w:hAnsi="Palatino Linotype"/>
              <w:b/>
              <w:sz w:val="20"/>
              <w:szCs w:val="20"/>
            </w:rPr>
          </w:pPr>
          <w:r>
            <w:rPr>
              <w:rFonts w:ascii="Palatino Linotype" w:hAnsi="Palatino Linotype" w:cs="Arial"/>
              <w:b/>
              <w:bCs/>
              <w:sz w:val="20"/>
              <w:szCs w:val="20"/>
              <w:lang w:eastAsia="es-MX"/>
            </w:rPr>
            <w:t>0148/INFOEM/IP/RR/2019</w:t>
          </w:r>
        </w:p>
      </w:tc>
    </w:tr>
    <w:tr w:rsidR="0082146E" w:rsidRPr="00E84957" w14:paraId="095EB01B" w14:textId="77777777" w:rsidTr="003116A6">
      <w:trPr>
        <w:trHeight w:val="321"/>
        <w:jc w:val="right"/>
      </w:trPr>
      <w:tc>
        <w:tcPr>
          <w:tcW w:w="2552" w:type="dxa"/>
          <w:vAlign w:val="center"/>
        </w:tcPr>
        <w:p w14:paraId="6E000A51" w14:textId="4DA3E277" w:rsidR="0082146E" w:rsidRPr="00E84957" w:rsidRDefault="0082146E"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4A598029" w14:textId="77777777" w:rsidR="0082146E" w:rsidRDefault="0082146E" w:rsidP="00755047">
          <w:pPr>
            <w:pStyle w:val="Encabezado"/>
            <w:jc w:val="right"/>
            <w:rPr>
              <w:rFonts w:ascii="Palatino Linotype" w:hAnsi="Palatino Linotype"/>
              <w:b/>
              <w:bCs/>
              <w:color w:val="000000"/>
              <w:sz w:val="20"/>
              <w:szCs w:val="20"/>
            </w:rPr>
          </w:pPr>
          <w:r>
            <w:rPr>
              <w:rFonts w:ascii="Palatino Linotype" w:hAnsi="Palatino Linotype"/>
              <w:b/>
              <w:bCs/>
              <w:color w:val="000000"/>
              <w:sz w:val="20"/>
              <w:szCs w:val="20"/>
            </w:rPr>
            <w:t xml:space="preserve">Universidad Politécnica </w:t>
          </w:r>
        </w:p>
        <w:p w14:paraId="07560085" w14:textId="66968B3F" w:rsidR="0082146E" w:rsidRPr="00740719" w:rsidRDefault="0082146E" w:rsidP="00755047">
          <w:pPr>
            <w:pStyle w:val="Encabezado"/>
            <w:jc w:val="right"/>
            <w:rPr>
              <w:rFonts w:ascii="Palatino Linotype" w:hAnsi="Palatino Linotype"/>
              <w:b/>
              <w:sz w:val="18"/>
              <w:szCs w:val="18"/>
            </w:rPr>
          </w:pPr>
          <w:r>
            <w:rPr>
              <w:rFonts w:ascii="Palatino Linotype" w:hAnsi="Palatino Linotype"/>
              <w:b/>
              <w:bCs/>
              <w:color w:val="000000"/>
              <w:sz w:val="20"/>
              <w:szCs w:val="20"/>
            </w:rPr>
            <w:t>del Valle de Toluca</w:t>
          </w:r>
        </w:p>
      </w:tc>
    </w:tr>
    <w:tr w:rsidR="0082146E" w:rsidRPr="00E84957" w14:paraId="14F3CE0D" w14:textId="77777777" w:rsidTr="003116A6">
      <w:trPr>
        <w:trHeight w:val="321"/>
        <w:jc w:val="right"/>
      </w:trPr>
      <w:tc>
        <w:tcPr>
          <w:tcW w:w="2552" w:type="dxa"/>
          <w:vAlign w:val="center"/>
        </w:tcPr>
        <w:p w14:paraId="12248485" w14:textId="081B3348" w:rsidR="0082146E" w:rsidRPr="00E84957" w:rsidRDefault="0082146E"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2146E" w:rsidRPr="002D0ECC" w:rsidRDefault="0082146E"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82146E" w:rsidRDefault="0082146E" w:rsidP="00587366">
    <w:pPr>
      <w:pStyle w:val="Encabezado"/>
    </w:pPr>
  </w:p>
  <w:p w14:paraId="01FCACBC" w14:textId="77777777" w:rsidR="0082146E" w:rsidRDefault="008214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2146E" w:rsidRDefault="0082146E"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82146E" w:rsidRPr="00182113" w14:paraId="665387B4" w14:textId="77777777" w:rsidTr="000B5D79">
      <w:trPr>
        <w:trHeight w:val="138"/>
      </w:trPr>
      <w:tc>
        <w:tcPr>
          <w:tcW w:w="2532" w:type="dxa"/>
          <w:vAlign w:val="center"/>
        </w:tcPr>
        <w:p w14:paraId="01509DD6" w14:textId="77777777" w:rsidR="0082146E" w:rsidRPr="00182113" w:rsidRDefault="0082146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2146E" w:rsidRPr="00182113" w:rsidRDefault="0082146E" w:rsidP="000B5D79">
          <w:pPr>
            <w:pStyle w:val="Encabezado"/>
            <w:jc w:val="center"/>
            <w:rPr>
              <w:rFonts w:ascii="Palatino Linotype" w:hAnsi="Palatino Linotype"/>
              <w:b/>
              <w:sz w:val="22"/>
              <w:szCs w:val="22"/>
            </w:rPr>
          </w:pPr>
        </w:p>
      </w:tc>
      <w:tc>
        <w:tcPr>
          <w:tcW w:w="3261" w:type="dxa"/>
          <w:vAlign w:val="center"/>
        </w:tcPr>
        <w:p w14:paraId="4FAE21CD" w14:textId="0544A028" w:rsidR="0082146E" w:rsidRPr="00B334E0" w:rsidRDefault="0082146E" w:rsidP="0088783A">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0148/INFOEM/IP/RR/2019</w:t>
          </w:r>
        </w:p>
      </w:tc>
    </w:tr>
    <w:tr w:rsidR="0082146E" w:rsidRPr="00182113" w14:paraId="78C9F2F4" w14:textId="77777777" w:rsidTr="000B5D79">
      <w:trPr>
        <w:trHeight w:val="227"/>
      </w:trPr>
      <w:tc>
        <w:tcPr>
          <w:tcW w:w="2532" w:type="dxa"/>
          <w:vAlign w:val="center"/>
        </w:tcPr>
        <w:p w14:paraId="2D89FED3" w14:textId="77777777" w:rsidR="0082146E" w:rsidRPr="00182113" w:rsidRDefault="0082146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2146E" w:rsidRPr="00182113" w:rsidRDefault="0082146E" w:rsidP="000B5D79">
          <w:pPr>
            <w:pStyle w:val="Encabezado"/>
            <w:jc w:val="center"/>
            <w:rPr>
              <w:rFonts w:ascii="Palatino Linotype" w:hAnsi="Palatino Linotype"/>
              <w:b/>
              <w:sz w:val="22"/>
              <w:szCs w:val="22"/>
            </w:rPr>
          </w:pPr>
        </w:p>
      </w:tc>
      <w:tc>
        <w:tcPr>
          <w:tcW w:w="3261" w:type="dxa"/>
          <w:vAlign w:val="center"/>
        </w:tcPr>
        <w:p w14:paraId="36D086A3" w14:textId="5BE2D8F9" w:rsidR="0082146E" w:rsidRPr="00F801DD" w:rsidRDefault="003419F7" w:rsidP="000B5D79">
          <w:pPr>
            <w:pStyle w:val="Encabezado"/>
            <w:rPr>
              <w:rFonts w:ascii="Palatino Linotype" w:hAnsi="Palatino Linotype"/>
              <w:b/>
              <w:sz w:val="20"/>
              <w:szCs w:val="20"/>
            </w:rPr>
          </w:pPr>
          <w:r w:rsidRPr="003419F7">
            <w:rPr>
              <w:rFonts w:ascii="Palatino Linotype" w:hAnsi="Palatino Linotype" w:cs="Arial"/>
              <w:b/>
              <w:bCs/>
              <w:sz w:val="20"/>
              <w:szCs w:val="20"/>
              <w:highlight w:val="black"/>
              <w:lang w:eastAsia="es-MX"/>
            </w:rPr>
            <w:t>------------------------------</w:t>
          </w:r>
        </w:p>
      </w:tc>
    </w:tr>
    <w:tr w:rsidR="0082146E" w:rsidRPr="00182113" w14:paraId="1A862673" w14:textId="77777777" w:rsidTr="000B5D79">
      <w:trPr>
        <w:trHeight w:val="232"/>
      </w:trPr>
      <w:tc>
        <w:tcPr>
          <w:tcW w:w="2532" w:type="dxa"/>
          <w:vAlign w:val="center"/>
        </w:tcPr>
        <w:p w14:paraId="767A6F60" w14:textId="77777777" w:rsidR="0082146E" w:rsidRPr="00182113" w:rsidRDefault="0082146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2146E" w:rsidRPr="00182113" w:rsidRDefault="0082146E" w:rsidP="000B5D79">
          <w:pPr>
            <w:pStyle w:val="Encabezado"/>
            <w:jc w:val="center"/>
            <w:rPr>
              <w:rFonts w:ascii="Palatino Linotype" w:hAnsi="Palatino Linotype"/>
              <w:b/>
              <w:sz w:val="22"/>
              <w:szCs w:val="22"/>
            </w:rPr>
          </w:pPr>
        </w:p>
      </w:tc>
      <w:tc>
        <w:tcPr>
          <w:tcW w:w="3261" w:type="dxa"/>
          <w:vAlign w:val="center"/>
        </w:tcPr>
        <w:p w14:paraId="4A6DAB0A" w14:textId="77777777" w:rsidR="0082146E" w:rsidRDefault="0082146E" w:rsidP="00F767A2">
          <w:pPr>
            <w:pStyle w:val="Encabezado"/>
            <w:rPr>
              <w:rFonts w:ascii="Palatino Linotype" w:hAnsi="Palatino Linotype"/>
              <w:b/>
              <w:bCs/>
              <w:color w:val="000000"/>
              <w:sz w:val="20"/>
              <w:szCs w:val="20"/>
            </w:rPr>
          </w:pPr>
          <w:r>
            <w:rPr>
              <w:rFonts w:ascii="Palatino Linotype" w:hAnsi="Palatino Linotype"/>
              <w:b/>
              <w:bCs/>
              <w:color w:val="000000"/>
              <w:sz w:val="20"/>
              <w:szCs w:val="20"/>
            </w:rPr>
            <w:t xml:space="preserve">Universidad Politécnica </w:t>
          </w:r>
        </w:p>
        <w:p w14:paraId="3FC8EF03" w14:textId="6C477A45" w:rsidR="0082146E" w:rsidRPr="001358E8" w:rsidRDefault="0082146E" w:rsidP="00F767A2">
          <w:pPr>
            <w:pStyle w:val="Encabezado"/>
            <w:rPr>
              <w:rFonts w:ascii="Palatino Linotype" w:hAnsi="Palatino Linotype"/>
              <w:b/>
              <w:bCs/>
              <w:color w:val="000000"/>
              <w:sz w:val="20"/>
              <w:szCs w:val="20"/>
            </w:rPr>
          </w:pPr>
          <w:r>
            <w:rPr>
              <w:rFonts w:ascii="Palatino Linotype" w:hAnsi="Palatino Linotype"/>
              <w:b/>
              <w:bCs/>
              <w:color w:val="000000"/>
              <w:sz w:val="20"/>
              <w:szCs w:val="20"/>
            </w:rPr>
            <w:t>del Valle de Toluca</w:t>
          </w:r>
        </w:p>
      </w:tc>
    </w:tr>
    <w:tr w:rsidR="0082146E" w:rsidRPr="00182113" w14:paraId="4416531B" w14:textId="77777777" w:rsidTr="000B5D79">
      <w:trPr>
        <w:trHeight w:val="320"/>
      </w:trPr>
      <w:tc>
        <w:tcPr>
          <w:tcW w:w="2532" w:type="dxa"/>
          <w:vAlign w:val="center"/>
        </w:tcPr>
        <w:p w14:paraId="277DD3E2" w14:textId="77777777" w:rsidR="0082146E" w:rsidRPr="00182113" w:rsidRDefault="0082146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2146E" w:rsidRPr="00182113" w:rsidRDefault="0082146E" w:rsidP="000B5D79">
          <w:pPr>
            <w:pStyle w:val="Encabezado"/>
            <w:jc w:val="center"/>
            <w:rPr>
              <w:rFonts w:ascii="Palatino Linotype" w:hAnsi="Palatino Linotype"/>
              <w:b/>
              <w:sz w:val="22"/>
              <w:szCs w:val="22"/>
            </w:rPr>
          </w:pPr>
        </w:p>
      </w:tc>
      <w:tc>
        <w:tcPr>
          <w:tcW w:w="3261" w:type="dxa"/>
          <w:vAlign w:val="center"/>
        </w:tcPr>
        <w:p w14:paraId="3BD70CE4" w14:textId="7AC81C7C" w:rsidR="0082146E" w:rsidRPr="00182113" w:rsidRDefault="0082146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82146E" w:rsidRDefault="0082146E">
    <w:pPr>
      <w:pStyle w:val="Encabezado"/>
    </w:pPr>
  </w:p>
  <w:p w14:paraId="2C496126" w14:textId="77777777" w:rsidR="0082146E" w:rsidRDefault="008214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6C0C"/>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6032E5D"/>
    <w:multiLevelType w:val="hybridMultilevel"/>
    <w:tmpl w:val="4648885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5">
    <w:nsid w:val="2D571115"/>
    <w:multiLevelType w:val="hybridMultilevel"/>
    <w:tmpl w:val="2AA08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CB669F"/>
    <w:multiLevelType w:val="hybridMultilevel"/>
    <w:tmpl w:val="52BA14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40220F94"/>
    <w:multiLevelType w:val="hybridMultilevel"/>
    <w:tmpl w:val="B74C70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8117097"/>
    <w:multiLevelType w:val="hybridMultilevel"/>
    <w:tmpl w:val="2B604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1769CD"/>
    <w:multiLevelType w:val="hybridMultilevel"/>
    <w:tmpl w:val="57E0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1A7165"/>
    <w:multiLevelType w:val="hybridMultilevel"/>
    <w:tmpl w:val="0E5C5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39B3887"/>
    <w:multiLevelType w:val="hybridMultilevel"/>
    <w:tmpl w:val="B8B0E31C"/>
    <w:lvl w:ilvl="0" w:tplc="080A000F">
      <w:start w:val="1"/>
      <w:numFmt w:val="decimal"/>
      <w:lvlText w:val="%1."/>
      <w:lvlJc w:val="left"/>
      <w:pPr>
        <w:ind w:left="928"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495AB2"/>
    <w:multiLevelType w:val="hybridMultilevel"/>
    <w:tmpl w:val="6CFC5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3A112C"/>
    <w:multiLevelType w:val="hybridMultilevel"/>
    <w:tmpl w:val="9C74A9EC"/>
    <w:lvl w:ilvl="0" w:tplc="2EF85A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E226038"/>
    <w:multiLevelType w:val="hybridMultilevel"/>
    <w:tmpl w:val="14FC8C7C"/>
    <w:lvl w:ilvl="0" w:tplc="8EF85B6E">
      <w:start w:val="1"/>
      <w:numFmt w:val="decimal"/>
      <w:lvlText w:val="%1."/>
      <w:lvlJc w:val="left"/>
      <w:pPr>
        <w:ind w:left="3338"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4A7C4D"/>
    <w:multiLevelType w:val="hybridMultilevel"/>
    <w:tmpl w:val="1E8085EA"/>
    <w:lvl w:ilvl="0" w:tplc="FBC44644">
      <w:start w:val="1"/>
      <w:numFmt w:val="lowerLetter"/>
      <w:lvlText w:val="%1)"/>
      <w:lvlJc w:val="left"/>
      <w:pPr>
        <w:ind w:left="927" w:hanging="360"/>
      </w:pPr>
      <w:rPr>
        <w:rFonts w:eastAsia="Times New Roman"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70136A0"/>
    <w:multiLevelType w:val="hybridMultilevel"/>
    <w:tmpl w:val="EA1E2360"/>
    <w:lvl w:ilvl="0" w:tplc="080A000F">
      <w:start w:val="1"/>
      <w:numFmt w:val="decimal"/>
      <w:lvlText w:val="%1."/>
      <w:lvlJc w:val="left"/>
      <w:pPr>
        <w:ind w:left="92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2"/>
  </w:num>
  <w:num w:numId="4">
    <w:abstractNumId w:val="14"/>
  </w:num>
  <w:num w:numId="5">
    <w:abstractNumId w:val="26"/>
  </w:num>
  <w:num w:numId="6">
    <w:abstractNumId w:val="13"/>
  </w:num>
  <w:num w:numId="7">
    <w:abstractNumId w:val="6"/>
  </w:num>
  <w:num w:numId="8">
    <w:abstractNumId w:val="10"/>
  </w:num>
  <w:num w:numId="9">
    <w:abstractNumId w:val="17"/>
  </w:num>
  <w:num w:numId="10">
    <w:abstractNumId w:val="19"/>
  </w:num>
  <w:num w:numId="11">
    <w:abstractNumId w:val="16"/>
  </w:num>
  <w:num w:numId="12">
    <w:abstractNumId w:val="15"/>
  </w:num>
  <w:num w:numId="13">
    <w:abstractNumId w:val="23"/>
  </w:num>
  <w:num w:numId="14">
    <w:abstractNumId w:val="5"/>
  </w:num>
  <w:num w:numId="15">
    <w:abstractNumId w:val="1"/>
  </w:num>
  <w:num w:numId="16">
    <w:abstractNumId w:val="22"/>
  </w:num>
  <w:num w:numId="17">
    <w:abstractNumId w:val="4"/>
  </w:num>
  <w:num w:numId="18">
    <w:abstractNumId w:val="3"/>
  </w:num>
  <w:num w:numId="19">
    <w:abstractNumId w:val="8"/>
  </w:num>
  <w:num w:numId="20">
    <w:abstractNumId w:val="9"/>
  </w:num>
  <w:num w:numId="21">
    <w:abstractNumId w:val="7"/>
  </w:num>
  <w:num w:numId="22">
    <w:abstractNumId w:val="20"/>
  </w:num>
  <w:num w:numId="23">
    <w:abstractNumId w:val="11"/>
  </w:num>
  <w:num w:numId="24">
    <w:abstractNumId w:val="18"/>
  </w:num>
  <w:num w:numId="25">
    <w:abstractNumId w:val="21"/>
  </w:num>
  <w:num w:numId="26">
    <w:abstractNumId w:val="0"/>
  </w:num>
  <w:num w:numId="2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7A8A"/>
    <w:rsid w:val="00011036"/>
    <w:rsid w:val="00011719"/>
    <w:rsid w:val="00012472"/>
    <w:rsid w:val="000135F5"/>
    <w:rsid w:val="00014154"/>
    <w:rsid w:val="00015690"/>
    <w:rsid w:val="000163B0"/>
    <w:rsid w:val="000164E7"/>
    <w:rsid w:val="00016A29"/>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2AC3"/>
    <w:rsid w:val="00062FCC"/>
    <w:rsid w:val="000637AA"/>
    <w:rsid w:val="00064750"/>
    <w:rsid w:val="00064822"/>
    <w:rsid w:val="00064B95"/>
    <w:rsid w:val="0007139C"/>
    <w:rsid w:val="000725E7"/>
    <w:rsid w:val="00072D85"/>
    <w:rsid w:val="00072DFF"/>
    <w:rsid w:val="00072EEA"/>
    <w:rsid w:val="00073D21"/>
    <w:rsid w:val="000762C9"/>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698"/>
    <w:rsid w:val="00091EC6"/>
    <w:rsid w:val="000946B6"/>
    <w:rsid w:val="00094CAC"/>
    <w:rsid w:val="000957B1"/>
    <w:rsid w:val="000963FE"/>
    <w:rsid w:val="0009723C"/>
    <w:rsid w:val="000A0D7B"/>
    <w:rsid w:val="000A13A2"/>
    <w:rsid w:val="000A149C"/>
    <w:rsid w:val="000A1909"/>
    <w:rsid w:val="000A379E"/>
    <w:rsid w:val="000A5102"/>
    <w:rsid w:val="000A65BF"/>
    <w:rsid w:val="000A66BE"/>
    <w:rsid w:val="000A69FC"/>
    <w:rsid w:val="000A6A59"/>
    <w:rsid w:val="000A736A"/>
    <w:rsid w:val="000A748D"/>
    <w:rsid w:val="000A77ED"/>
    <w:rsid w:val="000B1010"/>
    <w:rsid w:val="000B48D4"/>
    <w:rsid w:val="000B5D79"/>
    <w:rsid w:val="000B754B"/>
    <w:rsid w:val="000C05FA"/>
    <w:rsid w:val="000C09CB"/>
    <w:rsid w:val="000C0FB1"/>
    <w:rsid w:val="000C10B9"/>
    <w:rsid w:val="000C210B"/>
    <w:rsid w:val="000C2C81"/>
    <w:rsid w:val="000C4A8E"/>
    <w:rsid w:val="000C515F"/>
    <w:rsid w:val="000C555C"/>
    <w:rsid w:val="000C5A04"/>
    <w:rsid w:val="000C7031"/>
    <w:rsid w:val="000D020C"/>
    <w:rsid w:val="000D0C47"/>
    <w:rsid w:val="000D0CA8"/>
    <w:rsid w:val="000D17AB"/>
    <w:rsid w:val="000D466E"/>
    <w:rsid w:val="000D5248"/>
    <w:rsid w:val="000D5C91"/>
    <w:rsid w:val="000D5C96"/>
    <w:rsid w:val="000D5CC0"/>
    <w:rsid w:val="000D653E"/>
    <w:rsid w:val="000E2013"/>
    <w:rsid w:val="000E41A9"/>
    <w:rsid w:val="000E48E7"/>
    <w:rsid w:val="000E5A4F"/>
    <w:rsid w:val="000E6682"/>
    <w:rsid w:val="000E6BDE"/>
    <w:rsid w:val="000E7F64"/>
    <w:rsid w:val="000F1A4E"/>
    <w:rsid w:val="000F1EFE"/>
    <w:rsid w:val="000F2D38"/>
    <w:rsid w:val="000F483B"/>
    <w:rsid w:val="000F51ED"/>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A12"/>
    <w:rsid w:val="00112711"/>
    <w:rsid w:val="00112B02"/>
    <w:rsid w:val="00112B9A"/>
    <w:rsid w:val="0011338C"/>
    <w:rsid w:val="0011537F"/>
    <w:rsid w:val="00116640"/>
    <w:rsid w:val="0011671E"/>
    <w:rsid w:val="001174EC"/>
    <w:rsid w:val="00117A22"/>
    <w:rsid w:val="00117E42"/>
    <w:rsid w:val="0012006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883"/>
    <w:rsid w:val="00133B79"/>
    <w:rsid w:val="0013492B"/>
    <w:rsid w:val="001358E8"/>
    <w:rsid w:val="00136014"/>
    <w:rsid w:val="001374A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47BFE"/>
    <w:rsid w:val="0015179D"/>
    <w:rsid w:val="00152EE8"/>
    <w:rsid w:val="0015466E"/>
    <w:rsid w:val="001565C9"/>
    <w:rsid w:val="0015798B"/>
    <w:rsid w:val="00157C5A"/>
    <w:rsid w:val="00157E3F"/>
    <w:rsid w:val="00162712"/>
    <w:rsid w:val="001632E2"/>
    <w:rsid w:val="00163D29"/>
    <w:rsid w:val="001648EE"/>
    <w:rsid w:val="00164B65"/>
    <w:rsid w:val="0016539F"/>
    <w:rsid w:val="00166794"/>
    <w:rsid w:val="00166E88"/>
    <w:rsid w:val="00167CCF"/>
    <w:rsid w:val="00170323"/>
    <w:rsid w:val="00170A40"/>
    <w:rsid w:val="0017146D"/>
    <w:rsid w:val="00172B01"/>
    <w:rsid w:val="00174F0B"/>
    <w:rsid w:val="00174F63"/>
    <w:rsid w:val="00175585"/>
    <w:rsid w:val="00176DE7"/>
    <w:rsid w:val="001775BB"/>
    <w:rsid w:val="001775DF"/>
    <w:rsid w:val="00181DC0"/>
    <w:rsid w:val="0018296A"/>
    <w:rsid w:val="0018422E"/>
    <w:rsid w:val="001850D6"/>
    <w:rsid w:val="00186391"/>
    <w:rsid w:val="00186971"/>
    <w:rsid w:val="0018788D"/>
    <w:rsid w:val="001878A8"/>
    <w:rsid w:val="001927B1"/>
    <w:rsid w:val="00192E24"/>
    <w:rsid w:val="0019348F"/>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A74D6"/>
    <w:rsid w:val="001B0EFF"/>
    <w:rsid w:val="001B26AA"/>
    <w:rsid w:val="001B2C30"/>
    <w:rsid w:val="001B4C4D"/>
    <w:rsid w:val="001B53A0"/>
    <w:rsid w:val="001B5F70"/>
    <w:rsid w:val="001C0C2E"/>
    <w:rsid w:val="001C13B1"/>
    <w:rsid w:val="001C16B6"/>
    <w:rsid w:val="001C1C2A"/>
    <w:rsid w:val="001C1FFF"/>
    <w:rsid w:val="001C5159"/>
    <w:rsid w:val="001C572C"/>
    <w:rsid w:val="001C5D12"/>
    <w:rsid w:val="001C67B0"/>
    <w:rsid w:val="001C79FA"/>
    <w:rsid w:val="001D1EF8"/>
    <w:rsid w:val="001D2662"/>
    <w:rsid w:val="001D3EEA"/>
    <w:rsid w:val="001D5DC3"/>
    <w:rsid w:val="001D6316"/>
    <w:rsid w:val="001D7351"/>
    <w:rsid w:val="001E0EE9"/>
    <w:rsid w:val="001E18B8"/>
    <w:rsid w:val="001E2813"/>
    <w:rsid w:val="001E35AC"/>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2556"/>
    <w:rsid w:val="002029CB"/>
    <w:rsid w:val="002031F3"/>
    <w:rsid w:val="0020367C"/>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44D4"/>
    <w:rsid w:val="0021496E"/>
    <w:rsid w:val="00214BC9"/>
    <w:rsid w:val="00215985"/>
    <w:rsid w:val="00215F3E"/>
    <w:rsid w:val="0021607D"/>
    <w:rsid w:val="00216355"/>
    <w:rsid w:val="0021700D"/>
    <w:rsid w:val="002179AC"/>
    <w:rsid w:val="002210A4"/>
    <w:rsid w:val="002217BA"/>
    <w:rsid w:val="00221CE1"/>
    <w:rsid w:val="00222D9F"/>
    <w:rsid w:val="0022359C"/>
    <w:rsid w:val="002246BC"/>
    <w:rsid w:val="00225357"/>
    <w:rsid w:val="0022540B"/>
    <w:rsid w:val="00225CEA"/>
    <w:rsid w:val="00225D53"/>
    <w:rsid w:val="00225EA5"/>
    <w:rsid w:val="00226E61"/>
    <w:rsid w:val="00230449"/>
    <w:rsid w:val="00230637"/>
    <w:rsid w:val="002310A0"/>
    <w:rsid w:val="00231B40"/>
    <w:rsid w:val="002324E9"/>
    <w:rsid w:val="00232983"/>
    <w:rsid w:val="002345FF"/>
    <w:rsid w:val="00234D76"/>
    <w:rsid w:val="00235620"/>
    <w:rsid w:val="002366A2"/>
    <w:rsid w:val="00237428"/>
    <w:rsid w:val="0023784D"/>
    <w:rsid w:val="00237F61"/>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D3D"/>
    <w:rsid w:val="002802AC"/>
    <w:rsid w:val="00281389"/>
    <w:rsid w:val="0028429B"/>
    <w:rsid w:val="0028727E"/>
    <w:rsid w:val="0029059C"/>
    <w:rsid w:val="00292A5A"/>
    <w:rsid w:val="00292CBE"/>
    <w:rsid w:val="00293DE8"/>
    <w:rsid w:val="002940F2"/>
    <w:rsid w:val="002A0194"/>
    <w:rsid w:val="002A0C6D"/>
    <w:rsid w:val="002A13C4"/>
    <w:rsid w:val="002A48BE"/>
    <w:rsid w:val="002A60D5"/>
    <w:rsid w:val="002A65F6"/>
    <w:rsid w:val="002A6A1F"/>
    <w:rsid w:val="002A6CC3"/>
    <w:rsid w:val="002A7E83"/>
    <w:rsid w:val="002B07E8"/>
    <w:rsid w:val="002B085C"/>
    <w:rsid w:val="002B2A2E"/>
    <w:rsid w:val="002B3565"/>
    <w:rsid w:val="002B4124"/>
    <w:rsid w:val="002B42CB"/>
    <w:rsid w:val="002B45B9"/>
    <w:rsid w:val="002B4B37"/>
    <w:rsid w:val="002B55D1"/>
    <w:rsid w:val="002B7DDA"/>
    <w:rsid w:val="002C125D"/>
    <w:rsid w:val="002C42B6"/>
    <w:rsid w:val="002C47ED"/>
    <w:rsid w:val="002C6B36"/>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9A8"/>
    <w:rsid w:val="002D6F04"/>
    <w:rsid w:val="002D77C8"/>
    <w:rsid w:val="002E2E98"/>
    <w:rsid w:val="002E3C8D"/>
    <w:rsid w:val="002E5B3F"/>
    <w:rsid w:val="002E6B07"/>
    <w:rsid w:val="002E6D5D"/>
    <w:rsid w:val="002E6E73"/>
    <w:rsid w:val="002E74CE"/>
    <w:rsid w:val="002E7D78"/>
    <w:rsid w:val="002F0536"/>
    <w:rsid w:val="002F14DE"/>
    <w:rsid w:val="002F3672"/>
    <w:rsid w:val="002F3693"/>
    <w:rsid w:val="002F397F"/>
    <w:rsid w:val="002F5BD8"/>
    <w:rsid w:val="002F6123"/>
    <w:rsid w:val="002F6F9C"/>
    <w:rsid w:val="002F7C91"/>
    <w:rsid w:val="002F7E3E"/>
    <w:rsid w:val="00300E89"/>
    <w:rsid w:val="00300FA7"/>
    <w:rsid w:val="0030150B"/>
    <w:rsid w:val="0030255D"/>
    <w:rsid w:val="00302998"/>
    <w:rsid w:val="00303717"/>
    <w:rsid w:val="00305279"/>
    <w:rsid w:val="003071F9"/>
    <w:rsid w:val="00307227"/>
    <w:rsid w:val="00307E34"/>
    <w:rsid w:val="003104E9"/>
    <w:rsid w:val="0031056C"/>
    <w:rsid w:val="003105D0"/>
    <w:rsid w:val="00310962"/>
    <w:rsid w:val="003116A6"/>
    <w:rsid w:val="003118CB"/>
    <w:rsid w:val="003122CE"/>
    <w:rsid w:val="00314295"/>
    <w:rsid w:val="00314AE4"/>
    <w:rsid w:val="00315002"/>
    <w:rsid w:val="00316FED"/>
    <w:rsid w:val="00317266"/>
    <w:rsid w:val="00317CE0"/>
    <w:rsid w:val="00320D05"/>
    <w:rsid w:val="00321AA3"/>
    <w:rsid w:val="00321CF1"/>
    <w:rsid w:val="00322C0C"/>
    <w:rsid w:val="00323478"/>
    <w:rsid w:val="00323895"/>
    <w:rsid w:val="00326714"/>
    <w:rsid w:val="003306A9"/>
    <w:rsid w:val="003306E2"/>
    <w:rsid w:val="00330C9F"/>
    <w:rsid w:val="00330E0C"/>
    <w:rsid w:val="003311D6"/>
    <w:rsid w:val="00331A87"/>
    <w:rsid w:val="003326D1"/>
    <w:rsid w:val="00333BE8"/>
    <w:rsid w:val="0033477F"/>
    <w:rsid w:val="00334B20"/>
    <w:rsid w:val="00335541"/>
    <w:rsid w:val="0033557D"/>
    <w:rsid w:val="00337364"/>
    <w:rsid w:val="00337426"/>
    <w:rsid w:val="0034052A"/>
    <w:rsid w:val="003411ED"/>
    <w:rsid w:val="00341748"/>
    <w:rsid w:val="003419F7"/>
    <w:rsid w:val="003429D1"/>
    <w:rsid w:val="00343990"/>
    <w:rsid w:val="00343B0D"/>
    <w:rsid w:val="003441A6"/>
    <w:rsid w:val="003457AF"/>
    <w:rsid w:val="00345D0F"/>
    <w:rsid w:val="00346113"/>
    <w:rsid w:val="003472B3"/>
    <w:rsid w:val="003474AE"/>
    <w:rsid w:val="00347EEB"/>
    <w:rsid w:val="00350E15"/>
    <w:rsid w:val="00351895"/>
    <w:rsid w:val="00351B1F"/>
    <w:rsid w:val="003528EB"/>
    <w:rsid w:val="003532D0"/>
    <w:rsid w:val="00354309"/>
    <w:rsid w:val="00356B99"/>
    <w:rsid w:val="003577BB"/>
    <w:rsid w:val="0036054B"/>
    <w:rsid w:val="0036073F"/>
    <w:rsid w:val="00360A7E"/>
    <w:rsid w:val="00361EC5"/>
    <w:rsid w:val="0036235C"/>
    <w:rsid w:val="003627C5"/>
    <w:rsid w:val="00362F9C"/>
    <w:rsid w:val="00362FE6"/>
    <w:rsid w:val="00363F05"/>
    <w:rsid w:val="003645D3"/>
    <w:rsid w:val="00364627"/>
    <w:rsid w:val="00364A9B"/>
    <w:rsid w:val="00365E82"/>
    <w:rsid w:val="00370D40"/>
    <w:rsid w:val="003713DA"/>
    <w:rsid w:val="003718D7"/>
    <w:rsid w:val="003721B2"/>
    <w:rsid w:val="003721FB"/>
    <w:rsid w:val="0037475B"/>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4886"/>
    <w:rsid w:val="00395D7D"/>
    <w:rsid w:val="00396732"/>
    <w:rsid w:val="003967C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6B8F"/>
    <w:rsid w:val="003C7282"/>
    <w:rsid w:val="003D04B3"/>
    <w:rsid w:val="003D1343"/>
    <w:rsid w:val="003D1971"/>
    <w:rsid w:val="003D210D"/>
    <w:rsid w:val="003D2BDA"/>
    <w:rsid w:val="003D4544"/>
    <w:rsid w:val="003D46D0"/>
    <w:rsid w:val="003D5EE4"/>
    <w:rsid w:val="003D7850"/>
    <w:rsid w:val="003E0B0F"/>
    <w:rsid w:val="003E167A"/>
    <w:rsid w:val="003E1DF9"/>
    <w:rsid w:val="003E2043"/>
    <w:rsid w:val="003E2871"/>
    <w:rsid w:val="003E3BCD"/>
    <w:rsid w:val="003E3DB3"/>
    <w:rsid w:val="003E4506"/>
    <w:rsid w:val="003E4742"/>
    <w:rsid w:val="003E47D4"/>
    <w:rsid w:val="003E562F"/>
    <w:rsid w:val="003E64F3"/>
    <w:rsid w:val="003E6C90"/>
    <w:rsid w:val="003E720E"/>
    <w:rsid w:val="003F1143"/>
    <w:rsid w:val="003F11BF"/>
    <w:rsid w:val="003F15DB"/>
    <w:rsid w:val="003F2702"/>
    <w:rsid w:val="003F380A"/>
    <w:rsid w:val="003F3908"/>
    <w:rsid w:val="003F4B66"/>
    <w:rsid w:val="003F6762"/>
    <w:rsid w:val="003F70CA"/>
    <w:rsid w:val="00401147"/>
    <w:rsid w:val="00401963"/>
    <w:rsid w:val="0040278D"/>
    <w:rsid w:val="00402AAD"/>
    <w:rsid w:val="00402AB0"/>
    <w:rsid w:val="00402BF1"/>
    <w:rsid w:val="00402C25"/>
    <w:rsid w:val="00403031"/>
    <w:rsid w:val="0040489F"/>
    <w:rsid w:val="00407CCB"/>
    <w:rsid w:val="00410B83"/>
    <w:rsid w:val="00410CA2"/>
    <w:rsid w:val="00411936"/>
    <w:rsid w:val="004119DC"/>
    <w:rsid w:val="00412214"/>
    <w:rsid w:val="0041620D"/>
    <w:rsid w:val="00416BDB"/>
    <w:rsid w:val="0041703D"/>
    <w:rsid w:val="00417E0F"/>
    <w:rsid w:val="004205DB"/>
    <w:rsid w:val="00420646"/>
    <w:rsid w:val="0042068A"/>
    <w:rsid w:val="004211BA"/>
    <w:rsid w:val="00421799"/>
    <w:rsid w:val="00422367"/>
    <w:rsid w:val="00424901"/>
    <w:rsid w:val="00424F11"/>
    <w:rsid w:val="00425948"/>
    <w:rsid w:val="00425956"/>
    <w:rsid w:val="00426D7C"/>
    <w:rsid w:val="00430BB9"/>
    <w:rsid w:val="004322BE"/>
    <w:rsid w:val="00432621"/>
    <w:rsid w:val="00432B72"/>
    <w:rsid w:val="00433016"/>
    <w:rsid w:val="00433C27"/>
    <w:rsid w:val="004342F1"/>
    <w:rsid w:val="00434710"/>
    <w:rsid w:val="00434EB9"/>
    <w:rsid w:val="00435C67"/>
    <w:rsid w:val="00441468"/>
    <w:rsid w:val="0044162C"/>
    <w:rsid w:val="00441E3B"/>
    <w:rsid w:val="00442B4A"/>
    <w:rsid w:val="00444435"/>
    <w:rsid w:val="00444F82"/>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723B"/>
    <w:rsid w:val="00477411"/>
    <w:rsid w:val="00477932"/>
    <w:rsid w:val="00480BA2"/>
    <w:rsid w:val="00481A7B"/>
    <w:rsid w:val="00481D42"/>
    <w:rsid w:val="004823FB"/>
    <w:rsid w:val="0048344A"/>
    <w:rsid w:val="00483DB3"/>
    <w:rsid w:val="0048517E"/>
    <w:rsid w:val="00485348"/>
    <w:rsid w:val="00485C71"/>
    <w:rsid w:val="00486806"/>
    <w:rsid w:val="00486EDD"/>
    <w:rsid w:val="004908CE"/>
    <w:rsid w:val="00491A61"/>
    <w:rsid w:val="00491C96"/>
    <w:rsid w:val="00491DC0"/>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255"/>
    <w:rsid w:val="004A2BF5"/>
    <w:rsid w:val="004A5B12"/>
    <w:rsid w:val="004A6B0A"/>
    <w:rsid w:val="004B1D5D"/>
    <w:rsid w:val="004B2209"/>
    <w:rsid w:val="004B293C"/>
    <w:rsid w:val="004B2AEB"/>
    <w:rsid w:val="004B31A6"/>
    <w:rsid w:val="004B3B1A"/>
    <w:rsid w:val="004B40BF"/>
    <w:rsid w:val="004B40E5"/>
    <w:rsid w:val="004B57A3"/>
    <w:rsid w:val="004B5AC8"/>
    <w:rsid w:val="004B607D"/>
    <w:rsid w:val="004B64D1"/>
    <w:rsid w:val="004B6F5C"/>
    <w:rsid w:val="004B7B21"/>
    <w:rsid w:val="004C3A91"/>
    <w:rsid w:val="004C3FBD"/>
    <w:rsid w:val="004C412C"/>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CB"/>
    <w:rsid w:val="004D4DAD"/>
    <w:rsid w:val="004D5BF4"/>
    <w:rsid w:val="004D5E35"/>
    <w:rsid w:val="004D60AB"/>
    <w:rsid w:val="004E0333"/>
    <w:rsid w:val="004E0E75"/>
    <w:rsid w:val="004E1166"/>
    <w:rsid w:val="004E1461"/>
    <w:rsid w:val="004E17C2"/>
    <w:rsid w:val="004E1BAF"/>
    <w:rsid w:val="004E2185"/>
    <w:rsid w:val="004E3E76"/>
    <w:rsid w:val="004E3E79"/>
    <w:rsid w:val="004E49CF"/>
    <w:rsid w:val="004E51D7"/>
    <w:rsid w:val="004E6834"/>
    <w:rsid w:val="004E6DBD"/>
    <w:rsid w:val="004E7AF3"/>
    <w:rsid w:val="004F19B4"/>
    <w:rsid w:val="004F3C08"/>
    <w:rsid w:val="004F44C7"/>
    <w:rsid w:val="004F489F"/>
    <w:rsid w:val="004F48F8"/>
    <w:rsid w:val="004F4915"/>
    <w:rsid w:val="004F6261"/>
    <w:rsid w:val="004F65D2"/>
    <w:rsid w:val="004F766F"/>
    <w:rsid w:val="004F7944"/>
    <w:rsid w:val="004F7BF5"/>
    <w:rsid w:val="005010B6"/>
    <w:rsid w:val="005019F7"/>
    <w:rsid w:val="00501BB6"/>
    <w:rsid w:val="00502281"/>
    <w:rsid w:val="005037B4"/>
    <w:rsid w:val="00504A2D"/>
    <w:rsid w:val="00504B5E"/>
    <w:rsid w:val="00505B93"/>
    <w:rsid w:val="00505CFF"/>
    <w:rsid w:val="00506D30"/>
    <w:rsid w:val="0051069C"/>
    <w:rsid w:val="005114D1"/>
    <w:rsid w:val="00511BD2"/>
    <w:rsid w:val="00511CF5"/>
    <w:rsid w:val="00512F22"/>
    <w:rsid w:val="00513165"/>
    <w:rsid w:val="00514404"/>
    <w:rsid w:val="005147B2"/>
    <w:rsid w:val="00515872"/>
    <w:rsid w:val="005167B1"/>
    <w:rsid w:val="00520B44"/>
    <w:rsid w:val="0052151F"/>
    <w:rsid w:val="005215EE"/>
    <w:rsid w:val="005221FA"/>
    <w:rsid w:val="00522396"/>
    <w:rsid w:val="00522BDB"/>
    <w:rsid w:val="00524590"/>
    <w:rsid w:val="00524CC5"/>
    <w:rsid w:val="005255F2"/>
    <w:rsid w:val="00525B47"/>
    <w:rsid w:val="00525F9D"/>
    <w:rsid w:val="00526172"/>
    <w:rsid w:val="00526369"/>
    <w:rsid w:val="005263C4"/>
    <w:rsid w:val="00526E75"/>
    <w:rsid w:val="005273EF"/>
    <w:rsid w:val="00530E3B"/>
    <w:rsid w:val="00531016"/>
    <w:rsid w:val="005311FA"/>
    <w:rsid w:val="00532551"/>
    <w:rsid w:val="005329EA"/>
    <w:rsid w:val="0053513D"/>
    <w:rsid w:val="00535518"/>
    <w:rsid w:val="005357C5"/>
    <w:rsid w:val="00540029"/>
    <w:rsid w:val="00542B3A"/>
    <w:rsid w:val="00544EC9"/>
    <w:rsid w:val="00545E6A"/>
    <w:rsid w:val="00546F8A"/>
    <w:rsid w:val="00550F81"/>
    <w:rsid w:val="00551714"/>
    <w:rsid w:val="005520BF"/>
    <w:rsid w:val="005527B6"/>
    <w:rsid w:val="00554431"/>
    <w:rsid w:val="00555C32"/>
    <w:rsid w:val="00556814"/>
    <w:rsid w:val="00557D6A"/>
    <w:rsid w:val="00557E12"/>
    <w:rsid w:val="005612B5"/>
    <w:rsid w:val="00561D7C"/>
    <w:rsid w:val="00563BDC"/>
    <w:rsid w:val="00563FE5"/>
    <w:rsid w:val="00564422"/>
    <w:rsid w:val="00564721"/>
    <w:rsid w:val="0056598A"/>
    <w:rsid w:val="005660F0"/>
    <w:rsid w:val="0056692A"/>
    <w:rsid w:val="00566997"/>
    <w:rsid w:val="00566F85"/>
    <w:rsid w:val="00567154"/>
    <w:rsid w:val="005679D0"/>
    <w:rsid w:val="00570139"/>
    <w:rsid w:val="00570A2E"/>
    <w:rsid w:val="00572195"/>
    <w:rsid w:val="00572B55"/>
    <w:rsid w:val="00573665"/>
    <w:rsid w:val="0057438B"/>
    <w:rsid w:val="00574B70"/>
    <w:rsid w:val="0057509F"/>
    <w:rsid w:val="00575BB2"/>
    <w:rsid w:val="00577B42"/>
    <w:rsid w:val="00580FC0"/>
    <w:rsid w:val="00581C0F"/>
    <w:rsid w:val="00581D99"/>
    <w:rsid w:val="00582919"/>
    <w:rsid w:val="005833AC"/>
    <w:rsid w:val="0058547C"/>
    <w:rsid w:val="00585902"/>
    <w:rsid w:val="00585A8F"/>
    <w:rsid w:val="00586760"/>
    <w:rsid w:val="00587366"/>
    <w:rsid w:val="005876AF"/>
    <w:rsid w:val="00587FFD"/>
    <w:rsid w:val="00590BB3"/>
    <w:rsid w:val="0059187C"/>
    <w:rsid w:val="005921DC"/>
    <w:rsid w:val="00592B9F"/>
    <w:rsid w:val="00594258"/>
    <w:rsid w:val="005942E0"/>
    <w:rsid w:val="00595511"/>
    <w:rsid w:val="00597448"/>
    <w:rsid w:val="00597A82"/>
    <w:rsid w:val="00597DE4"/>
    <w:rsid w:val="005A0F1D"/>
    <w:rsid w:val="005A113A"/>
    <w:rsid w:val="005A2311"/>
    <w:rsid w:val="005A29B6"/>
    <w:rsid w:val="005A2A65"/>
    <w:rsid w:val="005A350D"/>
    <w:rsid w:val="005A3513"/>
    <w:rsid w:val="005A3BD7"/>
    <w:rsid w:val="005A51E1"/>
    <w:rsid w:val="005A60BC"/>
    <w:rsid w:val="005A6B67"/>
    <w:rsid w:val="005A7720"/>
    <w:rsid w:val="005A7C7B"/>
    <w:rsid w:val="005B02EA"/>
    <w:rsid w:val="005B0ABA"/>
    <w:rsid w:val="005B0EC2"/>
    <w:rsid w:val="005B1420"/>
    <w:rsid w:val="005B194C"/>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817"/>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6F79"/>
    <w:rsid w:val="005F0812"/>
    <w:rsid w:val="005F0B21"/>
    <w:rsid w:val="005F1310"/>
    <w:rsid w:val="005F34C9"/>
    <w:rsid w:val="005F37F3"/>
    <w:rsid w:val="005F4118"/>
    <w:rsid w:val="005F4746"/>
    <w:rsid w:val="005F5EB5"/>
    <w:rsid w:val="005F62B2"/>
    <w:rsid w:val="005F715E"/>
    <w:rsid w:val="005F7A58"/>
    <w:rsid w:val="00601BAE"/>
    <w:rsid w:val="00601F5E"/>
    <w:rsid w:val="0060204C"/>
    <w:rsid w:val="006027AA"/>
    <w:rsid w:val="006037DA"/>
    <w:rsid w:val="00604626"/>
    <w:rsid w:val="00604AC3"/>
    <w:rsid w:val="00605D3E"/>
    <w:rsid w:val="0060655B"/>
    <w:rsid w:val="00606FE5"/>
    <w:rsid w:val="006071D8"/>
    <w:rsid w:val="0060753C"/>
    <w:rsid w:val="006110C9"/>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3171"/>
    <w:rsid w:val="00637311"/>
    <w:rsid w:val="006402EE"/>
    <w:rsid w:val="006412FD"/>
    <w:rsid w:val="0064148F"/>
    <w:rsid w:val="00641AB0"/>
    <w:rsid w:val="00642508"/>
    <w:rsid w:val="00642B18"/>
    <w:rsid w:val="00643D5D"/>
    <w:rsid w:val="00644C6E"/>
    <w:rsid w:val="006458B3"/>
    <w:rsid w:val="006460B5"/>
    <w:rsid w:val="00646A08"/>
    <w:rsid w:val="006508C1"/>
    <w:rsid w:val="00650D98"/>
    <w:rsid w:val="00651B1B"/>
    <w:rsid w:val="0065212B"/>
    <w:rsid w:val="00656B81"/>
    <w:rsid w:val="00656F3C"/>
    <w:rsid w:val="00657336"/>
    <w:rsid w:val="00657974"/>
    <w:rsid w:val="0066060C"/>
    <w:rsid w:val="0066068C"/>
    <w:rsid w:val="00661C3C"/>
    <w:rsid w:val="006624DB"/>
    <w:rsid w:val="00662A43"/>
    <w:rsid w:val="00662A48"/>
    <w:rsid w:val="00662C69"/>
    <w:rsid w:val="006635D8"/>
    <w:rsid w:val="006638FD"/>
    <w:rsid w:val="00664A70"/>
    <w:rsid w:val="00664B9A"/>
    <w:rsid w:val="00664F7B"/>
    <w:rsid w:val="0066591C"/>
    <w:rsid w:val="00667011"/>
    <w:rsid w:val="006711DB"/>
    <w:rsid w:val="00671B74"/>
    <w:rsid w:val="0067245D"/>
    <w:rsid w:val="006751CA"/>
    <w:rsid w:val="00675AC5"/>
    <w:rsid w:val="006770E9"/>
    <w:rsid w:val="00677216"/>
    <w:rsid w:val="00677556"/>
    <w:rsid w:val="0067774C"/>
    <w:rsid w:val="006777BE"/>
    <w:rsid w:val="0068178C"/>
    <w:rsid w:val="00682EAF"/>
    <w:rsid w:val="00685D21"/>
    <w:rsid w:val="0068663C"/>
    <w:rsid w:val="00686CD7"/>
    <w:rsid w:val="006870BD"/>
    <w:rsid w:val="00692B64"/>
    <w:rsid w:val="00693427"/>
    <w:rsid w:val="0069372F"/>
    <w:rsid w:val="00693EF3"/>
    <w:rsid w:val="00694CAC"/>
    <w:rsid w:val="006950EE"/>
    <w:rsid w:val="00696990"/>
    <w:rsid w:val="006969CA"/>
    <w:rsid w:val="00696EF8"/>
    <w:rsid w:val="00697566"/>
    <w:rsid w:val="00697695"/>
    <w:rsid w:val="006A1EE9"/>
    <w:rsid w:val="006A1FD4"/>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A0E"/>
    <w:rsid w:val="006C34A4"/>
    <w:rsid w:val="006C3764"/>
    <w:rsid w:val="006C3B64"/>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E1056"/>
    <w:rsid w:val="006E21D4"/>
    <w:rsid w:val="006E27CA"/>
    <w:rsid w:val="006E4010"/>
    <w:rsid w:val="006E430B"/>
    <w:rsid w:val="006E694E"/>
    <w:rsid w:val="006F07F8"/>
    <w:rsid w:val="006F1CC5"/>
    <w:rsid w:val="006F24D3"/>
    <w:rsid w:val="006F27F3"/>
    <w:rsid w:val="006F2894"/>
    <w:rsid w:val="006F2AE2"/>
    <w:rsid w:val="006F2C12"/>
    <w:rsid w:val="006F2F92"/>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3B5B"/>
    <w:rsid w:val="0071459F"/>
    <w:rsid w:val="007150D6"/>
    <w:rsid w:val="00715525"/>
    <w:rsid w:val="007179E1"/>
    <w:rsid w:val="00717B59"/>
    <w:rsid w:val="007207BB"/>
    <w:rsid w:val="00720926"/>
    <w:rsid w:val="00721767"/>
    <w:rsid w:val="00721B56"/>
    <w:rsid w:val="00721F66"/>
    <w:rsid w:val="00722530"/>
    <w:rsid w:val="00722F2A"/>
    <w:rsid w:val="00723247"/>
    <w:rsid w:val="0072360D"/>
    <w:rsid w:val="007237BF"/>
    <w:rsid w:val="00723FC1"/>
    <w:rsid w:val="00724054"/>
    <w:rsid w:val="0072483C"/>
    <w:rsid w:val="00725463"/>
    <w:rsid w:val="007301D7"/>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775"/>
    <w:rsid w:val="00750A80"/>
    <w:rsid w:val="0075151E"/>
    <w:rsid w:val="0075265E"/>
    <w:rsid w:val="00752C5E"/>
    <w:rsid w:val="00753D43"/>
    <w:rsid w:val="00753E8F"/>
    <w:rsid w:val="0075440D"/>
    <w:rsid w:val="00755047"/>
    <w:rsid w:val="00755DFC"/>
    <w:rsid w:val="0075650E"/>
    <w:rsid w:val="00756F43"/>
    <w:rsid w:val="00757995"/>
    <w:rsid w:val="0076000F"/>
    <w:rsid w:val="0076072C"/>
    <w:rsid w:val="00760C18"/>
    <w:rsid w:val="00761D85"/>
    <w:rsid w:val="00765686"/>
    <w:rsid w:val="00765697"/>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5E0"/>
    <w:rsid w:val="0078064B"/>
    <w:rsid w:val="0078099A"/>
    <w:rsid w:val="0078136D"/>
    <w:rsid w:val="00782C4B"/>
    <w:rsid w:val="007830BD"/>
    <w:rsid w:val="00783320"/>
    <w:rsid w:val="007839E7"/>
    <w:rsid w:val="00784F9C"/>
    <w:rsid w:val="00785E0C"/>
    <w:rsid w:val="0078619D"/>
    <w:rsid w:val="00786828"/>
    <w:rsid w:val="00786841"/>
    <w:rsid w:val="00787364"/>
    <w:rsid w:val="00790520"/>
    <w:rsid w:val="00790804"/>
    <w:rsid w:val="007908A0"/>
    <w:rsid w:val="007914E4"/>
    <w:rsid w:val="007918F9"/>
    <w:rsid w:val="007940E8"/>
    <w:rsid w:val="00795745"/>
    <w:rsid w:val="00797148"/>
    <w:rsid w:val="007A10BB"/>
    <w:rsid w:val="007A1118"/>
    <w:rsid w:val="007A1303"/>
    <w:rsid w:val="007A2838"/>
    <w:rsid w:val="007A2C34"/>
    <w:rsid w:val="007A6016"/>
    <w:rsid w:val="007A6979"/>
    <w:rsid w:val="007A77F5"/>
    <w:rsid w:val="007A7B06"/>
    <w:rsid w:val="007B0020"/>
    <w:rsid w:val="007B0864"/>
    <w:rsid w:val="007B133A"/>
    <w:rsid w:val="007B173E"/>
    <w:rsid w:val="007B215C"/>
    <w:rsid w:val="007B2228"/>
    <w:rsid w:val="007B30F3"/>
    <w:rsid w:val="007B3846"/>
    <w:rsid w:val="007B3C8F"/>
    <w:rsid w:val="007C0013"/>
    <w:rsid w:val="007C23C4"/>
    <w:rsid w:val="007C37D2"/>
    <w:rsid w:val="007C393A"/>
    <w:rsid w:val="007C3B22"/>
    <w:rsid w:val="007C6C5A"/>
    <w:rsid w:val="007D109C"/>
    <w:rsid w:val="007D2A1A"/>
    <w:rsid w:val="007D2E5F"/>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9CD"/>
    <w:rsid w:val="007F1FB3"/>
    <w:rsid w:val="007F283E"/>
    <w:rsid w:val="007F3166"/>
    <w:rsid w:val="007F3B89"/>
    <w:rsid w:val="007F42D7"/>
    <w:rsid w:val="007F4BCC"/>
    <w:rsid w:val="007F7690"/>
    <w:rsid w:val="00800647"/>
    <w:rsid w:val="008006A4"/>
    <w:rsid w:val="00801802"/>
    <w:rsid w:val="00804680"/>
    <w:rsid w:val="00806236"/>
    <w:rsid w:val="0080776C"/>
    <w:rsid w:val="00807C99"/>
    <w:rsid w:val="00807FF3"/>
    <w:rsid w:val="0081045B"/>
    <w:rsid w:val="0081173D"/>
    <w:rsid w:val="00814548"/>
    <w:rsid w:val="008157CA"/>
    <w:rsid w:val="008164E8"/>
    <w:rsid w:val="008167F5"/>
    <w:rsid w:val="00816819"/>
    <w:rsid w:val="008200A3"/>
    <w:rsid w:val="0082054B"/>
    <w:rsid w:val="0082146E"/>
    <w:rsid w:val="00822C7A"/>
    <w:rsid w:val="008231DD"/>
    <w:rsid w:val="008231F8"/>
    <w:rsid w:val="008239D4"/>
    <w:rsid w:val="008251B8"/>
    <w:rsid w:val="00825EAD"/>
    <w:rsid w:val="0082653B"/>
    <w:rsid w:val="0082700E"/>
    <w:rsid w:val="00827015"/>
    <w:rsid w:val="00827668"/>
    <w:rsid w:val="00830431"/>
    <w:rsid w:val="0083049F"/>
    <w:rsid w:val="00830EF8"/>
    <w:rsid w:val="008314DC"/>
    <w:rsid w:val="008334FD"/>
    <w:rsid w:val="008346D3"/>
    <w:rsid w:val="00837056"/>
    <w:rsid w:val="00837EFE"/>
    <w:rsid w:val="00840559"/>
    <w:rsid w:val="00840DFB"/>
    <w:rsid w:val="00841CD2"/>
    <w:rsid w:val="008422B8"/>
    <w:rsid w:val="008424CA"/>
    <w:rsid w:val="00843238"/>
    <w:rsid w:val="00843FEB"/>
    <w:rsid w:val="008440D7"/>
    <w:rsid w:val="008442D9"/>
    <w:rsid w:val="008467A4"/>
    <w:rsid w:val="00846EF6"/>
    <w:rsid w:val="008473FA"/>
    <w:rsid w:val="00847AE4"/>
    <w:rsid w:val="008505AC"/>
    <w:rsid w:val="00850D23"/>
    <w:rsid w:val="0085214E"/>
    <w:rsid w:val="008523BA"/>
    <w:rsid w:val="00852BB9"/>
    <w:rsid w:val="008560F4"/>
    <w:rsid w:val="0085624E"/>
    <w:rsid w:val="0085625E"/>
    <w:rsid w:val="00856E44"/>
    <w:rsid w:val="00857422"/>
    <w:rsid w:val="008601A5"/>
    <w:rsid w:val="008609F6"/>
    <w:rsid w:val="00861661"/>
    <w:rsid w:val="00862B5A"/>
    <w:rsid w:val="00862DB1"/>
    <w:rsid w:val="00864B22"/>
    <w:rsid w:val="00866DE8"/>
    <w:rsid w:val="00866F1B"/>
    <w:rsid w:val="008675CA"/>
    <w:rsid w:val="00867D0D"/>
    <w:rsid w:val="00870C2F"/>
    <w:rsid w:val="00870D08"/>
    <w:rsid w:val="0087111F"/>
    <w:rsid w:val="00871FA0"/>
    <w:rsid w:val="00872A7B"/>
    <w:rsid w:val="00875167"/>
    <w:rsid w:val="00875B5C"/>
    <w:rsid w:val="00877472"/>
    <w:rsid w:val="00880095"/>
    <w:rsid w:val="00880236"/>
    <w:rsid w:val="00880BA5"/>
    <w:rsid w:val="00883450"/>
    <w:rsid w:val="008835C6"/>
    <w:rsid w:val="00883659"/>
    <w:rsid w:val="00884511"/>
    <w:rsid w:val="0088783A"/>
    <w:rsid w:val="00892281"/>
    <w:rsid w:val="00892282"/>
    <w:rsid w:val="008929DD"/>
    <w:rsid w:val="0089358F"/>
    <w:rsid w:val="00894303"/>
    <w:rsid w:val="00895D34"/>
    <w:rsid w:val="00896EE5"/>
    <w:rsid w:val="008A0BE1"/>
    <w:rsid w:val="008A0E02"/>
    <w:rsid w:val="008A4B68"/>
    <w:rsid w:val="008A5473"/>
    <w:rsid w:val="008A74C2"/>
    <w:rsid w:val="008A79BE"/>
    <w:rsid w:val="008B012D"/>
    <w:rsid w:val="008B2260"/>
    <w:rsid w:val="008B3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7A78"/>
    <w:rsid w:val="008D7C45"/>
    <w:rsid w:val="008E022F"/>
    <w:rsid w:val="008E11CC"/>
    <w:rsid w:val="008E15C7"/>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369F"/>
    <w:rsid w:val="009145A9"/>
    <w:rsid w:val="00915245"/>
    <w:rsid w:val="00915778"/>
    <w:rsid w:val="00915C84"/>
    <w:rsid w:val="009164D0"/>
    <w:rsid w:val="009164DD"/>
    <w:rsid w:val="00917B05"/>
    <w:rsid w:val="009204FF"/>
    <w:rsid w:val="00920F93"/>
    <w:rsid w:val="0092262C"/>
    <w:rsid w:val="00924CEA"/>
    <w:rsid w:val="009256FF"/>
    <w:rsid w:val="00925ED1"/>
    <w:rsid w:val="00925F38"/>
    <w:rsid w:val="00927CD1"/>
    <w:rsid w:val="009316E9"/>
    <w:rsid w:val="0093327B"/>
    <w:rsid w:val="009337EC"/>
    <w:rsid w:val="00933835"/>
    <w:rsid w:val="00934F4D"/>
    <w:rsid w:val="00935B80"/>
    <w:rsid w:val="00935DA0"/>
    <w:rsid w:val="0093734D"/>
    <w:rsid w:val="00937767"/>
    <w:rsid w:val="00937F1B"/>
    <w:rsid w:val="00940F1B"/>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D1D"/>
    <w:rsid w:val="00951E3A"/>
    <w:rsid w:val="00952DAB"/>
    <w:rsid w:val="00953CDB"/>
    <w:rsid w:val="0095461B"/>
    <w:rsid w:val="0095511A"/>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69BC"/>
    <w:rsid w:val="0096735F"/>
    <w:rsid w:val="00967CE6"/>
    <w:rsid w:val="00970865"/>
    <w:rsid w:val="0097117E"/>
    <w:rsid w:val="00971509"/>
    <w:rsid w:val="00971C3E"/>
    <w:rsid w:val="00971DDF"/>
    <w:rsid w:val="0097236F"/>
    <w:rsid w:val="00972668"/>
    <w:rsid w:val="009727B4"/>
    <w:rsid w:val="0097394F"/>
    <w:rsid w:val="00975AA1"/>
    <w:rsid w:val="00976FF9"/>
    <w:rsid w:val="0098098A"/>
    <w:rsid w:val="00980DA4"/>
    <w:rsid w:val="00981A0B"/>
    <w:rsid w:val="009824EC"/>
    <w:rsid w:val="00984053"/>
    <w:rsid w:val="00985DA6"/>
    <w:rsid w:val="00991076"/>
    <w:rsid w:val="009924D5"/>
    <w:rsid w:val="009932A7"/>
    <w:rsid w:val="009939E8"/>
    <w:rsid w:val="0099409F"/>
    <w:rsid w:val="0099482D"/>
    <w:rsid w:val="00995311"/>
    <w:rsid w:val="0099752D"/>
    <w:rsid w:val="0099765E"/>
    <w:rsid w:val="009A11F0"/>
    <w:rsid w:val="009A1E1D"/>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E53"/>
    <w:rsid w:val="009B4043"/>
    <w:rsid w:val="009B4864"/>
    <w:rsid w:val="009B5179"/>
    <w:rsid w:val="009B5F91"/>
    <w:rsid w:val="009B63CB"/>
    <w:rsid w:val="009B6F16"/>
    <w:rsid w:val="009B6F43"/>
    <w:rsid w:val="009C113B"/>
    <w:rsid w:val="009C3553"/>
    <w:rsid w:val="009C5511"/>
    <w:rsid w:val="009C5718"/>
    <w:rsid w:val="009C573B"/>
    <w:rsid w:val="009C661B"/>
    <w:rsid w:val="009C69B3"/>
    <w:rsid w:val="009C77B3"/>
    <w:rsid w:val="009D12E0"/>
    <w:rsid w:val="009D2BE5"/>
    <w:rsid w:val="009D4727"/>
    <w:rsid w:val="009D4D4F"/>
    <w:rsid w:val="009D61D9"/>
    <w:rsid w:val="009E011D"/>
    <w:rsid w:val="009E1584"/>
    <w:rsid w:val="009E4942"/>
    <w:rsid w:val="009E5D70"/>
    <w:rsid w:val="009E6280"/>
    <w:rsid w:val="009F124C"/>
    <w:rsid w:val="009F1480"/>
    <w:rsid w:val="009F1F30"/>
    <w:rsid w:val="009F263F"/>
    <w:rsid w:val="009F301D"/>
    <w:rsid w:val="009F50DE"/>
    <w:rsid w:val="009F5506"/>
    <w:rsid w:val="009F65DD"/>
    <w:rsid w:val="009F6F6A"/>
    <w:rsid w:val="009F7BB0"/>
    <w:rsid w:val="00A00BCF"/>
    <w:rsid w:val="00A02044"/>
    <w:rsid w:val="00A02593"/>
    <w:rsid w:val="00A02659"/>
    <w:rsid w:val="00A02F13"/>
    <w:rsid w:val="00A0300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7D0"/>
    <w:rsid w:val="00A50234"/>
    <w:rsid w:val="00A50953"/>
    <w:rsid w:val="00A514B2"/>
    <w:rsid w:val="00A51747"/>
    <w:rsid w:val="00A518CE"/>
    <w:rsid w:val="00A52C81"/>
    <w:rsid w:val="00A537A8"/>
    <w:rsid w:val="00A53DB1"/>
    <w:rsid w:val="00A558E6"/>
    <w:rsid w:val="00A572BC"/>
    <w:rsid w:val="00A575AA"/>
    <w:rsid w:val="00A5798D"/>
    <w:rsid w:val="00A57F5F"/>
    <w:rsid w:val="00A60016"/>
    <w:rsid w:val="00A604A7"/>
    <w:rsid w:val="00A60C51"/>
    <w:rsid w:val="00A60F1F"/>
    <w:rsid w:val="00A60FB9"/>
    <w:rsid w:val="00A6143E"/>
    <w:rsid w:val="00A61E11"/>
    <w:rsid w:val="00A62A60"/>
    <w:rsid w:val="00A63B88"/>
    <w:rsid w:val="00A6444A"/>
    <w:rsid w:val="00A6564B"/>
    <w:rsid w:val="00A70CF3"/>
    <w:rsid w:val="00A715B0"/>
    <w:rsid w:val="00A716C2"/>
    <w:rsid w:val="00A719DE"/>
    <w:rsid w:val="00A72690"/>
    <w:rsid w:val="00A72857"/>
    <w:rsid w:val="00A72A35"/>
    <w:rsid w:val="00A730D8"/>
    <w:rsid w:val="00A73AB4"/>
    <w:rsid w:val="00A73F54"/>
    <w:rsid w:val="00A743FB"/>
    <w:rsid w:val="00A74E9D"/>
    <w:rsid w:val="00A75EE4"/>
    <w:rsid w:val="00A76BEE"/>
    <w:rsid w:val="00A770CD"/>
    <w:rsid w:val="00A77986"/>
    <w:rsid w:val="00A77CCE"/>
    <w:rsid w:val="00A77E4A"/>
    <w:rsid w:val="00A80550"/>
    <w:rsid w:val="00A80EF4"/>
    <w:rsid w:val="00A81509"/>
    <w:rsid w:val="00A82724"/>
    <w:rsid w:val="00A85A3A"/>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982"/>
    <w:rsid w:val="00A94CC1"/>
    <w:rsid w:val="00A9576E"/>
    <w:rsid w:val="00A97EE2"/>
    <w:rsid w:val="00A97F27"/>
    <w:rsid w:val="00AA0660"/>
    <w:rsid w:val="00AA0C1B"/>
    <w:rsid w:val="00AA13C2"/>
    <w:rsid w:val="00AA218B"/>
    <w:rsid w:val="00AA223A"/>
    <w:rsid w:val="00AA22A7"/>
    <w:rsid w:val="00AA2A0A"/>
    <w:rsid w:val="00AA41CF"/>
    <w:rsid w:val="00AA590E"/>
    <w:rsid w:val="00AA60EE"/>
    <w:rsid w:val="00AA6228"/>
    <w:rsid w:val="00AA69A4"/>
    <w:rsid w:val="00AA736D"/>
    <w:rsid w:val="00AB0F6C"/>
    <w:rsid w:val="00AB1761"/>
    <w:rsid w:val="00AB258C"/>
    <w:rsid w:val="00AB274F"/>
    <w:rsid w:val="00AB5092"/>
    <w:rsid w:val="00AB6BE3"/>
    <w:rsid w:val="00AC07E5"/>
    <w:rsid w:val="00AC10C7"/>
    <w:rsid w:val="00AC13B7"/>
    <w:rsid w:val="00AC1518"/>
    <w:rsid w:val="00AC36D2"/>
    <w:rsid w:val="00AC3F60"/>
    <w:rsid w:val="00AC4137"/>
    <w:rsid w:val="00AC4933"/>
    <w:rsid w:val="00AC547F"/>
    <w:rsid w:val="00AC61A6"/>
    <w:rsid w:val="00AC6585"/>
    <w:rsid w:val="00AC6747"/>
    <w:rsid w:val="00AC7118"/>
    <w:rsid w:val="00AD070E"/>
    <w:rsid w:val="00AD0B3C"/>
    <w:rsid w:val="00AD0E08"/>
    <w:rsid w:val="00AD1BA6"/>
    <w:rsid w:val="00AD51A1"/>
    <w:rsid w:val="00AD59D3"/>
    <w:rsid w:val="00AD623D"/>
    <w:rsid w:val="00AD6463"/>
    <w:rsid w:val="00AD7076"/>
    <w:rsid w:val="00AD712F"/>
    <w:rsid w:val="00AE28FE"/>
    <w:rsid w:val="00AE2FB7"/>
    <w:rsid w:val="00AE593E"/>
    <w:rsid w:val="00AF0D14"/>
    <w:rsid w:val="00AF1048"/>
    <w:rsid w:val="00AF1979"/>
    <w:rsid w:val="00AF1F04"/>
    <w:rsid w:val="00AF21E7"/>
    <w:rsid w:val="00AF2E4E"/>
    <w:rsid w:val="00AF3778"/>
    <w:rsid w:val="00AF5838"/>
    <w:rsid w:val="00AF5900"/>
    <w:rsid w:val="00AF62E8"/>
    <w:rsid w:val="00AF6A1C"/>
    <w:rsid w:val="00AF6D87"/>
    <w:rsid w:val="00AF71BA"/>
    <w:rsid w:val="00AF7720"/>
    <w:rsid w:val="00AF77BD"/>
    <w:rsid w:val="00B00E7A"/>
    <w:rsid w:val="00B016F7"/>
    <w:rsid w:val="00B02514"/>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764D"/>
    <w:rsid w:val="00B1786A"/>
    <w:rsid w:val="00B206D8"/>
    <w:rsid w:val="00B2133E"/>
    <w:rsid w:val="00B235B5"/>
    <w:rsid w:val="00B23A7C"/>
    <w:rsid w:val="00B23CBF"/>
    <w:rsid w:val="00B2441C"/>
    <w:rsid w:val="00B25407"/>
    <w:rsid w:val="00B263B2"/>
    <w:rsid w:val="00B27684"/>
    <w:rsid w:val="00B27805"/>
    <w:rsid w:val="00B30A40"/>
    <w:rsid w:val="00B312C7"/>
    <w:rsid w:val="00B314D6"/>
    <w:rsid w:val="00B315EE"/>
    <w:rsid w:val="00B31E3B"/>
    <w:rsid w:val="00B3289B"/>
    <w:rsid w:val="00B334E0"/>
    <w:rsid w:val="00B33884"/>
    <w:rsid w:val="00B34A5E"/>
    <w:rsid w:val="00B34BEC"/>
    <w:rsid w:val="00B34CC9"/>
    <w:rsid w:val="00B34D2B"/>
    <w:rsid w:val="00B35C18"/>
    <w:rsid w:val="00B37007"/>
    <w:rsid w:val="00B379A0"/>
    <w:rsid w:val="00B37B03"/>
    <w:rsid w:val="00B37D77"/>
    <w:rsid w:val="00B4182C"/>
    <w:rsid w:val="00B41B33"/>
    <w:rsid w:val="00B42CA6"/>
    <w:rsid w:val="00B44755"/>
    <w:rsid w:val="00B45356"/>
    <w:rsid w:val="00B453A8"/>
    <w:rsid w:val="00B4563D"/>
    <w:rsid w:val="00B477D1"/>
    <w:rsid w:val="00B51FEE"/>
    <w:rsid w:val="00B5267D"/>
    <w:rsid w:val="00B54A5F"/>
    <w:rsid w:val="00B54D52"/>
    <w:rsid w:val="00B570AB"/>
    <w:rsid w:val="00B57D30"/>
    <w:rsid w:val="00B606B7"/>
    <w:rsid w:val="00B60CCE"/>
    <w:rsid w:val="00B60E95"/>
    <w:rsid w:val="00B62B87"/>
    <w:rsid w:val="00B63502"/>
    <w:rsid w:val="00B63BF1"/>
    <w:rsid w:val="00B6417A"/>
    <w:rsid w:val="00B644C2"/>
    <w:rsid w:val="00B64D8A"/>
    <w:rsid w:val="00B64EF9"/>
    <w:rsid w:val="00B66075"/>
    <w:rsid w:val="00B678B4"/>
    <w:rsid w:val="00B70791"/>
    <w:rsid w:val="00B73838"/>
    <w:rsid w:val="00B74C84"/>
    <w:rsid w:val="00B74D9D"/>
    <w:rsid w:val="00B75548"/>
    <w:rsid w:val="00B76E64"/>
    <w:rsid w:val="00B77623"/>
    <w:rsid w:val="00B77F66"/>
    <w:rsid w:val="00B81371"/>
    <w:rsid w:val="00B8193E"/>
    <w:rsid w:val="00B8335E"/>
    <w:rsid w:val="00B83900"/>
    <w:rsid w:val="00B84FED"/>
    <w:rsid w:val="00B8601B"/>
    <w:rsid w:val="00B86C2C"/>
    <w:rsid w:val="00B86D4B"/>
    <w:rsid w:val="00B86E90"/>
    <w:rsid w:val="00B87617"/>
    <w:rsid w:val="00B91835"/>
    <w:rsid w:val="00B91FA8"/>
    <w:rsid w:val="00B91FAB"/>
    <w:rsid w:val="00B924C9"/>
    <w:rsid w:val="00B92825"/>
    <w:rsid w:val="00B941D0"/>
    <w:rsid w:val="00B955D7"/>
    <w:rsid w:val="00B95CD2"/>
    <w:rsid w:val="00B95D84"/>
    <w:rsid w:val="00B96464"/>
    <w:rsid w:val="00B96A20"/>
    <w:rsid w:val="00B96A5B"/>
    <w:rsid w:val="00B9706A"/>
    <w:rsid w:val="00B974B4"/>
    <w:rsid w:val="00B97B6C"/>
    <w:rsid w:val="00BA0169"/>
    <w:rsid w:val="00BA0821"/>
    <w:rsid w:val="00BA0AD4"/>
    <w:rsid w:val="00BA10F4"/>
    <w:rsid w:val="00BA1C0E"/>
    <w:rsid w:val="00BA34F9"/>
    <w:rsid w:val="00BA3F66"/>
    <w:rsid w:val="00BA4534"/>
    <w:rsid w:val="00BA4A54"/>
    <w:rsid w:val="00BA56A8"/>
    <w:rsid w:val="00BA5CD0"/>
    <w:rsid w:val="00BA61BB"/>
    <w:rsid w:val="00BA62CB"/>
    <w:rsid w:val="00BA6E76"/>
    <w:rsid w:val="00BA75C1"/>
    <w:rsid w:val="00BB17BF"/>
    <w:rsid w:val="00BB2B24"/>
    <w:rsid w:val="00BB30F0"/>
    <w:rsid w:val="00BB3156"/>
    <w:rsid w:val="00BB3E82"/>
    <w:rsid w:val="00BB53AD"/>
    <w:rsid w:val="00BB56F5"/>
    <w:rsid w:val="00BB6662"/>
    <w:rsid w:val="00BB68DC"/>
    <w:rsid w:val="00BC09E5"/>
    <w:rsid w:val="00BC0DA6"/>
    <w:rsid w:val="00BC25B7"/>
    <w:rsid w:val="00BC25C5"/>
    <w:rsid w:val="00BC2AAB"/>
    <w:rsid w:val="00BC3150"/>
    <w:rsid w:val="00BC4E4B"/>
    <w:rsid w:val="00BC5BA0"/>
    <w:rsid w:val="00BC69B7"/>
    <w:rsid w:val="00BC755B"/>
    <w:rsid w:val="00BD03CD"/>
    <w:rsid w:val="00BD09C8"/>
    <w:rsid w:val="00BD0DA9"/>
    <w:rsid w:val="00BD1B67"/>
    <w:rsid w:val="00BD3BA2"/>
    <w:rsid w:val="00BD3FFB"/>
    <w:rsid w:val="00BD5FC4"/>
    <w:rsid w:val="00BE00FA"/>
    <w:rsid w:val="00BE0B1A"/>
    <w:rsid w:val="00BE0C95"/>
    <w:rsid w:val="00BE1152"/>
    <w:rsid w:val="00BE15C4"/>
    <w:rsid w:val="00BE203D"/>
    <w:rsid w:val="00BE38BC"/>
    <w:rsid w:val="00BE430D"/>
    <w:rsid w:val="00BE5B14"/>
    <w:rsid w:val="00BE63DC"/>
    <w:rsid w:val="00BE7363"/>
    <w:rsid w:val="00BF01CB"/>
    <w:rsid w:val="00BF0848"/>
    <w:rsid w:val="00BF2854"/>
    <w:rsid w:val="00BF2E2C"/>
    <w:rsid w:val="00BF310D"/>
    <w:rsid w:val="00BF5B19"/>
    <w:rsid w:val="00BF5B55"/>
    <w:rsid w:val="00BF6D83"/>
    <w:rsid w:val="00C020B9"/>
    <w:rsid w:val="00C0217D"/>
    <w:rsid w:val="00C023F8"/>
    <w:rsid w:val="00C02746"/>
    <w:rsid w:val="00C02AAB"/>
    <w:rsid w:val="00C03887"/>
    <w:rsid w:val="00C0515E"/>
    <w:rsid w:val="00C05C75"/>
    <w:rsid w:val="00C06DE1"/>
    <w:rsid w:val="00C07024"/>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3DAB"/>
    <w:rsid w:val="00C23DD8"/>
    <w:rsid w:val="00C24339"/>
    <w:rsid w:val="00C24705"/>
    <w:rsid w:val="00C26954"/>
    <w:rsid w:val="00C271AA"/>
    <w:rsid w:val="00C27CBC"/>
    <w:rsid w:val="00C3089B"/>
    <w:rsid w:val="00C3112A"/>
    <w:rsid w:val="00C318B7"/>
    <w:rsid w:val="00C31C9D"/>
    <w:rsid w:val="00C31CF1"/>
    <w:rsid w:val="00C323A6"/>
    <w:rsid w:val="00C35103"/>
    <w:rsid w:val="00C378D3"/>
    <w:rsid w:val="00C40C91"/>
    <w:rsid w:val="00C4103C"/>
    <w:rsid w:val="00C43270"/>
    <w:rsid w:val="00C432B2"/>
    <w:rsid w:val="00C43B2C"/>
    <w:rsid w:val="00C45BF0"/>
    <w:rsid w:val="00C45FA0"/>
    <w:rsid w:val="00C46026"/>
    <w:rsid w:val="00C46471"/>
    <w:rsid w:val="00C47132"/>
    <w:rsid w:val="00C50350"/>
    <w:rsid w:val="00C50D78"/>
    <w:rsid w:val="00C5394F"/>
    <w:rsid w:val="00C53F0C"/>
    <w:rsid w:val="00C5487B"/>
    <w:rsid w:val="00C559EF"/>
    <w:rsid w:val="00C55E7B"/>
    <w:rsid w:val="00C56C71"/>
    <w:rsid w:val="00C56FDA"/>
    <w:rsid w:val="00C571C2"/>
    <w:rsid w:val="00C573D2"/>
    <w:rsid w:val="00C57782"/>
    <w:rsid w:val="00C6051A"/>
    <w:rsid w:val="00C616EE"/>
    <w:rsid w:val="00C61E8D"/>
    <w:rsid w:val="00C6220B"/>
    <w:rsid w:val="00C6595D"/>
    <w:rsid w:val="00C66443"/>
    <w:rsid w:val="00C67920"/>
    <w:rsid w:val="00C70052"/>
    <w:rsid w:val="00C70F6D"/>
    <w:rsid w:val="00C71E96"/>
    <w:rsid w:val="00C733E9"/>
    <w:rsid w:val="00C73C25"/>
    <w:rsid w:val="00C74F56"/>
    <w:rsid w:val="00C750A0"/>
    <w:rsid w:val="00C76080"/>
    <w:rsid w:val="00C76908"/>
    <w:rsid w:val="00C776E5"/>
    <w:rsid w:val="00C80991"/>
    <w:rsid w:val="00C81097"/>
    <w:rsid w:val="00C810D5"/>
    <w:rsid w:val="00C82422"/>
    <w:rsid w:val="00C83A91"/>
    <w:rsid w:val="00C851D9"/>
    <w:rsid w:val="00C86964"/>
    <w:rsid w:val="00C90BE5"/>
    <w:rsid w:val="00C90C75"/>
    <w:rsid w:val="00C910AC"/>
    <w:rsid w:val="00C92CE8"/>
    <w:rsid w:val="00C9357D"/>
    <w:rsid w:val="00C9486B"/>
    <w:rsid w:val="00C9545D"/>
    <w:rsid w:val="00C9613D"/>
    <w:rsid w:val="00C978B2"/>
    <w:rsid w:val="00CA010F"/>
    <w:rsid w:val="00CA063C"/>
    <w:rsid w:val="00CA06D5"/>
    <w:rsid w:val="00CA18ED"/>
    <w:rsid w:val="00CA2180"/>
    <w:rsid w:val="00CA2D3F"/>
    <w:rsid w:val="00CA2E35"/>
    <w:rsid w:val="00CA414B"/>
    <w:rsid w:val="00CA5074"/>
    <w:rsid w:val="00CA5844"/>
    <w:rsid w:val="00CA5A42"/>
    <w:rsid w:val="00CA5B37"/>
    <w:rsid w:val="00CA6528"/>
    <w:rsid w:val="00CA67A5"/>
    <w:rsid w:val="00CA6AD4"/>
    <w:rsid w:val="00CB00F7"/>
    <w:rsid w:val="00CB10EB"/>
    <w:rsid w:val="00CB1899"/>
    <w:rsid w:val="00CB1A83"/>
    <w:rsid w:val="00CB4A46"/>
    <w:rsid w:val="00CB4AB4"/>
    <w:rsid w:val="00CB4C1C"/>
    <w:rsid w:val="00CB55A6"/>
    <w:rsid w:val="00CB55FC"/>
    <w:rsid w:val="00CB6AAB"/>
    <w:rsid w:val="00CC0815"/>
    <w:rsid w:val="00CC0EA9"/>
    <w:rsid w:val="00CC360B"/>
    <w:rsid w:val="00CC360E"/>
    <w:rsid w:val="00CC3656"/>
    <w:rsid w:val="00CC41A7"/>
    <w:rsid w:val="00CC5284"/>
    <w:rsid w:val="00CC5686"/>
    <w:rsid w:val="00CC5FB0"/>
    <w:rsid w:val="00CC6748"/>
    <w:rsid w:val="00CC75C5"/>
    <w:rsid w:val="00CD10E5"/>
    <w:rsid w:val="00CD1D4E"/>
    <w:rsid w:val="00CD3360"/>
    <w:rsid w:val="00CD39B5"/>
    <w:rsid w:val="00CD4082"/>
    <w:rsid w:val="00CD5B84"/>
    <w:rsid w:val="00CD641E"/>
    <w:rsid w:val="00CD6F62"/>
    <w:rsid w:val="00CD76D4"/>
    <w:rsid w:val="00CD7893"/>
    <w:rsid w:val="00CD79C0"/>
    <w:rsid w:val="00CD7DDD"/>
    <w:rsid w:val="00CE270B"/>
    <w:rsid w:val="00CE3ACB"/>
    <w:rsid w:val="00CE57DE"/>
    <w:rsid w:val="00CE630A"/>
    <w:rsid w:val="00CE7030"/>
    <w:rsid w:val="00CE7E6A"/>
    <w:rsid w:val="00CF089B"/>
    <w:rsid w:val="00CF1291"/>
    <w:rsid w:val="00CF194A"/>
    <w:rsid w:val="00CF1ADD"/>
    <w:rsid w:val="00CF1F77"/>
    <w:rsid w:val="00CF26CB"/>
    <w:rsid w:val="00CF377E"/>
    <w:rsid w:val="00CF6781"/>
    <w:rsid w:val="00CF6D7A"/>
    <w:rsid w:val="00D00188"/>
    <w:rsid w:val="00D0063D"/>
    <w:rsid w:val="00D00672"/>
    <w:rsid w:val="00D016E9"/>
    <w:rsid w:val="00D02A31"/>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3509"/>
    <w:rsid w:val="00D24E56"/>
    <w:rsid w:val="00D25359"/>
    <w:rsid w:val="00D26A4E"/>
    <w:rsid w:val="00D270E2"/>
    <w:rsid w:val="00D2734A"/>
    <w:rsid w:val="00D273F8"/>
    <w:rsid w:val="00D30923"/>
    <w:rsid w:val="00D32A2E"/>
    <w:rsid w:val="00D341E6"/>
    <w:rsid w:val="00D3451C"/>
    <w:rsid w:val="00D3572E"/>
    <w:rsid w:val="00D35986"/>
    <w:rsid w:val="00D36173"/>
    <w:rsid w:val="00D36631"/>
    <w:rsid w:val="00D3789A"/>
    <w:rsid w:val="00D41301"/>
    <w:rsid w:val="00D41E2D"/>
    <w:rsid w:val="00D41F24"/>
    <w:rsid w:val="00D42854"/>
    <w:rsid w:val="00D4338A"/>
    <w:rsid w:val="00D43AAD"/>
    <w:rsid w:val="00D44267"/>
    <w:rsid w:val="00D451D1"/>
    <w:rsid w:val="00D45B8C"/>
    <w:rsid w:val="00D46D9C"/>
    <w:rsid w:val="00D4747E"/>
    <w:rsid w:val="00D4793C"/>
    <w:rsid w:val="00D50842"/>
    <w:rsid w:val="00D51005"/>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234D"/>
    <w:rsid w:val="00D732AE"/>
    <w:rsid w:val="00D74CC9"/>
    <w:rsid w:val="00D751F4"/>
    <w:rsid w:val="00D755D6"/>
    <w:rsid w:val="00D76A91"/>
    <w:rsid w:val="00D779DF"/>
    <w:rsid w:val="00D808C3"/>
    <w:rsid w:val="00D809C7"/>
    <w:rsid w:val="00D8144C"/>
    <w:rsid w:val="00D8246A"/>
    <w:rsid w:val="00D830A4"/>
    <w:rsid w:val="00D83C17"/>
    <w:rsid w:val="00D847AA"/>
    <w:rsid w:val="00D85016"/>
    <w:rsid w:val="00D85797"/>
    <w:rsid w:val="00D85885"/>
    <w:rsid w:val="00D87652"/>
    <w:rsid w:val="00D9132D"/>
    <w:rsid w:val="00D91522"/>
    <w:rsid w:val="00D9298F"/>
    <w:rsid w:val="00D92AAF"/>
    <w:rsid w:val="00D954C6"/>
    <w:rsid w:val="00D9554E"/>
    <w:rsid w:val="00D96DB8"/>
    <w:rsid w:val="00D97019"/>
    <w:rsid w:val="00DA00B7"/>
    <w:rsid w:val="00DA2BD5"/>
    <w:rsid w:val="00DA2F08"/>
    <w:rsid w:val="00DA3F70"/>
    <w:rsid w:val="00DA4776"/>
    <w:rsid w:val="00DA5697"/>
    <w:rsid w:val="00DA70CC"/>
    <w:rsid w:val="00DA7126"/>
    <w:rsid w:val="00DB26BB"/>
    <w:rsid w:val="00DB2A23"/>
    <w:rsid w:val="00DB372E"/>
    <w:rsid w:val="00DB39BF"/>
    <w:rsid w:val="00DB4BEF"/>
    <w:rsid w:val="00DB745A"/>
    <w:rsid w:val="00DB7EEC"/>
    <w:rsid w:val="00DC0C55"/>
    <w:rsid w:val="00DC0C9A"/>
    <w:rsid w:val="00DC1000"/>
    <w:rsid w:val="00DC10FA"/>
    <w:rsid w:val="00DC121D"/>
    <w:rsid w:val="00DC2347"/>
    <w:rsid w:val="00DC34B2"/>
    <w:rsid w:val="00DC38AC"/>
    <w:rsid w:val="00DC4246"/>
    <w:rsid w:val="00DC4FE1"/>
    <w:rsid w:val="00DC6AEA"/>
    <w:rsid w:val="00DC77CE"/>
    <w:rsid w:val="00DD03D3"/>
    <w:rsid w:val="00DD16BF"/>
    <w:rsid w:val="00DD2628"/>
    <w:rsid w:val="00DD45C1"/>
    <w:rsid w:val="00DD5EC6"/>
    <w:rsid w:val="00DD6E22"/>
    <w:rsid w:val="00DD7304"/>
    <w:rsid w:val="00DE00D7"/>
    <w:rsid w:val="00DE015A"/>
    <w:rsid w:val="00DE156E"/>
    <w:rsid w:val="00DE28A7"/>
    <w:rsid w:val="00DE329E"/>
    <w:rsid w:val="00DE3ABB"/>
    <w:rsid w:val="00DE3D8D"/>
    <w:rsid w:val="00DE462E"/>
    <w:rsid w:val="00DE5DB4"/>
    <w:rsid w:val="00DE70DC"/>
    <w:rsid w:val="00DE74C8"/>
    <w:rsid w:val="00DF2328"/>
    <w:rsid w:val="00DF241E"/>
    <w:rsid w:val="00DF265C"/>
    <w:rsid w:val="00DF32B0"/>
    <w:rsid w:val="00DF3FA2"/>
    <w:rsid w:val="00DF4AA7"/>
    <w:rsid w:val="00DF4BDB"/>
    <w:rsid w:val="00DF64E7"/>
    <w:rsid w:val="00DF6687"/>
    <w:rsid w:val="00DF7384"/>
    <w:rsid w:val="00E007C2"/>
    <w:rsid w:val="00E01739"/>
    <w:rsid w:val="00E01CE3"/>
    <w:rsid w:val="00E02777"/>
    <w:rsid w:val="00E028C6"/>
    <w:rsid w:val="00E03246"/>
    <w:rsid w:val="00E03C0E"/>
    <w:rsid w:val="00E04413"/>
    <w:rsid w:val="00E04848"/>
    <w:rsid w:val="00E057F8"/>
    <w:rsid w:val="00E05D8B"/>
    <w:rsid w:val="00E07E59"/>
    <w:rsid w:val="00E127A4"/>
    <w:rsid w:val="00E12D1C"/>
    <w:rsid w:val="00E15453"/>
    <w:rsid w:val="00E15875"/>
    <w:rsid w:val="00E15B5E"/>
    <w:rsid w:val="00E1688C"/>
    <w:rsid w:val="00E16A8F"/>
    <w:rsid w:val="00E16EE5"/>
    <w:rsid w:val="00E229C8"/>
    <w:rsid w:val="00E239DF"/>
    <w:rsid w:val="00E25E9A"/>
    <w:rsid w:val="00E26DF5"/>
    <w:rsid w:val="00E26E85"/>
    <w:rsid w:val="00E276BA"/>
    <w:rsid w:val="00E30BDE"/>
    <w:rsid w:val="00E31071"/>
    <w:rsid w:val="00E3130C"/>
    <w:rsid w:val="00E32A4E"/>
    <w:rsid w:val="00E32DDF"/>
    <w:rsid w:val="00E336A7"/>
    <w:rsid w:val="00E3446C"/>
    <w:rsid w:val="00E3447E"/>
    <w:rsid w:val="00E348A7"/>
    <w:rsid w:val="00E349A0"/>
    <w:rsid w:val="00E34C57"/>
    <w:rsid w:val="00E34CE5"/>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6CE"/>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3062"/>
    <w:rsid w:val="00E63879"/>
    <w:rsid w:val="00E65E2E"/>
    <w:rsid w:val="00E67D57"/>
    <w:rsid w:val="00E67EB7"/>
    <w:rsid w:val="00E70E9E"/>
    <w:rsid w:val="00E70F06"/>
    <w:rsid w:val="00E70FF1"/>
    <w:rsid w:val="00E727B7"/>
    <w:rsid w:val="00E730AA"/>
    <w:rsid w:val="00E74768"/>
    <w:rsid w:val="00E74B72"/>
    <w:rsid w:val="00E7543C"/>
    <w:rsid w:val="00E76CD1"/>
    <w:rsid w:val="00E76F52"/>
    <w:rsid w:val="00E76FF6"/>
    <w:rsid w:val="00E80A23"/>
    <w:rsid w:val="00E82C38"/>
    <w:rsid w:val="00E83D2F"/>
    <w:rsid w:val="00E83F4A"/>
    <w:rsid w:val="00E84957"/>
    <w:rsid w:val="00E850FE"/>
    <w:rsid w:val="00E857D9"/>
    <w:rsid w:val="00E863D2"/>
    <w:rsid w:val="00E866E1"/>
    <w:rsid w:val="00E86D45"/>
    <w:rsid w:val="00E86EF4"/>
    <w:rsid w:val="00E875D4"/>
    <w:rsid w:val="00E916C4"/>
    <w:rsid w:val="00E91722"/>
    <w:rsid w:val="00E92503"/>
    <w:rsid w:val="00E9259B"/>
    <w:rsid w:val="00E933E5"/>
    <w:rsid w:val="00E9344C"/>
    <w:rsid w:val="00E93AF1"/>
    <w:rsid w:val="00E93E0F"/>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A7F7F"/>
    <w:rsid w:val="00EB00DC"/>
    <w:rsid w:val="00EB10A3"/>
    <w:rsid w:val="00EB1559"/>
    <w:rsid w:val="00EB1B46"/>
    <w:rsid w:val="00EB1EF0"/>
    <w:rsid w:val="00EB249B"/>
    <w:rsid w:val="00EB291A"/>
    <w:rsid w:val="00EB407D"/>
    <w:rsid w:val="00EB40DC"/>
    <w:rsid w:val="00EB4847"/>
    <w:rsid w:val="00EB4EAF"/>
    <w:rsid w:val="00EB616D"/>
    <w:rsid w:val="00EB6607"/>
    <w:rsid w:val="00EC02B8"/>
    <w:rsid w:val="00EC0EA7"/>
    <w:rsid w:val="00EC17DA"/>
    <w:rsid w:val="00EC1BBC"/>
    <w:rsid w:val="00EC2B2B"/>
    <w:rsid w:val="00EC336C"/>
    <w:rsid w:val="00EC3605"/>
    <w:rsid w:val="00EC3934"/>
    <w:rsid w:val="00EC393C"/>
    <w:rsid w:val="00EC3A5F"/>
    <w:rsid w:val="00EC4C3A"/>
    <w:rsid w:val="00EC5429"/>
    <w:rsid w:val="00EC6B99"/>
    <w:rsid w:val="00EC731B"/>
    <w:rsid w:val="00EC7352"/>
    <w:rsid w:val="00EC7B56"/>
    <w:rsid w:val="00ED03B7"/>
    <w:rsid w:val="00ED06DB"/>
    <w:rsid w:val="00ED188B"/>
    <w:rsid w:val="00ED1E03"/>
    <w:rsid w:val="00ED24E7"/>
    <w:rsid w:val="00ED25C2"/>
    <w:rsid w:val="00ED27E8"/>
    <w:rsid w:val="00ED3F83"/>
    <w:rsid w:val="00ED49B6"/>
    <w:rsid w:val="00ED7C7D"/>
    <w:rsid w:val="00ED7D88"/>
    <w:rsid w:val="00EE107C"/>
    <w:rsid w:val="00EE1300"/>
    <w:rsid w:val="00EE272C"/>
    <w:rsid w:val="00EE36EB"/>
    <w:rsid w:val="00EE3E9C"/>
    <w:rsid w:val="00EE42CA"/>
    <w:rsid w:val="00EE4DB8"/>
    <w:rsid w:val="00EE4F6A"/>
    <w:rsid w:val="00EE5A21"/>
    <w:rsid w:val="00EE7F91"/>
    <w:rsid w:val="00EF026E"/>
    <w:rsid w:val="00EF13C1"/>
    <w:rsid w:val="00EF151B"/>
    <w:rsid w:val="00EF18EF"/>
    <w:rsid w:val="00EF1BA3"/>
    <w:rsid w:val="00EF58D4"/>
    <w:rsid w:val="00EF5E91"/>
    <w:rsid w:val="00EF6658"/>
    <w:rsid w:val="00EF72C8"/>
    <w:rsid w:val="00EF740B"/>
    <w:rsid w:val="00EF74B6"/>
    <w:rsid w:val="00EF7758"/>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11B"/>
    <w:rsid w:val="00F1131A"/>
    <w:rsid w:val="00F1345B"/>
    <w:rsid w:val="00F147C6"/>
    <w:rsid w:val="00F16C21"/>
    <w:rsid w:val="00F2020B"/>
    <w:rsid w:val="00F20251"/>
    <w:rsid w:val="00F2045B"/>
    <w:rsid w:val="00F214E5"/>
    <w:rsid w:val="00F21DBF"/>
    <w:rsid w:val="00F21F44"/>
    <w:rsid w:val="00F22806"/>
    <w:rsid w:val="00F22F84"/>
    <w:rsid w:val="00F2474A"/>
    <w:rsid w:val="00F24BC3"/>
    <w:rsid w:val="00F25266"/>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1CC3"/>
    <w:rsid w:val="00F42D31"/>
    <w:rsid w:val="00F42FB3"/>
    <w:rsid w:val="00F452A0"/>
    <w:rsid w:val="00F4546E"/>
    <w:rsid w:val="00F458B2"/>
    <w:rsid w:val="00F468DB"/>
    <w:rsid w:val="00F469F5"/>
    <w:rsid w:val="00F46E03"/>
    <w:rsid w:val="00F474F9"/>
    <w:rsid w:val="00F51193"/>
    <w:rsid w:val="00F511D4"/>
    <w:rsid w:val="00F51D89"/>
    <w:rsid w:val="00F52DE5"/>
    <w:rsid w:val="00F52F1B"/>
    <w:rsid w:val="00F5370B"/>
    <w:rsid w:val="00F53DA1"/>
    <w:rsid w:val="00F54C8D"/>
    <w:rsid w:val="00F5623F"/>
    <w:rsid w:val="00F56F2D"/>
    <w:rsid w:val="00F5759B"/>
    <w:rsid w:val="00F60C62"/>
    <w:rsid w:val="00F614D8"/>
    <w:rsid w:val="00F62B08"/>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D39"/>
    <w:rsid w:val="00F82F5D"/>
    <w:rsid w:val="00F83DD3"/>
    <w:rsid w:val="00F85237"/>
    <w:rsid w:val="00F86951"/>
    <w:rsid w:val="00F8702D"/>
    <w:rsid w:val="00F9000A"/>
    <w:rsid w:val="00F936ED"/>
    <w:rsid w:val="00F94D4D"/>
    <w:rsid w:val="00F95826"/>
    <w:rsid w:val="00F959DA"/>
    <w:rsid w:val="00F9702E"/>
    <w:rsid w:val="00F97ABA"/>
    <w:rsid w:val="00FA03E6"/>
    <w:rsid w:val="00FA2C91"/>
    <w:rsid w:val="00FA32A8"/>
    <w:rsid w:val="00FA5AE3"/>
    <w:rsid w:val="00FA6568"/>
    <w:rsid w:val="00FA71CA"/>
    <w:rsid w:val="00FA73DD"/>
    <w:rsid w:val="00FB095B"/>
    <w:rsid w:val="00FB104E"/>
    <w:rsid w:val="00FB13C2"/>
    <w:rsid w:val="00FB16C9"/>
    <w:rsid w:val="00FB1CAC"/>
    <w:rsid w:val="00FB1EFB"/>
    <w:rsid w:val="00FB2637"/>
    <w:rsid w:val="00FB3261"/>
    <w:rsid w:val="00FB33E4"/>
    <w:rsid w:val="00FB38D2"/>
    <w:rsid w:val="00FB68AC"/>
    <w:rsid w:val="00FC0059"/>
    <w:rsid w:val="00FC03B8"/>
    <w:rsid w:val="00FC0874"/>
    <w:rsid w:val="00FC0A4F"/>
    <w:rsid w:val="00FC1719"/>
    <w:rsid w:val="00FC5DF8"/>
    <w:rsid w:val="00FC7E40"/>
    <w:rsid w:val="00FD0568"/>
    <w:rsid w:val="00FD09AE"/>
    <w:rsid w:val="00FD2612"/>
    <w:rsid w:val="00FD2EDF"/>
    <w:rsid w:val="00FD2FB3"/>
    <w:rsid w:val="00FD323A"/>
    <w:rsid w:val="00FD37D4"/>
    <w:rsid w:val="00FD42D6"/>
    <w:rsid w:val="00FD783C"/>
    <w:rsid w:val="00FE1359"/>
    <w:rsid w:val="00FE2025"/>
    <w:rsid w:val="00FE2651"/>
    <w:rsid w:val="00FE2E18"/>
    <w:rsid w:val="00FE3061"/>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07E1E427-F239-4BB7-87DB-81108F2B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6F9C"/>
    <w:pPr>
      <w:tabs>
        <w:tab w:val="right" w:leader="dot" w:pos="8779"/>
      </w:tabs>
      <w:spacing w:after="100" w:line="276"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61438195">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5231147">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22685.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63202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22739.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FF5E0-B9BB-4D7A-8C44-937E87BA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6738</Words>
  <Characters>37065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2019-03-22T19:58:00Z</cp:lastPrinted>
  <dcterms:created xsi:type="dcterms:W3CDTF">2019-03-22T19:59:00Z</dcterms:created>
  <dcterms:modified xsi:type="dcterms:W3CDTF">2019-04-23T23:14:00Z</dcterms:modified>
</cp:coreProperties>
</file>