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F77" w:rsidRPr="00C90F17" w:rsidRDefault="00195F77" w:rsidP="00195F77">
      <w:pPr>
        <w:spacing w:line="360" w:lineRule="auto"/>
        <w:jc w:val="both"/>
        <w:rPr>
          <w:rFonts w:ascii="Palatino Linotype" w:eastAsiaTheme="minorEastAsia" w:hAnsi="Palatino Linotype" w:cs="Arial"/>
          <w:szCs w:val="20"/>
          <w:lang w:val="es-ES_tradnl"/>
        </w:rPr>
      </w:pPr>
      <w:r w:rsidRPr="00C90F17">
        <w:rPr>
          <w:rFonts w:ascii="Palatino Linotype" w:eastAsiaTheme="minorEastAsia" w:hAnsi="Palatino Linotype" w:cs="Arial"/>
          <w:szCs w:val="20"/>
          <w:lang w:val="es-ES_tradnl"/>
        </w:rPr>
        <w:t>Resolución del Pleno del Instituto de Transparencia, Acceso a la Información Pública y Protección de Datos Personales del Estado de México y Municipios, con domicilio en Metepec, Estado de México, de cuatro de septiembre de dos mil diecinueve.</w:t>
      </w:r>
    </w:p>
    <w:p w:rsidR="00195F77" w:rsidRPr="00C90F17" w:rsidRDefault="00195F77" w:rsidP="00195F77">
      <w:pPr>
        <w:spacing w:line="360" w:lineRule="auto"/>
        <w:jc w:val="both"/>
        <w:rPr>
          <w:rFonts w:ascii="Palatino Linotype" w:eastAsiaTheme="minorEastAsia" w:hAnsi="Palatino Linotype" w:cs="Arial"/>
          <w:lang w:val="es-ES_tradnl"/>
        </w:rPr>
      </w:pPr>
    </w:p>
    <w:p w:rsidR="00195F77" w:rsidRPr="00C90F17" w:rsidRDefault="00195F77" w:rsidP="00195F77">
      <w:pPr>
        <w:spacing w:line="360" w:lineRule="auto"/>
        <w:jc w:val="both"/>
        <w:rPr>
          <w:rFonts w:ascii="Palatino Linotype" w:eastAsiaTheme="minorEastAsia" w:hAnsi="Palatino Linotype" w:cs="Arial"/>
          <w:b/>
          <w:lang w:val="es-ES_tradnl"/>
        </w:rPr>
      </w:pPr>
      <w:r w:rsidRPr="00C90F17">
        <w:rPr>
          <w:rFonts w:ascii="Palatino Linotype" w:eastAsiaTheme="minorEastAsia" w:hAnsi="Palatino Linotype" w:cs="Arial"/>
          <w:lang w:val="es-ES_tradnl"/>
        </w:rPr>
        <w:t xml:space="preserve">VISTO el expediente formado con motivo del recurso de revisión </w:t>
      </w:r>
      <w:bookmarkStart w:id="0" w:name="_GoBack"/>
      <w:bookmarkEnd w:id="0"/>
      <w:r w:rsidRPr="00C90F17">
        <w:rPr>
          <w:rFonts w:ascii="Palatino Linotype" w:eastAsiaTheme="minorEastAsia" w:hAnsi="Palatino Linotype" w:cs="Arial"/>
          <w:b/>
          <w:lang w:val="es-ES_tradnl"/>
        </w:rPr>
        <w:t>04217/</w:t>
      </w:r>
      <w:r w:rsidRPr="00C90F17">
        <w:rPr>
          <w:rFonts w:ascii="Palatino Linotype" w:eastAsiaTheme="minorEastAsia" w:hAnsi="Palatino Linotype" w:cs="Arial"/>
          <w:b/>
          <w:bCs/>
          <w:lang w:val="es-ES_tradnl"/>
        </w:rPr>
        <w:t>INFOEM/IP/RR/2019</w:t>
      </w:r>
      <w:r w:rsidRPr="00C90F17">
        <w:rPr>
          <w:rFonts w:ascii="Palatino Linotype" w:eastAsiaTheme="minorEastAsia" w:hAnsi="Palatino Linotype" w:cs="Arial"/>
          <w:lang w:val="es-ES_tradnl"/>
        </w:rPr>
        <w:t>, promovido por la C.</w:t>
      </w:r>
      <w:r w:rsidR="00C02C9C" w:rsidRPr="00C02C9C">
        <w:rPr>
          <w:rFonts w:ascii="Palatino Linotype" w:eastAsiaTheme="minorEastAsia" w:hAnsi="Palatino Linotype" w:cstheme="minorBidi"/>
          <w:b/>
          <w:lang w:val="es-ES_tradnl"/>
        </w:rPr>
        <w:t xml:space="preserve"> </w:t>
      </w:r>
      <w:r w:rsidR="00C02C9C">
        <w:rPr>
          <w:rFonts w:ascii="Palatino Linotype" w:eastAsiaTheme="minorEastAsia" w:hAnsi="Palatino Linotype" w:cstheme="minorBidi"/>
          <w:b/>
          <w:lang w:val="es-ES_tradnl"/>
        </w:rPr>
        <w:t>xxxx xxxxxxxx xxxxxxxxx xxxxxxxx</w:t>
      </w:r>
      <w:r w:rsidRPr="00C90F17">
        <w:rPr>
          <w:rFonts w:ascii="Palatino Linotype" w:eastAsiaTheme="minorEastAsia" w:hAnsi="Palatino Linotype" w:cstheme="minorBidi"/>
          <w:lang w:val="es-ES_tradnl"/>
        </w:rPr>
        <w:t xml:space="preserve">, </w:t>
      </w:r>
      <w:r w:rsidRPr="00C90F17">
        <w:rPr>
          <w:rFonts w:ascii="Palatino Linotype" w:eastAsiaTheme="minorEastAsia" w:hAnsi="Palatino Linotype" w:cs="Arial"/>
          <w:lang w:val="es-ES_tradnl"/>
        </w:rPr>
        <w:t xml:space="preserve">en lo sucesivo </w:t>
      </w:r>
      <w:r w:rsidRPr="00C90F17">
        <w:rPr>
          <w:rFonts w:ascii="Palatino Linotype" w:eastAsiaTheme="minorEastAsia" w:hAnsi="Palatino Linotype" w:cs="Arial"/>
          <w:b/>
          <w:lang w:val="es-ES_tradnl"/>
        </w:rPr>
        <w:t>LA RECURRENTE,</w:t>
      </w:r>
      <w:r w:rsidRPr="00C90F17">
        <w:rPr>
          <w:rFonts w:ascii="Palatino Linotype" w:eastAsiaTheme="minorEastAsia" w:hAnsi="Palatino Linotype" w:cs="Arial"/>
          <w:lang w:val="es-ES_tradnl"/>
        </w:rPr>
        <w:t xml:space="preserve"> en contra de la falta de trámite y respuesta del</w:t>
      </w:r>
      <w:r w:rsidRPr="00C90F17">
        <w:rPr>
          <w:rFonts w:asciiTheme="minorHAnsi" w:eastAsiaTheme="minorEastAsia" w:hAnsiTheme="minorHAnsi" w:cstheme="minorBidi"/>
          <w:lang w:val="es-ES_tradnl"/>
        </w:rPr>
        <w:t xml:space="preserve"> </w:t>
      </w:r>
      <w:r w:rsidRPr="00C90F17">
        <w:rPr>
          <w:rFonts w:ascii="Palatino Linotype" w:eastAsiaTheme="minorEastAsia" w:hAnsi="Palatino Linotype" w:cs="Arial"/>
          <w:b/>
          <w:lang w:val="es-ES_tradnl"/>
        </w:rPr>
        <w:t xml:space="preserve">Ayuntamiento de </w:t>
      </w:r>
      <w:proofErr w:type="spellStart"/>
      <w:r w:rsidRPr="00C90F17">
        <w:rPr>
          <w:rFonts w:ascii="Palatino Linotype" w:eastAsiaTheme="minorEastAsia" w:hAnsi="Palatino Linotype" w:cs="Arial"/>
          <w:b/>
          <w:lang w:val="es-ES_tradnl"/>
        </w:rPr>
        <w:t>Xalatlaco</w:t>
      </w:r>
      <w:proofErr w:type="spellEnd"/>
      <w:r w:rsidRPr="00C90F17">
        <w:rPr>
          <w:rFonts w:ascii="Palatino Linotype" w:eastAsiaTheme="minorEastAsia" w:hAnsi="Palatino Linotype" w:cs="Arial"/>
          <w:b/>
          <w:lang w:val="es-ES_tradnl"/>
        </w:rPr>
        <w:t xml:space="preserve">, </w:t>
      </w:r>
      <w:r w:rsidRPr="00C90F17">
        <w:rPr>
          <w:rFonts w:ascii="Palatino Linotype" w:eastAsiaTheme="minorEastAsia" w:hAnsi="Palatino Linotype" w:cs="Arial"/>
          <w:lang w:val="es-ES_tradnl"/>
        </w:rPr>
        <w:t xml:space="preserve">en lo sucesivo </w:t>
      </w:r>
      <w:r w:rsidRPr="00C90F17">
        <w:rPr>
          <w:rFonts w:ascii="Palatino Linotype" w:eastAsiaTheme="minorEastAsia" w:hAnsi="Palatino Linotype" w:cs="Arial"/>
          <w:b/>
          <w:lang w:val="es-ES_tradnl"/>
        </w:rPr>
        <w:t xml:space="preserve">EL SUJETO OBLIGADO, </w:t>
      </w:r>
      <w:r w:rsidRPr="00C90F17">
        <w:rPr>
          <w:rFonts w:ascii="Palatino Linotype" w:eastAsiaTheme="minorEastAsia" w:hAnsi="Palatino Linotype" w:cs="Arial"/>
          <w:lang w:val="es-ES_tradnl"/>
        </w:rPr>
        <w:t xml:space="preserve">se procede a dictar la presente resolución con base en lo siguiente: </w:t>
      </w:r>
    </w:p>
    <w:p w:rsidR="00195F77" w:rsidRPr="00C90F17" w:rsidRDefault="00195F77" w:rsidP="00195F77">
      <w:pPr>
        <w:jc w:val="both"/>
        <w:rPr>
          <w:rFonts w:ascii="Palatino Linotype" w:eastAsiaTheme="minorEastAsia" w:hAnsi="Palatino Linotype" w:cstheme="minorBidi"/>
          <w:sz w:val="20"/>
          <w:szCs w:val="20"/>
          <w:lang w:val="es-ES_tradnl"/>
        </w:rPr>
      </w:pPr>
    </w:p>
    <w:p w:rsidR="00195F77" w:rsidRPr="00C90F17" w:rsidRDefault="00195F77" w:rsidP="00195F77">
      <w:pPr>
        <w:jc w:val="center"/>
        <w:rPr>
          <w:rFonts w:ascii="Palatino Linotype" w:eastAsiaTheme="minorEastAsia" w:hAnsi="Palatino Linotype" w:cs="Arial"/>
          <w:b/>
          <w:bCs/>
          <w:spacing w:val="60"/>
          <w:sz w:val="28"/>
          <w:szCs w:val="20"/>
          <w:lang w:val="es-ES_tradnl"/>
        </w:rPr>
      </w:pPr>
      <w:r w:rsidRPr="00C90F17">
        <w:rPr>
          <w:rFonts w:ascii="Palatino Linotype" w:eastAsiaTheme="minorEastAsia" w:hAnsi="Palatino Linotype" w:cs="Arial"/>
          <w:b/>
          <w:bCs/>
          <w:spacing w:val="60"/>
          <w:sz w:val="28"/>
          <w:szCs w:val="20"/>
          <w:lang w:val="es-ES_tradnl"/>
        </w:rPr>
        <w:t>RESULTANDO</w:t>
      </w:r>
    </w:p>
    <w:p w:rsidR="00195F77" w:rsidRPr="00C90F17" w:rsidRDefault="00195F77" w:rsidP="00195F77">
      <w:pPr>
        <w:jc w:val="center"/>
        <w:rPr>
          <w:rFonts w:ascii="Palatino Linotype" w:eastAsiaTheme="minorEastAsia" w:hAnsi="Palatino Linotype" w:cs="Arial"/>
          <w:b/>
          <w:bCs/>
          <w:spacing w:val="60"/>
          <w:sz w:val="20"/>
          <w:szCs w:val="20"/>
          <w:lang w:val="es-ES_tradnl"/>
        </w:rPr>
      </w:pPr>
    </w:p>
    <w:p w:rsidR="00195F77" w:rsidRPr="00C90F17" w:rsidRDefault="00195F77" w:rsidP="00195F77">
      <w:pPr>
        <w:spacing w:line="360" w:lineRule="auto"/>
        <w:jc w:val="both"/>
        <w:rPr>
          <w:rFonts w:ascii="Palatino Linotype" w:eastAsiaTheme="minorEastAsia" w:hAnsi="Palatino Linotype" w:cs="Arial"/>
          <w:b/>
          <w:bCs/>
          <w:szCs w:val="20"/>
          <w:lang w:val="es-ES_tradnl"/>
        </w:rPr>
      </w:pPr>
      <w:r w:rsidRPr="00C90F17">
        <w:rPr>
          <w:rFonts w:ascii="Palatino Linotype" w:eastAsiaTheme="minorEastAsia" w:hAnsi="Palatino Linotype" w:cs="Arial"/>
          <w:b/>
          <w:sz w:val="28"/>
          <w:szCs w:val="28"/>
          <w:lang w:val="es-ES_tradnl"/>
        </w:rPr>
        <w:t>I.</w:t>
      </w:r>
      <w:r w:rsidRPr="00C90F17">
        <w:rPr>
          <w:rFonts w:ascii="Palatino Linotype" w:eastAsiaTheme="minorEastAsia" w:hAnsi="Palatino Linotype" w:cs="Arial"/>
          <w:b/>
          <w:sz w:val="20"/>
          <w:szCs w:val="20"/>
          <w:lang w:val="es-ES_tradnl"/>
        </w:rPr>
        <w:t xml:space="preserve"> </w:t>
      </w:r>
      <w:r w:rsidRPr="00C90F17">
        <w:rPr>
          <w:rFonts w:ascii="Palatino Linotype" w:eastAsiaTheme="minorEastAsia" w:hAnsi="Palatino Linotype" w:cs="Arial"/>
          <w:szCs w:val="20"/>
          <w:lang w:val="es-ES_tradnl"/>
        </w:rPr>
        <w:t xml:space="preserve">En fecha veintidós de abril de dos mil diecinueve, </w:t>
      </w:r>
      <w:r w:rsidRPr="00C90F17">
        <w:rPr>
          <w:rFonts w:ascii="Palatino Linotype" w:eastAsiaTheme="minorEastAsia" w:hAnsi="Palatino Linotype" w:cs="Arial"/>
          <w:b/>
          <w:szCs w:val="20"/>
          <w:lang w:val="es-ES_tradnl"/>
        </w:rPr>
        <w:t>LA RECURRENTE</w:t>
      </w:r>
      <w:r w:rsidRPr="00C90F17">
        <w:rPr>
          <w:rFonts w:ascii="Palatino Linotype" w:eastAsiaTheme="minorEastAsia" w:hAnsi="Palatino Linotype" w:cs="Arial"/>
          <w:szCs w:val="20"/>
          <w:lang w:val="es-ES_tradnl"/>
        </w:rPr>
        <w:t xml:space="preserve"> presentó a través del Sistema de Acceso a la Información Mexiquense, en lo subsecuente </w:t>
      </w:r>
      <w:r w:rsidRPr="00C90F17">
        <w:rPr>
          <w:rFonts w:ascii="Palatino Linotype" w:eastAsiaTheme="minorEastAsia" w:hAnsi="Palatino Linotype" w:cs="Arial"/>
          <w:b/>
          <w:szCs w:val="20"/>
          <w:lang w:val="es-ES_tradnl"/>
        </w:rPr>
        <w:t>EL SAIMEX</w:t>
      </w:r>
      <w:r w:rsidRPr="00C90F17">
        <w:rPr>
          <w:rFonts w:ascii="Palatino Linotype" w:eastAsiaTheme="minorEastAsia" w:hAnsi="Palatino Linotype" w:cs="Arial"/>
          <w:szCs w:val="20"/>
          <w:lang w:val="es-ES_tradnl"/>
        </w:rPr>
        <w:t xml:space="preserve">, ante </w:t>
      </w:r>
      <w:r w:rsidRPr="00C90F17">
        <w:rPr>
          <w:rFonts w:ascii="Palatino Linotype" w:eastAsiaTheme="minorEastAsia" w:hAnsi="Palatino Linotype" w:cs="Arial"/>
          <w:b/>
          <w:szCs w:val="20"/>
          <w:lang w:val="es-ES_tradnl"/>
        </w:rPr>
        <w:t>EL SUJETO OBLIGADO</w:t>
      </w:r>
      <w:r w:rsidRPr="00C90F17">
        <w:rPr>
          <w:rFonts w:ascii="Palatino Linotype" w:eastAsiaTheme="minorEastAsia" w:hAnsi="Palatino Linotype" w:cs="Arial"/>
          <w:szCs w:val="20"/>
          <w:lang w:val="es-ES_tradnl"/>
        </w:rPr>
        <w:t>, la solicitud de acceso a la información pública, a la que se le asignó el número de expediente</w:t>
      </w:r>
      <w:r w:rsidRPr="00C90F17">
        <w:rPr>
          <w:rFonts w:asciiTheme="minorHAnsi" w:eastAsiaTheme="minorEastAsia" w:hAnsiTheme="minorHAnsi" w:cstheme="minorBidi"/>
          <w:sz w:val="20"/>
          <w:szCs w:val="20"/>
          <w:lang w:val="es-ES_tradnl"/>
        </w:rPr>
        <w:t xml:space="preserve"> </w:t>
      </w:r>
      <w:r w:rsidRPr="00C90F17">
        <w:rPr>
          <w:rFonts w:ascii="Palatino Linotype" w:eastAsiaTheme="minorEastAsia" w:hAnsi="Palatino Linotype" w:cs="Arial"/>
          <w:b/>
          <w:szCs w:val="20"/>
          <w:lang w:val="es-ES_tradnl"/>
        </w:rPr>
        <w:t xml:space="preserve">00041/XALATLA/IP/2019, </w:t>
      </w:r>
      <w:r w:rsidRPr="00C90F17">
        <w:rPr>
          <w:rFonts w:ascii="Palatino Linotype" w:eastAsiaTheme="minorEastAsia" w:hAnsi="Palatino Linotype" w:cs="Arial"/>
          <w:szCs w:val="20"/>
          <w:lang w:val="es-ES_tradnl"/>
        </w:rPr>
        <w:t xml:space="preserve">mediante la cual </w:t>
      </w:r>
      <w:r w:rsidRPr="00C90F17">
        <w:rPr>
          <w:rFonts w:ascii="Palatino Linotype" w:eastAsiaTheme="minorEastAsia" w:hAnsi="Palatino Linotype" w:cs="Arial"/>
          <w:bCs/>
          <w:szCs w:val="20"/>
          <w:lang w:val="es-ES_tradnl"/>
        </w:rPr>
        <w:t>solicitó lo siguiente</w:t>
      </w:r>
      <w:r w:rsidRPr="00C90F17">
        <w:rPr>
          <w:rFonts w:ascii="Palatino Linotype" w:eastAsiaTheme="minorEastAsia" w:hAnsi="Palatino Linotype" w:cs="Arial"/>
          <w:szCs w:val="20"/>
          <w:lang w:val="es-ES_tradnl"/>
        </w:rPr>
        <w:t>:</w:t>
      </w:r>
    </w:p>
    <w:p w:rsidR="00195F77" w:rsidRPr="00C90F17" w:rsidRDefault="00195F77" w:rsidP="00195F77">
      <w:pPr>
        <w:jc w:val="both"/>
        <w:rPr>
          <w:rFonts w:ascii="Palatino Linotype" w:eastAsiaTheme="minorEastAsia" w:hAnsi="Palatino Linotype" w:cs="Arial"/>
          <w:b/>
          <w:sz w:val="20"/>
          <w:szCs w:val="28"/>
          <w:lang w:val="es-ES_tradnl"/>
        </w:rPr>
      </w:pPr>
    </w:p>
    <w:p w:rsidR="00195F77" w:rsidRPr="00C90F17" w:rsidRDefault="00195F77" w:rsidP="00195F77">
      <w:pPr>
        <w:ind w:left="851" w:right="901"/>
        <w:jc w:val="both"/>
        <w:rPr>
          <w:rFonts w:ascii="Palatino Linotype" w:eastAsiaTheme="minorEastAsia" w:hAnsi="Palatino Linotype" w:cs="Arial"/>
          <w:i/>
          <w:sz w:val="22"/>
          <w:szCs w:val="22"/>
        </w:rPr>
      </w:pPr>
      <w:r w:rsidRPr="00C90F17">
        <w:rPr>
          <w:rFonts w:ascii="Palatino Linotype" w:eastAsiaTheme="minorEastAsia" w:hAnsi="Palatino Linotype" w:cs="Arial"/>
          <w:i/>
          <w:sz w:val="22"/>
          <w:szCs w:val="22"/>
        </w:rPr>
        <w:t xml:space="preserve">“Partida presupuestal para el ejercicio 2018 y 2019; que fue destinada para el pago de juicios laborales, instaurados en contra del Municipio de </w:t>
      </w:r>
      <w:proofErr w:type="spellStart"/>
      <w:r w:rsidRPr="00C90F17">
        <w:rPr>
          <w:rFonts w:ascii="Palatino Linotype" w:eastAsiaTheme="minorEastAsia" w:hAnsi="Palatino Linotype" w:cs="Arial"/>
          <w:i/>
          <w:sz w:val="22"/>
          <w:szCs w:val="22"/>
        </w:rPr>
        <w:t>Xalatlaco</w:t>
      </w:r>
      <w:proofErr w:type="spellEnd"/>
      <w:r w:rsidRPr="00C90F17">
        <w:rPr>
          <w:rFonts w:ascii="Palatino Linotype" w:eastAsiaTheme="minorEastAsia" w:hAnsi="Palatino Linotype" w:cs="Arial"/>
          <w:i/>
          <w:sz w:val="22"/>
          <w:szCs w:val="22"/>
        </w:rPr>
        <w:t xml:space="preserve">, Estado de México; así como del Sistema Municipal para el Desarrollo Integral de la Familia de </w:t>
      </w:r>
      <w:proofErr w:type="spellStart"/>
      <w:r w:rsidRPr="00C90F17">
        <w:rPr>
          <w:rFonts w:ascii="Palatino Linotype" w:eastAsiaTheme="minorEastAsia" w:hAnsi="Palatino Linotype" w:cs="Arial"/>
          <w:i/>
          <w:sz w:val="22"/>
          <w:szCs w:val="22"/>
        </w:rPr>
        <w:t>Xalatlaco</w:t>
      </w:r>
      <w:proofErr w:type="spellEnd"/>
      <w:r w:rsidRPr="00C90F17">
        <w:rPr>
          <w:rFonts w:ascii="Palatino Linotype" w:eastAsiaTheme="minorEastAsia" w:hAnsi="Palatino Linotype" w:cs="Arial"/>
          <w:i/>
          <w:sz w:val="22"/>
          <w:szCs w:val="22"/>
        </w:rPr>
        <w:t>, Estado de México; así como, la relación de los juicios laborales en ejecución y pendientes de pago, precisando número de juicio, actor, demandado, laudo y monto a pagar.” (Sic)</w:t>
      </w:r>
    </w:p>
    <w:p w:rsidR="00195F77" w:rsidRPr="00C90F17" w:rsidRDefault="00195F77" w:rsidP="00195F77">
      <w:pPr>
        <w:ind w:left="851" w:right="901"/>
        <w:jc w:val="both"/>
        <w:rPr>
          <w:rFonts w:ascii="Palatino Linotype" w:eastAsiaTheme="minorEastAsia" w:hAnsi="Palatino Linotype" w:cs="Arial"/>
          <w:i/>
          <w:sz w:val="20"/>
          <w:szCs w:val="22"/>
          <w:lang w:eastAsia="es-MX"/>
        </w:rPr>
      </w:pPr>
    </w:p>
    <w:p w:rsidR="00195F77" w:rsidRPr="00C90F17" w:rsidRDefault="00195F77" w:rsidP="00195F77">
      <w:pPr>
        <w:spacing w:line="360" w:lineRule="auto"/>
        <w:jc w:val="both"/>
        <w:rPr>
          <w:rFonts w:ascii="Palatino Linotype" w:eastAsiaTheme="minorEastAsia" w:hAnsi="Palatino Linotype" w:cs="Arial"/>
        </w:rPr>
      </w:pPr>
      <w:r w:rsidRPr="00C90F17">
        <w:rPr>
          <w:rFonts w:ascii="Palatino Linotype" w:eastAsiaTheme="minorEastAsia" w:hAnsi="Palatino Linotype" w:cs="Arial"/>
          <w:b/>
          <w:lang w:val="es-ES_tradnl"/>
        </w:rPr>
        <w:t>MODALIDAD DE ENTREGA:</w:t>
      </w:r>
      <w:r w:rsidRPr="00C90F17">
        <w:rPr>
          <w:rFonts w:ascii="Palatino Linotype" w:eastAsiaTheme="minorEastAsia" w:hAnsi="Palatino Linotype" w:cs="Arial"/>
          <w:lang w:val="es-ES_tradnl"/>
        </w:rPr>
        <w:t xml:space="preserve"> </w:t>
      </w:r>
      <w:r w:rsidRPr="00C90F17">
        <w:rPr>
          <w:rFonts w:ascii="Palatino Linotype" w:eastAsiaTheme="minorEastAsia" w:hAnsi="Palatino Linotype" w:cs="Arial"/>
        </w:rPr>
        <w:t xml:space="preserve">Vía </w:t>
      </w:r>
      <w:r w:rsidRPr="00C90F17">
        <w:rPr>
          <w:rFonts w:ascii="Palatino Linotype" w:eastAsiaTheme="minorEastAsia" w:hAnsi="Palatino Linotype" w:cs="Arial"/>
          <w:b/>
        </w:rPr>
        <w:t>SAIMEX</w:t>
      </w:r>
      <w:r w:rsidRPr="00C90F17">
        <w:rPr>
          <w:rFonts w:ascii="Palatino Linotype" w:eastAsiaTheme="minorEastAsia" w:hAnsi="Palatino Linotype" w:cs="Arial"/>
        </w:rPr>
        <w:t>.</w:t>
      </w:r>
    </w:p>
    <w:p w:rsidR="00195F77" w:rsidRPr="00C90F17" w:rsidRDefault="00195F77" w:rsidP="00195F77">
      <w:pPr>
        <w:tabs>
          <w:tab w:val="left" w:pos="567"/>
        </w:tabs>
        <w:spacing w:before="100" w:beforeAutospacing="1" w:after="100" w:afterAutospacing="1" w:line="360" w:lineRule="auto"/>
        <w:contextualSpacing/>
        <w:jc w:val="both"/>
        <w:rPr>
          <w:rFonts w:ascii="Palatino Linotype" w:eastAsiaTheme="minorEastAsia" w:hAnsi="Palatino Linotype" w:cstheme="minorBidi"/>
          <w:sz w:val="28"/>
          <w:szCs w:val="28"/>
        </w:rPr>
      </w:pPr>
      <w:r w:rsidRPr="00C90F17">
        <w:rPr>
          <w:rFonts w:ascii="Palatino Linotype" w:eastAsiaTheme="minorEastAsia" w:hAnsi="Palatino Linotype" w:cstheme="minorBidi"/>
          <w:b/>
          <w:sz w:val="28"/>
          <w:szCs w:val="28"/>
        </w:rPr>
        <w:lastRenderedPageBreak/>
        <w:t>II.</w:t>
      </w:r>
      <w:r w:rsidRPr="00C90F17">
        <w:rPr>
          <w:rFonts w:ascii="Palatino Linotype" w:eastAsiaTheme="minorEastAsia" w:hAnsi="Palatino Linotype" w:cstheme="minorBidi"/>
          <w:sz w:val="28"/>
          <w:szCs w:val="28"/>
        </w:rPr>
        <w:t xml:space="preserve"> </w:t>
      </w:r>
      <w:r w:rsidRPr="00C90F17">
        <w:rPr>
          <w:rFonts w:ascii="Palatino Linotype" w:hAnsi="Palatino Linotype" w:cs="Arial"/>
        </w:rPr>
        <w:t xml:space="preserve">De las constancias que obran en el </w:t>
      </w:r>
      <w:r w:rsidRPr="00C90F17">
        <w:rPr>
          <w:rFonts w:ascii="Palatino Linotype" w:hAnsi="Palatino Linotype" w:cs="Arial"/>
          <w:lang w:val="es-ES_tradnl"/>
        </w:rPr>
        <w:t xml:space="preserve">expediente del </w:t>
      </w:r>
      <w:r w:rsidRPr="00C90F17">
        <w:rPr>
          <w:rFonts w:ascii="Palatino Linotype" w:hAnsi="Palatino Linotype" w:cs="Arial"/>
          <w:b/>
          <w:lang w:val="es-ES_tradnl"/>
        </w:rPr>
        <w:t>SAIMEX,</w:t>
      </w:r>
      <w:r w:rsidRPr="00C90F17">
        <w:rPr>
          <w:rFonts w:ascii="Palatino Linotype" w:hAnsi="Palatino Linotype" w:cs="Arial"/>
          <w:lang w:val="es-ES_tradnl"/>
        </w:rPr>
        <w:t xml:space="preserve"> se advierte que </w:t>
      </w:r>
      <w:r w:rsidRPr="00C90F17">
        <w:rPr>
          <w:rFonts w:ascii="Palatino Linotype" w:hAnsi="Palatino Linotype" w:cs="Arial"/>
          <w:b/>
          <w:lang w:val="es-ES_tradnl"/>
        </w:rPr>
        <w:t>EL SUJETO OBLIGADO</w:t>
      </w:r>
      <w:r w:rsidRPr="00C90F17">
        <w:rPr>
          <w:rFonts w:ascii="Palatino Linotype" w:hAnsi="Palatino Linotype" w:cs="Arial"/>
          <w:lang w:val="es-ES_tradnl"/>
        </w:rPr>
        <w:t xml:space="preserve"> no dio trámite ni respuesta a la solicitud de acceso a la información pública.</w:t>
      </w:r>
    </w:p>
    <w:p w:rsidR="00195F77" w:rsidRPr="00C90F17" w:rsidRDefault="00195F77" w:rsidP="00195F77">
      <w:pPr>
        <w:tabs>
          <w:tab w:val="left" w:pos="567"/>
        </w:tabs>
        <w:spacing w:before="100" w:beforeAutospacing="1" w:after="100" w:afterAutospacing="1" w:line="360" w:lineRule="auto"/>
        <w:contextualSpacing/>
        <w:jc w:val="both"/>
        <w:rPr>
          <w:rFonts w:ascii="Palatino Linotype" w:hAnsi="Palatino Linotype" w:cs="Arial"/>
          <w:lang w:val="es-ES_tradnl"/>
        </w:rPr>
      </w:pPr>
    </w:p>
    <w:p w:rsidR="00195F77" w:rsidRPr="00C90F17" w:rsidRDefault="00195F77" w:rsidP="00195F77">
      <w:pPr>
        <w:tabs>
          <w:tab w:val="left" w:pos="567"/>
        </w:tabs>
        <w:spacing w:before="100" w:beforeAutospacing="1" w:after="100" w:afterAutospacing="1" w:line="360" w:lineRule="auto"/>
        <w:contextualSpacing/>
        <w:jc w:val="both"/>
        <w:rPr>
          <w:rFonts w:ascii="Palatino Linotype" w:hAnsi="Palatino Linotype" w:cs="Arial"/>
          <w:lang w:val="es-ES_tradnl"/>
        </w:rPr>
      </w:pPr>
      <w:r w:rsidRPr="00C90F17">
        <w:rPr>
          <w:rFonts w:ascii="Palatino Linotype" w:eastAsiaTheme="minorEastAsia" w:hAnsi="Palatino Linotype" w:cstheme="minorBidi"/>
          <w:b/>
          <w:sz w:val="28"/>
          <w:szCs w:val="28"/>
        </w:rPr>
        <w:t>III.</w:t>
      </w:r>
      <w:r w:rsidRPr="00C90F17">
        <w:rPr>
          <w:rFonts w:ascii="Palatino Linotype" w:eastAsiaTheme="minorEastAsia" w:hAnsi="Palatino Linotype" w:cstheme="minorBidi"/>
          <w:sz w:val="28"/>
          <w:szCs w:val="28"/>
        </w:rPr>
        <w:t xml:space="preserve"> </w:t>
      </w:r>
      <w:r w:rsidRPr="00C90F17">
        <w:rPr>
          <w:rFonts w:ascii="Palatino Linotype" w:hAnsi="Palatino Linotype" w:cs="Arial"/>
        </w:rPr>
        <w:t xml:space="preserve">Inconforme con la falta de respuesta, el diecisiete de mayo de dos mil diecinueve, </w:t>
      </w:r>
      <w:r w:rsidRPr="00C90F17">
        <w:rPr>
          <w:rFonts w:ascii="Palatino Linotype" w:hAnsi="Palatino Linotype" w:cs="Arial"/>
          <w:b/>
        </w:rPr>
        <w:t>LA RECURRENTE</w:t>
      </w:r>
      <w:r w:rsidRPr="00C90F17">
        <w:rPr>
          <w:rFonts w:ascii="Palatino Linotype" w:hAnsi="Palatino Linotype" w:cs="Arial"/>
        </w:rPr>
        <w:t xml:space="preserve"> interpuso el recurso de revisión sujeto del presente estudio, el cual fue registrado en </w:t>
      </w:r>
      <w:r w:rsidRPr="00C90F17">
        <w:rPr>
          <w:rFonts w:ascii="Palatino Linotype" w:hAnsi="Palatino Linotype" w:cs="Arial"/>
          <w:b/>
        </w:rPr>
        <w:t>EL SAIMEX</w:t>
      </w:r>
      <w:r w:rsidRPr="00C90F17">
        <w:rPr>
          <w:rFonts w:ascii="Palatino Linotype" w:hAnsi="Palatino Linotype" w:cs="Arial"/>
        </w:rPr>
        <w:t xml:space="preserve"> y se le asignó el número de expediente</w:t>
      </w:r>
      <w:r w:rsidRPr="00C90F17">
        <w:rPr>
          <w:rFonts w:asciiTheme="minorHAnsi" w:eastAsiaTheme="minorEastAsia" w:hAnsiTheme="minorHAnsi" w:cstheme="minorBidi"/>
          <w:sz w:val="20"/>
          <w:szCs w:val="20"/>
          <w:lang w:val="es-ES_tradnl"/>
        </w:rPr>
        <w:t xml:space="preserve"> </w:t>
      </w:r>
      <w:r w:rsidRPr="00C90F17">
        <w:rPr>
          <w:rFonts w:ascii="Palatino Linotype" w:hAnsi="Palatino Linotype" w:cs="Arial"/>
          <w:b/>
        </w:rPr>
        <w:t>04217/INFOEM/IP/RR/2019</w:t>
      </w:r>
      <w:r w:rsidRPr="00C90F17">
        <w:rPr>
          <w:rFonts w:ascii="Palatino Linotype" w:hAnsi="Palatino Linotype" w:cs="Arial"/>
        </w:rPr>
        <w:t>,</w:t>
      </w:r>
      <w:r w:rsidRPr="00C90F17">
        <w:rPr>
          <w:rFonts w:ascii="Palatino Linotype" w:hAnsi="Palatino Linotype"/>
        </w:rPr>
        <w:t xml:space="preserve"> </w:t>
      </w:r>
      <w:r w:rsidRPr="00C90F17">
        <w:rPr>
          <w:rFonts w:ascii="Palatino Linotype" w:hAnsi="Palatino Linotype" w:cs="Arial"/>
        </w:rPr>
        <w:t xml:space="preserve">en el que señaló </w:t>
      </w:r>
      <w:r w:rsidRPr="00C90F17">
        <w:rPr>
          <w:rFonts w:ascii="Palatino Linotype" w:eastAsiaTheme="minorEastAsia" w:hAnsi="Palatino Linotype" w:cs="Arial"/>
          <w:lang w:val="es-ES_tradnl"/>
        </w:rPr>
        <w:t xml:space="preserve">como acto impugnado lo siguiente: </w:t>
      </w:r>
    </w:p>
    <w:p w:rsidR="00195F77" w:rsidRPr="00C90F17" w:rsidRDefault="00195F77" w:rsidP="00195F77">
      <w:pPr>
        <w:tabs>
          <w:tab w:val="left" w:pos="851"/>
        </w:tabs>
        <w:ind w:left="851" w:right="901"/>
        <w:jc w:val="both"/>
        <w:rPr>
          <w:rFonts w:ascii="Palatino Linotype" w:eastAsiaTheme="minorEastAsia" w:hAnsi="Palatino Linotype" w:cs="Arial"/>
          <w:i/>
          <w:sz w:val="22"/>
          <w:szCs w:val="22"/>
          <w:lang w:val="es-ES_tradnl"/>
        </w:rPr>
      </w:pPr>
      <w:r w:rsidRPr="00C90F17">
        <w:rPr>
          <w:rFonts w:ascii="Palatino Linotype" w:eastAsiaTheme="minorEastAsia" w:hAnsi="Palatino Linotype" w:cs="Arial"/>
          <w:i/>
          <w:sz w:val="22"/>
          <w:szCs w:val="22"/>
          <w:lang w:val="es-ES_tradnl"/>
        </w:rPr>
        <w:t xml:space="preserve">“la negativa de la autoridad </w:t>
      </w:r>
      <w:proofErr w:type="spellStart"/>
      <w:r w:rsidRPr="00C90F17">
        <w:rPr>
          <w:rFonts w:ascii="Palatino Linotype" w:eastAsiaTheme="minorEastAsia" w:hAnsi="Palatino Linotype" w:cs="Arial"/>
          <w:i/>
          <w:sz w:val="22"/>
          <w:szCs w:val="22"/>
          <w:lang w:val="es-ES_tradnl"/>
        </w:rPr>
        <w:t>ha</w:t>
      </w:r>
      <w:proofErr w:type="spellEnd"/>
      <w:r w:rsidRPr="00C90F17">
        <w:rPr>
          <w:rFonts w:ascii="Palatino Linotype" w:eastAsiaTheme="minorEastAsia" w:hAnsi="Palatino Linotype" w:cs="Arial"/>
          <w:i/>
          <w:sz w:val="22"/>
          <w:szCs w:val="22"/>
          <w:lang w:val="es-ES_tradnl"/>
        </w:rPr>
        <w:t xml:space="preserve"> dar respuesta al solicitud de información pública”. (Sic)</w:t>
      </w:r>
    </w:p>
    <w:p w:rsidR="00195F77" w:rsidRPr="00C90F17" w:rsidRDefault="00195F77" w:rsidP="00195F77">
      <w:pPr>
        <w:tabs>
          <w:tab w:val="left" w:pos="851"/>
        </w:tabs>
        <w:ind w:left="851" w:right="901"/>
        <w:jc w:val="both"/>
        <w:rPr>
          <w:rFonts w:ascii="Palatino Linotype" w:eastAsiaTheme="minorEastAsia" w:hAnsi="Palatino Linotype" w:cs="Arial"/>
          <w:i/>
          <w:sz w:val="22"/>
          <w:szCs w:val="22"/>
          <w:lang w:val="es-ES_tradnl"/>
        </w:rPr>
      </w:pPr>
    </w:p>
    <w:p w:rsidR="00195F77" w:rsidRPr="00C90F17" w:rsidRDefault="00195F77" w:rsidP="00195F77">
      <w:pPr>
        <w:spacing w:line="360" w:lineRule="auto"/>
        <w:jc w:val="both"/>
        <w:rPr>
          <w:rFonts w:ascii="Palatino Linotype" w:eastAsiaTheme="minorEastAsia" w:hAnsi="Palatino Linotype" w:cs="Arial"/>
          <w:szCs w:val="20"/>
          <w:lang w:val="es-ES_tradnl"/>
        </w:rPr>
      </w:pPr>
      <w:r w:rsidRPr="00C90F17">
        <w:rPr>
          <w:rFonts w:ascii="Palatino Linotype" w:eastAsiaTheme="minorEastAsia" w:hAnsi="Palatino Linotype" w:cs="Arial"/>
          <w:szCs w:val="20"/>
          <w:lang w:val="es-ES_tradnl"/>
        </w:rPr>
        <w:t xml:space="preserve">Asimismo, como razones o motivos de inconformidad: </w:t>
      </w:r>
    </w:p>
    <w:p w:rsidR="00195F77" w:rsidRPr="00C90F17" w:rsidRDefault="00195F77" w:rsidP="00195F77">
      <w:pPr>
        <w:tabs>
          <w:tab w:val="left" w:pos="851"/>
        </w:tabs>
        <w:ind w:right="901"/>
        <w:jc w:val="both"/>
        <w:rPr>
          <w:rFonts w:ascii="Palatino Linotype" w:eastAsiaTheme="minorEastAsia" w:hAnsi="Palatino Linotype" w:cs="Arial"/>
          <w:i/>
          <w:sz w:val="20"/>
          <w:szCs w:val="22"/>
          <w:lang w:val="es-ES_tradnl"/>
        </w:rPr>
      </w:pPr>
    </w:p>
    <w:p w:rsidR="00195F77" w:rsidRPr="00C90F17" w:rsidRDefault="00195F77" w:rsidP="00195F77">
      <w:pPr>
        <w:tabs>
          <w:tab w:val="left" w:pos="851"/>
        </w:tabs>
        <w:ind w:left="851" w:right="901"/>
        <w:jc w:val="both"/>
        <w:rPr>
          <w:rFonts w:ascii="Palatino Linotype" w:eastAsiaTheme="minorEastAsia" w:hAnsi="Palatino Linotype" w:cs="Arial"/>
          <w:i/>
          <w:sz w:val="22"/>
          <w:szCs w:val="22"/>
          <w:lang w:val="es-ES_tradnl"/>
        </w:rPr>
      </w:pPr>
      <w:r w:rsidRPr="00C90F17">
        <w:rPr>
          <w:rFonts w:ascii="Palatino Linotype" w:eastAsiaTheme="minorEastAsia" w:hAnsi="Palatino Linotype" w:cs="Arial"/>
          <w:i/>
          <w:sz w:val="22"/>
          <w:szCs w:val="22"/>
          <w:lang w:val="es-ES_tradnl"/>
        </w:rPr>
        <w:t xml:space="preserve">“No fue proporcionada por </w:t>
      </w:r>
      <w:proofErr w:type="spellStart"/>
      <w:r w:rsidRPr="00C90F17">
        <w:rPr>
          <w:rFonts w:ascii="Palatino Linotype" w:eastAsiaTheme="minorEastAsia" w:hAnsi="Palatino Linotype" w:cs="Arial"/>
          <w:i/>
          <w:sz w:val="22"/>
          <w:szCs w:val="22"/>
          <w:lang w:val="es-ES_tradnl"/>
        </w:rPr>
        <w:t>multiple</w:t>
      </w:r>
      <w:proofErr w:type="spellEnd"/>
      <w:r w:rsidRPr="00C90F17">
        <w:rPr>
          <w:rFonts w:ascii="Palatino Linotype" w:eastAsiaTheme="minorEastAsia" w:hAnsi="Palatino Linotype" w:cs="Arial"/>
          <w:i/>
          <w:sz w:val="22"/>
          <w:szCs w:val="22"/>
          <w:lang w:val="es-ES_tradnl"/>
        </w:rPr>
        <w:t xml:space="preserve"> ocasión la información requerida al Sujeto Obligado, quien sigue en la </w:t>
      </w:r>
      <w:proofErr w:type="spellStart"/>
      <w:r w:rsidRPr="00C90F17">
        <w:rPr>
          <w:rFonts w:ascii="Palatino Linotype" w:eastAsiaTheme="minorEastAsia" w:hAnsi="Palatino Linotype" w:cs="Arial"/>
          <w:i/>
          <w:sz w:val="22"/>
          <w:szCs w:val="22"/>
          <w:lang w:val="es-ES_tradnl"/>
        </w:rPr>
        <w:t>omitiva</w:t>
      </w:r>
      <w:proofErr w:type="spellEnd"/>
      <w:r w:rsidRPr="00C90F17">
        <w:rPr>
          <w:rFonts w:ascii="Palatino Linotype" w:eastAsiaTheme="minorEastAsia" w:hAnsi="Palatino Linotype" w:cs="Arial"/>
          <w:i/>
          <w:sz w:val="22"/>
          <w:szCs w:val="22"/>
          <w:lang w:val="es-ES_tradnl"/>
        </w:rPr>
        <w:t xml:space="preserve"> de cumplir cabalmente con sus funciones y obligaciones.” (Sic)</w:t>
      </w:r>
    </w:p>
    <w:p w:rsidR="00195F77" w:rsidRPr="00C90F17" w:rsidRDefault="00195F77" w:rsidP="00195F77">
      <w:pPr>
        <w:numPr>
          <w:ilvl w:val="0"/>
          <w:numId w:val="7"/>
        </w:numPr>
        <w:tabs>
          <w:tab w:val="left" w:pos="567"/>
        </w:tabs>
        <w:spacing w:before="240" w:after="240" w:line="360" w:lineRule="auto"/>
        <w:ind w:left="0" w:firstLine="0"/>
        <w:jc w:val="both"/>
        <w:rPr>
          <w:rFonts w:ascii="Palatino Linotype" w:hAnsi="Palatino Linotype" w:cs="Arial"/>
        </w:rPr>
      </w:pPr>
      <w:r w:rsidRPr="00C90F17">
        <w:rPr>
          <w:rFonts w:ascii="Palatino Linotype" w:hAnsi="Palatino Linotype" w:cs="Arial"/>
        </w:rPr>
        <w:t xml:space="preserve">El diecisiete de mayo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C90F17">
        <w:rPr>
          <w:rFonts w:ascii="Palatino Linotype" w:hAnsi="Palatino Linotype" w:cs="Arial"/>
          <w:b/>
        </w:rPr>
        <w:t>SAIMEX</w:t>
      </w:r>
      <w:r w:rsidRPr="00C90F17">
        <w:rPr>
          <w:rFonts w:ascii="Palatino Linotype" w:hAnsi="Palatino Linotype" w:cs="Arial"/>
        </w:rPr>
        <w:t xml:space="preserve">, a la Comisionada </w:t>
      </w:r>
      <w:r w:rsidRPr="00C90F17">
        <w:rPr>
          <w:rFonts w:ascii="Palatino Linotype" w:hAnsi="Palatino Linotype" w:cs="Arial"/>
          <w:b/>
        </w:rPr>
        <w:t>EVA ABAID YAPUR</w:t>
      </w:r>
      <w:r w:rsidRPr="00C90F17">
        <w:rPr>
          <w:rFonts w:ascii="Palatino Linotype" w:hAnsi="Palatino Linotype" w:cs="Arial"/>
        </w:rPr>
        <w:t xml:space="preserve">, a efecto de decretar su admisión o </w:t>
      </w:r>
      <w:proofErr w:type="spellStart"/>
      <w:r w:rsidRPr="00C90F17">
        <w:rPr>
          <w:rFonts w:ascii="Palatino Linotype" w:hAnsi="Palatino Linotype" w:cs="Arial"/>
        </w:rPr>
        <w:t>desechamiento</w:t>
      </w:r>
      <w:proofErr w:type="spellEnd"/>
      <w:r w:rsidRPr="00C90F17">
        <w:rPr>
          <w:rFonts w:ascii="Palatino Linotype" w:hAnsi="Palatino Linotype" w:cs="Arial"/>
        </w:rPr>
        <w:t>.</w:t>
      </w:r>
    </w:p>
    <w:p w:rsidR="00195F77" w:rsidRPr="00C90F17" w:rsidRDefault="00195F77" w:rsidP="00195F77">
      <w:pPr>
        <w:numPr>
          <w:ilvl w:val="0"/>
          <w:numId w:val="7"/>
        </w:numPr>
        <w:tabs>
          <w:tab w:val="left" w:pos="426"/>
        </w:tabs>
        <w:spacing w:before="240" w:after="240" w:line="360" w:lineRule="auto"/>
        <w:ind w:left="0" w:firstLine="0"/>
        <w:jc w:val="both"/>
        <w:rPr>
          <w:rFonts w:ascii="Palatino Linotype" w:hAnsi="Palatino Linotype" w:cs="Arial"/>
          <w:lang w:val="es-ES_tradnl"/>
        </w:rPr>
      </w:pPr>
      <w:r w:rsidRPr="00C90F17">
        <w:rPr>
          <w:rFonts w:ascii="Palatino Linotype" w:hAnsi="Palatino Linotype" w:cs="Arial"/>
          <w:lang w:val="es-ES_tradnl"/>
        </w:rPr>
        <w:t>De las constancias del expediente electrónico del</w:t>
      </w:r>
      <w:r w:rsidRPr="00C90F17">
        <w:rPr>
          <w:rFonts w:ascii="Palatino Linotype" w:hAnsi="Palatino Linotype" w:cs="Arial"/>
          <w:b/>
          <w:lang w:val="es-ES_tradnl"/>
        </w:rPr>
        <w:t xml:space="preserve"> SAIMEX</w:t>
      </w:r>
      <w:r w:rsidRPr="00C90F17">
        <w:rPr>
          <w:rFonts w:ascii="Palatino Linotype" w:hAnsi="Palatino Linotype" w:cs="Arial"/>
          <w:lang w:val="es-ES_tradnl"/>
        </w:rPr>
        <w:t xml:space="preserve">, se advierte que, en fecha veintitrés de mayo de dos mil diecinueve, se acordó la admisión a trámite del recurso de revisión que nos ocupa; así como, la integración del expediente respectivo, mismo que se puso a disposición de las partes, para que en un plazo máximo de siete </w:t>
      </w:r>
      <w:r w:rsidRPr="00C90F17">
        <w:rPr>
          <w:rFonts w:ascii="Palatino Linotype" w:hAnsi="Palatino Linotype" w:cs="Arial"/>
          <w:lang w:val="es-ES_tradnl"/>
        </w:rPr>
        <w:lastRenderedPageBreak/>
        <w:t xml:space="preserve">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90F17">
        <w:rPr>
          <w:rFonts w:ascii="Palatino Linotype" w:hAnsi="Palatino Linotype" w:cs="Arial"/>
          <w:b/>
          <w:lang w:val="es-ES_tradnl"/>
        </w:rPr>
        <w:t xml:space="preserve">EL SUJETO OBLIGADO </w:t>
      </w:r>
      <w:r w:rsidRPr="00C90F17">
        <w:rPr>
          <w:rFonts w:ascii="Palatino Linotype" w:hAnsi="Palatino Linotype" w:cs="Arial"/>
          <w:lang w:val="es-ES_tradnl"/>
        </w:rPr>
        <w:t>rindiera su</w:t>
      </w:r>
      <w:r w:rsidRPr="00C90F17">
        <w:rPr>
          <w:rFonts w:ascii="Palatino Linotype" w:hAnsi="Palatino Linotype" w:cs="Arial"/>
          <w:b/>
          <w:lang w:val="es-ES_tradnl"/>
        </w:rPr>
        <w:t xml:space="preserve"> </w:t>
      </w:r>
      <w:r w:rsidRPr="00C90F17">
        <w:rPr>
          <w:rFonts w:ascii="Palatino Linotype" w:hAnsi="Palatino Linotype" w:cs="Arial"/>
          <w:lang w:val="es-ES_tradnl"/>
        </w:rPr>
        <w:t>Informe Justificado.</w:t>
      </w:r>
    </w:p>
    <w:p w:rsidR="00195F77" w:rsidRPr="00C90F17" w:rsidRDefault="00195F77" w:rsidP="00195F77">
      <w:pPr>
        <w:numPr>
          <w:ilvl w:val="0"/>
          <w:numId w:val="7"/>
        </w:numPr>
        <w:tabs>
          <w:tab w:val="left" w:pos="567"/>
        </w:tabs>
        <w:spacing w:before="240" w:after="240" w:line="360" w:lineRule="auto"/>
        <w:ind w:left="0" w:firstLine="0"/>
        <w:jc w:val="both"/>
        <w:rPr>
          <w:rFonts w:ascii="Palatino Linotype" w:hAnsi="Palatino Linotype" w:cs="Arial"/>
          <w:lang w:val="es-ES_tradnl"/>
        </w:rPr>
      </w:pPr>
      <w:r w:rsidRPr="00C90F17">
        <w:rPr>
          <w:rFonts w:ascii="Palatino Linotype" w:hAnsi="Palatino Linotype" w:cs="Arial"/>
          <w:lang w:val="es-ES_tradnl"/>
        </w:rPr>
        <w:t xml:space="preserve">Conforme a las constancias del </w:t>
      </w:r>
      <w:r w:rsidRPr="00C90F17">
        <w:rPr>
          <w:rFonts w:ascii="Palatino Linotype" w:hAnsi="Palatino Linotype" w:cs="Arial"/>
          <w:b/>
          <w:lang w:val="es-ES_tradnl"/>
        </w:rPr>
        <w:t>SAIMEX</w:t>
      </w:r>
      <w:r w:rsidRPr="00C90F17">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C90F17">
        <w:rPr>
          <w:rFonts w:ascii="Palatino Linotype" w:hAnsi="Palatino Linotype" w:cs="Arial"/>
          <w:b/>
          <w:lang w:val="es-ES_tradnl"/>
        </w:rPr>
        <w:t>LA RECURRENTE</w:t>
      </w:r>
      <w:r w:rsidRPr="00C90F17">
        <w:rPr>
          <w:rFonts w:ascii="Palatino Linotype" w:hAnsi="Palatino Linotype" w:cs="Arial"/>
          <w:lang w:val="es-ES_tradnl"/>
        </w:rPr>
        <w:t xml:space="preserve"> no realizó manifestación alguna, ni presentó pruebas o alegatos; </w:t>
      </w:r>
      <w:r w:rsidRPr="00C90F17">
        <w:rPr>
          <w:rFonts w:ascii="Palatino Linotype" w:eastAsiaTheme="minorEastAsia" w:hAnsi="Palatino Linotype" w:cs="Arial"/>
          <w:lang w:val="es-ES_tradnl"/>
        </w:rPr>
        <w:t>tal y como, se aprecia en la imagen siguiente:</w:t>
      </w:r>
    </w:p>
    <w:p w:rsidR="00195F77" w:rsidRPr="00C90F17" w:rsidRDefault="00195F77" w:rsidP="00195F77">
      <w:pPr>
        <w:spacing w:before="240" w:after="240" w:line="360" w:lineRule="auto"/>
        <w:jc w:val="both"/>
        <w:rPr>
          <w:rFonts w:ascii="Palatino Linotype" w:hAnsi="Palatino Linotype" w:cs="Arial"/>
        </w:rPr>
      </w:pPr>
      <w:r w:rsidRPr="00C90F17">
        <w:rPr>
          <w:rFonts w:asciiTheme="minorHAnsi" w:eastAsiaTheme="minorEastAsia" w:hAnsiTheme="minorHAnsi" w:cstheme="minorBidi"/>
          <w:noProof/>
          <w:sz w:val="20"/>
          <w:szCs w:val="20"/>
          <w:lang w:val="es-ES"/>
        </w:rPr>
        <w:drawing>
          <wp:inline distT="0" distB="0" distL="0" distR="0" wp14:anchorId="447B8B3B" wp14:editId="52992BC7">
            <wp:extent cx="5762625" cy="2352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20" t="24849" r="52966" b="57611"/>
                    <a:stretch/>
                  </pic:blipFill>
                  <pic:spPr bwMode="auto">
                    <a:xfrm>
                      <a:off x="0" y="0"/>
                      <a:ext cx="5762625" cy="2352675"/>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numPr>
          <w:ilvl w:val="0"/>
          <w:numId w:val="7"/>
        </w:numPr>
        <w:spacing w:before="240" w:after="240" w:line="360" w:lineRule="auto"/>
        <w:ind w:left="0" w:firstLine="0"/>
        <w:jc w:val="both"/>
        <w:rPr>
          <w:rFonts w:ascii="Palatino Linotype" w:hAnsi="Palatino Linotype" w:cs="Arial"/>
        </w:rPr>
      </w:pPr>
      <w:r w:rsidRPr="00C90F17">
        <w:rPr>
          <w:rFonts w:ascii="Palatino Linotype" w:hAnsi="Palatino Linotype" w:cs="Arial"/>
        </w:rPr>
        <w:t xml:space="preserve">Por su parte, en fecha veintitrés de mayo de dos mil diecinueve, </w:t>
      </w:r>
      <w:r w:rsidRPr="00C90F17">
        <w:rPr>
          <w:rFonts w:ascii="Palatino Linotype" w:hAnsi="Palatino Linotype" w:cs="Arial"/>
          <w:b/>
        </w:rPr>
        <w:t xml:space="preserve">EL SUJETO OBLIGADO </w:t>
      </w:r>
      <w:r w:rsidRPr="00C90F17">
        <w:rPr>
          <w:rFonts w:ascii="Palatino Linotype" w:hAnsi="Palatino Linotype" w:cs="Arial"/>
        </w:rPr>
        <w:t>rindió el Informe Justificado, mediante el cual, adjuntó los siguientes archivos electrónicos:</w:t>
      </w:r>
    </w:p>
    <w:p w:rsidR="00195F77" w:rsidRPr="00C90F17" w:rsidRDefault="00195F77" w:rsidP="00195F77">
      <w:pPr>
        <w:numPr>
          <w:ilvl w:val="0"/>
          <w:numId w:val="12"/>
        </w:numPr>
        <w:spacing w:before="240" w:after="240" w:line="360" w:lineRule="auto"/>
        <w:contextualSpacing/>
        <w:jc w:val="both"/>
        <w:rPr>
          <w:rFonts w:ascii="Palatino Linotype" w:hAnsi="Palatino Linotype" w:cs="Arial"/>
          <w:b/>
        </w:rPr>
      </w:pPr>
      <w:r w:rsidRPr="00C90F17">
        <w:rPr>
          <w:rFonts w:ascii="Palatino Linotype" w:hAnsi="Palatino Linotype" w:cs="Arial"/>
          <w:b/>
        </w:rPr>
        <w:t xml:space="preserve">04217RR.docx, </w:t>
      </w:r>
      <w:r w:rsidRPr="00C90F17">
        <w:rPr>
          <w:rFonts w:ascii="Palatino Linotype" w:hAnsi="Palatino Linotype" w:cs="Arial"/>
        </w:rPr>
        <w:t xml:space="preserve">consistente en el escrito de fecha veintitrés de marzo de dos mil diecinueve, mediante el cual, el Titular de la Unidad de Transparencia del </w:t>
      </w:r>
      <w:r w:rsidRPr="00C90F17">
        <w:rPr>
          <w:rFonts w:ascii="Palatino Linotype" w:hAnsi="Palatino Linotype" w:cs="Arial"/>
          <w:b/>
        </w:rPr>
        <w:lastRenderedPageBreak/>
        <w:t xml:space="preserve">SUJETO OBLIGADO, </w:t>
      </w:r>
      <w:r w:rsidRPr="00C90F17">
        <w:rPr>
          <w:rFonts w:ascii="Palatino Linotype" w:hAnsi="Palatino Linotype" w:cs="Arial"/>
        </w:rPr>
        <w:t>remitió las respuestas que entregaron los titulares de cada área para dar contestación al recurso de revisión de mérito.</w:t>
      </w:r>
    </w:p>
    <w:p w:rsidR="00195F77" w:rsidRPr="00C90F17" w:rsidRDefault="00195F77" w:rsidP="00195F77">
      <w:pPr>
        <w:numPr>
          <w:ilvl w:val="0"/>
          <w:numId w:val="12"/>
        </w:numPr>
        <w:spacing w:before="240" w:after="240" w:line="360" w:lineRule="auto"/>
        <w:contextualSpacing/>
        <w:jc w:val="both"/>
        <w:rPr>
          <w:rFonts w:ascii="Palatino Linotype" w:hAnsi="Palatino Linotype" w:cs="Arial"/>
        </w:rPr>
      </w:pPr>
      <w:r w:rsidRPr="00C90F17">
        <w:rPr>
          <w:rFonts w:ascii="Palatino Linotype" w:hAnsi="Palatino Linotype" w:cs="Arial"/>
          <w:b/>
        </w:rPr>
        <w:t xml:space="preserve">D juridica.pdf, </w:t>
      </w:r>
      <w:r w:rsidRPr="00C90F17">
        <w:rPr>
          <w:rFonts w:ascii="Palatino Linotype" w:hAnsi="Palatino Linotype" w:cs="Arial"/>
        </w:rPr>
        <w:t xml:space="preserve">consistente en el oficio número XAL/DJ/033/05/2019, signado por el Director Jurídico, mediante el cual, remitió un cuadro de los expedientes en materia laboral en donde </w:t>
      </w:r>
      <w:r w:rsidRPr="00C90F17">
        <w:rPr>
          <w:rFonts w:ascii="Palatino Linotype" w:hAnsi="Palatino Linotype" w:cs="Arial"/>
          <w:b/>
        </w:rPr>
        <w:t>EL SUJETO OBLIGADO</w:t>
      </w:r>
      <w:r w:rsidRPr="00C90F17">
        <w:rPr>
          <w:rFonts w:ascii="Palatino Linotype" w:hAnsi="Palatino Linotype" w:cs="Arial"/>
        </w:rPr>
        <w:t>, es la parte demandada; así como, el estado procesal en que se encuentran.</w:t>
      </w:r>
    </w:p>
    <w:p w:rsidR="00195F77" w:rsidRPr="00C90F17" w:rsidRDefault="00195F77" w:rsidP="00195F77">
      <w:pPr>
        <w:numPr>
          <w:ilvl w:val="0"/>
          <w:numId w:val="12"/>
        </w:numPr>
        <w:spacing w:before="240" w:after="240" w:line="360" w:lineRule="auto"/>
        <w:contextualSpacing/>
        <w:jc w:val="both"/>
        <w:rPr>
          <w:rFonts w:ascii="Palatino Linotype" w:hAnsi="Palatino Linotype" w:cs="Arial"/>
          <w:b/>
        </w:rPr>
      </w:pPr>
      <w:r w:rsidRPr="00C90F17">
        <w:rPr>
          <w:rFonts w:ascii="Palatino Linotype" w:hAnsi="Palatino Linotype" w:cs="Arial"/>
          <w:b/>
        </w:rPr>
        <w:t xml:space="preserve">d RRtesorería.pdf, </w:t>
      </w:r>
      <w:r w:rsidRPr="00C90F17">
        <w:rPr>
          <w:rFonts w:ascii="Palatino Linotype" w:hAnsi="Palatino Linotype" w:cs="Arial"/>
        </w:rPr>
        <w:t>consistente en el oficio número PMXAL/TM/173/2019, signado por el Tesorero Municipal, mediante el cual, solicitó le sea enviado el expediente del recurso de revisión para un buen seguimiento y contestación; asimismo adjuntó un listado, del 2013 al 2019, señalando la partida y el importe, sin señalar a que hacían referencia.</w:t>
      </w:r>
    </w:p>
    <w:p w:rsidR="00195F77" w:rsidRPr="00C90F17" w:rsidRDefault="00195F77" w:rsidP="00195F77">
      <w:pPr>
        <w:spacing w:before="240" w:after="240" w:line="360" w:lineRule="auto"/>
        <w:ind w:left="360"/>
        <w:jc w:val="both"/>
        <w:rPr>
          <w:rFonts w:ascii="Palatino Linotype" w:hAnsi="Palatino Linotype" w:cs="Arial"/>
        </w:rPr>
      </w:pPr>
      <w:r w:rsidRPr="00C90F17">
        <w:rPr>
          <w:rFonts w:ascii="Palatino Linotype" w:hAnsi="Palatino Linotype" w:cs="Arial"/>
        </w:rPr>
        <w:t xml:space="preserve">Cabe destacar que </w:t>
      </w:r>
      <w:r w:rsidRPr="00C90F17">
        <w:rPr>
          <w:rFonts w:ascii="Palatino Linotype" w:hAnsi="Palatino Linotype" w:cs="Arial"/>
          <w:b/>
        </w:rPr>
        <w:t>EL SUJETO OBLIGADO</w:t>
      </w:r>
      <w:r w:rsidRPr="00C90F17">
        <w:rPr>
          <w:rFonts w:ascii="Palatino Linotype" w:hAnsi="Palatino Linotype" w:cs="Arial"/>
        </w:rPr>
        <w:t xml:space="preserve"> dejó visibles datos personales, tales como el nombre del quejoso o actor en los juicios laborales que aún no han quedados firmes, por lo que esta Ponencia </w:t>
      </w:r>
      <w:proofErr w:type="spellStart"/>
      <w:r w:rsidRPr="00C90F17">
        <w:rPr>
          <w:rFonts w:ascii="Palatino Linotype" w:hAnsi="Palatino Linotype" w:cs="Arial"/>
        </w:rPr>
        <w:t>Resolulotora</w:t>
      </w:r>
      <w:proofErr w:type="spellEnd"/>
      <w:r w:rsidRPr="00C90F17">
        <w:rPr>
          <w:rFonts w:ascii="Palatino Linotype" w:hAnsi="Palatino Linotype" w:cs="Arial"/>
        </w:rPr>
        <w:t xml:space="preserve"> determinó no poner a la vista de </w:t>
      </w:r>
      <w:r w:rsidRPr="00C90F17">
        <w:rPr>
          <w:rFonts w:ascii="Palatino Linotype" w:hAnsi="Palatino Linotype" w:cs="Arial"/>
          <w:b/>
        </w:rPr>
        <w:t>LA RECURRENTE</w:t>
      </w:r>
      <w:r w:rsidRPr="00C90F17">
        <w:rPr>
          <w:rFonts w:ascii="Palatino Linotype" w:hAnsi="Palatino Linotype" w:cs="Arial"/>
        </w:rPr>
        <w:t xml:space="preserve"> el Informe Justificado. </w:t>
      </w:r>
    </w:p>
    <w:p w:rsidR="00195F77" w:rsidRPr="00C90F17" w:rsidRDefault="00195F77" w:rsidP="00195F77">
      <w:pPr>
        <w:numPr>
          <w:ilvl w:val="0"/>
          <w:numId w:val="7"/>
        </w:numPr>
        <w:spacing w:before="240" w:after="240" w:line="360" w:lineRule="auto"/>
        <w:ind w:left="0" w:firstLine="0"/>
        <w:jc w:val="both"/>
        <w:rPr>
          <w:rFonts w:ascii="Palatino Linotype" w:hAnsi="Palatino Linotype" w:cs="Arial"/>
        </w:rPr>
      </w:pPr>
      <w:r w:rsidRPr="00C90F17">
        <w:rPr>
          <w:rFonts w:ascii="Palatino Linotype" w:hAnsi="Palatino Linotype" w:cs="Arial"/>
        </w:rPr>
        <w:t xml:space="preserve">Una vez analizado el estado procesal que guardaba el expediente, en fecha veintisiete de agosto de dos mil diecinueve, la Comisionada Ponente acordó el Cierre de Instrucción; así </w:t>
      </w:r>
      <w:r w:rsidRPr="00C90F17">
        <w:rPr>
          <w:rFonts w:ascii="Palatino Linotype" w:hAnsi="Palatino Linotype" w:cs="Arial"/>
          <w:lang w:val="es-ES_tradnl"/>
        </w:rPr>
        <w:t>como,</w:t>
      </w:r>
      <w:r w:rsidRPr="00C90F17">
        <w:rPr>
          <w:rFonts w:ascii="Palatino Linotype" w:hAnsi="Palatino Linotype" w:cs="Arial"/>
        </w:rPr>
        <w:t xml:space="preserve"> la remisión del mismo a efecto </w:t>
      </w:r>
      <w:r w:rsidRPr="00C90F17">
        <w:rPr>
          <w:rFonts w:ascii="Palatino Linotype" w:hAnsi="Palatino Linotype" w:cs="Arial"/>
          <w:lang w:val="es-ES_tradnl"/>
        </w:rPr>
        <w:t>de</w:t>
      </w:r>
      <w:r w:rsidRPr="00C90F1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195F77" w:rsidRPr="00C90F17" w:rsidRDefault="00195F77" w:rsidP="00195F77">
      <w:pPr>
        <w:numPr>
          <w:ilvl w:val="0"/>
          <w:numId w:val="7"/>
        </w:numPr>
        <w:spacing w:before="240" w:after="240" w:line="360" w:lineRule="auto"/>
        <w:ind w:left="0" w:firstLine="0"/>
        <w:jc w:val="both"/>
        <w:rPr>
          <w:rFonts w:ascii="Palatino Linotype" w:hAnsi="Palatino Linotype" w:cs="Arial"/>
        </w:rPr>
      </w:pPr>
      <w:r w:rsidRPr="00C90F17">
        <w:rPr>
          <w:rFonts w:ascii="Palatino Linotype" w:hAnsi="Palatino Linotype" w:cs="Arial"/>
        </w:rPr>
        <w:t xml:space="preserve">En fecha veintisiete de agosto de dos mil diecinueve, la Comisionada Ponente acordó ampliar el plazo para resolver el recurso de revisión de mérito, por un periodo de hasta quince días hábiles, de conformidad con el artículo 181, tercer párrafo de la </w:t>
      </w:r>
      <w:r w:rsidRPr="00C90F17">
        <w:rPr>
          <w:rFonts w:ascii="Palatino Linotype" w:hAnsi="Palatino Linotype" w:cs="Arial"/>
        </w:rPr>
        <w:lastRenderedPageBreak/>
        <w:t>Ley de Transparencia y Acceso a la Información Pública del Estado de México y Municipios; y</w:t>
      </w:r>
    </w:p>
    <w:p w:rsidR="00195F77" w:rsidRPr="00C90F17" w:rsidRDefault="00195F77" w:rsidP="00195F77">
      <w:pPr>
        <w:spacing w:before="240" w:after="240" w:line="360" w:lineRule="auto"/>
        <w:jc w:val="center"/>
        <w:rPr>
          <w:rFonts w:ascii="Palatino Linotype" w:hAnsi="Palatino Linotype"/>
          <w:b/>
          <w:bCs/>
          <w:spacing w:val="60"/>
          <w:sz w:val="28"/>
        </w:rPr>
      </w:pPr>
      <w:r w:rsidRPr="00C90F17">
        <w:rPr>
          <w:rFonts w:ascii="Palatino Linotype" w:hAnsi="Palatino Linotype"/>
          <w:b/>
          <w:bCs/>
          <w:spacing w:val="60"/>
          <w:sz w:val="28"/>
        </w:rPr>
        <w:t>CONSIDERANDO</w:t>
      </w:r>
    </w:p>
    <w:p w:rsidR="00195F77" w:rsidRPr="00C90F17" w:rsidRDefault="00195F77" w:rsidP="00195F77">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C90F17">
        <w:rPr>
          <w:rFonts w:ascii="Palatino Linotype" w:hAnsi="Palatino Linotype"/>
          <w:b/>
        </w:rPr>
        <w:t>Competencia</w:t>
      </w:r>
      <w:r w:rsidRPr="00C90F17">
        <w:rPr>
          <w:rFonts w:ascii="Palatino Linotype" w:hAnsi="Palatino Linotype"/>
        </w:rPr>
        <w:t>.</w:t>
      </w:r>
      <w:r w:rsidRPr="00C90F17">
        <w:rPr>
          <w:rFonts w:ascii="Palatino Linotype" w:hAnsi="Palatino Linotype"/>
          <w:b/>
        </w:rPr>
        <w:t xml:space="preserve"> </w:t>
      </w:r>
      <w:r w:rsidRPr="00C90F1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C90F17">
        <w:rPr>
          <w:rFonts w:ascii="Palatino Linotype" w:hAnsi="Palatino Linotype" w:cs="Arial"/>
        </w:rPr>
        <w:t>.</w:t>
      </w:r>
    </w:p>
    <w:p w:rsidR="00195F77" w:rsidRPr="00C90F17" w:rsidRDefault="00195F77" w:rsidP="00195F77">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C90F17">
        <w:rPr>
          <w:rFonts w:ascii="Palatino Linotype" w:hAnsi="Palatino Linotype" w:cs="Arial"/>
          <w:b/>
        </w:rPr>
        <w:t xml:space="preserve"> Interés.</w:t>
      </w:r>
      <w:r w:rsidRPr="00C90F17">
        <w:rPr>
          <w:rFonts w:ascii="Palatino Linotype" w:hAnsi="Palatino Linotype" w:cs="Arial"/>
        </w:rPr>
        <w:t xml:space="preserve"> El </w:t>
      </w:r>
      <w:r w:rsidRPr="00C90F17">
        <w:rPr>
          <w:rFonts w:ascii="Palatino Linotype" w:hAnsi="Palatino Linotype"/>
        </w:rPr>
        <w:t>recurso</w:t>
      </w:r>
      <w:r w:rsidRPr="00C90F17">
        <w:rPr>
          <w:rFonts w:ascii="Palatino Linotype" w:hAnsi="Palatino Linotype" w:cs="Arial"/>
        </w:rPr>
        <w:t xml:space="preserve"> de revisión fue </w:t>
      </w:r>
      <w:r w:rsidRPr="00C90F17">
        <w:rPr>
          <w:rFonts w:ascii="Palatino Linotype" w:hAnsi="Palatino Linotype"/>
        </w:rPr>
        <w:t>interpuesto</w:t>
      </w:r>
      <w:r w:rsidRPr="00C90F17">
        <w:rPr>
          <w:rFonts w:ascii="Palatino Linotype" w:hAnsi="Palatino Linotype" w:cs="Arial"/>
        </w:rPr>
        <w:t xml:space="preserve"> por parte legítima en atención a que fue </w:t>
      </w:r>
      <w:r w:rsidRPr="00C90F17">
        <w:rPr>
          <w:rFonts w:ascii="Palatino Linotype" w:hAnsi="Palatino Linotype"/>
        </w:rPr>
        <w:t>presentado</w:t>
      </w:r>
      <w:r w:rsidRPr="00C90F17">
        <w:rPr>
          <w:rFonts w:ascii="Palatino Linotype" w:hAnsi="Palatino Linotype" w:cs="Arial"/>
        </w:rPr>
        <w:t xml:space="preserve"> por </w:t>
      </w:r>
      <w:r w:rsidRPr="00C90F17">
        <w:rPr>
          <w:rFonts w:ascii="Palatino Linotype" w:hAnsi="Palatino Linotype" w:cs="Arial"/>
          <w:b/>
        </w:rPr>
        <w:t>LA RECURRENTE</w:t>
      </w:r>
      <w:r w:rsidRPr="00C90F17">
        <w:rPr>
          <w:rFonts w:ascii="Palatino Linotype" w:hAnsi="Palatino Linotype" w:cs="Arial"/>
          <w:snapToGrid w:val="0"/>
        </w:rPr>
        <w:t xml:space="preserve">, </w:t>
      </w:r>
      <w:r w:rsidRPr="00C90F17">
        <w:rPr>
          <w:rFonts w:ascii="Palatino Linotype" w:hAnsi="Palatino Linotype" w:cs="Arial"/>
        </w:rPr>
        <w:t>quien</w:t>
      </w:r>
      <w:r w:rsidRPr="00C90F17">
        <w:rPr>
          <w:rFonts w:ascii="Palatino Linotype" w:hAnsi="Palatino Linotype" w:cs="Arial"/>
          <w:snapToGrid w:val="0"/>
        </w:rPr>
        <w:t xml:space="preserve"> </w:t>
      </w:r>
      <w:r w:rsidRPr="00C90F17">
        <w:rPr>
          <w:rFonts w:ascii="Palatino Linotype" w:hAnsi="Palatino Linotype"/>
        </w:rPr>
        <w:t>formuló</w:t>
      </w:r>
      <w:r w:rsidRPr="00C90F17">
        <w:rPr>
          <w:rFonts w:ascii="Palatino Linotype" w:hAnsi="Palatino Linotype" w:cs="Arial"/>
          <w:snapToGrid w:val="0"/>
        </w:rPr>
        <w:t xml:space="preserve"> la </w:t>
      </w:r>
      <w:r w:rsidRPr="00C90F17">
        <w:rPr>
          <w:rFonts w:ascii="Palatino Linotype" w:hAnsi="Palatino Linotype" w:cs="Arial"/>
        </w:rPr>
        <w:t>solicitud</w:t>
      </w:r>
      <w:r w:rsidRPr="00C90F17">
        <w:rPr>
          <w:rFonts w:ascii="Palatino Linotype" w:hAnsi="Palatino Linotype" w:cs="Arial"/>
          <w:snapToGrid w:val="0"/>
        </w:rPr>
        <w:t xml:space="preserve"> de acceso a la información pública </w:t>
      </w:r>
      <w:r w:rsidRPr="00C90F17">
        <w:rPr>
          <w:rFonts w:ascii="Palatino Linotype" w:hAnsi="Palatino Linotype"/>
        </w:rPr>
        <w:t>número</w:t>
      </w:r>
      <w:r w:rsidRPr="00C90F17">
        <w:rPr>
          <w:rFonts w:ascii="Verdana" w:eastAsiaTheme="minorEastAsia" w:hAnsi="Verdana" w:cstheme="minorBidi"/>
          <w:b/>
          <w:bCs/>
          <w:color w:val="FF0000"/>
          <w:sz w:val="20"/>
          <w:szCs w:val="20"/>
          <w:lang w:val="es-ES_tradnl"/>
        </w:rPr>
        <w:t xml:space="preserve"> </w:t>
      </w:r>
      <w:r w:rsidRPr="00C90F17">
        <w:rPr>
          <w:rFonts w:ascii="Palatino Linotype" w:hAnsi="Palatino Linotype"/>
          <w:b/>
          <w:bCs/>
          <w:lang w:val="es-ES_tradnl"/>
        </w:rPr>
        <w:t>00041/XALATLA/IP/2019.</w:t>
      </w:r>
    </w:p>
    <w:p w:rsidR="00195F77" w:rsidRPr="00C90F17" w:rsidRDefault="00195F77" w:rsidP="00195F77">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C90F17">
        <w:rPr>
          <w:rFonts w:ascii="Palatino Linotype" w:hAnsi="Palatino Linotype" w:cs="Arial"/>
          <w:b/>
          <w:lang w:val="es-ES"/>
        </w:rPr>
        <w:t xml:space="preserve">Oportunidad. </w:t>
      </w:r>
      <w:r w:rsidRPr="00C90F17">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195F77" w:rsidRPr="00C90F17" w:rsidRDefault="00195F77" w:rsidP="00195F77">
      <w:pPr>
        <w:autoSpaceDE w:val="0"/>
        <w:autoSpaceDN w:val="0"/>
        <w:adjustRightInd w:val="0"/>
        <w:ind w:left="851" w:right="902"/>
        <w:jc w:val="both"/>
        <w:rPr>
          <w:rFonts w:ascii="Palatino Linotype" w:hAnsi="Palatino Linotype" w:cs="Arial"/>
          <w:i/>
          <w:color w:val="000000"/>
          <w:sz w:val="22"/>
          <w:szCs w:val="22"/>
          <w:lang w:val="es-ES"/>
        </w:rPr>
      </w:pPr>
      <w:r w:rsidRPr="00C90F17">
        <w:rPr>
          <w:rFonts w:ascii="Palatino Linotype" w:hAnsi="Palatino Linotype" w:cs="Arial"/>
          <w:b/>
          <w:i/>
          <w:color w:val="000000"/>
          <w:sz w:val="22"/>
          <w:szCs w:val="22"/>
          <w:lang w:val="es-ES"/>
        </w:rPr>
        <w:lastRenderedPageBreak/>
        <w:t>“Artículo 163.</w:t>
      </w:r>
      <w:r w:rsidRPr="00C90F17">
        <w:rPr>
          <w:rFonts w:ascii="Palatino Linotype" w:hAnsi="Palatino Linotype" w:cs="Arial"/>
          <w:i/>
          <w:color w:val="000000"/>
          <w:sz w:val="22"/>
          <w:szCs w:val="22"/>
          <w:lang w:val="es-ES"/>
        </w:rPr>
        <w:t xml:space="preserve"> La Unidad </w:t>
      </w:r>
      <w:r w:rsidRPr="00C90F17">
        <w:rPr>
          <w:rFonts w:ascii="Palatino Linotype" w:hAnsi="Palatino Linotype" w:cs="Arial"/>
          <w:i/>
          <w:sz w:val="22"/>
          <w:szCs w:val="22"/>
          <w:lang w:val="es-ES"/>
        </w:rPr>
        <w:t>de</w:t>
      </w:r>
      <w:r w:rsidRPr="00C90F17">
        <w:rPr>
          <w:rFonts w:ascii="Palatino Linotype" w:hAnsi="Palatino Linotype" w:cs="Arial"/>
          <w:i/>
          <w:color w:val="000000"/>
          <w:sz w:val="22"/>
          <w:szCs w:val="22"/>
          <w:lang w:val="es-ES"/>
        </w:rPr>
        <w:t xml:space="preserve"> Transparencia deberá notificar la respuesta a la solicitud al interesado en el </w:t>
      </w:r>
      <w:r w:rsidRPr="00C90F17">
        <w:rPr>
          <w:rFonts w:ascii="Palatino Linotype" w:hAnsi="Palatino Linotype" w:cs="Arial"/>
          <w:i/>
          <w:sz w:val="22"/>
          <w:szCs w:val="22"/>
          <w:lang w:val="es-ES"/>
        </w:rPr>
        <w:t>menor</w:t>
      </w:r>
      <w:r w:rsidRPr="00C90F17">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195F77" w:rsidRPr="00C90F17" w:rsidRDefault="00195F77" w:rsidP="00195F77">
      <w:pPr>
        <w:autoSpaceDE w:val="0"/>
        <w:autoSpaceDN w:val="0"/>
        <w:adjustRightInd w:val="0"/>
        <w:ind w:left="851" w:right="902"/>
        <w:jc w:val="both"/>
        <w:rPr>
          <w:rFonts w:ascii="Palatino Linotype" w:hAnsi="Palatino Linotype" w:cs="Arial"/>
          <w:i/>
          <w:color w:val="000000"/>
          <w:sz w:val="22"/>
          <w:szCs w:val="22"/>
          <w:lang w:val="es-ES"/>
        </w:rPr>
      </w:pPr>
      <w:r w:rsidRPr="00C90F17">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C90F17">
        <w:rPr>
          <w:rFonts w:ascii="Palatino Linotype" w:hAnsi="Palatino Linotype" w:cs="Arial"/>
          <w:i/>
          <w:sz w:val="22"/>
          <w:szCs w:val="22"/>
          <w:lang w:val="es-ES"/>
        </w:rPr>
        <w:t>cuando</w:t>
      </w:r>
      <w:r w:rsidRPr="00C90F17">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195F77" w:rsidRPr="00C90F17" w:rsidRDefault="00195F77" w:rsidP="00195F77">
      <w:pPr>
        <w:ind w:left="851" w:right="901"/>
        <w:jc w:val="both"/>
        <w:rPr>
          <w:rFonts w:ascii="Palatino Linotype" w:hAnsi="Palatino Linotype" w:cs="Arial"/>
          <w:i/>
          <w:color w:val="000000"/>
          <w:szCs w:val="22"/>
          <w:lang w:val="es-ES"/>
        </w:rPr>
      </w:pPr>
    </w:p>
    <w:p w:rsidR="00195F77" w:rsidRPr="00C90F17" w:rsidRDefault="00195F77" w:rsidP="00195F77">
      <w:pPr>
        <w:spacing w:line="360" w:lineRule="auto"/>
        <w:jc w:val="both"/>
        <w:rPr>
          <w:rFonts w:ascii="Palatino Linotype" w:hAnsi="Palatino Linotype" w:cs="Arial"/>
          <w:color w:val="000000"/>
          <w:lang w:val="es-ES"/>
        </w:rPr>
      </w:pPr>
      <w:r w:rsidRPr="00C90F17">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solicitante le asiste el derecho para poder presentar el recurso de revisión correspondiente.  </w:t>
      </w:r>
    </w:p>
    <w:p w:rsidR="00195F77" w:rsidRPr="00C90F17" w:rsidRDefault="00195F77" w:rsidP="00195F77">
      <w:pPr>
        <w:spacing w:line="360" w:lineRule="auto"/>
        <w:jc w:val="both"/>
        <w:rPr>
          <w:rFonts w:ascii="Palatino Linotype" w:hAnsi="Palatino Linotype" w:cs="Arial"/>
          <w:color w:val="000000"/>
          <w:lang w:val="es-ES"/>
        </w:rPr>
      </w:pPr>
    </w:p>
    <w:p w:rsidR="00195F77" w:rsidRPr="00C90F17" w:rsidRDefault="00195F77" w:rsidP="00195F77">
      <w:pPr>
        <w:spacing w:line="360" w:lineRule="auto"/>
        <w:jc w:val="both"/>
        <w:rPr>
          <w:rFonts w:ascii="Palatino Linotype" w:hAnsi="Palatino Linotype" w:cs="Arial"/>
          <w:color w:val="000000"/>
          <w:lang w:val="es-ES"/>
        </w:rPr>
      </w:pPr>
      <w:r w:rsidRPr="00C90F17">
        <w:rPr>
          <w:rFonts w:ascii="Palatino Linotype" w:hAnsi="Palatino Linotype" w:cs="Arial"/>
          <w:color w:val="000000"/>
          <w:lang w:val="es-ES"/>
        </w:rPr>
        <w:t xml:space="preserve">Derivado de lo anterior, se constituye la figura jurídica de la </w:t>
      </w:r>
      <w:r w:rsidRPr="00C90F17">
        <w:rPr>
          <w:rFonts w:ascii="Palatino Linotype" w:hAnsi="Palatino Linotype" w:cs="Arial"/>
          <w:b/>
          <w:color w:val="000000"/>
          <w:lang w:val="es-ES"/>
        </w:rPr>
        <w:t>NEGATIVA FICTA</w:t>
      </w:r>
      <w:r w:rsidRPr="00C90F17">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195F77" w:rsidRPr="00C90F17" w:rsidRDefault="00195F77" w:rsidP="00195F77">
      <w:pPr>
        <w:spacing w:line="360" w:lineRule="auto"/>
        <w:jc w:val="both"/>
        <w:rPr>
          <w:rFonts w:ascii="Palatino Linotype" w:hAnsi="Palatino Linotype" w:cs="Arial"/>
          <w:color w:val="000000"/>
          <w:lang w:val="es-ES"/>
        </w:rPr>
      </w:pPr>
    </w:p>
    <w:p w:rsidR="00195F77" w:rsidRPr="00C90F17" w:rsidRDefault="00195F77" w:rsidP="00195F77">
      <w:pPr>
        <w:spacing w:line="360" w:lineRule="auto"/>
        <w:jc w:val="both"/>
        <w:rPr>
          <w:rFonts w:ascii="Palatino Linotype" w:hAnsi="Palatino Linotype" w:cs="Arial"/>
          <w:color w:val="000000"/>
          <w:lang w:val="es-ES"/>
        </w:rPr>
      </w:pPr>
      <w:r w:rsidRPr="00C90F17">
        <w:rPr>
          <w:rFonts w:ascii="Palatino Linotype" w:hAnsi="Palatino Linotype" w:cs="Arial"/>
          <w:color w:val="000000"/>
          <w:lang w:val="es-ES"/>
        </w:rPr>
        <w:t>Por su parte el artículo 178 de la Ley de Transparencia y Acceso a la Información Pública del Estado de México y Municipios, establece:</w:t>
      </w:r>
    </w:p>
    <w:p w:rsidR="00195F77" w:rsidRPr="00C90F17" w:rsidRDefault="00195F77" w:rsidP="00195F77">
      <w:pPr>
        <w:jc w:val="both"/>
        <w:rPr>
          <w:rFonts w:ascii="Palatino Linotype" w:hAnsi="Palatino Linotype" w:cs="Arial"/>
          <w:color w:val="000000"/>
          <w:lang w:val="es-ES"/>
        </w:rPr>
      </w:pPr>
    </w:p>
    <w:p w:rsidR="00195F77" w:rsidRPr="00C90F17" w:rsidRDefault="00195F77" w:rsidP="00195F77">
      <w:pPr>
        <w:ind w:left="851" w:right="901"/>
        <w:jc w:val="both"/>
        <w:rPr>
          <w:rFonts w:ascii="Palatino Linotype" w:hAnsi="Palatino Linotype" w:cs="Arial"/>
          <w:i/>
          <w:color w:val="000000"/>
          <w:sz w:val="22"/>
          <w:szCs w:val="22"/>
          <w:lang w:val="es-ES"/>
        </w:rPr>
      </w:pPr>
      <w:r w:rsidRPr="00C90F17">
        <w:rPr>
          <w:rFonts w:ascii="Palatino Linotype" w:hAnsi="Palatino Linotype" w:cs="Arial"/>
          <w:b/>
          <w:i/>
          <w:color w:val="000000"/>
          <w:sz w:val="22"/>
          <w:szCs w:val="22"/>
          <w:lang w:val="es-ES"/>
        </w:rPr>
        <w:t xml:space="preserve">“Artículo 178. </w:t>
      </w:r>
      <w:r w:rsidRPr="00C90F17">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95F77" w:rsidRPr="00C90F17" w:rsidRDefault="00195F77" w:rsidP="00195F77">
      <w:pPr>
        <w:ind w:left="851" w:right="901"/>
        <w:jc w:val="both"/>
        <w:rPr>
          <w:rFonts w:ascii="Palatino Linotype" w:hAnsi="Palatino Linotype" w:cs="Arial"/>
          <w:i/>
          <w:color w:val="000000"/>
          <w:sz w:val="22"/>
          <w:szCs w:val="22"/>
          <w:lang w:val="es-ES"/>
        </w:rPr>
      </w:pPr>
      <w:r w:rsidRPr="00C90F17">
        <w:rPr>
          <w:rFonts w:ascii="Palatino Linotype" w:hAnsi="Palatino Linotype" w:cs="Arial"/>
          <w:b/>
          <w:i/>
          <w:color w:val="000000"/>
          <w:sz w:val="22"/>
          <w:szCs w:val="22"/>
          <w:u w:val="single"/>
          <w:lang w:val="es-ES"/>
        </w:rPr>
        <w:lastRenderedPageBreak/>
        <w:t>A falta de respuesta del sujeto obligado, dentro de los plazos establecidos en esta Ley, a una solicitud de acceso a la información pública, el recurso podrá ser interpuesto en cualquier momento</w:t>
      </w:r>
      <w:r w:rsidRPr="00C90F17">
        <w:rPr>
          <w:rFonts w:ascii="Palatino Linotype" w:hAnsi="Palatino Linotype" w:cs="Arial"/>
          <w:i/>
          <w:color w:val="000000"/>
          <w:sz w:val="22"/>
          <w:szCs w:val="22"/>
          <w:lang w:val="es-ES"/>
        </w:rPr>
        <w:t>, acompañado con el documento que pruebe la fecha en que presentó la solicitud.</w:t>
      </w:r>
    </w:p>
    <w:p w:rsidR="00195F77" w:rsidRPr="00C90F17" w:rsidRDefault="00195F77" w:rsidP="00195F77">
      <w:pPr>
        <w:ind w:left="851" w:right="901"/>
        <w:jc w:val="both"/>
        <w:rPr>
          <w:rFonts w:ascii="Palatino Linotype" w:hAnsi="Palatino Linotype" w:cs="Arial"/>
          <w:i/>
          <w:color w:val="000000"/>
          <w:sz w:val="22"/>
          <w:szCs w:val="22"/>
          <w:lang w:val="es-ES"/>
        </w:rPr>
      </w:pPr>
      <w:r w:rsidRPr="00C90F17">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195F77" w:rsidRPr="00C90F17" w:rsidRDefault="00195F77" w:rsidP="00195F77">
      <w:pPr>
        <w:ind w:left="851" w:right="901"/>
        <w:jc w:val="both"/>
        <w:rPr>
          <w:rFonts w:ascii="Palatino Linotype" w:hAnsi="Palatino Linotype" w:cs="Arial"/>
          <w:i/>
          <w:color w:val="000000"/>
          <w:sz w:val="22"/>
          <w:szCs w:val="22"/>
          <w:lang w:val="es-ES"/>
        </w:rPr>
      </w:pPr>
      <w:r w:rsidRPr="00C90F17">
        <w:rPr>
          <w:rFonts w:ascii="Palatino Linotype" w:hAnsi="Palatino Linotype" w:cs="Arial"/>
          <w:i/>
          <w:color w:val="000000"/>
          <w:sz w:val="22"/>
          <w:szCs w:val="22"/>
          <w:lang w:val="es-ES"/>
        </w:rPr>
        <w:t xml:space="preserve">(Énfasis añadido) </w:t>
      </w:r>
    </w:p>
    <w:p w:rsidR="00195F77" w:rsidRPr="00C90F17" w:rsidRDefault="00195F77" w:rsidP="00195F77">
      <w:pPr>
        <w:jc w:val="both"/>
        <w:rPr>
          <w:rFonts w:ascii="Palatino Linotype" w:hAnsi="Palatino Linotype" w:cs="Arial"/>
          <w:color w:val="000000"/>
          <w:lang w:val="es-ES"/>
        </w:rPr>
      </w:pPr>
    </w:p>
    <w:p w:rsidR="00195F77" w:rsidRPr="00C90F17" w:rsidRDefault="00195F77" w:rsidP="00195F77">
      <w:pPr>
        <w:spacing w:line="360" w:lineRule="auto"/>
        <w:jc w:val="both"/>
        <w:rPr>
          <w:rFonts w:ascii="Palatino Linotype" w:hAnsi="Palatino Linotype" w:cs="Arial"/>
          <w:color w:val="000000"/>
          <w:lang w:val="es-ES"/>
        </w:rPr>
      </w:pPr>
      <w:r w:rsidRPr="00C90F17">
        <w:rPr>
          <w:rFonts w:ascii="Palatino Linotype" w:hAnsi="Palatino Linotype" w:cs="Arial"/>
          <w:color w:val="000000"/>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C90F17">
        <w:rPr>
          <w:rFonts w:ascii="Palatino Linotype" w:hAnsi="Palatino Linotype" w:cs="Arial"/>
          <w:b/>
          <w:color w:val="000000"/>
          <w:lang w:val="es-ES"/>
        </w:rPr>
        <w:t>SUJETO OBLIGADO</w:t>
      </w:r>
      <w:r w:rsidRPr="00C90F17">
        <w:rPr>
          <w:rFonts w:ascii="Palatino Linotype" w:hAnsi="Palatino Linotype" w:cs="Arial"/>
          <w:color w:val="000000"/>
          <w:lang w:val="es-ES"/>
        </w:rPr>
        <w:t xml:space="preserve">; sin embargo, tratándose de negativa ficta no existe respuesta que se haga del conocimiento del particular a partir de la cual pueda computarse dicho término, por tal motivo es pertinente establecer que no existe plazo para la interposición del recurso de revisión y por tanto </w:t>
      </w:r>
      <w:r w:rsidRPr="00C90F17">
        <w:rPr>
          <w:rFonts w:ascii="Palatino Linotype" w:hAnsi="Palatino Linotype" w:cs="Arial"/>
          <w:b/>
          <w:color w:val="000000"/>
          <w:lang w:val="es-ES"/>
        </w:rPr>
        <w:t xml:space="preserve">LA RECURRENTE </w:t>
      </w:r>
      <w:r w:rsidRPr="00C90F17">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195F77" w:rsidRPr="00C90F17" w:rsidRDefault="00195F77" w:rsidP="00195F77">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C90F17">
        <w:rPr>
          <w:rFonts w:ascii="Palatino Linotype" w:hAnsi="Palatino Linotype" w:cs="Arial"/>
          <w:b/>
        </w:rPr>
        <w:t>Procedibilidad</w:t>
      </w:r>
      <w:proofErr w:type="spellEnd"/>
      <w:r w:rsidRPr="00C90F17">
        <w:rPr>
          <w:rFonts w:ascii="Palatino Linotype" w:hAnsi="Palatino Linotype" w:cs="Arial"/>
          <w:b/>
        </w:rPr>
        <w:t xml:space="preserve">. </w:t>
      </w:r>
      <w:r w:rsidRPr="00C90F17">
        <w:rPr>
          <w:rFonts w:ascii="Palatino Linotype" w:hAnsi="Palatino Linotype" w:cs="Arial"/>
        </w:rPr>
        <w:t xml:space="preserve">Del análisis efectuado, se advierte la </w:t>
      </w:r>
      <w:proofErr w:type="spellStart"/>
      <w:r w:rsidRPr="00C90F17">
        <w:rPr>
          <w:rFonts w:ascii="Palatino Linotype" w:hAnsi="Palatino Linotype" w:cs="Arial"/>
        </w:rPr>
        <w:t>procedibilidad</w:t>
      </w:r>
      <w:proofErr w:type="spellEnd"/>
      <w:r w:rsidRPr="00C90F17">
        <w:rPr>
          <w:rFonts w:ascii="Palatino Linotype" w:hAnsi="Palatino Linotype" w:cs="Arial"/>
        </w:rPr>
        <w:t xml:space="preserve"> del presente recurso de revisión, en razón de acreditación </w:t>
      </w:r>
      <w:r w:rsidRPr="00C90F17">
        <w:rPr>
          <w:rFonts w:ascii="Palatino Linotype" w:hAnsi="Palatino Linotype" w:cs="Arial"/>
          <w:snapToGrid w:val="0"/>
        </w:rPr>
        <w:t>plena</w:t>
      </w:r>
      <w:r w:rsidRPr="00C90F17">
        <w:rPr>
          <w:rFonts w:ascii="Palatino Linotype" w:hAnsi="Palatino Linotype" w:cs="Arial"/>
        </w:rPr>
        <w:t xml:space="preserve"> de todos y cada uno de los elementos formales exigidos por el artículo 180 de la Ley de Transparencia y Acceso a la Información Pública</w:t>
      </w:r>
      <w:r w:rsidRPr="00C90F17">
        <w:rPr>
          <w:rFonts w:ascii="Palatino Linotype" w:hAnsi="Palatino Linotype"/>
        </w:rPr>
        <w:t xml:space="preserve"> </w:t>
      </w:r>
      <w:r w:rsidRPr="00C90F17">
        <w:rPr>
          <w:rFonts w:ascii="Palatino Linotype" w:hAnsi="Palatino Linotype" w:cs="Arial"/>
        </w:rPr>
        <w:t>del</w:t>
      </w:r>
      <w:r w:rsidRPr="00C90F17">
        <w:rPr>
          <w:rFonts w:ascii="Palatino Linotype" w:hAnsi="Palatino Linotype"/>
        </w:rPr>
        <w:t xml:space="preserve"> </w:t>
      </w:r>
      <w:r w:rsidRPr="00C90F17">
        <w:rPr>
          <w:rFonts w:ascii="Palatino Linotype" w:hAnsi="Palatino Linotype" w:cs="Arial"/>
        </w:rPr>
        <w:t>Estado</w:t>
      </w:r>
      <w:r w:rsidRPr="00C90F17">
        <w:rPr>
          <w:rFonts w:ascii="Palatino Linotype" w:hAnsi="Palatino Linotype"/>
        </w:rPr>
        <w:t xml:space="preserve"> de México y Municipios, en atención a que fue presentado mediante el formato visible en </w:t>
      </w:r>
      <w:r w:rsidRPr="00C90F17">
        <w:rPr>
          <w:rFonts w:ascii="Palatino Linotype" w:hAnsi="Palatino Linotype"/>
          <w:b/>
        </w:rPr>
        <w:t>EL SAIMEX</w:t>
      </w:r>
      <w:r w:rsidRPr="00C90F17">
        <w:rPr>
          <w:rFonts w:ascii="Palatino Linotype" w:hAnsi="Palatino Linotype"/>
        </w:rPr>
        <w:t>.</w:t>
      </w:r>
    </w:p>
    <w:p w:rsidR="00195F77" w:rsidRPr="00C90F17" w:rsidRDefault="00195F77" w:rsidP="00195F77">
      <w:pPr>
        <w:spacing w:line="360" w:lineRule="auto"/>
        <w:jc w:val="both"/>
        <w:textAlignment w:val="baseline"/>
        <w:rPr>
          <w:rFonts w:ascii="Palatino Linotype" w:hAnsi="Palatino Linotype" w:cs="Arial"/>
          <w:lang w:val="es-ES" w:eastAsia="es-MX"/>
        </w:rPr>
      </w:pPr>
      <w:r w:rsidRPr="00C90F17">
        <w:rPr>
          <w:rFonts w:ascii="Palatino Linotype" w:eastAsiaTheme="minorEastAsia" w:hAnsi="Palatino Linotype" w:cstheme="minorBidi"/>
          <w:b/>
          <w:color w:val="000000" w:themeColor="text1"/>
          <w:sz w:val="28"/>
          <w:szCs w:val="20"/>
          <w:lang w:eastAsia="es-MX"/>
        </w:rPr>
        <w:t>QUINTO</w:t>
      </w:r>
      <w:r w:rsidRPr="00C90F17">
        <w:rPr>
          <w:rFonts w:ascii="Palatino Linotype" w:eastAsiaTheme="minorEastAsia" w:hAnsi="Palatino Linotype" w:cs="Arial"/>
          <w:b/>
          <w:color w:val="000000" w:themeColor="text1"/>
          <w:sz w:val="20"/>
          <w:szCs w:val="20"/>
          <w:lang w:eastAsia="es-MX"/>
        </w:rPr>
        <w:t xml:space="preserve">. </w:t>
      </w:r>
      <w:r w:rsidRPr="00C90F17">
        <w:rPr>
          <w:rFonts w:ascii="Palatino Linotype" w:hAnsi="Palatino Linotype" w:cs="Arial"/>
          <w:b/>
          <w:color w:val="000000" w:themeColor="text1"/>
          <w:lang w:val="es-ES" w:eastAsia="es-MX"/>
        </w:rPr>
        <w:t>Estudio y resolución del asunto.</w:t>
      </w:r>
      <w:r w:rsidRPr="00C90F17">
        <w:rPr>
          <w:rFonts w:ascii="Palatino Linotype" w:hAnsi="Palatino Linotype" w:cs="Arial"/>
          <w:color w:val="000000" w:themeColor="text1"/>
          <w:lang w:val="es-ES" w:eastAsia="es-MX"/>
        </w:rPr>
        <w:t xml:space="preserve"> Del análisis efectuado, se advierte que el </w:t>
      </w:r>
      <w:r w:rsidRPr="00C90F17">
        <w:rPr>
          <w:rFonts w:ascii="Palatino Linotype" w:hAnsi="Palatino Linotype" w:cs="Arial"/>
          <w:lang w:val="es-ES" w:eastAsia="es-MX"/>
        </w:rPr>
        <w:t>presente recurso de revisión es procedente, pues se actualizan las hipótesis previstas en las fracciones VII y XI del artículo 179 de la ley de la materia, el cual a la letra dice:</w:t>
      </w:r>
    </w:p>
    <w:p w:rsidR="00195F77" w:rsidRPr="00C90F17" w:rsidRDefault="00195F77" w:rsidP="00195F77">
      <w:pPr>
        <w:jc w:val="both"/>
        <w:rPr>
          <w:rFonts w:ascii="Palatino Linotype" w:hAnsi="Palatino Linotype" w:cs="Arial"/>
          <w:lang w:val="es-ES"/>
        </w:rPr>
      </w:pPr>
    </w:p>
    <w:p w:rsidR="00195F77" w:rsidRPr="00C90F17" w:rsidRDefault="00195F77" w:rsidP="00195F77">
      <w:pPr>
        <w:ind w:left="851" w:right="901"/>
        <w:jc w:val="both"/>
        <w:rPr>
          <w:rFonts w:ascii="Palatino Linotype" w:hAnsi="Palatino Linotype" w:cs="Arial"/>
          <w:i/>
          <w:color w:val="000000"/>
          <w:sz w:val="22"/>
          <w:szCs w:val="22"/>
          <w:lang w:val="es-ES"/>
        </w:rPr>
      </w:pPr>
      <w:r w:rsidRPr="00C90F17">
        <w:rPr>
          <w:rFonts w:ascii="Palatino Linotype" w:hAnsi="Palatino Linotype" w:cs="Arial"/>
          <w:i/>
          <w:color w:val="000000"/>
          <w:sz w:val="22"/>
          <w:szCs w:val="22"/>
          <w:lang w:val="es-ES"/>
        </w:rPr>
        <w:t>“</w:t>
      </w:r>
      <w:r w:rsidRPr="00C90F17">
        <w:rPr>
          <w:rFonts w:ascii="Palatino Linotype" w:hAnsi="Palatino Linotype" w:cs="Arial"/>
          <w:b/>
          <w:i/>
          <w:color w:val="000000"/>
          <w:sz w:val="22"/>
          <w:szCs w:val="22"/>
          <w:lang w:val="es-ES"/>
        </w:rPr>
        <w:t>Artículo 179.</w:t>
      </w:r>
      <w:r w:rsidRPr="00C90F17">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195F77" w:rsidRPr="00C90F17" w:rsidRDefault="00195F77" w:rsidP="00195F77">
      <w:pPr>
        <w:ind w:left="851" w:right="901"/>
        <w:jc w:val="both"/>
        <w:rPr>
          <w:rFonts w:ascii="Palatino Linotype" w:hAnsi="Palatino Linotype" w:cs="Arial"/>
          <w:i/>
          <w:color w:val="000000"/>
          <w:sz w:val="22"/>
          <w:szCs w:val="22"/>
          <w:lang w:val="es-ES"/>
        </w:rPr>
      </w:pPr>
      <w:r w:rsidRPr="00C90F17">
        <w:rPr>
          <w:rFonts w:ascii="Palatino Linotype" w:hAnsi="Palatino Linotype" w:cs="Arial"/>
          <w:i/>
          <w:color w:val="000000"/>
          <w:sz w:val="22"/>
          <w:szCs w:val="22"/>
          <w:lang w:val="es-ES"/>
        </w:rPr>
        <w:t>…</w:t>
      </w:r>
    </w:p>
    <w:p w:rsidR="00195F77" w:rsidRPr="00C90F17" w:rsidRDefault="00195F77" w:rsidP="00195F77">
      <w:pPr>
        <w:ind w:left="851" w:right="901"/>
        <w:jc w:val="both"/>
        <w:rPr>
          <w:rFonts w:ascii="Palatino Linotype" w:hAnsi="Palatino Linotype" w:cs="Arial"/>
          <w:b/>
          <w:i/>
          <w:color w:val="000000"/>
          <w:sz w:val="22"/>
          <w:szCs w:val="22"/>
          <w:lang w:val="es-ES"/>
        </w:rPr>
      </w:pPr>
      <w:r w:rsidRPr="00C90F17">
        <w:rPr>
          <w:rFonts w:ascii="Palatino Linotype" w:hAnsi="Palatino Linotype" w:cs="Arial"/>
          <w:b/>
          <w:i/>
          <w:color w:val="000000"/>
          <w:sz w:val="22"/>
          <w:szCs w:val="22"/>
          <w:lang w:val="es-ES"/>
        </w:rPr>
        <w:t>VII. La falta de respuesta a una solicitud de acceso a la información;</w:t>
      </w:r>
    </w:p>
    <w:p w:rsidR="00195F77" w:rsidRPr="00C90F17" w:rsidRDefault="00195F77" w:rsidP="00195F77">
      <w:pPr>
        <w:ind w:left="851" w:right="901"/>
        <w:jc w:val="both"/>
        <w:rPr>
          <w:rFonts w:ascii="Palatino Linotype" w:hAnsi="Palatino Linotype" w:cs="Arial"/>
          <w:b/>
          <w:i/>
          <w:color w:val="000000"/>
          <w:sz w:val="22"/>
          <w:szCs w:val="22"/>
          <w:lang w:val="es-ES"/>
        </w:rPr>
      </w:pPr>
      <w:r w:rsidRPr="00C90F17">
        <w:rPr>
          <w:rFonts w:ascii="Palatino Linotype" w:hAnsi="Palatino Linotype" w:cs="Arial"/>
          <w:b/>
          <w:i/>
          <w:color w:val="000000"/>
          <w:sz w:val="22"/>
          <w:szCs w:val="22"/>
          <w:lang w:val="es-ES"/>
        </w:rPr>
        <w:t>…</w:t>
      </w:r>
    </w:p>
    <w:p w:rsidR="00195F77" w:rsidRPr="00C90F17" w:rsidRDefault="00195F77" w:rsidP="00195F77">
      <w:pPr>
        <w:ind w:left="851" w:right="901"/>
        <w:jc w:val="both"/>
        <w:rPr>
          <w:rFonts w:ascii="Palatino Linotype" w:hAnsi="Palatino Linotype" w:cs="Arial"/>
          <w:b/>
          <w:i/>
          <w:color w:val="000000"/>
          <w:sz w:val="22"/>
          <w:szCs w:val="22"/>
          <w:lang w:val="es-ES"/>
        </w:rPr>
      </w:pPr>
      <w:r w:rsidRPr="00C90F17">
        <w:rPr>
          <w:rFonts w:ascii="Palatino Linotype" w:hAnsi="Palatino Linotype" w:cs="Arial"/>
          <w:b/>
          <w:i/>
          <w:color w:val="000000"/>
          <w:sz w:val="22"/>
          <w:szCs w:val="22"/>
          <w:lang w:val="es-ES"/>
        </w:rPr>
        <w:t>XI. La falta de trámite a una solicitud;</w:t>
      </w:r>
    </w:p>
    <w:p w:rsidR="00195F77" w:rsidRPr="00C90F17" w:rsidRDefault="00195F77" w:rsidP="00195F77">
      <w:pPr>
        <w:ind w:left="851" w:right="901"/>
        <w:jc w:val="both"/>
        <w:rPr>
          <w:rFonts w:ascii="Palatino Linotype" w:hAnsi="Palatino Linotype" w:cs="Arial"/>
          <w:b/>
          <w:i/>
          <w:color w:val="000000"/>
          <w:sz w:val="22"/>
          <w:szCs w:val="22"/>
          <w:lang w:val="es-ES"/>
        </w:rPr>
      </w:pPr>
      <w:r w:rsidRPr="00C90F17">
        <w:rPr>
          <w:rFonts w:ascii="Palatino Linotype" w:hAnsi="Palatino Linotype" w:cs="Arial"/>
          <w:b/>
          <w:i/>
          <w:color w:val="000000"/>
          <w:sz w:val="22"/>
          <w:szCs w:val="22"/>
          <w:lang w:val="es-ES"/>
        </w:rPr>
        <w:t>…</w:t>
      </w:r>
      <w:r w:rsidRPr="00C90F17">
        <w:rPr>
          <w:rFonts w:ascii="Palatino Linotype" w:hAnsi="Palatino Linotype" w:cs="Arial"/>
          <w:i/>
          <w:color w:val="000000"/>
          <w:sz w:val="22"/>
          <w:szCs w:val="22"/>
          <w:lang w:val="es-ES"/>
        </w:rPr>
        <w:t>”</w:t>
      </w:r>
    </w:p>
    <w:p w:rsidR="00195F77" w:rsidRPr="00C90F17" w:rsidRDefault="00195F77" w:rsidP="00195F77">
      <w:pPr>
        <w:ind w:left="851" w:right="901"/>
        <w:jc w:val="both"/>
        <w:rPr>
          <w:rFonts w:ascii="Palatino Linotype" w:hAnsi="Palatino Linotype" w:cs="Arial"/>
          <w:i/>
          <w:color w:val="000000"/>
          <w:sz w:val="22"/>
          <w:szCs w:val="22"/>
          <w:lang w:val="es-ES"/>
        </w:rPr>
      </w:pPr>
      <w:r w:rsidRPr="00C90F17">
        <w:rPr>
          <w:rFonts w:ascii="Palatino Linotype" w:hAnsi="Palatino Linotype" w:cs="Arial"/>
          <w:i/>
          <w:color w:val="000000"/>
          <w:sz w:val="22"/>
          <w:szCs w:val="22"/>
          <w:lang w:val="es-ES"/>
        </w:rPr>
        <w:t>(Énfasis añadido)</w:t>
      </w:r>
    </w:p>
    <w:p w:rsidR="00195F77" w:rsidRPr="00C90F17" w:rsidRDefault="00195F77" w:rsidP="00195F77">
      <w:pPr>
        <w:ind w:left="851" w:right="901"/>
        <w:jc w:val="both"/>
        <w:rPr>
          <w:rFonts w:ascii="Palatino Linotype" w:hAnsi="Palatino Linotype" w:cs="Arial"/>
          <w:i/>
          <w:color w:val="000000"/>
          <w:szCs w:val="22"/>
          <w:lang w:val="es-ES"/>
        </w:rPr>
      </w:pPr>
    </w:p>
    <w:p w:rsidR="00195F77" w:rsidRPr="00C90F17" w:rsidRDefault="00195F77" w:rsidP="00195F77">
      <w:pPr>
        <w:widowControl w:val="0"/>
        <w:autoSpaceDE w:val="0"/>
        <w:autoSpaceDN w:val="0"/>
        <w:adjustRightInd w:val="0"/>
        <w:spacing w:line="360" w:lineRule="auto"/>
        <w:contextualSpacing/>
        <w:jc w:val="both"/>
        <w:rPr>
          <w:rFonts w:ascii="Palatino Linotype" w:hAnsi="Palatino Linotype" w:cs="Arial"/>
          <w:lang w:val="es-ES"/>
        </w:rPr>
      </w:pPr>
      <w:r w:rsidRPr="00C90F17">
        <w:rPr>
          <w:rFonts w:ascii="Palatino Linotype" w:hAnsi="Palatino Linotype" w:cs="Arial"/>
          <w:lang w:val="es-ES"/>
        </w:rPr>
        <w:t xml:space="preserve">El precepto legal citado, establece como supuestos de procedencia del recurso de revisión, en aquellos casos en que no se dé respuesta a lo solicitado; por lo que, en el presente caso, </w:t>
      </w:r>
      <w:r w:rsidRPr="00C90F17">
        <w:rPr>
          <w:rFonts w:ascii="Palatino Linotype" w:hAnsi="Palatino Linotype" w:cs="Arial"/>
          <w:b/>
          <w:lang w:val="es-ES"/>
        </w:rPr>
        <w:t>EL SUJETO OBLIGADO</w:t>
      </w:r>
      <w:r w:rsidRPr="00C90F17">
        <w:rPr>
          <w:rFonts w:ascii="Palatino Linotype" w:hAnsi="Palatino Linotype" w:cs="Arial"/>
          <w:lang w:val="es-ES"/>
        </w:rPr>
        <w:t xml:space="preserve"> omitió dar trámite y respuesta a lo requerido por </w:t>
      </w:r>
      <w:r w:rsidRPr="00C90F17">
        <w:rPr>
          <w:rFonts w:ascii="Palatino Linotype" w:hAnsi="Palatino Linotype" w:cs="Arial"/>
          <w:b/>
          <w:lang w:val="es-ES"/>
        </w:rPr>
        <w:t xml:space="preserve">LA  RECURRENTE </w:t>
      </w:r>
      <w:r w:rsidRPr="00C90F17">
        <w:rPr>
          <w:rFonts w:ascii="Palatino Linotype" w:hAnsi="Palatino Linotype" w:cs="Arial"/>
          <w:lang w:val="es-ES"/>
        </w:rPr>
        <w:t>en su solicitud de información pública.</w:t>
      </w:r>
    </w:p>
    <w:p w:rsidR="00195F77" w:rsidRPr="00C90F17" w:rsidRDefault="00195F77" w:rsidP="00195F77">
      <w:pPr>
        <w:widowControl w:val="0"/>
        <w:autoSpaceDE w:val="0"/>
        <w:autoSpaceDN w:val="0"/>
        <w:adjustRightInd w:val="0"/>
        <w:spacing w:line="360" w:lineRule="auto"/>
        <w:contextualSpacing/>
        <w:jc w:val="both"/>
        <w:rPr>
          <w:rFonts w:ascii="Palatino Linotype" w:hAnsi="Palatino Linotype" w:cs="Arial"/>
          <w:lang w:val="es-ES"/>
        </w:rPr>
      </w:pPr>
    </w:p>
    <w:p w:rsidR="00195F77" w:rsidRPr="00C90F17" w:rsidRDefault="00195F77" w:rsidP="00195F77">
      <w:pPr>
        <w:widowControl w:val="0"/>
        <w:autoSpaceDE w:val="0"/>
        <w:autoSpaceDN w:val="0"/>
        <w:adjustRightInd w:val="0"/>
        <w:spacing w:line="360" w:lineRule="auto"/>
        <w:contextualSpacing/>
        <w:jc w:val="both"/>
        <w:rPr>
          <w:rFonts w:ascii="Palatino Linotype" w:hAnsi="Palatino Linotype" w:cs="Arial"/>
          <w:lang w:val="es-ES"/>
        </w:rPr>
      </w:pPr>
      <w:r w:rsidRPr="00C90F17">
        <w:rPr>
          <w:rFonts w:ascii="Palatino Linotype" w:hAnsi="Palatino Linotype" w:cs="Arial"/>
          <w:lang w:val="es-ES"/>
        </w:rPr>
        <w:t xml:space="preserve">Sin embargo, cabe destacar que aunque </w:t>
      </w:r>
      <w:r w:rsidRPr="00C90F17">
        <w:rPr>
          <w:rFonts w:ascii="Palatino Linotype" w:hAnsi="Palatino Linotype" w:cs="Arial"/>
          <w:b/>
          <w:lang w:val="es-ES"/>
        </w:rPr>
        <w:t>EL SUJETO OBLIGADO</w:t>
      </w:r>
      <w:r w:rsidRPr="00C90F17">
        <w:rPr>
          <w:rFonts w:ascii="Palatino Linotype" w:hAnsi="Palatino Linotype" w:cs="Arial"/>
          <w:lang w:val="es-ES"/>
        </w:rPr>
        <w:t>, remitió vía</w:t>
      </w:r>
      <w:r w:rsidRPr="00C90F17">
        <w:rPr>
          <w:rFonts w:ascii="Palatino Linotype" w:hAnsi="Palatino Linotype" w:cs="Arial"/>
          <w:b/>
          <w:lang w:val="es-ES"/>
        </w:rPr>
        <w:t xml:space="preserve"> SAIMEX, </w:t>
      </w:r>
      <w:r w:rsidRPr="00C90F17">
        <w:rPr>
          <w:rFonts w:ascii="Palatino Linotype" w:hAnsi="Palatino Linotype" w:cs="Arial"/>
          <w:lang w:val="es-ES"/>
        </w:rPr>
        <w:t>su Informe Justificado, descrito en el</w:t>
      </w:r>
      <w:r w:rsidRPr="00C90F17">
        <w:rPr>
          <w:rFonts w:ascii="Palatino Linotype" w:hAnsi="Palatino Linotype" w:cs="Arial"/>
          <w:b/>
          <w:lang w:val="es-ES"/>
        </w:rPr>
        <w:t xml:space="preserve"> </w:t>
      </w:r>
      <w:r w:rsidRPr="00C90F17">
        <w:rPr>
          <w:rFonts w:ascii="Palatino Linotype" w:hAnsi="Palatino Linotype" w:cs="Arial"/>
          <w:lang w:val="es-ES"/>
        </w:rPr>
        <w:t xml:space="preserve">considerando </w:t>
      </w:r>
      <w:r w:rsidRPr="00C90F17">
        <w:rPr>
          <w:rFonts w:ascii="Palatino Linotype" w:hAnsi="Palatino Linotype" w:cs="Arial"/>
          <w:b/>
          <w:lang w:val="es-ES"/>
        </w:rPr>
        <w:t>VII,</w:t>
      </w:r>
      <w:r w:rsidRPr="00C90F17">
        <w:rPr>
          <w:rFonts w:ascii="Palatino Linotype" w:hAnsi="Palatino Linotype" w:cs="Arial"/>
          <w:lang w:val="es-ES"/>
        </w:rPr>
        <w:t xml:space="preserve"> el cual no se puso a la vista de</w:t>
      </w:r>
      <w:r w:rsidRPr="00C90F17">
        <w:rPr>
          <w:rFonts w:ascii="Palatino Linotype" w:hAnsi="Palatino Linotype" w:cs="Arial"/>
          <w:b/>
          <w:lang w:val="es-ES"/>
        </w:rPr>
        <w:t xml:space="preserve"> LA RECURRENTE </w:t>
      </w:r>
      <w:r w:rsidRPr="00C90F17">
        <w:rPr>
          <w:rFonts w:ascii="Palatino Linotype" w:hAnsi="Palatino Linotype" w:cs="Arial"/>
          <w:lang w:val="es-ES"/>
        </w:rPr>
        <w:t>en razón a que se dejaron visibles datos personales; tales como: el nombre del quejoso o actor en los juicios laborales que aún no han quedados firmes.</w:t>
      </w:r>
    </w:p>
    <w:p w:rsidR="00195F77" w:rsidRPr="00C90F17" w:rsidRDefault="00195F77" w:rsidP="00195F77">
      <w:pPr>
        <w:spacing w:before="100" w:beforeAutospacing="1" w:after="100" w:afterAutospacing="1" w:line="360" w:lineRule="auto"/>
        <w:jc w:val="both"/>
        <w:rPr>
          <w:rFonts w:ascii="Palatino Linotype" w:eastAsiaTheme="minorEastAsia" w:hAnsi="Palatino Linotype" w:cstheme="minorBidi"/>
          <w:lang w:val="es-ES_tradnl"/>
        </w:rPr>
      </w:pPr>
      <w:r w:rsidRPr="00C90F17">
        <w:rPr>
          <w:rFonts w:ascii="Palatino Linotype" w:eastAsiaTheme="minorEastAsia" w:hAnsi="Palatino Linotype" w:cstheme="minorBidi"/>
          <w:lang w:val="es-ES_tradnl"/>
        </w:rPr>
        <w:t xml:space="preserve">Es así que, de acuerdo a los motivos de inconformidad hechos valer por </w:t>
      </w:r>
      <w:r w:rsidRPr="00C90F17">
        <w:rPr>
          <w:rFonts w:ascii="Palatino Linotype" w:eastAsiaTheme="minorEastAsia" w:hAnsi="Palatino Linotype" w:cstheme="minorBidi"/>
          <w:b/>
          <w:lang w:val="es-ES_tradnl"/>
        </w:rPr>
        <w:t>LA RECURRENTE</w:t>
      </w:r>
      <w:r w:rsidRPr="00C90F17">
        <w:rPr>
          <w:rFonts w:ascii="Palatino Linotype" w:eastAsiaTheme="minorEastAsia" w:hAnsi="Palatino Linotype" w:cstheme="minorBidi"/>
          <w:lang w:val="es-ES_tradnl"/>
        </w:rPr>
        <w:t xml:space="preserve">, ante la falta de trámite y de respuesta a la solicitud de mérito, este Órgano Garante considera pertinente señalar que </w:t>
      </w:r>
      <w:r w:rsidRPr="00C90F17">
        <w:rPr>
          <w:rFonts w:ascii="Palatino Linotype" w:eastAsiaTheme="minorEastAsia" w:hAnsi="Palatino Linotype" w:cstheme="minorBidi"/>
          <w:b/>
          <w:lang w:val="es-ES_tradnl"/>
        </w:rPr>
        <w:t>EL SUJETO OBLIGADO</w:t>
      </w:r>
      <w:r w:rsidRPr="00C90F17">
        <w:rPr>
          <w:rFonts w:ascii="Palatino Linotype" w:eastAsiaTheme="minorEastAsia" w:hAnsi="Palatino Linotype" w:cstheme="minorBidi"/>
          <w:lang w:val="es-ES_tradnl"/>
        </w:rPr>
        <w:t xml:space="preserve">, asumió contar con la competencia para generar, poseer y administrar la información solicitada. </w:t>
      </w:r>
    </w:p>
    <w:p w:rsidR="00195F77" w:rsidRPr="00C90F17" w:rsidRDefault="00195F77" w:rsidP="00195F77">
      <w:pPr>
        <w:spacing w:before="100" w:beforeAutospacing="1" w:after="100" w:afterAutospacing="1" w:line="360" w:lineRule="auto"/>
        <w:jc w:val="both"/>
        <w:rPr>
          <w:rFonts w:ascii="Palatino Linotype" w:hAnsi="Palatino Linotype"/>
        </w:rPr>
      </w:pPr>
      <w:r w:rsidRPr="00C90F17">
        <w:rPr>
          <w:rFonts w:ascii="Palatino Linotype" w:hAnsi="Palatino Linotype" w:cs="Arial"/>
        </w:rPr>
        <w:t xml:space="preserve">Derivado de lo anterior, tenemos que al haber asumido </w:t>
      </w:r>
      <w:r w:rsidRPr="00C90F17">
        <w:rPr>
          <w:rFonts w:ascii="Palatino Linotype" w:hAnsi="Palatino Linotype" w:cs="Arial"/>
          <w:b/>
        </w:rPr>
        <w:t xml:space="preserve">EL SUJETO OBLIGADO </w:t>
      </w:r>
      <w:r w:rsidRPr="00C90F17">
        <w:rPr>
          <w:rFonts w:ascii="Palatino Linotype" w:hAnsi="Palatino Linotype" w:cs="Arial"/>
        </w:rPr>
        <w:t xml:space="preserve">contar con la información solicitada al remitirla en el Informe Justificado, se obvia el </w:t>
      </w:r>
      <w:r w:rsidRPr="00C90F17">
        <w:rPr>
          <w:rFonts w:ascii="Palatino Linotype" w:hAnsi="Palatino Linotype" w:cs="Arial"/>
        </w:rPr>
        <w:lastRenderedPageBreak/>
        <w:t xml:space="preserve">análisis de su competencia, </w:t>
      </w:r>
      <w:r w:rsidRPr="00C90F17">
        <w:rPr>
          <w:rFonts w:ascii="Palatino Linotype" w:hAnsi="Palatino Linotype"/>
        </w:rPr>
        <w:t xml:space="preserve">para generar, administrar o poseer la información solicitada, </w:t>
      </w:r>
      <w:r w:rsidRPr="00C90F17">
        <w:rPr>
          <w:rFonts w:ascii="Palatino Linotype" w:hAnsi="Palatino Linotype" w:cs="Arial"/>
        </w:rPr>
        <w:t xml:space="preserve">dado que éste ha </w:t>
      </w:r>
      <w:r w:rsidRPr="00C90F17">
        <w:rPr>
          <w:rFonts w:ascii="Palatino Linotype" w:hAnsi="Palatino Linotype" w:cs="Arial"/>
          <w:color w:val="000000"/>
        </w:rPr>
        <w:t>asumido</w:t>
      </w:r>
      <w:r w:rsidRPr="00C90F17">
        <w:rPr>
          <w:rFonts w:ascii="Palatino Linotype" w:hAnsi="Palatino Linotype" w:cs="Arial"/>
        </w:rPr>
        <w:t xml:space="preserve"> la misma</w:t>
      </w:r>
      <w:r w:rsidRPr="00C90F17">
        <w:rPr>
          <w:rFonts w:ascii="Palatino Linotype" w:hAnsi="Palatino Linotype"/>
        </w:rPr>
        <w:t xml:space="preserve">; razón por la cual, </w:t>
      </w:r>
      <w:r w:rsidRPr="00C90F17">
        <w:rPr>
          <w:rFonts w:ascii="Palatino Linotype" w:hAnsi="Palatino Linotype"/>
          <w:b/>
        </w:rPr>
        <w:t>EL SUJETO OBLIGADO</w:t>
      </w:r>
      <w:r w:rsidRPr="00C90F17">
        <w:rPr>
          <w:rFonts w:ascii="Palatino Linotype" w:hAnsi="Palatino Linotype"/>
        </w:rPr>
        <w:t xml:space="preserve"> aceptó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195F77" w:rsidRPr="00C90F17" w:rsidRDefault="00195F77" w:rsidP="00195F77">
      <w:pPr>
        <w:spacing w:line="360" w:lineRule="auto"/>
        <w:jc w:val="both"/>
        <w:rPr>
          <w:rFonts w:ascii="Palatino Linotype" w:eastAsiaTheme="minorEastAsia" w:hAnsi="Palatino Linotype" w:cstheme="minorBidi"/>
          <w:lang w:val="es-ES_tradnl"/>
        </w:rPr>
      </w:pPr>
      <w:r w:rsidRPr="00C90F17">
        <w:rPr>
          <w:rFonts w:ascii="Palatino Linotype" w:eastAsiaTheme="minorEastAsia" w:hAnsi="Palatino Linotype" w:cstheme="minorBidi"/>
          <w:lang w:val="es-ES_tradnl"/>
        </w:rPr>
        <w:t xml:space="preserve">Sin embargo, </w:t>
      </w:r>
      <w:r w:rsidRPr="00C90F17">
        <w:rPr>
          <w:rFonts w:ascii="Palatino Linotype" w:eastAsiaTheme="minorEastAsia" w:hAnsi="Palatino Linotype" w:cstheme="minorBidi"/>
          <w:b/>
          <w:lang w:val="es-ES_tradnl"/>
        </w:rPr>
        <w:t>EL SUJETO OBLIGADO</w:t>
      </w:r>
      <w:r w:rsidRPr="00C90F17">
        <w:rPr>
          <w:rFonts w:ascii="Palatino Linotype" w:eastAsiaTheme="minorEastAsia" w:hAnsi="Palatino Linotype" w:cstheme="minorBidi"/>
          <w:lang w:val="es-ES_tradnl"/>
        </w:rPr>
        <w:t xml:space="preserve"> al emitir su Informe Justificado dejó visibles datos personales susceptibles de ser considerados confidenciales, tales como los nombres de actor en los juicios laborales que se encuentran en trámite, por lo que con su emisión no se satisfizo el derecho de acceso a la información pública de la </w:t>
      </w:r>
      <w:r w:rsidRPr="00C90F17">
        <w:rPr>
          <w:rFonts w:ascii="Palatino Linotype" w:eastAsiaTheme="minorEastAsia" w:hAnsi="Palatino Linotype" w:cstheme="minorBidi"/>
          <w:b/>
          <w:lang w:val="es-ES_tradnl"/>
        </w:rPr>
        <w:t>RECURRENTE</w:t>
      </w:r>
      <w:r w:rsidRPr="00C90F17">
        <w:rPr>
          <w:rFonts w:ascii="Palatino Linotype" w:eastAsiaTheme="minorEastAsia" w:hAnsi="Palatino Linotype" w:cstheme="minorBidi"/>
          <w:lang w:val="es-ES_tradnl"/>
        </w:rPr>
        <w:t>.</w:t>
      </w:r>
    </w:p>
    <w:p w:rsidR="00195F77" w:rsidRPr="00C90F17" w:rsidRDefault="00195F77" w:rsidP="00195F77">
      <w:pPr>
        <w:ind w:left="851" w:right="901"/>
        <w:jc w:val="both"/>
        <w:rPr>
          <w:rFonts w:ascii="Palatino Linotype" w:eastAsia="Calibri" w:hAnsi="Palatino Linotype" w:cs="Arial"/>
          <w:sz w:val="22"/>
          <w:szCs w:val="22"/>
          <w:lang w:val="es-ES_tradnl"/>
        </w:rPr>
      </w:pPr>
    </w:p>
    <w:p w:rsidR="00195F77" w:rsidRPr="00C90F17" w:rsidRDefault="00195F77" w:rsidP="00195F77">
      <w:pPr>
        <w:spacing w:line="360" w:lineRule="auto"/>
        <w:jc w:val="both"/>
        <w:rPr>
          <w:rFonts w:ascii="Palatino Linotype" w:eastAsiaTheme="minorEastAsia" w:hAnsi="Palatino Linotype" w:cs="Arial"/>
          <w:lang w:val="es-ES_tradnl"/>
        </w:rPr>
      </w:pPr>
      <w:r w:rsidRPr="00C90F17">
        <w:rPr>
          <w:rFonts w:ascii="Palatino Linotype" w:eastAsiaTheme="minorEastAsia" w:hAnsi="Palatino Linotype" w:cs="Arial"/>
          <w:lang w:val="es-ES_tradnl"/>
        </w:rPr>
        <w:t xml:space="preserve">Una vez precisado lo anterior, es conveniente recordar que la particular solicitó lo siguiente: </w:t>
      </w:r>
    </w:p>
    <w:p w:rsidR="00195F77" w:rsidRPr="00C90F17" w:rsidRDefault="00195F77" w:rsidP="00195F77">
      <w:pPr>
        <w:numPr>
          <w:ilvl w:val="0"/>
          <w:numId w:val="8"/>
        </w:numPr>
        <w:spacing w:after="120" w:line="360" w:lineRule="auto"/>
        <w:contextualSpacing/>
        <w:jc w:val="both"/>
        <w:rPr>
          <w:rFonts w:ascii="Palatino Linotype" w:eastAsiaTheme="minorEastAsia" w:hAnsi="Palatino Linotype" w:cs="Arial"/>
          <w:lang w:val="es-ES_tradnl"/>
        </w:rPr>
      </w:pPr>
      <w:r w:rsidRPr="00C90F17">
        <w:rPr>
          <w:rFonts w:ascii="Palatino Linotype" w:eastAsiaTheme="minorEastAsia" w:hAnsi="Palatino Linotype" w:cs="Arial"/>
          <w:lang w:val="es-ES_tradnl"/>
        </w:rPr>
        <w:t xml:space="preserve">Partida presupuestal para el ejercicio 2018 y 2019; que fue destinada para el pago de juicios laborales, instaurados en contra del Municipio de </w:t>
      </w:r>
      <w:proofErr w:type="spellStart"/>
      <w:r w:rsidRPr="00C90F17">
        <w:rPr>
          <w:rFonts w:ascii="Palatino Linotype" w:eastAsiaTheme="minorEastAsia" w:hAnsi="Palatino Linotype" w:cs="Arial"/>
          <w:lang w:val="es-ES_tradnl"/>
        </w:rPr>
        <w:t>Xalatlaco</w:t>
      </w:r>
      <w:proofErr w:type="spellEnd"/>
      <w:r w:rsidRPr="00C90F17">
        <w:rPr>
          <w:rFonts w:ascii="Palatino Linotype" w:eastAsiaTheme="minorEastAsia" w:hAnsi="Palatino Linotype" w:cs="Arial"/>
          <w:lang w:val="es-ES_tradnl"/>
        </w:rPr>
        <w:t xml:space="preserve">, Estado de México; así como del Sistema Municipal para el Desarrollo Integral de la Familia de </w:t>
      </w:r>
      <w:proofErr w:type="spellStart"/>
      <w:r w:rsidRPr="00C90F17">
        <w:rPr>
          <w:rFonts w:ascii="Palatino Linotype" w:eastAsiaTheme="minorEastAsia" w:hAnsi="Palatino Linotype" w:cs="Arial"/>
          <w:lang w:val="es-ES_tradnl"/>
        </w:rPr>
        <w:t>Xalatlaco</w:t>
      </w:r>
      <w:proofErr w:type="spellEnd"/>
      <w:r w:rsidRPr="00C90F17">
        <w:rPr>
          <w:rFonts w:ascii="Palatino Linotype" w:eastAsiaTheme="minorEastAsia" w:hAnsi="Palatino Linotype" w:cs="Arial"/>
          <w:lang w:val="es-ES_tradnl"/>
        </w:rPr>
        <w:t xml:space="preserve">, Estado de México; </w:t>
      </w:r>
    </w:p>
    <w:p w:rsidR="00195F77" w:rsidRPr="00C90F17" w:rsidRDefault="00195F77" w:rsidP="00195F77">
      <w:pPr>
        <w:numPr>
          <w:ilvl w:val="0"/>
          <w:numId w:val="8"/>
        </w:numPr>
        <w:spacing w:after="120" w:line="360" w:lineRule="auto"/>
        <w:contextualSpacing/>
        <w:jc w:val="both"/>
        <w:rPr>
          <w:rFonts w:ascii="Palatino Linotype" w:eastAsiaTheme="minorEastAsia" w:hAnsi="Palatino Linotype" w:cs="Arial"/>
          <w:lang w:val="es-ES_tradnl"/>
        </w:rPr>
      </w:pPr>
      <w:r w:rsidRPr="00C90F17">
        <w:rPr>
          <w:rFonts w:ascii="Palatino Linotype" w:eastAsiaTheme="minorEastAsia" w:hAnsi="Palatino Linotype" w:cs="Arial"/>
          <w:lang w:val="es-ES_tradnl"/>
        </w:rPr>
        <w:t>Relación de los juicios laborales en ejecución y pendientes de pago, precisando número de juicio, actor, demandado, laudo y monto a pagar.</w:t>
      </w:r>
    </w:p>
    <w:p w:rsidR="00195F77" w:rsidRPr="00C90F17" w:rsidRDefault="00195F77" w:rsidP="00195F77">
      <w:pPr>
        <w:spacing w:line="360" w:lineRule="auto"/>
        <w:jc w:val="both"/>
        <w:rPr>
          <w:rFonts w:ascii="Palatino Linotype" w:hAnsi="Palatino Linotype" w:cs="Arial"/>
          <w:sz w:val="22"/>
          <w:szCs w:val="22"/>
          <w:lang w:val="es-ES"/>
        </w:rPr>
      </w:pPr>
    </w:p>
    <w:p w:rsidR="00195F77" w:rsidRPr="00C90F17" w:rsidRDefault="00195F77" w:rsidP="00195F77">
      <w:pPr>
        <w:spacing w:line="360" w:lineRule="auto"/>
        <w:jc w:val="both"/>
        <w:rPr>
          <w:rFonts w:ascii="Palatino Linotype" w:hAnsi="Palatino Linotype" w:cs="Arial"/>
          <w:lang w:val="es-ES"/>
        </w:rPr>
      </w:pPr>
      <w:r w:rsidRPr="00C90F17">
        <w:rPr>
          <w:rFonts w:ascii="Palatino Linotype" w:hAnsi="Palatino Linotype" w:cs="Arial"/>
          <w:lang w:val="es-ES"/>
        </w:rPr>
        <w:t xml:space="preserve">Ahora bien, respecto a la partida presupuestal para el ejercicio 2018 y 2019; que fue destinada para el pago de prestaciones derivadas de juicios laborales, instaurados en contra del Municipio de </w:t>
      </w:r>
      <w:proofErr w:type="spellStart"/>
      <w:r w:rsidRPr="00C90F17">
        <w:rPr>
          <w:rFonts w:ascii="Palatino Linotype" w:hAnsi="Palatino Linotype" w:cs="Arial"/>
          <w:lang w:val="es-ES"/>
        </w:rPr>
        <w:t>Xalatlaco</w:t>
      </w:r>
      <w:proofErr w:type="spellEnd"/>
      <w:r w:rsidRPr="00C90F17">
        <w:rPr>
          <w:rFonts w:ascii="Palatino Linotype" w:hAnsi="Palatino Linotype" w:cs="Arial"/>
          <w:lang w:val="es-ES"/>
        </w:rPr>
        <w:t xml:space="preserve">, Estado de México; así como del Sistema Municipal </w:t>
      </w:r>
      <w:r w:rsidRPr="00C90F17">
        <w:rPr>
          <w:rFonts w:ascii="Palatino Linotype" w:hAnsi="Palatino Linotype" w:cs="Arial"/>
          <w:lang w:val="es-ES"/>
        </w:rPr>
        <w:lastRenderedPageBreak/>
        <w:t xml:space="preserve">para el Desarrollo Integral de la Familia, esta Ponencia </w:t>
      </w:r>
      <w:proofErr w:type="spellStart"/>
      <w:r w:rsidRPr="00C90F17">
        <w:rPr>
          <w:rFonts w:ascii="Palatino Linotype" w:hAnsi="Palatino Linotype" w:cs="Arial"/>
          <w:lang w:val="es-ES"/>
        </w:rPr>
        <w:t>Resolutora</w:t>
      </w:r>
      <w:proofErr w:type="spellEnd"/>
      <w:r w:rsidRPr="00C90F17">
        <w:rPr>
          <w:rFonts w:ascii="Palatino Linotype" w:hAnsi="Palatino Linotype" w:cs="Arial"/>
          <w:lang w:val="es-ES"/>
        </w:rPr>
        <w:t>, considera conveniente traer a contexto lo estipulado en los artículos 1, 2 y 3 de la Ley General de Contabilidad Gubernamental, que a la letra dice:</w:t>
      </w:r>
    </w:p>
    <w:p w:rsidR="00195F77" w:rsidRPr="00C90F17" w:rsidRDefault="00195F77" w:rsidP="00195F77">
      <w:pPr>
        <w:ind w:left="851" w:right="902"/>
        <w:jc w:val="both"/>
        <w:rPr>
          <w:rFonts w:ascii="Palatino Linotype" w:hAnsi="Palatino Linotype" w:cs="Arial"/>
          <w:i/>
          <w:sz w:val="22"/>
          <w:szCs w:val="22"/>
          <w:lang w:val="es-ES"/>
        </w:rPr>
      </w:pPr>
      <w:r w:rsidRPr="00C90F17">
        <w:rPr>
          <w:rFonts w:ascii="Palatino Linotype" w:hAnsi="Palatino Linotype" w:cs="Arial"/>
          <w:i/>
          <w:sz w:val="22"/>
          <w:szCs w:val="22"/>
          <w:lang w:val="es-ES"/>
        </w:rPr>
        <w:t>“</w:t>
      </w:r>
      <w:r w:rsidRPr="00C90F17">
        <w:rPr>
          <w:rFonts w:ascii="Palatino Linotype" w:hAnsi="Palatino Linotype" w:cs="Arial"/>
          <w:b/>
          <w:i/>
          <w:sz w:val="22"/>
          <w:szCs w:val="22"/>
          <w:lang w:val="es-ES"/>
        </w:rPr>
        <w:t>Artículo 1.-</w:t>
      </w:r>
      <w:r w:rsidRPr="00C90F17">
        <w:rPr>
          <w:rFonts w:ascii="Palatino Linotype" w:hAnsi="Palatino Linotype" w:cs="Arial"/>
          <w:i/>
          <w:sz w:val="22"/>
          <w:szCs w:val="22"/>
          <w:lang w:val="es-ES"/>
        </w:rPr>
        <w:t xml:space="preserve"> </w:t>
      </w:r>
      <w:r w:rsidRPr="00C90F17">
        <w:rPr>
          <w:rFonts w:ascii="Palatino Linotype" w:hAnsi="Palatino Linotype" w:cs="Arial"/>
          <w:b/>
          <w:i/>
          <w:sz w:val="22"/>
          <w:szCs w:val="22"/>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195F77" w:rsidRPr="00C90F17" w:rsidRDefault="00195F77" w:rsidP="00195F77">
      <w:pPr>
        <w:ind w:left="851" w:right="902"/>
        <w:jc w:val="both"/>
        <w:rPr>
          <w:rFonts w:ascii="Palatino Linotype" w:hAnsi="Palatino Linotype" w:cs="Arial"/>
          <w:i/>
          <w:sz w:val="22"/>
          <w:szCs w:val="22"/>
          <w:lang w:val="es-ES"/>
        </w:rPr>
      </w:pPr>
      <w:r w:rsidRPr="00C90F17">
        <w:rPr>
          <w:rFonts w:ascii="Palatino Linotype" w:hAnsi="Palatino Linotype" w:cs="Arial"/>
          <w:b/>
          <w:i/>
          <w:sz w:val="22"/>
          <w:szCs w:val="22"/>
          <w:lang w:val="es-ES"/>
        </w:rPr>
        <w:t>La presente Ley es de observancia obligatoria para</w:t>
      </w:r>
      <w:r w:rsidRPr="00C90F17">
        <w:rPr>
          <w:rFonts w:ascii="Palatino Linotype" w:hAnsi="Palatino Linotype" w:cs="Arial"/>
          <w:i/>
          <w:sz w:val="22"/>
          <w:szCs w:val="22"/>
          <w:lang w:val="es-ES"/>
        </w:rPr>
        <w:t xml:space="preserve"> los poderes Ejecutivo, Legislativo y Judicial de la Federación, los estados y el Distrito Federal; </w:t>
      </w:r>
      <w:r w:rsidRPr="00C90F17">
        <w:rPr>
          <w:rFonts w:ascii="Palatino Linotype" w:hAnsi="Palatino Linotype" w:cs="Arial"/>
          <w:b/>
          <w:i/>
          <w:sz w:val="22"/>
          <w:szCs w:val="22"/>
          <w:lang w:val="es-ES"/>
        </w:rPr>
        <w:t>los ayuntamientos de los municipios</w:t>
      </w:r>
      <w:r w:rsidRPr="00C90F17">
        <w:rPr>
          <w:rFonts w:ascii="Palatino Linotype" w:hAnsi="Palatino Linotype" w:cs="Arial"/>
          <w:i/>
          <w:sz w:val="22"/>
          <w:szCs w:val="22"/>
          <w:lang w:val="es-ES"/>
        </w:rPr>
        <w:t xml:space="preserve">; los órganos político administrativos de las demarcaciones territoriales del Distrito Federal; </w:t>
      </w:r>
      <w:r w:rsidRPr="00C90F17">
        <w:rPr>
          <w:rFonts w:ascii="Palatino Linotype" w:hAnsi="Palatino Linotype" w:cs="Arial"/>
          <w:b/>
          <w:i/>
          <w:sz w:val="22"/>
          <w:szCs w:val="22"/>
          <w:lang w:val="es-ES"/>
        </w:rPr>
        <w:t>las entidades de la administración pública</w:t>
      </w:r>
      <w:r w:rsidRPr="00C90F17">
        <w:rPr>
          <w:rFonts w:ascii="Palatino Linotype" w:hAnsi="Palatino Linotype" w:cs="Arial"/>
          <w:i/>
          <w:sz w:val="22"/>
          <w:szCs w:val="22"/>
          <w:lang w:val="es-ES"/>
        </w:rPr>
        <w:t xml:space="preserve"> paraestatal, ya sean federales, estatales o </w:t>
      </w:r>
      <w:r w:rsidRPr="00C90F17">
        <w:rPr>
          <w:rFonts w:ascii="Palatino Linotype" w:hAnsi="Palatino Linotype" w:cs="Arial"/>
          <w:b/>
          <w:i/>
          <w:sz w:val="22"/>
          <w:szCs w:val="22"/>
          <w:lang w:val="es-ES"/>
        </w:rPr>
        <w:t>municipales</w:t>
      </w:r>
      <w:r w:rsidRPr="00C90F17">
        <w:rPr>
          <w:rFonts w:ascii="Palatino Linotype" w:hAnsi="Palatino Linotype" w:cs="Arial"/>
          <w:i/>
          <w:sz w:val="22"/>
          <w:szCs w:val="22"/>
          <w:lang w:val="es-ES"/>
        </w:rPr>
        <w:t xml:space="preserve"> y los órganos autónomos federales y estatales.</w:t>
      </w:r>
    </w:p>
    <w:p w:rsidR="00195F77" w:rsidRPr="00C90F17" w:rsidRDefault="00195F77" w:rsidP="00195F77">
      <w:pPr>
        <w:ind w:left="851" w:right="902"/>
        <w:jc w:val="both"/>
        <w:rPr>
          <w:rFonts w:ascii="Palatino Linotype" w:hAnsi="Palatino Linotype" w:cs="Arial"/>
          <w:i/>
          <w:sz w:val="22"/>
          <w:szCs w:val="22"/>
          <w:lang w:val="es-ES"/>
        </w:rPr>
      </w:pPr>
      <w:r w:rsidRPr="00C90F17">
        <w:rPr>
          <w:rFonts w:ascii="Palatino Linotype" w:hAnsi="Palatino Linotype" w:cs="Arial"/>
          <w:b/>
          <w:i/>
          <w:sz w:val="22"/>
          <w:szCs w:val="22"/>
          <w:lang w:val="es-ES"/>
        </w:rPr>
        <w:t>Los gobiernos estatales deberán coordinarse con los municipales para que éstos armonicen su contabilidad con base en las disposiciones de esta Ley</w:t>
      </w:r>
      <w:r w:rsidRPr="00C90F17">
        <w:rPr>
          <w:rFonts w:ascii="Palatino Linotype" w:hAnsi="Palatino Linotype" w:cs="Arial"/>
          <w:i/>
          <w:sz w:val="22"/>
          <w:szCs w:val="22"/>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rsidR="00195F77" w:rsidRPr="00C90F17" w:rsidRDefault="00195F77" w:rsidP="00195F77">
      <w:pPr>
        <w:ind w:left="851" w:right="902"/>
        <w:jc w:val="both"/>
        <w:rPr>
          <w:rFonts w:ascii="Palatino Linotype" w:hAnsi="Palatino Linotype" w:cs="Arial"/>
          <w:b/>
          <w:i/>
          <w:sz w:val="22"/>
          <w:szCs w:val="22"/>
          <w:lang w:val="es-ES"/>
        </w:rPr>
      </w:pPr>
      <w:r w:rsidRPr="00C90F17">
        <w:rPr>
          <w:rFonts w:ascii="Palatino Linotype" w:hAnsi="Palatino Linotype" w:cs="Arial"/>
          <w:b/>
          <w:i/>
          <w:sz w:val="22"/>
          <w:szCs w:val="22"/>
          <w:lang w:val="es-ES"/>
        </w:rPr>
        <w:t>Artículo 2.-</w:t>
      </w:r>
      <w:r w:rsidRPr="00C90F17">
        <w:rPr>
          <w:rFonts w:ascii="Palatino Linotype" w:hAnsi="Palatino Linotype" w:cs="Arial"/>
          <w:i/>
          <w:sz w:val="22"/>
          <w:szCs w:val="22"/>
          <w:lang w:val="es-ES"/>
        </w:rPr>
        <w:t xml:space="preserve"> </w:t>
      </w:r>
      <w:r w:rsidRPr="00C90F17">
        <w:rPr>
          <w:rFonts w:ascii="Palatino Linotype" w:hAnsi="Palatino Linotype" w:cs="Arial"/>
          <w:b/>
          <w:i/>
          <w:sz w:val="22"/>
          <w:szCs w:val="22"/>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rsidR="00195F77" w:rsidRPr="00C90F17" w:rsidRDefault="00195F77" w:rsidP="00195F77">
      <w:pPr>
        <w:ind w:left="851" w:right="902"/>
        <w:jc w:val="both"/>
        <w:rPr>
          <w:rFonts w:ascii="Palatino Linotype" w:hAnsi="Palatino Linotype" w:cs="Arial"/>
          <w:i/>
          <w:sz w:val="22"/>
          <w:szCs w:val="22"/>
          <w:lang w:val="es-ES"/>
        </w:rPr>
      </w:pPr>
      <w:r w:rsidRPr="00C90F17">
        <w:rPr>
          <w:rFonts w:ascii="Palatino Linotype" w:hAnsi="Palatino Linotype" w:cs="Arial"/>
          <w:i/>
          <w:sz w:val="22"/>
          <w:szCs w:val="22"/>
          <w:lang w:val="es-ES"/>
        </w:rPr>
        <w:t>Los entes públicos deberán seguir las mejores prácticas contables nacionales e internacionales en apoyo a las tareas de planeación financiera, control de recursos, análisis y fiscalización.</w:t>
      </w:r>
    </w:p>
    <w:p w:rsidR="00195F77" w:rsidRPr="00C90F17" w:rsidRDefault="00195F77" w:rsidP="00195F77">
      <w:pPr>
        <w:ind w:left="851" w:right="902"/>
        <w:jc w:val="both"/>
        <w:rPr>
          <w:rFonts w:ascii="Palatino Linotype" w:hAnsi="Palatino Linotype" w:cs="Arial"/>
          <w:i/>
          <w:sz w:val="22"/>
          <w:szCs w:val="22"/>
          <w:lang w:val="es-ES"/>
        </w:rPr>
      </w:pPr>
      <w:r w:rsidRPr="00C90F17">
        <w:rPr>
          <w:rFonts w:ascii="Palatino Linotype" w:hAnsi="Palatino Linotype" w:cs="Arial"/>
          <w:b/>
          <w:i/>
          <w:sz w:val="22"/>
          <w:szCs w:val="22"/>
          <w:lang w:val="es-ES"/>
        </w:rPr>
        <w:t>Artículo 3.-</w:t>
      </w:r>
      <w:r w:rsidRPr="00C90F17">
        <w:rPr>
          <w:rFonts w:ascii="Palatino Linotype" w:hAnsi="Palatino Linotype" w:cs="Arial"/>
          <w:i/>
          <w:sz w:val="22"/>
          <w:szCs w:val="22"/>
          <w:lang w:val="es-ES"/>
        </w:rPr>
        <w:t xml:space="preserve"> </w:t>
      </w:r>
      <w:r w:rsidRPr="00C90F17">
        <w:rPr>
          <w:rFonts w:ascii="Palatino Linotype" w:hAnsi="Palatino Linotype" w:cs="Arial"/>
          <w:b/>
          <w:i/>
          <w:sz w:val="22"/>
          <w:szCs w:val="22"/>
          <w:lang w:val="es-ES"/>
        </w:rPr>
        <w:t>La contabilidad gubernamental determinará la valuación del patrimonio del Estado y su expresión en los estados financieros</w:t>
      </w:r>
      <w:r w:rsidRPr="00C90F17">
        <w:rPr>
          <w:rFonts w:ascii="Palatino Linotype" w:hAnsi="Palatino Linotype" w:cs="Arial"/>
          <w:i/>
          <w:sz w:val="22"/>
          <w:szCs w:val="22"/>
          <w:lang w:val="es-ES"/>
        </w:rPr>
        <w:t xml:space="preserve">.” </w:t>
      </w:r>
    </w:p>
    <w:p w:rsidR="00195F77" w:rsidRPr="00C90F17" w:rsidRDefault="00195F77" w:rsidP="00195F77">
      <w:pPr>
        <w:ind w:left="851" w:right="902"/>
        <w:jc w:val="both"/>
        <w:rPr>
          <w:rFonts w:ascii="Palatino Linotype" w:hAnsi="Palatino Linotype" w:cs="Arial"/>
          <w:b/>
          <w:i/>
          <w:sz w:val="22"/>
          <w:szCs w:val="22"/>
          <w:lang w:val="es-ES"/>
        </w:rPr>
      </w:pPr>
      <w:r w:rsidRPr="00C90F17">
        <w:rPr>
          <w:rFonts w:ascii="Palatino Linotype" w:hAnsi="Palatino Linotype" w:cs="Arial"/>
          <w:b/>
          <w:i/>
          <w:sz w:val="22"/>
          <w:szCs w:val="22"/>
          <w:lang w:val="es-ES"/>
        </w:rPr>
        <w:t>(Énfasis añadido)</w:t>
      </w:r>
      <w:r w:rsidRPr="00C90F17">
        <w:rPr>
          <w:rFonts w:ascii="Palatino Linotype" w:hAnsi="Palatino Linotype" w:cs="Arial"/>
          <w:b/>
          <w:i/>
          <w:sz w:val="22"/>
          <w:szCs w:val="22"/>
          <w:lang w:val="es-ES"/>
        </w:rPr>
        <w:cr/>
      </w:r>
    </w:p>
    <w:p w:rsidR="00195F77" w:rsidRPr="00C90F17" w:rsidRDefault="00195F77" w:rsidP="00195F77">
      <w:pPr>
        <w:spacing w:line="360" w:lineRule="auto"/>
        <w:ind w:right="49"/>
        <w:jc w:val="both"/>
        <w:rPr>
          <w:rFonts w:ascii="Palatino Linotype" w:hAnsi="Palatino Linotype" w:cs="Arial"/>
          <w:lang w:val="es-ES"/>
        </w:rPr>
      </w:pPr>
      <w:r w:rsidRPr="00C90F17">
        <w:rPr>
          <w:rFonts w:ascii="Palatino Linotype" w:hAnsi="Palatino Linotype" w:cs="Arial"/>
          <w:lang w:val="es-ES"/>
        </w:rPr>
        <w:t xml:space="preserve">De la misma forma, este ordenamiento jurídico sustenta las bases para el  CLASIFICADOR POR OBJETO DEL GASTO (CAPÍTULO, CONCEPTO Y PARTIDA GENÉRICA), publicado en el Diario Oficial de la Federación el 9 de diciembre de 2009, </w:t>
      </w:r>
      <w:r w:rsidRPr="00C90F17">
        <w:rPr>
          <w:rFonts w:ascii="Palatino Linotype" w:hAnsi="Palatino Linotype" w:cs="Arial"/>
          <w:lang w:val="es-ES"/>
        </w:rPr>
        <w:lastRenderedPageBreak/>
        <w:t xml:space="preserve">el cual constituye un instrumento para una mejor identificación, mayor congruencia y generalidad a las partidas, el cual tiene la finalidad de establecer las bases para que los gobiernos: Federal, de las Entidades </w:t>
      </w:r>
      <w:r w:rsidR="00E74871" w:rsidRPr="00C90F17">
        <w:rPr>
          <w:rFonts w:ascii="Palatino Linotype" w:hAnsi="Palatino Linotype" w:cs="Arial"/>
          <w:lang w:val="es-ES"/>
        </w:rPr>
        <w:t>Federativas</w:t>
      </w:r>
      <w:r w:rsidRPr="00C90F17">
        <w:rPr>
          <w:rFonts w:ascii="Palatino Linotype" w:hAnsi="Palatino Linotype" w:cs="Arial"/>
          <w:lang w:val="es-ES"/>
        </w:rPr>
        <w:t xml:space="preserve"> y Municipales, cumplan con las obligaciones que les impone el artículo cuarto transitorio de la Ley General de Contabilidad Gubernamental, consistente, en que </w:t>
      </w:r>
      <w:r w:rsidRPr="00C90F17">
        <w:rPr>
          <w:rFonts w:ascii="Palatino Linotype" w:eastAsiaTheme="minorEastAsia" w:hAnsi="Palatino Linotype" w:cstheme="minorBidi"/>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C90F17">
        <w:rPr>
          <w:rFonts w:ascii="Palatino Linotype" w:hAnsi="Palatino Linotype" w:cs="Arial"/>
          <w:lang w:val="es-ES"/>
        </w:rPr>
        <w:t>. Lo anterior en el entendido de que los entes públicos de cada nivel de gobierno deberán realizar las acciones necesarias para cumplir con dichas obligaciones.</w:t>
      </w:r>
    </w:p>
    <w:p w:rsidR="00195F77" w:rsidRPr="00C90F17" w:rsidRDefault="00195F77" w:rsidP="00195F77">
      <w:pPr>
        <w:spacing w:line="360" w:lineRule="auto"/>
        <w:ind w:right="49"/>
        <w:jc w:val="both"/>
        <w:rPr>
          <w:rFonts w:ascii="Palatino Linotype" w:hAnsi="Palatino Linotype" w:cs="Arial"/>
          <w:lang w:val="es-ES"/>
        </w:rPr>
      </w:pPr>
    </w:p>
    <w:p w:rsidR="00195F77" w:rsidRPr="00C90F17" w:rsidRDefault="00195F77" w:rsidP="00195F77">
      <w:pPr>
        <w:spacing w:line="360" w:lineRule="auto"/>
        <w:ind w:right="49"/>
        <w:jc w:val="both"/>
        <w:rPr>
          <w:rFonts w:ascii="Palatino Linotype" w:hAnsi="Palatino Linotype" w:cs="Arial"/>
          <w:lang w:val="es-ES"/>
        </w:rPr>
      </w:pPr>
      <w:r w:rsidRPr="00C90F17">
        <w:rPr>
          <w:rFonts w:ascii="Palatino Linotype" w:hAnsi="Palatino Linotype" w:cs="Arial"/>
          <w:lang w:val="es-ES"/>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rsidR="00195F77" w:rsidRPr="00C90F17" w:rsidRDefault="00195F77" w:rsidP="00195F77">
      <w:pPr>
        <w:spacing w:line="360" w:lineRule="auto"/>
        <w:ind w:right="49"/>
        <w:jc w:val="both"/>
        <w:rPr>
          <w:rFonts w:ascii="Palatino Linotype" w:hAnsi="Palatino Linotype" w:cs="Arial"/>
          <w:lang w:val="es-ES"/>
        </w:rPr>
      </w:pPr>
      <w:r w:rsidRPr="00C90F17">
        <w:rPr>
          <w:rFonts w:asciiTheme="minorHAnsi" w:eastAsiaTheme="minorEastAsia" w:hAnsiTheme="minorHAnsi" w:cstheme="minorBidi"/>
          <w:noProof/>
          <w:sz w:val="20"/>
          <w:szCs w:val="20"/>
          <w:lang w:val="es-ES"/>
        </w:rPr>
        <mc:AlternateContent>
          <mc:Choice Requires="wps">
            <w:drawing>
              <wp:anchor distT="0" distB="0" distL="114300" distR="114300" simplePos="0" relativeHeight="251659264" behindDoc="0" locked="0" layoutInCell="1" allowOverlap="1" wp14:anchorId="593146DC" wp14:editId="52785065">
                <wp:simplePos x="0" y="0"/>
                <wp:positionH relativeFrom="column">
                  <wp:posOffset>2425065</wp:posOffset>
                </wp:positionH>
                <wp:positionV relativeFrom="paragraph">
                  <wp:posOffset>266700</wp:posOffset>
                </wp:positionV>
                <wp:extent cx="2389031" cy="590550"/>
                <wp:effectExtent l="57150" t="38100" r="68580" b="95250"/>
                <wp:wrapNone/>
                <wp:docPr id="7" name="Rectángulo 7"/>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D466E" id="Rectángulo 7" o:spid="_x0000_s1026" style="position:absolute;margin-left:190.95pt;margin-top:21pt;width:188.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D2N+W7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C90F17">
        <w:rPr>
          <w:rFonts w:asciiTheme="minorHAnsi" w:eastAsiaTheme="minorEastAsia" w:hAnsiTheme="minorHAnsi" w:cstheme="minorBidi"/>
          <w:noProof/>
          <w:sz w:val="20"/>
          <w:szCs w:val="20"/>
          <w:lang w:val="es-ES"/>
        </w:rPr>
        <w:drawing>
          <wp:inline distT="0" distB="0" distL="0" distR="0" wp14:anchorId="6CB110CD" wp14:editId="5FDE67B4">
            <wp:extent cx="5761049" cy="1323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jc w:val="both"/>
        <w:rPr>
          <w:rFonts w:ascii="Palatino Linotype" w:hAnsi="Palatino Linotype" w:cs="Arial"/>
          <w:u w:val="single"/>
          <w:lang w:val="es-ES"/>
        </w:rPr>
      </w:pPr>
      <w:r w:rsidRPr="00C90F17">
        <w:rPr>
          <w:rFonts w:ascii="Palatino Linotype" w:hAnsi="Palatino Linotype" w:cs="Arial"/>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w:t>
      </w:r>
      <w:r w:rsidRPr="00C90F17">
        <w:rPr>
          <w:rFonts w:ascii="Palatino Linotype" w:hAnsi="Palatino Linotype" w:cs="Arial"/>
          <w:lang w:val="es-ES"/>
        </w:rPr>
        <w:lastRenderedPageBreak/>
        <w:t xml:space="preserve">capítulo y </w:t>
      </w:r>
      <w:r w:rsidRPr="00C90F17">
        <w:rPr>
          <w:rFonts w:ascii="Palatino Linotype" w:hAnsi="Palatino Linotype" w:cs="Arial"/>
          <w:b/>
          <w:i/>
          <w:u w:val="single"/>
          <w:lang w:val="es-ES"/>
        </w:rPr>
        <w:t>la partida es el nivel de agregación más específico en el cual se describen las expresiones concretas y detalladas de los bienes y servicios que se adquieren y se compone de:</w:t>
      </w:r>
    </w:p>
    <w:p w:rsidR="00195F77" w:rsidRPr="00C90F17" w:rsidRDefault="00195F77" w:rsidP="00195F77">
      <w:pPr>
        <w:spacing w:line="360" w:lineRule="auto"/>
        <w:ind w:left="360"/>
        <w:jc w:val="both"/>
        <w:rPr>
          <w:rFonts w:ascii="Palatino Linotype" w:hAnsi="Palatino Linotype" w:cs="Arial"/>
          <w:b/>
          <w:lang w:val="es-ES"/>
        </w:rPr>
      </w:pPr>
      <w:r w:rsidRPr="00C90F17">
        <w:rPr>
          <w:rFonts w:ascii="Palatino Linotype" w:hAnsi="Palatino Linotype" w:cs="Arial"/>
          <w:b/>
          <w:lang w:val="es-ES"/>
        </w:rPr>
        <w:t>a) Partida Genérica</w:t>
      </w:r>
    </w:p>
    <w:p w:rsidR="00195F77" w:rsidRPr="00C90F17" w:rsidRDefault="00195F77" w:rsidP="00195F77">
      <w:pPr>
        <w:spacing w:line="360" w:lineRule="auto"/>
        <w:ind w:left="360"/>
        <w:jc w:val="both"/>
        <w:rPr>
          <w:rFonts w:ascii="Palatino Linotype" w:hAnsi="Palatino Linotype" w:cs="Arial"/>
          <w:b/>
          <w:lang w:val="es-ES"/>
        </w:rPr>
      </w:pPr>
      <w:r w:rsidRPr="00C90F17">
        <w:rPr>
          <w:rFonts w:ascii="Palatino Linotype" w:hAnsi="Palatino Linotype" w:cs="Arial"/>
          <w:b/>
          <w:lang w:val="es-ES"/>
        </w:rPr>
        <w:t>b) Partida Específica</w:t>
      </w:r>
    </w:p>
    <w:p w:rsidR="00195F77" w:rsidRPr="00C90F17" w:rsidRDefault="00195F77" w:rsidP="00195F77">
      <w:pPr>
        <w:spacing w:line="360" w:lineRule="auto"/>
        <w:jc w:val="both"/>
        <w:rPr>
          <w:rFonts w:ascii="Palatino Linotype" w:hAnsi="Palatino Linotype" w:cs="Arial"/>
          <w:lang w:val="es-ES"/>
        </w:rPr>
      </w:pPr>
      <w:r w:rsidRPr="00C90F17">
        <w:rPr>
          <w:rFonts w:ascii="Palatino Linotype" w:hAnsi="Palatino Linotype" w:cs="Arial"/>
          <w:b/>
          <w:i/>
          <w:lang w:val="es-ES"/>
        </w:rPr>
        <w:t>La Partida Genérica</w:t>
      </w:r>
      <w:r w:rsidRPr="00C90F17">
        <w:rPr>
          <w:rFonts w:ascii="Palatino Linotype" w:hAnsi="Palatino Linotype" w:cs="Arial"/>
          <w:lang w:val="es-ES"/>
        </w:rPr>
        <w:t xml:space="preserve"> se refiere al tercer dígito, el cual logrará la armonización a todos los niveles de gobierno.</w:t>
      </w:r>
    </w:p>
    <w:p w:rsidR="00195F77" w:rsidRPr="00C90F17" w:rsidRDefault="00195F77" w:rsidP="00195F77">
      <w:pPr>
        <w:spacing w:line="360" w:lineRule="auto"/>
        <w:jc w:val="both"/>
        <w:rPr>
          <w:rFonts w:ascii="Palatino Linotype" w:hAnsi="Palatino Linotype" w:cs="Arial"/>
          <w:lang w:val="es-ES"/>
        </w:rPr>
      </w:pPr>
      <w:r w:rsidRPr="00C90F17">
        <w:rPr>
          <w:rFonts w:ascii="Palatino Linotype" w:hAnsi="Palatino Linotype" w:cs="Arial"/>
          <w:b/>
          <w:i/>
          <w:lang w:val="es-ES"/>
        </w:rPr>
        <w:t>La Partida Específica</w:t>
      </w:r>
      <w:r w:rsidRPr="00C90F17">
        <w:rPr>
          <w:rFonts w:ascii="Palatino Linotype" w:hAnsi="Palatino Linotype" w:cs="Arial"/>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C90F17">
        <w:rPr>
          <w:rFonts w:ascii="Palatino Linotype" w:hAnsi="Palatino Linotype" w:cs="Arial"/>
          <w:lang w:val="es-ES"/>
        </w:rPr>
        <w:cr/>
      </w:r>
    </w:p>
    <w:p w:rsidR="00195F77" w:rsidRPr="00C90F17" w:rsidRDefault="00195F77" w:rsidP="00195F77">
      <w:pPr>
        <w:spacing w:line="360" w:lineRule="auto"/>
        <w:jc w:val="both"/>
        <w:rPr>
          <w:rFonts w:ascii="Palatino Linotype" w:hAnsi="Palatino Linotype" w:cs="Arial"/>
          <w:lang w:val="es-ES"/>
        </w:rPr>
      </w:pPr>
      <w:r w:rsidRPr="00C90F17">
        <w:rPr>
          <w:rFonts w:ascii="Palatino Linotype" w:hAnsi="Palatino Linotype" w:cs="Arial"/>
          <w:lang w:val="es-ES"/>
        </w:rPr>
        <w:t>En este mismo orden de ideas, la Relación de Capítulos, Conceptos y Partidas Genéricas, en lo que interesa, son las siguientes:</w:t>
      </w:r>
    </w:p>
    <w:p w:rsidR="00195F77" w:rsidRPr="00C90F17" w:rsidRDefault="00195F77" w:rsidP="00195F77">
      <w:pPr>
        <w:spacing w:line="360" w:lineRule="auto"/>
        <w:jc w:val="both"/>
        <w:rPr>
          <w:rFonts w:ascii="Palatino Linotype" w:hAnsi="Palatino Linotype" w:cs="Arial"/>
          <w:lang w:val="es-ES"/>
        </w:rPr>
      </w:pPr>
    </w:p>
    <w:p w:rsidR="00195F77" w:rsidRPr="00C90F17" w:rsidRDefault="00195F77" w:rsidP="00195F77">
      <w:pPr>
        <w:spacing w:line="360" w:lineRule="auto"/>
        <w:jc w:val="both"/>
        <w:rPr>
          <w:rFonts w:ascii="Palatino Linotype" w:hAnsi="Palatino Linotype" w:cs="Arial"/>
          <w:lang w:val="es-ES"/>
        </w:rPr>
      </w:pPr>
    </w:p>
    <w:p w:rsidR="00195F77" w:rsidRPr="00C90F17" w:rsidRDefault="00195F77" w:rsidP="00195F77">
      <w:pPr>
        <w:spacing w:line="360" w:lineRule="auto"/>
        <w:ind w:left="360"/>
        <w:jc w:val="both"/>
        <w:rPr>
          <w:rFonts w:ascii="Palatino Linotype" w:hAnsi="Palatino Linotype" w:cs="Arial"/>
          <w:lang w:val="es-ES"/>
        </w:rPr>
      </w:pPr>
      <w:r w:rsidRPr="00C90F17">
        <w:rPr>
          <w:rFonts w:asciiTheme="minorHAnsi" w:eastAsiaTheme="minorEastAsia" w:hAnsiTheme="minorHAnsi" w:cstheme="minorBidi"/>
          <w:noProof/>
          <w:sz w:val="20"/>
          <w:szCs w:val="20"/>
          <w:lang w:val="es-ES"/>
        </w:rPr>
        <mc:AlternateContent>
          <mc:Choice Requires="wps">
            <w:drawing>
              <wp:anchor distT="0" distB="0" distL="114300" distR="114300" simplePos="0" relativeHeight="251660288" behindDoc="0" locked="0" layoutInCell="1" allowOverlap="1" wp14:anchorId="723D5F7F" wp14:editId="378575B0">
                <wp:simplePos x="0" y="0"/>
                <wp:positionH relativeFrom="column">
                  <wp:posOffset>424815</wp:posOffset>
                </wp:positionH>
                <wp:positionV relativeFrom="paragraph">
                  <wp:posOffset>792480</wp:posOffset>
                </wp:positionV>
                <wp:extent cx="3071611" cy="152400"/>
                <wp:effectExtent l="57150" t="38100" r="71755" b="95250"/>
                <wp:wrapNone/>
                <wp:docPr id="10" name="Rectángulo 10"/>
                <wp:cNvGraphicFramePr/>
                <a:graphic xmlns:a="http://schemas.openxmlformats.org/drawingml/2006/main">
                  <a:graphicData uri="http://schemas.microsoft.com/office/word/2010/wordprocessingShape">
                    <wps:wsp>
                      <wps:cNvSpPr/>
                      <wps:spPr>
                        <a:xfrm>
                          <a:off x="0" y="0"/>
                          <a:ext cx="3071611" cy="1524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D5C8D" id="Rectángulo 10" o:spid="_x0000_s1026" style="position:absolute;margin-left:33.45pt;margin-top:62.4pt;width:241.85pt;height:1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" filled="f" strokecolor="red" strokeweight="2.25pt">
                <v:shadow on="t" color="black" opacity="22937f" origin=",.5" offset="0,.63889mm"/>
              </v:rect>
            </w:pict>
          </mc:Fallback>
        </mc:AlternateContent>
      </w:r>
      <w:r w:rsidRPr="00C90F17">
        <w:rPr>
          <w:rFonts w:asciiTheme="minorHAnsi" w:eastAsiaTheme="minorEastAsia" w:hAnsiTheme="minorHAnsi" w:cstheme="minorBidi"/>
          <w:noProof/>
          <w:sz w:val="20"/>
          <w:szCs w:val="20"/>
          <w:lang w:val="es-ES"/>
        </w:rPr>
        <w:drawing>
          <wp:inline distT="0" distB="0" distL="0" distR="0" wp14:anchorId="16009FCE" wp14:editId="30FF6486">
            <wp:extent cx="5626735" cy="2305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31" t="73522" r="32651" b="7101"/>
                    <a:stretch/>
                  </pic:blipFill>
                  <pic:spPr bwMode="auto">
                    <a:xfrm>
                      <a:off x="0" y="0"/>
                      <a:ext cx="5669871" cy="2322721"/>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left="360"/>
        <w:jc w:val="both"/>
        <w:rPr>
          <w:rFonts w:ascii="Palatino Linotype" w:hAnsi="Palatino Linotype" w:cs="Arial"/>
          <w:lang w:val="es-ES"/>
        </w:rPr>
      </w:pPr>
      <w:r w:rsidRPr="00C90F17">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1312" behindDoc="0" locked="0" layoutInCell="1" allowOverlap="1" wp14:anchorId="50C0357B" wp14:editId="78D0907D">
                <wp:simplePos x="0" y="0"/>
                <wp:positionH relativeFrom="margin">
                  <wp:align>right</wp:align>
                </wp:positionH>
                <wp:positionV relativeFrom="paragraph">
                  <wp:posOffset>613687</wp:posOffset>
                </wp:positionV>
                <wp:extent cx="5415567" cy="475374"/>
                <wp:effectExtent l="57150" t="19050" r="71120" b="96520"/>
                <wp:wrapNone/>
                <wp:docPr id="12" name="Rectángulo 12"/>
                <wp:cNvGraphicFramePr/>
                <a:graphic xmlns:a="http://schemas.openxmlformats.org/drawingml/2006/main">
                  <a:graphicData uri="http://schemas.microsoft.com/office/word/2010/wordprocessingShape">
                    <wps:wsp>
                      <wps:cNvSpPr/>
                      <wps:spPr>
                        <a:xfrm>
                          <a:off x="0" y="0"/>
                          <a:ext cx="5415567" cy="475374"/>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1A118" id="Rectángulo 12" o:spid="_x0000_s1026" style="position:absolute;margin-left:375.2pt;margin-top:48.3pt;width:426.4pt;height:37.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" filled="f" strokecolor="red" strokeweight="1.5pt">
                <v:shadow on="t" color="black" opacity="22937f" origin=",.5" offset="0,.63889mm"/>
                <w10:wrap anchorx="margin"/>
              </v:rect>
            </w:pict>
          </mc:Fallback>
        </mc:AlternateContent>
      </w:r>
      <w:r w:rsidRPr="00C90F17">
        <w:rPr>
          <w:rFonts w:asciiTheme="minorHAnsi" w:eastAsiaTheme="minorEastAsia" w:hAnsiTheme="minorHAnsi" w:cstheme="minorBidi"/>
          <w:noProof/>
          <w:sz w:val="20"/>
          <w:szCs w:val="20"/>
          <w:lang w:val="es-ES"/>
        </w:rPr>
        <w:drawing>
          <wp:inline distT="0" distB="0" distL="0" distR="0" wp14:anchorId="7443FF52" wp14:editId="6FA6ECFD">
            <wp:extent cx="5615188" cy="108712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07" t="68316" r="33035" b="24103"/>
                    <a:stretch/>
                  </pic:blipFill>
                  <pic:spPr bwMode="auto">
                    <a:xfrm>
                      <a:off x="0" y="0"/>
                      <a:ext cx="5655118" cy="1094851"/>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left="360"/>
        <w:jc w:val="both"/>
        <w:rPr>
          <w:rFonts w:ascii="Palatino Linotype" w:hAnsi="Palatino Linotype" w:cs="Arial"/>
          <w:lang w:val="es-ES"/>
        </w:rPr>
      </w:pPr>
    </w:p>
    <w:p w:rsidR="00195F77" w:rsidRPr="00C90F17" w:rsidRDefault="00195F77" w:rsidP="00195F77">
      <w:pPr>
        <w:spacing w:line="360" w:lineRule="auto"/>
        <w:ind w:left="360"/>
        <w:jc w:val="both"/>
        <w:rPr>
          <w:rFonts w:ascii="Palatino Linotype" w:hAnsi="Palatino Linotype" w:cs="Arial"/>
          <w:lang w:val="es-ES"/>
        </w:rPr>
      </w:pPr>
      <w:r w:rsidRPr="00C90F17">
        <w:rPr>
          <w:rFonts w:ascii="Palatino Linotype" w:hAnsi="Palatino Linotype" w:cs="Arial"/>
          <w:noProof/>
          <w:lang w:val="es-ES"/>
        </w:rPr>
        <mc:AlternateContent>
          <mc:Choice Requires="wps">
            <w:drawing>
              <wp:anchor distT="0" distB="0" distL="114300" distR="114300" simplePos="0" relativeHeight="251662336" behindDoc="0" locked="0" layoutInCell="1" allowOverlap="1" wp14:anchorId="71DE9E04" wp14:editId="04610641">
                <wp:simplePos x="0" y="0"/>
                <wp:positionH relativeFrom="column">
                  <wp:posOffset>186690</wp:posOffset>
                </wp:positionH>
                <wp:positionV relativeFrom="paragraph">
                  <wp:posOffset>1770380</wp:posOffset>
                </wp:positionV>
                <wp:extent cx="5591175" cy="4210050"/>
                <wp:effectExtent l="38100" t="19050" r="66675" b="95250"/>
                <wp:wrapNone/>
                <wp:docPr id="17" name="Conector recto 17"/>
                <wp:cNvGraphicFramePr/>
                <a:graphic xmlns:a="http://schemas.openxmlformats.org/drawingml/2006/main">
                  <a:graphicData uri="http://schemas.microsoft.com/office/word/2010/wordprocessingShape">
                    <wps:wsp>
                      <wps:cNvCnPr/>
                      <wps:spPr>
                        <a:xfrm>
                          <a:off x="0" y="0"/>
                          <a:ext cx="5591175" cy="42100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298D98A" id="Conector recto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39.4pt" to="454.95pt,4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" strokecolor="#4f81bd" strokeweight="2pt">
                <v:shadow on="t" color="black" opacity="24903f" origin=",.5" offset="0,.55556mm"/>
              </v:line>
            </w:pict>
          </mc:Fallback>
        </mc:AlternateContent>
      </w:r>
      <w:r w:rsidRPr="00C90F17">
        <w:rPr>
          <w:rFonts w:ascii="Palatino Linotype" w:hAnsi="Palatino Linotype" w:cs="Arial"/>
          <w:lang w:val="es-ES"/>
        </w:rPr>
        <w:t>De igual manera, cabe destacar que el Manual Único de Contabilidad Gubernamental para las Dependencias y Entidades Públicas del Gobierno y Municipios del Estado de México (Décimo octava Edición) 2019, señala dentro del su apéndice denominado</w:t>
      </w:r>
      <w:r w:rsidRPr="00C90F17">
        <w:rPr>
          <w:rFonts w:asciiTheme="minorHAnsi" w:eastAsiaTheme="minorEastAsia" w:hAnsiTheme="minorHAnsi" w:cstheme="minorBidi"/>
          <w:sz w:val="20"/>
          <w:szCs w:val="20"/>
          <w:lang w:val="es-ES_tradnl"/>
        </w:rPr>
        <w:t xml:space="preserve"> “</w:t>
      </w:r>
      <w:r w:rsidRPr="00C90F17">
        <w:rPr>
          <w:rFonts w:ascii="Palatino Linotype" w:hAnsi="Palatino Linotype" w:cs="Arial"/>
          <w:lang w:val="es-ES"/>
        </w:rPr>
        <w:t>CLASIFICADOR POR OBJETO DE GASTO 2019 ESTATAL–MUNICIPAL”, la existencia de la partida OTROS SERVICIOS GENERALES, dentro de la cual se engloban las partidas específicas siguientes:</w:t>
      </w:r>
    </w:p>
    <w:p w:rsidR="00195F77" w:rsidRPr="00C90F17" w:rsidRDefault="00195F77" w:rsidP="00195F77">
      <w:pPr>
        <w:spacing w:line="360" w:lineRule="auto"/>
        <w:ind w:left="360"/>
        <w:jc w:val="both"/>
        <w:rPr>
          <w:rFonts w:ascii="Palatino Linotype" w:hAnsi="Palatino Linotype" w:cs="Arial"/>
          <w:lang w:val="es-ES"/>
        </w:rPr>
      </w:pPr>
    </w:p>
    <w:p w:rsidR="00195F77" w:rsidRPr="00C90F17" w:rsidRDefault="00195F77" w:rsidP="00195F77">
      <w:pPr>
        <w:spacing w:line="360" w:lineRule="auto"/>
        <w:ind w:left="360"/>
        <w:jc w:val="both"/>
        <w:rPr>
          <w:rFonts w:ascii="Palatino Linotype" w:hAnsi="Palatino Linotype" w:cs="Arial"/>
          <w:lang w:val="es-ES"/>
        </w:rPr>
      </w:pPr>
    </w:p>
    <w:p w:rsidR="00195F77" w:rsidRPr="00C90F17" w:rsidRDefault="00195F77" w:rsidP="00195F77">
      <w:pPr>
        <w:spacing w:line="360" w:lineRule="auto"/>
        <w:ind w:left="360"/>
        <w:jc w:val="both"/>
        <w:rPr>
          <w:rFonts w:ascii="Palatino Linotype" w:hAnsi="Palatino Linotype" w:cs="Arial"/>
          <w:lang w:val="es-ES"/>
        </w:rPr>
      </w:pPr>
    </w:p>
    <w:p w:rsidR="00195F77" w:rsidRPr="00C90F17" w:rsidRDefault="00195F77" w:rsidP="00195F77">
      <w:pPr>
        <w:spacing w:line="360" w:lineRule="auto"/>
        <w:ind w:left="360"/>
        <w:jc w:val="both"/>
        <w:rPr>
          <w:rFonts w:ascii="Palatino Linotype" w:hAnsi="Palatino Linotype" w:cs="Arial"/>
          <w:lang w:val="es-ES"/>
        </w:rPr>
      </w:pPr>
    </w:p>
    <w:p w:rsidR="00195F77" w:rsidRPr="00C90F17" w:rsidRDefault="00195F77" w:rsidP="00195F77">
      <w:pPr>
        <w:spacing w:line="360" w:lineRule="auto"/>
        <w:ind w:left="360"/>
        <w:jc w:val="both"/>
        <w:rPr>
          <w:rFonts w:asciiTheme="minorHAnsi" w:eastAsiaTheme="minorEastAsia" w:hAnsiTheme="minorHAnsi" w:cstheme="minorBidi"/>
          <w:noProof/>
          <w:sz w:val="20"/>
          <w:szCs w:val="20"/>
          <w:lang w:val="es-ES"/>
        </w:rPr>
      </w:pPr>
    </w:p>
    <w:p w:rsidR="00195F77" w:rsidRPr="00C90F17" w:rsidRDefault="00195F77" w:rsidP="00195F77">
      <w:pPr>
        <w:spacing w:line="360" w:lineRule="auto"/>
        <w:ind w:left="360"/>
        <w:jc w:val="both"/>
        <w:rPr>
          <w:rFonts w:asciiTheme="minorHAnsi" w:eastAsiaTheme="minorEastAsia" w:hAnsiTheme="minorHAnsi" w:cstheme="minorBidi"/>
          <w:noProof/>
          <w:sz w:val="20"/>
          <w:szCs w:val="20"/>
          <w:lang w:val="es-ES"/>
        </w:rPr>
      </w:pPr>
      <w:r w:rsidRPr="00C90F17">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3360" behindDoc="0" locked="0" layoutInCell="1" allowOverlap="1" wp14:anchorId="19399666" wp14:editId="514B9607">
                <wp:simplePos x="0" y="0"/>
                <wp:positionH relativeFrom="column">
                  <wp:posOffset>215265</wp:posOffset>
                </wp:positionH>
                <wp:positionV relativeFrom="paragraph">
                  <wp:posOffset>6353175</wp:posOffset>
                </wp:positionV>
                <wp:extent cx="5810250" cy="381000"/>
                <wp:effectExtent l="57150" t="38100" r="76200" b="95250"/>
                <wp:wrapNone/>
                <wp:docPr id="20" name="Rectángulo 20"/>
                <wp:cNvGraphicFramePr/>
                <a:graphic xmlns:a="http://schemas.openxmlformats.org/drawingml/2006/main">
                  <a:graphicData uri="http://schemas.microsoft.com/office/word/2010/wordprocessingShape">
                    <wps:wsp>
                      <wps:cNvSpPr/>
                      <wps:spPr>
                        <a:xfrm>
                          <a:off x="0" y="0"/>
                          <a:ext cx="5810250" cy="3810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24F04" id="Rectángulo 20" o:spid="_x0000_s1026" style="position:absolute;margin-left:16.95pt;margin-top:500.25pt;width:457.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" filled="f" strokecolor="red" strokeweight="2.25pt">
                <v:shadow on="t" color="black" opacity="22937f" origin=",.5" offset="0,.63889mm"/>
              </v:rect>
            </w:pict>
          </mc:Fallback>
        </mc:AlternateContent>
      </w:r>
      <w:r w:rsidRPr="00C90F17">
        <w:rPr>
          <w:rFonts w:asciiTheme="minorHAnsi" w:eastAsiaTheme="minorEastAsia" w:hAnsiTheme="minorHAnsi" w:cstheme="minorBidi"/>
          <w:noProof/>
          <w:sz w:val="20"/>
          <w:szCs w:val="20"/>
          <w:lang w:val="es-ES"/>
        </w:rPr>
        <w:drawing>
          <wp:inline distT="0" distB="0" distL="0" distR="0" wp14:anchorId="5BC7759D" wp14:editId="0DF7F788">
            <wp:extent cx="5772150" cy="7172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67" t="12279" r="53788" b="17555"/>
                    <a:stretch/>
                  </pic:blipFill>
                  <pic:spPr bwMode="auto">
                    <a:xfrm>
                      <a:off x="0" y="0"/>
                      <a:ext cx="5772150" cy="7172325"/>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left="360"/>
        <w:jc w:val="both"/>
        <w:rPr>
          <w:rFonts w:asciiTheme="minorHAnsi" w:eastAsiaTheme="minorEastAsia" w:hAnsiTheme="minorHAnsi" w:cstheme="minorBidi"/>
          <w:noProof/>
          <w:sz w:val="20"/>
          <w:szCs w:val="20"/>
          <w:lang w:val="es-ES"/>
        </w:rPr>
      </w:pPr>
    </w:p>
    <w:p w:rsidR="00195F77" w:rsidRPr="00C90F17" w:rsidRDefault="00195F77" w:rsidP="00195F77">
      <w:pPr>
        <w:spacing w:line="360" w:lineRule="auto"/>
        <w:jc w:val="both"/>
        <w:rPr>
          <w:rFonts w:ascii="Palatino Linotype" w:hAnsi="Palatino Linotype" w:cs="Arial"/>
          <w:lang w:val="es-ES_tradnl"/>
        </w:rPr>
      </w:pPr>
      <w:r w:rsidRPr="00C90F17">
        <w:rPr>
          <w:rFonts w:ascii="Palatino Linotype" w:hAnsi="Palatino Linotype" w:cs="Arial"/>
          <w:lang w:val="es-ES"/>
        </w:rPr>
        <w:lastRenderedPageBreak/>
        <w:t xml:space="preserve">En esta tesitura, es claro que </w:t>
      </w:r>
      <w:r w:rsidRPr="00C90F17">
        <w:rPr>
          <w:rFonts w:ascii="Palatino Linotype" w:hAnsi="Palatino Linotype" w:cs="Arial"/>
          <w:b/>
          <w:lang w:val="es-ES"/>
        </w:rPr>
        <w:t>EL SUJETO OBLIGADO</w:t>
      </w:r>
      <w:r w:rsidRPr="00C90F17">
        <w:rPr>
          <w:rFonts w:ascii="Palatino Linotype" w:hAnsi="Palatino Linotype" w:cs="Arial"/>
          <w:lang w:val="es-ES"/>
        </w:rPr>
        <w:t xml:space="preserve">, cuenta con una partida específica destinada para cubrir el pago de las obligaciones o indemnizaciones derivadas de resoluciones, en el caso en concreto, de los laudos emitidos por autoridad competente; por lo que, en efecto deberá hacer entrega del documento o documentos donde conste la cantidad otorgada por partida presupuestal destinada al pago de prestaciones derivadas de los laudos condenatorios de los ejercicios fiscales 2018 y 2019, contemplando al organismo descentralizado “Sistema Municipal para el Desarrollo Integral de la Familia”, de conformidad con el articulo </w:t>
      </w:r>
      <w:r w:rsidRPr="00C90F17">
        <w:rPr>
          <w:rFonts w:ascii="Palatino Linotype" w:hAnsi="Palatino Linotype" w:cs="Arial"/>
          <w:lang w:val="es-ES_tradnl"/>
        </w:rPr>
        <w:t>104</w:t>
      </w:r>
      <w:r w:rsidRPr="00C90F17">
        <w:rPr>
          <w:rFonts w:ascii="Palatino Linotype" w:hAnsi="Palatino Linotype" w:cs="Arial"/>
          <w:vertAlign w:val="superscript"/>
          <w:lang w:val="es-ES_tradnl"/>
        </w:rPr>
        <w:footnoteReference w:id="1"/>
      </w:r>
      <w:r w:rsidRPr="00C90F17">
        <w:rPr>
          <w:rFonts w:ascii="Palatino Linotype" w:hAnsi="Palatino Linotype" w:cs="Arial"/>
          <w:lang w:val="es-ES_tradnl"/>
        </w:rPr>
        <w:t xml:space="preserve">del Bando Municipal 2019 de </w:t>
      </w:r>
      <w:proofErr w:type="spellStart"/>
      <w:r w:rsidRPr="00C90F17">
        <w:rPr>
          <w:rFonts w:ascii="Palatino Linotype" w:hAnsi="Palatino Linotype" w:cs="Arial"/>
          <w:lang w:val="es-ES_tradnl"/>
        </w:rPr>
        <w:t>Xalatlaco</w:t>
      </w:r>
      <w:proofErr w:type="spellEnd"/>
      <w:r w:rsidRPr="00C90F17">
        <w:rPr>
          <w:rFonts w:ascii="Palatino Linotype" w:hAnsi="Palatino Linotype" w:cs="Arial"/>
          <w:lang w:val="es-ES_tradnl"/>
        </w:rPr>
        <w:t>, Estado de México.</w:t>
      </w:r>
    </w:p>
    <w:p w:rsidR="00195F77" w:rsidRPr="00C90F17" w:rsidRDefault="00195F77" w:rsidP="00195F77">
      <w:pPr>
        <w:spacing w:line="360" w:lineRule="auto"/>
        <w:jc w:val="both"/>
        <w:rPr>
          <w:rFonts w:ascii="Palatino Linotype" w:hAnsi="Palatino Linotype" w:cs="Arial"/>
          <w:lang w:val="es-ES_tradnl"/>
        </w:rPr>
      </w:pPr>
    </w:p>
    <w:p w:rsidR="00195F77" w:rsidRPr="00C90F17" w:rsidRDefault="00195F77" w:rsidP="00195F77">
      <w:pPr>
        <w:spacing w:line="360" w:lineRule="auto"/>
        <w:jc w:val="both"/>
        <w:rPr>
          <w:rFonts w:ascii="Palatino Linotype" w:hAnsi="Palatino Linotype" w:cs="Arial"/>
          <w:lang w:val="es-ES_tradnl"/>
        </w:rPr>
      </w:pPr>
      <w:r w:rsidRPr="00C90F17">
        <w:rPr>
          <w:rFonts w:ascii="Palatino Linotype" w:hAnsi="Palatino Linotype" w:cs="Arial"/>
          <w:lang w:val="es-ES_tradnl"/>
        </w:rPr>
        <w:t xml:space="preserve">Cabe destacar, que si bien, </w:t>
      </w:r>
      <w:r w:rsidRPr="00C90F17">
        <w:rPr>
          <w:rFonts w:ascii="Palatino Linotype" w:hAnsi="Palatino Linotype" w:cs="Arial"/>
          <w:b/>
          <w:lang w:val="es-ES_tradnl"/>
        </w:rPr>
        <w:t>EL SUJETO OBLIGADO</w:t>
      </w:r>
      <w:r w:rsidRPr="00C90F17">
        <w:rPr>
          <w:rFonts w:ascii="Palatino Linotype" w:hAnsi="Palatino Linotype" w:cs="Arial"/>
          <w:lang w:val="es-ES_tradnl"/>
        </w:rPr>
        <w:t xml:space="preserve">, mediante su Informe Justificado, remitió un listado, de los años 2013 al 2019, con los rubros: AÑO, PARTIDA e IMPORTE, no se tiene certeza si es la partida perteneciente a cubrir las prestaciones derivadas de los laudos que han quedado firmes, instaurados en contra del Ayuntamiento de </w:t>
      </w:r>
      <w:proofErr w:type="spellStart"/>
      <w:r w:rsidRPr="00C90F17">
        <w:rPr>
          <w:rFonts w:ascii="Palatino Linotype" w:hAnsi="Palatino Linotype" w:cs="Arial"/>
          <w:lang w:val="es-ES_tradnl"/>
        </w:rPr>
        <w:t>Xalatlaco</w:t>
      </w:r>
      <w:proofErr w:type="spellEnd"/>
      <w:r w:rsidRPr="00C90F17">
        <w:rPr>
          <w:rFonts w:ascii="Palatino Linotype" w:hAnsi="Palatino Linotype" w:cs="Arial"/>
          <w:lang w:val="es-ES_tradnl"/>
        </w:rPr>
        <w:t xml:space="preserve">; asimismo, se hace referencia a siete años y a ocho importes; por lo que dicho pronunciamiento no colmó el derecho de acceso a la información pública de </w:t>
      </w:r>
      <w:r w:rsidRPr="00C90F17">
        <w:rPr>
          <w:rFonts w:ascii="Palatino Linotype" w:hAnsi="Palatino Linotype" w:cs="Arial"/>
          <w:b/>
          <w:lang w:val="es-ES_tradnl"/>
        </w:rPr>
        <w:t>LA RECURRENTE.</w:t>
      </w:r>
    </w:p>
    <w:p w:rsidR="00195F77" w:rsidRPr="00C90F17" w:rsidRDefault="00195F77" w:rsidP="00195F77">
      <w:pPr>
        <w:spacing w:line="360" w:lineRule="auto"/>
        <w:jc w:val="both"/>
        <w:rPr>
          <w:rFonts w:ascii="Palatino Linotype" w:hAnsi="Palatino Linotype" w:cs="Arial"/>
          <w:lang w:val="es-ES"/>
        </w:rPr>
      </w:pPr>
    </w:p>
    <w:p w:rsidR="00195F77" w:rsidRPr="00E74871" w:rsidRDefault="00195F77" w:rsidP="00E74871">
      <w:pPr>
        <w:spacing w:line="360" w:lineRule="auto"/>
        <w:jc w:val="both"/>
        <w:rPr>
          <w:rFonts w:ascii="Palatino Linotype" w:hAnsi="Palatino Linotype" w:cs="Arial"/>
          <w:lang w:val="es-ES"/>
        </w:rPr>
      </w:pPr>
      <w:r w:rsidRPr="00C90F17">
        <w:rPr>
          <w:rFonts w:ascii="Palatino Linotype" w:hAnsi="Palatino Linotype" w:cs="Arial"/>
          <w:lang w:val="es-ES"/>
        </w:rPr>
        <w:t xml:space="preserve">Siguiendo con el análisis de la solicitud de información pública y toda vez que se encuentra relacionada con </w:t>
      </w:r>
      <w:r w:rsidRPr="00C90F17">
        <w:rPr>
          <w:rFonts w:ascii="Palatino Linotype" w:eastAsiaTheme="minorEastAsia" w:hAnsi="Palatino Linotype" w:cs="Arial"/>
          <w:lang w:val="es-ES_tradnl"/>
        </w:rPr>
        <w:t>juicios laborales</w:t>
      </w:r>
      <w:r w:rsidRPr="00C90F17">
        <w:rPr>
          <w:rFonts w:ascii="Palatino Linotype" w:hAnsi="Palatino Linotype" w:cs="Arial"/>
          <w:lang w:val="es-ES"/>
        </w:rPr>
        <w:t xml:space="preserve">; es importante traer a contexto </w:t>
      </w:r>
      <w:r w:rsidRPr="00C90F17">
        <w:rPr>
          <w:rFonts w:ascii="Palatino Linotype" w:eastAsia="Arial Unicode MS" w:hAnsi="Palatino Linotype" w:cs="Arial"/>
        </w:rPr>
        <w:t>lo que estipula la Ley del Trabajo de los Servidores Públicos del Estado y Municipios, la cual dispone:</w:t>
      </w:r>
    </w:p>
    <w:p w:rsidR="00195F77" w:rsidRPr="00C90F17" w:rsidRDefault="00195F77" w:rsidP="00195F77">
      <w:pPr>
        <w:ind w:left="851" w:right="901"/>
        <w:jc w:val="center"/>
        <w:rPr>
          <w:rFonts w:ascii="Palatino Linotype" w:hAnsi="Palatino Linotype" w:cs="Arial"/>
          <w:b/>
          <w:i/>
          <w:sz w:val="22"/>
          <w:szCs w:val="22"/>
          <w:lang w:val="es-ES" w:eastAsia="gl-ES"/>
        </w:rPr>
      </w:pPr>
      <w:r w:rsidRPr="00C90F17">
        <w:rPr>
          <w:rFonts w:ascii="Palatino Linotype" w:hAnsi="Palatino Linotype" w:cs="Arial"/>
          <w:i/>
          <w:sz w:val="22"/>
          <w:szCs w:val="22"/>
          <w:lang w:val="es-ES" w:eastAsia="gl-ES"/>
        </w:rPr>
        <w:t>“</w:t>
      </w:r>
      <w:r w:rsidRPr="00C90F17">
        <w:rPr>
          <w:rFonts w:ascii="Palatino Linotype" w:hAnsi="Palatino Linotype" w:cs="Arial"/>
          <w:b/>
          <w:i/>
          <w:sz w:val="22"/>
          <w:szCs w:val="22"/>
          <w:lang w:val="es-ES" w:eastAsia="gl-ES"/>
        </w:rPr>
        <w:t>CAPITULO IX</w:t>
      </w:r>
    </w:p>
    <w:p w:rsidR="00195F77" w:rsidRPr="00C90F17" w:rsidRDefault="00195F77" w:rsidP="00195F77">
      <w:pPr>
        <w:ind w:left="851" w:right="901"/>
        <w:jc w:val="center"/>
        <w:rPr>
          <w:rFonts w:ascii="Palatino Linotype" w:hAnsi="Palatino Linotype" w:cs="Arial"/>
          <w:b/>
          <w:i/>
          <w:sz w:val="22"/>
          <w:szCs w:val="22"/>
          <w:lang w:val="es-ES" w:eastAsia="gl-ES"/>
        </w:rPr>
      </w:pPr>
      <w:r w:rsidRPr="00C90F17">
        <w:rPr>
          <w:rFonts w:ascii="Palatino Linotype" w:hAnsi="Palatino Linotype" w:cs="Arial"/>
          <w:b/>
          <w:i/>
          <w:sz w:val="22"/>
          <w:szCs w:val="22"/>
          <w:lang w:val="es-ES" w:eastAsia="gl-ES"/>
        </w:rPr>
        <w:t>De la Rescisión de la Relación Laboral</w:t>
      </w:r>
    </w:p>
    <w:p w:rsidR="00195F77" w:rsidRPr="00C90F17" w:rsidRDefault="00195F77" w:rsidP="00195F77">
      <w:pPr>
        <w:ind w:left="851" w:right="901"/>
        <w:jc w:val="both"/>
        <w:rPr>
          <w:rFonts w:ascii="Palatino Linotype" w:hAnsi="Palatino Linotype" w:cs="Arial"/>
          <w:b/>
          <w:i/>
          <w:sz w:val="22"/>
          <w:szCs w:val="22"/>
          <w:lang w:val="es-ES" w:eastAsia="gl-ES"/>
        </w:rPr>
      </w:pPr>
      <w:r w:rsidRPr="00C90F17">
        <w:rPr>
          <w:rFonts w:ascii="Palatino Linotype" w:hAnsi="Palatino Linotype" w:cs="Arial"/>
          <w:b/>
          <w:i/>
          <w:sz w:val="22"/>
          <w:szCs w:val="22"/>
          <w:lang w:val="es-ES" w:eastAsia="gl-ES"/>
        </w:rPr>
        <w:lastRenderedPageBreak/>
        <w:t xml:space="preserve">ARTÍCULO 92. </w:t>
      </w:r>
      <w:r w:rsidRPr="00C90F17">
        <w:rPr>
          <w:rFonts w:ascii="Palatino Linotype" w:hAnsi="Palatino Linotype" w:cs="Arial"/>
          <w:i/>
          <w:sz w:val="22"/>
          <w:szCs w:val="22"/>
          <w:lang w:val="es-ES" w:eastAsia="gl-ES"/>
        </w:rPr>
        <w:t xml:space="preserve">El servidor público o la institución pública podrán rescindir en cualquier tiempo, </w:t>
      </w:r>
      <w:r w:rsidRPr="00C90F17">
        <w:rPr>
          <w:rFonts w:ascii="Palatino Linotype" w:hAnsi="Palatino Linotype" w:cs="Arial"/>
          <w:b/>
          <w:i/>
          <w:sz w:val="22"/>
          <w:szCs w:val="22"/>
          <w:lang w:val="es-ES" w:eastAsia="gl-ES"/>
        </w:rPr>
        <w:t>por causa justificada, la relación laboral.</w:t>
      </w:r>
    </w:p>
    <w:p w:rsidR="00195F77" w:rsidRPr="00C90F17" w:rsidRDefault="00195F77" w:rsidP="00195F77">
      <w:pPr>
        <w:ind w:left="851" w:right="901"/>
        <w:jc w:val="both"/>
        <w:rPr>
          <w:rFonts w:ascii="Palatino Linotype" w:hAnsi="Palatino Linotype" w:cs="Arial"/>
          <w:i/>
          <w:sz w:val="22"/>
          <w:szCs w:val="22"/>
          <w:lang w:val="es-ES" w:eastAsia="gl-ES"/>
        </w:rPr>
      </w:pP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b/>
          <w:i/>
          <w:sz w:val="22"/>
          <w:szCs w:val="22"/>
          <w:lang w:val="es-ES" w:eastAsia="gl-ES"/>
        </w:rPr>
        <w:t>ARTÍCULO 93.</w:t>
      </w:r>
      <w:r w:rsidRPr="00C90F17">
        <w:rPr>
          <w:rFonts w:ascii="Palatino Linotype" w:hAnsi="Palatino Linotype" w:cs="Arial"/>
          <w:i/>
          <w:sz w:val="22"/>
          <w:szCs w:val="22"/>
          <w:lang w:val="es-ES" w:eastAsia="gl-ES"/>
        </w:rPr>
        <w:t xml:space="preserve"> Son causas de rescisión de la relación laboral, sin responsabilidad para las instituciones públicas: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I. Engañar el servidor público con documentación o referencias falsas que le atribuyan capacidad, aptitudes o grados académicos de los que carezca. Esta causa dejará de tener efecto después de treinta días naturales de conocido el hecho;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II. Tener asignada más de una plaza en la misma o en diferentes instituciones públicas o dependencias, con las excepciones que esta ley señala, o bien cobrar un sueldo sin desempeñar funciones;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IV. Incurrir en cuatro o más faltas de asistencia a sus labores sin causa justificada, dentro de un lapso de treinta días;</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V. Abandonar las labores sin autorización previa o razón plenamente justificada, en contravención a lo establecido en las condiciones generales de trabajo;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VI. Causar daños intencionalmente a edificios, obras, equipo, maquinaria, instrumentos, materias primas y demás objetos relacionados con el trabajo, o por sustraerlos en beneficio propio;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VII. Cometer actos inmorales durante el trabajo;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VIII. Revelar los asuntos confidenciales o reservados así calificados por la institución pública o dependencia donde labore, de los cuales tuviese conocimiento con motivo de su trabajo;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IX. Comprometer por su imprudencia, descuido o negligencia, la seguridad del taller, oficina o dependencia donde preste sus servicios o de las personas que ahí se encuentren;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X. Desobedecer sin justificación, las órdenes que reciba de sus superiores, en relación al trabajo que desempeñe;</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XI. Concurrir al trabajo en estado de embriaguez, o bien bajo la influencia de algún narcótico o droga enervante, salvo que en éste último caso, exista prescripción médica, la que deberá presentar al superior jerárquico antes de iniciar las labores;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XII. Portar armas de cualquier clase durante las horas de trabajo, salvo que la naturaleza de éste lo exija;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XIII. Suspender las labores en el caso previsto en el artículo 176 de esta ley o suspenderlas sin la debida autorización;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lastRenderedPageBreak/>
        <w:t xml:space="preserve">XIV. Incumplir reiteradamente disposiciones establecidas en las condiciones generales de trabajo de la institución pública o dependencia respectiva que constituyan faltas graves;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XV. Ser condenado a prisión como resultado de una sentencia ejecutoriada, que le impida el cumplimiento de la relación de trabajo.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XVI. Portar y hacer uso de credenciales de identificación no autorizadas por la autoridad competente;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XVII. Sustraer tarjetas o listas de puntualidad y asistencia del lugar destinado para ello, ya sea la del propio servidor público o la de otro, utilizar o registrar asistencia con </w:t>
      </w:r>
      <w:proofErr w:type="spellStart"/>
      <w:r w:rsidRPr="00C90F17">
        <w:rPr>
          <w:rFonts w:ascii="Palatino Linotype" w:hAnsi="Palatino Linotype" w:cs="Arial"/>
          <w:i/>
          <w:sz w:val="22"/>
          <w:szCs w:val="22"/>
          <w:lang w:val="es-ES" w:eastAsia="gl-ES"/>
        </w:rPr>
        <w:t>gafetecredencial</w:t>
      </w:r>
      <w:proofErr w:type="spellEnd"/>
      <w:r w:rsidRPr="00C90F17">
        <w:rPr>
          <w:rFonts w:ascii="Palatino Linotype" w:hAnsi="Palatino Linotype" w:cs="Arial"/>
          <w:i/>
          <w:sz w:val="22"/>
          <w:szCs w:val="22"/>
          <w:lang w:val="es-ES" w:eastAsia="gl-ES"/>
        </w:rPr>
        <w:t xml:space="preserve"> o tarjeta distinto al suyo o alterar en cualquier forma los registros de control de puntualidad y asistencia; siempre y cuando no sea resultado de un error involuntario;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XVIII. Las análogas a las establecidas en las fracciones anteriores, de igual manera graves y de consecuencias semejantes en lo que al trabajo se refiere; e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XIX. Incurrir en actos de violencia laboral, entendiéndose por éstos los relativos a discriminación, acoso u hostigamiento sexual. </w:t>
      </w:r>
    </w:p>
    <w:p w:rsidR="00195F77" w:rsidRPr="00C90F17" w:rsidRDefault="00195F77" w:rsidP="00195F77">
      <w:pPr>
        <w:ind w:left="851" w:right="901"/>
        <w:jc w:val="both"/>
        <w:rPr>
          <w:rFonts w:ascii="Palatino Linotype" w:hAnsi="Palatino Linotype" w:cs="Arial"/>
          <w:i/>
          <w:sz w:val="22"/>
          <w:szCs w:val="22"/>
          <w:lang w:val="es-ES" w:eastAsia="gl-ES"/>
        </w:rPr>
      </w:pP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Para los efectos de la presente fracción se entiende por: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 </w:t>
      </w:r>
    </w:p>
    <w:p w:rsidR="00195F77" w:rsidRPr="00C90F17" w:rsidRDefault="00195F77" w:rsidP="00195F77">
      <w:pPr>
        <w:ind w:left="851" w:right="901"/>
        <w:jc w:val="both"/>
        <w:rPr>
          <w:rFonts w:ascii="Palatino Linotype" w:hAnsi="Palatino Linotype" w:cs="Arial"/>
          <w:i/>
          <w:sz w:val="22"/>
          <w:szCs w:val="22"/>
          <w:lang w:val="es-ES" w:eastAsia="gl-ES"/>
        </w:rPr>
      </w:pP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XX. La falta de requisitos que exijan las leyes y reglamentos, necesarios para la prestación del servicio cuando sea imputable al trabajador, desde la fecha en que el patrón tenga conocimiento del hecho, hasta por un periodo de dos meses. </w:t>
      </w:r>
    </w:p>
    <w:p w:rsidR="00195F77" w:rsidRPr="00C90F17" w:rsidRDefault="00195F77" w:rsidP="00195F77">
      <w:pPr>
        <w:ind w:left="851" w:right="901"/>
        <w:jc w:val="both"/>
        <w:rPr>
          <w:rFonts w:ascii="Palatino Linotype" w:hAnsi="Palatino Linotype" w:cs="Arial"/>
          <w:i/>
          <w:sz w:val="22"/>
          <w:szCs w:val="22"/>
          <w:lang w:val="es-ES" w:eastAsia="gl-ES"/>
        </w:rPr>
      </w:pP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b/>
          <w:i/>
          <w:sz w:val="22"/>
          <w:szCs w:val="22"/>
          <w:lang w:val="es-ES" w:eastAsia="gl-ES"/>
        </w:rPr>
        <w:t>ARTÍCULO 93 Bis.-</w:t>
      </w:r>
      <w:r w:rsidRPr="00C90F17">
        <w:rPr>
          <w:rFonts w:ascii="Palatino Linotype" w:hAnsi="Palatino Linotype" w:cs="Arial"/>
          <w:i/>
          <w:sz w:val="22"/>
          <w:szCs w:val="22"/>
          <w:lang w:val="es-ES" w:eastAsia="gl-ES"/>
        </w:rPr>
        <w:t xml:space="preserve"> Además de las causas señaladas en el artículo anterior, también serán motivo de </w:t>
      </w:r>
      <w:r w:rsidRPr="00C90F17">
        <w:rPr>
          <w:rFonts w:ascii="Palatino Linotype" w:hAnsi="Palatino Linotype" w:cs="Arial"/>
          <w:b/>
          <w:i/>
          <w:sz w:val="22"/>
          <w:szCs w:val="22"/>
          <w:lang w:val="es-ES" w:eastAsia="gl-ES"/>
        </w:rPr>
        <w:t>rescisión laboral</w:t>
      </w:r>
      <w:r w:rsidRPr="00C90F17">
        <w:rPr>
          <w:rFonts w:ascii="Palatino Linotype" w:hAnsi="Palatino Linotype" w:cs="Arial"/>
          <w:i/>
          <w:sz w:val="22"/>
          <w:szCs w:val="22"/>
          <w:lang w:val="es-ES" w:eastAsia="gl-ES"/>
        </w:rPr>
        <w:t xml:space="preserve"> para los servidores públicos docentes, sin responsabilidad para las autoridades educativas, las siguientes: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I. Incumplir con los procesos establecidos para las evaluaciones con fines de ingreso, promoción, permanencia y, en su caso, reconocimiento, en términos de lo prescrito por la Ley General del Servicio Profesional Docente;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II. Incumplir con el periodo de inducción al servicio y no sujetarse a la evaluación obligatoria por la Ley General del Servicio Profesional Docente;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lastRenderedPageBreak/>
        <w:t xml:space="preserve">III. No prestar los servicios docentes en la escuela en la que se encuentra adscrito o cambiarse de adscripción, sin previa autorización de la autoridad educativa competente;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IV. Prestar el servicio docente sin haber cumplido los requisitos y procesos que establece la Ley General del Servicio Profesional Docente;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V. No sujetarse a los procesos de evaluación a que se refiere la Ley General del Servicio Profesional Docente, de manera personal;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VI. No atender los programas de regularización, así como aquellos que sean obligatorios de formación continua, capacitación y actualización;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VII. No alcanzar resultados suficientes en la tercera evaluación que se le practique para la permanencia en el servicio, de conformidad con la Ley General del Servicio Profesional Docente;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VIII. Las demás que señale la Ley General del Servicio Profesional Docente y otras disposiciones aplicables.</w:t>
      </w:r>
    </w:p>
    <w:p w:rsidR="00195F77" w:rsidRPr="00C90F17" w:rsidRDefault="00195F77" w:rsidP="00195F77">
      <w:pPr>
        <w:ind w:left="851" w:right="901"/>
        <w:jc w:val="both"/>
        <w:rPr>
          <w:rFonts w:ascii="Palatino Linotype" w:hAnsi="Palatino Linotype" w:cs="Arial"/>
          <w:i/>
          <w:sz w:val="22"/>
          <w:szCs w:val="22"/>
          <w:lang w:val="es-ES" w:eastAsia="gl-ES"/>
        </w:rPr>
      </w:pPr>
    </w:p>
    <w:p w:rsidR="00195F77" w:rsidRPr="00C90F17" w:rsidRDefault="00195F77" w:rsidP="00195F77">
      <w:pPr>
        <w:ind w:left="851" w:right="901"/>
        <w:jc w:val="both"/>
        <w:rPr>
          <w:rFonts w:ascii="Palatino Linotype" w:hAnsi="Palatino Linotype" w:cs="Arial"/>
          <w:b/>
          <w:i/>
          <w:sz w:val="22"/>
          <w:szCs w:val="22"/>
          <w:lang w:val="es-ES" w:eastAsia="gl-ES"/>
        </w:rPr>
      </w:pPr>
      <w:r w:rsidRPr="00C90F17">
        <w:rPr>
          <w:rFonts w:ascii="Palatino Linotype" w:hAnsi="Palatino Linotype" w:cs="Arial"/>
          <w:b/>
          <w:i/>
          <w:sz w:val="22"/>
          <w:szCs w:val="22"/>
          <w:lang w:val="es-ES" w:eastAsia="gl-ES"/>
        </w:rPr>
        <w:t>ARTÍCULO 94.</w:t>
      </w:r>
      <w:r w:rsidRPr="00C90F17">
        <w:rPr>
          <w:rFonts w:ascii="Palatino Linotype" w:hAnsi="Palatino Linotype" w:cs="Arial"/>
          <w:i/>
          <w:sz w:val="22"/>
          <w:szCs w:val="22"/>
          <w:lang w:val="es-ES" w:eastAsia="gl-ES"/>
        </w:rPr>
        <w:t xml:space="preserve"> La </w:t>
      </w:r>
      <w:r w:rsidRPr="00C90F17">
        <w:rPr>
          <w:rFonts w:ascii="Palatino Linotype" w:hAnsi="Palatino Linotype" w:cs="Arial"/>
          <w:b/>
          <w:i/>
          <w:sz w:val="22"/>
          <w:szCs w:val="22"/>
          <w:lang w:val="es-ES" w:eastAsia="gl-ES"/>
        </w:rPr>
        <w:t xml:space="preserve">institución pública deberá dar aviso por escrito al servidor público de manera personal, de la fecha y causa o causas de la rescisión de la relación laboral.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La falta de aviso al servidor público, al Tribunal o a la Sala por sí sola bastará para considerar que el despido fue injustificado.</w:t>
      </w:r>
    </w:p>
    <w:p w:rsidR="00195F77" w:rsidRPr="00C90F17" w:rsidRDefault="00195F77" w:rsidP="00195F77">
      <w:pPr>
        <w:ind w:left="851" w:right="901"/>
        <w:jc w:val="both"/>
        <w:rPr>
          <w:rFonts w:ascii="Palatino Linotype" w:hAnsi="Palatino Linotype" w:cs="Arial"/>
          <w:i/>
          <w:sz w:val="22"/>
          <w:szCs w:val="22"/>
          <w:lang w:val="es-ES" w:eastAsia="gl-ES"/>
        </w:rPr>
      </w:pPr>
      <w:r w:rsidRPr="00C90F17">
        <w:rPr>
          <w:rFonts w:ascii="Palatino Linotype" w:hAnsi="Palatino Linotype" w:cs="Arial"/>
          <w:i/>
          <w:sz w:val="22"/>
          <w:szCs w:val="22"/>
          <w:lang w:val="es-ES" w:eastAsia="gl-ES"/>
        </w:rPr>
        <w:t>(Énfasis añadido)</w:t>
      </w:r>
    </w:p>
    <w:p w:rsidR="00195F77" w:rsidRPr="00C90F17" w:rsidRDefault="00195F77" w:rsidP="00195F77">
      <w:pPr>
        <w:ind w:left="851" w:right="901"/>
        <w:jc w:val="both"/>
        <w:rPr>
          <w:rFonts w:ascii="Palatino Linotype" w:hAnsi="Palatino Linotype"/>
          <w:i/>
          <w:sz w:val="22"/>
          <w:szCs w:val="22"/>
        </w:rPr>
      </w:pPr>
    </w:p>
    <w:p w:rsidR="00195F77" w:rsidRPr="00C90F17" w:rsidRDefault="00195F77" w:rsidP="00195F77">
      <w:pPr>
        <w:spacing w:line="360" w:lineRule="auto"/>
        <w:jc w:val="both"/>
        <w:rPr>
          <w:rFonts w:ascii="Palatino Linotype" w:eastAsiaTheme="minorEastAsia" w:hAnsi="Palatino Linotype" w:cs="Bookman Old Style"/>
        </w:rPr>
      </w:pPr>
      <w:r w:rsidRPr="00C90F17">
        <w:rPr>
          <w:rFonts w:ascii="Palatino Linotype" w:eastAsia="Arial Unicode MS" w:hAnsi="Palatino Linotype" w:cs="Arial"/>
        </w:rPr>
        <w:t xml:space="preserve">De lo anterior, se pude advertir que </w:t>
      </w:r>
      <w:r w:rsidRPr="00C90F17">
        <w:rPr>
          <w:rFonts w:ascii="Palatino Linotype" w:hAnsi="Palatino Linotype" w:cs="Arial"/>
        </w:rPr>
        <w:t xml:space="preserve">el servidor público o la institución pública podrán rescindir en cualquier tiempo de la relación laboral, y únicamente por causa justificada, esto es, siempre y cuando se actualice alguno de los supuestos establecidos en el citado ordenamiento; es decir, si el servidor público incurre en alguna de las conductas previstas en los artículos 93 y 93 bis, la institución pública puede dar por concluida la relación laboral, haciéndolo del conocimiento del servidor público de manera personal, o bien, por medio del </w:t>
      </w:r>
      <w:r w:rsidRPr="00C90F17">
        <w:rPr>
          <w:rFonts w:ascii="Palatino Linotype" w:hAnsi="Palatino Linotype" w:cs="Bookman Old Style"/>
        </w:rPr>
        <w:t>Tribunal Estatal de Conciliación y Arbitraje</w:t>
      </w:r>
      <w:r w:rsidRPr="00C90F17">
        <w:rPr>
          <w:rFonts w:ascii="Palatino Linotype" w:eastAsiaTheme="minorEastAsia" w:hAnsi="Palatino Linotype" w:cs="Bookman Old Style"/>
        </w:rPr>
        <w:t xml:space="preserve"> </w:t>
      </w:r>
      <w:r w:rsidRPr="00C90F17">
        <w:rPr>
          <w:rFonts w:ascii="Palatino Linotype" w:hAnsi="Palatino Linotype" w:cs="Bookman Old Style"/>
        </w:rPr>
        <w:t>o en las Salas Auxiliares del Tribunal</w:t>
      </w:r>
      <w:r w:rsidRPr="00C90F17">
        <w:rPr>
          <w:rFonts w:ascii="Palatino Linotype" w:eastAsiaTheme="minorEastAsia" w:hAnsi="Palatino Linotype" w:cs="Bookman Old Style"/>
        </w:rPr>
        <w:t xml:space="preserve">, </w:t>
      </w:r>
      <w:r w:rsidRPr="00C90F17">
        <w:rPr>
          <w:rFonts w:ascii="Palatino Linotype" w:hAnsi="Palatino Linotype" w:cs="Arial"/>
        </w:rPr>
        <w:t xml:space="preserve">a través de un aviso por escrito en el que se señale la fecha y </w:t>
      </w:r>
      <w:r w:rsidRPr="00C90F17">
        <w:rPr>
          <w:rFonts w:ascii="Palatino Linotype" w:eastAsiaTheme="minorEastAsia" w:hAnsi="Palatino Linotype" w:cs="Bookman Old Style"/>
        </w:rPr>
        <w:lastRenderedPageBreak/>
        <w:t>causa o causas de la rescisión; la falta de aviso es suficiente para considerar que el despido fue injustificado.</w:t>
      </w:r>
    </w:p>
    <w:p w:rsidR="00195F77" w:rsidRPr="00C90F17" w:rsidRDefault="00195F77" w:rsidP="00195F77">
      <w:pPr>
        <w:spacing w:line="360" w:lineRule="auto"/>
        <w:jc w:val="both"/>
        <w:rPr>
          <w:rFonts w:ascii="Palatino Linotype" w:hAnsi="Palatino Linotype" w:cs="Arial"/>
        </w:rPr>
      </w:pPr>
    </w:p>
    <w:p w:rsidR="00195F77" w:rsidRPr="00C90F17" w:rsidRDefault="00195F77" w:rsidP="00195F77">
      <w:pPr>
        <w:spacing w:line="360" w:lineRule="auto"/>
        <w:ind w:right="49"/>
        <w:jc w:val="both"/>
        <w:rPr>
          <w:rFonts w:ascii="Palatino Linotype" w:hAnsi="Palatino Linotype" w:cs="Bookman Old Style"/>
        </w:rPr>
      </w:pPr>
      <w:r w:rsidRPr="00C90F17">
        <w:rPr>
          <w:rFonts w:ascii="Palatino Linotype" w:hAnsi="Palatino Linotype" w:cs="Arial"/>
        </w:rPr>
        <w:t xml:space="preserve">Asimismo, cuando un servidor público </w:t>
      </w:r>
      <w:r w:rsidRPr="00C90F17">
        <w:rPr>
          <w:rFonts w:ascii="Palatino Linotype" w:hAnsi="Palatino Linotype" w:cs="Bookman Old Style"/>
        </w:rPr>
        <w:t xml:space="preserve">considere injustificada la causa de rescisión de la relación laboral, o bien lo </w:t>
      </w:r>
      <w:r w:rsidRPr="00C90F17">
        <w:rPr>
          <w:rFonts w:ascii="Palatino Linotype" w:hAnsi="Palatino Linotype" w:cs="Bookman Old Style"/>
          <w:b/>
          <w:i/>
        </w:rPr>
        <w:t>injustificado del despido</w:t>
      </w:r>
      <w:r w:rsidRPr="00C90F17">
        <w:rPr>
          <w:rFonts w:ascii="Palatino Linotype" w:hAnsi="Palatino Linotype" w:cs="Bookman Old Style"/>
          <w:b/>
        </w:rPr>
        <w:t xml:space="preserve"> </w:t>
      </w:r>
      <w:r w:rsidRPr="00C90F17">
        <w:rPr>
          <w:rFonts w:ascii="Palatino Linotype" w:hAnsi="Palatino Linotype" w:cs="Bookman Old Style"/>
          <w:b/>
          <w:i/>
        </w:rPr>
        <w:t>podrá demandar</w:t>
      </w:r>
      <w:r w:rsidRPr="00C90F17">
        <w:rPr>
          <w:rFonts w:ascii="Palatino Linotype" w:hAnsi="Palatino Linotype" w:cs="Bookman Old Style"/>
        </w:rPr>
        <w:t xml:space="preserve"> ante el Tribunal Estatal de Conciliación y Arbitraje o en las Salas Auxiliares del Tribunal, que se le cubra una indemnización de tres meses de su salario base o que se le reinstale en el trabajo que desempeñaba; así como, el pago de los salarios vencidos desde la fecha del despido hasta por un periodo máximo de doce meses</w:t>
      </w:r>
      <w:r w:rsidRPr="00C90F17">
        <w:rPr>
          <w:rFonts w:ascii="Palatino Linotype" w:hAnsi="Palatino Linotype" w:cs="Bookman Old Style"/>
          <w:vertAlign w:val="superscript"/>
        </w:rPr>
        <w:footnoteReference w:id="2"/>
      </w:r>
      <w:r w:rsidRPr="00C90F17">
        <w:rPr>
          <w:rFonts w:ascii="Palatino Linotype" w:hAnsi="Palatino Linotype" w:cs="Bookman Old Style"/>
        </w:rPr>
        <w:t xml:space="preserve">, para lo cual, una vez admitida la demanda y el escrito de pruebas correspondiente, </w:t>
      </w:r>
      <w:r w:rsidRPr="00C90F17">
        <w:rPr>
          <w:rFonts w:ascii="Palatino Linotype" w:hAnsi="Palatino Linotype" w:cs="Bookman Old Style"/>
          <w:b/>
          <w:i/>
        </w:rPr>
        <w:t>se corre traslado</w:t>
      </w:r>
      <w:r w:rsidRPr="00C90F17">
        <w:rPr>
          <w:rFonts w:ascii="Palatino Linotype" w:hAnsi="Palatino Linotype" w:cs="Bookman Old Style"/>
          <w:i/>
        </w:rPr>
        <w:t xml:space="preserve"> </w:t>
      </w:r>
      <w:r w:rsidRPr="00C90F17">
        <w:rPr>
          <w:rFonts w:ascii="Palatino Linotype" w:hAnsi="Palatino Linotype" w:cs="Bookman Old Style"/>
        </w:rPr>
        <w:t>a la parte demandada, emplazándola para que conteste dentro del plazo de diez días hábiles contados a partir del día siguiente del emplazamiento, entregando en el acto</w:t>
      </w:r>
      <w:r w:rsidRPr="00C90F17">
        <w:rPr>
          <w:rFonts w:ascii="Palatino Linotype" w:hAnsi="Palatino Linotype" w:cs="Bookman Old Style"/>
          <w:b/>
          <w:i/>
        </w:rPr>
        <w:t xml:space="preserve"> copia cotejada de la demanda, </w:t>
      </w:r>
      <w:r w:rsidRPr="00C90F17">
        <w:rPr>
          <w:rFonts w:ascii="Palatino Linotype" w:hAnsi="Palatino Linotype" w:cs="Bookman Old Style"/>
        </w:rPr>
        <w:t>las pruebas ofrecidas por la parte actora y los acuerdos que le recayeron</w:t>
      </w:r>
      <w:r w:rsidRPr="00C90F17">
        <w:rPr>
          <w:rFonts w:ascii="Palatino Linotype" w:hAnsi="Palatino Linotype" w:cs="Bookman Old Style"/>
          <w:vertAlign w:val="superscript"/>
        </w:rPr>
        <w:footnoteReference w:id="3"/>
      </w:r>
      <w:r w:rsidRPr="00C90F17">
        <w:rPr>
          <w:rFonts w:ascii="Palatino Linotype" w:hAnsi="Palatino Linotype" w:cs="Bookman Old Style"/>
        </w:rPr>
        <w:t>.</w:t>
      </w:r>
    </w:p>
    <w:p w:rsidR="00195F77" w:rsidRPr="00C90F17" w:rsidRDefault="00195F77" w:rsidP="00195F77">
      <w:pPr>
        <w:spacing w:line="360" w:lineRule="auto"/>
        <w:ind w:right="49"/>
        <w:jc w:val="both"/>
        <w:rPr>
          <w:rFonts w:ascii="Palatino Linotype" w:hAnsi="Palatino Linotype" w:cs="Bookman Old Style"/>
        </w:rPr>
      </w:pPr>
    </w:p>
    <w:p w:rsidR="00195F77" w:rsidRPr="00C90F17" w:rsidRDefault="00E74871" w:rsidP="00195F77">
      <w:pPr>
        <w:spacing w:line="360" w:lineRule="auto"/>
        <w:ind w:right="49"/>
        <w:jc w:val="both"/>
        <w:rPr>
          <w:rFonts w:ascii="Palatino Linotype" w:eastAsiaTheme="minorEastAsia" w:hAnsi="Palatino Linotype" w:cs="Arial"/>
          <w:lang w:val="es-ES_tradnl"/>
        </w:rPr>
      </w:pPr>
      <w:r>
        <w:rPr>
          <w:rFonts w:ascii="Palatino Linotype" w:hAnsi="Palatino Linotype" w:cs="Bookman Old Style"/>
          <w:noProof/>
          <w:lang w:val="es-ES"/>
        </w:rPr>
        <mc:AlternateContent>
          <mc:Choice Requires="wps">
            <w:drawing>
              <wp:anchor distT="0" distB="0" distL="114300" distR="114300" simplePos="0" relativeHeight="251664384" behindDoc="0" locked="0" layoutInCell="1" allowOverlap="1">
                <wp:simplePos x="0" y="0"/>
                <wp:positionH relativeFrom="column">
                  <wp:posOffset>-41911</wp:posOffset>
                </wp:positionH>
                <wp:positionV relativeFrom="paragraph">
                  <wp:posOffset>1119505</wp:posOffset>
                </wp:positionV>
                <wp:extent cx="5800725" cy="1219200"/>
                <wp:effectExtent l="38100" t="38100" r="66675" b="95250"/>
                <wp:wrapNone/>
                <wp:docPr id="16" name="Conector recto 16"/>
                <wp:cNvGraphicFramePr/>
                <a:graphic xmlns:a="http://schemas.openxmlformats.org/drawingml/2006/main">
                  <a:graphicData uri="http://schemas.microsoft.com/office/word/2010/wordprocessingShape">
                    <wps:wsp>
                      <wps:cNvCnPr/>
                      <wps:spPr>
                        <a:xfrm>
                          <a:off x="0" y="0"/>
                          <a:ext cx="5800725" cy="121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A46484" id="Conector recto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3pt,88.15pt" to="453.4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" strokecolor="#4f81bd [3204]" strokeweight="2pt">
                <v:shadow on="t" color="black" opacity="24903f" origin=",.5" offset="0,.55556mm"/>
              </v:line>
            </w:pict>
          </mc:Fallback>
        </mc:AlternateContent>
      </w:r>
      <w:r w:rsidR="00195F77" w:rsidRPr="00C90F17">
        <w:rPr>
          <w:rFonts w:ascii="Palatino Linotype" w:hAnsi="Palatino Linotype" w:cs="Bookman Old Style"/>
        </w:rPr>
        <w:t>En este orden de ideas y toda vez que la particular solicitó la r</w:t>
      </w:r>
      <w:r w:rsidR="00195F77" w:rsidRPr="00C90F17">
        <w:rPr>
          <w:rFonts w:ascii="Palatino Linotype" w:eastAsiaTheme="minorEastAsia" w:hAnsi="Palatino Linotype" w:cs="Arial"/>
          <w:lang w:val="es-ES_tradnl"/>
        </w:rPr>
        <w:t xml:space="preserve">elación de los juicios laborales en ejecución y pendientes de pago, precisando número de juicio, actor, demandado, laudo y monto a pagar; mismos que </w:t>
      </w:r>
      <w:r w:rsidR="00195F77" w:rsidRPr="00C90F17">
        <w:rPr>
          <w:rFonts w:ascii="Palatino Linotype" w:eastAsiaTheme="minorEastAsia" w:hAnsi="Palatino Linotype" w:cs="Arial"/>
          <w:b/>
          <w:lang w:val="es-ES_tradnl"/>
        </w:rPr>
        <w:t>EL SUJETO OBLIGADO</w:t>
      </w:r>
      <w:r w:rsidR="00195F77" w:rsidRPr="00C90F17">
        <w:rPr>
          <w:rFonts w:ascii="Palatino Linotype" w:eastAsiaTheme="minorEastAsia" w:hAnsi="Palatino Linotype" w:cs="Arial"/>
          <w:lang w:val="es-ES_tradnl"/>
        </w:rPr>
        <w:t>, remitió en el Informe Justificado, a través de distintos cuadros con los siguientes rubros:</w:t>
      </w:r>
    </w:p>
    <w:p w:rsidR="00195F77" w:rsidRPr="00C90F17" w:rsidRDefault="00195F77" w:rsidP="00195F77">
      <w:pPr>
        <w:spacing w:line="360" w:lineRule="auto"/>
        <w:ind w:right="49"/>
        <w:jc w:val="both"/>
        <w:rPr>
          <w:rFonts w:ascii="Palatino Linotype" w:eastAsiaTheme="minorEastAsia" w:hAnsi="Palatino Linotype" w:cs="Arial"/>
          <w:lang w:val="es-ES_tradnl"/>
        </w:rPr>
      </w:pPr>
    </w:p>
    <w:p w:rsidR="00195F77" w:rsidRPr="00C90F17" w:rsidRDefault="00195F77" w:rsidP="00195F77">
      <w:pPr>
        <w:spacing w:line="360" w:lineRule="auto"/>
        <w:ind w:right="49"/>
        <w:jc w:val="both"/>
        <w:rPr>
          <w:rFonts w:ascii="Palatino Linotype" w:hAnsi="Palatino Linotype" w:cs="Bookman Old Style"/>
        </w:rPr>
      </w:pPr>
      <w:r w:rsidRPr="00C90F17">
        <w:rPr>
          <w:rFonts w:asciiTheme="minorHAnsi" w:eastAsiaTheme="minorEastAsia" w:hAnsiTheme="minorHAnsi" w:cstheme="minorBidi"/>
          <w:noProof/>
          <w:sz w:val="20"/>
          <w:szCs w:val="20"/>
          <w:lang w:val="es-ES"/>
        </w:rPr>
        <w:lastRenderedPageBreak/>
        <w:drawing>
          <wp:inline distT="0" distB="0" distL="0" distR="0" wp14:anchorId="7CDFDAAB" wp14:editId="32D4D027">
            <wp:extent cx="965752" cy="5760444"/>
            <wp:effectExtent l="2857"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647" t="12130" r="35863" b="15635"/>
                    <a:stretch/>
                  </pic:blipFill>
                  <pic:spPr bwMode="auto">
                    <a:xfrm rot="16200000">
                      <a:off x="0" y="0"/>
                      <a:ext cx="989490" cy="5902032"/>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49"/>
        <w:jc w:val="both"/>
        <w:rPr>
          <w:rFonts w:ascii="Palatino Linotype" w:hAnsi="Palatino Linotype" w:cs="Bookman Old Style"/>
        </w:rPr>
      </w:pPr>
    </w:p>
    <w:p w:rsidR="00195F77" w:rsidRPr="00C90F17" w:rsidRDefault="00195F77" w:rsidP="00195F77">
      <w:pPr>
        <w:spacing w:line="360" w:lineRule="auto"/>
        <w:ind w:right="49"/>
        <w:jc w:val="both"/>
        <w:rPr>
          <w:rFonts w:ascii="Palatino Linotype" w:hAnsi="Palatino Linotype" w:cs="Bookman Old Style"/>
        </w:rPr>
      </w:pPr>
      <w:r w:rsidRPr="00C90F17">
        <w:rPr>
          <w:rFonts w:asciiTheme="minorHAnsi" w:eastAsiaTheme="minorEastAsia" w:hAnsiTheme="minorHAnsi" w:cstheme="minorBidi"/>
          <w:noProof/>
          <w:sz w:val="20"/>
          <w:szCs w:val="20"/>
          <w:lang w:val="es-ES"/>
        </w:rPr>
        <w:drawing>
          <wp:inline distT="0" distB="0" distL="0" distR="0" wp14:anchorId="29422FBA" wp14:editId="6B2DB7F4">
            <wp:extent cx="1191230" cy="5777865"/>
            <wp:effectExtent l="0" t="7620" r="190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940" t="10330" r="36520" b="17154"/>
                    <a:stretch/>
                  </pic:blipFill>
                  <pic:spPr bwMode="auto">
                    <a:xfrm rot="16200000">
                      <a:off x="0" y="0"/>
                      <a:ext cx="1195133" cy="5796796"/>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49"/>
        <w:jc w:val="both"/>
        <w:rPr>
          <w:rFonts w:ascii="Palatino Linotype" w:hAnsi="Palatino Linotype" w:cs="Bookman Old Style"/>
        </w:rPr>
      </w:pPr>
    </w:p>
    <w:p w:rsidR="00195F77" w:rsidRPr="00C90F17" w:rsidRDefault="00195F77" w:rsidP="00195F77">
      <w:pPr>
        <w:spacing w:line="360" w:lineRule="auto"/>
        <w:ind w:right="49"/>
        <w:jc w:val="both"/>
        <w:rPr>
          <w:rFonts w:ascii="Palatino Linotype" w:hAnsi="Palatino Linotype" w:cs="Bookman Old Style"/>
        </w:rPr>
      </w:pPr>
      <w:r w:rsidRPr="00C90F17">
        <w:rPr>
          <w:rFonts w:asciiTheme="minorHAnsi" w:eastAsiaTheme="minorEastAsia" w:hAnsiTheme="minorHAnsi" w:cstheme="minorBidi"/>
          <w:noProof/>
          <w:sz w:val="20"/>
          <w:szCs w:val="20"/>
          <w:lang w:val="es-ES"/>
        </w:rPr>
        <w:drawing>
          <wp:inline distT="0" distB="0" distL="0" distR="0" wp14:anchorId="53F6ED1F" wp14:editId="42F3A43D">
            <wp:extent cx="813435" cy="5779055"/>
            <wp:effectExtent l="0" t="6032"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12" t="10076" r="61238" b="17268"/>
                    <a:stretch/>
                  </pic:blipFill>
                  <pic:spPr bwMode="auto">
                    <a:xfrm rot="16200000">
                      <a:off x="0" y="0"/>
                      <a:ext cx="822084" cy="5840500"/>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49"/>
        <w:jc w:val="both"/>
        <w:rPr>
          <w:rFonts w:ascii="Palatino Linotype" w:hAnsi="Palatino Linotype" w:cs="Bookman Old Style"/>
        </w:rPr>
      </w:pPr>
      <w:r w:rsidRPr="00C90F17">
        <w:rPr>
          <w:rFonts w:asciiTheme="minorHAnsi" w:eastAsiaTheme="minorEastAsia" w:hAnsiTheme="minorHAnsi" w:cstheme="minorBidi"/>
          <w:noProof/>
          <w:sz w:val="20"/>
          <w:szCs w:val="20"/>
          <w:lang w:val="es-ES"/>
        </w:rPr>
        <w:drawing>
          <wp:inline distT="0" distB="0" distL="0" distR="0" wp14:anchorId="17F09A2B" wp14:editId="04572D94">
            <wp:extent cx="469900" cy="5888687"/>
            <wp:effectExtent l="0" t="4128" r="2223" b="2222"/>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164" t="18417" r="35862" b="7798"/>
                    <a:stretch/>
                  </pic:blipFill>
                  <pic:spPr bwMode="auto">
                    <a:xfrm rot="16200000">
                      <a:off x="0" y="0"/>
                      <a:ext cx="476643" cy="5973186"/>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49"/>
        <w:jc w:val="both"/>
        <w:rPr>
          <w:rFonts w:ascii="Palatino Linotype" w:hAnsi="Palatino Linotype" w:cs="Bookman Old Style"/>
        </w:rPr>
      </w:pPr>
    </w:p>
    <w:p w:rsidR="00195F77" w:rsidRPr="00C90F17" w:rsidRDefault="00195F77" w:rsidP="00195F77">
      <w:pPr>
        <w:spacing w:line="360" w:lineRule="auto"/>
        <w:ind w:right="49"/>
        <w:jc w:val="both"/>
        <w:rPr>
          <w:rFonts w:ascii="Palatino Linotype" w:hAnsi="Palatino Linotype" w:cs="Bookman Old Style"/>
        </w:rPr>
      </w:pPr>
      <w:r w:rsidRPr="00C90F17">
        <w:rPr>
          <w:rFonts w:asciiTheme="minorHAnsi" w:eastAsiaTheme="minorEastAsia" w:hAnsiTheme="minorHAnsi" w:cstheme="minorBidi"/>
          <w:noProof/>
          <w:sz w:val="20"/>
          <w:szCs w:val="20"/>
          <w:lang w:val="es-ES"/>
        </w:rPr>
        <w:drawing>
          <wp:inline distT="0" distB="0" distL="0" distR="0" wp14:anchorId="1F7C44F5" wp14:editId="7D6E3BB3">
            <wp:extent cx="1180516" cy="5771412"/>
            <wp:effectExtent l="0" t="9207"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954" t="18052" r="58546" b="9668"/>
                    <a:stretch/>
                  </pic:blipFill>
                  <pic:spPr bwMode="auto">
                    <a:xfrm rot="16200000">
                      <a:off x="0" y="0"/>
                      <a:ext cx="1194101" cy="5837827"/>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49"/>
        <w:jc w:val="both"/>
        <w:rPr>
          <w:rFonts w:ascii="Palatino Linotype" w:hAnsi="Palatino Linotype" w:cs="Bookman Old Style"/>
        </w:rPr>
      </w:pPr>
    </w:p>
    <w:p w:rsidR="00195F77" w:rsidRPr="00C90F17" w:rsidRDefault="00195F77" w:rsidP="00195F77">
      <w:pPr>
        <w:spacing w:line="360" w:lineRule="auto"/>
        <w:ind w:right="49"/>
        <w:jc w:val="both"/>
        <w:rPr>
          <w:rFonts w:ascii="Palatino Linotype" w:hAnsi="Palatino Linotype" w:cs="Bookman Old Style"/>
          <w:b/>
        </w:rPr>
      </w:pPr>
      <w:r w:rsidRPr="00C90F17">
        <w:rPr>
          <w:rFonts w:ascii="Palatino Linotype" w:hAnsi="Palatino Linotype" w:cs="Bookman Old Style"/>
        </w:rPr>
        <w:t xml:space="preserve">Sin embrago; cabe destacar, que </w:t>
      </w:r>
      <w:r w:rsidRPr="00C90F17">
        <w:rPr>
          <w:rFonts w:ascii="Palatino Linotype" w:hAnsi="Palatino Linotype" w:cs="Bookman Old Style"/>
          <w:b/>
        </w:rPr>
        <w:t>EL SUJETO OBLIGADO</w:t>
      </w:r>
      <w:r w:rsidRPr="00C90F17">
        <w:rPr>
          <w:rFonts w:ascii="Palatino Linotype" w:hAnsi="Palatino Linotype" w:cs="Bookman Old Style"/>
        </w:rPr>
        <w:t xml:space="preserve"> dejó visible en nombre del actor en los expedientes de trámite y de aquellos que aún no han sido concluidos, razón por la cual el Informe Justificado, no se puso a la vista de la </w:t>
      </w:r>
      <w:r w:rsidRPr="00C90F17">
        <w:rPr>
          <w:rFonts w:ascii="Palatino Linotype" w:hAnsi="Palatino Linotype" w:cs="Bookman Old Style"/>
          <w:b/>
        </w:rPr>
        <w:t>RECURRENTE.</w:t>
      </w:r>
    </w:p>
    <w:p w:rsidR="00195F77" w:rsidRPr="00C90F17" w:rsidRDefault="00195F77" w:rsidP="00195F77">
      <w:pPr>
        <w:spacing w:line="360" w:lineRule="auto"/>
        <w:ind w:right="49"/>
        <w:jc w:val="both"/>
        <w:rPr>
          <w:rFonts w:ascii="Palatino Linotype" w:hAnsi="Palatino Linotype" w:cs="Bookman Old Style"/>
          <w:b/>
        </w:rPr>
      </w:pPr>
    </w:p>
    <w:p w:rsidR="00195F77" w:rsidRPr="00C90F17" w:rsidRDefault="00195F77" w:rsidP="00195F77">
      <w:pPr>
        <w:spacing w:line="360" w:lineRule="auto"/>
        <w:ind w:right="49"/>
        <w:jc w:val="both"/>
        <w:rPr>
          <w:rFonts w:ascii="Palatino Linotype" w:hAnsi="Palatino Linotype" w:cs="Arial"/>
        </w:rPr>
      </w:pPr>
      <w:r w:rsidRPr="00C90F17">
        <w:rPr>
          <w:rFonts w:ascii="Palatino Linotype" w:hAnsi="Palatino Linotype" w:cs="Bookman Old Style"/>
        </w:rPr>
        <w:lastRenderedPageBreak/>
        <w:t xml:space="preserve">Por lo que, en efecto </w:t>
      </w:r>
      <w:r w:rsidRPr="00C90F17">
        <w:rPr>
          <w:rFonts w:ascii="Palatino Linotype" w:hAnsi="Palatino Linotype" w:cs="Bookman Old Style"/>
          <w:b/>
        </w:rPr>
        <w:t>EL SUJETO OBLIGADO</w:t>
      </w:r>
      <w:r w:rsidRPr="00C90F17">
        <w:rPr>
          <w:rFonts w:ascii="Palatino Linotype" w:hAnsi="Palatino Linotype" w:cs="Bookman Old Style"/>
        </w:rPr>
        <w:t xml:space="preserve"> deberá hacer entrega de la información antes mencionada remitida en el </w:t>
      </w:r>
      <w:r w:rsidRPr="00C90F17">
        <w:rPr>
          <w:rFonts w:ascii="Palatino Linotype" w:hAnsi="Palatino Linotype" w:cs="Arial"/>
        </w:rPr>
        <w:t xml:space="preserve">oficio número XAL/DJ/033/05/2019, signado por el Director Jurídico, en </w:t>
      </w:r>
      <w:r w:rsidRPr="00C90F17">
        <w:rPr>
          <w:rFonts w:ascii="Palatino Linotype" w:hAnsi="Palatino Linotype" w:cs="Arial"/>
          <w:b/>
        </w:rPr>
        <w:t>versión publica</w:t>
      </w:r>
      <w:r w:rsidRPr="00C90F17">
        <w:rPr>
          <w:rFonts w:ascii="Palatino Linotype" w:hAnsi="Palatino Linotype" w:cs="Arial"/>
        </w:rPr>
        <w:t>, debiendo testar el nombre del actores en los juicios laborales que aún no han quedado firmes.</w:t>
      </w:r>
    </w:p>
    <w:p w:rsidR="00195F77" w:rsidRPr="00C90F17" w:rsidRDefault="00195F77" w:rsidP="00195F77">
      <w:pPr>
        <w:spacing w:line="360" w:lineRule="auto"/>
        <w:ind w:right="49"/>
        <w:jc w:val="both"/>
        <w:rPr>
          <w:rFonts w:ascii="Palatino Linotype" w:hAnsi="Palatino Linotype" w:cs="Arial"/>
        </w:rPr>
      </w:pPr>
    </w:p>
    <w:p w:rsidR="00195F77" w:rsidRPr="00C90F17" w:rsidRDefault="00195F77" w:rsidP="00195F77">
      <w:pPr>
        <w:shd w:val="clear" w:color="auto" w:fill="FFFFFF"/>
        <w:spacing w:line="360" w:lineRule="auto"/>
        <w:ind w:right="49"/>
        <w:jc w:val="both"/>
        <w:rPr>
          <w:rFonts w:ascii="Palatino Linotype" w:hAnsi="Palatino Linotype"/>
        </w:rPr>
      </w:pPr>
      <w:r w:rsidRPr="00C90F17">
        <w:rPr>
          <w:rFonts w:ascii="Palatino Linotype" w:hAnsi="Palatino Linotype" w:cs="Arial"/>
        </w:rPr>
        <w:t xml:space="preserve">Lo anterior encuentra sustento en el criterio 19/13 </w:t>
      </w:r>
      <w:r w:rsidRPr="00C90F17">
        <w:rPr>
          <w:rFonts w:ascii="Palatino Linotype" w:hAnsi="Palatino Linotype"/>
        </w:rPr>
        <w:t xml:space="preserve">emitido por el entonces </w:t>
      </w:r>
      <w:r w:rsidRPr="00C90F17">
        <w:rPr>
          <w:rFonts w:ascii="Palatino Linotype" w:hAnsi="Palatino Linotype" w:cs="Arial"/>
          <w:lang w:eastAsia="es-MX"/>
        </w:rPr>
        <w:t xml:space="preserve">Instituto Federal de Acceso a la Información Pública y Protección de Datos Personales, ahora </w:t>
      </w:r>
      <w:r w:rsidRPr="00C90F17">
        <w:rPr>
          <w:rFonts w:ascii="Palatino Linotype" w:hAnsi="Palatino Linotype"/>
        </w:rPr>
        <w:t>Instituto Nacional de Transparencia, Acceso a la Información y Protección de Datos Personales, el cual refiere lo siguiente:</w:t>
      </w:r>
    </w:p>
    <w:p w:rsidR="00195F77" w:rsidRPr="00C90F17" w:rsidRDefault="00195F77" w:rsidP="00195F77">
      <w:pPr>
        <w:shd w:val="clear" w:color="auto" w:fill="FFFFFF"/>
        <w:ind w:right="49"/>
        <w:jc w:val="both"/>
        <w:rPr>
          <w:rFonts w:ascii="Palatino Linotype" w:hAnsi="Palatino Linotype"/>
        </w:rPr>
      </w:pPr>
    </w:p>
    <w:p w:rsidR="00195F77" w:rsidRPr="00C90F17" w:rsidRDefault="00195F77" w:rsidP="00195F77">
      <w:pPr>
        <w:ind w:left="851" w:right="902"/>
        <w:jc w:val="both"/>
        <w:rPr>
          <w:rFonts w:ascii="Palatino Linotype" w:eastAsia="Arial" w:hAnsi="Palatino Linotype" w:cs="Arial"/>
          <w:i/>
          <w:sz w:val="22"/>
          <w:szCs w:val="22"/>
          <w:lang w:val="en-US"/>
        </w:rPr>
      </w:pPr>
      <w:r w:rsidRPr="00C90F17">
        <w:rPr>
          <w:rFonts w:ascii="Palatino Linotype" w:eastAsia="Arial" w:hAnsi="Palatino Linotype" w:cs="Arial"/>
          <w:b/>
          <w:i/>
          <w:spacing w:val="-1"/>
          <w:sz w:val="22"/>
          <w:szCs w:val="22"/>
        </w:rPr>
        <w:t>“N</w:t>
      </w:r>
      <w:r w:rsidRPr="00C90F17">
        <w:rPr>
          <w:rFonts w:ascii="Palatino Linotype" w:eastAsia="Arial" w:hAnsi="Palatino Linotype" w:cs="Arial"/>
          <w:b/>
          <w:i/>
          <w:sz w:val="22"/>
          <w:szCs w:val="22"/>
        </w:rPr>
        <w:t>ombre de a</w:t>
      </w:r>
      <w:r w:rsidRPr="00C90F17">
        <w:rPr>
          <w:rFonts w:ascii="Palatino Linotype" w:eastAsia="Arial" w:hAnsi="Palatino Linotype" w:cs="Arial"/>
          <w:b/>
          <w:i/>
          <w:spacing w:val="-1"/>
          <w:sz w:val="22"/>
          <w:szCs w:val="22"/>
        </w:rPr>
        <w:t>c</w:t>
      </w:r>
      <w:r w:rsidRPr="00C90F17">
        <w:rPr>
          <w:rFonts w:ascii="Palatino Linotype" w:eastAsia="Arial" w:hAnsi="Palatino Linotype" w:cs="Arial"/>
          <w:b/>
          <w:i/>
          <w:spacing w:val="1"/>
          <w:sz w:val="22"/>
          <w:szCs w:val="22"/>
        </w:rPr>
        <w:t>t</w:t>
      </w:r>
      <w:r w:rsidRPr="00C90F17">
        <w:rPr>
          <w:rFonts w:ascii="Palatino Linotype" w:eastAsia="Arial" w:hAnsi="Palatino Linotype" w:cs="Arial"/>
          <w:b/>
          <w:i/>
          <w:spacing w:val="-3"/>
          <w:sz w:val="22"/>
          <w:szCs w:val="22"/>
        </w:rPr>
        <w:t>o</w:t>
      </w:r>
      <w:r w:rsidRPr="00C90F17">
        <w:rPr>
          <w:rFonts w:ascii="Palatino Linotype" w:eastAsia="Arial" w:hAnsi="Palatino Linotype" w:cs="Arial"/>
          <w:b/>
          <w:i/>
          <w:sz w:val="22"/>
          <w:szCs w:val="22"/>
        </w:rPr>
        <w:t xml:space="preserve">res </w:t>
      </w:r>
      <w:r w:rsidRPr="00C90F17">
        <w:rPr>
          <w:rFonts w:ascii="Palatino Linotype" w:eastAsia="Arial" w:hAnsi="Palatino Linotype" w:cs="Arial"/>
          <w:b/>
          <w:i/>
          <w:spacing w:val="-3"/>
          <w:sz w:val="22"/>
          <w:szCs w:val="22"/>
        </w:rPr>
        <w:t>e</w:t>
      </w:r>
      <w:r w:rsidRPr="00C90F17">
        <w:rPr>
          <w:rFonts w:ascii="Palatino Linotype" w:eastAsia="Arial" w:hAnsi="Palatino Linotype" w:cs="Arial"/>
          <w:b/>
          <w:i/>
          <w:sz w:val="22"/>
          <w:szCs w:val="22"/>
        </w:rPr>
        <w:t xml:space="preserve">n </w:t>
      </w:r>
      <w:r w:rsidRPr="00C90F17">
        <w:rPr>
          <w:rFonts w:ascii="Palatino Linotype" w:eastAsia="Arial" w:hAnsi="Palatino Linotype" w:cs="Arial"/>
          <w:b/>
          <w:i/>
          <w:spacing w:val="-1"/>
          <w:sz w:val="22"/>
          <w:szCs w:val="22"/>
        </w:rPr>
        <w:t>j</w:t>
      </w:r>
      <w:r w:rsidRPr="00C90F17">
        <w:rPr>
          <w:rFonts w:ascii="Palatino Linotype" w:eastAsia="Arial" w:hAnsi="Palatino Linotype" w:cs="Arial"/>
          <w:b/>
          <w:i/>
          <w:sz w:val="22"/>
          <w:szCs w:val="22"/>
        </w:rPr>
        <w:t>uic</w:t>
      </w:r>
      <w:r w:rsidRPr="00C90F17">
        <w:rPr>
          <w:rFonts w:ascii="Palatino Linotype" w:eastAsia="Arial" w:hAnsi="Palatino Linotype" w:cs="Arial"/>
          <w:b/>
          <w:i/>
          <w:spacing w:val="1"/>
          <w:sz w:val="22"/>
          <w:szCs w:val="22"/>
        </w:rPr>
        <w:t>i</w:t>
      </w:r>
      <w:r w:rsidRPr="00C90F17">
        <w:rPr>
          <w:rFonts w:ascii="Palatino Linotype" w:eastAsia="Arial" w:hAnsi="Palatino Linotype" w:cs="Arial"/>
          <w:b/>
          <w:i/>
          <w:sz w:val="22"/>
          <w:szCs w:val="22"/>
        </w:rPr>
        <w:t xml:space="preserve">os </w:t>
      </w:r>
      <w:r w:rsidRPr="00C90F17">
        <w:rPr>
          <w:rFonts w:ascii="Palatino Linotype" w:eastAsia="Arial" w:hAnsi="Palatino Linotype" w:cs="Arial"/>
          <w:b/>
          <w:i/>
          <w:spacing w:val="1"/>
          <w:sz w:val="22"/>
          <w:szCs w:val="22"/>
        </w:rPr>
        <w:t>l</w:t>
      </w:r>
      <w:r w:rsidRPr="00C90F17">
        <w:rPr>
          <w:rFonts w:ascii="Palatino Linotype" w:eastAsia="Arial" w:hAnsi="Palatino Linotype" w:cs="Arial"/>
          <w:b/>
          <w:i/>
          <w:sz w:val="22"/>
          <w:szCs w:val="22"/>
        </w:rPr>
        <w:t>a</w:t>
      </w:r>
      <w:r w:rsidRPr="00C90F17">
        <w:rPr>
          <w:rFonts w:ascii="Palatino Linotype" w:eastAsia="Arial" w:hAnsi="Palatino Linotype" w:cs="Arial"/>
          <w:b/>
          <w:i/>
          <w:spacing w:val="-1"/>
          <w:sz w:val="22"/>
          <w:szCs w:val="22"/>
        </w:rPr>
        <w:t>b</w:t>
      </w:r>
      <w:r w:rsidRPr="00C90F17">
        <w:rPr>
          <w:rFonts w:ascii="Palatino Linotype" w:eastAsia="Arial" w:hAnsi="Palatino Linotype" w:cs="Arial"/>
          <w:b/>
          <w:i/>
          <w:spacing w:val="-3"/>
          <w:sz w:val="22"/>
          <w:szCs w:val="22"/>
        </w:rPr>
        <w:t>o</w:t>
      </w:r>
      <w:r w:rsidRPr="00C90F17">
        <w:rPr>
          <w:rFonts w:ascii="Palatino Linotype" w:eastAsia="Arial" w:hAnsi="Palatino Linotype" w:cs="Arial"/>
          <w:b/>
          <w:i/>
          <w:sz w:val="22"/>
          <w:szCs w:val="22"/>
        </w:rPr>
        <w:t>ra</w:t>
      </w:r>
      <w:r w:rsidRPr="00C90F17">
        <w:rPr>
          <w:rFonts w:ascii="Palatino Linotype" w:eastAsia="Arial" w:hAnsi="Palatino Linotype" w:cs="Arial"/>
          <w:b/>
          <w:i/>
          <w:spacing w:val="1"/>
          <w:sz w:val="22"/>
          <w:szCs w:val="22"/>
        </w:rPr>
        <w:t>l</w:t>
      </w:r>
      <w:r w:rsidRPr="00C90F17">
        <w:rPr>
          <w:rFonts w:ascii="Palatino Linotype" w:eastAsia="Arial" w:hAnsi="Palatino Linotype" w:cs="Arial"/>
          <w:b/>
          <w:i/>
          <w:sz w:val="22"/>
          <w:szCs w:val="22"/>
        </w:rPr>
        <w:t xml:space="preserve">es </w:t>
      </w:r>
      <w:r w:rsidRPr="00C90F17">
        <w:rPr>
          <w:rFonts w:ascii="Palatino Linotype" w:eastAsia="Arial" w:hAnsi="Palatino Linotype" w:cs="Arial"/>
          <w:b/>
          <w:i/>
          <w:spacing w:val="-3"/>
          <w:sz w:val="22"/>
          <w:szCs w:val="22"/>
        </w:rPr>
        <w:t>c</w:t>
      </w:r>
      <w:r w:rsidRPr="00C90F17">
        <w:rPr>
          <w:rFonts w:ascii="Palatino Linotype" w:eastAsia="Arial" w:hAnsi="Palatino Linotype" w:cs="Arial"/>
          <w:b/>
          <w:i/>
          <w:sz w:val="22"/>
          <w:szCs w:val="22"/>
        </w:rPr>
        <w:t>o</w:t>
      </w:r>
      <w:r w:rsidRPr="00C90F17">
        <w:rPr>
          <w:rFonts w:ascii="Palatino Linotype" w:eastAsia="Arial" w:hAnsi="Palatino Linotype" w:cs="Arial"/>
          <w:b/>
          <w:i/>
          <w:spacing w:val="-1"/>
          <w:sz w:val="22"/>
          <w:szCs w:val="22"/>
        </w:rPr>
        <w:t>n</w:t>
      </w:r>
      <w:r w:rsidRPr="00C90F17">
        <w:rPr>
          <w:rFonts w:ascii="Palatino Linotype" w:eastAsia="Arial" w:hAnsi="Palatino Linotype" w:cs="Arial"/>
          <w:b/>
          <w:i/>
          <w:sz w:val="22"/>
          <w:szCs w:val="22"/>
        </w:rPr>
        <w:t>st</w:t>
      </w:r>
      <w:r w:rsidRPr="00C90F17">
        <w:rPr>
          <w:rFonts w:ascii="Palatino Linotype" w:eastAsia="Arial" w:hAnsi="Palatino Linotype" w:cs="Arial"/>
          <w:b/>
          <w:i/>
          <w:spacing w:val="1"/>
          <w:sz w:val="22"/>
          <w:szCs w:val="22"/>
        </w:rPr>
        <w:t>it</w:t>
      </w:r>
      <w:r w:rsidRPr="00C90F17">
        <w:rPr>
          <w:rFonts w:ascii="Palatino Linotype" w:eastAsia="Arial" w:hAnsi="Palatino Linotype" w:cs="Arial"/>
          <w:b/>
          <w:i/>
          <w:sz w:val="22"/>
          <w:szCs w:val="22"/>
        </w:rPr>
        <w:t>u</w:t>
      </w:r>
      <w:r w:rsidRPr="00C90F17">
        <w:rPr>
          <w:rFonts w:ascii="Palatino Linotype" w:eastAsia="Arial" w:hAnsi="Palatino Linotype" w:cs="Arial"/>
          <w:b/>
          <w:i/>
          <w:spacing w:val="-6"/>
          <w:sz w:val="22"/>
          <w:szCs w:val="22"/>
        </w:rPr>
        <w:t>y</w:t>
      </w:r>
      <w:r w:rsidRPr="00C90F17">
        <w:rPr>
          <w:rFonts w:ascii="Palatino Linotype" w:eastAsia="Arial" w:hAnsi="Palatino Linotype" w:cs="Arial"/>
          <w:b/>
          <w:i/>
          <w:sz w:val="22"/>
          <w:szCs w:val="22"/>
        </w:rPr>
        <w:t>e,</w:t>
      </w:r>
      <w:r w:rsidRPr="00C90F17">
        <w:rPr>
          <w:rFonts w:ascii="Palatino Linotype" w:eastAsia="Arial" w:hAnsi="Palatino Linotype" w:cs="Arial"/>
          <w:b/>
          <w:i/>
          <w:spacing w:val="1"/>
          <w:sz w:val="22"/>
          <w:szCs w:val="22"/>
        </w:rPr>
        <w:t xml:space="preserve"> </w:t>
      </w:r>
      <w:r w:rsidRPr="00C90F17">
        <w:rPr>
          <w:rFonts w:ascii="Palatino Linotype" w:eastAsia="Arial" w:hAnsi="Palatino Linotype" w:cs="Arial"/>
          <w:b/>
          <w:i/>
          <w:sz w:val="22"/>
          <w:szCs w:val="22"/>
        </w:rPr>
        <w:t>en pr</w:t>
      </w:r>
      <w:r w:rsidRPr="00C90F17">
        <w:rPr>
          <w:rFonts w:ascii="Palatino Linotype" w:eastAsia="Arial" w:hAnsi="Palatino Linotype" w:cs="Arial"/>
          <w:b/>
          <w:i/>
          <w:spacing w:val="1"/>
          <w:sz w:val="22"/>
          <w:szCs w:val="22"/>
        </w:rPr>
        <w:t>i</w:t>
      </w:r>
      <w:r w:rsidRPr="00C90F17">
        <w:rPr>
          <w:rFonts w:ascii="Palatino Linotype" w:eastAsia="Arial" w:hAnsi="Palatino Linotype" w:cs="Arial"/>
          <w:b/>
          <w:i/>
          <w:sz w:val="22"/>
          <w:szCs w:val="22"/>
        </w:rPr>
        <w:t>n</w:t>
      </w:r>
      <w:r w:rsidRPr="00C90F17">
        <w:rPr>
          <w:rFonts w:ascii="Palatino Linotype" w:eastAsia="Arial" w:hAnsi="Palatino Linotype" w:cs="Arial"/>
          <w:b/>
          <w:i/>
          <w:spacing w:val="-3"/>
          <w:sz w:val="22"/>
          <w:szCs w:val="22"/>
        </w:rPr>
        <w:t>c</w:t>
      </w:r>
      <w:r w:rsidRPr="00C90F17">
        <w:rPr>
          <w:rFonts w:ascii="Palatino Linotype" w:eastAsia="Arial" w:hAnsi="Palatino Linotype" w:cs="Arial"/>
          <w:b/>
          <w:i/>
          <w:spacing w:val="1"/>
          <w:sz w:val="22"/>
          <w:szCs w:val="22"/>
        </w:rPr>
        <w:t>i</w:t>
      </w:r>
      <w:r w:rsidRPr="00C90F17">
        <w:rPr>
          <w:rFonts w:ascii="Palatino Linotype" w:eastAsia="Arial" w:hAnsi="Palatino Linotype" w:cs="Arial"/>
          <w:b/>
          <w:i/>
          <w:sz w:val="22"/>
          <w:szCs w:val="22"/>
        </w:rPr>
        <w:t>p</w:t>
      </w:r>
      <w:r w:rsidRPr="00C90F17">
        <w:rPr>
          <w:rFonts w:ascii="Palatino Linotype" w:eastAsia="Arial" w:hAnsi="Palatino Linotype" w:cs="Arial"/>
          <w:b/>
          <w:i/>
          <w:spacing w:val="-2"/>
          <w:sz w:val="22"/>
          <w:szCs w:val="22"/>
        </w:rPr>
        <w:t>i</w:t>
      </w:r>
      <w:r w:rsidRPr="00C90F17">
        <w:rPr>
          <w:rFonts w:ascii="Palatino Linotype" w:eastAsia="Arial" w:hAnsi="Palatino Linotype" w:cs="Arial"/>
          <w:b/>
          <w:i/>
          <w:sz w:val="22"/>
          <w:szCs w:val="22"/>
        </w:rPr>
        <w:t>o,</w:t>
      </w:r>
      <w:r w:rsidRPr="00C90F17">
        <w:rPr>
          <w:rFonts w:ascii="Palatino Linotype" w:eastAsia="Arial" w:hAnsi="Palatino Linotype" w:cs="Arial"/>
          <w:b/>
          <w:i/>
          <w:spacing w:val="1"/>
          <w:sz w:val="22"/>
          <w:szCs w:val="22"/>
        </w:rPr>
        <w:t xml:space="preserve"> i</w:t>
      </w:r>
      <w:r w:rsidRPr="00C90F17">
        <w:rPr>
          <w:rFonts w:ascii="Palatino Linotype" w:eastAsia="Arial" w:hAnsi="Palatino Linotype" w:cs="Arial"/>
          <w:b/>
          <w:i/>
          <w:spacing w:val="-3"/>
          <w:sz w:val="22"/>
          <w:szCs w:val="22"/>
        </w:rPr>
        <w:t>n</w:t>
      </w:r>
      <w:r w:rsidRPr="00C90F17">
        <w:rPr>
          <w:rFonts w:ascii="Palatino Linotype" w:eastAsia="Arial" w:hAnsi="Palatino Linotype" w:cs="Arial"/>
          <w:b/>
          <w:i/>
          <w:spacing w:val="1"/>
          <w:sz w:val="22"/>
          <w:szCs w:val="22"/>
        </w:rPr>
        <w:t>f</w:t>
      </w:r>
      <w:r w:rsidRPr="00C90F17">
        <w:rPr>
          <w:rFonts w:ascii="Palatino Linotype" w:eastAsia="Arial" w:hAnsi="Palatino Linotype" w:cs="Arial"/>
          <w:b/>
          <w:i/>
          <w:sz w:val="22"/>
          <w:szCs w:val="22"/>
        </w:rPr>
        <w:t>orma</w:t>
      </w:r>
      <w:r w:rsidRPr="00C90F17">
        <w:rPr>
          <w:rFonts w:ascii="Palatino Linotype" w:eastAsia="Arial" w:hAnsi="Palatino Linotype" w:cs="Arial"/>
          <w:b/>
          <w:i/>
          <w:spacing w:val="-3"/>
          <w:sz w:val="22"/>
          <w:szCs w:val="22"/>
        </w:rPr>
        <w:t>c</w:t>
      </w:r>
      <w:r w:rsidRPr="00C90F17">
        <w:rPr>
          <w:rFonts w:ascii="Palatino Linotype" w:eastAsia="Arial" w:hAnsi="Palatino Linotype" w:cs="Arial"/>
          <w:b/>
          <w:i/>
          <w:spacing w:val="1"/>
          <w:sz w:val="22"/>
          <w:szCs w:val="22"/>
        </w:rPr>
        <w:t>i</w:t>
      </w:r>
      <w:r w:rsidRPr="00C90F17">
        <w:rPr>
          <w:rFonts w:ascii="Palatino Linotype" w:eastAsia="Arial" w:hAnsi="Palatino Linotype" w:cs="Arial"/>
          <w:b/>
          <w:i/>
          <w:spacing w:val="-3"/>
          <w:sz w:val="22"/>
          <w:szCs w:val="22"/>
        </w:rPr>
        <w:t>ó</w:t>
      </w:r>
      <w:r w:rsidRPr="00C90F17">
        <w:rPr>
          <w:rFonts w:ascii="Palatino Linotype" w:eastAsia="Arial" w:hAnsi="Palatino Linotype" w:cs="Arial"/>
          <w:b/>
          <w:i/>
          <w:sz w:val="22"/>
          <w:szCs w:val="22"/>
        </w:rPr>
        <w:t>n c</w:t>
      </w:r>
      <w:r w:rsidRPr="00C90F17">
        <w:rPr>
          <w:rFonts w:ascii="Palatino Linotype" w:eastAsia="Arial" w:hAnsi="Palatino Linotype" w:cs="Arial"/>
          <w:b/>
          <w:i/>
          <w:spacing w:val="-1"/>
          <w:sz w:val="22"/>
          <w:szCs w:val="22"/>
        </w:rPr>
        <w:t>o</w:t>
      </w:r>
      <w:r w:rsidRPr="00C90F17">
        <w:rPr>
          <w:rFonts w:ascii="Palatino Linotype" w:eastAsia="Arial" w:hAnsi="Palatino Linotype" w:cs="Arial"/>
          <w:b/>
          <w:i/>
          <w:sz w:val="22"/>
          <w:szCs w:val="22"/>
        </w:rPr>
        <w:t>nf</w:t>
      </w:r>
      <w:r w:rsidRPr="00C90F17">
        <w:rPr>
          <w:rFonts w:ascii="Palatino Linotype" w:eastAsia="Arial" w:hAnsi="Palatino Linotype" w:cs="Arial"/>
          <w:b/>
          <w:i/>
          <w:spacing w:val="1"/>
          <w:sz w:val="22"/>
          <w:szCs w:val="22"/>
        </w:rPr>
        <w:t>i</w:t>
      </w:r>
      <w:r w:rsidRPr="00C90F17">
        <w:rPr>
          <w:rFonts w:ascii="Palatino Linotype" w:eastAsia="Arial" w:hAnsi="Palatino Linotype" w:cs="Arial"/>
          <w:b/>
          <w:i/>
          <w:sz w:val="22"/>
          <w:szCs w:val="22"/>
        </w:rPr>
        <w:t>d</w:t>
      </w:r>
      <w:r w:rsidRPr="00C90F17">
        <w:rPr>
          <w:rFonts w:ascii="Palatino Linotype" w:eastAsia="Arial" w:hAnsi="Palatino Linotype" w:cs="Arial"/>
          <w:b/>
          <w:i/>
          <w:spacing w:val="-1"/>
          <w:sz w:val="22"/>
          <w:szCs w:val="22"/>
        </w:rPr>
        <w:t>e</w:t>
      </w:r>
      <w:r w:rsidRPr="00C90F17">
        <w:rPr>
          <w:rFonts w:ascii="Palatino Linotype" w:eastAsia="Arial" w:hAnsi="Palatino Linotype" w:cs="Arial"/>
          <w:b/>
          <w:i/>
          <w:sz w:val="22"/>
          <w:szCs w:val="22"/>
        </w:rPr>
        <w:t>n</w:t>
      </w:r>
      <w:r w:rsidRPr="00C90F17">
        <w:rPr>
          <w:rFonts w:ascii="Palatino Linotype" w:eastAsia="Arial" w:hAnsi="Palatino Linotype" w:cs="Arial"/>
          <w:b/>
          <w:i/>
          <w:spacing w:val="-3"/>
          <w:sz w:val="22"/>
          <w:szCs w:val="22"/>
        </w:rPr>
        <w:t>c</w:t>
      </w:r>
      <w:r w:rsidRPr="00C90F17">
        <w:rPr>
          <w:rFonts w:ascii="Palatino Linotype" w:eastAsia="Arial" w:hAnsi="Palatino Linotype" w:cs="Arial"/>
          <w:b/>
          <w:i/>
          <w:spacing w:val="1"/>
          <w:sz w:val="22"/>
          <w:szCs w:val="22"/>
        </w:rPr>
        <w:t>i</w:t>
      </w:r>
      <w:r w:rsidRPr="00C90F17">
        <w:rPr>
          <w:rFonts w:ascii="Palatino Linotype" w:eastAsia="Arial" w:hAnsi="Palatino Linotype" w:cs="Arial"/>
          <w:b/>
          <w:i/>
          <w:sz w:val="22"/>
          <w:szCs w:val="22"/>
        </w:rPr>
        <w:t>a</w:t>
      </w:r>
      <w:r w:rsidRPr="00C90F17">
        <w:rPr>
          <w:rFonts w:ascii="Palatino Linotype" w:eastAsia="Arial" w:hAnsi="Palatino Linotype" w:cs="Arial"/>
          <w:b/>
          <w:i/>
          <w:spacing w:val="-1"/>
          <w:sz w:val="22"/>
          <w:szCs w:val="22"/>
        </w:rPr>
        <w:t>l</w:t>
      </w:r>
      <w:r w:rsidRPr="00C90F17">
        <w:rPr>
          <w:rFonts w:ascii="Palatino Linotype" w:eastAsia="Arial" w:hAnsi="Palatino Linotype" w:cs="Arial"/>
          <w:b/>
          <w:i/>
          <w:sz w:val="22"/>
          <w:szCs w:val="22"/>
        </w:rPr>
        <w:t>.</w:t>
      </w:r>
      <w:r w:rsidRPr="00C90F17">
        <w:rPr>
          <w:rFonts w:ascii="Palatino Linotype" w:eastAsia="Arial" w:hAnsi="Palatino Linotype" w:cs="Arial"/>
          <w:b/>
          <w:i/>
          <w:spacing w:val="4"/>
          <w:sz w:val="22"/>
          <w:szCs w:val="22"/>
        </w:rPr>
        <w:t xml:space="preserve"> </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l</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n</w:t>
      </w:r>
      <w:r w:rsidRPr="00C90F17">
        <w:rPr>
          <w:rFonts w:ascii="Palatino Linotype" w:eastAsia="Arial" w:hAnsi="Palatino Linotype" w:cs="Arial"/>
          <w:i/>
          <w:spacing w:val="-1"/>
          <w:sz w:val="22"/>
          <w:szCs w:val="22"/>
        </w:rPr>
        <w:t>o</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bre es</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un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at</w:t>
      </w:r>
      <w:r w:rsidRPr="00C90F17">
        <w:rPr>
          <w:rFonts w:ascii="Palatino Linotype" w:eastAsia="Arial" w:hAnsi="Palatino Linotype" w:cs="Arial"/>
          <w:i/>
          <w:spacing w:val="1"/>
          <w:sz w:val="22"/>
          <w:szCs w:val="22"/>
        </w:rPr>
        <w:t>r</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b</w:t>
      </w:r>
      <w:r w:rsidRPr="00C90F17">
        <w:rPr>
          <w:rFonts w:ascii="Palatino Linotype" w:eastAsia="Arial" w:hAnsi="Palatino Linotype" w:cs="Arial"/>
          <w:i/>
          <w:spacing w:val="-1"/>
          <w:sz w:val="22"/>
          <w:szCs w:val="22"/>
        </w:rPr>
        <w:t>u</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o</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de</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so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li</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d</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 xml:space="preserve">y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ni</w:t>
      </w:r>
      <w:r w:rsidRPr="00C90F17">
        <w:rPr>
          <w:rFonts w:ascii="Palatino Linotype" w:eastAsia="Arial" w:hAnsi="Palatino Linotype" w:cs="Arial"/>
          <w:i/>
          <w:spacing w:val="3"/>
          <w:sz w:val="22"/>
          <w:szCs w:val="22"/>
        </w:rPr>
        <w:t>f</w:t>
      </w:r>
      <w:r w:rsidRPr="00C90F17">
        <w:rPr>
          <w:rFonts w:ascii="Palatino Linotype" w:eastAsia="Arial" w:hAnsi="Palatino Linotype" w:cs="Arial"/>
          <w:i/>
          <w:sz w:val="22"/>
          <w:szCs w:val="22"/>
        </w:rPr>
        <w:t>e</w:t>
      </w:r>
      <w:r w:rsidRPr="00C90F17">
        <w:rPr>
          <w:rFonts w:ascii="Palatino Linotype" w:eastAsia="Arial" w:hAnsi="Palatino Linotype" w:cs="Arial"/>
          <w:i/>
          <w:spacing w:val="-3"/>
          <w:sz w:val="22"/>
          <w:szCs w:val="22"/>
        </w:rPr>
        <w:t>s</w:t>
      </w:r>
      <w:r w:rsidRPr="00C90F17">
        <w:rPr>
          <w:rFonts w:ascii="Palatino Linotype" w:eastAsia="Arial" w:hAnsi="Palatino Linotype" w:cs="Arial"/>
          <w:i/>
          <w:spacing w:val="1"/>
          <w:sz w:val="22"/>
          <w:szCs w:val="22"/>
        </w:rPr>
        <w:t>t</w:t>
      </w:r>
      <w:r w:rsidRPr="00C90F17">
        <w:rPr>
          <w:rFonts w:ascii="Palatino Linotype" w:eastAsia="Arial" w:hAnsi="Palatino Linotype" w:cs="Arial"/>
          <w:i/>
          <w:spacing w:val="-3"/>
          <w:sz w:val="22"/>
          <w:szCs w:val="22"/>
        </w:rPr>
        <w:t>a</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ón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pri</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l</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l d</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ec</w:t>
      </w:r>
      <w:r w:rsidRPr="00C90F17">
        <w:rPr>
          <w:rFonts w:ascii="Palatino Linotype" w:eastAsia="Arial" w:hAnsi="Palatino Linotype" w:cs="Arial"/>
          <w:i/>
          <w:spacing w:val="-1"/>
          <w:sz w:val="22"/>
          <w:szCs w:val="22"/>
        </w:rPr>
        <w:t>h</w:t>
      </w:r>
      <w:r w:rsidRPr="00C90F17">
        <w:rPr>
          <w:rFonts w:ascii="Palatino Linotype" w:eastAsia="Arial" w:hAnsi="Palatino Linotype" w:cs="Arial"/>
          <w:i/>
          <w:sz w:val="22"/>
          <w:szCs w:val="22"/>
        </w:rPr>
        <w:t>o</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a</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nti</w:t>
      </w:r>
      <w:r w:rsidRPr="00C90F17">
        <w:rPr>
          <w:rFonts w:ascii="Palatino Linotype" w:eastAsia="Arial" w:hAnsi="Palatino Linotype" w:cs="Arial"/>
          <w:i/>
          <w:spacing w:val="-1"/>
          <w:sz w:val="22"/>
          <w:szCs w:val="22"/>
        </w:rPr>
        <w:t>d</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d</w:t>
      </w:r>
      <w:r w:rsidRPr="00C90F17">
        <w:rPr>
          <w:rFonts w:ascii="Palatino Linotype" w:eastAsia="Arial" w:hAnsi="Palatino Linotype" w:cs="Arial"/>
          <w:i/>
          <w:sz w:val="22"/>
          <w:szCs w:val="22"/>
        </w:rPr>
        <w:t>,</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en</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a</w:t>
      </w:r>
      <w:r w:rsidRPr="00C90F17">
        <w:rPr>
          <w:rFonts w:ascii="Palatino Linotype" w:eastAsia="Arial" w:hAnsi="Palatino Linotype" w:cs="Arial"/>
          <w:i/>
          <w:spacing w:val="-3"/>
          <w:sz w:val="22"/>
          <w:szCs w:val="22"/>
        </w:rPr>
        <w:t>z</w:t>
      </w:r>
      <w:r w:rsidRPr="00C90F17">
        <w:rPr>
          <w:rFonts w:ascii="Palatino Linotype" w:eastAsia="Arial" w:hAnsi="Palatino Linotype" w:cs="Arial"/>
          <w:i/>
          <w:sz w:val="22"/>
          <w:szCs w:val="22"/>
        </w:rPr>
        <w:t>ón</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de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2"/>
          <w:sz w:val="22"/>
          <w:szCs w:val="22"/>
        </w:rPr>
        <w:t>q</w:t>
      </w:r>
      <w:r w:rsidRPr="00C90F17">
        <w:rPr>
          <w:rFonts w:ascii="Palatino Linotype" w:eastAsia="Arial" w:hAnsi="Palatino Linotype" w:cs="Arial"/>
          <w:i/>
          <w:sz w:val="22"/>
          <w:szCs w:val="22"/>
        </w:rPr>
        <w:t>ue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3"/>
          <w:sz w:val="22"/>
          <w:szCs w:val="22"/>
        </w:rPr>
        <w:t>o</w:t>
      </w:r>
      <w:r w:rsidRPr="00C90F17">
        <w:rPr>
          <w:rFonts w:ascii="Palatino Linotype" w:eastAsia="Arial" w:hAnsi="Palatino Linotype" w:cs="Arial"/>
          <w:i/>
          <w:sz w:val="22"/>
          <w:szCs w:val="22"/>
        </w:rPr>
        <w:t>r</w:t>
      </w:r>
      <w:r w:rsidRPr="00C90F17">
        <w:rPr>
          <w:rFonts w:ascii="Palatino Linotype" w:eastAsia="Arial" w:hAnsi="Palatino Linotype" w:cs="Arial"/>
          <w:i/>
          <w:spacing w:val="5"/>
          <w:sz w:val="22"/>
          <w:szCs w:val="22"/>
        </w:rPr>
        <w:t xml:space="preserve"> </w:t>
      </w:r>
      <w:r w:rsidRPr="00C90F17">
        <w:rPr>
          <w:rFonts w:ascii="Palatino Linotype" w:eastAsia="Arial" w:hAnsi="Palatino Linotype" w:cs="Arial"/>
          <w:i/>
          <w:sz w:val="22"/>
          <w:szCs w:val="22"/>
        </w:rPr>
        <w:t xml:space="preserve">sí </w:t>
      </w:r>
      <w:r w:rsidRPr="00C90F17">
        <w:rPr>
          <w:rFonts w:ascii="Palatino Linotype" w:eastAsia="Arial" w:hAnsi="Palatino Linotype" w:cs="Arial"/>
          <w:i/>
          <w:spacing w:val="1"/>
          <w:sz w:val="22"/>
          <w:szCs w:val="22"/>
        </w:rPr>
        <w:t>m</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o</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1"/>
          <w:sz w:val="22"/>
          <w:szCs w:val="22"/>
        </w:rPr>
        <w:t>rm</w:t>
      </w:r>
      <w:r w:rsidRPr="00C90F17">
        <w:rPr>
          <w:rFonts w:ascii="Palatino Linotype" w:eastAsia="Arial" w:hAnsi="Palatino Linotype" w:cs="Arial"/>
          <w:i/>
          <w:spacing w:val="-1"/>
          <w:sz w:val="22"/>
          <w:szCs w:val="22"/>
        </w:rPr>
        <w:t>it</w:t>
      </w:r>
      <w:r w:rsidRPr="00C90F17">
        <w:rPr>
          <w:rFonts w:ascii="Palatino Linotype" w:eastAsia="Arial" w:hAnsi="Palatino Linotype" w:cs="Arial"/>
          <w:i/>
          <w:sz w:val="22"/>
          <w:szCs w:val="22"/>
        </w:rPr>
        <w:t>e</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nt</w:t>
      </w:r>
      <w:r w:rsidRPr="00C90F17">
        <w:rPr>
          <w:rFonts w:ascii="Palatino Linotype" w:eastAsia="Arial" w:hAnsi="Palatino Linotype" w:cs="Arial"/>
          <w:i/>
          <w:spacing w:val="-3"/>
          <w:sz w:val="22"/>
          <w:szCs w:val="22"/>
        </w:rPr>
        <w:t>i</w:t>
      </w:r>
      <w:r w:rsidRPr="00C90F17">
        <w:rPr>
          <w:rFonts w:ascii="Palatino Linotype" w:eastAsia="Arial" w:hAnsi="Palatino Linotype" w:cs="Arial"/>
          <w:i/>
          <w:spacing w:val="3"/>
          <w:sz w:val="22"/>
          <w:szCs w:val="22"/>
        </w:rPr>
        <w:t>f</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w:t>
      </w:r>
      <w:r w:rsidRPr="00C90F17">
        <w:rPr>
          <w:rFonts w:ascii="Palatino Linotype" w:eastAsia="Arial" w:hAnsi="Palatino Linotype" w:cs="Arial"/>
          <w:i/>
          <w:spacing w:val="-3"/>
          <w:sz w:val="22"/>
          <w:szCs w:val="22"/>
        </w:rPr>
        <w:t>a</w:t>
      </w:r>
      <w:r w:rsidRPr="00C90F17">
        <w:rPr>
          <w:rFonts w:ascii="Palatino Linotype" w:eastAsia="Arial" w:hAnsi="Palatino Linotype" w:cs="Arial"/>
          <w:i/>
          <w:sz w:val="22"/>
          <w:szCs w:val="22"/>
        </w:rPr>
        <w:t>r</w:t>
      </w:r>
      <w:r w:rsidRPr="00C90F17">
        <w:rPr>
          <w:rFonts w:ascii="Palatino Linotype" w:eastAsia="Arial" w:hAnsi="Palatino Linotype" w:cs="Arial"/>
          <w:i/>
          <w:spacing w:val="5"/>
          <w:sz w:val="22"/>
          <w:szCs w:val="22"/>
        </w:rPr>
        <w:t xml:space="preserve"> </w:t>
      </w:r>
      <w:r w:rsidRPr="00C90F17">
        <w:rPr>
          <w:rFonts w:ascii="Palatino Linotype" w:eastAsia="Arial" w:hAnsi="Palatino Linotype" w:cs="Arial"/>
          <w:i/>
          <w:sz w:val="22"/>
          <w:szCs w:val="22"/>
        </w:rPr>
        <w:t>a</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a</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2"/>
          <w:sz w:val="22"/>
          <w:szCs w:val="22"/>
        </w:rPr>
        <w:t>r</w:t>
      </w:r>
      <w:r w:rsidRPr="00C90F17">
        <w:rPr>
          <w:rFonts w:ascii="Palatino Linotype" w:eastAsia="Arial" w:hAnsi="Palatino Linotype" w:cs="Arial"/>
          <w:i/>
          <w:sz w:val="22"/>
          <w:szCs w:val="22"/>
        </w:rPr>
        <w:t>so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 xml:space="preserve">a </w:t>
      </w:r>
      <w:r w:rsidRPr="00C90F17">
        <w:rPr>
          <w:rFonts w:ascii="Palatino Linotype" w:eastAsia="Arial" w:hAnsi="Palatino Linotype" w:cs="Arial"/>
          <w:i/>
          <w:spacing w:val="3"/>
          <w:sz w:val="22"/>
          <w:szCs w:val="22"/>
        </w:rPr>
        <w:t>f</w:t>
      </w:r>
      <w:r w:rsidRPr="00C90F17">
        <w:rPr>
          <w:rFonts w:ascii="Palatino Linotype" w:eastAsia="Arial" w:hAnsi="Palatino Linotype" w:cs="Arial"/>
          <w:i/>
          <w:spacing w:val="-4"/>
          <w:sz w:val="22"/>
          <w:szCs w:val="22"/>
        </w:rPr>
        <w:t>í</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ca.</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P</w:t>
      </w:r>
      <w:r w:rsidRPr="00C90F17">
        <w:rPr>
          <w:rFonts w:ascii="Palatino Linotype" w:eastAsia="Arial" w:hAnsi="Palatino Linotype" w:cs="Arial"/>
          <w:i/>
          <w:sz w:val="22"/>
          <w:szCs w:val="22"/>
        </w:rPr>
        <w:t>or</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pacing w:val="2"/>
          <w:sz w:val="22"/>
          <w:szCs w:val="22"/>
        </w:rPr>
        <w:t>q</w:t>
      </w:r>
      <w:r w:rsidRPr="00C90F17">
        <w:rPr>
          <w:rFonts w:ascii="Palatino Linotype" w:eastAsia="Arial" w:hAnsi="Palatino Linotype" w:cs="Arial"/>
          <w:i/>
          <w:sz w:val="22"/>
          <w:szCs w:val="22"/>
        </w:rPr>
        <w:t xml:space="preserve">ue </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es</w:t>
      </w:r>
      <w:r w:rsidRPr="00C90F17">
        <w:rPr>
          <w:rFonts w:ascii="Palatino Linotype" w:eastAsia="Arial" w:hAnsi="Palatino Linotype" w:cs="Arial"/>
          <w:i/>
          <w:spacing w:val="-1"/>
          <w:sz w:val="22"/>
          <w:szCs w:val="22"/>
        </w:rPr>
        <w:t>p</w:t>
      </w:r>
      <w:r w:rsidRPr="00C90F17">
        <w:rPr>
          <w:rFonts w:ascii="Palatino Linotype" w:eastAsia="Arial" w:hAnsi="Palatino Linotype" w:cs="Arial"/>
          <w:i/>
          <w:sz w:val="22"/>
          <w:szCs w:val="22"/>
        </w:rPr>
        <w:t>ec</w:t>
      </w:r>
      <w:r w:rsidRPr="00C90F17">
        <w:rPr>
          <w:rFonts w:ascii="Palatino Linotype" w:eastAsia="Arial" w:hAnsi="Palatino Linotype" w:cs="Arial"/>
          <w:i/>
          <w:spacing w:val="-2"/>
          <w:sz w:val="22"/>
          <w:szCs w:val="22"/>
        </w:rPr>
        <w:t>t</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al n</w:t>
      </w:r>
      <w:r w:rsidRPr="00C90F17">
        <w:rPr>
          <w:rFonts w:ascii="Palatino Linotype" w:eastAsia="Arial" w:hAnsi="Palatino Linotype" w:cs="Arial"/>
          <w:i/>
          <w:spacing w:val="-1"/>
          <w:sz w:val="22"/>
          <w:szCs w:val="22"/>
        </w:rPr>
        <w:t>o</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bre</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 xml:space="preserve">de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as</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1"/>
          <w:sz w:val="22"/>
          <w:szCs w:val="22"/>
        </w:rPr>
        <w:t>r</w:t>
      </w:r>
      <w:r w:rsidRPr="00C90F17">
        <w:rPr>
          <w:rFonts w:ascii="Palatino Linotype" w:eastAsia="Arial" w:hAnsi="Palatino Linotype" w:cs="Arial"/>
          <w:i/>
          <w:spacing w:val="2"/>
          <w:sz w:val="22"/>
          <w:szCs w:val="22"/>
        </w:rPr>
        <w:t>s</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as</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pacing w:val="2"/>
          <w:sz w:val="22"/>
          <w:szCs w:val="22"/>
        </w:rPr>
        <w:t>q</w:t>
      </w:r>
      <w:r w:rsidRPr="00C90F17">
        <w:rPr>
          <w:rFonts w:ascii="Palatino Linotype" w:eastAsia="Arial" w:hAnsi="Palatino Linotype" w:cs="Arial"/>
          <w:i/>
          <w:sz w:val="22"/>
          <w:szCs w:val="22"/>
        </w:rPr>
        <w:t>ue h</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n</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e</w:t>
      </w:r>
      <w:r w:rsidRPr="00C90F17">
        <w:rPr>
          <w:rFonts w:ascii="Palatino Linotype" w:eastAsia="Arial" w:hAnsi="Palatino Linotype" w:cs="Arial"/>
          <w:i/>
          <w:spacing w:val="-1"/>
          <w:sz w:val="22"/>
          <w:szCs w:val="22"/>
        </w:rPr>
        <w:t>n</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bl</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d</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 xml:space="preserve">un </w:t>
      </w:r>
      <w:r w:rsidRPr="00C90F17">
        <w:rPr>
          <w:rFonts w:ascii="Palatino Linotype" w:eastAsia="Arial" w:hAnsi="Palatino Linotype" w:cs="Arial"/>
          <w:i/>
          <w:spacing w:val="1"/>
          <w:sz w:val="22"/>
          <w:szCs w:val="22"/>
        </w:rPr>
        <w:t>j</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b</w:t>
      </w:r>
      <w:r w:rsidRPr="00C90F17">
        <w:rPr>
          <w:rFonts w:ascii="Palatino Linotype" w:eastAsia="Arial" w:hAnsi="Palatino Linotype" w:cs="Arial"/>
          <w:i/>
          <w:sz w:val="22"/>
          <w:szCs w:val="22"/>
        </w:rPr>
        <w:t>ora</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 és</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1"/>
          <w:sz w:val="22"/>
          <w:szCs w:val="22"/>
        </w:rPr>
        <w:t>rm</w:t>
      </w:r>
      <w:r w:rsidRPr="00C90F17">
        <w:rPr>
          <w:rFonts w:ascii="Palatino Linotype" w:eastAsia="Arial" w:hAnsi="Palatino Linotype" w:cs="Arial"/>
          <w:i/>
          <w:spacing w:val="-3"/>
          <w:sz w:val="22"/>
          <w:szCs w:val="22"/>
        </w:rPr>
        <w:t>i</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nt</w:t>
      </w:r>
      <w:r w:rsidRPr="00C90F17">
        <w:rPr>
          <w:rFonts w:ascii="Palatino Linotype" w:eastAsia="Arial" w:hAnsi="Palatino Linotype" w:cs="Arial"/>
          <w:i/>
          <w:spacing w:val="-3"/>
          <w:sz w:val="22"/>
          <w:szCs w:val="22"/>
        </w:rPr>
        <w:t>i</w:t>
      </w:r>
      <w:r w:rsidRPr="00C90F17">
        <w:rPr>
          <w:rFonts w:ascii="Palatino Linotype" w:eastAsia="Arial" w:hAnsi="Palatino Linotype" w:cs="Arial"/>
          <w:i/>
          <w:spacing w:val="3"/>
          <w:sz w:val="22"/>
          <w:szCs w:val="22"/>
        </w:rPr>
        <w:t>f</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w:t>
      </w:r>
      <w:r w:rsidRPr="00C90F17">
        <w:rPr>
          <w:rFonts w:ascii="Palatino Linotype" w:eastAsia="Arial" w:hAnsi="Palatino Linotype" w:cs="Arial"/>
          <w:i/>
          <w:spacing w:val="-3"/>
          <w:sz w:val="22"/>
          <w:szCs w:val="22"/>
        </w:rPr>
        <w:t>a</w:t>
      </w:r>
      <w:r w:rsidRPr="00C90F17">
        <w:rPr>
          <w:rFonts w:ascii="Palatino Linotype" w:eastAsia="Arial" w:hAnsi="Palatino Linotype" w:cs="Arial"/>
          <w:i/>
          <w:sz w:val="22"/>
          <w:szCs w:val="22"/>
        </w:rPr>
        <w:t>r</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os</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act</w:t>
      </w:r>
      <w:r w:rsidRPr="00C90F17">
        <w:rPr>
          <w:rFonts w:ascii="Palatino Linotype" w:eastAsia="Arial" w:hAnsi="Palatino Linotype" w:cs="Arial"/>
          <w:i/>
          <w:spacing w:val="-2"/>
          <w:sz w:val="22"/>
          <w:szCs w:val="22"/>
        </w:rPr>
        <w:t>o</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es</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2"/>
          <w:sz w:val="22"/>
          <w:szCs w:val="22"/>
        </w:rPr>
        <w:t>q</w:t>
      </w:r>
      <w:r w:rsidRPr="00C90F17">
        <w:rPr>
          <w:rFonts w:ascii="Palatino Linotype" w:eastAsia="Arial" w:hAnsi="Palatino Linotype" w:cs="Arial"/>
          <w:i/>
          <w:sz w:val="22"/>
          <w:szCs w:val="22"/>
        </w:rPr>
        <w:t>ue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3"/>
          <w:sz w:val="22"/>
          <w:szCs w:val="22"/>
        </w:rPr>
        <w:t>p</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es</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n</w:t>
      </w:r>
      <w:r w:rsidRPr="00C90F17">
        <w:rPr>
          <w:rFonts w:ascii="Palatino Linotype" w:eastAsia="Arial" w:hAnsi="Palatino Linotype" w:cs="Arial"/>
          <w:i/>
          <w:spacing w:val="-2"/>
          <w:sz w:val="22"/>
          <w:szCs w:val="22"/>
        </w:rPr>
        <w:t>t</w:t>
      </w:r>
      <w:r w:rsidRPr="00C90F17">
        <w:rPr>
          <w:rFonts w:ascii="Palatino Linotype" w:eastAsia="Arial" w:hAnsi="Palatino Linotype" w:cs="Arial"/>
          <w:i/>
          <w:sz w:val="22"/>
          <w:szCs w:val="22"/>
        </w:rPr>
        <w:t>aron</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 xml:space="preserve">da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b</w:t>
      </w:r>
      <w:r w:rsidRPr="00C90F17">
        <w:rPr>
          <w:rFonts w:ascii="Palatino Linotype" w:eastAsia="Arial" w:hAnsi="Palatino Linotype" w:cs="Arial"/>
          <w:i/>
          <w:sz w:val="22"/>
          <w:szCs w:val="22"/>
        </w:rPr>
        <w:t>o</w:t>
      </w:r>
      <w:r w:rsidRPr="00C90F17">
        <w:rPr>
          <w:rFonts w:ascii="Palatino Linotype" w:eastAsia="Arial" w:hAnsi="Palatino Linotype" w:cs="Arial"/>
          <w:i/>
          <w:spacing w:val="-2"/>
          <w:sz w:val="22"/>
          <w:szCs w:val="22"/>
        </w:rPr>
        <w:t>r</w:t>
      </w:r>
      <w:r w:rsidRPr="00C90F17">
        <w:rPr>
          <w:rFonts w:ascii="Palatino Linotype" w:eastAsia="Arial" w:hAnsi="Palatino Linotype" w:cs="Arial"/>
          <w:i/>
          <w:sz w:val="22"/>
          <w:szCs w:val="22"/>
        </w:rPr>
        <w:t>al</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y</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a</w:t>
      </w:r>
      <w:r w:rsidRPr="00C90F17">
        <w:rPr>
          <w:rFonts w:ascii="Palatino Linotype" w:eastAsia="Arial" w:hAnsi="Palatino Linotype" w:cs="Arial"/>
          <w:i/>
          <w:spacing w:val="1"/>
          <w:sz w:val="22"/>
          <w:szCs w:val="22"/>
        </w:rPr>
        <w:t>rt</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n</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3"/>
          <w:sz w:val="22"/>
          <w:szCs w:val="22"/>
        </w:rPr>
        <w:t>e</w:t>
      </w:r>
      <w:r w:rsidRPr="00C90F17">
        <w:rPr>
          <w:rFonts w:ascii="Palatino Linotype" w:eastAsia="Arial" w:hAnsi="Palatino Linotype" w:cs="Arial"/>
          <w:i/>
          <w:sz w:val="22"/>
          <w:szCs w:val="22"/>
        </w:rPr>
        <w:t>n un</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1"/>
          <w:sz w:val="22"/>
          <w:szCs w:val="22"/>
        </w:rPr>
        <w:t>j</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o,</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cu</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l</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2"/>
          <w:sz w:val="22"/>
          <w:szCs w:val="22"/>
        </w:rPr>
        <w:t>c</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t</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1"/>
          <w:sz w:val="22"/>
          <w:szCs w:val="22"/>
        </w:rPr>
        <w:t>t</w:t>
      </w:r>
      <w:r w:rsidRPr="00C90F17">
        <w:rPr>
          <w:rFonts w:ascii="Palatino Linotype" w:eastAsia="Arial" w:hAnsi="Palatino Linotype" w:cs="Arial"/>
          <w:i/>
          <w:spacing w:val="-3"/>
          <w:sz w:val="22"/>
          <w:szCs w:val="22"/>
        </w:rPr>
        <w:t>u</w:t>
      </w:r>
      <w:r w:rsidRPr="00C90F17">
        <w:rPr>
          <w:rFonts w:ascii="Palatino Linotype" w:eastAsia="Arial" w:hAnsi="Palatino Linotype" w:cs="Arial"/>
          <w:i/>
          <w:spacing w:val="-2"/>
          <w:sz w:val="22"/>
          <w:szCs w:val="22"/>
        </w:rPr>
        <w:t>y</w:t>
      </w:r>
      <w:r w:rsidRPr="00C90F17">
        <w:rPr>
          <w:rFonts w:ascii="Palatino Linotype" w:eastAsia="Arial" w:hAnsi="Palatino Linotype" w:cs="Arial"/>
          <w:i/>
          <w:sz w:val="22"/>
          <w:szCs w:val="22"/>
        </w:rPr>
        <w:t>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a</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ón</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so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al</w:t>
      </w:r>
      <w:r w:rsidRPr="00C90F17">
        <w:rPr>
          <w:rFonts w:ascii="Palatino Linotype" w:eastAsia="Arial" w:hAnsi="Palatino Linotype" w:cs="Arial"/>
          <w:i/>
          <w:spacing w:val="2"/>
          <w:sz w:val="22"/>
          <w:szCs w:val="22"/>
        </w:rPr>
        <w:t xml:space="preserve"> q</w:t>
      </w:r>
      <w:r w:rsidRPr="00C90F17">
        <w:rPr>
          <w:rFonts w:ascii="Palatino Linotype" w:eastAsia="Arial" w:hAnsi="Palatino Linotype" w:cs="Arial"/>
          <w:i/>
          <w:sz w:val="22"/>
          <w:szCs w:val="22"/>
        </w:rPr>
        <w:t xml:space="preserve">ue </w:t>
      </w:r>
      <w:r w:rsidRPr="00C90F17">
        <w:rPr>
          <w:rFonts w:ascii="Palatino Linotype" w:eastAsia="Arial" w:hAnsi="Palatino Linotype" w:cs="Arial"/>
          <w:i/>
          <w:spacing w:val="1"/>
          <w:sz w:val="22"/>
          <w:szCs w:val="22"/>
        </w:rPr>
        <w:t>r</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3"/>
          <w:sz w:val="22"/>
          <w:szCs w:val="22"/>
        </w:rPr>
        <w:t>f</w:t>
      </w:r>
      <w:r w:rsidRPr="00C90F17">
        <w:rPr>
          <w:rFonts w:ascii="Palatino Linotype" w:eastAsia="Arial" w:hAnsi="Palatino Linotype" w:cs="Arial"/>
          <w:i/>
          <w:spacing w:val="-1"/>
          <w:sz w:val="22"/>
          <w:szCs w:val="22"/>
        </w:rPr>
        <w:t>l</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1"/>
          <w:sz w:val="22"/>
          <w:szCs w:val="22"/>
        </w:rPr>
        <w:t>j</w:t>
      </w:r>
      <w:r w:rsidRPr="00C90F17">
        <w:rPr>
          <w:rFonts w:ascii="Palatino Linotype" w:eastAsia="Arial" w:hAnsi="Palatino Linotype" w:cs="Arial"/>
          <w:i/>
          <w:sz w:val="22"/>
          <w:szCs w:val="22"/>
        </w:rPr>
        <w:t>a</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un acto</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de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2"/>
          <w:sz w:val="22"/>
          <w:szCs w:val="22"/>
        </w:rPr>
        <w:t>v</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n</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ad</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 xml:space="preserve">de </w:t>
      </w:r>
      <w:r w:rsidRPr="00C90F17">
        <w:rPr>
          <w:rFonts w:ascii="Palatino Linotype" w:eastAsia="Arial" w:hAnsi="Palatino Linotype" w:cs="Arial"/>
          <w:i/>
          <w:spacing w:val="2"/>
          <w:sz w:val="22"/>
          <w:szCs w:val="22"/>
        </w:rPr>
        <w:t>q</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3"/>
          <w:sz w:val="22"/>
          <w:szCs w:val="22"/>
        </w:rPr>
        <w:t>e</w:t>
      </w:r>
      <w:r w:rsidRPr="00C90F17">
        <w:rPr>
          <w:rFonts w:ascii="Palatino Linotype" w:eastAsia="Arial" w:hAnsi="Palatino Linotype" w:cs="Arial"/>
          <w:i/>
          <w:sz w:val="22"/>
          <w:szCs w:val="22"/>
        </w:rPr>
        <w:t xml:space="preserve">n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w:t>
      </w:r>
      <w:r w:rsidRPr="00C90F17">
        <w:rPr>
          <w:rFonts w:ascii="Palatino Linotype" w:eastAsia="Arial" w:hAnsi="Palatino Linotype" w:cs="Arial"/>
          <w:i/>
          <w:spacing w:val="27"/>
          <w:sz w:val="22"/>
          <w:szCs w:val="22"/>
        </w:rPr>
        <w:t xml:space="preserve"> </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w:t>
      </w:r>
      <w:r w:rsidRPr="00C90F17">
        <w:rPr>
          <w:rFonts w:ascii="Palatino Linotype" w:eastAsia="Arial" w:hAnsi="Palatino Linotype" w:cs="Arial"/>
          <w:i/>
          <w:spacing w:val="-1"/>
          <w:sz w:val="22"/>
          <w:szCs w:val="22"/>
        </w:rPr>
        <w:t>ali</w:t>
      </w:r>
      <w:r w:rsidRPr="00C90F17">
        <w:rPr>
          <w:rFonts w:ascii="Palatino Linotype" w:eastAsia="Arial" w:hAnsi="Palatino Linotype" w:cs="Arial"/>
          <w:i/>
          <w:spacing w:val="-2"/>
          <w:sz w:val="22"/>
          <w:szCs w:val="22"/>
        </w:rPr>
        <w:t>z</w:t>
      </w:r>
      <w:r w:rsidRPr="00C90F17">
        <w:rPr>
          <w:rFonts w:ascii="Palatino Linotype" w:eastAsia="Arial" w:hAnsi="Palatino Linotype" w:cs="Arial"/>
          <w:i/>
          <w:sz w:val="22"/>
          <w:szCs w:val="22"/>
        </w:rPr>
        <w:t>a.</w:t>
      </w:r>
      <w:r w:rsidRPr="00C90F17">
        <w:rPr>
          <w:rFonts w:ascii="Palatino Linotype" w:eastAsia="Arial" w:hAnsi="Palatino Linotype" w:cs="Arial"/>
          <w:i/>
          <w:spacing w:val="28"/>
          <w:sz w:val="22"/>
          <w:szCs w:val="22"/>
        </w:rPr>
        <w:t xml:space="preserve"> </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n</w:t>
      </w:r>
      <w:r w:rsidRPr="00C90F17">
        <w:rPr>
          <w:rFonts w:ascii="Palatino Linotype" w:eastAsia="Arial" w:hAnsi="Palatino Linotype" w:cs="Arial"/>
          <w:i/>
          <w:spacing w:val="27"/>
          <w:sz w:val="22"/>
          <w:szCs w:val="22"/>
        </w:rPr>
        <w:t xml:space="preserve"> </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3"/>
          <w:sz w:val="22"/>
          <w:szCs w:val="22"/>
        </w:rPr>
        <w:t>f</w:t>
      </w:r>
      <w:r w:rsidRPr="00C90F17">
        <w:rPr>
          <w:rFonts w:ascii="Palatino Linotype" w:eastAsia="Arial" w:hAnsi="Palatino Linotype" w:cs="Arial"/>
          <w:i/>
          <w:sz w:val="22"/>
          <w:szCs w:val="22"/>
        </w:rPr>
        <w:t>ect</w:t>
      </w:r>
      <w:r w:rsidRPr="00C90F17">
        <w:rPr>
          <w:rFonts w:ascii="Palatino Linotype" w:eastAsia="Arial" w:hAnsi="Palatino Linotype" w:cs="Arial"/>
          <w:i/>
          <w:spacing w:val="-2"/>
          <w:sz w:val="22"/>
          <w:szCs w:val="22"/>
        </w:rPr>
        <w:t>o</w:t>
      </w:r>
      <w:r w:rsidRPr="00C90F17">
        <w:rPr>
          <w:rFonts w:ascii="Palatino Linotype" w:eastAsia="Arial" w:hAnsi="Palatino Linotype" w:cs="Arial"/>
          <w:i/>
          <w:sz w:val="22"/>
          <w:szCs w:val="22"/>
        </w:rPr>
        <w:t>,</w:t>
      </w:r>
      <w:r w:rsidRPr="00C90F17">
        <w:rPr>
          <w:rFonts w:ascii="Palatino Linotype" w:eastAsia="Arial" w:hAnsi="Palatino Linotype" w:cs="Arial"/>
          <w:i/>
          <w:spacing w:val="29"/>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as</w:t>
      </w:r>
      <w:r w:rsidRPr="00C90F17">
        <w:rPr>
          <w:rFonts w:ascii="Palatino Linotype" w:eastAsia="Arial" w:hAnsi="Palatino Linotype" w:cs="Arial"/>
          <w:i/>
          <w:spacing w:val="25"/>
          <w:sz w:val="22"/>
          <w:szCs w:val="22"/>
        </w:rPr>
        <w:t xml:space="preserve"> </w:t>
      </w:r>
      <w:r w:rsidRPr="00C90F17">
        <w:rPr>
          <w:rFonts w:ascii="Palatino Linotype" w:eastAsia="Arial" w:hAnsi="Palatino Linotype" w:cs="Arial"/>
          <w:i/>
          <w:sz w:val="22"/>
          <w:szCs w:val="22"/>
        </w:rPr>
        <w:t>acc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es</w:t>
      </w:r>
      <w:r w:rsidRPr="00C90F17">
        <w:rPr>
          <w:rFonts w:ascii="Palatino Linotype" w:eastAsia="Arial" w:hAnsi="Palatino Linotype" w:cs="Arial"/>
          <w:i/>
          <w:spacing w:val="27"/>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2"/>
          <w:sz w:val="22"/>
          <w:szCs w:val="22"/>
        </w:rPr>
        <w:t>g</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es</w:t>
      </w:r>
      <w:r w:rsidRPr="00C90F17">
        <w:rPr>
          <w:rFonts w:ascii="Palatino Linotype" w:eastAsia="Arial" w:hAnsi="Palatino Linotype" w:cs="Arial"/>
          <w:i/>
          <w:spacing w:val="25"/>
          <w:sz w:val="22"/>
          <w:szCs w:val="22"/>
        </w:rPr>
        <w:t xml:space="preserve"> </w:t>
      </w:r>
      <w:r w:rsidRPr="00C90F17">
        <w:rPr>
          <w:rFonts w:ascii="Palatino Linotype" w:eastAsia="Arial" w:hAnsi="Palatino Linotype" w:cs="Arial"/>
          <w:i/>
          <w:spacing w:val="2"/>
          <w:sz w:val="22"/>
          <w:szCs w:val="22"/>
        </w:rPr>
        <w:t>q</w:t>
      </w:r>
      <w:r w:rsidRPr="00C90F17">
        <w:rPr>
          <w:rFonts w:ascii="Palatino Linotype" w:eastAsia="Arial" w:hAnsi="Palatino Linotype" w:cs="Arial"/>
          <w:i/>
          <w:sz w:val="22"/>
          <w:szCs w:val="22"/>
        </w:rPr>
        <w:t>ue</w:t>
      </w:r>
      <w:r w:rsidRPr="00C90F17">
        <w:rPr>
          <w:rFonts w:ascii="Palatino Linotype" w:eastAsia="Arial" w:hAnsi="Palatino Linotype" w:cs="Arial"/>
          <w:i/>
          <w:spacing w:val="27"/>
          <w:sz w:val="22"/>
          <w:szCs w:val="22"/>
        </w:rPr>
        <w:t xml:space="preserve"> </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prend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n</w:t>
      </w:r>
      <w:r w:rsidRPr="00C90F17">
        <w:rPr>
          <w:rFonts w:ascii="Palatino Linotype" w:eastAsia="Arial" w:hAnsi="Palatino Linotype" w:cs="Arial"/>
          <w:i/>
          <w:spacing w:val="25"/>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os</w:t>
      </w:r>
      <w:r w:rsidRPr="00C90F17">
        <w:rPr>
          <w:rFonts w:ascii="Palatino Linotype" w:eastAsia="Arial" w:hAnsi="Palatino Linotype" w:cs="Arial"/>
          <w:i/>
          <w:spacing w:val="27"/>
          <w:sz w:val="22"/>
          <w:szCs w:val="22"/>
        </w:rPr>
        <w:t xml:space="preserve"> </w:t>
      </w:r>
      <w:r w:rsidRPr="00C90F17">
        <w:rPr>
          <w:rFonts w:ascii="Palatino Linotype" w:eastAsia="Arial" w:hAnsi="Palatino Linotype" w:cs="Arial"/>
          <w:i/>
          <w:sz w:val="22"/>
          <w:szCs w:val="22"/>
        </w:rPr>
        <w:t>act</w:t>
      </w:r>
      <w:r w:rsidRPr="00C90F17">
        <w:rPr>
          <w:rFonts w:ascii="Palatino Linotype" w:eastAsia="Arial" w:hAnsi="Palatino Linotype" w:cs="Arial"/>
          <w:i/>
          <w:spacing w:val="-2"/>
          <w:sz w:val="22"/>
          <w:szCs w:val="22"/>
        </w:rPr>
        <w:t>o</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es</w:t>
      </w:r>
      <w:r w:rsidRPr="00C90F17">
        <w:rPr>
          <w:rFonts w:ascii="Palatino Linotype" w:eastAsia="Arial" w:hAnsi="Palatino Linotype" w:cs="Arial"/>
          <w:i/>
          <w:spacing w:val="27"/>
          <w:sz w:val="22"/>
          <w:szCs w:val="22"/>
        </w:rPr>
        <w:t xml:space="preserve"> </w:t>
      </w:r>
      <w:r w:rsidRPr="00C90F17">
        <w:rPr>
          <w:rFonts w:ascii="Palatino Linotype" w:eastAsia="Arial" w:hAnsi="Palatino Linotype" w:cs="Arial"/>
          <w:i/>
          <w:spacing w:val="-3"/>
          <w:sz w:val="22"/>
          <w:szCs w:val="22"/>
        </w:rPr>
        <w:t>e</w:t>
      </w:r>
      <w:r w:rsidRPr="00C90F17">
        <w:rPr>
          <w:rFonts w:ascii="Palatino Linotype" w:eastAsia="Arial" w:hAnsi="Palatino Linotype" w:cs="Arial"/>
          <w:i/>
          <w:sz w:val="22"/>
          <w:szCs w:val="22"/>
        </w:rPr>
        <w:t>n</w:t>
      </w:r>
      <w:r w:rsidRPr="00C90F17">
        <w:rPr>
          <w:rFonts w:ascii="Palatino Linotype" w:eastAsia="Arial" w:hAnsi="Palatino Linotype" w:cs="Arial"/>
          <w:i/>
          <w:spacing w:val="34"/>
          <w:sz w:val="22"/>
          <w:szCs w:val="22"/>
        </w:rPr>
        <w:t xml:space="preserve"> </w:t>
      </w:r>
      <w:r w:rsidRPr="00C90F17">
        <w:rPr>
          <w:rFonts w:ascii="Palatino Linotype" w:eastAsia="Arial" w:hAnsi="Palatino Linotype" w:cs="Arial"/>
          <w:i/>
          <w:sz w:val="22"/>
          <w:szCs w:val="22"/>
        </w:rPr>
        <w:t>el</w:t>
      </w:r>
      <w:r w:rsidRPr="00C90F17">
        <w:rPr>
          <w:rFonts w:ascii="Palatino Linotype" w:eastAsia="Arial" w:hAnsi="Palatino Linotype" w:cs="Arial"/>
          <w:i/>
          <w:spacing w:val="26"/>
          <w:sz w:val="22"/>
          <w:szCs w:val="22"/>
        </w:rPr>
        <w:t xml:space="preserve"> </w:t>
      </w:r>
      <w:r w:rsidRPr="00C90F17">
        <w:rPr>
          <w:rFonts w:ascii="Palatino Linotype" w:eastAsia="Arial" w:hAnsi="Palatino Linotype" w:cs="Arial"/>
          <w:i/>
          <w:sz w:val="22"/>
          <w:szCs w:val="22"/>
        </w:rPr>
        <w:t>e</w:t>
      </w:r>
      <w:r w:rsidRPr="00C90F17">
        <w:rPr>
          <w:rFonts w:ascii="Palatino Linotype" w:eastAsia="Arial" w:hAnsi="Palatino Linotype" w:cs="Arial"/>
          <w:i/>
          <w:spacing w:val="1"/>
          <w:sz w:val="22"/>
          <w:szCs w:val="22"/>
        </w:rPr>
        <w:t>j</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o</w:t>
      </w:r>
      <w:r w:rsidRPr="00C90F17">
        <w:rPr>
          <w:rFonts w:ascii="Palatino Linotype" w:eastAsia="Arial" w:hAnsi="Palatino Linotype" w:cs="Arial"/>
          <w:i/>
          <w:spacing w:val="27"/>
          <w:sz w:val="22"/>
          <w:szCs w:val="22"/>
        </w:rPr>
        <w:t xml:space="preserve"> </w:t>
      </w:r>
      <w:r w:rsidRPr="00C90F17">
        <w:rPr>
          <w:rFonts w:ascii="Palatino Linotype" w:eastAsia="Arial" w:hAnsi="Palatino Linotype" w:cs="Arial"/>
          <w:i/>
          <w:spacing w:val="-3"/>
          <w:sz w:val="22"/>
          <w:szCs w:val="22"/>
        </w:rPr>
        <w:t>d</w:t>
      </w:r>
      <w:r w:rsidRPr="00C90F17">
        <w:rPr>
          <w:rFonts w:ascii="Palatino Linotype" w:eastAsia="Arial" w:hAnsi="Palatino Linotype" w:cs="Arial"/>
          <w:i/>
          <w:sz w:val="22"/>
          <w:szCs w:val="22"/>
        </w:rPr>
        <w:t>e sus</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ec</w:t>
      </w:r>
      <w:r w:rsidRPr="00C90F17">
        <w:rPr>
          <w:rFonts w:ascii="Palatino Linotype" w:eastAsia="Arial" w:hAnsi="Palatino Linotype" w:cs="Arial"/>
          <w:i/>
          <w:spacing w:val="-1"/>
          <w:sz w:val="22"/>
          <w:szCs w:val="22"/>
        </w:rPr>
        <w:t>h</w:t>
      </w:r>
      <w:r w:rsidRPr="00C90F17">
        <w:rPr>
          <w:rFonts w:ascii="Palatino Linotype" w:eastAsia="Arial" w:hAnsi="Palatino Linotype" w:cs="Arial"/>
          <w:i/>
          <w:spacing w:val="-3"/>
          <w:sz w:val="22"/>
          <w:szCs w:val="22"/>
        </w:rPr>
        <w:t>o</w:t>
      </w:r>
      <w:r w:rsidRPr="00C90F17">
        <w:rPr>
          <w:rFonts w:ascii="Palatino Linotype" w:eastAsia="Arial" w:hAnsi="Palatino Linotype" w:cs="Arial"/>
          <w:i/>
          <w:sz w:val="22"/>
          <w:szCs w:val="22"/>
        </w:rPr>
        <w:t>s</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b</w:t>
      </w:r>
      <w:r w:rsidRPr="00C90F17">
        <w:rPr>
          <w:rFonts w:ascii="Palatino Linotype" w:eastAsia="Arial" w:hAnsi="Palatino Linotype" w:cs="Arial"/>
          <w:i/>
          <w:sz w:val="22"/>
          <w:szCs w:val="22"/>
        </w:rPr>
        <w:t>ora</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es h</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cen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e</w:t>
      </w:r>
      <w:r w:rsidRPr="00C90F17">
        <w:rPr>
          <w:rFonts w:ascii="Palatino Linotype" w:eastAsia="Arial" w:hAnsi="Palatino Linotype" w:cs="Arial"/>
          <w:i/>
          <w:spacing w:val="-3"/>
          <w:sz w:val="22"/>
          <w:szCs w:val="22"/>
        </w:rPr>
        <w:t>v</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nte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o</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ón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j</w:t>
      </w:r>
      <w:r w:rsidRPr="00C90F17">
        <w:rPr>
          <w:rFonts w:ascii="Palatino Linotype" w:eastAsia="Arial" w:hAnsi="Palatino Linotype" w:cs="Arial"/>
          <w:i/>
          <w:spacing w:val="-3"/>
          <w:sz w:val="22"/>
          <w:szCs w:val="22"/>
        </w:rPr>
        <w:t>u</w:t>
      </w:r>
      <w:r w:rsidRPr="00C90F17">
        <w:rPr>
          <w:rFonts w:ascii="Palatino Linotype" w:eastAsia="Arial" w:hAnsi="Palatino Linotype" w:cs="Arial"/>
          <w:i/>
          <w:spacing w:val="1"/>
          <w:sz w:val="22"/>
          <w:szCs w:val="22"/>
        </w:rPr>
        <w:t>r</w:t>
      </w:r>
      <w:r w:rsidRPr="00C90F17">
        <w:rPr>
          <w:rFonts w:ascii="Palatino Linotype" w:eastAsia="Arial" w:hAnsi="Palatino Linotype" w:cs="Arial"/>
          <w:i/>
          <w:spacing w:val="-4"/>
          <w:sz w:val="22"/>
          <w:szCs w:val="22"/>
        </w:rPr>
        <w:t>í</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ca</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en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cu</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l</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se</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h</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co</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oc</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do</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3"/>
          <w:sz w:val="22"/>
          <w:szCs w:val="22"/>
        </w:rPr>
        <w:t>po</w:t>
      </w:r>
      <w:r w:rsidRPr="00C90F17">
        <w:rPr>
          <w:rFonts w:ascii="Palatino Linotype" w:eastAsia="Arial" w:hAnsi="Palatino Linotype" w:cs="Arial"/>
          <w:i/>
          <w:sz w:val="22"/>
          <w:szCs w:val="22"/>
        </w:rPr>
        <w:t>r d</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ón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prop</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a,</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con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e</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ón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a</w:t>
      </w:r>
      <w:r w:rsidRPr="00C90F17">
        <w:rPr>
          <w:rFonts w:ascii="Palatino Linotype" w:eastAsia="Arial" w:hAnsi="Palatino Linotype" w:cs="Arial"/>
          <w:i/>
          <w:spacing w:val="5"/>
          <w:sz w:val="22"/>
          <w:szCs w:val="22"/>
        </w:rPr>
        <w:t xml:space="preserve"> </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e</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er</w:t>
      </w:r>
      <w:r w:rsidRPr="00C90F17">
        <w:rPr>
          <w:rFonts w:ascii="Palatino Linotype" w:eastAsia="Arial" w:hAnsi="Palatino Linotype" w:cs="Arial"/>
          <w:i/>
          <w:spacing w:val="1"/>
          <w:sz w:val="22"/>
          <w:szCs w:val="22"/>
        </w:rPr>
        <w:t>m</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n</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o</w:t>
      </w:r>
      <w:r w:rsidRPr="00C90F17">
        <w:rPr>
          <w:rFonts w:ascii="Palatino Linotype" w:eastAsia="Arial" w:hAnsi="Palatino Linotype" w:cs="Arial"/>
          <w:i/>
          <w:sz w:val="22"/>
          <w:szCs w:val="22"/>
        </w:rPr>
        <w:t>s</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3"/>
          <w:sz w:val="22"/>
          <w:szCs w:val="22"/>
        </w:rPr>
        <w:t>ó</w:t>
      </w:r>
      <w:r w:rsidRPr="00C90F17">
        <w:rPr>
          <w:rFonts w:ascii="Palatino Linotype" w:eastAsia="Arial" w:hAnsi="Palatino Linotype" w:cs="Arial"/>
          <w:i/>
          <w:spacing w:val="-2"/>
          <w:sz w:val="22"/>
          <w:szCs w:val="22"/>
        </w:rPr>
        <w:t>r</w:t>
      </w:r>
      <w:r w:rsidRPr="00C90F17">
        <w:rPr>
          <w:rFonts w:ascii="Palatino Linotype" w:eastAsia="Arial" w:hAnsi="Palatino Linotype" w:cs="Arial"/>
          <w:i/>
          <w:sz w:val="22"/>
          <w:szCs w:val="22"/>
        </w:rPr>
        <w:t>g</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n</w:t>
      </w:r>
      <w:r w:rsidRPr="00C90F17">
        <w:rPr>
          <w:rFonts w:ascii="Palatino Linotype" w:eastAsia="Arial" w:hAnsi="Palatino Linotype" w:cs="Arial"/>
          <w:i/>
          <w:spacing w:val="-1"/>
          <w:sz w:val="22"/>
          <w:szCs w:val="22"/>
        </w:rPr>
        <w:t>o</w:t>
      </w:r>
      <w:r w:rsidRPr="00C90F17">
        <w:rPr>
          <w:rFonts w:ascii="Palatino Linotype" w:eastAsia="Arial" w:hAnsi="Palatino Linotype" w:cs="Arial"/>
          <w:i/>
          <w:sz w:val="22"/>
          <w:szCs w:val="22"/>
        </w:rPr>
        <w:t>s</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de</w:t>
      </w:r>
      <w:r w:rsidRPr="00C90F17">
        <w:rPr>
          <w:rFonts w:ascii="Palatino Linotype" w:eastAsia="Arial" w:hAnsi="Palatino Linotype" w:cs="Arial"/>
          <w:i/>
          <w:spacing w:val="2"/>
          <w:sz w:val="22"/>
          <w:szCs w:val="22"/>
        </w:rPr>
        <w:t xml:space="preserve"> g</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bi</w:t>
      </w:r>
      <w:r w:rsidRPr="00C90F17">
        <w:rPr>
          <w:rFonts w:ascii="Palatino Linotype" w:eastAsia="Arial" w:hAnsi="Palatino Linotype" w:cs="Arial"/>
          <w:i/>
          <w:sz w:val="22"/>
          <w:szCs w:val="22"/>
        </w:rPr>
        <w:t>ern</w:t>
      </w:r>
      <w:r w:rsidRPr="00C90F17">
        <w:rPr>
          <w:rFonts w:ascii="Palatino Linotype" w:eastAsia="Arial" w:hAnsi="Palatino Linotype" w:cs="Arial"/>
          <w:i/>
          <w:spacing w:val="-3"/>
          <w:sz w:val="22"/>
          <w:szCs w:val="22"/>
        </w:rPr>
        <w:t>o</w:t>
      </w:r>
      <w:r w:rsidRPr="00C90F17">
        <w:rPr>
          <w:rFonts w:ascii="Palatino Linotype" w:eastAsia="Arial" w:hAnsi="Palatino Linotype" w:cs="Arial"/>
          <w:i/>
          <w:sz w:val="22"/>
          <w:szCs w:val="22"/>
        </w:rPr>
        <w:t>,</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p</w:t>
      </w:r>
      <w:r w:rsidRPr="00C90F17">
        <w:rPr>
          <w:rFonts w:ascii="Palatino Linotype" w:eastAsia="Arial" w:hAnsi="Palatino Linotype" w:cs="Arial"/>
          <w:i/>
          <w:spacing w:val="-1"/>
          <w:sz w:val="22"/>
          <w:szCs w:val="22"/>
        </w:rPr>
        <w:t>a</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 xml:space="preserve">a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b</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e</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ón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de a</w:t>
      </w:r>
      <w:r w:rsidRPr="00C90F17">
        <w:rPr>
          <w:rFonts w:ascii="Palatino Linotype" w:eastAsia="Arial" w:hAnsi="Palatino Linotype" w:cs="Arial"/>
          <w:i/>
          <w:spacing w:val="-1"/>
          <w:sz w:val="22"/>
          <w:szCs w:val="22"/>
        </w:rPr>
        <w:t>l</w:t>
      </w:r>
      <w:r w:rsidRPr="00C90F17">
        <w:rPr>
          <w:rFonts w:ascii="Palatino Linotype" w:eastAsia="Arial" w:hAnsi="Palatino Linotype" w:cs="Arial"/>
          <w:i/>
          <w:spacing w:val="2"/>
          <w:sz w:val="22"/>
          <w:szCs w:val="22"/>
        </w:rPr>
        <w:t>g</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as</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pre</w:t>
      </w:r>
      <w:r w:rsidRPr="00C90F17">
        <w:rPr>
          <w:rFonts w:ascii="Palatino Linotype" w:eastAsia="Arial" w:hAnsi="Palatino Linotype" w:cs="Arial"/>
          <w:i/>
          <w:spacing w:val="-2"/>
          <w:sz w:val="22"/>
          <w:szCs w:val="22"/>
        </w:rPr>
        <w:t>s</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ac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es</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pacing w:val="-3"/>
          <w:sz w:val="22"/>
          <w:szCs w:val="22"/>
        </w:rPr>
        <w:t>a</w:t>
      </w:r>
      <w:r w:rsidRPr="00C90F17">
        <w:rPr>
          <w:rFonts w:ascii="Palatino Linotype" w:eastAsia="Arial" w:hAnsi="Palatino Linotype" w:cs="Arial"/>
          <w:i/>
          <w:sz w:val="22"/>
          <w:szCs w:val="22"/>
        </w:rPr>
        <w:t>b</w:t>
      </w:r>
      <w:r w:rsidRPr="00C90F17">
        <w:rPr>
          <w:rFonts w:ascii="Palatino Linotype" w:eastAsia="Arial" w:hAnsi="Palatino Linotype" w:cs="Arial"/>
          <w:i/>
          <w:spacing w:val="-1"/>
          <w:sz w:val="22"/>
          <w:szCs w:val="22"/>
        </w:rPr>
        <w:t>o</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es</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ec</w:t>
      </w:r>
      <w:r w:rsidRPr="00C90F17">
        <w:rPr>
          <w:rFonts w:ascii="Palatino Linotype" w:eastAsia="Arial" w:hAnsi="Palatino Linotype" w:cs="Arial"/>
          <w:i/>
          <w:spacing w:val="-1"/>
          <w:sz w:val="22"/>
          <w:szCs w:val="22"/>
        </w:rPr>
        <w:t>o</w:t>
      </w:r>
      <w:r w:rsidRPr="00C90F17">
        <w:rPr>
          <w:rFonts w:ascii="Palatino Linotype" w:eastAsia="Arial" w:hAnsi="Palatino Linotype" w:cs="Arial"/>
          <w:i/>
          <w:sz w:val="22"/>
          <w:szCs w:val="22"/>
        </w:rPr>
        <w:t>n</w:t>
      </w:r>
      <w:r w:rsidRPr="00C90F17">
        <w:rPr>
          <w:rFonts w:ascii="Palatino Linotype" w:eastAsia="Arial" w:hAnsi="Palatino Linotype" w:cs="Arial"/>
          <w:i/>
          <w:spacing w:val="-1"/>
          <w:sz w:val="22"/>
          <w:szCs w:val="22"/>
        </w:rPr>
        <w:t>ó</w:t>
      </w:r>
      <w:r w:rsidRPr="00C90F17">
        <w:rPr>
          <w:rFonts w:ascii="Palatino Linotype" w:eastAsia="Arial" w:hAnsi="Palatino Linotype" w:cs="Arial"/>
          <w:i/>
          <w:spacing w:val="1"/>
          <w:sz w:val="22"/>
          <w:szCs w:val="22"/>
        </w:rPr>
        <w:t>m</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ca</w:t>
      </w:r>
      <w:r w:rsidRPr="00C90F17">
        <w:rPr>
          <w:rFonts w:ascii="Palatino Linotype" w:eastAsia="Arial" w:hAnsi="Palatino Linotype" w:cs="Arial"/>
          <w:i/>
          <w:spacing w:val="-3"/>
          <w:sz w:val="22"/>
          <w:szCs w:val="22"/>
        </w:rPr>
        <w:t>s</w:t>
      </w:r>
      <w:r w:rsidRPr="00C90F17">
        <w:rPr>
          <w:rFonts w:ascii="Palatino Linotype" w:eastAsia="Arial" w:hAnsi="Palatino Linotype" w:cs="Arial"/>
          <w:i/>
          <w:sz w:val="22"/>
          <w:szCs w:val="22"/>
        </w:rPr>
        <w:t>,</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cu</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l co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t</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u</w:t>
      </w:r>
      <w:r w:rsidRPr="00C90F17">
        <w:rPr>
          <w:rFonts w:ascii="Palatino Linotype" w:eastAsia="Arial" w:hAnsi="Palatino Linotype" w:cs="Arial"/>
          <w:i/>
          <w:spacing w:val="-3"/>
          <w:sz w:val="22"/>
          <w:szCs w:val="22"/>
        </w:rPr>
        <w:t>y</w:t>
      </w:r>
      <w:r w:rsidRPr="00C90F17">
        <w:rPr>
          <w:rFonts w:ascii="Palatino Linotype" w:eastAsia="Arial" w:hAnsi="Palatino Linotype" w:cs="Arial"/>
          <w:i/>
          <w:sz w:val="22"/>
          <w:szCs w:val="22"/>
        </w:rPr>
        <w:t>e</w:t>
      </w:r>
      <w:r w:rsidRPr="00C90F17">
        <w:rPr>
          <w:rFonts w:ascii="Palatino Linotype" w:eastAsia="Arial" w:hAnsi="Palatino Linotype" w:cs="Arial"/>
          <w:i/>
          <w:spacing w:val="5"/>
          <w:sz w:val="22"/>
          <w:szCs w:val="22"/>
        </w:rPr>
        <w:t xml:space="preserve"> </w:t>
      </w:r>
      <w:r w:rsidRPr="00C90F17">
        <w:rPr>
          <w:rFonts w:ascii="Palatino Linotype" w:eastAsia="Arial" w:hAnsi="Palatino Linotype" w:cs="Arial"/>
          <w:i/>
          <w:sz w:val="22"/>
          <w:szCs w:val="22"/>
        </w:rPr>
        <w:t>cu</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s</w:t>
      </w:r>
      <w:r w:rsidRPr="00C90F17">
        <w:rPr>
          <w:rFonts w:ascii="Palatino Linotype" w:eastAsia="Arial" w:hAnsi="Palatino Linotype" w:cs="Arial"/>
          <w:i/>
          <w:spacing w:val="1"/>
          <w:sz w:val="22"/>
          <w:szCs w:val="22"/>
        </w:rPr>
        <w:t>t</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o</w:t>
      </w:r>
      <w:r w:rsidRPr="00C90F17">
        <w:rPr>
          <w:rFonts w:ascii="Palatino Linotype" w:eastAsia="Arial" w:hAnsi="Palatino Linotype" w:cs="Arial"/>
          <w:i/>
          <w:spacing w:val="-1"/>
          <w:sz w:val="22"/>
          <w:szCs w:val="22"/>
        </w:rPr>
        <w:t>n</w:t>
      </w:r>
      <w:r w:rsidRPr="00C90F17">
        <w:rPr>
          <w:rFonts w:ascii="Palatino Linotype" w:eastAsia="Arial" w:hAnsi="Palatino Linotype" w:cs="Arial"/>
          <w:i/>
          <w:sz w:val="22"/>
          <w:szCs w:val="22"/>
        </w:rPr>
        <w:t>es</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de carác</w:t>
      </w:r>
      <w:r w:rsidRPr="00C90F17">
        <w:rPr>
          <w:rFonts w:ascii="Palatino Linotype" w:eastAsia="Arial" w:hAnsi="Palatino Linotype" w:cs="Arial"/>
          <w:i/>
          <w:spacing w:val="-1"/>
          <w:sz w:val="22"/>
          <w:szCs w:val="22"/>
        </w:rPr>
        <w:t>t</w:t>
      </w:r>
      <w:r w:rsidRPr="00C90F17">
        <w:rPr>
          <w:rFonts w:ascii="Palatino Linotype" w:eastAsia="Arial" w:hAnsi="Palatino Linotype" w:cs="Arial"/>
          <w:i/>
          <w:spacing w:val="-3"/>
          <w:sz w:val="22"/>
          <w:szCs w:val="22"/>
        </w:rPr>
        <w:t>e</w:t>
      </w:r>
      <w:r w:rsidRPr="00C90F17">
        <w:rPr>
          <w:rFonts w:ascii="Palatino Linotype" w:eastAsia="Arial" w:hAnsi="Palatino Linotype" w:cs="Arial"/>
          <w:i/>
          <w:sz w:val="22"/>
          <w:szCs w:val="22"/>
        </w:rPr>
        <w:t>r est</w:t>
      </w:r>
      <w:r w:rsidRPr="00C90F17">
        <w:rPr>
          <w:rFonts w:ascii="Palatino Linotype" w:eastAsia="Arial" w:hAnsi="Palatino Linotype" w:cs="Arial"/>
          <w:i/>
          <w:spacing w:val="1"/>
          <w:sz w:val="22"/>
          <w:szCs w:val="22"/>
        </w:rPr>
        <w:t>r</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2"/>
          <w:sz w:val="22"/>
          <w:szCs w:val="22"/>
        </w:rPr>
        <w:t>c</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ame</w:t>
      </w:r>
      <w:r w:rsidRPr="00C90F17">
        <w:rPr>
          <w:rFonts w:ascii="Palatino Linotype" w:eastAsia="Arial" w:hAnsi="Palatino Linotype" w:cs="Arial"/>
          <w:i/>
          <w:spacing w:val="-3"/>
          <w:sz w:val="22"/>
          <w:szCs w:val="22"/>
        </w:rPr>
        <w:t>n</w:t>
      </w:r>
      <w:r w:rsidRPr="00C90F17">
        <w:rPr>
          <w:rFonts w:ascii="Palatino Linotype" w:eastAsia="Arial" w:hAnsi="Palatino Linotype" w:cs="Arial"/>
          <w:i/>
          <w:spacing w:val="1"/>
          <w:sz w:val="22"/>
          <w:szCs w:val="22"/>
        </w:rPr>
        <w:t>t</w:t>
      </w:r>
      <w:r w:rsidRPr="00C90F17">
        <w:rPr>
          <w:rFonts w:ascii="Palatino Linotype" w:eastAsia="Arial" w:hAnsi="Palatino Linotype" w:cs="Arial"/>
          <w:i/>
          <w:sz w:val="22"/>
          <w:szCs w:val="22"/>
        </w:rPr>
        <w:t>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3"/>
          <w:sz w:val="22"/>
          <w:szCs w:val="22"/>
        </w:rPr>
        <w:t>p</w:t>
      </w:r>
      <w:r w:rsidRPr="00C90F17">
        <w:rPr>
          <w:rFonts w:ascii="Palatino Linotype" w:eastAsia="Arial" w:hAnsi="Palatino Linotype" w:cs="Arial"/>
          <w:i/>
          <w:spacing w:val="1"/>
          <w:sz w:val="22"/>
          <w:szCs w:val="22"/>
        </w:rPr>
        <w:t>r</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2"/>
          <w:sz w:val="22"/>
          <w:szCs w:val="22"/>
        </w:rPr>
        <w:t>v</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d</w:t>
      </w:r>
      <w:r w:rsidRPr="00C90F17">
        <w:rPr>
          <w:rFonts w:ascii="Palatino Linotype" w:eastAsia="Arial" w:hAnsi="Palatino Linotype" w:cs="Arial"/>
          <w:i/>
          <w:sz w:val="22"/>
          <w:szCs w:val="22"/>
        </w:rPr>
        <w:t>o.</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este</w:t>
      </w:r>
      <w:r w:rsidRPr="00C90F17">
        <w:rPr>
          <w:rFonts w:ascii="Palatino Linotype" w:eastAsia="Arial" w:hAnsi="Palatino Linotype" w:cs="Arial"/>
          <w:b/>
          <w:i/>
          <w:spacing w:val="1"/>
          <w:sz w:val="22"/>
          <w:szCs w:val="22"/>
          <w:u w:val="single"/>
        </w:rPr>
        <w:t xml:space="preserve"> t</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3"/>
          <w:sz w:val="22"/>
          <w:szCs w:val="22"/>
          <w:u w:val="single"/>
        </w:rPr>
        <w:t>o</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el</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1"/>
          <w:sz w:val="22"/>
          <w:szCs w:val="22"/>
          <w:u w:val="single"/>
        </w:rPr>
        <w:t>o</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3"/>
          <w:sz w:val="22"/>
          <w:szCs w:val="22"/>
          <w:u w:val="single"/>
        </w:rPr>
        <w:t>b</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 de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os</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act</w:t>
      </w:r>
      <w:r w:rsidRPr="00C90F17">
        <w:rPr>
          <w:rFonts w:ascii="Palatino Linotype" w:eastAsia="Arial" w:hAnsi="Palatino Linotype" w:cs="Arial"/>
          <w:b/>
          <w:i/>
          <w:spacing w:val="-2"/>
          <w:sz w:val="22"/>
          <w:szCs w:val="22"/>
          <w:u w:val="single"/>
        </w:rPr>
        <w:t>o</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es de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 xml:space="preserve">os </w:t>
      </w:r>
      <w:r w:rsidRPr="00C90F17">
        <w:rPr>
          <w:rFonts w:ascii="Palatino Linotype" w:eastAsia="Arial" w:hAnsi="Palatino Linotype" w:cs="Arial"/>
          <w:b/>
          <w:i/>
          <w:spacing w:val="1"/>
          <w:sz w:val="22"/>
          <w:szCs w:val="22"/>
          <w:u w:val="single"/>
        </w:rPr>
        <w:t>j</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2"/>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os</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b</w:t>
      </w:r>
      <w:r w:rsidRPr="00C90F17">
        <w:rPr>
          <w:rFonts w:ascii="Palatino Linotype" w:eastAsia="Arial" w:hAnsi="Palatino Linotype" w:cs="Arial"/>
          <w:b/>
          <w:i/>
          <w:sz w:val="22"/>
          <w:szCs w:val="22"/>
          <w:u w:val="single"/>
        </w:rPr>
        <w:t>ora</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 xml:space="preserve">es </w:t>
      </w:r>
      <w:r w:rsidRPr="00C90F17">
        <w:rPr>
          <w:rFonts w:ascii="Palatino Linotype" w:eastAsia="Arial" w:hAnsi="Palatino Linotype" w:cs="Arial"/>
          <w:b/>
          <w:i/>
          <w:spacing w:val="2"/>
          <w:sz w:val="22"/>
          <w:szCs w:val="22"/>
          <w:u w:val="single"/>
        </w:rPr>
        <w:t>q</w:t>
      </w:r>
      <w:r w:rsidRPr="00C90F17">
        <w:rPr>
          <w:rFonts w:ascii="Palatino Linotype" w:eastAsia="Arial" w:hAnsi="Palatino Linotype" w:cs="Arial"/>
          <w:b/>
          <w:i/>
          <w:spacing w:val="-3"/>
          <w:sz w:val="22"/>
          <w:szCs w:val="22"/>
          <w:u w:val="single"/>
        </w:rPr>
        <w:t>u</w:t>
      </w:r>
      <w:r w:rsidRPr="00C90F17">
        <w:rPr>
          <w:rFonts w:ascii="Palatino Linotype" w:eastAsia="Arial" w:hAnsi="Palatino Linotype" w:cs="Arial"/>
          <w:b/>
          <w:i/>
          <w:sz w:val="22"/>
          <w:szCs w:val="22"/>
          <w:u w:val="single"/>
        </w:rPr>
        <w:t>e se</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cu</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2"/>
          <w:sz w:val="22"/>
          <w:szCs w:val="22"/>
          <w:u w:val="single"/>
        </w:rPr>
        <w:t>t</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an</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 xml:space="preserve">en </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3"/>
          <w:sz w:val="22"/>
          <w:szCs w:val="22"/>
          <w:u w:val="single"/>
        </w:rPr>
        <w:t>á</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1"/>
          <w:sz w:val="22"/>
          <w:szCs w:val="22"/>
          <w:u w:val="single"/>
        </w:rPr>
        <w:t>it</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 xml:space="preserve">o </w:t>
      </w:r>
      <w:r w:rsidRPr="00C90F17">
        <w:rPr>
          <w:rFonts w:ascii="Palatino Linotype" w:eastAsia="Arial" w:hAnsi="Palatino Linotype" w:cs="Arial"/>
          <w:b/>
          <w:i/>
          <w:spacing w:val="2"/>
          <w:sz w:val="22"/>
          <w:szCs w:val="22"/>
          <w:u w:val="single"/>
        </w:rPr>
        <w:t>q</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4"/>
          <w:sz w:val="22"/>
          <w:szCs w:val="22"/>
          <w:u w:val="single"/>
        </w:rPr>
        <w:t xml:space="preserve"> </w:t>
      </w:r>
      <w:r w:rsidRPr="00C90F17">
        <w:rPr>
          <w:rFonts w:ascii="Palatino Linotype" w:eastAsia="Arial" w:hAnsi="Palatino Linotype" w:cs="Arial"/>
          <w:b/>
          <w:i/>
          <w:sz w:val="22"/>
          <w:szCs w:val="22"/>
          <w:u w:val="single"/>
        </w:rPr>
        <w:t>en su</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pacing w:val="1"/>
          <w:sz w:val="22"/>
          <w:szCs w:val="22"/>
          <w:u w:val="single"/>
        </w:rPr>
        <w:t>f</w:t>
      </w:r>
      <w:r w:rsidRPr="00C90F17">
        <w:rPr>
          <w:rFonts w:ascii="Palatino Linotype" w:eastAsia="Arial" w:hAnsi="Palatino Linotype" w:cs="Arial"/>
          <w:b/>
          <w:i/>
          <w:sz w:val="22"/>
          <w:szCs w:val="22"/>
          <w:u w:val="single"/>
        </w:rPr>
        <w:t>ect</w:t>
      </w:r>
      <w:r w:rsidRPr="00C90F17">
        <w:rPr>
          <w:rFonts w:ascii="Palatino Linotype" w:eastAsia="Arial" w:hAnsi="Palatino Linotype" w:cs="Arial"/>
          <w:b/>
          <w:i/>
          <w:spacing w:val="-2"/>
          <w:sz w:val="22"/>
          <w:szCs w:val="22"/>
          <w:u w:val="single"/>
        </w:rPr>
        <w:t>o</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co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3"/>
          <w:sz w:val="22"/>
          <w:szCs w:val="22"/>
          <w:u w:val="single"/>
        </w:rPr>
        <w:t>y</w:t>
      </w:r>
      <w:r w:rsidRPr="00C90F17">
        <w:rPr>
          <w:rFonts w:ascii="Palatino Linotype" w:eastAsia="Arial" w:hAnsi="Palatino Linotype" w:cs="Arial"/>
          <w:b/>
          <w:i/>
          <w:sz w:val="22"/>
          <w:szCs w:val="22"/>
          <w:u w:val="single"/>
        </w:rPr>
        <w:t>eron</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con</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s</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ón</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de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un</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u</w:t>
      </w:r>
      <w:r w:rsidRPr="00C90F17">
        <w:rPr>
          <w:rFonts w:ascii="Palatino Linotype" w:eastAsia="Arial" w:hAnsi="Palatino Linotype" w:cs="Arial"/>
          <w:b/>
          <w:i/>
          <w:spacing w:val="-3"/>
          <w:sz w:val="22"/>
          <w:szCs w:val="22"/>
          <w:u w:val="single"/>
        </w:rPr>
        <w:t>d</w:t>
      </w:r>
      <w:r w:rsidRPr="00C90F17">
        <w:rPr>
          <w:rFonts w:ascii="Palatino Linotype" w:eastAsia="Arial" w:hAnsi="Palatino Linotype" w:cs="Arial"/>
          <w:b/>
          <w:i/>
          <w:sz w:val="22"/>
          <w:szCs w:val="22"/>
          <w:u w:val="single"/>
        </w:rPr>
        <w:t>o 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pacing w:val="-2"/>
          <w:sz w:val="22"/>
          <w:szCs w:val="22"/>
          <w:u w:val="single"/>
        </w:rPr>
        <w:t>s</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v</w:t>
      </w:r>
      <w:r w:rsidRPr="00C90F17">
        <w:rPr>
          <w:rFonts w:ascii="Palatino Linotype" w:eastAsia="Arial" w:hAnsi="Palatino Linotype" w:cs="Arial"/>
          <w:b/>
          <w:i/>
          <w:sz w:val="22"/>
          <w:szCs w:val="22"/>
          <w:u w:val="single"/>
        </w:rPr>
        <w:t>orab</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os</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nt</w:t>
      </w:r>
      <w:r w:rsidRPr="00C90F17">
        <w:rPr>
          <w:rFonts w:ascii="Palatino Linotype" w:eastAsia="Arial" w:hAnsi="Palatino Linotype" w:cs="Arial"/>
          <w:b/>
          <w:i/>
          <w:spacing w:val="-2"/>
          <w:sz w:val="22"/>
          <w:szCs w:val="22"/>
          <w:u w:val="single"/>
        </w:rPr>
        <w:t>er</w:t>
      </w:r>
      <w:r w:rsidRPr="00C90F17">
        <w:rPr>
          <w:rFonts w:ascii="Palatino Linotype" w:eastAsia="Arial" w:hAnsi="Palatino Linotype" w:cs="Arial"/>
          <w:b/>
          <w:i/>
          <w:sz w:val="22"/>
          <w:szCs w:val="22"/>
          <w:u w:val="single"/>
        </w:rPr>
        <w:t>es</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s</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so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es 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l</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c</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or</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co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4"/>
          <w:sz w:val="22"/>
          <w:szCs w:val="22"/>
          <w:u w:val="single"/>
        </w:rPr>
        <w:t>s</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3"/>
          <w:sz w:val="22"/>
          <w:szCs w:val="22"/>
          <w:u w:val="single"/>
        </w:rPr>
        <w:t>y</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3"/>
          <w:sz w:val="22"/>
          <w:szCs w:val="22"/>
          <w:u w:val="single"/>
        </w:rPr>
        <w:t>n</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pacing w:val="-3"/>
          <w:sz w:val="22"/>
          <w:szCs w:val="22"/>
          <w:u w:val="single"/>
        </w:rPr>
        <w:t>o</w:t>
      </w:r>
      <w:r w:rsidRPr="00C90F17">
        <w:rPr>
          <w:rFonts w:ascii="Palatino Linotype" w:eastAsia="Arial" w:hAnsi="Palatino Linotype" w:cs="Arial"/>
          <w:b/>
          <w:i/>
          <w:spacing w:val="1"/>
          <w:sz w:val="22"/>
          <w:szCs w:val="22"/>
          <w:u w:val="single"/>
        </w:rPr>
        <w:t>rm</w:t>
      </w:r>
      <w:r w:rsidRPr="00C90F17">
        <w:rPr>
          <w:rFonts w:ascii="Palatino Linotype" w:eastAsia="Arial" w:hAnsi="Palatino Linotype" w:cs="Arial"/>
          <w:b/>
          <w:i/>
          <w:sz w:val="22"/>
          <w:szCs w:val="22"/>
          <w:u w:val="single"/>
        </w:rPr>
        <w:t>ac</w:t>
      </w:r>
      <w:r w:rsidRPr="00C90F17">
        <w:rPr>
          <w:rFonts w:ascii="Palatino Linotype" w:eastAsia="Arial" w:hAnsi="Palatino Linotype" w:cs="Arial"/>
          <w:b/>
          <w:i/>
          <w:spacing w:val="-4"/>
          <w:sz w:val="22"/>
          <w:szCs w:val="22"/>
          <w:u w:val="single"/>
        </w:rPr>
        <w:t>i</w:t>
      </w:r>
      <w:r w:rsidRPr="00C90F17">
        <w:rPr>
          <w:rFonts w:ascii="Palatino Linotype" w:eastAsia="Arial" w:hAnsi="Palatino Linotype" w:cs="Arial"/>
          <w:b/>
          <w:i/>
          <w:sz w:val="22"/>
          <w:szCs w:val="22"/>
          <w:u w:val="single"/>
        </w:rPr>
        <w:t>ón</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co</w:t>
      </w:r>
      <w:r w:rsidRPr="00C90F17">
        <w:rPr>
          <w:rFonts w:ascii="Palatino Linotype" w:eastAsia="Arial" w:hAnsi="Palatino Linotype" w:cs="Arial"/>
          <w:b/>
          <w:i/>
          <w:spacing w:val="-3"/>
          <w:sz w:val="22"/>
          <w:szCs w:val="22"/>
          <w:u w:val="single"/>
        </w:rPr>
        <w:t>n</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nc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w:t>
      </w:r>
      <w:r w:rsidRPr="00C90F17">
        <w:rPr>
          <w:rFonts w:ascii="Palatino Linotype" w:eastAsia="Arial" w:hAnsi="Palatino Linotype" w:cs="Arial"/>
          <w:i/>
          <w:sz w:val="22"/>
          <w:szCs w:val="22"/>
        </w:rPr>
        <w:t xml:space="preserve"> co</w:t>
      </w:r>
      <w:r w:rsidRPr="00C90F17">
        <w:rPr>
          <w:rFonts w:ascii="Palatino Linotype" w:eastAsia="Arial" w:hAnsi="Palatino Linotype" w:cs="Arial"/>
          <w:i/>
          <w:spacing w:val="-3"/>
          <w:sz w:val="22"/>
          <w:szCs w:val="22"/>
        </w:rPr>
        <w:t>n</w:t>
      </w:r>
      <w:r w:rsidRPr="00C90F17">
        <w:rPr>
          <w:rFonts w:ascii="Palatino Linotype" w:eastAsia="Arial" w:hAnsi="Palatino Linotype" w:cs="Arial"/>
          <w:i/>
          <w:spacing w:val="3"/>
          <w:sz w:val="22"/>
          <w:szCs w:val="22"/>
        </w:rPr>
        <w:t>f</w:t>
      </w:r>
      <w:r w:rsidRPr="00C90F17">
        <w:rPr>
          <w:rFonts w:ascii="Palatino Linotype" w:eastAsia="Arial" w:hAnsi="Palatino Linotype" w:cs="Arial"/>
          <w:i/>
          <w:sz w:val="22"/>
          <w:szCs w:val="22"/>
        </w:rPr>
        <w:t>o</w:t>
      </w:r>
      <w:r w:rsidRPr="00C90F17">
        <w:rPr>
          <w:rFonts w:ascii="Palatino Linotype" w:eastAsia="Arial" w:hAnsi="Palatino Linotype" w:cs="Arial"/>
          <w:i/>
          <w:spacing w:val="-2"/>
          <w:sz w:val="22"/>
          <w:szCs w:val="22"/>
        </w:rPr>
        <w:t>r</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e</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a</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d</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sp</w:t>
      </w:r>
      <w:r w:rsidRPr="00C90F17">
        <w:rPr>
          <w:rFonts w:ascii="Palatino Linotype" w:eastAsia="Arial" w:hAnsi="Palatino Linotype" w:cs="Arial"/>
          <w:i/>
          <w:spacing w:val="-1"/>
          <w:sz w:val="22"/>
          <w:szCs w:val="22"/>
        </w:rPr>
        <w:t>u</w:t>
      </w:r>
      <w:r w:rsidRPr="00C90F17">
        <w:rPr>
          <w:rFonts w:ascii="Palatino Linotype" w:eastAsia="Arial" w:hAnsi="Palatino Linotype" w:cs="Arial"/>
          <w:i/>
          <w:sz w:val="22"/>
          <w:szCs w:val="22"/>
        </w:rPr>
        <w:t>esto</w:t>
      </w:r>
      <w:r w:rsidRPr="00C90F17">
        <w:rPr>
          <w:rFonts w:ascii="Palatino Linotype" w:eastAsia="Arial" w:hAnsi="Palatino Linotype" w:cs="Arial"/>
          <w:i/>
          <w:spacing w:val="1"/>
          <w:sz w:val="22"/>
          <w:szCs w:val="22"/>
        </w:rPr>
        <w:t xml:space="preserve"> </w:t>
      </w:r>
      <w:r w:rsidRPr="00C90F17">
        <w:rPr>
          <w:rFonts w:ascii="Palatino Linotype" w:eastAsia="Arial" w:hAnsi="Palatino Linotype" w:cs="Arial"/>
          <w:i/>
          <w:sz w:val="22"/>
          <w:szCs w:val="22"/>
        </w:rPr>
        <w:t>en</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el</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ar</w:t>
      </w:r>
      <w:r w:rsidRPr="00C90F17">
        <w:rPr>
          <w:rFonts w:ascii="Palatino Linotype" w:eastAsia="Arial" w:hAnsi="Palatino Linotype" w:cs="Arial"/>
          <w:i/>
          <w:spacing w:val="1"/>
          <w:sz w:val="22"/>
          <w:szCs w:val="22"/>
        </w:rPr>
        <w:t>t</w:t>
      </w:r>
      <w:r w:rsidRPr="00C90F17">
        <w:rPr>
          <w:rFonts w:ascii="Palatino Linotype" w:eastAsia="Arial" w:hAnsi="Palatino Linotype" w:cs="Arial"/>
          <w:i/>
          <w:spacing w:val="-4"/>
          <w:sz w:val="22"/>
          <w:szCs w:val="22"/>
        </w:rPr>
        <w:t>í</w:t>
      </w:r>
      <w:r w:rsidRPr="00C90F17">
        <w:rPr>
          <w:rFonts w:ascii="Palatino Linotype" w:eastAsia="Arial" w:hAnsi="Palatino Linotype" w:cs="Arial"/>
          <w:i/>
          <w:sz w:val="22"/>
          <w:szCs w:val="22"/>
        </w:rPr>
        <w:t>cu</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o</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1</w:t>
      </w:r>
      <w:r w:rsidRPr="00C90F17">
        <w:rPr>
          <w:rFonts w:ascii="Palatino Linotype" w:eastAsia="Arial" w:hAnsi="Palatino Linotype" w:cs="Arial"/>
          <w:i/>
          <w:spacing w:val="-1"/>
          <w:sz w:val="22"/>
          <w:szCs w:val="22"/>
        </w:rPr>
        <w:t>8</w:t>
      </w:r>
      <w:r w:rsidRPr="00C90F17">
        <w:rPr>
          <w:rFonts w:ascii="Palatino Linotype" w:eastAsia="Arial" w:hAnsi="Palatino Linotype" w:cs="Arial"/>
          <w:i/>
          <w:sz w:val="22"/>
          <w:szCs w:val="22"/>
        </w:rPr>
        <w:t>,</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pacing w:val="1"/>
          <w:sz w:val="22"/>
          <w:szCs w:val="22"/>
        </w:rPr>
        <w:t>fr</w:t>
      </w:r>
      <w:r w:rsidRPr="00C90F17">
        <w:rPr>
          <w:rFonts w:ascii="Palatino Linotype" w:eastAsia="Arial" w:hAnsi="Palatino Linotype" w:cs="Arial"/>
          <w:i/>
          <w:sz w:val="22"/>
          <w:szCs w:val="22"/>
        </w:rPr>
        <w:t>acc</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3"/>
          <w:sz w:val="22"/>
          <w:szCs w:val="22"/>
        </w:rPr>
        <w:t>ó</w:t>
      </w:r>
      <w:r w:rsidRPr="00C90F17">
        <w:rPr>
          <w:rFonts w:ascii="Palatino Linotype" w:eastAsia="Arial" w:hAnsi="Palatino Linotype" w:cs="Arial"/>
          <w:i/>
          <w:sz w:val="22"/>
          <w:szCs w:val="22"/>
        </w:rPr>
        <w:t>n</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I</w:t>
      </w:r>
      <w:r w:rsidRPr="00C90F17">
        <w:rPr>
          <w:rFonts w:ascii="Palatino Linotype" w:eastAsia="Arial" w:hAnsi="Palatino Linotype" w:cs="Arial"/>
          <w:i/>
          <w:spacing w:val="4"/>
          <w:sz w:val="22"/>
          <w:szCs w:val="22"/>
        </w:rPr>
        <w:t xml:space="preserve"> </w:t>
      </w:r>
      <w:r w:rsidRPr="00C90F17">
        <w:rPr>
          <w:rFonts w:ascii="Palatino Linotype" w:eastAsia="Arial" w:hAnsi="Palatino Linotype" w:cs="Arial"/>
          <w:i/>
          <w:sz w:val="22"/>
          <w:szCs w:val="22"/>
        </w:rPr>
        <w:t>de</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a</w:t>
      </w:r>
      <w:r w:rsidRPr="00C90F17">
        <w:rPr>
          <w:rFonts w:ascii="Palatino Linotype" w:eastAsia="Arial" w:hAnsi="Palatino Linotype" w:cs="Arial"/>
          <w:i/>
          <w:spacing w:val="8"/>
          <w:sz w:val="22"/>
          <w:szCs w:val="22"/>
        </w:rPr>
        <w:t xml:space="preserve"> </w:t>
      </w:r>
      <w:r w:rsidRPr="00C90F17">
        <w:rPr>
          <w:rFonts w:ascii="Palatino Linotype" w:eastAsia="Arial" w:hAnsi="Palatino Linotype" w:cs="Arial"/>
          <w:i/>
          <w:sz w:val="22"/>
          <w:szCs w:val="22"/>
        </w:rPr>
        <w:t>L</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y</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z w:val="22"/>
          <w:szCs w:val="22"/>
        </w:rPr>
        <w:t>F</w:t>
      </w:r>
      <w:r w:rsidRPr="00C90F17">
        <w:rPr>
          <w:rFonts w:ascii="Palatino Linotype" w:eastAsia="Arial" w:hAnsi="Palatino Linotype" w:cs="Arial"/>
          <w:i/>
          <w:spacing w:val="-1"/>
          <w:sz w:val="22"/>
          <w:szCs w:val="22"/>
        </w:rPr>
        <w:t>e</w:t>
      </w:r>
      <w:r w:rsidRPr="00C90F17">
        <w:rPr>
          <w:rFonts w:ascii="Palatino Linotype" w:eastAsia="Arial" w:hAnsi="Palatino Linotype" w:cs="Arial"/>
          <w:i/>
          <w:sz w:val="22"/>
          <w:szCs w:val="22"/>
        </w:rPr>
        <w:t>d</w:t>
      </w:r>
      <w:r w:rsidRPr="00C90F17">
        <w:rPr>
          <w:rFonts w:ascii="Palatino Linotype" w:eastAsia="Arial" w:hAnsi="Palatino Linotype" w:cs="Arial"/>
          <w:i/>
          <w:spacing w:val="-3"/>
          <w:sz w:val="22"/>
          <w:szCs w:val="22"/>
        </w:rPr>
        <w:t>e</w:t>
      </w:r>
      <w:r w:rsidRPr="00C90F17">
        <w:rPr>
          <w:rFonts w:ascii="Palatino Linotype" w:eastAsia="Arial" w:hAnsi="Palatino Linotype" w:cs="Arial"/>
          <w:i/>
          <w:spacing w:val="1"/>
          <w:sz w:val="22"/>
          <w:szCs w:val="22"/>
        </w:rPr>
        <w:t>r</w:t>
      </w:r>
      <w:r w:rsidRPr="00C90F17">
        <w:rPr>
          <w:rFonts w:ascii="Palatino Linotype" w:eastAsia="Arial" w:hAnsi="Palatino Linotype" w:cs="Arial"/>
          <w:i/>
          <w:sz w:val="22"/>
          <w:szCs w:val="22"/>
        </w:rPr>
        <w:t>al</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i/>
          <w:sz w:val="22"/>
          <w:szCs w:val="22"/>
        </w:rPr>
        <w:t>de Trans</w:t>
      </w:r>
      <w:r w:rsidRPr="00C90F17">
        <w:rPr>
          <w:rFonts w:ascii="Palatino Linotype" w:eastAsia="Arial" w:hAnsi="Palatino Linotype" w:cs="Arial"/>
          <w:i/>
          <w:spacing w:val="-1"/>
          <w:sz w:val="22"/>
          <w:szCs w:val="22"/>
        </w:rPr>
        <w:t>p</w:t>
      </w:r>
      <w:r w:rsidRPr="00C90F17">
        <w:rPr>
          <w:rFonts w:ascii="Palatino Linotype" w:eastAsia="Arial" w:hAnsi="Palatino Linotype" w:cs="Arial"/>
          <w:i/>
          <w:sz w:val="22"/>
          <w:szCs w:val="22"/>
        </w:rPr>
        <w:t>arenc</w:t>
      </w:r>
      <w:r w:rsidRPr="00C90F17">
        <w:rPr>
          <w:rFonts w:ascii="Palatino Linotype" w:eastAsia="Arial" w:hAnsi="Palatino Linotype" w:cs="Arial"/>
          <w:i/>
          <w:spacing w:val="-1"/>
          <w:sz w:val="22"/>
          <w:szCs w:val="22"/>
        </w:rPr>
        <w:t>i</w:t>
      </w:r>
      <w:r w:rsidRPr="00C90F17">
        <w:rPr>
          <w:rFonts w:ascii="Palatino Linotype" w:eastAsia="Arial" w:hAnsi="Palatino Linotype" w:cs="Arial"/>
          <w:i/>
          <w:sz w:val="22"/>
          <w:szCs w:val="22"/>
        </w:rPr>
        <w:t xml:space="preserve">a y </w:t>
      </w:r>
      <w:r w:rsidRPr="00C90F17">
        <w:rPr>
          <w:rFonts w:ascii="Palatino Linotype" w:eastAsia="Arial" w:hAnsi="Palatino Linotype" w:cs="Arial"/>
          <w:i/>
          <w:spacing w:val="-1"/>
          <w:sz w:val="22"/>
          <w:szCs w:val="22"/>
        </w:rPr>
        <w:t>A</w:t>
      </w:r>
      <w:r w:rsidRPr="00C90F17">
        <w:rPr>
          <w:rFonts w:ascii="Palatino Linotype" w:eastAsia="Arial" w:hAnsi="Palatino Linotype" w:cs="Arial"/>
          <w:i/>
          <w:sz w:val="22"/>
          <w:szCs w:val="22"/>
        </w:rPr>
        <w:t xml:space="preserve">cceso a </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 xml:space="preserve">a </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3"/>
          <w:sz w:val="22"/>
          <w:szCs w:val="22"/>
        </w:rPr>
        <w:t>n</w:t>
      </w:r>
      <w:r w:rsidRPr="00C90F17">
        <w:rPr>
          <w:rFonts w:ascii="Palatino Linotype" w:eastAsia="Arial" w:hAnsi="Palatino Linotype" w:cs="Arial"/>
          <w:i/>
          <w:spacing w:val="1"/>
          <w:sz w:val="22"/>
          <w:szCs w:val="22"/>
        </w:rPr>
        <w:t>f</w:t>
      </w:r>
      <w:r w:rsidRPr="00C90F17">
        <w:rPr>
          <w:rFonts w:ascii="Palatino Linotype" w:eastAsia="Arial" w:hAnsi="Palatino Linotype" w:cs="Arial"/>
          <w:i/>
          <w:sz w:val="22"/>
          <w:szCs w:val="22"/>
        </w:rPr>
        <w:t>o</w:t>
      </w:r>
      <w:r w:rsidRPr="00C90F17">
        <w:rPr>
          <w:rFonts w:ascii="Palatino Linotype" w:eastAsia="Arial" w:hAnsi="Palatino Linotype" w:cs="Arial"/>
          <w:i/>
          <w:spacing w:val="-2"/>
          <w:sz w:val="22"/>
          <w:szCs w:val="22"/>
        </w:rPr>
        <w:t>r</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ac</w:t>
      </w:r>
      <w:r w:rsidRPr="00C90F17">
        <w:rPr>
          <w:rFonts w:ascii="Palatino Linotype" w:eastAsia="Arial" w:hAnsi="Palatino Linotype" w:cs="Arial"/>
          <w:i/>
          <w:spacing w:val="-1"/>
          <w:sz w:val="22"/>
          <w:szCs w:val="22"/>
        </w:rPr>
        <w:t>i</w:t>
      </w:r>
      <w:r w:rsidRPr="00C90F17">
        <w:rPr>
          <w:rFonts w:ascii="Palatino Linotype" w:eastAsia="Arial" w:hAnsi="Palatino Linotype" w:cs="Arial"/>
          <w:i/>
          <w:spacing w:val="-3"/>
          <w:sz w:val="22"/>
          <w:szCs w:val="22"/>
        </w:rPr>
        <w:t>ó</w:t>
      </w:r>
      <w:r w:rsidRPr="00C90F17">
        <w:rPr>
          <w:rFonts w:ascii="Palatino Linotype" w:eastAsia="Arial" w:hAnsi="Palatino Linotype" w:cs="Arial"/>
          <w:i/>
          <w:sz w:val="22"/>
          <w:szCs w:val="22"/>
        </w:rPr>
        <w:t xml:space="preserve">n </w:t>
      </w:r>
      <w:r w:rsidRPr="00C90F17">
        <w:rPr>
          <w:rFonts w:ascii="Palatino Linotype" w:eastAsia="Arial" w:hAnsi="Palatino Linotype" w:cs="Arial"/>
          <w:i/>
          <w:spacing w:val="-1"/>
          <w:sz w:val="22"/>
          <w:szCs w:val="22"/>
        </w:rPr>
        <w:t>P</w:t>
      </w:r>
      <w:r w:rsidRPr="00C90F17">
        <w:rPr>
          <w:rFonts w:ascii="Palatino Linotype" w:eastAsia="Arial" w:hAnsi="Palatino Linotype" w:cs="Arial"/>
          <w:i/>
          <w:sz w:val="22"/>
          <w:szCs w:val="22"/>
        </w:rPr>
        <w:t>ú</w:t>
      </w:r>
      <w:r w:rsidRPr="00C90F17">
        <w:rPr>
          <w:rFonts w:ascii="Palatino Linotype" w:eastAsia="Arial" w:hAnsi="Palatino Linotype" w:cs="Arial"/>
          <w:i/>
          <w:spacing w:val="-1"/>
          <w:sz w:val="22"/>
          <w:szCs w:val="22"/>
        </w:rPr>
        <w:t>bli</w:t>
      </w:r>
      <w:r w:rsidRPr="00C90F17">
        <w:rPr>
          <w:rFonts w:ascii="Palatino Linotype" w:eastAsia="Arial" w:hAnsi="Palatino Linotype" w:cs="Arial"/>
          <w:i/>
          <w:sz w:val="22"/>
          <w:szCs w:val="22"/>
        </w:rPr>
        <w:t>ca</w:t>
      </w:r>
      <w:r w:rsidRPr="00C90F17">
        <w:rPr>
          <w:rFonts w:ascii="Palatino Linotype" w:eastAsia="Arial" w:hAnsi="Palatino Linotype" w:cs="Arial"/>
          <w:i/>
          <w:spacing w:val="3"/>
          <w:sz w:val="22"/>
          <w:szCs w:val="22"/>
        </w:rPr>
        <w:t xml:space="preserve"> </w:t>
      </w:r>
      <w:r w:rsidRPr="00C90F17">
        <w:rPr>
          <w:rFonts w:ascii="Palatino Linotype" w:eastAsia="Arial" w:hAnsi="Palatino Linotype" w:cs="Arial"/>
          <w:i/>
          <w:spacing w:val="1"/>
          <w:sz w:val="22"/>
          <w:szCs w:val="22"/>
        </w:rPr>
        <w:t>G</w:t>
      </w:r>
      <w:r w:rsidRPr="00C90F17">
        <w:rPr>
          <w:rFonts w:ascii="Palatino Linotype" w:eastAsia="Arial" w:hAnsi="Palatino Linotype" w:cs="Arial"/>
          <w:i/>
          <w:sz w:val="22"/>
          <w:szCs w:val="22"/>
        </w:rPr>
        <w:t>u</w:t>
      </w:r>
      <w:r w:rsidRPr="00C90F17">
        <w:rPr>
          <w:rFonts w:ascii="Palatino Linotype" w:eastAsia="Arial" w:hAnsi="Palatino Linotype" w:cs="Arial"/>
          <w:i/>
          <w:spacing w:val="-1"/>
          <w:sz w:val="22"/>
          <w:szCs w:val="22"/>
        </w:rPr>
        <w:t>b</w:t>
      </w:r>
      <w:r w:rsidRPr="00C90F17">
        <w:rPr>
          <w:rFonts w:ascii="Palatino Linotype" w:eastAsia="Arial" w:hAnsi="Palatino Linotype" w:cs="Arial"/>
          <w:i/>
          <w:sz w:val="22"/>
          <w:szCs w:val="22"/>
        </w:rPr>
        <w:t>ern</w:t>
      </w:r>
      <w:r w:rsidRPr="00C90F17">
        <w:rPr>
          <w:rFonts w:ascii="Palatino Linotype" w:eastAsia="Arial" w:hAnsi="Palatino Linotype" w:cs="Arial"/>
          <w:i/>
          <w:spacing w:val="-3"/>
          <w:sz w:val="22"/>
          <w:szCs w:val="22"/>
        </w:rPr>
        <w:t>a</w:t>
      </w:r>
      <w:r w:rsidRPr="00C90F17">
        <w:rPr>
          <w:rFonts w:ascii="Palatino Linotype" w:eastAsia="Arial" w:hAnsi="Palatino Linotype" w:cs="Arial"/>
          <w:i/>
          <w:spacing w:val="1"/>
          <w:sz w:val="22"/>
          <w:szCs w:val="22"/>
        </w:rPr>
        <w:t>m</w:t>
      </w:r>
      <w:r w:rsidRPr="00C90F17">
        <w:rPr>
          <w:rFonts w:ascii="Palatino Linotype" w:eastAsia="Arial" w:hAnsi="Palatino Linotype" w:cs="Arial"/>
          <w:i/>
          <w:sz w:val="22"/>
          <w:szCs w:val="22"/>
        </w:rPr>
        <w:t>e</w:t>
      </w:r>
      <w:r w:rsidRPr="00C90F17">
        <w:rPr>
          <w:rFonts w:ascii="Palatino Linotype" w:eastAsia="Arial" w:hAnsi="Palatino Linotype" w:cs="Arial"/>
          <w:i/>
          <w:spacing w:val="-1"/>
          <w:sz w:val="22"/>
          <w:szCs w:val="22"/>
        </w:rPr>
        <w:t>nt</w:t>
      </w:r>
      <w:r w:rsidRPr="00C90F17">
        <w:rPr>
          <w:rFonts w:ascii="Palatino Linotype" w:eastAsia="Arial" w:hAnsi="Palatino Linotype" w:cs="Arial"/>
          <w:i/>
          <w:sz w:val="22"/>
          <w:szCs w:val="22"/>
        </w:rPr>
        <w:t>a</w:t>
      </w:r>
      <w:r w:rsidRPr="00C90F17">
        <w:rPr>
          <w:rFonts w:ascii="Palatino Linotype" w:eastAsia="Arial" w:hAnsi="Palatino Linotype" w:cs="Arial"/>
          <w:i/>
          <w:spacing w:val="-1"/>
          <w:sz w:val="22"/>
          <w:szCs w:val="22"/>
        </w:rPr>
        <w:t>l</w:t>
      </w:r>
      <w:r w:rsidRPr="00C90F17">
        <w:rPr>
          <w:rFonts w:ascii="Palatino Linotype" w:eastAsia="Arial" w:hAnsi="Palatino Linotype" w:cs="Arial"/>
          <w:i/>
          <w:sz w:val="22"/>
          <w:szCs w:val="22"/>
        </w:rPr>
        <w:t>.</w:t>
      </w:r>
      <w:r w:rsidRPr="00C90F17">
        <w:rPr>
          <w:rFonts w:ascii="Palatino Linotype" w:eastAsia="Arial" w:hAnsi="Palatino Linotype" w:cs="Arial"/>
          <w:i/>
          <w:spacing w:val="2"/>
          <w:sz w:val="22"/>
          <w:szCs w:val="22"/>
        </w:rPr>
        <w:t xml:space="preserve"> </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o o</w:t>
      </w:r>
      <w:r w:rsidRPr="00C90F17">
        <w:rPr>
          <w:rFonts w:ascii="Palatino Linotype" w:eastAsia="Arial" w:hAnsi="Palatino Linotype" w:cs="Arial"/>
          <w:b/>
          <w:i/>
          <w:spacing w:val="-1"/>
          <w:sz w:val="22"/>
          <w:szCs w:val="22"/>
          <w:u w:val="single"/>
        </w:rPr>
        <w:t>b</w:t>
      </w:r>
      <w:r w:rsidRPr="00C90F17">
        <w:rPr>
          <w:rFonts w:ascii="Palatino Linotype" w:eastAsia="Arial" w:hAnsi="Palatino Linotype" w:cs="Arial"/>
          <w:b/>
          <w:i/>
          <w:sz w:val="22"/>
          <w:szCs w:val="22"/>
          <w:u w:val="single"/>
        </w:rPr>
        <w:t>s</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e, proce</w:t>
      </w:r>
      <w:r w:rsidRPr="00C90F17">
        <w:rPr>
          <w:rFonts w:ascii="Palatino Linotype" w:eastAsia="Arial" w:hAnsi="Palatino Linotype" w:cs="Arial"/>
          <w:b/>
          <w:i/>
          <w:spacing w:val="-3"/>
          <w:sz w:val="22"/>
          <w:szCs w:val="22"/>
          <w:u w:val="single"/>
        </w:rPr>
        <w:t>d</w:t>
      </w:r>
      <w:r w:rsidRPr="00C90F17">
        <w:rPr>
          <w:rFonts w:ascii="Palatino Linotype" w:eastAsia="Arial" w:hAnsi="Palatino Linotype" w:cs="Arial"/>
          <w:b/>
          <w:i/>
          <w:sz w:val="22"/>
          <w:szCs w:val="22"/>
          <w:u w:val="single"/>
        </w:rPr>
        <w:t xml:space="preserve">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 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1"/>
          <w:sz w:val="22"/>
          <w:szCs w:val="22"/>
          <w:u w:val="single"/>
        </w:rPr>
        <w:t>tr</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pacing w:val="2"/>
          <w:sz w:val="22"/>
          <w:szCs w:val="22"/>
          <w:u w:val="single"/>
        </w:rPr>
        <w:t>g</w:t>
      </w:r>
      <w:r w:rsidRPr="00C90F17">
        <w:rPr>
          <w:rFonts w:ascii="Palatino Linotype" w:eastAsia="Arial" w:hAnsi="Palatino Linotype" w:cs="Arial"/>
          <w:b/>
          <w:i/>
          <w:sz w:val="22"/>
          <w:szCs w:val="22"/>
          <w:u w:val="single"/>
        </w:rPr>
        <w:t>a d</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z w:val="22"/>
          <w:szCs w:val="22"/>
          <w:u w:val="single"/>
        </w:rPr>
        <w:t>l n</w:t>
      </w:r>
      <w:r w:rsidRPr="00C90F17">
        <w:rPr>
          <w:rFonts w:ascii="Palatino Linotype" w:eastAsia="Arial" w:hAnsi="Palatino Linotype" w:cs="Arial"/>
          <w:b/>
          <w:i/>
          <w:spacing w:val="-1"/>
          <w:sz w:val="22"/>
          <w:szCs w:val="22"/>
          <w:u w:val="single"/>
        </w:rPr>
        <w:t>o</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z w:val="22"/>
          <w:szCs w:val="22"/>
          <w:u w:val="single"/>
        </w:rPr>
        <w:t>bre</w:t>
      </w:r>
      <w:r w:rsidRPr="00C90F17">
        <w:rPr>
          <w:rFonts w:ascii="Palatino Linotype" w:eastAsia="Arial" w:hAnsi="Palatino Linotype" w:cs="Arial"/>
          <w:b/>
          <w:i/>
          <w:spacing w:val="33"/>
          <w:sz w:val="22"/>
          <w:szCs w:val="22"/>
          <w:u w:val="single"/>
        </w:rPr>
        <w:t xml:space="preserve"> </w:t>
      </w:r>
      <w:r w:rsidRPr="00C90F17">
        <w:rPr>
          <w:rFonts w:ascii="Palatino Linotype" w:eastAsia="Arial" w:hAnsi="Palatino Linotype" w:cs="Arial"/>
          <w:b/>
          <w:i/>
          <w:sz w:val="22"/>
          <w:szCs w:val="22"/>
          <w:u w:val="single"/>
        </w:rPr>
        <w:t>de</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os</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c</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ores</w:t>
      </w:r>
      <w:r w:rsidRPr="00C90F17">
        <w:rPr>
          <w:rFonts w:ascii="Palatino Linotype" w:eastAsia="Arial" w:hAnsi="Palatino Linotype" w:cs="Arial"/>
          <w:b/>
          <w:i/>
          <w:spacing w:val="30"/>
          <w:sz w:val="22"/>
          <w:szCs w:val="22"/>
          <w:u w:val="single"/>
        </w:rPr>
        <w:t xml:space="preserve"> </w:t>
      </w:r>
      <w:r w:rsidRPr="00C90F17">
        <w:rPr>
          <w:rFonts w:ascii="Palatino Linotype" w:eastAsia="Arial" w:hAnsi="Palatino Linotype" w:cs="Arial"/>
          <w:b/>
          <w:i/>
          <w:sz w:val="22"/>
          <w:szCs w:val="22"/>
          <w:u w:val="single"/>
        </w:rPr>
        <w:t>en</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pacing w:val="1"/>
          <w:sz w:val="22"/>
          <w:szCs w:val="22"/>
          <w:u w:val="single"/>
        </w:rPr>
        <w:t>j</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os</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b</w:t>
      </w:r>
      <w:r w:rsidRPr="00C90F17">
        <w:rPr>
          <w:rFonts w:ascii="Palatino Linotype" w:eastAsia="Arial" w:hAnsi="Palatino Linotype" w:cs="Arial"/>
          <w:b/>
          <w:i/>
          <w:sz w:val="22"/>
          <w:szCs w:val="22"/>
          <w:u w:val="single"/>
        </w:rPr>
        <w:t>ora</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es</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z w:val="22"/>
          <w:szCs w:val="22"/>
          <w:u w:val="single"/>
        </w:rPr>
        <w:t>cu</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2"/>
          <w:sz w:val="22"/>
          <w:szCs w:val="22"/>
          <w:u w:val="single"/>
        </w:rPr>
        <w:t>d</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34"/>
          <w:sz w:val="22"/>
          <w:szCs w:val="22"/>
          <w:u w:val="single"/>
        </w:rPr>
        <w:t xml:space="preserve"> </w:t>
      </w:r>
      <w:r w:rsidRPr="00C90F17">
        <w:rPr>
          <w:rFonts w:ascii="Palatino Linotype" w:eastAsia="Arial" w:hAnsi="Palatino Linotype" w:cs="Arial"/>
          <w:b/>
          <w:i/>
          <w:sz w:val="22"/>
          <w:szCs w:val="22"/>
          <w:u w:val="single"/>
        </w:rPr>
        <w:t>en</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2"/>
          <w:sz w:val="22"/>
          <w:szCs w:val="22"/>
          <w:u w:val="single"/>
        </w:rPr>
        <w:t>v</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4"/>
          <w:sz w:val="22"/>
          <w:szCs w:val="22"/>
          <w:u w:val="single"/>
        </w:rPr>
        <w:t xml:space="preserve"> </w:t>
      </w:r>
      <w:r w:rsidRPr="00C90F17">
        <w:rPr>
          <w:rFonts w:ascii="Palatino Linotype" w:eastAsia="Arial" w:hAnsi="Palatino Linotype" w:cs="Arial"/>
          <w:b/>
          <w:i/>
          <w:sz w:val="22"/>
          <w:szCs w:val="22"/>
          <w:u w:val="single"/>
        </w:rPr>
        <w:t>se</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z w:val="22"/>
          <w:szCs w:val="22"/>
          <w:u w:val="single"/>
        </w:rPr>
        <w:t>h</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pacing w:val="-2"/>
          <w:sz w:val="22"/>
          <w:szCs w:val="22"/>
          <w:u w:val="single"/>
        </w:rPr>
        <w:t>y</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3"/>
          <w:sz w:val="22"/>
          <w:szCs w:val="22"/>
          <w:u w:val="single"/>
        </w:rPr>
        <w:t xml:space="preserve"> </w:t>
      </w:r>
      <w:r w:rsidRPr="00C90F17">
        <w:rPr>
          <w:rFonts w:ascii="Palatino Linotype" w:eastAsia="Arial" w:hAnsi="Palatino Linotype" w:cs="Arial"/>
          <w:b/>
          <w:i/>
          <w:sz w:val="22"/>
          <w:szCs w:val="22"/>
          <w:u w:val="single"/>
        </w:rPr>
        <w:t>co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z w:val="22"/>
          <w:szCs w:val="22"/>
          <w:u w:val="single"/>
        </w:rPr>
        <w:t>do</w:t>
      </w:r>
      <w:r w:rsidRPr="00C90F17">
        <w:rPr>
          <w:rFonts w:ascii="Palatino Linotype" w:eastAsia="Arial" w:hAnsi="Palatino Linotype" w:cs="Arial"/>
          <w:b/>
          <w:i/>
          <w:spacing w:val="32"/>
          <w:sz w:val="22"/>
          <w:szCs w:val="22"/>
          <w:u w:val="single"/>
        </w:rPr>
        <w:t xml:space="preserve"> </w:t>
      </w:r>
      <w:r w:rsidRPr="00C90F17">
        <w:rPr>
          <w:rFonts w:ascii="Palatino Linotype" w:eastAsia="Arial" w:hAnsi="Palatino Linotype" w:cs="Arial"/>
          <w:b/>
          <w:i/>
          <w:sz w:val="22"/>
          <w:szCs w:val="22"/>
          <w:u w:val="single"/>
        </w:rPr>
        <w:t>a u</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1"/>
          <w:sz w:val="22"/>
          <w:szCs w:val="22"/>
          <w:u w:val="single"/>
        </w:rPr>
        <w:t>d</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al</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pacing w:val="2"/>
          <w:sz w:val="22"/>
          <w:szCs w:val="22"/>
          <w:u w:val="single"/>
        </w:rPr>
        <w:t>g</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de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as</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pr</w:t>
      </w:r>
      <w:r w:rsidRPr="00C90F17">
        <w:rPr>
          <w:rFonts w:ascii="Palatino Linotype" w:eastAsia="Arial" w:hAnsi="Palatino Linotype" w:cs="Arial"/>
          <w:b/>
          <w:i/>
          <w:spacing w:val="-2"/>
          <w:sz w:val="22"/>
          <w:szCs w:val="22"/>
          <w:u w:val="single"/>
        </w:rPr>
        <w:t>e</w:t>
      </w:r>
      <w:r w:rsidRPr="00C90F17">
        <w:rPr>
          <w:rFonts w:ascii="Palatino Linotype" w:eastAsia="Arial" w:hAnsi="Palatino Linotype" w:cs="Arial"/>
          <w:b/>
          <w:i/>
          <w:sz w:val="22"/>
          <w:szCs w:val="22"/>
          <w:u w:val="single"/>
        </w:rPr>
        <w:t>s</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ac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es</w:t>
      </w:r>
      <w:r w:rsidRPr="00C90F17">
        <w:rPr>
          <w:rFonts w:ascii="Palatino Linotype" w:eastAsia="Arial" w:hAnsi="Palatino Linotype" w:cs="Arial"/>
          <w:b/>
          <w:i/>
          <w:spacing w:val="4"/>
          <w:sz w:val="22"/>
          <w:szCs w:val="22"/>
          <w:u w:val="single"/>
        </w:rPr>
        <w:t xml:space="preserve"> </w:t>
      </w:r>
      <w:r w:rsidRPr="00C90F17">
        <w:rPr>
          <w:rFonts w:ascii="Palatino Linotype" w:eastAsia="Arial" w:hAnsi="Palatino Linotype" w:cs="Arial"/>
          <w:b/>
          <w:i/>
          <w:sz w:val="22"/>
          <w:szCs w:val="22"/>
          <w:u w:val="single"/>
        </w:rPr>
        <w:t>ec</w:t>
      </w:r>
      <w:r w:rsidRPr="00C90F17">
        <w:rPr>
          <w:rFonts w:ascii="Palatino Linotype" w:eastAsia="Arial" w:hAnsi="Palatino Linotype" w:cs="Arial"/>
          <w:b/>
          <w:i/>
          <w:spacing w:val="-1"/>
          <w:sz w:val="22"/>
          <w:szCs w:val="22"/>
          <w:u w:val="single"/>
        </w:rPr>
        <w:t>o</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1"/>
          <w:sz w:val="22"/>
          <w:szCs w:val="22"/>
          <w:u w:val="single"/>
        </w:rPr>
        <w:t>ó</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 xml:space="preserve">cas </w:t>
      </w:r>
      <w:r w:rsidRPr="00C90F17">
        <w:rPr>
          <w:rFonts w:ascii="Palatino Linotype" w:eastAsia="Arial" w:hAnsi="Palatino Linotype" w:cs="Arial"/>
          <w:b/>
          <w:i/>
          <w:spacing w:val="-2"/>
          <w:sz w:val="22"/>
          <w:szCs w:val="22"/>
          <w:u w:val="single"/>
        </w:rPr>
        <w:t>r</w:t>
      </w:r>
      <w:r w:rsidRPr="00C90F17">
        <w:rPr>
          <w:rFonts w:ascii="Palatino Linotype" w:eastAsia="Arial" w:hAnsi="Palatino Linotype" w:cs="Arial"/>
          <w:b/>
          <w:i/>
          <w:sz w:val="22"/>
          <w:szCs w:val="22"/>
          <w:u w:val="single"/>
        </w:rPr>
        <w:t>ec</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amadas</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 xml:space="preserve">a </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nsta</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ón</w:t>
      </w:r>
      <w:r w:rsidRPr="00C90F17">
        <w:rPr>
          <w:rFonts w:ascii="Palatino Linotype" w:eastAsia="Arial" w:hAnsi="Palatino Linotype" w:cs="Arial"/>
          <w:b/>
          <w:i/>
          <w:spacing w:val="53"/>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l</w:t>
      </w:r>
      <w:r w:rsidRPr="00C90F17">
        <w:rPr>
          <w:rFonts w:ascii="Palatino Linotype" w:eastAsia="Arial" w:hAnsi="Palatino Linotype" w:cs="Arial"/>
          <w:b/>
          <w:i/>
          <w:spacing w:val="53"/>
          <w:sz w:val="22"/>
          <w:szCs w:val="22"/>
          <w:u w:val="single"/>
        </w:rPr>
        <w:t xml:space="preserve"> </w:t>
      </w:r>
      <w:r w:rsidRPr="00C90F17">
        <w:rPr>
          <w:rFonts w:ascii="Palatino Linotype" w:eastAsia="Arial" w:hAnsi="Palatino Linotype" w:cs="Arial"/>
          <w:b/>
          <w:i/>
          <w:sz w:val="22"/>
          <w:szCs w:val="22"/>
          <w:u w:val="single"/>
        </w:rPr>
        <w:t>ser</w:t>
      </w:r>
      <w:r w:rsidRPr="00C90F17">
        <w:rPr>
          <w:rFonts w:ascii="Palatino Linotype" w:eastAsia="Arial" w:hAnsi="Palatino Linotype" w:cs="Arial"/>
          <w:b/>
          <w:i/>
          <w:spacing w:val="-2"/>
          <w:sz w:val="22"/>
          <w:szCs w:val="22"/>
          <w:u w:val="single"/>
        </w:rPr>
        <w:t>v</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2"/>
          <w:sz w:val="22"/>
          <w:szCs w:val="22"/>
          <w:u w:val="single"/>
        </w:rPr>
        <w:t>d</w:t>
      </w:r>
      <w:r w:rsidRPr="00C90F17">
        <w:rPr>
          <w:rFonts w:ascii="Palatino Linotype" w:eastAsia="Arial" w:hAnsi="Palatino Linotype" w:cs="Arial"/>
          <w:b/>
          <w:i/>
          <w:sz w:val="22"/>
          <w:szCs w:val="22"/>
          <w:u w:val="single"/>
        </w:rPr>
        <w:t>or</w:t>
      </w:r>
      <w:r w:rsidRPr="00C90F17">
        <w:rPr>
          <w:rFonts w:ascii="Palatino Linotype" w:eastAsia="Arial" w:hAnsi="Palatino Linotype" w:cs="Arial"/>
          <w:b/>
          <w:i/>
          <w:spacing w:val="55"/>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ú</w:t>
      </w:r>
      <w:r w:rsidRPr="00C90F17">
        <w:rPr>
          <w:rFonts w:ascii="Palatino Linotype" w:eastAsia="Arial" w:hAnsi="Palatino Linotype" w:cs="Arial"/>
          <w:b/>
          <w:i/>
          <w:sz w:val="22"/>
          <w:szCs w:val="22"/>
          <w:u w:val="single"/>
        </w:rPr>
        <w:t>b</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z w:val="22"/>
          <w:szCs w:val="22"/>
          <w:u w:val="single"/>
        </w:rPr>
        <w:t>co,</w:t>
      </w:r>
      <w:r w:rsidRPr="00C90F17">
        <w:rPr>
          <w:rFonts w:ascii="Palatino Linotype" w:eastAsia="Arial" w:hAnsi="Palatino Linotype" w:cs="Arial"/>
          <w:b/>
          <w:i/>
          <w:spacing w:val="55"/>
          <w:sz w:val="22"/>
          <w:szCs w:val="22"/>
          <w:u w:val="single"/>
        </w:rPr>
        <w:t xml:space="preserve"> </w:t>
      </w:r>
      <w:r w:rsidRPr="00C90F17">
        <w:rPr>
          <w:rFonts w:ascii="Palatino Linotype" w:eastAsia="Arial" w:hAnsi="Palatino Linotype" w:cs="Arial"/>
          <w:b/>
          <w:i/>
          <w:sz w:val="22"/>
          <w:szCs w:val="22"/>
          <w:u w:val="single"/>
        </w:rPr>
        <w:t>en</w:t>
      </w:r>
      <w:r w:rsidRPr="00C90F17">
        <w:rPr>
          <w:rFonts w:ascii="Palatino Linotype" w:eastAsia="Arial" w:hAnsi="Palatino Linotype" w:cs="Arial"/>
          <w:b/>
          <w:i/>
          <w:spacing w:val="53"/>
          <w:sz w:val="22"/>
          <w:szCs w:val="22"/>
          <w:u w:val="single"/>
        </w:rPr>
        <w:t xml:space="preserve"> </w:t>
      </w:r>
      <w:r w:rsidRPr="00C90F17">
        <w:rPr>
          <w:rFonts w:ascii="Palatino Linotype" w:eastAsia="Arial" w:hAnsi="Palatino Linotype" w:cs="Arial"/>
          <w:b/>
          <w:i/>
          <w:spacing w:val="-2"/>
          <w:sz w:val="22"/>
          <w:szCs w:val="22"/>
          <w:u w:val="single"/>
        </w:rPr>
        <w:t>v</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rt</w:t>
      </w:r>
      <w:r w:rsidRPr="00C90F17">
        <w:rPr>
          <w:rFonts w:ascii="Palatino Linotype" w:eastAsia="Arial" w:hAnsi="Palatino Linotype" w:cs="Arial"/>
          <w:b/>
          <w:i/>
          <w:sz w:val="22"/>
          <w:szCs w:val="22"/>
          <w:u w:val="single"/>
        </w:rPr>
        <w:t>ud</w:t>
      </w:r>
      <w:r w:rsidRPr="00C90F17">
        <w:rPr>
          <w:rFonts w:ascii="Palatino Linotype" w:eastAsia="Arial" w:hAnsi="Palatino Linotype" w:cs="Arial"/>
          <w:b/>
          <w:i/>
          <w:spacing w:val="53"/>
          <w:sz w:val="22"/>
          <w:szCs w:val="22"/>
          <w:u w:val="single"/>
        </w:rPr>
        <w:t xml:space="preserve"> </w:t>
      </w:r>
      <w:r w:rsidRPr="00C90F17">
        <w:rPr>
          <w:rFonts w:ascii="Palatino Linotype" w:eastAsia="Arial" w:hAnsi="Palatino Linotype" w:cs="Arial"/>
          <w:b/>
          <w:i/>
          <w:sz w:val="22"/>
          <w:szCs w:val="22"/>
          <w:u w:val="single"/>
        </w:rPr>
        <w:t>de</w:t>
      </w:r>
      <w:r w:rsidRPr="00C90F17">
        <w:rPr>
          <w:rFonts w:ascii="Palatino Linotype" w:eastAsia="Arial" w:hAnsi="Palatino Linotype" w:cs="Arial"/>
          <w:b/>
          <w:i/>
          <w:spacing w:val="53"/>
          <w:sz w:val="22"/>
          <w:szCs w:val="22"/>
          <w:u w:val="single"/>
        </w:rPr>
        <w:t xml:space="preserve"> </w:t>
      </w:r>
      <w:r w:rsidRPr="00C90F17">
        <w:rPr>
          <w:rFonts w:ascii="Palatino Linotype" w:eastAsia="Arial" w:hAnsi="Palatino Linotype" w:cs="Arial"/>
          <w:b/>
          <w:i/>
          <w:spacing w:val="2"/>
          <w:sz w:val="22"/>
          <w:szCs w:val="22"/>
          <w:u w:val="single"/>
        </w:rPr>
        <w:t>q</w:t>
      </w:r>
      <w:r w:rsidRPr="00C90F17">
        <w:rPr>
          <w:rFonts w:ascii="Palatino Linotype" w:eastAsia="Arial" w:hAnsi="Palatino Linotype" w:cs="Arial"/>
          <w:b/>
          <w:i/>
          <w:sz w:val="22"/>
          <w:szCs w:val="22"/>
          <w:u w:val="single"/>
        </w:rPr>
        <w:t>ue</w:t>
      </w:r>
      <w:r w:rsidRPr="00C90F17">
        <w:rPr>
          <w:rFonts w:ascii="Palatino Linotype" w:eastAsia="Arial" w:hAnsi="Palatino Linotype" w:cs="Arial"/>
          <w:b/>
          <w:i/>
          <w:spacing w:val="53"/>
          <w:sz w:val="22"/>
          <w:szCs w:val="22"/>
          <w:u w:val="single"/>
        </w:rPr>
        <w:t xml:space="preserve"> </w:t>
      </w:r>
      <w:r w:rsidRPr="00C90F17">
        <w:rPr>
          <w:rFonts w:ascii="Palatino Linotype" w:eastAsia="Arial" w:hAnsi="Palatino Linotype" w:cs="Arial"/>
          <w:b/>
          <w:i/>
          <w:sz w:val="22"/>
          <w:szCs w:val="22"/>
          <w:u w:val="single"/>
        </w:rPr>
        <w:t>el</w:t>
      </w:r>
      <w:r w:rsidRPr="00C90F17">
        <w:rPr>
          <w:rFonts w:ascii="Palatino Linotype" w:eastAsia="Arial" w:hAnsi="Palatino Linotype" w:cs="Arial"/>
          <w:b/>
          <w:i/>
          <w:spacing w:val="53"/>
          <w:sz w:val="22"/>
          <w:szCs w:val="22"/>
          <w:u w:val="single"/>
        </w:rPr>
        <w:t xml:space="preserve"> </w:t>
      </w:r>
      <w:r w:rsidRPr="00C90F17">
        <w:rPr>
          <w:rFonts w:ascii="Palatino Linotype" w:eastAsia="Arial" w:hAnsi="Palatino Linotype" w:cs="Arial"/>
          <w:b/>
          <w:i/>
          <w:sz w:val="22"/>
          <w:szCs w:val="22"/>
          <w:u w:val="single"/>
        </w:rPr>
        <w:t>cump</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54"/>
          <w:sz w:val="22"/>
          <w:szCs w:val="22"/>
          <w:u w:val="single"/>
        </w:rPr>
        <w:t xml:space="preserve"> </w:t>
      </w:r>
      <w:r w:rsidRPr="00C90F17">
        <w:rPr>
          <w:rFonts w:ascii="Palatino Linotype" w:eastAsia="Arial" w:hAnsi="Palatino Linotype" w:cs="Arial"/>
          <w:b/>
          <w:i/>
          <w:spacing w:val="-3"/>
          <w:sz w:val="22"/>
          <w:szCs w:val="22"/>
          <w:u w:val="single"/>
        </w:rPr>
        <w:t>d</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54"/>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4"/>
          <w:sz w:val="22"/>
          <w:szCs w:val="22"/>
          <w:u w:val="single"/>
        </w:rPr>
        <w:t>h</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54"/>
          <w:sz w:val="22"/>
          <w:szCs w:val="22"/>
          <w:u w:val="single"/>
        </w:rPr>
        <w:t xml:space="preserve"> </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ll</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55"/>
          <w:sz w:val="22"/>
          <w:szCs w:val="22"/>
          <w:u w:val="single"/>
        </w:rPr>
        <w:t xml:space="preserve"> </w:t>
      </w:r>
      <w:r w:rsidRPr="00C90F17">
        <w:rPr>
          <w:rFonts w:ascii="Palatino Linotype" w:eastAsia="Arial" w:hAnsi="Palatino Linotype" w:cs="Arial"/>
          <w:b/>
          <w:i/>
          <w:spacing w:val="-2"/>
          <w:sz w:val="22"/>
          <w:szCs w:val="22"/>
          <w:u w:val="single"/>
        </w:rPr>
        <w:t>s</w:t>
      </w:r>
      <w:r w:rsidRPr="00C90F17">
        <w:rPr>
          <w:rFonts w:ascii="Palatino Linotype" w:eastAsia="Arial" w:hAnsi="Palatino Linotype" w:cs="Arial"/>
          <w:b/>
          <w:i/>
          <w:sz w:val="22"/>
          <w:szCs w:val="22"/>
          <w:u w:val="single"/>
        </w:rPr>
        <w:t xml:space="preserve">e </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ali</w:t>
      </w:r>
      <w:r w:rsidRPr="00C90F17">
        <w:rPr>
          <w:rFonts w:ascii="Palatino Linotype" w:eastAsia="Arial" w:hAnsi="Palatino Linotype" w:cs="Arial"/>
          <w:b/>
          <w:i/>
          <w:spacing w:val="-2"/>
          <w:sz w:val="22"/>
          <w:szCs w:val="22"/>
          <w:u w:val="single"/>
        </w:rPr>
        <w:t>z</w:t>
      </w:r>
      <w:r w:rsidRPr="00C90F17">
        <w:rPr>
          <w:rFonts w:ascii="Palatino Linotype" w:eastAsia="Arial" w:hAnsi="Palatino Linotype" w:cs="Arial"/>
          <w:b/>
          <w:i/>
          <w:sz w:val="22"/>
          <w:szCs w:val="22"/>
          <w:u w:val="single"/>
        </w:rPr>
        <w:t xml:space="preserve">a </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n</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ces</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amen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 xml:space="preserve">e  con </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ec</w:t>
      </w:r>
      <w:r w:rsidRPr="00C90F17">
        <w:rPr>
          <w:rFonts w:ascii="Palatino Linotype" w:eastAsia="Arial" w:hAnsi="Palatino Linotype" w:cs="Arial"/>
          <w:b/>
          <w:i/>
          <w:spacing w:val="-1"/>
          <w:sz w:val="22"/>
          <w:szCs w:val="22"/>
          <w:u w:val="single"/>
        </w:rPr>
        <w:t>u</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s</w:t>
      </w:r>
      <w:r w:rsidRPr="00C90F17">
        <w:rPr>
          <w:rFonts w:ascii="Palatino Linotype" w:eastAsia="Arial" w:hAnsi="Palatino Linotype" w:cs="Arial"/>
          <w:b/>
          <w:i/>
          <w:spacing w:val="-3"/>
          <w:sz w:val="22"/>
          <w:szCs w:val="22"/>
          <w:u w:val="single"/>
        </w:rPr>
        <w:t>o</w:t>
      </w:r>
      <w:r w:rsidRPr="00C90F17">
        <w:rPr>
          <w:rFonts w:ascii="Palatino Linotype" w:eastAsia="Arial" w:hAnsi="Palatino Linotype" w:cs="Arial"/>
          <w:b/>
          <w:i/>
          <w:sz w:val="22"/>
          <w:szCs w:val="22"/>
          <w:u w:val="single"/>
        </w:rPr>
        <w:t xml:space="preserve">s </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ú</w:t>
      </w:r>
      <w:r w:rsidRPr="00C90F17">
        <w:rPr>
          <w:rFonts w:ascii="Palatino Linotype" w:eastAsia="Arial" w:hAnsi="Palatino Linotype" w:cs="Arial"/>
          <w:b/>
          <w:i/>
          <w:sz w:val="22"/>
          <w:szCs w:val="22"/>
          <w:u w:val="single"/>
        </w:rPr>
        <w:t>b</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z w:val="22"/>
          <w:szCs w:val="22"/>
          <w:u w:val="single"/>
        </w:rPr>
        <w:t xml:space="preserve">cos </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 xml:space="preserve">a </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ca</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2"/>
          <w:sz w:val="22"/>
          <w:szCs w:val="22"/>
          <w:u w:val="single"/>
        </w:rPr>
        <w:t>g</w:t>
      </w:r>
      <w:r w:rsidRPr="00C90F17">
        <w:rPr>
          <w:rFonts w:ascii="Palatino Linotype" w:eastAsia="Arial" w:hAnsi="Palatino Linotype" w:cs="Arial"/>
          <w:b/>
          <w:i/>
          <w:sz w:val="22"/>
          <w:szCs w:val="22"/>
          <w:u w:val="single"/>
        </w:rPr>
        <w:t xml:space="preserve">o </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 xml:space="preserve">l </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presu</w:t>
      </w:r>
      <w:r w:rsidRPr="00C90F17">
        <w:rPr>
          <w:rFonts w:ascii="Palatino Linotype" w:eastAsia="Arial" w:hAnsi="Palatino Linotype" w:cs="Arial"/>
          <w:b/>
          <w:i/>
          <w:spacing w:val="-3"/>
          <w:sz w:val="22"/>
          <w:szCs w:val="22"/>
          <w:u w:val="single"/>
        </w:rPr>
        <w:t>p</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s</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 xml:space="preserve">o </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 xml:space="preserve">l </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su</w:t>
      </w:r>
      <w:r w:rsidRPr="00C90F17">
        <w:rPr>
          <w:rFonts w:ascii="Palatino Linotype" w:eastAsia="Arial" w:hAnsi="Palatino Linotype" w:cs="Arial"/>
          <w:b/>
          <w:i/>
          <w:spacing w:val="1"/>
          <w:sz w:val="22"/>
          <w:szCs w:val="22"/>
          <w:u w:val="single"/>
        </w:rPr>
        <w:t>j</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o o</w:t>
      </w:r>
      <w:r w:rsidRPr="00C90F17">
        <w:rPr>
          <w:rFonts w:ascii="Palatino Linotype" w:eastAsia="Arial" w:hAnsi="Palatino Linotype" w:cs="Arial"/>
          <w:b/>
          <w:i/>
          <w:spacing w:val="-1"/>
          <w:sz w:val="22"/>
          <w:szCs w:val="22"/>
          <w:u w:val="single"/>
        </w:rPr>
        <w:t>bli</w:t>
      </w:r>
      <w:r w:rsidRPr="00C90F17">
        <w:rPr>
          <w:rFonts w:ascii="Palatino Linotype" w:eastAsia="Arial" w:hAnsi="Palatino Linotype" w:cs="Arial"/>
          <w:b/>
          <w:i/>
          <w:spacing w:val="2"/>
          <w:sz w:val="22"/>
          <w:szCs w:val="22"/>
          <w:u w:val="single"/>
        </w:rPr>
        <w:t>g</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d</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cu</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z w:val="22"/>
          <w:szCs w:val="22"/>
          <w:u w:val="single"/>
        </w:rPr>
        <w:t>l</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2"/>
          <w:sz w:val="22"/>
          <w:szCs w:val="22"/>
          <w:u w:val="single"/>
        </w:rPr>
        <w:t>m</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o</w:t>
      </w:r>
      <w:r w:rsidRPr="00C90F17">
        <w:rPr>
          <w:rFonts w:ascii="Palatino Linotype" w:eastAsia="Arial" w:hAnsi="Palatino Linotype" w:cs="Arial"/>
          <w:b/>
          <w:i/>
          <w:sz w:val="22"/>
          <w:szCs w:val="22"/>
          <w:u w:val="single"/>
        </w:rPr>
        <w:t>r</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pacing w:val="1"/>
          <w:sz w:val="22"/>
          <w:szCs w:val="22"/>
          <w:u w:val="single"/>
        </w:rPr>
        <w:t>rt</w:t>
      </w:r>
      <w:r w:rsidRPr="00C90F17">
        <w:rPr>
          <w:rFonts w:ascii="Palatino Linotype" w:eastAsia="Arial" w:hAnsi="Palatino Linotype" w:cs="Arial"/>
          <w:b/>
          <w:i/>
          <w:spacing w:val="-3"/>
          <w:sz w:val="22"/>
          <w:szCs w:val="22"/>
          <w:u w:val="single"/>
        </w:rPr>
        <w:t>e</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z w:val="22"/>
          <w:szCs w:val="22"/>
          <w:u w:val="single"/>
        </w:rPr>
        <w:t>r cump</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5"/>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as</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bli</w:t>
      </w:r>
      <w:r w:rsidRPr="00C90F17">
        <w:rPr>
          <w:rFonts w:ascii="Palatino Linotype" w:eastAsia="Arial" w:hAnsi="Palatino Linotype" w:cs="Arial"/>
          <w:b/>
          <w:i/>
          <w:spacing w:val="2"/>
          <w:sz w:val="22"/>
          <w:szCs w:val="22"/>
          <w:u w:val="single"/>
        </w:rPr>
        <w:t>g</w:t>
      </w:r>
      <w:r w:rsidRPr="00C90F17">
        <w:rPr>
          <w:rFonts w:ascii="Palatino Linotype" w:eastAsia="Arial" w:hAnsi="Palatino Linotype" w:cs="Arial"/>
          <w:b/>
          <w:i/>
          <w:sz w:val="22"/>
          <w:szCs w:val="22"/>
          <w:u w:val="single"/>
        </w:rPr>
        <w:t>ac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es</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pacing w:val="-3"/>
          <w:sz w:val="22"/>
          <w:szCs w:val="22"/>
          <w:u w:val="single"/>
        </w:rPr>
        <w:t>d</w:t>
      </w:r>
      <w:r w:rsidRPr="00C90F17">
        <w:rPr>
          <w:rFonts w:ascii="Palatino Linotype" w:eastAsia="Arial" w:hAnsi="Palatino Linotype" w:cs="Arial"/>
          <w:b/>
          <w:i/>
          <w:sz w:val="22"/>
          <w:szCs w:val="22"/>
          <w:u w:val="single"/>
        </w:rPr>
        <w:t xml:space="preserve">e </w:t>
      </w:r>
      <w:r w:rsidRPr="00C90F17">
        <w:rPr>
          <w:rFonts w:ascii="Palatino Linotype" w:eastAsia="Arial" w:hAnsi="Palatino Linotype" w:cs="Arial"/>
          <w:b/>
          <w:i/>
          <w:spacing w:val="1"/>
          <w:sz w:val="22"/>
          <w:szCs w:val="22"/>
          <w:u w:val="single"/>
        </w:rPr>
        <w:t>tr</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sp</w:t>
      </w:r>
      <w:r w:rsidRPr="00C90F17">
        <w:rPr>
          <w:rFonts w:ascii="Palatino Linotype" w:eastAsia="Arial" w:hAnsi="Palatino Linotype" w:cs="Arial"/>
          <w:b/>
          <w:i/>
          <w:spacing w:val="-3"/>
          <w:sz w:val="22"/>
          <w:szCs w:val="22"/>
          <w:u w:val="single"/>
        </w:rPr>
        <w:t>a</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23"/>
          <w:sz w:val="22"/>
          <w:szCs w:val="22"/>
          <w:u w:val="single"/>
        </w:rPr>
        <w:t xml:space="preserve"> </w:t>
      </w:r>
      <w:r w:rsidRPr="00C90F17">
        <w:rPr>
          <w:rFonts w:ascii="Palatino Linotype" w:eastAsia="Arial" w:hAnsi="Palatino Linotype" w:cs="Arial"/>
          <w:b/>
          <w:i/>
          <w:sz w:val="22"/>
          <w:szCs w:val="22"/>
          <w:u w:val="single"/>
        </w:rPr>
        <w:t>co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ni</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3"/>
          <w:sz w:val="22"/>
          <w:szCs w:val="22"/>
          <w:u w:val="single"/>
        </w:rPr>
        <w:t>a</w:t>
      </w:r>
      <w:r w:rsidRPr="00C90F17">
        <w:rPr>
          <w:rFonts w:ascii="Palatino Linotype" w:eastAsia="Arial" w:hAnsi="Palatino Linotype" w:cs="Arial"/>
          <w:b/>
          <w:i/>
          <w:sz w:val="22"/>
          <w:szCs w:val="22"/>
          <w:u w:val="single"/>
        </w:rPr>
        <w:t>s</w:t>
      </w:r>
      <w:r w:rsidRPr="00C90F17">
        <w:rPr>
          <w:rFonts w:ascii="Palatino Linotype" w:eastAsia="Arial" w:hAnsi="Palatino Linotype" w:cs="Arial"/>
          <w:b/>
          <w:i/>
          <w:spacing w:val="24"/>
          <w:sz w:val="22"/>
          <w:szCs w:val="22"/>
          <w:u w:val="single"/>
        </w:rPr>
        <w:t xml:space="preserve"> </w:t>
      </w:r>
      <w:r w:rsidRPr="00C90F17">
        <w:rPr>
          <w:rFonts w:ascii="Palatino Linotype" w:eastAsia="Arial" w:hAnsi="Palatino Linotype" w:cs="Arial"/>
          <w:b/>
          <w:i/>
          <w:sz w:val="22"/>
          <w:szCs w:val="22"/>
          <w:u w:val="single"/>
        </w:rPr>
        <w:t>en</w:t>
      </w:r>
      <w:r w:rsidRPr="00C90F17">
        <w:rPr>
          <w:rFonts w:ascii="Palatino Linotype" w:eastAsia="Arial" w:hAnsi="Palatino Linotype" w:cs="Arial"/>
          <w:b/>
          <w:i/>
          <w:spacing w:val="22"/>
          <w:sz w:val="22"/>
          <w:szCs w:val="22"/>
          <w:u w:val="single"/>
        </w:rPr>
        <w:t xml:space="preserve"> </w:t>
      </w:r>
      <w:r w:rsidRPr="00C90F17">
        <w:rPr>
          <w:rFonts w:ascii="Palatino Linotype" w:eastAsia="Arial" w:hAnsi="Palatino Linotype" w:cs="Arial"/>
          <w:b/>
          <w:i/>
          <w:sz w:val="22"/>
          <w:szCs w:val="22"/>
          <w:u w:val="single"/>
        </w:rPr>
        <w:t>el</w:t>
      </w:r>
      <w:r w:rsidRPr="00C90F17">
        <w:rPr>
          <w:rFonts w:ascii="Palatino Linotype" w:eastAsia="Arial" w:hAnsi="Palatino Linotype" w:cs="Arial"/>
          <w:b/>
          <w:i/>
          <w:spacing w:val="21"/>
          <w:sz w:val="22"/>
          <w:szCs w:val="22"/>
          <w:u w:val="single"/>
        </w:rPr>
        <w:t xml:space="preserve"> </w:t>
      </w:r>
      <w:r w:rsidRPr="00C90F17">
        <w:rPr>
          <w:rFonts w:ascii="Palatino Linotype" w:eastAsia="Arial" w:hAnsi="Palatino Linotype" w:cs="Arial"/>
          <w:b/>
          <w:i/>
          <w:sz w:val="22"/>
          <w:szCs w:val="22"/>
          <w:u w:val="single"/>
        </w:rPr>
        <w:t>ar</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4"/>
          <w:sz w:val="22"/>
          <w:szCs w:val="22"/>
          <w:u w:val="single"/>
        </w:rPr>
        <w:t>í</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2"/>
          <w:sz w:val="22"/>
          <w:szCs w:val="22"/>
          <w:u w:val="single"/>
        </w:rPr>
        <w:t>u</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22"/>
          <w:sz w:val="22"/>
          <w:szCs w:val="22"/>
          <w:u w:val="single"/>
        </w:rPr>
        <w:t xml:space="preserve"> </w:t>
      </w:r>
      <w:r w:rsidRPr="00C90F17">
        <w:rPr>
          <w:rFonts w:ascii="Palatino Linotype" w:eastAsia="Arial" w:hAnsi="Palatino Linotype" w:cs="Arial"/>
          <w:b/>
          <w:i/>
          <w:sz w:val="22"/>
          <w:szCs w:val="22"/>
          <w:u w:val="single"/>
        </w:rPr>
        <w:t>7,</w:t>
      </w:r>
      <w:r w:rsidRPr="00C90F17">
        <w:rPr>
          <w:rFonts w:ascii="Palatino Linotype" w:eastAsia="Arial" w:hAnsi="Palatino Linotype" w:cs="Arial"/>
          <w:b/>
          <w:i/>
          <w:spacing w:val="23"/>
          <w:sz w:val="22"/>
          <w:szCs w:val="22"/>
          <w:u w:val="single"/>
        </w:rPr>
        <w:t xml:space="preserve"> </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3"/>
          <w:sz w:val="22"/>
          <w:szCs w:val="22"/>
          <w:u w:val="single"/>
        </w:rPr>
        <w:t>a</w:t>
      </w:r>
      <w:r w:rsidRPr="00C90F17">
        <w:rPr>
          <w:rFonts w:ascii="Palatino Linotype" w:eastAsia="Arial" w:hAnsi="Palatino Linotype" w:cs="Arial"/>
          <w:b/>
          <w:i/>
          <w:sz w:val="22"/>
          <w:szCs w:val="22"/>
          <w:u w:val="single"/>
        </w:rPr>
        <w:t>cc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es</w:t>
      </w:r>
      <w:r w:rsidRPr="00C90F17">
        <w:rPr>
          <w:rFonts w:ascii="Palatino Linotype" w:eastAsia="Arial" w:hAnsi="Palatino Linotype" w:cs="Arial"/>
          <w:b/>
          <w:i/>
          <w:spacing w:val="22"/>
          <w:sz w:val="22"/>
          <w:szCs w:val="22"/>
          <w:u w:val="single"/>
        </w:rPr>
        <w:t xml:space="preserve"> </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24"/>
          <w:sz w:val="22"/>
          <w:szCs w:val="22"/>
          <w:u w:val="single"/>
        </w:rPr>
        <w:t xml:space="preserve"> </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3"/>
          <w:sz w:val="22"/>
          <w:szCs w:val="22"/>
          <w:u w:val="single"/>
        </w:rPr>
        <w:t>V</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24"/>
          <w:sz w:val="22"/>
          <w:szCs w:val="22"/>
          <w:u w:val="single"/>
        </w:rPr>
        <w:t xml:space="preserve"> </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X</w:t>
      </w:r>
      <w:r w:rsidRPr="00C90F17">
        <w:rPr>
          <w:rFonts w:ascii="Palatino Linotype" w:eastAsia="Arial" w:hAnsi="Palatino Linotype" w:cs="Arial"/>
          <w:b/>
          <w:i/>
          <w:spacing w:val="24"/>
          <w:sz w:val="22"/>
          <w:szCs w:val="22"/>
          <w:u w:val="single"/>
        </w:rPr>
        <w:t xml:space="preserve"> </w:t>
      </w:r>
      <w:r w:rsidRPr="00C90F17">
        <w:rPr>
          <w:rFonts w:ascii="Palatino Linotype" w:eastAsia="Arial" w:hAnsi="Palatino Linotype" w:cs="Arial"/>
          <w:b/>
          <w:i/>
          <w:sz w:val="22"/>
          <w:szCs w:val="22"/>
          <w:u w:val="single"/>
        </w:rPr>
        <w:t>y</w:t>
      </w:r>
      <w:r w:rsidRPr="00C90F17">
        <w:rPr>
          <w:rFonts w:ascii="Palatino Linotype" w:eastAsia="Arial" w:hAnsi="Palatino Linotype" w:cs="Arial"/>
          <w:b/>
          <w:i/>
          <w:spacing w:val="20"/>
          <w:sz w:val="22"/>
          <w:szCs w:val="22"/>
          <w:u w:val="single"/>
        </w:rPr>
        <w:t xml:space="preserve"> </w:t>
      </w:r>
      <w:r w:rsidRPr="00C90F17">
        <w:rPr>
          <w:rFonts w:ascii="Palatino Linotype" w:eastAsia="Arial" w:hAnsi="Palatino Linotype" w:cs="Arial"/>
          <w:b/>
          <w:i/>
          <w:spacing w:val="1"/>
          <w:sz w:val="22"/>
          <w:szCs w:val="22"/>
          <w:u w:val="single"/>
        </w:rPr>
        <w:t>X</w:t>
      </w:r>
      <w:r w:rsidRPr="00C90F17">
        <w:rPr>
          <w:rFonts w:ascii="Palatino Linotype" w:eastAsia="Arial" w:hAnsi="Palatino Linotype" w:cs="Arial"/>
          <w:b/>
          <w:i/>
          <w:spacing w:val="-1"/>
          <w:sz w:val="22"/>
          <w:szCs w:val="22"/>
          <w:u w:val="single"/>
        </w:rPr>
        <w:t>V</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I</w:t>
      </w:r>
      <w:r w:rsidRPr="00C90F17">
        <w:rPr>
          <w:rFonts w:ascii="Palatino Linotype" w:eastAsia="Arial" w:hAnsi="Palatino Linotype" w:cs="Arial"/>
          <w:b/>
          <w:i/>
          <w:spacing w:val="24"/>
          <w:sz w:val="22"/>
          <w:szCs w:val="22"/>
          <w:u w:val="single"/>
        </w:rPr>
        <w:t xml:space="preserve"> </w:t>
      </w:r>
      <w:r w:rsidRPr="00C90F17">
        <w:rPr>
          <w:rFonts w:ascii="Palatino Linotype" w:eastAsia="Arial" w:hAnsi="Palatino Linotype" w:cs="Arial"/>
          <w:b/>
          <w:i/>
          <w:spacing w:val="-3"/>
          <w:sz w:val="22"/>
          <w:szCs w:val="22"/>
          <w:u w:val="single"/>
        </w:rPr>
        <w:t>d</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22"/>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22"/>
          <w:sz w:val="22"/>
          <w:szCs w:val="22"/>
          <w:u w:val="single"/>
        </w:rPr>
        <w:t xml:space="preserve"> </w:t>
      </w:r>
      <w:r w:rsidRPr="00C90F17">
        <w:rPr>
          <w:rFonts w:ascii="Palatino Linotype" w:eastAsia="Arial" w:hAnsi="Palatino Linotype" w:cs="Arial"/>
          <w:b/>
          <w:i/>
          <w:sz w:val="22"/>
          <w:szCs w:val="22"/>
          <w:u w:val="single"/>
        </w:rPr>
        <w:t>L</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y</w:t>
      </w:r>
      <w:r w:rsidRPr="00C90F17">
        <w:rPr>
          <w:rFonts w:ascii="Palatino Linotype" w:eastAsia="Arial" w:hAnsi="Palatino Linotype" w:cs="Arial"/>
          <w:b/>
          <w:i/>
          <w:spacing w:val="23"/>
          <w:sz w:val="22"/>
          <w:szCs w:val="22"/>
          <w:u w:val="single"/>
        </w:rPr>
        <w:t xml:space="preserve"> </w:t>
      </w:r>
      <w:r w:rsidRPr="00C90F17">
        <w:rPr>
          <w:rFonts w:ascii="Palatino Linotype" w:eastAsia="Arial" w:hAnsi="Palatino Linotype" w:cs="Arial"/>
          <w:b/>
          <w:i/>
          <w:spacing w:val="5"/>
          <w:sz w:val="22"/>
          <w:szCs w:val="22"/>
          <w:u w:val="single"/>
        </w:rPr>
        <w:t>y</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24"/>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o</w:t>
      </w:r>
      <w:r w:rsidRPr="00C90F17">
        <w:rPr>
          <w:rFonts w:ascii="Palatino Linotype" w:eastAsia="Arial" w:hAnsi="Palatino Linotype" w:cs="Arial"/>
          <w:b/>
          <w:i/>
          <w:sz w:val="22"/>
          <w:szCs w:val="22"/>
          <w:u w:val="single"/>
        </w:rPr>
        <w:t>r</w:t>
      </w:r>
      <w:r w:rsidRPr="00C90F17">
        <w:rPr>
          <w:rFonts w:ascii="Palatino Linotype" w:eastAsia="Arial" w:hAnsi="Palatino Linotype" w:cs="Arial"/>
          <w:b/>
          <w:i/>
          <w:spacing w:val="23"/>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 ot</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3"/>
          <w:sz w:val="22"/>
          <w:szCs w:val="22"/>
          <w:u w:val="single"/>
        </w:rPr>
        <w:t>a</w:t>
      </w:r>
      <w:r w:rsidRPr="00C90F17">
        <w:rPr>
          <w:rFonts w:ascii="Palatino Linotype" w:eastAsia="Arial" w:hAnsi="Palatino Linotype" w:cs="Arial"/>
          <w:b/>
          <w:i/>
          <w:sz w:val="22"/>
          <w:szCs w:val="22"/>
          <w:u w:val="single"/>
        </w:rPr>
        <w:t>,</w:t>
      </w:r>
      <w:r w:rsidRPr="00C90F17">
        <w:rPr>
          <w:rFonts w:ascii="Palatino Linotype" w:eastAsia="Arial" w:hAnsi="Palatino Linotype" w:cs="Arial"/>
          <w:b/>
          <w:i/>
          <w:spacing w:val="15"/>
          <w:sz w:val="22"/>
          <w:szCs w:val="22"/>
          <w:u w:val="single"/>
        </w:rPr>
        <w:t xml:space="preserve"> </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sp</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3"/>
          <w:sz w:val="22"/>
          <w:szCs w:val="22"/>
          <w:u w:val="single"/>
        </w:rPr>
        <w:t>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3"/>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0"/>
          <w:sz w:val="22"/>
          <w:szCs w:val="22"/>
          <w:u w:val="single"/>
        </w:rPr>
        <w:t xml:space="preserve"> </w:t>
      </w:r>
      <w:r w:rsidRPr="00C90F17">
        <w:rPr>
          <w:rFonts w:ascii="Palatino Linotype" w:eastAsia="Arial" w:hAnsi="Palatino Linotype" w:cs="Arial"/>
          <w:b/>
          <w:i/>
          <w:spacing w:val="2"/>
          <w:sz w:val="22"/>
          <w:szCs w:val="22"/>
          <w:u w:val="single"/>
        </w:rPr>
        <w:lastRenderedPageBreak/>
        <w:t>g</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3"/>
          <w:sz w:val="22"/>
          <w:szCs w:val="22"/>
          <w:u w:val="single"/>
        </w:rPr>
        <w:t>s</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ón</w:t>
      </w:r>
      <w:r w:rsidRPr="00C90F17">
        <w:rPr>
          <w:rFonts w:ascii="Palatino Linotype" w:eastAsia="Arial" w:hAnsi="Palatino Linotype" w:cs="Arial"/>
          <w:b/>
          <w:i/>
          <w:spacing w:val="13"/>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ú</w:t>
      </w:r>
      <w:r w:rsidRPr="00C90F17">
        <w:rPr>
          <w:rFonts w:ascii="Palatino Linotype" w:eastAsia="Arial" w:hAnsi="Palatino Linotype" w:cs="Arial"/>
          <w:b/>
          <w:i/>
          <w:sz w:val="22"/>
          <w:szCs w:val="22"/>
          <w:u w:val="single"/>
        </w:rPr>
        <w:t>b</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z w:val="22"/>
          <w:szCs w:val="22"/>
          <w:u w:val="single"/>
        </w:rPr>
        <w:t>ca</w:t>
      </w:r>
      <w:r w:rsidRPr="00C90F17">
        <w:rPr>
          <w:rFonts w:ascii="Palatino Linotype" w:eastAsia="Arial" w:hAnsi="Palatino Linotype" w:cs="Arial"/>
          <w:b/>
          <w:i/>
          <w:spacing w:val="13"/>
          <w:sz w:val="22"/>
          <w:szCs w:val="22"/>
          <w:u w:val="single"/>
        </w:rPr>
        <w:t xml:space="preserve"> </w:t>
      </w:r>
      <w:r w:rsidRPr="00C90F17">
        <w:rPr>
          <w:rFonts w:ascii="Palatino Linotype" w:eastAsia="Arial" w:hAnsi="Palatino Linotype" w:cs="Arial"/>
          <w:b/>
          <w:i/>
          <w:sz w:val="22"/>
          <w:szCs w:val="22"/>
          <w:u w:val="single"/>
        </w:rPr>
        <w:t>y</w:t>
      </w:r>
      <w:r w:rsidRPr="00C90F17">
        <w:rPr>
          <w:rFonts w:ascii="Palatino Linotype" w:eastAsia="Arial" w:hAnsi="Palatino Linotype" w:cs="Arial"/>
          <w:b/>
          <w:i/>
          <w:spacing w:val="11"/>
          <w:sz w:val="22"/>
          <w:szCs w:val="22"/>
          <w:u w:val="single"/>
        </w:rPr>
        <w:t xml:space="preserve"> </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v</w:t>
      </w:r>
      <w:r w:rsidRPr="00C90F17">
        <w:rPr>
          <w:rFonts w:ascii="Palatino Linotype" w:eastAsia="Arial" w:hAnsi="Palatino Linotype" w:cs="Arial"/>
          <w:b/>
          <w:i/>
          <w:sz w:val="22"/>
          <w:szCs w:val="22"/>
          <w:u w:val="single"/>
        </w:rPr>
        <w:t>orece</w:t>
      </w:r>
      <w:r w:rsidRPr="00C90F17">
        <w:rPr>
          <w:rFonts w:ascii="Palatino Linotype" w:eastAsia="Arial" w:hAnsi="Palatino Linotype" w:cs="Arial"/>
          <w:b/>
          <w:i/>
          <w:spacing w:val="17"/>
          <w:sz w:val="22"/>
          <w:szCs w:val="22"/>
          <w:u w:val="single"/>
        </w:rPr>
        <w:t xml:space="preserve"> </w:t>
      </w:r>
      <w:r w:rsidRPr="00C90F17">
        <w:rPr>
          <w:rFonts w:ascii="Palatino Linotype" w:eastAsia="Arial" w:hAnsi="Palatino Linotype" w:cs="Arial"/>
          <w:b/>
          <w:i/>
          <w:spacing w:val="-3"/>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3"/>
          <w:sz w:val="22"/>
          <w:szCs w:val="22"/>
          <w:u w:val="single"/>
        </w:rPr>
        <w:t xml:space="preserve"> </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ón</w:t>
      </w:r>
      <w:r w:rsidRPr="00C90F17">
        <w:rPr>
          <w:rFonts w:ascii="Palatino Linotype" w:eastAsia="Arial" w:hAnsi="Palatino Linotype" w:cs="Arial"/>
          <w:b/>
          <w:i/>
          <w:spacing w:val="13"/>
          <w:sz w:val="22"/>
          <w:szCs w:val="22"/>
          <w:u w:val="single"/>
        </w:rPr>
        <w:t xml:space="preserve"> </w:t>
      </w:r>
      <w:r w:rsidRPr="00C90F17">
        <w:rPr>
          <w:rFonts w:ascii="Palatino Linotype" w:eastAsia="Arial" w:hAnsi="Palatino Linotype" w:cs="Arial"/>
          <w:b/>
          <w:i/>
          <w:sz w:val="22"/>
          <w:szCs w:val="22"/>
          <w:u w:val="single"/>
        </w:rPr>
        <w:t>de</w:t>
      </w:r>
      <w:r w:rsidRPr="00C90F17">
        <w:rPr>
          <w:rFonts w:ascii="Palatino Linotype" w:eastAsia="Arial" w:hAnsi="Palatino Linotype" w:cs="Arial"/>
          <w:b/>
          <w:i/>
          <w:spacing w:val="13"/>
          <w:sz w:val="22"/>
          <w:szCs w:val="22"/>
          <w:u w:val="single"/>
        </w:rPr>
        <w:t xml:space="preserve"> </w:t>
      </w:r>
      <w:r w:rsidRPr="00C90F17">
        <w:rPr>
          <w:rFonts w:ascii="Palatino Linotype" w:eastAsia="Arial" w:hAnsi="Palatino Linotype" w:cs="Arial"/>
          <w:b/>
          <w:i/>
          <w:sz w:val="22"/>
          <w:szCs w:val="22"/>
          <w:u w:val="single"/>
        </w:rPr>
        <w:t>cu</w:t>
      </w:r>
      <w:r w:rsidRPr="00C90F17">
        <w:rPr>
          <w:rFonts w:ascii="Palatino Linotype" w:eastAsia="Arial" w:hAnsi="Palatino Linotype" w:cs="Arial"/>
          <w:b/>
          <w:i/>
          <w:spacing w:val="-1"/>
          <w:sz w:val="22"/>
          <w:szCs w:val="22"/>
          <w:u w:val="single"/>
        </w:rPr>
        <w:t>e</w:t>
      </w:r>
      <w:r w:rsidRPr="00C90F17">
        <w:rPr>
          <w:rFonts w:ascii="Palatino Linotype" w:eastAsia="Arial" w:hAnsi="Palatino Linotype" w:cs="Arial"/>
          <w:b/>
          <w:i/>
          <w:sz w:val="22"/>
          <w:szCs w:val="22"/>
          <w:u w:val="single"/>
        </w:rPr>
        <w:t>ntas</w:t>
      </w:r>
      <w:r w:rsidRPr="00C90F17">
        <w:rPr>
          <w:rFonts w:ascii="Palatino Linotype" w:eastAsia="Arial" w:hAnsi="Palatino Linotype" w:cs="Arial"/>
          <w:b/>
          <w:i/>
          <w:spacing w:val="12"/>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0"/>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os</w:t>
      </w:r>
      <w:r w:rsidRPr="00C90F17">
        <w:rPr>
          <w:rFonts w:ascii="Palatino Linotype" w:eastAsia="Arial" w:hAnsi="Palatino Linotype" w:cs="Arial"/>
          <w:b/>
          <w:i/>
          <w:spacing w:val="13"/>
          <w:sz w:val="22"/>
          <w:szCs w:val="22"/>
          <w:u w:val="single"/>
        </w:rPr>
        <w:t xml:space="preserve"> </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1"/>
          <w:sz w:val="22"/>
          <w:szCs w:val="22"/>
          <w:u w:val="single"/>
        </w:rPr>
        <w:t>d</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d</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s</w:t>
      </w:r>
      <w:r w:rsidRPr="00C90F17">
        <w:rPr>
          <w:rFonts w:ascii="Palatino Linotype" w:eastAsia="Arial" w:hAnsi="Palatino Linotype" w:cs="Arial"/>
          <w:b/>
          <w:i/>
          <w:sz w:val="22"/>
          <w:szCs w:val="22"/>
          <w:u w:val="single"/>
        </w:rPr>
        <w:t xml:space="preserve">, </w:t>
      </w:r>
      <w:r w:rsidRPr="00C90F17">
        <w:rPr>
          <w:rFonts w:ascii="Palatino Linotype" w:eastAsia="Arial" w:hAnsi="Palatino Linotype" w:cs="Arial"/>
          <w:b/>
          <w:i/>
          <w:spacing w:val="-2"/>
          <w:sz w:val="22"/>
          <w:szCs w:val="22"/>
          <w:u w:val="single"/>
        </w:rPr>
        <w:t>y</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2"/>
          <w:sz w:val="22"/>
          <w:szCs w:val="22"/>
          <w:u w:val="single"/>
        </w:rPr>
        <w:t xml:space="preserve"> q</w:t>
      </w:r>
      <w:r w:rsidRPr="00C90F17">
        <w:rPr>
          <w:rFonts w:ascii="Palatino Linotype" w:eastAsia="Arial" w:hAnsi="Palatino Linotype" w:cs="Arial"/>
          <w:b/>
          <w:i/>
          <w:sz w:val="22"/>
          <w:szCs w:val="22"/>
          <w:u w:val="single"/>
        </w:rPr>
        <w:t>ue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se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ere</w:t>
      </w:r>
      <w:r w:rsidRPr="00C90F17">
        <w:rPr>
          <w:rFonts w:ascii="Palatino Linotype" w:eastAsia="Arial" w:hAnsi="Palatino Linotype" w:cs="Arial"/>
          <w:b/>
          <w:i/>
          <w:spacing w:val="4"/>
          <w:sz w:val="22"/>
          <w:szCs w:val="22"/>
          <w:u w:val="single"/>
        </w:rPr>
        <w:t xml:space="preserve"> </w:t>
      </w:r>
      <w:r w:rsidRPr="00C90F17">
        <w:rPr>
          <w:rFonts w:ascii="Palatino Linotype" w:eastAsia="Arial" w:hAnsi="Palatino Linotype" w:cs="Arial"/>
          <w:b/>
          <w:i/>
          <w:sz w:val="22"/>
          <w:szCs w:val="22"/>
          <w:u w:val="single"/>
        </w:rPr>
        <w:t>al</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j</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de</w:t>
      </w:r>
      <w:r w:rsidRPr="00C90F17">
        <w:rPr>
          <w:rFonts w:ascii="Palatino Linotype" w:eastAsia="Arial" w:hAnsi="Palatino Linotype" w:cs="Arial"/>
          <w:b/>
          <w:i/>
          <w:spacing w:val="4"/>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os</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ec</w:t>
      </w:r>
      <w:r w:rsidRPr="00C90F17">
        <w:rPr>
          <w:rFonts w:ascii="Palatino Linotype" w:eastAsia="Arial" w:hAnsi="Palatino Linotype" w:cs="Arial"/>
          <w:b/>
          <w:i/>
          <w:spacing w:val="-1"/>
          <w:sz w:val="22"/>
          <w:szCs w:val="22"/>
          <w:u w:val="single"/>
        </w:rPr>
        <w:t>u</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sos</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ú</w:t>
      </w:r>
      <w:r w:rsidRPr="00C90F17">
        <w:rPr>
          <w:rFonts w:ascii="Palatino Linotype" w:eastAsia="Arial" w:hAnsi="Palatino Linotype" w:cs="Arial"/>
          <w:b/>
          <w:i/>
          <w:sz w:val="22"/>
          <w:szCs w:val="22"/>
          <w:u w:val="single"/>
        </w:rPr>
        <w:t>b</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z w:val="22"/>
          <w:szCs w:val="22"/>
          <w:u w:val="single"/>
        </w:rPr>
        <w:t>cos</w:t>
      </w:r>
      <w:r w:rsidRPr="00C90F17">
        <w:rPr>
          <w:rFonts w:ascii="Palatino Linotype" w:eastAsia="Arial" w:hAnsi="Palatino Linotype" w:cs="Arial"/>
          <w:b/>
          <w:i/>
          <w:spacing w:val="6"/>
          <w:sz w:val="22"/>
          <w:szCs w:val="22"/>
          <w:u w:val="single"/>
        </w:rPr>
        <w:t xml:space="preserve"> </w:t>
      </w:r>
      <w:r w:rsidRPr="00C90F17">
        <w:rPr>
          <w:rFonts w:ascii="Palatino Linotype" w:eastAsia="Arial" w:hAnsi="Palatino Linotype" w:cs="Arial"/>
          <w:b/>
          <w:i/>
          <w:sz w:val="22"/>
          <w:szCs w:val="22"/>
          <w:u w:val="single"/>
        </w:rPr>
        <w:t>y al</w:t>
      </w:r>
      <w:r w:rsidRPr="00C90F17">
        <w:rPr>
          <w:rFonts w:ascii="Palatino Linotype" w:eastAsia="Arial" w:hAnsi="Palatino Linotype" w:cs="Arial"/>
          <w:b/>
          <w:i/>
          <w:spacing w:val="4"/>
          <w:sz w:val="22"/>
          <w:szCs w:val="22"/>
          <w:u w:val="single"/>
        </w:rPr>
        <w:t xml:space="preserve"> </w:t>
      </w:r>
      <w:r w:rsidRPr="00C90F17">
        <w:rPr>
          <w:rFonts w:ascii="Palatino Linotype" w:eastAsia="Arial" w:hAnsi="Palatino Linotype" w:cs="Arial"/>
          <w:b/>
          <w:i/>
          <w:sz w:val="22"/>
          <w:szCs w:val="22"/>
          <w:u w:val="single"/>
        </w:rPr>
        <w:t>cump</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pacing w:val="2"/>
          <w:sz w:val="22"/>
          <w:szCs w:val="22"/>
          <w:u w:val="single"/>
        </w:rPr>
        <w:t>q</w:t>
      </w:r>
      <w:r w:rsidRPr="00C90F17">
        <w:rPr>
          <w:rFonts w:ascii="Palatino Linotype" w:eastAsia="Arial" w:hAnsi="Palatino Linotype" w:cs="Arial"/>
          <w:b/>
          <w:i/>
          <w:sz w:val="22"/>
          <w:szCs w:val="22"/>
          <w:u w:val="single"/>
        </w:rPr>
        <w:t>ue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se</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da</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 xml:space="preserve">as </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z w:val="22"/>
          <w:szCs w:val="22"/>
          <w:u w:val="single"/>
        </w:rPr>
        <w:t>es</w:t>
      </w:r>
      <w:r w:rsidRPr="00C90F17">
        <w:rPr>
          <w:rFonts w:ascii="Palatino Linotype" w:eastAsia="Arial" w:hAnsi="Palatino Linotype" w:cs="Arial"/>
          <w:b/>
          <w:i/>
          <w:spacing w:val="-1"/>
          <w:sz w:val="22"/>
          <w:szCs w:val="22"/>
          <w:u w:val="single"/>
        </w:rPr>
        <w:t>ol</w:t>
      </w:r>
      <w:r w:rsidRPr="00C90F17">
        <w:rPr>
          <w:rFonts w:ascii="Palatino Linotype" w:eastAsia="Arial" w:hAnsi="Palatino Linotype" w:cs="Arial"/>
          <w:b/>
          <w:i/>
          <w:sz w:val="22"/>
          <w:szCs w:val="22"/>
          <w:u w:val="single"/>
        </w:rPr>
        <w:t>uc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es</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emiti</w:t>
      </w:r>
      <w:r w:rsidRPr="00C90F17">
        <w:rPr>
          <w:rFonts w:ascii="Palatino Linotype" w:eastAsia="Arial" w:hAnsi="Palatino Linotype" w:cs="Arial"/>
          <w:b/>
          <w:i/>
          <w:spacing w:val="-1"/>
          <w:sz w:val="22"/>
          <w:szCs w:val="22"/>
          <w:u w:val="single"/>
        </w:rPr>
        <w:t>d</w:t>
      </w:r>
      <w:r w:rsidRPr="00C90F17">
        <w:rPr>
          <w:rFonts w:ascii="Palatino Linotype" w:eastAsia="Arial" w:hAnsi="Palatino Linotype" w:cs="Arial"/>
          <w:b/>
          <w:i/>
          <w:sz w:val="22"/>
          <w:szCs w:val="22"/>
          <w:u w:val="single"/>
        </w:rPr>
        <w:t>as</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p</w:t>
      </w:r>
      <w:r w:rsidRPr="00C90F17">
        <w:rPr>
          <w:rFonts w:ascii="Palatino Linotype" w:eastAsia="Arial" w:hAnsi="Palatino Linotype" w:cs="Arial"/>
          <w:b/>
          <w:i/>
          <w:spacing w:val="-1"/>
          <w:sz w:val="22"/>
          <w:szCs w:val="22"/>
          <w:u w:val="single"/>
        </w:rPr>
        <w:t>o</w:t>
      </w:r>
      <w:r w:rsidRPr="00C90F17">
        <w:rPr>
          <w:rFonts w:ascii="Palatino Linotype" w:eastAsia="Arial" w:hAnsi="Palatino Linotype" w:cs="Arial"/>
          <w:b/>
          <w:i/>
          <w:sz w:val="22"/>
          <w:szCs w:val="22"/>
          <w:u w:val="single"/>
        </w:rPr>
        <w:t>r</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pacing w:val="2"/>
          <w:sz w:val="22"/>
          <w:szCs w:val="22"/>
          <w:u w:val="single"/>
        </w:rPr>
        <w:t>g</w:t>
      </w:r>
      <w:r w:rsidRPr="00C90F17">
        <w:rPr>
          <w:rFonts w:ascii="Palatino Linotype" w:eastAsia="Arial" w:hAnsi="Palatino Linotype" w:cs="Arial"/>
          <w:b/>
          <w:i/>
          <w:sz w:val="22"/>
          <w:szCs w:val="22"/>
          <w:u w:val="single"/>
        </w:rPr>
        <w:t>u</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 xml:space="preserve"> </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u</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3"/>
          <w:sz w:val="22"/>
          <w:szCs w:val="22"/>
          <w:u w:val="single"/>
        </w:rPr>
        <w:t>o</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a</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 xml:space="preserve"> j</w:t>
      </w:r>
      <w:r w:rsidRPr="00C90F17">
        <w:rPr>
          <w:rFonts w:ascii="Palatino Linotype" w:eastAsia="Arial" w:hAnsi="Palatino Linotype" w:cs="Arial"/>
          <w:b/>
          <w:i/>
          <w:sz w:val="22"/>
          <w:szCs w:val="22"/>
          <w:u w:val="single"/>
        </w:rPr>
        <w:t>uri</w:t>
      </w:r>
      <w:r w:rsidRPr="00C90F17">
        <w:rPr>
          <w:rFonts w:ascii="Palatino Linotype" w:eastAsia="Arial" w:hAnsi="Palatino Linotype" w:cs="Arial"/>
          <w:b/>
          <w:i/>
          <w:spacing w:val="-3"/>
          <w:sz w:val="22"/>
          <w:szCs w:val="22"/>
          <w:u w:val="single"/>
        </w:rPr>
        <w:t>s</w:t>
      </w:r>
      <w:r w:rsidRPr="00C90F17">
        <w:rPr>
          <w:rFonts w:ascii="Palatino Linotype" w:eastAsia="Arial" w:hAnsi="Palatino Linotype" w:cs="Arial"/>
          <w:b/>
          <w:i/>
          <w:sz w:val="22"/>
          <w:szCs w:val="22"/>
          <w:u w:val="single"/>
        </w:rPr>
        <w:t>d</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cc</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o</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al e</w:t>
      </w:r>
      <w:r w:rsidRPr="00C90F17">
        <w:rPr>
          <w:rFonts w:ascii="Palatino Linotype" w:eastAsia="Arial" w:hAnsi="Palatino Linotype" w:cs="Arial"/>
          <w:b/>
          <w:i/>
          <w:spacing w:val="-1"/>
          <w:sz w:val="22"/>
          <w:szCs w:val="22"/>
          <w:u w:val="single"/>
        </w:rPr>
        <w:t>n</w:t>
      </w:r>
      <w:r w:rsidRPr="00C90F17">
        <w:rPr>
          <w:rFonts w:ascii="Palatino Linotype" w:eastAsia="Arial" w:hAnsi="Palatino Linotype" w:cs="Arial"/>
          <w:b/>
          <w:i/>
          <w:sz w:val="22"/>
          <w:szCs w:val="22"/>
          <w:u w:val="single"/>
        </w:rPr>
        <w:t>car</w:t>
      </w:r>
      <w:r w:rsidRPr="00C90F17">
        <w:rPr>
          <w:rFonts w:ascii="Palatino Linotype" w:eastAsia="Arial" w:hAnsi="Palatino Linotype" w:cs="Arial"/>
          <w:b/>
          <w:i/>
          <w:spacing w:val="2"/>
          <w:sz w:val="22"/>
          <w:szCs w:val="22"/>
          <w:u w:val="single"/>
        </w:rPr>
        <w:t>g</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d</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3"/>
          <w:sz w:val="22"/>
          <w:szCs w:val="22"/>
          <w:u w:val="single"/>
        </w:rPr>
        <w:t xml:space="preserve"> </w:t>
      </w:r>
      <w:r w:rsidRPr="00C90F17">
        <w:rPr>
          <w:rFonts w:ascii="Palatino Linotype" w:eastAsia="Arial" w:hAnsi="Palatino Linotype" w:cs="Arial"/>
          <w:b/>
          <w:i/>
          <w:sz w:val="22"/>
          <w:szCs w:val="22"/>
          <w:u w:val="single"/>
        </w:rPr>
        <w:t>de d</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r</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pacing w:val="1"/>
          <w:sz w:val="22"/>
          <w:szCs w:val="22"/>
          <w:u w:val="single"/>
        </w:rPr>
        <w:t>m</w:t>
      </w:r>
      <w:r w:rsidRPr="00C90F17">
        <w:rPr>
          <w:rFonts w:ascii="Palatino Linotype" w:eastAsia="Arial" w:hAnsi="Palatino Linotype" w:cs="Arial"/>
          <w:b/>
          <w:i/>
          <w:spacing w:val="-1"/>
          <w:sz w:val="22"/>
          <w:szCs w:val="22"/>
          <w:u w:val="single"/>
        </w:rPr>
        <w:t>i</w:t>
      </w:r>
      <w:r w:rsidRPr="00C90F17">
        <w:rPr>
          <w:rFonts w:ascii="Palatino Linotype" w:eastAsia="Arial" w:hAnsi="Palatino Linotype" w:cs="Arial"/>
          <w:b/>
          <w:i/>
          <w:sz w:val="22"/>
          <w:szCs w:val="22"/>
          <w:u w:val="single"/>
        </w:rPr>
        <w:t>r</w:t>
      </w:r>
      <w:r w:rsidRPr="00C90F17">
        <w:rPr>
          <w:rFonts w:ascii="Palatino Linotype" w:eastAsia="Arial" w:hAnsi="Palatino Linotype" w:cs="Arial"/>
          <w:b/>
          <w:i/>
          <w:spacing w:val="2"/>
          <w:sz w:val="22"/>
          <w:szCs w:val="22"/>
          <w:u w:val="single"/>
        </w:rPr>
        <w:t xml:space="preserve"> </w:t>
      </w:r>
      <w:r w:rsidRPr="00C90F17">
        <w:rPr>
          <w:rFonts w:ascii="Palatino Linotype" w:eastAsia="Arial" w:hAnsi="Palatino Linotype" w:cs="Arial"/>
          <w:b/>
          <w:i/>
          <w:sz w:val="22"/>
          <w:szCs w:val="22"/>
          <w:u w:val="single"/>
        </w:rPr>
        <w:t>co</w:t>
      </w:r>
      <w:r w:rsidRPr="00C90F17">
        <w:rPr>
          <w:rFonts w:ascii="Palatino Linotype" w:eastAsia="Arial" w:hAnsi="Palatino Linotype" w:cs="Arial"/>
          <w:b/>
          <w:i/>
          <w:spacing w:val="-3"/>
          <w:sz w:val="22"/>
          <w:szCs w:val="22"/>
          <w:u w:val="single"/>
        </w:rPr>
        <w:t>n</w:t>
      </w:r>
      <w:r w:rsidRPr="00C90F17">
        <w:rPr>
          <w:rFonts w:ascii="Palatino Linotype" w:eastAsia="Arial" w:hAnsi="Palatino Linotype" w:cs="Arial"/>
          <w:b/>
          <w:i/>
          <w:spacing w:val="3"/>
          <w:sz w:val="22"/>
          <w:szCs w:val="22"/>
          <w:u w:val="single"/>
        </w:rPr>
        <w:t>f</w:t>
      </w:r>
      <w:r w:rsidRPr="00C90F17">
        <w:rPr>
          <w:rFonts w:ascii="Palatino Linotype" w:eastAsia="Arial" w:hAnsi="Palatino Linotype" w:cs="Arial"/>
          <w:b/>
          <w:i/>
          <w:spacing w:val="-1"/>
          <w:sz w:val="22"/>
          <w:szCs w:val="22"/>
          <w:u w:val="single"/>
        </w:rPr>
        <w:t>li</w:t>
      </w:r>
      <w:r w:rsidRPr="00C90F17">
        <w:rPr>
          <w:rFonts w:ascii="Palatino Linotype" w:eastAsia="Arial" w:hAnsi="Palatino Linotype" w:cs="Arial"/>
          <w:b/>
          <w:i/>
          <w:sz w:val="22"/>
          <w:szCs w:val="22"/>
          <w:u w:val="single"/>
        </w:rPr>
        <w:t>c</w:t>
      </w:r>
      <w:r w:rsidRPr="00C90F17">
        <w:rPr>
          <w:rFonts w:ascii="Palatino Linotype" w:eastAsia="Arial" w:hAnsi="Palatino Linotype" w:cs="Arial"/>
          <w:b/>
          <w:i/>
          <w:spacing w:val="1"/>
          <w:sz w:val="22"/>
          <w:szCs w:val="22"/>
          <w:u w:val="single"/>
        </w:rPr>
        <w:t>t</w:t>
      </w:r>
      <w:r w:rsidRPr="00C90F17">
        <w:rPr>
          <w:rFonts w:ascii="Palatino Linotype" w:eastAsia="Arial" w:hAnsi="Palatino Linotype" w:cs="Arial"/>
          <w:b/>
          <w:i/>
          <w:spacing w:val="-3"/>
          <w:sz w:val="22"/>
          <w:szCs w:val="22"/>
          <w:u w:val="single"/>
        </w:rPr>
        <w:t>o</w:t>
      </w:r>
      <w:r w:rsidRPr="00C90F17">
        <w:rPr>
          <w:rFonts w:ascii="Palatino Linotype" w:eastAsia="Arial" w:hAnsi="Palatino Linotype" w:cs="Arial"/>
          <w:b/>
          <w:i/>
          <w:sz w:val="22"/>
          <w:szCs w:val="22"/>
          <w:u w:val="single"/>
        </w:rPr>
        <w:t xml:space="preserve">s </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a</w:t>
      </w:r>
      <w:r w:rsidRPr="00C90F17">
        <w:rPr>
          <w:rFonts w:ascii="Palatino Linotype" w:eastAsia="Arial" w:hAnsi="Palatino Linotype" w:cs="Arial"/>
          <w:b/>
          <w:i/>
          <w:spacing w:val="-1"/>
          <w:sz w:val="22"/>
          <w:szCs w:val="22"/>
          <w:u w:val="single"/>
        </w:rPr>
        <w:t>b</w:t>
      </w:r>
      <w:r w:rsidRPr="00C90F17">
        <w:rPr>
          <w:rFonts w:ascii="Palatino Linotype" w:eastAsia="Arial" w:hAnsi="Palatino Linotype" w:cs="Arial"/>
          <w:b/>
          <w:i/>
          <w:sz w:val="22"/>
          <w:szCs w:val="22"/>
          <w:u w:val="single"/>
        </w:rPr>
        <w:t>ora</w:t>
      </w:r>
      <w:r w:rsidRPr="00C90F17">
        <w:rPr>
          <w:rFonts w:ascii="Palatino Linotype" w:eastAsia="Arial" w:hAnsi="Palatino Linotype" w:cs="Arial"/>
          <w:b/>
          <w:i/>
          <w:spacing w:val="-1"/>
          <w:sz w:val="22"/>
          <w:szCs w:val="22"/>
          <w:u w:val="single"/>
        </w:rPr>
        <w:t>l</w:t>
      </w:r>
      <w:r w:rsidRPr="00C90F17">
        <w:rPr>
          <w:rFonts w:ascii="Palatino Linotype" w:eastAsia="Arial" w:hAnsi="Palatino Linotype" w:cs="Arial"/>
          <w:b/>
          <w:i/>
          <w:sz w:val="22"/>
          <w:szCs w:val="22"/>
          <w:u w:val="single"/>
        </w:rPr>
        <w:t>es</w:t>
      </w:r>
      <w:r w:rsidRPr="00C90F17">
        <w:rPr>
          <w:rFonts w:ascii="Palatino Linotype" w:eastAsia="Arial" w:hAnsi="Palatino Linotype" w:cs="Arial"/>
          <w:i/>
          <w:sz w:val="22"/>
          <w:szCs w:val="22"/>
        </w:rPr>
        <w:t>.”</w:t>
      </w:r>
    </w:p>
    <w:p w:rsidR="00195F77" w:rsidRPr="00C90F17" w:rsidRDefault="00195F77" w:rsidP="00195F77">
      <w:pPr>
        <w:spacing w:line="360" w:lineRule="auto"/>
        <w:jc w:val="both"/>
        <w:rPr>
          <w:rFonts w:ascii="Palatino Linotype" w:eastAsiaTheme="minorEastAsia" w:hAnsi="Palatino Linotype" w:cs="Arial"/>
          <w:lang w:val="es-ES_tradnl"/>
        </w:rPr>
      </w:pPr>
    </w:p>
    <w:p w:rsidR="00195F77" w:rsidRPr="00C90F17" w:rsidRDefault="00195F77" w:rsidP="00195F77">
      <w:pPr>
        <w:spacing w:line="360" w:lineRule="auto"/>
        <w:ind w:right="49"/>
        <w:jc w:val="both"/>
        <w:rPr>
          <w:rFonts w:ascii="Palatino Linotype" w:hAnsi="Palatino Linotype" w:cs="Arial"/>
        </w:rPr>
      </w:pPr>
      <w:r w:rsidRPr="00C90F17">
        <w:rPr>
          <w:rFonts w:ascii="Palatino Linotype" w:hAnsi="Palatino Linotype" w:cs="Arial"/>
        </w:rPr>
        <w:t>Atento a lo anterior, en razón a que el particular también solicitó los laudos de los juicios laborales</w:t>
      </w:r>
      <w:r w:rsidRPr="00C90F17">
        <w:rPr>
          <w:rFonts w:ascii="Palatino Linotype" w:eastAsiaTheme="minorEastAsia" w:hAnsi="Palatino Linotype" w:cs="Arial"/>
          <w:lang w:val="es-ES_tradnl"/>
        </w:rPr>
        <w:t xml:space="preserve"> en ejecución y pendientes de pago, cabe destacar que </w:t>
      </w:r>
      <w:r w:rsidRPr="00C90F17">
        <w:rPr>
          <w:rFonts w:ascii="Palatino Linotype" w:eastAsiaTheme="minorEastAsia" w:hAnsi="Palatino Linotype" w:cs="Arial"/>
          <w:b/>
          <w:lang w:val="es-ES_tradnl"/>
        </w:rPr>
        <w:t>EL SUJETO OBLIGADO</w:t>
      </w:r>
      <w:r w:rsidRPr="00C90F17">
        <w:rPr>
          <w:rFonts w:ascii="Palatino Linotype" w:eastAsiaTheme="minorEastAsia" w:hAnsi="Palatino Linotype" w:cs="Arial"/>
          <w:lang w:val="es-ES_tradnl"/>
        </w:rPr>
        <w:t xml:space="preserve"> deberá hacer entrega únicamente </w:t>
      </w:r>
      <w:r w:rsidRPr="00C90F17">
        <w:rPr>
          <w:rFonts w:ascii="Palatino Linotype" w:hAnsi="Palatino Linotype" w:cs="Arial"/>
        </w:rPr>
        <w:t xml:space="preserve">de aquellos que se encuentren concluidos definitivamente, en los que se haya dictado un laudo, condenando al </w:t>
      </w:r>
      <w:r w:rsidRPr="00C90F17">
        <w:rPr>
          <w:rFonts w:ascii="Palatino Linotype" w:hAnsi="Palatino Linotype" w:cs="Arial"/>
          <w:b/>
        </w:rPr>
        <w:t>SUJETO OBLIGADO</w:t>
      </w:r>
      <w:r w:rsidRPr="00C90F17">
        <w:rPr>
          <w:rFonts w:ascii="Palatino Linotype" w:hAnsi="Palatino Linotype" w:cs="Arial"/>
        </w:rPr>
        <w:t xml:space="preserve"> al cumplimiento de lo reclamado, ya sea a la reinstalación del servidor público o al pago de indemnización y/o prestaciones económicas, es procedente ordenar la entrega en razón de que </w:t>
      </w:r>
      <w:r w:rsidRPr="00C90F17">
        <w:rPr>
          <w:rFonts w:ascii="Palatino Linotype" w:eastAsiaTheme="minorEastAsia" w:hAnsi="Palatino Linotype" w:cs="Arial"/>
        </w:rPr>
        <w:t>dada su naturaleza, ésta es de</w:t>
      </w:r>
      <w:r w:rsidRPr="00C90F17">
        <w:rPr>
          <w:rFonts w:ascii="Palatino Linotype" w:eastAsiaTheme="minorEastAsia" w:hAnsi="Palatino Linotype" w:cs="Arial"/>
          <w:bCs/>
        </w:rPr>
        <w:t xml:space="preserve"> interés general y de alcance público, puesto que su acceso</w:t>
      </w:r>
      <w:r w:rsidRPr="00C90F17">
        <w:rPr>
          <w:rFonts w:ascii="Palatino Linotype" w:eastAsiaTheme="minorEastAsia" w:hAnsi="Palatino Linotype" w:cs="Arial"/>
        </w:rPr>
        <w:t xml:space="preserve"> </w:t>
      </w:r>
      <w:r w:rsidRPr="00C90F17">
        <w:rPr>
          <w:rFonts w:ascii="Palatino Linotype" w:eastAsiaTheme="minorEastAsia"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asimismo, </w:t>
      </w:r>
      <w:r w:rsidRPr="00C90F17">
        <w:rPr>
          <w:rFonts w:ascii="Palatino Linotype" w:eastAsiaTheme="minorEastAsia" w:hAnsi="Palatino Linotype" w:cs="Arial"/>
        </w:rPr>
        <w:t xml:space="preserve">devienen en una erogación con cargo al presupuesto de egresos, de la cual se deben rendir cuentas, para mayor referencia se cita dicho </w:t>
      </w:r>
      <w:r w:rsidRPr="00C90F17">
        <w:rPr>
          <w:rFonts w:ascii="Palatino Linotype" w:eastAsiaTheme="minorEastAsia" w:hAnsi="Palatino Linotype" w:cs="Arial"/>
          <w:bCs/>
        </w:rPr>
        <w:t xml:space="preserve">precepto legal: </w:t>
      </w:r>
    </w:p>
    <w:p w:rsidR="00195F77" w:rsidRPr="00C90F17" w:rsidRDefault="00195F77" w:rsidP="00195F77">
      <w:pPr>
        <w:jc w:val="both"/>
        <w:rPr>
          <w:rFonts w:ascii="Palatino Linotype" w:eastAsiaTheme="minorEastAsia" w:hAnsi="Palatino Linotype" w:cs="Arial"/>
          <w:bCs/>
          <w:sz w:val="22"/>
          <w:szCs w:val="22"/>
        </w:rPr>
      </w:pPr>
    </w:p>
    <w:p w:rsidR="00195F77" w:rsidRPr="00C90F17" w:rsidRDefault="00195F77" w:rsidP="00195F77">
      <w:pPr>
        <w:tabs>
          <w:tab w:val="left" w:pos="8222"/>
        </w:tabs>
        <w:ind w:left="851" w:right="1134"/>
        <w:jc w:val="both"/>
        <w:rPr>
          <w:rFonts w:ascii="Palatino Linotype" w:eastAsiaTheme="minorEastAsia" w:hAnsi="Palatino Linotype" w:cs="Arial"/>
          <w:bCs/>
          <w:i/>
          <w:sz w:val="22"/>
          <w:szCs w:val="22"/>
        </w:rPr>
      </w:pPr>
      <w:r w:rsidRPr="00C90F17">
        <w:rPr>
          <w:rFonts w:ascii="Palatino Linotype" w:eastAsiaTheme="minorEastAsia" w:hAnsi="Palatino Linotype" w:cs="Arial"/>
          <w:bCs/>
          <w:i/>
          <w:sz w:val="22"/>
          <w:szCs w:val="22"/>
        </w:rPr>
        <w:t>“</w:t>
      </w:r>
      <w:r w:rsidRPr="00C90F17">
        <w:rPr>
          <w:rFonts w:ascii="Palatino Linotype" w:eastAsiaTheme="minorEastAsia" w:hAnsi="Palatino Linotype" w:cs="Arial"/>
          <w:b/>
          <w:bCs/>
          <w:i/>
          <w:sz w:val="22"/>
          <w:szCs w:val="22"/>
        </w:rPr>
        <w:t>Artículo 23</w:t>
      </w:r>
      <w:r w:rsidRPr="00C90F17">
        <w:rPr>
          <w:rFonts w:ascii="Palatino Linotype" w:eastAsiaTheme="minorEastAsia" w:hAnsi="Palatino Linotype" w:cs="Arial"/>
          <w:bCs/>
          <w:i/>
          <w:sz w:val="22"/>
          <w:szCs w:val="22"/>
        </w:rPr>
        <w:t xml:space="preserve"> Son </w:t>
      </w:r>
      <w:r w:rsidRPr="00C90F17">
        <w:rPr>
          <w:rFonts w:ascii="Palatino Linotype" w:eastAsia="Calibri" w:hAnsi="Palatino Linotype" w:cs="Arial"/>
          <w:i/>
          <w:sz w:val="22"/>
          <w:szCs w:val="22"/>
          <w:lang w:eastAsia="en-US"/>
        </w:rPr>
        <w:t>sujetos</w:t>
      </w:r>
      <w:r w:rsidRPr="00C90F17">
        <w:rPr>
          <w:rFonts w:ascii="Palatino Linotype" w:eastAsiaTheme="minorEastAsia" w:hAnsi="Palatino Linotype" w:cs="Arial"/>
          <w:bCs/>
          <w:i/>
          <w:sz w:val="22"/>
          <w:szCs w:val="22"/>
        </w:rPr>
        <w:t xml:space="preserve"> obligados a transparentar y permitir el acceso a su información y proteger los datos personales que obren en su poder:</w:t>
      </w:r>
    </w:p>
    <w:p w:rsidR="00195F77" w:rsidRPr="00C90F17" w:rsidRDefault="00195F77" w:rsidP="00195F77">
      <w:pPr>
        <w:ind w:left="709" w:right="757"/>
        <w:jc w:val="both"/>
        <w:rPr>
          <w:rFonts w:ascii="Palatino Linotype" w:eastAsiaTheme="minorEastAsia" w:hAnsi="Palatino Linotype" w:cs="Arial"/>
          <w:bCs/>
          <w:i/>
          <w:sz w:val="22"/>
          <w:szCs w:val="22"/>
        </w:rPr>
      </w:pPr>
    </w:p>
    <w:p w:rsidR="00195F77" w:rsidRPr="00C90F17" w:rsidRDefault="00195F77" w:rsidP="00195F77">
      <w:pPr>
        <w:tabs>
          <w:tab w:val="left" w:pos="8222"/>
        </w:tabs>
        <w:ind w:left="851" w:right="1134"/>
        <w:jc w:val="both"/>
        <w:rPr>
          <w:rFonts w:ascii="Palatino Linotype" w:eastAsiaTheme="minorEastAsia" w:hAnsi="Palatino Linotype" w:cs="Arial"/>
          <w:bCs/>
          <w:i/>
          <w:sz w:val="22"/>
          <w:szCs w:val="22"/>
        </w:rPr>
      </w:pPr>
      <w:r w:rsidRPr="00C90F17">
        <w:rPr>
          <w:rFonts w:ascii="Palatino Linotype" w:eastAsiaTheme="minorEastAsia" w:hAnsi="Palatino Linotype" w:cs="Arial"/>
          <w:b/>
          <w:bCs/>
          <w:i/>
          <w:sz w:val="22"/>
          <w:szCs w:val="22"/>
        </w:rPr>
        <w:t>IV.</w:t>
      </w:r>
      <w:r w:rsidRPr="00C90F17">
        <w:rPr>
          <w:rFonts w:ascii="Palatino Linotype" w:eastAsiaTheme="minorEastAsia" w:hAnsi="Palatino Linotype" w:cs="Arial"/>
          <w:bCs/>
          <w:i/>
          <w:sz w:val="22"/>
          <w:szCs w:val="22"/>
        </w:rPr>
        <w:t xml:space="preserve"> Los ayuntamientos </w:t>
      </w:r>
      <w:r w:rsidRPr="00C90F17">
        <w:rPr>
          <w:rFonts w:ascii="Palatino Linotype" w:eastAsiaTheme="minorEastAsia" w:hAnsi="Palatino Linotype" w:cs="Arial"/>
          <w:b/>
          <w:bCs/>
          <w:i/>
          <w:sz w:val="22"/>
          <w:szCs w:val="22"/>
          <w:u w:val="single"/>
        </w:rPr>
        <w:t>y las dependencias, organismos, órganos y entidades de la administración municipal;</w:t>
      </w:r>
    </w:p>
    <w:p w:rsidR="00195F77" w:rsidRPr="00C90F17" w:rsidRDefault="00195F77" w:rsidP="00195F77">
      <w:pPr>
        <w:ind w:left="709" w:right="757"/>
        <w:jc w:val="both"/>
        <w:rPr>
          <w:rFonts w:ascii="Palatino Linotype" w:eastAsiaTheme="minorEastAsia" w:hAnsi="Palatino Linotype" w:cs="Arial"/>
          <w:bCs/>
          <w:i/>
          <w:sz w:val="22"/>
          <w:szCs w:val="22"/>
        </w:rPr>
      </w:pPr>
    </w:p>
    <w:p w:rsidR="00195F77" w:rsidRPr="00C90F17" w:rsidRDefault="00195F77" w:rsidP="00195F77">
      <w:pPr>
        <w:tabs>
          <w:tab w:val="left" w:pos="8222"/>
        </w:tabs>
        <w:ind w:left="851" w:right="1134"/>
        <w:jc w:val="both"/>
        <w:rPr>
          <w:rFonts w:ascii="Palatino Linotype" w:eastAsiaTheme="minorEastAsia" w:hAnsi="Palatino Linotype" w:cs="Arial"/>
          <w:b/>
          <w:bCs/>
          <w:i/>
          <w:sz w:val="22"/>
          <w:szCs w:val="22"/>
        </w:rPr>
      </w:pPr>
      <w:r w:rsidRPr="00C90F17">
        <w:rPr>
          <w:rFonts w:ascii="Palatino Linotype" w:eastAsiaTheme="minorEastAsia" w:hAnsi="Palatino Linotype" w:cs="Arial"/>
          <w:bCs/>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195F77" w:rsidRPr="00C90F17" w:rsidRDefault="00195F77" w:rsidP="00195F77">
      <w:pPr>
        <w:autoSpaceDE w:val="0"/>
        <w:autoSpaceDN w:val="0"/>
        <w:adjustRightInd w:val="0"/>
        <w:jc w:val="both"/>
        <w:rPr>
          <w:rFonts w:ascii="Palatino Linotype" w:eastAsiaTheme="minorEastAsia" w:hAnsi="Palatino Linotype" w:cs="Arial"/>
        </w:rPr>
      </w:pPr>
    </w:p>
    <w:p w:rsidR="00195F77" w:rsidRPr="00C90F17" w:rsidRDefault="00195F77" w:rsidP="00195F77">
      <w:pPr>
        <w:spacing w:line="360" w:lineRule="auto"/>
        <w:ind w:right="49"/>
        <w:jc w:val="both"/>
        <w:rPr>
          <w:rFonts w:ascii="Palatino Linotype" w:hAnsi="Palatino Linotype" w:cs="Arial"/>
        </w:rPr>
      </w:pPr>
      <w:r w:rsidRPr="00C90F17">
        <w:rPr>
          <w:rFonts w:ascii="Palatino Linotype" w:hAnsi="Palatino Linotype" w:cs="Arial"/>
        </w:rPr>
        <w:t xml:space="preserve">En atención a lo anterior, la información solicitada por </w:t>
      </w:r>
      <w:r w:rsidRPr="00C90F17">
        <w:rPr>
          <w:rFonts w:ascii="Palatino Linotype" w:hAnsi="Palatino Linotype" w:cs="Arial"/>
          <w:b/>
        </w:rPr>
        <w:t>LA RECURRENTE</w:t>
      </w:r>
      <w:r w:rsidRPr="00C90F17">
        <w:rPr>
          <w:rFonts w:ascii="Palatino Linotype" w:hAnsi="Palatino Linotype" w:cs="Arial"/>
        </w:rPr>
        <w:t xml:space="preserve">, al tratarse de la entrega de recursos públicos que forman parte del presupuesto del </w:t>
      </w:r>
      <w:r w:rsidRPr="00C90F17">
        <w:rPr>
          <w:rFonts w:ascii="Palatino Linotype" w:hAnsi="Palatino Linotype" w:cs="Arial"/>
          <w:b/>
        </w:rPr>
        <w:t>SUJETO OBLIGADO</w:t>
      </w:r>
      <w:r w:rsidRPr="00C90F17">
        <w:rPr>
          <w:rFonts w:ascii="Palatino Linotype" w:hAnsi="Palatino Linotype" w:cs="Arial"/>
        </w:rPr>
        <w:t>, a quienes fueran servidores públicos, debe ser pública, ya que además de garantizar el ejercicio de acceso a la información y transparentar la gestión pública, favorece a la rendición de cuentas, pues con ello, se verificaría la cantidad de dinero que fue entregada a un particular en su carácter de ex servidor público, en cumplimiento a una resolución judicial.</w:t>
      </w:r>
    </w:p>
    <w:p w:rsidR="00195F77" w:rsidRPr="00C90F17" w:rsidRDefault="00195F77" w:rsidP="00195F77">
      <w:pPr>
        <w:spacing w:line="360" w:lineRule="auto"/>
        <w:jc w:val="both"/>
        <w:rPr>
          <w:rFonts w:ascii="Palatino Linotype" w:eastAsia="Arial" w:hAnsi="Palatino Linotype" w:cs="Arial"/>
        </w:rPr>
      </w:pPr>
    </w:p>
    <w:p w:rsidR="00195F77" w:rsidRPr="00C90F17" w:rsidRDefault="00195F77" w:rsidP="00195F77">
      <w:pPr>
        <w:spacing w:line="360" w:lineRule="auto"/>
        <w:jc w:val="both"/>
        <w:rPr>
          <w:rFonts w:ascii="Palatino Linotype" w:hAnsi="Palatino Linotype"/>
        </w:rPr>
      </w:pPr>
      <w:r w:rsidRPr="00C90F17">
        <w:rPr>
          <w:rFonts w:ascii="Palatino Linotype" w:eastAsia="Arial" w:hAnsi="Palatino Linotype" w:cs="Arial"/>
        </w:rPr>
        <w:t xml:space="preserve">Ahora bien, en razón a que la ahora </w:t>
      </w:r>
      <w:r w:rsidRPr="00C90F17">
        <w:rPr>
          <w:rFonts w:ascii="Palatino Linotype" w:eastAsia="Arial" w:hAnsi="Palatino Linotype" w:cs="Arial"/>
          <w:b/>
        </w:rPr>
        <w:t>RECURRENTE</w:t>
      </w:r>
      <w:r w:rsidRPr="00C90F17">
        <w:rPr>
          <w:rFonts w:ascii="Palatino Linotype" w:eastAsia="Arial" w:hAnsi="Palatino Linotype" w:cs="Arial"/>
        </w:rPr>
        <w:t xml:space="preserve">, cabe destacar que algunos juicios laborales son promovidos por dos o más actores y podría darse el caso, de que no resultara favorable para todos; en este caso, </w:t>
      </w:r>
      <w:r w:rsidRPr="00C90F17">
        <w:rPr>
          <w:rFonts w:ascii="Palatino Linotype" w:eastAsia="Arial" w:hAnsi="Palatino Linotype" w:cs="Arial"/>
          <w:b/>
        </w:rPr>
        <w:t>EL SUJETO OBLIGADO,</w:t>
      </w:r>
      <w:r w:rsidRPr="00C90F17">
        <w:rPr>
          <w:rFonts w:ascii="Palatino Linotype" w:eastAsia="Arial" w:hAnsi="Palatino Linotype" w:cs="Arial"/>
        </w:rPr>
        <w:t xml:space="preserve"> deberá clasificar como confidencial el nombre de los actores a los cuales el laudo les resulto desfavorable, conforme al </w:t>
      </w:r>
      <w:r w:rsidRPr="00C90F17">
        <w:rPr>
          <w:rFonts w:ascii="Palatino Linotype" w:hAnsi="Palatino Linotype" w:cs="Arial"/>
        </w:rPr>
        <w:t xml:space="preserve">criterio 19/13, </w:t>
      </w:r>
      <w:r w:rsidRPr="00C90F17">
        <w:rPr>
          <w:rFonts w:ascii="Palatino Linotype" w:hAnsi="Palatino Linotype"/>
        </w:rPr>
        <w:t xml:space="preserve">emitido por el entonces </w:t>
      </w:r>
      <w:r w:rsidRPr="00C90F17">
        <w:rPr>
          <w:rFonts w:ascii="Palatino Linotype" w:hAnsi="Palatino Linotype" w:cs="Arial"/>
          <w:lang w:eastAsia="es-MX"/>
        </w:rPr>
        <w:t xml:space="preserve">Instituto Federal de Acceso a la Información Pública y Protección de Datos Personales, ahora </w:t>
      </w:r>
      <w:r w:rsidRPr="00C90F17">
        <w:rPr>
          <w:rFonts w:ascii="Palatino Linotype" w:hAnsi="Palatino Linotype"/>
        </w:rPr>
        <w:t>Instituto Nacional de Transparencia, Acceso a la Información y Protección de Datos Personales, que se plasmó con anterioridad.</w:t>
      </w:r>
    </w:p>
    <w:p w:rsidR="00195F77" w:rsidRPr="00C90F17" w:rsidRDefault="00195F77" w:rsidP="00195F77">
      <w:pPr>
        <w:spacing w:before="240" w:after="240" w:line="360" w:lineRule="auto"/>
        <w:jc w:val="both"/>
        <w:rPr>
          <w:rFonts w:ascii="Palatino Linotype" w:hAnsi="Palatino Linotype" w:cs="Arial"/>
          <w:lang w:val="es-ES_tradnl"/>
        </w:rPr>
      </w:pPr>
      <w:r w:rsidRPr="00C90F17">
        <w:rPr>
          <w:rFonts w:ascii="Palatino Linotype" w:hAnsi="Palatino Linotype"/>
        </w:rPr>
        <w:t xml:space="preserve">En este caso, </w:t>
      </w:r>
      <w:r w:rsidRPr="00C90F17">
        <w:rPr>
          <w:rFonts w:ascii="Palatino Linotype" w:hAnsi="Palatino Linotype" w:cs="Arial"/>
          <w:b/>
          <w:lang w:val="es-ES_tradnl"/>
        </w:rPr>
        <w:t>EL SUJETO OBLIGADO</w:t>
      </w:r>
      <w:r w:rsidRPr="00C90F17">
        <w:rPr>
          <w:rFonts w:ascii="Palatino Linotype" w:hAnsi="Palatino Linotype" w:cs="Arial"/>
          <w:lang w:val="es-ES_tradnl"/>
        </w:rPr>
        <w:t xml:space="preserve"> procederá a la entrega de los laudos laborales de ser procedente en </w:t>
      </w:r>
      <w:r w:rsidRPr="00C90F17">
        <w:rPr>
          <w:rFonts w:ascii="Palatino Linotype" w:hAnsi="Palatino Linotype" w:cs="Arial"/>
          <w:b/>
          <w:lang w:val="es-ES_tradnl"/>
        </w:rPr>
        <w:t>versión pública</w:t>
      </w:r>
      <w:r w:rsidRPr="00C90F17">
        <w:rPr>
          <w:rFonts w:ascii="Palatino Linotype" w:hAnsi="Palatino Linotype" w:cs="Arial"/>
          <w:lang w:val="es-ES_tradnl"/>
        </w:rPr>
        <w:t xml:space="preserve">, al igual que la información remitida mediante Informe Justificado agregado al oficio </w:t>
      </w:r>
      <w:r w:rsidRPr="00C90F17">
        <w:rPr>
          <w:rFonts w:ascii="Palatino Linotype" w:hAnsi="Palatino Linotype" w:cs="Arial"/>
        </w:rPr>
        <w:t>XAL/DJ/033/05/2019, signado por el Director Jurídico</w:t>
      </w:r>
      <w:r w:rsidRPr="00C90F17">
        <w:rPr>
          <w:rFonts w:ascii="Palatino Linotype" w:hAnsi="Palatino Linotype" w:cs="Arial"/>
          <w:lang w:val="es-ES_tradnl"/>
        </w:rPr>
        <w:t xml:space="preserve">, cumpliendo con las formalidades que la Ley impone, </w:t>
      </w:r>
      <w:r w:rsidRPr="00C90F17">
        <w:rPr>
          <w:rFonts w:ascii="Palatino Linotype" w:hAnsi="Palatino Linotype" w:cs="Arial"/>
        </w:rPr>
        <w:t>es</w:t>
      </w:r>
      <w:r w:rsidRPr="00C90F17">
        <w:rPr>
          <w:rFonts w:ascii="Palatino Linotype" w:hAnsi="Palatino Linotype" w:cs="Arial"/>
          <w:lang w:val="es-ES_tradnl"/>
        </w:rPr>
        <w:t xml:space="preserve"> decir, mediante un </w:t>
      </w:r>
      <w:r w:rsidRPr="00C90F17">
        <w:rPr>
          <w:rFonts w:ascii="Palatino Linotype" w:hAnsi="Palatino Linotype" w:cs="Arial"/>
          <w:lang w:val="es-ES_tradnl"/>
        </w:rPr>
        <w:lastRenderedPageBreak/>
        <w:t>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w:t>
      </w:r>
      <w:r w:rsidRPr="00C90F17">
        <w:rPr>
          <w:rFonts w:ascii="Palatino Linotype" w:hAnsi="Palatino Linotype" w:cs="Arial"/>
          <w:b/>
          <w:i/>
          <w:sz w:val="22"/>
          <w:szCs w:val="22"/>
          <w:lang w:eastAsia="es-MX"/>
        </w:rPr>
        <w:t xml:space="preserve">Artículo 49. </w:t>
      </w:r>
      <w:r w:rsidRPr="00C90F17">
        <w:rPr>
          <w:rFonts w:ascii="Palatino Linotype" w:hAnsi="Palatino Linotype" w:cs="Arial"/>
          <w:i/>
          <w:sz w:val="22"/>
          <w:szCs w:val="22"/>
          <w:lang w:eastAsia="es-MX"/>
        </w:rPr>
        <w:t>Los Comités de Transparencia tendrán las siguientes atribuciones:</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VIII.</w:t>
      </w:r>
      <w:r w:rsidRPr="00C90F17">
        <w:rPr>
          <w:rFonts w:ascii="Palatino Linotype" w:hAnsi="Palatino Linotype" w:cs="Arial"/>
          <w:i/>
          <w:sz w:val="22"/>
          <w:szCs w:val="22"/>
          <w:lang w:eastAsia="es-MX"/>
        </w:rPr>
        <w:t xml:space="preserve"> Aprobar, modificar o revocar la clasificación de la información;</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Artículo 132.</w:t>
      </w:r>
      <w:r w:rsidRPr="00C90F17">
        <w:rPr>
          <w:rFonts w:ascii="Palatino Linotype" w:hAnsi="Palatino Linotype" w:cs="Arial"/>
          <w:i/>
          <w:sz w:val="22"/>
          <w:szCs w:val="22"/>
          <w:lang w:eastAsia="es-MX"/>
        </w:rPr>
        <w:t xml:space="preserve"> La clasificación de la información se llevará a cabo en el momento en que:</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I.</w:t>
      </w:r>
      <w:r w:rsidRPr="00C90F17">
        <w:rPr>
          <w:rFonts w:ascii="Palatino Linotype" w:hAnsi="Palatino Linotype" w:cs="Arial"/>
          <w:i/>
          <w:sz w:val="22"/>
          <w:szCs w:val="22"/>
          <w:lang w:eastAsia="es-MX"/>
        </w:rPr>
        <w:t xml:space="preserve"> Se reciba una solicitud de acceso a la información;</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II.</w:t>
      </w:r>
      <w:r w:rsidRPr="00C90F17">
        <w:rPr>
          <w:rFonts w:ascii="Palatino Linotype" w:hAnsi="Palatino Linotype" w:cs="Arial"/>
          <w:i/>
          <w:sz w:val="22"/>
          <w:szCs w:val="22"/>
          <w:lang w:eastAsia="es-MX"/>
        </w:rPr>
        <w:t xml:space="preserve"> Se determine mediante resolución de autoridad competente; o</w:t>
      </w:r>
    </w:p>
    <w:p w:rsidR="00195F77" w:rsidRPr="00C90F17" w:rsidRDefault="00195F77" w:rsidP="00195F77">
      <w:pPr>
        <w:ind w:left="567" w:right="618"/>
        <w:jc w:val="both"/>
        <w:rPr>
          <w:rFonts w:ascii="Palatino Linotype" w:hAnsi="Palatino Linotype" w:cs="Arial"/>
          <w:b/>
          <w:i/>
          <w:sz w:val="22"/>
          <w:szCs w:val="22"/>
          <w:lang w:eastAsia="es-MX"/>
        </w:rPr>
      </w:pPr>
      <w:r w:rsidRPr="00C90F17">
        <w:rPr>
          <w:rFonts w:ascii="Palatino Linotype" w:hAnsi="Palatino Linotype" w:cs="Arial"/>
          <w:i/>
          <w:sz w:val="22"/>
          <w:szCs w:val="22"/>
          <w:lang w:eastAsia="es-MX"/>
        </w:rPr>
        <w:t>III. Se generen versiones públicas para dar cumplimiento a las obligaciones de transparencia previstas en esta Ley.</w:t>
      </w:r>
      <w:r w:rsidRPr="00C90F17">
        <w:rPr>
          <w:rFonts w:ascii="Palatino Linotype" w:hAnsi="Palatino Linotype" w:cs="Arial"/>
          <w:b/>
          <w:i/>
          <w:sz w:val="22"/>
          <w:szCs w:val="22"/>
          <w:lang w:eastAsia="es-MX"/>
        </w:rPr>
        <w:t>”</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“Segundo.-</w:t>
      </w:r>
      <w:r w:rsidRPr="00C90F17">
        <w:rPr>
          <w:rFonts w:ascii="Palatino Linotype" w:hAnsi="Palatino Linotype" w:cs="Arial"/>
          <w:i/>
          <w:sz w:val="22"/>
          <w:szCs w:val="22"/>
          <w:lang w:eastAsia="es-MX"/>
        </w:rPr>
        <w:t xml:space="preserve"> Para efectos de los presentes Lineamientos Generales, se entenderá por:</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XVIII.</w:t>
      </w:r>
      <w:r w:rsidRPr="00C90F17">
        <w:rPr>
          <w:rFonts w:ascii="Palatino Linotype" w:hAnsi="Palatino Linotype" w:cs="Arial"/>
          <w:i/>
          <w:sz w:val="22"/>
          <w:szCs w:val="22"/>
          <w:lang w:eastAsia="es-MX"/>
        </w:rPr>
        <w:t xml:space="preserve"> </w:t>
      </w:r>
      <w:r w:rsidRPr="00C90F17">
        <w:rPr>
          <w:rFonts w:ascii="Palatino Linotype" w:hAnsi="Palatino Linotype" w:cs="Arial"/>
          <w:b/>
          <w:i/>
          <w:sz w:val="22"/>
          <w:szCs w:val="22"/>
          <w:lang w:eastAsia="es-MX"/>
        </w:rPr>
        <w:t>Versión pública:</w:t>
      </w:r>
      <w:r w:rsidRPr="00C90F17">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Cuarto.</w:t>
      </w:r>
      <w:r w:rsidRPr="00C90F17">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Quinto.</w:t>
      </w:r>
      <w:r w:rsidRPr="00C90F1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lastRenderedPageBreak/>
        <w:t>Sexto.</w:t>
      </w:r>
      <w:r w:rsidRPr="00C90F17">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Séptimo.</w:t>
      </w:r>
      <w:r w:rsidRPr="00C90F17">
        <w:rPr>
          <w:rFonts w:ascii="Palatino Linotype" w:hAnsi="Palatino Linotype" w:cs="Arial"/>
          <w:i/>
          <w:sz w:val="22"/>
          <w:szCs w:val="22"/>
          <w:lang w:eastAsia="es-MX"/>
        </w:rPr>
        <w:t xml:space="preserve"> La clasificación de la información se llevará a cabo en el momento en que:</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I.</w:t>
      </w:r>
      <w:r w:rsidRPr="00C90F17">
        <w:rPr>
          <w:rFonts w:ascii="Palatino Linotype" w:hAnsi="Palatino Linotype" w:cs="Arial"/>
          <w:i/>
          <w:sz w:val="22"/>
          <w:szCs w:val="22"/>
          <w:lang w:eastAsia="es-MX"/>
        </w:rPr>
        <w:t xml:space="preserve"> Se reciba una solicitud de acceso a la información;</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II.</w:t>
      </w:r>
      <w:r w:rsidRPr="00C90F17">
        <w:rPr>
          <w:rFonts w:ascii="Palatino Linotype" w:hAnsi="Palatino Linotype" w:cs="Arial"/>
          <w:i/>
          <w:sz w:val="22"/>
          <w:szCs w:val="22"/>
          <w:lang w:eastAsia="es-MX"/>
        </w:rPr>
        <w:t xml:space="preserve"> Se determine mediante resolución de autoridad competente, o</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III.</w:t>
      </w:r>
      <w:r w:rsidRPr="00C90F17">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Octavo.</w:t>
      </w:r>
      <w:r w:rsidRPr="00C90F1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Noveno.</w:t>
      </w:r>
      <w:r w:rsidRPr="00C90F1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Décimo.</w:t>
      </w:r>
      <w:r w:rsidRPr="00C90F1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195F77" w:rsidRPr="00C90F17" w:rsidRDefault="00195F77" w:rsidP="00195F77">
      <w:pPr>
        <w:ind w:left="567" w:right="618"/>
        <w:jc w:val="both"/>
        <w:rPr>
          <w:rFonts w:ascii="Palatino Linotype" w:hAnsi="Palatino Linotype" w:cs="Arial"/>
          <w:i/>
          <w:sz w:val="22"/>
          <w:szCs w:val="22"/>
          <w:lang w:eastAsia="es-MX"/>
        </w:rPr>
      </w:pPr>
      <w:r w:rsidRPr="00C90F17">
        <w:rPr>
          <w:rFonts w:ascii="Palatino Linotype" w:hAnsi="Palatino Linotype" w:cs="Arial"/>
          <w:b/>
          <w:i/>
          <w:sz w:val="22"/>
          <w:szCs w:val="22"/>
          <w:lang w:eastAsia="es-MX"/>
        </w:rPr>
        <w:t>Décimo primero.</w:t>
      </w:r>
      <w:r w:rsidRPr="00C90F1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90F17">
        <w:rPr>
          <w:rFonts w:ascii="Palatino Linotype" w:hAnsi="Palatino Linotype" w:cs="Arial"/>
          <w:b/>
          <w:i/>
          <w:sz w:val="22"/>
          <w:szCs w:val="22"/>
          <w:lang w:eastAsia="es-MX"/>
        </w:rPr>
        <w:t xml:space="preserve"> </w:t>
      </w:r>
      <w:r w:rsidRPr="00C90F17">
        <w:rPr>
          <w:rFonts w:ascii="Palatino Linotype" w:hAnsi="Palatino Linotype" w:cs="Arial"/>
          <w:i/>
          <w:sz w:val="22"/>
          <w:szCs w:val="22"/>
          <w:lang w:eastAsia="es-MX"/>
        </w:rPr>
        <w:t>(Sic)</w:t>
      </w:r>
    </w:p>
    <w:p w:rsidR="00195F77" w:rsidRPr="00C90F17" w:rsidRDefault="00195F77" w:rsidP="00195F7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90F17">
        <w:rPr>
          <w:rFonts w:ascii="Palatino Linotype" w:hAnsi="Palatino Linotype" w:cs="Arial"/>
        </w:rPr>
        <w:t xml:space="preserve">En este contexto, de manera enunciativa mas no limitativa en los laudos que ya quedaron firmes, podrían ser el nombre de los actores a los que les resulto desfavorable el laudo, domicilio, teléfono o cualquier otro dato pereciente a particulares; mientras que en la relación de juicos laborales remitidos por </w:t>
      </w:r>
      <w:r w:rsidRPr="00C90F17">
        <w:rPr>
          <w:rFonts w:ascii="Palatino Linotype" w:hAnsi="Palatino Linotype" w:cs="Arial"/>
          <w:b/>
        </w:rPr>
        <w:t>EL SUJETO OBLIGADO</w:t>
      </w:r>
      <w:r w:rsidRPr="00C90F17">
        <w:rPr>
          <w:rFonts w:ascii="Palatino Linotype" w:hAnsi="Palatino Linotype" w:cs="Arial"/>
        </w:rPr>
        <w:t>, en el Informe Justificado mediante oficio</w:t>
      </w:r>
      <w:r w:rsidRPr="00C90F17">
        <w:rPr>
          <w:rFonts w:ascii="Palatino Linotype" w:hAnsi="Palatino Linotype" w:cs="Arial"/>
          <w:lang w:val="es-ES_tradnl"/>
        </w:rPr>
        <w:t xml:space="preserve"> número </w:t>
      </w:r>
      <w:r w:rsidRPr="00C90F17">
        <w:rPr>
          <w:rFonts w:ascii="Palatino Linotype" w:hAnsi="Palatino Linotype" w:cs="Arial"/>
        </w:rPr>
        <w:t xml:space="preserve">XAL/DJ/033/05/2019, signado por el Director Jurídico, sería el nombre de los actores de los juicios que se encuentren en trámite o de aquellos que </w:t>
      </w:r>
      <w:r w:rsidR="00E74871" w:rsidRPr="00C90F17">
        <w:rPr>
          <w:rFonts w:ascii="Palatino Linotype" w:hAnsi="Palatino Linotype" w:cs="Arial"/>
        </w:rPr>
        <w:t>aún</w:t>
      </w:r>
      <w:r w:rsidRPr="00C90F17">
        <w:rPr>
          <w:rFonts w:ascii="Palatino Linotype" w:hAnsi="Palatino Linotype" w:cs="Arial"/>
        </w:rPr>
        <w:t xml:space="preserve"> no han quedado firmes</w:t>
      </w:r>
      <w:r w:rsidRPr="00C90F17">
        <w:rPr>
          <w:rFonts w:ascii="Palatino Linotype" w:hAnsi="Palatino Linotype" w:cs="Arial"/>
          <w:lang w:val="es-ES_tradnl"/>
        </w:rPr>
        <w:t>,</w:t>
      </w:r>
      <w:r w:rsidRPr="00C90F17">
        <w:rPr>
          <w:rFonts w:ascii="Palatino Linotype" w:hAnsi="Palatino Linotype" w:cs="Arial"/>
        </w:rPr>
        <w:t xml:space="preserve"> ya que el hecho de que la información pública solicitada contenga datos personales susceptibles de ser protegidos mediante su </w:t>
      </w:r>
      <w:r w:rsidRPr="00C90F17">
        <w:rPr>
          <w:rFonts w:ascii="Palatino Linotype" w:hAnsi="Palatino Linotype" w:cs="Arial"/>
          <w:b/>
        </w:rPr>
        <w:t>versión pública</w:t>
      </w:r>
      <w:r w:rsidRPr="00C90F17">
        <w:rPr>
          <w:rFonts w:ascii="Palatino Linotype" w:hAnsi="Palatino Linotype" w:cs="Arial"/>
        </w:rPr>
        <w:t xml:space="preserve">, ello no implica que esta </w:t>
      </w:r>
      <w:r w:rsidRPr="00C90F17">
        <w:rPr>
          <w:rFonts w:ascii="Palatino Linotype" w:hAnsi="Palatino Linotype"/>
        </w:rPr>
        <w:t>circunstancia</w:t>
      </w:r>
      <w:r w:rsidRPr="00C90F17">
        <w:rPr>
          <w:rFonts w:ascii="Palatino Linotype" w:hAnsi="Palatino Linotype" w:cs="Arial"/>
        </w:rPr>
        <w:t xml:space="preserve"> opere en </w:t>
      </w:r>
      <w:r w:rsidRPr="00C90F17">
        <w:rPr>
          <w:rFonts w:ascii="Palatino Linotype" w:hAnsi="Palatino Linotype"/>
        </w:rPr>
        <w:t>automático</w:t>
      </w:r>
      <w:r w:rsidRPr="00C90F17">
        <w:rPr>
          <w:rFonts w:ascii="Palatino Linotype" w:hAnsi="Palatino Linotype" w:cs="Arial"/>
        </w:rPr>
        <w:t>, sino que es necesario que el Comité de Transparencia del</w:t>
      </w:r>
      <w:r w:rsidRPr="00C90F17">
        <w:rPr>
          <w:rFonts w:ascii="Palatino Linotype" w:hAnsi="Palatino Linotype" w:cs="Arial"/>
          <w:b/>
          <w:color w:val="000000"/>
        </w:rPr>
        <w:t xml:space="preserve"> SUJETO OBLIGADO</w:t>
      </w:r>
      <w:r w:rsidRPr="00C90F17">
        <w:rPr>
          <w:rFonts w:ascii="Palatino Linotype" w:hAnsi="Palatino Linotype" w:cs="Arial"/>
          <w:b/>
        </w:rPr>
        <w:t xml:space="preserve"> </w:t>
      </w:r>
      <w:r w:rsidRPr="00C90F17">
        <w:rPr>
          <w:rFonts w:ascii="Palatino Linotype" w:hAnsi="Palatino Linotype" w:cs="Arial"/>
        </w:rPr>
        <w:t>emita el Acuerdo de Clasificación correspondiente.</w:t>
      </w:r>
    </w:p>
    <w:p w:rsidR="00195F77" w:rsidRPr="00C90F17" w:rsidRDefault="00195F77" w:rsidP="00195F77">
      <w:pPr>
        <w:widowControl w:val="0"/>
        <w:autoSpaceDE w:val="0"/>
        <w:autoSpaceDN w:val="0"/>
        <w:adjustRightInd w:val="0"/>
        <w:spacing w:before="120" w:after="120" w:line="360" w:lineRule="auto"/>
        <w:jc w:val="both"/>
        <w:rPr>
          <w:rFonts w:ascii="Palatino Linotype" w:hAnsi="Palatino Linotype" w:cs="Arial"/>
        </w:rPr>
      </w:pPr>
      <w:r w:rsidRPr="00C90F17">
        <w:rPr>
          <w:rFonts w:ascii="Palatino Linotype" w:hAnsi="Palatino Linotype" w:cs="Arial"/>
        </w:rPr>
        <w:t xml:space="preserve">En el caso específico, la </w:t>
      </w:r>
      <w:r w:rsidRPr="00C90F17">
        <w:rPr>
          <w:rFonts w:ascii="Palatino Linotype" w:hAnsi="Palatino Linotype"/>
        </w:rPr>
        <w:t>información</w:t>
      </w:r>
      <w:r w:rsidRPr="00C90F17">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C90F17">
        <w:rPr>
          <w:rFonts w:ascii="Palatino Linotype" w:eastAsia="Arial Unicode MS" w:hAnsi="Palatino Linotype" w:cs="Arial"/>
        </w:rPr>
        <w:t>cualquier otro dato que ponga en riesgo la vida, seguridad y salud de cualquier persona</w:t>
      </w:r>
      <w:r w:rsidRPr="00C90F17">
        <w:rPr>
          <w:rFonts w:ascii="Palatino Linotype" w:hAnsi="Palatino Linotype" w:cs="Arial"/>
        </w:rPr>
        <w:t>.</w:t>
      </w:r>
    </w:p>
    <w:p w:rsidR="00195F77" w:rsidRPr="00C90F17" w:rsidRDefault="00195F77" w:rsidP="00195F77">
      <w:pPr>
        <w:spacing w:before="240" w:after="240" w:line="360" w:lineRule="auto"/>
        <w:ind w:right="49"/>
        <w:jc w:val="both"/>
        <w:rPr>
          <w:rFonts w:ascii="Palatino Linotype" w:hAnsi="Palatino Linotype" w:cs="Arial"/>
          <w:lang w:val="es-ES_tradnl"/>
        </w:rPr>
      </w:pPr>
      <w:r w:rsidRPr="00C90F17">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w:t>
      </w:r>
      <w:r w:rsidRPr="00C90F17">
        <w:rPr>
          <w:rFonts w:ascii="Palatino Linotype" w:hAnsi="Palatino Linotype" w:cs="Arial"/>
          <w:lang w:val="es-ES_tradnl"/>
        </w:rPr>
        <w:lastRenderedPageBreak/>
        <w:t xml:space="preserve">expongan los fundamentos y razonamientos que llevaron al </w:t>
      </w:r>
      <w:r w:rsidRPr="00C90F17">
        <w:rPr>
          <w:rFonts w:ascii="Palatino Linotype" w:hAnsi="Palatino Linotype" w:cs="Arial"/>
          <w:b/>
          <w:lang w:val="es-ES_tradnl"/>
        </w:rPr>
        <w:t>SUJETO OBLIGADO</w:t>
      </w:r>
      <w:r w:rsidRPr="00C90F17">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195F77" w:rsidRPr="00C90F17" w:rsidRDefault="00195F77" w:rsidP="00195F77">
      <w:pPr>
        <w:spacing w:line="360" w:lineRule="auto"/>
        <w:jc w:val="both"/>
        <w:rPr>
          <w:rFonts w:ascii="Palatino Linotype" w:eastAsia="Calibri" w:hAnsi="Palatino Linotype" w:cs="Arial"/>
          <w:szCs w:val="22"/>
          <w:lang w:val="es-ES"/>
        </w:rPr>
      </w:pPr>
      <w:r w:rsidRPr="00C90F17">
        <w:rPr>
          <w:rFonts w:ascii="Palatino Linotype" w:eastAsia="Calibri" w:hAnsi="Palatino Linotype" w:cs="Arial"/>
          <w:szCs w:val="22"/>
          <w:lang w:val="es-ES"/>
        </w:rPr>
        <w:t xml:space="preserve">De igual manera, no pasa desapercibido para esta Ponencia </w:t>
      </w:r>
      <w:proofErr w:type="spellStart"/>
      <w:r w:rsidRPr="00C90F17">
        <w:rPr>
          <w:rFonts w:ascii="Palatino Linotype" w:eastAsia="Calibri" w:hAnsi="Palatino Linotype" w:cs="Arial"/>
          <w:szCs w:val="22"/>
          <w:lang w:val="es-ES"/>
        </w:rPr>
        <w:t>Resolutora</w:t>
      </w:r>
      <w:proofErr w:type="spellEnd"/>
      <w:r w:rsidRPr="00C90F17">
        <w:rPr>
          <w:rFonts w:ascii="Palatino Linotype" w:eastAsia="Calibri" w:hAnsi="Palatino Linotype" w:cs="Arial"/>
          <w:szCs w:val="22"/>
          <w:lang w:val="es-ES"/>
        </w:rPr>
        <w:t xml:space="preserve"> observar lo estipulado en el artículo 92, fracción XL de la Ley de Transparencia y Acceso a la Información Pública del Estado de México y Municipios que estipula lo siguiente:</w:t>
      </w:r>
    </w:p>
    <w:p w:rsidR="00195F77" w:rsidRPr="00C90F17" w:rsidRDefault="00195F77" w:rsidP="00195F77">
      <w:pPr>
        <w:ind w:left="851" w:right="902"/>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95F77" w:rsidRPr="00C90F17" w:rsidRDefault="00195F77" w:rsidP="00195F77">
      <w:pPr>
        <w:ind w:left="851" w:right="902"/>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w:t>
      </w:r>
    </w:p>
    <w:p w:rsidR="00195F77" w:rsidRPr="00C90F17" w:rsidRDefault="00195F77" w:rsidP="00195F77">
      <w:pPr>
        <w:ind w:left="851" w:right="902"/>
        <w:jc w:val="both"/>
        <w:rPr>
          <w:rFonts w:ascii="Palatino Linotype" w:eastAsia="Calibri" w:hAnsi="Palatino Linotype" w:cs="Arial"/>
          <w:i/>
          <w:sz w:val="22"/>
          <w:szCs w:val="22"/>
          <w:lang w:val="es-ES"/>
        </w:rPr>
      </w:pPr>
      <w:r w:rsidRPr="00C90F17">
        <w:rPr>
          <w:rFonts w:ascii="Palatino Linotype" w:eastAsia="Calibri" w:hAnsi="Palatino Linotype" w:cs="Arial"/>
          <w:b/>
          <w:i/>
          <w:sz w:val="22"/>
          <w:szCs w:val="22"/>
          <w:u w:val="single"/>
          <w:lang w:val="es-ES"/>
        </w:rPr>
        <w:t>XL. Las resoluciones y laudos que se emitan en procesos o procedimientos seguidos en forma de juicio</w:t>
      </w:r>
      <w:r w:rsidRPr="00C90F17">
        <w:rPr>
          <w:rFonts w:ascii="Palatino Linotype" w:eastAsia="Calibri" w:hAnsi="Palatino Linotype" w:cs="Arial"/>
          <w:i/>
          <w:sz w:val="22"/>
          <w:szCs w:val="22"/>
          <w:lang w:val="es-ES"/>
        </w:rPr>
        <w:t>;” (Sic)</w:t>
      </w:r>
    </w:p>
    <w:p w:rsidR="00195F77" w:rsidRPr="00C90F17" w:rsidRDefault="00195F77" w:rsidP="00195F77">
      <w:pPr>
        <w:ind w:left="851" w:right="902"/>
        <w:jc w:val="both"/>
        <w:rPr>
          <w:rFonts w:ascii="Palatino Linotype" w:eastAsia="Calibri" w:hAnsi="Palatino Linotype" w:cs="Arial"/>
          <w:i/>
          <w:sz w:val="22"/>
          <w:szCs w:val="22"/>
          <w:lang w:val="es-ES"/>
        </w:rPr>
      </w:pPr>
    </w:p>
    <w:p w:rsidR="00195F77" w:rsidRPr="00C90F17" w:rsidRDefault="00195F77" w:rsidP="00195F77">
      <w:pPr>
        <w:spacing w:line="360" w:lineRule="auto"/>
        <w:ind w:right="49"/>
        <w:jc w:val="both"/>
        <w:rPr>
          <w:rFonts w:ascii="Palatino Linotype" w:eastAsia="Calibri" w:hAnsi="Palatino Linotype" w:cs="Arial"/>
          <w:lang w:val="es-ES"/>
        </w:rPr>
      </w:pPr>
      <w:r w:rsidRPr="00C90F17">
        <w:rPr>
          <w:rFonts w:ascii="Palatino Linotype" w:eastAsia="Calibri" w:hAnsi="Palatino Linotype" w:cs="Arial"/>
          <w:lang w:val="es-ES"/>
        </w:rPr>
        <w:t>Correlativo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en los Criterios Sustantivos de contenido,</w:t>
      </w:r>
      <w:r w:rsidRPr="00C90F17">
        <w:rPr>
          <w:rFonts w:ascii="Palatino Linotype" w:eastAsiaTheme="minorEastAsia" w:hAnsi="Palatino Linotype" w:cstheme="minorBidi"/>
          <w:lang w:val="es-ES_tradnl"/>
        </w:rPr>
        <w:t xml:space="preserve"> de </w:t>
      </w:r>
      <w:r w:rsidRPr="00C90F17">
        <w:rPr>
          <w:rFonts w:ascii="Palatino Linotype" w:eastAsia="Calibri" w:hAnsi="Palatino Linotype" w:cs="Arial"/>
          <w:lang w:val="es-ES"/>
        </w:rPr>
        <w:t xml:space="preserve">actualización, de confiabilidad, </w:t>
      </w:r>
      <w:r w:rsidRPr="00C90F17">
        <w:rPr>
          <w:rFonts w:ascii="Palatino Linotype" w:eastAsia="Calibri" w:hAnsi="Palatino Linotype" w:cs="Arial"/>
          <w:lang w:val="es-ES"/>
        </w:rPr>
        <w:lastRenderedPageBreak/>
        <w:t xml:space="preserve">y </w:t>
      </w:r>
      <w:r w:rsidRPr="00C90F17">
        <w:rPr>
          <w:rFonts w:ascii="Palatino Linotype" w:eastAsiaTheme="minorEastAsia" w:hAnsi="Palatino Linotype" w:cs="Arial"/>
          <w:bCs/>
          <w:lang w:val="es-ES"/>
        </w:rPr>
        <w:t>de formato</w:t>
      </w:r>
      <w:r w:rsidRPr="00C90F17">
        <w:rPr>
          <w:rFonts w:ascii="Palatino Linotype" w:eastAsia="Calibri" w:hAnsi="Palatino Linotype" w:cs="Arial"/>
          <w:lang w:val="es-ES"/>
        </w:rPr>
        <w:t xml:space="preserve"> con relación a las resoluciones y laudos que se emitan en procesos o procedimientos seguidos en forma de juicio, lo siguiente:</w:t>
      </w:r>
    </w:p>
    <w:p w:rsidR="00195F77" w:rsidRPr="00C90F17" w:rsidRDefault="00195F77" w:rsidP="00195F77">
      <w:pPr>
        <w:ind w:left="851" w:right="757"/>
        <w:jc w:val="both"/>
        <w:rPr>
          <w:rFonts w:ascii="Palatino Linotype" w:eastAsia="Calibri" w:hAnsi="Palatino Linotype" w:cs="Arial"/>
          <w:b/>
          <w:i/>
          <w:sz w:val="22"/>
          <w:szCs w:val="22"/>
          <w:lang w:val="es-ES"/>
        </w:rPr>
      </w:pPr>
      <w:r w:rsidRPr="00C90F17">
        <w:rPr>
          <w:rFonts w:ascii="Palatino Linotype" w:eastAsia="Calibri" w:hAnsi="Palatino Linotype" w:cs="Arial"/>
          <w:i/>
          <w:sz w:val="22"/>
          <w:szCs w:val="22"/>
          <w:lang w:val="es-ES"/>
        </w:rPr>
        <w:t>“</w:t>
      </w:r>
      <w:r w:rsidRPr="00C90F17">
        <w:rPr>
          <w:rFonts w:ascii="Palatino Linotype" w:eastAsia="Calibri" w:hAnsi="Palatino Linotype" w:cs="Arial"/>
          <w:b/>
          <w:i/>
          <w:sz w:val="22"/>
          <w:szCs w:val="22"/>
          <w:lang w:val="es-ES"/>
        </w:rPr>
        <w:t xml:space="preserve">XXXVI. Las resoluciones y laudos que se emitan en procesos o procedimientos seguidos en forma de juicio </w:t>
      </w:r>
    </w:p>
    <w:p w:rsidR="00195F77" w:rsidRPr="00C90F17" w:rsidRDefault="00195F77" w:rsidP="00195F77">
      <w:pPr>
        <w:ind w:left="851" w:right="757"/>
        <w:jc w:val="both"/>
        <w:rPr>
          <w:rFonts w:ascii="Palatino Linotype" w:eastAsia="Calibri" w:hAnsi="Palatino Linotype" w:cs="Arial"/>
          <w:i/>
          <w:sz w:val="22"/>
          <w:szCs w:val="22"/>
          <w:lang w:val="es-ES"/>
        </w:rPr>
      </w:pPr>
      <w:r w:rsidRPr="00C90F17">
        <w:rPr>
          <w:rFonts w:ascii="Palatino Linotype" w:eastAsia="Calibri" w:hAnsi="Palatino Linotype" w:cs="Arial"/>
          <w:b/>
          <w:i/>
          <w:sz w:val="22"/>
          <w:szCs w:val="22"/>
          <w:u w:val="single"/>
          <w:lang w:val="es-ES"/>
        </w:rPr>
        <w:t>Se publicará la información de las resoluciones y/o laudos que hayan causado estado o ejecutoria. Para efectos del cumplimiento de esta fracción, de manera general, se entenderán por resoluciones definitivas que queden firmes</w:t>
      </w:r>
      <w:r w:rsidRPr="00C90F17">
        <w:rPr>
          <w:rFonts w:ascii="Palatino Linotype" w:eastAsia="Calibri" w:hAnsi="Palatino Linotype" w:cs="Arial"/>
          <w:i/>
          <w:sz w:val="22"/>
          <w:szCs w:val="22"/>
          <w:lang w:val="es-ES"/>
        </w:rPr>
        <w:t>, aquéllas que:</w:t>
      </w:r>
    </w:p>
    <w:p w:rsidR="00195F77" w:rsidRPr="00C90F17" w:rsidRDefault="00195F77" w:rsidP="00195F77">
      <w:pPr>
        <w:numPr>
          <w:ilvl w:val="0"/>
          <w:numId w:val="8"/>
        </w:numPr>
        <w:spacing w:after="120" w:line="264" w:lineRule="auto"/>
        <w:ind w:left="851" w:right="757" w:firstLine="283"/>
        <w:contextualSpacing/>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No admitan en su contra recurso ordinario alguno;</w:t>
      </w:r>
    </w:p>
    <w:p w:rsidR="00195F77" w:rsidRPr="00C90F17" w:rsidRDefault="00195F77" w:rsidP="00195F77">
      <w:pPr>
        <w:numPr>
          <w:ilvl w:val="0"/>
          <w:numId w:val="8"/>
        </w:numPr>
        <w:spacing w:after="120" w:line="264" w:lineRule="auto"/>
        <w:ind w:left="851" w:right="757" w:firstLine="283"/>
        <w:contextualSpacing/>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Tengan categoría de cosa juzgada. (sentencias firmes, ejecutorias, poseen autoridad de cosa juzgada, es decir, son aquellas que fueron consentidas por las partes, o bien contra las que no concede la ley ningún recurso ordinario o, por último, las sentencias dictadas en segunda instancia).</w:t>
      </w:r>
    </w:p>
    <w:p w:rsidR="00195F77" w:rsidRPr="00C90F17" w:rsidRDefault="00195F77" w:rsidP="00195F77">
      <w:pPr>
        <w:ind w:left="851" w:right="757"/>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Se vuelvan irrevocables:</w:t>
      </w:r>
    </w:p>
    <w:p w:rsidR="00195F77" w:rsidRPr="00C90F17" w:rsidRDefault="00195F77" w:rsidP="00195F77">
      <w:pPr>
        <w:numPr>
          <w:ilvl w:val="0"/>
          <w:numId w:val="35"/>
        </w:numPr>
        <w:spacing w:after="120" w:line="264" w:lineRule="auto"/>
        <w:ind w:left="851" w:right="757" w:firstLine="283"/>
        <w:contextualSpacing/>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Por haberse consentido expresamente;</w:t>
      </w:r>
    </w:p>
    <w:p w:rsidR="00195F77" w:rsidRPr="00C90F17" w:rsidRDefault="00195F77" w:rsidP="00195F77">
      <w:pPr>
        <w:numPr>
          <w:ilvl w:val="0"/>
          <w:numId w:val="35"/>
        </w:numPr>
        <w:spacing w:after="120" w:line="264" w:lineRule="auto"/>
        <w:ind w:left="851" w:right="757" w:firstLine="283"/>
        <w:contextualSpacing/>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Por no haberse impugnado oportunamente;</w:t>
      </w:r>
    </w:p>
    <w:p w:rsidR="00195F77" w:rsidRPr="00C90F17" w:rsidRDefault="00195F77" w:rsidP="00195F77">
      <w:pPr>
        <w:numPr>
          <w:ilvl w:val="0"/>
          <w:numId w:val="35"/>
        </w:numPr>
        <w:spacing w:after="120" w:line="264" w:lineRule="auto"/>
        <w:ind w:left="851" w:right="757" w:firstLine="283"/>
        <w:contextualSpacing/>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Por haberse desistido el apelante de su recurso;</w:t>
      </w:r>
    </w:p>
    <w:p w:rsidR="00195F77" w:rsidRPr="00C90F17" w:rsidRDefault="00195F77" w:rsidP="00195F77">
      <w:pPr>
        <w:numPr>
          <w:ilvl w:val="0"/>
          <w:numId w:val="35"/>
        </w:numPr>
        <w:spacing w:after="120" w:line="264" w:lineRule="auto"/>
        <w:ind w:left="851" w:right="757" w:firstLine="283"/>
        <w:contextualSpacing/>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Por no expresar agravios; o</w:t>
      </w:r>
    </w:p>
    <w:p w:rsidR="00195F77" w:rsidRPr="00C90F17" w:rsidRDefault="00195F77" w:rsidP="00195F77">
      <w:pPr>
        <w:numPr>
          <w:ilvl w:val="0"/>
          <w:numId w:val="35"/>
        </w:numPr>
        <w:spacing w:after="120" w:line="264" w:lineRule="auto"/>
        <w:ind w:left="1134" w:right="757"/>
        <w:contextualSpacing/>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Por haber el superior confirmado la sentencia del inferior, ésta última es susceptible de ser impugnada por la vía del amparo</w:t>
      </w:r>
    </w:p>
    <w:p w:rsidR="00195F77" w:rsidRPr="00C90F17" w:rsidRDefault="00195F77" w:rsidP="00195F77">
      <w:pPr>
        <w:ind w:left="851" w:right="757"/>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Además, se publicará el número de expediente y cuando el número de resolución sea distinto al expediente se especificarán ambos. En su caso, los sujetos obligados incluirán una nota fundamentada, motivada y actualizada al periodo que corresponda, señalando las razones por las cuales no se puede publicar el número de expediente, de resolución u otro dato de los requeridos en esta fracción.</w:t>
      </w:r>
    </w:p>
    <w:p w:rsidR="00195F77" w:rsidRPr="00C90F17" w:rsidRDefault="00195F77" w:rsidP="00195F77">
      <w:pPr>
        <w:ind w:left="851" w:right="757"/>
        <w:jc w:val="both"/>
        <w:rPr>
          <w:rFonts w:ascii="Palatino Linotype" w:eastAsia="Calibri" w:hAnsi="Palatino Linotype" w:cs="Arial"/>
          <w:i/>
          <w:sz w:val="22"/>
          <w:szCs w:val="22"/>
          <w:lang w:val="es-ES"/>
        </w:rPr>
      </w:pPr>
      <w:r w:rsidRPr="00C90F17">
        <w:rPr>
          <w:rFonts w:ascii="Palatino Linotype" w:eastAsia="Calibri" w:hAnsi="Palatino Linotype" w:cs="Arial"/>
          <w:i/>
          <w:sz w:val="22"/>
          <w:szCs w:val="22"/>
          <w:lang w:val="es-ES"/>
        </w:rPr>
        <w:t>Asimismo, se incluirá un hipervínculo a la versión pública de la resolución y, con la finalidad de que las personas puedan complementar la información que el sujeto obligado publique, se vinculará a los boletines oficiales o medios de difusión homólogos, utilizados por los organismos encargados de emitir resoluciones jurisdiccionales.”</w:t>
      </w:r>
    </w:p>
    <w:p w:rsidR="00195F77" w:rsidRPr="00C90F17" w:rsidRDefault="00E74871" w:rsidP="00195F77">
      <w:pPr>
        <w:ind w:left="851" w:right="757"/>
        <w:jc w:val="both"/>
        <w:rPr>
          <w:rFonts w:ascii="Palatino Linotype" w:eastAsia="Calibri" w:hAnsi="Palatino Linotype" w:cs="Arial"/>
          <w:i/>
          <w:sz w:val="22"/>
          <w:szCs w:val="22"/>
          <w:lang w:val="es-ES"/>
        </w:rPr>
      </w:pPr>
      <w:r>
        <w:rPr>
          <w:rFonts w:ascii="Palatino Linotype" w:eastAsia="Calibri" w:hAnsi="Palatino Linotype" w:cs="Arial"/>
          <w:i/>
          <w:noProof/>
          <w:sz w:val="22"/>
          <w:szCs w:val="22"/>
          <w:lang w:val="es-ES"/>
        </w:rPr>
        <mc:AlternateContent>
          <mc:Choice Requires="wps">
            <w:drawing>
              <wp:anchor distT="0" distB="0" distL="114300" distR="114300" simplePos="0" relativeHeight="251665408" behindDoc="0" locked="0" layoutInCell="1" allowOverlap="1">
                <wp:simplePos x="0" y="0"/>
                <wp:positionH relativeFrom="column">
                  <wp:posOffset>205740</wp:posOffset>
                </wp:positionH>
                <wp:positionV relativeFrom="paragraph">
                  <wp:posOffset>99695</wp:posOffset>
                </wp:positionV>
                <wp:extent cx="5562600" cy="160020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5562600" cy="1600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C6BB57" id="Conector recto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2pt,7.85pt" to="454.2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" strokecolor="#4f81bd [3204]" strokeweight="2pt">
                <v:shadow on="t" color="black" opacity="24903f" origin=",.5" offset="0,.55556mm"/>
              </v:line>
            </w:pict>
          </mc:Fallback>
        </mc:AlternateContent>
      </w:r>
    </w:p>
    <w:p w:rsidR="00195F77" w:rsidRPr="00C90F17" w:rsidRDefault="00195F77" w:rsidP="00195F77">
      <w:pPr>
        <w:spacing w:line="360" w:lineRule="auto"/>
        <w:ind w:right="49"/>
        <w:jc w:val="both"/>
        <w:rPr>
          <w:rFonts w:ascii="Palatino Linotype" w:eastAsia="Calibri" w:hAnsi="Palatino Linotype" w:cs="Arial"/>
          <w:lang w:val="es-ES"/>
        </w:rPr>
      </w:pPr>
      <w:r w:rsidRPr="00C90F17">
        <w:rPr>
          <w:rFonts w:asciiTheme="minorHAnsi" w:eastAsiaTheme="minorEastAsia" w:hAnsiTheme="minorHAnsi" w:cstheme="minorBidi"/>
          <w:noProof/>
          <w:sz w:val="20"/>
          <w:szCs w:val="20"/>
          <w:lang w:val="es-ES"/>
        </w:rPr>
        <w:lastRenderedPageBreak/>
        <w:drawing>
          <wp:inline distT="0" distB="0" distL="0" distR="0" wp14:anchorId="08F533EC" wp14:editId="41D59BCF">
            <wp:extent cx="5690302" cy="1815921"/>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09" t="53758" r="54416" b="20729"/>
                    <a:stretch/>
                  </pic:blipFill>
                  <pic:spPr bwMode="auto">
                    <a:xfrm>
                      <a:off x="0" y="0"/>
                      <a:ext cx="5741451" cy="1832244"/>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49"/>
        <w:jc w:val="both"/>
        <w:rPr>
          <w:rFonts w:ascii="Palatino Linotype" w:eastAsia="Calibri" w:hAnsi="Palatino Linotype" w:cs="Arial"/>
          <w:lang w:val="es-ES"/>
        </w:rPr>
      </w:pPr>
      <w:r w:rsidRPr="00C90F17">
        <w:rPr>
          <w:rFonts w:asciiTheme="minorHAnsi" w:eastAsiaTheme="minorEastAsia" w:hAnsiTheme="minorHAnsi" w:cstheme="minorBidi"/>
          <w:noProof/>
          <w:sz w:val="20"/>
          <w:szCs w:val="20"/>
          <w:lang w:val="es-ES"/>
        </w:rPr>
        <w:drawing>
          <wp:inline distT="0" distB="0" distL="0" distR="0" wp14:anchorId="3AC71B15" wp14:editId="0366C807">
            <wp:extent cx="5743978" cy="211193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14" t="24508" r="21581" b="10625"/>
                    <a:stretch/>
                  </pic:blipFill>
                  <pic:spPr bwMode="auto">
                    <a:xfrm>
                      <a:off x="0" y="0"/>
                      <a:ext cx="5766700" cy="2120293"/>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49"/>
        <w:jc w:val="both"/>
        <w:rPr>
          <w:rFonts w:ascii="Palatino Linotype" w:eastAsia="Calibri" w:hAnsi="Palatino Linotype" w:cs="Arial"/>
          <w:lang w:val="es-ES"/>
        </w:rPr>
      </w:pPr>
      <w:r w:rsidRPr="00C90F17">
        <w:rPr>
          <w:rFonts w:ascii="Palatino Linotype" w:eastAsia="Calibri" w:hAnsi="Palatino Linotype" w:cs="Arial"/>
          <w:lang w:val="es-ES"/>
        </w:rPr>
        <w:t>Lo anterior debe plasmarse en el siguiente formato:</w:t>
      </w:r>
    </w:p>
    <w:p w:rsidR="00195F77" w:rsidRPr="00C90F17" w:rsidRDefault="00195F77" w:rsidP="00195F77">
      <w:pPr>
        <w:spacing w:line="360" w:lineRule="auto"/>
        <w:ind w:right="49"/>
        <w:jc w:val="both"/>
        <w:rPr>
          <w:rFonts w:ascii="Palatino Linotype" w:eastAsia="Calibri" w:hAnsi="Palatino Linotype" w:cs="Arial"/>
          <w:lang w:val="es-ES"/>
        </w:rPr>
      </w:pPr>
      <w:r w:rsidRPr="00C90F17">
        <w:rPr>
          <w:rFonts w:asciiTheme="minorHAnsi" w:eastAsiaTheme="minorEastAsia" w:hAnsiTheme="minorHAnsi" w:cstheme="minorBidi"/>
          <w:noProof/>
          <w:sz w:val="20"/>
          <w:szCs w:val="20"/>
          <w:lang w:val="es-ES"/>
        </w:rPr>
        <w:drawing>
          <wp:inline distT="0" distB="0" distL="0" distR="0" wp14:anchorId="19146E64" wp14:editId="3FDBAE7F">
            <wp:extent cx="5852160" cy="2428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793" t="27076" r="14808" b="21923"/>
                    <a:stretch/>
                  </pic:blipFill>
                  <pic:spPr bwMode="auto">
                    <a:xfrm>
                      <a:off x="0" y="0"/>
                      <a:ext cx="5876264" cy="2438879"/>
                    </a:xfrm>
                    <a:prstGeom prst="rect">
                      <a:avLst/>
                    </a:prstGeom>
                    <a:ln>
                      <a:noFill/>
                    </a:ln>
                    <a:extLst>
                      <a:ext uri="{53640926-AAD7-44D8-BBD7-CCE9431645EC}">
                        <a14:shadowObscured xmlns:a14="http://schemas.microsoft.com/office/drawing/2010/main"/>
                      </a:ext>
                    </a:extLst>
                  </pic:spPr>
                </pic:pic>
              </a:graphicData>
            </a:graphic>
          </wp:inline>
        </w:drawing>
      </w:r>
    </w:p>
    <w:p w:rsidR="00195F77" w:rsidRPr="00C90F17" w:rsidRDefault="00195F77" w:rsidP="00195F77">
      <w:pPr>
        <w:spacing w:line="360" w:lineRule="auto"/>
        <w:ind w:right="51"/>
        <w:jc w:val="both"/>
        <w:rPr>
          <w:rFonts w:ascii="Palatino Linotype" w:eastAsia="Calibri" w:hAnsi="Palatino Linotype" w:cs="Arial"/>
          <w:lang w:val="es-ES"/>
        </w:rPr>
      </w:pPr>
      <w:r w:rsidRPr="00C90F17">
        <w:rPr>
          <w:rFonts w:ascii="Palatino Linotype" w:eastAsia="Calibri" w:hAnsi="Palatino Linotype" w:cs="Arial"/>
          <w:lang w:val="es-ES"/>
        </w:rPr>
        <w:t xml:space="preserve">De esta forma, se advierte que corresponde a una obligación de transparencia común el que los Municipios publiquen en sus respectivas plataformas de Información </w:t>
      </w:r>
      <w:r w:rsidRPr="00C90F17">
        <w:rPr>
          <w:rFonts w:ascii="Palatino Linotype" w:eastAsia="Calibri" w:hAnsi="Palatino Linotype" w:cs="Arial"/>
          <w:lang w:val="es-ES"/>
        </w:rPr>
        <w:lastRenderedPageBreak/>
        <w:t xml:space="preserve">Pública de Oficio Mexiquense (IPOMEX), de manera permanente y actualizada, de forma sencilla, precisa y entendible las resoluciones y laudos que se emitan en procesos o procedimientos seguidos en forma de juicio, conforme a los criterios señalados en los Lineamientos Técnicos antes señalados; en consecuencia, </w:t>
      </w:r>
      <w:r w:rsidRPr="00C90F17">
        <w:rPr>
          <w:rFonts w:ascii="Palatino Linotype" w:eastAsia="Calibri" w:hAnsi="Palatino Linotype" w:cs="Arial"/>
          <w:b/>
          <w:lang w:val="es-ES"/>
        </w:rPr>
        <w:t>EL SUJETO OBLIGADO</w:t>
      </w:r>
      <w:r w:rsidRPr="00C90F17">
        <w:rPr>
          <w:rFonts w:ascii="Palatino Linotype" w:eastAsia="Calibri" w:hAnsi="Palatino Linotype" w:cs="Arial"/>
          <w:lang w:val="es-ES"/>
        </w:rPr>
        <w:t xml:space="preserve"> se encuentra obligado a poseer y administrar la información concerniente a los laudos condenatorios instaurados en su contra que ya han quedado firmes, por lo que como ya se señaló con antelación deberá hacer entrega de los mismos, de ser procedente en </w:t>
      </w:r>
      <w:r w:rsidRPr="00C90F17">
        <w:rPr>
          <w:rFonts w:ascii="Palatino Linotype" w:eastAsia="Calibri" w:hAnsi="Palatino Linotype" w:cs="Arial"/>
          <w:b/>
          <w:lang w:val="es-ES"/>
        </w:rPr>
        <w:t>versión pública</w:t>
      </w:r>
      <w:r w:rsidRPr="00C90F17">
        <w:rPr>
          <w:rFonts w:ascii="Palatino Linotype" w:eastAsia="Calibri" w:hAnsi="Palatino Linotype" w:cs="Arial"/>
          <w:lang w:val="es-ES"/>
        </w:rPr>
        <w:t xml:space="preserve">. </w:t>
      </w:r>
    </w:p>
    <w:p w:rsidR="00195F77" w:rsidRPr="00C90F17" w:rsidRDefault="00195F77" w:rsidP="00195F77">
      <w:pPr>
        <w:spacing w:line="360" w:lineRule="auto"/>
        <w:ind w:right="51"/>
        <w:jc w:val="both"/>
        <w:rPr>
          <w:rFonts w:ascii="Palatino Linotype" w:eastAsia="Calibri" w:hAnsi="Palatino Linotype" w:cs="Arial"/>
          <w:lang w:val="es-ES"/>
        </w:rPr>
      </w:pPr>
    </w:p>
    <w:p w:rsidR="00195F77" w:rsidRPr="00C90F17" w:rsidRDefault="00195F77" w:rsidP="00195F77">
      <w:pPr>
        <w:spacing w:line="360" w:lineRule="auto"/>
        <w:ind w:right="51"/>
        <w:jc w:val="both"/>
        <w:rPr>
          <w:rFonts w:ascii="Palatino Linotype" w:hAnsi="Palatino Linotype"/>
        </w:rPr>
      </w:pPr>
      <w:r w:rsidRPr="00C90F17">
        <w:rPr>
          <w:rFonts w:ascii="Palatino Linotype" w:eastAsia="Calibri" w:hAnsi="Palatino Linotype" w:cs="Arial"/>
          <w:lang w:val="es-ES"/>
        </w:rPr>
        <w:t>Ahora bien</w:t>
      </w:r>
      <w:r w:rsidRPr="00C90F17">
        <w:rPr>
          <w:rFonts w:ascii="Palatino Linotype" w:hAnsi="Palatino Linotype"/>
        </w:rPr>
        <w:t xml:space="preserve">, dada la naturaleza de la información que se solicita, </w:t>
      </w:r>
      <w:r w:rsidRPr="00C90F17">
        <w:rPr>
          <w:rFonts w:ascii="Palatino Linotype" w:eastAsia="Arial Unicode MS" w:hAnsi="Palatino Linotype" w:cs="Arial"/>
          <w:lang w:val="es-ES_tradnl"/>
        </w:rPr>
        <w:t>e</w:t>
      </w:r>
      <w:r w:rsidRPr="00C90F17">
        <w:rPr>
          <w:rFonts w:ascii="Palatino Linotype" w:hAnsi="Palatino Linotype" w:cs="Arial"/>
        </w:rPr>
        <w:t>s importante traer a contexto lo dispuesto por el artículo 5, párrafo vigésimo</w:t>
      </w:r>
      <w:r w:rsidR="00E74871">
        <w:rPr>
          <w:rFonts w:ascii="Palatino Linotype" w:hAnsi="Palatino Linotype" w:cs="Arial"/>
        </w:rPr>
        <w:t xml:space="preserve"> cuarto</w:t>
      </w:r>
      <w:r w:rsidRPr="00C90F17">
        <w:rPr>
          <w:rFonts w:ascii="Palatino Linotype" w:hAnsi="Palatino Linotype" w:cs="Arial"/>
        </w:rPr>
        <w:t>, fracción I de la Constitución Política del Estado Libre y Soberano de México, el cual dispone:</w:t>
      </w:r>
    </w:p>
    <w:p w:rsidR="00195F77" w:rsidRPr="00C90F17" w:rsidRDefault="00195F77" w:rsidP="00195F77">
      <w:pPr>
        <w:contextualSpacing/>
        <w:jc w:val="both"/>
        <w:rPr>
          <w:rFonts w:ascii="Palatino Linotype" w:hAnsi="Palatino Linotype" w:cs="Arial"/>
          <w:b/>
          <w:i/>
        </w:rPr>
      </w:pPr>
    </w:p>
    <w:p w:rsidR="00195F77" w:rsidRPr="00C90F17" w:rsidRDefault="00195F77" w:rsidP="00195F77">
      <w:pPr>
        <w:autoSpaceDE w:val="0"/>
        <w:autoSpaceDN w:val="0"/>
        <w:adjustRightInd w:val="0"/>
        <w:ind w:left="851" w:right="902"/>
        <w:jc w:val="both"/>
        <w:rPr>
          <w:rFonts w:ascii="Palatino Linotype" w:hAnsi="Palatino Linotype" w:cs="Arial"/>
          <w:b/>
          <w:i/>
          <w:sz w:val="22"/>
          <w:szCs w:val="22"/>
        </w:rPr>
      </w:pPr>
      <w:r w:rsidRPr="00C90F17">
        <w:rPr>
          <w:rFonts w:ascii="Palatino Linotype" w:hAnsi="Palatino Linotype" w:cs="Arial"/>
          <w:b/>
          <w:i/>
          <w:sz w:val="22"/>
          <w:szCs w:val="22"/>
        </w:rPr>
        <w:t>“Artículo 5.</w:t>
      </w:r>
    </w:p>
    <w:p w:rsidR="00195F77" w:rsidRPr="00C90F17" w:rsidRDefault="00195F77" w:rsidP="00195F77">
      <w:pPr>
        <w:autoSpaceDE w:val="0"/>
        <w:autoSpaceDN w:val="0"/>
        <w:adjustRightInd w:val="0"/>
        <w:ind w:left="851" w:right="902"/>
        <w:jc w:val="both"/>
        <w:rPr>
          <w:rFonts w:ascii="Palatino Linotype" w:hAnsi="Palatino Linotype" w:cs="Arial"/>
          <w:i/>
          <w:sz w:val="22"/>
          <w:szCs w:val="22"/>
        </w:rPr>
      </w:pPr>
      <w:r w:rsidRPr="00C90F17">
        <w:rPr>
          <w:rFonts w:ascii="Palatino Linotype" w:hAnsi="Palatino Linotype" w:cs="Arial"/>
          <w:i/>
          <w:sz w:val="22"/>
          <w:szCs w:val="22"/>
        </w:rPr>
        <w:t>...</w:t>
      </w:r>
    </w:p>
    <w:p w:rsidR="00195F77" w:rsidRPr="00C90F17" w:rsidRDefault="00195F77" w:rsidP="00195F77">
      <w:pPr>
        <w:autoSpaceDE w:val="0"/>
        <w:autoSpaceDN w:val="0"/>
        <w:adjustRightInd w:val="0"/>
        <w:ind w:left="851" w:right="902"/>
        <w:jc w:val="both"/>
        <w:rPr>
          <w:rFonts w:ascii="Palatino Linotype" w:hAnsi="Palatino Linotype" w:cs="Arial"/>
          <w:i/>
          <w:sz w:val="22"/>
          <w:szCs w:val="22"/>
        </w:rPr>
      </w:pPr>
      <w:r w:rsidRPr="00C90F17">
        <w:rPr>
          <w:rFonts w:ascii="Palatino Linotype" w:hAnsi="Palatino Linotype" w:cs="Arial"/>
          <w:i/>
          <w:sz w:val="22"/>
          <w:szCs w:val="22"/>
        </w:rPr>
        <w:t>Este derecho se regirá por los siguientes principios y bases siguientes:</w:t>
      </w:r>
    </w:p>
    <w:p w:rsidR="00195F77" w:rsidRPr="00C90F17" w:rsidRDefault="00195F77" w:rsidP="00195F77">
      <w:pPr>
        <w:ind w:left="709" w:right="757"/>
        <w:contextualSpacing/>
        <w:jc w:val="both"/>
        <w:rPr>
          <w:rFonts w:ascii="Palatino Linotype" w:hAnsi="Palatino Linotype" w:cs="Arial"/>
          <w:i/>
          <w:sz w:val="22"/>
          <w:szCs w:val="22"/>
        </w:rPr>
      </w:pPr>
    </w:p>
    <w:p w:rsidR="00195F77" w:rsidRPr="00C90F17" w:rsidRDefault="00195F77" w:rsidP="00195F77">
      <w:pPr>
        <w:autoSpaceDE w:val="0"/>
        <w:autoSpaceDN w:val="0"/>
        <w:adjustRightInd w:val="0"/>
        <w:ind w:left="851" w:right="902"/>
        <w:jc w:val="both"/>
        <w:rPr>
          <w:rFonts w:ascii="Palatino Linotype" w:hAnsi="Palatino Linotype" w:cs="Arial"/>
          <w:i/>
          <w:sz w:val="22"/>
          <w:szCs w:val="22"/>
        </w:rPr>
      </w:pPr>
      <w:r w:rsidRPr="00C90F17">
        <w:rPr>
          <w:rFonts w:ascii="Palatino Linotype" w:hAnsi="Palatino Linotype" w:cs="Arial"/>
          <w:i/>
          <w:sz w:val="22"/>
          <w:szCs w:val="22"/>
        </w:rPr>
        <w:t xml:space="preserve">I. </w:t>
      </w:r>
      <w:r w:rsidRPr="00C90F17">
        <w:rPr>
          <w:rFonts w:ascii="Palatino Linotype" w:hAnsi="Palatino Linotype"/>
          <w:b/>
          <w:i/>
          <w:sz w:val="22"/>
          <w:szCs w:val="22"/>
        </w:rPr>
        <w:t>Toda la información en posesión de cualquier autoridad, entidad, órgano y organismos de los Poderes Ejecutivo, Legislativo y Judicial, órganos autónomos</w:t>
      </w:r>
      <w:r w:rsidRPr="00C90F17">
        <w:rPr>
          <w:rFonts w:ascii="Palatino Linotype" w:hAnsi="Palatino Linotype"/>
          <w:i/>
          <w:sz w:val="22"/>
          <w:szCs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90F17">
        <w:rPr>
          <w:rFonts w:ascii="Palatino Linotype" w:hAnsi="Palatino Linotype" w:cs="Arial"/>
          <w:i/>
          <w:sz w:val="22"/>
          <w:szCs w:val="22"/>
        </w:rPr>
        <w:t>;</w:t>
      </w:r>
    </w:p>
    <w:p w:rsidR="00195F77" w:rsidRPr="00C90F17" w:rsidRDefault="00195F77" w:rsidP="00195F77">
      <w:pPr>
        <w:autoSpaceDE w:val="0"/>
        <w:autoSpaceDN w:val="0"/>
        <w:adjustRightInd w:val="0"/>
        <w:ind w:left="851" w:right="902"/>
        <w:jc w:val="both"/>
        <w:rPr>
          <w:rFonts w:ascii="Palatino Linotype" w:hAnsi="Palatino Linotype" w:cs="Arial"/>
          <w:i/>
          <w:sz w:val="20"/>
        </w:rPr>
      </w:pPr>
      <w:r w:rsidRPr="00C90F17">
        <w:rPr>
          <w:rFonts w:ascii="Palatino Linotype" w:hAnsi="Palatino Linotype" w:cs="Arial"/>
          <w:i/>
          <w:sz w:val="20"/>
        </w:rPr>
        <w:t>...”</w:t>
      </w:r>
    </w:p>
    <w:p w:rsidR="00195F77" w:rsidRPr="00C90F17" w:rsidRDefault="00195F77" w:rsidP="00195F77">
      <w:pPr>
        <w:contextualSpacing/>
        <w:jc w:val="both"/>
        <w:rPr>
          <w:rFonts w:ascii="Palatino Linotype" w:hAnsi="Palatino Linotype" w:cs="Arial"/>
          <w:i/>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cs="Arial"/>
        </w:rPr>
        <w:lastRenderedPageBreak/>
        <w:t xml:space="preserve">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por lo tanto, para el caso de que los laudos que solicita la particular en la solitud de mérito, se encuentren en trámite, o en su caso se haya interpuesto algún medio de impugnación y aun no se encuentren firmes, </w:t>
      </w:r>
      <w:r w:rsidRPr="00C90F17">
        <w:rPr>
          <w:rFonts w:ascii="Palatino Linotype" w:hAnsi="Palatino Linotype" w:cs="Arial"/>
          <w:b/>
        </w:rPr>
        <w:t>EL SUJETO OBLIGADO</w:t>
      </w:r>
      <w:r w:rsidRPr="00C90F17">
        <w:rPr>
          <w:rFonts w:ascii="Palatino Linotype" w:hAnsi="Palatino Linotype" w:cs="Arial"/>
        </w:rPr>
        <w:t xml:space="preserve">, deberá reservar la información de conformidad con la legislación vigente en la materia que se exponen más adelante.. </w:t>
      </w:r>
    </w:p>
    <w:p w:rsidR="00195F77" w:rsidRPr="00C90F17" w:rsidRDefault="00195F77" w:rsidP="00195F77">
      <w:pPr>
        <w:spacing w:line="360" w:lineRule="auto"/>
        <w:jc w:val="both"/>
        <w:rPr>
          <w:rFonts w:ascii="Palatino Linotype" w:hAnsi="Palatino Linotype" w:cs="Arial"/>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cs="Arial"/>
        </w:rPr>
        <w:t>Así, en armonía con la Constitución Local, la Ley de Transparencia y Acceso a la Información Pública del Estado de México y Municipios, establece que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195F77" w:rsidRPr="00C90F17" w:rsidRDefault="00195F77" w:rsidP="00195F77">
      <w:pPr>
        <w:jc w:val="both"/>
        <w:rPr>
          <w:rFonts w:ascii="Palatino Linotype" w:hAnsi="Palatino Linotype" w:cs="Arial"/>
        </w:rPr>
      </w:pP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i/>
        </w:rPr>
        <w:t>“</w:t>
      </w:r>
      <w:r w:rsidRPr="00C90F17">
        <w:rPr>
          <w:rFonts w:ascii="Palatino Linotype" w:hAnsi="Palatino Linotype" w:cs="Arial"/>
          <w:b/>
          <w:i/>
        </w:rPr>
        <w:t>Artículo 122</w:t>
      </w:r>
      <w:r w:rsidRPr="00C90F17">
        <w:rPr>
          <w:rFonts w:ascii="Palatino Linotype" w:hAnsi="Palatino Linotype" w:cs="Arial"/>
          <w:i/>
        </w:rPr>
        <w:t xml:space="preserve">. La clasificación es el proceso mediante el cual el sujeto obligado determina que la información en su poder </w:t>
      </w:r>
      <w:proofErr w:type="spellStart"/>
      <w:r w:rsidRPr="00C90F17">
        <w:rPr>
          <w:rFonts w:ascii="Palatino Linotype" w:hAnsi="Palatino Linotype" w:cs="Arial"/>
          <w:i/>
        </w:rPr>
        <w:t>actualiza</w:t>
      </w:r>
      <w:proofErr w:type="spellEnd"/>
      <w:r w:rsidRPr="00C90F17">
        <w:rPr>
          <w:rFonts w:ascii="Palatino Linotype" w:hAnsi="Palatino Linotype" w:cs="Arial"/>
          <w:i/>
        </w:rPr>
        <w:t xml:space="preserve"> alguno de los supuestos de reserva o confidencialidad, de conformidad con lo dispuesto en el presente título.</w:t>
      </w:r>
    </w:p>
    <w:p w:rsidR="00195F77" w:rsidRPr="00C90F17" w:rsidRDefault="00195F77" w:rsidP="00195F77">
      <w:pPr>
        <w:tabs>
          <w:tab w:val="left" w:pos="7797"/>
        </w:tabs>
        <w:ind w:left="709" w:right="757"/>
        <w:contextualSpacing/>
        <w:jc w:val="both"/>
        <w:rPr>
          <w:rFonts w:ascii="Palatino Linotype" w:hAnsi="Palatino Linotype" w:cs="Arial"/>
          <w:i/>
        </w:rPr>
      </w:pPr>
      <w:r w:rsidRPr="00C90F17">
        <w:rPr>
          <w:rFonts w:ascii="Palatino Linotype" w:hAnsi="Palatino Linotype" w:cs="Arial"/>
          <w:i/>
        </w:rPr>
        <w:t>Los supuestos de reserva o confidencialidad previstos en las leyes deberán ser acordes con las bases, principios y disposiciones establecidos en la Ley General y, en ningún caso, podrán contravenirla.</w:t>
      </w:r>
    </w:p>
    <w:p w:rsidR="00195F77" w:rsidRPr="00C90F17" w:rsidRDefault="00195F77" w:rsidP="00195F77">
      <w:pPr>
        <w:tabs>
          <w:tab w:val="left" w:pos="7797"/>
        </w:tabs>
        <w:ind w:left="709" w:right="757"/>
        <w:contextualSpacing/>
        <w:jc w:val="both"/>
        <w:rPr>
          <w:rFonts w:ascii="Palatino Linotype" w:hAnsi="Palatino Linotype" w:cs="Arial"/>
          <w:i/>
        </w:rPr>
      </w:pPr>
      <w:r w:rsidRPr="00C90F17">
        <w:rPr>
          <w:rFonts w:ascii="Palatino Linotype" w:hAnsi="Palatino Linotype" w:cs="Arial"/>
          <w:i/>
        </w:rPr>
        <w:lastRenderedPageBreak/>
        <w:t>Los titulares de las áreas de los sujetos obligados serán los responsables de clasificar la información, de conformidad con lo dispuesto en la presente Ley y demás disposiciones jurídicas aplicables.</w:t>
      </w:r>
    </w:p>
    <w:p w:rsidR="00195F77" w:rsidRPr="00C90F17" w:rsidRDefault="00195F77" w:rsidP="00195F77">
      <w:pPr>
        <w:ind w:left="709" w:right="757"/>
        <w:contextualSpacing/>
        <w:jc w:val="both"/>
        <w:rPr>
          <w:rFonts w:ascii="Palatino Linotype" w:hAnsi="Palatino Linotype" w:cs="Arial"/>
          <w:b/>
          <w:i/>
        </w:rPr>
      </w:pPr>
    </w:p>
    <w:p w:rsidR="00195F77" w:rsidRPr="00C90F17" w:rsidRDefault="00195F77" w:rsidP="00195F77">
      <w:pPr>
        <w:ind w:left="709" w:right="757"/>
        <w:contextualSpacing/>
        <w:jc w:val="both"/>
        <w:rPr>
          <w:rFonts w:ascii="Palatino Linotype" w:hAnsi="Palatino Linotype" w:cs="Arial"/>
          <w:b/>
          <w:i/>
        </w:rPr>
      </w:pPr>
      <w:r w:rsidRPr="00C90F17">
        <w:rPr>
          <w:rFonts w:ascii="Palatino Linotype" w:hAnsi="Palatino Linotype" w:cs="Arial"/>
          <w:b/>
          <w:i/>
        </w:rPr>
        <w:t>Artículo 140. El acceso a la información pública será restringido excepcionalmente, cuando por razones de interés público, ésta sea clasificada como reservada, conforme a los criterios siguientes:</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I.</w:t>
      </w:r>
      <w:r w:rsidRPr="00C90F17">
        <w:rPr>
          <w:rFonts w:ascii="Palatino Linotype" w:hAnsi="Palatino Linotype" w:cs="Arial"/>
          <w:i/>
        </w:rPr>
        <w:t xml:space="preserve"> Comprometa la seguridad pública y cuente con un propósito genuino y un efecto demostrable;</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II.</w:t>
      </w:r>
      <w:r w:rsidRPr="00C90F17">
        <w:rPr>
          <w:rFonts w:ascii="Palatino Linotype" w:hAnsi="Palatino Linotype" w:cs="Arial"/>
          <w:i/>
        </w:rPr>
        <w:t xml:space="preserve"> Pueda menoscabar la conducción de las negociaciones y relaciones internacionales;</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III.</w:t>
      </w:r>
      <w:r w:rsidRPr="00C90F17">
        <w:rPr>
          <w:rFonts w:ascii="Palatino Linotype" w:hAnsi="Palatino Linotype" w:cs="Arial"/>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IV.</w:t>
      </w:r>
      <w:r w:rsidRPr="00C90F17">
        <w:rPr>
          <w:rFonts w:ascii="Palatino Linotype" w:hAnsi="Palatino Linotype" w:cs="Arial"/>
          <w:i/>
        </w:rPr>
        <w:t xml:space="preserve"> Ponga en riesgo la vida, la seguridad o la salud de una persona física;</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V.</w:t>
      </w:r>
      <w:r w:rsidRPr="00C90F17">
        <w:rPr>
          <w:rFonts w:ascii="Palatino Linotype" w:hAnsi="Palatino Linotype" w:cs="Arial"/>
          <w:i/>
        </w:rPr>
        <w:t xml:space="preserve"> Aquella cuya divulgación obstruya o pueda causar un serio perjuicio a:</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1.</w:t>
      </w:r>
      <w:r w:rsidRPr="00C90F17">
        <w:rPr>
          <w:rFonts w:ascii="Palatino Linotype" w:hAnsi="Palatino Linotype" w:cs="Arial"/>
          <w:i/>
        </w:rPr>
        <w:t xml:space="preserve"> Las actividades de fiscalización, verificación, inspección, comprobación y auditoría sobre el cumplimiento de las Leyes; o</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2.</w:t>
      </w:r>
      <w:r w:rsidRPr="00C90F17">
        <w:rPr>
          <w:rFonts w:ascii="Palatino Linotype" w:hAnsi="Palatino Linotype" w:cs="Arial"/>
          <w:i/>
        </w:rPr>
        <w:t xml:space="preserve"> La recaudación de las contribuciones.</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VI.</w:t>
      </w:r>
      <w:r w:rsidRPr="00C90F17">
        <w:rPr>
          <w:rFonts w:ascii="Palatino Linotype" w:hAnsi="Palatino Linotype" w:cs="Arial"/>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VII.</w:t>
      </w:r>
      <w:r w:rsidRPr="00C90F17">
        <w:rPr>
          <w:rFonts w:ascii="Palatino Linotype" w:hAnsi="Palatino Linotype" w:cs="Arial"/>
          <w:i/>
        </w:rPr>
        <w:t xml:space="preserve"> La que contengan las opiniones, recomendaciones o puntos de vista que formen parte del proceso deliberativo de los servidores públicos, hasta en tanto sea adoptada la decisión definitiva, la cual deberá estar documentada;</w:t>
      </w:r>
    </w:p>
    <w:p w:rsidR="00195F77" w:rsidRPr="00C90F17" w:rsidRDefault="00195F77" w:rsidP="00195F77">
      <w:pPr>
        <w:ind w:left="709" w:right="757"/>
        <w:contextualSpacing/>
        <w:jc w:val="both"/>
        <w:rPr>
          <w:rFonts w:ascii="Palatino Linotype" w:hAnsi="Palatino Linotype" w:cs="Arial"/>
          <w:b/>
          <w:i/>
        </w:rPr>
      </w:pPr>
      <w:r w:rsidRPr="00C90F17">
        <w:rPr>
          <w:rFonts w:ascii="Palatino Linotype" w:hAnsi="Palatino Linotype" w:cs="Arial"/>
          <w:b/>
          <w:i/>
        </w:rPr>
        <w:t>VIII. Vulnere la conducción de los expedientes judiciales o de los procedimientos administrativos seguidos en forma de juicio, en tanto no hayan quedado firmes;</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b/>
          <w:i/>
        </w:rPr>
        <w:t>IX.</w:t>
      </w:r>
      <w:r w:rsidRPr="00C90F17">
        <w:rPr>
          <w:rFonts w:ascii="Palatino Linotype" w:hAnsi="Palatino Linotype" w:cs="Arial"/>
          <w:i/>
        </w:rPr>
        <w:t xml:space="preserve"> Se encuentre contenida dentro de las investigaciones de hechos que la Ley señale como delitos y se tramiten ante el Ministerio Público;</w:t>
      </w:r>
    </w:p>
    <w:p w:rsidR="00195F77" w:rsidRPr="00C90F17" w:rsidRDefault="00195F77" w:rsidP="00195F77">
      <w:pPr>
        <w:ind w:left="709" w:right="757"/>
        <w:contextualSpacing/>
        <w:jc w:val="both"/>
        <w:rPr>
          <w:rFonts w:ascii="Palatino Linotype" w:hAnsi="Palatino Linotype" w:cs="Arial"/>
          <w:b/>
          <w:i/>
        </w:rPr>
      </w:pPr>
      <w:r w:rsidRPr="00C90F17">
        <w:rPr>
          <w:rFonts w:ascii="Palatino Linotype" w:hAnsi="Palatino Linotype" w:cs="Arial"/>
          <w:b/>
          <w:i/>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195F77" w:rsidRPr="00C90F17" w:rsidRDefault="00195F77" w:rsidP="00195F77">
      <w:pPr>
        <w:ind w:left="709" w:right="757"/>
        <w:contextualSpacing/>
        <w:jc w:val="both"/>
        <w:rPr>
          <w:rFonts w:ascii="Palatino Linotype" w:hAnsi="Palatino Linotype" w:cs="Arial"/>
          <w:i/>
        </w:rPr>
      </w:pPr>
      <w:r w:rsidRPr="00C90F17">
        <w:rPr>
          <w:rFonts w:ascii="Palatino Linotype" w:hAnsi="Palatino Linotype" w:cs="Arial"/>
          <w:i/>
        </w:rPr>
        <w:t>XI. Las que por disposición expresa de una ley tengan tal carácter, siempre que sean acordes con las bases, principios y disposiciones establecidos en esta Ley y no la contravengan; así como las previstas en tratados internacionales.</w:t>
      </w:r>
    </w:p>
    <w:p w:rsidR="00195F77" w:rsidRPr="00C90F17" w:rsidRDefault="00195F77" w:rsidP="00195F77">
      <w:pPr>
        <w:ind w:left="709" w:right="757"/>
        <w:contextualSpacing/>
        <w:jc w:val="both"/>
        <w:rPr>
          <w:rFonts w:ascii="Palatino Linotype" w:hAnsi="Palatino Linotype" w:cs="Arial"/>
          <w:i/>
        </w:rPr>
      </w:pPr>
    </w:p>
    <w:p w:rsidR="00195F77" w:rsidRPr="00C90F17" w:rsidRDefault="00195F77" w:rsidP="00195F77">
      <w:pPr>
        <w:ind w:left="709" w:right="757"/>
        <w:contextualSpacing/>
        <w:jc w:val="both"/>
        <w:rPr>
          <w:rFonts w:ascii="Palatino Linotype" w:hAnsi="Palatino Linotype" w:cs="Arial"/>
          <w:b/>
          <w:i/>
        </w:rPr>
      </w:pPr>
      <w:r w:rsidRPr="00C90F17">
        <w:rPr>
          <w:rFonts w:ascii="Palatino Linotype" w:hAnsi="Palatino Linotype" w:cs="Arial"/>
          <w:b/>
          <w:i/>
        </w:rPr>
        <w:t>Artículo 141</w:t>
      </w:r>
      <w:r w:rsidRPr="00C90F17">
        <w:rPr>
          <w:rFonts w:ascii="Palatino Linotype" w:hAnsi="Palatino Linotype" w:cs="Arial"/>
          <w:i/>
        </w:rPr>
        <w:t xml:space="preserve">. </w:t>
      </w:r>
      <w:r w:rsidRPr="00C90F17">
        <w:rPr>
          <w:rFonts w:ascii="Palatino Linotype" w:hAnsi="Palatino Linotype" w:cs="Arial"/>
          <w:b/>
          <w:i/>
        </w:rPr>
        <w:t>Las causales de reserva previstas en este Capítulo se deberán fundar y motivar, a través de la aplicación de la prueba de daño a la que se hace referencia en el presente Título.”(Sic)</w:t>
      </w:r>
    </w:p>
    <w:p w:rsidR="00195F77" w:rsidRPr="00C90F17" w:rsidRDefault="00195F77" w:rsidP="00195F77">
      <w:pPr>
        <w:contextualSpacing/>
        <w:jc w:val="both"/>
        <w:rPr>
          <w:rFonts w:ascii="Palatino Linotype" w:hAnsi="Palatino Linotype" w:cs="Arial"/>
          <w:b/>
          <w:i/>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 xml:space="preserve">Ahora bien, el reservar la información, implica el reconocimiento por parte del </w:t>
      </w:r>
      <w:r w:rsidRPr="00C90F17">
        <w:rPr>
          <w:rFonts w:ascii="Palatino Linotype" w:hAnsi="Palatino Linotype" w:cs="Arial"/>
          <w:b/>
        </w:rPr>
        <w:t>SUJETO OBLIGADO</w:t>
      </w:r>
      <w:r w:rsidRPr="00C90F17">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Siendo pertinente aclarar que, la información clasificada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bCs/>
        </w:rPr>
      </w:pPr>
      <w:r w:rsidRPr="00C90F17">
        <w:rPr>
          <w:rFonts w:ascii="Palatino Linotype" w:hAnsi="Palatino Linotype"/>
          <w:bCs/>
        </w:rPr>
        <w:lastRenderedPageBreak/>
        <w:t xml:space="preserve">Por todo lo anterior, la reserva de la información implica una clasificación, la cual debe entenderse como el proceso mediante el cual </w:t>
      </w:r>
      <w:r w:rsidRPr="00C90F17">
        <w:rPr>
          <w:rFonts w:ascii="Palatino Linotype" w:hAnsi="Palatino Linotype"/>
          <w:b/>
          <w:bCs/>
        </w:rPr>
        <w:t>EL SUJETO OBLIGADO</w:t>
      </w:r>
      <w:r w:rsidRPr="00C90F17">
        <w:rPr>
          <w:rFonts w:ascii="Palatino Linotype" w:hAnsi="Palatino Linotype"/>
          <w:bCs/>
        </w:rPr>
        <w:t xml:space="preserve"> determina que la información en su poder actualizar alguno de los supuestos conforme a las normas aplicables.</w:t>
      </w:r>
    </w:p>
    <w:p w:rsidR="00195F77" w:rsidRPr="00C90F17" w:rsidRDefault="00195F77" w:rsidP="00195F77">
      <w:pPr>
        <w:spacing w:line="360" w:lineRule="auto"/>
        <w:jc w:val="both"/>
        <w:rPr>
          <w:rFonts w:ascii="Palatino Linotype" w:hAnsi="Palatino Linotype"/>
          <w:bCs/>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 xml:space="preserve">En tal virtud, conforme al artículo 49, fracción VIII de la </w:t>
      </w:r>
      <w:r w:rsidRPr="00C90F17">
        <w:rPr>
          <w:rFonts w:ascii="Palatino Linotype" w:hAnsi="Palatino Linotype" w:cs="Arial"/>
        </w:rPr>
        <w:t>Ley de Transparencia y Acceso a la Información Pública del Estado de México y Municipios</w:t>
      </w:r>
      <w:r w:rsidRPr="00C90F17">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C90F17">
        <w:rPr>
          <w:rFonts w:ascii="Palatino Linotype" w:hAnsi="Palatino Linotype"/>
          <w:b/>
        </w:rPr>
        <w:t>SUJETO OBLIGADO</w:t>
      </w:r>
      <w:r w:rsidRPr="00C90F17">
        <w:rPr>
          <w:rFonts w:ascii="Palatino Linotype" w:hAnsi="Palatino Linotype"/>
        </w:rPr>
        <w:t xml:space="preserve"> a concluir que el caso particular se ajusta al supuesto previsto por la norma legal invocada como fundamento; siendo que, además, </w:t>
      </w:r>
      <w:r w:rsidRPr="00C90F17">
        <w:rPr>
          <w:rFonts w:ascii="Palatino Linotype" w:hAnsi="Palatino Linotype"/>
          <w:b/>
        </w:rPr>
        <w:t>EL SUJETO OBLIGADO</w:t>
      </w:r>
      <w:r w:rsidRPr="00C90F17">
        <w:rPr>
          <w:rFonts w:ascii="Palatino Linotype" w:hAnsi="Palatino Linotype"/>
        </w:rPr>
        <w:t xml:space="preserve"> debe, en todo momento, aplicar una prueba de daño.</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lastRenderedPageBreak/>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numPr>
          <w:ilvl w:val="0"/>
          <w:numId w:val="10"/>
        </w:numPr>
        <w:spacing w:after="120" w:line="360" w:lineRule="auto"/>
        <w:ind w:left="1429"/>
        <w:jc w:val="both"/>
        <w:rPr>
          <w:rFonts w:ascii="Palatino Linotype" w:hAnsi="Palatino Linotype"/>
        </w:rPr>
      </w:pPr>
      <w:r w:rsidRPr="00C90F17">
        <w:rPr>
          <w:rFonts w:ascii="Palatino Linotype" w:hAnsi="Palatino Linotype"/>
        </w:rPr>
        <w:t>Se reciba una solicitud de acceso a la información.</w:t>
      </w:r>
    </w:p>
    <w:p w:rsidR="00195F77" w:rsidRPr="00C90F17" w:rsidRDefault="00195F77" w:rsidP="00195F77">
      <w:pPr>
        <w:numPr>
          <w:ilvl w:val="0"/>
          <w:numId w:val="10"/>
        </w:numPr>
        <w:spacing w:after="120" w:line="360" w:lineRule="auto"/>
        <w:ind w:left="1429"/>
        <w:jc w:val="both"/>
        <w:rPr>
          <w:rFonts w:ascii="Palatino Linotype" w:hAnsi="Palatino Linotype"/>
        </w:rPr>
      </w:pPr>
      <w:r w:rsidRPr="00C90F17">
        <w:rPr>
          <w:rFonts w:ascii="Palatino Linotype" w:hAnsi="Palatino Linotype"/>
        </w:rPr>
        <w:t>Se determine mediante resolución de autoridad competente.</w:t>
      </w:r>
    </w:p>
    <w:p w:rsidR="00195F77" w:rsidRPr="00C90F17" w:rsidRDefault="00195F77" w:rsidP="00195F77">
      <w:pPr>
        <w:numPr>
          <w:ilvl w:val="0"/>
          <w:numId w:val="10"/>
        </w:numPr>
        <w:spacing w:after="120" w:line="360" w:lineRule="auto"/>
        <w:ind w:left="1429"/>
        <w:jc w:val="both"/>
        <w:rPr>
          <w:rFonts w:ascii="Palatino Linotype" w:hAnsi="Palatino Linotype"/>
        </w:rPr>
      </w:pPr>
      <w:r w:rsidRPr="00C90F17">
        <w:rPr>
          <w:rFonts w:ascii="Palatino Linotype" w:hAnsi="Palatino Linotype"/>
        </w:rPr>
        <w:t>Se generen versiones públicas para dar cumplimiento a las obligaciones de transparencia previstas en la Ley.</w:t>
      </w:r>
    </w:p>
    <w:p w:rsidR="00195F77" w:rsidRPr="00C90F17" w:rsidRDefault="00195F77" w:rsidP="00195F77">
      <w:pPr>
        <w:spacing w:line="360" w:lineRule="auto"/>
        <w:ind w:left="1429"/>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numPr>
          <w:ilvl w:val="0"/>
          <w:numId w:val="11"/>
        </w:numPr>
        <w:spacing w:after="120" w:line="360" w:lineRule="auto"/>
        <w:jc w:val="both"/>
        <w:rPr>
          <w:rFonts w:ascii="Palatino Linotype" w:hAnsi="Palatino Linotype"/>
        </w:rPr>
      </w:pPr>
      <w:r w:rsidRPr="00C90F17">
        <w:rPr>
          <w:rFonts w:ascii="Palatino Linotype" w:hAnsi="Palatino Linotype"/>
        </w:rPr>
        <w:lastRenderedPageBreak/>
        <w:t>La divulgación de la información representa un riesgo real, demostrable e identificable del perjuicio significativo al interés público o a la seguridad pública;</w:t>
      </w:r>
    </w:p>
    <w:p w:rsidR="00195F77" w:rsidRPr="00C90F17" w:rsidRDefault="00195F77" w:rsidP="00195F77">
      <w:pPr>
        <w:numPr>
          <w:ilvl w:val="0"/>
          <w:numId w:val="11"/>
        </w:numPr>
        <w:spacing w:after="120" w:line="360" w:lineRule="auto"/>
        <w:jc w:val="both"/>
        <w:rPr>
          <w:rFonts w:ascii="Palatino Linotype" w:hAnsi="Palatino Linotype"/>
        </w:rPr>
      </w:pPr>
      <w:r w:rsidRPr="00C90F17">
        <w:rPr>
          <w:rFonts w:ascii="Palatino Linotype" w:hAnsi="Palatino Linotype"/>
        </w:rPr>
        <w:t>El riesgo de perjuicio que supondría la divulgación supera el interés público general de que se difunda; y</w:t>
      </w:r>
    </w:p>
    <w:p w:rsidR="00195F77" w:rsidRPr="00E74871" w:rsidRDefault="00195F77" w:rsidP="00195F77">
      <w:pPr>
        <w:numPr>
          <w:ilvl w:val="0"/>
          <w:numId w:val="11"/>
        </w:numPr>
        <w:spacing w:after="120" w:line="360" w:lineRule="auto"/>
        <w:jc w:val="both"/>
        <w:rPr>
          <w:rFonts w:ascii="Palatino Linotype" w:hAnsi="Palatino Linotype"/>
        </w:rPr>
      </w:pPr>
      <w:r w:rsidRPr="00C90F17">
        <w:rPr>
          <w:rFonts w:ascii="Palatino Linotype" w:hAnsi="Palatino Linotype"/>
        </w:rPr>
        <w:t xml:space="preserve">La limitación se adecua al principio de proporcionalidad y representa el medio menos restrictivo disponible para evitar el perjuicio. </w:t>
      </w:r>
    </w:p>
    <w:p w:rsidR="00E74871" w:rsidRDefault="00E74871" w:rsidP="00195F77">
      <w:pPr>
        <w:spacing w:line="360" w:lineRule="auto"/>
        <w:jc w:val="both"/>
        <w:rPr>
          <w:rFonts w:ascii="Palatino Linotype" w:eastAsia="Calibri" w:hAnsi="Palatino Linotype" w:cs="Arial"/>
        </w:rPr>
      </w:pPr>
    </w:p>
    <w:p w:rsidR="00195F77" w:rsidRPr="00C90F17" w:rsidRDefault="00195F77" w:rsidP="00195F77">
      <w:pPr>
        <w:spacing w:line="360" w:lineRule="auto"/>
        <w:jc w:val="both"/>
        <w:rPr>
          <w:rFonts w:ascii="Palatino Linotype" w:eastAsia="Calibri" w:hAnsi="Palatino Linotype" w:cs="Arial"/>
        </w:rPr>
      </w:pPr>
      <w:r w:rsidRPr="00C90F17">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195F77" w:rsidRPr="00C90F17" w:rsidRDefault="00195F77" w:rsidP="00195F77">
      <w:pPr>
        <w:spacing w:line="360" w:lineRule="auto"/>
        <w:jc w:val="both"/>
        <w:rPr>
          <w:rFonts w:ascii="Palatino Linotype" w:eastAsia="Calibri" w:hAnsi="Palatino Linotype" w:cs="Arial"/>
        </w:rPr>
      </w:pPr>
    </w:p>
    <w:p w:rsidR="00195F77" w:rsidRPr="00C90F17" w:rsidRDefault="00195F77" w:rsidP="00195F77">
      <w:pPr>
        <w:spacing w:line="360" w:lineRule="auto"/>
        <w:jc w:val="both"/>
        <w:rPr>
          <w:rFonts w:ascii="Palatino Linotype" w:eastAsia="Calibri" w:hAnsi="Palatino Linotype" w:cs="Arial"/>
        </w:rPr>
      </w:pPr>
      <w:r w:rsidRPr="00C90F17">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 006,299. I.1o.A.E.3 K (10a.)</w:t>
      </w:r>
      <w:r w:rsidRPr="00C90F17">
        <w:rPr>
          <w:rFonts w:ascii="Palatino Linotype" w:eastAsia="Arial Unicode MS" w:hAnsi="Palatino Linotype" w:cs="Arial"/>
          <w:color w:val="000000"/>
        </w:rPr>
        <w:t>,</w:t>
      </w:r>
      <w:r w:rsidRPr="00C90F17">
        <w:rPr>
          <w:rFonts w:ascii="Palatino Linotype" w:eastAsia="Calibri" w:hAnsi="Palatino Linotype" w:cs="Arial"/>
          <w:bCs/>
          <w:color w:val="000000"/>
        </w:rPr>
        <w:t xml:space="preserve"> que literalmente señala:</w:t>
      </w:r>
    </w:p>
    <w:p w:rsidR="00195F77" w:rsidRPr="00C90F17" w:rsidRDefault="00195F77" w:rsidP="00195F77">
      <w:pPr>
        <w:jc w:val="both"/>
        <w:rPr>
          <w:rFonts w:ascii="Palatino Linotype" w:eastAsia="Calibri" w:hAnsi="Palatino Linotype" w:cs="Arial"/>
        </w:rPr>
      </w:pPr>
    </w:p>
    <w:p w:rsidR="00195F77" w:rsidRPr="00C90F17" w:rsidRDefault="00195F77" w:rsidP="00195F77">
      <w:pPr>
        <w:ind w:left="851" w:right="899"/>
        <w:jc w:val="both"/>
        <w:rPr>
          <w:rFonts w:ascii="Palatino Linotype" w:eastAsia="Calibri" w:hAnsi="Palatino Linotype"/>
          <w:i/>
          <w:sz w:val="22"/>
          <w:szCs w:val="22"/>
        </w:rPr>
      </w:pPr>
      <w:r w:rsidRPr="00C90F17">
        <w:rPr>
          <w:rFonts w:ascii="Palatino Linotype" w:eastAsia="Calibri" w:hAnsi="Palatino Linotype"/>
          <w:i/>
          <w:sz w:val="22"/>
          <w:szCs w:val="22"/>
        </w:rPr>
        <w:t>“</w:t>
      </w:r>
      <w:r w:rsidRPr="00C90F17">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C90F17">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w:t>
      </w:r>
      <w:r w:rsidRPr="00C90F17">
        <w:rPr>
          <w:rFonts w:ascii="Palatino Linotype" w:eastAsia="Calibri" w:hAnsi="Palatino Linotype"/>
          <w:i/>
          <w:sz w:val="22"/>
          <w:szCs w:val="22"/>
        </w:rPr>
        <w:lastRenderedPageBreak/>
        <w:t xml:space="preserve">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C90F17">
        <w:rPr>
          <w:rFonts w:ascii="Palatino Linotype" w:eastAsia="Calibri" w:hAnsi="Palatino Linotype"/>
          <w:i/>
          <w:sz w:val="22"/>
          <w:szCs w:val="22"/>
        </w:rPr>
        <w:t>officio</w:t>
      </w:r>
      <w:proofErr w:type="spellEnd"/>
      <w:r w:rsidRPr="00C90F17">
        <w:rPr>
          <w:rFonts w:ascii="Palatino Linotype" w:eastAsia="Calibri" w:hAnsi="Palatino Linotype"/>
          <w:i/>
          <w:sz w:val="22"/>
          <w:szCs w:val="22"/>
        </w:rPr>
        <w:t>, con el propósito de obtener una versión que sea pública para la parte interesada.” (Sic)</w:t>
      </w:r>
    </w:p>
    <w:p w:rsidR="00195F77" w:rsidRPr="00C90F17" w:rsidRDefault="00195F77" w:rsidP="00195F77">
      <w:pPr>
        <w:ind w:left="851" w:right="899"/>
        <w:jc w:val="both"/>
        <w:rPr>
          <w:rFonts w:ascii="Palatino Linotype" w:eastAsia="Calibri" w:hAnsi="Palatino Linotype" w:cs="Arial"/>
          <w:i/>
          <w:sz w:val="20"/>
          <w:szCs w:val="20"/>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Prueba de daño, que cobra relevancia puesto que sí ésta no arroja resultados contundentes sobre un posible peligro, deberá de publicarse la información.</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 xml:space="preserve">De este modo, es necesario que </w:t>
      </w:r>
      <w:r w:rsidRPr="00C90F17">
        <w:rPr>
          <w:rFonts w:ascii="Palatino Linotype" w:hAnsi="Palatino Linotype"/>
          <w:b/>
        </w:rPr>
        <w:t>EL SUJETO OBLIGADO</w:t>
      </w:r>
      <w:r w:rsidRPr="00C90F17">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w:t>
      </w:r>
      <w:r w:rsidRPr="00C90F17">
        <w:rPr>
          <w:rFonts w:ascii="Palatino Linotype" w:hAnsi="Palatino Linotype"/>
        </w:rPr>
        <w:lastRenderedPageBreak/>
        <w:t>pertinente para el caso, a través de la aplicación de dicha prueba, con el propósito de obtener, una versión pública o acuerdo conforme a lo solicitado.</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rPr>
      </w:pPr>
      <w:r w:rsidRPr="00C90F17">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195F77" w:rsidRPr="00C90F17" w:rsidRDefault="00195F77" w:rsidP="00195F77">
      <w:pPr>
        <w:spacing w:line="360" w:lineRule="auto"/>
        <w:jc w:val="both"/>
        <w:rPr>
          <w:rFonts w:ascii="Palatino Linotype" w:hAnsi="Palatino Linotype"/>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195F77" w:rsidRPr="00C90F17" w:rsidRDefault="00195F77" w:rsidP="00195F77">
      <w:pPr>
        <w:spacing w:line="360" w:lineRule="auto"/>
        <w:jc w:val="both"/>
        <w:rPr>
          <w:rFonts w:ascii="Palatino Linotype" w:hAnsi="Palatino Linotype" w:cs="Arial"/>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cs="Arial"/>
        </w:rPr>
        <w:t>Al respecto, el máximo tribunal del país ha establecido jurisprudencia respecto a qué debe entenderse por fundamentación y motivación, en los siguientes términos:</w:t>
      </w:r>
    </w:p>
    <w:p w:rsidR="00195F77" w:rsidRPr="00C90F17" w:rsidRDefault="00195F77" w:rsidP="00195F77">
      <w:pPr>
        <w:jc w:val="both"/>
        <w:rPr>
          <w:rFonts w:ascii="Palatino Linotype" w:hAnsi="Palatino Linotype" w:cs="Arial"/>
        </w:rPr>
      </w:pPr>
    </w:p>
    <w:p w:rsidR="00195F77" w:rsidRPr="00C90F17" w:rsidRDefault="00195F77" w:rsidP="00195F77">
      <w:pPr>
        <w:ind w:left="709" w:right="757"/>
        <w:contextualSpacing/>
        <w:jc w:val="both"/>
        <w:rPr>
          <w:rFonts w:ascii="Palatino Linotype" w:hAnsi="Palatino Linotype" w:cs="Arial"/>
          <w:i/>
          <w:sz w:val="22"/>
          <w:szCs w:val="22"/>
        </w:rPr>
      </w:pPr>
      <w:r w:rsidRPr="00C90F17">
        <w:rPr>
          <w:rFonts w:ascii="Palatino Linotype" w:hAnsi="Palatino Linotype" w:cs="Arial"/>
          <w:i/>
          <w:sz w:val="22"/>
          <w:szCs w:val="22"/>
        </w:rPr>
        <w:lastRenderedPageBreak/>
        <w:t>“</w:t>
      </w:r>
      <w:r w:rsidRPr="00C90F17">
        <w:rPr>
          <w:rFonts w:ascii="Palatino Linotype" w:hAnsi="Palatino Linotype" w:cs="Arial"/>
          <w:b/>
          <w:i/>
          <w:sz w:val="22"/>
          <w:szCs w:val="22"/>
        </w:rPr>
        <w:t xml:space="preserve">FUNDAMENTACION Y MOTIVACION. </w:t>
      </w:r>
      <w:r w:rsidRPr="00C90F17">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95F77" w:rsidRPr="00C90F17" w:rsidRDefault="00195F77" w:rsidP="00195F77">
      <w:pPr>
        <w:contextualSpacing/>
        <w:jc w:val="both"/>
        <w:rPr>
          <w:rFonts w:ascii="Palatino Linotype" w:hAnsi="Palatino Linotype" w:cs="Arial"/>
          <w:i/>
          <w:sz w:val="22"/>
          <w:szCs w:val="22"/>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95F77" w:rsidRPr="00C90F17" w:rsidRDefault="00195F77" w:rsidP="00195F77">
      <w:pPr>
        <w:spacing w:line="360" w:lineRule="auto"/>
        <w:jc w:val="both"/>
        <w:rPr>
          <w:rFonts w:ascii="Palatino Linotype" w:hAnsi="Palatino Linotype" w:cs="Arial"/>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95F77" w:rsidRPr="00C90F17" w:rsidRDefault="00195F77" w:rsidP="00195F77">
      <w:pPr>
        <w:jc w:val="both"/>
        <w:rPr>
          <w:rFonts w:ascii="Palatino Linotype" w:hAnsi="Palatino Linotype" w:cs="Arial"/>
        </w:rPr>
      </w:pPr>
    </w:p>
    <w:p w:rsidR="00195F77" w:rsidRPr="00C90F17" w:rsidRDefault="00195F77" w:rsidP="00195F77">
      <w:pPr>
        <w:ind w:left="709" w:right="757"/>
        <w:contextualSpacing/>
        <w:jc w:val="both"/>
        <w:rPr>
          <w:rFonts w:ascii="Palatino Linotype" w:hAnsi="Palatino Linotype" w:cs="Arial"/>
          <w:i/>
          <w:sz w:val="22"/>
          <w:szCs w:val="22"/>
        </w:rPr>
      </w:pPr>
      <w:r w:rsidRPr="00C90F17">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C90F17">
        <w:rPr>
          <w:rFonts w:ascii="Palatino Linotype" w:hAnsi="Palatino Linotype" w:cs="Arial"/>
          <w:i/>
          <w:sz w:val="22"/>
          <w:szCs w:val="22"/>
        </w:rPr>
        <w:t xml:space="preserve">. El contenido formal de la garantía de legalidad prevista en el artículo 16 constitucional relativa a la </w:t>
      </w:r>
      <w:r w:rsidRPr="00C90F17">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90F17">
        <w:rPr>
          <w:rFonts w:ascii="Palatino Linotype" w:hAnsi="Palatino Linotype" w:cs="Arial"/>
          <w:i/>
          <w:sz w:val="22"/>
          <w:szCs w:val="22"/>
        </w:rPr>
        <w:t xml:space="preserve">. Por tanto, </w:t>
      </w:r>
      <w:r w:rsidRPr="00C90F17">
        <w:rPr>
          <w:rFonts w:ascii="Palatino Linotype" w:hAnsi="Palatino Linotype" w:cs="Arial"/>
          <w:b/>
          <w:i/>
          <w:sz w:val="22"/>
          <w:szCs w:val="22"/>
        </w:rPr>
        <w:t>no basta que el acto de autoridad apenas observe una motivación pro forma pero de una manera incongruente, insuficiente o imprecisa</w:t>
      </w:r>
      <w:r w:rsidRPr="00C90F17">
        <w:rPr>
          <w:rFonts w:ascii="Palatino Linotype" w:hAnsi="Palatino Linotype" w:cs="Arial"/>
          <w:i/>
          <w:sz w:val="22"/>
          <w:szCs w:val="22"/>
        </w:rPr>
        <w:t>, que impida la finalidad del conocimiento, comprobación y defensa pertinente</w:t>
      </w:r>
      <w:r w:rsidRPr="00C90F17">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w:t>
      </w:r>
      <w:r w:rsidRPr="00C90F17">
        <w:rPr>
          <w:rFonts w:ascii="Palatino Linotype" w:hAnsi="Palatino Linotype" w:cs="Arial"/>
          <w:b/>
          <w:i/>
          <w:sz w:val="22"/>
          <w:szCs w:val="22"/>
        </w:rPr>
        <w:lastRenderedPageBreak/>
        <w:t>pertenencia lógica de los hechos al derecho invocado, que es la subsunción</w:t>
      </w:r>
      <w:r w:rsidRPr="00C90F17">
        <w:rPr>
          <w:rFonts w:ascii="Palatino Linotype" w:hAnsi="Palatino Linotype" w:cs="Arial"/>
          <w:i/>
          <w:sz w:val="22"/>
          <w:szCs w:val="22"/>
        </w:rPr>
        <w:t>.”(Sic)</w:t>
      </w:r>
    </w:p>
    <w:p w:rsidR="00195F77" w:rsidRPr="00C90F17" w:rsidRDefault="00195F77" w:rsidP="00195F77">
      <w:pPr>
        <w:contextualSpacing/>
        <w:jc w:val="both"/>
        <w:rPr>
          <w:rFonts w:ascii="Palatino Linotype" w:hAnsi="Palatino Linotype" w:cs="Arial"/>
          <w:i/>
          <w:sz w:val="22"/>
          <w:szCs w:val="22"/>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195F77" w:rsidRPr="00C90F17" w:rsidRDefault="00195F77" w:rsidP="00195F77">
      <w:pPr>
        <w:spacing w:line="360" w:lineRule="auto"/>
        <w:jc w:val="both"/>
        <w:rPr>
          <w:rFonts w:ascii="Palatino Linotype" w:hAnsi="Palatino Linotype" w:cs="Arial"/>
        </w:rPr>
      </w:pPr>
    </w:p>
    <w:p w:rsidR="00195F77" w:rsidRPr="00C90F17" w:rsidRDefault="00195F77" w:rsidP="00195F77">
      <w:pPr>
        <w:spacing w:line="360" w:lineRule="auto"/>
        <w:jc w:val="both"/>
        <w:rPr>
          <w:rFonts w:ascii="Palatino Linotype" w:hAnsi="Palatino Linotype" w:cs="Arial"/>
        </w:rPr>
      </w:pPr>
      <w:r w:rsidRPr="00C90F17">
        <w:rPr>
          <w:rFonts w:ascii="Palatino Linotype" w:hAnsi="Palatino Linotype"/>
          <w:bCs/>
        </w:rPr>
        <w:t xml:space="preserve">Atento a lo anterior, </w:t>
      </w:r>
      <w:r w:rsidRPr="00C90F17">
        <w:rPr>
          <w:rFonts w:ascii="Palatino Linotype" w:hAnsi="Palatino Linotype" w:cs="Arial"/>
          <w:lang w:eastAsia="es-MX"/>
        </w:rPr>
        <w:t xml:space="preserve">es necesario hacer hincapié que para el caso de que existan </w:t>
      </w:r>
      <w:r w:rsidRPr="00C90F17">
        <w:rPr>
          <w:rFonts w:ascii="Palatino Linotype" w:hAnsi="Palatino Linotype"/>
        </w:rPr>
        <w:t xml:space="preserve">causas presentes que impiden la publicidad de la información durante cierto periodo de tiempo, </w:t>
      </w:r>
      <w:r w:rsidRPr="00C90F17">
        <w:rPr>
          <w:rFonts w:ascii="Palatino Linotype" w:hAnsi="Palatino Linotype" w:cs="Arial"/>
          <w:lang w:eastAsia="es-MX"/>
        </w:rPr>
        <w:t xml:space="preserve">debe clasificar la información </w:t>
      </w:r>
      <w:r w:rsidRPr="00C90F17">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195F77" w:rsidRPr="00C90F17" w:rsidRDefault="00195F77" w:rsidP="00195F77">
      <w:pPr>
        <w:spacing w:line="360" w:lineRule="auto"/>
        <w:jc w:val="both"/>
        <w:rPr>
          <w:rFonts w:ascii="Palatino Linotype" w:eastAsiaTheme="minorEastAsia" w:hAnsi="Palatino Linotype" w:cs="Arial"/>
          <w:lang w:val="es-ES_tradnl"/>
        </w:rPr>
      </w:pPr>
    </w:p>
    <w:p w:rsidR="00195F77" w:rsidRPr="00C90F17" w:rsidRDefault="00195F77" w:rsidP="00195F77">
      <w:pPr>
        <w:spacing w:line="360" w:lineRule="auto"/>
        <w:jc w:val="both"/>
        <w:rPr>
          <w:rFonts w:ascii="Palatino Linotype" w:eastAsiaTheme="minorEastAsia" w:hAnsi="Palatino Linotype" w:cs="Arial"/>
          <w:lang w:val="es-ES_tradnl"/>
        </w:rPr>
      </w:pPr>
      <w:r w:rsidRPr="00C90F17">
        <w:rPr>
          <w:rFonts w:ascii="Palatino Linotype" w:eastAsiaTheme="minorEastAsia" w:hAnsi="Palatino Linotype" w:cs="Arial"/>
          <w:lang w:val="es-ES_tradnl"/>
        </w:rPr>
        <w:t>Aunado a lo anterior, es de señalar que los Lineamientos Generales en materia de Clasificación y Desclasificación de la Información, así como para la elaboración de Versiones Públicas, expresan:</w:t>
      </w:r>
    </w:p>
    <w:p w:rsidR="00195F77" w:rsidRPr="00C90F17" w:rsidRDefault="00195F77" w:rsidP="00195F77">
      <w:pPr>
        <w:ind w:left="851" w:right="902"/>
        <w:jc w:val="both"/>
        <w:rPr>
          <w:rFonts w:ascii="Palatino Linotype" w:eastAsiaTheme="minorEastAsia" w:hAnsi="Palatino Linotype" w:cs="Arial"/>
          <w:b/>
          <w:i/>
          <w:sz w:val="22"/>
          <w:szCs w:val="22"/>
          <w:lang w:val="es-ES_tradnl" w:eastAsia="es-MX"/>
        </w:rPr>
      </w:pP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w:t>
      </w:r>
      <w:r w:rsidRPr="00C90F17">
        <w:rPr>
          <w:rFonts w:ascii="Palatino Linotype" w:eastAsiaTheme="minorEastAsia" w:hAnsi="Palatino Linotype" w:cs="Arial"/>
          <w:b/>
          <w:i/>
          <w:sz w:val="22"/>
          <w:szCs w:val="22"/>
          <w:lang w:val="es-ES_tradnl" w:eastAsia="es-MX"/>
        </w:rPr>
        <w:t>Vigésimo cuarto</w:t>
      </w:r>
      <w:r w:rsidRPr="00C90F17">
        <w:rPr>
          <w:rFonts w:ascii="Palatino Linotype" w:eastAsiaTheme="minorEastAsia" w:hAnsi="Palatino Linotype" w:cs="Arial"/>
          <w:i/>
          <w:sz w:val="22"/>
          <w:szCs w:val="22"/>
          <w:lang w:val="es-ES_tradnl" w:eastAsia="es-MX"/>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p>
    <w:p w:rsidR="00195F77" w:rsidRPr="00C90F17" w:rsidRDefault="00195F77" w:rsidP="00195F77">
      <w:pPr>
        <w:numPr>
          <w:ilvl w:val="0"/>
          <w:numId w:val="36"/>
        </w:numPr>
        <w:spacing w:after="120" w:line="264" w:lineRule="auto"/>
        <w:ind w:left="709" w:right="757" w:hanging="11"/>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La existencia de un procedimiento de verificación del cumplimiento de las leyes;</w:t>
      </w:r>
    </w:p>
    <w:p w:rsidR="00195F77" w:rsidRPr="00C90F17" w:rsidRDefault="00195F77" w:rsidP="00195F77">
      <w:pPr>
        <w:numPr>
          <w:ilvl w:val="0"/>
          <w:numId w:val="36"/>
        </w:numPr>
        <w:spacing w:after="120" w:line="264" w:lineRule="auto"/>
        <w:ind w:left="709" w:right="757" w:hanging="11"/>
        <w:jc w:val="both"/>
        <w:rPr>
          <w:rFonts w:ascii="Palatino Linotype" w:eastAsiaTheme="minorEastAsia" w:hAnsi="Palatino Linotype" w:cs="Arial"/>
          <w:b/>
          <w:i/>
          <w:sz w:val="22"/>
          <w:szCs w:val="22"/>
          <w:lang w:val="es-ES_tradnl" w:eastAsia="es-MX"/>
        </w:rPr>
      </w:pPr>
      <w:r w:rsidRPr="00C90F17">
        <w:rPr>
          <w:rFonts w:ascii="Palatino Linotype" w:eastAsiaTheme="minorEastAsia" w:hAnsi="Palatino Linotype" w:cs="Arial"/>
          <w:b/>
          <w:i/>
          <w:sz w:val="22"/>
          <w:szCs w:val="22"/>
          <w:lang w:val="es-ES_tradnl" w:eastAsia="es-MX"/>
        </w:rPr>
        <w:t>Que el procedimiento se encuentre en trámite;</w:t>
      </w:r>
    </w:p>
    <w:p w:rsidR="00195F77" w:rsidRPr="00C90F17" w:rsidRDefault="00195F77" w:rsidP="00195F77">
      <w:pPr>
        <w:numPr>
          <w:ilvl w:val="0"/>
          <w:numId w:val="36"/>
        </w:numPr>
        <w:spacing w:after="120" w:line="264" w:lineRule="auto"/>
        <w:ind w:left="709" w:right="757" w:hanging="11"/>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lastRenderedPageBreak/>
        <w:t>La vinculación directa con las actividades que realiza la autoridad en el procedimiento de verificación del cumplimiento de las leyes, y</w:t>
      </w:r>
    </w:p>
    <w:p w:rsidR="00195F77" w:rsidRPr="00C90F17" w:rsidRDefault="00195F77" w:rsidP="00195F77">
      <w:pPr>
        <w:numPr>
          <w:ilvl w:val="0"/>
          <w:numId w:val="36"/>
        </w:numPr>
        <w:spacing w:after="120" w:line="264" w:lineRule="auto"/>
        <w:ind w:left="709" w:right="757" w:hanging="11"/>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Que la difusión de la información impida u obstaculice las actividades de inspección, supervisión o vigilancia que realicen las autoridades en el procedimiento de verificación del cumplimiento de las leyes.</w:t>
      </w:r>
    </w:p>
    <w:p w:rsidR="00195F77" w:rsidRPr="00C90F17" w:rsidRDefault="00195F77" w:rsidP="00195F77">
      <w:pPr>
        <w:ind w:left="709" w:right="757"/>
        <w:contextualSpacing/>
        <w:jc w:val="both"/>
        <w:rPr>
          <w:rFonts w:ascii="Palatino Linotype" w:eastAsiaTheme="minorEastAsia" w:hAnsi="Palatino Linotype" w:cs="Arial"/>
          <w:b/>
          <w:i/>
          <w:sz w:val="22"/>
          <w:szCs w:val="22"/>
          <w:lang w:val="es-ES_tradnl" w:eastAsia="es-MX"/>
        </w:rPr>
      </w:pPr>
    </w:p>
    <w:p w:rsidR="00195F77" w:rsidRPr="00C90F17" w:rsidRDefault="00195F77" w:rsidP="00195F77">
      <w:pPr>
        <w:ind w:left="709" w:right="757"/>
        <w:jc w:val="both"/>
        <w:rPr>
          <w:rFonts w:ascii="Palatino Linotype" w:eastAsiaTheme="minorEastAsia" w:hAnsi="Palatino Linotype" w:cs="Arial"/>
          <w:b/>
          <w:i/>
          <w:sz w:val="22"/>
          <w:szCs w:val="22"/>
          <w:lang w:val="es-ES_tradnl" w:eastAsia="es-MX"/>
        </w:rPr>
      </w:pPr>
      <w:r w:rsidRPr="00C90F17">
        <w:rPr>
          <w:rFonts w:ascii="Palatino Linotype" w:eastAsiaTheme="minorEastAsia" w:hAnsi="Palatino Linotype" w:cs="Arial"/>
          <w:b/>
          <w:i/>
          <w:sz w:val="22"/>
          <w:szCs w:val="22"/>
          <w:lang w:val="es-ES_tradnl" w:eastAsia="es-MX"/>
        </w:rPr>
        <w:t>Trigésimo.</w:t>
      </w:r>
      <w:r w:rsidRPr="00C90F17">
        <w:rPr>
          <w:rFonts w:ascii="Palatino Linotype" w:eastAsiaTheme="minorEastAsia" w:hAnsi="Palatino Linotype" w:cs="Arial"/>
          <w:i/>
          <w:sz w:val="22"/>
          <w:szCs w:val="22"/>
          <w:lang w:val="es-ES_tradnl" w:eastAsia="es-MX"/>
        </w:rPr>
        <w:t xml:space="preserve"> De conformidad con el artículo 113, fracción XI de la Ley General, </w:t>
      </w:r>
      <w:r w:rsidRPr="00C90F17">
        <w:rPr>
          <w:rFonts w:ascii="Palatino Linotype" w:eastAsiaTheme="minorEastAsia" w:hAnsi="Palatino Linotype" w:cs="Arial"/>
          <w:b/>
          <w:i/>
          <w:sz w:val="22"/>
          <w:szCs w:val="22"/>
          <w:lang w:val="es-ES_tradnl" w:eastAsia="es-MX"/>
        </w:rPr>
        <w:t>podrá considerarse como información reservada, aquella que vulnere</w:t>
      </w:r>
      <w:r w:rsidRPr="00C90F17">
        <w:rPr>
          <w:rFonts w:ascii="Palatino Linotype" w:eastAsiaTheme="minorEastAsia" w:hAnsi="Palatino Linotype" w:cs="Arial"/>
          <w:i/>
          <w:sz w:val="22"/>
          <w:szCs w:val="22"/>
          <w:lang w:val="es-ES_tradnl" w:eastAsia="es-MX"/>
        </w:rPr>
        <w:t xml:space="preserve"> la conducción de los expedientes judiciales o de los </w:t>
      </w:r>
      <w:r w:rsidRPr="00C90F17">
        <w:rPr>
          <w:rFonts w:ascii="Palatino Linotype" w:eastAsiaTheme="minorEastAsia" w:hAnsi="Palatino Linotype" w:cs="Arial"/>
          <w:b/>
          <w:i/>
          <w:sz w:val="22"/>
          <w:szCs w:val="22"/>
          <w:lang w:val="es-ES_tradnl" w:eastAsia="es-MX"/>
        </w:rPr>
        <w:t>procedimientos administrativos seguidos en forma de juicio</w:t>
      </w:r>
      <w:r w:rsidRPr="00C90F17">
        <w:rPr>
          <w:rFonts w:ascii="Palatino Linotype" w:eastAsiaTheme="minorEastAsia" w:hAnsi="Palatino Linotype" w:cs="Arial"/>
          <w:i/>
          <w:sz w:val="22"/>
          <w:szCs w:val="22"/>
          <w:lang w:val="es-ES_tradnl" w:eastAsia="es-MX"/>
        </w:rPr>
        <w:t xml:space="preserve">, </w:t>
      </w:r>
      <w:r w:rsidRPr="00C90F17">
        <w:rPr>
          <w:rFonts w:ascii="Palatino Linotype" w:eastAsiaTheme="minorEastAsia" w:hAnsi="Palatino Linotype" w:cs="Arial"/>
          <w:b/>
          <w:i/>
          <w:sz w:val="22"/>
          <w:szCs w:val="22"/>
          <w:lang w:val="es-ES_tradnl" w:eastAsia="es-MX"/>
        </w:rPr>
        <w:t>siempre y cuando se acrediten los siguientes elementos:</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p>
    <w:p w:rsidR="00195F77" w:rsidRPr="00C90F17" w:rsidRDefault="00195F77" w:rsidP="00195F77">
      <w:pPr>
        <w:numPr>
          <w:ilvl w:val="0"/>
          <w:numId w:val="37"/>
        </w:numPr>
        <w:spacing w:after="120" w:line="264" w:lineRule="auto"/>
        <w:ind w:left="709" w:right="757" w:hanging="11"/>
        <w:jc w:val="both"/>
        <w:rPr>
          <w:rFonts w:ascii="Palatino Linotype" w:eastAsiaTheme="minorEastAsia" w:hAnsi="Palatino Linotype" w:cs="Arial"/>
          <w:b/>
          <w:i/>
          <w:sz w:val="22"/>
          <w:szCs w:val="22"/>
          <w:lang w:val="es-ES_tradnl" w:eastAsia="es-MX"/>
        </w:rPr>
      </w:pPr>
      <w:r w:rsidRPr="00C90F17">
        <w:rPr>
          <w:rFonts w:ascii="Palatino Linotype" w:eastAsiaTheme="minorEastAsia" w:hAnsi="Palatino Linotype" w:cs="Arial"/>
          <w:b/>
          <w:i/>
          <w:sz w:val="22"/>
          <w:szCs w:val="22"/>
          <w:lang w:val="es-ES_tradnl" w:eastAsia="es-MX"/>
        </w:rPr>
        <w:t>La existencia de un juicio o procedimiento administrativo materialmente jurisdiccional, que se encuentre en trámite, y</w:t>
      </w:r>
    </w:p>
    <w:p w:rsidR="00195F77" w:rsidRPr="00C90F17" w:rsidRDefault="00195F77" w:rsidP="00195F77">
      <w:pPr>
        <w:numPr>
          <w:ilvl w:val="0"/>
          <w:numId w:val="37"/>
        </w:numPr>
        <w:spacing w:after="120" w:line="264" w:lineRule="auto"/>
        <w:ind w:left="709" w:right="757" w:hanging="11"/>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Que la información solicitada se refiera a actuaciones, diligencias o constancias propias del procedimiento.</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Para los efectos del primer párrafo de este numeral, se considera procedimiento seguido en forma de juicio a aquel formalmente administrativo, pero materialmente jurisdiccional; esto es, en el que concurran los siguientes elementos:</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2. Que se cumplan las formalidades esenciales del procedimiento.</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i/>
          <w:sz w:val="22"/>
          <w:szCs w:val="22"/>
          <w:lang w:val="es-ES_tradnl" w:eastAsia="es-MX"/>
        </w:rPr>
        <w:t>…</w:t>
      </w:r>
    </w:p>
    <w:p w:rsidR="00195F77" w:rsidRPr="00C90F17" w:rsidRDefault="00195F77" w:rsidP="00195F77">
      <w:pPr>
        <w:ind w:left="709" w:right="757"/>
        <w:jc w:val="both"/>
        <w:rPr>
          <w:rFonts w:ascii="Palatino Linotype" w:eastAsiaTheme="minorEastAsia" w:hAnsi="Palatino Linotype" w:cs="Arial"/>
          <w:i/>
          <w:sz w:val="22"/>
          <w:szCs w:val="22"/>
          <w:lang w:eastAsia="es-MX"/>
        </w:rPr>
      </w:pPr>
      <w:r w:rsidRPr="00C90F17">
        <w:rPr>
          <w:rFonts w:ascii="Palatino Linotype" w:eastAsiaTheme="minorEastAsia" w:hAnsi="Palatino Linotype" w:cs="Arial"/>
          <w:b/>
          <w:bCs/>
          <w:i/>
          <w:sz w:val="22"/>
          <w:szCs w:val="22"/>
          <w:lang w:eastAsia="es-MX"/>
        </w:rPr>
        <w:t>Trigésimo tercero. </w:t>
      </w:r>
      <w:r w:rsidRPr="00C90F17">
        <w:rPr>
          <w:rFonts w:ascii="Palatino Linotype" w:eastAsiaTheme="minorEastAsia" w:hAnsi="Palatino Linotype" w:cs="Arial"/>
          <w:i/>
          <w:sz w:val="22"/>
          <w:szCs w:val="22"/>
          <w:lang w:eastAsia="es-MX"/>
        </w:rPr>
        <w:t>Para la aplicación de la prueba de daño a la que hace referencia el artículo 104 de la Ley General, los sujetos obligados atenderán lo siguiente:</w:t>
      </w:r>
    </w:p>
    <w:p w:rsidR="00195F77" w:rsidRPr="00C90F17" w:rsidRDefault="00195F77" w:rsidP="00195F77">
      <w:pPr>
        <w:ind w:left="709" w:right="757"/>
        <w:jc w:val="both"/>
        <w:rPr>
          <w:rFonts w:ascii="Palatino Linotype" w:eastAsiaTheme="minorEastAsia" w:hAnsi="Palatino Linotype" w:cs="Arial"/>
          <w:i/>
          <w:sz w:val="22"/>
          <w:szCs w:val="22"/>
          <w:lang w:eastAsia="es-MX"/>
        </w:rPr>
      </w:pPr>
      <w:r w:rsidRPr="00C90F17">
        <w:rPr>
          <w:rFonts w:ascii="Palatino Linotype" w:eastAsiaTheme="minorEastAsia" w:hAnsi="Palatino Linotype" w:cs="Arial"/>
          <w:b/>
          <w:bCs/>
          <w:i/>
          <w:sz w:val="22"/>
          <w:szCs w:val="22"/>
          <w:lang w:eastAsia="es-MX"/>
        </w:rPr>
        <w:t xml:space="preserve">I. </w:t>
      </w:r>
      <w:r w:rsidRPr="00C90F17">
        <w:rPr>
          <w:rFonts w:ascii="Palatino Linotype" w:eastAsiaTheme="minorEastAsia" w:hAnsi="Palatino Linotype" w:cs="Arial"/>
          <w:i/>
          <w:sz w:val="22"/>
          <w:szCs w:val="22"/>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195F77" w:rsidRPr="00C90F17" w:rsidRDefault="00195F77" w:rsidP="00195F77">
      <w:pPr>
        <w:ind w:left="709" w:right="757"/>
        <w:jc w:val="both"/>
        <w:rPr>
          <w:rFonts w:ascii="Palatino Linotype" w:eastAsiaTheme="minorEastAsia" w:hAnsi="Palatino Linotype" w:cs="Arial"/>
          <w:i/>
          <w:sz w:val="22"/>
          <w:szCs w:val="22"/>
          <w:lang w:eastAsia="es-MX"/>
        </w:rPr>
      </w:pPr>
      <w:r w:rsidRPr="00C90F17">
        <w:rPr>
          <w:rFonts w:ascii="Palatino Linotype" w:eastAsiaTheme="minorEastAsia" w:hAnsi="Palatino Linotype" w:cs="Arial"/>
          <w:b/>
          <w:bCs/>
          <w:i/>
          <w:sz w:val="22"/>
          <w:szCs w:val="22"/>
          <w:lang w:eastAsia="es-MX"/>
        </w:rPr>
        <w:t>II.</w:t>
      </w:r>
      <w:r w:rsidRPr="00C90F17">
        <w:rPr>
          <w:rFonts w:ascii="Palatino Linotype" w:eastAsiaTheme="minorEastAsia" w:hAnsi="Palatino Linotype" w:cs="Arial"/>
          <w:i/>
          <w:sz w:val="22"/>
          <w:szCs w:val="22"/>
          <w:lang w:eastAsia="es-MX"/>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rsidR="00195F77" w:rsidRPr="00C90F17" w:rsidRDefault="00195F77" w:rsidP="00195F77">
      <w:pPr>
        <w:ind w:left="709" w:right="757"/>
        <w:jc w:val="both"/>
        <w:rPr>
          <w:rFonts w:ascii="Palatino Linotype" w:eastAsiaTheme="minorEastAsia" w:hAnsi="Palatino Linotype" w:cs="Arial"/>
          <w:i/>
          <w:sz w:val="22"/>
          <w:szCs w:val="22"/>
          <w:lang w:eastAsia="es-MX"/>
        </w:rPr>
      </w:pPr>
      <w:r w:rsidRPr="00C90F17">
        <w:rPr>
          <w:rFonts w:ascii="Palatino Linotype" w:eastAsiaTheme="minorEastAsia" w:hAnsi="Palatino Linotype" w:cs="Arial"/>
          <w:b/>
          <w:bCs/>
          <w:i/>
          <w:sz w:val="22"/>
          <w:szCs w:val="22"/>
          <w:lang w:eastAsia="es-MX"/>
        </w:rPr>
        <w:lastRenderedPageBreak/>
        <w:t>III.</w:t>
      </w:r>
      <w:r w:rsidRPr="00C90F17">
        <w:rPr>
          <w:rFonts w:ascii="Palatino Linotype" w:eastAsiaTheme="minorEastAsia" w:hAnsi="Palatino Linotype" w:cs="Arial"/>
          <w:i/>
          <w:sz w:val="22"/>
          <w:szCs w:val="22"/>
          <w:lang w:eastAsia="es-MX"/>
        </w:rPr>
        <w:t xml:space="preserve"> Se debe de acreditar el vínculo entre la difusión de la información y la afectación del interés jurídico tutelado de que se trate;</w:t>
      </w:r>
    </w:p>
    <w:p w:rsidR="00195F77" w:rsidRPr="00C90F17" w:rsidRDefault="00195F77" w:rsidP="00195F77">
      <w:pPr>
        <w:ind w:left="709" w:right="757"/>
        <w:jc w:val="both"/>
        <w:rPr>
          <w:rFonts w:ascii="Palatino Linotype" w:eastAsiaTheme="minorEastAsia" w:hAnsi="Palatino Linotype" w:cs="Arial"/>
          <w:i/>
          <w:sz w:val="22"/>
          <w:szCs w:val="22"/>
          <w:lang w:eastAsia="es-MX"/>
        </w:rPr>
      </w:pPr>
      <w:r w:rsidRPr="00C90F17">
        <w:rPr>
          <w:rFonts w:ascii="Palatino Linotype" w:eastAsiaTheme="minorEastAsia" w:hAnsi="Palatino Linotype" w:cs="Arial"/>
          <w:b/>
          <w:bCs/>
          <w:i/>
          <w:sz w:val="22"/>
          <w:szCs w:val="22"/>
          <w:lang w:eastAsia="es-MX"/>
        </w:rPr>
        <w:t>IV.</w:t>
      </w:r>
      <w:r w:rsidRPr="00C90F17">
        <w:rPr>
          <w:rFonts w:ascii="Palatino Linotype" w:eastAsiaTheme="minorEastAsia" w:hAnsi="Palatino Linotype" w:cs="Arial"/>
          <w:i/>
          <w:sz w:val="22"/>
          <w:szCs w:val="22"/>
          <w:lang w:eastAsia="es-MX"/>
        </w:rPr>
        <w:t xml:space="preserve"> Precisar las razones objetivas por las que la apertura de la información generaría una afectación, a través de los elementos de un riesgo real, demostrable e identificable;</w:t>
      </w:r>
    </w:p>
    <w:p w:rsidR="00195F77" w:rsidRPr="00C90F17" w:rsidRDefault="00195F77" w:rsidP="00195F77">
      <w:pPr>
        <w:ind w:left="709" w:right="757"/>
        <w:jc w:val="both"/>
        <w:rPr>
          <w:rFonts w:ascii="Palatino Linotype" w:eastAsiaTheme="minorEastAsia" w:hAnsi="Palatino Linotype" w:cs="Arial"/>
          <w:i/>
          <w:sz w:val="22"/>
          <w:szCs w:val="22"/>
          <w:lang w:eastAsia="es-MX"/>
        </w:rPr>
      </w:pPr>
      <w:r w:rsidRPr="00C90F17">
        <w:rPr>
          <w:rFonts w:ascii="Palatino Linotype" w:eastAsiaTheme="minorEastAsia" w:hAnsi="Palatino Linotype" w:cs="Arial"/>
          <w:b/>
          <w:bCs/>
          <w:i/>
          <w:sz w:val="22"/>
          <w:szCs w:val="22"/>
          <w:lang w:eastAsia="es-MX"/>
        </w:rPr>
        <w:t>V.</w:t>
      </w:r>
      <w:r w:rsidRPr="00C90F17">
        <w:rPr>
          <w:rFonts w:ascii="Palatino Linotype" w:eastAsiaTheme="minorEastAsia" w:hAnsi="Palatino Linotype" w:cs="Arial"/>
          <w:i/>
          <w:sz w:val="22"/>
          <w:szCs w:val="22"/>
          <w:lang w:eastAsia="es-MX"/>
        </w:rPr>
        <w:t xml:space="preserve"> En la motivación de la clasificación, el sujeto obligado deberá acreditar las circunstancias de modo, tiempo y lugar del daño, y</w:t>
      </w:r>
    </w:p>
    <w:p w:rsidR="00195F77" w:rsidRPr="00C90F17" w:rsidRDefault="00195F77" w:rsidP="00195F77">
      <w:pPr>
        <w:ind w:left="709" w:right="757"/>
        <w:jc w:val="both"/>
        <w:rPr>
          <w:rFonts w:ascii="Palatino Linotype" w:eastAsiaTheme="minorEastAsia" w:hAnsi="Palatino Linotype" w:cs="Arial"/>
          <w:i/>
          <w:sz w:val="22"/>
          <w:szCs w:val="22"/>
          <w:lang w:val="es-ES_tradnl" w:eastAsia="es-MX"/>
        </w:rPr>
      </w:pPr>
      <w:r w:rsidRPr="00C90F17">
        <w:rPr>
          <w:rFonts w:ascii="Palatino Linotype" w:eastAsiaTheme="minorEastAsia" w:hAnsi="Palatino Linotype" w:cs="Arial"/>
          <w:b/>
          <w:bCs/>
          <w:i/>
          <w:sz w:val="22"/>
          <w:szCs w:val="22"/>
          <w:lang w:eastAsia="es-MX"/>
        </w:rPr>
        <w:t>VI.</w:t>
      </w:r>
      <w:r w:rsidRPr="00C90F17">
        <w:rPr>
          <w:rFonts w:ascii="Palatino Linotype" w:eastAsiaTheme="minorEastAsia" w:hAnsi="Palatino Linotype" w:cs="Arial"/>
          <w:i/>
          <w:sz w:val="22"/>
          <w:szCs w:val="22"/>
          <w:lang w:eastAsia="es-MX"/>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195F77" w:rsidRPr="00C90F17" w:rsidRDefault="00195F77" w:rsidP="00195F77">
      <w:pPr>
        <w:widowControl w:val="0"/>
        <w:autoSpaceDE w:val="0"/>
        <w:autoSpaceDN w:val="0"/>
        <w:adjustRightInd w:val="0"/>
        <w:jc w:val="both"/>
        <w:rPr>
          <w:rFonts w:ascii="Palatino Linotype" w:eastAsiaTheme="minorEastAsia" w:hAnsi="Palatino Linotype" w:cstheme="minorBidi"/>
          <w:sz w:val="22"/>
          <w:szCs w:val="22"/>
          <w:lang w:val="es-ES_tradnl" w:eastAsia="es-MX"/>
        </w:rPr>
      </w:pPr>
    </w:p>
    <w:p w:rsidR="00195F77" w:rsidRPr="00C90F17" w:rsidRDefault="00195F77" w:rsidP="00195F77">
      <w:pPr>
        <w:widowControl w:val="0"/>
        <w:autoSpaceDE w:val="0"/>
        <w:autoSpaceDN w:val="0"/>
        <w:adjustRightInd w:val="0"/>
        <w:spacing w:line="360" w:lineRule="auto"/>
        <w:jc w:val="both"/>
        <w:rPr>
          <w:rFonts w:ascii="Palatino Linotype" w:eastAsiaTheme="minorEastAsia" w:hAnsi="Palatino Linotype" w:cstheme="minorBidi"/>
          <w:lang w:val="es-ES_tradnl" w:eastAsia="es-MX"/>
        </w:rPr>
      </w:pPr>
      <w:r w:rsidRPr="00C90F17">
        <w:rPr>
          <w:rFonts w:ascii="Palatino Linotype" w:eastAsiaTheme="minorEastAsia" w:hAnsi="Palatino Linotype" w:cstheme="minorBidi"/>
          <w:lang w:val="es-ES_tradnl" w:eastAsia="es-MX"/>
        </w:rPr>
        <w:t xml:space="preserve">Es así que, la información podrá ser reservada cuando se vulnere la conducción de procedimientos administrativos seguidos en forma de juicio, siempre y cuando se acredite la existencia de los mismos. </w:t>
      </w:r>
    </w:p>
    <w:p w:rsidR="00195F77" w:rsidRPr="00C90F17" w:rsidRDefault="00195F77" w:rsidP="00195F77">
      <w:pPr>
        <w:widowControl w:val="0"/>
        <w:autoSpaceDE w:val="0"/>
        <w:autoSpaceDN w:val="0"/>
        <w:adjustRightInd w:val="0"/>
        <w:spacing w:line="360" w:lineRule="auto"/>
        <w:jc w:val="both"/>
        <w:rPr>
          <w:rFonts w:ascii="Palatino Linotype" w:eastAsiaTheme="minorEastAsia" w:hAnsi="Palatino Linotype" w:cstheme="minorBidi"/>
          <w:lang w:val="es-ES_tradnl" w:eastAsia="es-MX"/>
        </w:rPr>
      </w:pPr>
    </w:p>
    <w:p w:rsidR="00195F77" w:rsidRPr="00C90F17" w:rsidRDefault="00195F77" w:rsidP="00195F77">
      <w:pPr>
        <w:tabs>
          <w:tab w:val="left" w:pos="4962"/>
        </w:tabs>
        <w:spacing w:line="360" w:lineRule="auto"/>
        <w:jc w:val="both"/>
        <w:rPr>
          <w:rFonts w:ascii="Palatino Linotype" w:eastAsia="Calibri" w:hAnsi="Palatino Linotype" w:cs="Tahoma"/>
          <w:lang w:eastAsia="es-ES_tradnl"/>
        </w:rPr>
      </w:pPr>
      <w:r w:rsidRPr="00C90F17">
        <w:rPr>
          <w:rFonts w:ascii="Palatino Linotype" w:eastAsia="Calibri" w:hAnsi="Palatino Linotype" w:cs="Tahoma"/>
          <w:lang w:eastAsia="es-ES_tradnl"/>
        </w:rPr>
        <w:t xml:space="preserve">De la normatividad citada, se desprende que </w:t>
      </w:r>
      <w:r w:rsidRPr="00C90F17">
        <w:rPr>
          <w:rFonts w:ascii="Palatino Linotype" w:eastAsia="Calibri" w:hAnsi="Palatino Linotype" w:cs="Tahoma"/>
          <w:lang w:val="es-ES_tradnl" w:eastAsia="es-ES_tradnl"/>
        </w:rPr>
        <w:t xml:space="preserve">se podrá clasificar como </w:t>
      </w:r>
      <w:r w:rsidRPr="00C90F17">
        <w:rPr>
          <w:rFonts w:ascii="Palatino Linotype" w:eastAsia="Calibri" w:hAnsi="Palatino Linotype" w:cs="Tahoma"/>
          <w:lang w:eastAsia="es-ES_tradnl"/>
        </w:rPr>
        <w:t xml:space="preserve">información reservada aquella que vulnere la conducción de los expedientes judiciales o de los procedimientos administrativos seguidos en forma de juicio, en tanto no hayan causado estado. </w:t>
      </w:r>
      <w:r w:rsidRPr="00C90F17">
        <w:rPr>
          <w:rFonts w:ascii="Palatino Linotype" w:eastAsia="Calibri" w:hAnsi="Palatino Linotype" w:cs="Tahoma"/>
          <w:lang w:val="es-ES_tradnl" w:eastAsia="es-ES_tradnl"/>
        </w:rPr>
        <w:t>Es así que</w:t>
      </w:r>
      <w:r w:rsidRPr="00C90F17">
        <w:rPr>
          <w:rFonts w:ascii="Palatino Linotype" w:eastAsia="Calibri" w:hAnsi="Palatino Linotype" w:cs="Tahoma"/>
          <w:lang w:eastAsia="es-ES_tradnl"/>
        </w:rPr>
        <w:t>, para considerar que se actualiza dicha causal es necesario que se configuren los siguientes elementos:</w:t>
      </w:r>
    </w:p>
    <w:p w:rsidR="00195F77" w:rsidRPr="00C90F17" w:rsidRDefault="00195F77" w:rsidP="00195F77">
      <w:pPr>
        <w:tabs>
          <w:tab w:val="left" w:pos="4962"/>
        </w:tabs>
        <w:spacing w:line="360" w:lineRule="auto"/>
        <w:jc w:val="both"/>
        <w:rPr>
          <w:rFonts w:ascii="Palatino Linotype" w:eastAsia="Calibri" w:hAnsi="Palatino Linotype" w:cs="Tahoma"/>
          <w:lang w:eastAsia="es-ES_tradnl"/>
        </w:rPr>
      </w:pPr>
    </w:p>
    <w:p w:rsidR="00195F77" w:rsidRPr="00C90F17" w:rsidRDefault="00195F77" w:rsidP="00195F77">
      <w:pPr>
        <w:numPr>
          <w:ilvl w:val="0"/>
          <w:numId w:val="38"/>
        </w:numPr>
        <w:tabs>
          <w:tab w:val="left" w:pos="4962"/>
        </w:tabs>
        <w:spacing w:after="120" w:line="360" w:lineRule="auto"/>
        <w:contextualSpacing/>
        <w:jc w:val="both"/>
        <w:rPr>
          <w:rFonts w:ascii="Palatino Linotype" w:eastAsia="Calibri" w:hAnsi="Palatino Linotype" w:cs="Tahoma"/>
          <w:lang w:val="es-ES_tradnl" w:eastAsia="es-ES_tradnl"/>
        </w:rPr>
      </w:pPr>
      <w:r w:rsidRPr="00C90F17">
        <w:rPr>
          <w:rFonts w:ascii="Palatino Linotype" w:eastAsia="Calibri" w:hAnsi="Palatino Linotype" w:cs="Tahoma"/>
          <w:lang w:val="es-ES_tradnl" w:eastAsia="es-ES_tradnl"/>
        </w:rPr>
        <w:t>La existencia de un juicio o procedimiento administrativo materialmente jurisdiccional, que se encuentre en trámite, y</w:t>
      </w:r>
    </w:p>
    <w:p w:rsidR="00195F77" w:rsidRPr="00C90F17" w:rsidRDefault="00195F77" w:rsidP="00195F77">
      <w:pPr>
        <w:numPr>
          <w:ilvl w:val="0"/>
          <w:numId w:val="38"/>
        </w:numPr>
        <w:tabs>
          <w:tab w:val="left" w:pos="4962"/>
        </w:tabs>
        <w:spacing w:after="120" w:line="360" w:lineRule="auto"/>
        <w:contextualSpacing/>
        <w:jc w:val="both"/>
        <w:rPr>
          <w:rFonts w:ascii="Palatino Linotype" w:eastAsia="Calibri" w:hAnsi="Palatino Linotype" w:cs="Tahoma"/>
          <w:lang w:val="es-ES_tradnl" w:eastAsia="es-ES_tradnl"/>
        </w:rPr>
      </w:pPr>
      <w:r w:rsidRPr="00C90F17">
        <w:rPr>
          <w:rFonts w:ascii="Palatino Linotype" w:eastAsia="Calibri" w:hAnsi="Palatino Linotype" w:cs="Tahoma"/>
          <w:lang w:val="es-ES_tradnl" w:eastAsia="es-ES_tradnl"/>
        </w:rPr>
        <w:t>Que la información solicitada se refiera a actuaciones, diligencias o constancias propias del procedimiento.</w:t>
      </w:r>
    </w:p>
    <w:p w:rsidR="00195F77" w:rsidRPr="00C90F17" w:rsidRDefault="00195F77" w:rsidP="00195F77">
      <w:pPr>
        <w:tabs>
          <w:tab w:val="left" w:pos="4962"/>
        </w:tabs>
        <w:spacing w:line="360" w:lineRule="auto"/>
        <w:jc w:val="both"/>
        <w:rPr>
          <w:rFonts w:ascii="Palatino Linotype" w:eastAsia="Calibri" w:hAnsi="Palatino Linotype" w:cs="Tahoma"/>
          <w:lang w:eastAsia="es-ES_tradnl"/>
        </w:rPr>
      </w:pPr>
    </w:p>
    <w:p w:rsidR="00195F77" w:rsidRPr="00C90F17" w:rsidRDefault="00195F77" w:rsidP="00195F77">
      <w:pPr>
        <w:tabs>
          <w:tab w:val="left" w:pos="4962"/>
        </w:tabs>
        <w:spacing w:line="360" w:lineRule="auto"/>
        <w:jc w:val="both"/>
        <w:rPr>
          <w:rFonts w:ascii="Palatino Linotype" w:eastAsia="Calibri" w:hAnsi="Palatino Linotype" w:cs="Tahoma"/>
          <w:lang w:eastAsia="es-ES_tradnl"/>
        </w:rPr>
      </w:pPr>
      <w:r w:rsidRPr="00C90F17">
        <w:rPr>
          <w:rFonts w:ascii="Palatino Linotype" w:eastAsia="Calibri" w:hAnsi="Palatino Linotype" w:cs="Tahoma"/>
          <w:lang w:eastAsia="es-ES_tradnl"/>
        </w:rPr>
        <w:t xml:space="preserve">Con base en lo expuesto, se advierte que la información susceptible de clasificarse como reservada bajo el supuesto </w:t>
      </w:r>
      <w:r w:rsidRPr="00C90F17">
        <w:rPr>
          <w:rFonts w:ascii="Palatino Linotype" w:eastAsia="Calibri" w:hAnsi="Palatino Linotype" w:cs="Tahoma"/>
          <w:lang w:val="es-ES_tradnl" w:eastAsia="es-ES_tradnl"/>
        </w:rPr>
        <w:t>referido</w:t>
      </w:r>
      <w:r w:rsidRPr="00C90F17">
        <w:rPr>
          <w:rFonts w:ascii="Palatino Linotype" w:eastAsia="Calibri" w:hAnsi="Palatino Linotype" w:cs="Tahoma"/>
          <w:lang w:eastAsia="es-ES_tradnl"/>
        </w:rPr>
        <w:t xml:space="preserve">, </w:t>
      </w:r>
      <w:r w:rsidRPr="00C90F17">
        <w:rPr>
          <w:rFonts w:ascii="Palatino Linotype" w:eastAsia="Calibri" w:hAnsi="Palatino Linotype" w:cs="Tahoma"/>
          <w:lang w:val="es-ES_tradnl" w:eastAsia="es-ES_tradnl"/>
        </w:rPr>
        <w:t>se debe acreditar que su</w:t>
      </w:r>
      <w:r w:rsidRPr="00C90F17">
        <w:rPr>
          <w:rFonts w:ascii="Palatino Linotype" w:eastAsia="Calibri" w:hAnsi="Palatino Linotype" w:cs="Tahoma"/>
          <w:lang w:eastAsia="es-ES_tradnl"/>
        </w:rPr>
        <w:t xml:space="preserve"> difusión vulnera</w:t>
      </w:r>
      <w:r w:rsidRPr="00C90F17">
        <w:rPr>
          <w:rFonts w:ascii="Palatino Linotype" w:eastAsia="Calibri" w:hAnsi="Palatino Linotype" w:cs="Tahoma"/>
          <w:lang w:val="es-ES_tradnl" w:eastAsia="es-ES_tradnl"/>
        </w:rPr>
        <w:t xml:space="preserve"> </w:t>
      </w:r>
      <w:r w:rsidRPr="00C90F17">
        <w:rPr>
          <w:rFonts w:ascii="Palatino Linotype" w:eastAsia="Calibri" w:hAnsi="Palatino Linotype" w:cs="Tahoma"/>
          <w:lang w:eastAsia="es-ES_tradnl"/>
        </w:rPr>
        <w:t xml:space="preserve">la </w:t>
      </w:r>
      <w:r w:rsidRPr="00C90F17">
        <w:rPr>
          <w:rFonts w:ascii="Palatino Linotype" w:eastAsia="Calibri" w:hAnsi="Palatino Linotype" w:cs="Tahoma"/>
          <w:lang w:eastAsia="es-ES_tradnl"/>
        </w:rPr>
        <w:lastRenderedPageBreak/>
        <w:t>conducción de los expedientes judiciales o procedimientos administrativos seguidos en forma de juicio, en tanto no hayan causado estado.</w:t>
      </w:r>
    </w:p>
    <w:p w:rsidR="00195F77" w:rsidRPr="00C90F17" w:rsidRDefault="00195F77" w:rsidP="00195F77">
      <w:pPr>
        <w:tabs>
          <w:tab w:val="left" w:pos="4962"/>
        </w:tabs>
        <w:spacing w:line="360" w:lineRule="auto"/>
        <w:jc w:val="both"/>
        <w:rPr>
          <w:rFonts w:ascii="Palatino Linotype" w:eastAsia="Calibri" w:hAnsi="Palatino Linotype" w:cs="Tahoma"/>
          <w:lang w:eastAsia="es-ES_tradnl"/>
        </w:rPr>
      </w:pPr>
    </w:p>
    <w:p w:rsidR="00195F77" w:rsidRPr="00C90F17" w:rsidRDefault="00195F77" w:rsidP="00195F77">
      <w:pPr>
        <w:tabs>
          <w:tab w:val="left" w:pos="4962"/>
        </w:tabs>
        <w:spacing w:line="360" w:lineRule="auto"/>
        <w:jc w:val="both"/>
        <w:rPr>
          <w:rFonts w:ascii="Palatino Linotype" w:eastAsia="Calibri" w:hAnsi="Palatino Linotype" w:cs="Tahoma"/>
          <w:lang w:eastAsia="es-ES_tradnl"/>
        </w:rPr>
      </w:pPr>
      <w:r w:rsidRPr="00C90F17">
        <w:rPr>
          <w:rFonts w:ascii="Palatino Linotype" w:eastAsia="Calibri" w:hAnsi="Palatino Linotype" w:cs="Tahoma"/>
          <w:lang w:eastAsia="es-ES_tradnl"/>
        </w:rPr>
        <w:t>En relación con lo anterior, es menester precisar que para que se trate de un 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lato sensu, no únicamente comprendiendo los procedimientos en que la autoridad dirime una controversia entre las partes, sino que deben incluir todos aquellos procedimientos en que una autoridad frente al  particular, prepara su resolución definitiva, aunque sólo sea un trámite para cumplir con la garantía de audiencia, tal como se muestra a continuación:</w:t>
      </w:r>
    </w:p>
    <w:p w:rsidR="00195F77" w:rsidRPr="00C90F17" w:rsidRDefault="00195F77" w:rsidP="00195F77">
      <w:pPr>
        <w:tabs>
          <w:tab w:val="left" w:pos="4962"/>
        </w:tabs>
        <w:jc w:val="both"/>
        <w:rPr>
          <w:rFonts w:ascii="Palatino Linotype" w:eastAsia="Calibri" w:hAnsi="Palatino Linotype" w:cs="Tahoma"/>
          <w:i/>
          <w:sz w:val="22"/>
          <w:szCs w:val="22"/>
          <w:lang w:eastAsia="es-ES_tradnl"/>
        </w:rPr>
      </w:pPr>
    </w:p>
    <w:p w:rsidR="00195F77" w:rsidRPr="00C90F17" w:rsidRDefault="00195F77" w:rsidP="00195F77">
      <w:pPr>
        <w:tabs>
          <w:tab w:val="left" w:pos="4962"/>
        </w:tabs>
        <w:ind w:left="567" w:right="567"/>
        <w:jc w:val="both"/>
        <w:rPr>
          <w:rFonts w:ascii="Palatino Linotype" w:eastAsia="Calibri" w:hAnsi="Palatino Linotype" w:cs="Tahoma"/>
          <w:i/>
          <w:sz w:val="22"/>
          <w:szCs w:val="22"/>
          <w:lang w:eastAsia="es-ES_tradnl"/>
        </w:rPr>
      </w:pPr>
      <w:r w:rsidRPr="00C90F17">
        <w:rPr>
          <w:rFonts w:ascii="Palatino Linotype" w:eastAsia="Calibri" w:hAnsi="Palatino Linotype" w:cs="Tahoma"/>
          <w:b/>
          <w:i/>
          <w:sz w:val="22"/>
          <w:szCs w:val="22"/>
          <w:lang w:eastAsia="es-ES_tradnl"/>
        </w:rPr>
        <w:t>“PROCEDIMIENTOS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w:t>
      </w:r>
      <w:r w:rsidRPr="00C90F17">
        <w:rPr>
          <w:rFonts w:ascii="Palatino Linotype" w:eastAsia="Calibri" w:hAnsi="Palatino Linotype" w:cs="Tahoma"/>
          <w:i/>
          <w:sz w:val="22"/>
          <w:szCs w:val="22"/>
          <w:lang w:eastAsia="es-ES_tradnl"/>
        </w:rPr>
        <w:t xml:space="preserve"> 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C90F17">
        <w:rPr>
          <w:rFonts w:ascii="Palatino Linotype" w:eastAsia="Calibri" w:hAnsi="Palatino Linotype" w:cs="Tahoma"/>
          <w:i/>
          <w:sz w:val="22"/>
          <w:szCs w:val="22"/>
          <w:lang w:eastAsia="es-ES_tradnl"/>
        </w:rPr>
        <w:t>expeditez</w:t>
      </w:r>
      <w:proofErr w:type="spellEnd"/>
      <w:r w:rsidRPr="00C90F17">
        <w:rPr>
          <w:rFonts w:ascii="Palatino Linotype" w:eastAsia="Calibri" w:hAnsi="Palatino Linotype" w:cs="Tahoma"/>
          <w:i/>
          <w:sz w:val="22"/>
          <w:szCs w:val="22"/>
          <w:lang w:eastAsia="es-ES_tradnl"/>
        </w:rPr>
        <w:t xml:space="preserve"> de las diligencias procedimentales. Tal es la estructura que dicha Ley adopta en el amparo directo, así como en los procedimientos de ejecución y en los procedimientos de remate, como lo establece en sus artículos 158 y 114, fracción III, respectivamente. Por tanto, al establecer el segundo párrafo de la fracción II del artículo 114 acabado de citar, que cuando el acto reclamado de autoridades distintas de tribunales judiciales, administrativos o del trabajo, emanen de un </w:t>
      </w:r>
      <w:r w:rsidRPr="00C90F17">
        <w:rPr>
          <w:rFonts w:ascii="Palatino Linotype" w:eastAsia="Calibri" w:hAnsi="Palatino Linotype" w:cs="Tahoma"/>
          <w:i/>
          <w:sz w:val="22"/>
          <w:szCs w:val="22"/>
          <w:lang w:eastAsia="es-ES_tradnl"/>
        </w:rPr>
        <w:lastRenderedPageBreak/>
        <w:t xml:space="preserve">procedimiento en forma de juicio, el amparo sólo procede en contra de la resolución definitiva, debe interpretarse de manera amplia la expresión </w:t>
      </w:r>
      <w:r w:rsidRPr="00C90F17">
        <w:rPr>
          <w:rFonts w:ascii="Palatino Linotype" w:eastAsia="Calibri" w:hAnsi="Palatino Linotype" w:cs="Tahoma"/>
          <w:b/>
          <w:i/>
          <w:sz w:val="22"/>
          <w:szCs w:val="22"/>
          <w:lang w:eastAsia="es-ES_tradnl"/>
        </w:rPr>
        <w:t>"procedimiento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rsidR="00195F77" w:rsidRPr="00C90F17" w:rsidRDefault="00195F77" w:rsidP="00195F77">
      <w:pPr>
        <w:tabs>
          <w:tab w:val="left" w:pos="4962"/>
        </w:tabs>
        <w:jc w:val="both"/>
        <w:rPr>
          <w:rFonts w:ascii="Palatino Linotype" w:eastAsia="Calibri" w:hAnsi="Palatino Linotype" w:cs="Tahoma"/>
          <w:i/>
          <w:sz w:val="22"/>
          <w:szCs w:val="22"/>
          <w:lang w:eastAsia="es-ES_tradnl"/>
        </w:rPr>
      </w:pPr>
    </w:p>
    <w:p w:rsidR="00195F77" w:rsidRPr="00C90F17" w:rsidRDefault="00195F77" w:rsidP="00195F77">
      <w:pPr>
        <w:spacing w:line="360" w:lineRule="auto"/>
        <w:jc w:val="both"/>
        <w:rPr>
          <w:rFonts w:ascii="Palatino Linotype" w:eastAsiaTheme="minorEastAsia" w:hAnsi="Palatino Linotype" w:cs="Tahoma"/>
          <w:bCs/>
          <w:lang w:val="es-ES_tradnl"/>
        </w:rPr>
      </w:pPr>
      <w:r w:rsidRPr="00C90F17">
        <w:rPr>
          <w:rFonts w:ascii="Palatino Linotype" w:eastAsia="Arial Unicode MS" w:hAnsi="Palatino Linotype" w:cs="Arial"/>
          <w:lang w:val="es-ES_tradnl"/>
        </w:rPr>
        <w:t xml:space="preserve">En este orden de ideas, si los laudos emitidos del 1 de enero de 2018 al 22 de abril de 2019, aún no se encuentran firmes o se actualiza alguna causal de reserva contemplada en el artículo 140 de la Ley de la Materia, </w:t>
      </w:r>
      <w:r w:rsidRPr="00C90F17">
        <w:rPr>
          <w:rFonts w:ascii="Palatino Linotype" w:eastAsia="Arial Unicode MS" w:hAnsi="Palatino Linotype" w:cs="Arial"/>
          <w:b/>
          <w:lang w:val="es-ES_tradnl"/>
        </w:rPr>
        <w:t xml:space="preserve">EL SUJETO OBLIGADO </w:t>
      </w:r>
      <w:r w:rsidRPr="00C90F17">
        <w:rPr>
          <w:rFonts w:ascii="Palatino Linotype" w:eastAsiaTheme="minorEastAsia" w:hAnsi="Palatino Linotype" w:cs="Tahoma"/>
          <w:bCs/>
          <w:lang w:val="es-ES_tradnl"/>
        </w:rPr>
        <w:t>deberá acreditar dicha situación y de manera fundada y motivada exponer las razones que lo llevaran a considerar la clasificación de la información solicitada por el Particular</w:t>
      </w:r>
      <w:r w:rsidRPr="00C90F17">
        <w:rPr>
          <w:rFonts w:ascii="Palatino Linotype" w:eastAsia="Arial Unicode MS" w:hAnsi="Palatino Linotype" w:cs="Arial"/>
          <w:lang w:val="es-ES_tradnl"/>
        </w:rPr>
        <w:t xml:space="preserve">, mediante Acuerdo de Clasificación de la información como Reservada, emitido a través de su Comité de Transparencia, el cual debe cumplir cabalmente con las formalidades referidas anteriormente; </w:t>
      </w:r>
      <w:r w:rsidRPr="00C90F17">
        <w:rPr>
          <w:rFonts w:ascii="Palatino Linotype" w:hAnsi="Palatino Linotype"/>
        </w:rPr>
        <w:t xml:space="preserve">ya que al divulgar dicha información sin que los procedimientos judiciales hayan quedado firmes o hayan causado estado, se podría poner en riesgo la conducción de los mismos, al entorpecer las actuaciones del Órgano Jurisdiccional o alterar las etapas procesales, causando una inminente afectación en la administración de la justicia. </w:t>
      </w:r>
    </w:p>
    <w:p w:rsidR="00195F77" w:rsidRPr="00C90F17" w:rsidRDefault="00195F77" w:rsidP="00195F77">
      <w:pPr>
        <w:spacing w:line="360" w:lineRule="auto"/>
        <w:jc w:val="both"/>
        <w:rPr>
          <w:rFonts w:ascii="Palatino Linotype" w:hAnsi="Palatino Linotype" w:cs="Arial"/>
        </w:rPr>
      </w:pPr>
    </w:p>
    <w:p w:rsidR="00195F77" w:rsidRPr="00C90F17" w:rsidRDefault="00195F77" w:rsidP="00195F77">
      <w:pPr>
        <w:spacing w:line="360" w:lineRule="auto"/>
        <w:jc w:val="both"/>
        <w:rPr>
          <w:rFonts w:ascii="Palatino Linotype" w:eastAsiaTheme="minorEastAsia" w:hAnsi="Palatino Linotype" w:cs="Arial"/>
          <w:lang w:val="es-ES_tradnl"/>
        </w:rPr>
      </w:pPr>
      <w:r w:rsidRPr="00C90F17">
        <w:rPr>
          <w:rFonts w:ascii="Palatino Linotype" w:eastAsiaTheme="minorEastAsia" w:hAnsi="Palatino Linotype" w:cs="Arial"/>
          <w:color w:val="000000"/>
          <w:lang w:val="es-ES_tradnl"/>
        </w:rPr>
        <w:t xml:space="preserve">Finalmente, es importante señalar que, en razón de que </w:t>
      </w:r>
      <w:r w:rsidRPr="00C90F17">
        <w:rPr>
          <w:rFonts w:ascii="Palatino Linotype" w:eastAsiaTheme="minorEastAsia" w:hAnsi="Palatino Linotype" w:cs="Arial"/>
          <w:b/>
          <w:color w:val="000000"/>
          <w:lang w:val="es-ES_tradnl"/>
        </w:rPr>
        <w:t xml:space="preserve">EL SUJETO OBLIGADO </w:t>
      </w:r>
      <w:r w:rsidRPr="00C90F17">
        <w:rPr>
          <w:rFonts w:ascii="Palatino Linotype" w:eastAsiaTheme="minorEastAsia" w:hAnsi="Palatino Linotype" w:cs="Arial"/>
          <w:lang w:val="es-ES_tradnl"/>
        </w:rPr>
        <w:t xml:space="preserve">fue omiso en entregar la respuesta a la solicitud de información pública; además, en la emisión del Informe Justificado </w:t>
      </w:r>
      <w:r w:rsidRPr="00C90F17">
        <w:rPr>
          <w:rFonts w:ascii="Palatino Linotype" w:eastAsiaTheme="minorEastAsia" w:hAnsi="Palatino Linotype" w:cs="Arial"/>
          <w:b/>
          <w:lang w:val="es-ES_tradnl"/>
        </w:rPr>
        <w:t>dejó visible el nombre del actor de los juicios laborales en trámite</w:t>
      </w:r>
      <w:r w:rsidRPr="00C90F17">
        <w:rPr>
          <w:rFonts w:ascii="Palatino Linotype" w:eastAsiaTheme="minorEastAsia" w:hAnsi="Palatino Linotype" w:cs="Arial"/>
          <w:lang w:val="es-ES_tradnl"/>
        </w:rPr>
        <w:t xml:space="preserve"> y dado que el recurso de revisión materia del presente asunto </w:t>
      </w:r>
      <w:r w:rsidRPr="00C90F17">
        <w:rPr>
          <w:rFonts w:ascii="Palatino Linotype" w:eastAsiaTheme="minorEastAsia" w:hAnsi="Palatino Linotype" w:cstheme="minorBidi"/>
          <w:lang w:val="es-ES_tradnl"/>
        </w:rPr>
        <w:t xml:space="preserve">no es el medio para investigar y en su caso, sancionar a servidores públicos </w:t>
      </w:r>
      <w:r w:rsidRPr="00C90F17">
        <w:rPr>
          <w:rFonts w:ascii="Palatino Linotype" w:eastAsiaTheme="minorEastAsia" w:hAnsi="Palatino Linotype" w:cstheme="minorBidi"/>
          <w:b/>
          <w:u w:val="single"/>
          <w:lang w:val="es-ES_tradnl"/>
        </w:rPr>
        <w:t>por la omisión de la entrega de información pública</w:t>
      </w:r>
      <w:r w:rsidRPr="00C90F17">
        <w:rPr>
          <w:rFonts w:ascii="Palatino Linotype" w:eastAsiaTheme="minorEastAsia" w:hAnsi="Palatino Linotype" w:cstheme="minorBidi"/>
          <w:lang w:val="es-ES_tradnl"/>
        </w:rPr>
        <w:t xml:space="preserve">; toda vez, que el artículo 163 de la Ley de la </w:t>
      </w:r>
      <w:r w:rsidRPr="00C90F17">
        <w:rPr>
          <w:rFonts w:ascii="Palatino Linotype" w:eastAsiaTheme="minorEastAsia" w:hAnsi="Palatino Linotype" w:cstheme="minorBidi"/>
          <w:lang w:val="es-ES_tradnl"/>
        </w:rPr>
        <w:lastRenderedPageBreak/>
        <w:t>materia, prevé el plazo de respuesta a atención a solicitudes de información y la protección de datos personales a través de su confidencialidad; atento a ello, este Instituto en el ámbito de sus atribuciones, hará d</w:t>
      </w:r>
      <w:r w:rsidRPr="00C90F17">
        <w:rPr>
          <w:rFonts w:ascii="Palatino Linotype" w:eastAsiaTheme="minorEastAsia" w:hAnsi="Palatino Linotype" w:cs="Arial"/>
          <w:lang w:val="es-ES_tradnl"/>
        </w:rPr>
        <w:t xml:space="preserve">el conocimiento a la </w:t>
      </w:r>
      <w:r w:rsidRPr="00C90F17">
        <w:rPr>
          <w:rFonts w:ascii="Palatino Linotype" w:eastAsiaTheme="minorEastAsia" w:hAnsi="Palatino Linotype" w:cstheme="minorBidi"/>
          <w:lang w:val="es-ES_tradnl" w:eastAsia="es-ES_tradnl"/>
        </w:rPr>
        <w:t>Contraloría Interna y Órgano de Control y Vigilancia</w:t>
      </w:r>
      <w:r w:rsidRPr="00C90F17">
        <w:rPr>
          <w:rFonts w:ascii="Palatino Linotype" w:eastAsiaTheme="minorEastAsia" w:hAnsi="Palatino Linotype" w:cs="Arial"/>
          <w:lang w:val="es-ES_tradnl"/>
        </w:rPr>
        <w:t xml:space="preserve"> de este Instituto, a fin de que en términos del ordinal 190 de la Ley de la materia determine lo conducente. </w:t>
      </w:r>
    </w:p>
    <w:p w:rsidR="00195F77" w:rsidRPr="00C90F17" w:rsidRDefault="00195F77" w:rsidP="00195F77">
      <w:pPr>
        <w:spacing w:line="360" w:lineRule="auto"/>
        <w:jc w:val="both"/>
        <w:rPr>
          <w:rFonts w:ascii="Palatino Linotype" w:eastAsia="Calibri" w:hAnsi="Palatino Linotype" w:cs="Arial"/>
          <w:lang w:val="es-ES_tradnl"/>
        </w:rPr>
      </w:pPr>
    </w:p>
    <w:p w:rsidR="00195F77" w:rsidRPr="00C90F17" w:rsidRDefault="00195F77" w:rsidP="00195F77">
      <w:pPr>
        <w:spacing w:line="360" w:lineRule="auto"/>
        <w:jc w:val="both"/>
        <w:rPr>
          <w:rFonts w:ascii="Palatino Linotype" w:eastAsia="Calibri" w:hAnsi="Palatino Linotype" w:cs="Arial"/>
          <w:lang w:val="es-ES_tradnl"/>
        </w:rPr>
      </w:pPr>
      <w:r w:rsidRPr="00C90F17">
        <w:rPr>
          <w:rFonts w:ascii="Palatino Linotype" w:eastAsia="Calibri" w:hAnsi="Palatino Linotype" w:cs="Arial"/>
          <w:lang w:val="es-ES_tradnl"/>
        </w:rPr>
        <w:t xml:space="preserve">Así, con fundamento en lo prescrito en los artículos 5, párrafos </w:t>
      </w:r>
      <w:r w:rsidRPr="00C90F17">
        <w:rPr>
          <w:rFonts w:ascii="Palatino Linotype" w:eastAsiaTheme="minorEastAsia" w:hAnsi="Palatino Linotype" w:cstheme="minorBidi"/>
          <w:lang w:val="es-ES_tradnl"/>
        </w:rPr>
        <w:t xml:space="preserve">vigésimo segundo, vigésimo tercero y vigésimo cuarto, fracciones IV y V </w:t>
      </w:r>
      <w:r w:rsidRPr="00C90F17">
        <w:rPr>
          <w:rFonts w:ascii="Palatino Linotype" w:eastAsia="Calibri" w:hAnsi="Palatino Linotype" w:cs="Arial"/>
          <w:lang w:val="es-ES_tradnl"/>
        </w:rPr>
        <w:t xml:space="preserve">de la Constitución Política del Estado Libre y Soberano de México; </w:t>
      </w:r>
      <w:r w:rsidRPr="00C90F17">
        <w:rPr>
          <w:rFonts w:ascii="Palatino Linotype" w:eastAsiaTheme="minorEastAsia" w:hAnsi="Palatino Linotype" w:cs="Arial"/>
          <w:lang w:val="es-ES_tradnl"/>
        </w:rPr>
        <w:t>2, fracción II, 9, 29, 36, fracciones I y II, 176, 178, 179, 181, 185, fracción I, 186 y 188</w:t>
      </w:r>
      <w:r w:rsidRPr="00C90F17">
        <w:rPr>
          <w:rFonts w:ascii="Palatino Linotype" w:eastAsia="Calibri" w:hAnsi="Palatino Linotype" w:cs="Arial"/>
          <w:lang w:val="es-ES_tradnl"/>
        </w:rPr>
        <w:t xml:space="preserve"> de la Ley de Transparencia y Acceso a la Información Pública del Estado de México y Municipios, este Pleno:</w:t>
      </w:r>
    </w:p>
    <w:p w:rsidR="00195F77" w:rsidRPr="00C90F17" w:rsidRDefault="00195F77" w:rsidP="00195F77">
      <w:pPr>
        <w:jc w:val="both"/>
        <w:rPr>
          <w:rFonts w:ascii="Palatino Linotype" w:eastAsia="Arial Unicode MS" w:hAnsi="Palatino Linotype" w:cs="Arial"/>
          <w:lang w:val="es-ES"/>
        </w:rPr>
      </w:pPr>
    </w:p>
    <w:p w:rsidR="00195F77" w:rsidRPr="00C90F17" w:rsidRDefault="00195F77" w:rsidP="00195F77">
      <w:pPr>
        <w:jc w:val="center"/>
        <w:rPr>
          <w:rFonts w:ascii="Palatino Linotype" w:eastAsiaTheme="minorEastAsia" w:hAnsi="Palatino Linotype" w:cs="Arial"/>
          <w:b/>
          <w:spacing w:val="44"/>
          <w:sz w:val="28"/>
          <w:szCs w:val="20"/>
          <w:lang w:val="pt-BR"/>
        </w:rPr>
      </w:pPr>
      <w:r w:rsidRPr="00C90F17">
        <w:rPr>
          <w:rFonts w:ascii="Palatino Linotype" w:eastAsiaTheme="minorEastAsia" w:hAnsi="Palatino Linotype" w:cs="Arial"/>
          <w:b/>
          <w:spacing w:val="44"/>
          <w:sz w:val="28"/>
          <w:szCs w:val="20"/>
          <w:lang w:val="pt-BR"/>
        </w:rPr>
        <w:t>RESUELVE</w:t>
      </w:r>
    </w:p>
    <w:p w:rsidR="00195F77" w:rsidRPr="00C90F17" w:rsidRDefault="00195F77" w:rsidP="00195F77">
      <w:pPr>
        <w:jc w:val="center"/>
        <w:rPr>
          <w:rFonts w:ascii="Palatino Linotype" w:eastAsiaTheme="minorEastAsia" w:hAnsi="Palatino Linotype" w:cs="Arial"/>
          <w:b/>
          <w:szCs w:val="20"/>
          <w:lang w:val="pt-BR"/>
        </w:rPr>
      </w:pPr>
    </w:p>
    <w:p w:rsidR="00195F77" w:rsidRPr="00C90F17" w:rsidRDefault="00195F77" w:rsidP="00195F77">
      <w:pPr>
        <w:spacing w:line="360" w:lineRule="auto"/>
        <w:jc w:val="both"/>
        <w:rPr>
          <w:rFonts w:ascii="Palatino Linotype" w:eastAsiaTheme="minorEastAsia" w:hAnsi="Palatino Linotype" w:cs="Arial"/>
          <w:szCs w:val="20"/>
        </w:rPr>
      </w:pPr>
      <w:r w:rsidRPr="00C90F17">
        <w:rPr>
          <w:rFonts w:ascii="Palatino Linotype" w:eastAsiaTheme="minorEastAsia" w:hAnsi="Palatino Linotype" w:cs="Arial"/>
          <w:b/>
          <w:bCs/>
          <w:color w:val="222222"/>
          <w:sz w:val="28"/>
          <w:szCs w:val="20"/>
          <w:lang w:val="es-ES_tradnl" w:eastAsia="es-MX"/>
        </w:rPr>
        <w:t>PRIMERO</w:t>
      </w:r>
      <w:r w:rsidRPr="00C90F17">
        <w:rPr>
          <w:rFonts w:ascii="Palatino Linotype" w:eastAsiaTheme="minorEastAsia" w:hAnsi="Palatino Linotype" w:cs="Arial"/>
          <w:sz w:val="20"/>
          <w:szCs w:val="20"/>
          <w:lang w:val="es-ES_tradnl"/>
        </w:rPr>
        <w:t xml:space="preserve">. </w:t>
      </w:r>
      <w:r w:rsidRPr="00C90F17">
        <w:rPr>
          <w:rFonts w:ascii="Palatino Linotype" w:eastAsiaTheme="minorEastAsia" w:hAnsi="Palatino Linotype" w:cs="Arial"/>
          <w:szCs w:val="20"/>
          <w:lang w:val="es-ES_tradnl"/>
        </w:rPr>
        <w:t xml:space="preserve">Resultan </w:t>
      </w:r>
      <w:r w:rsidRPr="00C90F17">
        <w:rPr>
          <w:rFonts w:ascii="Palatino Linotype" w:eastAsiaTheme="minorEastAsia" w:hAnsi="Palatino Linotype" w:cs="Arial"/>
          <w:b/>
          <w:szCs w:val="20"/>
          <w:lang w:val="es-ES_tradnl"/>
        </w:rPr>
        <w:t>fundadas</w:t>
      </w:r>
      <w:r w:rsidRPr="00C90F17">
        <w:rPr>
          <w:rFonts w:ascii="Palatino Linotype" w:eastAsiaTheme="minorEastAsia" w:hAnsi="Palatino Linotype" w:cs="Arial"/>
          <w:szCs w:val="20"/>
          <w:lang w:val="es-ES_tradnl"/>
        </w:rPr>
        <w:t xml:space="preserve"> las razones o motivos de inconformidad planteadas por </w:t>
      </w:r>
      <w:r w:rsidRPr="00C90F17">
        <w:rPr>
          <w:rFonts w:ascii="Palatino Linotype" w:eastAsiaTheme="minorEastAsia" w:hAnsi="Palatino Linotype" w:cs="Arial"/>
          <w:b/>
          <w:szCs w:val="20"/>
          <w:lang w:val="es-ES_tradnl"/>
        </w:rPr>
        <w:t>LA RECURRENTE</w:t>
      </w:r>
      <w:r w:rsidRPr="00C90F17">
        <w:rPr>
          <w:rFonts w:ascii="Palatino Linotype" w:eastAsiaTheme="minorEastAsia" w:hAnsi="Palatino Linotype" w:cs="Arial"/>
          <w:szCs w:val="20"/>
          <w:lang w:val="es-ES_tradnl"/>
        </w:rPr>
        <w:t xml:space="preserve"> </w:t>
      </w:r>
      <w:r w:rsidRPr="00C90F17">
        <w:rPr>
          <w:rFonts w:ascii="Palatino Linotype" w:eastAsiaTheme="minorEastAsia" w:hAnsi="Palatino Linotype" w:cs="Arial"/>
          <w:szCs w:val="20"/>
        </w:rPr>
        <w:t xml:space="preserve">en términos del Considerando </w:t>
      </w:r>
      <w:r w:rsidRPr="00C90F17">
        <w:rPr>
          <w:rFonts w:ascii="Palatino Linotype" w:eastAsiaTheme="minorEastAsia" w:hAnsi="Palatino Linotype" w:cs="Arial"/>
          <w:b/>
          <w:szCs w:val="20"/>
        </w:rPr>
        <w:t xml:space="preserve">QUINTO </w:t>
      </w:r>
      <w:r w:rsidRPr="00C90F17">
        <w:rPr>
          <w:rFonts w:ascii="Palatino Linotype" w:eastAsiaTheme="minorEastAsia" w:hAnsi="Palatino Linotype" w:cs="Arial"/>
          <w:szCs w:val="20"/>
        </w:rPr>
        <w:t>de esta Resolución.</w:t>
      </w:r>
    </w:p>
    <w:p w:rsidR="00195F77" w:rsidRPr="00C90F17" w:rsidRDefault="00195F77" w:rsidP="00195F77">
      <w:pPr>
        <w:spacing w:line="360" w:lineRule="auto"/>
        <w:jc w:val="both"/>
        <w:rPr>
          <w:rFonts w:ascii="Palatino Linotype" w:eastAsiaTheme="minorEastAsia" w:hAnsi="Palatino Linotype" w:cs="Arial"/>
          <w:sz w:val="20"/>
          <w:szCs w:val="20"/>
          <w:lang w:val="es-ES_tradnl"/>
        </w:rPr>
      </w:pPr>
    </w:p>
    <w:p w:rsidR="00195F77" w:rsidRPr="00C90F17" w:rsidRDefault="00195F77" w:rsidP="00195F77">
      <w:pPr>
        <w:spacing w:line="360" w:lineRule="auto"/>
        <w:jc w:val="both"/>
        <w:rPr>
          <w:rFonts w:ascii="Palatino Linotype" w:eastAsiaTheme="minorEastAsia" w:hAnsi="Palatino Linotype" w:cstheme="minorBidi"/>
          <w:shd w:val="clear" w:color="auto" w:fill="FFFFFF"/>
          <w:lang w:val="es-ES_tradnl"/>
        </w:rPr>
      </w:pPr>
      <w:r w:rsidRPr="00C90F17">
        <w:rPr>
          <w:rFonts w:ascii="Palatino Linotype" w:eastAsiaTheme="minorEastAsia" w:hAnsi="Palatino Linotype" w:cs="Arial"/>
          <w:b/>
          <w:bCs/>
          <w:color w:val="222222"/>
          <w:sz w:val="28"/>
          <w:szCs w:val="20"/>
          <w:lang w:val="es-ES_tradnl" w:eastAsia="es-MX"/>
        </w:rPr>
        <w:t>SEGUNDO</w:t>
      </w:r>
      <w:r w:rsidRPr="00C90F17">
        <w:rPr>
          <w:rFonts w:ascii="Palatino Linotype" w:eastAsia="Calibri" w:hAnsi="Palatino Linotype" w:cs="Arial"/>
          <w:b/>
          <w:bCs/>
          <w:sz w:val="20"/>
          <w:szCs w:val="20"/>
          <w:lang w:val="es-ES_tradnl"/>
        </w:rPr>
        <w:t xml:space="preserve">. </w:t>
      </w:r>
      <w:r w:rsidRPr="00C90F17">
        <w:rPr>
          <w:rFonts w:ascii="Palatino Linotype" w:eastAsia="Calibri" w:hAnsi="Palatino Linotype" w:cs="Arial"/>
          <w:bCs/>
          <w:lang w:val="es-ES_tradnl"/>
        </w:rPr>
        <w:t>Se</w:t>
      </w:r>
      <w:r w:rsidRPr="00C90F17">
        <w:rPr>
          <w:rFonts w:ascii="Palatino Linotype" w:eastAsia="Calibri" w:hAnsi="Palatino Linotype" w:cs="Arial"/>
          <w:b/>
          <w:bCs/>
          <w:lang w:val="es-ES_tradnl"/>
        </w:rPr>
        <w:t xml:space="preserve"> </w:t>
      </w:r>
      <w:r w:rsidRPr="00C90F17">
        <w:rPr>
          <w:rFonts w:ascii="Palatino Linotype" w:eastAsia="Calibri" w:hAnsi="Palatino Linotype" w:cs="Arial"/>
          <w:b/>
          <w:lang w:val="es-ES_tradnl"/>
        </w:rPr>
        <w:t xml:space="preserve">ORDENA </w:t>
      </w:r>
      <w:r w:rsidRPr="00C90F17">
        <w:rPr>
          <w:rFonts w:ascii="Palatino Linotype" w:eastAsia="Calibri" w:hAnsi="Palatino Linotype" w:cs="Arial"/>
          <w:lang w:val="es-ES_tradnl"/>
        </w:rPr>
        <w:t xml:space="preserve">al </w:t>
      </w:r>
      <w:r w:rsidRPr="00C90F17">
        <w:rPr>
          <w:rFonts w:ascii="Palatino Linotype" w:eastAsia="Calibri" w:hAnsi="Palatino Linotype" w:cs="Arial"/>
          <w:b/>
          <w:lang w:val="es-ES_tradnl"/>
        </w:rPr>
        <w:t xml:space="preserve">SUJETO OBLIGADO </w:t>
      </w:r>
      <w:r w:rsidRPr="00C90F17">
        <w:rPr>
          <w:rFonts w:ascii="Palatino Linotype" w:eastAsia="Calibri" w:hAnsi="Palatino Linotype" w:cs="Arial"/>
          <w:lang w:val="es-ES_tradnl"/>
        </w:rPr>
        <w:t>atienda la solicitud de información</w:t>
      </w:r>
      <w:r w:rsidRPr="00C90F17">
        <w:rPr>
          <w:rFonts w:asciiTheme="minorHAnsi" w:eastAsiaTheme="minorEastAsia" w:hAnsiTheme="minorHAnsi" w:cstheme="minorBidi"/>
          <w:sz w:val="20"/>
          <w:szCs w:val="20"/>
          <w:lang w:val="es-ES_tradnl"/>
        </w:rPr>
        <w:t xml:space="preserve"> </w:t>
      </w:r>
      <w:r w:rsidRPr="00C90F17">
        <w:rPr>
          <w:rFonts w:ascii="Palatino Linotype" w:eastAsia="Calibri" w:hAnsi="Palatino Linotype" w:cs="Arial"/>
          <w:b/>
          <w:lang w:val="es-ES_tradnl"/>
        </w:rPr>
        <w:t>00041/XALATLA/IP/2019,</w:t>
      </w:r>
      <w:r w:rsidRPr="00C90F17">
        <w:rPr>
          <w:rFonts w:ascii="Palatino Linotype" w:eastAsiaTheme="minorEastAsia" w:hAnsi="Palatino Linotype" w:cs="Arial"/>
          <w:lang w:val="es-ES_tradnl"/>
        </w:rPr>
        <w:t xml:space="preserve"> en términos del Considerando </w:t>
      </w:r>
      <w:r w:rsidRPr="00C90F17">
        <w:rPr>
          <w:rFonts w:ascii="Palatino Linotype" w:eastAsiaTheme="minorEastAsia" w:hAnsi="Palatino Linotype" w:cs="Arial"/>
          <w:b/>
          <w:lang w:val="es-ES_tradnl"/>
        </w:rPr>
        <w:t>QUINTO</w:t>
      </w:r>
      <w:r w:rsidRPr="00C90F17">
        <w:rPr>
          <w:rFonts w:ascii="Palatino Linotype" w:eastAsiaTheme="minorEastAsia" w:hAnsi="Palatino Linotype" w:cs="Arial"/>
          <w:lang w:val="es-ES_tradnl"/>
        </w:rPr>
        <w:t xml:space="preserve"> y, haga entrega a </w:t>
      </w:r>
      <w:r w:rsidRPr="00C90F17">
        <w:rPr>
          <w:rFonts w:ascii="Palatino Linotype" w:eastAsiaTheme="minorEastAsia" w:hAnsi="Palatino Linotype" w:cs="Arial"/>
          <w:b/>
          <w:lang w:val="es-ES_tradnl"/>
        </w:rPr>
        <w:t>LA RECURRENTE</w:t>
      </w:r>
      <w:r w:rsidRPr="00C90F17">
        <w:rPr>
          <w:rFonts w:ascii="Palatino Linotype" w:eastAsiaTheme="minorEastAsia" w:hAnsi="Palatino Linotype" w:cs="Arial"/>
          <w:lang w:val="es-ES_tradnl"/>
        </w:rPr>
        <w:t xml:space="preserve">, vía </w:t>
      </w:r>
      <w:r w:rsidRPr="00C90F17">
        <w:rPr>
          <w:rFonts w:ascii="Palatino Linotype" w:eastAsiaTheme="minorEastAsia" w:hAnsi="Palatino Linotype" w:cs="Arial"/>
          <w:b/>
          <w:lang w:val="es-ES_tradnl"/>
        </w:rPr>
        <w:t>SAIMEX</w:t>
      </w:r>
      <w:r w:rsidRPr="00C90F17">
        <w:rPr>
          <w:rFonts w:ascii="Palatino Linotype" w:eastAsiaTheme="minorEastAsia" w:hAnsi="Palatino Linotype" w:cs="Arial"/>
          <w:lang w:val="es-ES_tradnl"/>
        </w:rPr>
        <w:t>, de lo siguiente</w:t>
      </w:r>
      <w:r w:rsidRPr="00C90F17">
        <w:rPr>
          <w:rFonts w:ascii="Palatino Linotype" w:eastAsiaTheme="minorEastAsia" w:hAnsi="Palatino Linotype" w:cstheme="minorBidi"/>
          <w:shd w:val="clear" w:color="auto" w:fill="FFFFFF"/>
          <w:lang w:val="es-ES_tradnl"/>
        </w:rPr>
        <w:t>:</w:t>
      </w:r>
    </w:p>
    <w:p w:rsidR="00195F77" w:rsidRPr="00C90F17" w:rsidRDefault="00195F77" w:rsidP="00195F77">
      <w:pPr>
        <w:jc w:val="both"/>
        <w:rPr>
          <w:rFonts w:ascii="Palatino Linotype" w:eastAsiaTheme="minorEastAsia" w:hAnsi="Palatino Linotype" w:cs="Arial"/>
          <w:b/>
          <w:lang w:val="es-ES_tradnl"/>
        </w:rPr>
      </w:pPr>
    </w:p>
    <w:p w:rsidR="00195F77" w:rsidRPr="00C90F17" w:rsidRDefault="00195F77" w:rsidP="00195F77">
      <w:pPr>
        <w:ind w:left="644" w:right="902"/>
        <w:contextualSpacing/>
        <w:jc w:val="both"/>
        <w:rPr>
          <w:rFonts w:ascii="Palatino Linotype" w:eastAsiaTheme="minorEastAsia" w:hAnsi="Palatino Linotype" w:cs="Arial"/>
          <w:i/>
          <w:sz w:val="22"/>
          <w:szCs w:val="22"/>
          <w:lang w:val="es-ES_tradnl"/>
        </w:rPr>
      </w:pPr>
      <w:r w:rsidRPr="00C90F17">
        <w:rPr>
          <w:rFonts w:ascii="Palatino Linotype" w:eastAsiaTheme="minorEastAsia" w:hAnsi="Palatino Linotype" w:cs="Arial"/>
          <w:i/>
          <w:sz w:val="22"/>
          <w:szCs w:val="22"/>
          <w:lang w:val="es-ES_tradnl"/>
        </w:rPr>
        <w:t xml:space="preserve">“a) El documento o documentos donde consten las partidas presupuestales destinadas al pago de laudos condenatorios en los juicios laborales instaurados en contra del </w:t>
      </w:r>
      <w:r w:rsidRPr="00C90F17">
        <w:rPr>
          <w:rFonts w:ascii="Palatino Linotype" w:eastAsiaTheme="minorEastAsia" w:hAnsi="Palatino Linotype" w:cs="Arial"/>
          <w:b/>
          <w:i/>
          <w:sz w:val="22"/>
          <w:szCs w:val="22"/>
          <w:lang w:val="es-ES_tradnl"/>
        </w:rPr>
        <w:t>SUJETO OBLIGADO</w:t>
      </w:r>
      <w:r w:rsidRPr="00C90F17">
        <w:rPr>
          <w:rFonts w:ascii="Palatino Linotype" w:eastAsiaTheme="minorEastAsia" w:hAnsi="Palatino Linotype" w:cs="Arial"/>
          <w:i/>
          <w:sz w:val="22"/>
          <w:szCs w:val="22"/>
          <w:lang w:val="es-ES_tradnl"/>
        </w:rPr>
        <w:t xml:space="preserve"> del 1 de enero de 2018 al 22 de abril de 2019.</w:t>
      </w:r>
    </w:p>
    <w:p w:rsidR="00062CDB" w:rsidRPr="00C90F17" w:rsidRDefault="00062CDB" w:rsidP="00195F77">
      <w:pPr>
        <w:ind w:left="644" w:right="902"/>
        <w:contextualSpacing/>
        <w:jc w:val="both"/>
        <w:rPr>
          <w:rFonts w:ascii="Palatino Linotype" w:eastAsiaTheme="minorEastAsia" w:hAnsi="Palatino Linotype" w:cs="Arial"/>
          <w:i/>
          <w:sz w:val="22"/>
          <w:szCs w:val="22"/>
          <w:lang w:val="es-ES_tradnl"/>
        </w:rPr>
      </w:pPr>
    </w:p>
    <w:p w:rsidR="00062CDB" w:rsidRPr="00C90F17" w:rsidRDefault="00062CDB" w:rsidP="00062CDB">
      <w:pPr>
        <w:ind w:left="644" w:right="902"/>
        <w:contextualSpacing/>
        <w:jc w:val="both"/>
        <w:rPr>
          <w:rFonts w:ascii="Palatino Linotype" w:eastAsiaTheme="minorEastAsia" w:hAnsi="Palatino Linotype" w:cs="Arial"/>
          <w:i/>
          <w:sz w:val="22"/>
          <w:szCs w:val="22"/>
          <w:lang w:val="es-ES_tradnl"/>
        </w:rPr>
      </w:pPr>
      <w:r w:rsidRPr="00C90F17">
        <w:rPr>
          <w:rFonts w:ascii="Palatino Linotype" w:eastAsiaTheme="minorEastAsia" w:hAnsi="Palatino Linotype" w:cs="Arial"/>
          <w:i/>
          <w:sz w:val="22"/>
          <w:szCs w:val="22"/>
          <w:lang w:val="es-ES_tradnl"/>
        </w:rPr>
        <w:t xml:space="preserve">b) La información remitida por </w:t>
      </w:r>
      <w:r w:rsidRPr="00C90F17">
        <w:rPr>
          <w:rFonts w:ascii="Palatino Linotype" w:eastAsiaTheme="minorEastAsia" w:hAnsi="Palatino Linotype" w:cs="Arial"/>
          <w:b/>
          <w:i/>
          <w:sz w:val="22"/>
          <w:szCs w:val="22"/>
          <w:lang w:val="es-ES_tradnl"/>
        </w:rPr>
        <w:t>EL SUJETO OBLIGADO</w:t>
      </w:r>
      <w:r w:rsidRPr="00C90F17">
        <w:rPr>
          <w:rFonts w:ascii="Palatino Linotype" w:eastAsiaTheme="minorEastAsia" w:hAnsi="Palatino Linotype" w:cs="Arial"/>
          <w:i/>
          <w:sz w:val="22"/>
          <w:szCs w:val="22"/>
          <w:lang w:val="es-ES_tradnl"/>
        </w:rPr>
        <w:t xml:space="preserve"> en el Informe Justificado mediante oficio número</w:t>
      </w:r>
      <w:r w:rsidRPr="00C90F17">
        <w:rPr>
          <w:rFonts w:asciiTheme="minorHAnsi" w:eastAsiaTheme="minorEastAsia" w:hAnsiTheme="minorHAnsi" w:cstheme="minorBidi"/>
          <w:sz w:val="20"/>
          <w:szCs w:val="20"/>
          <w:lang w:val="es-ES_tradnl"/>
        </w:rPr>
        <w:t xml:space="preserve"> </w:t>
      </w:r>
      <w:r w:rsidRPr="00C90F17">
        <w:rPr>
          <w:rFonts w:ascii="Palatino Linotype" w:eastAsiaTheme="minorEastAsia" w:hAnsi="Palatino Linotype" w:cs="Arial"/>
          <w:i/>
          <w:sz w:val="22"/>
          <w:szCs w:val="22"/>
          <w:lang w:val="es-ES_tradnl"/>
        </w:rPr>
        <w:t>XAL/DJ/033/05/2019, en</w:t>
      </w:r>
      <w:r w:rsidRPr="00C90F17">
        <w:rPr>
          <w:rFonts w:ascii="Palatino Linotype" w:eastAsiaTheme="minorEastAsia" w:hAnsi="Palatino Linotype" w:cs="Arial"/>
          <w:b/>
          <w:i/>
          <w:sz w:val="22"/>
          <w:szCs w:val="22"/>
          <w:lang w:val="es-ES_tradnl"/>
        </w:rPr>
        <w:t xml:space="preserve"> versión pública</w:t>
      </w:r>
      <w:r w:rsidRPr="00C90F17">
        <w:rPr>
          <w:rFonts w:ascii="Palatino Linotype" w:eastAsiaTheme="minorEastAsia" w:hAnsi="Palatino Linotype" w:cs="Arial"/>
          <w:i/>
          <w:sz w:val="22"/>
          <w:szCs w:val="22"/>
          <w:lang w:val="es-ES_tradnl"/>
        </w:rPr>
        <w:t>.</w:t>
      </w:r>
    </w:p>
    <w:p w:rsidR="00062CDB" w:rsidRPr="00C90F17" w:rsidRDefault="00062CDB" w:rsidP="00195F77">
      <w:pPr>
        <w:ind w:left="644" w:right="902"/>
        <w:contextualSpacing/>
        <w:jc w:val="both"/>
        <w:rPr>
          <w:rFonts w:ascii="Palatino Linotype" w:eastAsiaTheme="minorEastAsia" w:hAnsi="Palatino Linotype" w:cs="Arial"/>
          <w:i/>
          <w:sz w:val="22"/>
          <w:szCs w:val="22"/>
          <w:lang w:val="es-ES_tradnl"/>
        </w:rPr>
      </w:pPr>
    </w:p>
    <w:p w:rsidR="00195F77" w:rsidRPr="00C90F17" w:rsidRDefault="00195F77" w:rsidP="00195F77">
      <w:pPr>
        <w:ind w:right="902"/>
        <w:jc w:val="both"/>
        <w:rPr>
          <w:rFonts w:ascii="Palatino Linotype" w:eastAsiaTheme="minorEastAsia" w:hAnsi="Palatino Linotype" w:cs="Arial"/>
          <w:i/>
          <w:sz w:val="22"/>
          <w:szCs w:val="22"/>
          <w:lang w:val="es-ES_tradnl"/>
        </w:rPr>
      </w:pPr>
    </w:p>
    <w:p w:rsidR="00195F77" w:rsidRPr="00C90F17" w:rsidRDefault="00062CDB" w:rsidP="00195F77">
      <w:pPr>
        <w:ind w:left="644" w:right="902"/>
        <w:contextualSpacing/>
        <w:jc w:val="both"/>
        <w:rPr>
          <w:rFonts w:ascii="Palatino Linotype" w:eastAsiaTheme="minorEastAsia" w:hAnsi="Palatino Linotype" w:cs="Arial"/>
          <w:i/>
          <w:sz w:val="22"/>
          <w:szCs w:val="22"/>
          <w:lang w:val="es-ES_tradnl"/>
        </w:rPr>
      </w:pPr>
      <w:r w:rsidRPr="00C90F17">
        <w:rPr>
          <w:rFonts w:ascii="Palatino Linotype" w:eastAsiaTheme="minorEastAsia" w:hAnsi="Palatino Linotype" w:cs="Arial"/>
          <w:i/>
          <w:sz w:val="22"/>
          <w:szCs w:val="22"/>
          <w:lang w:val="es-ES_tradnl"/>
        </w:rPr>
        <w:t>c</w:t>
      </w:r>
      <w:r w:rsidR="00195F77" w:rsidRPr="00C90F17">
        <w:rPr>
          <w:rFonts w:ascii="Palatino Linotype" w:eastAsiaTheme="minorEastAsia" w:hAnsi="Palatino Linotype" w:cs="Arial"/>
          <w:i/>
          <w:sz w:val="22"/>
          <w:szCs w:val="22"/>
          <w:lang w:val="es-ES_tradnl"/>
        </w:rPr>
        <w:t>) Los laudos que hayan quedado firmes al 22 de abril de 2019, em</w:t>
      </w:r>
      <w:r w:rsidRPr="00C90F17">
        <w:rPr>
          <w:rFonts w:ascii="Palatino Linotype" w:eastAsiaTheme="minorEastAsia" w:hAnsi="Palatino Linotype" w:cs="Arial"/>
          <w:i/>
          <w:sz w:val="22"/>
          <w:szCs w:val="22"/>
          <w:lang w:val="es-ES_tradnl"/>
        </w:rPr>
        <w:t>itidos en los juicios laborales</w:t>
      </w:r>
      <w:r w:rsidR="00195F77" w:rsidRPr="00C90F17">
        <w:rPr>
          <w:rFonts w:ascii="Palatino Linotype" w:eastAsiaTheme="minorEastAsia" w:hAnsi="Palatino Linotype" w:cs="Arial"/>
          <w:i/>
          <w:sz w:val="22"/>
          <w:szCs w:val="22"/>
          <w:lang w:val="es-ES_tradnl"/>
        </w:rPr>
        <w:t xml:space="preserve"> instaurados en contra del </w:t>
      </w:r>
      <w:r w:rsidR="00195F77" w:rsidRPr="00C90F17">
        <w:rPr>
          <w:rFonts w:ascii="Palatino Linotype" w:eastAsiaTheme="minorEastAsia" w:hAnsi="Palatino Linotype" w:cs="Arial"/>
          <w:b/>
          <w:i/>
          <w:sz w:val="22"/>
          <w:szCs w:val="22"/>
          <w:lang w:val="es-ES_tradnl"/>
        </w:rPr>
        <w:t>SUJETO OBLIGADO</w:t>
      </w:r>
      <w:r w:rsidR="00195F77" w:rsidRPr="00C90F17">
        <w:rPr>
          <w:rFonts w:ascii="Palatino Linotype" w:eastAsiaTheme="minorEastAsia" w:hAnsi="Palatino Linotype" w:cs="Arial"/>
          <w:sz w:val="22"/>
          <w:szCs w:val="22"/>
          <w:lang w:val="es-ES_tradnl"/>
        </w:rPr>
        <w:t xml:space="preserve">, </w:t>
      </w:r>
      <w:r w:rsidR="00195F77" w:rsidRPr="00C90F17">
        <w:rPr>
          <w:rFonts w:ascii="Palatino Linotype" w:eastAsiaTheme="minorEastAsia" w:hAnsi="Palatino Linotype" w:cs="Arial"/>
          <w:i/>
          <w:sz w:val="22"/>
          <w:szCs w:val="22"/>
          <w:lang w:val="es-ES_tradnl"/>
        </w:rPr>
        <w:t>del 1 de enero de 2018 al 22 de abril de 2019, de ser procedente en</w:t>
      </w:r>
      <w:r w:rsidR="00195F77" w:rsidRPr="00C90F17">
        <w:rPr>
          <w:rFonts w:ascii="Palatino Linotype" w:eastAsiaTheme="minorEastAsia" w:hAnsi="Palatino Linotype" w:cs="Arial"/>
          <w:b/>
          <w:i/>
          <w:sz w:val="22"/>
          <w:szCs w:val="22"/>
          <w:lang w:val="es-ES_tradnl"/>
        </w:rPr>
        <w:t xml:space="preserve"> versión pública.</w:t>
      </w:r>
    </w:p>
    <w:p w:rsidR="00195F77" w:rsidRPr="00C90F17" w:rsidRDefault="00195F77" w:rsidP="00195F77">
      <w:pPr>
        <w:ind w:left="644" w:right="902"/>
        <w:contextualSpacing/>
        <w:jc w:val="both"/>
        <w:rPr>
          <w:rFonts w:ascii="Palatino Linotype" w:eastAsiaTheme="minorEastAsia" w:hAnsi="Palatino Linotype" w:cs="Arial"/>
          <w:i/>
          <w:sz w:val="22"/>
          <w:szCs w:val="22"/>
          <w:lang w:val="es-ES_tradnl"/>
        </w:rPr>
      </w:pPr>
    </w:p>
    <w:p w:rsidR="00195F77" w:rsidRPr="00C90F17" w:rsidRDefault="00195F77" w:rsidP="00062CDB">
      <w:pPr>
        <w:ind w:left="644" w:right="902"/>
        <w:contextualSpacing/>
        <w:jc w:val="both"/>
        <w:rPr>
          <w:rFonts w:ascii="Palatino Linotype" w:eastAsiaTheme="minorEastAsia" w:hAnsi="Palatino Linotype" w:cs="Arial"/>
          <w:i/>
          <w:sz w:val="22"/>
          <w:szCs w:val="22"/>
          <w:lang w:val="es-ES_tradnl"/>
        </w:rPr>
      </w:pPr>
      <w:r w:rsidRPr="00C90F17">
        <w:rPr>
          <w:rFonts w:ascii="Palatino Linotype" w:eastAsiaTheme="minorEastAsia" w:hAnsi="Palatino Linotype" w:cstheme="minorBidi"/>
          <w:i/>
          <w:sz w:val="22"/>
          <w:szCs w:val="22"/>
          <w:lang w:val="es-ES_tradnl"/>
        </w:rPr>
        <w:t xml:space="preserve">Debiendo notificar al </w:t>
      </w:r>
      <w:r w:rsidRPr="00C90F17">
        <w:rPr>
          <w:rFonts w:ascii="Palatino Linotype" w:eastAsiaTheme="minorEastAsia" w:hAnsi="Palatino Linotype" w:cstheme="minorBidi"/>
          <w:b/>
          <w:i/>
          <w:sz w:val="22"/>
          <w:szCs w:val="22"/>
          <w:lang w:val="es-ES_tradnl"/>
        </w:rPr>
        <w:t>RECURRENTE</w:t>
      </w:r>
      <w:r w:rsidRPr="00C90F17">
        <w:rPr>
          <w:rFonts w:ascii="Palatino Linotype" w:eastAsiaTheme="minorEastAsia" w:hAnsi="Palatino Linotype" w:cstheme="minorBidi"/>
          <w:i/>
          <w:sz w:val="22"/>
          <w:szCs w:val="22"/>
          <w:lang w:val="es-ES_tradnl"/>
        </w:rPr>
        <w:t xml:space="preserve"> el Acuerdo de Clasificación de la información que emita en su caso el Comité de Transparencia con motivo de la versión pública; así como, en el que se clasifique</w:t>
      </w:r>
      <w:r w:rsidR="00062CDB" w:rsidRPr="00C90F17">
        <w:rPr>
          <w:rFonts w:ascii="Palatino Linotype" w:eastAsiaTheme="minorEastAsia" w:hAnsi="Palatino Linotype" w:cstheme="minorBidi"/>
          <w:i/>
          <w:sz w:val="22"/>
          <w:szCs w:val="22"/>
          <w:lang w:val="es-ES_tradnl"/>
        </w:rPr>
        <w:t>n en su totalidad como reservado</w:t>
      </w:r>
      <w:r w:rsidRPr="00C90F17">
        <w:rPr>
          <w:rFonts w:ascii="Palatino Linotype" w:eastAsiaTheme="minorEastAsia" w:hAnsi="Palatino Linotype" w:cstheme="minorBidi"/>
          <w:i/>
          <w:sz w:val="22"/>
          <w:szCs w:val="22"/>
          <w:lang w:val="es-ES_tradnl"/>
        </w:rPr>
        <w:t xml:space="preserve">s </w:t>
      </w:r>
      <w:r w:rsidR="00062CDB" w:rsidRPr="00C90F17">
        <w:rPr>
          <w:rFonts w:ascii="Palatino Linotype" w:eastAsiaTheme="minorEastAsia" w:hAnsi="Palatino Linotype" w:cstheme="minorBidi"/>
          <w:i/>
          <w:sz w:val="22"/>
          <w:szCs w:val="22"/>
          <w:lang w:val="es-ES_tradnl"/>
        </w:rPr>
        <w:t>los laudos</w:t>
      </w:r>
      <w:r w:rsidRPr="00C90F17">
        <w:rPr>
          <w:rFonts w:ascii="Palatino Linotype" w:eastAsiaTheme="minorEastAsia" w:hAnsi="Palatino Linotype" w:cstheme="minorBidi"/>
          <w:i/>
          <w:sz w:val="22"/>
          <w:szCs w:val="22"/>
          <w:lang w:val="es-ES_tradnl"/>
        </w:rPr>
        <w:t xml:space="preserve"> que se encuentren en trámite o no hayan quedado firmes</w:t>
      </w:r>
      <w:r w:rsidRPr="00C90F17">
        <w:rPr>
          <w:rFonts w:ascii="Palatino Linotype" w:eastAsiaTheme="minorEastAsia" w:hAnsi="Palatino Linotype" w:cs="Arial"/>
          <w:i/>
          <w:sz w:val="22"/>
          <w:szCs w:val="22"/>
          <w:lang w:val="es-ES_tradnl" w:eastAsia="es-MX"/>
        </w:rPr>
        <w:t xml:space="preserve"> al 22 de abril de 2019, conforme a los artículos 49, fracción VIII, 129, 140, 141 y 143 de la Ley de Transparencia y Acceso a la Información Pública del Estado de México y Municipios</w:t>
      </w:r>
      <w:r w:rsidR="00062CDB" w:rsidRPr="00C90F17">
        <w:rPr>
          <w:rFonts w:ascii="Palatino Linotype" w:eastAsiaTheme="minorEastAsia" w:hAnsi="Palatino Linotype" w:cs="Arial"/>
          <w:i/>
          <w:sz w:val="22"/>
          <w:szCs w:val="22"/>
          <w:lang w:val="es-ES_tradnl"/>
        </w:rPr>
        <w:t>.”</w:t>
      </w:r>
    </w:p>
    <w:p w:rsidR="00062CDB" w:rsidRPr="00C90F17" w:rsidRDefault="00062CDB" w:rsidP="00062CDB">
      <w:pPr>
        <w:ind w:left="644" w:right="902"/>
        <w:contextualSpacing/>
        <w:jc w:val="both"/>
        <w:rPr>
          <w:rFonts w:ascii="Palatino Linotype" w:eastAsiaTheme="minorEastAsia" w:hAnsi="Palatino Linotype" w:cs="Arial"/>
          <w:i/>
          <w:sz w:val="22"/>
          <w:szCs w:val="22"/>
          <w:lang w:val="es-ES_tradnl"/>
        </w:rPr>
      </w:pPr>
    </w:p>
    <w:p w:rsidR="00195F77" w:rsidRPr="00C90F17" w:rsidRDefault="00195F77" w:rsidP="00195F77">
      <w:pPr>
        <w:spacing w:line="360" w:lineRule="auto"/>
        <w:jc w:val="both"/>
        <w:rPr>
          <w:rFonts w:ascii="Palatino Linotype" w:eastAsiaTheme="minorEastAsia" w:hAnsi="Palatino Linotype" w:cstheme="minorBidi"/>
          <w:color w:val="222222"/>
          <w:shd w:val="clear" w:color="auto" w:fill="FFFFFF"/>
          <w:lang w:val="es-ES_tradnl"/>
        </w:rPr>
      </w:pPr>
      <w:r w:rsidRPr="00C90F17">
        <w:rPr>
          <w:rFonts w:ascii="Palatino Linotype" w:eastAsiaTheme="minorEastAsia" w:hAnsi="Palatino Linotype" w:cstheme="minorBidi"/>
          <w:b/>
          <w:color w:val="222222"/>
          <w:sz w:val="28"/>
          <w:szCs w:val="28"/>
          <w:shd w:val="clear" w:color="auto" w:fill="FFFFFF"/>
          <w:lang w:val="es-ES_tradnl"/>
        </w:rPr>
        <w:t>TERCERO.</w:t>
      </w:r>
      <w:r w:rsidRPr="00C90F17">
        <w:rPr>
          <w:rFonts w:ascii="Palatino Linotype" w:eastAsiaTheme="minorEastAsia" w:hAnsi="Palatino Linotype" w:cstheme="minorBidi"/>
          <w:b/>
          <w:color w:val="222222"/>
          <w:sz w:val="20"/>
          <w:szCs w:val="20"/>
          <w:shd w:val="clear" w:color="auto" w:fill="FFFFFF"/>
          <w:lang w:val="es-ES_tradnl"/>
        </w:rPr>
        <w:t> </w:t>
      </w:r>
      <w:r w:rsidRPr="00C90F17">
        <w:rPr>
          <w:rFonts w:ascii="Palatino Linotype" w:eastAsiaTheme="minorEastAsia" w:hAnsi="Palatino Linotype" w:cstheme="minorBidi"/>
          <w:b/>
          <w:color w:val="222222"/>
          <w:lang w:val="es-ES_tradnl" w:eastAsia="es-ES_tradnl"/>
        </w:rPr>
        <w:t>Notifíquese</w:t>
      </w:r>
      <w:r w:rsidRPr="00C90F17">
        <w:rPr>
          <w:rFonts w:ascii="Palatino Linotype" w:eastAsiaTheme="minorEastAsia" w:hAnsi="Palatino Linotype" w:cstheme="minorBidi"/>
          <w:color w:val="222222"/>
          <w:lang w:val="es-ES_tradnl" w:eastAsia="es-ES_tradnl"/>
        </w:rPr>
        <w:t xml:space="preserve"> </w:t>
      </w:r>
      <w:r w:rsidRPr="00C90F17">
        <w:rPr>
          <w:rFonts w:ascii="Palatino Linotype" w:eastAsiaTheme="minorEastAsia" w:hAnsi="Palatino Linotype" w:cstheme="minorBidi"/>
          <w:color w:val="222222"/>
          <w:shd w:val="clear" w:color="auto" w:fill="FFFFFF"/>
          <w:lang w:val="es-ES_tradnl"/>
        </w:rPr>
        <w:t>al Titular de la Unidad de Transparencia del</w:t>
      </w:r>
      <w:r w:rsidRPr="00C90F17">
        <w:rPr>
          <w:rFonts w:ascii="Palatino Linotype" w:eastAsiaTheme="minorEastAsia" w:hAnsi="Palatino Linotype" w:cstheme="minorBidi"/>
          <w:b/>
          <w:color w:val="222222"/>
          <w:shd w:val="clear" w:color="auto" w:fill="FFFFFF"/>
          <w:lang w:val="es-ES_tradnl"/>
        </w:rPr>
        <w:t> SUJETO OBLIGADO</w:t>
      </w:r>
      <w:r w:rsidRPr="00C90F17">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C90F17">
        <w:rPr>
          <w:rFonts w:ascii="Palatino Linotype" w:eastAsiaTheme="minorEastAsia" w:hAnsi="Palatino Linotype" w:cs="Arial"/>
          <w:lang w:val="es-ES_tradnl"/>
        </w:rPr>
        <w:t>Transparencia</w:t>
      </w:r>
      <w:r w:rsidRPr="00C90F17">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cumplimiento a lo ordenado dentro del plazo de diez días hábiles, debiendo informar a este Instituto en un plazo </w:t>
      </w:r>
      <w:r w:rsidRPr="00C90F17">
        <w:rPr>
          <w:rFonts w:ascii="Palatino Linotype" w:eastAsiaTheme="minorEastAsia" w:hAnsi="Palatino Linotype" w:cstheme="minorBidi"/>
          <w:color w:val="222222"/>
          <w:lang w:val="es-ES_tradnl" w:eastAsia="es-ES_tradnl"/>
        </w:rPr>
        <w:t>de</w:t>
      </w:r>
      <w:r w:rsidRPr="00C90F17">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195F77" w:rsidRPr="00C90F17" w:rsidRDefault="00195F77" w:rsidP="00195F77">
      <w:pPr>
        <w:spacing w:line="360" w:lineRule="auto"/>
        <w:ind w:right="49"/>
        <w:jc w:val="both"/>
        <w:rPr>
          <w:rFonts w:ascii="Palatino Linotype" w:eastAsiaTheme="minorEastAsia" w:hAnsi="Palatino Linotype" w:cs="Arial"/>
          <w:b/>
          <w:bCs/>
          <w:color w:val="222222"/>
          <w:sz w:val="28"/>
          <w:szCs w:val="20"/>
          <w:lang w:val="es-ES_tradnl" w:eastAsia="es-MX"/>
        </w:rPr>
      </w:pPr>
    </w:p>
    <w:p w:rsidR="00195F77" w:rsidRPr="00C90F17" w:rsidRDefault="00195F77" w:rsidP="00195F77">
      <w:pPr>
        <w:spacing w:line="360" w:lineRule="auto"/>
        <w:ind w:right="49"/>
        <w:jc w:val="both"/>
        <w:rPr>
          <w:rFonts w:ascii="Palatino Linotype" w:eastAsiaTheme="minorEastAsia" w:hAnsi="Palatino Linotype" w:cstheme="minorBidi"/>
          <w:color w:val="222222"/>
          <w:szCs w:val="17"/>
          <w:lang w:val="es-ES_tradnl" w:eastAsia="es-ES_tradnl"/>
        </w:rPr>
      </w:pPr>
      <w:r w:rsidRPr="00C90F17">
        <w:rPr>
          <w:rFonts w:ascii="Palatino Linotype" w:eastAsiaTheme="minorEastAsia" w:hAnsi="Palatino Linotype" w:cs="Arial"/>
          <w:b/>
          <w:bCs/>
          <w:color w:val="222222"/>
          <w:sz w:val="28"/>
          <w:szCs w:val="20"/>
          <w:lang w:val="es-ES_tradnl" w:eastAsia="es-MX"/>
        </w:rPr>
        <w:t xml:space="preserve">CUARTO. </w:t>
      </w:r>
      <w:r w:rsidRPr="00C90F17">
        <w:rPr>
          <w:rFonts w:ascii="Palatino Linotype" w:eastAsiaTheme="minorEastAsia" w:hAnsi="Palatino Linotype" w:cstheme="minorBidi"/>
          <w:b/>
          <w:color w:val="222222"/>
          <w:szCs w:val="20"/>
          <w:lang w:val="es-ES_tradnl" w:eastAsia="es-ES_tradnl"/>
        </w:rPr>
        <w:t>Notifíquese</w:t>
      </w:r>
      <w:r w:rsidRPr="00C90F17">
        <w:rPr>
          <w:rFonts w:ascii="Palatino Linotype" w:eastAsiaTheme="minorEastAsia" w:hAnsi="Palatino Linotype" w:cstheme="minorBidi"/>
          <w:color w:val="222222"/>
          <w:szCs w:val="20"/>
          <w:lang w:val="es-ES_tradnl" w:eastAsia="es-ES_tradnl"/>
        </w:rPr>
        <w:t xml:space="preserve"> a </w:t>
      </w:r>
      <w:r w:rsidRPr="00C90F17">
        <w:rPr>
          <w:rFonts w:ascii="Palatino Linotype" w:eastAsiaTheme="minorEastAsia" w:hAnsi="Palatino Linotype" w:cstheme="minorBidi"/>
          <w:b/>
          <w:color w:val="222222"/>
          <w:szCs w:val="20"/>
          <w:lang w:val="es-ES_tradnl" w:eastAsia="es-ES_tradnl"/>
        </w:rPr>
        <w:t>LA</w:t>
      </w:r>
      <w:r w:rsidRPr="00C90F17">
        <w:rPr>
          <w:rFonts w:ascii="Palatino Linotype" w:eastAsiaTheme="minorEastAsia" w:hAnsi="Palatino Linotype" w:cstheme="minorBidi"/>
          <w:color w:val="222222"/>
          <w:szCs w:val="20"/>
          <w:lang w:val="es-ES_tradnl" w:eastAsia="es-ES_tradnl"/>
        </w:rPr>
        <w:t xml:space="preserve"> </w:t>
      </w:r>
      <w:r w:rsidRPr="00C90F17">
        <w:rPr>
          <w:rFonts w:ascii="Palatino Linotype" w:eastAsiaTheme="minorEastAsia" w:hAnsi="Palatino Linotype" w:cstheme="minorBidi"/>
          <w:b/>
          <w:color w:val="222222"/>
          <w:szCs w:val="20"/>
          <w:lang w:val="es-ES_tradnl" w:eastAsia="es-ES_tradnl"/>
        </w:rPr>
        <w:t>RECURRENTE</w:t>
      </w:r>
      <w:r w:rsidRPr="00C90F17">
        <w:rPr>
          <w:rFonts w:ascii="Palatino Linotype" w:eastAsiaTheme="minorEastAsia" w:hAnsi="Palatino Linotype" w:cstheme="minorBidi"/>
          <w:color w:val="222222"/>
          <w:szCs w:val="20"/>
          <w:lang w:val="es-ES_tradnl" w:eastAsia="es-ES_tradnl"/>
        </w:rPr>
        <w:t xml:space="preserve"> la </w:t>
      </w:r>
      <w:r w:rsidRPr="00C90F17">
        <w:rPr>
          <w:rFonts w:ascii="Palatino Linotype" w:eastAsiaTheme="minorEastAsia" w:hAnsi="Palatino Linotype" w:cs="Arial"/>
          <w:szCs w:val="20"/>
          <w:lang w:val="es-ES_tradnl"/>
        </w:rPr>
        <w:t>presente</w:t>
      </w:r>
      <w:r w:rsidRPr="00C90F17">
        <w:rPr>
          <w:rFonts w:ascii="Palatino Linotype" w:eastAsiaTheme="minorEastAsia" w:hAnsi="Palatino Linotype" w:cstheme="minorBidi"/>
          <w:color w:val="222222"/>
          <w:szCs w:val="20"/>
          <w:lang w:val="es-ES_tradnl" w:eastAsia="es-ES_tradnl"/>
        </w:rPr>
        <w:t xml:space="preserve"> resolución.</w:t>
      </w:r>
    </w:p>
    <w:p w:rsidR="00195F77" w:rsidRPr="00C90F17" w:rsidRDefault="00195F77" w:rsidP="00195F77">
      <w:pPr>
        <w:spacing w:line="360" w:lineRule="auto"/>
        <w:ind w:right="49"/>
        <w:jc w:val="both"/>
        <w:rPr>
          <w:rFonts w:ascii="Palatino Linotype" w:eastAsiaTheme="minorEastAsia" w:hAnsi="Palatino Linotype" w:cs="Arial"/>
          <w:b/>
          <w:bCs/>
          <w:color w:val="222222"/>
          <w:sz w:val="28"/>
          <w:szCs w:val="20"/>
          <w:lang w:val="es-ES_tradnl" w:eastAsia="es-MX"/>
        </w:rPr>
      </w:pPr>
    </w:p>
    <w:p w:rsidR="00195F77" w:rsidRPr="00C90F17" w:rsidRDefault="00195F77" w:rsidP="00195F77">
      <w:pPr>
        <w:spacing w:line="360" w:lineRule="auto"/>
        <w:ind w:right="49"/>
        <w:jc w:val="both"/>
        <w:rPr>
          <w:rFonts w:ascii="Palatino Linotype" w:eastAsiaTheme="minorEastAsia" w:hAnsi="Palatino Linotype" w:cstheme="minorBidi"/>
          <w:color w:val="222222"/>
          <w:lang w:val="es-ES_tradnl" w:eastAsia="es-ES_tradnl"/>
        </w:rPr>
      </w:pPr>
      <w:r w:rsidRPr="00C90F17">
        <w:rPr>
          <w:rFonts w:ascii="Palatino Linotype" w:eastAsiaTheme="minorEastAsia" w:hAnsi="Palatino Linotype" w:cs="Arial"/>
          <w:b/>
          <w:bCs/>
          <w:color w:val="222222"/>
          <w:sz w:val="28"/>
          <w:szCs w:val="20"/>
          <w:lang w:val="es-ES_tradnl" w:eastAsia="es-MX"/>
        </w:rPr>
        <w:t>QUINTO.</w:t>
      </w:r>
      <w:r w:rsidRPr="00C90F17">
        <w:rPr>
          <w:rFonts w:ascii="Palatino Linotype" w:eastAsiaTheme="minorEastAsia" w:hAnsi="Palatino Linotype" w:cstheme="minorBidi"/>
          <w:color w:val="222222"/>
          <w:sz w:val="20"/>
          <w:szCs w:val="17"/>
          <w:lang w:val="es-ES_tradnl" w:eastAsia="es-ES_tradnl"/>
        </w:rPr>
        <w:t xml:space="preserve"> </w:t>
      </w:r>
      <w:r w:rsidRPr="00C90F17">
        <w:rPr>
          <w:rFonts w:ascii="Palatino Linotype" w:eastAsiaTheme="minorEastAsia" w:hAnsi="Palatino Linotype" w:cstheme="minorBidi"/>
          <w:b/>
          <w:color w:val="222222"/>
          <w:lang w:val="es-ES_tradnl" w:eastAsia="es-ES_tradnl"/>
        </w:rPr>
        <w:t>Hágase del conocimiento</w:t>
      </w:r>
      <w:r w:rsidRPr="00C90F17">
        <w:rPr>
          <w:rFonts w:ascii="Palatino Linotype" w:eastAsiaTheme="minorEastAsia" w:hAnsi="Palatino Linotype" w:cstheme="minorBidi"/>
          <w:color w:val="222222"/>
          <w:lang w:val="es-ES_tradnl" w:eastAsia="es-ES_tradnl"/>
        </w:rPr>
        <w:t xml:space="preserve"> a</w:t>
      </w:r>
      <w:r w:rsidRPr="00C90F17">
        <w:rPr>
          <w:rFonts w:ascii="Palatino Linotype" w:eastAsiaTheme="minorEastAsia" w:hAnsi="Palatino Linotype" w:cstheme="minorBidi"/>
          <w:b/>
          <w:color w:val="222222"/>
          <w:lang w:val="es-ES_tradnl" w:eastAsia="es-ES_tradnl"/>
        </w:rPr>
        <w:t xml:space="preserve"> LA</w:t>
      </w:r>
      <w:r w:rsidRPr="00C90F17">
        <w:rPr>
          <w:rFonts w:ascii="Palatino Linotype" w:eastAsiaTheme="minorEastAsia" w:hAnsi="Palatino Linotype" w:cstheme="minorBidi"/>
          <w:color w:val="222222"/>
          <w:lang w:val="es-ES_tradnl" w:eastAsia="es-ES_tradnl"/>
        </w:rPr>
        <w:t xml:space="preserve"> </w:t>
      </w:r>
      <w:r w:rsidRPr="00C90F17">
        <w:rPr>
          <w:rFonts w:ascii="Palatino Linotype" w:eastAsiaTheme="minorEastAsia" w:hAnsi="Palatino Linotype" w:cstheme="minorBidi"/>
          <w:b/>
          <w:color w:val="222222"/>
          <w:lang w:val="es-ES_tradnl" w:eastAsia="es-ES_tradnl"/>
        </w:rPr>
        <w:t>RECURRENTE</w:t>
      </w:r>
      <w:r w:rsidRPr="00C90F17">
        <w:rPr>
          <w:rFonts w:ascii="Palatino Linotype" w:eastAsiaTheme="minorEastAsia" w:hAnsi="Palatino Linotype" w:cstheme="minorBidi"/>
          <w:color w:val="222222"/>
          <w:lang w:val="es-ES_tradnl" w:eastAsia="es-ES_tradnl"/>
        </w:rPr>
        <w:t xml:space="preserve"> que, de conformidad con lo establecido en el artículo 196 de la </w:t>
      </w:r>
      <w:r w:rsidRPr="00C90F17">
        <w:rPr>
          <w:rFonts w:ascii="Palatino Linotype" w:eastAsiaTheme="minorEastAsia" w:hAnsi="Palatino Linotype" w:cs="Arial"/>
          <w:lang w:val="es-ES_tradnl"/>
        </w:rPr>
        <w:t>Ley</w:t>
      </w:r>
      <w:r w:rsidRPr="00C90F17">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195F77" w:rsidRPr="00C90F17" w:rsidRDefault="00195F77" w:rsidP="00195F77">
      <w:pPr>
        <w:spacing w:line="360" w:lineRule="auto"/>
        <w:ind w:right="49"/>
        <w:jc w:val="both"/>
        <w:rPr>
          <w:rFonts w:ascii="Palatino Linotype" w:eastAsiaTheme="minorEastAsia" w:hAnsi="Palatino Linotype" w:cstheme="minorBidi"/>
          <w:color w:val="222222"/>
          <w:lang w:val="es-ES_tradnl" w:eastAsia="es-ES_tradnl"/>
        </w:rPr>
      </w:pPr>
    </w:p>
    <w:p w:rsidR="00195F77" w:rsidRPr="00195F77" w:rsidRDefault="00195F77" w:rsidP="00195F77">
      <w:pPr>
        <w:spacing w:line="360" w:lineRule="auto"/>
        <w:jc w:val="both"/>
        <w:rPr>
          <w:rFonts w:ascii="Palatino Linotype" w:eastAsiaTheme="minorEastAsia" w:hAnsi="Palatino Linotype" w:cstheme="minorBidi"/>
          <w:lang w:val="es-ES_tradnl" w:eastAsia="es-ES_tradnl"/>
        </w:rPr>
      </w:pPr>
      <w:r w:rsidRPr="00C90F17">
        <w:rPr>
          <w:rFonts w:ascii="Palatino Linotype" w:eastAsiaTheme="minorEastAsia" w:hAnsi="Palatino Linotype" w:cs="Arial"/>
          <w:b/>
          <w:bCs/>
          <w:color w:val="222222"/>
          <w:sz w:val="28"/>
          <w:szCs w:val="20"/>
          <w:lang w:val="es-ES_tradnl" w:eastAsia="es-MX"/>
        </w:rPr>
        <w:t>SEXTO</w:t>
      </w:r>
      <w:r w:rsidRPr="00C90F17">
        <w:rPr>
          <w:rFonts w:ascii="Palatino Linotype" w:eastAsiaTheme="minorEastAsia" w:hAnsi="Palatino Linotype" w:cstheme="minorBidi"/>
          <w:b/>
          <w:sz w:val="28"/>
          <w:szCs w:val="25"/>
          <w:lang w:val="es-ES_tradnl"/>
        </w:rPr>
        <w:t xml:space="preserve">. </w:t>
      </w:r>
      <w:r w:rsidRPr="00C90F17">
        <w:rPr>
          <w:rFonts w:ascii="Palatino Linotype" w:eastAsiaTheme="minorEastAsia" w:hAnsi="Palatino Linotype" w:cstheme="minorBidi"/>
          <w:b/>
          <w:lang w:val="es-ES_tradnl"/>
        </w:rPr>
        <w:t>Gírese</w:t>
      </w:r>
      <w:r w:rsidRPr="00C90F17">
        <w:rPr>
          <w:rFonts w:ascii="Palatino Linotype" w:eastAsiaTheme="minorEastAsia" w:hAnsi="Palatino Linotype" w:cstheme="minorBidi"/>
          <w:lang w:val="es-ES_tradnl"/>
        </w:rPr>
        <w:t xml:space="preserve"> </w:t>
      </w:r>
      <w:r w:rsidRPr="00C90F17">
        <w:rPr>
          <w:rFonts w:ascii="Palatino Linotype" w:eastAsiaTheme="minorEastAsia" w:hAnsi="Palatino Linotype" w:cstheme="minorBidi"/>
          <w:lang w:val="es-ES_tradnl" w:eastAsia="es-ES_tradnl"/>
        </w:rPr>
        <w:t xml:space="preserve">oficio al Titular de la Contraloría Interna y Órgano de Control y Vigilancia de este </w:t>
      </w:r>
      <w:r w:rsidRPr="00C90F17">
        <w:rPr>
          <w:rFonts w:ascii="Palatino Linotype" w:eastAsiaTheme="minorEastAsia" w:hAnsi="Palatino Linotype" w:cs="Arial"/>
        </w:rPr>
        <w:t>Instituto</w:t>
      </w:r>
      <w:r w:rsidRPr="00C90F17">
        <w:rPr>
          <w:rFonts w:ascii="Palatino Linotype" w:eastAsiaTheme="minorEastAsia" w:hAnsi="Palatino Linotype" w:cstheme="minorBidi"/>
          <w:lang w:val="es-ES_tradnl" w:eastAsia="es-ES_tradnl"/>
        </w:rPr>
        <w:t xml:space="preserve">, de conformidad con el artículo 190 de la Ley de </w:t>
      </w:r>
      <w:r w:rsidRPr="00C90F17">
        <w:rPr>
          <w:rFonts w:ascii="Palatino Linotype" w:eastAsiaTheme="minorEastAsia" w:hAnsi="Palatino Linotype" w:cstheme="minorBidi"/>
          <w:lang w:val="es-ES_tradnl" w:eastAsia="es-ES_tradnl"/>
        </w:rPr>
        <w:lastRenderedPageBreak/>
        <w:t xml:space="preserve">Transparencia y </w:t>
      </w:r>
      <w:r w:rsidRPr="00C90F17">
        <w:rPr>
          <w:rFonts w:ascii="Palatino Linotype" w:eastAsiaTheme="minorEastAsia" w:hAnsi="Palatino Linotype" w:cstheme="minorBidi"/>
          <w:color w:val="222222"/>
          <w:shd w:val="clear" w:color="auto" w:fill="FFFFFF"/>
          <w:lang w:val="es-ES_tradnl"/>
        </w:rPr>
        <w:t>Acceso</w:t>
      </w:r>
      <w:r w:rsidRPr="00C90F17">
        <w:rPr>
          <w:rFonts w:ascii="Palatino Linotype" w:eastAsiaTheme="minorEastAsia" w:hAnsi="Palatino Linotype" w:cstheme="minorBidi"/>
          <w:lang w:val="es-ES_tradnl" w:eastAsia="es-ES_tradnl"/>
        </w:rPr>
        <w:t xml:space="preserve"> a la Información Pública del Estado de México y Municipios, a fin de que determine lo conducente, en términos del Considerando </w:t>
      </w:r>
      <w:r w:rsidRPr="00C90F17">
        <w:rPr>
          <w:rFonts w:ascii="Palatino Linotype" w:eastAsiaTheme="minorEastAsia" w:hAnsi="Palatino Linotype" w:cstheme="minorBidi"/>
          <w:b/>
          <w:lang w:val="es-ES_tradnl" w:eastAsia="es-ES_tradnl"/>
        </w:rPr>
        <w:t>QUINTO</w:t>
      </w:r>
      <w:r w:rsidRPr="00C90F17">
        <w:rPr>
          <w:rFonts w:ascii="Palatino Linotype" w:eastAsiaTheme="minorEastAsia" w:hAnsi="Palatino Linotype" w:cstheme="minorBidi"/>
          <w:lang w:val="es-ES_tradnl" w:eastAsia="es-ES_tradnl"/>
        </w:rPr>
        <w:t xml:space="preserve"> de la presente resolución.</w:t>
      </w:r>
    </w:p>
    <w:p w:rsidR="00195F77" w:rsidRPr="00195F77" w:rsidRDefault="00195F77" w:rsidP="00195F77">
      <w:pPr>
        <w:spacing w:line="360" w:lineRule="auto"/>
        <w:jc w:val="both"/>
        <w:rPr>
          <w:rFonts w:ascii="Palatino Linotype" w:eastAsiaTheme="minorEastAsia" w:hAnsi="Palatino Linotype" w:cstheme="minorBidi"/>
          <w:lang w:val="es-ES_tradnl" w:eastAsia="es-ES_tradnl"/>
        </w:rPr>
      </w:pPr>
    </w:p>
    <w:p w:rsidR="00195F77" w:rsidRPr="00195F77" w:rsidRDefault="00E74871" w:rsidP="00195F77">
      <w:pPr>
        <w:spacing w:line="360" w:lineRule="auto"/>
        <w:jc w:val="both"/>
        <w:rPr>
          <w:rFonts w:ascii="Palatino Linotype" w:eastAsiaTheme="minorEastAsia" w:hAnsi="Palatino Linotype" w:cs="Arial"/>
          <w:lang w:val="es-ES_tradnl"/>
        </w:rPr>
      </w:pP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943CBC">
        <w:rPr>
          <w:rFonts w:ascii="Palatino Linotype" w:hAnsi="Palatino Linotype" w:cs="Arial"/>
        </w:rPr>
        <w:t>, JAVIER MARTÍNEZ CRUZ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GÉSIMA SEGUNDA SESIÓN ORDINARIA CELEBRADA EL DÍA CUATRO DE SEPTIEMBRE DE DOS MIL DIECINUEVE, ANTE EL SECRETARIO TÉCNICO DEL PLENO, ALEXIS TAPIA RAMÍREZ</w:t>
      </w:r>
    </w:p>
    <w:tbl>
      <w:tblPr>
        <w:tblW w:w="9198" w:type="dxa"/>
        <w:jc w:val="center"/>
        <w:tblLayout w:type="fixed"/>
        <w:tblLook w:val="04A0" w:firstRow="1" w:lastRow="0" w:firstColumn="1" w:lastColumn="0" w:noHBand="0" w:noVBand="1"/>
      </w:tblPr>
      <w:tblGrid>
        <w:gridCol w:w="4595"/>
        <w:gridCol w:w="4603"/>
      </w:tblGrid>
      <w:tr w:rsidR="00195F77" w:rsidRPr="00195F77" w:rsidTr="00CB306F">
        <w:trPr>
          <w:trHeight w:val="1191"/>
          <w:jc w:val="center"/>
        </w:trPr>
        <w:tc>
          <w:tcPr>
            <w:tcW w:w="9198" w:type="dxa"/>
            <w:gridSpan w:val="2"/>
            <w:shd w:val="clear" w:color="auto" w:fill="auto"/>
          </w:tcPr>
          <w:p w:rsidR="00195F77" w:rsidRDefault="00195F77" w:rsidP="00195F77">
            <w:pPr>
              <w:jc w:val="center"/>
              <w:rPr>
                <w:rFonts w:ascii="Palatino Linotype" w:eastAsiaTheme="minorEastAsia" w:hAnsi="Palatino Linotype" w:cs="Arial"/>
                <w:b/>
                <w:lang w:val="es-ES_tradnl"/>
              </w:rPr>
            </w:pPr>
          </w:p>
          <w:p w:rsidR="00E74871" w:rsidRPr="00195F77" w:rsidRDefault="00E74871" w:rsidP="00195F77">
            <w:pPr>
              <w:jc w:val="center"/>
              <w:rPr>
                <w:rFonts w:ascii="Palatino Linotype" w:eastAsiaTheme="minorEastAsia" w:hAnsi="Palatino Linotype" w:cs="Arial"/>
                <w:b/>
                <w:lang w:val="es-ES_tradnl"/>
              </w:rPr>
            </w:pPr>
          </w:p>
          <w:p w:rsidR="00195F77" w:rsidRPr="00195F77" w:rsidRDefault="00195F77" w:rsidP="00195F77">
            <w:pPr>
              <w:jc w:val="center"/>
              <w:rPr>
                <w:rFonts w:ascii="Palatino Linotype" w:eastAsiaTheme="minorEastAsia" w:hAnsi="Palatino Linotype" w:cs="Arial"/>
                <w:b/>
                <w:lang w:val="es-ES_tradnl"/>
              </w:rPr>
            </w:pPr>
          </w:p>
          <w:p w:rsidR="00195F77" w:rsidRPr="00195F77" w:rsidRDefault="00195F77" w:rsidP="00195F77">
            <w:pPr>
              <w:jc w:val="center"/>
              <w:rPr>
                <w:rFonts w:ascii="Palatino Linotype" w:eastAsiaTheme="minorEastAsia" w:hAnsi="Palatino Linotype" w:cs="Arial"/>
                <w:b/>
                <w:lang w:val="es-ES_tradnl"/>
              </w:rPr>
            </w:pPr>
          </w:p>
          <w:p w:rsidR="00195F77" w:rsidRDefault="00195F77" w:rsidP="00195F77">
            <w:pPr>
              <w:jc w:val="center"/>
              <w:rPr>
                <w:rFonts w:ascii="Palatino Linotype" w:eastAsiaTheme="minorEastAsia" w:hAnsi="Palatino Linotype" w:cs="Arial"/>
                <w:b/>
                <w:lang w:val="es-ES_tradnl"/>
              </w:rPr>
            </w:pPr>
          </w:p>
          <w:p w:rsidR="00E74871" w:rsidRPr="00195F77" w:rsidRDefault="00E74871" w:rsidP="00195F77">
            <w:pPr>
              <w:jc w:val="center"/>
              <w:rPr>
                <w:rFonts w:ascii="Palatino Linotype" w:eastAsiaTheme="minorEastAsia" w:hAnsi="Palatino Linotype" w:cs="Arial"/>
                <w:b/>
                <w:lang w:val="es-ES_tradnl"/>
              </w:rPr>
            </w:pP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Zulema Martínez Sánchez</w:t>
            </w: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lang w:val="es-ES_tradnl"/>
              </w:rPr>
              <w:t>Comisionada Presidenta</w:t>
            </w: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(RÚBRICA)</w:t>
            </w:r>
          </w:p>
        </w:tc>
      </w:tr>
      <w:tr w:rsidR="00195F77" w:rsidRPr="00195F77" w:rsidTr="00CB306F">
        <w:trPr>
          <w:trHeight w:val="1191"/>
          <w:jc w:val="center"/>
        </w:trPr>
        <w:tc>
          <w:tcPr>
            <w:tcW w:w="4595" w:type="dxa"/>
            <w:shd w:val="clear" w:color="auto" w:fill="auto"/>
          </w:tcPr>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Default="00195F77" w:rsidP="00195F77">
            <w:pPr>
              <w:rPr>
                <w:rFonts w:ascii="Palatino Linotype" w:eastAsiaTheme="minorEastAsia" w:hAnsi="Palatino Linotype" w:cs="Arial"/>
                <w:b/>
                <w:lang w:val="es-ES_tradnl"/>
              </w:rPr>
            </w:pPr>
          </w:p>
          <w:p w:rsidR="00E74871" w:rsidRPr="00195F77" w:rsidRDefault="00E74871" w:rsidP="00195F77">
            <w:pPr>
              <w:rPr>
                <w:rFonts w:ascii="Palatino Linotype" w:eastAsiaTheme="minorEastAsia" w:hAnsi="Palatino Linotype" w:cs="Arial"/>
                <w:b/>
                <w:lang w:val="es-ES_tradnl"/>
              </w:rPr>
            </w:pP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 xml:space="preserve">Eva </w:t>
            </w:r>
            <w:proofErr w:type="spellStart"/>
            <w:r w:rsidRPr="00195F77">
              <w:rPr>
                <w:rFonts w:ascii="Palatino Linotype" w:eastAsiaTheme="minorEastAsia" w:hAnsi="Palatino Linotype" w:cs="Arial"/>
                <w:b/>
                <w:lang w:val="es-ES_tradnl"/>
              </w:rPr>
              <w:t>Abaid</w:t>
            </w:r>
            <w:proofErr w:type="spellEnd"/>
            <w:r w:rsidRPr="00195F77">
              <w:rPr>
                <w:rFonts w:ascii="Palatino Linotype" w:eastAsiaTheme="minorEastAsia" w:hAnsi="Palatino Linotype" w:cs="Arial"/>
                <w:b/>
                <w:lang w:val="es-ES_tradnl"/>
              </w:rPr>
              <w:t xml:space="preserve"> </w:t>
            </w:r>
            <w:proofErr w:type="spellStart"/>
            <w:r w:rsidRPr="00195F77">
              <w:rPr>
                <w:rFonts w:ascii="Palatino Linotype" w:eastAsiaTheme="minorEastAsia" w:hAnsi="Palatino Linotype" w:cs="Arial"/>
                <w:b/>
                <w:lang w:val="es-ES_tradnl"/>
              </w:rPr>
              <w:t>Yapur</w:t>
            </w:r>
            <w:proofErr w:type="spellEnd"/>
          </w:p>
          <w:p w:rsidR="00195F77" w:rsidRPr="00195F77" w:rsidRDefault="00195F77" w:rsidP="00195F77">
            <w:pPr>
              <w:jc w:val="center"/>
              <w:rPr>
                <w:rFonts w:ascii="Palatino Linotype" w:eastAsiaTheme="minorEastAsia" w:hAnsi="Palatino Linotype" w:cs="Arial"/>
                <w:lang w:val="es-ES_tradnl"/>
              </w:rPr>
            </w:pPr>
            <w:r w:rsidRPr="00195F77">
              <w:rPr>
                <w:rFonts w:ascii="Palatino Linotype" w:eastAsiaTheme="minorEastAsia" w:hAnsi="Palatino Linotype" w:cs="Arial"/>
                <w:lang w:val="es-ES_tradnl"/>
              </w:rPr>
              <w:t>Comisionada</w:t>
            </w: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(RÚBRICA)</w:t>
            </w:r>
          </w:p>
        </w:tc>
        <w:tc>
          <w:tcPr>
            <w:tcW w:w="4603" w:type="dxa"/>
            <w:shd w:val="clear" w:color="auto" w:fill="auto"/>
          </w:tcPr>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Default="00195F77" w:rsidP="00195F77">
            <w:pPr>
              <w:rPr>
                <w:rFonts w:ascii="Palatino Linotype" w:eastAsiaTheme="minorEastAsia" w:hAnsi="Palatino Linotype" w:cs="Arial"/>
                <w:b/>
                <w:lang w:val="es-ES_tradnl"/>
              </w:rPr>
            </w:pPr>
          </w:p>
          <w:p w:rsidR="00E74871" w:rsidRPr="00195F77" w:rsidRDefault="00E74871" w:rsidP="00195F77">
            <w:pPr>
              <w:rPr>
                <w:rFonts w:ascii="Palatino Linotype" w:eastAsiaTheme="minorEastAsia" w:hAnsi="Palatino Linotype" w:cs="Arial"/>
                <w:b/>
                <w:lang w:val="es-ES_tradnl"/>
              </w:rPr>
            </w:pP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José Guadalupe Luna Hernández</w:t>
            </w:r>
          </w:p>
          <w:p w:rsidR="00195F77" w:rsidRPr="00195F77" w:rsidRDefault="00195F77" w:rsidP="00195F77">
            <w:pPr>
              <w:jc w:val="center"/>
              <w:rPr>
                <w:rFonts w:ascii="Palatino Linotype" w:eastAsiaTheme="minorEastAsia" w:hAnsi="Palatino Linotype" w:cs="Arial"/>
                <w:lang w:val="es-ES_tradnl"/>
              </w:rPr>
            </w:pPr>
            <w:r w:rsidRPr="00195F77">
              <w:rPr>
                <w:rFonts w:ascii="Palatino Linotype" w:eastAsiaTheme="minorEastAsia" w:hAnsi="Palatino Linotype" w:cs="Arial"/>
                <w:lang w:val="es-ES_tradnl"/>
              </w:rPr>
              <w:t>Comisionado</w:t>
            </w: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(RÚBRICA)</w:t>
            </w:r>
          </w:p>
        </w:tc>
      </w:tr>
      <w:tr w:rsidR="00195F77" w:rsidRPr="00195F77" w:rsidTr="00CB306F">
        <w:trPr>
          <w:trHeight w:val="1667"/>
          <w:jc w:val="center"/>
        </w:trPr>
        <w:tc>
          <w:tcPr>
            <w:tcW w:w="4595" w:type="dxa"/>
            <w:shd w:val="clear" w:color="auto" w:fill="auto"/>
          </w:tcPr>
          <w:p w:rsidR="00195F77" w:rsidRPr="00E74871" w:rsidRDefault="00195F77" w:rsidP="00195F77">
            <w:pPr>
              <w:jc w:val="center"/>
              <w:rPr>
                <w:rFonts w:ascii="Palatino Linotype" w:eastAsiaTheme="minorEastAsia" w:hAnsi="Palatino Linotype" w:cs="Arial"/>
                <w:lang w:val="es-ES_tradnl"/>
              </w:rPr>
            </w:pPr>
          </w:p>
          <w:p w:rsidR="00195F77" w:rsidRPr="00E74871" w:rsidRDefault="00195F77" w:rsidP="00195F77">
            <w:pPr>
              <w:rPr>
                <w:rFonts w:ascii="Palatino Linotype" w:eastAsiaTheme="minorEastAsia" w:hAnsi="Palatino Linotype" w:cs="Arial"/>
                <w:lang w:val="es-ES_tradnl"/>
              </w:rPr>
            </w:pPr>
          </w:p>
          <w:p w:rsidR="00195F77" w:rsidRPr="00E74871" w:rsidRDefault="00195F77" w:rsidP="00195F77">
            <w:pPr>
              <w:rPr>
                <w:rFonts w:ascii="Palatino Linotype" w:eastAsiaTheme="minorEastAsia" w:hAnsi="Palatino Linotype" w:cs="Arial"/>
                <w:lang w:val="es-ES_tradnl"/>
              </w:rPr>
            </w:pPr>
          </w:p>
          <w:p w:rsidR="00195F77" w:rsidRPr="00E74871" w:rsidRDefault="00195F77" w:rsidP="00195F77">
            <w:pPr>
              <w:rPr>
                <w:rFonts w:ascii="Palatino Linotype" w:eastAsiaTheme="minorEastAsia" w:hAnsi="Palatino Linotype" w:cs="Arial"/>
                <w:lang w:val="es-ES_tradnl"/>
              </w:rPr>
            </w:pPr>
          </w:p>
          <w:p w:rsidR="00195F77" w:rsidRPr="00E74871" w:rsidRDefault="00195F77" w:rsidP="00195F77">
            <w:pPr>
              <w:rPr>
                <w:rFonts w:ascii="Palatino Linotype" w:eastAsiaTheme="minorEastAsia" w:hAnsi="Palatino Linotype" w:cs="Arial"/>
                <w:lang w:val="es-ES_tradnl"/>
              </w:rPr>
            </w:pPr>
          </w:p>
          <w:p w:rsidR="00E74871" w:rsidRPr="00E74871" w:rsidRDefault="00E74871" w:rsidP="00195F77">
            <w:pPr>
              <w:rPr>
                <w:rFonts w:ascii="Palatino Linotype" w:eastAsiaTheme="minorEastAsia" w:hAnsi="Palatino Linotype" w:cs="Arial"/>
                <w:lang w:val="es-ES_tradnl"/>
              </w:rPr>
            </w:pPr>
          </w:p>
          <w:p w:rsidR="00195F77" w:rsidRPr="00303A41" w:rsidRDefault="00195F77" w:rsidP="00195F77">
            <w:pPr>
              <w:jc w:val="center"/>
              <w:rPr>
                <w:rFonts w:ascii="Palatino Linotype" w:eastAsiaTheme="minorEastAsia" w:hAnsi="Palatino Linotype" w:cs="Arial"/>
                <w:b/>
                <w:lang w:val="es-ES_tradnl"/>
              </w:rPr>
            </w:pPr>
            <w:r w:rsidRPr="00303A41">
              <w:rPr>
                <w:rFonts w:ascii="Palatino Linotype" w:eastAsiaTheme="minorEastAsia" w:hAnsi="Palatino Linotype" w:cs="Arial"/>
                <w:b/>
                <w:lang w:val="es-ES_tradnl"/>
              </w:rPr>
              <w:t>Javier Martínez Cruz</w:t>
            </w:r>
          </w:p>
          <w:p w:rsidR="00195F77" w:rsidRPr="00E74871" w:rsidRDefault="00195F77" w:rsidP="00195F77">
            <w:pPr>
              <w:jc w:val="center"/>
              <w:rPr>
                <w:rFonts w:ascii="Palatino Linotype" w:eastAsiaTheme="minorEastAsia" w:hAnsi="Palatino Linotype" w:cs="Arial"/>
                <w:lang w:val="es-ES_tradnl"/>
              </w:rPr>
            </w:pPr>
            <w:r w:rsidRPr="00E74871">
              <w:rPr>
                <w:rFonts w:ascii="Palatino Linotype" w:eastAsiaTheme="minorEastAsia" w:hAnsi="Palatino Linotype" w:cs="Arial"/>
                <w:lang w:val="es-ES_tradnl"/>
              </w:rPr>
              <w:t>Comisionado</w:t>
            </w:r>
          </w:p>
          <w:p w:rsidR="00195F77" w:rsidRPr="00303A41" w:rsidRDefault="00195F77" w:rsidP="00195F77">
            <w:pPr>
              <w:jc w:val="center"/>
              <w:rPr>
                <w:rFonts w:ascii="Palatino Linotype" w:eastAsiaTheme="minorEastAsia" w:hAnsi="Palatino Linotype" w:cs="Arial"/>
                <w:b/>
                <w:lang w:val="es-ES_tradnl"/>
              </w:rPr>
            </w:pPr>
            <w:r w:rsidRPr="00303A41">
              <w:rPr>
                <w:rFonts w:ascii="Palatino Linotype" w:eastAsiaTheme="minorEastAsia" w:hAnsi="Palatino Linotype" w:cs="Arial"/>
                <w:b/>
                <w:lang w:val="es-ES_tradnl"/>
              </w:rPr>
              <w:t>(RÚBRICA)</w:t>
            </w:r>
          </w:p>
        </w:tc>
        <w:tc>
          <w:tcPr>
            <w:tcW w:w="4603" w:type="dxa"/>
            <w:shd w:val="clear" w:color="auto" w:fill="auto"/>
          </w:tcPr>
          <w:p w:rsidR="00195F77" w:rsidRPr="00195F77" w:rsidRDefault="00195F77" w:rsidP="00195F77">
            <w:pPr>
              <w:jc w:val="cente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Default="00195F77" w:rsidP="00195F77">
            <w:pPr>
              <w:rPr>
                <w:rFonts w:ascii="Palatino Linotype" w:eastAsiaTheme="minorEastAsia" w:hAnsi="Palatino Linotype" w:cs="Arial"/>
                <w:b/>
                <w:lang w:val="es-ES_tradnl"/>
              </w:rPr>
            </w:pPr>
          </w:p>
          <w:p w:rsidR="00E74871" w:rsidRPr="00195F77" w:rsidRDefault="00E74871" w:rsidP="00195F77">
            <w:pPr>
              <w:rPr>
                <w:rFonts w:ascii="Palatino Linotype" w:eastAsiaTheme="minorEastAsia" w:hAnsi="Palatino Linotype" w:cs="Arial"/>
                <w:b/>
                <w:lang w:val="es-ES_tradnl"/>
              </w:rPr>
            </w:pP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Luis Gustavo Parra Noriega</w:t>
            </w:r>
          </w:p>
          <w:p w:rsidR="00195F77" w:rsidRPr="00195F77" w:rsidRDefault="00195F77" w:rsidP="00195F77">
            <w:pPr>
              <w:jc w:val="center"/>
              <w:rPr>
                <w:rFonts w:ascii="Palatino Linotype" w:eastAsiaTheme="minorEastAsia" w:hAnsi="Palatino Linotype" w:cs="Arial"/>
                <w:lang w:val="es-ES_tradnl"/>
              </w:rPr>
            </w:pPr>
            <w:r w:rsidRPr="00195F77">
              <w:rPr>
                <w:rFonts w:ascii="Palatino Linotype" w:eastAsiaTheme="minorEastAsia" w:hAnsi="Palatino Linotype" w:cs="Arial"/>
                <w:lang w:val="es-ES_tradnl"/>
              </w:rPr>
              <w:t>Comisionado</w:t>
            </w: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(RÚBRICA)</w:t>
            </w:r>
          </w:p>
        </w:tc>
      </w:tr>
      <w:tr w:rsidR="00195F77" w:rsidRPr="00195F77" w:rsidTr="00CB306F">
        <w:trPr>
          <w:trHeight w:val="1191"/>
          <w:jc w:val="center"/>
        </w:trPr>
        <w:tc>
          <w:tcPr>
            <w:tcW w:w="9198" w:type="dxa"/>
            <w:gridSpan w:val="2"/>
            <w:shd w:val="clear" w:color="auto" w:fill="auto"/>
          </w:tcPr>
          <w:p w:rsidR="00195F77" w:rsidRPr="00195F77" w:rsidRDefault="00195F77" w:rsidP="00195F77">
            <w:pPr>
              <w:tabs>
                <w:tab w:val="left" w:pos="3720"/>
              </w:tabs>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rPr>
                <w:rFonts w:ascii="Palatino Linotype" w:eastAsiaTheme="minorEastAsia" w:hAnsi="Palatino Linotype" w:cs="Arial"/>
                <w:b/>
                <w:lang w:val="es-ES_tradnl"/>
              </w:rPr>
            </w:pPr>
          </w:p>
          <w:p w:rsidR="00195F77" w:rsidRPr="00195F77" w:rsidRDefault="00195F77" w:rsidP="00195F77">
            <w:pPr>
              <w:jc w:val="center"/>
              <w:rPr>
                <w:rFonts w:ascii="Palatino Linotype" w:eastAsiaTheme="minorEastAsia" w:hAnsi="Palatino Linotype" w:cs="Arial"/>
                <w:b/>
                <w:lang w:val="es-ES_tradnl"/>
              </w:rPr>
            </w:pPr>
            <w:r w:rsidRPr="00195F77">
              <w:rPr>
                <w:rFonts w:ascii="Palatino Linotype" w:eastAsiaTheme="minorEastAsia" w:hAnsi="Palatino Linotype" w:cs="Arial"/>
                <w:b/>
                <w:lang w:val="es-ES_tradnl"/>
              </w:rPr>
              <w:t>Alexis Tapia Ramírez</w:t>
            </w:r>
          </w:p>
          <w:p w:rsidR="00195F77" w:rsidRPr="00195F77" w:rsidRDefault="00195F77" w:rsidP="00195F77">
            <w:pPr>
              <w:jc w:val="center"/>
              <w:rPr>
                <w:rFonts w:ascii="Palatino Linotype" w:eastAsiaTheme="minorEastAsia" w:hAnsi="Palatino Linotype" w:cs="Arial"/>
                <w:lang w:val="es-ES_tradnl"/>
              </w:rPr>
            </w:pPr>
            <w:r w:rsidRPr="00195F77">
              <w:rPr>
                <w:rFonts w:ascii="Palatino Linotype" w:eastAsiaTheme="minorEastAsia" w:hAnsi="Palatino Linotype" w:cs="Arial"/>
                <w:lang w:val="es-ES_tradnl"/>
              </w:rPr>
              <w:t>Secretario Técnico del Pleno</w:t>
            </w:r>
          </w:p>
          <w:p w:rsidR="00195F77" w:rsidRPr="00195F77" w:rsidRDefault="00195F77" w:rsidP="00195F77">
            <w:pPr>
              <w:jc w:val="center"/>
              <w:rPr>
                <w:rFonts w:ascii="Palatino Linotype" w:eastAsiaTheme="minorEastAsia" w:hAnsi="Palatino Linotype" w:cs="Arial"/>
                <w:lang w:val="es-ES_tradnl"/>
              </w:rPr>
            </w:pPr>
            <w:r w:rsidRPr="00195F77">
              <w:rPr>
                <w:rFonts w:ascii="Palatino Linotype" w:eastAsiaTheme="minorEastAsia" w:hAnsi="Palatino Linotype" w:cs="Arial"/>
                <w:b/>
                <w:lang w:val="es-ES_tradnl"/>
              </w:rPr>
              <w:t>(RÚBRICA)</w:t>
            </w:r>
            <w:r w:rsidRPr="00195F77">
              <w:rPr>
                <w:rFonts w:ascii="Palatino Linotype" w:eastAsiaTheme="minorEastAsia" w:hAnsi="Palatino Linotype" w:cs="Arial"/>
                <w:lang w:val="es-ES_tradnl"/>
              </w:rPr>
              <w:t xml:space="preserve"> </w:t>
            </w:r>
          </w:p>
        </w:tc>
      </w:tr>
    </w:tbl>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195F77" w:rsidRPr="00195F77" w:rsidRDefault="00195F77" w:rsidP="00195F77">
      <w:pPr>
        <w:jc w:val="both"/>
        <w:rPr>
          <w:rFonts w:ascii="Palatino Linotype" w:eastAsiaTheme="minorEastAsia" w:hAnsi="Palatino Linotype" w:cs="Arial"/>
          <w:sz w:val="20"/>
          <w:szCs w:val="20"/>
          <w:lang w:val="es-ES_tradnl"/>
        </w:rPr>
      </w:pPr>
    </w:p>
    <w:p w:rsidR="00E74871" w:rsidRDefault="00E74871" w:rsidP="00195F77">
      <w:pPr>
        <w:jc w:val="both"/>
        <w:rPr>
          <w:rFonts w:ascii="Palatino Linotype" w:eastAsiaTheme="minorEastAsia" w:hAnsi="Palatino Linotype" w:cs="Arial"/>
          <w:sz w:val="20"/>
          <w:szCs w:val="20"/>
          <w:lang w:val="es-ES_tradnl"/>
        </w:rPr>
      </w:pPr>
    </w:p>
    <w:p w:rsidR="00E74871" w:rsidRDefault="00E74871" w:rsidP="00195F77">
      <w:pPr>
        <w:jc w:val="both"/>
        <w:rPr>
          <w:rFonts w:ascii="Palatino Linotype" w:eastAsiaTheme="minorEastAsia" w:hAnsi="Palatino Linotype" w:cs="Arial"/>
          <w:sz w:val="20"/>
          <w:szCs w:val="20"/>
          <w:lang w:val="es-ES_tradnl"/>
        </w:rPr>
      </w:pPr>
    </w:p>
    <w:p w:rsidR="00E74871" w:rsidRDefault="00E74871" w:rsidP="00195F77">
      <w:pPr>
        <w:jc w:val="both"/>
        <w:rPr>
          <w:rFonts w:ascii="Palatino Linotype" w:eastAsiaTheme="minorEastAsia" w:hAnsi="Palatino Linotype" w:cs="Arial"/>
          <w:sz w:val="20"/>
          <w:szCs w:val="20"/>
          <w:lang w:val="es-ES_tradnl"/>
        </w:rPr>
      </w:pPr>
    </w:p>
    <w:p w:rsidR="00E74871" w:rsidRDefault="00E74871" w:rsidP="00195F77">
      <w:pPr>
        <w:jc w:val="both"/>
        <w:rPr>
          <w:rFonts w:ascii="Palatino Linotype" w:eastAsiaTheme="minorEastAsia" w:hAnsi="Palatino Linotype" w:cs="Arial"/>
          <w:sz w:val="20"/>
          <w:szCs w:val="20"/>
          <w:lang w:val="es-ES_tradnl"/>
        </w:rPr>
      </w:pPr>
    </w:p>
    <w:p w:rsidR="00E74871" w:rsidRDefault="00E74871" w:rsidP="00195F77">
      <w:pPr>
        <w:jc w:val="both"/>
        <w:rPr>
          <w:rFonts w:ascii="Palatino Linotype" w:eastAsiaTheme="minorEastAsia" w:hAnsi="Palatino Linotype" w:cs="Arial"/>
          <w:sz w:val="20"/>
          <w:szCs w:val="20"/>
          <w:lang w:val="es-ES_tradnl"/>
        </w:rPr>
      </w:pPr>
    </w:p>
    <w:p w:rsidR="00E74871" w:rsidRDefault="00E74871" w:rsidP="00195F77">
      <w:pPr>
        <w:jc w:val="both"/>
        <w:rPr>
          <w:rFonts w:ascii="Palatino Linotype" w:eastAsiaTheme="minorEastAsia" w:hAnsi="Palatino Linotype" w:cs="Arial"/>
          <w:sz w:val="20"/>
          <w:szCs w:val="20"/>
          <w:lang w:val="es-ES_tradnl"/>
        </w:rPr>
      </w:pPr>
    </w:p>
    <w:p w:rsidR="00E74871" w:rsidRDefault="00E74871" w:rsidP="00195F77">
      <w:pPr>
        <w:jc w:val="both"/>
        <w:rPr>
          <w:rFonts w:ascii="Palatino Linotype" w:eastAsiaTheme="minorEastAsia" w:hAnsi="Palatino Linotype" w:cs="Arial"/>
          <w:sz w:val="20"/>
          <w:szCs w:val="20"/>
          <w:lang w:val="es-ES_tradnl"/>
        </w:rPr>
      </w:pPr>
    </w:p>
    <w:p w:rsidR="00E74871" w:rsidRPr="00E74871" w:rsidRDefault="00E74871" w:rsidP="00195F77">
      <w:pPr>
        <w:jc w:val="both"/>
        <w:rPr>
          <w:rFonts w:ascii="Palatino Linotype" w:eastAsiaTheme="minorEastAsia" w:hAnsi="Palatino Linotype" w:cs="Arial"/>
          <w:sz w:val="22"/>
          <w:szCs w:val="22"/>
          <w:lang w:val="es-ES_tradnl"/>
        </w:rPr>
      </w:pPr>
    </w:p>
    <w:p w:rsidR="00195F77" w:rsidRPr="00E74871" w:rsidRDefault="00195F77" w:rsidP="00195F77">
      <w:pPr>
        <w:jc w:val="both"/>
        <w:rPr>
          <w:rFonts w:ascii="Palatino Linotype" w:eastAsiaTheme="minorEastAsia" w:hAnsi="Palatino Linotype" w:cs="Arial"/>
          <w:sz w:val="22"/>
          <w:szCs w:val="22"/>
          <w:lang w:val="es-ES_tradnl"/>
        </w:rPr>
      </w:pPr>
      <w:r w:rsidRPr="00E74871">
        <w:rPr>
          <w:rFonts w:ascii="Palatino Linotype" w:eastAsiaTheme="minorEastAsia" w:hAnsi="Palatino Linotype" w:cs="Arial"/>
          <w:sz w:val="22"/>
          <w:szCs w:val="22"/>
          <w:lang w:val="es-ES_tradnl"/>
        </w:rPr>
        <w:t>Esta hoja corresponde a la resolución de cuatro de septiembre de dos mil diecinueve, emitida en el recurso de revisión número 04217/INFOEM/IP/RR/2019.</w:t>
      </w:r>
    </w:p>
    <w:p w:rsidR="00195F77" w:rsidRPr="00E74871" w:rsidRDefault="00195F77" w:rsidP="00195F77">
      <w:pPr>
        <w:tabs>
          <w:tab w:val="center" w:pos="4252"/>
          <w:tab w:val="right" w:pos="8504"/>
        </w:tabs>
        <w:rPr>
          <w:rFonts w:ascii="Palatino Linotype" w:eastAsiaTheme="minorEastAsia" w:hAnsi="Palatino Linotype" w:cs="Arial"/>
          <w:sz w:val="22"/>
          <w:szCs w:val="22"/>
        </w:rPr>
      </w:pPr>
      <w:r w:rsidRPr="00E74871">
        <w:rPr>
          <w:rFonts w:ascii="Palatino Linotype" w:eastAsiaTheme="minorEastAsia" w:hAnsi="Palatino Linotype" w:cs="Arial"/>
          <w:sz w:val="22"/>
          <w:szCs w:val="22"/>
          <w:lang w:val="es-ES_tradnl"/>
        </w:rPr>
        <w:t>YSM/AAS</w:t>
      </w:r>
    </w:p>
    <w:p w:rsidR="003854B5" w:rsidRPr="00195F77" w:rsidRDefault="003854B5" w:rsidP="00195F77"/>
    <w:sectPr w:rsidR="003854B5" w:rsidRPr="00195F77"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D46" w:rsidRDefault="00433D46" w:rsidP="00C80F8C">
      <w:r>
        <w:separator/>
      </w:r>
    </w:p>
  </w:endnote>
  <w:endnote w:type="continuationSeparator" w:id="0">
    <w:p w:rsidR="00433D46" w:rsidRDefault="00433D4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55" w:rsidRPr="00A2780F" w:rsidRDefault="000D345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2C9C">
      <w:rPr>
        <w:rFonts w:ascii="Arial" w:hAnsi="Arial" w:cs="Arial"/>
        <w:b/>
        <w:bCs/>
        <w:noProof/>
        <w:sz w:val="20"/>
        <w:szCs w:val="20"/>
      </w:rPr>
      <w:t>19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2C9C">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55" w:rsidRDefault="000D345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2C9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2C9C">
      <w:rPr>
        <w:rFonts w:ascii="Arial" w:hAnsi="Arial" w:cs="Arial"/>
        <w:b/>
        <w:bCs/>
        <w:noProof/>
        <w:sz w:val="20"/>
        <w:szCs w:val="20"/>
      </w:rPr>
      <w:t>48</w:t>
    </w:r>
    <w:r w:rsidRPr="00986599">
      <w:rPr>
        <w:rFonts w:ascii="Arial" w:hAnsi="Arial" w:cs="Arial"/>
        <w:b/>
        <w:bCs/>
        <w:sz w:val="20"/>
        <w:szCs w:val="20"/>
      </w:rPr>
      <w:fldChar w:fldCharType="end"/>
    </w:r>
  </w:p>
  <w:p w:rsidR="000D3455" w:rsidRPr="00070856" w:rsidRDefault="000D345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D46" w:rsidRDefault="00433D46" w:rsidP="00C80F8C">
      <w:r>
        <w:separator/>
      </w:r>
    </w:p>
  </w:footnote>
  <w:footnote w:type="continuationSeparator" w:id="0">
    <w:p w:rsidR="00433D46" w:rsidRDefault="00433D46" w:rsidP="00C80F8C">
      <w:r>
        <w:continuationSeparator/>
      </w:r>
    </w:p>
  </w:footnote>
  <w:footnote w:id="1">
    <w:p w:rsidR="00195F77" w:rsidRPr="002E1061" w:rsidRDefault="00195F77" w:rsidP="00195F77">
      <w:pPr>
        <w:pStyle w:val="Textonotapie"/>
        <w:rPr>
          <w:rFonts w:ascii="Palatino Linotype" w:hAnsi="Palatino Linotype"/>
          <w:sz w:val="12"/>
          <w:szCs w:val="12"/>
          <w:lang w:val="es-ES"/>
        </w:rPr>
      </w:pPr>
      <w:r w:rsidRPr="002E1061">
        <w:rPr>
          <w:rStyle w:val="Refdenotaalpie"/>
          <w:rFonts w:ascii="Palatino Linotype" w:hAnsi="Palatino Linotype"/>
          <w:sz w:val="12"/>
          <w:szCs w:val="12"/>
        </w:rPr>
        <w:footnoteRef/>
      </w:r>
      <w:r w:rsidRPr="002E1061">
        <w:rPr>
          <w:rFonts w:ascii="Palatino Linotype" w:hAnsi="Palatino Linotype"/>
          <w:sz w:val="12"/>
          <w:szCs w:val="12"/>
        </w:rPr>
        <w:t xml:space="preserve"> Visible para su consulta en la página electrónica </w:t>
      </w:r>
      <w:hyperlink r:id="rId1" w:history="1">
        <w:r w:rsidRPr="002E1061">
          <w:rPr>
            <w:rFonts w:ascii="Palatino Linotype" w:eastAsiaTheme="minorEastAsia" w:hAnsi="Palatino Linotype"/>
            <w:color w:val="0000FF"/>
            <w:sz w:val="12"/>
            <w:szCs w:val="12"/>
            <w:u w:val="single"/>
            <w:lang w:val="es-ES_tradnl" w:eastAsia="es-ES"/>
          </w:rPr>
          <w:t>http://legislacion.edomex.gob.mx/sites/legislacion.edomex.gob.mx/files/files/pdf/bdo/bdo2019/bdo119.pdf</w:t>
        </w:r>
      </w:hyperlink>
    </w:p>
  </w:footnote>
  <w:footnote w:id="2">
    <w:p w:rsidR="00195F77" w:rsidRDefault="00195F77" w:rsidP="00195F77">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sidRPr="00DD03C1">
        <w:rPr>
          <w:rFonts w:ascii="Palatino Linotype" w:hAnsi="Palatino Linotype"/>
          <w:i/>
        </w:rPr>
        <w:t xml:space="preserve">Artículo 96 de la </w:t>
      </w:r>
      <w:r w:rsidRPr="00DD03C1">
        <w:rPr>
          <w:rFonts w:ascii="Palatino Linotype" w:eastAsia="Arial Unicode MS" w:hAnsi="Palatino Linotype" w:cs="Arial"/>
          <w:i/>
        </w:rPr>
        <w:t>Ley del Trabajo de los Servidores Públicos del Estado y Municipio</w:t>
      </w:r>
      <w:r>
        <w:rPr>
          <w:rFonts w:ascii="Palatino Linotype" w:hAnsi="Palatino Linotype"/>
          <w:sz w:val="16"/>
          <w:szCs w:val="16"/>
        </w:rPr>
        <w:t xml:space="preserve">. </w:t>
      </w:r>
    </w:p>
  </w:footnote>
  <w:footnote w:id="3">
    <w:p w:rsidR="00195F77" w:rsidRDefault="00195F77" w:rsidP="00195F77">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sidRPr="00DD03C1">
        <w:rPr>
          <w:rFonts w:ascii="Palatino Linotype" w:hAnsi="Palatino Linotype"/>
          <w:i/>
        </w:rPr>
        <w:t xml:space="preserve">Artículo </w:t>
      </w:r>
      <w:r>
        <w:rPr>
          <w:rFonts w:ascii="Palatino Linotype" w:hAnsi="Palatino Linotype"/>
          <w:i/>
        </w:rPr>
        <w:t>229</w:t>
      </w:r>
      <w:r w:rsidRPr="00DD03C1">
        <w:rPr>
          <w:rFonts w:ascii="Palatino Linotype" w:hAnsi="Palatino Linotype"/>
          <w:i/>
        </w:rPr>
        <w:t xml:space="preserve"> de la </w:t>
      </w:r>
      <w:r w:rsidRPr="00DD03C1">
        <w:rPr>
          <w:rFonts w:ascii="Palatino Linotype" w:eastAsia="Arial Unicode MS" w:hAnsi="Palatino Linotype" w:cs="Arial"/>
          <w:i/>
        </w:rPr>
        <w:t>Ley del Trabajo de los Servidores Públicos del Estado y Municipio</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55" w:rsidRPr="00581ACC" w:rsidRDefault="000D3455"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0D3455" w:rsidRPr="007769F3" w:rsidTr="00054457">
      <w:tc>
        <w:tcPr>
          <w:tcW w:w="3403" w:type="dxa"/>
        </w:tcPr>
        <w:p w:rsidR="000D3455" w:rsidRPr="007769F3" w:rsidRDefault="000D3455" w:rsidP="00070856">
          <w:pPr>
            <w:rPr>
              <w:rFonts w:ascii="Palatino Linotype" w:hAnsi="Palatino Linotype"/>
              <w:b/>
              <w:sz w:val="22"/>
              <w:szCs w:val="22"/>
              <w:lang w:val="es-ES_tradnl"/>
            </w:rPr>
          </w:pPr>
        </w:p>
      </w:tc>
      <w:tc>
        <w:tcPr>
          <w:tcW w:w="2551" w:type="dxa"/>
          <w:shd w:val="clear" w:color="auto" w:fill="auto"/>
        </w:tcPr>
        <w:p w:rsidR="000D3455" w:rsidRPr="007769F3" w:rsidRDefault="000D345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0D3455" w:rsidRPr="007769F3" w:rsidRDefault="00195F77" w:rsidP="00ED4EE2">
          <w:pPr>
            <w:jc w:val="both"/>
            <w:rPr>
              <w:rFonts w:ascii="Palatino Linotype" w:hAnsi="Palatino Linotype"/>
              <w:b/>
              <w:sz w:val="22"/>
              <w:szCs w:val="22"/>
              <w:lang w:val="es-ES_tradnl"/>
            </w:rPr>
          </w:pPr>
          <w:r w:rsidRPr="00195F77">
            <w:rPr>
              <w:rFonts w:ascii="Palatino Linotype" w:eastAsiaTheme="minorEastAsia" w:hAnsi="Palatino Linotype" w:cs="Arial"/>
              <w:b/>
              <w:lang w:val="es-ES_tradnl"/>
            </w:rPr>
            <w:t>04217/</w:t>
          </w:r>
          <w:r>
            <w:rPr>
              <w:rFonts w:ascii="Palatino Linotype" w:eastAsiaTheme="minorEastAsia" w:hAnsi="Palatino Linotype" w:cs="Arial"/>
              <w:b/>
              <w:bCs/>
              <w:lang w:val="es-ES_tradnl"/>
            </w:rPr>
            <w:t>INFOEM/IP/RR/201</w:t>
          </w:r>
          <w:r w:rsidRPr="00195F77">
            <w:rPr>
              <w:rFonts w:ascii="Palatino Linotype" w:eastAsiaTheme="minorEastAsia" w:hAnsi="Palatino Linotype" w:cs="Arial"/>
              <w:b/>
              <w:bCs/>
              <w:lang w:val="es-ES_tradnl"/>
            </w:rPr>
            <w:t>9</w:t>
          </w:r>
        </w:p>
      </w:tc>
    </w:tr>
    <w:tr w:rsidR="000D3455" w:rsidRPr="007769F3" w:rsidTr="00054457">
      <w:tc>
        <w:tcPr>
          <w:tcW w:w="3403" w:type="dxa"/>
        </w:tcPr>
        <w:p w:rsidR="000D3455" w:rsidRPr="007769F3" w:rsidRDefault="000D3455" w:rsidP="008F1EC6">
          <w:pPr>
            <w:rPr>
              <w:rFonts w:ascii="Palatino Linotype" w:hAnsi="Palatino Linotype"/>
              <w:b/>
              <w:sz w:val="22"/>
              <w:szCs w:val="22"/>
              <w:lang w:val="es-ES_tradnl"/>
            </w:rPr>
          </w:pPr>
        </w:p>
      </w:tc>
      <w:tc>
        <w:tcPr>
          <w:tcW w:w="2551" w:type="dxa"/>
          <w:shd w:val="clear" w:color="auto" w:fill="auto"/>
        </w:tcPr>
        <w:p w:rsidR="000D3455" w:rsidRPr="007769F3" w:rsidRDefault="000D3455"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0D3455" w:rsidRPr="007769F3" w:rsidRDefault="00195F77" w:rsidP="008F1EC6">
          <w:pPr>
            <w:jc w:val="both"/>
            <w:rPr>
              <w:rFonts w:ascii="Palatino Linotype" w:hAnsi="Palatino Linotype"/>
              <w:b/>
              <w:sz w:val="22"/>
              <w:szCs w:val="22"/>
            </w:rPr>
          </w:pPr>
          <w:r w:rsidRPr="00195F77">
            <w:rPr>
              <w:rFonts w:ascii="Palatino Linotype" w:eastAsiaTheme="minorEastAsia" w:hAnsi="Palatino Linotype" w:cs="Arial"/>
              <w:b/>
              <w:lang w:val="es-ES_tradnl"/>
            </w:rPr>
            <w:t xml:space="preserve">Ayuntamiento de </w:t>
          </w:r>
          <w:proofErr w:type="spellStart"/>
          <w:r w:rsidRPr="00195F77">
            <w:rPr>
              <w:rFonts w:ascii="Palatino Linotype" w:eastAsiaTheme="minorEastAsia" w:hAnsi="Palatino Linotype" w:cs="Arial"/>
              <w:b/>
              <w:lang w:val="es-ES_tradnl"/>
            </w:rPr>
            <w:t>Xalatlaco</w:t>
          </w:r>
          <w:proofErr w:type="spellEnd"/>
        </w:p>
      </w:tc>
    </w:tr>
    <w:tr w:rsidR="000D3455" w:rsidRPr="007769F3" w:rsidTr="00054457">
      <w:trPr>
        <w:trHeight w:val="228"/>
      </w:trPr>
      <w:tc>
        <w:tcPr>
          <w:tcW w:w="3403" w:type="dxa"/>
        </w:tcPr>
        <w:p w:rsidR="000D3455" w:rsidRPr="007769F3" w:rsidRDefault="000D3455" w:rsidP="00070856">
          <w:pPr>
            <w:rPr>
              <w:rFonts w:ascii="Palatino Linotype" w:hAnsi="Palatino Linotype"/>
              <w:b/>
              <w:sz w:val="22"/>
              <w:szCs w:val="22"/>
              <w:lang w:val="es-ES_tradnl"/>
            </w:rPr>
          </w:pPr>
        </w:p>
      </w:tc>
      <w:tc>
        <w:tcPr>
          <w:tcW w:w="2551" w:type="dxa"/>
          <w:shd w:val="clear" w:color="auto" w:fill="auto"/>
        </w:tcPr>
        <w:p w:rsidR="000D3455" w:rsidRPr="007769F3" w:rsidRDefault="000D3455"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0D3455" w:rsidRPr="007769F3" w:rsidRDefault="000D3455"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0D3455" w:rsidRPr="00581ACC" w:rsidRDefault="000D345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55" w:rsidRPr="006038C2" w:rsidRDefault="000D3455">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688"/>
      <w:gridCol w:w="3265"/>
    </w:tblGrid>
    <w:tr w:rsidR="000D3455" w:rsidRPr="008F2CCC" w:rsidTr="00195F77">
      <w:tc>
        <w:tcPr>
          <w:tcW w:w="3403" w:type="dxa"/>
          <w:vMerge w:val="restart"/>
        </w:tcPr>
        <w:p w:rsidR="000D3455" w:rsidRPr="008F2CCC" w:rsidRDefault="000D3455" w:rsidP="00A2780F">
          <w:pPr>
            <w:rPr>
              <w:rFonts w:ascii="Palatino Linotype" w:hAnsi="Palatino Linotype"/>
              <w:b/>
              <w:sz w:val="22"/>
              <w:szCs w:val="22"/>
              <w:lang w:val="es-ES_tradnl"/>
            </w:rPr>
          </w:pPr>
        </w:p>
      </w:tc>
      <w:tc>
        <w:tcPr>
          <w:tcW w:w="2688" w:type="dxa"/>
          <w:shd w:val="clear" w:color="auto" w:fill="auto"/>
        </w:tcPr>
        <w:p w:rsidR="000D3455" w:rsidRPr="008F2CCC" w:rsidRDefault="000D345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5" w:type="dxa"/>
          <w:shd w:val="clear" w:color="auto" w:fill="auto"/>
          <w:vAlign w:val="center"/>
        </w:tcPr>
        <w:p w:rsidR="000D3455" w:rsidRPr="009B0D3B" w:rsidRDefault="00195F77" w:rsidP="00ED4EE2">
          <w:pPr>
            <w:jc w:val="both"/>
            <w:rPr>
              <w:rFonts w:ascii="Palatino Linotype" w:hAnsi="Palatino Linotype"/>
              <w:b/>
              <w:sz w:val="22"/>
              <w:szCs w:val="22"/>
              <w:lang w:val="es-ES_tradnl"/>
            </w:rPr>
          </w:pPr>
          <w:r w:rsidRPr="00195F77">
            <w:rPr>
              <w:rFonts w:ascii="Palatino Linotype" w:eastAsiaTheme="minorEastAsia" w:hAnsi="Palatino Linotype" w:cs="Arial"/>
              <w:b/>
              <w:lang w:val="es-ES_tradnl"/>
            </w:rPr>
            <w:t>04217/</w:t>
          </w:r>
          <w:r>
            <w:rPr>
              <w:rFonts w:ascii="Palatino Linotype" w:eastAsiaTheme="minorEastAsia" w:hAnsi="Palatino Linotype" w:cs="Arial"/>
              <w:b/>
              <w:bCs/>
              <w:lang w:val="es-ES_tradnl"/>
            </w:rPr>
            <w:t>INFOEM/IP/RR/201</w:t>
          </w:r>
          <w:r w:rsidRPr="00195F77">
            <w:rPr>
              <w:rFonts w:ascii="Palatino Linotype" w:eastAsiaTheme="minorEastAsia" w:hAnsi="Palatino Linotype" w:cs="Arial"/>
              <w:b/>
              <w:bCs/>
              <w:lang w:val="es-ES_tradnl"/>
            </w:rPr>
            <w:t>9</w:t>
          </w:r>
        </w:p>
      </w:tc>
    </w:tr>
    <w:tr w:rsidR="000D3455" w:rsidRPr="008F2CCC" w:rsidTr="00195F77">
      <w:tc>
        <w:tcPr>
          <w:tcW w:w="3403" w:type="dxa"/>
          <w:vMerge/>
        </w:tcPr>
        <w:p w:rsidR="000D3455" w:rsidRPr="008F2CCC" w:rsidRDefault="000D3455" w:rsidP="00A2780F">
          <w:pPr>
            <w:rPr>
              <w:rFonts w:ascii="Palatino Linotype" w:hAnsi="Palatino Linotype"/>
              <w:b/>
              <w:sz w:val="22"/>
              <w:szCs w:val="22"/>
              <w:lang w:val="es-ES_tradnl"/>
            </w:rPr>
          </w:pPr>
        </w:p>
      </w:tc>
      <w:tc>
        <w:tcPr>
          <w:tcW w:w="2688" w:type="dxa"/>
          <w:shd w:val="clear" w:color="auto" w:fill="auto"/>
        </w:tcPr>
        <w:p w:rsidR="000D3455" w:rsidRPr="008F2CCC" w:rsidRDefault="000D345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5" w:type="dxa"/>
          <w:shd w:val="clear" w:color="auto" w:fill="auto"/>
          <w:vAlign w:val="center"/>
        </w:tcPr>
        <w:p w:rsidR="000D3455" w:rsidRPr="009B0D3B" w:rsidRDefault="00C02C9C" w:rsidP="00ED4EE2">
          <w:pPr>
            <w:jc w:val="both"/>
            <w:rPr>
              <w:rFonts w:ascii="Palatino Linotype" w:hAnsi="Palatino Linotype"/>
              <w:b/>
              <w:sz w:val="22"/>
              <w:szCs w:val="22"/>
              <w:lang w:val="es-ES_tradnl"/>
            </w:rPr>
          </w:pPr>
          <w:r>
            <w:rPr>
              <w:rFonts w:ascii="Palatino Linotype" w:eastAsiaTheme="minorEastAsia" w:hAnsi="Palatino Linotype" w:cstheme="minorBidi"/>
              <w:b/>
              <w:lang w:val="es-ES_tradnl"/>
            </w:rPr>
            <w:t>xxxx xxxxxxxx xxxxxxxxx xxxxxxxx</w:t>
          </w:r>
        </w:p>
      </w:tc>
    </w:tr>
    <w:tr w:rsidR="000D3455" w:rsidRPr="008F2CCC" w:rsidTr="00195F77">
      <w:trPr>
        <w:trHeight w:val="228"/>
      </w:trPr>
      <w:tc>
        <w:tcPr>
          <w:tcW w:w="3403" w:type="dxa"/>
          <w:vMerge/>
        </w:tcPr>
        <w:p w:rsidR="000D3455" w:rsidRPr="008F2CCC" w:rsidRDefault="000D3455" w:rsidP="00E37C88">
          <w:pPr>
            <w:rPr>
              <w:rFonts w:ascii="Palatino Linotype" w:hAnsi="Palatino Linotype"/>
              <w:b/>
              <w:sz w:val="22"/>
              <w:szCs w:val="22"/>
              <w:lang w:val="es-ES_tradnl"/>
            </w:rPr>
          </w:pPr>
        </w:p>
      </w:tc>
      <w:tc>
        <w:tcPr>
          <w:tcW w:w="2688" w:type="dxa"/>
          <w:shd w:val="clear" w:color="auto" w:fill="auto"/>
        </w:tcPr>
        <w:p w:rsidR="000D3455" w:rsidRPr="008F2CCC" w:rsidRDefault="000D345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5" w:type="dxa"/>
          <w:shd w:val="clear" w:color="auto" w:fill="auto"/>
          <w:vAlign w:val="center"/>
        </w:tcPr>
        <w:p w:rsidR="000D3455" w:rsidRPr="009B0D3B" w:rsidRDefault="000D3455" w:rsidP="00195F77">
          <w:pPr>
            <w:jc w:val="both"/>
            <w:rPr>
              <w:rFonts w:ascii="Palatino Linotype" w:hAnsi="Palatino Linotype"/>
              <w:b/>
              <w:sz w:val="22"/>
              <w:szCs w:val="22"/>
            </w:rPr>
          </w:pPr>
          <w:r w:rsidRPr="00E36C4F">
            <w:rPr>
              <w:rFonts w:ascii="Palatino Linotype" w:hAnsi="Palatino Linotype"/>
              <w:b/>
              <w:sz w:val="22"/>
              <w:szCs w:val="22"/>
            </w:rPr>
            <w:t xml:space="preserve">Ayuntamiento de </w:t>
          </w:r>
          <w:proofErr w:type="spellStart"/>
          <w:r w:rsidR="00195F77" w:rsidRPr="00195F77">
            <w:rPr>
              <w:rFonts w:ascii="Palatino Linotype" w:eastAsiaTheme="minorEastAsia" w:hAnsi="Palatino Linotype" w:cs="Arial"/>
              <w:b/>
              <w:lang w:val="es-ES_tradnl"/>
            </w:rPr>
            <w:t>Xalatlaco</w:t>
          </w:r>
          <w:proofErr w:type="spellEnd"/>
        </w:p>
      </w:tc>
    </w:tr>
    <w:tr w:rsidR="000D3455" w:rsidRPr="008F2CCC" w:rsidTr="00195F77">
      <w:tc>
        <w:tcPr>
          <w:tcW w:w="3403" w:type="dxa"/>
          <w:vMerge/>
        </w:tcPr>
        <w:p w:rsidR="000D3455" w:rsidRPr="008F2CCC" w:rsidRDefault="000D3455" w:rsidP="00A2780F">
          <w:pPr>
            <w:rPr>
              <w:rFonts w:ascii="Palatino Linotype" w:hAnsi="Palatino Linotype"/>
              <w:b/>
              <w:sz w:val="22"/>
              <w:szCs w:val="22"/>
              <w:lang w:val="es-ES_tradnl"/>
            </w:rPr>
          </w:pPr>
        </w:p>
      </w:tc>
      <w:tc>
        <w:tcPr>
          <w:tcW w:w="2688" w:type="dxa"/>
          <w:shd w:val="clear" w:color="auto" w:fill="auto"/>
        </w:tcPr>
        <w:p w:rsidR="000D3455" w:rsidRPr="008F2CCC" w:rsidRDefault="000D345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5" w:type="dxa"/>
          <w:shd w:val="clear" w:color="auto" w:fill="auto"/>
        </w:tcPr>
        <w:p w:rsidR="000D3455" w:rsidRPr="009B0D3B" w:rsidRDefault="000D3455"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 xml:space="preserve">Eva </w:t>
          </w:r>
          <w:proofErr w:type="spellStart"/>
          <w:r w:rsidRPr="009B0D3B">
            <w:rPr>
              <w:rFonts w:ascii="Palatino Linotype" w:hAnsi="Palatino Linotype"/>
              <w:b/>
              <w:sz w:val="22"/>
              <w:szCs w:val="22"/>
              <w:lang w:val="es-ES_tradnl"/>
            </w:rPr>
            <w:t>Abaid</w:t>
          </w:r>
          <w:proofErr w:type="spellEnd"/>
          <w:r w:rsidRPr="009B0D3B">
            <w:rPr>
              <w:rFonts w:ascii="Palatino Linotype" w:hAnsi="Palatino Linotype"/>
              <w:b/>
              <w:sz w:val="22"/>
              <w:szCs w:val="22"/>
              <w:lang w:val="es-ES_tradnl"/>
            </w:rPr>
            <w:t xml:space="preserve"> </w:t>
          </w:r>
          <w:proofErr w:type="spellStart"/>
          <w:r w:rsidRPr="009B0D3B">
            <w:rPr>
              <w:rFonts w:ascii="Palatino Linotype" w:hAnsi="Palatino Linotype"/>
              <w:b/>
              <w:sz w:val="22"/>
              <w:szCs w:val="22"/>
              <w:lang w:val="es-ES_tradnl"/>
            </w:rPr>
            <w:t>Yapur</w:t>
          </w:r>
          <w:proofErr w:type="spellEnd"/>
        </w:p>
      </w:tc>
    </w:tr>
  </w:tbl>
  <w:p w:rsidR="000D3455" w:rsidRPr="006038C2" w:rsidRDefault="000D3455"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E911FE"/>
    <w:multiLevelType w:val="hybridMultilevel"/>
    <w:tmpl w:val="BF84C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F7C8E"/>
    <w:multiLevelType w:val="hybridMultilevel"/>
    <w:tmpl w:val="D4542AEC"/>
    <w:lvl w:ilvl="0" w:tplc="EDDCAEBC">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E94546"/>
    <w:multiLevelType w:val="hybridMultilevel"/>
    <w:tmpl w:val="7AD0E72E"/>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73615F4"/>
    <w:multiLevelType w:val="hybridMultilevel"/>
    <w:tmpl w:val="CA9E9A2A"/>
    <w:lvl w:ilvl="0" w:tplc="21CCD93C">
      <w:start w:val="4"/>
      <w:numFmt w:val="upperRoman"/>
      <w:lvlText w:val="%1."/>
      <w:lvlJc w:val="left"/>
      <w:pPr>
        <w:ind w:left="714" w:hanging="360"/>
      </w:pPr>
      <w:rPr>
        <w:rFonts w:hint="default"/>
        <w:b/>
        <w:i w:val="0"/>
        <w:caps/>
        <w:color w:val="auto"/>
        <w:sz w:val="28"/>
      </w:rPr>
    </w:lvl>
    <w:lvl w:ilvl="1" w:tplc="BFDAB9BA">
      <w:start w:val="1"/>
      <w:numFmt w:val="lowerLetter"/>
      <w:lvlText w:val="%2."/>
      <w:lvlJc w:val="left"/>
      <w:pPr>
        <w:ind w:left="1635" w:hanging="55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191FC0"/>
    <w:multiLevelType w:val="multilevel"/>
    <w:tmpl w:val="87728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7736554"/>
    <w:multiLevelType w:val="hybridMultilevel"/>
    <w:tmpl w:val="8E9EBAD8"/>
    <w:lvl w:ilvl="0" w:tplc="2C5E9D00">
      <w:start w:val="1"/>
      <w:numFmt w:val="upp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5"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EA3D85"/>
    <w:multiLevelType w:val="hybridMultilevel"/>
    <w:tmpl w:val="B7641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A308DE"/>
    <w:multiLevelType w:val="hybridMultilevel"/>
    <w:tmpl w:val="BD38B88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5"/>
  </w:num>
  <w:num w:numId="3">
    <w:abstractNumId w:val="9"/>
  </w:num>
  <w:num w:numId="4">
    <w:abstractNumId w:val="28"/>
  </w:num>
  <w:num w:numId="5">
    <w:abstractNumId w:val="31"/>
  </w:num>
  <w:num w:numId="6">
    <w:abstractNumId w:val="12"/>
  </w:num>
  <w:num w:numId="7">
    <w:abstractNumId w:val="20"/>
  </w:num>
  <w:num w:numId="8">
    <w:abstractNumId w:val="7"/>
  </w:num>
  <w:num w:numId="9">
    <w:abstractNumId w:val="24"/>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7"/>
  </w:num>
  <w:num w:numId="13">
    <w:abstractNumId w:val="13"/>
  </w:num>
  <w:num w:numId="14">
    <w:abstractNumId w:val="21"/>
  </w:num>
  <w:num w:numId="15">
    <w:abstractNumId w:val="26"/>
  </w:num>
  <w:num w:numId="16">
    <w:abstractNumId w:val="1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5"/>
  </w:num>
  <w:num w:numId="20">
    <w:abstractNumId w:val="14"/>
  </w:num>
  <w:num w:numId="21">
    <w:abstractNumId w:val="10"/>
  </w:num>
  <w:num w:numId="22">
    <w:abstractNumId w:val="0"/>
  </w:num>
  <w:num w:numId="23">
    <w:abstractNumId w:val="29"/>
  </w:num>
  <w:num w:numId="24">
    <w:abstractNumId w:val="6"/>
  </w:num>
  <w:num w:numId="25">
    <w:abstractNumId w:val="8"/>
  </w:num>
  <w:num w:numId="26">
    <w:abstractNumId w:val="22"/>
  </w:num>
  <w:num w:numId="27">
    <w:abstractNumId w:val="2"/>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1"/>
  </w:num>
  <w:num w:numId="34">
    <w:abstractNumId w:val="3"/>
  </w:num>
  <w:num w:numId="35">
    <w:abstractNumId w:val="1"/>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2CDB"/>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294"/>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43A"/>
    <w:rsid w:val="000D1B2D"/>
    <w:rsid w:val="000D21C4"/>
    <w:rsid w:val="000D2BC0"/>
    <w:rsid w:val="000D3455"/>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5F77"/>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78C"/>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EFD"/>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5AE"/>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41"/>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35D"/>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81A"/>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407"/>
    <w:rsid w:val="0043163B"/>
    <w:rsid w:val="00431B40"/>
    <w:rsid w:val="004325CE"/>
    <w:rsid w:val="00432DE2"/>
    <w:rsid w:val="0043310A"/>
    <w:rsid w:val="0043364B"/>
    <w:rsid w:val="0043395D"/>
    <w:rsid w:val="00433CF2"/>
    <w:rsid w:val="00433D46"/>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3B6E"/>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37FA5"/>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3A9"/>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490"/>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4B84"/>
    <w:rsid w:val="005A4D1B"/>
    <w:rsid w:val="005A523C"/>
    <w:rsid w:val="005A594A"/>
    <w:rsid w:val="005A5D7B"/>
    <w:rsid w:val="005A7195"/>
    <w:rsid w:val="005A76FF"/>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A19"/>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5F2"/>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3BD"/>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E3"/>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320"/>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5F8E"/>
    <w:rsid w:val="00946543"/>
    <w:rsid w:val="00946719"/>
    <w:rsid w:val="00947C72"/>
    <w:rsid w:val="00947CF2"/>
    <w:rsid w:val="00947EE6"/>
    <w:rsid w:val="009507C2"/>
    <w:rsid w:val="00950BCA"/>
    <w:rsid w:val="00950F35"/>
    <w:rsid w:val="009514D3"/>
    <w:rsid w:val="00951A47"/>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D3F"/>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4C0"/>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58E"/>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6DE4"/>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C43"/>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3A6"/>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2C9C"/>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908"/>
    <w:rsid w:val="00C86DC7"/>
    <w:rsid w:val="00C86DDC"/>
    <w:rsid w:val="00C87924"/>
    <w:rsid w:val="00C902DD"/>
    <w:rsid w:val="00C9040D"/>
    <w:rsid w:val="00C90E6D"/>
    <w:rsid w:val="00C90F17"/>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4BE4"/>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69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502"/>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5CB6"/>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C4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871"/>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111"/>
    <w:rsid w:val="00EC1280"/>
    <w:rsid w:val="00EC26AA"/>
    <w:rsid w:val="00EC298C"/>
    <w:rsid w:val="00EC2CA6"/>
    <w:rsid w:val="00EC3861"/>
    <w:rsid w:val="00EC3AFA"/>
    <w:rsid w:val="00EC4364"/>
    <w:rsid w:val="00EC509C"/>
    <w:rsid w:val="00EC5301"/>
    <w:rsid w:val="00EC5CA8"/>
    <w:rsid w:val="00EC64B5"/>
    <w:rsid w:val="00EC6ADF"/>
    <w:rsid w:val="00EC715C"/>
    <w:rsid w:val="00EC761D"/>
    <w:rsid w:val="00ED1DBF"/>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2F54"/>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195F77"/>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195F77"/>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195F77"/>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195F77"/>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195F77"/>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195F77"/>
    <w:rPr>
      <w:rFonts w:asciiTheme="majorHAnsi" w:eastAsiaTheme="majorEastAsia" w:hAnsiTheme="majorHAnsi" w:cstheme="majorBidi"/>
      <w:b/>
      <w:bCs/>
      <w:i/>
      <w:iCs/>
      <w:color w:val="1F497D" w:themeColor="text2"/>
      <w:sz w:val="20"/>
      <w:szCs w:val="20"/>
    </w:rPr>
  </w:style>
  <w:style w:type="numbering" w:customStyle="1" w:styleId="Sinlista5">
    <w:name w:val="Sin lista5"/>
    <w:next w:val="Sinlista"/>
    <w:uiPriority w:val="99"/>
    <w:semiHidden/>
    <w:unhideWhenUsed/>
    <w:rsid w:val="00195F77"/>
  </w:style>
  <w:style w:type="table" w:customStyle="1" w:styleId="Tablaconcuadrcula5">
    <w:name w:val="Tabla con cuadrícula5"/>
    <w:basedOn w:val="Tablanormal"/>
    <w:next w:val="Tablaconcuadrcula"/>
    <w:uiPriority w:val="39"/>
    <w:rsid w:val="00195F7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195F77"/>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195F77"/>
    <w:rPr>
      <w:rFonts w:ascii="Times New Roman" w:eastAsia="Times New Roman" w:hAnsi="Times New Roman"/>
      <w:lang w:val="es-ES" w:eastAsia="es-ES"/>
    </w:rPr>
  </w:style>
  <w:style w:type="paragraph" w:customStyle="1" w:styleId="paragraph">
    <w:name w:val="paragraph"/>
    <w:basedOn w:val="Normal"/>
    <w:rsid w:val="00195F77"/>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Descripcin">
    <w:name w:val="caption"/>
    <w:basedOn w:val="Normal"/>
    <w:next w:val="Normal"/>
    <w:uiPriority w:val="35"/>
    <w:semiHidden/>
    <w:unhideWhenUsed/>
    <w:qFormat/>
    <w:rsid w:val="00195F77"/>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195F77"/>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195F77"/>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195F77"/>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195F77"/>
    <w:rPr>
      <w:rFonts w:asciiTheme="majorHAnsi" w:eastAsiaTheme="majorEastAsia" w:hAnsiTheme="majorHAnsi" w:cstheme="majorBidi"/>
    </w:rPr>
  </w:style>
  <w:style w:type="paragraph" w:styleId="Cita">
    <w:name w:val="Quote"/>
    <w:basedOn w:val="Normal"/>
    <w:next w:val="Normal"/>
    <w:link w:val="CitaCar"/>
    <w:uiPriority w:val="29"/>
    <w:qFormat/>
    <w:rsid w:val="00195F77"/>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195F77"/>
    <w:rPr>
      <w:i/>
      <w:iCs/>
      <w:color w:val="404040" w:themeColor="text1" w:themeTint="BF"/>
      <w:sz w:val="20"/>
      <w:szCs w:val="20"/>
    </w:rPr>
  </w:style>
  <w:style w:type="paragraph" w:styleId="Citadestacada">
    <w:name w:val="Intense Quote"/>
    <w:basedOn w:val="Normal"/>
    <w:next w:val="Normal"/>
    <w:link w:val="CitadestacadaCar"/>
    <w:uiPriority w:val="30"/>
    <w:qFormat/>
    <w:rsid w:val="00195F77"/>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195F77"/>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195F77"/>
    <w:rPr>
      <w:i/>
      <w:iCs/>
      <w:color w:val="404040" w:themeColor="text1" w:themeTint="BF"/>
    </w:rPr>
  </w:style>
  <w:style w:type="character" w:styleId="nfasisintenso">
    <w:name w:val="Intense Emphasis"/>
    <w:basedOn w:val="Fuentedeprrafopredeter"/>
    <w:uiPriority w:val="21"/>
    <w:qFormat/>
    <w:rsid w:val="00195F77"/>
    <w:rPr>
      <w:b/>
      <w:bCs/>
      <w:i/>
      <w:iCs/>
    </w:rPr>
  </w:style>
  <w:style w:type="character" w:styleId="Referenciasutil">
    <w:name w:val="Subtle Reference"/>
    <w:basedOn w:val="Fuentedeprrafopredeter"/>
    <w:uiPriority w:val="31"/>
    <w:qFormat/>
    <w:rsid w:val="00195F77"/>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195F77"/>
    <w:rPr>
      <w:b/>
      <w:bCs/>
      <w:smallCaps/>
      <w:spacing w:val="5"/>
      <w:u w:val="single"/>
    </w:rPr>
  </w:style>
  <w:style w:type="character" w:styleId="Ttulodellibro">
    <w:name w:val="Book Title"/>
    <w:basedOn w:val="Fuentedeprrafopredeter"/>
    <w:uiPriority w:val="33"/>
    <w:qFormat/>
    <w:rsid w:val="00195F77"/>
    <w:rPr>
      <w:b/>
      <w:bCs/>
      <w:smallCaps/>
    </w:rPr>
  </w:style>
  <w:style w:type="paragraph" w:styleId="TtulodeTDC">
    <w:name w:val="TOC Heading"/>
    <w:basedOn w:val="Ttulo1"/>
    <w:next w:val="Normal"/>
    <w:uiPriority w:val="39"/>
    <w:semiHidden/>
    <w:unhideWhenUsed/>
    <w:qFormat/>
    <w:rsid w:val="00195F77"/>
    <w:pPr>
      <w:spacing w:before="320"/>
      <w:outlineLvl w:val="9"/>
    </w:pPr>
    <w:rPr>
      <w:lang w:val="es-ES_tradnl"/>
    </w:rPr>
  </w:style>
  <w:style w:type="character" w:customStyle="1" w:styleId="ctr">
    <w:name w:val="ctr"/>
    <w:basedOn w:val="Fuentedeprrafopredeter"/>
    <w:rsid w:val="00195F77"/>
  </w:style>
  <w:style w:type="character" w:customStyle="1" w:styleId="date-display-single">
    <w:name w:val="date-display-single"/>
    <w:basedOn w:val="Fuentedeprrafopredeter"/>
    <w:rsid w:val="00195F77"/>
  </w:style>
  <w:style w:type="paragraph" w:customStyle="1" w:styleId="rtecenter">
    <w:name w:val="rtecenter"/>
    <w:basedOn w:val="Normal"/>
    <w:rsid w:val="00195F77"/>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195F77"/>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195F77"/>
    <w:rPr>
      <w:sz w:val="20"/>
      <w:szCs w:val="20"/>
    </w:rPr>
  </w:style>
  <w:style w:type="character" w:styleId="Refdenotaalfinal">
    <w:name w:val="endnote reference"/>
    <w:basedOn w:val="Fuentedeprrafopredeter"/>
    <w:uiPriority w:val="99"/>
    <w:semiHidden/>
    <w:unhideWhenUsed/>
    <w:rsid w:val="00195F77"/>
    <w:rPr>
      <w:vertAlign w:val="superscript"/>
    </w:rPr>
  </w:style>
  <w:style w:type="numbering" w:customStyle="1" w:styleId="Sinlista11">
    <w:name w:val="Sin lista11"/>
    <w:next w:val="Sinlista"/>
    <w:uiPriority w:val="99"/>
    <w:semiHidden/>
    <w:unhideWhenUsed/>
    <w:rsid w:val="00195F77"/>
  </w:style>
  <w:style w:type="table" w:customStyle="1" w:styleId="Tablaconcuadrcula11">
    <w:name w:val="Tabla con cuadrícula11"/>
    <w:basedOn w:val="Tablanormal"/>
    <w:next w:val="Tablaconcuadrcula"/>
    <w:uiPriority w:val="59"/>
    <w:rsid w:val="00195F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195F77"/>
  </w:style>
  <w:style w:type="numbering" w:customStyle="1" w:styleId="Estiloimportado11">
    <w:name w:val="Estilo importado 11"/>
    <w:rsid w:val="00195F77"/>
  </w:style>
  <w:style w:type="paragraph" w:customStyle="1" w:styleId="FAFunotente1">
    <w:name w:val="FA Fu?notente1"/>
    <w:basedOn w:val="Normal"/>
    <w:next w:val="Textonotapie"/>
    <w:uiPriority w:val="99"/>
    <w:rsid w:val="00195F77"/>
    <w:rPr>
      <w:rFonts w:asciiTheme="minorHAnsi" w:eastAsia="Cambria" w:hAnsiTheme="minorHAnsi" w:cstheme="minorBidi"/>
      <w:sz w:val="20"/>
      <w:szCs w:val="20"/>
      <w:lang w:eastAsia="en-US"/>
    </w:rPr>
  </w:style>
  <w:style w:type="table" w:customStyle="1" w:styleId="Tablaconcuadrcula111">
    <w:name w:val="Tabla con cuadrícula111"/>
    <w:basedOn w:val="Tablanormal"/>
    <w:next w:val="Tablaconcuadrcula"/>
    <w:uiPriority w:val="59"/>
    <w:rsid w:val="00195F7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9">
    <w:name w:val="Pa9"/>
    <w:basedOn w:val="Normal"/>
    <w:next w:val="Normal"/>
    <w:uiPriority w:val="99"/>
    <w:rsid w:val="00195F77"/>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195F77"/>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uiPriority w:val="99"/>
    <w:rsid w:val="00195F77"/>
    <w:pPr>
      <w:spacing w:before="100" w:beforeAutospacing="1" w:after="100" w:afterAutospacing="1"/>
    </w:pPr>
    <w:rPr>
      <w:lang w:eastAsia="es-MX"/>
    </w:rPr>
  </w:style>
  <w:style w:type="paragraph" w:customStyle="1" w:styleId="m-60081275284358516gmail-msolistparagraph">
    <w:name w:val="m_-60081275284358516gmail-msolistparagraph"/>
    <w:basedOn w:val="Normal"/>
    <w:uiPriority w:val="99"/>
    <w:rsid w:val="00195F77"/>
    <w:pPr>
      <w:spacing w:before="100" w:beforeAutospacing="1" w:after="100" w:afterAutospacing="1"/>
    </w:pPr>
    <w:rPr>
      <w:lang w:eastAsia="es-MX"/>
    </w:rPr>
  </w:style>
  <w:style w:type="character" w:customStyle="1" w:styleId="medium">
    <w:name w:val="medium"/>
    <w:basedOn w:val="Fuentedeprrafopredeter"/>
    <w:rsid w:val="00195F77"/>
  </w:style>
  <w:style w:type="character" w:customStyle="1" w:styleId="numeroconsecutivo">
    <w:name w:val="numeroconsecutivo"/>
    <w:basedOn w:val="Fuentedeprrafopredeter"/>
    <w:rsid w:val="00195F77"/>
  </w:style>
  <w:style w:type="character" w:customStyle="1" w:styleId="A1">
    <w:name w:val="A1"/>
    <w:uiPriority w:val="99"/>
    <w:rsid w:val="00195F77"/>
    <w:rPr>
      <w:rFonts w:ascii="Myriad Pro" w:hAnsi="Myriad Pro" w:cs="Myriad Pro" w:hint="default"/>
      <w:color w:val="000000"/>
      <w:sz w:val="22"/>
      <w:szCs w:val="22"/>
    </w:rPr>
  </w:style>
  <w:style w:type="character" w:customStyle="1" w:styleId="nombrefraccder">
    <w:name w:val="nombrefraccder"/>
    <w:basedOn w:val="Fuentedeprrafopredeter"/>
    <w:rsid w:val="00195F77"/>
  </w:style>
  <w:style w:type="character" w:customStyle="1" w:styleId="numberfraccder">
    <w:name w:val="numberfraccder"/>
    <w:basedOn w:val="Fuentedeprrafopredeter"/>
    <w:rsid w:val="00195F77"/>
  </w:style>
  <w:style w:type="character" w:customStyle="1" w:styleId="m5127500252372250437gmail-normaltextrun">
    <w:name w:val="m_5127500252372250437gmail-normaltextrun"/>
    <w:basedOn w:val="Fuentedeprrafopredeter"/>
    <w:rsid w:val="00195F77"/>
  </w:style>
  <w:style w:type="numbering" w:customStyle="1" w:styleId="Sinlista21">
    <w:name w:val="Sin lista21"/>
    <w:next w:val="Sinlista"/>
    <w:uiPriority w:val="99"/>
    <w:semiHidden/>
    <w:unhideWhenUsed/>
    <w:rsid w:val="00195F77"/>
  </w:style>
  <w:style w:type="table" w:customStyle="1" w:styleId="Tablaconcuadrcula21">
    <w:name w:val="Tabla con cuadrícula21"/>
    <w:basedOn w:val="Tablanormal"/>
    <w:next w:val="Tablaconcuadrcula"/>
    <w:uiPriority w:val="59"/>
    <w:rsid w:val="00195F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195F77"/>
  </w:style>
  <w:style w:type="numbering" w:customStyle="1" w:styleId="Estiloimportado111">
    <w:name w:val="Estilo importado 111"/>
    <w:rsid w:val="00195F77"/>
  </w:style>
  <w:style w:type="table" w:customStyle="1" w:styleId="Tablaconcuadrcula12">
    <w:name w:val="Tabla con cuadrícula12"/>
    <w:basedOn w:val="Tablanormal"/>
    <w:next w:val="Tablaconcuadrcula"/>
    <w:uiPriority w:val="59"/>
    <w:rsid w:val="00195F7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195F77"/>
  </w:style>
  <w:style w:type="table" w:customStyle="1" w:styleId="Tablaconcuadrcula31">
    <w:name w:val="Tabla con cuadrícula31"/>
    <w:basedOn w:val="Tablanormal"/>
    <w:next w:val="Tablaconcuadrcula"/>
    <w:uiPriority w:val="39"/>
    <w:rsid w:val="00195F7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195F77"/>
  </w:style>
  <w:style w:type="table" w:customStyle="1" w:styleId="Tablaconcuadrcula13">
    <w:name w:val="Tabla con cuadrícula13"/>
    <w:basedOn w:val="Tablanormal"/>
    <w:next w:val="Tablaconcuadrcula"/>
    <w:uiPriority w:val="59"/>
    <w:rsid w:val="00195F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95F77"/>
  </w:style>
  <w:style w:type="numbering" w:customStyle="1" w:styleId="Estiloimportado2111">
    <w:name w:val="Estilo importado 2111"/>
    <w:rsid w:val="00195F77"/>
  </w:style>
  <w:style w:type="numbering" w:customStyle="1" w:styleId="Estiloimportado1111">
    <w:name w:val="Estilo importado 1111"/>
    <w:rsid w:val="00195F77"/>
  </w:style>
  <w:style w:type="table" w:customStyle="1" w:styleId="Tablaconcuadrcula121">
    <w:name w:val="Tabla con cuadrícula121"/>
    <w:basedOn w:val="Tablanormal"/>
    <w:next w:val="Tablaconcuadrcula"/>
    <w:uiPriority w:val="59"/>
    <w:rsid w:val="00195F7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717847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1345387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7711018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708719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016817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9/bdo1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18E38-0E70-45F0-93FF-BF8EC2EE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12241</Words>
  <Characters>67327</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2019-09-05T18:55:00Z</cp:lastPrinted>
  <dcterms:created xsi:type="dcterms:W3CDTF">2019-08-30T02:12:00Z</dcterms:created>
  <dcterms:modified xsi:type="dcterms:W3CDTF">2019-09-26T21:33:00Z</dcterms:modified>
</cp:coreProperties>
</file>