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004461" w14:textId="29677D30" w:rsidR="00EB7048" w:rsidRDefault="006168E4" w:rsidP="00EB7048">
      <w:pPr>
        <w:shd w:val="clear" w:color="auto" w:fill="FFFFFF"/>
        <w:spacing w:after="0" w:line="360" w:lineRule="auto"/>
        <w:jc w:val="both"/>
        <w:rPr>
          <w:rFonts w:ascii="Palatino Linotype" w:eastAsia="Times New Roman" w:hAnsi="Palatino Linotype" w:cs="Arial"/>
          <w:color w:val="000000"/>
          <w:sz w:val="24"/>
          <w:szCs w:val="24"/>
          <w:lang w:eastAsia="es-MX"/>
        </w:rPr>
      </w:pPr>
      <w:r w:rsidRPr="006D119A">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con domicilio en Metepec, Estado de México, </w:t>
      </w:r>
      <w:r w:rsidR="00315457" w:rsidRPr="006D119A">
        <w:rPr>
          <w:rFonts w:ascii="Palatino Linotype" w:eastAsia="Times New Roman" w:hAnsi="Palatino Linotype" w:cs="Arial"/>
          <w:color w:val="000000"/>
          <w:sz w:val="24"/>
          <w:szCs w:val="24"/>
          <w:lang w:eastAsia="es-MX"/>
        </w:rPr>
        <w:t xml:space="preserve">a </w:t>
      </w:r>
      <w:r w:rsidR="00F81220">
        <w:rPr>
          <w:rFonts w:ascii="Palatino Linotype" w:eastAsia="Times New Roman" w:hAnsi="Palatino Linotype" w:cs="Arial"/>
          <w:color w:val="000000"/>
          <w:sz w:val="24"/>
          <w:szCs w:val="24"/>
          <w:highlight w:val="yellow"/>
          <w:lang w:eastAsia="es-MX"/>
        </w:rPr>
        <w:t>doce</w:t>
      </w:r>
      <w:r w:rsidR="00EB7048" w:rsidRPr="00EB7048">
        <w:rPr>
          <w:rFonts w:ascii="Palatino Linotype" w:eastAsia="Times New Roman" w:hAnsi="Palatino Linotype" w:cs="Arial"/>
          <w:color w:val="000000"/>
          <w:sz w:val="24"/>
          <w:szCs w:val="24"/>
          <w:highlight w:val="yellow"/>
          <w:lang w:eastAsia="es-MX"/>
        </w:rPr>
        <w:t xml:space="preserve"> de junio</w:t>
      </w:r>
      <w:r w:rsidR="00EE4E07" w:rsidRPr="006D119A">
        <w:rPr>
          <w:rFonts w:ascii="Palatino Linotype" w:eastAsia="Times New Roman" w:hAnsi="Palatino Linotype" w:cs="Arial"/>
          <w:color w:val="000000"/>
          <w:sz w:val="24"/>
          <w:szCs w:val="24"/>
          <w:lang w:eastAsia="es-MX"/>
        </w:rPr>
        <w:t xml:space="preserve"> de dos mil dieci</w:t>
      </w:r>
      <w:r w:rsidR="00A50811" w:rsidRPr="006D119A">
        <w:rPr>
          <w:rFonts w:ascii="Palatino Linotype" w:eastAsia="Times New Roman" w:hAnsi="Palatino Linotype" w:cs="Arial"/>
          <w:color w:val="000000"/>
          <w:sz w:val="24"/>
          <w:szCs w:val="24"/>
          <w:lang w:eastAsia="es-MX"/>
        </w:rPr>
        <w:t>nueve</w:t>
      </w:r>
      <w:r w:rsidR="00EE4E07" w:rsidRPr="006D119A">
        <w:rPr>
          <w:rFonts w:ascii="Palatino Linotype" w:eastAsia="Times New Roman" w:hAnsi="Palatino Linotype" w:cs="Arial"/>
          <w:color w:val="000000"/>
          <w:sz w:val="24"/>
          <w:szCs w:val="24"/>
          <w:lang w:eastAsia="es-MX"/>
        </w:rPr>
        <w:t>.</w:t>
      </w:r>
    </w:p>
    <w:p w14:paraId="202D905A" w14:textId="77777777" w:rsidR="00EB7048" w:rsidRDefault="00EB7048" w:rsidP="00EB7048">
      <w:pPr>
        <w:shd w:val="clear" w:color="auto" w:fill="FFFFFF"/>
        <w:spacing w:after="0" w:line="360" w:lineRule="auto"/>
        <w:jc w:val="both"/>
        <w:rPr>
          <w:rFonts w:ascii="Palatino Linotype" w:eastAsia="Times New Roman" w:hAnsi="Palatino Linotype" w:cs="Arial"/>
          <w:color w:val="000000"/>
          <w:sz w:val="24"/>
          <w:szCs w:val="24"/>
          <w:lang w:eastAsia="es-MX"/>
        </w:rPr>
      </w:pPr>
    </w:p>
    <w:p w14:paraId="3573D078" w14:textId="51141503" w:rsidR="0035578B" w:rsidRPr="006D119A" w:rsidRDefault="004F7AF7" w:rsidP="00EB7048">
      <w:pPr>
        <w:shd w:val="clear" w:color="auto" w:fill="FFFFFF"/>
        <w:spacing w:after="0" w:line="360" w:lineRule="auto"/>
        <w:jc w:val="both"/>
        <w:rPr>
          <w:rFonts w:ascii="Palatino Linotype" w:eastAsia="Times New Roman" w:hAnsi="Palatino Linotype" w:cs="Arial"/>
          <w:color w:val="000000"/>
          <w:sz w:val="24"/>
          <w:szCs w:val="24"/>
          <w:lang w:eastAsia="es-MX"/>
        </w:rPr>
      </w:pPr>
      <w:r w:rsidRPr="006D119A">
        <w:rPr>
          <w:rFonts w:ascii="Palatino Linotype" w:hAnsi="Palatino Linotype" w:cs="Arial"/>
          <w:b/>
          <w:sz w:val="24"/>
        </w:rPr>
        <w:t>VISTO</w:t>
      </w:r>
      <w:r w:rsidRPr="006D119A">
        <w:rPr>
          <w:rFonts w:ascii="Palatino Linotype" w:hAnsi="Palatino Linotype" w:cs="Arial"/>
          <w:sz w:val="24"/>
        </w:rPr>
        <w:t xml:space="preserve"> el expediente electrónico formado con motivo del recurso de revisión número </w:t>
      </w:r>
      <w:r w:rsidRPr="006D119A">
        <w:rPr>
          <w:rFonts w:ascii="Palatino Linotype" w:hAnsi="Palatino Linotype" w:cs="Arial"/>
          <w:b/>
          <w:bCs/>
          <w:sz w:val="24"/>
          <w:lang w:eastAsia="es-MX"/>
        </w:rPr>
        <w:t>0</w:t>
      </w:r>
      <w:r w:rsidR="00EB7048">
        <w:rPr>
          <w:rFonts w:ascii="Palatino Linotype" w:hAnsi="Palatino Linotype" w:cs="Arial"/>
          <w:b/>
          <w:bCs/>
          <w:sz w:val="24"/>
          <w:lang w:eastAsia="es-MX"/>
        </w:rPr>
        <w:t>2380</w:t>
      </w:r>
      <w:r w:rsidR="000510FC" w:rsidRPr="006D119A">
        <w:rPr>
          <w:rFonts w:ascii="Palatino Linotype" w:hAnsi="Palatino Linotype" w:cs="Arial"/>
          <w:b/>
          <w:bCs/>
          <w:sz w:val="24"/>
          <w:lang w:eastAsia="es-MX"/>
        </w:rPr>
        <w:t>/INFOEM/IP/RR/2019</w:t>
      </w:r>
      <w:r w:rsidRPr="006D119A">
        <w:rPr>
          <w:rFonts w:ascii="Palatino Linotype" w:hAnsi="Palatino Linotype" w:cs="Arial"/>
          <w:sz w:val="24"/>
        </w:rPr>
        <w:t xml:space="preserve">, </w:t>
      </w:r>
      <w:r w:rsidRPr="006D119A">
        <w:rPr>
          <w:rFonts w:ascii="Palatino Linotype" w:hAnsi="Palatino Linotype" w:cs="Arial"/>
          <w:sz w:val="24"/>
          <w:szCs w:val="24"/>
        </w:rPr>
        <w:t xml:space="preserve">interpuesto por </w:t>
      </w:r>
      <w:r w:rsidR="000510FC" w:rsidRPr="006D119A">
        <w:rPr>
          <w:rFonts w:ascii="Palatino Linotype" w:hAnsi="Palatino Linotype" w:cs="Arial"/>
          <w:sz w:val="24"/>
          <w:szCs w:val="24"/>
        </w:rPr>
        <w:t>el</w:t>
      </w:r>
      <w:r w:rsidR="0035578B" w:rsidRPr="006D119A">
        <w:rPr>
          <w:rFonts w:ascii="Palatino Linotype" w:hAnsi="Palatino Linotype" w:cs="Arial"/>
          <w:sz w:val="24"/>
          <w:szCs w:val="24"/>
        </w:rPr>
        <w:t xml:space="preserve"> </w:t>
      </w:r>
      <w:r w:rsidR="0035578B" w:rsidRPr="006D119A">
        <w:rPr>
          <w:rFonts w:ascii="Palatino Linotype" w:hAnsi="Palatino Linotype" w:cs="Arial"/>
          <w:b/>
          <w:sz w:val="24"/>
          <w:szCs w:val="24"/>
        </w:rPr>
        <w:t xml:space="preserve">C. </w:t>
      </w:r>
      <w:r w:rsidR="00186010">
        <w:rPr>
          <w:rFonts w:ascii="Palatino Linotype" w:hAnsi="Palatino Linotype" w:cs="Arial"/>
          <w:b/>
          <w:sz w:val="24"/>
          <w:szCs w:val="24"/>
        </w:rPr>
        <w:t>XXXXX XXXX XXXXXX</w:t>
      </w:r>
      <w:r w:rsidR="0035578B" w:rsidRPr="006D119A">
        <w:rPr>
          <w:rFonts w:ascii="Palatino Linotype" w:hAnsi="Palatino Linotype" w:cs="Arial"/>
          <w:sz w:val="24"/>
          <w:szCs w:val="24"/>
        </w:rPr>
        <w:t>,</w:t>
      </w:r>
      <w:r w:rsidR="0035578B" w:rsidRPr="006D119A">
        <w:rPr>
          <w:rFonts w:ascii="Palatino Linotype" w:hAnsi="Palatino Linotype" w:cs="Arial"/>
          <w:b/>
          <w:sz w:val="24"/>
          <w:szCs w:val="24"/>
        </w:rPr>
        <w:t xml:space="preserve"> </w:t>
      </w:r>
      <w:r w:rsidRPr="006D119A">
        <w:rPr>
          <w:rFonts w:ascii="Palatino Linotype" w:hAnsi="Palatino Linotype" w:cs="Arial"/>
          <w:sz w:val="24"/>
          <w:szCs w:val="24"/>
        </w:rPr>
        <w:t xml:space="preserve">en lo sucesivo </w:t>
      </w:r>
      <w:r w:rsidR="004374AC" w:rsidRPr="006D119A">
        <w:rPr>
          <w:rFonts w:ascii="Palatino Linotype" w:hAnsi="Palatino Linotype" w:cs="Arial"/>
          <w:b/>
          <w:sz w:val="24"/>
          <w:szCs w:val="24"/>
        </w:rPr>
        <w:t>El</w:t>
      </w:r>
      <w:r w:rsidRPr="006D119A">
        <w:rPr>
          <w:rFonts w:ascii="Palatino Linotype" w:hAnsi="Palatino Linotype" w:cs="Arial"/>
          <w:b/>
          <w:sz w:val="24"/>
          <w:szCs w:val="24"/>
        </w:rPr>
        <w:t xml:space="preserve"> Recurrente</w:t>
      </w:r>
      <w:r w:rsidRPr="006D119A">
        <w:rPr>
          <w:rFonts w:ascii="Palatino Linotype" w:hAnsi="Palatino Linotype" w:cs="Arial"/>
          <w:sz w:val="24"/>
          <w:szCs w:val="24"/>
        </w:rPr>
        <w:t xml:space="preserve">, en contra de la </w:t>
      </w:r>
      <w:r w:rsidR="00213E1C" w:rsidRPr="006D119A">
        <w:rPr>
          <w:rFonts w:ascii="Palatino Linotype" w:hAnsi="Palatino Linotype" w:cs="Arial"/>
          <w:sz w:val="24"/>
          <w:szCs w:val="24"/>
        </w:rPr>
        <w:t xml:space="preserve">falta de </w:t>
      </w:r>
      <w:r w:rsidRPr="006D119A">
        <w:rPr>
          <w:rFonts w:ascii="Palatino Linotype" w:hAnsi="Palatino Linotype" w:cs="Arial"/>
          <w:sz w:val="24"/>
          <w:szCs w:val="24"/>
        </w:rPr>
        <w:t xml:space="preserve">respuesta del </w:t>
      </w:r>
      <w:r w:rsidR="000510FC" w:rsidRPr="006D119A">
        <w:rPr>
          <w:rFonts w:ascii="Palatino Linotype" w:hAnsi="Palatino Linotype" w:cs="Arial"/>
          <w:b/>
          <w:sz w:val="24"/>
          <w:szCs w:val="24"/>
        </w:rPr>
        <w:t>Ayuntamiento de C</w:t>
      </w:r>
      <w:r w:rsidR="00EB7048">
        <w:rPr>
          <w:rFonts w:ascii="Palatino Linotype" w:hAnsi="Palatino Linotype" w:cs="Arial"/>
          <w:b/>
          <w:sz w:val="24"/>
          <w:szCs w:val="24"/>
        </w:rPr>
        <w:t>oyotepec</w:t>
      </w:r>
      <w:r w:rsidR="0035578B" w:rsidRPr="00EB7048">
        <w:rPr>
          <w:rFonts w:ascii="Palatino Linotype" w:hAnsi="Palatino Linotype" w:cs="Arial"/>
          <w:sz w:val="24"/>
          <w:szCs w:val="24"/>
        </w:rPr>
        <w:t>,</w:t>
      </w:r>
      <w:r w:rsidR="0035578B" w:rsidRPr="006D119A">
        <w:rPr>
          <w:rFonts w:ascii="Palatino Linotype" w:hAnsi="Palatino Linotype" w:cs="Arial"/>
          <w:b/>
          <w:sz w:val="24"/>
          <w:szCs w:val="24"/>
        </w:rPr>
        <w:t xml:space="preserve"> </w:t>
      </w:r>
      <w:r w:rsidR="0035578B" w:rsidRPr="006D119A">
        <w:rPr>
          <w:rFonts w:ascii="Palatino Linotype" w:hAnsi="Palatino Linotype" w:cs="Arial"/>
          <w:sz w:val="24"/>
          <w:szCs w:val="24"/>
        </w:rPr>
        <w:t>en lo subsecuente</w:t>
      </w:r>
      <w:r w:rsidR="0035578B" w:rsidRPr="006D119A">
        <w:rPr>
          <w:rFonts w:ascii="Palatino Linotype" w:hAnsi="Palatino Linotype" w:cs="Arial"/>
          <w:b/>
          <w:sz w:val="24"/>
          <w:szCs w:val="24"/>
        </w:rPr>
        <w:t xml:space="preserve"> El Sujeto Obligado, </w:t>
      </w:r>
      <w:r w:rsidR="0035578B" w:rsidRPr="006D119A">
        <w:rPr>
          <w:rFonts w:ascii="Palatino Linotype" w:hAnsi="Palatino Linotype" w:cs="Arial"/>
          <w:sz w:val="24"/>
          <w:szCs w:val="24"/>
        </w:rPr>
        <w:t>se procede a</w:t>
      </w:r>
      <w:r w:rsidR="0035578B" w:rsidRPr="006D119A">
        <w:rPr>
          <w:rFonts w:ascii="Palatino Linotype" w:hAnsi="Palatino Linotype" w:cs="Arial"/>
          <w:sz w:val="24"/>
        </w:rPr>
        <w:t xml:space="preserve"> dictar la presente resolución.</w:t>
      </w:r>
    </w:p>
    <w:p w14:paraId="318423F6" w14:textId="77777777" w:rsidR="0035578B" w:rsidRPr="006D119A" w:rsidRDefault="0035578B" w:rsidP="00EB7048">
      <w:pPr>
        <w:pStyle w:val="Sinespaciado"/>
      </w:pPr>
    </w:p>
    <w:p w14:paraId="7F627740" w14:textId="77777777" w:rsidR="006168E4" w:rsidRPr="006D119A" w:rsidRDefault="006168E4" w:rsidP="00EB7048">
      <w:pPr>
        <w:spacing w:after="0" w:line="360" w:lineRule="auto"/>
        <w:jc w:val="center"/>
        <w:rPr>
          <w:rFonts w:ascii="Palatino Linotype" w:hAnsi="Palatino Linotype"/>
          <w:b/>
          <w:sz w:val="28"/>
        </w:rPr>
      </w:pPr>
      <w:r w:rsidRPr="006D119A">
        <w:rPr>
          <w:rFonts w:ascii="Palatino Linotype" w:hAnsi="Palatino Linotype"/>
          <w:b/>
          <w:sz w:val="28"/>
        </w:rPr>
        <w:t>A N T E C E D E N T E S   D E L   A S U N T O</w:t>
      </w:r>
    </w:p>
    <w:p w14:paraId="64EA54BB" w14:textId="77777777" w:rsidR="000510FC" w:rsidRPr="006D119A" w:rsidRDefault="000510FC" w:rsidP="00EB7048">
      <w:pPr>
        <w:pStyle w:val="Sinespaciado"/>
      </w:pPr>
    </w:p>
    <w:p w14:paraId="08A2AE31" w14:textId="77777777" w:rsidR="0042285E" w:rsidRPr="006D119A" w:rsidRDefault="006168E4" w:rsidP="00EB7048">
      <w:pPr>
        <w:spacing w:after="0" w:line="360" w:lineRule="auto"/>
        <w:jc w:val="both"/>
        <w:rPr>
          <w:rFonts w:ascii="Palatino Linotype" w:hAnsi="Palatino Linotype"/>
        </w:rPr>
      </w:pPr>
      <w:r w:rsidRPr="006D119A">
        <w:rPr>
          <w:rFonts w:ascii="Palatino Linotype" w:hAnsi="Palatino Linotype" w:cs="Arial"/>
          <w:b/>
          <w:sz w:val="28"/>
        </w:rPr>
        <w:t>PRIMERO.</w:t>
      </w:r>
      <w:r w:rsidRPr="006D119A">
        <w:rPr>
          <w:rFonts w:ascii="Palatino Linotype" w:hAnsi="Palatino Linotype" w:cs="Arial"/>
        </w:rPr>
        <w:t xml:space="preserve"> </w:t>
      </w:r>
      <w:r w:rsidRPr="006D119A">
        <w:rPr>
          <w:rFonts w:ascii="Palatino Linotype" w:hAnsi="Palatino Linotype"/>
          <w:b/>
          <w:sz w:val="28"/>
          <w:szCs w:val="28"/>
        </w:rPr>
        <w:t>De la Solicitud de Información.</w:t>
      </w:r>
    </w:p>
    <w:p w14:paraId="6F1DA907" w14:textId="77777777" w:rsidR="00186010" w:rsidRDefault="004F7AF7" w:rsidP="00EB7048">
      <w:pPr>
        <w:spacing w:after="0" w:line="360" w:lineRule="auto"/>
        <w:jc w:val="both"/>
        <w:rPr>
          <w:rFonts w:ascii="Palatino Linotype" w:hAnsi="Palatino Linotype" w:cs="Arial"/>
          <w:sz w:val="24"/>
        </w:rPr>
      </w:pPr>
      <w:r w:rsidRPr="006D119A">
        <w:rPr>
          <w:rFonts w:ascii="Palatino Linotype" w:hAnsi="Palatino Linotype" w:cs="Arial"/>
          <w:sz w:val="24"/>
        </w:rPr>
        <w:t xml:space="preserve">Con fecha </w:t>
      </w:r>
      <w:r w:rsidR="00A57011">
        <w:rPr>
          <w:rFonts w:ascii="Palatino Linotype" w:hAnsi="Palatino Linotype" w:cs="Arial"/>
          <w:sz w:val="24"/>
        </w:rPr>
        <w:t xml:space="preserve">veinticinco </w:t>
      </w:r>
      <w:r w:rsidR="0035578B" w:rsidRPr="006D119A">
        <w:rPr>
          <w:rFonts w:ascii="Palatino Linotype" w:hAnsi="Palatino Linotype" w:cs="Arial"/>
          <w:sz w:val="24"/>
        </w:rPr>
        <w:t xml:space="preserve">de </w:t>
      </w:r>
      <w:r w:rsidR="00A57011">
        <w:rPr>
          <w:rFonts w:ascii="Palatino Linotype" w:hAnsi="Palatino Linotype" w:cs="Arial"/>
          <w:sz w:val="24"/>
        </w:rPr>
        <w:t>febrero</w:t>
      </w:r>
      <w:r w:rsidR="000510FC" w:rsidRPr="006D119A">
        <w:rPr>
          <w:rFonts w:ascii="Palatino Linotype" w:hAnsi="Palatino Linotype" w:cs="Arial"/>
          <w:sz w:val="24"/>
        </w:rPr>
        <w:t xml:space="preserve"> de dos mil diecinueve</w:t>
      </w:r>
      <w:r w:rsidR="0035578B" w:rsidRPr="006D119A">
        <w:rPr>
          <w:rFonts w:ascii="Palatino Linotype" w:hAnsi="Palatino Linotype" w:cs="Arial"/>
          <w:sz w:val="24"/>
        </w:rPr>
        <w:t xml:space="preserve">, </w:t>
      </w:r>
      <w:r w:rsidR="000510FC" w:rsidRPr="006D119A">
        <w:rPr>
          <w:rFonts w:ascii="Palatino Linotype" w:hAnsi="Palatino Linotype" w:cs="Arial"/>
          <w:b/>
          <w:sz w:val="24"/>
        </w:rPr>
        <w:t>El</w:t>
      </w:r>
      <w:r w:rsidR="0035578B" w:rsidRPr="006D119A">
        <w:rPr>
          <w:rFonts w:ascii="Palatino Linotype" w:hAnsi="Palatino Linotype" w:cs="Arial"/>
          <w:b/>
          <w:sz w:val="24"/>
        </w:rPr>
        <w:t xml:space="preserve"> Recurrente, </w:t>
      </w:r>
      <w:r w:rsidR="0035578B" w:rsidRPr="006D119A">
        <w:rPr>
          <w:rFonts w:ascii="Palatino Linotype" w:hAnsi="Palatino Linotype" w:cs="Arial"/>
          <w:sz w:val="24"/>
        </w:rPr>
        <w:t xml:space="preserve">presentó a </w:t>
      </w:r>
    </w:p>
    <w:p w14:paraId="51F38705" w14:textId="5FEA7617" w:rsidR="0035578B" w:rsidRPr="006D119A" w:rsidRDefault="0035578B" w:rsidP="00EB7048">
      <w:pPr>
        <w:spacing w:after="0" w:line="360" w:lineRule="auto"/>
        <w:jc w:val="both"/>
        <w:rPr>
          <w:rFonts w:ascii="Palatino Linotype" w:hAnsi="Palatino Linotype" w:cs="Arial"/>
          <w:sz w:val="24"/>
        </w:rPr>
      </w:pPr>
      <w:r w:rsidRPr="006D119A">
        <w:rPr>
          <w:rFonts w:ascii="Palatino Linotype" w:hAnsi="Palatino Linotype" w:cs="Arial"/>
          <w:sz w:val="24"/>
        </w:rPr>
        <w:t>través del Sistema de Acceso de Información Mexiquense (</w:t>
      </w:r>
      <w:r w:rsidRPr="006D119A">
        <w:rPr>
          <w:rFonts w:ascii="Palatino Linotype" w:hAnsi="Palatino Linotype" w:cs="Arial"/>
          <w:b/>
          <w:sz w:val="24"/>
        </w:rPr>
        <w:t>SAIMEX)</w:t>
      </w:r>
      <w:r w:rsidR="00A50811" w:rsidRPr="006D119A">
        <w:rPr>
          <w:rFonts w:ascii="Palatino Linotype" w:hAnsi="Palatino Linotype" w:cs="Arial"/>
          <w:sz w:val="24"/>
        </w:rPr>
        <w:t>,</w:t>
      </w:r>
      <w:r w:rsidRPr="006D119A">
        <w:rPr>
          <w:rFonts w:ascii="Palatino Linotype" w:hAnsi="Palatino Linotype" w:cs="Arial"/>
          <w:sz w:val="24"/>
        </w:rPr>
        <w:t xml:space="preserve"> ante </w:t>
      </w:r>
      <w:r w:rsidRPr="006D119A">
        <w:rPr>
          <w:rFonts w:ascii="Palatino Linotype" w:hAnsi="Palatino Linotype" w:cs="Arial"/>
          <w:b/>
          <w:sz w:val="24"/>
        </w:rPr>
        <w:t>El Sujeto Obligado</w:t>
      </w:r>
      <w:r w:rsidRPr="006D119A">
        <w:rPr>
          <w:rFonts w:ascii="Palatino Linotype" w:hAnsi="Palatino Linotype" w:cs="Arial"/>
          <w:sz w:val="24"/>
        </w:rPr>
        <w:t xml:space="preserve">, solicitud de acceso a la información pública, registrada bajo el número de expediente </w:t>
      </w:r>
      <w:r w:rsidR="00A57011" w:rsidRPr="00A57011">
        <w:rPr>
          <w:rFonts w:ascii="Palatino Linotype" w:hAnsi="Palatino Linotype" w:cs="Arial"/>
          <w:b/>
          <w:sz w:val="24"/>
        </w:rPr>
        <w:t>00031/COYOTEP/IP/2019</w:t>
      </w:r>
      <w:r w:rsidRPr="006D119A">
        <w:rPr>
          <w:rFonts w:ascii="Palatino Linotype" w:hAnsi="Palatino Linotype" w:cs="Arial"/>
          <w:sz w:val="24"/>
        </w:rPr>
        <w:t>,</w:t>
      </w:r>
      <w:r w:rsidRPr="006D119A">
        <w:rPr>
          <w:rFonts w:ascii="Palatino Linotype" w:hAnsi="Palatino Linotype" w:cs="Arial"/>
          <w:b/>
          <w:sz w:val="24"/>
        </w:rPr>
        <w:t xml:space="preserve"> </w:t>
      </w:r>
      <w:r w:rsidRPr="006D119A">
        <w:rPr>
          <w:rFonts w:ascii="Palatino Linotype" w:hAnsi="Palatino Linotype" w:cs="Arial"/>
          <w:sz w:val="24"/>
        </w:rPr>
        <w:t xml:space="preserve">mediante la cual solicitó información en el tenor siguiente: </w:t>
      </w:r>
    </w:p>
    <w:p w14:paraId="6C654DB1" w14:textId="77777777" w:rsidR="000510FC" w:rsidRPr="006D119A" w:rsidRDefault="000510FC" w:rsidP="00EB7048">
      <w:pPr>
        <w:pStyle w:val="Sinespaciado"/>
      </w:pPr>
    </w:p>
    <w:p w14:paraId="546FAA38" w14:textId="223CDA1D" w:rsidR="00A57011" w:rsidRDefault="006168E4" w:rsidP="00A57011">
      <w:pPr>
        <w:spacing w:after="0" w:line="240" w:lineRule="auto"/>
        <w:ind w:left="567" w:right="567"/>
        <w:jc w:val="both"/>
        <w:rPr>
          <w:rFonts w:ascii="Palatino Linotype" w:eastAsia="Times New Roman" w:hAnsi="Palatino Linotype" w:cs="Times New Roman"/>
          <w:b/>
          <w:i/>
          <w:lang w:val="es-ES_tradnl" w:eastAsia="es-ES"/>
        </w:rPr>
      </w:pPr>
      <w:r w:rsidRPr="006D119A">
        <w:rPr>
          <w:rFonts w:ascii="Palatino Linotype" w:eastAsia="Times New Roman" w:hAnsi="Palatino Linotype" w:cs="Times New Roman"/>
          <w:i/>
          <w:lang w:val="es-ES_tradnl" w:eastAsia="es-ES"/>
        </w:rPr>
        <w:t>“</w:t>
      </w:r>
      <w:r w:rsidR="00A57011" w:rsidRPr="00A57011">
        <w:rPr>
          <w:rFonts w:ascii="Palatino Linotype" w:hAnsi="Palatino Linotype"/>
          <w:i/>
          <w:color w:val="000000"/>
        </w:rPr>
        <w:t xml:space="preserve">ESTADO DE MÉXICO, A 25 DE FEBRERO DE 2019 Asunto: EL QUE SE INDICA A QUIEN CORRESPONDA Y/O QUIEN TENGA AMPLIAS FACULTADES PARA DAR CONTESTACIÓN. P </w:t>
      </w:r>
      <w:r w:rsidR="00186010">
        <w:rPr>
          <w:rFonts w:ascii="Palatino Linotype" w:hAnsi="Palatino Linotype"/>
          <w:i/>
          <w:color w:val="000000"/>
        </w:rPr>
        <w:t>R E S E N T E. El suscrito XXXXX XXXX XXXXXX</w:t>
      </w:r>
      <w:r w:rsidR="00A57011" w:rsidRPr="00A57011">
        <w:rPr>
          <w:rFonts w:ascii="Palatino Linotype" w:hAnsi="Palatino Linotype"/>
          <w:i/>
          <w:color w:val="000000"/>
        </w:rPr>
        <w:t xml:space="preserve">, promoviendo por mi propio derecho, por medio del presente escrito, comparezco y expongo: Con fundamento en lo dispuesto por los artículos 1, 6, 8 y 115 de la Constitución Política de los Estados Unidos Mexicanos, en relación con los artículos 1, 2 fracción II, 13 y demás aplicables de la Ley de Transparencia y Acceso a la Información Pública del Estado de México y Municipios, solicito del sujeto obligado la siguiente información: </w:t>
      </w:r>
      <w:r w:rsidR="00A57011" w:rsidRPr="00A57011">
        <w:rPr>
          <w:rFonts w:ascii="Palatino Linotype" w:hAnsi="Palatino Linotype"/>
          <w:b/>
          <w:i/>
          <w:color w:val="000000"/>
          <w:u w:val="single"/>
        </w:rPr>
        <w:t xml:space="preserve">1.- Que requisitos se necesitan para instalar una purificadora de agua dentro del territorio del Municipio. 2.- Que criterios toman en consideración para otorgar la licencia de funcionamiento, visto bueno, permiso o alguna autorización para instalar una </w:t>
      </w:r>
      <w:r w:rsidR="00A57011" w:rsidRPr="00A57011">
        <w:rPr>
          <w:rFonts w:ascii="Palatino Linotype" w:hAnsi="Palatino Linotype"/>
          <w:b/>
          <w:i/>
          <w:color w:val="000000"/>
          <w:u w:val="single"/>
        </w:rPr>
        <w:lastRenderedPageBreak/>
        <w:t>purificadora de agua, dentro del territorio del Municipio . 3.- Cuantas y cuales purificadoras de agua se encuentran en funcionamiento dentro del Municipio y señale su domicilio. 4.-Cuantas y cuales purificadoras de agua, se encuentran en proceso de trámite de apertura dentro del Municipio y señale su domicilio. 5.-Mencione el nombre o razón social de las purificadoras de agua que se encuentran vigentes en el municipio.</w:t>
      </w:r>
      <w:r w:rsidR="00A57011" w:rsidRPr="00A57011">
        <w:rPr>
          <w:rFonts w:ascii="Palatino Linotype" w:hAnsi="Palatino Linotype"/>
          <w:i/>
          <w:color w:val="000000"/>
        </w:rPr>
        <w:t xml:space="preserve"> Primeramente, es menester mencionar que el derecho de acceso a la información está consagrado en instrumentos internacionales de los cuáles el Estado Mexicano se ha adherido, sin poner reserva alguna sobre lo que nos interesa, adoptando dichas disposiciones al Derecho Interno, específicamente a nivel Constitucional, tal y como lo prevén los arábigos 1 párrafos primero, segundo y tercero y 6 apartado A, fracciones I, II, III, IV, V, VI y VII. Así, de la interpretación sistemática de los numerales inmersos en los instrumentos legales internacionales y nacional, el derecho de acceso a la información es un derecho del cual goza persona sin discriminación alguna, el cual se ejerce ante los poderes del Estado, entidades, dependencias o cualquiera persona física o moral que reciba y ejerza recursos públicos, siendo pública toda la información que posean con las excepciones enmarcadas, para lo cual queda demostrado que el presente sujeto obligado debe de cumplir con dichos dispositivos legale</w:t>
      </w:r>
      <w:r w:rsidR="00186010">
        <w:rPr>
          <w:rFonts w:ascii="Palatino Linotype" w:hAnsi="Palatino Linotype"/>
          <w:i/>
          <w:color w:val="000000"/>
        </w:rPr>
        <w:t>s. ATTE. RÚBRICA XXXXX XXXX XXXXX</w:t>
      </w:r>
      <w:r w:rsidRPr="006D119A">
        <w:rPr>
          <w:rFonts w:ascii="Palatino Linotype" w:eastAsia="Times New Roman" w:hAnsi="Palatino Linotype" w:cs="Times New Roman"/>
          <w:i/>
          <w:lang w:val="es-ES_tradnl" w:eastAsia="es-ES"/>
        </w:rPr>
        <w:t xml:space="preserve">” </w:t>
      </w:r>
      <w:r w:rsidRPr="006D119A">
        <w:rPr>
          <w:rFonts w:ascii="Palatino Linotype" w:eastAsia="Times New Roman" w:hAnsi="Palatino Linotype" w:cs="Times New Roman"/>
          <w:b/>
          <w:i/>
          <w:lang w:val="es-ES_tradnl" w:eastAsia="es-ES"/>
        </w:rPr>
        <w:t>[Sic]</w:t>
      </w:r>
    </w:p>
    <w:p w14:paraId="2D97E0F1" w14:textId="77777777" w:rsidR="00A57011" w:rsidRPr="00A57011" w:rsidRDefault="00A57011" w:rsidP="00A57011">
      <w:pPr>
        <w:spacing w:after="0" w:line="360" w:lineRule="auto"/>
        <w:ind w:left="851" w:right="851"/>
        <w:jc w:val="both"/>
        <w:rPr>
          <w:rFonts w:ascii="Palatino Linotype" w:eastAsia="Times New Roman" w:hAnsi="Palatino Linotype" w:cs="Times New Roman"/>
          <w:b/>
          <w:i/>
          <w:lang w:val="es-ES_tradnl" w:eastAsia="es-ES"/>
        </w:rPr>
      </w:pPr>
    </w:p>
    <w:p w14:paraId="0D221724" w14:textId="61D5A3B3" w:rsidR="00DB3C03" w:rsidRDefault="002B45F6" w:rsidP="00EB7048">
      <w:pPr>
        <w:spacing w:after="0" w:line="360" w:lineRule="auto"/>
        <w:ind w:right="850"/>
        <w:jc w:val="both"/>
        <w:rPr>
          <w:rFonts w:ascii="Palatino Linotype" w:eastAsia="Times New Roman" w:hAnsi="Palatino Linotype" w:cs="Times New Roman"/>
          <w:sz w:val="24"/>
          <w:szCs w:val="24"/>
          <w:lang w:val="es-ES_tradnl" w:eastAsia="es-ES"/>
        </w:rPr>
      </w:pPr>
      <w:r w:rsidRPr="006D119A">
        <w:rPr>
          <w:rFonts w:ascii="Palatino Linotype" w:eastAsia="Times New Roman" w:hAnsi="Palatino Linotype" w:cs="Times New Roman"/>
          <w:b/>
          <w:sz w:val="24"/>
          <w:szCs w:val="24"/>
          <w:lang w:val="es-ES_tradnl" w:eastAsia="es-ES"/>
        </w:rPr>
        <w:t>MODALIDAD DE ENTREGA:</w:t>
      </w:r>
      <w:r w:rsidRPr="006D119A">
        <w:rPr>
          <w:rFonts w:ascii="Palatino Linotype" w:eastAsia="Times New Roman" w:hAnsi="Palatino Linotype" w:cs="Times New Roman"/>
          <w:sz w:val="24"/>
          <w:szCs w:val="24"/>
          <w:lang w:val="es-ES_tradnl" w:eastAsia="es-ES"/>
        </w:rPr>
        <w:t xml:space="preserve"> </w:t>
      </w:r>
      <w:r w:rsidR="004F7AF7" w:rsidRPr="006D119A">
        <w:rPr>
          <w:rFonts w:ascii="Palatino Linotype" w:eastAsia="Times New Roman" w:hAnsi="Palatino Linotype" w:cs="Times New Roman"/>
          <w:sz w:val="24"/>
          <w:szCs w:val="24"/>
          <w:lang w:val="es-ES_tradnl" w:eastAsia="es-ES"/>
        </w:rPr>
        <w:t>A</w:t>
      </w:r>
      <w:r w:rsidR="006168E4" w:rsidRPr="006D119A">
        <w:rPr>
          <w:rFonts w:ascii="Palatino Linotype" w:eastAsia="Times New Roman" w:hAnsi="Palatino Linotype" w:cs="Times New Roman"/>
          <w:sz w:val="24"/>
          <w:szCs w:val="24"/>
          <w:lang w:val="es-ES_tradnl" w:eastAsia="es-ES"/>
        </w:rPr>
        <w:t xml:space="preserve"> través del </w:t>
      </w:r>
      <w:r w:rsidR="006168E4" w:rsidRPr="006D119A">
        <w:rPr>
          <w:rFonts w:ascii="Palatino Linotype" w:eastAsia="Times New Roman" w:hAnsi="Palatino Linotype" w:cs="Times New Roman"/>
          <w:b/>
          <w:sz w:val="24"/>
          <w:szCs w:val="24"/>
          <w:lang w:val="es-ES_tradnl" w:eastAsia="es-ES"/>
        </w:rPr>
        <w:t>SAIMEX</w:t>
      </w:r>
      <w:r w:rsidR="004F7AF7" w:rsidRPr="006D119A">
        <w:rPr>
          <w:rFonts w:ascii="Palatino Linotype" w:eastAsia="Times New Roman" w:hAnsi="Palatino Linotype" w:cs="Times New Roman"/>
          <w:sz w:val="24"/>
          <w:szCs w:val="24"/>
          <w:lang w:val="es-ES_tradnl" w:eastAsia="es-ES"/>
        </w:rPr>
        <w:t>.</w:t>
      </w:r>
      <w:r w:rsidR="00BF4CB5" w:rsidRPr="006D119A">
        <w:rPr>
          <w:rFonts w:ascii="Palatino Linotype" w:eastAsia="Times New Roman" w:hAnsi="Palatino Linotype" w:cs="Times New Roman"/>
          <w:sz w:val="24"/>
          <w:szCs w:val="24"/>
          <w:lang w:val="es-ES_tradnl" w:eastAsia="es-ES"/>
        </w:rPr>
        <w:t xml:space="preserve"> </w:t>
      </w:r>
    </w:p>
    <w:p w14:paraId="369D5345" w14:textId="77777777" w:rsidR="00A57011" w:rsidRPr="006D119A" w:rsidRDefault="00A57011" w:rsidP="00EB7048">
      <w:pPr>
        <w:spacing w:after="0" w:line="360" w:lineRule="auto"/>
        <w:ind w:right="850"/>
        <w:jc w:val="both"/>
        <w:rPr>
          <w:rFonts w:ascii="Palatino Linotype" w:eastAsia="Times New Roman" w:hAnsi="Palatino Linotype" w:cs="Times New Roman"/>
          <w:sz w:val="24"/>
          <w:szCs w:val="24"/>
          <w:lang w:val="es-ES_tradnl" w:eastAsia="es-ES"/>
        </w:rPr>
      </w:pPr>
    </w:p>
    <w:p w14:paraId="46FD9DFD" w14:textId="77777777" w:rsidR="00DB3C03" w:rsidRPr="006D119A" w:rsidRDefault="006168E4" w:rsidP="00EB7048">
      <w:pPr>
        <w:spacing w:after="0" w:line="360" w:lineRule="auto"/>
        <w:jc w:val="both"/>
        <w:rPr>
          <w:rFonts w:ascii="Palatino Linotype" w:hAnsi="Palatino Linotype" w:cs="Arial"/>
          <w:b/>
          <w:sz w:val="28"/>
        </w:rPr>
      </w:pPr>
      <w:r w:rsidRPr="006D119A">
        <w:rPr>
          <w:rFonts w:ascii="Palatino Linotype" w:hAnsi="Palatino Linotype" w:cs="Arial"/>
          <w:b/>
          <w:sz w:val="28"/>
        </w:rPr>
        <w:t xml:space="preserve">SEGUNDO. </w:t>
      </w:r>
      <w:r w:rsidRPr="006D119A">
        <w:rPr>
          <w:rFonts w:ascii="Palatino Linotype" w:hAnsi="Palatino Linotype" w:cs="Arial"/>
          <w:b/>
          <w:sz w:val="28"/>
          <w:szCs w:val="20"/>
        </w:rPr>
        <w:t>De la respuesta del Sujeto Obligado.</w:t>
      </w:r>
    </w:p>
    <w:p w14:paraId="06F66F4C" w14:textId="1440DA5B" w:rsidR="00604860" w:rsidRDefault="004D073F" w:rsidP="00EB7048">
      <w:pPr>
        <w:spacing w:after="0" w:line="360" w:lineRule="auto"/>
        <w:jc w:val="both"/>
        <w:rPr>
          <w:rFonts w:ascii="Palatino Linotype" w:hAnsi="Palatino Linotype" w:cs="Arial"/>
          <w:sz w:val="24"/>
          <w:szCs w:val="24"/>
        </w:rPr>
      </w:pPr>
      <w:r w:rsidRPr="006D119A">
        <w:rPr>
          <w:rFonts w:ascii="Palatino Linotype" w:hAnsi="Palatino Linotype" w:cs="Arial"/>
          <w:sz w:val="24"/>
          <w:szCs w:val="24"/>
        </w:rPr>
        <w:t xml:space="preserve">En el expediente electrónico </w:t>
      </w:r>
      <w:r w:rsidRPr="006D119A">
        <w:rPr>
          <w:rFonts w:ascii="Palatino Linotype" w:hAnsi="Palatino Linotype" w:cs="Arial"/>
          <w:b/>
          <w:sz w:val="24"/>
          <w:szCs w:val="24"/>
        </w:rPr>
        <w:t>SAIMEX</w:t>
      </w:r>
      <w:r w:rsidRPr="006D119A">
        <w:rPr>
          <w:rFonts w:ascii="Palatino Linotype" w:hAnsi="Palatino Linotype" w:cs="Arial"/>
          <w:sz w:val="24"/>
          <w:szCs w:val="24"/>
        </w:rPr>
        <w:t xml:space="preserve">, se aprecia que </w:t>
      </w:r>
      <w:r w:rsidRPr="006D119A">
        <w:rPr>
          <w:rFonts w:ascii="Palatino Linotype" w:hAnsi="Palatino Linotype" w:cs="Arial"/>
          <w:b/>
          <w:sz w:val="24"/>
          <w:szCs w:val="24"/>
        </w:rPr>
        <w:t xml:space="preserve">El Sujeto Obligado </w:t>
      </w:r>
      <w:r w:rsidRPr="006D119A">
        <w:rPr>
          <w:rFonts w:ascii="Palatino Linotype" w:hAnsi="Palatino Linotype" w:cs="Arial"/>
          <w:sz w:val="24"/>
          <w:szCs w:val="24"/>
        </w:rPr>
        <w:t xml:space="preserve">fue omiso en dar respuesta a la solicitud de información presentada por </w:t>
      </w:r>
      <w:r w:rsidR="000510FC" w:rsidRPr="006D119A">
        <w:rPr>
          <w:rFonts w:ascii="Palatino Linotype" w:hAnsi="Palatino Linotype" w:cs="Arial"/>
          <w:b/>
          <w:sz w:val="24"/>
          <w:szCs w:val="24"/>
        </w:rPr>
        <w:t>El</w:t>
      </w:r>
      <w:r w:rsidRPr="006D119A">
        <w:rPr>
          <w:rFonts w:ascii="Palatino Linotype" w:hAnsi="Palatino Linotype" w:cs="Arial"/>
          <w:b/>
          <w:sz w:val="24"/>
          <w:szCs w:val="24"/>
        </w:rPr>
        <w:t xml:space="preserve"> Recurrente</w:t>
      </w:r>
      <w:r w:rsidRPr="006D119A">
        <w:rPr>
          <w:rFonts w:ascii="Palatino Linotype" w:hAnsi="Palatino Linotype" w:cs="Arial"/>
          <w:sz w:val="24"/>
          <w:szCs w:val="24"/>
        </w:rPr>
        <w:t>.</w:t>
      </w:r>
      <w:r w:rsidRPr="006D119A">
        <w:rPr>
          <w:rFonts w:ascii="Palatino Linotype" w:hAnsi="Palatino Linotype" w:cs="Arial"/>
          <w:b/>
          <w:sz w:val="24"/>
          <w:szCs w:val="24"/>
        </w:rPr>
        <w:t xml:space="preserve"> </w:t>
      </w:r>
      <w:r w:rsidRPr="006D119A">
        <w:rPr>
          <w:rFonts w:ascii="Palatino Linotype" w:hAnsi="Palatino Linotype" w:cs="Arial"/>
          <w:sz w:val="24"/>
          <w:szCs w:val="24"/>
        </w:rPr>
        <w:t xml:space="preserve">Derivado de lo anterior, se constituye la figura de la </w:t>
      </w:r>
      <w:r w:rsidR="000510FC" w:rsidRPr="006D119A">
        <w:rPr>
          <w:rFonts w:ascii="Palatino Linotype" w:hAnsi="Palatino Linotype" w:cs="Arial"/>
          <w:b/>
          <w:i/>
          <w:sz w:val="24"/>
          <w:szCs w:val="24"/>
        </w:rPr>
        <w:t>Negativa Ficta</w:t>
      </w:r>
      <w:r w:rsidRPr="006D119A">
        <w:rPr>
          <w:rFonts w:ascii="Palatino Linotype" w:hAnsi="Palatino Linotype" w:cs="Arial"/>
          <w:sz w:val="24"/>
          <w:szCs w:val="24"/>
        </w:rPr>
        <w:t xml:space="preserve">, cuya esencia consiste en atribuir un efecto negativo de la autoridad administrativa frente a las instancias y </w:t>
      </w:r>
      <w:r w:rsidR="00F406EA" w:rsidRPr="006D119A">
        <w:rPr>
          <w:rFonts w:ascii="Palatino Linotype" w:hAnsi="Palatino Linotype" w:cs="Arial"/>
          <w:sz w:val="24"/>
          <w:szCs w:val="24"/>
        </w:rPr>
        <w:t>s</w:t>
      </w:r>
      <w:r w:rsidRPr="006D119A">
        <w:rPr>
          <w:rFonts w:ascii="Palatino Linotype" w:hAnsi="Palatino Linotype" w:cs="Arial"/>
          <w:sz w:val="24"/>
          <w:szCs w:val="24"/>
        </w:rPr>
        <w:t xml:space="preserve">olicitudes que hagan los particulares. Robustece lo anterior la siguiente imagen ilustrativa: </w:t>
      </w:r>
    </w:p>
    <w:p w14:paraId="4C1A2B75" w14:textId="0C1A2B4F" w:rsidR="00A57011" w:rsidRPr="006D119A" w:rsidRDefault="00A57011" w:rsidP="00EB7048">
      <w:pPr>
        <w:spacing w:after="0" w:line="360" w:lineRule="auto"/>
        <w:jc w:val="both"/>
        <w:rPr>
          <w:rFonts w:ascii="Palatino Linotype" w:hAnsi="Palatino Linotype" w:cs="Arial"/>
          <w:sz w:val="24"/>
          <w:szCs w:val="24"/>
        </w:rPr>
      </w:pPr>
      <w:r>
        <w:rPr>
          <w:rFonts w:ascii="Palatino Linotype" w:hAnsi="Palatino Linotype" w:cs="Arial"/>
          <w:noProof/>
          <w:sz w:val="24"/>
          <w:szCs w:val="24"/>
          <w:lang w:eastAsia="es-MX"/>
        </w:rPr>
        <w:lastRenderedPageBreak/>
        <mc:AlternateContent>
          <mc:Choice Requires="wps">
            <w:drawing>
              <wp:anchor distT="0" distB="0" distL="114300" distR="114300" simplePos="0" relativeHeight="251710464" behindDoc="0" locked="0" layoutInCell="1" allowOverlap="1" wp14:anchorId="2919CFF1" wp14:editId="7D1A79D2">
                <wp:simplePos x="0" y="0"/>
                <wp:positionH relativeFrom="column">
                  <wp:posOffset>104609</wp:posOffset>
                </wp:positionH>
                <wp:positionV relativeFrom="paragraph">
                  <wp:posOffset>906781</wp:posOffset>
                </wp:positionV>
                <wp:extent cx="5597525" cy="1486894"/>
                <wp:effectExtent l="19050" t="19050" r="22225" b="18415"/>
                <wp:wrapNone/>
                <wp:docPr id="13" name="Rectángulo redondeado 13"/>
                <wp:cNvGraphicFramePr/>
                <a:graphic xmlns:a="http://schemas.openxmlformats.org/drawingml/2006/main">
                  <a:graphicData uri="http://schemas.microsoft.com/office/word/2010/wordprocessingShape">
                    <wps:wsp>
                      <wps:cNvSpPr/>
                      <wps:spPr>
                        <a:xfrm>
                          <a:off x="0" y="0"/>
                          <a:ext cx="5597525" cy="1486894"/>
                        </a:xfrm>
                        <a:prstGeom prst="roundRect">
                          <a:avLst>
                            <a:gd name="adj" fmla="val 8419"/>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70CC038" id="Rectángulo redondeado 13" o:spid="_x0000_s1026" style="position:absolute;margin-left:8.25pt;margin-top:71.4pt;width:440.75pt;height:117.1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5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" filled="f" strokecolor="red" strokeweight="2.25pt">
                <v:stroke joinstyle="miter"/>
              </v:roundrect>
            </w:pict>
          </mc:Fallback>
        </mc:AlternateContent>
      </w:r>
      <w:r w:rsidR="00AA386F">
        <w:rPr>
          <w:rFonts w:ascii="Palatino Linotype" w:hAnsi="Palatino Linotype" w:cs="Arial"/>
          <w:noProof/>
          <w:sz w:val="24"/>
          <w:szCs w:val="24"/>
          <w:lang w:eastAsia="es-MX"/>
        </w:rPr>
        <w:drawing>
          <wp:inline distT="0" distB="0" distL="0" distR="0" wp14:anchorId="3F22769B" wp14:editId="0885B269">
            <wp:extent cx="5753100" cy="30861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100" cy="3086100"/>
                    </a:xfrm>
                    <a:prstGeom prst="rect">
                      <a:avLst/>
                    </a:prstGeom>
                    <a:noFill/>
                    <a:ln>
                      <a:noFill/>
                    </a:ln>
                  </pic:spPr>
                </pic:pic>
              </a:graphicData>
            </a:graphic>
          </wp:inline>
        </w:drawing>
      </w:r>
    </w:p>
    <w:p w14:paraId="37185901" w14:textId="493F2FF4" w:rsidR="00604860" w:rsidRPr="006D119A" w:rsidRDefault="00604860" w:rsidP="00EB7048">
      <w:pPr>
        <w:spacing w:after="0" w:line="360" w:lineRule="auto"/>
        <w:jc w:val="both"/>
        <w:rPr>
          <w:rFonts w:ascii="Palatino Linotype" w:hAnsi="Palatino Linotype" w:cs="Arial"/>
          <w:noProof/>
          <w:sz w:val="24"/>
          <w:szCs w:val="24"/>
          <w:lang w:eastAsia="es-MX"/>
        </w:rPr>
      </w:pPr>
    </w:p>
    <w:p w14:paraId="63254B74" w14:textId="52BD7823" w:rsidR="0035578B" w:rsidRPr="006D119A" w:rsidRDefault="0035578B" w:rsidP="00EB7048">
      <w:pPr>
        <w:pStyle w:val="Sinespaciado"/>
        <w:rPr>
          <w:sz w:val="14"/>
        </w:rPr>
      </w:pPr>
    </w:p>
    <w:p w14:paraId="695D9190" w14:textId="101E6882" w:rsidR="006168E4" w:rsidRPr="006D119A" w:rsidRDefault="006168E4" w:rsidP="00EB7048">
      <w:pPr>
        <w:spacing w:after="0" w:line="360" w:lineRule="auto"/>
        <w:jc w:val="both"/>
        <w:rPr>
          <w:rFonts w:ascii="Palatino Linotype" w:hAnsi="Palatino Linotype" w:cs="Arial"/>
          <w:b/>
          <w:sz w:val="28"/>
        </w:rPr>
      </w:pPr>
      <w:r w:rsidRPr="006D119A">
        <w:rPr>
          <w:rFonts w:ascii="Palatino Linotype" w:hAnsi="Palatino Linotype" w:cs="Arial"/>
          <w:b/>
          <w:sz w:val="28"/>
        </w:rPr>
        <w:t xml:space="preserve">TERCERO. </w:t>
      </w:r>
      <w:r w:rsidRPr="006D119A">
        <w:rPr>
          <w:rFonts w:ascii="Palatino Linotype" w:hAnsi="Palatino Linotype"/>
          <w:b/>
          <w:sz w:val="28"/>
        </w:rPr>
        <w:t>Del recurso de revisión.</w:t>
      </w:r>
    </w:p>
    <w:p w14:paraId="450C3323" w14:textId="3CA0BCC2" w:rsidR="008A6597" w:rsidRDefault="004F7AF7" w:rsidP="00A57011">
      <w:pPr>
        <w:spacing w:after="0" w:line="360" w:lineRule="auto"/>
        <w:jc w:val="both"/>
        <w:rPr>
          <w:rFonts w:ascii="Palatino Linotype" w:hAnsi="Palatino Linotype" w:cs="Arial"/>
          <w:sz w:val="24"/>
          <w:szCs w:val="24"/>
        </w:rPr>
      </w:pPr>
      <w:r w:rsidRPr="006D119A">
        <w:rPr>
          <w:rFonts w:ascii="Palatino Linotype" w:hAnsi="Palatino Linotype" w:cs="Arial"/>
          <w:sz w:val="24"/>
          <w:szCs w:val="24"/>
        </w:rPr>
        <w:t xml:space="preserve">Inconforme con la </w:t>
      </w:r>
      <w:r w:rsidR="0030613C" w:rsidRPr="006D119A">
        <w:rPr>
          <w:rFonts w:ascii="Palatino Linotype" w:hAnsi="Palatino Linotype" w:cs="Arial"/>
          <w:sz w:val="24"/>
          <w:szCs w:val="24"/>
        </w:rPr>
        <w:t>falta de respuesta</w:t>
      </w:r>
      <w:r w:rsidRPr="006D119A">
        <w:rPr>
          <w:rFonts w:ascii="Palatino Linotype" w:hAnsi="Palatino Linotype" w:cs="Arial"/>
          <w:sz w:val="24"/>
          <w:szCs w:val="24"/>
        </w:rPr>
        <w:t xml:space="preserve"> por </w:t>
      </w:r>
      <w:r w:rsidRPr="006D119A">
        <w:rPr>
          <w:rFonts w:ascii="Palatino Linotype" w:hAnsi="Palatino Linotype" w:cs="Arial"/>
          <w:b/>
          <w:sz w:val="24"/>
          <w:szCs w:val="24"/>
        </w:rPr>
        <w:t>El Sujeto Obligado</w:t>
      </w:r>
      <w:r w:rsidRPr="006D119A">
        <w:rPr>
          <w:rFonts w:ascii="Palatino Linotype" w:hAnsi="Palatino Linotype" w:cs="Arial"/>
          <w:sz w:val="24"/>
          <w:szCs w:val="24"/>
        </w:rPr>
        <w:t>,</w:t>
      </w:r>
      <w:r w:rsidRPr="006D119A">
        <w:rPr>
          <w:rFonts w:ascii="Palatino Linotype" w:hAnsi="Palatino Linotype" w:cs="Arial"/>
          <w:b/>
          <w:sz w:val="24"/>
          <w:szCs w:val="24"/>
        </w:rPr>
        <w:t xml:space="preserve"> </w:t>
      </w:r>
      <w:r w:rsidR="000510FC" w:rsidRPr="006D119A">
        <w:rPr>
          <w:rFonts w:ascii="Palatino Linotype" w:hAnsi="Palatino Linotype" w:cs="Arial"/>
          <w:b/>
          <w:sz w:val="24"/>
          <w:szCs w:val="24"/>
        </w:rPr>
        <w:t>El</w:t>
      </w:r>
      <w:r w:rsidRPr="006D119A">
        <w:rPr>
          <w:rFonts w:ascii="Palatino Linotype" w:hAnsi="Palatino Linotype" w:cs="Arial"/>
          <w:b/>
          <w:sz w:val="24"/>
          <w:szCs w:val="24"/>
        </w:rPr>
        <w:t xml:space="preserve"> Recurrente </w:t>
      </w:r>
      <w:r w:rsidRPr="006D119A">
        <w:rPr>
          <w:rFonts w:ascii="Palatino Linotype" w:hAnsi="Palatino Linotype" w:cs="Arial"/>
          <w:sz w:val="24"/>
          <w:szCs w:val="24"/>
        </w:rPr>
        <w:t xml:space="preserve">interpuso el recurso de revisión, en fecha </w:t>
      </w:r>
      <w:r w:rsidR="00A57011">
        <w:rPr>
          <w:rFonts w:ascii="Palatino Linotype" w:hAnsi="Palatino Linotype" w:cs="Arial"/>
          <w:sz w:val="24"/>
          <w:szCs w:val="24"/>
        </w:rPr>
        <w:t>cinco de abril</w:t>
      </w:r>
      <w:r w:rsidR="00604860" w:rsidRPr="006D119A">
        <w:rPr>
          <w:rFonts w:ascii="Palatino Linotype" w:hAnsi="Palatino Linotype" w:cs="Arial"/>
          <w:sz w:val="24"/>
          <w:szCs w:val="24"/>
        </w:rPr>
        <w:t xml:space="preserve"> de</w:t>
      </w:r>
      <w:r w:rsidR="000510FC" w:rsidRPr="006D119A">
        <w:rPr>
          <w:rFonts w:ascii="Palatino Linotype" w:hAnsi="Palatino Linotype" w:cs="Arial"/>
          <w:sz w:val="24"/>
          <w:szCs w:val="24"/>
        </w:rPr>
        <w:t xml:space="preserve"> dos mil diecinueve</w:t>
      </w:r>
      <w:r w:rsidR="0035578B" w:rsidRPr="006D119A">
        <w:rPr>
          <w:rFonts w:ascii="Palatino Linotype" w:hAnsi="Palatino Linotype" w:cs="Arial"/>
          <w:sz w:val="24"/>
          <w:szCs w:val="24"/>
        </w:rPr>
        <w:t xml:space="preserve">, el cual fue registrado con el expediente número </w:t>
      </w:r>
      <w:r w:rsidR="0035578B" w:rsidRPr="006D119A">
        <w:rPr>
          <w:rFonts w:ascii="Palatino Linotype" w:hAnsi="Palatino Linotype" w:cs="Arial"/>
          <w:b/>
          <w:sz w:val="24"/>
          <w:szCs w:val="24"/>
        </w:rPr>
        <w:t>0</w:t>
      </w:r>
      <w:r w:rsidR="00A57011">
        <w:rPr>
          <w:rFonts w:ascii="Palatino Linotype" w:hAnsi="Palatino Linotype" w:cs="Arial"/>
          <w:b/>
          <w:sz w:val="24"/>
          <w:szCs w:val="24"/>
        </w:rPr>
        <w:t>2380</w:t>
      </w:r>
      <w:r w:rsidR="000510FC" w:rsidRPr="006D119A">
        <w:rPr>
          <w:rFonts w:ascii="Palatino Linotype" w:hAnsi="Palatino Linotype" w:cs="Arial"/>
          <w:b/>
          <w:sz w:val="24"/>
          <w:szCs w:val="24"/>
        </w:rPr>
        <w:t>/INFOEM/IP/RR/2019</w:t>
      </w:r>
      <w:r w:rsidR="0035578B" w:rsidRPr="006D119A">
        <w:rPr>
          <w:rFonts w:ascii="Palatino Linotype" w:hAnsi="Palatino Linotype" w:cs="Arial"/>
          <w:b/>
          <w:sz w:val="24"/>
          <w:szCs w:val="24"/>
        </w:rPr>
        <w:t xml:space="preserve">, </w:t>
      </w:r>
      <w:r w:rsidR="0035578B" w:rsidRPr="006D119A">
        <w:rPr>
          <w:rFonts w:ascii="Palatino Linotype" w:hAnsi="Palatino Linotype" w:cs="Arial"/>
          <w:sz w:val="24"/>
          <w:szCs w:val="24"/>
        </w:rPr>
        <w:t xml:space="preserve">en el cual arguye, las siguientes manifestaciones: </w:t>
      </w:r>
    </w:p>
    <w:p w14:paraId="7D7625F4" w14:textId="77777777" w:rsidR="00A57011" w:rsidRPr="00A57011" w:rsidRDefault="00A57011" w:rsidP="00A57011">
      <w:pPr>
        <w:pStyle w:val="Sinespaciado"/>
      </w:pPr>
    </w:p>
    <w:p w14:paraId="657FCFED" w14:textId="77777777" w:rsidR="00604860" w:rsidRPr="006D119A" w:rsidRDefault="006168E4" w:rsidP="00EB7048">
      <w:pPr>
        <w:pStyle w:val="Prrafodelista"/>
        <w:numPr>
          <w:ilvl w:val="0"/>
          <w:numId w:val="1"/>
        </w:numPr>
        <w:jc w:val="both"/>
        <w:rPr>
          <w:rFonts w:ascii="Palatino Linotype" w:hAnsi="Palatino Linotype" w:cs="Arial"/>
          <w:b/>
        </w:rPr>
      </w:pPr>
      <w:r w:rsidRPr="006D119A">
        <w:rPr>
          <w:rFonts w:ascii="Palatino Linotype" w:hAnsi="Palatino Linotype" w:cs="Arial"/>
          <w:b/>
        </w:rPr>
        <w:t>Acto Impugnado:</w:t>
      </w:r>
      <w:r w:rsidR="00604860" w:rsidRPr="006D119A">
        <w:rPr>
          <w:rFonts w:ascii="Palatino Linotype" w:hAnsi="Palatino Linotype" w:cs="Arial"/>
          <w:b/>
        </w:rPr>
        <w:t xml:space="preserve"> </w:t>
      </w:r>
    </w:p>
    <w:p w14:paraId="62A1015C" w14:textId="752B291C" w:rsidR="00AA4738" w:rsidRPr="006D119A" w:rsidRDefault="008A6597" w:rsidP="00EB7048">
      <w:pPr>
        <w:spacing w:after="0" w:line="240" w:lineRule="auto"/>
        <w:ind w:left="360"/>
        <w:jc w:val="both"/>
        <w:rPr>
          <w:rFonts w:ascii="Palatino Linotype" w:hAnsi="Palatino Linotype" w:cs="Arial"/>
          <w:b/>
          <w:i/>
        </w:rPr>
      </w:pPr>
      <w:r w:rsidRPr="006D119A">
        <w:rPr>
          <w:rFonts w:ascii="Palatino Linotype" w:hAnsi="Palatino Linotype" w:cs="Arial"/>
          <w:i/>
        </w:rPr>
        <w:t>“</w:t>
      </w:r>
      <w:r w:rsidR="00A57011" w:rsidRPr="00A57011">
        <w:rPr>
          <w:rFonts w:ascii="Palatino Linotype" w:hAnsi="Palatino Linotype" w:cs="Arial"/>
          <w:i/>
        </w:rPr>
        <w:t xml:space="preserve">La falta de respuesta a una solicitud de acceso a la información por parte del sujeto obligado, en este caso al número de Folio de la Solicitud: 00031/COYOTEP/IP/2019, y que el Ayuntamiento de Coyotepec, no dio respuesta, tomando en cuenta que el sujeto obligado tiene a su cargo la posibilidad de generar, administrar o poseer la información requerida por el recurrente, es decir debe de obrar en sus archivos; en consecuencia, deberá hacer entrega de la misma, ello se afirma así, ya que toda información que generen, administren o posean los Sujetos Obligados en el ejercicio de sus atribuciones tendrá el carácter de información pública y por ende será accesible de manera permanente a cualquier persona en privilegio del principio de máxima publicidad, por lo que se encuentran posibilitados a entregarla cuando se les requiera y obre en sus archivos; resultando aplicable el criterio de interpretación en el orden administrativo número 0002-11, emitido por Acuerdo del Pleno del Instituto de Transparencia y Acceso a la Información Pública del Estado de </w:t>
      </w:r>
      <w:r w:rsidR="00A57011" w:rsidRPr="00A57011">
        <w:rPr>
          <w:rFonts w:ascii="Palatino Linotype" w:hAnsi="Palatino Linotype" w:cs="Arial"/>
          <w:i/>
        </w:rPr>
        <w:lastRenderedPageBreak/>
        <w:t>México y Municipios, publicado en el Periódico Oficial del Gobierno del Estado Libre y Soberano de México “Gaceta del Gobierno” el diecinueve de octubre de dos mil once, cuyo rubro y texto dispone: “CRITERIO 0002-11. INFORMACIÓN PÚBLICA, CONCEPTO DE, EN MATERIA DE TRANSPARENCIA. INTERPRETACIÓN TEMÁTICA DE LOS ARTÍCULOS 2, FRACCIÓN V, XV, Y XVI, 32, 4,11 Y 41"</w:t>
      </w:r>
      <w:r w:rsidR="00053099" w:rsidRPr="006D119A">
        <w:rPr>
          <w:rFonts w:ascii="Palatino Linotype" w:hAnsi="Palatino Linotype" w:cs="Arial"/>
          <w:i/>
        </w:rPr>
        <w:t xml:space="preserve"> </w:t>
      </w:r>
      <w:r w:rsidR="00053099" w:rsidRPr="006D119A">
        <w:rPr>
          <w:rFonts w:ascii="Palatino Linotype" w:hAnsi="Palatino Linotype" w:cs="Arial"/>
          <w:b/>
          <w:i/>
        </w:rPr>
        <w:t>[S</w:t>
      </w:r>
      <w:r w:rsidR="006168E4" w:rsidRPr="006D119A">
        <w:rPr>
          <w:rFonts w:ascii="Palatino Linotype" w:hAnsi="Palatino Linotype" w:cs="Arial"/>
          <w:b/>
          <w:i/>
        </w:rPr>
        <w:t>ic]</w:t>
      </w:r>
    </w:p>
    <w:p w14:paraId="389B0CC9" w14:textId="77777777" w:rsidR="00A57011" w:rsidRPr="00A57011" w:rsidRDefault="00A57011" w:rsidP="00EB7048">
      <w:pPr>
        <w:spacing w:after="0" w:line="240" w:lineRule="auto"/>
        <w:ind w:left="360"/>
        <w:jc w:val="both"/>
        <w:rPr>
          <w:rFonts w:ascii="Palatino Linotype" w:hAnsi="Palatino Linotype" w:cs="Arial"/>
          <w:b/>
          <w:sz w:val="24"/>
        </w:rPr>
      </w:pPr>
    </w:p>
    <w:p w14:paraId="68CB5204" w14:textId="77777777" w:rsidR="00A46924" w:rsidRPr="006D119A" w:rsidRDefault="00053099" w:rsidP="00EB7048">
      <w:pPr>
        <w:pStyle w:val="Prrafodelista"/>
        <w:numPr>
          <w:ilvl w:val="0"/>
          <w:numId w:val="1"/>
        </w:numPr>
        <w:ind w:right="851"/>
        <w:jc w:val="both"/>
        <w:rPr>
          <w:rFonts w:ascii="Palatino Linotype" w:hAnsi="Palatino Linotype" w:cs="Arial"/>
          <w:b/>
        </w:rPr>
      </w:pPr>
      <w:r w:rsidRPr="006D119A">
        <w:rPr>
          <w:rFonts w:ascii="Palatino Linotype" w:hAnsi="Palatino Linotype" w:cs="Arial"/>
          <w:b/>
        </w:rPr>
        <w:t>Razones o Motivos de Inconformidad:</w:t>
      </w:r>
    </w:p>
    <w:p w14:paraId="51458BDA" w14:textId="5B4F3BBC" w:rsidR="00A46924" w:rsidRPr="006D119A" w:rsidRDefault="00053099" w:rsidP="00EB7048">
      <w:pPr>
        <w:spacing w:after="0" w:line="240" w:lineRule="auto"/>
        <w:ind w:left="360" w:right="851"/>
        <w:jc w:val="both"/>
        <w:rPr>
          <w:rFonts w:ascii="Palatino Linotype" w:hAnsi="Palatino Linotype" w:cs="Arial"/>
          <w:b/>
          <w:i/>
        </w:rPr>
      </w:pPr>
      <w:r w:rsidRPr="006D119A">
        <w:rPr>
          <w:rFonts w:ascii="Palatino Linotype" w:hAnsi="Palatino Linotype" w:cs="Arial"/>
          <w:i/>
        </w:rPr>
        <w:t>“</w:t>
      </w:r>
      <w:r w:rsidR="00A57011" w:rsidRPr="00A57011">
        <w:rPr>
          <w:rFonts w:ascii="Palatino Linotype" w:hAnsi="Palatino Linotype"/>
          <w:i/>
          <w:color w:val="000000"/>
        </w:rPr>
        <w:t xml:space="preserve">ESTADO DE MÉXICO, A 5 de abril de 2019. Asunto: RECURSO DE REVISIÓN INSTITUTO DE TRANSPARENCIA, ACCESO A LA INFORMACIÓN PÚBLICA Y PROTECCIÓN DE DATOS PERSONALES DEL ESTADO DE MÉXICO Y MUNICIPIOS. P R E S E N T </w:t>
      </w:r>
      <w:r w:rsidR="006C4314">
        <w:rPr>
          <w:rFonts w:ascii="Palatino Linotype" w:hAnsi="Palatino Linotype"/>
          <w:i/>
          <w:color w:val="000000"/>
        </w:rPr>
        <w:t>E. El suscrito xxxxx xxxx xxxxxx</w:t>
      </w:r>
      <w:r w:rsidR="00A57011" w:rsidRPr="00A57011">
        <w:rPr>
          <w:rFonts w:ascii="Palatino Linotype" w:hAnsi="Palatino Linotype"/>
          <w:i/>
          <w:color w:val="000000"/>
        </w:rPr>
        <w:t>, promoviendo por mi propio derecho, por medio del presente escrito, comparezco y expongo: Con fundamento en lo dispuesto por los artículos 1, 6, 8 y 115 de la Constitución Política de los Estados Unidos Mexicanos, en relación con los artículos 1, 2 fracción II, 13, 176 al 195 y demás aplicables de la Ley de Transparencia y Acceso a la Información Pública del Estado de México y Municipios, promuevo Recurso de Revisión por la falta de respuesta a una solicitud de acceso a la información por parte del sujeto obligado, en este caso es el Ayuntamiento de Coyotepec, estado de México, en los siguientes términos: I.</w:t>
      </w:r>
      <w:r w:rsidR="00A57011" w:rsidRPr="00A57011">
        <w:rPr>
          <w:rFonts w:ascii="Palatino Linotype" w:hAnsi="Palatino Linotype"/>
          <w:i/>
          <w:color w:val="000000"/>
        </w:rPr>
        <w:tab/>
        <w:t>Sujeto obligado ante la cual se presentó la solicitud: Bajo protesta de decir verdad, manifiesto que es el AYUNTAMIENTO DE Coyotepec. II.</w:t>
      </w:r>
      <w:r w:rsidR="00A57011" w:rsidRPr="00A57011">
        <w:rPr>
          <w:rFonts w:ascii="Palatino Linotype" w:hAnsi="Palatino Linotype"/>
          <w:i/>
          <w:color w:val="000000"/>
        </w:rPr>
        <w:tab/>
        <w:t>El nombre del solicitante que recurre o de su representante: Jorge cruz García con domicilio para oír y recibir notificaciones el señalado en la solicitud de información. III.</w:t>
      </w:r>
      <w:r w:rsidR="00A57011" w:rsidRPr="00A57011">
        <w:rPr>
          <w:rFonts w:ascii="Palatino Linotype" w:hAnsi="Palatino Linotype"/>
          <w:i/>
          <w:color w:val="000000"/>
        </w:rPr>
        <w:tab/>
        <w:t>El número de folio de respuesta de la solicitud de acceso: Número de Folio de la Solicitud: 00031/COYOTEP/IP/2019. IV. La fecha en que fue notificada la respuesta al solicitante o tuvo conocimiento del acto reclamado, o de presentación de la solicitud, en caso de falta de respuesta: en fecha 1 de abril de 2019. IV.</w:t>
      </w:r>
      <w:r w:rsidR="00A57011" w:rsidRPr="00A57011">
        <w:rPr>
          <w:rFonts w:ascii="Palatino Linotype" w:hAnsi="Palatino Linotype"/>
          <w:i/>
          <w:color w:val="000000"/>
        </w:rPr>
        <w:tab/>
        <w:t xml:space="preserve">El acto que se recurre: La falta de respuesta a una solicitud de acceso a la información por parte del sujeto obligado, en este caso a la solicitud con número 00031/COYOTEP/IP/2019 que el Ayuntamiento de Coyotepec no dio respuesta, tomando en cuenta que el sujeto obligado tiene a su cargo la posibilidad de generar, administrar o poseer la información requerida por el recurrente, es decir debe de obrar en sus archivos; en consecuencia, deberá hacer entrega de la misma, ello se afirma así, ya que toda información que generen, administren o posean los Sujetos Obligados en el ejercicio de sus atribuciones tendrá el carácter de información pública y por ende será accesible de manera permanente a cualquier persona en privilegio del principio de máxima publicidad, por lo que se encuentran posibilitados a entregarla cuando se les requiera y obre en sus archivos; resultando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dispone: “CRITERIO 0002-11. </w:t>
      </w:r>
      <w:r w:rsidR="00A57011" w:rsidRPr="00A57011">
        <w:rPr>
          <w:rFonts w:ascii="Palatino Linotype" w:hAnsi="Palatino Linotype"/>
          <w:i/>
          <w:color w:val="000000"/>
        </w:rPr>
        <w:lastRenderedPageBreak/>
        <w:t>INFORMACIÓN PÚBLICA, CONCEPTO DE, EN MATERIA DE TRANSPARENCIA. INTERPRETACIÓN TEMÁTICA DE LOS ARTÍCULOS 2, FRACCIÓN V, XV, Y XVI, 32, 4,11 Y 41.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 En consecuencia el acceso a la información se refiere a que se cumplan cualquiera de los siguientes tres supuestos: 1) Que se trate de información registrada en cualquier soporte documental, que en ejercicio de las atribuciones conferidas, sea generada por los Sujetos Obligados; 2) Que se trate de información registrada en cualquier soporte documental, que en ejercicio de las atribuciones conferidas, sea administrada por los Sujetos Obligados, y 3) Que se trate de información registrada en cualquier soporte documental, que en ejercicio de las atribuciones conferidas, se encuentre en posesión de los Sujetos Obligados.” V.</w:t>
      </w:r>
      <w:r w:rsidR="00A57011" w:rsidRPr="00A57011">
        <w:rPr>
          <w:rFonts w:ascii="Palatino Linotype" w:hAnsi="Palatino Linotype"/>
          <w:i/>
          <w:color w:val="000000"/>
        </w:rPr>
        <w:tab/>
        <w:t xml:space="preserve">Las razones o motivos de inconformidad: PRIMERO. el suscrito, formuló solicitud de acceso a información pública al SUJETO OBLIGADO a través del Sistema de Acceso a la Información Mexiquense, en adelante SAIMEX, requiriendo lo siguiente: “ ESTADO DE MÉXICO, A 25 DE FEBRERO DE 2019 Asunto: EL QUE SE INDICA A QUIEN CORRESPONDA Y/O QUIEN TENGA AMPLIAS FACULTADES PARA DAR CONTESTACIÓN. P R E S E N T E. El suscrito JORGE CRUZ GARCIA, promoviendo por mi propio derecho, por medio del presente escrito, comparezco y expongo: Con fundamento en lo dispuesto por los artículos 1, 6, 8 y 115 de la Constitución Política de los Estados Unidos Mexicanos, en relación con los artículos 1, 2 fracción II, 13 y demás aplicables de la Ley de Transparencia y Acceso a la Información Pública del Estado de México y Municipios, solicito del sujeto obligado la siguiente información: 1.- Que requisitos se necesitan para instalar una purificadora de agua dentro del territorio del Municipio. 2.- Que criterios toman en consideración para otorgar la licencia de funcionamiento, visto bueno, permiso o alguna autorización para instalar una purificadora de agua, dentro del territorio del Municipio . 3.- Cuantas y cuales purificadoras de agua se encuentran en funcionamiento dentro del Municipio y señale su domicilio. 4.-Cuantas y cuales purificadoras de agua, se encuentran en proceso de trámite de apertura dentro del Municipio y señale su domicilio. 5.-Mencione el nombre o razón social de las purificadoras de agua que se encuentran vigentes en el municipio. Primeramente, es menester mencionar que el derecho de acceso a la información está consagrado en instrumentos internacionales de los cuáles el Estado Mexicano se ha adherido, sin poner reserva alguna sobre lo que nos interesa, adoptando dichas disposiciones al Derecho Interno, específicamente a nivel Constitucional, tal y como lo prevén los arábigos 1 párrafos primero, segundo y tercero y 6 apartado A, fracciones I, II, III, IV, V, VI y VII. Así, de la interpretación sistemática de los numerales inmersos en los instrumentos legales internacionales y nacional, el derecho de acceso a la información es </w:t>
      </w:r>
      <w:r w:rsidR="00A57011" w:rsidRPr="00A57011">
        <w:rPr>
          <w:rFonts w:ascii="Palatino Linotype" w:hAnsi="Palatino Linotype"/>
          <w:i/>
          <w:color w:val="000000"/>
        </w:rPr>
        <w:lastRenderedPageBreak/>
        <w:t>un derecho del cual goza persona sin discriminación alguna, el cual se ejerce ante los poderes del Estado, entidades, dependencias o cualquiera persona física o moral que reciba y ejerza recursos públicos, siendo pública toda la información que posean con las excepciones enmarcadas, para lo cual queda demostrado que el presente sujeto obligado debe de cumplir con dichos dispositivos l</w:t>
      </w:r>
      <w:r w:rsidR="006C4314">
        <w:rPr>
          <w:rFonts w:ascii="Palatino Linotype" w:hAnsi="Palatino Linotype"/>
          <w:i/>
          <w:color w:val="000000"/>
        </w:rPr>
        <w:t>egales. ATTE. RÚBRICA XXXXX XXXX XXXXXX</w:t>
      </w:r>
      <w:r w:rsidR="00A57011" w:rsidRPr="00A57011">
        <w:rPr>
          <w:rFonts w:ascii="Palatino Linotype" w:hAnsi="Palatino Linotype"/>
          <w:i/>
          <w:color w:val="000000"/>
        </w:rPr>
        <w:t xml:space="preserve"> ” SEGUNDO. Manifiesto bajo protesta de decir verdad, que hasta el día de hoy el AYUNTAMIENTO DE Coyotepec NO HA DADO RESPUESTA a la solicitud presentada por el suscrito, tal y como obra de los archivos de este Instituto dentro de la solicitud que se identifica: 00031/COYOTEP/IP/2019. Es importante mencionar que el derecho de acceso a la información está consagrado en instrumentos internacionales de los cuáles el Estado Mexicano se ha adherido, sin poner reserva alguna sobre lo que nos interesa, adoptando dichas disposiciones al Derecho Interno, específicamente a nivel Constitucional, tal y como lo prevén los arábigos 1 párrafos primero, segundo y tercero y 6 apartado A, fracciones I, II, III, IV, V, VI y VII. Así, de la interpretación sistemática de los numerales inmersos en los instrumentos legales internacionales y nacional, el derecho de acceso a la información es un derecho del cual goza persona sin discriminación alguna, el cual se ejerce ante los poderes del Estado, entidades, dependencias o cualquiera persona física o moral que reciba y ejerza recursos públicos, siendo pública toda la información que posean con las excepciones enmarcadas, para lo cual queda demostrado que el presente sujeto obligado debe de cumplir con dichos dispositivos legales. Con base al artículo 31 de la Ley Orgánica Municipal en el Estado de México, en relación con el Bando Municipal del Ayuntamiento refiere que Catastro municipal tiene como funciones principales atender al público y realizar el control el control de gestión para la presentación de servicios y expedición de certificaciones y constancias, en el ámbito de su competencia, asignación y registro de clave catastral; topografía, levantamientos topográficos catastrales y dibujo, valuación catastral y actualización de áreas homogéneas, bandas de valor, manzanas, códigos de calle y valores unitarios de suelo y construcciones; actualización de registro gráfico; actualización de registro alfanumérico; y operación del Sistema de Gestión Catastral; es conveniente agregar que el Titular de Catastro Municipal , ejercerá las facultades y obligaciones de la materia, con apego a los procedimientos técnicos y administrativos aplicables, del mismo modo los propietarios o poseedores de inmuebles ubicados en el territorio Municipal de Coyotepec los inscribirán ante el Catastro del Ayuntamiento, mediante manifestación que presenten de acuerdo al procedimiento en los formatos actualizados por el IGECEM, siendo obligación de Catastro Municipal resguardar permanentemente los registros, mismos que estarán a disposición de los propietarios o poseedores de inmuebles en el Municipio, para su consulta, certificación o constancia, previa solicitud y acreditación de interés jurídico o legítimo. Sobre este tema en particular resulta importante agregar que en el Bando Municipal de coyotepec, establece que Catastro Municipal, está facultado para inscribir a todos los inmuebles ubicados dentro de su respectiva jurisdicción territorial, para tal efecto, los propietarios o </w:t>
      </w:r>
      <w:r w:rsidR="00A57011" w:rsidRPr="00A57011">
        <w:rPr>
          <w:rFonts w:ascii="Palatino Linotype" w:hAnsi="Palatino Linotype"/>
          <w:i/>
          <w:color w:val="000000"/>
        </w:rPr>
        <w:lastRenderedPageBreak/>
        <w:t xml:space="preserve">poseedores deberán presentar su manifestación catastral para su registro e integración en el padrón catastral municipal, aunado a que en la expedición de las certificaciones o constancias y demás trabajos que realice el Catastro Municipal, invariablemente deberán apegarse a lo dispuesto por el Manual Catastral en el que se establecerán los lineamientos generales, procedimientos y requisitos que deben atender los solicitantes, así como los formatos autorizados para emitir los documentos correspondientes. Es pertinente referir que el Catastro Municipal, está facultado para inscribir a todos los inmuebles dentro de su jurisdicción territorial, para tal efecto, los propietarios o poseedores deberán presentar su manifestación catastral, para su registro e integración integral en el padrón catastral. Además, en el Código Administrativo del Estado de México, dentro de su libro Décimo Cuarto, De la información e Investigación Geográfica, Estadística y Catastral del Estado de México, se señalan con mayor precisión las obligaciones que tienen los ayuntamientos en materia de información catastral, tal y como se establece en el artículo 14.15 de dicho ordenamiento. Con tal precepto legal normativo queda demostrado que el Sujeto Obligado como Ayuntamiento debe generar la documentación que acredite que cumple con sus obligaciones de identificar, localizar geográficamente, medir, clasificar, inscribir y controlar los inmuebles ubicados en el territorio municipal; es decir, sobre las acciones que realiza para mantener actualizado, en mantenimiento y resguardo el inventario inmobiliario municipal. En consecuencia, se puede afirmar que el sujeto obligado tiene a su cargo la posibilidad de generar, administrar o poseer la información requerida por el recurrente, es decir debe de obrar en sus archivos; en consecuencia, deberá hacer entrega de la misma, ello se afirma así, ya que toda información que generen, administren o posean los Sujetos Obligados en el ejercicio de sus atribuciones tendrá el carácter de información pública y por ende será accesible de manera permanente a cualquier persona en privilegio del principio de máxima publicidad, por lo que se encuentran posibilitados a entregarla cuando se les requiera y obre en sus archivos. En el mismo orden de ideas, ofrezco como pruebas las que a continuación se precisan, con el objeto de allegar a la autoridad de todos los medios para que resuelva conforme a Derecho el presente Recurso de Revisión. P R U E B A S 1. LA DOCUMENTAL PÚBLICA, consistente en todo lo actuado en la solicitud con número 00031/COYOTEP/IP/2019 tramitada y que obran en poder del Instituto de Transparencia, Acceso a la Información Pública y Protección de Datos Personales del Estado de México y Municipios. 2. LA INSTRUMENTAL DE ACTUACIONES. Consistente en todas y cada una de las actuaciones que tengan por realizarse en el presente Recurso y las que se sigan o tiendan a realizarse durante la secuela del procedimiento y que sean de beneficio a mis intereses. Prueba que la relaciono con todos y cada uno de los hechos del presente escrito. 3. LA PRESUNCIONAL. En su doble aspecto legal y humana en todo lo que beneficie a mis intereses y de las diligencias que se realicen en el presente Recurso y que sean de trascendencia en el procedimiento que nos ocupa. Prueba que la relaciono con todos y cada uno de los hechos del presente escrito. Por lo anteriormente expuesto y fundado; A usted atentamente pido: ÚNICO. Acordar de conformidad lo </w:t>
      </w:r>
      <w:r w:rsidR="00A57011" w:rsidRPr="00A57011">
        <w:rPr>
          <w:rFonts w:ascii="Palatino Linotype" w:hAnsi="Palatino Linotype"/>
          <w:i/>
          <w:color w:val="000000"/>
        </w:rPr>
        <w:lastRenderedPageBreak/>
        <w:t>solicitado, admitiendo las pruebas por ser procedente conforme a Derecho. PROTESTO LO NECESARIO Est</w:t>
      </w:r>
      <w:r w:rsidR="006C4314">
        <w:rPr>
          <w:rFonts w:ascii="Palatino Linotype" w:hAnsi="Palatino Linotype"/>
          <w:i/>
          <w:color w:val="000000"/>
        </w:rPr>
        <w:t>ado de México. xxxxx xxxx xxxxxx</w:t>
      </w:r>
      <w:r w:rsidR="00A57011" w:rsidRPr="00A57011">
        <w:rPr>
          <w:rFonts w:ascii="Palatino Linotype" w:hAnsi="Palatino Linotype"/>
          <w:i/>
          <w:color w:val="000000"/>
        </w:rPr>
        <w:t>. Rúbrica</w:t>
      </w:r>
      <w:r w:rsidR="004447EE" w:rsidRPr="006D119A">
        <w:rPr>
          <w:rFonts w:ascii="Palatino Linotype" w:hAnsi="Palatino Linotype"/>
          <w:i/>
          <w:lang w:eastAsia="es-MX"/>
        </w:rPr>
        <w:t xml:space="preserve">” </w:t>
      </w:r>
      <w:r w:rsidRPr="006D119A">
        <w:rPr>
          <w:rFonts w:ascii="Palatino Linotype" w:hAnsi="Palatino Linotype" w:cs="Arial"/>
          <w:b/>
          <w:i/>
        </w:rPr>
        <w:t>[Sic]</w:t>
      </w:r>
    </w:p>
    <w:p w14:paraId="1B97F682" w14:textId="77777777" w:rsidR="000510FC" w:rsidRDefault="000510FC" w:rsidP="00EB7048">
      <w:pPr>
        <w:spacing w:after="0" w:line="240" w:lineRule="auto"/>
        <w:ind w:left="360" w:right="851"/>
        <w:jc w:val="both"/>
        <w:rPr>
          <w:rFonts w:ascii="Palatino Linotype" w:hAnsi="Palatino Linotype" w:cs="Arial"/>
          <w:b/>
        </w:rPr>
      </w:pPr>
    </w:p>
    <w:p w14:paraId="2F463A56" w14:textId="77777777" w:rsidR="00A57011" w:rsidRPr="006D119A" w:rsidRDefault="00A57011" w:rsidP="00EB7048">
      <w:pPr>
        <w:spacing w:after="0" w:line="240" w:lineRule="auto"/>
        <w:ind w:left="360" w:right="851"/>
        <w:jc w:val="both"/>
        <w:rPr>
          <w:rFonts w:ascii="Palatino Linotype" w:hAnsi="Palatino Linotype" w:cs="Arial"/>
          <w:b/>
        </w:rPr>
      </w:pPr>
    </w:p>
    <w:p w14:paraId="0B0B7B56" w14:textId="77777777" w:rsidR="006168E4" w:rsidRPr="006D119A" w:rsidRDefault="006168E4" w:rsidP="00EB7048">
      <w:pPr>
        <w:spacing w:after="0" w:line="360" w:lineRule="auto"/>
        <w:jc w:val="both"/>
        <w:rPr>
          <w:rFonts w:ascii="Palatino Linotype" w:hAnsi="Palatino Linotype" w:cs="Arial"/>
          <w:b/>
          <w:sz w:val="28"/>
          <w:szCs w:val="28"/>
        </w:rPr>
      </w:pPr>
      <w:r w:rsidRPr="006D119A">
        <w:rPr>
          <w:rFonts w:ascii="Palatino Linotype" w:hAnsi="Palatino Linotype" w:cs="Arial"/>
          <w:b/>
          <w:sz w:val="28"/>
        </w:rPr>
        <w:t>CUARTO</w:t>
      </w:r>
      <w:r w:rsidRPr="006D119A">
        <w:rPr>
          <w:rFonts w:ascii="Palatino Linotype" w:hAnsi="Palatino Linotype" w:cs="Arial"/>
          <w:b/>
          <w:sz w:val="24"/>
          <w:szCs w:val="24"/>
        </w:rPr>
        <w:t xml:space="preserve">. </w:t>
      </w:r>
      <w:r w:rsidRPr="006D119A">
        <w:rPr>
          <w:rFonts w:ascii="Palatino Linotype" w:hAnsi="Palatino Linotype" w:cs="Arial"/>
          <w:b/>
          <w:sz w:val="28"/>
          <w:szCs w:val="28"/>
        </w:rPr>
        <w:t>Del turno del recurso de revisión.</w:t>
      </w:r>
    </w:p>
    <w:p w14:paraId="42EF39D2" w14:textId="6F4B45CE" w:rsidR="00A46924" w:rsidRPr="006D119A" w:rsidRDefault="00D51568" w:rsidP="00EB7048">
      <w:pPr>
        <w:spacing w:after="0" w:line="360" w:lineRule="auto"/>
        <w:jc w:val="both"/>
        <w:rPr>
          <w:rFonts w:ascii="Palatino Linotype" w:hAnsi="Palatino Linotype" w:cs="Arial"/>
          <w:sz w:val="24"/>
          <w:szCs w:val="24"/>
        </w:rPr>
      </w:pPr>
      <w:r w:rsidRPr="006D119A">
        <w:rPr>
          <w:rFonts w:ascii="Palatino Linotype" w:hAnsi="Palatino Linotype" w:cs="Arial"/>
          <w:sz w:val="24"/>
          <w:szCs w:val="24"/>
        </w:rPr>
        <w:t xml:space="preserve">Medio de impugnación que le fue turnado a la Comisionada </w:t>
      </w:r>
      <w:r w:rsidRPr="006D119A">
        <w:rPr>
          <w:rFonts w:ascii="Palatino Linotype" w:hAnsi="Palatino Linotype" w:cs="Arial"/>
          <w:b/>
          <w:sz w:val="24"/>
          <w:szCs w:val="24"/>
        </w:rPr>
        <w:t>Zulema Martínez Sánchez</w:t>
      </w:r>
      <w:r w:rsidRPr="006D119A">
        <w:rPr>
          <w:rFonts w:ascii="Palatino Linotype" w:hAnsi="Palatino Linotype" w:cs="Arial"/>
          <w:sz w:val="24"/>
          <w:szCs w:val="24"/>
        </w:rPr>
        <w:t>, por medio del sistema electrónico en términos del arábigo 185</w:t>
      </w:r>
      <w:r w:rsidR="00A46924" w:rsidRPr="006D119A">
        <w:rPr>
          <w:rFonts w:ascii="Palatino Linotype" w:hAnsi="Palatino Linotype" w:cs="Arial"/>
          <w:sz w:val="24"/>
          <w:szCs w:val="24"/>
        </w:rPr>
        <w:t>,</w:t>
      </w:r>
      <w:r w:rsidRPr="006D119A">
        <w:rPr>
          <w:rFonts w:ascii="Palatino Linotype" w:hAnsi="Palatino Linotype" w:cs="Arial"/>
          <w:sz w:val="24"/>
          <w:szCs w:val="24"/>
        </w:rPr>
        <w:t xml:space="preserve"> fracción I</w:t>
      </w:r>
      <w:r w:rsidR="00A46924" w:rsidRPr="006D119A">
        <w:rPr>
          <w:rFonts w:ascii="Palatino Linotype" w:hAnsi="Palatino Linotype" w:cs="Arial"/>
          <w:sz w:val="24"/>
          <w:szCs w:val="24"/>
        </w:rPr>
        <w:t>,</w:t>
      </w:r>
      <w:r w:rsidRPr="006D119A">
        <w:rPr>
          <w:rFonts w:ascii="Palatino Linotype" w:hAnsi="Palatino Linotype" w:cs="Arial"/>
          <w:sz w:val="24"/>
          <w:szCs w:val="24"/>
        </w:rPr>
        <w:t xml:space="preserve"> de la Ley de Transparencia y Acceso a la información Pública del Estado de México y Municipios, del cual recayó acuerdo de admisión en fecha</w:t>
      </w:r>
      <w:r w:rsidR="00353FDC" w:rsidRPr="006D119A">
        <w:rPr>
          <w:rFonts w:ascii="Palatino Linotype" w:hAnsi="Palatino Linotype" w:cs="Arial"/>
          <w:sz w:val="24"/>
          <w:szCs w:val="24"/>
        </w:rPr>
        <w:t xml:space="preserve"> </w:t>
      </w:r>
      <w:r w:rsidR="00A57011">
        <w:rPr>
          <w:rFonts w:ascii="Palatino Linotype" w:hAnsi="Palatino Linotype" w:cs="Arial"/>
          <w:sz w:val="24"/>
          <w:szCs w:val="24"/>
        </w:rPr>
        <w:t>once de abril</w:t>
      </w:r>
      <w:r w:rsidR="00353FDC" w:rsidRPr="006D119A">
        <w:rPr>
          <w:rFonts w:ascii="Palatino Linotype" w:hAnsi="Palatino Linotype" w:cs="Arial"/>
          <w:sz w:val="24"/>
          <w:szCs w:val="24"/>
        </w:rPr>
        <w:t xml:space="preserve"> de </w:t>
      </w:r>
      <w:r w:rsidR="000510FC" w:rsidRPr="006D119A">
        <w:rPr>
          <w:rFonts w:ascii="Palatino Linotype" w:hAnsi="Palatino Linotype" w:cs="Arial"/>
          <w:sz w:val="24"/>
          <w:szCs w:val="24"/>
        </w:rPr>
        <w:t>dos mil diecinueve</w:t>
      </w:r>
      <w:r w:rsidR="00604860" w:rsidRPr="006D119A">
        <w:rPr>
          <w:rFonts w:ascii="Palatino Linotype" w:hAnsi="Palatino Linotype" w:cs="Arial"/>
          <w:sz w:val="24"/>
          <w:szCs w:val="24"/>
        </w:rPr>
        <w:t>,</w:t>
      </w:r>
      <w:r w:rsidR="00353FDC" w:rsidRPr="006D119A">
        <w:rPr>
          <w:rFonts w:ascii="Palatino Linotype" w:hAnsi="Palatino Linotype" w:cs="Arial"/>
          <w:sz w:val="24"/>
          <w:szCs w:val="24"/>
        </w:rPr>
        <w:t xml:space="preserve"> determinándose en él, un plazo de siete días para que las partes manifestaran lo que a su derecho corresponda en términos del numeral ya citado.</w:t>
      </w:r>
    </w:p>
    <w:p w14:paraId="02C7DA7C" w14:textId="77777777" w:rsidR="00A46924" w:rsidRPr="006D119A" w:rsidRDefault="00A46924" w:rsidP="00EB7048">
      <w:pPr>
        <w:spacing w:after="0" w:line="360" w:lineRule="auto"/>
        <w:jc w:val="both"/>
        <w:rPr>
          <w:rFonts w:ascii="Palatino Linotype" w:hAnsi="Palatino Linotype" w:cs="Arial"/>
          <w:b/>
          <w:sz w:val="28"/>
        </w:rPr>
      </w:pPr>
    </w:p>
    <w:p w14:paraId="3F23BB77" w14:textId="49FFF7F4" w:rsidR="00A46924" w:rsidRPr="006D119A" w:rsidRDefault="00D51568" w:rsidP="00EB7048">
      <w:pPr>
        <w:spacing w:after="0" w:line="360" w:lineRule="auto"/>
        <w:jc w:val="both"/>
        <w:rPr>
          <w:rFonts w:ascii="Palatino Linotype" w:hAnsi="Palatino Linotype" w:cs="Arial"/>
          <w:b/>
          <w:sz w:val="28"/>
          <w:szCs w:val="28"/>
        </w:rPr>
      </w:pPr>
      <w:r w:rsidRPr="006D119A">
        <w:rPr>
          <w:rFonts w:ascii="Palatino Linotype" w:hAnsi="Palatino Linotype" w:cs="Arial"/>
          <w:b/>
          <w:sz w:val="28"/>
        </w:rPr>
        <w:t>QUINTO</w:t>
      </w:r>
      <w:r w:rsidRPr="006D119A">
        <w:rPr>
          <w:rFonts w:ascii="Palatino Linotype" w:hAnsi="Palatino Linotype" w:cs="Arial"/>
          <w:b/>
          <w:sz w:val="24"/>
          <w:szCs w:val="24"/>
        </w:rPr>
        <w:t xml:space="preserve">. </w:t>
      </w:r>
      <w:r w:rsidR="005A0F33" w:rsidRPr="006D119A">
        <w:rPr>
          <w:rFonts w:ascii="Palatino Linotype" w:hAnsi="Palatino Linotype" w:cs="Arial"/>
          <w:b/>
          <w:sz w:val="28"/>
          <w:szCs w:val="28"/>
        </w:rPr>
        <w:t>De la etapa de i</w:t>
      </w:r>
      <w:r w:rsidRPr="006D119A">
        <w:rPr>
          <w:rFonts w:ascii="Palatino Linotype" w:hAnsi="Palatino Linotype" w:cs="Arial"/>
          <w:b/>
          <w:sz w:val="28"/>
          <w:szCs w:val="28"/>
        </w:rPr>
        <w:t>nstrucción.</w:t>
      </w:r>
    </w:p>
    <w:p w14:paraId="262B15F5" w14:textId="0FF469F0" w:rsidR="00D51568" w:rsidRDefault="00D51568" w:rsidP="00EB7048">
      <w:pPr>
        <w:spacing w:after="0" w:line="360" w:lineRule="auto"/>
        <w:jc w:val="both"/>
        <w:rPr>
          <w:rFonts w:ascii="Palatino Linotype" w:hAnsi="Palatino Linotype" w:cs="Arial"/>
          <w:sz w:val="24"/>
          <w:szCs w:val="24"/>
        </w:rPr>
      </w:pPr>
      <w:r w:rsidRPr="006D119A">
        <w:rPr>
          <w:rFonts w:ascii="Palatino Linotype" w:hAnsi="Palatino Linotype" w:cs="Arial"/>
          <w:sz w:val="24"/>
          <w:szCs w:val="24"/>
        </w:rPr>
        <w:t xml:space="preserve">Así, una vez transcurrido el término legal referido, </w:t>
      </w:r>
      <w:r w:rsidR="00AD3BA3" w:rsidRPr="006D119A">
        <w:rPr>
          <w:rFonts w:ascii="Palatino Linotype" w:hAnsi="Palatino Linotype" w:cs="Arial"/>
          <w:sz w:val="24"/>
          <w:szCs w:val="24"/>
        </w:rPr>
        <w:t xml:space="preserve">se advierte que </w:t>
      </w:r>
      <w:r w:rsidR="00AD3BA3" w:rsidRPr="006D119A">
        <w:rPr>
          <w:rFonts w:ascii="Palatino Linotype" w:hAnsi="Palatino Linotype" w:cs="Arial"/>
          <w:b/>
          <w:sz w:val="24"/>
          <w:szCs w:val="24"/>
        </w:rPr>
        <w:t xml:space="preserve">El Sujeto Obligado </w:t>
      </w:r>
      <w:r w:rsidR="00AD3BA3" w:rsidRPr="006D119A">
        <w:rPr>
          <w:rFonts w:ascii="Palatino Linotype" w:hAnsi="Palatino Linotype" w:cs="Arial"/>
          <w:sz w:val="24"/>
          <w:szCs w:val="24"/>
        </w:rPr>
        <w:t xml:space="preserve">fue omiso en presentar su informe justificado; de igual manera </w:t>
      </w:r>
      <w:r w:rsidR="000510FC" w:rsidRPr="006D119A">
        <w:rPr>
          <w:rFonts w:ascii="Palatino Linotype" w:hAnsi="Palatino Linotype" w:cs="Arial"/>
          <w:b/>
          <w:sz w:val="24"/>
          <w:szCs w:val="24"/>
        </w:rPr>
        <w:t>El</w:t>
      </w:r>
      <w:r w:rsidR="00AD3BA3" w:rsidRPr="006D119A">
        <w:rPr>
          <w:rFonts w:ascii="Palatino Linotype" w:hAnsi="Palatino Linotype" w:cs="Arial"/>
          <w:b/>
          <w:sz w:val="24"/>
          <w:szCs w:val="24"/>
        </w:rPr>
        <w:t xml:space="preserve"> Recurrente </w:t>
      </w:r>
      <w:r w:rsidR="00A57011">
        <w:rPr>
          <w:rFonts w:ascii="Palatino Linotype" w:hAnsi="Palatino Linotype" w:cs="Arial"/>
          <w:sz w:val="24"/>
          <w:szCs w:val="24"/>
        </w:rPr>
        <w:t>tampoco presentó</w:t>
      </w:r>
      <w:r w:rsidR="00AD3BA3" w:rsidRPr="006D119A">
        <w:rPr>
          <w:rFonts w:ascii="Palatino Linotype" w:hAnsi="Palatino Linotype" w:cs="Arial"/>
          <w:sz w:val="24"/>
          <w:szCs w:val="24"/>
        </w:rPr>
        <w:t xml:space="preserve"> alegatos, pruebas o manifestación alguna, sirve de sustento la siguiente imagen ilustrativa: </w:t>
      </w:r>
    </w:p>
    <w:p w14:paraId="42356B18" w14:textId="612741D1" w:rsidR="000510FC" w:rsidRPr="00A57011" w:rsidRDefault="00A57011" w:rsidP="00EB7048">
      <w:pPr>
        <w:spacing w:after="0" w:line="360" w:lineRule="auto"/>
        <w:jc w:val="both"/>
        <w:rPr>
          <w:rFonts w:ascii="Palatino Linotype" w:hAnsi="Palatino Linotype" w:cs="Arial"/>
          <w:sz w:val="24"/>
          <w:szCs w:val="24"/>
        </w:rPr>
      </w:pPr>
      <w:r>
        <w:rPr>
          <w:rFonts w:ascii="Palatino Linotype" w:hAnsi="Palatino Linotype" w:cs="Arial"/>
          <w:noProof/>
          <w:sz w:val="24"/>
          <w:szCs w:val="24"/>
          <w:lang w:eastAsia="es-MX"/>
        </w:rPr>
        <w:drawing>
          <wp:inline distT="0" distB="0" distL="0" distR="0" wp14:anchorId="429E7DA7" wp14:editId="4A67F229">
            <wp:extent cx="5760720" cy="2468880"/>
            <wp:effectExtent l="0" t="0" r="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2468880"/>
                    </a:xfrm>
                    <a:prstGeom prst="rect">
                      <a:avLst/>
                    </a:prstGeom>
                    <a:noFill/>
                    <a:ln>
                      <a:noFill/>
                    </a:ln>
                  </pic:spPr>
                </pic:pic>
              </a:graphicData>
            </a:graphic>
          </wp:inline>
        </w:drawing>
      </w:r>
    </w:p>
    <w:p w14:paraId="2056DF60" w14:textId="49B24B5E" w:rsidR="000510FC" w:rsidRPr="006D119A" w:rsidRDefault="000510FC" w:rsidP="00EB7048">
      <w:pPr>
        <w:spacing w:after="0" w:line="360" w:lineRule="auto"/>
        <w:jc w:val="both"/>
        <w:rPr>
          <w:rFonts w:ascii="Palatino Linotype" w:hAnsi="Palatino Linotype" w:cs="Arial"/>
          <w:b/>
          <w:sz w:val="28"/>
          <w:szCs w:val="28"/>
        </w:rPr>
      </w:pPr>
      <w:r w:rsidRPr="006D119A">
        <w:rPr>
          <w:rFonts w:ascii="Palatino Linotype" w:hAnsi="Palatino Linotype" w:cs="Arial"/>
          <w:b/>
          <w:sz w:val="28"/>
        </w:rPr>
        <w:lastRenderedPageBreak/>
        <w:t>SEXTO</w:t>
      </w:r>
      <w:r w:rsidRPr="006D119A">
        <w:rPr>
          <w:rFonts w:ascii="Palatino Linotype" w:hAnsi="Palatino Linotype" w:cs="Arial"/>
          <w:b/>
          <w:sz w:val="24"/>
          <w:szCs w:val="24"/>
        </w:rPr>
        <w:t xml:space="preserve">. </w:t>
      </w:r>
      <w:r w:rsidRPr="006D119A">
        <w:rPr>
          <w:rFonts w:ascii="Palatino Linotype" w:hAnsi="Palatino Linotype" w:cs="Arial"/>
          <w:b/>
          <w:sz w:val="28"/>
          <w:szCs w:val="28"/>
        </w:rPr>
        <w:t>De</w:t>
      </w:r>
      <w:r w:rsidR="005A0F33" w:rsidRPr="006D119A">
        <w:rPr>
          <w:rFonts w:ascii="Palatino Linotype" w:hAnsi="Palatino Linotype" w:cs="Arial"/>
          <w:b/>
          <w:sz w:val="28"/>
          <w:szCs w:val="28"/>
        </w:rPr>
        <w:t>l cierre de la etapa de i</w:t>
      </w:r>
      <w:r w:rsidRPr="006D119A">
        <w:rPr>
          <w:rFonts w:ascii="Palatino Linotype" w:hAnsi="Palatino Linotype" w:cs="Arial"/>
          <w:b/>
          <w:sz w:val="28"/>
          <w:szCs w:val="28"/>
        </w:rPr>
        <w:t>nstrucción.</w:t>
      </w:r>
    </w:p>
    <w:p w14:paraId="550637B8" w14:textId="039EB427" w:rsidR="006A6C9D" w:rsidRPr="006D119A" w:rsidRDefault="00A46924" w:rsidP="00EB7048">
      <w:pPr>
        <w:spacing w:after="0" w:line="360" w:lineRule="auto"/>
        <w:jc w:val="both"/>
        <w:rPr>
          <w:rFonts w:ascii="Palatino Linotype" w:hAnsi="Palatino Linotype" w:cs="Arial"/>
          <w:sz w:val="24"/>
          <w:szCs w:val="24"/>
        </w:rPr>
      </w:pPr>
      <w:r w:rsidRPr="006D119A">
        <w:rPr>
          <w:rFonts w:ascii="Palatino Linotype" w:hAnsi="Palatino Linotype" w:cs="Arial"/>
          <w:sz w:val="24"/>
          <w:szCs w:val="24"/>
        </w:rPr>
        <w:t xml:space="preserve">Por lo que se </w:t>
      </w:r>
      <w:r w:rsidRPr="00A57011">
        <w:rPr>
          <w:rFonts w:ascii="Palatino Linotype" w:hAnsi="Palatino Linotype" w:cs="Arial"/>
          <w:sz w:val="24"/>
          <w:szCs w:val="24"/>
        </w:rPr>
        <w:t>decretó el cierre de instrucción</w:t>
      </w:r>
      <w:r w:rsidRPr="006D119A">
        <w:rPr>
          <w:rFonts w:ascii="Palatino Linotype" w:hAnsi="Palatino Linotype" w:cs="Arial"/>
          <w:sz w:val="24"/>
          <w:szCs w:val="24"/>
        </w:rPr>
        <w:t xml:space="preserve"> en fecha </w:t>
      </w:r>
      <w:r w:rsidR="00A57011">
        <w:rPr>
          <w:rFonts w:ascii="Palatino Linotype" w:hAnsi="Palatino Linotype" w:cs="Arial"/>
          <w:sz w:val="24"/>
          <w:szCs w:val="24"/>
        </w:rPr>
        <w:t>treinta de abril</w:t>
      </w:r>
      <w:r w:rsidR="00604860" w:rsidRPr="006D119A">
        <w:rPr>
          <w:rFonts w:ascii="Palatino Linotype" w:hAnsi="Palatino Linotype" w:cs="Arial"/>
          <w:sz w:val="24"/>
          <w:szCs w:val="24"/>
        </w:rPr>
        <w:t xml:space="preserve"> de dos mil diecinueve</w:t>
      </w:r>
      <w:r w:rsidRPr="006D119A">
        <w:rPr>
          <w:rFonts w:ascii="Palatino Linotype" w:hAnsi="Palatino Linotype" w:cs="Arial"/>
          <w:sz w:val="24"/>
          <w:szCs w:val="24"/>
        </w:rPr>
        <w:t>, en términos del artículo 185, fracción VI, de la Ley de Transparencia y Acceso a la Información Pública del Estado de México y Municipios, iniciando el término legal para dictar resolución definitiva del asunto</w:t>
      </w:r>
      <w:r w:rsidR="006A6C9D" w:rsidRPr="006D119A">
        <w:rPr>
          <w:rFonts w:ascii="Palatino Linotype" w:hAnsi="Palatino Linotype" w:cs="Arial"/>
          <w:sz w:val="24"/>
          <w:szCs w:val="24"/>
        </w:rPr>
        <w:t>.</w:t>
      </w:r>
    </w:p>
    <w:p w14:paraId="5BA22780" w14:textId="77777777" w:rsidR="006A6C9D" w:rsidRPr="006D119A" w:rsidRDefault="006A6C9D" w:rsidP="00EB7048">
      <w:pPr>
        <w:spacing w:after="0" w:line="360" w:lineRule="auto"/>
        <w:jc w:val="both"/>
        <w:rPr>
          <w:rFonts w:ascii="Palatino Linotype" w:hAnsi="Palatino Linotype" w:cs="Arial"/>
          <w:sz w:val="24"/>
          <w:szCs w:val="24"/>
        </w:rPr>
      </w:pPr>
    </w:p>
    <w:p w14:paraId="4A848555" w14:textId="4F1AF056" w:rsidR="006A6C9D" w:rsidRPr="006D119A" w:rsidRDefault="006A6C9D" w:rsidP="00EB7048">
      <w:pPr>
        <w:spacing w:after="0" w:line="360" w:lineRule="auto"/>
        <w:jc w:val="both"/>
        <w:rPr>
          <w:rFonts w:ascii="Palatino Linotype" w:hAnsi="Palatino Linotype" w:cs="Arial"/>
          <w:sz w:val="24"/>
          <w:szCs w:val="24"/>
        </w:rPr>
      </w:pPr>
      <w:r w:rsidRPr="006D119A">
        <w:rPr>
          <w:rFonts w:ascii="Palatino Linotype" w:hAnsi="Palatino Linotype" w:cs="Arial"/>
          <w:sz w:val="24"/>
          <w:szCs w:val="24"/>
        </w:rPr>
        <w:t xml:space="preserve">Asimismo, en fecha </w:t>
      </w:r>
      <w:r w:rsidR="00A57011">
        <w:rPr>
          <w:rFonts w:ascii="Palatino Linotype" w:hAnsi="Palatino Linotype" w:cs="Arial"/>
          <w:sz w:val="24"/>
          <w:szCs w:val="24"/>
        </w:rPr>
        <w:t>tres de junio</w:t>
      </w:r>
      <w:r w:rsidRPr="006D119A">
        <w:rPr>
          <w:rFonts w:ascii="Palatino Linotype" w:hAnsi="Palatino Linotype" w:cs="Arial"/>
          <w:sz w:val="24"/>
          <w:szCs w:val="24"/>
        </w:rPr>
        <w:t xml:space="preserve"> del presente, se amplió el plazo para dictar resolución, en términos del artículo 181, de la Ley de Transparencia y Acceso a la Información Pública del Estado de México y Municipios.</w:t>
      </w:r>
    </w:p>
    <w:p w14:paraId="775F8AA5" w14:textId="77777777" w:rsidR="0052678C" w:rsidRDefault="0052678C" w:rsidP="00EB7048">
      <w:pPr>
        <w:pStyle w:val="Sinespaciado"/>
      </w:pPr>
    </w:p>
    <w:p w14:paraId="5782EE82" w14:textId="77777777" w:rsidR="00A57011" w:rsidRPr="006D119A" w:rsidRDefault="00A57011" w:rsidP="00EB7048">
      <w:pPr>
        <w:pStyle w:val="Sinespaciado"/>
      </w:pPr>
    </w:p>
    <w:p w14:paraId="256FB2FE" w14:textId="5504C4D8" w:rsidR="00A46924" w:rsidRDefault="006168E4" w:rsidP="00A57011">
      <w:pPr>
        <w:spacing w:after="0" w:line="360" w:lineRule="auto"/>
        <w:jc w:val="center"/>
        <w:rPr>
          <w:rFonts w:ascii="Palatino Linotype" w:hAnsi="Palatino Linotype" w:cs="Arial"/>
          <w:b/>
          <w:sz w:val="28"/>
        </w:rPr>
      </w:pPr>
      <w:r w:rsidRPr="006D119A">
        <w:rPr>
          <w:rFonts w:ascii="Palatino Linotype" w:hAnsi="Palatino Linotype" w:cs="Arial"/>
          <w:b/>
          <w:sz w:val="28"/>
        </w:rPr>
        <w:t xml:space="preserve">C O N S I D E R A N D O </w:t>
      </w:r>
    </w:p>
    <w:p w14:paraId="33008795" w14:textId="77777777" w:rsidR="00A57011" w:rsidRPr="00A57011" w:rsidRDefault="00A57011" w:rsidP="00A57011">
      <w:pPr>
        <w:spacing w:after="0" w:line="360" w:lineRule="auto"/>
        <w:jc w:val="center"/>
        <w:rPr>
          <w:rFonts w:ascii="Palatino Linotype" w:hAnsi="Palatino Linotype" w:cs="Arial"/>
          <w:b/>
          <w:sz w:val="28"/>
        </w:rPr>
      </w:pPr>
    </w:p>
    <w:p w14:paraId="68C8162D" w14:textId="77777777" w:rsidR="006168E4" w:rsidRPr="006D119A" w:rsidRDefault="006168E4" w:rsidP="00EB7048">
      <w:pPr>
        <w:spacing w:after="0" w:line="360" w:lineRule="auto"/>
        <w:jc w:val="both"/>
        <w:rPr>
          <w:rFonts w:ascii="Palatino Linotype" w:hAnsi="Palatino Linotype" w:cs="Arial"/>
          <w:sz w:val="24"/>
        </w:rPr>
      </w:pPr>
      <w:r w:rsidRPr="006D119A">
        <w:rPr>
          <w:rFonts w:ascii="Palatino Linotype" w:hAnsi="Palatino Linotype" w:cs="Arial"/>
          <w:b/>
          <w:sz w:val="28"/>
        </w:rPr>
        <w:t>PRIMERO.</w:t>
      </w:r>
      <w:r w:rsidRPr="006D119A">
        <w:rPr>
          <w:rFonts w:ascii="Palatino Linotype" w:hAnsi="Palatino Linotype" w:cs="Arial"/>
          <w:b/>
        </w:rPr>
        <w:t xml:space="preserve"> </w:t>
      </w:r>
      <w:r w:rsidRPr="006D119A">
        <w:rPr>
          <w:rFonts w:ascii="Palatino Linotype" w:hAnsi="Palatino Linotype" w:cs="Arial"/>
          <w:b/>
          <w:sz w:val="28"/>
          <w:szCs w:val="28"/>
        </w:rPr>
        <w:t>De la competencia</w:t>
      </w:r>
      <w:r w:rsidRPr="006D119A">
        <w:rPr>
          <w:rFonts w:ascii="Palatino Linotype" w:hAnsi="Palatino Linotype" w:cs="Arial"/>
          <w:sz w:val="28"/>
          <w:szCs w:val="28"/>
        </w:rPr>
        <w:t>.</w:t>
      </w:r>
    </w:p>
    <w:p w14:paraId="08C416FA" w14:textId="5493F318" w:rsidR="0052678C" w:rsidRPr="006D119A" w:rsidRDefault="006168E4" w:rsidP="00EB7048">
      <w:pPr>
        <w:spacing w:after="0" w:line="360" w:lineRule="auto"/>
        <w:jc w:val="both"/>
        <w:rPr>
          <w:rFonts w:ascii="Palatino Linotype" w:hAnsi="Palatino Linotype" w:cs="Arial"/>
          <w:sz w:val="24"/>
        </w:rPr>
      </w:pPr>
      <w:r w:rsidRPr="006D119A">
        <w:rPr>
          <w:rFonts w:ascii="Palatino Linotype" w:hAnsi="Palatino Linotype" w:cs="Arial"/>
          <w:sz w:val="24"/>
        </w:rPr>
        <w:t xml:space="preserve">Este Instituto de Transparencia, Acceso a la Información Pública y Protección de Datos Personales del Estado de México, es competente para conocer y resolver </w:t>
      </w:r>
      <w:r w:rsidR="0030613C" w:rsidRPr="006D119A">
        <w:rPr>
          <w:rFonts w:ascii="Palatino Linotype" w:hAnsi="Palatino Linotype" w:cs="Arial"/>
          <w:sz w:val="24"/>
        </w:rPr>
        <w:t>el</w:t>
      </w:r>
      <w:r w:rsidRPr="006D119A">
        <w:rPr>
          <w:rFonts w:ascii="Palatino Linotype" w:hAnsi="Palatino Linotype" w:cs="Arial"/>
          <w:sz w:val="24"/>
        </w:rPr>
        <w:t xml:space="preserve"> presente recurso de revisión interpuesto por </w:t>
      </w:r>
      <w:r w:rsidR="00AD3BA3" w:rsidRPr="006D119A">
        <w:rPr>
          <w:rFonts w:ascii="Palatino Linotype" w:hAnsi="Palatino Linotype" w:cs="Arial"/>
          <w:b/>
          <w:sz w:val="24"/>
        </w:rPr>
        <w:t>El</w:t>
      </w:r>
      <w:r w:rsidR="009A18AC" w:rsidRPr="006D119A">
        <w:rPr>
          <w:rFonts w:ascii="Palatino Linotype" w:hAnsi="Palatino Linotype" w:cs="Arial"/>
          <w:b/>
          <w:sz w:val="24"/>
        </w:rPr>
        <w:t xml:space="preserve"> Recurrente</w:t>
      </w:r>
      <w:r w:rsidR="00766B1F" w:rsidRPr="006D119A">
        <w:rPr>
          <w:rFonts w:ascii="Palatino Linotype" w:hAnsi="Palatino Linotype" w:cs="Arial"/>
          <w:b/>
          <w:sz w:val="24"/>
          <w:szCs w:val="24"/>
        </w:rPr>
        <w:t xml:space="preserve"> </w:t>
      </w:r>
      <w:r w:rsidRPr="006D119A">
        <w:rPr>
          <w:rFonts w:ascii="Palatino Linotype" w:hAnsi="Palatino Linotype" w:cs="Arial"/>
          <w:sz w:val="24"/>
        </w:rPr>
        <w:t xml:space="preserve">conforme a lo dispuesto en los artículos 6, apartado A, fracción IV de la Constitución Política de los Estados Unidos Mexicanos, 5, párrafos </w:t>
      </w:r>
      <w:r w:rsidR="00B3672D" w:rsidRPr="006D119A">
        <w:rPr>
          <w:rFonts w:ascii="Palatino Linotype" w:hAnsi="Palatino Linotype" w:cs="Arial"/>
          <w:sz w:val="24"/>
        </w:rPr>
        <w:t>vigésimo, vigésimo primero y vigésimo segundo</w:t>
      </w:r>
      <w:r w:rsidR="00A46924" w:rsidRPr="006D119A">
        <w:rPr>
          <w:rFonts w:ascii="Palatino Linotype" w:hAnsi="Palatino Linotype" w:cs="Arial"/>
          <w:sz w:val="24"/>
        </w:rPr>
        <w:t>,</w:t>
      </w:r>
      <w:r w:rsidR="00B3672D" w:rsidRPr="006D119A">
        <w:rPr>
          <w:rFonts w:ascii="Palatino Linotype" w:hAnsi="Palatino Linotype" w:cs="Arial"/>
          <w:sz w:val="24"/>
        </w:rPr>
        <w:t xml:space="preserve"> </w:t>
      </w:r>
      <w:r w:rsidRPr="006D119A">
        <w:rPr>
          <w:rFonts w:ascii="Palatino Linotype" w:hAnsi="Palatino Linotype" w:cs="Arial"/>
          <w:sz w:val="24"/>
        </w:rPr>
        <w:t>fracción IV</w:t>
      </w:r>
      <w:r w:rsidR="00A46924" w:rsidRPr="006D119A">
        <w:rPr>
          <w:rFonts w:ascii="Palatino Linotype" w:hAnsi="Palatino Linotype" w:cs="Arial"/>
          <w:sz w:val="24"/>
        </w:rPr>
        <w:t>,</w:t>
      </w:r>
      <w:r w:rsidRPr="006D119A">
        <w:rPr>
          <w:rFonts w:ascii="Palatino Linotype" w:hAnsi="Palatino Linotype" w:cs="Arial"/>
          <w:sz w:val="24"/>
        </w:rPr>
        <w:t xml:space="preserve"> de la Constitución Política del Estado Libre y Soberano de México, </w:t>
      </w:r>
      <w:r w:rsidRPr="006D119A">
        <w:rPr>
          <w:rFonts w:ascii="Palatino Linotype" w:hAnsi="Palatino Linotype" w:cs="Arial"/>
          <w:sz w:val="24"/>
          <w:szCs w:val="24"/>
        </w:rPr>
        <w:t>1, 2 fracción II, 13, 29, 36 fracciones II y III, 176, 178, 179</w:t>
      </w:r>
      <w:r w:rsidR="00A46924" w:rsidRPr="006D119A">
        <w:rPr>
          <w:rFonts w:ascii="Palatino Linotype" w:hAnsi="Palatino Linotype" w:cs="Arial"/>
          <w:sz w:val="24"/>
          <w:szCs w:val="24"/>
        </w:rPr>
        <w:t>,</w:t>
      </w:r>
      <w:r w:rsidRPr="006D119A">
        <w:rPr>
          <w:rFonts w:ascii="Palatino Linotype" w:hAnsi="Palatino Linotype" w:cs="Arial"/>
          <w:sz w:val="24"/>
          <w:szCs w:val="24"/>
        </w:rPr>
        <w:t xml:space="preserve"> fracción I, 181 párrafo tercero, 182, 185, 188 y 194</w:t>
      </w:r>
      <w:r w:rsidR="00A46924" w:rsidRPr="006D119A">
        <w:rPr>
          <w:rFonts w:ascii="Palatino Linotype" w:hAnsi="Palatino Linotype" w:cs="Arial"/>
          <w:sz w:val="24"/>
          <w:szCs w:val="24"/>
        </w:rPr>
        <w:t>,</w:t>
      </w:r>
      <w:r w:rsidRPr="006D119A">
        <w:rPr>
          <w:rFonts w:ascii="Palatino Linotype" w:hAnsi="Palatino Linotype" w:cs="Arial"/>
          <w:sz w:val="24"/>
          <w:szCs w:val="24"/>
        </w:rPr>
        <w:t xml:space="preserve"> </w:t>
      </w:r>
      <w:r w:rsidRPr="006D119A">
        <w:rPr>
          <w:rFonts w:ascii="Palatino Linotype" w:hAnsi="Palatino Linotype" w:cs="Arial"/>
          <w:sz w:val="24"/>
        </w:rPr>
        <w:t>de la Ley de Transparencia y Acceso a la Información Pública del Estado de México y Municipios, 9 fracciones I, XXIV, 11 y 14 fracción I del Reglamento Interior del Instituto de Transparencia, Acceso a la Información Pública y Protección de Datos Personales del Estado de México.</w:t>
      </w:r>
    </w:p>
    <w:p w14:paraId="101077A6" w14:textId="77777777" w:rsidR="006168E4" w:rsidRPr="006D119A" w:rsidRDefault="006168E4" w:rsidP="00EB7048">
      <w:pPr>
        <w:pStyle w:val="Prrafodelista"/>
        <w:autoSpaceDE w:val="0"/>
        <w:autoSpaceDN w:val="0"/>
        <w:adjustRightInd w:val="0"/>
        <w:spacing w:line="360" w:lineRule="auto"/>
        <w:ind w:left="0"/>
        <w:jc w:val="both"/>
        <w:rPr>
          <w:rFonts w:ascii="Palatino Linotype" w:hAnsi="Palatino Linotype" w:cs="Arial"/>
          <w:b/>
        </w:rPr>
      </w:pPr>
      <w:r w:rsidRPr="006D119A">
        <w:rPr>
          <w:rFonts w:ascii="Palatino Linotype" w:hAnsi="Palatino Linotype" w:cs="Arial"/>
          <w:b/>
          <w:sz w:val="28"/>
        </w:rPr>
        <w:lastRenderedPageBreak/>
        <w:t>SEGUNDO</w:t>
      </w:r>
      <w:r w:rsidRPr="006D119A">
        <w:rPr>
          <w:rFonts w:ascii="Palatino Linotype" w:hAnsi="Palatino Linotype" w:cs="Arial"/>
          <w:b/>
        </w:rPr>
        <w:t xml:space="preserve">. </w:t>
      </w:r>
      <w:r w:rsidRPr="006D119A">
        <w:rPr>
          <w:rFonts w:ascii="Palatino Linotype" w:hAnsi="Palatino Linotype" w:cs="Arial"/>
          <w:b/>
          <w:sz w:val="28"/>
          <w:szCs w:val="28"/>
        </w:rPr>
        <w:t>Sobre los alcances del recurso de revisión.</w:t>
      </w:r>
      <w:r w:rsidRPr="006D119A">
        <w:rPr>
          <w:rFonts w:ascii="Palatino Linotype" w:hAnsi="Palatino Linotype" w:cs="Arial"/>
          <w:b/>
        </w:rPr>
        <w:t xml:space="preserve"> </w:t>
      </w:r>
    </w:p>
    <w:p w14:paraId="62CADD9D" w14:textId="5BD39146" w:rsidR="006168E4" w:rsidRPr="006D119A" w:rsidRDefault="006168E4" w:rsidP="00EB7048">
      <w:pPr>
        <w:pStyle w:val="Prrafodelista"/>
        <w:autoSpaceDE w:val="0"/>
        <w:autoSpaceDN w:val="0"/>
        <w:adjustRightInd w:val="0"/>
        <w:spacing w:line="360" w:lineRule="auto"/>
        <w:ind w:left="0"/>
        <w:jc w:val="both"/>
        <w:rPr>
          <w:rFonts w:ascii="Palatino Linotype" w:hAnsi="Palatino Linotype" w:cs="Arial"/>
        </w:rPr>
      </w:pPr>
      <w:r w:rsidRPr="006D119A">
        <w:rPr>
          <w:rFonts w:ascii="Palatino Linotype" w:hAnsi="Palatino Linotype" w:cs="Arial"/>
        </w:rPr>
        <w:t>Derivado de la impugnación realizada, es preciso e importante señalar que el recurso de revisión inmerso en la Ley de Transparencia vigente en la entidad, tiene el fin y alcance que señalan los numerales 176, 179, 181 párrafo cuarto, 194 y 195</w:t>
      </w:r>
      <w:r w:rsidR="005A0F33" w:rsidRPr="006D119A">
        <w:rPr>
          <w:rFonts w:ascii="Palatino Linotype" w:hAnsi="Palatino Linotype" w:cs="Arial"/>
        </w:rPr>
        <w:t>,</w:t>
      </w:r>
      <w:r w:rsidRPr="006D119A">
        <w:rPr>
          <w:rFonts w:ascii="Palatino Linotype" w:hAnsi="Palatino Linotype" w:cs="Arial"/>
        </w:rPr>
        <w:t xml:space="preserve">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14:paraId="5511135C" w14:textId="77777777" w:rsidR="000B6814" w:rsidRPr="00A57011" w:rsidRDefault="000B6814" w:rsidP="00EB7048">
      <w:pPr>
        <w:spacing w:after="0"/>
        <w:rPr>
          <w:rFonts w:ascii="Palatino Linotype" w:hAnsi="Palatino Linotype"/>
          <w:sz w:val="24"/>
        </w:rPr>
      </w:pPr>
    </w:p>
    <w:p w14:paraId="4C1C2D73" w14:textId="77777777" w:rsidR="00907575" w:rsidRPr="006D119A" w:rsidRDefault="00907575" w:rsidP="00EB7048">
      <w:pPr>
        <w:autoSpaceDE w:val="0"/>
        <w:autoSpaceDN w:val="0"/>
        <w:adjustRightInd w:val="0"/>
        <w:spacing w:after="0" w:line="360" w:lineRule="auto"/>
        <w:jc w:val="both"/>
        <w:rPr>
          <w:rFonts w:ascii="Palatino Linotype" w:hAnsi="Palatino Linotype" w:cs="Arial"/>
          <w:sz w:val="24"/>
          <w:szCs w:val="24"/>
        </w:rPr>
      </w:pPr>
      <w:r w:rsidRPr="006D119A">
        <w:rPr>
          <w:rFonts w:ascii="Palatino Linotype" w:hAnsi="Palatino Linotype" w:cs="Arial"/>
          <w:sz w:val="24"/>
          <w:szCs w:val="24"/>
        </w:rPr>
        <w:t>Es de precisar que la Ley de Transparencia y Acceso a la Información Pública del Estado de México y Municipios, describe el mecanismo de procedencia de los recursos de revisión, en ese sentido en su artículo 163, se indica lo siguiente:</w:t>
      </w:r>
    </w:p>
    <w:p w14:paraId="700876C8" w14:textId="77777777" w:rsidR="00907575" w:rsidRPr="006D119A" w:rsidRDefault="00907575" w:rsidP="00EB7048">
      <w:pPr>
        <w:pStyle w:val="Sinespaciado"/>
        <w:rPr>
          <w:sz w:val="12"/>
        </w:rPr>
      </w:pPr>
    </w:p>
    <w:p w14:paraId="0FC1C6FA" w14:textId="77777777" w:rsidR="00907575" w:rsidRPr="006D119A" w:rsidRDefault="00907575" w:rsidP="00EB7048">
      <w:pPr>
        <w:pStyle w:val="Prrafodelista"/>
        <w:autoSpaceDE w:val="0"/>
        <w:autoSpaceDN w:val="0"/>
        <w:adjustRightInd w:val="0"/>
        <w:ind w:left="567" w:right="567"/>
        <w:jc w:val="both"/>
        <w:rPr>
          <w:rFonts w:ascii="Palatino Linotype" w:hAnsi="Palatino Linotype" w:cs="Arial"/>
          <w:i/>
          <w:sz w:val="22"/>
          <w:szCs w:val="22"/>
        </w:rPr>
      </w:pPr>
      <w:r w:rsidRPr="006D119A">
        <w:rPr>
          <w:rFonts w:ascii="Palatino Linotype" w:hAnsi="Palatino Linotype" w:cs="Arial"/>
          <w:i/>
          <w:sz w:val="22"/>
          <w:szCs w:val="22"/>
        </w:rPr>
        <w:t>“</w:t>
      </w:r>
      <w:r w:rsidRPr="006D119A">
        <w:rPr>
          <w:rFonts w:ascii="Palatino Linotype" w:hAnsi="Palatino Linotype" w:cs="Arial"/>
          <w:b/>
          <w:i/>
          <w:sz w:val="22"/>
          <w:szCs w:val="22"/>
        </w:rPr>
        <w:t>Artículo 163.</w:t>
      </w:r>
      <w:r w:rsidRPr="006D119A">
        <w:rPr>
          <w:rFonts w:ascii="Palatino Linotype" w:hAnsi="Palatino Linotype" w:cs="Arial"/>
          <w:i/>
          <w:sz w:val="22"/>
          <w:szCs w:val="22"/>
        </w:rPr>
        <w:t xml:space="preserve"> La Unidad de Transparencia deberá notificar la respuesta a la solicitud al interesado en el menor tiempo posible, que no podrá exceder de quince días hábiles, contados a partir del día siguiente a la presentación de aquélla.</w:t>
      </w:r>
    </w:p>
    <w:p w14:paraId="17FB2317" w14:textId="77777777" w:rsidR="00907575" w:rsidRPr="006D119A" w:rsidRDefault="00907575" w:rsidP="00EB7048">
      <w:pPr>
        <w:pStyle w:val="Prrafodelista"/>
        <w:autoSpaceDE w:val="0"/>
        <w:autoSpaceDN w:val="0"/>
        <w:adjustRightInd w:val="0"/>
        <w:ind w:left="567" w:right="567"/>
        <w:jc w:val="both"/>
        <w:rPr>
          <w:rFonts w:ascii="Palatino Linotype" w:hAnsi="Palatino Linotype" w:cs="Arial"/>
          <w:i/>
          <w:sz w:val="22"/>
          <w:szCs w:val="22"/>
        </w:rPr>
      </w:pPr>
    </w:p>
    <w:p w14:paraId="187DDAA9" w14:textId="77777777" w:rsidR="00907575" w:rsidRPr="006D119A" w:rsidRDefault="00907575" w:rsidP="00EB7048">
      <w:pPr>
        <w:pStyle w:val="Prrafodelista"/>
        <w:autoSpaceDE w:val="0"/>
        <w:autoSpaceDN w:val="0"/>
        <w:adjustRightInd w:val="0"/>
        <w:ind w:left="567" w:right="567"/>
        <w:jc w:val="both"/>
        <w:rPr>
          <w:rFonts w:ascii="Palatino Linotype" w:hAnsi="Palatino Linotype" w:cs="Arial"/>
          <w:i/>
          <w:sz w:val="22"/>
          <w:szCs w:val="22"/>
        </w:rPr>
      </w:pPr>
      <w:r w:rsidRPr="006D119A">
        <w:rPr>
          <w:rFonts w:ascii="Palatino Linotype" w:hAnsi="Palatino Linotype" w:cs="Arial"/>
          <w:i/>
          <w:sz w:val="22"/>
          <w:szCs w:val="22"/>
        </w:rPr>
        <w:t>Excepcionalmente, el plazo referido en el párrafo anterior podrá ampliarse hasta por siete días hábiles más, siempre y cuando existan razones fundadas y motivadas, las cuales deberán ser aprobadas por el Comité de Transparencia, mediante la emisión de una resolución que deberá notificarse al solicitante, antes de su vencimiento. No podrán invocarse como causales de ampliación del plazo motivos que supongan negligencia o descuido del sujeto obligado en el desahogo de la solicitud.”</w:t>
      </w:r>
    </w:p>
    <w:p w14:paraId="2F3A4CCD" w14:textId="77777777" w:rsidR="00907575" w:rsidRPr="006D119A" w:rsidRDefault="00907575" w:rsidP="00EB7048">
      <w:pPr>
        <w:pStyle w:val="Prrafodelista"/>
        <w:autoSpaceDE w:val="0"/>
        <w:autoSpaceDN w:val="0"/>
        <w:adjustRightInd w:val="0"/>
        <w:ind w:left="567" w:right="567"/>
        <w:jc w:val="right"/>
        <w:rPr>
          <w:rFonts w:ascii="Palatino Linotype" w:hAnsi="Palatino Linotype" w:cs="Arial"/>
          <w:i/>
          <w:sz w:val="20"/>
          <w:szCs w:val="22"/>
        </w:rPr>
      </w:pPr>
      <w:r w:rsidRPr="006D119A">
        <w:rPr>
          <w:rFonts w:ascii="Palatino Linotype" w:hAnsi="Palatino Linotype" w:cs="Arial"/>
          <w:i/>
          <w:sz w:val="20"/>
          <w:szCs w:val="22"/>
        </w:rPr>
        <w:t>(Énfasis añadido)</w:t>
      </w:r>
    </w:p>
    <w:p w14:paraId="6AA13248" w14:textId="77777777" w:rsidR="00907575" w:rsidRPr="006D119A" w:rsidRDefault="00907575" w:rsidP="00EB7048">
      <w:pPr>
        <w:autoSpaceDE w:val="0"/>
        <w:autoSpaceDN w:val="0"/>
        <w:adjustRightInd w:val="0"/>
        <w:spacing w:after="0" w:line="360" w:lineRule="auto"/>
        <w:jc w:val="both"/>
        <w:rPr>
          <w:rFonts w:ascii="Palatino Linotype" w:hAnsi="Palatino Linotype" w:cs="Arial"/>
          <w:sz w:val="24"/>
          <w:szCs w:val="24"/>
        </w:rPr>
      </w:pPr>
    </w:p>
    <w:p w14:paraId="71777ED0" w14:textId="4AE1C1A6" w:rsidR="005A0F33" w:rsidRPr="006D119A" w:rsidRDefault="00907575" w:rsidP="00EB7048">
      <w:pPr>
        <w:autoSpaceDE w:val="0"/>
        <w:autoSpaceDN w:val="0"/>
        <w:adjustRightInd w:val="0"/>
        <w:spacing w:after="0" w:line="360" w:lineRule="auto"/>
        <w:jc w:val="both"/>
        <w:rPr>
          <w:rFonts w:ascii="Palatino Linotype" w:hAnsi="Palatino Linotype" w:cs="Arial"/>
          <w:sz w:val="24"/>
          <w:szCs w:val="24"/>
        </w:rPr>
      </w:pPr>
      <w:r w:rsidRPr="006D119A">
        <w:rPr>
          <w:rFonts w:ascii="Palatino Linotype" w:hAnsi="Palatino Linotype" w:cs="Arial"/>
          <w:sz w:val="24"/>
          <w:szCs w:val="24"/>
        </w:rPr>
        <w:t>De la interpretación al precepto legal inserto, se advierte que el plazo que les asiste a los Sujetos Obligados para notificar la respuesta a una solicitud de información pública, es de quince días hábiles poster</w:t>
      </w:r>
      <w:r w:rsidR="005A0F33" w:rsidRPr="006D119A">
        <w:rPr>
          <w:rFonts w:ascii="Palatino Linotype" w:hAnsi="Palatino Linotype" w:cs="Arial"/>
          <w:sz w:val="24"/>
          <w:szCs w:val="24"/>
        </w:rPr>
        <w:t>iores a la presentación de ésta.</w:t>
      </w:r>
    </w:p>
    <w:p w14:paraId="396A0455" w14:textId="77777777" w:rsidR="00A57011" w:rsidRDefault="00907575" w:rsidP="00A57011">
      <w:pPr>
        <w:autoSpaceDE w:val="0"/>
        <w:autoSpaceDN w:val="0"/>
        <w:adjustRightInd w:val="0"/>
        <w:spacing w:after="0" w:line="360" w:lineRule="auto"/>
        <w:jc w:val="both"/>
        <w:rPr>
          <w:rFonts w:ascii="Palatino Linotype" w:hAnsi="Palatino Linotype" w:cs="Arial"/>
          <w:sz w:val="24"/>
          <w:szCs w:val="24"/>
        </w:rPr>
      </w:pPr>
      <w:r w:rsidRPr="006D119A">
        <w:rPr>
          <w:rFonts w:ascii="Palatino Linotype" w:hAnsi="Palatino Linotype" w:cs="Arial"/>
          <w:sz w:val="24"/>
          <w:szCs w:val="24"/>
        </w:rPr>
        <w:lastRenderedPageBreak/>
        <w:t>En esa tesitura, en aquellos casos en que transcurra el referido plazo de quince días hábiles, sin que los Sujetos Obligados entreguen la respuesta a la solicitud de información, ésta debe considerarse como negada; por lo que al solicitante le asiste el derecho para poder presentar el recur</w:t>
      </w:r>
      <w:r w:rsidR="005A0F33" w:rsidRPr="006D119A">
        <w:rPr>
          <w:rFonts w:ascii="Palatino Linotype" w:hAnsi="Palatino Linotype" w:cs="Arial"/>
          <w:sz w:val="24"/>
          <w:szCs w:val="24"/>
        </w:rPr>
        <w:t xml:space="preserve">so de revisión correspondiente. </w:t>
      </w:r>
      <w:r w:rsidRPr="006D119A">
        <w:rPr>
          <w:rFonts w:ascii="Palatino Linotype" w:hAnsi="Palatino Linotype" w:cs="Arial"/>
          <w:sz w:val="24"/>
          <w:szCs w:val="24"/>
        </w:rPr>
        <w:t xml:space="preserve">Derivado de lo anterior, se constituye la figura jurídica de la </w:t>
      </w:r>
      <w:r w:rsidR="005A0F33" w:rsidRPr="006D119A">
        <w:rPr>
          <w:rFonts w:ascii="Palatino Linotype" w:hAnsi="Palatino Linotype" w:cs="Arial"/>
          <w:b/>
          <w:i/>
          <w:sz w:val="24"/>
          <w:szCs w:val="24"/>
        </w:rPr>
        <w:t>Negativa Ficta</w:t>
      </w:r>
      <w:r w:rsidRPr="006D119A">
        <w:rPr>
          <w:rFonts w:ascii="Palatino Linotype" w:hAnsi="Palatino Linotype" w:cs="Arial"/>
          <w:sz w:val="24"/>
          <w:szCs w:val="24"/>
        </w:rPr>
        <w:t>, cuya esencia consiste en atribuir un efecto negativo al silencio de la autoridad administrativa frente a las instancias y solicitudes que hagan los particulares.</w:t>
      </w:r>
    </w:p>
    <w:p w14:paraId="15CC334E" w14:textId="77777777" w:rsidR="00A57011" w:rsidRDefault="00A57011" w:rsidP="00A57011">
      <w:pPr>
        <w:pStyle w:val="Sinespaciado"/>
      </w:pPr>
    </w:p>
    <w:p w14:paraId="4A4530FC" w14:textId="333510A4" w:rsidR="00907575" w:rsidRPr="00A57011" w:rsidRDefault="00907575" w:rsidP="00A57011">
      <w:pPr>
        <w:autoSpaceDE w:val="0"/>
        <w:autoSpaceDN w:val="0"/>
        <w:adjustRightInd w:val="0"/>
        <w:spacing w:after="0" w:line="360" w:lineRule="auto"/>
        <w:jc w:val="both"/>
        <w:rPr>
          <w:rFonts w:ascii="Palatino Linotype" w:hAnsi="Palatino Linotype" w:cs="Arial"/>
          <w:sz w:val="28"/>
          <w:szCs w:val="24"/>
        </w:rPr>
      </w:pPr>
      <w:r w:rsidRPr="00A57011">
        <w:rPr>
          <w:rFonts w:ascii="Palatino Linotype" w:hAnsi="Palatino Linotype" w:cs="Arial"/>
          <w:sz w:val="24"/>
        </w:rPr>
        <w:t>Por su parte el artículo 178, de la Ley de Transparencia y Acceso a la Información Pública del Estado de México y Municipios, establece:</w:t>
      </w:r>
    </w:p>
    <w:p w14:paraId="5B751F98" w14:textId="77777777" w:rsidR="00907575" w:rsidRPr="006D119A" w:rsidRDefault="00907575" w:rsidP="00EB7048">
      <w:pPr>
        <w:pStyle w:val="Sinespaciado"/>
      </w:pPr>
    </w:p>
    <w:p w14:paraId="3749E136" w14:textId="77777777" w:rsidR="00907575" w:rsidRPr="006D119A" w:rsidRDefault="00907575" w:rsidP="00EB7048">
      <w:pPr>
        <w:pStyle w:val="Prrafodelista"/>
        <w:autoSpaceDE w:val="0"/>
        <w:autoSpaceDN w:val="0"/>
        <w:adjustRightInd w:val="0"/>
        <w:ind w:left="567" w:right="567"/>
        <w:jc w:val="both"/>
        <w:rPr>
          <w:rFonts w:ascii="Palatino Linotype" w:hAnsi="Palatino Linotype" w:cs="Arial"/>
          <w:i/>
          <w:sz w:val="22"/>
          <w:szCs w:val="22"/>
        </w:rPr>
      </w:pPr>
      <w:r w:rsidRPr="006D119A">
        <w:rPr>
          <w:rFonts w:ascii="Palatino Linotype" w:hAnsi="Palatino Linotype" w:cs="Arial"/>
          <w:i/>
          <w:sz w:val="22"/>
          <w:szCs w:val="22"/>
        </w:rPr>
        <w:t>“</w:t>
      </w:r>
      <w:r w:rsidRPr="006D119A">
        <w:rPr>
          <w:rFonts w:ascii="Palatino Linotype" w:hAnsi="Palatino Linotype" w:cs="Arial"/>
          <w:b/>
          <w:i/>
          <w:sz w:val="22"/>
          <w:szCs w:val="22"/>
        </w:rPr>
        <w:t>Artículo 178.</w:t>
      </w:r>
      <w:r w:rsidRPr="006D119A">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2851AA0A" w14:textId="77777777" w:rsidR="00907575" w:rsidRPr="006D119A" w:rsidRDefault="00907575" w:rsidP="00EB7048">
      <w:pPr>
        <w:pStyle w:val="Prrafodelista"/>
        <w:autoSpaceDE w:val="0"/>
        <w:autoSpaceDN w:val="0"/>
        <w:adjustRightInd w:val="0"/>
        <w:ind w:left="567" w:right="567"/>
        <w:jc w:val="both"/>
        <w:rPr>
          <w:rFonts w:ascii="Palatino Linotype" w:hAnsi="Palatino Linotype" w:cs="Arial"/>
          <w:i/>
          <w:sz w:val="22"/>
          <w:szCs w:val="22"/>
        </w:rPr>
      </w:pPr>
    </w:p>
    <w:p w14:paraId="5FF4F7CE" w14:textId="77777777" w:rsidR="00907575" w:rsidRPr="006D119A" w:rsidRDefault="00907575" w:rsidP="00EB7048">
      <w:pPr>
        <w:pStyle w:val="Prrafodelista"/>
        <w:autoSpaceDE w:val="0"/>
        <w:autoSpaceDN w:val="0"/>
        <w:adjustRightInd w:val="0"/>
        <w:ind w:left="567" w:right="567"/>
        <w:jc w:val="both"/>
        <w:rPr>
          <w:rFonts w:ascii="Palatino Linotype" w:hAnsi="Palatino Linotype" w:cs="Arial"/>
          <w:i/>
          <w:sz w:val="22"/>
          <w:szCs w:val="22"/>
        </w:rPr>
      </w:pPr>
      <w:r w:rsidRPr="006D119A">
        <w:rPr>
          <w:rFonts w:ascii="Palatino Linotype" w:hAnsi="Palatino Linotype" w:cs="Arial"/>
          <w:b/>
          <w:i/>
          <w:sz w:val="22"/>
          <w:szCs w:val="22"/>
        </w:rPr>
        <w:t>A falta de respuesta del sujeto obligado, dentro de los plazos establecidos en esta Ley, a una solicitud de acceso a la información pública, el recurso podrá ser interpuesto en cualquier momento</w:t>
      </w:r>
      <w:r w:rsidRPr="006D119A">
        <w:rPr>
          <w:rFonts w:ascii="Palatino Linotype" w:hAnsi="Palatino Linotype" w:cs="Arial"/>
          <w:i/>
          <w:sz w:val="22"/>
          <w:szCs w:val="22"/>
        </w:rPr>
        <w:t>, acompañado con el documento que pruebe la fecha en que presentó la solicitud.</w:t>
      </w:r>
    </w:p>
    <w:p w14:paraId="53D38030" w14:textId="77777777" w:rsidR="00907575" w:rsidRPr="006D119A" w:rsidRDefault="00907575" w:rsidP="00EB7048">
      <w:pPr>
        <w:pStyle w:val="Prrafodelista"/>
        <w:autoSpaceDE w:val="0"/>
        <w:autoSpaceDN w:val="0"/>
        <w:adjustRightInd w:val="0"/>
        <w:ind w:left="567" w:right="567"/>
        <w:jc w:val="both"/>
        <w:rPr>
          <w:rFonts w:ascii="Palatino Linotype" w:hAnsi="Palatino Linotype" w:cs="Arial"/>
          <w:i/>
          <w:sz w:val="22"/>
          <w:szCs w:val="22"/>
        </w:rPr>
      </w:pPr>
    </w:p>
    <w:p w14:paraId="73E98FEB" w14:textId="77777777" w:rsidR="00907575" w:rsidRPr="006D119A" w:rsidRDefault="00907575" w:rsidP="00EB7048">
      <w:pPr>
        <w:pStyle w:val="Prrafodelista"/>
        <w:autoSpaceDE w:val="0"/>
        <w:autoSpaceDN w:val="0"/>
        <w:adjustRightInd w:val="0"/>
        <w:ind w:left="567" w:right="567"/>
        <w:jc w:val="both"/>
        <w:rPr>
          <w:rFonts w:ascii="Palatino Linotype" w:hAnsi="Palatino Linotype" w:cs="Arial"/>
          <w:i/>
          <w:sz w:val="22"/>
          <w:szCs w:val="22"/>
        </w:rPr>
      </w:pPr>
      <w:r w:rsidRPr="006D119A">
        <w:rPr>
          <w:rFonts w:ascii="Palatino Linotype" w:hAnsi="Palatino Linotype" w:cs="Arial"/>
          <w:i/>
          <w:sz w:val="22"/>
          <w:szCs w:val="22"/>
        </w:rPr>
        <w:t>En el caso de que se interponga ante la Unidad de Transparencia, ésta deberá remitir el recurso de revisión al Instituto a más tardar al día siguiente de haberlo recibido.”</w:t>
      </w:r>
    </w:p>
    <w:p w14:paraId="62432C72" w14:textId="77777777" w:rsidR="00907575" w:rsidRPr="006D119A" w:rsidRDefault="00907575" w:rsidP="00EB7048">
      <w:pPr>
        <w:pStyle w:val="Prrafodelista"/>
        <w:autoSpaceDE w:val="0"/>
        <w:autoSpaceDN w:val="0"/>
        <w:adjustRightInd w:val="0"/>
        <w:ind w:left="567" w:right="567"/>
        <w:jc w:val="right"/>
        <w:rPr>
          <w:rFonts w:ascii="Palatino Linotype" w:hAnsi="Palatino Linotype" w:cs="Arial"/>
          <w:i/>
          <w:sz w:val="18"/>
          <w:szCs w:val="22"/>
        </w:rPr>
      </w:pPr>
      <w:r w:rsidRPr="006D119A">
        <w:rPr>
          <w:rFonts w:ascii="Palatino Linotype" w:hAnsi="Palatino Linotype" w:cs="Arial"/>
          <w:i/>
          <w:sz w:val="18"/>
          <w:szCs w:val="22"/>
        </w:rPr>
        <w:t>(Énfasis añadido)</w:t>
      </w:r>
    </w:p>
    <w:p w14:paraId="460CF7D7" w14:textId="77777777" w:rsidR="00907575" w:rsidRPr="006D119A" w:rsidRDefault="00907575" w:rsidP="00EB7048">
      <w:pPr>
        <w:pStyle w:val="Prrafodelista"/>
        <w:autoSpaceDE w:val="0"/>
        <w:autoSpaceDN w:val="0"/>
        <w:adjustRightInd w:val="0"/>
        <w:spacing w:line="360" w:lineRule="auto"/>
        <w:ind w:left="0"/>
        <w:jc w:val="both"/>
        <w:rPr>
          <w:rFonts w:ascii="Palatino Linotype" w:hAnsi="Palatino Linotype" w:cs="Arial"/>
        </w:rPr>
      </w:pPr>
    </w:p>
    <w:p w14:paraId="7A8CD88E" w14:textId="77777777" w:rsidR="00907575" w:rsidRPr="006D119A" w:rsidRDefault="00907575" w:rsidP="00EB7048">
      <w:pPr>
        <w:pStyle w:val="Prrafodelista"/>
        <w:autoSpaceDE w:val="0"/>
        <w:autoSpaceDN w:val="0"/>
        <w:adjustRightInd w:val="0"/>
        <w:spacing w:line="360" w:lineRule="auto"/>
        <w:ind w:left="0"/>
        <w:jc w:val="both"/>
        <w:rPr>
          <w:rFonts w:ascii="Palatino Linotype" w:hAnsi="Palatino Linotype" w:cs="Arial"/>
        </w:rPr>
      </w:pPr>
      <w:r w:rsidRPr="006D119A">
        <w:rPr>
          <w:rFonts w:ascii="Palatino Linotype" w:hAnsi="Palatino Linotype" w:cs="Arial"/>
        </w:rPr>
        <w:t xml:space="preserve">De lo anterior, se advierte que si el recurso de revisión se ha de interponer dentro del plazo de quince días hábiles, contados a partir del día siguiente al de aquel, en que el particular tuvo conocimiento de la resolución respectiva; sin embargo, tratándose de una negativa ficta, evidentemente no existió respuesta a la solicitud de información por parte del </w:t>
      </w:r>
      <w:r w:rsidRPr="006D119A">
        <w:rPr>
          <w:rFonts w:ascii="Palatino Linotype" w:hAnsi="Palatino Linotype" w:cs="Arial"/>
          <w:b/>
        </w:rPr>
        <w:t>Sujeto Obligado</w:t>
      </w:r>
      <w:r w:rsidRPr="006D119A">
        <w:rPr>
          <w:rFonts w:ascii="Palatino Linotype" w:hAnsi="Palatino Linotype" w:cs="Arial"/>
        </w:rPr>
        <w:t xml:space="preserve">, a partir de la cual pudiera computarse dicho plazo, por tal motivo es pertinente establecer que no existe plazo específico para la interposición </w:t>
      </w:r>
      <w:r w:rsidRPr="006D119A">
        <w:rPr>
          <w:rFonts w:ascii="Palatino Linotype" w:hAnsi="Palatino Linotype" w:cs="Arial"/>
        </w:rPr>
        <w:lastRenderedPageBreak/>
        <w:t>del recurso de revisión, y este puede ser presentado en cualquier momento. Por lo que la interposición del presente recurso de revisión resulta oportuna.</w:t>
      </w:r>
    </w:p>
    <w:p w14:paraId="085CBD8B" w14:textId="77777777" w:rsidR="00907575" w:rsidRDefault="00907575" w:rsidP="00EB7048">
      <w:pPr>
        <w:pStyle w:val="Sinespaciado"/>
      </w:pPr>
    </w:p>
    <w:p w14:paraId="3918BB51" w14:textId="77777777" w:rsidR="00A57011" w:rsidRPr="006D119A" w:rsidRDefault="00A57011" w:rsidP="00EB7048">
      <w:pPr>
        <w:pStyle w:val="Sinespaciado"/>
      </w:pPr>
    </w:p>
    <w:p w14:paraId="3941CB38" w14:textId="4F8A116D" w:rsidR="00D51568" w:rsidRPr="006D119A" w:rsidRDefault="00AC3CC3" w:rsidP="00EB7048">
      <w:pPr>
        <w:pStyle w:val="Prrafodelista"/>
        <w:autoSpaceDE w:val="0"/>
        <w:autoSpaceDN w:val="0"/>
        <w:adjustRightInd w:val="0"/>
        <w:spacing w:line="360" w:lineRule="auto"/>
        <w:ind w:left="0"/>
        <w:jc w:val="both"/>
        <w:rPr>
          <w:rFonts w:ascii="Palatino Linotype" w:hAnsi="Palatino Linotype" w:cs="Arial"/>
          <w:b/>
        </w:rPr>
      </w:pPr>
      <w:r w:rsidRPr="006D119A">
        <w:rPr>
          <w:rFonts w:ascii="Palatino Linotype" w:hAnsi="Palatino Linotype" w:cs="Arial"/>
          <w:b/>
          <w:sz w:val="28"/>
        </w:rPr>
        <w:t>TERCERO</w:t>
      </w:r>
      <w:r w:rsidR="00D51568" w:rsidRPr="006D119A">
        <w:rPr>
          <w:rFonts w:ascii="Palatino Linotype" w:hAnsi="Palatino Linotype" w:cs="Arial"/>
          <w:b/>
        </w:rPr>
        <w:t xml:space="preserve">. </w:t>
      </w:r>
      <w:r w:rsidR="00D51568" w:rsidRPr="006D119A">
        <w:rPr>
          <w:rFonts w:ascii="Palatino Linotype" w:hAnsi="Palatino Linotype" w:cs="Arial"/>
          <w:b/>
          <w:sz w:val="28"/>
          <w:szCs w:val="28"/>
        </w:rPr>
        <w:t>De las causas de improcedencia.</w:t>
      </w:r>
    </w:p>
    <w:p w14:paraId="2C1DF16C" w14:textId="61DA0E11" w:rsidR="00D51568" w:rsidRPr="006D119A" w:rsidRDefault="00D51568" w:rsidP="00EB7048">
      <w:pPr>
        <w:pStyle w:val="Prrafodelista"/>
        <w:autoSpaceDE w:val="0"/>
        <w:autoSpaceDN w:val="0"/>
        <w:adjustRightInd w:val="0"/>
        <w:spacing w:line="360" w:lineRule="auto"/>
        <w:ind w:left="0"/>
        <w:jc w:val="both"/>
        <w:rPr>
          <w:rFonts w:ascii="Palatino Linotype" w:hAnsi="Palatino Linotype" w:cs="Arial"/>
        </w:rPr>
      </w:pPr>
      <w:r w:rsidRPr="006D119A">
        <w:rPr>
          <w:rFonts w:ascii="Palatino Linotype" w:hAnsi="Palatino Linotype" w:cs="Arial"/>
        </w:rPr>
        <w:t>En el procedimiento de acceso a la información y de los medios de impugnación de la materia, se advierten diversos supuestos de procedibilidad, los cuales deben estudiarse con la finalidad de dar cumplimiento a los principios de legalidad y objetividad inmersos en el artículo 9</w:t>
      </w:r>
      <w:r w:rsidR="00604860" w:rsidRPr="006D119A">
        <w:rPr>
          <w:rFonts w:ascii="Palatino Linotype" w:hAnsi="Palatino Linotype" w:cs="Arial"/>
        </w:rPr>
        <w:t>,</w:t>
      </w:r>
      <w:r w:rsidRPr="006D119A">
        <w:rPr>
          <w:rFonts w:ascii="Palatino Linotype" w:hAnsi="Palatino Linotype" w:cs="Arial"/>
        </w:rPr>
        <w:t xml:space="preserve"> de Ley de Transparencia y Acceso a la Información Pública del Estado de México y Municipios, en correlación con la seguridad jurídica que debe generar lo actuado ante este Organismo garante.</w:t>
      </w:r>
    </w:p>
    <w:p w14:paraId="794FD544" w14:textId="77777777" w:rsidR="00AD3BA3" w:rsidRPr="006D119A" w:rsidRDefault="00AD3BA3" w:rsidP="00EB7048">
      <w:pPr>
        <w:pStyle w:val="Prrafodelista"/>
        <w:autoSpaceDE w:val="0"/>
        <w:autoSpaceDN w:val="0"/>
        <w:adjustRightInd w:val="0"/>
        <w:spacing w:line="360" w:lineRule="auto"/>
        <w:ind w:left="0"/>
        <w:jc w:val="both"/>
        <w:rPr>
          <w:rFonts w:ascii="Palatino Linotype" w:hAnsi="Palatino Linotype" w:cs="Arial"/>
        </w:rPr>
      </w:pPr>
    </w:p>
    <w:p w14:paraId="1E7196B9" w14:textId="11CFC62B" w:rsidR="00B36B67" w:rsidRPr="006D119A" w:rsidRDefault="00D51568" w:rsidP="00EB7048">
      <w:pPr>
        <w:pStyle w:val="Prrafodelista"/>
        <w:autoSpaceDE w:val="0"/>
        <w:autoSpaceDN w:val="0"/>
        <w:adjustRightInd w:val="0"/>
        <w:spacing w:line="360" w:lineRule="auto"/>
        <w:ind w:left="0"/>
        <w:jc w:val="both"/>
        <w:rPr>
          <w:rFonts w:ascii="Palatino Linotype" w:hAnsi="Palatino Linotype" w:cs="Arial"/>
        </w:rPr>
      </w:pPr>
      <w:r w:rsidRPr="006D119A">
        <w:rPr>
          <w:rFonts w:ascii="Palatino Linotype" w:hAnsi="Palatino Linotype" w:cs="Arial"/>
        </w:rPr>
        <w:t xml:space="preserve">Siendo facultad de este Órgano entrar al estudio de las causas de improcedencia que hagan valer las partes o que se adviertan de oficio por este Resolutor y por ende objeto de análisis previo al estudio de fondo del asunto, en los presupuestos procesales sobre el inicio o trámite de un proceso, generando eficacia jurídica en las resoluciones, máxime que se trata de una figura procesal adoptada en la ley de la materia, la cual impide su estudio y resolución cuando una vez admitido el recurso de revisión se advierta una causa de improcedencia que permita sobreseer el recurso de revisión, sin estudiar el fondo del asunto; circunstancias anteriores que no son incompatibles con </w:t>
      </w:r>
      <w:r w:rsidR="00064AB0" w:rsidRPr="006D119A">
        <w:rPr>
          <w:rFonts w:ascii="Palatino Linotype" w:hAnsi="Palatino Linotype" w:cs="Arial"/>
        </w:rPr>
        <w:t>e</w:t>
      </w:r>
      <w:r w:rsidRPr="006D119A">
        <w:rPr>
          <w:rFonts w:ascii="Palatino Linotype" w:hAnsi="Palatino Linotype" w:cs="Arial"/>
        </w:rPr>
        <w:t>l derecho de acceso a la justicia, ya que éste no se coarta por regular causas de improcedencia y sobreseimiento con tales fines</w:t>
      </w:r>
      <w:r w:rsidRPr="006D119A">
        <w:rPr>
          <w:rStyle w:val="Refdenotaalpie"/>
          <w:rFonts w:ascii="Palatino Linotype" w:hAnsi="Palatino Linotype" w:cs="Arial"/>
        </w:rPr>
        <w:footnoteReference w:id="1"/>
      </w:r>
      <w:r w:rsidRPr="006D119A">
        <w:rPr>
          <w:rFonts w:ascii="Palatino Linotype" w:hAnsi="Palatino Linotype" w:cs="Arial"/>
        </w:rPr>
        <w:t>.</w:t>
      </w:r>
      <w:r w:rsidR="00B36B67" w:rsidRPr="006D119A">
        <w:rPr>
          <w:rFonts w:ascii="Palatino Linotype" w:hAnsi="Palatino Linotype" w:cs="Arial"/>
        </w:rPr>
        <w:t xml:space="preserve"> </w:t>
      </w:r>
    </w:p>
    <w:p w14:paraId="7C7FB5AE" w14:textId="69C4E57E" w:rsidR="00D51568" w:rsidRPr="006D119A" w:rsidRDefault="00D51568" w:rsidP="00EB7048">
      <w:pPr>
        <w:pStyle w:val="Prrafodelista"/>
        <w:autoSpaceDE w:val="0"/>
        <w:autoSpaceDN w:val="0"/>
        <w:adjustRightInd w:val="0"/>
        <w:spacing w:line="360" w:lineRule="auto"/>
        <w:ind w:left="0"/>
        <w:jc w:val="both"/>
        <w:rPr>
          <w:rFonts w:ascii="Palatino Linotype" w:hAnsi="Palatino Linotype" w:cs="Arial"/>
        </w:rPr>
      </w:pPr>
      <w:r w:rsidRPr="006D119A">
        <w:rPr>
          <w:rFonts w:ascii="Palatino Linotype" w:hAnsi="Palatino Linotype" w:cs="Arial"/>
        </w:rPr>
        <w:lastRenderedPageBreak/>
        <w:t>Así las cosas, del análisis del expediente electrónico no se advierte ninguna causa de improcedencia que se actualice ni mucho menos alguna hecha valer por alguna de las partes, procediendo al estudio del fondo del asunto, en los siguientes términos.</w:t>
      </w:r>
    </w:p>
    <w:p w14:paraId="4A69D623" w14:textId="15E5CE0B" w:rsidR="00D51568" w:rsidRPr="006D119A" w:rsidRDefault="00D51568" w:rsidP="00EB7048">
      <w:pPr>
        <w:pStyle w:val="Sinespaciado"/>
        <w:rPr>
          <w:sz w:val="44"/>
        </w:rPr>
      </w:pPr>
    </w:p>
    <w:p w14:paraId="5948D55B" w14:textId="5E3AFD1A" w:rsidR="00D51568" w:rsidRPr="006D119A" w:rsidRDefault="00AC3CC3" w:rsidP="00EB7048">
      <w:pPr>
        <w:tabs>
          <w:tab w:val="left" w:pos="709"/>
        </w:tabs>
        <w:spacing w:after="0" w:line="360" w:lineRule="auto"/>
        <w:ind w:right="51"/>
        <w:jc w:val="both"/>
        <w:rPr>
          <w:rFonts w:ascii="Palatino Linotype" w:hAnsi="Palatino Linotype"/>
          <w:b/>
          <w:sz w:val="28"/>
          <w:szCs w:val="28"/>
        </w:rPr>
      </w:pPr>
      <w:r w:rsidRPr="006D119A">
        <w:rPr>
          <w:rFonts w:ascii="Palatino Linotype" w:hAnsi="Palatino Linotype"/>
          <w:b/>
          <w:sz w:val="28"/>
          <w:szCs w:val="28"/>
        </w:rPr>
        <w:t>CUARTO</w:t>
      </w:r>
      <w:r w:rsidR="00D51568" w:rsidRPr="006D119A">
        <w:rPr>
          <w:rFonts w:ascii="Palatino Linotype" w:hAnsi="Palatino Linotype"/>
          <w:b/>
          <w:sz w:val="28"/>
          <w:szCs w:val="28"/>
        </w:rPr>
        <w:t xml:space="preserve">. Estudio y resolución del asunto </w:t>
      </w:r>
    </w:p>
    <w:p w14:paraId="47EDD574" w14:textId="520FF132" w:rsidR="00907575" w:rsidRPr="006D119A" w:rsidRDefault="00907575" w:rsidP="00EB7048">
      <w:pPr>
        <w:spacing w:after="0" w:line="360" w:lineRule="auto"/>
        <w:jc w:val="both"/>
        <w:rPr>
          <w:rFonts w:ascii="Palatino Linotype" w:eastAsia="Times New Roman" w:hAnsi="Palatino Linotype" w:cs="Times New Roman"/>
          <w:sz w:val="24"/>
          <w:szCs w:val="24"/>
          <w:lang w:eastAsia="es-ES"/>
        </w:rPr>
      </w:pPr>
      <w:r w:rsidRPr="006D119A">
        <w:rPr>
          <w:rFonts w:ascii="Palatino Linotype" w:eastAsia="Times New Roman" w:hAnsi="Palatino Linotype" w:cs="Times New Roman"/>
          <w:sz w:val="24"/>
          <w:szCs w:val="24"/>
          <w:lang w:eastAsia="es-ES"/>
        </w:rPr>
        <w:t xml:space="preserve">Antes del entrar al estudio, cabe precisar que </w:t>
      </w:r>
      <w:r w:rsidR="00103C52" w:rsidRPr="006D119A">
        <w:rPr>
          <w:rFonts w:ascii="Palatino Linotype" w:eastAsia="Times New Roman" w:hAnsi="Palatino Linotype" w:cs="Times New Roman"/>
          <w:b/>
          <w:sz w:val="24"/>
          <w:szCs w:val="24"/>
          <w:lang w:eastAsia="es-ES"/>
        </w:rPr>
        <w:t xml:space="preserve">El </w:t>
      </w:r>
      <w:r w:rsidRPr="006D119A">
        <w:rPr>
          <w:rFonts w:ascii="Palatino Linotype" w:eastAsia="Times New Roman" w:hAnsi="Palatino Linotype" w:cs="Times New Roman"/>
          <w:b/>
          <w:sz w:val="24"/>
          <w:szCs w:val="24"/>
          <w:lang w:eastAsia="es-ES"/>
        </w:rPr>
        <w:t>Sujeto Obligado</w:t>
      </w:r>
      <w:r w:rsidRPr="006D119A">
        <w:rPr>
          <w:rFonts w:ascii="Palatino Linotype" w:eastAsia="Times New Roman" w:hAnsi="Palatino Linotype" w:cs="Times New Roman"/>
          <w:sz w:val="24"/>
          <w:szCs w:val="24"/>
          <w:lang w:eastAsia="es-ES"/>
        </w:rPr>
        <w:t xml:space="preserve"> no realizó pronunciamiento alguno, pues no se debe perder de vista que el objeto del presente fallo nace a la vida jurídica en el momento en el que el particular reviste la figura de Recurrente interponiendo dicho medio de impugnación, el cual tiene como motivo de inconformidad la omisión de la autoridad en dar respuesta a su solicitud, en consecuencia se actualizándose las hipótesis, señaladas</w:t>
      </w:r>
      <w:r w:rsidRPr="006D119A">
        <w:rPr>
          <w:rFonts w:ascii="Palatino Linotype" w:eastAsia="Calibri" w:hAnsi="Palatino Linotype" w:cs="Times New Roman"/>
          <w:sz w:val="24"/>
          <w:szCs w:val="24"/>
          <w:lang w:eastAsia="es-ES"/>
        </w:rPr>
        <w:t xml:space="preserve"> en las fracciones I y VII, del artículo 179, de la Ley de Transparencia y Acceso a la Información Pública del Estado de México y Municipios,</w:t>
      </w:r>
      <w:r w:rsidRPr="006D119A">
        <w:rPr>
          <w:rFonts w:ascii="Palatino Linotype" w:eastAsia="Calibri" w:hAnsi="Palatino Linotype" w:cs="Times New Roman"/>
          <w:b/>
          <w:sz w:val="24"/>
          <w:szCs w:val="24"/>
          <w:lang w:eastAsia="es-ES"/>
        </w:rPr>
        <w:t xml:space="preserve"> </w:t>
      </w:r>
      <w:r w:rsidRPr="006D119A">
        <w:rPr>
          <w:rFonts w:ascii="Palatino Linotype" w:eastAsia="Times New Roman" w:hAnsi="Palatino Linotype" w:cs="Times New Roman"/>
          <w:sz w:val="24"/>
          <w:szCs w:val="24"/>
          <w:lang w:eastAsia="es-ES"/>
        </w:rPr>
        <w:t>resultando procedente la interposición del recurso de revisión cuando no se dé respuesta a una solicitud de información.</w:t>
      </w:r>
    </w:p>
    <w:p w14:paraId="0A22A4ED" w14:textId="77777777" w:rsidR="00907575" w:rsidRPr="006D119A" w:rsidRDefault="00907575" w:rsidP="00EB7048">
      <w:pPr>
        <w:spacing w:after="0" w:line="360" w:lineRule="auto"/>
        <w:jc w:val="both"/>
        <w:rPr>
          <w:rFonts w:ascii="Palatino Linotype" w:eastAsia="Times New Roman" w:hAnsi="Palatino Linotype" w:cs="Times New Roman"/>
          <w:sz w:val="24"/>
          <w:szCs w:val="24"/>
          <w:lang w:eastAsia="es-ES"/>
        </w:rPr>
      </w:pPr>
    </w:p>
    <w:p w14:paraId="0853F55D" w14:textId="5BEF2841" w:rsidR="00907575" w:rsidRPr="006D119A" w:rsidRDefault="00907575" w:rsidP="00EB7048">
      <w:pPr>
        <w:spacing w:after="0" w:line="360" w:lineRule="auto"/>
        <w:jc w:val="both"/>
        <w:rPr>
          <w:rFonts w:ascii="Palatino Linotype" w:eastAsia="Times New Roman" w:hAnsi="Palatino Linotype" w:cs="Times New Roman"/>
          <w:sz w:val="24"/>
          <w:szCs w:val="24"/>
          <w:lang w:eastAsia="es-ES"/>
        </w:rPr>
      </w:pPr>
      <w:r w:rsidRPr="006D119A">
        <w:rPr>
          <w:rFonts w:ascii="Palatino Linotype" w:eastAsia="Times New Roman" w:hAnsi="Palatino Linotype" w:cs="Times New Roman"/>
          <w:sz w:val="24"/>
          <w:szCs w:val="24"/>
          <w:lang w:eastAsia="es-ES"/>
        </w:rPr>
        <w:t xml:space="preserve">Así las cosas, ante la omisión del Sujeto Obligado para dar respuesta al </w:t>
      </w:r>
      <w:r w:rsidRPr="006D119A">
        <w:rPr>
          <w:rFonts w:ascii="Palatino Linotype" w:eastAsia="Times New Roman" w:hAnsi="Palatino Linotype" w:cs="Times New Roman"/>
          <w:b/>
          <w:sz w:val="24"/>
          <w:szCs w:val="24"/>
          <w:lang w:eastAsia="es-ES"/>
        </w:rPr>
        <w:t>Recurrente</w:t>
      </w:r>
      <w:r w:rsidRPr="006D119A">
        <w:rPr>
          <w:rFonts w:ascii="Palatino Linotype" w:eastAsia="Times New Roman" w:hAnsi="Palatino Linotype" w:cs="Times New Roman"/>
          <w:sz w:val="24"/>
          <w:szCs w:val="24"/>
          <w:lang w:eastAsia="es-ES"/>
        </w:rPr>
        <w:t xml:space="preserve">, se advierte lo que en la doctrina se le conoce como </w:t>
      </w:r>
      <w:r w:rsidRPr="006D119A">
        <w:rPr>
          <w:rFonts w:ascii="Palatino Linotype" w:eastAsia="Times New Roman" w:hAnsi="Palatino Linotype" w:cs="Times New Roman"/>
          <w:i/>
          <w:sz w:val="24"/>
          <w:szCs w:val="24"/>
          <w:lang w:eastAsia="es-ES"/>
        </w:rPr>
        <w:t>negativa ficta</w:t>
      </w:r>
      <w:r w:rsidRPr="006D119A">
        <w:rPr>
          <w:rFonts w:ascii="Palatino Linotype" w:eastAsia="Times New Roman" w:hAnsi="Palatino Linotype" w:cs="Times New Roman"/>
          <w:sz w:val="24"/>
          <w:szCs w:val="24"/>
          <w:lang w:eastAsia="es-ES"/>
        </w:rPr>
        <w:t>, figura jurídica cuya esencia consiste en atribuir un efecto negativo al silencio de la autoridad administrativa frente a las instancias y solicitudes que hagan los particulares.</w:t>
      </w:r>
    </w:p>
    <w:p w14:paraId="4215ED62" w14:textId="77777777" w:rsidR="005A0F33" w:rsidRPr="006D119A" w:rsidRDefault="00907575" w:rsidP="00EB7048">
      <w:pPr>
        <w:spacing w:after="0" w:line="360" w:lineRule="auto"/>
        <w:jc w:val="both"/>
        <w:rPr>
          <w:rFonts w:ascii="Palatino Linotype" w:eastAsia="Times New Roman" w:hAnsi="Palatino Linotype" w:cs="Times New Roman"/>
          <w:sz w:val="24"/>
          <w:szCs w:val="24"/>
          <w:lang w:eastAsia="es-ES"/>
        </w:rPr>
      </w:pPr>
      <w:r w:rsidRPr="006D119A">
        <w:rPr>
          <w:rFonts w:ascii="Palatino Linotype" w:eastAsia="Times New Roman" w:hAnsi="Palatino Linotype" w:cs="Times New Roman"/>
          <w:sz w:val="24"/>
          <w:szCs w:val="24"/>
          <w:lang w:eastAsia="es-ES"/>
        </w:rPr>
        <w:lastRenderedPageBreak/>
        <w:t xml:space="preserve">En este sentido la </w:t>
      </w:r>
      <w:r w:rsidRPr="006D119A">
        <w:rPr>
          <w:rFonts w:ascii="Palatino Linotype" w:eastAsia="Times New Roman" w:hAnsi="Palatino Linotype" w:cs="Times New Roman"/>
          <w:i/>
          <w:sz w:val="24"/>
          <w:szCs w:val="24"/>
          <w:lang w:eastAsia="es-ES"/>
        </w:rPr>
        <w:t>negativa ficta</w:t>
      </w:r>
      <w:r w:rsidRPr="006D119A">
        <w:rPr>
          <w:rFonts w:ascii="Palatino Linotype" w:eastAsia="Times New Roman" w:hAnsi="Palatino Linotype" w:cs="Times New Roman"/>
          <w:sz w:val="24"/>
          <w:szCs w:val="24"/>
          <w:lang w:eastAsia="es-ES"/>
        </w:rPr>
        <w:t xml:space="preserve"> constituye una presunción legal, en el entendido de que donde no hubo respuesta por parte del Sujeto Obligado</w:t>
      </w:r>
      <w:r w:rsidRPr="006D119A">
        <w:rPr>
          <w:rFonts w:ascii="Palatino Linotype" w:eastAsia="Times New Roman" w:hAnsi="Palatino Linotype" w:cs="Times New Roman"/>
          <w:b/>
          <w:sz w:val="24"/>
          <w:szCs w:val="24"/>
          <w:lang w:eastAsia="es-ES"/>
        </w:rPr>
        <w:t xml:space="preserve"> </w:t>
      </w:r>
      <w:r w:rsidRPr="006D119A">
        <w:rPr>
          <w:rFonts w:ascii="Palatino Linotype" w:eastAsia="Times New Roman" w:hAnsi="Palatino Linotype" w:cs="Times New Roman"/>
          <w:sz w:val="24"/>
          <w:szCs w:val="24"/>
          <w:lang w:eastAsia="es-ES"/>
        </w:rPr>
        <w:t xml:space="preserve">existe, una resolución de rechazo ante la solicitud del ciudadano; ya que efectivamente, dicha figura se encuentra íntimamente vinculada con el Derecho al Acceso de Información, consagrado en nuestra Carta Magna, es por ello que constituye un instrumento que garantiza la posibilidad de defensa del particular en contra de la incertidumbre jurídica y que tiende a realizar ese </w:t>
      </w:r>
      <w:r w:rsidRPr="006D119A">
        <w:rPr>
          <w:rFonts w:ascii="Palatino Linotype" w:eastAsia="Times New Roman" w:hAnsi="Palatino Linotype" w:cs="Times New Roman"/>
          <w:i/>
          <w:sz w:val="24"/>
          <w:szCs w:val="24"/>
          <w:lang w:eastAsia="es-ES"/>
        </w:rPr>
        <w:t>Estado de Derecho</w:t>
      </w:r>
      <w:r w:rsidRPr="006D119A">
        <w:rPr>
          <w:rFonts w:ascii="Palatino Linotype" w:eastAsia="Times New Roman" w:hAnsi="Palatino Linotype" w:cs="Times New Roman"/>
          <w:sz w:val="24"/>
          <w:szCs w:val="24"/>
          <w:lang w:eastAsia="es-ES"/>
        </w:rPr>
        <w:t xml:space="preserve"> en el que, el particular, ti</w:t>
      </w:r>
      <w:r w:rsidR="005A0F33" w:rsidRPr="006D119A">
        <w:rPr>
          <w:rFonts w:ascii="Palatino Linotype" w:eastAsia="Times New Roman" w:hAnsi="Palatino Linotype" w:cs="Times New Roman"/>
          <w:sz w:val="24"/>
          <w:szCs w:val="24"/>
          <w:lang w:eastAsia="es-ES"/>
        </w:rPr>
        <w:t>ene siempre una vía de defensa.</w:t>
      </w:r>
    </w:p>
    <w:p w14:paraId="6F2C0BA9" w14:textId="77777777" w:rsidR="005A0F33" w:rsidRPr="006D119A" w:rsidRDefault="005A0F33" w:rsidP="00EB7048">
      <w:pPr>
        <w:spacing w:after="0" w:line="360" w:lineRule="auto"/>
        <w:jc w:val="both"/>
        <w:rPr>
          <w:rFonts w:ascii="Palatino Linotype" w:eastAsia="Times New Roman" w:hAnsi="Palatino Linotype" w:cs="Times New Roman"/>
          <w:sz w:val="24"/>
          <w:szCs w:val="24"/>
          <w:lang w:eastAsia="es-ES"/>
        </w:rPr>
      </w:pPr>
    </w:p>
    <w:p w14:paraId="00E7BB5A" w14:textId="5E4098A0" w:rsidR="00907575" w:rsidRPr="006D119A" w:rsidRDefault="00907575" w:rsidP="00EB7048">
      <w:pPr>
        <w:spacing w:after="0" w:line="360" w:lineRule="auto"/>
        <w:jc w:val="both"/>
        <w:rPr>
          <w:rFonts w:ascii="Palatino Linotype" w:eastAsia="Times New Roman" w:hAnsi="Palatino Linotype" w:cs="Times New Roman"/>
          <w:sz w:val="24"/>
          <w:szCs w:val="24"/>
          <w:lang w:eastAsia="es-ES"/>
        </w:rPr>
      </w:pPr>
      <w:r w:rsidRPr="006D119A">
        <w:rPr>
          <w:rFonts w:ascii="Palatino Linotype" w:eastAsia="Times New Roman" w:hAnsi="Palatino Linotype" w:cs="Times New Roman"/>
          <w:sz w:val="24"/>
          <w:szCs w:val="24"/>
          <w:lang w:eastAsia="es-ES"/>
        </w:rPr>
        <w:t xml:space="preserve">En este sentido en el marco del derecho de acceso a la información pública, la figura de la </w:t>
      </w:r>
      <w:r w:rsidRPr="006D119A">
        <w:rPr>
          <w:rFonts w:ascii="Palatino Linotype" w:eastAsia="Times New Roman" w:hAnsi="Palatino Linotype" w:cs="Times New Roman"/>
          <w:i/>
          <w:sz w:val="24"/>
          <w:szCs w:val="24"/>
          <w:lang w:eastAsia="es-ES"/>
        </w:rPr>
        <w:t>negativa ficta</w:t>
      </w:r>
      <w:r w:rsidRPr="006D119A">
        <w:rPr>
          <w:rFonts w:ascii="Palatino Linotype" w:eastAsia="Times New Roman" w:hAnsi="Palatino Linotype" w:cs="Times New Roman"/>
          <w:sz w:val="24"/>
          <w:szCs w:val="24"/>
          <w:lang w:eastAsia="es-ES"/>
        </w:rPr>
        <w:t xml:space="preserve"> brinda al ciudadano la oportunidad de inconformarse en los casos en que estime violentado su derecho; en consecuencia, resulta indispensable subrayar que el derecho de acceso a la información pública, implica que cualquier persona conozca la información contenida en los documentos que se encuentren en los archivos de los Sujetos Obligados, conforme a los artículos 4, 12, 24, último párrafo y 160, de la Ley local en la materia, que a la letra citan:</w:t>
      </w:r>
    </w:p>
    <w:p w14:paraId="550B2D55" w14:textId="77777777" w:rsidR="00907575" w:rsidRPr="006D119A" w:rsidRDefault="00907575" w:rsidP="00EB7048">
      <w:pPr>
        <w:pStyle w:val="Sinespaciado"/>
      </w:pPr>
    </w:p>
    <w:p w14:paraId="28D6F437"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r w:rsidRPr="006D119A">
        <w:rPr>
          <w:rFonts w:ascii="Palatino Linotype" w:eastAsia="Times New Roman" w:hAnsi="Palatino Linotype" w:cs="Times New Roman"/>
          <w:b/>
          <w:i/>
          <w:lang w:eastAsia="es-ES"/>
        </w:rPr>
        <w:t>Artículo 4.</w:t>
      </w:r>
      <w:r w:rsidRPr="006D119A">
        <w:rPr>
          <w:rFonts w:ascii="Palatino Linotype" w:eastAsia="Times New Roman" w:hAnsi="Palatino Linotype" w:cs="Times New Roman"/>
          <w:i/>
          <w:lang w:eastAsia="es-ES"/>
        </w:rPr>
        <w:t xml:space="preserve"> El derecho humano de acceso a la información pública es la prerrogativa de las personas para buscar, difundir, investigar, recabar, recibir y solicitar información pública, sin necesidad de acreditar personalidad ni interés jurídico.</w:t>
      </w:r>
    </w:p>
    <w:p w14:paraId="5963BB38"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p>
    <w:p w14:paraId="621239FE"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r w:rsidRPr="006D119A">
        <w:rPr>
          <w:rFonts w:ascii="Palatino Linotype" w:eastAsia="Times New Roman" w:hAnsi="Palatino Linotype" w:cs="Times New Roman"/>
          <w:i/>
          <w:lang w:eastAsia="es-ES"/>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7047BFA1"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p>
    <w:p w14:paraId="0B8F7515"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r w:rsidRPr="006D119A">
        <w:rPr>
          <w:rFonts w:ascii="Palatino Linotype" w:eastAsia="Times New Roman" w:hAnsi="Palatino Linotype" w:cs="Times New Roman"/>
          <w:i/>
          <w:lang w:eastAsia="es-ES"/>
        </w:rPr>
        <w:lastRenderedPageBreak/>
        <w:t>Los sujetos obligados deben poner en práctica, políticas y programas de acceso a la información que se apeguen a criterios de publicidad, veracidad, oportunidad, precisión y suficiencia en beneficio de los solicitantes.</w:t>
      </w:r>
    </w:p>
    <w:p w14:paraId="198B6832"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p>
    <w:p w14:paraId="1428F72C"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r w:rsidRPr="006D119A">
        <w:rPr>
          <w:rFonts w:ascii="Palatino Linotype" w:eastAsia="Times New Roman" w:hAnsi="Palatino Linotype" w:cs="Times New Roman"/>
          <w:b/>
          <w:i/>
          <w:lang w:eastAsia="es-ES"/>
        </w:rPr>
        <w:t>Artículo 12.</w:t>
      </w:r>
      <w:r w:rsidRPr="006D119A">
        <w:rPr>
          <w:rFonts w:ascii="Palatino Linotype" w:eastAsia="Times New Roman" w:hAnsi="Palatino Linotype" w:cs="Times New Roman"/>
          <w:i/>
          <w:lang w:eastAsia="es-ES"/>
        </w:rPr>
        <w:t xml:space="preserve"> Quienes generen, recopilen, administren, manejen, procesen, archiven o conserven información pública serán responsables de la misma en los términos de las disposiciones jurídicas aplicables.</w:t>
      </w:r>
    </w:p>
    <w:p w14:paraId="029EFE86"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p>
    <w:p w14:paraId="2896FC40"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r w:rsidRPr="006D119A">
        <w:rPr>
          <w:rFonts w:ascii="Palatino Linotype" w:eastAsia="Times New Roman" w:hAnsi="Palatino Linotype" w:cs="Times New Roman"/>
          <w:i/>
          <w:lang w:eastAsia="es-ES"/>
        </w:rPr>
        <w:t xml:space="preserve">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p>
    <w:p w14:paraId="4357E51D"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r w:rsidRPr="006D119A">
        <w:rPr>
          <w:rFonts w:ascii="Palatino Linotype" w:eastAsia="Times New Roman" w:hAnsi="Palatino Linotype" w:cs="Times New Roman"/>
          <w:i/>
          <w:lang w:eastAsia="es-ES"/>
        </w:rPr>
        <w:t>(…)</w:t>
      </w:r>
    </w:p>
    <w:p w14:paraId="1DFD6D6B" w14:textId="77777777" w:rsidR="00907575" w:rsidRPr="006D119A" w:rsidRDefault="00907575" w:rsidP="00EB7048">
      <w:pPr>
        <w:spacing w:after="0" w:line="240" w:lineRule="auto"/>
        <w:ind w:left="567" w:right="567"/>
        <w:jc w:val="both"/>
        <w:rPr>
          <w:rFonts w:ascii="Palatino Linotype" w:eastAsia="Times New Roman" w:hAnsi="Palatino Linotype" w:cs="Times New Roman"/>
          <w:b/>
          <w:i/>
          <w:lang w:eastAsia="es-ES"/>
        </w:rPr>
      </w:pPr>
      <w:r w:rsidRPr="006D119A">
        <w:rPr>
          <w:rFonts w:ascii="Palatino Linotype" w:eastAsia="Times New Roman" w:hAnsi="Palatino Linotype" w:cs="Times New Roman"/>
          <w:b/>
          <w:i/>
          <w:lang w:eastAsia="es-ES"/>
        </w:rPr>
        <w:t xml:space="preserve">Artículo 24. </w:t>
      </w:r>
    </w:p>
    <w:p w14:paraId="1E5B5A38"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r w:rsidRPr="006D119A">
        <w:rPr>
          <w:rFonts w:ascii="Palatino Linotype" w:eastAsia="Times New Roman" w:hAnsi="Palatino Linotype" w:cs="Times New Roman"/>
          <w:i/>
          <w:lang w:eastAsia="es-ES"/>
        </w:rPr>
        <w:t>(…)</w:t>
      </w:r>
    </w:p>
    <w:p w14:paraId="31A0E099"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r w:rsidRPr="006D119A">
        <w:rPr>
          <w:rFonts w:ascii="Palatino Linotype" w:eastAsia="Times New Roman" w:hAnsi="Palatino Linotype" w:cs="Times New Roman"/>
          <w:i/>
          <w:lang w:eastAsia="es-ES"/>
        </w:rPr>
        <w:t>Los sujetos obligados solo proporcionarán la información pública que generen, administren o posean en el ejercicio de sus atribuciones.”</w:t>
      </w:r>
    </w:p>
    <w:p w14:paraId="03D527A6"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r w:rsidRPr="006D119A">
        <w:rPr>
          <w:rFonts w:ascii="Palatino Linotype" w:eastAsia="Times New Roman" w:hAnsi="Palatino Linotype" w:cs="Times New Roman"/>
          <w:i/>
          <w:lang w:eastAsia="es-ES"/>
        </w:rPr>
        <w:t>(…)</w:t>
      </w:r>
    </w:p>
    <w:p w14:paraId="235ECB85"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r w:rsidRPr="006D119A">
        <w:rPr>
          <w:rFonts w:ascii="Palatino Linotype" w:eastAsia="Times New Roman" w:hAnsi="Palatino Linotype" w:cs="Times New Roman"/>
          <w:b/>
          <w:i/>
          <w:lang w:eastAsia="es-ES"/>
        </w:rPr>
        <w:t>Artículo 160.</w:t>
      </w:r>
      <w:r w:rsidRPr="006D119A">
        <w:rPr>
          <w:rFonts w:ascii="Palatino Linotype" w:eastAsia="Times New Roman" w:hAnsi="Palatino Linotype" w:cs="Times New Roman"/>
          <w:i/>
          <w:lang w:eastAsia="es-ES"/>
        </w:rPr>
        <w:t xml:space="preserve"> Los sujetos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p>
    <w:p w14:paraId="06B27A59"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p>
    <w:p w14:paraId="5B9877FA" w14:textId="055A9EA3"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r w:rsidRPr="006D119A">
        <w:rPr>
          <w:rFonts w:ascii="Palatino Linotype" w:eastAsia="Times New Roman" w:hAnsi="Palatino Linotype" w:cs="Times New Roman"/>
          <w:i/>
          <w:lang w:eastAsia="es-ES"/>
        </w:rPr>
        <w:t>En caso que la información solicitada consista en bases de datos se deberá privilegiar la entrega de la misma en formatos abiertos.</w:t>
      </w:r>
    </w:p>
    <w:p w14:paraId="07C854EC" w14:textId="77777777" w:rsidR="005A0F33" w:rsidRPr="006D119A" w:rsidRDefault="005A0F33" w:rsidP="00EB7048">
      <w:pPr>
        <w:spacing w:after="0" w:line="360" w:lineRule="auto"/>
        <w:jc w:val="both"/>
        <w:rPr>
          <w:rFonts w:ascii="Palatino Linotype" w:eastAsia="Times New Roman" w:hAnsi="Palatino Linotype" w:cs="Times New Roman"/>
          <w:sz w:val="24"/>
          <w:szCs w:val="24"/>
          <w:lang w:eastAsia="es-ES"/>
        </w:rPr>
      </w:pPr>
    </w:p>
    <w:p w14:paraId="033F8CB6" w14:textId="77777777" w:rsidR="00907575" w:rsidRPr="006D119A" w:rsidRDefault="00907575" w:rsidP="00EB7048">
      <w:pPr>
        <w:spacing w:after="0" w:line="360" w:lineRule="auto"/>
        <w:jc w:val="both"/>
        <w:rPr>
          <w:rFonts w:ascii="Palatino Linotype" w:eastAsia="Times New Roman" w:hAnsi="Palatino Linotype" w:cs="Times New Roman"/>
          <w:sz w:val="24"/>
          <w:szCs w:val="24"/>
          <w:lang w:eastAsia="es-ES"/>
        </w:rPr>
      </w:pPr>
      <w:r w:rsidRPr="006D119A">
        <w:rPr>
          <w:rFonts w:ascii="Palatino Linotype" w:eastAsia="Times New Roman" w:hAnsi="Palatino Linotype" w:cs="Times New Roman"/>
          <w:sz w:val="24"/>
          <w:szCs w:val="24"/>
          <w:lang w:eastAsia="es-ES"/>
        </w:rPr>
        <w:t xml:space="preserve">Así que la obligación de los Sujetos Obligados de dar acceso a la información pública que generen, administren o posean, se tendrá por cumplida cuando el solicitante tenga a su disposición la información requerida, o cuando realice la consulta de la misma en el lugar que ésta se localice, de acuerdo a lo señalado por el artículo 166 </w:t>
      </w:r>
      <w:r w:rsidRPr="006D119A">
        <w:rPr>
          <w:rFonts w:ascii="Palatino Linotype" w:eastAsia="Times New Roman" w:hAnsi="Palatino Linotype" w:cs="Times New Roman"/>
          <w:bCs/>
          <w:sz w:val="24"/>
          <w:szCs w:val="24"/>
          <w:lang w:eastAsia="es-ES"/>
        </w:rPr>
        <w:t>de la Ley local en la materia, que se reproduce de la siguiente forma</w:t>
      </w:r>
      <w:r w:rsidRPr="006D119A">
        <w:rPr>
          <w:rFonts w:ascii="Palatino Linotype" w:eastAsia="Times New Roman" w:hAnsi="Palatino Linotype" w:cs="Times New Roman"/>
          <w:sz w:val="24"/>
          <w:szCs w:val="24"/>
          <w:lang w:eastAsia="es-ES"/>
        </w:rPr>
        <w:t>:</w:t>
      </w:r>
    </w:p>
    <w:p w14:paraId="3805E242" w14:textId="77777777" w:rsidR="00907575" w:rsidRPr="006D119A" w:rsidRDefault="00907575" w:rsidP="00EB7048">
      <w:pPr>
        <w:pStyle w:val="Sinespaciado"/>
      </w:pPr>
    </w:p>
    <w:p w14:paraId="51CEE6A7" w14:textId="04D6ED51" w:rsidR="006A6C9D" w:rsidRPr="00A57011" w:rsidRDefault="00907575" w:rsidP="00A57011">
      <w:pPr>
        <w:spacing w:after="0" w:line="240" w:lineRule="auto"/>
        <w:ind w:left="567" w:right="567"/>
        <w:jc w:val="both"/>
        <w:rPr>
          <w:rFonts w:ascii="Palatino Linotype" w:eastAsia="Times New Roman" w:hAnsi="Palatino Linotype" w:cs="Arial"/>
          <w:i/>
          <w:lang w:eastAsia="es-ES"/>
        </w:rPr>
      </w:pPr>
      <w:r w:rsidRPr="006D119A">
        <w:rPr>
          <w:rFonts w:ascii="Palatino Linotype" w:eastAsia="Times New Roman" w:hAnsi="Palatino Linotype" w:cs="Arial"/>
          <w:b/>
          <w:i/>
          <w:lang w:eastAsia="es-ES"/>
        </w:rPr>
        <w:t>Artículo 166.</w:t>
      </w:r>
      <w:r w:rsidRPr="006D119A">
        <w:rPr>
          <w:rFonts w:ascii="Palatino Linotype" w:eastAsia="Times New Roman" w:hAnsi="Palatino Linotype" w:cs="Arial"/>
          <w:i/>
          <w:lang w:eastAsia="es-ES"/>
        </w:rPr>
        <w:t xml:space="preserve"> </w:t>
      </w:r>
      <w:r w:rsidRPr="006D119A">
        <w:rPr>
          <w:rFonts w:ascii="Palatino Linotype" w:eastAsia="Times New Roman" w:hAnsi="Palatino Linotype" w:cs="Arial"/>
          <w:b/>
          <w:i/>
          <w:u w:val="single"/>
          <w:lang w:eastAsia="es-ES"/>
        </w:rPr>
        <w:t>La obligación de acceso a la información pública se tendrá por cumplida cuando el solicitante tenga a su disposición la información requerida, o cuando realice la consulta de la misma en el lugar en el que ésta se localice.</w:t>
      </w:r>
    </w:p>
    <w:p w14:paraId="5A449222" w14:textId="77777777" w:rsidR="00907575" w:rsidRPr="006D119A" w:rsidRDefault="00907575" w:rsidP="00EB7048">
      <w:pPr>
        <w:spacing w:after="0" w:line="360" w:lineRule="auto"/>
        <w:jc w:val="both"/>
        <w:rPr>
          <w:rFonts w:ascii="Palatino Linotype" w:eastAsia="Times New Roman" w:hAnsi="Palatino Linotype" w:cs="Times New Roman"/>
          <w:sz w:val="24"/>
          <w:szCs w:val="24"/>
          <w:lang w:eastAsia="es-ES"/>
        </w:rPr>
      </w:pPr>
      <w:r w:rsidRPr="006D119A">
        <w:rPr>
          <w:rFonts w:ascii="Palatino Linotype" w:eastAsia="Times New Roman" w:hAnsi="Palatino Linotype" w:cs="Times New Roman"/>
          <w:sz w:val="24"/>
          <w:szCs w:val="24"/>
          <w:lang w:eastAsia="es-ES"/>
        </w:rPr>
        <w:lastRenderedPageBreak/>
        <w:t>De lo anterior, conforme a las acciones del Sujeto Obligado, se establece que éste vulnera el derecho de acceso a la información pública del Recurrente, toda vez que no entrega respuesta a la solicitud de información presentada, de conformidad a lo establecido en los artículos 24 fracción XI, y 166 de la ley local en la materia, y que señalan:</w:t>
      </w:r>
    </w:p>
    <w:p w14:paraId="13A70197" w14:textId="77777777" w:rsidR="00907575" w:rsidRPr="006D119A" w:rsidRDefault="00907575" w:rsidP="00EB7048">
      <w:pPr>
        <w:pStyle w:val="Sinespaciado"/>
      </w:pPr>
    </w:p>
    <w:p w14:paraId="08F4AC2A"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r w:rsidRPr="006D119A">
        <w:rPr>
          <w:rFonts w:ascii="Palatino Linotype" w:eastAsia="Times New Roman" w:hAnsi="Palatino Linotype" w:cs="Times New Roman"/>
          <w:b/>
          <w:i/>
          <w:lang w:eastAsia="es-ES"/>
        </w:rPr>
        <w:t>A</w:t>
      </w:r>
      <w:r w:rsidRPr="006D119A">
        <w:rPr>
          <w:rFonts w:ascii="Palatino Linotype" w:eastAsia="Times New Roman" w:hAnsi="Palatino Linotype" w:cs="Times New Roman"/>
          <w:b/>
          <w:bCs/>
          <w:i/>
          <w:lang w:eastAsia="es-ES"/>
        </w:rPr>
        <w:t>rtículo 24.</w:t>
      </w:r>
      <w:r w:rsidRPr="006D119A">
        <w:rPr>
          <w:rFonts w:ascii="Palatino Linotype" w:eastAsia="Times New Roman" w:hAnsi="Palatino Linotype" w:cs="Times New Roman"/>
          <w:bCs/>
          <w:i/>
          <w:lang w:eastAsia="es-ES"/>
        </w:rPr>
        <w:t xml:space="preserve"> </w:t>
      </w:r>
      <w:r w:rsidRPr="006D119A">
        <w:rPr>
          <w:rFonts w:ascii="Palatino Linotype" w:eastAsia="Times New Roman" w:hAnsi="Palatino Linotype" w:cs="Times New Roman"/>
          <w:i/>
          <w:lang w:eastAsia="es-ES"/>
        </w:rPr>
        <w:t>Para el cumplimiento de los objetivos de esta Ley, los sujetos obligados deberán cumplir con las siguientes obligaciones, según corresponda, de acuerdo a su naturaleza:</w:t>
      </w:r>
    </w:p>
    <w:p w14:paraId="2D7D847A" w14:textId="77777777" w:rsidR="00907575" w:rsidRPr="006D119A" w:rsidRDefault="00907575" w:rsidP="00EB7048">
      <w:pPr>
        <w:spacing w:after="0" w:line="240" w:lineRule="auto"/>
        <w:ind w:left="567" w:right="567"/>
        <w:jc w:val="both"/>
        <w:rPr>
          <w:rFonts w:ascii="Palatino Linotype" w:eastAsia="Times New Roman" w:hAnsi="Palatino Linotype" w:cs="Times New Roman"/>
          <w:i/>
          <w:lang w:eastAsia="es-ES"/>
        </w:rPr>
      </w:pPr>
      <w:r w:rsidRPr="006D119A">
        <w:rPr>
          <w:rFonts w:ascii="Palatino Linotype" w:eastAsia="Times New Roman" w:hAnsi="Palatino Linotype" w:cs="Times New Roman"/>
          <w:bCs/>
          <w:i/>
          <w:lang w:eastAsia="es-ES"/>
        </w:rPr>
        <w:t>(..</w:t>
      </w:r>
      <w:r w:rsidRPr="006D119A">
        <w:rPr>
          <w:rFonts w:ascii="Palatino Linotype" w:eastAsia="Times New Roman" w:hAnsi="Palatino Linotype" w:cs="Times New Roman"/>
          <w:i/>
          <w:lang w:eastAsia="es-ES"/>
        </w:rPr>
        <w:t>.)</w:t>
      </w:r>
    </w:p>
    <w:p w14:paraId="434FFF28" w14:textId="77777777" w:rsidR="00907575" w:rsidRPr="006D119A" w:rsidRDefault="00907575" w:rsidP="00EB7048">
      <w:pPr>
        <w:spacing w:after="0" w:line="240" w:lineRule="auto"/>
        <w:ind w:left="567" w:right="567"/>
        <w:jc w:val="both"/>
        <w:rPr>
          <w:rFonts w:ascii="Palatino Linotype" w:eastAsia="Times New Roman" w:hAnsi="Palatino Linotype" w:cs="Times New Roman"/>
          <w:bCs/>
          <w:i/>
          <w:lang w:eastAsia="es-ES"/>
        </w:rPr>
      </w:pPr>
      <w:r w:rsidRPr="006D119A">
        <w:rPr>
          <w:rFonts w:ascii="Palatino Linotype" w:eastAsia="Times New Roman" w:hAnsi="Palatino Linotype" w:cs="Times New Roman"/>
          <w:bCs/>
          <w:i/>
          <w:lang w:eastAsia="es-ES"/>
        </w:rPr>
        <w:t>XI. Dar acceso a la información pública que le sea requerida, en los términos de la Ley General, esta Ley y demás disposiciones jurídicas aplicables;</w:t>
      </w:r>
    </w:p>
    <w:p w14:paraId="40BDAEF5" w14:textId="77777777" w:rsidR="00907575" w:rsidRPr="006D119A" w:rsidRDefault="00907575" w:rsidP="00EB7048">
      <w:pPr>
        <w:pStyle w:val="Prrafodelista"/>
        <w:autoSpaceDE w:val="0"/>
        <w:autoSpaceDN w:val="0"/>
        <w:adjustRightInd w:val="0"/>
        <w:spacing w:line="360" w:lineRule="auto"/>
        <w:ind w:left="0"/>
        <w:jc w:val="both"/>
        <w:rPr>
          <w:rFonts w:ascii="Palatino Linotype" w:hAnsi="Palatino Linotype" w:cs="Arial"/>
        </w:rPr>
      </w:pPr>
    </w:p>
    <w:p w14:paraId="5A2DD953" w14:textId="78402561" w:rsidR="00D51568" w:rsidRPr="006D119A" w:rsidRDefault="00D51568" w:rsidP="00EB7048">
      <w:pPr>
        <w:pStyle w:val="Prrafodelista"/>
        <w:autoSpaceDE w:val="0"/>
        <w:autoSpaceDN w:val="0"/>
        <w:adjustRightInd w:val="0"/>
        <w:spacing w:line="360" w:lineRule="auto"/>
        <w:ind w:left="0"/>
        <w:jc w:val="both"/>
        <w:rPr>
          <w:rFonts w:ascii="Palatino Linotype" w:hAnsi="Palatino Linotype" w:cs="Arial"/>
        </w:rPr>
      </w:pPr>
      <w:r w:rsidRPr="006D119A">
        <w:rPr>
          <w:rFonts w:ascii="Palatino Linotype" w:hAnsi="Palatino Linotype" w:cs="Arial"/>
        </w:rPr>
        <w:t>El análisis del presente recurso, se basará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w:t>
      </w:r>
      <w:r w:rsidR="00D70CED" w:rsidRPr="006D119A">
        <w:rPr>
          <w:rFonts w:ascii="Palatino Linotype" w:hAnsi="Palatino Linotype" w:cs="Arial"/>
        </w:rPr>
        <w:t>,</w:t>
      </w:r>
      <w:r w:rsidRPr="006D119A">
        <w:rPr>
          <w:rFonts w:ascii="Palatino Linotype" w:hAnsi="Palatino Linotype" w:cs="Arial"/>
        </w:rPr>
        <w:t xml:space="preserve"> de la Constitución Federal y el diverso 8</w:t>
      </w:r>
      <w:r w:rsidR="00D70CED" w:rsidRPr="006D119A">
        <w:rPr>
          <w:rFonts w:ascii="Palatino Linotype" w:hAnsi="Palatino Linotype" w:cs="Arial"/>
        </w:rPr>
        <w:t>,</w:t>
      </w:r>
      <w:r w:rsidRPr="006D119A">
        <w:rPr>
          <w:rFonts w:ascii="Palatino Linotype" w:hAnsi="Palatino Linotype" w:cs="Arial"/>
        </w:rPr>
        <w:t xml:space="preserve"> de la Ley de Transparencia local. </w:t>
      </w:r>
    </w:p>
    <w:p w14:paraId="4512413A" w14:textId="77777777" w:rsidR="00103C52" w:rsidRPr="006D119A" w:rsidRDefault="00103C52" w:rsidP="00EB7048">
      <w:pPr>
        <w:pStyle w:val="Sinespaciado"/>
      </w:pPr>
    </w:p>
    <w:p w14:paraId="3F5C39E4" w14:textId="77777777" w:rsidR="00A57011" w:rsidRDefault="000A5BD5" w:rsidP="00A57011">
      <w:pPr>
        <w:tabs>
          <w:tab w:val="left" w:pos="709"/>
        </w:tabs>
        <w:spacing w:after="0" w:line="360" w:lineRule="auto"/>
        <w:ind w:right="51"/>
        <w:jc w:val="both"/>
        <w:rPr>
          <w:rFonts w:ascii="Palatino Linotype" w:hAnsi="Palatino Linotype"/>
          <w:sz w:val="24"/>
          <w:szCs w:val="24"/>
        </w:rPr>
      </w:pPr>
      <w:r w:rsidRPr="006D119A">
        <w:rPr>
          <w:rFonts w:ascii="Palatino Linotype" w:hAnsi="Palatino Linotype"/>
          <w:sz w:val="24"/>
          <w:szCs w:val="24"/>
        </w:rPr>
        <w:t>En este tenor, de forma objetiva al desentrañar</w:t>
      </w:r>
      <w:r w:rsidR="00D51568" w:rsidRPr="006D119A">
        <w:rPr>
          <w:rFonts w:ascii="Palatino Linotype" w:hAnsi="Palatino Linotype"/>
          <w:sz w:val="24"/>
          <w:szCs w:val="24"/>
        </w:rPr>
        <w:t xml:space="preserve"> la solicitud de información </w:t>
      </w:r>
      <w:r w:rsidR="00A57011" w:rsidRPr="00A57011">
        <w:rPr>
          <w:rFonts w:ascii="Palatino Linotype" w:hAnsi="Palatino Linotype"/>
          <w:b/>
          <w:sz w:val="24"/>
          <w:szCs w:val="24"/>
        </w:rPr>
        <w:t>00031/COYOTEP/IP/2019</w:t>
      </w:r>
      <w:r w:rsidR="00D70CED" w:rsidRPr="006D119A">
        <w:rPr>
          <w:rFonts w:ascii="Palatino Linotype" w:hAnsi="Palatino Linotype"/>
          <w:sz w:val="24"/>
          <w:szCs w:val="24"/>
        </w:rPr>
        <w:t>,</w:t>
      </w:r>
      <w:r w:rsidR="000B550B" w:rsidRPr="006D119A">
        <w:rPr>
          <w:rFonts w:ascii="Palatino Linotype" w:hAnsi="Palatino Linotype"/>
          <w:sz w:val="24"/>
          <w:szCs w:val="24"/>
        </w:rPr>
        <w:t xml:space="preserve"> </w:t>
      </w:r>
      <w:r w:rsidRPr="006D119A">
        <w:rPr>
          <w:rFonts w:ascii="Palatino Linotype" w:hAnsi="Palatino Linotype"/>
          <w:sz w:val="24"/>
          <w:szCs w:val="24"/>
        </w:rPr>
        <w:t xml:space="preserve">podemos identificar que </w:t>
      </w:r>
      <w:r w:rsidR="005A0F33" w:rsidRPr="006D119A">
        <w:rPr>
          <w:rFonts w:ascii="Palatino Linotype" w:hAnsi="Palatino Linotype"/>
          <w:b/>
          <w:sz w:val="24"/>
          <w:szCs w:val="24"/>
        </w:rPr>
        <w:t>El</w:t>
      </w:r>
      <w:r w:rsidRPr="006D119A">
        <w:rPr>
          <w:rFonts w:ascii="Palatino Linotype" w:hAnsi="Palatino Linotype"/>
          <w:b/>
          <w:sz w:val="24"/>
          <w:szCs w:val="24"/>
        </w:rPr>
        <w:t xml:space="preserve"> Recurrente </w:t>
      </w:r>
      <w:r w:rsidRPr="006D119A">
        <w:rPr>
          <w:rFonts w:ascii="Palatino Linotype" w:hAnsi="Palatino Linotype"/>
          <w:sz w:val="24"/>
          <w:szCs w:val="24"/>
        </w:rPr>
        <w:t xml:space="preserve">peticiona el o los documentos, donde conste lo siguiente: </w:t>
      </w:r>
    </w:p>
    <w:p w14:paraId="53EE942B" w14:textId="77777777" w:rsidR="00A57011" w:rsidRDefault="00A57011" w:rsidP="00A57011">
      <w:pPr>
        <w:tabs>
          <w:tab w:val="left" w:pos="709"/>
        </w:tabs>
        <w:spacing w:after="0" w:line="360" w:lineRule="auto"/>
        <w:ind w:right="51"/>
        <w:jc w:val="both"/>
        <w:rPr>
          <w:rFonts w:ascii="Palatino Linotype" w:hAnsi="Palatino Linotype"/>
          <w:sz w:val="24"/>
          <w:szCs w:val="24"/>
        </w:rPr>
      </w:pPr>
    </w:p>
    <w:p w14:paraId="26E02A00" w14:textId="77777777" w:rsidR="00A57011" w:rsidRPr="003E7E86" w:rsidRDefault="00A57011" w:rsidP="003E7E86">
      <w:pPr>
        <w:pStyle w:val="Prrafodelista"/>
        <w:numPr>
          <w:ilvl w:val="0"/>
          <w:numId w:val="4"/>
        </w:numPr>
        <w:tabs>
          <w:tab w:val="left" w:pos="709"/>
        </w:tabs>
        <w:ind w:right="51"/>
        <w:jc w:val="both"/>
        <w:rPr>
          <w:rFonts w:ascii="Palatino Linotype" w:hAnsi="Palatino Linotype"/>
        </w:rPr>
      </w:pPr>
      <w:r w:rsidRPr="00A57011">
        <w:rPr>
          <w:rFonts w:ascii="Verdana" w:hAnsi="Verdana"/>
          <w:color w:val="000000"/>
          <w:sz w:val="14"/>
          <w:szCs w:val="14"/>
        </w:rPr>
        <w:t xml:space="preserve"> </w:t>
      </w:r>
      <w:r w:rsidRPr="003E7E86">
        <w:rPr>
          <w:rFonts w:ascii="Palatino Linotype" w:hAnsi="Palatino Linotype"/>
          <w:color w:val="000000"/>
        </w:rPr>
        <w:t xml:space="preserve">Que requisitos se necesitan para instalar una purificadora de agua dentro del territorio del Municipio. </w:t>
      </w:r>
    </w:p>
    <w:p w14:paraId="0672F00E" w14:textId="07D3A0E8" w:rsidR="003E7E86" w:rsidRPr="003E7E86" w:rsidRDefault="00A57011" w:rsidP="003E7E86">
      <w:pPr>
        <w:pStyle w:val="Prrafodelista"/>
        <w:numPr>
          <w:ilvl w:val="0"/>
          <w:numId w:val="4"/>
        </w:numPr>
        <w:tabs>
          <w:tab w:val="left" w:pos="709"/>
        </w:tabs>
        <w:ind w:right="51"/>
        <w:jc w:val="both"/>
        <w:rPr>
          <w:rFonts w:ascii="Palatino Linotype" w:hAnsi="Palatino Linotype"/>
        </w:rPr>
      </w:pPr>
      <w:r w:rsidRPr="003E7E86">
        <w:rPr>
          <w:rFonts w:ascii="Palatino Linotype" w:hAnsi="Palatino Linotype"/>
          <w:color w:val="000000"/>
        </w:rPr>
        <w:lastRenderedPageBreak/>
        <w:t>Que criterios toman en consideración para otorgar la licencia de funcionamiento, visto bueno, permiso o alguna autorización para instalar una purificadora de agua, dent</w:t>
      </w:r>
      <w:r w:rsidR="003E7E86" w:rsidRPr="003E7E86">
        <w:rPr>
          <w:rFonts w:ascii="Palatino Linotype" w:hAnsi="Palatino Linotype"/>
          <w:color w:val="000000"/>
        </w:rPr>
        <w:t>ro del territorio del Municipio.</w:t>
      </w:r>
    </w:p>
    <w:p w14:paraId="14AFA2F8" w14:textId="77777777" w:rsidR="003E7E86" w:rsidRPr="003E7E86" w:rsidRDefault="003E7E86" w:rsidP="003E7E86">
      <w:pPr>
        <w:pStyle w:val="Prrafodelista"/>
        <w:tabs>
          <w:tab w:val="left" w:pos="709"/>
        </w:tabs>
        <w:ind w:left="720" w:right="51"/>
        <w:jc w:val="both"/>
        <w:rPr>
          <w:rFonts w:ascii="Palatino Linotype" w:hAnsi="Palatino Linotype"/>
        </w:rPr>
      </w:pPr>
    </w:p>
    <w:p w14:paraId="310BD205" w14:textId="28E219D9" w:rsidR="003E7E86" w:rsidRPr="003E7E86" w:rsidRDefault="00A57011" w:rsidP="003E7E86">
      <w:pPr>
        <w:pStyle w:val="Prrafodelista"/>
        <w:numPr>
          <w:ilvl w:val="0"/>
          <w:numId w:val="4"/>
        </w:numPr>
        <w:tabs>
          <w:tab w:val="left" w:pos="709"/>
        </w:tabs>
        <w:ind w:right="51"/>
        <w:jc w:val="both"/>
        <w:rPr>
          <w:rFonts w:ascii="Palatino Linotype" w:hAnsi="Palatino Linotype"/>
        </w:rPr>
      </w:pPr>
      <w:r w:rsidRPr="003E7E86">
        <w:rPr>
          <w:rFonts w:ascii="Palatino Linotype" w:hAnsi="Palatino Linotype"/>
          <w:color w:val="000000"/>
        </w:rPr>
        <w:t>Cuantas y cuales purificadoras de agua se encuentran en funcionamiento dentro del M</w:t>
      </w:r>
      <w:r w:rsidR="003E7E86" w:rsidRPr="003E7E86">
        <w:rPr>
          <w:rFonts w:ascii="Palatino Linotype" w:hAnsi="Palatino Linotype"/>
          <w:color w:val="000000"/>
        </w:rPr>
        <w:t>unicipio y señale su domicilio.</w:t>
      </w:r>
    </w:p>
    <w:p w14:paraId="05065E65" w14:textId="77777777" w:rsidR="003E7E86" w:rsidRPr="003E7E86" w:rsidRDefault="003E7E86" w:rsidP="003E7E86">
      <w:pPr>
        <w:pStyle w:val="Sinespaciado"/>
      </w:pPr>
    </w:p>
    <w:p w14:paraId="1B9E3253" w14:textId="77777777" w:rsidR="003E7E86" w:rsidRPr="003E7E86" w:rsidRDefault="00A57011" w:rsidP="003E7E86">
      <w:pPr>
        <w:pStyle w:val="Prrafodelista"/>
        <w:numPr>
          <w:ilvl w:val="0"/>
          <w:numId w:val="4"/>
        </w:numPr>
        <w:tabs>
          <w:tab w:val="left" w:pos="709"/>
        </w:tabs>
        <w:ind w:right="51"/>
        <w:jc w:val="both"/>
        <w:rPr>
          <w:rFonts w:ascii="Palatino Linotype" w:hAnsi="Palatino Linotype"/>
        </w:rPr>
      </w:pPr>
      <w:r w:rsidRPr="003E7E86">
        <w:rPr>
          <w:rFonts w:ascii="Palatino Linotype" w:hAnsi="Palatino Linotype"/>
          <w:color w:val="000000"/>
        </w:rPr>
        <w:t xml:space="preserve">Cuantas y cuales purificadoras de agua, se encuentran en proceso de trámite de apertura dentro del Municipio y señale su domicilio. </w:t>
      </w:r>
    </w:p>
    <w:p w14:paraId="625A3E3E" w14:textId="77777777" w:rsidR="003E7E86" w:rsidRPr="003E7E86" w:rsidRDefault="003E7E86" w:rsidP="003E7E86">
      <w:pPr>
        <w:pStyle w:val="Sinespaciado"/>
      </w:pPr>
    </w:p>
    <w:p w14:paraId="75FF9203" w14:textId="77777777" w:rsidR="003E7E86" w:rsidRPr="003E7E86" w:rsidRDefault="00A57011" w:rsidP="003E7E86">
      <w:pPr>
        <w:pStyle w:val="Prrafodelista"/>
        <w:numPr>
          <w:ilvl w:val="0"/>
          <w:numId w:val="4"/>
        </w:numPr>
        <w:tabs>
          <w:tab w:val="left" w:pos="709"/>
        </w:tabs>
        <w:ind w:right="51"/>
        <w:jc w:val="both"/>
        <w:rPr>
          <w:rFonts w:ascii="Palatino Linotype" w:hAnsi="Palatino Linotype"/>
        </w:rPr>
      </w:pPr>
      <w:r w:rsidRPr="003E7E86">
        <w:rPr>
          <w:rFonts w:ascii="Palatino Linotype" w:hAnsi="Palatino Linotype"/>
          <w:color w:val="000000"/>
        </w:rPr>
        <w:t>Mencione el nombre o razón social de las purificadoras de agua que se encuentran vigentes en el municipio.</w:t>
      </w:r>
    </w:p>
    <w:p w14:paraId="14AFDF96" w14:textId="77777777" w:rsidR="003E7E86" w:rsidRPr="003E7E86" w:rsidRDefault="003E7E86" w:rsidP="003E7E86">
      <w:pPr>
        <w:pStyle w:val="Prrafodelista"/>
        <w:tabs>
          <w:tab w:val="left" w:pos="709"/>
        </w:tabs>
        <w:spacing w:line="360" w:lineRule="auto"/>
        <w:ind w:left="720" w:right="51"/>
        <w:jc w:val="both"/>
        <w:rPr>
          <w:rFonts w:ascii="Palatino Linotype" w:hAnsi="Palatino Linotype"/>
        </w:rPr>
      </w:pPr>
    </w:p>
    <w:p w14:paraId="600401D8" w14:textId="2471BE11" w:rsidR="004D073F" w:rsidRDefault="004D073F" w:rsidP="00EB7048">
      <w:pPr>
        <w:pStyle w:val="Prrafodelista"/>
        <w:autoSpaceDE w:val="0"/>
        <w:autoSpaceDN w:val="0"/>
        <w:adjustRightInd w:val="0"/>
        <w:spacing w:line="360" w:lineRule="auto"/>
        <w:ind w:left="0"/>
        <w:jc w:val="both"/>
        <w:rPr>
          <w:rFonts w:ascii="Palatino Linotype" w:hAnsi="Palatino Linotype" w:cs="Arial"/>
        </w:rPr>
      </w:pPr>
      <w:r w:rsidRPr="006D119A">
        <w:rPr>
          <w:rFonts w:ascii="Palatino Linotype" w:hAnsi="Palatino Linotype" w:cs="Arial"/>
        </w:rPr>
        <w:t xml:space="preserve">Por otra parte, al referirnos al acto impugnado por </w:t>
      </w:r>
      <w:r w:rsidR="005A0F33" w:rsidRPr="006D119A">
        <w:rPr>
          <w:rFonts w:ascii="Palatino Linotype" w:hAnsi="Palatino Linotype" w:cs="Arial"/>
          <w:b/>
        </w:rPr>
        <w:t>El</w:t>
      </w:r>
      <w:r w:rsidRPr="006D119A">
        <w:rPr>
          <w:rFonts w:ascii="Palatino Linotype" w:hAnsi="Palatino Linotype" w:cs="Arial"/>
          <w:b/>
        </w:rPr>
        <w:t xml:space="preserve"> Recurrente, </w:t>
      </w:r>
      <w:r w:rsidRPr="006D119A">
        <w:rPr>
          <w:rFonts w:ascii="Palatino Linotype" w:hAnsi="Palatino Linotype" w:cs="Arial"/>
        </w:rPr>
        <w:t>concatenado con los motivos o razones de inconformidad emitidos, se distingue que se adolece, de forma toral, de la falta de respuesta a la solicitud de acceso a la información pública, actualizando con ello lo establecido en la fracción VII</w:t>
      </w:r>
      <w:r w:rsidR="006E6FC4" w:rsidRPr="006D119A">
        <w:rPr>
          <w:rFonts w:ascii="Palatino Linotype" w:hAnsi="Palatino Linotype" w:cs="Arial"/>
        </w:rPr>
        <w:t>,</w:t>
      </w:r>
      <w:r w:rsidRPr="006D119A">
        <w:rPr>
          <w:rFonts w:ascii="Palatino Linotype" w:hAnsi="Palatino Linotype" w:cs="Arial"/>
        </w:rPr>
        <w:t xml:space="preserve"> del artículo 179</w:t>
      </w:r>
      <w:r w:rsidR="006E6FC4" w:rsidRPr="006D119A">
        <w:rPr>
          <w:rFonts w:ascii="Palatino Linotype" w:hAnsi="Palatino Linotype" w:cs="Arial"/>
        </w:rPr>
        <w:t>,</w:t>
      </w:r>
      <w:r w:rsidRPr="006D119A">
        <w:rPr>
          <w:rFonts w:ascii="Palatino Linotype" w:hAnsi="Palatino Linotype" w:cs="Arial"/>
        </w:rPr>
        <w:t xml:space="preserve"> de la Ley de Transparencia y Acceso a la Información Pública del Estado de México y Municipios, el cual a la letra reza:</w:t>
      </w:r>
    </w:p>
    <w:p w14:paraId="12DC764B" w14:textId="77777777" w:rsidR="003E7E86" w:rsidRPr="006D119A" w:rsidRDefault="003E7E86" w:rsidP="003E7E86">
      <w:pPr>
        <w:pStyle w:val="Sinespaciado"/>
      </w:pPr>
    </w:p>
    <w:p w14:paraId="14C7B41B" w14:textId="77777777" w:rsidR="004D073F" w:rsidRPr="006D119A" w:rsidRDefault="004D073F" w:rsidP="00EB7048">
      <w:pPr>
        <w:pStyle w:val="Prrafodelista"/>
        <w:autoSpaceDE w:val="0"/>
        <w:autoSpaceDN w:val="0"/>
        <w:adjustRightInd w:val="0"/>
        <w:ind w:left="851" w:right="851"/>
        <w:jc w:val="both"/>
        <w:rPr>
          <w:rFonts w:ascii="Palatino Linotype" w:hAnsi="Palatino Linotype"/>
          <w:i/>
          <w:sz w:val="22"/>
          <w:szCs w:val="22"/>
        </w:rPr>
      </w:pPr>
      <w:r w:rsidRPr="006D119A">
        <w:rPr>
          <w:rFonts w:ascii="Palatino Linotype" w:hAnsi="Palatino Linotype"/>
          <w:b/>
          <w:bCs/>
          <w:i/>
          <w:sz w:val="22"/>
          <w:szCs w:val="22"/>
        </w:rPr>
        <w:t xml:space="preserve">“Artículo 179. </w:t>
      </w:r>
      <w:r w:rsidRPr="006D119A">
        <w:rPr>
          <w:rFonts w:ascii="Palatino Linotype" w:hAnsi="Palatino Linotype"/>
          <w:i/>
          <w:sz w:val="22"/>
          <w:szCs w:val="22"/>
        </w:rPr>
        <w:t>El recurso de revisión es un medio de protección que la Ley otorga a los particulares, para hacer valer su derecho de acceso a la información pública, y procederá en contra de las siguientes causas:</w:t>
      </w:r>
    </w:p>
    <w:p w14:paraId="3A9547AD" w14:textId="19FF2316" w:rsidR="005A0F33" w:rsidRPr="003E7E86" w:rsidRDefault="005A0F33" w:rsidP="00EB7048">
      <w:pPr>
        <w:pStyle w:val="Prrafodelista"/>
        <w:autoSpaceDE w:val="0"/>
        <w:autoSpaceDN w:val="0"/>
        <w:adjustRightInd w:val="0"/>
        <w:ind w:left="851" w:right="851"/>
        <w:jc w:val="both"/>
        <w:rPr>
          <w:rFonts w:ascii="Palatino Linotype" w:hAnsi="Palatino Linotype"/>
          <w:i/>
          <w:sz w:val="22"/>
          <w:szCs w:val="22"/>
        </w:rPr>
      </w:pPr>
      <w:r w:rsidRPr="003E7E86">
        <w:rPr>
          <w:rFonts w:ascii="Palatino Linotype" w:hAnsi="Palatino Linotype"/>
          <w:bCs/>
          <w:i/>
          <w:sz w:val="22"/>
          <w:szCs w:val="22"/>
        </w:rPr>
        <w:t>(…</w:t>
      </w:r>
      <w:r w:rsidRPr="003E7E86">
        <w:rPr>
          <w:rFonts w:ascii="Palatino Linotype" w:hAnsi="Palatino Linotype"/>
          <w:i/>
          <w:sz w:val="22"/>
          <w:szCs w:val="22"/>
        </w:rPr>
        <w:t>)</w:t>
      </w:r>
    </w:p>
    <w:p w14:paraId="4C553438" w14:textId="77777777" w:rsidR="004D073F" w:rsidRPr="006D119A" w:rsidRDefault="004D073F" w:rsidP="00EB7048">
      <w:pPr>
        <w:pStyle w:val="Prrafodelista"/>
        <w:autoSpaceDE w:val="0"/>
        <w:autoSpaceDN w:val="0"/>
        <w:adjustRightInd w:val="0"/>
        <w:ind w:left="851" w:right="851"/>
        <w:jc w:val="both"/>
        <w:rPr>
          <w:rFonts w:ascii="Palatino Linotype" w:hAnsi="Palatino Linotype"/>
          <w:i/>
          <w:sz w:val="22"/>
          <w:szCs w:val="22"/>
        </w:rPr>
      </w:pPr>
      <w:r w:rsidRPr="006D119A">
        <w:rPr>
          <w:rFonts w:ascii="Palatino Linotype" w:hAnsi="Palatino Linotype"/>
          <w:b/>
          <w:bCs/>
          <w:i/>
          <w:sz w:val="22"/>
          <w:szCs w:val="22"/>
        </w:rPr>
        <w:t xml:space="preserve">VII. </w:t>
      </w:r>
      <w:r w:rsidRPr="006D119A">
        <w:rPr>
          <w:rFonts w:ascii="Palatino Linotype" w:hAnsi="Palatino Linotype"/>
          <w:i/>
          <w:sz w:val="22"/>
          <w:szCs w:val="22"/>
        </w:rPr>
        <w:t>La falta de respuesta a una solicitud de acceso a la información</w:t>
      </w:r>
    </w:p>
    <w:p w14:paraId="7BC11BF6" w14:textId="5648DFC9" w:rsidR="004D073F" w:rsidRPr="006D119A" w:rsidRDefault="004D073F" w:rsidP="00EB7048">
      <w:pPr>
        <w:pStyle w:val="Prrafodelista"/>
        <w:autoSpaceDE w:val="0"/>
        <w:autoSpaceDN w:val="0"/>
        <w:adjustRightInd w:val="0"/>
        <w:ind w:left="851" w:right="851"/>
        <w:rPr>
          <w:rFonts w:ascii="Palatino Linotype" w:hAnsi="Palatino Linotype" w:cs="Arial"/>
          <w:b/>
          <w:i/>
        </w:rPr>
      </w:pPr>
      <w:r w:rsidRPr="003E7E86">
        <w:rPr>
          <w:rFonts w:ascii="Palatino Linotype" w:hAnsi="Palatino Linotype" w:cs="Arial"/>
          <w:i/>
          <w:sz w:val="22"/>
          <w:szCs w:val="22"/>
        </w:rPr>
        <w:t>(…)</w:t>
      </w:r>
      <w:r w:rsidRPr="006D119A">
        <w:rPr>
          <w:rFonts w:ascii="Palatino Linotype" w:hAnsi="Palatino Linotype" w:cs="Arial"/>
          <w:b/>
          <w:i/>
          <w:sz w:val="22"/>
          <w:szCs w:val="22"/>
        </w:rPr>
        <w:t>”</w:t>
      </w:r>
    </w:p>
    <w:p w14:paraId="61D15788" w14:textId="77777777" w:rsidR="003E7E86" w:rsidRPr="003E7E86" w:rsidRDefault="003E7E86" w:rsidP="00EB7048">
      <w:pPr>
        <w:pStyle w:val="Prrafodelista"/>
        <w:autoSpaceDE w:val="0"/>
        <w:autoSpaceDN w:val="0"/>
        <w:adjustRightInd w:val="0"/>
        <w:spacing w:line="360" w:lineRule="auto"/>
        <w:ind w:left="0"/>
        <w:jc w:val="both"/>
        <w:rPr>
          <w:rFonts w:ascii="Palatino Linotype" w:hAnsi="Palatino Linotype"/>
          <w:lang w:val="es-MX"/>
        </w:rPr>
      </w:pPr>
    </w:p>
    <w:p w14:paraId="58401F38" w14:textId="77777777" w:rsidR="003E7E86" w:rsidRDefault="000A5BD5" w:rsidP="00EB7048">
      <w:pPr>
        <w:pStyle w:val="Prrafodelista"/>
        <w:autoSpaceDE w:val="0"/>
        <w:autoSpaceDN w:val="0"/>
        <w:adjustRightInd w:val="0"/>
        <w:spacing w:line="360" w:lineRule="auto"/>
        <w:ind w:left="0"/>
        <w:jc w:val="both"/>
        <w:rPr>
          <w:rFonts w:ascii="Palatino Linotype" w:hAnsi="Palatino Linotype" w:cs="Arial"/>
          <w:b/>
        </w:rPr>
      </w:pPr>
      <w:r w:rsidRPr="006D119A">
        <w:rPr>
          <w:rFonts w:ascii="Palatino Linotype" w:hAnsi="Palatino Linotype" w:cs="Arial"/>
        </w:rPr>
        <w:t xml:space="preserve">En este tenor, resulta evidente que las razones o motivos de inconformidad hechos valer por </w:t>
      </w:r>
      <w:r w:rsidR="005A0F33" w:rsidRPr="006D119A">
        <w:rPr>
          <w:rFonts w:ascii="Palatino Linotype" w:hAnsi="Palatino Linotype" w:cs="Arial"/>
          <w:b/>
        </w:rPr>
        <w:t>El</w:t>
      </w:r>
      <w:r w:rsidRPr="006D119A">
        <w:rPr>
          <w:rFonts w:ascii="Palatino Linotype" w:hAnsi="Palatino Linotype" w:cs="Arial"/>
          <w:b/>
        </w:rPr>
        <w:t xml:space="preserve"> Recurrente, </w:t>
      </w:r>
      <w:r w:rsidRPr="006D119A">
        <w:rPr>
          <w:rFonts w:ascii="Palatino Linotype" w:hAnsi="Palatino Linotype" w:cs="Arial"/>
        </w:rPr>
        <w:t xml:space="preserve">resultan fundados y procedentes, en virtud de que como consta en </w:t>
      </w:r>
      <w:r w:rsidR="005A0F33" w:rsidRPr="006D119A">
        <w:rPr>
          <w:rFonts w:ascii="Palatino Linotype" w:hAnsi="Palatino Linotype" w:cs="Arial"/>
        </w:rPr>
        <w:t>el expediente electrónico</w:t>
      </w:r>
      <w:r w:rsidRPr="006D119A">
        <w:rPr>
          <w:rFonts w:ascii="Palatino Linotype" w:hAnsi="Palatino Linotype" w:cs="Arial"/>
        </w:rPr>
        <w:t xml:space="preserve"> del </w:t>
      </w:r>
      <w:r w:rsidRPr="006D119A">
        <w:rPr>
          <w:rFonts w:ascii="Palatino Linotype" w:hAnsi="Palatino Linotype" w:cs="Arial"/>
          <w:b/>
        </w:rPr>
        <w:t xml:space="preserve">SAIMEX, </w:t>
      </w:r>
      <w:r w:rsidRPr="006D119A">
        <w:rPr>
          <w:rFonts w:ascii="Palatino Linotype" w:hAnsi="Palatino Linotype" w:cs="Arial"/>
        </w:rPr>
        <w:t xml:space="preserve">se acredita que </w:t>
      </w:r>
      <w:r w:rsidRPr="006D119A">
        <w:rPr>
          <w:rFonts w:ascii="Palatino Linotype" w:hAnsi="Palatino Linotype" w:cs="Arial"/>
          <w:b/>
        </w:rPr>
        <w:t xml:space="preserve">El Sujeto Obligado </w:t>
      </w:r>
      <w:r w:rsidR="00521689" w:rsidRPr="006D119A">
        <w:rPr>
          <w:rFonts w:ascii="Palatino Linotype" w:hAnsi="Palatino Linotype" w:cs="Arial"/>
        </w:rPr>
        <w:t>fue omiso en responder la solicitud de información hecha</w:t>
      </w:r>
      <w:r w:rsidRPr="006D119A">
        <w:rPr>
          <w:rFonts w:ascii="Palatino Linotype" w:hAnsi="Palatino Linotype" w:cs="Arial"/>
        </w:rPr>
        <w:t xml:space="preserve"> por </w:t>
      </w:r>
      <w:r w:rsidR="005A0F33" w:rsidRPr="006D119A">
        <w:rPr>
          <w:rFonts w:ascii="Palatino Linotype" w:hAnsi="Palatino Linotype" w:cs="Arial"/>
          <w:b/>
        </w:rPr>
        <w:t>El</w:t>
      </w:r>
      <w:r w:rsidRPr="006D119A">
        <w:rPr>
          <w:rFonts w:ascii="Palatino Linotype" w:hAnsi="Palatino Linotype" w:cs="Arial"/>
          <w:b/>
        </w:rPr>
        <w:t xml:space="preserve"> Recurrente, </w:t>
      </w:r>
      <w:r w:rsidRPr="006D119A">
        <w:rPr>
          <w:rFonts w:ascii="Palatino Linotype" w:hAnsi="Palatino Linotype" w:cs="Arial"/>
        </w:rPr>
        <w:t xml:space="preserve">por ello </w:t>
      </w:r>
      <w:r w:rsidRPr="006D119A">
        <w:rPr>
          <w:rFonts w:ascii="Palatino Linotype" w:hAnsi="Palatino Linotype"/>
        </w:rPr>
        <w:t xml:space="preserve">se ordena dar vista al Titular de la Contraloría Interna y Órgano de Control y </w:t>
      </w:r>
      <w:r w:rsidRPr="006D119A">
        <w:rPr>
          <w:rFonts w:ascii="Palatino Linotype" w:hAnsi="Palatino Linotype"/>
        </w:rPr>
        <w:lastRenderedPageBreak/>
        <w:t>Vigilancia de este Instituto, de conformidad con el artículo 190</w:t>
      </w:r>
      <w:r w:rsidR="006E6FC4" w:rsidRPr="006D119A">
        <w:rPr>
          <w:rFonts w:ascii="Palatino Linotype" w:hAnsi="Palatino Linotype"/>
        </w:rPr>
        <w:t>,</w:t>
      </w:r>
      <w:r w:rsidRPr="006D119A">
        <w:rPr>
          <w:rFonts w:ascii="Palatino Linotype" w:hAnsi="Palatino Linotype"/>
        </w:rPr>
        <w:t xml:space="preserve"> de la Ley de Transparencia y Acceso a la Información Pública del Estado de México y Municipios, a efecto de que determine lo conducente.</w:t>
      </w:r>
    </w:p>
    <w:p w14:paraId="5CA20994" w14:textId="77777777" w:rsidR="003E7E86" w:rsidRDefault="003E7E86" w:rsidP="00EB7048">
      <w:pPr>
        <w:pStyle w:val="Prrafodelista"/>
        <w:autoSpaceDE w:val="0"/>
        <w:autoSpaceDN w:val="0"/>
        <w:adjustRightInd w:val="0"/>
        <w:spacing w:line="360" w:lineRule="auto"/>
        <w:ind w:left="0"/>
        <w:jc w:val="both"/>
        <w:rPr>
          <w:rFonts w:ascii="Palatino Linotype" w:hAnsi="Palatino Linotype" w:cs="Arial"/>
          <w:b/>
        </w:rPr>
      </w:pPr>
    </w:p>
    <w:p w14:paraId="3FFEA2DD" w14:textId="5C74ABD6" w:rsidR="003E7E86" w:rsidRDefault="000A5BD5" w:rsidP="003E7E86">
      <w:pPr>
        <w:pStyle w:val="Prrafodelista"/>
        <w:autoSpaceDE w:val="0"/>
        <w:autoSpaceDN w:val="0"/>
        <w:adjustRightInd w:val="0"/>
        <w:spacing w:line="360" w:lineRule="auto"/>
        <w:ind w:left="0"/>
        <w:jc w:val="both"/>
        <w:rPr>
          <w:rFonts w:ascii="Palatino Linotype" w:hAnsi="Palatino Linotype" w:cs="Arial"/>
        </w:rPr>
      </w:pPr>
      <w:r w:rsidRPr="006D119A">
        <w:rPr>
          <w:rFonts w:ascii="Palatino Linotype" w:hAnsi="Palatino Linotype" w:cs="Arial"/>
        </w:rPr>
        <w:t xml:space="preserve">Dicho lo anterior, considerando la información requerida por </w:t>
      </w:r>
      <w:r w:rsidR="005A0F33" w:rsidRPr="006D119A">
        <w:rPr>
          <w:rFonts w:ascii="Palatino Linotype" w:hAnsi="Palatino Linotype" w:cs="Arial"/>
          <w:b/>
        </w:rPr>
        <w:t>El</w:t>
      </w:r>
      <w:r w:rsidRPr="006D119A">
        <w:rPr>
          <w:rFonts w:ascii="Palatino Linotype" w:hAnsi="Palatino Linotype" w:cs="Arial"/>
          <w:b/>
        </w:rPr>
        <w:t xml:space="preserve"> Recurrente </w:t>
      </w:r>
      <w:r w:rsidR="00521689" w:rsidRPr="006D119A">
        <w:rPr>
          <w:rFonts w:ascii="Palatino Linotype" w:hAnsi="Palatino Linotype" w:cs="Arial"/>
        </w:rPr>
        <w:t>en su</w:t>
      </w:r>
      <w:r w:rsidRPr="006D119A">
        <w:rPr>
          <w:rFonts w:ascii="Palatino Linotype" w:hAnsi="Palatino Linotype" w:cs="Arial"/>
        </w:rPr>
        <w:t xml:space="preserve"> so</w:t>
      </w:r>
      <w:r w:rsidR="00521689" w:rsidRPr="006D119A">
        <w:rPr>
          <w:rFonts w:ascii="Palatino Linotype" w:hAnsi="Palatino Linotype" w:cs="Arial"/>
        </w:rPr>
        <w:t>licitud</w:t>
      </w:r>
      <w:r w:rsidRPr="006D119A">
        <w:rPr>
          <w:rFonts w:ascii="Palatino Linotype" w:hAnsi="Palatino Linotype" w:cs="Arial"/>
        </w:rPr>
        <w:t xml:space="preserve"> de informació</w:t>
      </w:r>
      <w:r w:rsidR="00521689" w:rsidRPr="006D119A">
        <w:rPr>
          <w:rFonts w:ascii="Palatino Linotype" w:hAnsi="Palatino Linotype" w:cs="Arial"/>
        </w:rPr>
        <w:t>n, y ante la falta de respuesta</w:t>
      </w:r>
      <w:r w:rsidRPr="006D119A">
        <w:rPr>
          <w:rFonts w:ascii="Palatino Linotype" w:hAnsi="Palatino Linotype" w:cs="Arial"/>
        </w:rPr>
        <w:t>, se establece que la materia de estudio se ce</w:t>
      </w:r>
      <w:r w:rsidR="00172934">
        <w:rPr>
          <w:rFonts w:ascii="Palatino Linotype" w:hAnsi="Palatino Linotype" w:cs="Arial"/>
        </w:rPr>
        <w:t>0</w:t>
      </w:r>
      <w:r w:rsidRPr="006D119A">
        <w:rPr>
          <w:rFonts w:ascii="Palatino Linotype" w:hAnsi="Palatino Linotype" w:cs="Arial"/>
        </w:rPr>
        <w:t xml:space="preserve">ntrará en las atribuciones del </w:t>
      </w:r>
      <w:r w:rsidRPr="006D119A">
        <w:rPr>
          <w:rFonts w:ascii="Palatino Linotype" w:hAnsi="Palatino Linotype" w:cs="Arial"/>
          <w:b/>
        </w:rPr>
        <w:t xml:space="preserve">Sujeto Obligado, </w:t>
      </w:r>
      <w:r w:rsidRPr="006D119A">
        <w:rPr>
          <w:rFonts w:ascii="Palatino Linotype" w:hAnsi="Palatino Linotype" w:cs="Arial"/>
        </w:rPr>
        <w:t>a efecto de determinar si éste genera, posee o administra dicha información.</w:t>
      </w:r>
    </w:p>
    <w:p w14:paraId="6904BCD2" w14:textId="77777777" w:rsidR="003E7E86" w:rsidRDefault="003E7E86" w:rsidP="003E7E86">
      <w:pPr>
        <w:pStyle w:val="Prrafodelista"/>
        <w:autoSpaceDE w:val="0"/>
        <w:autoSpaceDN w:val="0"/>
        <w:adjustRightInd w:val="0"/>
        <w:spacing w:line="360" w:lineRule="auto"/>
        <w:ind w:left="0"/>
        <w:jc w:val="both"/>
        <w:rPr>
          <w:rFonts w:ascii="Palatino Linotype" w:hAnsi="Palatino Linotype" w:cs="Arial"/>
        </w:rPr>
      </w:pPr>
    </w:p>
    <w:p w14:paraId="694D6956" w14:textId="75CCA924" w:rsidR="005A0F33" w:rsidRPr="003E7E86" w:rsidRDefault="0000428F" w:rsidP="003E7E86">
      <w:pPr>
        <w:pStyle w:val="Prrafodelista"/>
        <w:autoSpaceDE w:val="0"/>
        <w:autoSpaceDN w:val="0"/>
        <w:adjustRightInd w:val="0"/>
        <w:spacing w:line="360" w:lineRule="auto"/>
        <w:ind w:left="0"/>
        <w:jc w:val="both"/>
        <w:rPr>
          <w:rFonts w:ascii="Palatino Linotype" w:hAnsi="Palatino Linotype" w:cs="Arial"/>
          <w:b/>
        </w:rPr>
      </w:pPr>
      <w:r w:rsidRPr="006D119A">
        <w:rPr>
          <w:rFonts w:ascii="Palatino Linotype" w:hAnsi="Palatino Linotype" w:cs="Arial"/>
        </w:rPr>
        <w:t xml:space="preserve">Una vez establecida y delimitada la materia del presente recurso de revisión, y atentos a </w:t>
      </w:r>
      <w:r w:rsidRPr="006D119A">
        <w:rPr>
          <w:rFonts w:ascii="Palatino Linotype" w:hAnsi="Palatino Linotype"/>
          <w:lang w:eastAsia="es-MX"/>
        </w:rPr>
        <w:t xml:space="preserve">la falta de respuesta del </w:t>
      </w:r>
      <w:r w:rsidRPr="006D119A">
        <w:rPr>
          <w:rFonts w:ascii="Palatino Linotype" w:hAnsi="Palatino Linotype"/>
          <w:b/>
          <w:lang w:eastAsia="es-MX"/>
        </w:rPr>
        <w:t>Sujeto Obligado</w:t>
      </w:r>
      <w:r w:rsidRPr="006D119A">
        <w:rPr>
          <w:rFonts w:ascii="Palatino Linotype" w:hAnsi="Palatino Linotype"/>
          <w:lang w:eastAsia="es-MX"/>
        </w:rPr>
        <w:t xml:space="preserve"> a la solicitud de información, la cual se traduce en el hecho de ser omiso en dar atención a la petición en términos de la Ley de la materia, es decir, incumplir con las obligaciones que dicho cuerpo legal le impone como </w:t>
      </w:r>
      <w:r w:rsidRPr="006D119A">
        <w:rPr>
          <w:rFonts w:ascii="Palatino Linotype" w:hAnsi="Palatino Linotype"/>
          <w:b/>
          <w:lang w:eastAsia="es-MX"/>
        </w:rPr>
        <w:t>Sujeto Obligado</w:t>
      </w:r>
      <w:r w:rsidRPr="006D119A">
        <w:rPr>
          <w:rFonts w:ascii="Palatino Linotype" w:hAnsi="Palatino Linotype"/>
          <w:lang w:eastAsia="es-MX"/>
        </w:rPr>
        <w:t xml:space="preserve"> de la misma, tal y como lo constituyen </w:t>
      </w:r>
      <w:r w:rsidRPr="006D119A">
        <w:rPr>
          <w:rFonts w:ascii="Palatino Linotype" w:hAnsi="Palatino Linotype" w:cs="Arial"/>
        </w:rPr>
        <w:t>los artículos, 7 y 23, fracción IV, de la Ley de Transparencia y Acceso a la Información Pública del Estado de México y Municipios, que establecen como deber de los sujetos obligados el hacer pública toda la información en su posesión, como se aprecia a continuación:</w:t>
      </w:r>
    </w:p>
    <w:p w14:paraId="05E07ED3" w14:textId="77777777" w:rsidR="0000428F" w:rsidRPr="006D119A" w:rsidRDefault="0000428F" w:rsidP="00EB7048">
      <w:pPr>
        <w:pStyle w:val="Sinespaciado"/>
      </w:pPr>
    </w:p>
    <w:p w14:paraId="106E2B17" w14:textId="77777777" w:rsidR="0000428F" w:rsidRPr="006D119A" w:rsidRDefault="0000428F" w:rsidP="00EB7048">
      <w:pPr>
        <w:autoSpaceDE w:val="0"/>
        <w:autoSpaceDN w:val="0"/>
        <w:adjustRightInd w:val="0"/>
        <w:spacing w:after="0" w:line="240" w:lineRule="auto"/>
        <w:ind w:left="567" w:right="567"/>
        <w:jc w:val="both"/>
        <w:rPr>
          <w:rFonts w:ascii="Palatino Linotype" w:hAnsi="Palatino Linotype" w:cs="Arial"/>
          <w:i/>
        </w:rPr>
      </w:pPr>
      <w:r w:rsidRPr="006D119A">
        <w:rPr>
          <w:rFonts w:ascii="Palatino Linotype" w:hAnsi="Palatino Linotype" w:cs="Arial"/>
          <w:i/>
        </w:rPr>
        <w:t>“</w:t>
      </w:r>
      <w:r w:rsidRPr="006D119A">
        <w:rPr>
          <w:rFonts w:ascii="Palatino Linotype" w:hAnsi="Palatino Linotype" w:cs="Arial"/>
          <w:b/>
          <w:i/>
        </w:rPr>
        <w:t>Artículo 7. El Estado de México garantizará el efectivo acceso de toda persona a la información en posesión de cualquier entidad,</w:t>
      </w:r>
      <w:r w:rsidRPr="006D119A">
        <w:rPr>
          <w:rFonts w:ascii="Palatino Linotype" w:hAnsi="Palatino Linotype" w:cs="Arial"/>
          <w:i/>
        </w:rPr>
        <w:t xml:space="preserve"> autoridad, órgano y organismo de los poderes Ejecutivo, Legislativo y Judicial, órganos autónomos, partidos políticos, fideicomisos y fondos públicos, así como de cualquier persona física, jurídico colectiva o sindicato </w:t>
      </w:r>
      <w:r w:rsidRPr="006D119A">
        <w:rPr>
          <w:rFonts w:ascii="Palatino Linotype" w:hAnsi="Palatino Linotype" w:cs="Arial"/>
          <w:b/>
          <w:i/>
        </w:rPr>
        <w:t>que reciba y ejerza recursos públicos</w:t>
      </w:r>
      <w:r w:rsidRPr="006D119A">
        <w:rPr>
          <w:rFonts w:ascii="Palatino Linotype" w:hAnsi="Palatino Linotype" w:cs="Arial"/>
          <w:i/>
        </w:rPr>
        <w:t xml:space="preserve"> o realice actos de autoridad en el ámbito de competencia del Estado de México y sus municipios. </w:t>
      </w:r>
    </w:p>
    <w:p w14:paraId="6D77BAF0" w14:textId="77777777" w:rsidR="0000428F" w:rsidRPr="006D119A" w:rsidRDefault="0000428F" w:rsidP="00EB7048">
      <w:pPr>
        <w:autoSpaceDE w:val="0"/>
        <w:autoSpaceDN w:val="0"/>
        <w:adjustRightInd w:val="0"/>
        <w:spacing w:after="0" w:line="240" w:lineRule="auto"/>
        <w:ind w:left="567" w:right="567"/>
        <w:jc w:val="both"/>
        <w:rPr>
          <w:rFonts w:ascii="Palatino Linotype" w:hAnsi="Palatino Linotype" w:cs="Arial"/>
          <w:i/>
        </w:rPr>
      </w:pPr>
    </w:p>
    <w:p w14:paraId="254B8220" w14:textId="77777777" w:rsidR="0000428F" w:rsidRPr="006D119A" w:rsidRDefault="0000428F" w:rsidP="00EB7048">
      <w:pPr>
        <w:autoSpaceDE w:val="0"/>
        <w:autoSpaceDN w:val="0"/>
        <w:adjustRightInd w:val="0"/>
        <w:spacing w:after="0" w:line="240" w:lineRule="auto"/>
        <w:ind w:left="567" w:right="567"/>
        <w:jc w:val="both"/>
        <w:rPr>
          <w:rFonts w:ascii="Palatino Linotype" w:hAnsi="Palatino Linotype" w:cs="Arial"/>
          <w:bCs/>
          <w:i/>
        </w:rPr>
      </w:pPr>
      <w:r w:rsidRPr="006D119A">
        <w:rPr>
          <w:rFonts w:ascii="Palatino Linotype" w:hAnsi="Palatino Linotype" w:cs="Arial"/>
          <w:b/>
          <w:bCs/>
          <w:i/>
        </w:rPr>
        <w:t>Artículo 23</w:t>
      </w:r>
      <w:r w:rsidRPr="006D119A">
        <w:rPr>
          <w:rFonts w:ascii="Palatino Linotype" w:hAnsi="Palatino Linotype" w:cs="Arial"/>
          <w:bCs/>
          <w:i/>
        </w:rPr>
        <w:t xml:space="preserve">. Son sujetos obligados a transparentar y permitir el acceso a su información y proteger los datos personales que obren en su poder: </w:t>
      </w:r>
    </w:p>
    <w:p w14:paraId="5CCBBFB1" w14:textId="0A9F18FD" w:rsidR="0000428F" w:rsidRPr="006D119A" w:rsidRDefault="003F297D" w:rsidP="00EB7048">
      <w:pPr>
        <w:spacing w:after="0" w:line="240" w:lineRule="auto"/>
        <w:ind w:left="567" w:right="709"/>
        <w:jc w:val="both"/>
        <w:rPr>
          <w:rFonts w:ascii="Palatino Linotype" w:hAnsi="Palatino Linotype" w:cs="Arial"/>
          <w:bCs/>
          <w:i/>
        </w:rPr>
      </w:pPr>
      <w:r w:rsidRPr="006D119A">
        <w:rPr>
          <w:rFonts w:ascii="Palatino Linotype" w:hAnsi="Palatino Linotype" w:cs="Arial"/>
          <w:bCs/>
          <w:i/>
        </w:rPr>
        <w:t>(</w:t>
      </w:r>
      <w:r w:rsidR="0000428F" w:rsidRPr="006D119A">
        <w:rPr>
          <w:rFonts w:ascii="Palatino Linotype" w:hAnsi="Palatino Linotype" w:cs="Arial"/>
          <w:bCs/>
          <w:i/>
        </w:rPr>
        <w:t>…</w:t>
      </w:r>
      <w:r w:rsidRPr="006D119A">
        <w:rPr>
          <w:rFonts w:ascii="Palatino Linotype" w:hAnsi="Palatino Linotype" w:cs="Arial"/>
          <w:bCs/>
          <w:i/>
        </w:rPr>
        <w:t>)</w:t>
      </w:r>
    </w:p>
    <w:p w14:paraId="0F85E0BD" w14:textId="77777777" w:rsidR="0000428F" w:rsidRDefault="0000428F" w:rsidP="00EB7048">
      <w:pPr>
        <w:spacing w:after="0" w:line="240" w:lineRule="auto"/>
        <w:ind w:left="567" w:right="709"/>
        <w:jc w:val="both"/>
        <w:rPr>
          <w:rFonts w:ascii="Palatino Linotype" w:hAnsi="Palatino Linotype" w:cs="Arial"/>
          <w:bCs/>
          <w:i/>
        </w:rPr>
      </w:pPr>
      <w:r w:rsidRPr="006D119A">
        <w:rPr>
          <w:rFonts w:ascii="Palatino Linotype" w:hAnsi="Palatino Linotype" w:cs="Arial"/>
          <w:b/>
          <w:bCs/>
          <w:i/>
        </w:rPr>
        <w:t xml:space="preserve">IV. </w:t>
      </w:r>
      <w:r w:rsidRPr="006D119A">
        <w:rPr>
          <w:rFonts w:ascii="Palatino Linotype" w:hAnsi="Palatino Linotype" w:cs="Arial"/>
          <w:b/>
          <w:bCs/>
          <w:i/>
          <w:u w:val="single"/>
        </w:rPr>
        <w:t>Los ayuntamientos y las dependencias, organismos, órganos y entidades de la administración municipal</w:t>
      </w:r>
      <w:r w:rsidRPr="006D119A">
        <w:rPr>
          <w:rFonts w:ascii="Palatino Linotype" w:hAnsi="Palatino Linotype" w:cs="Arial"/>
          <w:bCs/>
          <w:i/>
        </w:rPr>
        <w:t>;</w:t>
      </w:r>
    </w:p>
    <w:p w14:paraId="6583EF31" w14:textId="2CB7D048" w:rsidR="00790BA2" w:rsidRDefault="00790BA2" w:rsidP="00790BA2">
      <w:pPr>
        <w:spacing w:after="0" w:line="240" w:lineRule="auto"/>
        <w:ind w:left="710" w:right="709" w:firstLine="141"/>
        <w:jc w:val="both"/>
        <w:rPr>
          <w:rFonts w:ascii="Palatino Linotype" w:hAnsi="Palatino Linotype" w:cs="Arial"/>
          <w:bCs/>
          <w:i/>
        </w:rPr>
      </w:pPr>
      <w:r w:rsidRPr="00790BA2">
        <w:rPr>
          <w:rFonts w:ascii="Palatino Linotype" w:hAnsi="Palatino Linotype" w:cs="Arial"/>
          <w:bCs/>
          <w:i/>
        </w:rPr>
        <w:lastRenderedPageBreak/>
        <w:t>(</w:t>
      </w:r>
      <w:r>
        <w:rPr>
          <w:rFonts w:ascii="Palatino Linotype" w:hAnsi="Palatino Linotype" w:cs="Arial"/>
          <w:bCs/>
          <w:i/>
        </w:rPr>
        <w:t>…)</w:t>
      </w:r>
    </w:p>
    <w:p w14:paraId="5712C634" w14:textId="77777777" w:rsidR="00790BA2" w:rsidRPr="009E14E0" w:rsidRDefault="00790BA2" w:rsidP="00790BA2">
      <w:pPr>
        <w:ind w:left="851" w:right="902"/>
        <w:jc w:val="both"/>
        <w:rPr>
          <w:rFonts w:ascii="Palatino Linotype" w:hAnsi="Palatino Linotype" w:cs="Arial"/>
          <w:i/>
        </w:rPr>
      </w:pPr>
      <w:r w:rsidRPr="009E14E0">
        <w:rPr>
          <w:rFonts w:ascii="Palatino Linotype" w:hAnsi="Palatino Linotype" w:cs="Arial"/>
          <w:i/>
        </w:rPr>
        <w:t>Los sujetos obligados deberán hacer pública toda aquella información relativa a los montos y las personas a quienes entreguen, por cualquier motivo, recursos públicos, así como los informes que dichas personas les entreguen sobre el uso y destino de dichos recursos.</w:t>
      </w:r>
    </w:p>
    <w:p w14:paraId="064A8EC3" w14:textId="77777777" w:rsidR="00790BA2" w:rsidRPr="009E14E0" w:rsidRDefault="00790BA2" w:rsidP="00790BA2">
      <w:pPr>
        <w:ind w:left="851" w:right="902"/>
        <w:jc w:val="both"/>
        <w:rPr>
          <w:rFonts w:ascii="Palatino Linotype" w:hAnsi="Palatino Linotype" w:cs="Arial"/>
          <w:b/>
          <w:i/>
        </w:rPr>
      </w:pPr>
      <w:r w:rsidRPr="009E14E0">
        <w:rPr>
          <w:rFonts w:ascii="Palatino Linotype" w:hAnsi="Palatino Linotype" w:cs="Arial"/>
          <w:b/>
          <w:i/>
        </w:rPr>
        <w:t>Los servidores públicos deberán transparentar sus acciones así como garantizar y respetar el derecho de acceso a la información pública.</w:t>
      </w:r>
    </w:p>
    <w:p w14:paraId="75538875" w14:textId="77777777" w:rsidR="00790BA2" w:rsidRPr="009E14E0" w:rsidRDefault="00790BA2" w:rsidP="00790BA2">
      <w:pPr>
        <w:ind w:left="851" w:right="902"/>
        <w:jc w:val="right"/>
        <w:rPr>
          <w:rFonts w:ascii="Palatino Linotype" w:hAnsi="Palatino Linotype" w:cs="Arial"/>
          <w:i/>
        </w:rPr>
      </w:pPr>
      <w:r w:rsidRPr="009E14E0">
        <w:rPr>
          <w:rFonts w:ascii="Palatino Linotype" w:hAnsi="Palatino Linotype" w:cs="Arial"/>
          <w:i/>
        </w:rPr>
        <w:t xml:space="preserve"> (Énfasis añadido)</w:t>
      </w:r>
    </w:p>
    <w:p w14:paraId="22BE2D67" w14:textId="77777777" w:rsidR="00790BA2" w:rsidRPr="006D119A" w:rsidRDefault="00790BA2" w:rsidP="00EB7048">
      <w:pPr>
        <w:spacing w:after="0" w:line="240" w:lineRule="auto"/>
        <w:ind w:left="567" w:right="709"/>
        <w:jc w:val="both"/>
        <w:rPr>
          <w:rFonts w:ascii="Palatino Linotype" w:hAnsi="Palatino Linotype" w:cs="Arial"/>
          <w:bCs/>
          <w:i/>
        </w:rPr>
      </w:pPr>
    </w:p>
    <w:p w14:paraId="751ABC92" w14:textId="77777777" w:rsidR="0000428F" w:rsidRPr="006D119A" w:rsidRDefault="0000428F" w:rsidP="00EB7048">
      <w:pPr>
        <w:pStyle w:val="Sinespaciado"/>
      </w:pPr>
    </w:p>
    <w:p w14:paraId="089B868E" w14:textId="610C6261" w:rsidR="00B023E6" w:rsidRPr="006D0309" w:rsidRDefault="002E5F6E" w:rsidP="00B023E6">
      <w:pPr>
        <w:pStyle w:val="Prrafodelista"/>
        <w:spacing w:line="360" w:lineRule="auto"/>
        <w:ind w:left="0"/>
        <w:contextualSpacing/>
        <w:jc w:val="both"/>
        <w:rPr>
          <w:lang w:val="es-MX" w:eastAsia="en-US"/>
        </w:rPr>
      </w:pPr>
      <w:r w:rsidRPr="006D119A">
        <w:rPr>
          <w:rFonts w:ascii="Palatino Linotype" w:hAnsi="Palatino Linotype"/>
          <w:lang w:val="es-AR"/>
        </w:rPr>
        <w:t xml:space="preserve">Primeramente es importante señalar que </w:t>
      </w:r>
      <w:r w:rsidR="00B023E6">
        <w:rPr>
          <w:rFonts w:ascii="Palatino Linotype" w:hAnsi="Palatino Linotype"/>
          <w:color w:val="000000"/>
        </w:rPr>
        <w:t>e</w:t>
      </w:r>
      <w:r w:rsidR="00B023E6" w:rsidRPr="006D0309">
        <w:rPr>
          <w:rFonts w:ascii="Palatino Linotype" w:hAnsi="Palatino Linotype"/>
          <w:color w:val="000000"/>
        </w:rPr>
        <w:t>n dicha solicitud se observa que la</w:t>
      </w:r>
      <w:r w:rsidR="00B023E6">
        <w:rPr>
          <w:rFonts w:ascii="Palatino Linotype" w:hAnsi="Palatino Linotype"/>
          <w:color w:val="000000"/>
        </w:rPr>
        <w:t xml:space="preserve"> solicitud de</w:t>
      </w:r>
      <w:r w:rsidR="00B023E6" w:rsidRPr="006D0309">
        <w:rPr>
          <w:rFonts w:ascii="Palatino Linotype" w:hAnsi="Palatino Linotype"/>
          <w:color w:val="000000"/>
        </w:rPr>
        <w:t xml:space="preserve"> información</w:t>
      </w:r>
      <w:r w:rsidR="00B023E6">
        <w:rPr>
          <w:rFonts w:ascii="Palatino Linotype" w:hAnsi="Palatino Linotype"/>
          <w:color w:val="000000"/>
        </w:rPr>
        <w:t>,</w:t>
      </w:r>
      <w:r w:rsidR="00B023E6" w:rsidRPr="006D0309">
        <w:rPr>
          <w:rFonts w:ascii="Palatino Linotype" w:hAnsi="Palatino Linotype"/>
          <w:color w:val="000000"/>
        </w:rPr>
        <w:t xml:space="preserve"> fue formulada parcialmente a través de planteamientos en donde </w:t>
      </w:r>
      <w:r w:rsidR="00B023E6" w:rsidRPr="006D0309">
        <w:rPr>
          <w:rFonts w:ascii="Palatino Linotype" w:hAnsi="Palatino Linotype" w:cs="Arial"/>
          <w:bCs/>
          <w:iCs/>
          <w:color w:val="222222"/>
        </w:rPr>
        <w:t>no se identifica un documento en específico</w:t>
      </w:r>
      <w:r w:rsidR="00B023E6" w:rsidRPr="006D0309">
        <w:rPr>
          <w:rFonts w:ascii="Palatino Linotype" w:hAnsi="Palatino Linotype"/>
          <w:color w:val="000000"/>
        </w:rPr>
        <w:t xml:space="preserve">, en segundo lugar se aprecia que en la misma se vierten </w:t>
      </w:r>
      <w:r w:rsidR="00B023E6" w:rsidRPr="00B023E6">
        <w:rPr>
          <w:rFonts w:ascii="Palatino Linotype" w:hAnsi="Palatino Linotype"/>
          <w:b/>
          <w:i/>
          <w:color w:val="000000"/>
        </w:rPr>
        <w:t>manifestaciones subjetivas</w:t>
      </w:r>
      <w:r w:rsidR="00B023E6" w:rsidRPr="006D0309">
        <w:rPr>
          <w:rFonts w:ascii="Palatino Linotype" w:hAnsi="Palatino Linotype"/>
          <w:color w:val="000000"/>
        </w:rPr>
        <w:t xml:space="preserve"> que no pueden ser atendidas mediante el Derecho de Acceso a la Información.</w:t>
      </w:r>
    </w:p>
    <w:p w14:paraId="51859AAD" w14:textId="77777777" w:rsidR="00B023E6" w:rsidRDefault="00B023E6" w:rsidP="00B023E6">
      <w:pPr>
        <w:pStyle w:val="Prrafodelista"/>
        <w:autoSpaceDE w:val="0"/>
        <w:autoSpaceDN w:val="0"/>
        <w:adjustRightInd w:val="0"/>
        <w:spacing w:line="360" w:lineRule="auto"/>
        <w:ind w:left="0"/>
        <w:jc w:val="both"/>
        <w:rPr>
          <w:rFonts w:ascii="Palatino Linotype" w:hAnsi="Palatino Linotype" w:cs="Arial"/>
        </w:rPr>
      </w:pPr>
    </w:p>
    <w:p w14:paraId="0D8BB551" w14:textId="4C626B1D" w:rsidR="00B023E6" w:rsidRPr="006D0309" w:rsidRDefault="00B023E6" w:rsidP="00B023E6">
      <w:pPr>
        <w:pStyle w:val="Prrafodelista"/>
        <w:autoSpaceDE w:val="0"/>
        <w:autoSpaceDN w:val="0"/>
        <w:adjustRightInd w:val="0"/>
        <w:spacing w:line="360" w:lineRule="auto"/>
        <w:ind w:left="0"/>
        <w:contextualSpacing/>
        <w:jc w:val="both"/>
        <w:rPr>
          <w:rFonts w:ascii="Palatino Linotype" w:hAnsi="Palatino Linotype" w:cs="Arial"/>
          <w:lang w:val="es-MX"/>
        </w:rPr>
      </w:pPr>
      <w:r w:rsidRPr="006D0309">
        <w:rPr>
          <w:rFonts w:ascii="Palatino Linotype" w:hAnsi="Palatino Linotype"/>
        </w:rPr>
        <w:t xml:space="preserve">Bajo éste tenor cabe aclarar que cuando los planteamientos que formulen los particulares se pueda colmar con la entrega de </w:t>
      </w:r>
      <w:r w:rsidRPr="006D0309">
        <w:rPr>
          <w:rFonts w:ascii="Palatino Linotype" w:hAnsi="Palatino Linotype" w:cs="Arial"/>
        </w:rPr>
        <w:t xml:space="preserve">documentos que los Sujetos Obligados generen, posean o administren en ejercicio de sus atribuciones, se está en presencia del derecho fundamental de acceso a la información, previsto en el artículo 6, Apartado </w:t>
      </w:r>
      <w:r w:rsidRPr="006D0309">
        <w:rPr>
          <w:rFonts w:ascii="Palatino Linotype" w:hAnsi="Palatino Linotype"/>
        </w:rPr>
        <w:t>A, fracción IV</w:t>
      </w:r>
      <w:r w:rsidR="00915F39">
        <w:rPr>
          <w:rFonts w:ascii="Palatino Linotype" w:hAnsi="Palatino Linotype"/>
        </w:rPr>
        <w:t>,</w:t>
      </w:r>
      <w:r w:rsidRPr="006D0309">
        <w:rPr>
          <w:rFonts w:ascii="Palatino Linotype" w:hAnsi="Palatino Linotype"/>
        </w:rPr>
        <w:t xml:space="preserve"> de la Constitución Política de los Estados Unidos Mexicanos, el cual deberá garantizarse ordenando la entrega de tales documentales, siempre y cuando éstas sean de acceso público.</w:t>
      </w:r>
    </w:p>
    <w:p w14:paraId="43B7AF6E" w14:textId="77777777" w:rsidR="00B023E6" w:rsidRDefault="00B023E6" w:rsidP="00B023E6">
      <w:pPr>
        <w:pStyle w:val="Prrafodelista"/>
        <w:autoSpaceDE w:val="0"/>
        <w:autoSpaceDN w:val="0"/>
        <w:adjustRightInd w:val="0"/>
        <w:spacing w:line="360" w:lineRule="auto"/>
        <w:ind w:left="0"/>
        <w:jc w:val="both"/>
        <w:rPr>
          <w:rFonts w:ascii="Palatino Linotype" w:hAnsi="Palatino Linotype" w:cs="Arial"/>
        </w:rPr>
      </w:pPr>
    </w:p>
    <w:p w14:paraId="78D1E1FA" w14:textId="77777777" w:rsidR="00B023E6" w:rsidRDefault="00B023E6" w:rsidP="00B023E6">
      <w:pPr>
        <w:pStyle w:val="Prrafodelista"/>
        <w:autoSpaceDE w:val="0"/>
        <w:autoSpaceDN w:val="0"/>
        <w:adjustRightInd w:val="0"/>
        <w:spacing w:line="360" w:lineRule="auto"/>
        <w:ind w:left="0"/>
        <w:contextualSpacing/>
        <w:jc w:val="both"/>
        <w:rPr>
          <w:rFonts w:ascii="Palatino Linotype" w:hAnsi="Palatino Linotype" w:cs="Arial"/>
          <w:color w:val="000000" w:themeColor="text1"/>
        </w:rPr>
      </w:pPr>
      <w:r w:rsidRPr="006D0309">
        <w:rPr>
          <w:rFonts w:ascii="Palatino Linotype" w:hAnsi="Palatino Linotype" w:cs="Arial"/>
          <w:color w:val="000000" w:themeColor="text1"/>
        </w:rPr>
        <w:t>Sirve de sustento a lo anterior, el</w:t>
      </w:r>
      <w:r w:rsidRPr="006D0309">
        <w:rPr>
          <w:rStyle w:val="apple-converted-space"/>
          <w:rFonts w:ascii="Palatino Linotype" w:hAnsi="Palatino Linotype" w:cs="Arial"/>
          <w:color w:val="000000" w:themeColor="text1"/>
        </w:rPr>
        <w:t xml:space="preserve"> </w:t>
      </w:r>
      <w:r w:rsidRPr="006D0309">
        <w:rPr>
          <w:rStyle w:val="il"/>
          <w:rFonts w:ascii="Palatino Linotype" w:hAnsi="Palatino Linotype" w:cs="Arial"/>
          <w:color w:val="000000" w:themeColor="text1"/>
        </w:rPr>
        <w:t>Criterio</w:t>
      </w:r>
      <w:r w:rsidRPr="006D0309">
        <w:rPr>
          <w:rStyle w:val="apple-converted-space"/>
          <w:rFonts w:ascii="Palatino Linotype" w:hAnsi="Palatino Linotype" w:cs="Arial"/>
          <w:color w:val="000000" w:themeColor="text1"/>
        </w:rPr>
        <w:t xml:space="preserve"> </w:t>
      </w:r>
      <w:r w:rsidRPr="006D0309">
        <w:rPr>
          <w:rStyle w:val="il"/>
          <w:rFonts w:ascii="Palatino Linotype" w:hAnsi="Palatino Linotype" w:cs="Arial"/>
          <w:color w:val="000000" w:themeColor="text1"/>
        </w:rPr>
        <w:t>028</w:t>
      </w:r>
      <w:r w:rsidRPr="006D0309">
        <w:rPr>
          <w:rFonts w:ascii="Palatino Linotype" w:hAnsi="Palatino Linotype" w:cs="Arial"/>
          <w:color w:val="000000" w:themeColor="text1"/>
        </w:rPr>
        <w:t>-</w:t>
      </w:r>
      <w:r w:rsidRPr="006D0309">
        <w:rPr>
          <w:rStyle w:val="il"/>
          <w:rFonts w:ascii="Palatino Linotype" w:hAnsi="Palatino Linotype" w:cs="Arial"/>
          <w:color w:val="000000" w:themeColor="text1"/>
        </w:rPr>
        <w:t>10</w:t>
      </w:r>
      <w:r w:rsidRPr="006D0309">
        <w:rPr>
          <w:rStyle w:val="apple-converted-space"/>
          <w:rFonts w:ascii="Palatino Linotype" w:hAnsi="Palatino Linotype" w:cs="Arial"/>
          <w:color w:val="000000" w:themeColor="text1"/>
        </w:rPr>
        <w:t xml:space="preserve"> </w:t>
      </w:r>
      <w:r w:rsidRPr="006D0309">
        <w:rPr>
          <w:rFonts w:ascii="Palatino Linotype" w:hAnsi="Palatino Linotype" w:cs="Arial"/>
          <w:color w:val="000000" w:themeColor="text1"/>
        </w:rPr>
        <w:t>emitido por el Pleno del entonces llamado</w:t>
      </w:r>
      <w:r w:rsidRPr="006D0309">
        <w:rPr>
          <w:rStyle w:val="apple-converted-space"/>
          <w:rFonts w:ascii="Palatino Linotype" w:hAnsi="Palatino Linotype" w:cs="Arial"/>
          <w:color w:val="000000" w:themeColor="text1"/>
        </w:rPr>
        <w:t xml:space="preserve"> </w:t>
      </w:r>
      <w:r w:rsidRPr="006D0309">
        <w:rPr>
          <w:rFonts w:ascii="Palatino Linotype" w:hAnsi="Palatino Linotype" w:cs="Arial"/>
          <w:color w:val="000000" w:themeColor="text1"/>
        </w:rPr>
        <w:t xml:space="preserve">Instituto Federal de Acceso a la Información y Protección de Datos, ahora Instituto Nacional de Transparencia, Acceso a la Información y Protección de Datos </w:t>
      </w:r>
      <w:r w:rsidRPr="006D0309">
        <w:rPr>
          <w:rFonts w:ascii="Palatino Linotype" w:hAnsi="Palatino Linotype" w:cs="Arial"/>
          <w:color w:val="000000" w:themeColor="text1"/>
        </w:rPr>
        <w:lastRenderedPageBreak/>
        <w:t>Personales que establece que se deberá garantizar</w:t>
      </w:r>
      <w:r w:rsidRPr="006D0309">
        <w:rPr>
          <w:rStyle w:val="apple-converted-space"/>
          <w:rFonts w:ascii="Palatino Linotype" w:hAnsi="Palatino Linotype" w:cs="Arial"/>
          <w:color w:val="000000" w:themeColor="text1"/>
        </w:rPr>
        <w:t xml:space="preserve"> </w:t>
      </w:r>
      <w:r w:rsidRPr="006D0309">
        <w:rPr>
          <w:rFonts w:ascii="Palatino Linotype" w:hAnsi="Palatino Linotype" w:cs="Arial"/>
          <w:color w:val="000000" w:themeColor="text1"/>
        </w:rPr>
        <w:t>el acceso a la información contenida en documentos que los sujetos obligados generen, obtengan, adquieran, transformen o conserven por cualquier título; que se entienden como cualquier registro que documente el ejercicio de las facultades o la actividad de los sujetos obligados sin importar su fuente o fecha de elaboración</w:t>
      </w:r>
      <w:r w:rsidRPr="006D0309">
        <w:rPr>
          <w:rStyle w:val="apple-converted-space"/>
          <w:rFonts w:ascii="Palatino Linotype" w:hAnsi="Palatino Linotype" w:cs="Arial"/>
          <w:i/>
          <w:iCs/>
          <w:color w:val="000000" w:themeColor="text1"/>
        </w:rPr>
        <w:t xml:space="preserve"> </w:t>
      </w:r>
      <w:r w:rsidRPr="006D0309">
        <w:rPr>
          <w:rFonts w:ascii="Palatino Linotype" w:hAnsi="Palatino Linotype" w:cs="Arial"/>
          <w:color w:val="000000" w:themeColor="text1"/>
        </w:rPr>
        <w:t xml:space="preserve">aunque el particular lleve a cabo una solicitud de información sin identificar de forma precisa la documentación, </w:t>
      </w:r>
      <w:r w:rsidRPr="0012137C">
        <w:rPr>
          <w:rFonts w:ascii="Palatino Linotype" w:hAnsi="Palatino Linotype" w:cs="Arial"/>
          <w:b/>
          <w:color w:val="000000" w:themeColor="text1"/>
        </w:rPr>
        <w:t>El Sujeto Obligado</w:t>
      </w:r>
      <w:r w:rsidRPr="0012137C">
        <w:rPr>
          <w:rStyle w:val="apple-converted-space"/>
          <w:rFonts w:ascii="Palatino Linotype" w:hAnsi="Palatino Linotype" w:cs="Arial"/>
          <w:b/>
          <w:color w:val="000000" w:themeColor="text1"/>
        </w:rPr>
        <w:t xml:space="preserve"> </w:t>
      </w:r>
      <w:r w:rsidRPr="006D0309">
        <w:rPr>
          <w:rFonts w:ascii="Palatino Linotype" w:hAnsi="Palatino Linotype" w:cs="Arial"/>
          <w:color w:val="000000" w:themeColor="text1"/>
        </w:rPr>
        <w:t>deberá hacer entrega del mismo al solicitante</w:t>
      </w:r>
      <w:r w:rsidRPr="006D0309">
        <w:rPr>
          <w:rStyle w:val="apple-converted-space"/>
          <w:rFonts w:ascii="Palatino Linotype" w:hAnsi="Palatino Linotype" w:cs="Arial"/>
          <w:color w:val="000000" w:themeColor="text1"/>
        </w:rPr>
        <w:t xml:space="preserve"> </w:t>
      </w:r>
      <w:r w:rsidRPr="006D0309">
        <w:rPr>
          <w:rFonts w:ascii="Palatino Linotype" w:hAnsi="Palatino Linotype" w:cs="Arial"/>
          <w:color w:val="000000" w:themeColor="text1"/>
        </w:rPr>
        <w:t>mismo que a continuación se cita:</w:t>
      </w:r>
    </w:p>
    <w:p w14:paraId="26D73DEA" w14:textId="77777777" w:rsidR="00B023E6" w:rsidRPr="006D0309" w:rsidRDefault="00B023E6" w:rsidP="00B023E6">
      <w:pPr>
        <w:pStyle w:val="Sinespaciado"/>
      </w:pPr>
    </w:p>
    <w:p w14:paraId="2A6F0ADB" w14:textId="77777777" w:rsidR="00B023E6" w:rsidRDefault="00B023E6" w:rsidP="00B023E6">
      <w:pPr>
        <w:pStyle w:val="Prrafodelista"/>
        <w:autoSpaceDE w:val="0"/>
        <w:autoSpaceDN w:val="0"/>
        <w:adjustRightInd w:val="0"/>
        <w:spacing w:line="276" w:lineRule="auto"/>
        <w:ind w:left="851" w:right="708"/>
        <w:jc w:val="both"/>
        <w:rPr>
          <w:rFonts w:ascii="Palatino Linotype" w:hAnsi="Palatino Linotype" w:cs="Arial"/>
        </w:rPr>
      </w:pPr>
      <w:r w:rsidRPr="006D0309">
        <w:rPr>
          <w:rFonts w:ascii="Palatino Linotype" w:hAnsi="Palatino Linotype" w:cs="Arial"/>
          <w:b/>
          <w:bCs/>
          <w:i/>
          <w:iCs/>
          <w:color w:val="000000" w:themeColor="text1"/>
          <w:sz w:val="22"/>
          <w:szCs w:val="22"/>
          <w:lang w:val="es-ES_tradnl"/>
        </w:rPr>
        <w:t>“Cuando en una solicitud de información no se identifique un documento en específico, si ésta tiene una expresión documental, el sujeto obligado deberá entregar al particular el documento en específico.</w:t>
      </w:r>
      <w:r w:rsidRPr="006D0309">
        <w:rPr>
          <w:rStyle w:val="apple-converted-space"/>
          <w:rFonts w:ascii="Palatino Linotype" w:hAnsi="Palatino Linotype" w:cs="Arial"/>
          <w:i/>
          <w:iCs/>
          <w:color w:val="000000" w:themeColor="text1"/>
          <w:sz w:val="22"/>
          <w:szCs w:val="22"/>
          <w:lang w:val="es-ES_tradnl"/>
        </w:rPr>
        <w:t xml:space="preserve"> </w:t>
      </w:r>
      <w:r w:rsidRPr="006D0309">
        <w:rPr>
          <w:rFonts w:ascii="Palatino Linotype" w:hAnsi="Palatino Linotype" w:cs="Arial"/>
          <w:i/>
          <w:iCs/>
          <w:color w:val="000000" w:themeColor="text1"/>
          <w:sz w:val="22"/>
          <w:szCs w:val="22"/>
          <w:lang w:val="es-ES_tradnl"/>
        </w:rPr>
        <w:t>La Ley Federal de Transparencia y Acceso a la Información Pública Gubernamental tiene por objeto garantizar el acceso a la información contenida en documentos que los sujetos obligados generen, obtengan, adquieran, transformen o conserven por cualquier título; que se entienden como cualquier registro que documente el ejercicio de las facultades o la actividad de los sujetos obligados sin importar su fuente o fecha de elaboración. En este sentido, cuando el particular lleve a cabo una solicitud de información sin identificar de forma precisa la documentación específica que pudiera contener dicha información, o bien pareciera que más bien la solicitud se constituye como una consulta y no como una solicitud de acceso en términos de la Ley Federal de Transparencia y Acceso a la Información Pública Gubernamental, pero su respuesta puede obrar en algún documento, el sujeto obligado debe dar a la solicitud una interpretación que le dé una expresión documental. Es decir, si la respuesta a la solicitud obra en algún documento en poder de la autoridad, pero el particular no hace referencia específica a tal documento, se deberá hacer entrega del mismo al solicitante.”</w:t>
      </w:r>
    </w:p>
    <w:p w14:paraId="3413970C" w14:textId="77777777" w:rsidR="00B023E6" w:rsidRDefault="00B023E6" w:rsidP="00B023E6">
      <w:pPr>
        <w:pStyle w:val="Sinespaciado"/>
        <w:rPr>
          <w:lang w:val="es-AR"/>
        </w:rPr>
      </w:pPr>
    </w:p>
    <w:p w14:paraId="6A87869C" w14:textId="77777777" w:rsidR="00B023E6" w:rsidRPr="006D0309" w:rsidRDefault="00B023E6" w:rsidP="00B023E6">
      <w:pPr>
        <w:pStyle w:val="Prrafodelista"/>
        <w:spacing w:before="240" w:after="240" w:line="360" w:lineRule="auto"/>
        <w:ind w:left="0"/>
        <w:contextualSpacing/>
        <w:jc w:val="both"/>
        <w:rPr>
          <w:rFonts w:ascii="Palatino Linotype" w:hAnsi="Palatino Linotype" w:cs="Arial"/>
        </w:rPr>
      </w:pPr>
      <w:r w:rsidRPr="006D0309">
        <w:rPr>
          <w:rFonts w:ascii="Palatino Linotype" w:hAnsi="Palatino Linotype"/>
          <w:color w:val="000000" w:themeColor="text1"/>
        </w:rPr>
        <w:t xml:space="preserve">Manifestaciones que difícilmente pueden ser colmadas con documentos previamente generados, por lo que </w:t>
      </w:r>
      <w:r w:rsidRPr="006D0309">
        <w:rPr>
          <w:rFonts w:ascii="Palatino Linotype" w:hAnsi="Palatino Linotype" w:cs="Arial"/>
        </w:rPr>
        <w:t xml:space="preserve">no se colman con la entrega de documentos, situación que conlleva a afirmar que se está en presencia del ejercicio del derecho de </w:t>
      </w:r>
      <w:r w:rsidRPr="006D0309">
        <w:rPr>
          <w:rFonts w:ascii="Palatino Linotype" w:hAnsi="Palatino Linotype" w:cs="Arial"/>
          <w:szCs w:val="20"/>
        </w:rPr>
        <w:t>expresión</w:t>
      </w:r>
      <w:r w:rsidRPr="006D0309">
        <w:rPr>
          <w:rFonts w:ascii="Palatino Linotype" w:hAnsi="Palatino Linotype" w:cs="Arial"/>
        </w:rPr>
        <w:t>.</w:t>
      </w:r>
    </w:p>
    <w:p w14:paraId="6C440043" w14:textId="77777777" w:rsidR="00B023E6" w:rsidRPr="00B023E6" w:rsidRDefault="00B023E6" w:rsidP="00B023E6">
      <w:pPr>
        <w:pStyle w:val="Prrafodelista"/>
        <w:autoSpaceDE w:val="0"/>
        <w:autoSpaceDN w:val="0"/>
        <w:adjustRightInd w:val="0"/>
        <w:spacing w:line="360" w:lineRule="auto"/>
        <w:ind w:left="0"/>
        <w:jc w:val="both"/>
        <w:rPr>
          <w:rFonts w:ascii="Palatino Linotype" w:hAnsi="Palatino Linotype" w:cs="Arial"/>
          <w:iCs/>
          <w:color w:val="000000" w:themeColor="text1"/>
          <w:szCs w:val="22"/>
          <w:lang w:val="es-ES_tradnl"/>
        </w:rPr>
      </w:pPr>
    </w:p>
    <w:p w14:paraId="0FBCF226" w14:textId="0AC742D3" w:rsidR="00B023E6" w:rsidRPr="00B023E6" w:rsidRDefault="00B023E6" w:rsidP="00B023E6">
      <w:pPr>
        <w:pStyle w:val="Prrafodelista"/>
        <w:spacing w:before="240" w:after="240" w:line="360" w:lineRule="auto"/>
        <w:ind w:left="0"/>
        <w:contextualSpacing/>
        <w:jc w:val="both"/>
        <w:rPr>
          <w:rFonts w:ascii="Palatino Linotype" w:hAnsi="Palatino Linotype"/>
          <w:b/>
          <w:color w:val="000000" w:themeColor="text1"/>
        </w:rPr>
      </w:pPr>
      <w:r w:rsidRPr="006D0309">
        <w:rPr>
          <w:rFonts w:ascii="Palatino Linotype" w:hAnsi="Palatino Linotype" w:cs="Arial"/>
          <w:szCs w:val="20"/>
        </w:rPr>
        <w:t>En otras palabras, las manifestaciones y cuestionamientos vertidos no constituyen un derecho de acceso a la información pública, sino más bien un derecho de expresión, debido a que se tratan de manifestaciones subjetivas,</w:t>
      </w:r>
      <w:r w:rsidRPr="006D0309">
        <w:rPr>
          <w:rFonts w:ascii="Palatino Linotype" w:hAnsi="Palatino Linotype" w:cs="Arial"/>
        </w:rPr>
        <w:t xml:space="preserve"> y declaraciones que no se colman con la entrega de documentos, situación que conlleva a afirmar que se está en presencia del ejercicio del derecho enunciado.</w:t>
      </w:r>
    </w:p>
    <w:p w14:paraId="20A6E47F" w14:textId="77777777" w:rsidR="00790BA2" w:rsidRDefault="00790BA2" w:rsidP="00B023E6">
      <w:pPr>
        <w:pStyle w:val="Prrafodelista"/>
        <w:autoSpaceDE w:val="0"/>
        <w:autoSpaceDN w:val="0"/>
        <w:adjustRightInd w:val="0"/>
        <w:spacing w:line="360" w:lineRule="auto"/>
        <w:ind w:left="0"/>
        <w:contextualSpacing/>
        <w:jc w:val="both"/>
        <w:rPr>
          <w:rFonts w:ascii="Palatino Linotype" w:hAnsi="Palatino Linotype" w:cs="Arial"/>
        </w:rPr>
      </w:pPr>
    </w:p>
    <w:p w14:paraId="5EA24E4E" w14:textId="77777777" w:rsidR="00B023E6" w:rsidRPr="006D0309" w:rsidRDefault="00B023E6" w:rsidP="00B023E6">
      <w:pPr>
        <w:pStyle w:val="Prrafodelista"/>
        <w:autoSpaceDE w:val="0"/>
        <w:autoSpaceDN w:val="0"/>
        <w:adjustRightInd w:val="0"/>
        <w:spacing w:line="360" w:lineRule="auto"/>
        <w:ind w:left="0"/>
        <w:contextualSpacing/>
        <w:jc w:val="both"/>
        <w:rPr>
          <w:rFonts w:ascii="Palatino Linotype" w:hAnsi="Palatino Linotype" w:cs="Arial"/>
          <w:lang w:val="es-MX"/>
        </w:rPr>
      </w:pPr>
      <w:r w:rsidRPr="006D0309">
        <w:rPr>
          <w:rFonts w:ascii="Palatino Linotype" w:hAnsi="Palatino Linotype" w:cs="Arial"/>
        </w:rPr>
        <w:t xml:space="preserve">Ahora bien para entender los alcances de la información pública se considera importante citar el criterio </w:t>
      </w:r>
      <w:r w:rsidRPr="006D0309">
        <w:rPr>
          <w:rFonts w:ascii="Palatino Linotype" w:hAnsi="Palatino Linotype" w:cs="Arial"/>
          <w:bCs/>
          <w:lang w:val="es-MX" w:eastAsia="es-MX"/>
        </w:rPr>
        <w:t xml:space="preserve">de interpretación en el orden administrativo número 0002-11, emitido por Acuerdo del Pleno de este Instituto de Transparencia y Acceso a la Información Pública del Estado de México y Municipios, publicado en el Periódico Oficial del Gobierno del Estado Libre y Soberano de México “Gaceta del Gobierno” el diecinueve de octubre de dos mil once, </w:t>
      </w:r>
      <w:r w:rsidRPr="006D0309">
        <w:rPr>
          <w:rFonts w:ascii="Palatino Linotype" w:hAnsi="Palatino Linotype" w:cs="Arial"/>
        </w:rPr>
        <w:t>cuyo rubro y texto dispone:</w:t>
      </w:r>
    </w:p>
    <w:p w14:paraId="13A2F083" w14:textId="77777777" w:rsidR="00B023E6" w:rsidRPr="006D0309" w:rsidRDefault="00B023E6" w:rsidP="00B023E6">
      <w:pPr>
        <w:pStyle w:val="Prrafodelista"/>
        <w:autoSpaceDE w:val="0"/>
        <w:autoSpaceDN w:val="0"/>
        <w:adjustRightInd w:val="0"/>
        <w:spacing w:line="276" w:lineRule="auto"/>
        <w:ind w:left="0"/>
        <w:jc w:val="both"/>
        <w:rPr>
          <w:rFonts w:ascii="Palatino Linotype" w:hAnsi="Palatino Linotype" w:cs="Arial"/>
          <w:lang w:val="es-MX"/>
        </w:rPr>
      </w:pPr>
    </w:p>
    <w:p w14:paraId="6CF193D3" w14:textId="77777777" w:rsidR="00B023E6" w:rsidRPr="006D0309" w:rsidRDefault="00B023E6" w:rsidP="00B023E6">
      <w:pPr>
        <w:autoSpaceDE w:val="0"/>
        <w:autoSpaceDN w:val="0"/>
        <w:adjustRightInd w:val="0"/>
        <w:spacing w:line="240" w:lineRule="auto"/>
        <w:ind w:left="567" w:right="567"/>
        <w:jc w:val="center"/>
        <w:rPr>
          <w:rFonts w:ascii="Palatino Linotype" w:hAnsi="Palatino Linotype" w:cs="Arial"/>
          <w:b/>
          <w:i/>
          <w:lang w:eastAsia="es-MX"/>
        </w:rPr>
      </w:pPr>
      <w:r w:rsidRPr="006D0309">
        <w:rPr>
          <w:rFonts w:ascii="Palatino Linotype" w:hAnsi="Palatino Linotype" w:cs="Arial"/>
          <w:b/>
          <w:i/>
          <w:sz w:val="20"/>
          <w:szCs w:val="20"/>
          <w:lang w:eastAsia="es-MX"/>
        </w:rPr>
        <w:t>“</w:t>
      </w:r>
      <w:r w:rsidRPr="006D0309">
        <w:rPr>
          <w:rFonts w:ascii="Palatino Linotype" w:hAnsi="Palatino Linotype" w:cs="Arial"/>
          <w:b/>
          <w:i/>
          <w:lang w:eastAsia="es-MX"/>
        </w:rPr>
        <w:t>CRITERIO 0002-11</w:t>
      </w:r>
    </w:p>
    <w:p w14:paraId="0AC0F560" w14:textId="77777777" w:rsidR="00B023E6" w:rsidRPr="006D0309" w:rsidRDefault="00B023E6" w:rsidP="00B023E6">
      <w:pPr>
        <w:autoSpaceDE w:val="0"/>
        <w:autoSpaceDN w:val="0"/>
        <w:adjustRightInd w:val="0"/>
        <w:spacing w:line="240" w:lineRule="auto"/>
        <w:ind w:left="567" w:right="567"/>
        <w:jc w:val="both"/>
        <w:rPr>
          <w:rFonts w:ascii="Palatino Linotype" w:hAnsi="Palatino Linotype" w:cs="Arial"/>
          <w:i/>
          <w:lang w:eastAsia="es-MX"/>
        </w:rPr>
      </w:pPr>
      <w:r w:rsidRPr="006D0309">
        <w:rPr>
          <w:rFonts w:ascii="Palatino Linotype" w:hAnsi="Palatino Linotype" w:cs="Arial"/>
          <w:b/>
          <w:i/>
          <w:lang w:eastAsia="es-MX"/>
        </w:rPr>
        <w:t xml:space="preserve">INFORMACIÓN PÚBLICA, CONCEPTO DE, EN MATERIA DE TRANSPARENCIA. INTERPRETACIÓN TEMÁTICA DE LOS ARTÍCULOS 2, FRACCIÓN </w:t>
      </w:r>
      <w:r w:rsidRPr="006D0309">
        <w:rPr>
          <w:rFonts w:ascii="Palatino Linotype" w:hAnsi="Palatino Linotype" w:cs="Arial"/>
          <w:b/>
          <w:bCs/>
          <w:i/>
          <w:lang w:eastAsia="es-MX"/>
        </w:rPr>
        <w:t xml:space="preserve">V, XV, Y XVI, </w:t>
      </w:r>
      <w:r w:rsidRPr="006D0309">
        <w:rPr>
          <w:rFonts w:ascii="Palatino Linotype" w:hAnsi="Palatino Linotype" w:cs="Arial"/>
          <w:b/>
          <w:i/>
          <w:lang w:eastAsia="es-MX"/>
        </w:rPr>
        <w:t>32, 4,11 Y 41.</w:t>
      </w:r>
      <w:r w:rsidRPr="006D0309">
        <w:rPr>
          <w:rFonts w:ascii="Palatino Linotype" w:hAnsi="Palatino Linotype" w:cs="Arial"/>
          <w:i/>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279210C2" w14:textId="77777777" w:rsidR="00B023E6" w:rsidRPr="006D0309" w:rsidRDefault="00B023E6" w:rsidP="00B023E6">
      <w:pPr>
        <w:autoSpaceDE w:val="0"/>
        <w:autoSpaceDN w:val="0"/>
        <w:adjustRightInd w:val="0"/>
        <w:spacing w:line="240" w:lineRule="auto"/>
        <w:ind w:left="567" w:right="567"/>
        <w:jc w:val="both"/>
        <w:rPr>
          <w:rFonts w:ascii="Palatino Linotype" w:hAnsi="Palatino Linotype" w:cs="Arial"/>
          <w:i/>
          <w:lang w:eastAsia="es-MX"/>
        </w:rPr>
      </w:pPr>
      <w:r w:rsidRPr="006D0309">
        <w:rPr>
          <w:rFonts w:ascii="Palatino Linotype" w:hAnsi="Palatino Linotype" w:cs="Arial"/>
          <w:i/>
          <w:lang w:eastAsia="es-MX"/>
        </w:rPr>
        <w:t>En consecuencia el acceso a la información se refiere a que se cumplan cualquiera de los siguientes tres supuestos:</w:t>
      </w:r>
    </w:p>
    <w:p w14:paraId="2999B4C0" w14:textId="77777777" w:rsidR="00B023E6" w:rsidRPr="006D0309" w:rsidRDefault="00B023E6" w:rsidP="00B023E6">
      <w:pPr>
        <w:autoSpaceDE w:val="0"/>
        <w:autoSpaceDN w:val="0"/>
        <w:adjustRightInd w:val="0"/>
        <w:spacing w:line="240" w:lineRule="auto"/>
        <w:ind w:left="567" w:right="567"/>
        <w:jc w:val="both"/>
        <w:rPr>
          <w:rFonts w:ascii="Palatino Linotype" w:hAnsi="Palatino Linotype" w:cs="Arial"/>
          <w:i/>
          <w:lang w:eastAsia="es-MX"/>
        </w:rPr>
      </w:pPr>
      <w:r w:rsidRPr="006D0309">
        <w:rPr>
          <w:rFonts w:ascii="Palatino Linotype" w:hAnsi="Palatino Linotype" w:cs="Arial"/>
          <w:i/>
          <w:lang w:eastAsia="es-MX"/>
        </w:rPr>
        <w:t>Que se trate de información registrada en cualquier soporte documental, que en ejercicio de las atribuciones conferidas, sea generada por los Sujetos Obligados;</w:t>
      </w:r>
    </w:p>
    <w:p w14:paraId="08B7EE2A" w14:textId="77777777" w:rsidR="00B023E6" w:rsidRPr="006D0309" w:rsidRDefault="00B023E6" w:rsidP="00B023E6">
      <w:pPr>
        <w:autoSpaceDE w:val="0"/>
        <w:autoSpaceDN w:val="0"/>
        <w:adjustRightInd w:val="0"/>
        <w:spacing w:line="240" w:lineRule="auto"/>
        <w:ind w:left="567" w:right="567"/>
        <w:jc w:val="both"/>
        <w:rPr>
          <w:rFonts w:ascii="Palatino Linotype" w:hAnsi="Palatino Linotype" w:cs="Arial"/>
          <w:i/>
          <w:lang w:eastAsia="es-MX"/>
        </w:rPr>
      </w:pPr>
      <w:r w:rsidRPr="006D0309">
        <w:rPr>
          <w:rFonts w:ascii="Palatino Linotype" w:hAnsi="Palatino Linotype" w:cs="Arial"/>
          <w:i/>
          <w:lang w:eastAsia="es-MX"/>
        </w:rPr>
        <w:t>Que se trate de información registrada en cualquier soporte documental, que en ejercicio de las atribuciones conferidas, sea administrada por los Sujetos Obligados, y</w:t>
      </w:r>
    </w:p>
    <w:p w14:paraId="13386E84" w14:textId="77777777" w:rsidR="00B023E6" w:rsidRPr="006D0309" w:rsidRDefault="00B023E6" w:rsidP="00B023E6">
      <w:pPr>
        <w:autoSpaceDE w:val="0"/>
        <w:autoSpaceDN w:val="0"/>
        <w:adjustRightInd w:val="0"/>
        <w:spacing w:line="240" w:lineRule="auto"/>
        <w:ind w:left="567" w:right="567"/>
        <w:jc w:val="both"/>
        <w:rPr>
          <w:rFonts w:ascii="Palatino Linotype" w:hAnsi="Palatino Linotype" w:cs="Arial"/>
          <w:i/>
          <w:lang w:eastAsia="es-MX"/>
        </w:rPr>
      </w:pPr>
      <w:r w:rsidRPr="006D0309">
        <w:rPr>
          <w:rFonts w:ascii="Palatino Linotype" w:hAnsi="Palatino Linotype" w:cs="Arial"/>
          <w:i/>
          <w:lang w:eastAsia="es-MX"/>
        </w:rPr>
        <w:lastRenderedPageBreak/>
        <w:t>Que se trate de información registrada en cualquier soporte documental, que en ejercicio de las atribuciones conferidas, se encuentre en posesión de los Sujetos Obligados.”</w:t>
      </w:r>
    </w:p>
    <w:p w14:paraId="76F48CB3" w14:textId="77777777" w:rsidR="00B023E6" w:rsidRDefault="00B023E6" w:rsidP="00B023E6">
      <w:pPr>
        <w:pStyle w:val="Prrafodelista"/>
        <w:autoSpaceDE w:val="0"/>
        <w:autoSpaceDN w:val="0"/>
        <w:adjustRightInd w:val="0"/>
        <w:spacing w:line="276" w:lineRule="auto"/>
        <w:ind w:left="0"/>
        <w:jc w:val="both"/>
        <w:rPr>
          <w:rFonts w:ascii="Palatino Linotype" w:hAnsi="Palatino Linotype" w:cs="Arial"/>
        </w:rPr>
      </w:pPr>
    </w:p>
    <w:p w14:paraId="1EC6AB8F" w14:textId="77777777" w:rsidR="00B023E6" w:rsidRPr="006D0309" w:rsidRDefault="00B023E6" w:rsidP="00B023E6">
      <w:pPr>
        <w:pStyle w:val="Prrafodelista"/>
        <w:spacing w:before="240" w:after="360" w:line="360" w:lineRule="auto"/>
        <w:ind w:left="0"/>
        <w:contextualSpacing/>
        <w:jc w:val="both"/>
        <w:rPr>
          <w:rFonts w:ascii="Palatino Linotype" w:hAnsi="Palatino Linotype" w:cs="Arial"/>
          <w:i/>
        </w:rPr>
      </w:pPr>
      <w:r w:rsidRPr="006D0309">
        <w:rPr>
          <w:rFonts w:ascii="Palatino Linotype" w:hAnsi="Palatino Linotype" w:cs="Arial"/>
          <w:lang w:eastAsia="es-MX"/>
        </w:rPr>
        <w:t>Es decir, el derecho a la información constituye una prerrogativa a acceder a documentación en poder de los Sujetos Obligados, no así a realizar cuestionamientos, o manifestaciones subjetivas. Sirve de apoyo a lo anterior la definición de derecho a la información de Ernesto Villanueva Villanueva que dice: “</w:t>
      </w:r>
      <w:r w:rsidRPr="006D0309">
        <w:rPr>
          <w:rFonts w:ascii="Palatino Linotype" w:hAnsi="Palatino Linotype" w:cs="Arial"/>
          <w:i/>
          <w:lang w:eastAsia="es-MX"/>
        </w:rPr>
        <w:t xml:space="preserve">la prerrogativa de la persona para acceder a datos, registros y todo tipo de informaciones en poder de entidades públicas y empresas privadas que ejercen gasto público o cumplen funciones de autoridad, con las excepciones taxativas que establezca la ley en una sociedad democrática.” </w:t>
      </w:r>
      <w:r w:rsidRPr="006D0309">
        <w:rPr>
          <w:rStyle w:val="Refdenotaalpie"/>
          <w:rFonts w:ascii="Palatino Linotype" w:hAnsi="Palatino Linotype" w:cs="Arial"/>
          <w:i/>
          <w:lang w:eastAsia="es-MX"/>
        </w:rPr>
        <w:footnoteReference w:id="2"/>
      </w:r>
    </w:p>
    <w:p w14:paraId="7BF2994E" w14:textId="7871CBCB" w:rsidR="00915F39" w:rsidRDefault="00915F39" w:rsidP="00915F39">
      <w:pPr>
        <w:spacing w:after="0" w:line="360" w:lineRule="auto"/>
        <w:contextualSpacing/>
        <w:jc w:val="both"/>
        <w:rPr>
          <w:rFonts w:ascii="Palatino Linotype" w:hAnsi="Palatino Linotype" w:cs="Arial"/>
          <w:sz w:val="24"/>
          <w:szCs w:val="24"/>
        </w:rPr>
      </w:pPr>
      <w:r w:rsidRPr="00915F39">
        <w:rPr>
          <w:rFonts w:ascii="Palatino Linotype" w:hAnsi="Palatino Linotype"/>
          <w:sz w:val="24"/>
          <w:szCs w:val="24"/>
          <w:lang w:val="es-AR"/>
        </w:rPr>
        <w:t xml:space="preserve">Sin embargo, al no existir algún pronunciamiento por parte del </w:t>
      </w:r>
      <w:r w:rsidRPr="00915F39">
        <w:rPr>
          <w:rFonts w:ascii="Palatino Linotype" w:hAnsi="Palatino Linotype"/>
          <w:b/>
          <w:sz w:val="24"/>
          <w:szCs w:val="24"/>
          <w:lang w:val="es-AR"/>
        </w:rPr>
        <w:t>Sujeto Obligado</w:t>
      </w:r>
      <w:r w:rsidRPr="00915F39">
        <w:rPr>
          <w:rFonts w:ascii="Palatino Linotype" w:hAnsi="Palatino Linotype"/>
          <w:sz w:val="24"/>
          <w:szCs w:val="24"/>
          <w:lang w:val="es-AR"/>
        </w:rPr>
        <w:t xml:space="preserve"> dentro del plazo establecido, se genera la ficción legal de una respuesta en sentido negativo; en el entendido de que el plazo para impugnar esa negativa podrá ser en cualquier tiempo y hasta en tanto no se dicte resolución expresa; es decir, mientras no haya respuest</w:t>
      </w:r>
      <w:r>
        <w:rPr>
          <w:rFonts w:ascii="Palatino Linotype" w:hAnsi="Palatino Linotype"/>
          <w:sz w:val="24"/>
          <w:szCs w:val="24"/>
          <w:lang w:val="es-AR"/>
        </w:rPr>
        <w:t xml:space="preserve">a por parte del </w:t>
      </w:r>
      <w:r w:rsidRPr="00915F39">
        <w:rPr>
          <w:rFonts w:ascii="Palatino Linotype" w:hAnsi="Palatino Linotype"/>
          <w:b/>
          <w:sz w:val="24"/>
          <w:szCs w:val="24"/>
          <w:lang w:val="es-AR"/>
        </w:rPr>
        <w:t>Sujeto Obligado</w:t>
      </w:r>
      <w:r>
        <w:rPr>
          <w:rFonts w:ascii="Palatino Linotype" w:hAnsi="Palatino Linotype"/>
          <w:sz w:val="24"/>
          <w:szCs w:val="24"/>
          <w:lang w:val="es-AR"/>
        </w:rPr>
        <w:t>;</w:t>
      </w:r>
      <w:r w:rsidRPr="00915F39">
        <w:rPr>
          <w:rFonts w:ascii="Palatino Linotype" w:hAnsi="Palatino Linotype"/>
          <w:sz w:val="24"/>
          <w:szCs w:val="24"/>
          <w:lang w:val="es-AR"/>
        </w:rPr>
        <w:t xml:space="preserve"> e</w:t>
      </w:r>
      <w:r>
        <w:rPr>
          <w:rFonts w:ascii="Palatino Linotype" w:hAnsi="Palatino Linotype" w:cs="Arial"/>
          <w:sz w:val="24"/>
          <w:szCs w:val="24"/>
        </w:rPr>
        <w:t>llo se encuentra sustentado</w:t>
      </w:r>
      <w:r w:rsidRPr="00915F39">
        <w:rPr>
          <w:rFonts w:ascii="Palatino Linotype" w:hAnsi="Palatino Linotype" w:cs="Arial"/>
          <w:sz w:val="24"/>
          <w:szCs w:val="24"/>
        </w:rPr>
        <w:t xml:space="preserve"> en el Criterio de Interpretación en el orden administrativo número 001-15, emitido por el Pleno del Instituto de Transparencia y Acceso a la Información Pública del Estado de México y Municipios, en la Sexta Sesión Ordinaria, celebrada el diecisiete de febrero del dos mil quince, relativo a la interposición del recurso de revisión en cualquier tiempo cuando exista negativa ficta, que es del tenor literal siguiente:</w:t>
      </w:r>
    </w:p>
    <w:p w14:paraId="3D989682" w14:textId="77777777" w:rsidR="00790BA2" w:rsidRDefault="00790BA2" w:rsidP="00915F39">
      <w:pPr>
        <w:spacing w:after="0" w:line="360" w:lineRule="auto"/>
        <w:contextualSpacing/>
        <w:jc w:val="both"/>
        <w:rPr>
          <w:rFonts w:ascii="Palatino Linotype" w:hAnsi="Palatino Linotype" w:cs="Arial"/>
          <w:sz w:val="24"/>
          <w:szCs w:val="24"/>
        </w:rPr>
      </w:pPr>
    </w:p>
    <w:p w14:paraId="21D2BFD0" w14:textId="77777777" w:rsidR="00790BA2" w:rsidRPr="00915F39" w:rsidRDefault="00790BA2" w:rsidP="00915F39">
      <w:pPr>
        <w:spacing w:after="0" w:line="360" w:lineRule="auto"/>
        <w:contextualSpacing/>
        <w:jc w:val="both"/>
        <w:rPr>
          <w:rFonts w:ascii="Palatino Linotype" w:hAnsi="Palatino Linotype"/>
          <w:sz w:val="24"/>
          <w:szCs w:val="24"/>
          <w:lang w:val="es-AR"/>
        </w:rPr>
      </w:pPr>
    </w:p>
    <w:p w14:paraId="24F0356E" w14:textId="77777777" w:rsidR="00915F39" w:rsidRPr="00915F39" w:rsidRDefault="00915F39" w:rsidP="00915F39">
      <w:pPr>
        <w:spacing w:before="100" w:beforeAutospacing="1" w:after="100" w:afterAutospacing="1"/>
        <w:jc w:val="center"/>
        <w:rPr>
          <w:rFonts w:ascii="Palatino Linotype" w:hAnsi="Palatino Linotype" w:cs="Arial"/>
          <w:b/>
        </w:rPr>
      </w:pPr>
      <w:r w:rsidRPr="009E14E0">
        <w:rPr>
          <w:rFonts w:ascii="Palatino Linotype" w:hAnsi="Palatino Linotype" w:cs="Arial"/>
          <w:b/>
        </w:rPr>
        <w:lastRenderedPageBreak/>
        <w:t>“</w:t>
      </w:r>
      <w:r w:rsidRPr="00915F39">
        <w:rPr>
          <w:rFonts w:ascii="Palatino Linotype" w:hAnsi="Palatino Linotype" w:cs="Arial"/>
          <w:b/>
        </w:rPr>
        <w:t>Criterio 0001-15</w:t>
      </w:r>
    </w:p>
    <w:p w14:paraId="2E3E8C9C" w14:textId="77777777" w:rsidR="00915F39" w:rsidRPr="009E14E0" w:rsidRDefault="00915F39" w:rsidP="00915F39">
      <w:pPr>
        <w:spacing w:after="0"/>
        <w:ind w:left="567" w:right="616"/>
        <w:jc w:val="both"/>
        <w:rPr>
          <w:rFonts w:ascii="Palatino Linotype" w:hAnsi="Palatino Linotype" w:cs="Arial"/>
          <w:b/>
          <w:i/>
        </w:rPr>
      </w:pPr>
      <w:r w:rsidRPr="009E14E0">
        <w:rPr>
          <w:rFonts w:ascii="Palatino Linotype" w:hAnsi="Palatino Linotype" w:cs="Arial"/>
          <w:b/>
          <w:i/>
        </w:rPr>
        <w:t>NEGATIVA FICTA. PLAZO PARA INTERPONER EL RECURSO DE REVISIÓN TRATÁNDOSE DE.</w:t>
      </w:r>
      <w:r w:rsidRPr="009E14E0">
        <w:rPr>
          <w:rFonts w:ascii="Palatino Linotype" w:hAnsi="Palatino Linotype" w:cs="Arial"/>
          <w:i/>
        </w:rPr>
        <w:t xml:space="preserve"> El artículo 48, párrafo tercero de la Ley de Transparencia y Acceso a la Información Pública del Estado de México y Municipios establece que, </w:t>
      </w:r>
      <w:r w:rsidRPr="009E14E0">
        <w:rPr>
          <w:rFonts w:ascii="Palatino Linotype" w:hAnsi="Palatino Linotype" w:cs="Arial"/>
          <w:b/>
          <w:i/>
        </w:rPr>
        <w:t>cuando no se entregue la respuesta a la solicitud dentro del plazo de 15 días establecidos en el artículo 46 de la Ley de la materia, se entenderá por negada la solicitud y podrá interponerse el recurso correspondiente</w:t>
      </w:r>
      <w:r w:rsidRPr="009E14E0">
        <w:rPr>
          <w:rFonts w:ascii="Palatino Linotype" w:hAnsi="Palatino Linotype" w:cs="Arial"/>
          <w:i/>
        </w:rPr>
        <w:t xml:space="preserve">. Por su parte, el artículo 72 del mismo ordenamiento legal establece el plazo de 15 días para interponer el recurso de revisión a partir del día siguiente al que tuvo conocimiento de la respuesta recaída a su solicitud, sin que se establezca excepción alguna tratándose de una falta de respuesta del sujeto obligado. Así, entonces, </w:t>
      </w:r>
      <w:r w:rsidRPr="009E14E0">
        <w:rPr>
          <w:rFonts w:ascii="Palatino Linotype" w:hAnsi="Palatino Linotype" w:cs="Arial"/>
          <w:b/>
          <w:i/>
        </w:rPr>
        <w:t>resulta evidente que, al no emitirse respuesta dentro del plazo establecido, se genera la ficción legal de una respuesta en sentido negativo; en el entendido de que el plazo para impugnar esa negativa podrá ser en cualquier tiempo y hasta en tanto no se dicte resolución expresa;</w:t>
      </w:r>
      <w:r w:rsidRPr="009E14E0">
        <w:rPr>
          <w:rFonts w:ascii="Palatino Linotype" w:hAnsi="Palatino Linotype" w:cs="Arial"/>
          <w:i/>
        </w:rPr>
        <w:t xml:space="preserve"> es decir, mientras no haya respuesta por parte del Sujeto Obligado, momento a partir del cual deberá computarse el plazo previsto en el artículo 72 de la citada Ley.</w:t>
      </w:r>
      <w:r w:rsidRPr="009E14E0">
        <w:rPr>
          <w:rFonts w:ascii="Palatino Linotype" w:hAnsi="Palatino Linotype" w:cs="Arial"/>
          <w:b/>
          <w:i/>
        </w:rPr>
        <w:t>”</w:t>
      </w:r>
    </w:p>
    <w:p w14:paraId="30A519BC" w14:textId="77777777" w:rsidR="00915F39" w:rsidRPr="009E14E0" w:rsidRDefault="00915F39" w:rsidP="00915F39">
      <w:pPr>
        <w:spacing w:after="0"/>
        <w:ind w:left="567" w:right="616"/>
        <w:jc w:val="right"/>
        <w:rPr>
          <w:rFonts w:ascii="Palatino Linotype" w:hAnsi="Palatino Linotype" w:cs="Arial"/>
          <w:i/>
        </w:rPr>
      </w:pPr>
      <w:r w:rsidRPr="009E14E0">
        <w:rPr>
          <w:rFonts w:ascii="Palatino Linotype" w:hAnsi="Palatino Linotype" w:cs="Arial"/>
          <w:i/>
        </w:rPr>
        <w:t>(Énfasis añadido)</w:t>
      </w:r>
    </w:p>
    <w:p w14:paraId="5D9128AC" w14:textId="77777777" w:rsidR="00B023E6" w:rsidRDefault="00B023E6" w:rsidP="00EB7048">
      <w:pPr>
        <w:spacing w:after="0" w:line="360" w:lineRule="auto"/>
        <w:contextualSpacing/>
        <w:jc w:val="both"/>
        <w:rPr>
          <w:rFonts w:ascii="Palatino Linotype" w:hAnsi="Palatino Linotype"/>
          <w:sz w:val="24"/>
          <w:lang w:val="es-AR"/>
        </w:rPr>
      </w:pPr>
    </w:p>
    <w:p w14:paraId="186EACCA" w14:textId="1851405E" w:rsidR="00790BA2" w:rsidRPr="00790BA2" w:rsidRDefault="00790BA2" w:rsidP="00EB7048">
      <w:pPr>
        <w:spacing w:after="0" w:line="360" w:lineRule="auto"/>
        <w:contextualSpacing/>
        <w:jc w:val="both"/>
        <w:rPr>
          <w:rFonts w:ascii="Palatino Linotype" w:hAnsi="Palatino Linotype"/>
          <w:sz w:val="24"/>
          <w:szCs w:val="24"/>
        </w:rPr>
      </w:pPr>
      <w:r w:rsidRPr="00790BA2">
        <w:rPr>
          <w:rFonts w:ascii="Palatino Linotype" w:hAnsi="Palatino Linotype"/>
          <w:sz w:val="24"/>
          <w:szCs w:val="24"/>
        </w:rPr>
        <w:t xml:space="preserve">Precisado lo anterior, es necesario recordar que lo requerido por el ahora </w:t>
      </w:r>
      <w:r w:rsidRPr="00790BA2">
        <w:rPr>
          <w:rFonts w:ascii="Palatino Linotype" w:hAnsi="Palatino Linotype"/>
          <w:b/>
          <w:sz w:val="24"/>
          <w:szCs w:val="24"/>
        </w:rPr>
        <w:t>Recurrente</w:t>
      </w:r>
      <w:r w:rsidRPr="00790BA2">
        <w:rPr>
          <w:rFonts w:ascii="Palatino Linotype" w:hAnsi="Palatino Linotype"/>
          <w:sz w:val="24"/>
          <w:szCs w:val="24"/>
        </w:rPr>
        <w:t xml:space="preserve">, versa en los requisitos </w:t>
      </w:r>
      <w:r w:rsidR="00B15F11">
        <w:rPr>
          <w:rFonts w:ascii="Palatino Linotype" w:hAnsi="Palatino Linotype"/>
          <w:sz w:val="24"/>
          <w:szCs w:val="24"/>
        </w:rPr>
        <w:t xml:space="preserve">que </w:t>
      </w:r>
      <w:r w:rsidRPr="00790BA2">
        <w:rPr>
          <w:rFonts w:ascii="Palatino Linotype" w:hAnsi="Palatino Linotype"/>
          <w:sz w:val="24"/>
          <w:szCs w:val="24"/>
        </w:rPr>
        <w:t>se necesitan para instalar una purificadora de agua dentro del territorio del Municipio; criterios que toman en consideración para otorgar la licencia de funcionamiento, visto bueno, permiso o alguna autorización para instalar una purificadora de agua, dentro del territorio del Municipio y; el n</w:t>
      </w:r>
      <w:r w:rsidR="00F70590">
        <w:rPr>
          <w:rFonts w:ascii="Palatino Linotype" w:hAnsi="Palatino Linotype"/>
          <w:sz w:val="24"/>
          <w:szCs w:val="24"/>
        </w:rPr>
        <w:t xml:space="preserve">úmero, </w:t>
      </w:r>
      <w:r w:rsidRPr="00790BA2">
        <w:rPr>
          <w:rFonts w:ascii="Palatino Linotype" w:hAnsi="Palatino Linotype"/>
          <w:sz w:val="24"/>
          <w:szCs w:val="24"/>
        </w:rPr>
        <w:t>el nombre o razón social</w:t>
      </w:r>
      <w:r w:rsidR="00F70590">
        <w:rPr>
          <w:rFonts w:ascii="Palatino Linotype" w:hAnsi="Palatino Linotype"/>
          <w:sz w:val="24"/>
          <w:szCs w:val="24"/>
        </w:rPr>
        <w:t>,</w:t>
      </w:r>
      <w:r w:rsidRPr="00790BA2">
        <w:rPr>
          <w:rFonts w:ascii="Palatino Linotype" w:hAnsi="Palatino Linotype"/>
          <w:sz w:val="24"/>
          <w:szCs w:val="24"/>
        </w:rPr>
        <w:t xml:space="preserve"> de las purificadoras de agua que se encuentran vigentes, en funcionamiento y en proceso de trámite de apertura</w:t>
      </w:r>
      <w:r w:rsidR="00F70590">
        <w:rPr>
          <w:rFonts w:ascii="Palatino Linotype" w:hAnsi="Palatino Linotype"/>
          <w:sz w:val="24"/>
          <w:szCs w:val="24"/>
        </w:rPr>
        <w:t>,</w:t>
      </w:r>
      <w:r w:rsidRPr="00790BA2">
        <w:rPr>
          <w:rFonts w:ascii="Palatino Linotype" w:hAnsi="Palatino Linotype"/>
          <w:sz w:val="24"/>
          <w:szCs w:val="24"/>
        </w:rPr>
        <w:t xml:space="preserve"> dentro del Municipio, así como su domicilio.</w:t>
      </w:r>
    </w:p>
    <w:p w14:paraId="41204C13" w14:textId="77777777" w:rsidR="00790BA2" w:rsidRPr="00790BA2" w:rsidRDefault="00790BA2" w:rsidP="00EB7048">
      <w:pPr>
        <w:spacing w:after="0" w:line="360" w:lineRule="auto"/>
        <w:contextualSpacing/>
        <w:jc w:val="both"/>
        <w:rPr>
          <w:rFonts w:ascii="Palatino Linotype" w:hAnsi="Palatino Linotype"/>
          <w:sz w:val="24"/>
        </w:rPr>
      </w:pPr>
    </w:p>
    <w:p w14:paraId="6B6B1847" w14:textId="04B7D0E2" w:rsidR="002E3638" w:rsidRDefault="002E3638" w:rsidP="00EB7048">
      <w:pPr>
        <w:spacing w:after="0" w:line="360" w:lineRule="auto"/>
        <w:contextualSpacing/>
        <w:jc w:val="both"/>
        <w:rPr>
          <w:rFonts w:ascii="Palatino Linotype" w:hAnsi="Palatino Linotype"/>
          <w:sz w:val="24"/>
          <w:lang w:val="es-AR"/>
        </w:rPr>
      </w:pPr>
      <w:r>
        <w:rPr>
          <w:rFonts w:ascii="Palatino Linotype" w:hAnsi="Palatino Linotype"/>
          <w:sz w:val="24"/>
          <w:lang w:val="es-AR"/>
        </w:rPr>
        <w:t xml:space="preserve">Por lo que </w:t>
      </w:r>
      <w:r w:rsidRPr="002E3638">
        <w:rPr>
          <w:rFonts w:ascii="Palatino Linotype" w:hAnsi="Palatino Linotype"/>
          <w:sz w:val="24"/>
          <w:lang w:val="es-AR"/>
        </w:rPr>
        <w:t xml:space="preserve">es </w:t>
      </w:r>
      <w:r>
        <w:rPr>
          <w:rFonts w:ascii="Palatino Linotype" w:hAnsi="Palatino Linotype"/>
          <w:sz w:val="24"/>
          <w:lang w:val="es-AR"/>
        </w:rPr>
        <w:t>conveniente</w:t>
      </w:r>
      <w:r w:rsidRPr="002E3638">
        <w:rPr>
          <w:rFonts w:ascii="Palatino Linotype" w:hAnsi="Palatino Linotype"/>
          <w:sz w:val="24"/>
          <w:lang w:val="es-AR"/>
        </w:rPr>
        <w:t xml:space="preserve"> citar </w:t>
      </w:r>
      <w:r w:rsidR="008913A6">
        <w:rPr>
          <w:rFonts w:ascii="Palatino Linotype" w:hAnsi="Palatino Linotype"/>
          <w:sz w:val="24"/>
          <w:lang w:val="es-AR"/>
        </w:rPr>
        <w:t>lo establecido en los artículos</w:t>
      </w:r>
      <w:r w:rsidRPr="002E3638">
        <w:rPr>
          <w:rFonts w:ascii="Palatino Linotype" w:hAnsi="Palatino Linotype"/>
          <w:sz w:val="24"/>
          <w:lang w:val="es-AR"/>
        </w:rPr>
        <w:t xml:space="preserve"> 48, fracción </w:t>
      </w:r>
      <w:r w:rsidR="008913A6" w:rsidRPr="008913A6">
        <w:rPr>
          <w:rFonts w:ascii="Palatino Linotype" w:hAnsi="Palatino Linotype"/>
          <w:sz w:val="24"/>
          <w:lang w:val="es-AR"/>
        </w:rPr>
        <w:t>XIII Ter</w:t>
      </w:r>
      <w:r w:rsidR="008913A6">
        <w:rPr>
          <w:rFonts w:ascii="Palatino Linotype" w:hAnsi="Palatino Linotype"/>
          <w:sz w:val="24"/>
          <w:lang w:val="es-AR"/>
        </w:rPr>
        <w:t xml:space="preserve"> y XIII Quáter, artículo 96 Quáter, fracciones </w:t>
      </w:r>
      <w:r w:rsidR="008913A6" w:rsidRPr="008913A6">
        <w:rPr>
          <w:rFonts w:ascii="Palatino Linotype" w:hAnsi="Palatino Linotype"/>
          <w:sz w:val="24"/>
          <w:lang w:val="es-AR"/>
        </w:rPr>
        <w:t>XVIII</w:t>
      </w:r>
      <w:r w:rsidR="008913A6">
        <w:rPr>
          <w:rFonts w:ascii="Palatino Linotype" w:hAnsi="Palatino Linotype"/>
          <w:sz w:val="24"/>
          <w:lang w:val="es-AR"/>
        </w:rPr>
        <w:t xml:space="preserve"> y </w:t>
      </w:r>
      <w:r w:rsidR="008913A6" w:rsidRPr="008913A6">
        <w:rPr>
          <w:rFonts w:ascii="Palatino Linotype" w:hAnsi="Palatino Linotype"/>
          <w:sz w:val="24"/>
          <w:lang w:val="es-AR"/>
        </w:rPr>
        <w:t>XIX</w:t>
      </w:r>
      <w:r w:rsidR="008913A6">
        <w:rPr>
          <w:rFonts w:ascii="Palatino Linotype" w:hAnsi="Palatino Linotype"/>
          <w:sz w:val="24"/>
          <w:lang w:val="es-AR"/>
        </w:rPr>
        <w:t xml:space="preserve">, </w:t>
      </w:r>
      <w:r w:rsidRPr="002E3638">
        <w:rPr>
          <w:rFonts w:ascii="Palatino Linotype" w:hAnsi="Palatino Linotype"/>
          <w:sz w:val="24"/>
          <w:lang w:val="es-AR"/>
        </w:rPr>
        <w:t>de la Ley Orgánica Municipal del Estado de México, mismos que son del tenor literal siguiente:</w:t>
      </w:r>
    </w:p>
    <w:p w14:paraId="370CDF44" w14:textId="397C8A9C" w:rsidR="008913A6" w:rsidRPr="008913A6" w:rsidRDefault="008913A6" w:rsidP="008913A6">
      <w:pPr>
        <w:spacing w:after="0" w:line="240" w:lineRule="auto"/>
        <w:ind w:left="567" w:right="567"/>
        <w:contextualSpacing/>
        <w:jc w:val="both"/>
        <w:rPr>
          <w:rFonts w:ascii="Palatino Linotype" w:hAnsi="Palatino Linotype"/>
          <w:i/>
          <w:lang w:val="es-AR"/>
        </w:rPr>
      </w:pPr>
      <w:r w:rsidRPr="008913A6">
        <w:rPr>
          <w:rFonts w:ascii="Palatino Linotype" w:hAnsi="Palatino Linotype"/>
          <w:b/>
          <w:bCs/>
          <w:i/>
        </w:rPr>
        <w:lastRenderedPageBreak/>
        <w:t xml:space="preserve">Artículo 48.- </w:t>
      </w:r>
      <w:r w:rsidRPr="008913A6">
        <w:rPr>
          <w:rFonts w:ascii="Palatino Linotype" w:hAnsi="Palatino Linotype"/>
          <w:i/>
        </w:rPr>
        <w:t>El presidente municipal tiene las siguientes atribuciones:</w:t>
      </w:r>
    </w:p>
    <w:p w14:paraId="049EBA51" w14:textId="491F7A79" w:rsidR="008913A6" w:rsidRPr="008913A6" w:rsidRDefault="008913A6" w:rsidP="008913A6">
      <w:pPr>
        <w:autoSpaceDE w:val="0"/>
        <w:autoSpaceDN w:val="0"/>
        <w:adjustRightInd w:val="0"/>
        <w:spacing w:after="0" w:line="240" w:lineRule="auto"/>
        <w:ind w:left="567" w:right="567"/>
        <w:jc w:val="both"/>
        <w:rPr>
          <w:rFonts w:ascii="Palatino Linotype" w:hAnsi="Palatino Linotype" w:cs="Bookman Old Style"/>
          <w:i/>
          <w:color w:val="000000"/>
        </w:rPr>
      </w:pPr>
      <w:r w:rsidRPr="008913A6">
        <w:rPr>
          <w:rFonts w:ascii="Palatino Linotype" w:hAnsi="Palatino Linotype" w:cs="Bookman Old Style"/>
          <w:i/>
          <w:color w:val="000000"/>
        </w:rPr>
        <w:t>(…)</w:t>
      </w:r>
    </w:p>
    <w:p w14:paraId="18A766A8" w14:textId="77777777" w:rsidR="008913A6" w:rsidRPr="008913A6" w:rsidRDefault="008913A6" w:rsidP="008913A6">
      <w:pPr>
        <w:autoSpaceDE w:val="0"/>
        <w:autoSpaceDN w:val="0"/>
        <w:adjustRightInd w:val="0"/>
        <w:spacing w:after="0" w:line="240" w:lineRule="auto"/>
        <w:ind w:left="567" w:right="567"/>
        <w:jc w:val="both"/>
        <w:rPr>
          <w:rFonts w:ascii="Palatino Linotype" w:hAnsi="Palatino Linotype" w:cs="Bookman Old Style"/>
          <w:i/>
          <w:color w:val="000000"/>
        </w:rPr>
      </w:pPr>
      <w:r w:rsidRPr="008913A6">
        <w:rPr>
          <w:rFonts w:ascii="Palatino Linotype" w:hAnsi="Palatino Linotype" w:cs="Bookman Old Style"/>
          <w:b/>
          <w:i/>
          <w:color w:val="000000"/>
        </w:rPr>
        <w:t>XIII Ter.</w:t>
      </w:r>
      <w:r w:rsidRPr="008913A6">
        <w:rPr>
          <w:rFonts w:ascii="Palatino Linotype" w:hAnsi="Palatino Linotype" w:cs="Bookman Old Style"/>
          <w:i/>
          <w:color w:val="000000"/>
        </w:rPr>
        <w:t xml:space="preserve"> Proponer al ayuntamiento y ejecutar un programa especial para otorgar la licencia provisional de funcionamiento para negocios de bajo riesgo sanitario, ambiental o de protección civil, que autorice el cabildo conforme a la clasificación contenida en el Catálogo Mexiquense de Actividades Industriales, Comerciales y de Servicios de Bajo Riesgo; </w:t>
      </w:r>
    </w:p>
    <w:p w14:paraId="7189A472" w14:textId="6919FDA4" w:rsidR="008913A6" w:rsidRPr="008913A6" w:rsidRDefault="008913A6" w:rsidP="008913A6">
      <w:pPr>
        <w:spacing w:after="0" w:line="240" w:lineRule="auto"/>
        <w:ind w:left="567" w:right="567"/>
        <w:contextualSpacing/>
        <w:jc w:val="both"/>
        <w:rPr>
          <w:rFonts w:ascii="Palatino Linotype" w:hAnsi="Palatino Linotype"/>
          <w:b/>
          <w:i/>
        </w:rPr>
      </w:pPr>
      <w:r w:rsidRPr="008913A6">
        <w:rPr>
          <w:rFonts w:ascii="Palatino Linotype" w:hAnsi="Palatino Linotype" w:cs="Bookman Old Style"/>
          <w:i/>
          <w:color w:val="000000"/>
        </w:rPr>
        <w:t>Para tal efecto, deberá garantizar que el otorgamiento de la licencia no esté sujeto al pago de contribuciones ni a donación alguna; la exigencia de cargas tributarias, dádivas o cualquier otro concepto que condicione su expedición será sancionada en términos de la Ley de Responsabilidades de los Servidores Públicos del Estado y Municipios.</w:t>
      </w:r>
    </w:p>
    <w:p w14:paraId="57AA4242" w14:textId="77777777" w:rsidR="008913A6" w:rsidRDefault="008913A6" w:rsidP="008913A6">
      <w:pPr>
        <w:spacing w:after="0" w:line="240" w:lineRule="auto"/>
        <w:ind w:left="567" w:right="567"/>
        <w:contextualSpacing/>
        <w:jc w:val="both"/>
        <w:rPr>
          <w:rFonts w:ascii="Palatino Linotype" w:hAnsi="Palatino Linotype"/>
          <w:b/>
          <w:i/>
        </w:rPr>
      </w:pPr>
    </w:p>
    <w:p w14:paraId="03DDFB30" w14:textId="63D4B0A5" w:rsidR="008913A6" w:rsidRPr="008913A6" w:rsidRDefault="008913A6" w:rsidP="008913A6">
      <w:pPr>
        <w:spacing w:after="0" w:line="240" w:lineRule="auto"/>
        <w:ind w:left="567" w:right="567"/>
        <w:contextualSpacing/>
        <w:jc w:val="both"/>
        <w:rPr>
          <w:rFonts w:ascii="Palatino Linotype" w:hAnsi="Palatino Linotype"/>
          <w:i/>
        </w:rPr>
      </w:pPr>
      <w:r w:rsidRPr="008913A6">
        <w:rPr>
          <w:rFonts w:ascii="Palatino Linotype" w:hAnsi="Palatino Linotype"/>
          <w:b/>
          <w:i/>
        </w:rPr>
        <w:t>XIII Quáter.</w:t>
      </w:r>
      <w:r w:rsidRPr="008913A6">
        <w:rPr>
          <w:rFonts w:ascii="Palatino Linotype" w:hAnsi="Palatino Linotype"/>
          <w:i/>
        </w:rPr>
        <w:t xml:space="preserve"> Expedir o negar licencias o permisos de funcionamiento, previo acuerdo del ayuntamiento, para las unidades económicas, empresas y parques industriales, dando respuesta en un plazo que no exceda de tres días hábiles posteriores a la fecha de la resolución del ayuntamiento;</w:t>
      </w:r>
    </w:p>
    <w:p w14:paraId="58D06CC6" w14:textId="2BC95FD6" w:rsidR="008913A6" w:rsidRPr="008913A6" w:rsidRDefault="008913A6" w:rsidP="008913A6">
      <w:pPr>
        <w:spacing w:after="0" w:line="240" w:lineRule="auto"/>
        <w:ind w:left="567" w:right="567"/>
        <w:contextualSpacing/>
        <w:jc w:val="both"/>
        <w:rPr>
          <w:rFonts w:ascii="Palatino Linotype" w:hAnsi="Palatino Linotype"/>
          <w:i/>
        </w:rPr>
      </w:pPr>
      <w:r w:rsidRPr="008913A6">
        <w:rPr>
          <w:rFonts w:ascii="Palatino Linotype" w:hAnsi="Palatino Linotype"/>
          <w:i/>
        </w:rPr>
        <w:t>(…)</w:t>
      </w:r>
    </w:p>
    <w:p w14:paraId="39BCB0B3" w14:textId="77777777" w:rsidR="008913A6" w:rsidRDefault="008913A6" w:rsidP="008913A6">
      <w:pPr>
        <w:spacing w:after="0" w:line="240" w:lineRule="auto"/>
        <w:ind w:left="567" w:right="567"/>
        <w:contextualSpacing/>
        <w:jc w:val="both"/>
        <w:rPr>
          <w:rFonts w:ascii="Palatino Linotype" w:hAnsi="Palatino Linotype"/>
          <w:b/>
          <w:i/>
          <w:lang w:val="es-AR"/>
        </w:rPr>
      </w:pPr>
    </w:p>
    <w:p w14:paraId="6A8FDACA" w14:textId="7C53F232" w:rsidR="008913A6" w:rsidRPr="008913A6" w:rsidRDefault="008913A6" w:rsidP="008913A6">
      <w:pPr>
        <w:spacing w:after="0" w:line="240" w:lineRule="auto"/>
        <w:ind w:left="567" w:right="567"/>
        <w:contextualSpacing/>
        <w:jc w:val="both"/>
        <w:rPr>
          <w:rFonts w:ascii="Palatino Linotype" w:hAnsi="Palatino Linotype"/>
          <w:i/>
          <w:lang w:val="es-AR"/>
        </w:rPr>
      </w:pPr>
      <w:r w:rsidRPr="008913A6">
        <w:rPr>
          <w:rFonts w:ascii="Palatino Linotype" w:hAnsi="Palatino Linotype"/>
          <w:b/>
          <w:i/>
          <w:lang w:val="es-AR"/>
        </w:rPr>
        <w:t>Artículo 96 Quáter.-</w:t>
      </w:r>
      <w:r w:rsidRPr="008913A6">
        <w:rPr>
          <w:rFonts w:ascii="Palatino Linotype" w:hAnsi="Palatino Linotype"/>
          <w:i/>
          <w:lang w:val="es-AR"/>
        </w:rPr>
        <w:t xml:space="preserve"> El Director de Desarrollo Económico o el Titular de la Unidad Administrativa equivalente, tiene las siguientes atribuciones:</w:t>
      </w:r>
    </w:p>
    <w:p w14:paraId="3B7F636C" w14:textId="2D1C3393" w:rsidR="008913A6" w:rsidRPr="008913A6" w:rsidRDefault="008913A6" w:rsidP="008913A6">
      <w:pPr>
        <w:spacing w:after="0" w:line="240" w:lineRule="auto"/>
        <w:ind w:left="567" w:right="567"/>
        <w:contextualSpacing/>
        <w:jc w:val="both"/>
        <w:rPr>
          <w:rFonts w:ascii="Palatino Linotype" w:hAnsi="Palatino Linotype"/>
          <w:i/>
          <w:lang w:val="es-AR"/>
        </w:rPr>
      </w:pPr>
      <w:r w:rsidRPr="008913A6">
        <w:rPr>
          <w:rFonts w:ascii="Palatino Linotype" w:hAnsi="Palatino Linotype"/>
          <w:i/>
          <w:lang w:val="es-AR"/>
        </w:rPr>
        <w:t>(…)</w:t>
      </w:r>
    </w:p>
    <w:p w14:paraId="070525D0" w14:textId="77777777" w:rsidR="008913A6" w:rsidRPr="008913A6" w:rsidRDefault="008913A6" w:rsidP="008913A6">
      <w:pPr>
        <w:autoSpaceDE w:val="0"/>
        <w:autoSpaceDN w:val="0"/>
        <w:adjustRightInd w:val="0"/>
        <w:spacing w:after="0" w:line="240" w:lineRule="auto"/>
        <w:ind w:left="567" w:right="567"/>
        <w:jc w:val="both"/>
        <w:rPr>
          <w:rFonts w:ascii="Palatino Linotype" w:hAnsi="Palatino Linotype" w:cs="Bookman Old Style"/>
          <w:i/>
          <w:color w:val="000000"/>
        </w:rPr>
      </w:pPr>
      <w:r w:rsidRPr="008913A6">
        <w:rPr>
          <w:rFonts w:ascii="Palatino Linotype" w:hAnsi="Palatino Linotype" w:cs="Bookman Old Style"/>
          <w:b/>
          <w:i/>
          <w:color w:val="000000"/>
        </w:rPr>
        <w:t>XVIII.</w:t>
      </w:r>
      <w:r w:rsidRPr="008913A6">
        <w:rPr>
          <w:rFonts w:ascii="Palatino Linotype" w:hAnsi="Palatino Linotype" w:cs="Bookman Old Style"/>
          <w:i/>
          <w:color w:val="000000"/>
        </w:rPr>
        <w:t xml:space="preserve"> Conducir la coordinación interinstitucional de las dependencias municipales a las que corresponda conocer sobre el otorgamiento de permisos y licencias para la apertura y funcionamiento de unidades económicas; </w:t>
      </w:r>
    </w:p>
    <w:p w14:paraId="6B8848FE" w14:textId="77777777" w:rsidR="008913A6" w:rsidRPr="008913A6" w:rsidRDefault="008913A6" w:rsidP="008913A6">
      <w:pPr>
        <w:autoSpaceDE w:val="0"/>
        <w:autoSpaceDN w:val="0"/>
        <w:adjustRightInd w:val="0"/>
        <w:spacing w:after="0" w:line="240" w:lineRule="auto"/>
        <w:ind w:left="567" w:right="567"/>
        <w:jc w:val="both"/>
        <w:rPr>
          <w:rFonts w:ascii="Palatino Linotype" w:hAnsi="Palatino Linotype" w:cs="Bookman Old Style"/>
          <w:i/>
          <w:color w:val="000000"/>
        </w:rPr>
      </w:pPr>
      <w:r w:rsidRPr="008913A6">
        <w:rPr>
          <w:rFonts w:ascii="Palatino Linotype" w:hAnsi="Palatino Linotype" w:cs="Bookman Old Style"/>
          <w:i/>
          <w:color w:val="000000"/>
        </w:rPr>
        <w:t xml:space="preserve">Para tal efecto, deberá garantizar que el otorgamiento de la licencia no esté sujeto al pago de contribuciones ni a donación alguna; la exigencia de cargas tributarias, dádivas o cualquier otro concepto que condicione su expedición será sancionada en términos de la Ley de Responsabilidades de los Servidores Públicos del Estado y Municipios. </w:t>
      </w:r>
    </w:p>
    <w:p w14:paraId="16D38AE3" w14:textId="77777777" w:rsidR="008913A6" w:rsidRDefault="008913A6" w:rsidP="008913A6">
      <w:pPr>
        <w:spacing w:after="0" w:line="240" w:lineRule="auto"/>
        <w:ind w:left="567" w:right="567"/>
        <w:contextualSpacing/>
        <w:jc w:val="both"/>
        <w:rPr>
          <w:rFonts w:ascii="Palatino Linotype" w:hAnsi="Palatino Linotype" w:cs="Bookman Old Style"/>
          <w:b/>
          <w:i/>
          <w:color w:val="000000"/>
        </w:rPr>
      </w:pPr>
    </w:p>
    <w:p w14:paraId="4EEB1F4A" w14:textId="66652D76" w:rsidR="008913A6" w:rsidRPr="008913A6" w:rsidRDefault="008913A6" w:rsidP="008913A6">
      <w:pPr>
        <w:spacing w:after="0" w:line="240" w:lineRule="auto"/>
        <w:ind w:left="567" w:right="567"/>
        <w:contextualSpacing/>
        <w:jc w:val="both"/>
        <w:rPr>
          <w:rFonts w:ascii="Palatino Linotype" w:hAnsi="Palatino Linotype" w:cs="Bookman Old Style"/>
          <w:i/>
          <w:color w:val="000000"/>
        </w:rPr>
      </w:pPr>
      <w:r w:rsidRPr="008913A6">
        <w:rPr>
          <w:rFonts w:ascii="Palatino Linotype" w:hAnsi="Palatino Linotype" w:cs="Bookman Old Style"/>
          <w:b/>
          <w:i/>
          <w:color w:val="000000"/>
        </w:rPr>
        <w:t>XIX.</w:t>
      </w:r>
      <w:r w:rsidRPr="008913A6">
        <w:rPr>
          <w:rFonts w:ascii="Palatino Linotype" w:hAnsi="Palatino Linotype" w:cs="Bookman Old Style"/>
          <w:i/>
          <w:color w:val="000000"/>
        </w:rPr>
        <w:t xml:space="preserve"> Operar y actualizar el Registro Municipal de Unidades Económicas de los permisos o </w:t>
      </w:r>
      <w:r w:rsidRPr="008913A6">
        <w:rPr>
          <w:rFonts w:ascii="Palatino Linotype" w:hAnsi="Palatino Linotype" w:cs="Bookman Old Style"/>
          <w:b/>
          <w:i/>
          <w:color w:val="000000"/>
        </w:rPr>
        <w:t>licencias de funcionamiento</w:t>
      </w:r>
      <w:r w:rsidRPr="008913A6">
        <w:rPr>
          <w:rFonts w:ascii="Palatino Linotype" w:hAnsi="Palatino Linotype" w:cs="Bookman Old Style"/>
          <w:i/>
          <w:color w:val="000000"/>
        </w:rPr>
        <w:t xml:space="preserve"> otorgadas a las unidades económicas respectivas, así como remitir dentro de los cinco días hábiles siguientes los datos generados al Sistema que al efecto integre la Secretaría de Desarrollo Económico, a la Secretaría de Seguridad y a la Fiscalía General de Justicia del Estado de México, la información respectiva;</w:t>
      </w:r>
    </w:p>
    <w:p w14:paraId="528DE501" w14:textId="48BE6AB4" w:rsidR="008913A6" w:rsidRPr="008913A6" w:rsidRDefault="008913A6" w:rsidP="008913A6">
      <w:pPr>
        <w:spacing w:after="0" w:line="240" w:lineRule="auto"/>
        <w:ind w:left="567" w:right="567"/>
        <w:contextualSpacing/>
        <w:jc w:val="both"/>
        <w:rPr>
          <w:rFonts w:ascii="Palatino Linotype" w:hAnsi="Palatino Linotype"/>
          <w:i/>
          <w:lang w:val="es-AR"/>
        </w:rPr>
      </w:pPr>
      <w:r w:rsidRPr="008913A6">
        <w:rPr>
          <w:rFonts w:ascii="Palatino Linotype" w:hAnsi="Palatino Linotype" w:cs="Bookman Old Style"/>
          <w:i/>
          <w:color w:val="000000"/>
        </w:rPr>
        <w:t>(…)</w:t>
      </w:r>
    </w:p>
    <w:p w14:paraId="75FA1EDA" w14:textId="77777777" w:rsidR="008913A6" w:rsidRPr="008913A6" w:rsidRDefault="008913A6" w:rsidP="008913A6">
      <w:pPr>
        <w:spacing w:after="0" w:line="240" w:lineRule="auto"/>
        <w:ind w:left="567" w:right="567"/>
        <w:contextualSpacing/>
        <w:jc w:val="both"/>
        <w:rPr>
          <w:rFonts w:ascii="Palatino Linotype" w:hAnsi="Palatino Linotype"/>
          <w:i/>
          <w:lang w:val="es-AR"/>
        </w:rPr>
      </w:pPr>
    </w:p>
    <w:p w14:paraId="177E76CD" w14:textId="77777777" w:rsidR="008913A6" w:rsidRDefault="008913A6" w:rsidP="000F49BE">
      <w:pPr>
        <w:pStyle w:val="Sinespaciado"/>
        <w:rPr>
          <w:lang w:val="es-AR"/>
        </w:rPr>
      </w:pPr>
    </w:p>
    <w:p w14:paraId="38C5CAB1" w14:textId="2CF9294B" w:rsidR="000F49BE" w:rsidRDefault="000F49BE" w:rsidP="000F49BE">
      <w:pPr>
        <w:pStyle w:val="Prrafodelista"/>
        <w:widowControl w:val="0"/>
        <w:autoSpaceDE w:val="0"/>
        <w:autoSpaceDN w:val="0"/>
        <w:adjustRightInd w:val="0"/>
        <w:spacing w:before="200" w:after="200" w:line="360" w:lineRule="auto"/>
        <w:ind w:left="0"/>
        <w:jc w:val="both"/>
        <w:rPr>
          <w:rFonts w:ascii="Palatino Linotype" w:hAnsi="Palatino Linotype" w:cs="Arial"/>
        </w:rPr>
      </w:pPr>
      <w:r w:rsidRPr="009E14E0">
        <w:rPr>
          <w:rFonts w:ascii="Palatino Linotype" w:hAnsi="Palatino Linotype"/>
          <w:bCs/>
        </w:rPr>
        <w:t>Por su parte,</w:t>
      </w:r>
      <w:r>
        <w:rPr>
          <w:rFonts w:ascii="Palatino Linotype" w:hAnsi="Palatino Linotype"/>
          <w:bCs/>
        </w:rPr>
        <w:t xml:space="preserve"> los artículos 100, 101, fracción IV, 105, 115, 116 y 117, d</w:t>
      </w:r>
      <w:r w:rsidRPr="009E14E0">
        <w:rPr>
          <w:rFonts w:ascii="Palatino Linotype" w:hAnsi="Palatino Linotype" w:cs="Arial"/>
        </w:rPr>
        <w:t xml:space="preserve">el Bando Municipal de </w:t>
      </w:r>
      <w:r>
        <w:rPr>
          <w:rFonts w:ascii="Palatino Linotype" w:hAnsi="Palatino Linotype" w:cs="Arial"/>
        </w:rPr>
        <w:t>Coyotepec 2019, refieren</w:t>
      </w:r>
      <w:r w:rsidRPr="009E14E0">
        <w:rPr>
          <w:rFonts w:ascii="Palatino Linotype" w:hAnsi="Palatino Linotype" w:cs="Arial"/>
        </w:rPr>
        <w:t xml:space="preserve"> lo siguiente:</w:t>
      </w:r>
    </w:p>
    <w:p w14:paraId="189FF03A" w14:textId="0CCB653E" w:rsidR="000F49BE" w:rsidRDefault="000F49BE" w:rsidP="000F49BE">
      <w:pPr>
        <w:pStyle w:val="Prrafodelista"/>
        <w:widowControl w:val="0"/>
        <w:autoSpaceDE w:val="0"/>
        <w:autoSpaceDN w:val="0"/>
        <w:adjustRightInd w:val="0"/>
        <w:spacing w:before="200" w:after="200"/>
        <w:ind w:left="567" w:right="567"/>
        <w:jc w:val="both"/>
        <w:rPr>
          <w:rFonts w:ascii="Palatino Linotype" w:hAnsi="Palatino Linotype" w:cs="Arial"/>
          <w:i/>
          <w:sz w:val="22"/>
        </w:rPr>
      </w:pPr>
      <w:r>
        <w:rPr>
          <w:rFonts w:ascii="Palatino Linotype" w:hAnsi="Palatino Linotype" w:cs="Arial"/>
          <w:i/>
          <w:sz w:val="22"/>
        </w:rPr>
        <w:lastRenderedPageBreak/>
        <w:t>“</w:t>
      </w:r>
      <w:r w:rsidRPr="000F49BE">
        <w:rPr>
          <w:rFonts w:ascii="Palatino Linotype" w:hAnsi="Palatino Linotype" w:cs="Arial"/>
          <w:b/>
          <w:i/>
          <w:sz w:val="22"/>
        </w:rPr>
        <w:t>Artículo 100.-</w:t>
      </w:r>
      <w:r w:rsidRPr="000F49BE">
        <w:rPr>
          <w:rFonts w:ascii="Palatino Linotype" w:hAnsi="Palatino Linotype" w:cs="Arial"/>
          <w:i/>
          <w:sz w:val="22"/>
        </w:rPr>
        <w:t xml:space="preserve"> </w:t>
      </w:r>
      <w:r w:rsidRPr="000F49BE">
        <w:rPr>
          <w:rFonts w:ascii="Palatino Linotype" w:hAnsi="Palatino Linotype" w:cs="Arial"/>
          <w:b/>
          <w:i/>
          <w:sz w:val="22"/>
          <w:u w:val="single"/>
        </w:rPr>
        <w:t>El Ayuntamiento a través de la Dirección de Desarrollo Económico promoverá y fomentará la actividad económica y la competitividad del Municipio</w:t>
      </w:r>
      <w:r w:rsidRPr="000F49BE">
        <w:rPr>
          <w:rFonts w:ascii="Palatino Linotype" w:hAnsi="Palatino Linotype" w:cs="Arial"/>
          <w:i/>
          <w:sz w:val="22"/>
        </w:rPr>
        <w:t xml:space="preserve"> mediante la atracción de inversión productiva, nacional y extranjera, que permita generar empleos que provean al bienestar de la población del Municipio; </w:t>
      </w:r>
      <w:r w:rsidRPr="000F49BE">
        <w:rPr>
          <w:rFonts w:ascii="Palatino Linotype" w:hAnsi="Palatino Linotype" w:cs="Arial"/>
          <w:b/>
          <w:i/>
          <w:sz w:val="22"/>
          <w:u w:val="single"/>
        </w:rPr>
        <w:t>para lo cual se implementaran medidas que tiendan a regular y fortalecer el desarrollo de las actividades industriales, comerciales</w:t>
      </w:r>
      <w:r w:rsidRPr="000F49BE">
        <w:rPr>
          <w:rFonts w:ascii="Palatino Linotype" w:hAnsi="Palatino Linotype" w:cs="Arial"/>
          <w:i/>
          <w:sz w:val="22"/>
        </w:rPr>
        <w:t xml:space="preserve">, agropecuarias, turísticas, artesanales y </w:t>
      </w:r>
      <w:r w:rsidRPr="000F49BE">
        <w:rPr>
          <w:rFonts w:ascii="Palatino Linotype" w:hAnsi="Palatino Linotype" w:cs="Arial"/>
          <w:b/>
          <w:i/>
          <w:sz w:val="22"/>
          <w:u w:val="single"/>
        </w:rPr>
        <w:t>de servicios en el Municipio</w:t>
      </w:r>
      <w:r w:rsidRPr="000F49BE">
        <w:rPr>
          <w:rFonts w:ascii="Palatino Linotype" w:hAnsi="Palatino Linotype" w:cs="Arial"/>
          <w:i/>
          <w:sz w:val="22"/>
        </w:rPr>
        <w:t>, estableciendo diversos mecanismos con el fin de allegarse de recursos propios fortaleciendo la sustentabilidad, de conformidad con las disposiciones legales aplicables de la materia.</w:t>
      </w:r>
    </w:p>
    <w:p w14:paraId="1B6A1F0E" w14:textId="77777777" w:rsidR="000F49BE" w:rsidRDefault="000F49BE" w:rsidP="000F49BE">
      <w:pPr>
        <w:pStyle w:val="Prrafodelista"/>
        <w:widowControl w:val="0"/>
        <w:autoSpaceDE w:val="0"/>
        <w:autoSpaceDN w:val="0"/>
        <w:adjustRightInd w:val="0"/>
        <w:spacing w:before="200" w:after="200"/>
        <w:ind w:left="567" w:right="567"/>
        <w:jc w:val="both"/>
        <w:rPr>
          <w:rFonts w:ascii="Palatino Linotype" w:hAnsi="Palatino Linotype" w:cs="Arial"/>
          <w:i/>
          <w:sz w:val="22"/>
        </w:rPr>
      </w:pPr>
    </w:p>
    <w:p w14:paraId="446AC890" w14:textId="77777777" w:rsidR="000F49BE" w:rsidRPr="000F49BE" w:rsidRDefault="000F49BE" w:rsidP="000F49BE">
      <w:pPr>
        <w:pStyle w:val="Prrafodelista"/>
        <w:widowControl w:val="0"/>
        <w:autoSpaceDE w:val="0"/>
        <w:autoSpaceDN w:val="0"/>
        <w:adjustRightInd w:val="0"/>
        <w:ind w:left="567" w:right="567"/>
        <w:jc w:val="both"/>
        <w:rPr>
          <w:rFonts w:ascii="Palatino Linotype" w:hAnsi="Palatino Linotype" w:cs="Arial"/>
          <w:i/>
          <w:sz w:val="22"/>
        </w:rPr>
      </w:pPr>
      <w:r w:rsidRPr="000F49BE">
        <w:rPr>
          <w:rFonts w:ascii="Palatino Linotype" w:hAnsi="Palatino Linotype" w:cs="Arial"/>
          <w:b/>
          <w:i/>
          <w:sz w:val="22"/>
        </w:rPr>
        <w:t>Artículo 101.-</w:t>
      </w:r>
      <w:r w:rsidRPr="000F49BE">
        <w:rPr>
          <w:rFonts w:ascii="Palatino Linotype" w:hAnsi="Palatino Linotype" w:cs="Arial"/>
          <w:i/>
          <w:sz w:val="22"/>
        </w:rPr>
        <w:t xml:space="preserve"> La Dirección de Desarrollo Económico impulsara los sectores siguientes;</w:t>
      </w:r>
    </w:p>
    <w:p w14:paraId="13487D9A" w14:textId="7666146E" w:rsidR="000F49BE" w:rsidRPr="000F49BE" w:rsidRDefault="000F49BE" w:rsidP="000F49BE">
      <w:pPr>
        <w:pStyle w:val="Prrafodelista"/>
        <w:widowControl w:val="0"/>
        <w:autoSpaceDE w:val="0"/>
        <w:autoSpaceDN w:val="0"/>
        <w:adjustRightInd w:val="0"/>
        <w:ind w:left="567" w:right="567"/>
        <w:jc w:val="both"/>
        <w:rPr>
          <w:rFonts w:ascii="Palatino Linotype" w:hAnsi="Palatino Linotype" w:cs="Arial"/>
          <w:i/>
          <w:sz w:val="22"/>
        </w:rPr>
      </w:pPr>
      <w:r>
        <w:rPr>
          <w:rFonts w:ascii="Palatino Linotype" w:hAnsi="Palatino Linotype" w:cs="Arial"/>
          <w:i/>
          <w:sz w:val="22"/>
        </w:rPr>
        <w:t>(…)</w:t>
      </w:r>
    </w:p>
    <w:p w14:paraId="51360F56" w14:textId="5F07343E" w:rsidR="000F49BE" w:rsidRDefault="000F49BE" w:rsidP="000F49BE">
      <w:pPr>
        <w:pStyle w:val="Prrafodelista"/>
        <w:widowControl w:val="0"/>
        <w:autoSpaceDE w:val="0"/>
        <w:autoSpaceDN w:val="0"/>
        <w:adjustRightInd w:val="0"/>
        <w:ind w:left="567" w:right="567"/>
        <w:jc w:val="both"/>
        <w:rPr>
          <w:rFonts w:ascii="Palatino Linotype" w:hAnsi="Palatino Linotype" w:cs="Arial"/>
          <w:i/>
          <w:sz w:val="22"/>
        </w:rPr>
      </w:pPr>
      <w:r w:rsidRPr="000F49BE">
        <w:rPr>
          <w:rFonts w:ascii="Palatino Linotype" w:hAnsi="Palatino Linotype" w:cs="Arial"/>
          <w:i/>
          <w:sz w:val="22"/>
        </w:rPr>
        <w:t>IV. De los emprendedores de actividades económicas.</w:t>
      </w:r>
    </w:p>
    <w:p w14:paraId="1F9CF0B4" w14:textId="3FA3E2F9" w:rsidR="000F49BE" w:rsidRDefault="000F49BE" w:rsidP="000F49BE">
      <w:pPr>
        <w:pStyle w:val="Prrafodelista"/>
        <w:widowControl w:val="0"/>
        <w:autoSpaceDE w:val="0"/>
        <w:autoSpaceDN w:val="0"/>
        <w:adjustRightInd w:val="0"/>
        <w:ind w:left="567" w:right="567"/>
        <w:jc w:val="both"/>
        <w:rPr>
          <w:rFonts w:ascii="Palatino Linotype" w:hAnsi="Palatino Linotype" w:cs="Arial"/>
          <w:i/>
          <w:sz w:val="22"/>
        </w:rPr>
      </w:pPr>
      <w:r>
        <w:rPr>
          <w:rFonts w:ascii="Palatino Linotype" w:hAnsi="Palatino Linotype" w:cs="Arial"/>
          <w:i/>
          <w:sz w:val="22"/>
        </w:rPr>
        <w:t>(…)</w:t>
      </w:r>
    </w:p>
    <w:p w14:paraId="6D71BE71" w14:textId="77777777" w:rsidR="000F49BE" w:rsidRDefault="000F49BE" w:rsidP="000F49BE">
      <w:pPr>
        <w:pStyle w:val="Prrafodelista"/>
        <w:widowControl w:val="0"/>
        <w:autoSpaceDE w:val="0"/>
        <w:autoSpaceDN w:val="0"/>
        <w:adjustRightInd w:val="0"/>
        <w:ind w:left="567" w:right="567"/>
        <w:jc w:val="both"/>
        <w:rPr>
          <w:rFonts w:ascii="Palatino Linotype" w:hAnsi="Palatino Linotype" w:cs="Arial"/>
          <w:i/>
          <w:sz w:val="22"/>
        </w:rPr>
      </w:pPr>
    </w:p>
    <w:p w14:paraId="3A78A010" w14:textId="77777777" w:rsidR="000F49BE" w:rsidRPr="000F49BE" w:rsidRDefault="000F49BE" w:rsidP="000F49BE">
      <w:pPr>
        <w:pStyle w:val="Prrafodelista"/>
        <w:widowControl w:val="0"/>
        <w:autoSpaceDE w:val="0"/>
        <w:autoSpaceDN w:val="0"/>
        <w:adjustRightInd w:val="0"/>
        <w:ind w:left="567" w:right="567"/>
        <w:jc w:val="both"/>
        <w:rPr>
          <w:rFonts w:ascii="Palatino Linotype" w:hAnsi="Palatino Linotype" w:cs="Arial"/>
          <w:i/>
          <w:sz w:val="22"/>
        </w:rPr>
      </w:pPr>
      <w:r w:rsidRPr="000F49BE">
        <w:rPr>
          <w:rFonts w:ascii="Palatino Linotype" w:hAnsi="Palatino Linotype" w:cs="Arial"/>
          <w:b/>
          <w:i/>
          <w:sz w:val="22"/>
        </w:rPr>
        <w:t>Artículo 105.-</w:t>
      </w:r>
      <w:r w:rsidRPr="000F49BE">
        <w:rPr>
          <w:rFonts w:ascii="Palatino Linotype" w:hAnsi="Palatino Linotype" w:cs="Arial"/>
          <w:i/>
          <w:sz w:val="22"/>
        </w:rPr>
        <w:t xml:space="preserve"> </w:t>
      </w:r>
      <w:r w:rsidRPr="000F49BE">
        <w:rPr>
          <w:rFonts w:ascii="Palatino Linotype" w:hAnsi="Palatino Linotype" w:cs="Arial"/>
          <w:b/>
          <w:i/>
          <w:sz w:val="22"/>
          <w:u w:val="single"/>
        </w:rPr>
        <w:t>Toda persona física, jurídica-colectiva y los órganos públicos, para ejercer actividades comerciales</w:t>
      </w:r>
      <w:r w:rsidRPr="000F49BE">
        <w:rPr>
          <w:rFonts w:ascii="Palatino Linotype" w:hAnsi="Palatino Linotype" w:cs="Arial"/>
          <w:i/>
          <w:sz w:val="22"/>
        </w:rPr>
        <w:t xml:space="preserve">, industriales, </w:t>
      </w:r>
      <w:r w:rsidRPr="000F49BE">
        <w:rPr>
          <w:rFonts w:ascii="Palatino Linotype" w:hAnsi="Palatino Linotype" w:cs="Arial"/>
          <w:b/>
          <w:i/>
          <w:sz w:val="22"/>
          <w:u w:val="single"/>
        </w:rPr>
        <w:t>de servicios</w:t>
      </w:r>
      <w:r w:rsidRPr="000F49BE">
        <w:rPr>
          <w:rFonts w:ascii="Palatino Linotype" w:hAnsi="Palatino Linotype" w:cs="Arial"/>
          <w:i/>
          <w:sz w:val="22"/>
        </w:rPr>
        <w:t xml:space="preserve"> y espectáculos públicos, </w:t>
      </w:r>
      <w:r w:rsidRPr="000F49BE">
        <w:rPr>
          <w:rFonts w:ascii="Palatino Linotype" w:hAnsi="Palatino Linotype" w:cs="Arial"/>
          <w:b/>
          <w:i/>
          <w:sz w:val="22"/>
          <w:u w:val="single"/>
        </w:rPr>
        <w:t>requieren permiso y/o autorización expedida por la Autoridad Municipal competente</w:t>
      </w:r>
      <w:r w:rsidRPr="000F49BE">
        <w:rPr>
          <w:rFonts w:ascii="Palatino Linotype" w:hAnsi="Palatino Linotype" w:cs="Arial"/>
          <w:i/>
          <w:sz w:val="22"/>
        </w:rPr>
        <w:t xml:space="preserve"> para lo cual deberán de cumplir con los requisitos que exigen las disposiciones legales aplicables y observando lo siguiente:</w:t>
      </w:r>
    </w:p>
    <w:p w14:paraId="41AF0704" w14:textId="77777777" w:rsidR="000F49BE" w:rsidRDefault="000F49BE" w:rsidP="000F49BE">
      <w:pPr>
        <w:pStyle w:val="Prrafodelista"/>
        <w:widowControl w:val="0"/>
        <w:autoSpaceDE w:val="0"/>
        <w:autoSpaceDN w:val="0"/>
        <w:adjustRightInd w:val="0"/>
        <w:ind w:left="567" w:right="567"/>
        <w:jc w:val="both"/>
        <w:rPr>
          <w:rFonts w:ascii="Palatino Linotype" w:hAnsi="Palatino Linotype" w:cs="Arial"/>
          <w:i/>
          <w:sz w:val="22"/>
        </w:rPr>
      </w:pPr>
    </w:p>
    <w:p w14:paraId="4954D6A0" w14:textId="77777777" w:rsidR="000F49BE" w:rsidRDefault="000F49BE" w:rsidP="000F49BE">
      <w:pPr>
        <w:pStyle w:val="Prrafodelista"/>
        <w:widowControl w:val="0"/>
        <w:numPr>
          <w:ilvl w:val="0"/>
          <w:numId w:val="5"/>
        </w:numPr>
        <w:autoSpaceDE w:val="0"/>
        <w:autoSpaceDN w:val="0"/>
        <w:adjustRightInd w:val="0"/>
        <w:ind w:right="567"/>
        <w:jc w:val="both"/>
        <w:rPr>
          <w:rFonts w:ascii="Palatino Linotype" w:hAnsi="Palatino Linotype" w:cs="Arial"/>
          <w:i/>
          <w:sz w:val="22"/>
        </w:rPr>
      </w:pPr>
      <w:r w:rsidRPr="000F49BE">
        <w:rPr>
          <w:rFonts w:ascii="Palatino Linotype" w:hAnsi="Palatino Linotype" w:cs="Arial"/>
          <w:i/>
          <w:sz w:val="22"/>
        </w:rPr>
        <w:t>El ejercicio de estas actividades quedaran sujetas a lo previsto por la Constitución Política de los Estados Unidos Mexicanos, la Constitución Política del Estado Libre y Soberano de México, la Ley de Ingresos del Estado de México y Municipios, la Ley Orgánica Municipal del Estado de México, el Código de Procedimientos Administrativos del Estado de México, el Código Administrativo del Estado de México, Código Financiero del Estado México y Municipios, la Reglamentación Municipal de la materia y demás disipaciones legales aplicables; y</w:t>
      </w:r>
    </w:p>
    <w:p w14:paraId="4E2E0606" w14:textId="77777777" w:rsidR="000F49BE" w:rsidRDefault="000F49BE" w:rsidP="000F49BE">
      <w:pPr>
        <w:pStyle w:val="Prrafodelista"/>
        <w:widowControl w:val="0"/>
        <w:autoSpaceDE w:val="0"/>
        <w:autoSpaceDN w:val="0"/>
        <w:adjustRightInd w:val="0"/>
        <w:ind w:left="1287" w:right="567"/>
        <w:jc w:val="both"/>
        <w:rPr>
          <w:rFonts w:ascii="Palatino Linotype" w:hAnsi="Palatino Linotype" w:cs="Arial"/>
          <w:i/>
          <w:sz w:val="22"/>
        </w:rPr>
      </w:pPr>
    </w:p>
    <w:p w14:paraId="0D472FEB" w14:textId="56BA8FDD" w:rsidR="000F49BE" w:rsidRDefault="000F49BE" w:rsidP="000F49BE">
      <w:pPr>
        <w:pStyle w:val="Prrafodelista"/>
        <w:widowControl w:val="0"/>
        <w:numPr>
          <w:ilvl w:val="0"/>
          <w:numId w:val="5"/>
        </w:numPr>
        <w:autoSpaceDE w:val="0"/>
        <w:autoSpaceDN w:val="0"/>
        <w:adjustRightInd w:val="0"/>
        <w:ind w:right="567"/>
        <w:jc w:val="both"/>
        <w:rPr>
          <w:rFonts w:ascii="Palatino Linotype" w:hAnsi="Palatino Linotype" w:cs="Arial"/>
          <w:i/>
          <w:sz w:val="22"/>
        </w:rPr>
      </w:pPr>
      <w:r w:rsidRPr="00B15F11">
        <w:rPr>
          <w:rFonts w:ascii="Palatino Linotype" w:hAnsi="Palatino Linotype" w:cs="Arial"/>
          <w:b/>
          <w:i/>
          <w:sz w:val="22"/>
          <w:u w:val="single"/>
        </w:rPr>
        <w:t>La autoridad municipal, a través de la Dirección de Desarrollo Económico aplicará las medidas provisionales o precautorias, y las sanciones que correspondan, si se ejercen las actividades a que se refiere este artículo sin contar con la licencia y permiso correspondiente</w:t>
      </w:r>
      <w:r w:rsidRPr="000F49BE">
        <w:rPr>
          <w:rFonts w:ascii="Palatino Linotype" w:hAnsi="Palatino Linotype" w:cs="Arial"/>
          <w:i/>
          <w:sz w:val="22"/>
        </w:rPr>
        <w:t>.</w:t>
      </w:r>
    </w:p>
    <w:p w14:paraId="7A55F77F" w14:textId="57ADA967" w:rsidR="00B15F11" w:rsidRPr="00B15F11" w:rsidRDefault="00B15F11" w:rsidP="00B15F11">
      <w:pPr>
        <w:widowControl w:val="0"/>
        <w:autoSpaceDE w:val="0"/>
        <w:autoSpaceDN w:val="0"/>
        <w:adjustRightInd w:val="0"/>
        <w:ind w:right="567" w:firstLine="567"/>
        <w:jc w:val="both"/>
        <w:rPr>
          <w:rFonts w:ascii="Palatino Linotype" w:hAnsi="Palatino Linotype" w:cs="Arial"/>
          <w:i/>
        </w:rPr>
      </w:pPr>
      <w:r>
        <w:rPr>
          <w:rFonts w:ascii="Palatino Linotype" w:eastAsia="Times New Roman" w:hAnsi="Palatino Linotype" w:cs="Arial"/>
          <w:i/>
          <w:szCs w:val="24"/>
          <w:lang w:val="es-ES" w:eastAsia="es-ES"/>
        </w:rPr>
        <w:t>(…)</w:t>
      </w:r>
    </w:p>
    <w:p w14:paraId="494AB43E" w14:textId="77777777" w:rsidR="00B15F11" w:rsidRPr="00B15F11" w:rsidRDefault="00B15F11" w:rsidP="00B15F11">
      <w:pPr>
        <w:pStyle w:val="Prrafodelista"/>
        <w:widowControl w:val="0"/>
        <w:autoSpaceDE w:val="0"/>
        <w:autoSpaceDN w:val="0"/>
        <w:adjustRightInd w:val="0"/>
        <w:spacing w:before="200" w:after="200"/>
        <w:ind w:left="567" w:right="567"/>
        <w:jc w:val="both"/>
        <w:rPr>
          <w:rFonts w:ascii="Palatino Linotype" w:hAnsi="Palatino Linotype" w:cs="Arial"/>
          <w:i/>
          <w:sz w:val="22"/>
        </w:rPr>
      </w:pPr>
      <w:r w:rsidRPr="00B15F11">
        <w:rPr>
          <w:rFonts w:ascii="Palatino Linotype" w:hAnsi="Palatino Linotype" w:cs="Arial"/>
          <w:b/>
          <w:i/>
          <w:sz w:val="22"/>
        </w:rPr>
        <w:t>Artículo 115.-</w:t>
      </w:r>
      <w:r w:rsidRPr="00B15F11">
        <w:rPr>
          <w:rFonts w:ascii="Palatino Linotype" w:hAnsi="Palatino Linotype" w:cs="Arial"/>
          <w:i/>
          <w:sz w:val="22"/>
        </w:rPr>
        <w:t xml:space="preserve"> La Licencia de Funcionamiento es el documento expedido por la Dirección de Desarrollo Económico y Ventanilla SARE, mediante el cual se autoriza a las personas físicas y jurídico colectivas que contando con un local, empresa o establecimiento efectúan cualquier actividad comercial, industrial o de prestación de servicios dentro del territorio </w:t>
      </w:r>
      <w:r w:rsidRPr="00B15F11">
        <w:rPr>
          <w:rFonts w:ascii="Palatino Linotype" w:hAnsi="Palatino Linotype" w:cs="Arial"/>
          <w:i/>
          <w:sz w:val="22"/>
        </w:rPr>
        <w:lastRenderedPageBreak/>
        <w:t>Municipal, dichas Licencias serán personalizadas e intransferibles y no podrán ser objeto de donación, arrendamiento, comodato, ni ser transmitidas de ninguna otra manera, salvo que cuente con la autorización por escrito de la Dirección de Desarrollo Económico. La Licencia de Funcionamiento tendrá una vigencia anual, la cual será del primero de enero al treinta y uno de diciembre correspondientes al año en que ésta se expide.</w:t>
      </w:r>
    </w:p>
    <w:p w14:paraId="51F17A5A" w14:textId="77777777" w:rsidR="00B15F11" w:rsidRPr="00B15F11" w:rsidRDefault="00B15F11" w:rsidP="00B15F11">
      <w:pPr>
        <w:pStyle w:val="Prrafodelista"/>
        <w:widowControl w:val="0"/>
        <w:autoSpaceDE w:val="0"/>
        <w:autoSpaceDN w:val="0"/>
        <w:adjustRightInd w:val="0"/>
        <w:spacing w:before="200" w:after="200"/>
        <w:ind w:left="567" w:right="567"/>
        <w:jc w:val="both"/>
        <w:rPr>
          <w:rFonts w:ascii="Palatino Linotype" w:hAnsi="Palatino Linotype" w:cs="Arial"/>
          <w:i/>
          <w:sz w:val="22"/>
        </w:rPr>
      </w:pPr>
      <w:r w:rsidRPr="00B15F11">
        <w:rPr>
          <w:rFonts w:ascii="Palatino Linotype" w:hAnsi="Palatino Linotype" w:cs="Arial"/>
          <w:b/>
          <w:i/>
          <w:sz w:val="22"/>
          <w:u w:val="single"/>
        </w:rPr>
        <w:t>El trámite de Licencias de Funcionamiento para Giros de Bajo Riesgo, tendrán que cumplir con los requisitos correspondientes. Para el trámite de Licencias de Funcionamiento con Giros de Mediano y Alto Riesgo tienen que cumplir con los requisitos que marca La Ley de Competitividad y Ordenamiento Comercial del Estado de México y el Reglamento de Comercio de Coyotepec, Estado de México</w:t>
      </w:r>
      <w:r w:rsidRPr="00B15F11">
        <w:rPr>
          <w:rFonts w:ascii="Palatino Linotype" w:hAnsi="Palatino Linotype" w:cs="Arial"/>
          <w:i/>
          <w:sz w:val="22"/>
        </w:rPr>
        <w:t>.</w:t>
      </w:r>
    </w:p>
    <w:p w14:paraId="37EFA1A4" w14:textId="77777777" w:rsidR="00B15F11" w:rsidRPr="00B15F11" w:rsidRDefault="00B15F11" w:rsidP="00B15F11">
      <w:pPr>
        <w:pStyle w:val="Prrafodelista"/>
        <w:widowControl w:val="0"/>
        <w:autoSpaceDE w:val="0"/>
        <w:autoSpaceDN w:val="0"/>
        <w:adjustRightInd w:val="0"/>
        <w:spacing w:before="200" w:after="200"/>
        <w:ind w:left="567" w:right="567"/>
        <w:jc w:val="both"/>
        <w:rPr>
          <w:rFonts w:ascii="Palatino Linotype" w:hAnsi="Palatino Linotype" w:cs="Arial"/>
          <w:i/>
          <w:sz w:val="22"/>
        </w:rPr>
      </w:pPr>
      <w:r w:rsidRPr="00B15F11">
        <w:rPr>
          <w:rFonts w:ascii="Palatino Linotype" w:hAnsi="Palatino Linotype" w:cs="Arial"/>
          <w:b/>
          <w:i/>
          <w:sz w:val="22"/>
        </w:rPr>
        <w:t>Artículo 116.-</w:t>
      </w:r>
      <w:r w:rsidRPr="00B15F11">
        <w:rPr>
          <w:rFonts w:ascii="Palatino Linotype" w:hAnsi="Palatino Linotype" w:cs="Arial"/>
          <w:i/>
          <w:sz w:val="22"/>
        </w:rPr>
        <w:t xml:space="preserve"> La Licencia de Funcionamiento se deberá refrendar o revalidar dentro de los tres primeros meses de cada año.</w:t>
      </w:r>
    </w:p>
    <w:p w14:paraId="71F7A089" w14:textId="18B25CDF" w:rsidR="000F49BE" w:rsidRDefault="00B15F11" w:rsidP="00B15F11">
      <w:pPr>
        <w:pStyle w:val="Prrafodelista"/>
        <w:widowControl w:val="0"/>
        <w:autoSpaceDE w:val="0"/>
        <w:autoSpaceDN w:val="0"/>
        <w:adjustRightInd w:val="0"/>
        <w:spacing w:before="200" w:after="200"/>
        <w:ind w:left="567" w:right="567"/>
        <w:jc w:val="both"/>
        <w:rPr>
          <w:rFonts w:ascii="Palatino Linotype" w:hAnsi="Palatino Linotype" w:cs="Arial"/>
          <w:i/>
          <w:sz w:val="22"/>
        </w:rPr>
      </w:pPr>
      <w:r w:rsidRPr="00B15F11">
        <w:rPr>
          <w:rFonts w:ascii="Palatino Linotype" w:hAnsi="Palatino Linotype" w:cs="Arial"/>
          <w:b/>
          <w:i/>
          <w:sz w:val="22"/>
        </w:rPr>
        <w:t>Artículo 117.-</w:t>
      </w:r>
      <w:r w:rsidRPr="00B15F11">
        <w:rPr>
          <w:rFonts w:ascii="Palatino Linotype" w:hAnsi="Palatino Linotype" w:cs="Arial"/>
          <w:i/>
          <w:sz w:val="22"/>
        </w:rPr>
        <w:t xml:space="preserve"> </w:t>
      </w:r>
      <w:r w:rsidRPr="00B15F11">
        <w:rPr>
          <w:rFonts w:ascii="Palatino Linotype" w:hAnsi="Palatino Linotype" w:cs="Arial"/>
          <w:b/>
          <w:i/>
          <w:sz w:val="22"/>
          <w:u w:val="single"/>
        </w:rPr>
        <w:t>La licencia de funcionamiento, solo acredita el ejercicio comercial dentro de los límites de su establecimiento, empresa o local</w:t>
      </w:r>
      <w:r w:rsidRPr="00B15F11">
        <w:rPr>
          <w:rFonts w:ascii="Palatino Linotype" w:hAnsi="Palatino Linotype" w:cs="Arial"/>
          <w:i/>
          <w:sz w:val="22"/>
        </w:rPr>
        <w:t>, por lo cual se prohíbe exponer e invadir con productos, bienes o accesorios la vía pública, áreas de uso común, áreas de equipamiento urbano o banquetas, jardines, áreas verdes, de juegos y de esparcimiento, solo que cuente con el permiso correspondiente emitido por la Dirección de Desarrollo Económico; toda vez que para el caso de incumplimiento al presente artículo, el beneficiario de la Licenciad de Funcionamiento del establecimiento comercial podrá ser sancionado conforme a lo establecido en el artículo 166 de la Ley Orgánica Municipal de Estado de México.</w:t>
      </w:r>
      <w:r>
        <w:rPr>
          <w:rFonts w:ascii="Palatino Linotype" w:hAnsi="Palatino Linotype" w:cs="Arial"/>
          <w:i/>
          <w:sz w:val="22"/>
        </w:rPr>
        <w:t>”</w:t>
      </w:r>
    </w:p>
    <w:p w14:paraId="0C754A9E" w14:textId="77777777" w:rsidR="00B15F11" w:rsidRDefault="00B15F11" w:rsidP="00B15F11">
      <w:pPr>
        <w:widowControl w:val="0"/>
        <w:autoSpaceDE w:val="0"/>
        <w:autoSpaceDN w:val="0"/>
        <w:adjustRightInd w:val="0"/>
        <w:spacing w:before="200" w:after="200"/>
        <w:ind w:right="567"/>
        <w:jc w:val="both"/>
        <w:rPr>
          <w:rFonts w:ascii="Palatino Linotype" w:hAnsi="Palatino Linotype" w:cs="Arial"/>
          <w:i/>
        </w:rPr>
      </w:pPr>
    </w:p>
    <w:p w14:paraId="6F92C83A" w14:textId="45C6B2C5" w:rsidR="00B15F11" w:rsidRPr="009E14E0" w:rsidRDefault="00B15F11" w:rsidP="00B15F11">
      <w:pPr>
        <w:pStyle w:val="Prrafodelista"/>
        <w:widowControl w:val="0"/>
        <w:autoSpaceDE w:val="0"/>
        <w:autoSpaceDN w:val="0"/>
        <w:adjustRightInd w:val="0"/>
        <w:spacing w:before="200" w:after="200" w:line="360" w:lineRule="auto"/>
        <w:ind w:left="0"/>
        <w:jc w:val="both"/>
        <w:rPr>
          <w:rFonts w:ascii="Palatino Linotype" w:hAnsi="Palatino Linotype"/>
          <w:bCs/>
        </w:rPr>
      </w:pPr>
      <w:r w:rsidRPr="009E14E0">
        <w:rPr>
          <w:rFonts w:ascii="Palatino Linotype" w:hAnsi="Palatino Linotype"/>
          <w:bCs/>
        </w:rPr>
        <w:t xml:space="preserve">Asimismo, la Ley de Competitividad y Ordenamiento Comercial del Estado de México, en sus artículos 2 fracciones I, XV, XVII, XXX, XXXII, XXXIII, XXXIV y XXXV, 7 fracciones I y III, 10 </w:t>
      </w:r>
      <w:r w:rsidR="00DC0AF7">
        <w:rPr>
          <w:rFonts w:ascii="Palatino Linotype" w:hAnsi="Palatino Linotype"/>
          <w:bCs/>
        </w:rPr>
        <w:t>,</w:t>
      </w:r>
      <w:r w:rsidRPr="009E14E0">
        <w:rPr>
          <w:rFonts w:ascii="Palatino Linotype" w:hAnsi="Palatino Linotype"/>
          <w:bCs/>
        </w:rPr>
        <w:t>11,</w:t>
      </w:r>
      <w:r w:rsidR="00DC0AF7">
        <w:rPr>
          <w:rFonts w:ascii="Palatino Linotype" w:hAnsi="Palatino Linotype"/>
          <w:bCs/>
        </w:rPr>
        <w:t xml:space="preserve"> 33, 35 fracción V, </w:t>
      </w:r>
      <w:r w:rsidRPr="009E14E0">
        <w:rPr>
          <w:rFonts w:ascii="Palatino Linotype" w:hAnsi="Palatino Linotype"/>
          <w:bCs/>
        </w:rPr>
        <w:t xml:space="preserve"> precisan lo siguiente:</w:t>
      </w:r>
    </w:p>
    <w:p w14:paraId="6D184125" w14:textId="77777777" w:rsidR="00B15F11" w:rsidRPr="009E14E0" w:rsidRDefault="00B15F11" w:rsidP="00B15F11">
      <w:pPr>
        <w:ind w:left="851" w:right="899"/>
        <w:jc w:val="both"/>
        <w:rPr>
          <w:rFonts w:ascii="Palatino Linotype" w:hAnsi="Palatino Linotype"/>
          <w:bCs/>
          <w:i/>
          <w:noProof/>
        </w:rPr>
      </w:pPr>
      <w:r w:rsidRPr="009E14E0">
        <w:rPr>
          <w:rFonts w:ascii="Palatino Linotype" w:hAnsi="Palatino Linotype"/>
          <w:bCs/>
          <w:i/>
          <w:noProof/>
        </w:rPr>
        <w:t>“</w:t>
      </w:r>
      <w:r w:rsidRPr="009E14E0">
        <w:rPr>
          <w:rFonts w:ascii="Palatino Linotype" w:hAnsi="Palatino Linotype"/>
          <w:b/>
          <w:bCs/>
          <w:i/>
          <w:noProof/>
        </w:rPr>
        <w:t>Artículo 2. Para los efectos de esta Ley, se entenderá por:</w:t>
      </w:r>
    </w:p>
    <w:p w14:paraId="56880DD1" w14:textId="7A28ABE2" w:rsidR="00B15F11" w:rsidRPr="009E14E0" w:rsidRDefault="00DC0AF7" w:rsidP="00B15F11">
      <w:pPr>
        <w:ind w:left="851" w:right="899"/>
        <w:jc w:val="both"/>
        <w:rPr>
          <w:rFonts w:ascii="Palatino Linotype" w:hAnsi="Palatino Linotype"/>
          <w:bCs/>
          <w:i/>
          <w:noProof/>
        </w:rPr>
      </w:pPr>
      <w:r>
        <w:rPr>
          <w:rFonts w:ascii="Palatino Linotype" w:hAnsi="Palatino Linotype"/>
          <w:bCs/>
          <w:i/>
          <w:noProof/>
        </w:rPr>
        <w:t>(</w:t>
      </w:r>
      <w:r w:rsidR="00B15F11" w:rsidRPr="009E14E0">
        <w:rPr>
          <w:rFonts w:ascii="Palatino Linotype" w:hAnsi="Palatino Linotype"/>
          <w:bCs/>
          <w:i/>
          <w:noProof/>
        </w:rPr>
        <w:t>…</w:t>
      </w:r>
      <w:r>
        <w:rPr>
          <w:rFonts w:ascii="Palatino Linotype" w:hAnsi="Palatino Linotype"/>
          <w:bCs/>
          <w:i/>
          <w:noProof/>
        </w:rPr>
        <w:t>)</w:t>
      </w:r>
    </w:p>
    <w:p w14:paraId="3C8701FD" w14:textId="77777777" w:rsidR="00B15F11" w:rsidRPr="009E14E0" w:rsidRDefault="00B15F11" w:rsidP="00B15F11">
      <w:pPr>
        <w:ind w:left="851" w:right="899"/>
        <w:jc w:val="both"/>
        <w:rPr>
          <w:rFonts w:ascii="Palatino Linotype" w:hAnsi="Palatino Linotype"/>
          <w:bCs/>
          <w:i/>
          <w:noProof/>
        </w:rPr>
      </w:pPr>
      <w:r w:rsidRPr="009E14E0">
        <w:rPr>
          <w:rFonts w:ascii="Palatino Linotype" w:hAnsi="Palatino Linotype"/>
          <w:b/>
          <w:bCs/>
          <w:i/>
          <w:noProof/>
        </w:rPr>
        <w:t>I. Actividad económica</w:t>
      </w:r>
      <w:r w:rsidRPr="009E14E0">
        <w:rPr>
          <w:rFonts w:ascii="Palatino Linotype" w:hAnsi="Palatino Linotype"/>
          <w:bCs/>
          <w:i/>
          <w:noProof/>
        </w:rPr>
        <w:t xml:space="preserve">: </w:t>
      </w:r>
      <w:r w:rsidRPr="009E14E0">
        <w:rPr>
          <w:rFonts w:ascii="Palatino Linotype" w:hAnsi="Palatino Linotype"/>
          <w:b/>
          <w:bCs/>
          <w:i/>
          <w:noProof/>
        </w:rPr>
        <w:t>Al conjunto de</w:t>
      </w:r>
      <w:r w:rsidRPr="009E14E0">
        <w:rPr>
          <w:rFonts w:ascii="Palatino Linotype" w:hAnsi="Palatino Linotype"/>
          <w:bCs/>
          <w:i/>
          <w:noProof/>
        </w:rPr>
        <w:t xml:space="preserve"> acciones y </w:t>
      </w:r>
      <w:r w:rsidRPr="009E14E0">
        <w:rPr>
          <w:rFonts w:ascii="Palatino Linotype" w:hAnsi="Palatino Linotype"/>
          <w:b/>
          <w:bCs/>
          <w:i/>
          <w:noProof/>
        </w:rPr>
        <w:t>recursos que emplean las unidades económicas para producir bienes o proporcionar servicios</w:t>
      </w:r>
      <w:r w:rsidRPr="009E14E0">
        <w:rPr>
          <w:rFonts w:ascii="Palatino Linotype" w:hAnsi="Palatino Linotype"/>
          <w:bCs/>
          <w:i/>
          <w:noProof/>
        </w:rPr>
        <w:t>.</w:t>
      </w:r>
    </w:p>
    <w:p w14:paraId="22641271" w14:textId="73719FFA" w:rsidR="00B15F11" w:rsidRPr="009E14E0" w:rsidRDefault="00DC0AF7" w:rsidP="00B15F11">
      <w:pPr>
        <w:ind w:left="851" w:right="899"/>
        <w:jc w:val="both"/>
        <w:rPr>
          <w:rFonts w:ascii="Palatino Linotype" w:hAnsi="Palatino Linotype"/>
          <w:bCs/>
          <w:i/>
          <w:noProof/>
        </w:rPr>
      </w:pPr>
      <w:r>
        <w:rPr>
          <w:rFonts w:ascii="Palatino Linotype" w:hAnsi="Palatino Linotype"/>
          <w:bCs/>
          <w:i/>
          <w:noProof/>
        </w:rPr>
        <w:t>(</w:t>
      </w:r>
      <w:r w:rsidR="00B15F11" w:rsidRPr="009E14E0">
        <w:rPr>
          <w:rFonts w:ascii="Palatino Linotype" w:hAnsi="Palatino Linotype"/>
          <w:bCs/>
          <w:i/>
          <w:noProof/>
        </w:rPr>
        <w:t>…</w:t>
      </w:r>
      <w:r>
        <w:rPr>
          <w:rFonts w:ascii="Palatino Linotype" w:hAnsi="Palatino Linotype"/>
          <w:bCs/>
          <w:i/>
          <w:noProof/>
        </w:rPr>
        <w:t>)</w:t>
      </w:r>
    </w:p>
    <w:p w14:paraId="7424301F" w14:textId="77777777" w:rsidR="00B15F11" w:rsidRPr="009E14E0" w:rsidRDefault="00B15F11" w:rsidP="00B15F11">
      <w:pPr>
        <w:ind w:left="851" w:right="899"/>
        <w:jc w:val="both"/>
        <w:rPr>
          <w:rFonts w:ascii="Palatino Linotype" w:hAnsi="Palatino Linotype" w:cs="Arial"/>
          <w:bCs/>
          <w:i/>
          <w:noProof/>
        </w:rPr>
      </w:pPr>
      <w:r w:rsidRPr="009E14E0">
        <w:rPr>
          <w:rFonts w:ascii="Palatino Linotype" w:hAnsi="Palatino Linotype" w:cs="Arial"/>
          <w:b/>
          <w:bCs/>
          <w:i/>
          <w:noProof/>
        </w:rPr>
        <w:lastRenderedPageBreak/>
        <w:t>XV. Licencia de funcionamiento</w:t>
      </w:r>
      <w:r w:rsidRPr="009E14E0">
        <w:rPr>
          <w:rFonts w:ascii="Palatino Linotype" w:hAnsi="Palatino Linotype" w:cs="Arial"/>
          <w:bCs/>
          <w:i/>
          <w:noProof/>
        </w:rPr>
        <w:t>: Al acto administrativo que emite la autoridad, por el cual autoriza a una persona física o jurídica colectiva a desarrollar actividades económicas.</w:t>
      </w:r>
    </w:p>
    <w:p w14:paraId="2B570282" w14:textId="77777777" w:rsidR="00B15F11" w:rsidRPr="009E14E0" w:rsidRDefault="00B15F11" w:rsidP="00B15F11">
      <w:pPr>
        <w:ind w:left="851" w:right="899"/>
        <w:jc w:val="both"/>
        <w:rPr>
          <w:rFonts w:ascii="Palatino Linotype" w:hAnsi="Palatino Linotype" w:cs="Arial"/>
          <w:bCs/>
          <w:i/>
          <w:noProof/>
        </w:rPr>
      </w:pPr>
      <w:r w:rsidRPr="009E14E0">
        <w:rPr>
          <w:rFonts w:ascii="Palatino Linotype" w:hAnsi="Palatino Linotype" w:cs="Arial"/>
          <w:b/>
          <w:bCs/>
          <w:i/>
          <w:noProof/>
        </w:rPr>
        <w:t>XXX. Titular: A la persona física o jurídica colectiva que haya obtenido</w:t>
      </w:r>
      <w:r w:rsidRPr="009E14E0">
        <w:rPr>
          <w:rFonts w:ascii="Palatino Linotype" w:hAnsi="Palatino Linotype" w:cs="Arial"/>
          <w:bCs/>
          <w:i/>
          <w:noProof/>
        </w:rPr>
        <w:t xml:space="preserve"> permiso o </w:t>
      </w:r>
      <w:r w:rsidRPr="009E14E0">
        <w:rPr>
          <w:rFonts w:ascii="Palatino Linotype" w:hAnsi="Palatino Linotype" w:cs="Arial"/>
          <w:b/>
          <w:bCs/>
          <w:i/>
          <w:noProof/>
        </w:rPr>
        <w:t>licencia de funcionamiento</w:t>
      </w:r>
      <w:r w:rsidRPr="009E14E0">
        <w:rPr>
          <w:rFonts w:ascii="Palatino Linotype" w:hAnsi="Palatino Linotype" w:cs="Arial"/>
          <w:bCs/>
          <w:i/>
          <w:noProof/>
        </w:rPr>
        <w:t>.</w:t>
      </w:r>
    </w:p>
    <w:p w14:paraId="440808C6" w14:textId="77777777" w:rsidR="00B15F11" w:rsidRPr="009E14E0" w:rsidRDefault="00B15F11" w:rsidP="00B15F11">
      <w:pPr>
        <w:ind w:left="851" w:right="899"/>
        <w:jc w:val="both"/>
        <w:rPr>
          <w:rFonts w:ascii="Palatino Linotype" w:hAnsi="Palatino Linotype" w:cs="Arial"/>
          <w:bCs/>
          <w:i/>
          <w:noProof/>
        </w:rPr>
      </w:pPr>
      <w:r w:rsidRPr="009E14E0">
        <w:rPr>
          <w:rFonts w:ascii="Palatino Linotype" w:hAnsi="Palatino Linotype" w:cs="Arial"/>
          <w:b/>
          <w:bCs/>
          <w:i/>
          <w:noProof/>
        </w:rPr>
        <w:t>Artículo 7. Corresponde a los municipios</w:t>
      </w:r>
      <w:r w:rsidRPr="009E14E0">
        <w:rPr>
          <w:rFonts w:ascii="Palatino Linotype" w:hAnsi="Palatino Linotype" w:cs="Arial"/>
          <w:bCs/>
          <w:i/>
          <w:noProof/>
        </w:rPr>
        <w:t>:</w:t>
      </w:r>
    </w:p>
    <w:p w14:paraId="03455BB7" w14:textId="77777777" w:rsidR="00B15F11" w:rsidRPr="009E14E0" w:rsidRDefault="00B15F11" w:rsidP="00B15F11">
      <w:pPr>
        <w:ind w:left="851" w:right="899"/>
        <w:jc w:val="both"/>
        <w:rPr>
          <w:rFonts w:ascii="Palatino Linotype" w:hAnsi="Palatino Linotype" w:cs="Arial"/>
          <w:bCs/>
          <w:i/>
          <w:noProof/>
        </w:rPr>
      </w:pPr>
      <w:r w:rsidRPr="009E14E0">
        <w:rPr>
          <w:rFonts w:ascii="Palatino Linotype" w:hAnsi="Palatino Linotype" w:cs="Arial"/>
          <w:b/>
          <w:bCs/>
          <w:i/>
          <w:noProof/>
        </w:rPr>
        <w:t>I. Crear el registro municipal</w:t>
      </w:r>
      <w:r w:rsidRPr="009E14E0">
        <w:rPr>
          <w:rFonts w:ascii="Palatino Linotype" w:hAnsi="Palatino Linotype" w:cs="Arial"/>
          <w:bCs/>
          <w:i/>
          <w:noProof/>
        </w:rPr>
        <w:t xml:space="preserve">, </w:t>
      </w:r>
      <w:r w:rsidRPr="009E14E0">
        <w:rPr>
          <w:rFonts w:ascii="Palatino Linotype" w:hAnsi="Palatino Linotype" w:cs="Arial"/>
          <w:b/>
          <w:bCs/>
          <w:i/>
          <w:noProof/>
        </w:rPr>
        <w:t xml:space="preserve">donde se especifica la licencia de funcionamiento con la actividad de la unidad económica </w:t>
      </w:r>
      <w:r w:rsidRPr="009E14E0">
        <w:rPr>
          <w:rFonts w:ascii="Palatino Linotype" w:hAnsi="Palatino Linotype" w:cs="Arial"/>
          <w:bCs/>
          <w:i/>
          <w:noProof/>
        </w:rPr>
        <w:t>e impacto que generen, así como las demás características que se determinen.</w:t>
      </w:r>
    </w:p>
    <w:p w14:paraId="16DC2F69" w14:textId="0A32BA1E" w:rsidR="00B15F11" w:rsidRPr="009E14E0" w:rsidRDefault="00DC0AF7" w:rsidP="00B15F11">
      <w:pPr>
        <w:ind w:left="851" w:right="899"/>
        <w:jc w:val="both"/>
        <w:rPr>
          <w:rFonts w:ascii="Palatino Linotype" w:hAnsi="Palatino Linotype" w:cs="Arial"/>
          <w:bCs/>
          <w:i/>
          <w:noProof/>
        </w:rPr>
      </w:pPr>
      <w:r>
        <w:rPr>
          <w:rFonts w:ascii="Palatino Linotype" w:hAnsi="Palatino Linotype" w:cs="Arial"/>
          <w:bCs/>
          <w:i/>
          <w:noProof/>
        </w:rPr>
        <w:t>(</w:t>
      </w:r>
      <w:r w:rsidR="00B15F11" w:rsidRPr="009E14E0">
        <w:rPr>
          <w:rFonts w:ascii="Palatino Linotype" w:hAnsi="Palatino Linotype" w:cs="Arial"/>
          <w:bCs/>
          <w:i/>
          <w:noProof/>
        </w:rPr>
        <w:t>…</w:t>
      </w:r>
      <w:r>
        <w:rPr>
          <w:rFonts w:ascii="Palatino Linotype" w:hAnsi="Palatino Linotype" w:cs="Arial"/>
          <w:bCs/>
          <w:i/>
          <w:noProof/>
        </w:rPr>
        <w:t>)</w:t>
      </w:r>
    </w:p>
    <w:p w14:paraId="18137DE8" w14:textId="77777777" w:rsidR="00B15F11" w:rsidRPr="009E14E0" w:rsidRDefault="00B15F11" w:rsidP="00B15F11">
      <w:pPr>
        <w:ind w:left="851" w:right="899"/>
        <w:jc w:val="both"/>
        <w:rPr>
          <w:rFonts w:ascii="Palatino Linotype" w:hAnsi="Palatino Linotype" w:cs="Arial"/>
          <w:bCs/>
          <w:i/>
          <w:noProof/>
        </w:rPr>
      </w:pPr>
      <w:r w:rsidRPr="009E14E0">
        <w:rPr>
          <w:rFonts w:ascii="Palatino Linotype" w:hAnsi="Palatino Linotype" w:cs="Arial"/>
          <w:b/>
          <w:bCs/>
          <w:i/>
          <w:noProof/>
        </w:rPr>
        <w:t>III. Operar, digitalizar y mantener, semanalmente actualizado, el registro municipal, a través de la Dirección de Desarrollo Económico o su equivalente</w:t>
      </w:r>
      <w:r w:rsidRPr="009E14E0">
        <w:rPr>
          <w:rFonts w:ascii="Palatino Linotype" w:hAnsi="Palatino Linotype" w:cs="Arial"/>
          <w:bCs/>
          <w:i/>
          <w:noProof/>
        </w:rPr>
        <w:t xml:space="preserve">, que opere en su demarcación, </w:t>
      </w:r>
      <w:r w:rsidRPr="009E14E0">
        <w:rPr>
          <w:rFonts w:ascii="Palatino Linotype" w:hAnsi="Palatino Linotype" w:cs="Arial"/>
          <w:b/>
          <w:bCs/>
          <w:i/>
          <w:noProof/>
        </w:rPr>
        <w:t>el cual deberá publicarse en el portal de Internet del municipio</w:t>
      </w:r>
      <w:r w:rsidRPr="009E14E0">
        <w:rPr>
          <w:rFonts w:ascii="Palatino Linotype" w:hAnsi="Palatino Linotype" w:cs="Arial"/>
          <w:bCs/>
          <w:i/>
          <w:noProof/>
        </w:rPr>
        <w:t>.</w:t>
      </w:r>
    </w:p>
    <w:p w14:paraId="39A74024" w14:textId="77777777" w:rsidR="00DC0AF7" w:rsidRDefault="00B15F11" w:rsidP="00B15F11">
      <w:pPr>
        <w:ind w:left="851" w:right="899"/>
        <w:jc w:val="both"/>
        <w:rPr>
          <w:rFonts w:ascii="Palatino Linotype" w:hAnsi="Palatino Linotype" w:cs="Arial"/>
          <w:bCs/>
          <w:i/>
          <w:noProof/>
        </w:rPr>
      </w:pPr>
      <w:r w:rsidRPr="009E14E0">
        <w:rPr>
          <w:rFonts w:ascii="Palatino Linotype" w:hAnsi="Palatino Linotype" w:cs="Arial"/>
          <w:b/>
          <w:bCs/>
          <w:i/>
          <w:noProof/>
        </w:rPr>
        <w:t>Artículo 10</w:t>
      </w:r>
      <w:r w:rsidRPr="009E14E0">
        <w:rPr>
          <w:rFonts w:ascii="Palatino Linotype" w:hAnsi="Palatino Linotype" w:cs="Arial"/>
          <w:bCs/>
          <w:i/>
          <w:noProof/>
        </w:rPr>
        <w:t xml:space="preserve">. </w:t>
      </w:r>
      <w:r w:rsidRPr="009E14E0">
        <w:rPr>
          <w:rFonts w:ascii="Palatino Linotype" w:hAnsi="Palatino Linotype" w:cs="Arial"/>
          <w:b/>
          <w:bCs/>
          <w:i/>
          <w:noProof/>
        </w:rPr>
        <w:t>Los registros tienen como finalidad crear una base de datos confiable, actualizada e integrada a nivel</w:t>
      </w:r>
      <w:r w:rsidRPr="009E14E0">
        <w:rPr>
          <w:rFonts w:ascii="Palatino Linotype" w:hAnsi="Palatino Linotype" w:cs="Arial"/>
          <w:bCs/>
          <w:i/>
          <w:noProof/>
        </w:rPr>
        <w:t xml:space="preserve"> estatal y </w:t>
      </w:r>
      <w:r w:rsidRPr="009E14E0">
        <w:rPr>
          <w:rFonts w:ascii="Palatino Linotype" w:hAnsi="Palatino Linotype" w:cs="Arial"/>
          <w:b/>
          <w:bCs/>
          <w:i/>
          <w:noProof/>
        </w:rPr>
        <w:t>municipal de las unidades económicas que se aperturen en el territorio de la Entidad</w:t>
      </w:r>
      <w:r w:rsidRPr="009E14E0">
        <w:rPr>
          <w:rFonts w:ascii="Palatino Linotype" w:hAnsi="Palatino Linotype" w:cs="Arial"/>
          <w:bCs/>
          <w:i/>
          <w:noProof/>
        </w:rPr>
        <w:t>.</w:t>
      </w:r>
    </w:p>
    <w:p w14:paraId="249E6EA8" w14:textId="236D1B51" w:rsidR="00DC0AF7" w:rsidRDefault="00DC0AF7" w:rsidP="00B15F11">
      <w:pPr>
        <w:ind w:left="851" w:right="899"/>
        <w:jc w:val="both"/>
        <w:rPr>
          <w:rFonts w:ascii="Palatino Linotype" w:hAnsi="Palatino Linotype" w:cs="Arial"/>
          <w:bCs/>
          <w:i/>
          <w:noProof/>
        </w:rPr>
      </w:pPr>
      <w:r>
        <w:rPr>
          <w:rFonts w:ascii="Palatino Linotype" w:hAnsi="Palatino Linotype" w:cs="Arial"/>
          <w:bCs/>
          <w:i/>
          <w:noProof/>
        </w:rPr>
        <w:t>(…)</w:t>
      </w:r>
    </w:p>
    <w:p w14:paraId="598206CA" w14:textId="77777777" w:rsidR="00DC0AF7" w:rsidRPr="00DC0AF7" w:rsidRDefault="00DC0AF7" w:rsidP="00DC0AF7">
      <w:pPr>
        <w:ind w:left="851" w:right="899"/>
        <w:jc w:val="center"/>
        <w:rPr>
          <w:rFonts w:ascii="Palatino Linotype" w:hAnsi="Palatino Linotype" w:cs="Arial"/>
          <w:b/>
          <w:bCs/>
          <w:i/>
          <w:noProof/>
        </w:rPr>
      </w:pPr>
      <w:r w:rsidRPr="00DC0AF7">
        <w:rPr>
          <w:rFonts w:ascii="Palatino Linotype" w:hAnsi="Palatino Linotype" w:cs="Arial"/>
          <w:b/>
          <w:bCs/>
          <w:i/>
          <w:noProof/>
        </w:rPr>
        <w:t>CAPÍTULO IV</w:t>
      </w:r>
    </w:p>
    <w:p w14:paraId="6C4B55C3" w14:textId="77777777" w:rsidR="00DC0AF7" w:rsidRPr="00DC0AF7" w:rsidRDefault="00DC0AF7" w:rsidP="00DC0AF7">
      <w:pPr>
        <w:ind w:left="851" w:right="899"/>
        <w:jc w:val="center"/>
        <w:rPr>
          <w:rFonts w:ascii="Palatino Linotype" w:hAnsi="Palatino Linotype" w:cs="Arial"/>
          <w:b/>
          <w:bCs/>
          <w:i/>
          <w:noProof/>
        </w:rPr>
      </w:pPr>
      <w:r w:rsidRPr="00DC0AF7">
        <w:rPr>
          <w:rFonts w:ascii="Palatino Linotype" w:hAnsi="Palatino Linotype" w:cs="Arial"/>
          <w:b/>
          <w:bCs/>
          <w:i/>
          <w:noProof/>
        </w:rPr>
        <w:t>DE LAS UNIDADES ECONÓMICAS DE BAJO IMPACTO</w:t>
      </w:r>
    </w:p>
    <w:p w14:paraId="153CEC0A" w14:textId="77777777" w:rsidR="00DC0AF7" w:rsidRDefault="00DC0AF7" w:rsidP="00DC0AF7">
      <w:pPr>
        <w:ind w:left="851" w:right="899"/>
        <w:jc w:val="both"/>
        <w:rPr>
          <w:rFonts w:ascii="Palatino Linotype" w:hAnsi="Palatino Linotype" w:cs="Arial"/>
          <w:b/>
          <w:bCs/>
          <w:i/>
          <w:noProof/>
          <w:u w:val="single"/>
        </w:rPr>
      </w:pPr>
      <w:r w:rsidRPr="00DC0AF7">
        <w:rPr>
          <w:rFonts w:ascii="Palatino Linotype" w:hAnsi="Palatino Linotype" w:cs="Arial"/>
          <w:b/>
          <w:bCs/>
          <w:i/>
          <w:noProof/>
        </w:rPr>
        <w:t>Artículo 33.</w:t>
      </w:r>
      <w:r w:rsidRPr="00DC0AF7">
        <w:rPr>
          <w:rFonts w:ascii="Palatino Linotype" w:hAnsi="Palatino Linotype" w:cs="Arial"/>
          <w:bCs/>
          <w:i/>
          <w:noProof/>
        </w:rPr>
        <w:t xml:space="preserve"> </w:t>
      </w:r>
      <w:r w:rsidRPr="00DC0AF7">
        <w:rPr>
          <w:rFonts w:ascii="Palatino Linotype" w:hAnsi="Palatino Linotype" w:cs="Arial"/>
          <w:b/>
          <w:bCs/>
          <w:i/>
          <w:noProof/>
          <w:u w:val="single"/>
        </w:rPr>
        <w:t xml:space="preserve">Las unidades económicas en donde se desarrollen actividades relativas a la </w:t>
      </w:r>
      <w:r w:rsidRPr="00DC0AF7">
        <w:rPr>
          <w:rFonts w:ascii="Palatino Linotype" w:hAnsi="Palatino Linotype" w:cs="Arial"/>
          <w:bCs/>
          <w:i/>
          <w:noProof/>
        </w:rPr>
        <w:t xml:space="preserve">intermediación, compraventa, arrendamiento, </w:t>
      </w:r>
      <w:r w:rsidRPr="00DC0AF7">
        <w:rPr>
          <w:rFonts w:ascii="Palatino Linotype" w:hAnsi="Palatino Linotype" w:cs="Arial"/>
          <w:b/>
          <w:bCs/>
          <w:i/>
          <w:noProof/>
          <w:u w:val="single"/>
        </w:rPr>
        <w:t>distribución de bienes o prestación de servicios comerciales y que no sean considerados de mediano o alto impacto.</w:t>
      </w:r>
    </w:p>
    <w:p w14:paraId="4451A735" w14:textId="77777777" w:rsidR="00DC0AF7" w:rsidRDefault="00DC0AF7" w:rsidP="00DC0AF7">
      <w:pPr>
        <w:ind w:left="851" w:right="899"/>
        <w:jc w:val="both"/>
        <w:rPr>
          <w:rFonts w:ascii="Palatino Linotype" w:hAnsi="Palatino Linotype" w:cs="Arial"/>
          <w:bCs/>
          <w:i/>
          <w:noProof/>
        </w:rPr>
      </w:pPr>
      <w:r>
        <w:rPr>
          <w:rFonts w:ascii="Palatino Linotype" w:hAnsi="Palatino Linotype" w:cs="Arial"/>
          <w:bCs/>
          <w:i/>
          <w:noProof/>
        </w:rPr>
        <w:t>(…)</w:t>
      </w:r>
    </w:p>
    <w:p w14:paraId="5CEB5E70" w14:textId="77777777" w:rsidR="00DC0AF7" w:rsidRDefault="00DC0AF7" w:rsidP="00DC0AF7">
      <w:pPr>
        <w:ind w:left="851" w:right="899"/>
        <w:jc w:val="both"/>
        <w:rPr>
          <w:rFonts w:ascii="Palatino Linotype" w:hAnsi="Palatino Linotype" w:cs="Arial"/>
          <w:bCs/>
          <w:i/>
          <w:noProof/>
        </w:rPr>
      </w:pPr>
      <w:r w:rsidRPr="00DC0AF7">
        <w:rPr>
          <w:rFonts w:ascii="Palatino Linotype" w:hAnsi="Palatino Linotype" w:cs="Arial"/>
          <w:b/>
          <w:bCs/>
          <w:i/>
          <w:noProof/>
        </w:rPr>
        <w:t>Artículo 35.</w:t>
      </w:r>
      <w:r w:rsidRPr="00DC0AF7">
        <w:rPr>
          <w:rFonts w:ascii="Palatino Linotype" w:hAnsi="Palatino Linotype" w:cs="Arial"/>
          <w:bCs/>
          <w:i/>
          <w:noProof/>
        </w:rPr>
        <w:t xml:space="preserve"> Para el funcionamiento de las unidades económicas a q</w:t>
      </w:r>
      <w:r>
        <w:rPr>
          <w:rFonts w:ascii="Palatino Linotype" w:hAnsi="Palatino Linotype" w:cs="Arial"/>
          <w:bCs/>
          <w:i/>
          <w:noProof/>
        </w:rPr>
        <w:t xml:space="preserve">ue se refiere este Capítulo, la </w:t>
      </w:r>
      <w:r w:rsidRPr="00DC0AF7">
        <w:rPr>
          <w:rFonts w:ascii="Palatino Linotype" w:hAnsi="Palatino Linotype" w:cs="Arial"/>
          <w:bCs/>
          <w:i/>
          <w:noProof/>
        </w:rPr>
        <w:t>autoridad deberá ingresar, además de lo requerido por el artículo 11, los datos del permiso</w:t>
      </w:r>
      <w:r>
        <w:rPr>
          <w:rFonts w:ascii="Palatino Linotype" w:hAnsi="Palatino Linotype" w:cs="Arial"/>
          <w:bCs/>
          <w:i/>
          <w:noProof/>
        </w:rPr>
        <w:t xml:space="preserve"> o licencia </w:t>
      </w:r>
      <w:r w:rsidRPr="00DC0AF7">
        <w:rPr>
          <w:rFonts w:ascii="Palatino Linotype" w:hAnsi="Palatino Linotype" w:cs="Arial"/>
          <w:bCs/>
          <w:i/>
          <w:noProof/>
        </w:rPr>
        <w:t>de funcionamiento correspondientes al Sistema, proporcionando la información siguiente:</w:t>
      </w:r>
    </w:p>
    <w:p w14:paraId="7A3FD701" w14:textId="77777777" w:rsidR="00DC0AF7" w:rsidRDefault="00DC0AF7" w:rsidP="00DC0AF7">
      <w:pPr>
        <w:ind w:left="851" w:right="899"/>
        <w:jc w:val="both"/>
        <w:rPr>
          <w:rFonts w:ascii="Palatino Linotype" w:hAnsi="Palatino Linotype" w:cs="Arial"/>
          <w:bCs/>
          <w:i/>
          <w:noProof/>
        </w:rPr>
      </w:pPr>
      <w:r w:rsidRPr="00DC0AF7">
        <w:rPr>
          <w:rFonts w:ascii="Palatino Linotype" w:hAnsi="Palatino Linotype" w:cs="Arial"/>
          <w:bCs/>
          <w:i/>
          <w:noProof/>
        </w:rPr>
        <w:t>(…</w:t>
      </w:r>
      <w:r>
        <w:rPr>
          <w:rFonts w:ascii="Palatino Linotype" w:hAnsi="Palatino Linotype" w:cs="Arial"/>
          <w:bCs/>
          <w:i/>
          <w:noProof/>
        </w:rPr>
        <w:t>)</w:t>
      </w:r>
    </w:p>
    <w:p w14:paraId="571AC93E" w14:textId="62D863CA" w:rsidR="00DC0AF7" w:rsidRPr="009E14E0" w:rsidRDefault="00DC0AF7" w:rsidP="00DC0AF7">
      <w:pPr>
        <w:ind w:left="851" w:right="899"/>
        <w:jc w:val="both"/>
        <w:rPr>
          <w:rFonts w:ascii="Palatino Linotype" w:hAnsi="Palatino Linotype" w:cs="Arial"/>
          <w:bCs/>
          <w:i/>
          <w:noProof/>
        </w:rPr>
      </w:pPr>
      <w:r w:rsidRPr="00DC0AF7">
        <w:rPr>
          <w:rFonts w:ascii="Palatino Linotype" w:hAnsi="Palatino Linotype" w:cs="Arial"/>
          <w:b/>
          <w:bCs/>
          <w:i/>
          <w:noProof/>
        </w:rPr>
        <w:lastRenderedPageBreak/>
        <w:t>V.</w:t>
      </w:r>
      <w:r w:rsidRPr="00DC0AF7">
        <w:rPr>
          <w:rFonts w:ascii="Palatino Linotype" w:hAnsi="Palatino Linotype" w:cs="Arial"/>
          <w:bCs/>
          <w:i/>
          <w:noProof/>
        </w:rPr>
        <w:t xml:space="preserve"> </w:t>
      </w:r>
      <w:r w:rsidRPr="00DC0AF7">
        <w:rPr>
          <w:rFonts w:ascii="Palatino Linotype" w:hAnsi="Palatino Linotype" w:cs="Arial"/>
          <w:b/>
          <w:bCs/>
          <w:i/>
          <w:noProof/>
          <w:u w:val="single"/>
        </w:rPr>
        <w:t>En los casos de unidades económicas que se dediquen a la purificación, embotellamiento y comercialización de agua deberán presentar la licencia de funcionamiento y aviso de funcionamiento ante la autoridad respectiva.</w:t>
      </w:r>
      <w:r w:rsidR="00B15F11" w:rsidRPr="009E14E0">
        <w:rPr>
          <w:rFonts w:ascii="Palatino Linotype" w:hAnsi="Palatino Linotype" w:cs="Arial"/>
          <w:bCs/>
          <w:i/>
          <w:noProof/>
        </w:rPr>
        <w:t>”</w:t>
      </w:r>
    </w:p>
    <w:p w14:paraId="1454E7E7" w14:textId="77777777" w:rsidR="00B15F11" w:rsidRPr="00DC0AF7" w:rsidRDefault="00B15F11" w:rsidP="00DC0AF7">
      <w:pPr>
        <w:ind w:left="851" w:right="899"/>
        <w:jc w:val="right"/>
        <w:rPr>
          <w:rFonts w:ascii="Palatino Linotype" w:hAnsi="Palatino Linotype" w:cs="Arial"/>
          <w:i/>
          <w:lang w:eastAsia="es-MX"/>
        </w:rPr>
      </w:pPr>
      <w:r w:rsidRPr="00DC0AF7">
        <w:rPr>
          <w:rFonts w:ascii="Palatino Linotype" w:hAnsi="Palatino Linotype" w:cs="Arial"/>
          <w:i/>
          <w:lang w:eastAsia="es-MX"/>
        </w:rPr>
        <w:t>(Énfasis añadido)</w:t>
      </w:r>
    </w:p>
    <w:p w14:paraId="5A62E868" w14:textId="77777777" w:rsidR="00DC0AF7" w:rsidRDefault="00DC0AF7" w:rsidP="00DC0AF7">
      <w:pPr>
        <w:pStyle w:val="Sinespaciado"/>
      </w:pPr>
    </w:p>
    <w:p w14:paraId="14F24A49" w14:textId="266A6743" w:rsidR="00D970FF" w:rsidRDefault="00DC0AF7" w:rsidP="00F40DA6">
      <w:pPr>
        <w:widowControl w:val="0"/>
        <w:autoSpaceDE w:val="0"/>
        <w:autoSpaceDN w:val="0"/>
        <w:adjustRightInd w:val="0"/>
        <w:spacing w:after="0" w:line="360" w:lineRule="auto"/>
        <w:ind w:right="49"/>
        <w:jc w:val="both"/>
        <w:rPr>
          <w:rFonts w:ascii="Palatino Linotype" w:hAnsi="Palatino Linotype" w:cs="Arial"/>
          <w:sz w:val="24"/>
        </w:rPr>
      </w:pPr>
      <w:r w:rsidRPr="00DC0AF7">
        <w:rPr>
          <w:rFonts w:ascii="Palatino Linotype" w:hAnsi="Palatino Linotype"/>
          <w:bCs/>
          <w:sz w:val="24"/>
        </w:rPr>
        <w:t>Así, de los preceptos en cita se advierte que, tanto</w:t>
      </w:r>
      <w:r>
        <w:rPr>
          <w:rFonts w:ascii="Palatino Linotype" w:hAnsi="Palatino Linotype"/>
          <w:bCs/>
          <w:sz w:val="24"/>
        </w:rPr>
        <w:t xml:space="preserve"> el Presidente Municipal a través de </w:t>
      </w:r>
      <w:r w:rsidRPr="00DC0AF7">
        <w:rPr>
          <w:rFonts w:ascii="Palatino Linotype" w:hAnsi="Palatino Linotype"/>
          <w:bCs/>
          <w:sz w:val="24"/>
        </w:rPr>
        <w:t xml:space="preserve">la Dirección de Desarrollo Económico y su Departamento </w:t>
      </w:r>
      <w:r>
        <w:rPr>
          <w:rFonts w:ascii="Palatino Linotype" w:hAnsi="Palatino Linotype"/>
          <w:bCs/>
          <w:sz w:val="24"/>
        </w:rPr>
        <w:t>de Licencias de Funcionamiento</w:t>
      </w:r>
      <w:r w:rsidRPr="00DC0AF7">
        <w:rPr>
          <w:rFonts w:ascii="Palatino Linotype" w:hAnsi="Palatino Linotype"/>
          <w:bCs/>
          <w:sz w:val="24"/>
        </w:rPr>
        <w:t xml:space="preserve">, acorde a sus facultades, atribuciones y competencias, realizan actividades y procedimientos, entre ellas, la recepción de documentación para la emisión de licencias de funcionamiento, por lo que dichas áreas podrían resultar competentes para realizar la búsqueda exhaustiva y razonable de la información, la cual no fue acreditada por </w:t>
      </w:r>
      <w:r w:rsidR="00D970FF" w:rsidRPr="00D970FF">
        <w:rPr>
          <w:rFonts w:ascii="Palatino Linotype" w:hAnsi="Palatino Linotype"/>
          <w:bCs/>
          <w:sz w:val="24"/>
        </w:rPr>
        <w:t xml:space="preserve">el </w:t>
      </w:r>
      <w:r w:rsidR="00D970FF" w:rsidRPr="00DC0AF7">
        <w:rPr>
          <w:rFonts w:ascii="Palatino Linotype" w:hAnsi="Palatino Linotype"/>
          <w:b/>
          <w:bCs/>
          <w:sz w:val="24"/>
        </w:rPr>
        <w:t>Sujeto Obligado</w:t>
      </w:r>
      <w:r w:rsidRPr="00DC0AF7">
        <w:rPr>
          <w:rFonts w:ascii="Palatino Linotype" w:hAnsi="Palatino Linotype"/>
          <w:bCs/>
          <w:sz w:val="24"/>
        </w:rPr>
        <w:t>, a través de la Unidad de Transparencia, a fin de colmar el derecho de acceso a la información pública de</w:t>
      </w:r>
      <w:r w:rsidR="00D970FF">
        <w:rPr>
          <w:rFonts w:ascii="Palatino Linotype" w:hAnsi="Palatino Linotype"/>
          <w:bCs/>
          <w:sz w:val="24"/>
        </w:rPr>
        <w:t>l</w:t>
      </w:r>
      <w:r w:rsidRPr="00DC0AF7">
        <w:rPr>
          <w:rFonts w:ascii="Palatino Linotype" w:hAnsi="Palatino Linotype"/>
          <w:bCs/>
          <w:sz w:val="24"/>
        </w:rPr>
        <w:t xml:space="preserve"> </w:t>
      </w:r>
      <w:r w:rsidR="00D970FF" w:rsidRPr="00DC0AF7">
        <w:rPr>
          <w:rFonts w:ascii="Palatino Linotype" w:hAnsi="Palatino Linotype" w:cs="Arial"/>
          <w:b/>
          <w:sz w:val="24"/>
        </w:rPr>
        <w:t>Recurrente</w:t>
      </w:r>
      <w:r w:rsidRPr="00DC0AF7">
        <w:rPr>
          <w:rFonts w:ascii="Palatino Linotype" w:hAnsi="Palatino Linotype" w:cs="Arial"/>
          <w:sz w:val="24"/>
        </w:rPr>
        <w:t>; esto en atención a los principios contemplados en el ordinal 9</w:t>
      </w:r>
      <w:r w:rsidR="00D970FF">
        <w:rPr>
          <w:rFonts w:ascii="Palatino Linotype" w:hAnsi="Palatino Linotype" w:cs="Arial"/>
          <w:sz w:val="24"/>
        </w:rPr>
        <w:t>,</w:t>
      </w:r>
      <w:r w:rsidRPr="00DC0AF7">
        <w:rPr>
          <w:rFonts w:ascii="Palatino Linotype" w:hAnsi="Palatino Linotype" w:cs="Arial"/>
          <w:sz w:val="24"/>
        </w:rPr>
        <w:t xml:space="preserve"> de la Ley de la materia, así como el de exhaustividad y congruencia</w:t>
      </w:r>
      <w:r w:rsidRPr="00DC0AF7">
        <w:rPr>
          <w:rFonts w:ascii="Palatino Linotype" w:hAnsi="Palatino Linotype"/>
          <w:bCs/>
          <w:sz w:val="24"/>
        </w:rPr>
        <w:t>.</w:t>
      </w:r>
    </w:p>
    <w:p w14:paraId="3E16BDB9" w14:textId="77777777" w:rsidR="00F40DA6" w:rsidRDefault="00F40DA6" w:rsidP="00F40DA6">
      <w:pPr>
        <w:spacing w:after="0" w:line="360" w:lineRule="auto"/>
        <w:ind w:right="49"/>
        <w:jc w:val="both"/>
        <w:rPr>
          <w:rFonts w:ascii="Palatino Linotype" w:eastAsia="MS Mincho" w:hAnsi="Palatino Linotype"/>
          <w:sz w:val="24"/>
          <w:lang w:val="es-ES_tradnl"/>
        </w:rPr>
      </w:pPr>
    </w:p>
    <w:p w14:paraId="7FF8A0DD" w14:textId="77777777" w:rsidR="00D970FF" w:rsidRDefault="00D970FF" w:rsidP="00F40DA6">
      <w:pPr>
        <w:spacing w:after="0" w:line="360" w:lineRule="auto"/>
        <w:ind w:right="49"/>
        <w:jc w:val="both"/>
        <w:rPr>
          <w:rFonts w:ascii="Palatino Linotype" w:hAnsi="Palatino Linotype"/>
          <w:sz w:val="24"/>
        </w:rPr>
      </w:pPr>
      <w:r w:rsidRPr="00F40DA6">
        <w:rPr>
          <w:rFonts w:ascii="Palatino Linotype" w:eastAsia="MS Mincho" w:hAnsi="Palatino Linotype"/>
          <w:sz w:val="24"/>
          <w:lang w:val="es-ES_tradnl"/>
        </w:rPr>
        <w:t xml:space="preserve">Derivado del análisis de la competencia por parte del </w:t>
      </w:r>
      <w:r w:rsidRPr="00F40DA6">
        <w:rPr>
          <w:rFonts w:ascii="Palatino Linotype" w:eastAsia="MS Mincho" w:hAnsi="Palatino Linotype"/>
          <w:b/>
          <w:sz w:val="24"/>
          <w:lang w:val="es-ES_tradnl"/>
        </w:rPr>
        <w:t>SUJETO OBLIGADO</w:t>
      </w:r>
      <w:r w:rsidRPr="00F40DA6">
        <w:rPr>
          <w:rFonts w:ascii="Palatino Linotype" w:eastAsia="MS Mincho" w:hAnsi="Palatino Linotype"/>
          <w:sz w:val="24"/>
          <w:lang w:val="es-ES_tradnl"/>
        </w:rPr>
        <w:t xml:space="preserve">, para generar, administrar o poseer la información solicitada, la Ley de Transparencia y Acceso a la Información Pública del Estado de México y Municipios, establece como </w:t>
      </w:r>
      <w:r w:rsidRPr="00F40DA6">
        <w:rPr>
          <w:rFonts w:ascii="Palatino Linotype" w:hAnsi="Palatino Linotype"/>
          <w:sz w:val="24"/>
        </w:rPr>
        <w:t xml:space="preserve">obligación de transparencia común para los Sujetos Obligados lo concerniente a las licencias, como a continuación se señala: </w:t>
      </w:r>
    </w:p>
    <w:p w14:paraId="09793216" w14:textId="77777777" w:rsidR="00F40DA6" w:rsidRPr="00F40DA6" w:rsidRDefault="00F40DA6" w:rsidP="00F40DA6">
      <w:pPr>
        <w:pStyle w:val="Sinespaciado"/>
      </w:pPr>
    </w:p>
    <w:p w14:paraId="0040326E" w14:textId="77777777" w:rsidR="00D970FF" w:rsidRPr="009E14E0" w:rsidRDefault="00D970FF" w:rsidP="00D970FF">
      <w:pPr>
        <w:pStyle w:val="Prrafodelista"/>
        <w:autoSpaceDE w:val="0"/>
        <w:autoSpaceDN w:val="0"/>
        <w:adjustRightInd w:val="0"/>
        <w:ind w:left="851" w:right="899"/>
        <w:jc w:val="both"/>
        <w:rPr>
          <w:rFonts w:ascii="Palatino Linotype" w:hAnsi="Palatino Linotype" w:cs="Arial"/>
          <w:i/>
          <w:sz w:val="22"/>
          <w:szCs w:val="22"/>
        </w:rPr>
      </w:pPr>
      <w:r w:rsidRPr="00D970FF">
        <w:rPr>
          <w:rFonts w:ascii="Palatino Linotype" w:hAnsi="Palatino Linotype" w:cs="Arial"/>
          <w:i/>
          <w:sz w:val="22"/>
          <w:szCs w:val="22"/>
        </w:rPr>
        <w:t>“</w:t>
      </w:r>
      <w:r w:rsidRPr="009E14E0">
        <w:rPr>
          <w:rFonts w:ascii="Palatino Linotype" w:hAnsi="Palatino Linotype" w:cs="Arial"/>
          <w:b/>
          <w:i/>
          <w:sz w:val="22"/>
          <w:szCs w:val="22"/>
        </w:rPr>
        <w:t>Artículo 92.</w:t>
      </w:r>
      <w:r w:rsidRPr="009E14E0">
        <w:rPr>
          <w:rFonts w:ascii="Palatino Linotype" w:hAnsi="Palatino Linotype" w:cs="Arial"/>
          <w:i/>
          <w:sz w:val="22"/>
          <w:szCs w:val="22"/>
        </w:rPr>
        <w:t xml:space="preserve"> Los sujetos obligados </w:t>
      </w:r>
      <w:r w:rsidRPr="009E14E0">
        <w:rPr>
          <w:rFonts w:ascii="Palatino Linotype" w:hAnsi="Palatino Linotype" w:cs="Arial"/>
          <w:b/>
          <w:i/>
          <w:sz w:val="22"/>
          <w:szCs w:val="22"/>
        </w:rPr>
        <w:t>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r w:rsidRPr="009E14E0">
        <w:rPr>
          <w:rFonts w:ascii="Palatino Linotype" w:hAnsi="Palatino Linotype" w:cs="Arial"/>
          <w:i/>
          <w:sz w:val="22"/>
          <w:szCs w:val="22"/>
        </w:rPr>
        <w:t>:</w:t>
      </w:r>
    </w:p>
    <w:p w14:paraId="39DB480E" w14:textId="19CB8655" w:rsidR="00D970FF" w:rsidRPr="00D970FF" w:rsidRDefault="00D970FF" w:rsidP="00D970FF">
      <w:pPr>
        <w:pStyle w:val="Prrafodelista"/>
        <w:autoSpaceDE w:val="0"/>
        <w:autoSpaceDN w:val="0"/>
        <w:adjustRightInd w:val="0"/>
        <w:ind w:left="851" w:right="899"/>
        <w:jc w:val="both"/>
        <w:rPr>
          <w:rFonts w:ascii="Palatino Linotype" w:hAnsi="Palatino Linotype" w:cs="Arial"/>
          <w:i/>
          <w:sz w:val="22"/>
          <w:szCs w:val="22"/>
        </w:rPr>
      </w:pPr>
      <w:r>
        <w:rPr>
          <w:rFonts w:ascii="Palatino Linotype" w:hAnsi="Palatino Linotype" w:cs="Arial"/>
          <w:i/>
          <w:sz w:val="22"/>
          <w:szCs w:val="22"/>
        </w:rPr>
        <w:t>(</w:t>
      </w:r>
      <w:r w:rsidRPr="00D970FF">
        <w:rPr>
          <w:rFonts w:ascii="Palatino Linotype" w:hAnsi="Palatino Linotype" w:cs="Arial"/>
          <w:i/>
          <w:sz w:val="22"/>
          <w:szCs w:val="22"/>
        </w:rPr>
        <w:t>…</w:t>
      </w:r>
      <w:r>
        <w:rPr>
          <w:rFonts w:ascii="Palatino Linotype" w:hAnsi="Palatino Linotype" w:cs="Arial"/>
          <w:i/>
          <w:sz w:val="22"/>
          <w:szCs w:val="22"/>
        </w:rPr>
        <w:t>)</w:t>
      </w:r>
    </w:p>
    <w:p w14:paraId="2C680D5E" w14:textId="77777777" w:rsidR="00D970FF" w:rsidRPr="009E14E0" w:rsidRDefault="00D970FF" w:rsidP="00D970FF">
      <w:pPr>
        <w:pStyle w:val="Prrafodelista"/>
        <w:autoSpaceDE w:val="0"/>
        <w:autoSpaceDN w:val="0"/>
        <w:adjustRightInd w:val="0"/>
        <w:ind w:left="851" w:right="899"/>
        <w:jc w:val="both"/>
        <w:rPr>
          <w:rFonts w:ascii="Palatino Linotype" w:hAnsi="Palatino Linotype" w:cs="Arial"/>
          <w:i/>
          <w:sz w:val="22"/>
          <w:szCs w:val="22"/>
        </w:rPr>
      </w:pPr>
      <w:r w:rsidRPr="009E14E0">
        <w:rPr>
          <w:rFonts w:ascii="Palatino Linotype" w:hAnsi="Palatino Linotype" w:cs="Arial"/>
          <w:b/>
          <w:i/>
          <w:sz w:val="22"/>
          <w:szCs w:val="22"/>
        </w:rPr>
        <w:lastRenderedPageBreak/>
        <w:t>XXXII.</w:t>
      </w:r>
      <w:r w:rsidRPr="009E14E0">
        <w:rPr>
          <w:rFonts w:ascii="Palatino Linotype" w:hAnsi="Palatino Linotype" w:cs="Arial"/>
          <w:i/>
          <w:sz w:val="22"/>
          <w:szCs w:val="22"/>
        </w:rPr>
        <w:t xml:space="preserve"> Las concesiones, contratos, convenios, permisos, </w:t>
      </w:r>
      <w:r w:rsidRPr="00D970FF">
        <w:rPr>
          <w:rFonts w:ascii="Palatino Linotype" w:hAnsi="Palatino Linotype" w:cs="Arial"/>
          <w:b/>
          <w:i/>
          <w:sz w:val="22"/>
          <w:szCs w:val="22"/>
          <w:u w:val="single"/>
        </w:rPr>
        <w:t>licencias o autorizaciones otorgados</w:t>
      </w:r>
      <w:r w:rsidRPr="00D970FF">
        <w:rPr>
          <w:rFonts w:ascii="Palatino Linotype" w:hAnsi="Palatino Linotype" w:cs="Arial"/>
          <w:i/>
          <w:sz w:val="22"/>
          <w:szCs w:val="22"/>
          <w:u w:val="single"/>
        </w:rPr>
        <w:t xml:space="preserve">, </w:t>
      </w:r>
      <w:r w:rsidRPr="00D970FF">
        <w:rPr>
          <w:rFonts w:ascii="Palatino Linotype" w:hAnsi="Palatino Linotype" w:cs="Arial"/>
          <w:b/>
          <w:i/>
          <w:sz w:val="22"/>
          <w:szCs w:val="22"/>
          <w:u w:val="single"/>
        </w:rPr>
        <w:t>especificando los titulares de aquéllos, debiendo publicarse su objeto, nombre o razón social del titular, vigencia, tipo, términos, condiciones, monto y modificaciones</w:t>
      </w:r>
      <w:r w:rsidRPr="009E14E0">
        <w:rPr>
          <w:rFonts w:ascii="Palatino Linotype" w:hAnsi="Palatino Linotype" w:cs="Arial"/>
          <w:i/>
          <w:sz w:val="22"/>
          <w:szCs w:val="22"/>
        </w:rPr>
        <w:t xml:space="preserve">, así como </w:t>
      </w:r>
      <w:r w:rsidRPr="00D970FF">
        <w:rPr>
          <w:rFonts w:ascii="Palatino Linotype" w:hAnsi="Palatino Linotype" w:cs="Arial"/>
          <w:b/>
          <w:i/>
          <w:sz w:val="22"/>
          <w:szCs w:val="22"/>
          <w:u w:val="single"/>
        </w:rPr>
        <w:t>si el procedimiento involucra el aprovechamiento de bienes, servicios y/o recursos públicos</w:t>
      </w:r>
      <w:r w:rsidRPr="009E14E0">
        <w:rPr>
          <w:rFonts w:ascii="Palatino Linotype" w:hAnsi="Palatino Linotype" w:cs="Arial"/>
          <w:i/>
          <w:sz w:val="22"/>
          <w:szCs w:val="22"/>
        </w:rPr>
        <w:t>;</w:t>
      </w:r>
    </w:p>
    <w:p w14:paraId="2ED58D91" w14:textId="38058B79" w:rsidR="00D970FF" w:rsidRPr="009E14E0" w:rsidRDefault="00D970FF" w:rsidP="00D970FF">
      <w:pPr>
        <w:pStyle w:val="Prrafodelista"/>
        <w:autoSpaceDE w:val="0"/>
        <w:autoSpaceDN w:val="0"/>
        <w:adjustRightInd w:val="0"/>
        <w:ind w:left="851" w:right="899"/>
        <w:jc w:val="both"/>
        <w:rPr>
          <w:rFonts w:ascii="Palatino Linotype" w:hAnsi="Palatino Linotype" w:cs="Arial"/>
          <w:i/>
          <w:sz w:val="22"/>
          <w:szCs w:val="22"/>
        </w:rPr>
      </w:pPr>
      <w:r>
        <w:rPr>
          <w:rFonts w:ascii="Palatino Linotype" w:hAnsi="Palatino Linotype" w:cs="Arial"/>
          <w:i/>
          <w:sz w:val="22"/>
          <w:szCs w:val="22"/>
        </w:rPr>
        <w:t>(</w:t>
      </w:r>
      <w:r w:rsidRPr="009E14E0">
        <w:rPr>
          <w:rFonts w:ascii="Palatino Linotype" w:hAnsi="Palatino Linotype" w:cs="Arial"/>
          <w:i/>
          <w:sz w:val="22"/>
          <w:szCs w:val="22"/>
        </w:rPr>
        <w:t>…</w:t>
      </w:r>
      <w:r>
        <w:rPr>
          <w:rFonts w:ascii="Palatino Linotype" w:hAnsi="Palatino Linotype" w:cs="Arial"/>
          <w:i/>
          <w:sz w:val="22"/>
          <w:szCs w:val="22"/>
        </w:rPr>
        <w:t>)</w:t>
      </w:r>
      <w:r w:rsidRPr="009E14E0">
        <w:rPr>
          <w:rFonts w:ascii="Palatino Linotype" w:hAnsi="Palatino Linotype" w:cs="Arial"/>
          <w:i/>
          <w:sz w:val="22"/>
          <w:szCs w:val="22"/>
        </w:rPr>
        <w:t>”</w:t>
      </w:r>
    </w:p>
    <w:p w14:paraId="51A4B2EA" w14:textId="77777777" w:rsidR="00D970FF" w:rsidRPr="009E14E0" w:rsidRDefault="00D970FF" w:rsidP="00D970FF">
      <w:pPr>
        <w:pStyle w:val="Prrafodelista"/>
        <w:autoSpaceDE w:val="0"/>
        <w:autoSpaceDN w:val="0"/>
        <w:adjustRightInd w:val="0"/>
        <w:ind w:left="851" w:right="899"/>
        <w:jc w:val="right"/>
        <w:rPr>
          <w:rFonts w:ascii="Palatino Linotype" w:eastAsia="MS Mincho" w:hAnsi="Palatino Linotype"/>
          <w:sz w:val="22"/>
          <w:szCs w:val="22"/>
          <w:lang w:val="es-ES_tradnl"/>
        </w:rPr>
      </w:pPr>
      <w:r w:rsidRPr="009E14E0">
        <w:rPr>
          <w:rFonts w:ascii="Palatino Linotype" w:hAnsi="Palatino Linotype" w:cs="Arial"/>
          <w:i/>
          <w:sz w:val="22"/>
          <w:szCs w:val="22"/>
          <w:lang w:val="es-ES_tradnl"/>
        </w:rPr>
        <w:t>(Énfasis añadido)</w:t>
      </w:r>
    </w:p>
    <w:p w14:paraId="5967446B" w14:textId="77777777" w:rsidR="00F40DA6" w:rsidRDefault="00F40DA6" w:rsidP="00F40DA6">
      <w:pPr>
        <w:pStyle w:val="Sinespaciado"/>
      </w:pPr>
    </w:p>
    <w:p w14:paraId="1A7EAC3C" w14:textId="5D6875B4" w:rsidR="00F40DA6" w:rsidRPr="00F40DA6" w:rsidRDefault="00F40DA6" w:rsidP="00F40DA6">
      <w:pPr>
        <w:autoSpaceDE w:val="0"/>
        <w:autoSpaceDN w:val="0"/>
        <w:adjustRightInd w:val="0"/>
        <w:spacing w:before="100" w:beforeAutospacing="1" w:after="100" w:afterAutospacing="1" w:line="360" w:lineRule="auto"/>
        <w:jc w:val="both"/>
        <w:rPr>
          <w:rFonts w:ascii="Palatino Linotype" w:hAnsi="Palatino Linotype" w:cs="Arial"/>
          <w:sz w:val="24"/>
        </w:rPr>
      </w:pPr>
      <w:r w:rsidRPr="00F40DA6">
        <w:rPr>
          <w:rFonts w:ascii="Palatino Linotype" w:hAnsi="Palatino Linotype" w:cs="Arial"/>
          <w:sz w:val="24"/>
        </w:rPr>
        <w:t>Asimismo, en el p</w:t>
      </w:r>
      <w:r>
        <w:rPr>
          <w:rFonts w:ascii="Palatino Linotype" w:hAnsi="Palatino Linotype" w:cs="Arial"/>
          <w:sz w:val="24"/>
        </w:rPr>
        <w:t xml:space="preserve">ortal electrónico </w:t>
      </w:r>
      <w:r w:rsidRPr="00F40DA6">
        <w:rPr>
          <w:rFonts w:ascii="Palatino Linotype" w:hAnsi="Palatino Linotype" w:cs="Arial"/>
          <w:sz w:val="24"/>
        </w:rPr>
        <w:t xml:space="preserve">del </w:t>
      </w:r>
      <w:r w:rsidRPr="00F40DA6">
        <w:rPr>
          <w:rFonts w:ascii="Palatino Linotype" w:hAnsi="Palatino Linotype" w:cs="Arial"/>
          <w:b/>
          <w:sz w:val="24"/>
        </w:rPr>
        <w:t xml:space="preserve">Sujeto Obligado </w:t>
      </w:r>
      <w:r w:rsidRPr="00F40DA6">
        <w:rPr>
          <w:rFonts w:ascii="Palatino Linotype" w:hAnsi="Palatino Linotype" w:cs="Arial"/>
          <w:sz w:val="24"/>
        </w:rPr>
        <w:t>se encontró que en el apartado de Trámites</w:t>
      </w:r>
      <w:r>
        <w:rPr>
          <w:rFonts w:ascii="Palatino Linotype" w:hAnsi="Palatino Linotype" w:cs="Arial"/>
          <w:sz w:val="24"/>
        </w:rPr>
        <w:t xml:space="preserve"> y Servicios</w:t>
      </w:r>
      <w:r w:rsidRPr="00F40DA6">
        <w:rPr>
          <w:rFonts w:ascii="Palatino Linotype" w:hAnsi="Palatino Linotype" w:cs="Arial"/>
          <w:sz w:val="24"/>
        </w:rPr>
        <w:t>, se encuentra el Trámite de obtención de</w:t>
      </w:r>
      <w:r>
        <w:rPr>
          <w:rFonts w:ascii="Palatino Linotype" w:hAnsi="Palatino Linotype" w:cs="Arial"/>
          <w:sz w:val="24"/>
        </w:rPr>
        <w:t xml:space="preserve"> la</w:t>
      </w:r>
      <w:r w:rsidRPr="00F40DA6">
        <w:rPr>
          <w:rFonts w:ascii="Palatino Linotype" w:hAnsi="Palatino Linotype" w:cs="Arial"/>
          <w:sz w:val="24"/>
        </w:rPr>
        <w:t xml:space="preserve"> </w:t>
      </w:r>
      <w:r>
        <w:rPr>
          <w:rFonts w:ascii="Palatino Linotype" w:hAnsi="Palatino Linotype" w:cs="Arial"/>
          <w:sz w:val="24"/>
        </w:rPr>
        <w:t>L</w:t>
      </w:r>
      <w:r w:rsidRPr="00F40DA6">
        <w:rPr>
          <w:rFonts w:ascii="Palatino Linotype" w:hAnsi="Palatino Linotype" w:cs="Arial"/>
          <w:sz w:val="24"/>
        </w:rPr>
        <w:t xml:space="preserve">icencia de </w:t>
      </w:r>
      <w:r>
        <w:rPr>
          <w:rFonts w:ascii="Palatino Linotype" w:hAnsi="Palatino Linotype" w:cs="Arial"/>
          <w:sz w:val="24"/>
        </w:rPr>
        <w:t>F</w:t>
      </w:r>
      <w:r w:rsidRPr="00F40DA6">
        <w:rPr>
          <w:rFonts w:ascii="Palatino Linotype" w:hAnsi="Palatino Linotype" w:cs="Arial"/>
          <w:sz w:val="24"/>
        </w:rPr>
        <w:t xml:space="preserve">uncionamiento </w:t>
      </w:r>
      <w:r>
        <w:rPr>
          <w:rFonts w:ascii="Palatino Linotype" w:hAnsi="Palatino Linotype" w:cs="Arial"/>
          <w:sz w:val="24"/>
        </w:rPr>
        <w:t>de Comercio, Industria y Prestadores de Servicio, así como, los Giros de Bajo Riesgo</w:t>
      </w:r>
      <w:r w:rsidRPr="00F40DA6">
        <w:rPr>
          <w:rFonts w:ascii="Palatino Linotype" w:hAnsi="Palatino Linotype" w:cs="Arial"/>
          <w:sz w:val="24"/>
        </w:rPr>
        <w:t>, estableciendo como requisitos los que a continuación se insertan:</w:t>
      </w:r>
    </w:p>
    <w:p w14:paraId="2E189428" w14:textId="1A157772" w:rsidR="00D970FF" w:rsidRPr="00D970FF" w:rsidRDefault="00F40DA6" w:rsidP="00D970FF">
      <w:pPr>
        <w:widowControl w:val="0"/>
        <w:autoSpaceDE w:val="0"/>
        <w:autoSpaceDN w:val="0"/>
        <w:adjustRightInd w:val="0"/>
        <w:spacing w:before="200" w:after="200" w:line="360" w:lineRule="auto"/>
        <w:ind w:right="49"/>
        <w:rPr>
          <w:rFonts w:ascii="Palatino Linotype" w:hAnsi="Palatino Linotype" w:cs="Arial"/>
          <w:sz w:val="24"/>
        </w:rPr>
      </w:pPr>
      <w:r>
        <w:rPr>
          <w:rFonts w:ascii="Palatino Linotype" w:hAnsi="Palatino Linotype" w:cs="Arial"/>
          <w:noProof/>
          <w:sz w:val="24"/>
          <w:lang w:eastAsia="es-MX"/>
        </w:rPr>
        <mc:AlternateContent>
          <mc:Choice Requires="wps">
            <w:drawing>
              <wp:anchor distT="0" distB="0" distL="114300" distR="114300" simplePos="0" relativeHeight="251712512" behindDoc="0" locked="0" layoutInCell="1" allowOverlap="1" wp14:anchorId="44940B15" wp14:editId="0F61B22E">
                <wp:simplePos x="0" y="0"/>
                <wp:positionH relativeFrom="column">
                  <wp:posOffset>-94173</wp:posOffset>
                </wp:positionH>
                <wp:positionV relativeFrom="paragraph">
                  <wp:posOffset>1099156</wp:posOffset>
                </wp:positionV>
                <wp:extent cx="5605448" cy="3065145"/>
                <wp:effectExtent l="38100" t="0" r="52705" b="20955"/>
                <wp:wrapNone/>
                <wp:docPr id="20" name="Llaves 20"/>
                <wp:cNvGraphicFramePr/>
                <a:graphic xmlns:a="http://schemas.openxmlformats.org/drawingml/2006/main">
                  <a:graphicData uri="http://schemas.microsoft.com/office/word/2010/wordprocessingShape">
                    <wps:wsp>
                      <wps:cNvSpPr/>
                      <wps:spPr>
                        <a:xfrm>
                          <a:off x="0" y="0"/>
                          <a:ext cx="5605448" cy="3065145"/>
                        </a:xfrm>
                        <a:prstGeom prst="bracePair">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7C8244"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Llaves 20" o:spid="_x0000_s1026" type="#_x0000_t186" style="position:absolute;margin-left:-7.4pt;margin-top:86.55pt;width:441.35pt;height:241.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" strokecolor="red" strokeweight="1.5pt">
                <v:stroke joinstyle="miter"/>
              </v:shape>
            </w:pict>
          </mc:Fallback>
        </mc:AlternateContent>
      </w:r>
      <w:r>
        <w:rPr>
          <w:rFonts w:ascii="Palatino Linotype" w:hAnsi="Palatino Linotype" w:cs="Arial"/>
          <w:noProof/>
          <w:sz w:val="24"/>
          <w:lang w:eastAsia="es-MX"/>
        </w:rPr>
        <mc:AlternateContent>
          <mc:Choice Requires="wps">
            <w:drawing>
              <wp:anchor distT="0" distB="0" distL="114300" distR="114300" simplePos="0" relativeHeight="251711488" behindDoc="0" locked="0" layoutInCell="1" allowOverlap="1" wp14:anchorId="56AD86AB" wp14:editId="2A6EA465">
                <wp:simplePos x="0" y="0"/>
                <wp:positionH relativeFrom="column">
                  <wp:posOffset>4279044</wp:posOffset>
                </wp:positionH>
                <wp:positionV relativeFrom="paragraph">
                  <wp:posOffset>582322</wp:posOffset>
                </wp:positionV>
                <wp:extent cx="1033670" cy="349747"/>
                <wp:effectExtent l="19050" t="19050" r="14605" b="12700"/>
                <wp:wrapNone/>
                <wp:docPr id="19" name="Rectángulo redondeado 19"/>
                <wp:cNvGraphicFramePr/>
                <a:graphic xmlns:a="http://schemas.openxmlformats.org/drawingml/2006/main">
                  <a:graphicData uri="http://schemas.microsoft.com/office/word/2010/wordprocessingShape">
                    <wps:wsp>
                      <wps:cNvSpPr/>
                      <wps:spPr>
                        <a:xfrm>
                          <a:off x="0" y="0"/>
                          <a:ext cx="1033670" cy="349747"/>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B3C2A26" id="Rectángulo redondeado 19" o:spid="_x0000_s1026" style="position:absolute;margin-left:336.95pt;margin-top:45.85pt;width:81.4pt;height:27.5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" filled="f" strokecolor="red" strokeweight="3pt">
                <v:stroke joinstyle="miter"/>
              </v:roundrect>
            </w:pict>
          </mc:Fallback>
        </mc:AlternateContent>
      </w:r>
      <w:r>
        <w:rPr>
          <w:rFonts w:ascii="Palatino Linotype" w:hAnsi="Palatino Linotype" w:cs="Arial"/>
          <w:noProof/>
          <w:sz w:val="24"/>
          <w:lang w:eastAsia="es-MX"/>
        </w:rPr>
        <w:drawing>
          <wp:inline distT="0" distB="0" distL="0" distR="0" wp14:anchorId="47083221" wp14:editId="11176629">
            <wp:extent cx="5756910" cy="416242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6910" cy="4162425"/>
                    </a:xfrm>
                    <a:prstGeom prst="rect">
                      <a:avLst/>
                    </a:prstGeom>
                    <a:noFill/>
                    <a:ln>
                      <a:noFill/>
                    </a:ln>
                  </pic:spPr>
                </pic:pic>
              </a:graphicData>
            </a:graphic>
          </wp:inline>
        </w:drawing>
      </w:r>
    </w:p>
    <w:p w14:paraId="004745F0" w14:textId="5AFAC4B5" w:rsidR="000F49BE" w:rsidRDefault="00F40DA6" w:rsidP="000F49BE">
      <w:pPr>
        <w:pStyle w:val="Prrafodelista"/>
        <w:widowControl w:val="0"/>
        <w:autoSpaceDE w:val="0"/>
        <w:autoSpaceDN w:val="0"/>
        <w:adjustRightInd w:val="0"/>
        <w:spacing w:before="200" w:after="200" w:line="360" w:lineRule="auto"/>
        <w:ind w:left="0"/>
        <w:jc w:val="both"/>
        <w:rPr>
          <w:rFonts w:ascii="Palatino Linotype" w:hAnsi="Palatino Linotype" w:cs="Arial"/>
        </w:rPr>
      </w:pPr>
      <w:r w:rsidRPr="00F40DA6">
        <w:rPr>
          <w:rFonts w:ascii="Palatino Linotype" w:hAnsi="Palatino Linotype" w:cs="Arial"/>
          <w:noProof/>
          <w:lang w:val="es-MX" w:eastAsia="es-MX"/>
        </w:rPr>
        <w:lastRenderedPageBreak/>
        <w:drawing>
          <wp:inline distT="0" distB="0" distL="0" distR="0" wp14:anchorId="57A80D37" wp14:editId="4711BA4C">
            <wp:extent cx="5760720" cy="7486488"/>
            <wp:effectExtent l="0" t="0" r="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7486488"/>
                    </a:xfrm>
                    <a:prstGeom prst="rect">
                      <a:avLst/>
                    </a:prstGeom>
                    <a:noFill/>
                    <a:ln>
                      <a:noFill/>
                    </a:ln>
                  </pic:spPr>
                </pic:pic>
              </a:graphicData>
            </a:graphic>
          </wp:inline>
        </w:drawing>
      </w:r>
      <w:bookmarkStart w:id="0" w:name="_GoBack"/>
      <w:bookmarkEnd w:id="0"/>
    </w:p>
    <w:p w14:paraId="4ACF9765" w14:textId="03D76A79" w:rsidR="000F49BE" w:rsidRDefault="00F40DA6" w:rsidP="000F49BE">
      <w:pPr>
        <w:pStyle w:val="Prrafodelista"/>
        <w:widowControl w:val="0"/>
        <w:autoSpaceDE w:val="0"/>
        <w:autoSpaceDN w:val="0"/>
        <w:adjustRightInd w:val="0"/>
        <w:spacing w:before="200" w:after="200" w:line="360" w:lineRule="auto"/>
        <w:ind w:left="0"/>
        <w:jc w:val="both"/>
        <w:rPr>
          <w:rFonts w:ascii="Palatino Linotype" w:hAnsi="Palatino Linotype" w:cs="Arial"/>
        </w:rPr>
      </w:pPr>
      <w:r w:rsidRPr="00F40DA6">
        <w:rPr>
          <w:rFonts w:ascii="Palatino Linotype" w:hAnsi="Palatino Linotype" w:cs="Arial"/>
          <w:noProof/>
          <w:lang w:val="es-MX" w:eastAsia="es-MX"/>
        </w:rPr>
        <w:lastRenderedPageBreak/>
        <w:drawing>
          <wp:inline distT="0" distB="0" distL="0" distR="0" wp14:anchorId="5FBB42DF" wp14:editId="58D24B62">
            <wp:extent cx="5760720" cy="7495746"/>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7495746"/>
                    </a:xfrm>
                    <a:prstGeom prst="rect">
                      <a:avLst/>
                    </a:prstGeom>
                    <a:noFill/>
                    <a:ln>
                      <a:noFill/>
                    </a:ln>
                  </pic:spPr>
                </pic:pic>
              </a:graphicData>
            </a:graphic>
          </wp:inline>
        </w:drawing>
      </w:r>
    </w:p>
    <w:p w14:paraId="2836CAC6" w14:textId="77777777" w:rsidR="00130220" w:rsidRDefault="00130220" w:rsidP="00130220">
      <w:pPr>
        <w:spacing w:after="0" w:line="360" w:lineRule="auto"/>
        <w:ind w:right="-93"/>
        <w:jc w:val="both"/>
        <w:rPr>
          <w:rFonts w:ascii="Palatino Linotype" w:eastAsia="Calibri" w:hAnsi="Palatino Linotype" w:cs="Tahoma"/>
          <w:bCs/>
          <w:sz w:val="24"/>
        </w:rPr>
      </w:pPr>
      <w:r w:rsidRPr="006D119A">
        <w:rPr>
          <w:rFonts w:ascii="Palatino Linotype" w:eastAsia="Calibri" w:hAnsi="Palatino Linotype" w:cs="Tahoma"/>
          <w:bCs/>
          <w:sz w:val="24"/>
        </w:rPr>
        <w:lastRenderedPageBreak/>
        <w:t xml:space="preserve">Por lo que se advierte que, en el citado formato contiene información que contenga datos susceptibles </w:t>
      </w:r>
      <w:r>
        <w:rPr>
          <w:rFonts w:ascii="Palatino Linotype" w:eastAsia="Calibri" w:hAnsi="Palatino Linotype" w:cs="Tahoma"/>
          <w:bCs/>
          <w:sz w:val="24"/>
        </w:rPr>
        <w:t>de</w:t>
      </w:r>
      <w:r w:rsidRPr="006D119A">
        <w:rPr>
          <w:rFonts w:ascii="Palatino Linotype" w:eastAsia="Calibri" w:hAnsi="Palatino Linotype" w:cs="Tahoma"/>
          <w:bCs/>
          <w:sz w:val="24"/>
        </w:rPr>
        <w:t xml:space="preserve"> clasificarse y toda vez que dicha información es presentada al</w:t>
      </w:r>
      <w:r>
        <w:rPr>
          <w:rFonts w:ascii="Palatino Linotype" w:eastAsia="Calibri" w:hAnsi="Palatino Linotype" w:cs="Tahoma"/>
          <w:bCs/>
          <w:sz w:val="24"/>
        </w:rPr>
        <w:t xml:space="preserve"> </w:t>
      </w:r>
      <w:r w:rsidRPr="00130220">
        <w:rPr>
          <w:rFonts w:ascii="Palatino Linotype" w:eastAsia="Calibri" w:hAnsi="Palatino Linotype" w:cs="Tahoma"/>
          <w:b/>
          <w:bCs/>
          <w:sz w:val="24"/>
        </w:rPr>
        <w:t>Ayuntamiento de Coyotepec</w:t>
      </w:r>
      <w:r w:rsidRPr="006D119A">
        <w:rPr>
          <w:rFonts w:ascii="Palatino Linotype" w:eastAsia="Calibri" w:hAnsi="Palatino Linotype" w:cs="Tahoma"/>
          <w:bCs/>
          <w:sz w:val="24"/>
        </w:rPr>
        <w:t>, resulta necesario realizar una versión pública del mismo.</w:t>
      </w:r>
    </w:p>
    <w:p w14:paraId="0641FCAF" w14:textId="77777777" w:rsidR="00130220" w:rsidRDefault="00130220" w:rsidP="00130220">
      <w:pPr>
        <w:spacing w:after="0" w:line="360" w:lineRule="auto"/>
        <w:ind w:right="-93"/>
        <w:jc w:val="both"/>
        <w:rPr>
          <w:rFonts w:ascii="Palatino Linotype" w:hAnsi="Palatino Linotype"/>
        </w:rPr>
      </w:pPr>
    </w:p>
    <w:p w14:paraId="10AB7CEC" w14:textId="590DCBAB" w:rsidR="00130220" w:rsidRPr="00130220" w:rsidRDefault="00130220" w:rsidP="00130220">
      <w:pPr>
        <w:spacing w:after="0" w:line="360" w:lineRule="auto"/>
        <w:ind w:right="-93"/>
        <w:jc w:val="both"/>
        <w:rPr>
          <w:rFonts w:ascii="Palatino Linotype" w:eastAsia="Calibri" w:hAnsi="Palatino Linotype" w:cs="Tahoma"/>
          <w:bCs/>
          <w:sz w:val="28"/>
        </w:rPr>
      </w:pPr>
      <w:r w:rsidRPr="00130220">
        <w:rPr>
          <w:rFonts w:ascii="Palatino Linotype" w:hAnsi="Palatino Linotype"/>
          <w:sz w:val="24"/>
        </w:rPr>
        <w:t>Las licencias de funcionamiento cuentan con diversos datos personales de quien la solicite, datos como el nombre o razón social, denominación del establecimiento, Registro Federal de Contribuyentes, dirección del establecimiento, teléfono, correo electrónico, giro, clave catastral, superficie del establecimiento, vigencia y fecha de expedición.</w:t>
      </w:r>
    </w:p>
    <w:p w14:paraId="1DE42D8C" w14:textId="77777777" w:rsidR="00130220" w:rsidRPr="00130220" w:rsidRDefault="00130220" w:rsidP="00130220">
      <w:pPr>
        <w:pStyle w:val="Sinespaciado"/>
        <w:spacing w:line="360" w:lineRule="auto"/>
        <w:jc w:val="both"/>
        <w:rPr>
          <w:rFonts w:ascii="Palatino Linotype" w:hAnsi="Palatino Linotype"/>
        </w:rPr>
      </w:pPr>
    </w:p>
    <w:p w14:paraId="55B41618" w14:textId="77777777" w:rsidR="00130220" w:rsidRPr="00A116CF" w:rsidRDefault="00130220" w:rsidP="00130220">
      <w:pPr>
        <w:pStyle w:val="Prrafodelista"/>
        <w:spacing w:line="360" w:lineRule="auto"/>
        <w:ind w:left="0" w:right="-93"/>
        <w:contextualSpacing/>
        <w:jc w:val="both"/>
        <w:rPr>
          <w:rFonts w:ascii="Palatino Linotype" w:eastAsia="Calibri" w:hAnsi="Palatino Linotype" w:cs="Tahoma"/>
          <w:bCs/>
          <w:lang w:eastAsia="en-US"/>
        </w:rPr>
      </w:pPr>
      <w:r w:rsidRPr="00A116CF">
        <w:rPr>
          <w:rFonts w:ascii="Palatino Linotype" w:eastAsia="Calibri" w:hAnsi="Palatino Linotype" w:cs="Tahoma"/>
          <w:bCs/>
          <w:lang w:eastAsia="en-US"/>
        </w:rPr>
        <w:t>Asimismo, el nombre de los titulares de las licencias es un dato de carácter público, en términos del artículo 92, fracción XXXII, de la Ley de Transparencia y Acceso a la Información Pública del Estado de México y Municipios, dicho precepto legal debe ser interpretado de manera armónica y sistemática, pues la intromisión a los datos personales de particulares únicamente se verá justificada cuando involucre el aprovechamiento de bienes, servicios o recursos públicos; por lo que constituye un dato personal, a menos que se actualice alguno de los supuestos previamente señalados.</w:t>
      </w:r>
    </w:p>
    <w:p w14:paraId="78C0866F" w14:textId="77777777" w:rsidR="00130220" w:rsidRPr="00A116CF" w:rsidRDefault="00130220" w:rsidP="00130220">
      <w:pPr>
        <w:pStyle w:val="Prrafodelista"/>
        <w:spacing w:line="360" w:lineRule="auto"/>
        <w:ind w:left="0" w:right="-93"/>
        <w:contextualSpacing/>
        <w:jc w:val="both"/>
        <w:rPr>
          <w:rFonts w:ascii="Palatino Linotype" w:eastAsia="Calibri" w:hAnsi="Palatino Linotype" w:cs="Tahoma"/>
          <w:bCs/>
          <w:lang w:eastAsia="en-US"/>
        </w:rPr>
      </w:pPr>
    </w:p>
    <w:p w14:paraId="0CF249DD" w14:textId="77777777" w:rsidR="00130220" w:rsidRPr="00A116CF" w:rsidRDefault="00130220" w:rsidP="00130220">
      <w:pPr>
        <w:pStyle w:val="Prrafodelista"/>
        <w:spacing w:line="360" w:lineRule="auto"/>
        <w:ind w:left="0" w:right="-93"/>
        <w:contextualSpacing/>
        <w:jc w:val="both"/>
        <w:rPr>
          <w:rFonts w:ascii="Palatino Linotype" w:eastAsia="Calibri" w:hAnsi="Palatino Linotype" w:cs="Tahoma"/>
          <w:bCs/>
          <w:lang w:eastAsia="en-US"/>
        </w:rPr>
      </w:pPr>
      <w:r w:rsidRPr="00A116CF">
        <w:rPr>
          <w:rFonts w:ascii="Palatino Linotype" w:eastAsia="Calibri" w:hAnsi="Palatino Linotype" w:cs="Tahoma"/>
          <w:bCs/>
          <w:lang w:eastAsia="en-US"/>
        </w:rPr>
        <w:t xml:space="preserve">No obstante, se considera que el nombre localizado en una licencia de funcionamiento, guarda cierto </w:t>
      </w:r>
      <w:r w:rsidRPr="00A116CF">
        <w:rPr>
          <w:rFonts w:ascii="Palatino Linotype" w:eastAsia="Calibri" w:hAnsi="Palatino Linotype" w:cs="Tahoma"/>
          <w:b/>
          <w:bCs/>
          <w:lang w:eastAsia="en-US"/>
        </w:rPr>
        <w:t>interés público</w:t>
      </w:r>
      <w:r w:rsidRPr="00A116CF">
        <w:rPr>
          <w:rFonts w:ascii="Palatino Linotype" w:eastAsia="Calibri" w:hAnsi="Palatino Linotype" w:cs="Tahoma"/>
          <w:bCs/>
          <w:lang w:eastAsia="en-US"/>
        </w:rPr>
        <w:t>, dado que cualquier actividad comercial, industrial o económica, es regulada los Ayuntamientos dentro de su circunscripción territorial, pues ayuda a transparentar la gestión pública.</w:t>
      </w:r>
    </w:p>
    <w:p w14:paraId="46084860" w14:textId="77777777" w:rsidR="00130220" w:rsidRPr="00A116CF" w:rsidRDefault="00130220" w:rsidP="00130220">
      <w:pPr>
        <w:pStyle w:val="Prrafodelista"/>
        <w:spacing w:line="360" w:lineRule="auto"/>
        <w:ind w:left="0" w:right="-93"/>
        <w:contextualSpacing/>
        <w:jc w:val="both"/>
        <w:rPr>
          <w:rFonts w:ascii="Palatino Linotype" w:eastAsia="Calibri" w:hAnsi="Palatino Linotype" w:cs="Tahoma"/>
          <w:bCs/>
          <w:lang w:eastAsia="en-US"/>
        </w:rPr>
      </w:pPr>
    </w:p>
    <w:p w14:paraId="46CD6158" w14:textId="77777777" w:rsidR="00130220" w:rsidRPr="00A116CF" w:rsidRDefault="00130220" w:rsidP="00130220">
      <w:pPr>
        <w:pStyle w:val="Prrafodelista"/>
        <w:spacing w:line="360" w:lineRule="auto"/>
        <w:ind w:left="0" w:right="-93"/>
        <w:contextualSpacing/>
        <w:jc w:val="both"/>
        <w:rPr>
          <w:rFonts w:ascii="Palatino Linotype" w:eastAsia="Calibri" w:hAnsi="Palatino Linotype" w:cs="Tahoma"/>
          <w:bCs/>
          <w:lang w:eastAsia="en-US"/>
        </w:rPr>
      </w:pPr>
      <w:r w:rsidRPr="00A116CF">
        <w:rPr>
          <w:rFonts w:ascii="Palatino Linotype" w:eastAsia="Calibri" w:hAnsi="Palatino Linotype" w:cs="Tahoma"/>
          <w:bCs/>
          <w:lang w:eastAsia="en-US"/>
        </w:rPr>
        <w:t xml:space="preserve">En ese sentido, el artículo 92, fracción XXXII, de la Ley de Transparencia y Acceso a la Información Pública del Estado de México y Municipios, establece que los Sujetos </w:t>
      </w:r>
      <w:r w:rsidRPr="00A116CF">
        <w:rPr>
          <w:rFonts w:ascii="Palatino Linotype" w:eastAsia="Calibri" w:hAnsi="Palatino Linotype" w:cs="Tahoma"/>
          <w:bCs/>
          <w:lang w:eastAsia="en-US"/>
        </w:rPr>
        <w:lastRenderedPageBreak/>
        <w:t xml:space="preserve">Obligados deberán poner a disposición del público de manera permanente y actualizada de las licencias otorgadas, especificando los titulares de estas, debiendo publicarse el objeto, </w:t>
      </w:r>
      <w:r w:rsidRPr="00A116CF">
        <w:rPr>
          <w:rFonts w:ascii="Palatino Linotype" w:eastAsia="Calibri" w:hAnsi="Palatino Linotype" w:cs="Tahoma"/>
          <w:b/>
          <w:bCs/>
          <w:i/>
          <w:lang w:eastAsia="en-US"/>
        </w:rPr>
        <w:t>nombre</w:t>
      </w:r>
      <w:r w:rsidRPr="00A116CF">
        <w:rPr>
          <w:rFonts w:ascii="Palatino Linotype" w:eastAsia="Calibri" w:hAnsi="Palatino Linotype" w:cs="Tahoma"/>
          <w:b/>
          <w:bCs/>
          <w:lang w:eastAsia="en-US"/>
        </w:rPr>
        <w:t xml:space="preserve"> </w:t>
      </w:r>
      <w:r w:rsidRPr="00A116CF">
        <w:rPr>
          <w:rFonts w:ascii="Palatino Linotype" w:eastAsia="Calibri" w:hAnsi="Palatino Linotype" w:cs="Tahoma"/>
          <w:bCs/>
          <w:lang w:eastAsia="en-US"/>
        </w:rPr>
        <w:t>o razón social, vigencia, tipo, términos, condiciones, monto o modificación.</w:t>
      </w:r>
    </w:p>
    <w:p w14:paraId="501C37F9" w14:textId="77777777" w:rsidR="00130220" w:rsidRPr="00A116CF" w:rsidRDefault="00130220" w:rsidP="00130220">
      <w:pPr>
        <w:pStyle w:val="Prrafodelista"/>
        <w:spacing w:line="360" w:lineRule="auto"/>
        <w:ind w:left="0" w:right="-93"/>
        <w:contextualSpacing/>
        <w:jc w:val="both"/>
        <w:rPr>
          <w:rFonts w:ascii="Palatino Linotype" w:eastAsia="Calibri" w:hAnsi="Palatino Linotype" w:cs="Tahoma"/>
          <w:bCs/>
          <w:lang w:eastAsia="en-US"/>
        </w:rPr>
      </w:pPr>
    </w:p>
    <w:p w14:paraId="659C1E7A" w14:textId="77777777" w:rsidR="00130220" w:rsidRPr="00A116CF" w:rsidRDefault="00130220" w:rsidP="00130220">
      <w:pPr>
        <w:pStyle w:val="Prrafodelista"/>
        <w:spacing w:line="360" w:lineRule="auto"/>
        <w:ind w:left="0" w:right="-93"/>
        <w:contextualSpacing/>
        <w:jc w:val="both"/>
        <w:rPr>
          <w:rFonts w:ascii="Palatino Linotype" w:eastAsia="Calibri" w:hAnsi="Palatino Linotype" w:cs="Tahoma"/>
          <w:bCs/>
          <w:lang w:eastAsia="en-US"/>
        </w:rPr>
      </w:pPr>
      <w:r w:rsidRPr="00A116CF">
        <w:rPr>
          <w:rFonts w:ascii="Palatino Linotype" w:eastAsia="Calibri" w:hAnsi="Palatino Linotype" w:cs="Tahoma"/>
          <w:bCs/>
          <w:lang w:eastAsia="en-US"/>
        </w:rPr>
        <w:t>Cabe puntualizar que la licencia, tal como se estableció en párrafos anteriores, se refiere al documento que contiene la autorización por parte de los Ayuntamientos para que un particular pueda realizar una actividad económica, comercial o industrial, regulada por las Leyes respectivas.</w:t>
      </w:r>
    </w:p>
    <w:p w14:paraId="314A120D" w14:textId="77777777" w:rsidR="00130220" w:rsidRPr="00A116CF" w:rsidRDefault="00130220" w:rsidP="00130220">
      <w:pPr>
        <w:pStyle w:val="Prrafodelista"/>
        <w:spacing w:line="360" w:lineRule="auto"/>
        <w:ind w:left="0" w:right="-93"/>
        <w:contextualSpacing/>
        <w:jc w:val="both"/>
        <w:rPr>
          <w:rFonts w:ascii="Palatino Linotype" w:eastAsia="Calibri" w:hAnsi="Palatino Linotype" w:cs="Tahoma"/>
          <w:bCs/>
          <w:lang w:eastAsia="en-US"/>
        </w:rPr>
      </w:pPr>
    </w:p>
    <w:p w14:paraId="01A34D80" w14:textId="77777777" w:rsidR="00130220" w:rsidRPr="00A116CF" w:rsidRDefault="00130220" w:rsidP="00130220">
      <w:pPr>
        <w:pStyle w:val="Prrafodelista"/>
        <w:spacing w:line="360" w:lineRule="auto"/>
        <w:ind w:left="0" w:right="-93"/>
        <w:contextualSpacing/>
        <w:jc w:val="both"/>
        <w:rPr>
          <w:rFonts w:ascii="Palatino Linotype" w:eastAsia="Calibri" w:hAnsi="Palatino Linotype" w:cs="Tahoma"/>
          <w:bCs/>
          <w:lang w:eastAsia="en-US"/>
        </w:rPr>
      </w:pPr>
      <w:r w:rsidRPr="00A116CF">
        <w:rPr>
          <w:rFonts w:ascii="Palatino Linotype" w:eastAsia="Calibri" w:hAnsi="Palatino Linotype" w:cs="Tahoma"/>
          <w:bCs/>
          <w:lang w:eastAsia="en-US"/>
        </w:rPr>
        <w:t>En ese sentido, de acuerdo con el artículo 92, fracción XXXII, de la Ley en cita, el legislador contempló como información de interés público y que debe estar disponible para consulta, aquellas licencias otorgadas, especificando el nombre de su titular y las   características principales. Ello, con la finalidad de asegurar su mayor difusión, que permita a los ciudadanos evaluar de manera permanente los indicadores más importantes de la gestión pública, como lo son, la autorización de licencias de funcionamiento, pues es facultad exclusiva de los Ayuntamientos.</w:t>
      </w:r>
    </w:p>
    <w:p w14:paraId="70E0D3A1" w14:textId="77777777" w:rsidR="00130220" w:rsidRPr="00A116CF" w:rsidRDefault="00130220" w:rsidP="00130220">
      <w:pPr>
        <w:pStyle w:val="Prrafodelista"/>
        <w:spacing w:line="360" w:lineRule="auto"/>
        <w:ind w:left="0" w:right="-93"/>
        <w:contextualSpacing/>
        <w:jc w:val="both"/>
        <w:rPr>
          <w:rFonts w:ascii="Palatino Linotype" w:eastAsia="Calibri" w:hAnsi="Palatino Linotype" w:cs="Tahoma"/>
          <w:bCs/>
          <w:lang w:eastAsia="en-US"/>
        </w:rPr>
      </w:pPr>
    </w:p>
    <w:p w14:paraId="7C23C72A" w14:textId="77777777" w:rsidR="00130220" w:rsidRPr="00A116CF" w:rsidRDefault="00130220" w:rsidP="00130220">
      <w:pPr>
        <w:pStyle w:val="Prrafodelista"/>
        <w:spacing w:line="360" w:lineRule="auto"/>
        <w:ind w:left="0" w:right="-93"/>
        <w:contextualSpacing/>
        <w:jc w:val="both"/>
        <w:rPr>
          <w:rFonts w:ascii="Palatino Linotype" w:eastAsia="Calibri" w:hAnsi="Palatino Linotype" w:cs="Tahoma"/>
          <w:bCs/>
          <w:lang w:eastAsia="en-US"/>
        </w:rPr>
      </w:pPr>
      <w:r w:rsidRPr="00A116CF">
        <w:rPr>
          <w:rFonts w:ascii="Palatino Linotype" w:eastAsia="Calibri" w:hAnsi="Palatino Linotype" w:cs="Tahoma"/>
          <w:bCs/>
          <w:lang w:eastAsia="en-US"/>
        </w:rPr>
        <w:t xml:space="preserve">Bajo tal premisa, podría concluirse que la hipótesis normativa del artículo 92, fracción XXXII, de la Ley de Transparencia y Acceso a la Información Pública del Estado de México y los Municipios, se traduce en una excepción a la información personal que debe ser protegida, </w:t>
      </w:r>
      <w:r w:rsidRPr="00A116CF">
        <w:rPr>
          <w:rFonts w:ascii="Palatino Linotype" w:eastAsia="Calibri" w:hAnsi="Palatino Linotype" w:cs="Tahoma"/>
          <w:b/>
          <w:bCs/>
          <w:u w:val="single"/>
          <w:lang w:eastAsia="en-US"/>
        </w:rPr>
        <w:t>tal como es en el caso que nos ocupa el nombre del titular de una licencia de funcionamiento, por lo que es dable, ordenar la Licencia y/o Permiso con el nombre de los titulares de licencias de funcionamiento</w:t>
      </w:r>
      <w:r w:rsidRPr="00A116CF">
        <w:rPr>
          <w:rFonts w:ascii="Palatino Linotype" w:eastAsia="Calibri" w:hAnsi="Palatino Linotype" w:cs="Tahoma"/>
          <w:bCs/>
          <w:lang w:eastAsia="en-US"/>
        </w:rPr>
        <w:t>.</w:t>
      </w:r>
    </w:p>
    <w:p w14:paraId="1B77EF20" w14:textId="77777777" w:rsidR="00130220" w:rsidRPr="006D119A" w:rsidRDefault="00130220" w:rsidP="00130220">
      <w:pPr>
        <w:pStyle w:val="Sinespaciado"/>
      </w:pPr>
    </w:p>
    <w:p w14:paraId="00FD1D16" w14:textId="372EFBD1" w:rsidR="00130220" w:rsidRPr="00A116CF" w:rsidRDefault="00130220" w:rsidP="00130220">
      <w:pPr>
        <w:pStyle w:val="Prrafodelista"/>
        <w:spacing w:line="360" w:lineRule="auto"/>
        <w:ind w:left="0" w:right="-93"/>
        <w:contextualSpacing/>
        <w:jc w:val="both"/>
        <w:rPr>
          <w:rFonts w:ascii="Palatino Linotype" w:eastAsia="Calibri" w:hAnsi="Palatino Linotype" w:cs="Tahoma"/>
          <w:bCs/>
          <w:lang w:eastAsia="en-US"/>
        </w:rPr>
      </w:pPr>
      <w:r w:rsidRPr="00A116CF">
        <w:rPr>
          <w:rFonts w:ascii="Palatino Linotype" w:eastAsia="Calibri" w:hAnsi="Palatino Linotype" w:cs="Tahoma"/>
          <w:bCs/>
          <w:lang w:eastAsia="en-US"/>
        </w:rPr>
        <w:lastRenderedPageBreak/>
        <w:t xml:space="preserve">Ahora bien, tal como se estableció en párrafos anteriores, cualquier actividad comercial, industrial o económica, únicamente podrá ser llevada a cabo, bajo el amparo de una licencia de funcionamiento expedida, en el presente caso, por el </w:t>
      </w:r>
      <w:r w:rsidRPr="00A116CF">
        <w:rPr>
          <w:rFonts w:ascii="Palatino Linotype" w:eastAsia="Calibri" w:hAnsi="Palatino Linotype" w:cs="Tahoma"/>
          <w:b/>
          <w:bCs/>
          <w:lang w:eastAsia="en-US"/>
        </w:rPr>
        <w:t xml:space="preserve">Ayuntamiento </w:t>
      </w:r>
      <w:r>
        <w:rPr>
          <w:rFonts w:ascii="Palatino Linotype" w:eastAsia="Calibri" w:hAnsi="Palatino Linotype" w:cs="Tahoma"/>
          <w:b/>
          <w:bCs/>
          <w:lang w:eastAsia="en-US"/>
        </w:rPr>
        <w:t>Coyotepec</w:t>
      </w:r>
      <w:r w:rsidRPr="00A116CF">
        <w:rPr>
          <w:rFonts w:ascii="Palatino Linotype" w:eastAsia="Calibri" w:hAnsi="Palatino Linotype" w:cs="Tahoma"/>
          <w:bCs/>
          <w:lang w:eastAsia="en-US"/>
        </w:rPr>
        <w:t>, siempre y cuando cumplan con los requisitos establecidos en la Ley de Competitividad y Ordenamiento Comercial del Estado de México, y normatividad relativa.</w:t>
      </w:r>
    </w:p>
    <w:p w14:paraId="4FE1EE46" w14:textId="77777777" w:rsidR="00130220" w:rsidRDefault="00130220" w:rsidP="00130220">
      <w:pPr>
        <w:pStyle w:val="Sinespaciado"/>
      </w:pPr>
    </w:p>
    <w:p w14:paraId="6B5753BC" w14:textId="050E7D2C" w:rsidR="00130220" w:rsidRDefault="00130220" w:rsidP="00130220">
      <w:pPr>
        <w:spacing w:before="240" w:after="240" w:line="360" w:lineRule="auto"/>
        <w:jc w:val="both"/>
        <w:rPr>
          <w:rFonts w:ascii="Palatino Linotype" w:hAnsi="Palatino Linotype" w:cs="Arial"/>
          <w:sz w:val="24"/>
        </w:rPr>
      </w:pPr>
      <w:r w:rsidRPr="006D119A">
        <w:rPr>
          <w:rFonts w:ascii="Palatino Linotype" w:hAnsi="Palatino Linotype" w:cs="Arial"/>
          <w:sz w:val="24"/>
        </w:rPr>
        <w:t xml:space="preserve">En tal virtud, es claro que el </w:t>
      </w:r>
      <w:r w:rsidRPr="006D119A">
        <w:rPr>
          <w:rFonts w:ascii="Palatino Linotype" w:hAnsi="Palatino Linotype" w:cs="Arial"/>
          <w:b/>
          <w:sz w:val="24"/>
        </w:rPr>
        <w:t>Sujeto Obligado</w:t>
      </w:r>
      <w:r w:rsidRPr="006D119A">
        <w:rPr>
          <w:rFonts w:ascii="Palatino Linotype" w:hAnsi="Palatino Linotype" w:cs="Arial"/>
          <w:sz w:val="24"/>
        </w:rPr>
        <w:t xml:space="preserve"> cuenta con atribuciones para contar entre sus archivos con el documento donde se pueda advertir el </w:t>
      </w:r>
      <w:r>
        <w:rPr>
          <w:rFonts w:ascii="Palatino Linotype" w:hAnsi="Palatino Linotype" w:cs="Arial"/>
          <w:sz w:val="24"/>
        </w:rPr>
        <w:t>o los documentos en donde conste lo siguiente:</w:t>
      </w:r>
    </w:p>
    <w:p w14:paraId="3609118B" w14:textId="22F820CD" w:rsidR="006858FD" w:rsidRPr="006858FD" w:rsidRDefault="006858FD" w:rsidP="00AB6A8E">
      <w:pPr>
        <w:pStyle w:val="Prrafodelista"/>
        <w:numPr>
          <w:ilvl w:val="0"/>
          <w:numId w:val="6"/>
        </w:numPr>
        <w:spacing w:before="240" w:after="240" w:line="276" w:lineRule="auto"/>
        <w:jc w:val="both"/>
        <w:rPr>
          <w:rFonts w:ascii="Palatino Linotype" w:hAnsi="Palatino Linotype"/>
          <w:color w:val="000000"/>
        </w:rPr>
      </w:pPr>
      <w:r w:rsidRPr="006858FD">
        <w:rPr>
          <w:rFonts w:ascii="Palatino Linotype" w:hAnsi="Palatino Linotype" w:cs="Arial"/>
        </w:rPr>
        <w:t>R</w:t>
      </w:r>
      <w:r w:rsidR="00130220" w:rsidRPr="006858FD">
        <w:rPr>
          <w:rFonts w:ascii="Palatino Linotype" w:hAnsi="Palatino Linotype"/>
          <w:color w:val="000000"/>
        </w:rPr>
        <w:t xml:space="preserve">equisitos </w:t>
      </w:r>
      <w:r>
        <w:rPr>
          <w:rFonts w:ascii="Palatino Linotype" w:hAnsi="Palatino Linotype"/>
          <w:color w:val="000000"/>
        </w:rPr>
        <w:t>necesarios</w:t>
      </w:r>
      <w:r w:rsidR="00130220" w:rsidRPr="006858FD">
        <w:rPr>
          <w:rFonts w:ascii="Palatino Linotype" w:hAnsi="Palatino Linotype"/>
          <w:color w:val="000000"/>
        </w:rPr>
        <w:t xml:space="preserve"> para instalar una purificadora de agua</w:t>
      </w:r>
      <w:r>
        <w:rPr>
          <w:rFonts w:ascii="Palatino Linotype" w:hAnsi="Palatino Linotype"/>
          <w:color w:val="000000"/>
        </w:rPr>
        <w:t>,</w:t>
      </w:r>
      <w:r w:rsidR="00130220" w:rsidRPr="006858FD">
        <w:rPr>
          <w:rFonts w:ascii="Palatino Linotype" w:hAnsi="Palatino Linotype"/>
          <w:color w:val="000000"/>
        </w:rPr>
        <w:t xml:space="preserve"> dentro del territorio del Municipio. </w:t>
      </w:r>
    </w:p>
    <w:p w14:paraId="0E39A75C" w14:textId="77F5923D" w:rsidR="006858FD" w:rsidRPr="006858FD" w:rsidRDefault="006858FD" w:rsidP="00AB6A8E">
      <w:pPr>
        <w:pStyle w:val="Prrafodelista"/>
        <w:numPr>
          <w:ilvl w:val="0"/>
          <w:numId w:val="6"/>
        </w:numPr>
        <w:spacing w:before="240" w:after="240" w:line="276" w:lineRule="auto"/>
        <w:jc w:val="both"/>
        <w:rPr>
          <w:rFonts w:ascii="Palatino Linotype" w:hAnsi="Palatino Linotype"/>
          <w:color w:val="000000"/>
        </w:rPr>
      </w:pPr>
      <w:r w:rsidRPr="006858FD">
        <w:rPr>
          <w:rFonts w:ascii="Palatino Linotype" w:hAnsi="Palatino Linotype"/>
          <w:color w:val="000000"/>
        </w:rPr>
        <w:t>C</w:t>
      </w:r>
      <w:r w:rsidR="00130220" w:rsidRPr="006858FD">
        <w:rPr>
          <w:rFonts w:ascii="Palatino Linotype" w:hAnsi="Palatino Linotype"/>
          <w:color w:val="000000"/>
        </w:rPr>
        <w:t>riterios</w:t>
      </w:r>
      <w:r w:rsidRPr="006858FD">
        <w:rPr>
          <w:rFonts w:ascii="Palatino Linotype" w:hAnsi="Palatino Linotype"/>
          <w:color w:val="000000"/>
        </w:rPr>
        <w:t xml:space="preserve"> que</w:t>
      </w:r>
      <w:r w:rsidR="00130220" w:rsidRPr="006858FD">
        <w:rPr>
          <w:rFonts w:ascii="Palatino Linotype" w:hAnsi="Palatino Linotype"/>
          <w:color w:val="000000"/>
        </w:rPr>
        <w:t xml:space="preserve"> </w:t>
      </w:r>
      <w:r>
        <w:rPr>
          <w:rFonts w:ascii="Palatino Linotype" w:hAnsi="Palatino Linotype"/>
          <w:color w:val="000000"/>
        </w:rPr>
        <w:t xml:space="preserve">se </w:t>
      </w:r>
      <w:r w:rsidR="00130220" w:rsidRPr="006858FD">
        <w:rPr>
          <w:rFonts w:ascii="Palatino Linotype" w:hAnsi="Palatino Linotype"/>
          <w:color w:val="000000"/>
        </w:rPr>
        <w:t>toman en consideración</w:t>
      </w:r>
      <w:r>
        <w:rPr>
          <w:rFonts w:ascii="Palatino Linotype" w:hAnsi="Palatino Linotype"/>
          <w:color w:val="000000"/>
        </w:rPr>
        <w:t>,</w:t>
      </w:r>
      <w:r w:rsidR="00130220" w:rsidRPr="006858FD">
        <w:rPr>
          <w:rFonts w:ascii="Palatino Linotype" w:hAnsi="Palatino Linotype"/>
          <w:color w:val="000000"/>
        </w:rPr>
        <w:t xml:space="preserve"> para otorgar la licencia de funcionamiento, visto bueno, permiso o alguna autorización para instalar una purificadora de agua, dent</w:t>
      </w:r>
      <w:r w:rsidRPr="006858FD">
        <w:rPr>
          <w:rFonts w:ascii="Palatino Linotype" w:hAnsi="Palatino Linotype"/>
          <w:color w:val="000000"/>
        </w:rPr>
        <w:t>ro del territorio del Municipio.</w:t>
      </w:r>
    </w:p>
    <w:p w14:paraId="17A7FC98" w14:textId="66CE21A3" w:rsidR="006858FD" w:rsidRDefault="006858FD" w:rsidP="00AB6A8E">
      <w:pPr>
        <w:pStyle w:val="Prrafodelista"/>
        <w:numPr>
          <w:ilvl w:val="0"/>
          <w:numId w:val="6"/>
        </w:numPr>
        <w:spacing w:before="240" w:after="240" w:line="276" w:lineRule="auto"/>
        <w:jc w:val="both"/>
        <w:rPr>
          <w:rFonts w:ascii="Palatino Linotype" w:hAnsi="Palatino Linotype"/>
          <w:color w:val="000000"/>
        </w:rPr>
      </w:pPr>
      <w:r>
        <w:rPr>
          <w:rFonts w:ascii="Palatino Linotype" w:hAnsi="Palatino Linotype"/>
          <w:color w:val="000000"/>
        </w:rPr>
        <w:t>Número, nombre o razón social y domicilio, de las</w:t>
      </w:r>
      <w:r w:rsidR="00130220" w:rsidRPr="006858FD">
        <w:rPr>
          <w:rFonts w:ascii="Palatino Linotype" w:hAnsi="Palatino Linotype"/>
          <w:color w:val="000000"/>
        </w:rPr>
        <w:t xml:space="preserve"> purificadoras de agua </w:t>
      </w:r>
      <w:r>
        <w:rPr>
          <w:rFonts w:ascii="Palatino Linotype" w:hAnsi="Palatino Linotype"/>
          <w:color w:val="000000"/>
        </w:rPr>
        <w:t>que se</w:t>
      </w:r>
      <w:r w:rsidR="00130220" w:rsidRPr="006858FD">
        <w:rPr>
          <w:rFonts w:ascii="Palatino Linotype" w:hAnsi="Palatino Linotype"/>
          <w:color w:val="000000"/>
        </w:rPr>
        <w:t xml:space="preserve"> encuentran en funcionamiento dentro del Municipio.</w:t>
      </w:r>
    </w:p>
    <w:p w14:paraId="3E55C226" w14:textId="48CC75C0" w:rsidR="006858FD" w:rsidRDefault="006858FD" w:rsidP="00AB6A8E">
      <w:pPr>
        <w:pStyle w:val="Prrafodelista"/>
        <w:numPr>
          <w:ilvl w:val="0"/>
          <w:numId w:val="6"/>
        </w:numPr>
        <w:spacing w:before="240" w:after="240" w:line="276" w:lineRule="auto"/>
        <w:jc w:val="both"/>
        <w:rPr>
          <w:rFonts w:ascii="Palatino Linotype" w:hAnsi="Palatino Linotype"/>
          <w:color w:val="000000"/>
        </w:rPr>
      </w:pPr>
      <w:r>
        <w:rPr>
          <w:rFonts w:ascii="Palatino Linotype" w:hAnsi="Palatino Linotype"/>
          <w:color w:val="000000"/>
        </w:rPr>
        <w:t>Número, nombre o razón social y domicilio, de las</w:t>
      </w:r>
      <w:r w:rsidR="00130220" w:rsidRPr="006858FD">
        <w:rPr>
          <w:rFonts w:ascii="Palatino Linotype" w:hAnsi="Palatino Linotype"/>
          <w:color w:val="000000"/>
        </w:rPr>
        <w:t xml:space="preserve"> purificadoras de agua, </w:t>
      </w:r>
      <w:r>
        <w:rPr>
          <w:rFonts w:ascii="Palatino Linotype" w:hAnsi="Palatino Linotype"/>
          <w:color w:val="000000"/>
        </w:rPr>
        <w:t xml:space="preserve">que </w:t>
      </w:r>
      <w:r w:rsidR="00130220" w:rsidRPr="006858FD">
        <w:rPr>
          <w:rFonts w:ascii="Palatino Linotype" w:hAnsi="Palatino Linotype"/>
          <w:color w:val="000000"/>
        </w:rPr>
        <w:t xml:space="preserve">se encuentran en proceso de trámite de apertura dentro del Municipio. </w:t>
      </w:r>
    </w:p>
    <w:p w14:paraId="3F4F4B75" w14:textId="70E30C5A" w:rsidR="00130220" w:rsidRPr="006858FD" w:rsidRDefault="006858FD" w:rsidP="00AB6A8E">
      <w:pPr>
        <w:pStyle w:val="Prrafodelista"/>
        <w:numPr>
          <w:ilvl w:val="0"/>
          <w:numId w:val="6"/>
        </w:numPr>
        <w:spacing w:before="240" w:after="240" w:line="276" w:lineRule="auto"/>
        <w:jc w:val="both"/>
        <w:rPr>
          <w:rFonts w:ascii="Palatino Linotype" w:hAnsi="Palatino Linotype"/>
          <w:color w:val="000000"/>
        </w:rPr>
      </w:pPr>
      <w:r>
        <w:rPr>
          <w:rFonts w:ascii="Palatino Linotype" w:hAnsi="Palatino Linotype"/>
          <w:color w:val="000000"/>
        </w:rPr>
        <w:t xml:space="preserve">Número, nombre o razón social y domicilio, </w:t>
      </w:r>
      <w:r w:rsidR="00130220" w:rsidRPr="006858FD">
        <w:rPr>
          <w:rFonts w:ascii="Palatino Linotype" w:hAnsi="Palatino Linotype"/>
          <w:color w:val="000000"/>
        </w:rPr>
        <w:t>de las purificadoras de agua</w:t>
      </w:r>
      <w:r w:rsidR="00AB6A8E">
        <w:rPr>
          <w:rFonts w:ascii="Palatino Linotype" w:hAnsi="Palatino Linotype"/>
          <w:color w:val="000000"/>
        </w:rPr>
        <w:t>,</w:t>
      </w:r>
      <w:r w:rsidR="00130220" w:rsidRPr="006858FD">
        <w:rPr>
          <w:rFonts w:ascii="Palatino Linotype" w:hAnsi="Palatino Linotype"/>
          <w:color w:val="000000"/>
        </w:rPr>
        <w:t xml:space="preserve"> que se encuentran vigentes en el </w:t>
      </w:r>
      <w:r w:rsidR="00AB6A8E">
        <w:rPr>
          <w:rFonts w:ascii="Palatino Linotype" w:hAnsi="Palatino Linotype"/>
          <w:color w:val="000000"/>
        </w:rPr>
        <w:t>M</w:t>
      </w:r>
      <w:r w:rsidR="00130220" w:rsidRPr="006858FD">
        <w:rPr>
          <w:rFonts w:ascii="Palatino Linotype" w:hAnsi="Palatino Linotype"/>
          <w:color w:val="000000"/>
        </w:rPr>
        <w:t>unicipio.</w:t>
      </w:r>
    </w:p>
    <w:p w14:paraId="18EFCB9F" w14:textId="77777777" w:rsidR="000F49BE" w:rsidRDefault="000F49BE" w:rsidP="00AB6A8E"/>
    <w:p w14:paraId="4833A666" w14:textId="09C810D6" w:rsidR="00AB6A8E" w:rsidRDefault="00AB6A8E" w:rsidP="00AB6A8E">
      <w:pPr>
        <w:pStyle w:val="Sinespaciado"/>
        <w:spacing w:line="360" w:lineRule="auto"/>
        <w:jc w:val="both"/>
        <w:rPr>
          <w:rFonts w:ascii="Palatino Linotype" w:hAnsi="Palatino Linotype"/>
        </w:rPr>
      </w:pPr>
      <w:r>
        <w:rPr>
          <w:rFonts w:ascii="Palatino Linotype" w:hAnsi="Palatino Linotype"/>
        </w:rPr>
        <w:t xml:space="preserve">Lo anterior, </w:t>
      </w:r>
      <w:r w:rsidRPr="00A116CF">
        <w:rPr>
          <w:rFonts w:ascii="Palatino Linotype" w:hAnsi="Palatino Linotype"/>
        </w:rPr>
        <w:t xml:space="preserve">a efecto de que se haga entrega al </w:t>
      </w:r>
      <w:r w:rsidRPr="00A116CF">
        <w:rPr>
          <w:rFonts w:ascii="Palatino Linotype" w:hAnsi="Palatino Linotype"/>
          <w:b/>
        </w:rPr>
        <w:t>Recurrente</w:t>
      </w:r>
      <w:r w:rsidRPr="00A116CF">
        <w:rPr>
          <w:rFonts w:ascii="Palatino Linotype" w:hAnsi="Palatino Linotype"/>
        </w:rPr>
        <w:t xml:space="preserve"> de la información requerida en ve</w:t>
      </w:r>
      <w:r>
        <w:rPr>
          <w:rFonts w:ascii="Palatino Linotype" w:hAnsi="Palatino Linotype"/>
        </w:rPr>
        <w:t>rsión pública de ser procedente, de conformidad con lo siguiente:</w:t>
      </w:r>
    </w:p>
    <w:p w14:paraId="7AECEFA3" w14:textId="77777777" w:rsidR="00AB6A8E" w:rsidRPr="00A116CF" w:rsidRDefault="00AB6A8E" w:rsidP="00AB6A8E">
      <w:pPr>
        <w:pStyle w:val="Prrafodelista"/>
        <w:numPr>
          <w:ilvl w:val="0"/>
          <w:numId w:val="8"/>
        </w:numPr>
        <w:spacing w:line="360" w:lineRule="auto"/>
        <w:jc w:val="both"/>
        <w:rPr>
          <w:rFonts w:ascii="Palatino Linotype" w:hAnsi="Palatino Linotype" w:cs="Arial"/>
          <w:b/>
          <w:i/>
          <w:sz w:val="28"/>
        </w:rPr>
      </w:pPr>
      <w:r w:rsidRPr="00A116CF">
        <w:rPr>
          <w:rFonts w:ascii="Palatino Linotype" w:hAnsi="Palatino Linotype" w:cs="Arial"/>
          <w:b/>
          <w:i/>
          <w:sz w:val="28"/>
        </w:rPr>
        <w:lastRenderedPageBreak/>
        <w:t>DE LA VERSIÓN PÚBLICA.</w:t>
      </w:r>
    </w:p>
    <w:p w14:paraId="6EB235ED" w14:textId="77777777" w:rsidR="00AB6A8E" w:rsidRPr="00A116CF" w:rsidRDefault="00AB6A8E" w:rsidP="00AB6A8E">
      <w:pPr>
        <w:spacing w:after="0" w:line="360" w:lineRule="auto"/>
        <w:jc w:val="both"/>
        <w:rPr>
          <w:rFonts w:ascii="Palatino Linotype" w:hAnsi="Palatino Linotype" w:cs="Arial"/>
          <w:sz w:val="24"/>
          <w:szCs w:val="24"/>
        </w:rPr>
      </w:pPr>
      <w:r w:rsidRPr="00A116CF">
        <w:rPr>
          <w:rFonts w:ascii="Palatino Linotype" w:hAnsi="Palatino Linotype" w:cs="Arial"/>
          <w:sz w:val="24"/>
          <w:szCs w:val="24"/>
        </w:rPr>
        <w:t>En la elaboración de la versión pública se deberá considera lo dispuesto en los artículos 3 fracciones IX, XX, XXI y XLV, 91 y 132 fracciones II y III de la Ley de Transparencia y Acceso a la Información Pública del Estado de México y Municipios que establecen:</w:t>
      </w:r>
    </w:p>
    <w:p w14:paraId="45CBACB9" w14:textId="77777777" w:rsidR="00AB6A8E" w:rsidRPr="00A116CF" w:rsidRDefault="00AB6A8E" w:rsidP="00AB6A8E">
      <w:pPr>
        <w:spacing w:after="0" w:line="360" w:lineRule="auto"/>
        <w:jc w:val="both"/>
        <w:rPr>
          <w:rFonts w:ascii="Palatino Linotype" w:hAnsi="Palatino Linotype" w:cs="Arial"/>
          <w:sz w:val="24"/>
          <w:szCs w:val="24"/>
        </w:rPr>
      </w:pPr>
    </w:p>
    <w:p w14:paraId="31AE1724"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b/>
          <w:i/>
        </w:rPr>
        <w:t>Artículo 3.</w:t>
      </w:r>
      <w:r w:rsidRPr="00A116CF">
        <w:rPr>
          <w:rFonts w:ascii="Palatino Linotype" w:hAnsi="Palatino Linotype" w:cs="Arial"/>
          <w:i/>
        </w:rPr>
        <w:t xml:space="preserve"> Para los efectos de la presente Ley se entenderá por:</w:t>
      </w:r>
    </w:p>
    <w:p w14:paraId="7EBA830F"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i/>
        </w:rPr>
        <w:t>[…]</w:t>
      </w:r>
    </w:p>
    <w:p w14:paraId="5442E57D"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b/>
          <w:i/>
        </w:rPr>
        <w:t>IX. Datos personales:</w:t>
      </w:r>
      <w:r w:rsidRPr="00A116CF">
        <w:rPr>
          <w:rFonts w:ascii="Palatino Linotype" w:hAnsi="Palatino Linotype" w:cs="Arial"/>
          <w:i/>
        </w:rPr>
        <w:t xml:space="preserve"> La información concerniente a una persona, identificada o identificable según lo dispuesto por la Ley de Protección de Datos Personales del Estado de México; </w:t>
      </w:r>
    </w:p>
    <w:p w14:paraId="256ABCCF"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b/>
          <w:i/>
        </w:rPr>
        <w:t>XX.</w:t>
      </w:r>
      <w:r w:rsidRPr="00A116CF">
        <w:rPr>
          <w:rFonts w:ascii="Palatino Linotype" w:hAnsi="Palatino Linotype" w:cs="Arial"/>
          <w:i/>
        </w:rPr>
        <w:t xml:space="preserve"> </w:t>
      </w:r>
      <w:r w:rsidRPr="00A116CF">
        <w:rPr>
          <w:rFonts w:ascii="Palatino Linotype" w:hAnsi="Palatino Linotype" w:cs="Arial"/>
          <w:b/>
          <w:i/>
        </w:rPr>
        <w:t>Información clasificada:</w:t>
      </w:r>
      <w:r w:rsidRPr="00A116CF">
        <w:rPr>
          <w:rFonts w:ascii="Palatino Linotype" w:hAnsi="Palatino Linotype" w:cs="Arial"/>
          <w:i/>
        </w:rPr>
        <w:t xml:space="preserve"> Aquella considerada por la presente Ley como reservada o confidencial;</w:t>
      </w:r>
    </w:p>
    <w:p w14:paraId="0ADA2738"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b/>
          <w:i/>
        </w:rPr>
        <w:t>XXI.</w:t>
      </w:r>
      <w:r w:rsidRPr="00A116CF">
        <w:rPr>
          <w:rFonts w:ascii="Palatino Linotype" w:hAnsi="Palatino Linotype" w:cs="Arial"/>
          <w:i/>
        </w:rPr>
        <w:t xml:space="preserve"> </w:t>
      </w:r>
      <w:r w:rsidRPr="00A116CF">
        <w:rPr>
          <w:rFonts w:ascii="Palatino Linotype" w:hAnsi="Palatino Linotype" w:cs="Arial"/>
          <w:b/>
          <w:i/>
        </w:rPr>
        <w:t>Información confidencial:</w:t>
      </w:r>
      <w:r w:rsidRPr="00A116CF">
        <w:rPr>
          <w:rFonts w:ascii="Palatino Linotype" w:hAnsi="Palatino Linotype" w:cs="Arial"/>
          <w:i/>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6E1F56E6"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b/>
          <w:i/>
        </w:rPr>
        <w:t>…</w:t>
      </w:r>
    </w:p>
    <w:p w14:paraId="4355A14D"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b/>
          <w:i/>
        </w:rPr>
        <w:t>XLV.</w:t>
      </w:r>
      <w:r w:rsidRPr="00A116CF">
        <w:rPr>
          <w:rFonts w:ascii="Palatino Linotype" w:hAnsi="Palatino Linotype" w:cs="Arial"/>
          <w:i/>
        </w:rPr>
        <w:t xml:space="preserve"> </w:t>
      </w:r>
      <w:r w:rsidRPr="00A116CF">
        <w:rPr>
          <w:rFonts w:ascii="Palatino Linotype" w:hAnsi="Palatino Linotype" w:cs="Arial"/>
          <w:b/>
          <w:i/>
        </w:rPr>
        <w:t>Versión pública:</w:t>
      </w:r>
      <w:r w:rsidRPr="00A116CF">
        <w:rPr>
          <w:rFonts w:ascii="Palatino Linotype" w:hAnsi="Palatino Linotype" w:cs="Arial"/>
          <w:i/>
        </w:rPr>
        <w:t xml:space="preserve"> Documento en el que se elimine, suprime o borra la información clasificada como reservada o confidencial para permitir su acceso.</w:t>
      </w:r>
    </w:p>
    <w:p w14:paraId="4719E89B"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i/>
        </w:rPr>
        <w:t>[…]</w:t>
      </w:r>
    </w:p>
    <w:p w14:paraId="47FD4FC9"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b/>
          <w:i/>
        </w:rPr>
        <w:t xml:space="preserve">Artículo 91. </w:t>
      </w:r>
      <w:r w:rsidRPr="00A116CF">
        <w:rPr>
          <w:rFonts w:ascii="Palatino Linotype" w:hAnsi="Palatino Linotype" w:cs="Arial"/>
          <w:i/>
        </w:rPr>
        <w:t>El acceso a la información pública será restringido excepcionalmente, cuando ésta sea clasificada como reservada o confidencial.</w:t>
      </w:r>
    </w:p>
    <w:p w14:paraId="5BEAA4D0"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b/>
          <w:i/>
        </w:rPr>
        <w:t>Artículo 132.</w:t>
      </w:r>
      <w:r w:rsidRPr="00A116CF">
        <w:rPr>
          <w:rFonts w:ascii="Palatino Linotype" w:hAnsi="Palatino Linotype" w:cs="Arial"/>
          <w:i/>
        </w:rPr>
        <w:t xml:space="preserve"> </w:t>
      </w:r>
      <w:r w:rsidRPr="00A116CF">
        <w:rPr>
          <w:rFonts w:ascii="Palatino Linotype" w:hAnsi="Palatino Linotype" w:cs="Arial"/>
          <w:i/>
          <w:u w:val="single"/>
        </w:rPr>
        <w:t>La clasificación de la información se llevará a cabo en el momento en que</w:t>
      </w:r>
      <w:r w:rsidRPr="00A116CF">
        <w:rPr>
          <w:rFonts w:ascii="Palatino Linotype" w:hAnsi="Palatino Linotype" w:cs="Arial"/>
          <w:i/>
        </w:rPr>
        <w:t>:</w:t>
      </w:r>
    </w:p>
    <w:p w14:paraId="53C1B4C0"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b/>
          <w:i/>
        </w:rPr>
        <w:t>I.</w:t>
      </w:r>
      <w:r w:rsidRPr="00A116CF">
        <w:rPr>
          <w:rFonts w:ascii="Palatino Linotype" w:hAnsi="Palatino Linotype" w:cs="Arial"/>
          <w:i/>
        </w:rPr>
        <w:t xml:space="preserve"> Se reciba una solicitud de acceso a la información;</w:t>
      </w:r>
    </w:p>
    <w:p w14:paraId="494006E3"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b/>
          <w:i/>
        </w:rPr>
        <w:t>II.</w:t>
      </w:r>
      <w:r w:rsidRPr="00A116CF">
        <w:rPr>
          <w:rFonts w:ascii="Palatino Linotype" w:hAnsi="Palatino Linotype" w:cs="Arial"/>
          <w:i/>
        </w:rPr>
        <w:t xml:space="preserve"> </w:t>
      </w:r>
      <w:r w:rsidRPr="00A116CF">
        <w:rPr>
          <w:rFonts w:ascii="Palatino Linotype" w:hAnsi="Palatino Linotype" w:cs="Arial"/>
          <w:i/>
          <w:u w:val="single"/>
        </w:rPr>
        <w:t>Se determine mediante resolución de autoridad competente; o</w:t>
      </w:r>
    </w:p>
    <w:p w14:paraId="385503D6" w14:textId="77777777" w:rsidR="00AB6A8E" w:rsidRPr="00A116CF" w:rsidRDefault="00AB6A8E" w:rsidP="00AB6A8E">
      <w:pPr>
        <w:spacing w:after="0" w:line="240" w:lineRule="auto"/>
        <w:ind w:left="567" w:right="567"/>
        <w:jc w:val="both"/>
        <w:rPr>
          <w:rFonts w:ascii="Palatino Linotype" w:hAnsi="Palatino Linotype" w:cs="Arial"/>
          <w:i/>
          <w:u w:val="single"/>
        </w:rPr>
      </w:pPr>
      <w:r w:rsidRPr="00A116CF">
        <w:rPr>
          <w:rFonts w:ascii="Palatino Linotype" w:hAnsi="Palatino Linotype" w:cs="Arial"/>
          <w:b/>
          <w:i/>
        </w:rPr>
        <w:t>III.</w:t>
      </w:r>
      <w:r w:rsidRPr="00A116CF">
        <w:rPr>
          <w:rFonts w:ascii="Palatino Linotype" w:hAnsi="Palatino Linotype" w:cs="Arial"/>
          <w:i/>
        </w:rPr>
        <w:t xml:space="preserve"> </w:t>
      </w:r>
      <w:r w:rsidRPr="00A116CF">
        <w:rPr>
          <w:rFonts w:ascii="Palatino Linotype" w:hAnsi="Palatino Linotype" w:cs="Arial"/>
          <w:i/>
          <w:u w:val="single"/>
        </w:rPr>
        <w:t>Se generen versiones públicas para dar cumplimiento a las obligaciones de transparencia previstas en esta Ley.</w:t>
      </w:r>
    </w:p>
    <w:p w14:paraId="30810C9F"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i/>
        </w:rPr>
        <w:t>[…]</w:t>
      </w:r>
    </w:p>
    <w:p w14:paraId="61CE0E78" w14:textId="77777777" w:rsidR="00AB6A8E" w:rsidRPr="00A116CF" w:rsidRDefault="00AB6A8E" w:rsidP="00AB6A8E">
      <w:pPr>
        <w:spacing w:after="0" w:line="360" w:lineRule="auto"/>
        <w:jc w:val="both"/>
        <w:rPr>
          <w:rFonts w:ascii="Palatino Linotype" w:hAnsi="Palatino Linotype" w:cs="Arial"/>
          <w:i/>
          <w:sz w:val="24"/>
          <w:szCs w:val="24"/>
        </w:rPr>
      </w:pPr>
    </w:p>
    <w:p w14:paraId="390E0236" w14:textId="77777777" w:rsidR="00AB6A8E" w:rsidRPr="00A116CF" w:rsidRDefault="00AB6A8E" w:rsidP="00AB6A8E">
      <w:pPr>
        <w:spacing w:after="0" w:line="360" w:lineRule="auto"/>
        <w:jc w:val="both"/>
        <w:rPr>
          <w:rFonts w:ascii="Palatino Linotype" w:hAnsi="Palatino Linotype" w:cs="Arial"/>
          <w:sz w:val="24"/>
          <w:szCs w:val="24"/>
        </w:rPr>
      </w:pPr>
      <w:r w:rsidRPr="00A116CF">
        <w:rPr>
          <w:rFonts w:ascii="Palatino Linotype" w:hAnsi="Palatino Linotype" w:cs="Arial"/>
          <w:sz w:val="24"/>
          <w:szCs w:val="24"/>
        </w:rPr>
        <w:t>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14:paraId="6977ABAE" w14:textId="77777777" w:rsidR="00AB6A8E" w:rsidRPr="00A116CF" w:rsidRDefault="00AB6A8E" w:rsidP="00AB6A8E">
      <w:pPr>
        <w:spacing w:after="0" w:line="360" w:lineRule="auto"/>
        <w:jc w:val="both"/>
        <w:rPr>
          <w:rFonts w:ascii="Palatino Linotype" w:hAnsi="Palatino Linotype" w:cs="Arial"/>
          <w:sz w:val="24"/>
          <w:szCs w:val="24"/>
        </w:rPr>
      </w:pPr>
    </w:p>
    <w:p w14:paraId="2F0218CA" w14:textId="77777777" w:rsidR="00AB6A8E" w:rsidRPr="00A116CF" w:rsidRDefault="00AB6A8E" w:rsidP="00AB6A8E">
      <w:pPr>
        <w:spacing w:after="0" w:line="360" w:lineRule="auto"/>
        <w:jc w:val="both"/>
        <w:rPr>
          <w:rFonts w:ascii="Palatino Linotype" w:hAnsi="Palatino Linotype" w:cs="Arial"/>
          <w:sz w:val="24"/>
          <w:szCs w:val="24"/>
        </w:rPr>
      </w:pPr>
      <w:r w:rsidRPr="00A116CF">
        <w:rPr>
          <w:rFonts w:ascii="Palatino Linotype" w:hAnsi="Palatino Linotype" w:cs="Arial"/>
          <w:sz w:val="24"/>
          <w:szCs w:val="24"/>
        </w:rPr>
        <w:lastRenderedPageBreak/>
        <w:t xml:space="preserve">Por otro lado, los </w:t>
      </w:r>
      <w:r w:rsidRPr="00A116CF">
        <w:rPr>
          <w:rFonts w:ascii="Palatino Linotype" w:hAnsi="Palatino Linotype" w:cs="Arial"/>
          <w:i/>
          <w:sz w:val="24"/>
          <w:szCs w:val="24"/>
        </w:rPr>
        <w:t>Lineamientos Generales en Materia de Clasificación y Desclasificación de la Información, así como para la elaboración de Versiones Públicas</w:t>
      </w:r>
      <w:r w:rsidRPr="00A116CF">
        <w:rPr>
          <w:rFonts w:ascii="Palatino Linotype" w:hAnsi="Palatino Linotype" w:cs="Arial"/>
          <w:sz w:val="24"/>
          <w:szCs w:val="24"/>
        </w:rPr>
        <w:t>, emitidos por el Consejo Nacional del Sistema Nacional de Transparencia, Acceso a la Información Pública y Protección de Datos Personales, publicados en el Diario Oficial de la Federación el día quince de abril de dos mil dieciséis,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p>
    <w:p w14:paraId="7E7DCA68" w14:textId="77777777" w:rsidR="00AB6A8E" w:rsidRPr="00A116CF" w:rsidRDefault="00AB6A8E" w:rsidP="00AB6A8E">
      <w:pPr>
        <w:spacing w:after="0" w:line="360" w:lineRule="auto"/>
        <w:jc w:val="both"/>
        <w:rPr>
          <w:rFonts w:ascii="Palatino Linotype" w:hAnsi="Palatino Linotype" w:cs="Arial"/>
          <w:sz w:val="24"/>
          <w:szCs w:val="24"/>
        </w:rPr>
      </w:pPr>
    </w:p>
    <w:p w14:paraId="3ACAED7F" w14:textId="77777777" w:rsidR="00AB6A8E" w:rsidRPr="00A116CF" w:rsidRDefault="00AB6A8E" w:rsidP="00AB6A8E">
      <w:pPr>
        <w:spacing w:after="0" w:line="360" w:lineRule="auto"/>
        <w:jc w:val="both"/>
        <w:rPr>
          <w:rFonts w:ascii="Palatino Linotype" w:hAnsi="Palatino Linotype" w:cs="Arial"/>
          <w:sz w:val="24"/>
          <w:szCs w:val="24"/>
        </w:rPr>
      </w:pPr>
      <w:r w:rsidRPr="00A116CF">
        <w:rPr>
          <w:rFonts w:ascii="Palatino Linotype" w:hAnsi="Palatino Linotype" w:cs="Arial"/>
          <w:sz w:val="24"/>
          <w:szCs w:val="24"/>
        </w:rPr>
        <w:t>Entorno a lo que aquí nos interesa, los Lineamientos Quincuagésimo sexto, Quincuagésimo séptimo y Quincuagésimo octavo, establecen lo siguiente:</w:t>
      </w:r>
    </w:p>
    <w:p w14:paraId="1605E267" w14:textId="77777777" w:rsidR="00AB6A8E" w:rsidRPr="00A116CF" w:rsidRDefault="00AB6A8E" w:rsidP="00AB6A8E">
      <w:pPr>
        <w:pStyle w:val="Sinespaciado"/>
      </w:pPr>
    </w:p>
    <w:p w14:paraId="7ACB44E8"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b/>
          <w:i/>
        </w:rPr>
        <w:t>Quincuagésimo sexto.</w:t>
      </w:r>
      <w:r w:rsidRPr="00A116CF">
        <w:rPr>
          <w:rFonts w:ascii="Palatino Linotype" w:hAnsi="Palatino Linotype" w:cs="Arial"/>
          <w:i/>
        </w:rPr>
        <w:t xml:space="preserve"> La versión pública del documento o expediente que contenga partes o secciones reservadas o confidenciales, será elaborada por los sujetos obligados, previo pago de los costos de reproducción, a través de sus áreas y deberá ser aprobada por su Comité de Transparencia</w:t>
      </w:r>
    </w:p>
    <w:p w14:paraId="631F8106" w14:textId="77777777" w:rsidR="00AB6A8E" w:rsidRPr="00A116CF" w:rsidRDefault="00AB6A8E" w:rsidP="00AB6A8E">
      <w:pPr>
        <w:spacing w:after="0" w:line="240" w:lineRule="auto"/>
        <w:ind w:left="567" w:right="567"/>
        <w:jc w:val="both"/>
        <w:rPr>
          <w:rFonts w:ascii="Palatino Linotype" w:hAnsi="Palatino Linotype" w:cs="Arial"/>
          <w:i/>
        </w:rPr>
      </w:pPr>
    </w:p>
    <w:p w14:paraId="4AA5B00D"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b/>
          <w:i/>
        </w:rPr>
        <w:t>Quincuagésimo séptimo.</w:t>
      </w:r>
      <w:r w:rsidRPr="00A116CF">
        <w:rPr>
          <w:rFonts w:ascii="Palatino Linotype" w:hAnsi="Palatino Linotype" w:cs="Arial"/>
          <w:i/>
        </w:rPr>
        <w:t xml:space="preserve"> Se considera, en principio, como información pública y no podrá omitirse de las versiones públicas la siguiente: </w:t>
      </w:r>
    </w:p>
    <w:p w14:paraId="515FB9A4"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i/>
        </w:rPr>
        <w:t xml:space="preserve">I. La relativa a las Obligaciones de Transparencia que contempla el Título V de la Ley General y las demás disposiciones legales aplicables; </w:t>
      </w:r>
    </w:p>
    <w:p w14:paraId="60619707"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i/>
        </w:rPr>
        <w:t xml:space="preserve">II. El nombre de los servidores públicos en los documentos, y sus firmas autógrafas, cuando sean utilizados en el ejercicio de las facultades conferidas para el desempeño del servicio público, y </w:t>
      </w:r>
    </w:p>
    <w:p w14:paraId="1AEBC834"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i/>
        </w:rPr>
        <w:t xml:space="preserve">III. La información que documente decisiones y los actos de autoridad concluidos de los sujetos obligados, así como el ejercicio de las facultades o actividades de los servidores públicos, de manera que se pueda valorar el desempeño de los mismos. </w:t>
      </w:r>
    </w:p>
    <w:p w14:paraId="626C3281" w14:textId="77777777" w:rsidR="00AB6A8E" w:rsidRPr="00A116CF" w:rsidRDefault="00AB6A8E" w:rsidP="00AB6A8E">
      <w:pPr>
        <w:spacing w:after="0" w:line="240" w:lineRule="auto"/>
        <w:ind w:left="567" w:right="567"/>
        <w:jc w:val="both"/>
        <w:rPr>
          <w:rFonts w:ascii="Palatino Linotype" w:hAnsi="Palatino Linotype" w:cs="Arial"/>
          <w:i/>
        </w:rPr>
      </w:pPr>
    </w:p>
    <w:p w14:paraId="6BDA60DE"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i/>
        </w:rPr>
        <w:t xml:space="preserve">Lo anterior, siempre y cuando no se acredite alguna causal de clasificación, prevista en las leyes o en los tratados internaciones suscritos por el Estado mexicano. </w:t>
      </w:r>
    </w:p>
    <w:p w14:paraId="33C314F8" w14:textId="77777777" w:rsidR="00AB6A8E" w:rsidRPr="00A116CF" w:rsidRDefault="00AB6A8E" w:rsidP="00AB6A8E">
      <w:pPr>
        <w:spacing w:after="0" w:line="240" w:lineRule="auto"/>
        <w:ind w:left="567" w:right="567"/>
        <w:jc w:val="both"/>
        <w:rPr>
          <w:rFonts w:ascii="Palatino Linotype" w:hAnsi="Palatino Linotype" w:cs="Arial"/>
          <w:i/>
        </w:rPr>
      </w:pPr>
    </w:p>
    <w:p w14:paraId="5E082C5C" w14:textId="77777777" w:rsidR="00AB6A8E" w:rsidRPr="00A116CF" w:rsidRDefault="00AB6A8E" w:rsidP="00AB6A8E">
      <w:pPr>
        <w:spacing w:after="0" w:line="240" w:lineRule="auto"/>
        <w:ind w:left="567" w:right="567"/>
        <w:jc w:val="both"/>
        <w:rPr>
          <w:rFonts w:ascii="Palatino Linotype" w:hAnsi="Palatino Linotype" w:cs="Arial"/>
          <w:i/>
        </w:rPr>
      </w:pPr>
      <w:r w:rsidRPr="00A116CF">
        <w:rPr>
          <w:rFonts w:ascii="Palatino Linotype" w:hAnsi="Palatino Linotype" w:cs="Arial"/>
          <w:b/>
          <w:i/>
        </w:rPr>
        <w:lastRenderedPageBreak/>
        <w:t>Quincuagésimo octavo.</w:t>
      </w:r>
      <w:r w:rsidRPr="00A116CF">
        <w:rPr>
          <w:rFonts w:ascii="Palatino Linotype" w:hAnsi="Palatino Linotype" w:cs="Arial"/>
          <w:i/>
        </w:rPr>
        <w:t xml:space="preserve"> Los sujetos obligados garantizarán que los sistemas o medios empleados para eliminar la información en las versiones públicas no permitan la recuperación o visualización de la misma.</w:t>
      </w:r>
    </w:p>
    <w:p w14:paraId="7A9A9D16" w14:textId="77777777" w:rsidR="00AB6A8E" w:rsidRPr="00A116CF" w:rsidRDefault="00AB6A8E" w:rsidP="00AB6A8E">
      <w:pPr>
        <w:spacing w:after="0" w:line="360" w:lineRule="auto"/>
        <w:jc w:val="both"/>
        <w:rPr>
          <w:rFonts w:ascii="Palatino Linotype" w:hAnsi="Palatino Linotype" w:cs="Arial"/>
          <w:i/>
          <w:sz w:val="24"/>
          <w:szCs w:val="24"/>
        </w:rPr>
      </w:pPr>
    </w:p>
    <w:p w14:paraId="188942C4" w14:textId="77777777" w:rsidR="00AB6A8E" w:rsidRPr="00A116CF" w:rsidRDefault="00AB6A8E" w:rsidP="00AB6A8E">
      <w:pPr>
        <w:spacing w:after="0" w:line="360" w:lineRule="auto"/>
        <w:jc w:val="both"/>
        <w:rPr>
          <w:rFonts w:ascii="Palatino Linotype" w:hAnsi="Palatino Linotype" w:cs="Arial"/>
          <w:sz w:val="24"/>
          <w:szCs w:val="24"/>
        </w:rPr>
      </w:pPr>
      <w:r w:rsidRPr="00A116CF">
        <w:rPr>
          <w:rFonts w:ascii="Palatino Linotype" w:hAnsi="Palatino Linotype" w:cs="Arial"/>
          <w:sz w:val="24"/>
          <w:szCs w:val="24"/>
        </w:rPr>
        <w:t>Por lo tanto, la entrega de documentos en su versión pública debe acompañarse necesariamente del Acuerdo del Comité de Transparencia que la sustente el cual debe estar debidamente fundado y motivado, en el que se expongan los fundamentos y razonamientos que llevaron al Sujeto Obligado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14:paraId="64D310B9" w14:textId="77777777" w:rsidR="00AB6A8E" w:rsidRPr="00A116CF" w:rsidRDefault="00AB6A8E" w:rsidP="00AB6A8E">
      <w:pPr>
        <w:spacing w:after="0" w:line="360" w:lineRule="auto"/>
        <w:jc w:val="both"/>
        <w:rPr>
          <w:rFonts w:ascii="Palatino Linotype" w:hAnsi="Palatino Linotype" w:cs="Arial"/>
          <w:sz w:val="24"/>
          <w:szCs w:val="24"/>
        </w:rPr>
      </w:pPr>
    </w:p>
    <w:p w14:paraId="103579E7" w14:textId="77777777" w:rsidR="00AB6A8E" w:rsidRPr="00A116CF" w:rsidRDefault="00AB6A8E" w:rsidP="00AB6A8E">
      <w:pPr>
        <w:spacing w:after="0" w:line="360" w:lineRule="auto"/>
        <w:jc w:val="both"/>
        <w:rPr>
          <w:rFonts w:ascii="Palatino Linotype" w:hAnsi="Palatino Linotype" w:cs="Arial"/>
          <w:sz w:val="24"/>
          <w:szCs w:val="24"/>
        </w:rPr>
      </w:pPr>
      <w:r w:rsidRPr="00A116CF">
        <w:rPr>
          <w:rFonts w:ascii="Palatino Linotype" w:hAnsi="Palatino Linotype" w:cs="Arial"/>
          <w:sz w:val="24"/>
          <w:szCs w:val="24"/>
        </w:rPr>
        <w:t>Por lo que respecta al Acuerdo del Comité de Transparencia que la sustente la versión pública, de la documentación a entregar, deberá ser notificado mediante el SAIMEX.</w:t>
      </w:r>
    </w:p>
    <w:p w14:paraId="6E924D96" w14:textId="77777777" w:rsidR="00AB6A8E" w:rsidRPr="00A116CF" w:rsidRDefault="00AB6A8E" w:rsidP="00AB6A8E">
      <w:pPr>
        <w:spacing w:after="0" w:line="360" w:lineRule="auto"/>
        <w:jc w:val="both"/>
        <w:rPr>
          <w:rFonts w:ascii="Palatino Linotype" w:hAnsi="Palatino Linotype" w:cs="Arial"/>
          <w:sz w:val="24"/>
          <w:szCs w:val="24"/>
        </w:rPr>
      </w:pPr>
    </w:p>
    <w:p w14:paraId="7DB755F2" w14:textId="77777777" w:rsidR="00AB6A8E" w:rsidRPr="00A116CF" w:rsidRDefault="00AB6A8E" w:rsidP="00AB6A8E">
      <w:pPr>
        <w:pStyle w:val="Sinespaciado"/>
        <w:spacing w:line="360" w:lineRule="auto"/>
        <w:jc w:val="both"/>
        <w:rPr>
          <w:rFonts w:ascii="Palatino Linotype" w:hAnsi="Palatino Linotype" w:cs="Arial"/>
          <w:bCs/>
        </w:rPr>
      </w:pPr>
      <w:r w:rsidRPr="00A116CF">
        <w:rPr>
          <w:rFonts w:ascii="Palatino Linotype" w:hAnsi="Palatino Linotype" w:cs="Arial"/>
          <w:bCs/>
        </w:rPr>
        <w:t xml:space="preserve">En ese tenor y de acuerdo a la interpretación en el orden administrativo que le da la Ley de la materia a este Instituto específicamente, en términos de su artículo 36, fracción I, </w:t>
      </w:r>
      <w:r w:rsidRPr="00A116CF">
        <w:rPr>
          <w:rFonts w:ascii="Palatino Linotype" w:hAnsi="Palatino Linotype" w:cs="Arial"/>
        </w:rPr>
        <w:t xml:space="preserve">de la Ley de Transparencia y Acceso a la Información Pública del Estado de México y Municipios, </w:t>
      </w:r>
      <w:r w:rsidRPr="00A116CF">
        <w:rPr>
          <w:rFonts w:ascii="Palatino Linotype" w:hAnsi="Palatino Linotype" w:cs="Arial"/>
          <w:bCs/>
        </w:rPr>
        <w:t xml:space="preserve">a efecto de salvaguardar el derecho de acceso a la información pública consignado a favor del </w:t>
      </w:r>
      <w:r w:rsidRPr="00AB6A8E">
        <w:rPr>
          <w:rFonts w:ascii="Palatino Linotype" w:hAnsi="Palatino Linotype" w:cs="Arial"/>
          <w:b/>
          <w:bCs/>
        </w:rPr>
        <w:t>Recurrente</w:t>
      </w:r>
      <w:r w:rsidRPr="00A116CF">
        <w:rPr>
          <w:rFonts w:ascii="Palatino Linotype" w:hAnsi="Palatino Linotype" w:cs="Arial"/>
          <w:bCs/>
        </w:rPr>
        <w:t>.</w:t>
      </w:r>
    </w:p>
    <w:p w14:paraId="47022CC6" w14:textId="77777777" w:rsidR="008913A6" w:rsidRDefault="008913A6" w:rsidP="00EB7048">
      <w:pPr>
        <w:spacing w:after="0" w:line="360" w:lineRule="auto"/>
        <w:contextualSpacing/>
        <w:jc w:val="both"/>
        <w:rPr>
          <w:rFonts w:ascii="Palatino Linotype" w:hAnsi="Palatino Linotype"/>
          <w:sz w:val="24"/>
          <w:lang w:val="es-AR"/>
        </w:rPr>
      </w:pPr>
    </w:p>
    <w:p w14:paraId="39BECB3B" w14:textId="77777777" w:rsidR="00AB6A8E" w:rsidRDefault="00AB6A8E" w:rsidP="00EB7048">
      <w:pPr>
        <w:spacing w:after="0" w:line="360" w:lineRule="auto"/>
        <w:contextualSpacing/>
        <w:jc w:val="both"/>
        <w:rPr>
          <w:rFonts w:ascii="Palatino Linotype" w:hAnsi="Palatino Linotype"/>
          <w:sz w:val="24"/>
          <w:lang w:val="es-AR"/>
        </w:rPr>
      </w:pPr>
    </w:p>
    <w:p w14:paraId="6787610F" w14:textId="77777777" w:rsidR="00AB6A8E" w:rsidRDefault="00AB6A8E" w:rsidP="00EB7048">
      <w:pPr>
        <w:spacing w:after="0" w:line="360" w:lineRule="auto"/>
        <w:contextualSpacing/>
        <w:jc w:val="both"/>
        <w:rPr>
          <w:rFonts w:ascii="Palatino Linotype" w:hAnsi="Palatino Linotype"/>
          <w:sz w:val="24"/>
          <w:lang w:val="es-AR"/>
        </w:rPr>
      </w:pPr>
    </w:p>
    <w:p w14:paraId="2B7C0B04" w14:textId="77777777" w:rsidR="00BE04E6" w:rsidRPr="006D119A" w:rsidRDefault="00BE04E6" w:rsidP="00EB7048">
      <w:pPr>
        <w:pStyle w:val="Sinespaciado"/>
        <w:rPr>
          <w:sz w:val="8"/>
        </w:rPr>
      </w:pPr>
    </w:p>
    <w:p w14:paraId="54E055D7" w14:textId="20FDBBA8" w:rsidR="000943C3" w:rsidRPr="00AB6A8E" w:rsidRDefault="000943C3" w:rsidP="00AB6A8E">
      <w:pPr>
        <w:pStyle w:val="Prrafodelista"/>
        <w:numPr>
          <w:ilvl w:val="0"/>
          <w:numId w:val="8"/>
        </w:numPr>
        <w:autoSpaceDE w:val="0"/>
        <w:autoSpaceDN w:val="0"/>
        <w:adjustRightInd w:val="0"/>
        <w:spacing w:line="360" w:lineRule="auto"/>
        <w:jc w:val="both"/>
        <w:rPr>
          <w:rFonts w:ascii="Palatino Linotype" w:hAnsi="Palatino Linotype"/>
          <w:b/>
          <w:i/>
          <w:sz w:val="28"/>
          <w:u w:val="single"/>
        </w:rPr>
      </w:pPr>
      <w:r w:rsidRPr="00AB6A8E">
        <w:rPr>
          <w:rFonts w:ascii="Palatino Linotype" w:hAnsi="Palatino Linotype"/>
          <w:b/>
          <w:i/>
          <w:sz w:val="28"/>
          <w:u w:val="single"/>
        </w:rPr>
        <w:t xml:space="preserve">Vista a los Órganos de Control Interno </w:t>
      </w:r>
    </w:p>
    <w:p w14:paraId="3D49F86A" w14:textId="77777777" w:rsidR="000943C3" w:rsidRPr="006D119A" w:rsidRDefault="000943C3" w:rsidP="00EB7048">
      <w:pPr>
        <w:spacing w:after="0" w:line="360" w:lineRule="auto"/>
        <w:contextualSpacing/>
        <w:jc w:val="both"/>
        <w:rPr>
          <w:rFonts w:ascii="Palatino Linotype" w:eastAsia="MS Mincho" w:hAnsi="Palatino Linotype" w:cs="Times New Roman"/>
          <w:sz w:val="24"/>
          <w:szCs w:val="24"/>
          <w:lang w:val="es-ES_tradnl" w:eastAsia="es-ES"/>
        </w:rPr>
      </w:pPr>
      <w:r w:rsidRPr="006D119A">
        <w:rPr>
          <w:rFonts w:ascii="Palatino Linotype" w:eastAsia="MS Mincho" w:hAnsi="Palatino Linotype" w:cs="Times New Roman"/>
          <w:sz w:val="24"/>
          <w:szCs w:val="24"/>
          <w:lang w:val="es-ES_tradnl" w:eastAsia="es-ES"/>
        </w:rPr>
        <w:t xml:space="preserve">Por último, es necesario resaltar que el recurso de revisión previsto en la Ley de la materia no es el medio para investigar y en su caso, sancionar a servidores públicos por la omisión de la entrega de información pública o en la atención a solicitudes de información; sin embargo, dados los planteamientos que se formularon al presentarse el recurso de revisión, se dará vista al área competente para que en ejercicio de sus atribuciones realice las investigaciones pertinentes por las omisiones detectadas atribuibles al </w:t>
      </w:r>
      <w:r w:rsidRPr="006D119A">
        <w:rPr>
          <w:rFonts w:ascii="Palatino Linotype" w:eastAsia="MS Mincho" w:hAnsi="Palatino Linotype" w:cs="Times New Roman"/>
          <w:b/>
          <w:sz w:val="24"/>
          <w:szCs w:val="24"/>
          <w:lang w:val="es-ES_tradnl" w:eastAsia="es-ES"/>
        </w:rPr>
        <w:t>Sujeto Obligado</w:t>
      </w:r>
      <w:r w:rsidRPr="006D119A">
        <w:rPr>
          <w:rFonts w:ascii="Palatino Linotype" w:eastAsia="MS Mincho" w:hAnsi="Palatino Linotype" w:cs="Times New Roman"/>
          <w:sz w:val="24"/>
          <w:szCs w:val="24"/>
          <w:lang w:val="es-ES_tradnl" w:eastAsia="es-ES"/>
        </w:rPr>
        <w:t>.</w:t>
      </w:r>
    </w:p>
    <w:p w14:paraId="59CBD625" w14:textId="77777777" w:rsidR="000943C3" w:rsidRPr="006D119A" w:rsidRDefault="000943C3" w:rsidP="00EB7048">
      <w:pPr>
        <w:spacing w:after="0" w:line="360" w:lineRule="auto"/>
        <w:contextualSpacing/>
        <w:jc w:val="both"/>
        <w:rPr>
          <w:rFonts w:ascii="Palatino Linotype" w:eastAsia="MS Mincho" w:hAnsi="Palatino Linotype"/>
        </w:rPr>
      </w:pPr>
    </w:p>
    <w:p w14:paraId="7BE328E6" w14:textId="77777777" w:rsidR="000943C3" w:rsidRPr="006D119A" w:rsidRDefault="000943C3" w:rsidP="00EB7048">
      <w:pPr>
        <w:spacing w:after="0" w:line="360" w:lineRule="auto"/>
        <w:contextualSpacing/>
        <w:jc w:val="both"/>
        <w:rPr>
          <w:rFonts w:ascii="Palatino Linotype" w:eastAsia="MS Mincho" w:hAnsi="Palatino Linotype"/>
          <w:sz w:val="24"/>
        </w:rPr>
      </w:pPr>
      <w:r w:rsidRPr="006D119A">
        <w:rPr>
          <w:rFonts w:ascii="Palatino Linotype" w:eastAsia="MS Mincho" w:hAnsi="Palatino Linotype"/>
          <w:sz w:val="24"/>
        </w:rPr>
        <w:t>Por ello, es conveniente señalar la fracción X, del artículo 36, de la Ley de Transparencia y Acceso a la Información Pública del Estado de México y Municipios, que establece:</w:t>
      </w:r>
    </w:p>
    <w:p w14:paraId="54A4E921" w14:textId="77777777" w:rsidR="000943C3" w:rsidRPr="006D119A" w:rsidRDefault="000943C3" w:rsidP="00EB7048">
      <w:pPr>
        <w:spacing w:after="0" w:line="360" w:lineRule="auto"/>
        <w:contextualSpacing/>
        <w:jc w:val="both"/>
        <w:rPr>
          <w:rFonts w:ascii="Palatino Linotype" w:eastAsia="MS Mincho" w:hAnsi="Palatino Linotype"/>
          <w:sz w:val="16"/>
        </w:rPr>
      </w:pPr>
    </w:p>
    <w:p w14:paraId="55906E47" w14:textId="77777777" w:rsidR="000943C3" w:rsidRPr="006D119A" w:rsidRDefault="000943C3" w:rsidP="00EB7048">
      <w:pPr>
        <w:spacing w:after="0" w:line="240" w:lineRule="auto"/>
        <w:ind w:left="567" w:right="567"/>
        <w:contextualSpacing/>
        <w:jc w:val="both"/>
        <w:rPr>
          <w:rFonts w:ascii="Palatino Linotype" w:eastAsia="MS Mincho" w:hAnsi="Palatino Linotype" w:cs="Times New Roman"/>
          <w:i/>
        </w:rPr>
      </w:pPr>
      <w:r w:rsidRPr="006D119A">
        <w:rPr>
          <w:rFonts w:ascii="Palatino Linotype" w:eastAsia="MS Mincho" w:hAnsi="Palatino Linotype" w:cs="Times New Roman"/>
          <w:b/>
          <w:i/>
        </w:rPr>
        <w:t>Artículo 36.</w:t>
      </w:r>
      <w:r w:rsidRPr="006D119A">
        <w:rPr>
          <w:rFonts w:ascii="Palatino Linotype" w:eastAsia="MS Mincho" w:hAnsi="Palatino Linotype" w:cs="Times New Roman"/>
          <w:i/>
        </w:rPr>
        <w:t xml:space="preserve"> El Instituto tendrá, en el ámbito de su competencia, las siguientes atribuciones:</w:t>
      </w:r>
    </w:p>
    <w:p w14:paraId="20E38B16" w14:textId="77777777" w:rsidR="000943C3" w:rsidRPr="006D119A" w:rsidRDefault="000943C3" w:rsidP="00EB7048">
      <w:pPr>
        <w:spacing w:after="0" w:line="240" w:lineRule="auto"/>
        <w:ind w:left="567" w:right="567"/>
        <w:contextualSpacing/>
        <w:jc w:val="both"/>
        <w:rPr>
          <w:rFonts w:ascii="Palatino Linotype" w:eastAsia="MS Mincho" w:hAnsi="Palatino Linotype" w:cs="Times New Roman"/>
          <w:i/>
        </w:rPr>
      </w:pPr>
      <w:r w:rsidRPr="006D119A">
        <w:rPr>
          <w:rFonts w:ascii="Palatino Linotype" w:eastAsia="MS Mincho" w:hAnsi="Palatino Linotype" w:cs="Times New Roman"/>
          <w:i/>
        </w:rPr>
        <w:t>(…)</w:t>
      </w:r>
    </w:p>
    <w:p w14:paraId="545B970B" w14:textId="77777777" w:rsidR="000943C3" w:rsidRPr="006D119A" w:rsidRDefault="000943C3" w:rsidP="00EB7048">
      <w:pPr>
        <w:spacing w:after="0" w:line="240" w:lineRule="auto"/>
        <w:ind w:left="567" w:right="567"/>
        <w:contextualSpacing/>
        <w:jc w:val="both"/>
        <w:rPr>
          <w:rFonts w:ascii="Palatino Linotype" w:eastAsia="MS Mincho" w:hAnsi="Palatino Linotype" w:cs="Times New Roman"/>
          <w:i/>
        </w:rPr>
      </w:pPr>
      <w:r w:rsidRPr="006D119A">
        <w:rPr>
          <w:rFonts w:ascii="Palatino Linotype" w:eastAsia="MS Mincho" w:hAnsi="Palatino Linotype" w:cs="Times New Roman"/>
          <w:i/>
        </w:rPr>
        <w:t xml:space="preserve">X. Hacer del conocimiento del órgano de control interno o equivalente de cada Sujeto Obligado las infracciones a esta Ley; </w:t>
      </w:r>
    </w:p>
    <w:p w14:paraId="58BE68D8" w14:textId="77777777" w:rsidR="000943C3" w:rsidRPr="006D119A" w:rsidRDefault="000943C3" w:rsidP="00EB7048">
      <w:pPr>
        <w:spacing w:after="0" w:line="240" w:lineRule="auto"/>
        <w:ind w:left="567" w:right="567"/>
        <w:contextualSpacing/>
        <w:jc w:val="both"/>
        <w:rPr>
          <w:rFonts w:ascii="Palatino Linotype" w:eastAsia="MS Mincho" w:hAnsi="Palatino Linotype" w:cs="Times New Roman"/>
          <w:i/>
        </w:rPr>
      </w:pPr>
      <w:r w:rsidRPr="006D119A">
        <w:rPr>
          <w:rFonts w:ascii="Palatino Linotype" w:eastAsia="MS Mincho" w:hAnsi="Palatino Linotype" w:cs="Times New Roman"/>
          <w:i/>
        </w:rPr>
        <w:t>(…)</w:t>
      </w:r>
    </w:p>
    <w:p w14:paraId="1BC91D3C" w14:textId="77777777" w:rsidR="000943C3" w:rsidRPr="006D119A" w:rsidRDefault="000943C3" w:rsidP="00EB7048">
      <w:pPr>
        <w:spacing w:after="0" w:line="360" w:lineRule="auto"/>
        <w:contextualSpacing/>
        <w:jc w:val="both"/>
        <w:rPr>
          <w:rFonts w:ascii="Palatino Linotype" w:eastAsia="MS Mincho" w:hAnsi="Palatino Linotype"/>
          <w:sz w:val="16"/>
        </w:rPr>
      </w:pPr>
    </w:p>
    <w:p w14:paraId="0D733674" w14:textId="6D0BB688" w:rsidR="000943C3" w:rsidRPr="006D119A" w:rsidRDefault="000943C3" w:rsidP="00EB7048">
      <w:pPr>
        <w:spacing w:after="0" w:line="360" w:lineRule="auto"/>
        <w:contextualSpacing/>
        <w:jc w:val="both"/>
        <w:rPr>
          <w:rFonts w:ascii="Palatino Linotype" w:eastAsia="MS Mincho" w:hAnsi="Palatino Linotype" w:cs="Arial"/>
          <w:sz w:val="24"/>
        </w:rPr>
      </w:pPr>
      <w:r w:rsidRPr="006D119A">
        <w:rPr>
          <w:rFonts w:ascii="Palatino Linotype" w:eastAsia="MS Mincho" w:hAnsi="Palatino Linotype"/>
          <w:sz w:val="24"/>
        </w:rPr>
        <w:t xml:space="preserve">Asimismo, este Pleno hará del conocimiento del órgano de control de este Instituto de las infracciones en que el </w:t>
      </w:r>
      <w:r w:rsidRPr="006D119A">
        <w:rPr>
          <w:rFonts w:ascii="Palatino Linotype" w:eastAsia="MS Mincho" w:hAnsi="Palatino Linotype"/>
          <w:b/>
          <w:sz w:val="24"/>
        </w:rPr>
        <w:t>Sujeto Obligado</w:t>
      </w:r>
      <w:r w:rsidRPr="006D119A">
        <w:rPr>
          <w:rFonts w:ascii="Palatino Linotype" w:eastAsia="MS Mincho" w:hAnsi="Palatino Linotype"/>
          <w:sz w:val="24"/>
        </w:rPr>
        <w:t xml:space="preserve"> incurrió, toda vez que la naturaleza de investigar y sancionar corresponde a un ente distinto a éste a través de un procedimiento diferente al recurso de revisión, lo cual se encuentra previsto </w:t>
      </w:r>
      <w:r w:rsidRPr="006D119A">
        <w:rPr>
          <w:rFonts w:ascii="Palatino Linotype" w:eastAsia="MS Mincho" w:hAnsi="Palatino Linotype" w:cs="Arial"/>
          <w:sz w:val="24"/>
        </w:rPr>
        <w:t>en la Ley de Transparencia Acceso a la Información Pública del Estado de México y Municipios específicamente en sus artículos 190, 222 y 223</w:t>
      </w:r>
      <w:r w:rsidR="00084B10" w:rsidRPr="006D119A">
        <w:rPr>
          <w:rFonts w:ascii="Palatino Linotype" w:eastAsia="MS Mincho" w:hAnsi="Palatino Linotype" w:cs="Arial"/>
          <w:sz w:val="24"/>
        </w:rPr>
        <w:t>,</w:t>
      </w:r>
      <w:r w:rsidRPr="006D119A">
        <w:rPr>
          <w:rFonts w:ascii="Palatino Linotype" w:eastAsia="MS Mincho" w:hAnsi="Palatino Linotype" w:cs="Arial"/>
          <w:sz w:val="24"/>
        </w:rPr>
        <w:t xml:space="preserve"> que señalan lo siguiente:</w:t>
      </w:r>
    </w:p>
    <w:p w14:paraId="17FCC7B3" w14:textId="77777777" w:rsidR="000943C3" w:rsidRPr="006D119A" w:rsidRDefault="000943C3" w:rsidP="00EB7048">
      <w:pPr>
        <w:pStyle w:val="Sinespaciado"/>
        <w:rPr>
          <w:sz w:val="8"/>
        </w:rPr>
      </w:pPr>
    </w:p>
    <w:p w14:paraId="5785E369" w14:textId="77777777" w:rsidR="000943C3" w:rsidRPr="006D119A" w:rsidRDefault="000943C3" w:rsidP="00EB7048">
      <w:pPr>
        <w:spacing w:after="0" w:line="240" w:lineRule="auto"/>
        <w:ind w:left="567" w:right="567"/>
        <w:contextualSpacing/>
        <w:jc w:val="both"/>
        <w:rPr>
          <w:rFonts w:ascii="Palatino Linotype" w:eastAsia="MS Mincho" w:hAnsi="Palatino Linotype" w:cs="Times New Roman"/>
          <w:i/>
        </w:rPr>
      </w:pPr>
      <w:r w:rsidRPr="006D119A">
        <w:rPr>
          <w:rFonts w:ascii="Palatino Linotype" w:eastAsia="MS Mincho" w:hAnsi="Palatino Linotype" w:cs="Times New Roman"/>
          <w:b/>
          <w:i/>
        </w:rPr>
        <w:t>Artículo 190.</w:t>
      </w:r>
      <w:r w:rsidRPr="006D119A">
        <w:rPr>
          <w:rFonts w:ascii="Palatino Linotype" w:eastAsia="MS Mincho" w:hAnsi="Palatino Linotype" w:cs="Times New Roman"/>
          <w:i/>
        </w:rPr>
        <w:t xml:space="preserve"> Cuando el Instituto determine durante la sustanciación del recurso de revisión que pudo haberse incurrido en una probable responsabilidad por el incumplimiento </w:t>
      </w:r>
      <w:r w:rsidRPr="006D119A">
        <w:rPr>
          <w:rFonts w:ascii="Palatino Linotype" w:eastAsia="MS Mincho" w:hAnsi="Palatino Linotype" w:cs="Times New Roman"/>
          <w:i/>
        </w:rPr>
        <w:lastRenderedPageBreak/>
        <w:t>a las obligaciones previstas en esta Ley y las demás disposiciones jurídicas aplicables en la materia, deberá hacerlo del conocimiento del órgano de control interno de la instancia competente para que éste inicie, en su caso, el procedimiento de responsabilidad respectivo, cuyo resultado deberá de ser informado al Instituto</w:t>
      </w:r>
    </w:p>
    <w:p w14:paraId="467214A0" w14:textId="77777777" w:rsidR="000943C3" w:rsidRPr="006D119A" w:rsidRDefault="000943C3" w:rsidP="00EB7048">
      <w:pPr>
        <w:spacing w:after="0" w:line="240" w:lineRule="auto"/>
        <w:ind w:left="567" w:right="567"/>
        <w:contextualSpacing/>
        <w:jc w:val="both"/>
        <w:rPr>
          <w:rFonts w:ascii="Palatino Linotype" w:eastAsia="MS Mincho" w:hAnsi="Palatino Linotype" w:cs="Times New Roman"/>
          <w:i/>
        </w:rPr>
      </w:pPr>
    </w:p>
    <w:p w14:paraId="218E2408" w14:textId="77777777" w:rsidR="000943C3" w:rsidRPr="006D119A" w:rsidRDefault="000943C3" w:rsidP="00EB7048">
      <w:pPr>
        <w:spacing w:after="0" w:line="240" w:lineRule="auto"/>
        <w:ind w:left="567" w:right="567"/>
        <w:contextualSpacing/>
        <w:jc w:val="both"/>
        <w:rPr>
          <w:rFonts w:ascii="Palatino Linotype" w:eastAsia="MS Mincho" w:hAnsi="Palatino Linotype" w:cs="Times New Roman"/>
          <w:i/>
        </w:rPr>
      </w:pPr>
      <w:r w:rsidRPr="006D119A">
        <w:rPr>
          <w:rFonts w:ascii="Palatino Linotype" w:eastAsia="MS Mincho" w:hAnsi="Palatino Linotype" w:cs="Times New Roman"/>
          <w:b/>
          <w:i/>
        </w:rPr>
        <w:t>Artículo 222.</w:t>
      </w:r>
      <w:r w:rsidRPr="006D119A">
        <w:rPr>
          <w:rFonts w:ascii="Palatino Linotype" w:eastAsia="MS Mincho" w:hAnsi="Palatino Linotype" w:cs="Times New Roman"/>
          <w:i/>
        </w:rPr>
        <w:t xml:space="preserve"> Son causas de responsabilidad administrativa de los servidores públicos de los sujetos obligados, por incumplimiento de las obligaciones establecidas en la materia de la presente Ley, las siguientes:</w:t>
      </w:r>
    </w:p>
    <w:p w14:paraId="6508FB94" w14:textId="77777777" w:rsidR="000943C3" w:rsidRPr="006D119A" w:rsidRDefault="000943C3" w:rsidP="00EB7048">
      <w:pPr>
        <w:spacing w:after="0" w:line="240" w:lineRule="auto"/>
        <w:ind w:left="567" w:right="567"/>
        <w:contextualSpacing/>
        <w:jc w:val="both"/>
        <w:rPr>
          <w:rFonts w:ascii="Palatino Linotype" w:eastAsia="MS Mincho" w:hAnsi="Palatino Linotype" w:cs="Times New Roman"/>
          <w:i/>
        </w:rPr>
      </w:pPr>
      <w:r w:rsidRPr="006D119A">
        <w:rPr>
          <w:rFonts w:ascii="Palatino Linotype" w:eastAsia="MS Mincho" w:hAnsi="Palatino Linotype" w:cs="Times New Roman"/>
          <w:i/>
        </w:rPr>
        <w:t>(…)</w:t>
      </w:r>
    </w:p>
    <w:p w14:paraId="24A85135" w14:textId="77777777" w:rsidR="000943C3" w:rsidRPr="006D119A" w:rsidRDefault="000943C3" w:rsidP="00EB7048">
      <w:pPr>
        <w:spacing w:after="0" w:line="240" w:lineRule="auto"/>
        <w:ind w:left="567" w:right="567"/>
        <w:contextualSpacing/>
        <w:jc w:val="both"/>
        <w:rPr>
          <w:rFonts w:ascii="Palatino Linotype" w:eastAsia="MS Mincho" w:hAnsi="Palatino Linotype" w:cs="Times New Roman"/>
          <w:b/>
          <w:i/>
        </w:rPr>
      </w:pPr>
      <w:r w:rsidRPr="006D119A">
        <w:rPr>
          <w:rFonts w:ascii="Palatino Linotype" w:eastAsia="MS Mincho" w:hAnsi="Palatino Linotype" w:cs="Times New Roman"/>
          <w:b/>
          <w:i/>
        </w:rPr>
        <w:t xml:space="preserve">I. Cualquier acto u </w:t>
      </w:r>
      <w:r w:rsidRPr="006D119A">
        <w:rPr>
          <w:rFonts w:ascii="Palatino Linotype" w:eastAsia="MS Mincho" w:hAnsi="Palatino Linotype" w:cs="Times New Roman"/>
          <w:b/>
          <w:i/>
          <w:u w:val="single"/>
        </w:rPr>
        <w:t>omisión</w:t>
      </w:r>
      <w:r w:rsidRPr="006D119A">
        <w:rPr>
          <w:rFonts w:ascii="Palatino Linotype" w:eastAsia="MS Mincho" w:hAnsi="Palatino Linotype" w:cs="Times New Roman"/>
          <w:b/>
          <w:i/>
        </w:rPr>
        <w:t xml:space="preserve"> que provoque la suspensión o deficiencia en la atención de las solicitudes de información;</w:t>
      </w:r>
    </w:p>
    <w:p w14:paraId="68401C11" w14:textId="77777777" w:rsidR="000943C3" w:rsidRPr="006D119A" w:rsidRDefault="000943C3" w:rsidP="00EB7048">
      <w:pPr>
        <w:spacing w:after="0" w:line="240" w:lineRule="auto"/>
        <w:ind w:left="567" w:right="567"/>
        <w:contextualSpacing/>
        <w:jc w:val="both"/>
        <w:rPr>
          <w:rFonts w:ascii="Palatino Linotype" w:eastAsia="MS Mincho" w:hAnsi="Palatino Linotype" w:cs="Times New Roman"/>
          <w:i/>
        </w:rPr>
      </w:pPr>
      <w:r w:rsidRPr="006D119A">
        <w:rPr>
          <w:rFonts w:ascii="Palatino Linotype" w:eastAsia="MS Mincho" w:hAnsi="Palatino Linotype" w:cs="Times New Roman"/>
          <w:b/>
          <w:i/>
          <w:u w:val="single"/>
        </w:rPr>
        <w:t>II. La falta de respuesta a las solicitudes de información en los plazos señalados en la normatividad aplicable</w:t>
      </w:r>
      <w:r w:rsidRPr="006D119A">
        <w:rPr>
          <w:rFonts w:ascii="Palatino Linotype" w:eastAsia="MS Mincho" w:hAnsi="Palatino Linotype" w:cs="Times New Roman"/>
          <w:i/>
        </w:rPr>
        <w:t>;</w:t>
      </w:r>
    </w:p>
    <w:p w14:paraId="7E81B2C1" w14:textId="77777777" w:rsidR="000943C3" w:rsidRPr="006D119A" w:rsidRDefault="000943C3" w:rsidP="00EB7048">
      <w:pPr>
        <w:spacing w:after="0" w:line="240" w:lineRule="auto"/>
        <w:ind w:left="567" w:right="567"/>
        <w:contextualSpacing/>
        <w:jc w:val="both"/>
        <w:rPr>
          <w:rFonts w:ascii="Palatino Linotype" w:eastAsia="MS Mincho" w:hAnsi="Palatino Linotype" w:cs="Times New Roman"/>
          <w:i/>
        </w:rPr>
      </w:pPr>
      <w:r w:rsidRPr="006D119A">
        <w:rPr>
          <w:rFonts w:ascii="Palatino Linotype" w:eastAsia="MS Mincho" w:hAnsi="Palatino Linotype" w:cs="Times New Roman"/>
          <w:i/>
        </w:rPr>
        <w:t>(…)</w:t>
      </w:r>
    </w:p>
    <w:p w14:paraId="50B39C9C" w14:textId="77777777" w:rsidR="000943C3" w:rsidRPr="006D119A" w:rsidRDefault="000943C3" w:rsidP="00EB7048">
      <w:pPr>
        <w:spacing w:after="0" w:line="240" w:lineRule="auto"/>
        <w:ind w:left="567" w:right="567"/>
        <w:contextualSpacing/>
        <w:jc w:val="both"/>
        <w:rPr>
          <w:rFonts w:ascii="Palatino Linotype" w:eastAsia="MS Mincho" w:hAnsi="Palatino Linotype" w:cs="Times New Roman"/>
          <w:i/>
        </w:rPr>
      </w:pPr>
      <w:r w:rsidRPr="006D119A">
        <w:rPr>
          <w:rFonts w:ascii="Palatino Linotype" w:eastAsia="MS Mincho" w:hAnsi="Palatino Linotype" w:cs="Times New Roman"/>
          <w:b/>
          <w:i/>
        </w:rPr>
        <w:t>Artículo 223.</w:t>
      </w:r>
      <w:r w:rsidRPr="006D119A">
        <w:rPr>
          <w:rFonts w:ascii="Palatino Linotype" w:eastAsia="MS Mincho" w:hAnsi="Palatino Linotype" w:cs="Times New Roman"/>
          <w:i/>
        </w:rPr>
        <w:t xml:space="preserve"> El Instituto dará vista a la Contraloría Interna y Órgano de Control y Vigilancia en términos de la Ley de Responsabilidades de los Servidores Públicos del Estado y Municipios, para que determine el grado de responsabilidad de quienes incumplan con las obligaciones de la presente Ley.</w:t>
      </w:r>
    </w:p>
    <w:p w14:paraId="158BE850" w14:textId="77777777" w:rsidR="000943C3" w:rsidRPr="006D119A" w:rsidRDefault="000943C3" w:rsidP="00EB7048">
      <w:pPr>
        <w:spacing w:after="0" w:line="360" w:lineRule="auto"/>
        <w:contextualSpacing/>
        <w:jc w:val="both"/>
        <w:rPr>
          <w:rFonts w:ascii="Palatino Linotype" w:eastAsia="Calibri" w:hAnsi="Palatino Linotype" w:cs="Arial"/>
          <w:color w:val="000000"/>
          <w:lang w:eastAsia="es-MX"/>
        </w:rPr>
      </w:pPr>
    </w:p>
    <w:p w14:paraId="335BFE29" w14:textId="77777777" w:rsidR="000943C3" w:rsidRPr="006D119A" w:rsidRDefault="000943C3" w:rsidP="00EB7048">
      <w:pPr>
        <w:spacing w:after="0" w:line="360" w:lineRule="auto"/>
        <w:contextualSpacing/>
        <w:jc w:val="both"/>
        <w:rPr>
          <w:rFonts w:ascii="Palatino Linotype" w:hAnsi="Palatino Linotype" w:cs="Arial"/>
          <w:color w:val="222222"/>
          <w:sz w:val="24"/>
          <w:lang w:eastAsia="es-MX"/>
        </w:rPr>
      </w:pPr>
      <w:r w:rsidRPr="006D119A">
        <w:rPr>
          <w:rFonts w:ascii="Palatino Linotype" w:eastAsia="Calibri" w:hAnsi="Palatino Linotype" w:cs="Arial"/>
          <w:color w:val="000000"/>
          <w:sz w:val="24"/>
          <w:lang w:eastAsia="es-MX"/>
        </w:rPr>
        <w:t xml:space="preserve">Por lo que es menester en este asunto, </w:t>
      </w:r>
      <w:r w:rsidRPr="006D119A">
        <w:rPr>
          <w:rFonts w:ascii="Palatino Linotype" w:hAnsi="Palatino Linotype" w:cs="Arial"/>
          <w:color w:val="222222"/>
          <w:sz w:val="24"/>
          <w:lang w:eastAsia="es-MX"/>
        </w:rPr>
        <w:t>dar vista al Órgano de Control Interno de este Instituto para que en ejercicio de sus atribuciones atienda las directivas marcadas en la propia Ley de la materia, con fundamento en el artículo 190, de la ley de la materia, el cual señala que cuando este órgano determine durante la sustanciación del recurso de revisión que pudo haberse incurrido en una probable responsabilidad por el incumplimiento a las obligaciones previstas en esta Ley y las demás disposiciones jurídicas aplicables en la materia, deberá hacerlo del conocimiento del órgano de control interno de la instancia competente para que éste inicie, en su caso, el procedimiento de responsabilidad respectivo, cuyo resultado deberá de ser informado al Instituto.</w:t>
      </w:r>
    </w:p>
    <w:p w14:paraId="6B322E1A" w14:textId="77777777" w:rsidR="000943C3" w:rsidRPr="006D119A" w:rsidRDefault="000943C3" w:rsidP="00EB7048">
      <w:pPr>
        <w:pStyle w:val="Sinespaciado"/>
      </w:pPr>
    </w:p>
    <w:p w14:paraId="1F099860" w14:textId="47F17728" w:rsidR="00031AFC" w:rsidRPr="006D119A" w:rsidRDefault="000943C3" w:rsidP="00EB7048">
      <w:pPr>
        <w:autoSpaceDE w:val="0"/>
        <w:autoSpaceDN w:val="0"/>
        <w:adjustRightInd w:val="0"/>
        <w:spacing w:after="0" w:line="360" w:lineRule="auto"/>
        <w:jc w:val="both"/>
        <w:rPr>
          <w:rFonts w:ascii="Palatino Linotype" w:hAnsi="Palatino Linotype" w:cs="Arial"/>
          <w:sz w:val="24"/>
          <w:szCs w:val="24"/>
        </w:rPr>
      </w:pPr>
      <w:r w:rsidRPr="006D119A">
        <w:rPr>
          <w:rFonts w:ascii="Palatino Linotype" w:hAnsi="Palatino Linotype" w:cs="Arial"/>
          <w:sz w:val="24"/>
          <w:szCs w:val="24"/>
        </w:rPr>
        <w:t xml:space="preserve">Por lo tanto, en mérito de lo expuesto en líneas anteriores, con fundamento en la fracción IV, del artículo 186, de la Ley de Transparencia y Acceso a la Información </w:t>
      </w:r>
      <w:r w:rsidRPr="006D119A">
        <w:rPr>
          <w:rFonts w:ascii="Palatino Linotype" w:hAnsi="Palatino Linotype" w:cs="Arial"/>
          <w:sz w:val="24"/>
          <w:szCs w:val="24"/>
        </w:rPr>
        <w:lastRenderedPageBreak/>
        <w:t xml:space="preserve">Pública del Estado de México y Municipios, se </w:t>
      </w:r>
      <w:r w:rsidRPr="006D119A">
        <w:rPr>
          <w:rFonts w:ascii="Palatino Linotype" w:hAnsi="Palatino Linotype" w:cs="Arial"/>
          <w:b/>
          <w:sz w:val="24"/>
          <w:szCs w:val="24"/>
        </w:rPr>
        <w:t>ORDENA</w:t>
      </w:r>
      <w:r w:rsidRPr="006D119A">
        <w:rPr>
          <w:rFonts w:ascii="Palatino Linotype" w:hAnsi="Palatino Linotype" w:cs="Arial"/>
          <w:sz w:val="24"/>
          <w:szCs w:val="24"/>
        </w:rPr>
        <w:t xml:space="preserve"> al </w:t>
      </w:r>
      <w:r w:rsidRPr="006D119A">
        <w:rPr>
          <w:rFonts w:ascii="Palatino Linotype" w:hAnsi="Palatino Linotype" w:cs="Arial"/>
          <w:b/>
          <w:sz w:val="24"/>
          <w:szCs w:val="24"/>
        </w:rPr>
        <w:t>Sujeto Obligado</w:t>
      </w:r>
      <w:r w:rsidRPr="006D119A">
        <w:rPr>
          <w:rFonts w:ascii="Palatino Linotype" w:hAnsi="Palatino Linotype" w:cs="Arial"/>
          <w:sz w:val="24"/>
          <w:szCs w:val="24"/>
        </w:rPr>
        <w:t xml:space="preserve">, atienda la solicitud de información </w:t>
      </w:r>
      <w:r w:rsidR="00AB6A8E" w:rsidRPr="00AB6A8E">
        <w:rPr>
          <w:rFonts w:ascii="Palatino Linotype" w:hAnsi="Palatino Linotype" w:cs="Arial"/>
          <w:b/>
          <w:sz w:val="24"/>
        </w:rPr>
        <w:t>00031/COYOTEP/IP/2019</w:t>
      </w:r>
      <w:r w:rsidRPr="006D119A">
        <w:rPr>
          <w:rFonts w:ascii="Palatino Linotype" w:hAnsi="Palatino Linotype" w:cs="Arial"/>
          <w:sz w:val="24"/>
        </w:rPr>
        <w:t>,</w:t>
      </w:r>
      <w:r w:rsidRPr="006D119A">
        <w:rPr>
          <w:rFonts w:ascii="Palatino Linotype" w:hAnsi="Palatino Linotype" w:cs="Arial"/>
          <w:sz w:val="24"/>
          <w:szCs w:val="24"/>
        </w:rPr>
        <w:t xml:space="preserve"> que ha s</w:t>
      </w:r>
      <w:r w:rsidR="00031AFC" w:rsidRPr="006D119A">
        <w:rPr>
          <w:rFonts w:ascii="Palatino Linotype" w:hAnsi="Palatino Linotype" w:cs="Arial"/>
          <w:sz w:val="24"/>
          <w:szCs w:val="24"/>
        </w:rPr>
        <w:t>ido materia del presente fallo.</w:t>
      </w:r>
    </w:p>
    <w:p w14:paraId="492919CE" w14:textId="77777777" w:rsidR="006A6C9D" w:rsidRPr="006D119A" w:rsidRDefault="006A6C9D" w:rsidP="00AB6A8E">
      <w:pPr>
        <w:pStyle w:val="Sinespaciado"/>
      </w:pPr>
    </w:p>
    <w:p w14:paraId="5FFA366D" w14:textId="430EF083" w:rsidR="00327A1D" w:rsidRPr="006D119A" w:rsidRDefault="000943C3" w:rsidP="00EB7048">
      <w:pPr>
        <w:autoSpaceDE w:val="0"/>
        <w:autoSpaceDN w:val="0"/>
        <w:adjustRightInd w:val="0"/>
        <w:spacing w:after="0" w:line="360" w:lineRule="auto"/>
        <w:jc w:val="both"/>
        <w:rPr>
          <w:rFonts w:ascii="Palatino Linotype" w:hAnsi="Palatino Linotype"/>
          <w:sz w:val="24"/>
          <w:szCs w:val="24"/>
        </w:rPr>
      </w:pPr>
      <w:r w:rsidRPr="006D119A">
        <w:rPr>
          <w:rFonts w:ascii="Palatino Linotype" w:hAnsi="Palatino Linotype"/>
          <w:sz w:val="24"/>
          <w:szCs w:val="24"/>
        </w:rPr>
        <w:t>Por lo antes expuesto y fundado es de resolverse y;</w:t>
      </w:r>
    </w:p>
    <w:p w14:paraId="48CFBF5D" w14:textId="77777777" w:rsidR="006A6C9D" w:rsidRPr="006D119A" w:rsidRDefault="006A6C9D" w:rsidP="00AB6A8E">
      <w:pPr>
        <w:pStyle w:val="Sinespaciado"/>
      </w:pPr>
    </w:p>
    <w:p w14:paraId="5913AD90" w14:textId="77777777" w:rsidR="00FA3867" w:rsidRPr="006D119A" w:rsidRDefault="00FA3867" w:rsidP="00EB7048">
      <w:pPr>
        <w:spacing w:after="0" w:line="360" w:lineRule="auto"/>
        <w:ind w:right="-234" w:firstLine="567"/>
        <w:jc w:val="center"/>
        <w:rPr>
          <w:rFonts w:ascii="Palatino Linotype" w:hAnsi="Palatino Linotype"/>
          <w:b/>
          <w:sz w:val="28"/>
          <w:szCs w:val="24"/>
          <w:lang w:val="pt-BR"/>
        </w:rPr>
      </w:pPr>
      <w:r w:rsidRPr="006D119A">
        <w:rPr>
          <w:rFonts w:ascii="Palatino Linotype" w:hAnsi="Palatino Linotype"/>
          <w:b/>
          <w:sz w:val="28"/>
          <w:szCs w:val="24"/>
          <w:lang w:val="pt-BR"/>
        </w:rPr>
        <w:t>S E     R E S U E L V E</w:t>
      </w:r>
    </w:p>
    <w:p w14:paraId="62F64008" w14:textId="77777777" w:rsidR="00FA3867" w:rsidRPr="006D119A" w:rsidRDefault="00FA3867" w:rsidP="00AB6A8E">
      <w:pPr>
        <w:pStyle w:val="Sinespaciado"/>
        <w:rPr>
          <w:lang w:val="pt-BR"/>
        </w:rPr>
      </w:pPr>
    </w:p>
    <w:p w14:paraId="034F3256" w14:textId="61793A71" w:rsidR="009F6606" w:rsidRPr="006D119A" w:rsidRDefault="00FA3867" w:rsidP="00EB7048">
      <w:pPr>
        <w:autoSpaceDE w:val="0"/>
        <w:autoSpaceDN w:val="0"/>
        <w:adjustRightInd w:val="0"/>
        <w:spacing w:after="0" w:line="360" w:lineRule="auto"/>
        <w:ind w:right="49"/>
        <w:jc w:val="both"/>
        <w:rPr>
          <w:rFonts w:ascii="Palatino Linotype" w:eastAsia="Times New Roman" w:hAnsi="Palatino Linotype" w:cs="Arial"/>
          <w:sz w:val="24"/>
          <w:szCs w:val="24"/>
        </w:rPr>
      </w:pPr>
      <w:r w:rsidRPr="006D119A">
        <w:rPr>
          <w:rFonts w:ascii="Palatino Linotype" w:hAnsi="Palatino Linotype" w:cs="Arial"/>
          <w:b/>
          <w:sz w:val="28"/>
          <w:szCs w:val="28"/>
          <w:lang w:val="es-ES_tradnl"/>
        </w:rPr>
        <w:t>PRIMERO.</w:t>
      </w:r>
      <w:r w:rsidRPr="006D119A">
        <w:rPr>
          <w:rFonts w:ascii="Palatino Linotype" w:hAnsi="Palatino Linotype" w:cs="Arial"/>
        </w:rPr>
        <w:t xml:space="preserve"> </w:t>
      </w:r>
      <w:r w:rsidRPr="006D119A">
        <w:rPr>
          <w:rFonts w:ascii="Palatino Linotype" w:eastAsia="Times New Roman" w:hAnsi="Palatino Linotype" w:cs="Arial"/>
          <w:sz w:val="24"/>
          <w:szCs w:val="24"/>
        </w:rPr>
        <w:t xml:space="preserve">Resultan fundadas las razones o motivos de inconformidad hechos valer por </w:t>
      </w:r>
      <w:r w:rsidR="000510FC" w:rsidRPr="006D119A">
        <w:rPr>
          <w:rFonts w:ascii="Palatino Linotype" w:eastAsia="Times New Roman" w:hAnsi="Palatino Linotype" w:cs="Arial"/>
          <w:b/>
          <w:sz w:val="24"/>
          <w:szCs w:val="24"/>
        </w:rPr>
        <w:t>El</w:t>
      </w:r>
      <w:r w:rsidR="00084B10" w:rsidRPr="006D119A">
        <w:rPr>
          <w:rFonts w:ascii="Palatino Linotype" w:eastAsia="Times New Roman" w:hAnsi="Palatino Linotype" w:cs="Arial"/>
          <w:b/>
          <w:sz w:val="24"/>
          <w:szCs w:val="24"/>
        </w:rPr>
        <w:t xml:space="preserve"> Recurrente</w:t>
      </w:r>
      <w:r w:rsidRPr="006D119A">
        <w:rPr>
          <w:rFonts w:ascii="Palatino Linotype" w:eastAsia="Times New Roman" w:hAnsi="Palatino Linotype" w:cs="Arial"/>
          <w:b/>
          <w:sz w:val="24"/>
          <w:szCs w:val="24"/>
        </w:rPr>
        <w:t>,</w:t>
      </w:r>
      <w:r w:rsidR="000510FC" w:rsidRPr="006D119A">
        <w:rPr>
          <w:rFonts w:ascii="Palatino Linotype" w:eastAsia="Times New Roman" w:hAnsi="Palatino Linotype" w:cs="Arial"/>
          <w:sz w:val="24"/>
          <w:szCs w:val="24"/>
        </w:rPr>
        <w:t xml:space="preserve"> en términos del C</w:t>
      </w:r>
      <w:r w:rsidRPr="006D119A">
        <w:rPr>
          <w:rFonts w:ascii="Palatino Linotype" w:eastAsia="Times New Roman" w:hAnsi="Palatino Linotype" w:cs="Arial"/>
          <w:sz w:val="24"/>
          <w:szCs w:val="24"/>
        </w:rPr>
        <w:t xml:space="preserve">onsiderando </w:t>
      </w:r>
      <w:r w:rsidRPr="006D119A">
        <w:rPr>
          <w:rFonts w:ascii="Palatino Linotype" w:eastAsia="Times New Roman" w:hAnsi="Palatino Linotype" w:cs="Arial"/>
          <w:b/>
          <w:sz w:val="24"/>
          <w:szCs w:val="24"/>
        </w:rPr>
        <w:t xml:space="preserve">CUARTO </w:t>
      </w:r>
      <w:r w:rsidRPr="006D119A">
        <w:rPr>
          <w:rFonts w:ascii="Palatino Linotype" w:eastAsia="Times New Roman" w:hAnsi="Palatino Linotype" w:cs="Arial"/>
          <w:sz w:val="24"/>
          <w:szCs w:val="24"/>
        </w:rPr>
        <w:t>de la presente resolución.</w:t>
      </w:r>
    </w:p>
    <w:p w14:paraId="3972206A" w14:textId="77777777" w:rsidR="00F40DA6" w:rsidRDefault="00F40DA6" w:rsidP="00EB7048">
      <w:pPr>
        <w:spacing w:after="0" w:line="360" w:lineRule="auto"/>
        <w:jc w:val="both"/>
        <w:rPr>
          <w:rFonts w:ascii="Palatino Linotype" w:hAnsi="Palatino Linotype" w:cs="Arial"/>
          <w:b/>
          <w:sz w:val="28"/>
        </w:rPr>
      </w:pPr>
    </w:p>
    <w:p w14:paraId="6C665419" w14:textId="1831C250" w:rsidR="00FA3867" w:rsidRDefault="00FA3867" w:rsidP="00EB7048">
      <w:pPr>
        <w:spacing w:after="0" w:line="360" w:lineRule="auto"/>
        <w:jc w:val="both"/>
        <w:rPr>
          <w:rFonts w:ascii="Palatino Linotype" w:eastAsia="Times New Roman" w:hAnsi="Palatino Linotype" w:cs="Arial"/>
          <w:sz w:val="24"/>
          <w:szCs w:val="24"/>
        </w:rPr>
      </w:pPr>
      <w:r w:rsidRPr="006D119A">
        <w:rPr>
          <w:rFonts w:ascii="Palatino Linotype" w:hAnsi="Palatino Linotype" w:cs="Arial"/>
          <w:b/>
          <w:sz w:val="28"/>
        </w:rPr>
        <w:t xml:space="preserve">SEGUNDO. </w:t>
      </w:r>
      <w:r w:rsidRPr="006D119A">
        <w:rPr>
          <w:rFonts w:ascii="Palatino Linotype" w:hAnsi="Palatino Linotype" w:cs="Arial"/>
          <w:sz w:val="24"/>
          <w:szCs w:val="24"/>
        </w:rPr>
        <w:t>Se</w:t>
      </w:r>
      <w:r w:rsidRPr="006D119A">
        <w:rPr>
          <w:rFonts w:ascii="Palatino Linotype" w:hAnsi="Palatino Linotype" w:cs="Arial"/>
          <w:b/>
          <w:sz w:val="24"/>
          <w:szCs w:val="24"/>
        </w:rPr>
        <w:t xml:space="preserve"> ORDENA </w:t>
      </w:r>
      <w:r w:rsidRPr="006D119A">
        <w:rPr>
          <w:rFonts w:ascii="Palatino Linotype" w:hAnsi="Palatino Linotype" w:cs="Arial"/>
          <w:sz w:val="24"/>
          <w:szCs w:val="24"/>
        </w:rPr>
        <w:t xml:space="preserve">al </w:t>
      </w:r>
      <w:r w:rsidR="00084B10" w:rsidRPr="006D119A">
        <w:rPr>
          <w:rFonts w:ascii="Palatino Linotype" w:hAnsi="Palatino Linotype" w:cs="Arial"/>
          <w:b/>
          <w:sz w:val="24"/>
          <w:szCs w:val="24"/>
        </w:rPr>
        <w:t>Sujeto Obligado</w:t>
      </w:r>
      <w:r w:rsidRPr="006D119A">
        <w:rPr>
          <w:rFonts w:ascii="Palatino Linotype" w:eastAsia="Times New Roman" w:hAnsi="Palatino Linotype" w:cs="Arial"/>
          <w:sz w:val="24"/>
          <w:szCs w:val="24"/>
        </w:rPr>
        <w:t>, atienda la solicitud de información número</w:t>
      </w:r>
      <w:r w:rsidRPr="006D119A">
        <w:rPr>
          <w:rFonts w:ascii="Palatino Linotype" w:hAnsi="Palatino Linotype" w:cs="Arial"/>
          <w:b/>
          <w:sz w:val="24"/>
          <w:szCs w:val="24"/>
        </w:rPr>
        <w:t xml:space="preserve"> </w:t>
      </w:r>
      <w:r w:rsidR="00AB6A8E" w:rsidRPr="00AB6A8E">
        <w:rPr>
          <w:rFonts w:ascii="Palatino Linotype" w:hAnsi="Palatino Linotype" w:cs="Arial"/>
          <w:b/>
          <w:sz w:val="24"/>
          <w:szCs w:val="24"/>
        </w:rPr>
        <w:t>00031/COYOTEP/IP/2019</w:t>
      </w:r>
      <w:r w:rsidRPr="006D119A">
        <w:rPr>
          <w:rFonts w:ascii="Palatino Linotype" w:hAnsi="Palatino Linotype" w:cs="Arial"/>
          <w:sz w:val="24"/>
          <w:szCs w:val="24"/>
        </w:rPr>
        <w:t>,</w:t>
      </w:r>
      <w:r w:rsidR="000510FC" w:rsidRPr="006D119A">
        <w:rPr>
          <w:rFonts w:ascii="Palatino Linotype" w:eastAsia="Times New Roman" w:hAnsi="Palatino Linotype" w:cs="Arial"/>
          <w:sz w:val="24"/>
          <w:szCs w:val="24"/>
        </w:rPr>
        <w:t xml:space="preserve"> y en términos del C</w:t>
      </w:r>
      <w:r w:rsidRPr="006D119A">
        <w:rPr>
          <w:rFonts w:ascii="Palatino Linotype" w:eastAsia="Times New Roman" w:hAnsi="Palatino Linotype" w:cs="Arial"/>
          <w:sz w:val="24"/>
          <w:szCs w:val="24"/>
        </w:rPr>
        <w:t xml:space="preserve">onsiderando </w:t>
      </w:r>
      <w:r w:rsidRPr="006D119A">
        <w:rPr>
          <w:rFonts w:ascii="Palatino Linotype" w:eastAsia="Times New Roman" w:hAnsi="Palatino Linotype" w:cs="Arial"/>
          <w:b/>
          <w:sz w:val="24"/>
          <w:szCs w:val="24"/>
        </w:rPr>
        <w:t>CUARTO</w:t>
      </w:r>
      <w:r w:rsidRPr="006D119A">
        <w:rPr>
          <w:rFonts w:ascii="Palatino Linotype" w:eastAsia="Times New Roman" w:hAnsi="Palatino Linotype" w:cs="Arial"/>
          <w:sz w:val="24"/>
          <w:szCs w:val="24"/>
        </w:rPr>
        <w:t xml:space="preserve"> de la presente resolución haga entrega </w:t>
      </w:r>
      <w:r w:rsidR="00FB49F5" w:rsidRPr="006D119A">
        <w:rPr>
          <w:rFonts w:ascii="Palatino Linotype" w:eastAsia="Times New Roman" w:hAnsi="Palatino Linotype" w:cs="Arial"/>
          <w:sz w:val="24"/>
          <w:szCs w:val="24"/>
        </w:rPr>
        <w:t>a</w:t>
      </w:r>
      <w:r w:rsidR="000510FC" w:rsidRPr="006D119A">
        <w:rPr>
          <w:rFonts w:ascii="Palatino Linotype" w:eastAsia="Times New Roman" w:hAnsi="Palatino Linotype" w:cs="Arial"/>
          <w:sz w:val="24"/>
          <w:szCs w:val="24"/>
        </w:rPr>
        <w:t>l</w:t>
      </w:r>
      <w:r w:rsidR="00FB49F5" w:rsidRPr="006D119A">
        <w:rPr>
          <w:rFonts w:ascii="Palatino Linotype" w:eastAsia="Times New Roman" w:hAnsi="Palatino Linotype" w:cs="Arial"/>
          <w:sz w:val="24"/>
          <w:szCs w:val="24"/>
        </w:rPr>
        <w:t xml:space="preserve"> </w:t>
      </w:r>
      <w:r w:rsidR="00084B10" w:rsidRPr="006D119A">
        <w:rPr>
          <w:rFonts w:ascii="Palatino Linotype" w:eastAsia="Times New Roman" w:hAnsi="Palatino Linotype" w:cs="Arial"/>
          <w:b/>
          <w:sz w:val="24"/>
          <w:szCs w:val="24"/>
        </w:rPr>
        <w:t>Recurrente</w:t>
      </w:r>
      <w:r w:rsidRPr="006D119A">
        <w:rPr>
          <w:rFonts w:ascii="Palatino Linotype" w:eastAsia="Times New Roman" w:hAnsi="Palatino Linotype" w:cs="Arial"/>
          <w:sz w:val="24"/>
          <w:szCs w:val="24"/>
        </w:rPr>
        <w:t xml:space="preserve">, a través del </w:t>
      </w:r>
      <w:r w:rsidR="008D6629" w:rsidRPr="006D119A">
        <w:rPr>
          <w:rFonts w:ascii="Palatino Linotype" w:eastAsia="Times New Roman" w:hAnsi="Palatino Linotype" w:cs="Arial"/>
          <w:b/>
          <w:sz w:val="24"/>
          <w:szCs w:val="24"/>
        </w:rPr>
        <w:t>SAIMEX</w:t>
      </w:r>
      <w:r w:rsidR="00AC12AB" w:rsidRPr="006D119A">
        <w:rPr>
          <w:rFonts w:ascii="Palatino Linotype" w:eastAsia="Times New Roman" w:hAnsi="Palatino Linotype" w:cs="Arial"/>
          <w:sz w:val="24"/>
          <w:szCs w:val="24"/>
        </w:rPr>
        <w:t>,</w:t>
      </w:r>
      <w:r w:rsidR="001D2FCC" w:rsidRPr="006D119A">
        <w:rPr>
          <w:rFonts w:ascii="Palatino Linotype" w:eastAsia="Times New Roman" w:hAnsi="Palatino Linotype" w:cs="Arial"/>
          <w:sz w:val="24"/>
          <w:szCs w:val="24"/>
        </w:rPr>
        <w:t xml:space="preserve"> </w:t>
      </w:r>
      <w:r w:rsidR="00AB6A8E">
        <w:rPr>
          <w:rFonts w:ascii="Palatino Linotype" w:eastAsia="Times New Roman" w:hAnsi="Palatino Linotype" w:cs="Arial"/>
          <w:sz w:val="24"/>
          <w:szCs w:val="24"/>
        </w:rPr>
        <w:t xml:space="preserve">de ser procedente en versión pública, </w:t>
      </w:r>
      <w:r w:rsidR="008D6629" w:rsidRPr="006D119A">
        <w:rPr>
          <w:rFonts w:ascii="Palatino Linotype" w:eastAsia="Times New Roman" w:hAnsi="Palatino Linotype" w:cs="Arial"/>
          <w:sz w:val="24"/>
          <w:szCs w:val="24"/>
        </w:rPr>
        <w:t xml:space="preserve">del o los documentos </w:t>
      </w:r>
      <w:r w:rsidR="00637208" w:rsidRPr="006D119A">
        <w:rPr>
          <w:rFonts w:ascii="Palatino Linotype" w:eastAsia="Times New Roman" w:hAnsi="Palatino Linotype" w:cs="Arial"/>
          <w:sz w:val="24"/>
          <w:szCs w:val="24"/>
        </w:rPr>
        <w:t xml:space="preserve">en </w:t>
      </w:r>
      <w:r w:rsidR="008D6629" w:rsidRPr="006D119A">
        <w:rPr>
          <w:rFonts w:ascii="Palatino Linotype" w:eastAsia="Times New Roman" w:hAnsi="Palatino Linotype" w:cs="Arial"/>
          <w:sz w:val="24"/>
          <w:szCs w:val="24"/>
        </w:rPr>
        <w:t xml:space="preserve">donde conste la siguiente información: </w:t>
      </w:r>
    </w:p>
    <w:p w14:paraId="1AAFDD1C" w14:textId="77777777" w:rsidR="00AB6A8E" w:rsidRPr="00AB6A8E" w:rsidRDefault="00AB6A8E" w:rsidP="00AB6A8E">
      <w:pPr>
        <w:pStyle w:val="Sinespaciado"/>
        <w:rPr>
          <w:sz w:val="16"/>
        </w:rPr>
      </w:pPr>
    </w:p>
    <w:p w14:paraId="2213CA7E" w14:textId="77777777" w:rsidR="00AB6A8E" w:rsidRPr="00AB6A8E" w:rsidRDefault="00AB6A8E" w:rsidP="00AB6A8E">
      <w:pPr>
        <w:pStyle w:val="Prrafodelista"/>
        <w:numPr>
          <w:ilvl w:val="0"/>
          <w:numId w:val="9"/>
        </w:numPr>
        <w:spacing w:before="240" w:after="240" w:line="276" w:lineRule="auto"/>
        <w:jc w:val="both"/>
        <w:rPr>
          <w:rFonts w:ascii="Palatino Linotype" w:hAnsi="Palatino Linotype"/>
          <w:color w:val="000000"/>
        </w:rPr>
      </w:pPr>
      <w:r w:rsidRPr="00AB6A8E">
        <w:rPr>
          <w:rFonts w:ascii="Palatino Linotype" w:hAnsi="Palatino Linotype" w:cs="Arial"/>
        </w:rPr>
        <w:t>R</w:t>
      </w:r>
      <w:r w:rsidRPr="00AB6A8E">
        <w:rPr>
          <w:rFonts w:ascii="Palatino Linotype" w:hAnsi="Palatino Linotype"/>
          <w:color w:val="000000"/>
        </w:rPr>
        <w:t xml:space="preserve">equisitos necesarios para instalar una purificadora de agua, dentro del territorio del Municipio. </w:t>
      </w:r>
    </w:p>
    <w:p w14:paraId="6C4C0A47" w14:textId="7881C6D8" w:rsidR="00AB6A8E" w:rsidRPr="00AB6A8E" w:rsidRDefault="00AB6A8E" w:rsidP="00AB6A8E">
      <w:pPr>
        <w:pStyle w:val="Prrafodelista"/>
        <w:numPr>
          <w:ilvl w:val="0"/>
          <w:numId w:val="9"/>
        </w:numPr>
        <w:spacing w:before="240" w:after="240" w:line="276" w:lineRule="auto"/>
        <w:jc w:val="both"/>
        <w:rPr>
          <w:rFonts w:ascii="Palatino Linotype" w:hAnsi="Palatino Linotype"/>
          <w:color w:val="000000"/>
        </w:rPr>
      </w:pPr>
      <w:r w:rsidRPr="00AB6A8E">
        <w:rPr>
          <w:rFonts w:ascii="Palatino Linotype" w:hAnsi="Palatino Linotype"/>
          <w:color w:val="000000"/>
        </w:rPr>
        <w:t>Criterios que se toman en consideración, para otorgar la licencia de funcionamiento, visto bueno, permiso o autorización</w:t>
      </w:r>
      <w:r w:rsidR="00870362">
        <w:rPr>
          <w:rFonts w:ascii="Palatino Linotype" w:hAnsi="Palatino Linotype"/>
          <w:color w:val="000000"/>
        </w:rPr>
        <w:t>,</w:t>
      </w:r>
      <w:r w:rsidRPr="00AB6A8E">
        <w:rPr>
          <w:rFonts w:ascii="Palatino Linotype" w:hAnsi="Palatino Linotype"/>
          <w:color w:val="000000"/>
        </w:rPr>
        <w:t xml:space="preserve"> para instalar una purificadora de agua, dentro del territorio del Municipio.</w:t>
      </w:r>
    </w:p>
    <w:p w14:paraId="3C334313" w14:textId="77777777" w:rsidR="00AB6A8E" w:rsidRPr="00AB6A8E" w:rsidRDefault="00AB6A8E" w:rsidP="00AB6A8E">
      <w:pPr>
        <w:pStyle w:val="Prrafodelista"/>
        <w:numPr>
          <w:ilvl w:val="0"/>
          <w:numId w:val="9"/>
        </w:numPr>
        <w:spacing w:before="240" w:after="240" w:line="276" w:lineRule="auto"/>
        <w:jc w:val="both"/>
        <w:rPr>
          <w:rFonts w:ascii="Palatino Linotype" w:hAnsi="Palatino Linotype"/>
          <w:color w:val="000000"/>
        </w:rPr>
      </w:pPr>
      <w:r w:rsidRPr="00AB6A8E">
        <w:rPr>
          <w:rFonts w:ascii="Palatino Linotype" w:hAnsi="Palatino Linotype"/>
          <w:color w:val="000000"/>
        </w:rPr>
        <w:t>Número, nombre o razón social y domicilio, de las purificadoras de agua que se encuentran en funcionamiento dentro del Municipio.</w:t>
      </w:r>
    </w:p>
    <w:p w14:paraId="15A0FE5B" w14:textId="77777777" w:rsidR="00AB6A8E" w:rsidRPr="00AB6A8E" w:rsidRDefault="00AB6A8E" w:rsidP="00AB6A8E">
      <w:pPr>
        <w:pStyle w:val="Prrafodelista"/>
        <w:numPr>
          <w:ilvl w:val="0"/>
          <w:numId w:val="9"/>
        </w:numPr>
        <w:spacing w:before="240" w:after="240" w:line="276" w:lineRule="auto"/>
        <w:jc w:val="both"/>
        <w:rPr>
          <w:rFonts w:ascii="Palatino Linotype" w:hAnsi="Palatino Linotype"/>
          <w:color w:val="000000"/>
        </w:rPr>
      </w:pPr>
      <w:r w:rsidRPr="00AB6A8E">
        <w:rPr>
          <w:rFonts w:ascii="Palatino Linotype" w:hAnsi="Palatino Linotype"/>
          <w:color w:val="000000"/>
        </w:rPr>
        <w:lastRenderedPageBreak/>
        <w:t xml:space="preserve">Número, nombre o razón social y domicilio, de las purificadoras de agua, que se encuentran en proceso de trámite de apertura dentro del Municipio. </w:t>
      </w:r>
    </w:p>
    <w:p w14:paraId="5C4AA35A" w14:textId="77777777" w:rsidR="00AB6A8E" w:rsidRPr="00AB6A8E" w:rsidRDefault="00AB6A8E" w:rsidP="00AB6A8E">
      <w:pPr>
        <w:pStyle w:val="Prrafodelista"/>
        <w:numPr>
          <w:ilvl w:val="0"/>
          <w:numId w:val="9"/>
        </w:numPr>
        <w:spacing w:before="240" w:after="240" w:line="276" w:lineRule="auto"/>
        <w:jc w:val="both"/>
        <w:rPr>
          <w:rFonts w:ascii="Palatino Linotype" w:hAnsi="Palatino Linotype"/>
          <w:color w:val="000000"/>
        </w:rPr>
      </w:pPr>
      <w:r w:rsidRPr="00AB6A8E">
        <w:rPr>
          <w:rFonts w:ascii="Palatino Linotype" w:hAnsi="Palatino Linotype"/>
          <w:color w:val="000000"/>
        </w:rPr>
        <w:t>Número, nombre o razón social y domicilio, de las purificadoras de agua, que se encuentran vigentes en el Municipio.</w:t>
      </w:r>
    </w:p>
    <w:p w14:paraId="0DD8EFAF" w14:textId="77777777" w:rsidR="00AB6A8E" w:rsidRPr="00A116CF" w:rsidRDefault="00AB6A8E" w:rsidP="00AB6A8E">
      <w:pPr>
        <w:pStyle w:val="Sinespaciado"/>
        <w:ind w:left="360" w:right="283"/>
        <w:jc w:val="both"/>
        <w:rPr>
          <w:rFonts w:ascii="Palatino Linotype" w:hAnsi="Palatino Linotype" w:cs="Arial"/>
          <w:i/>
          <w:sz w:val="22"/>
        </w:rPr>
      </w:pPr>
      <w:r w:rsidRPr="00A116CF">
        <w:rPr>
          <w:rFonts w:ascii="Palatino Linotype" w:hAnsi="Palatino Linotype" w:cs="Arial"/>
          <w:i/>
          <w:sz w:val="22"/>
        </w:rPr>
        <w:t>Como sustento de la versión pública, se deberá entregar el Acuerdo del Comité de Transparencia correspondiente, en términos del artículo 49 fracción VIII y 132 fracción II, de la Ley de Transparencia y Acceso a la Información Pública del Estado de México y Municipios, en el que funde y motive las razones sobre los datos que se supriman o eliminen dentro del soporte documental respectivo y se ponga a disposición del Recurrente.</w:t>
      </w:r>
    </w:p>
    <w:p w14:paraId="67C23FBB" w14:textId="77777777" w:rsidR="00AB6A8E" w:rsidRPr="006D119A" w:rsidRDefault="00AB6A8E" w:rsidP="00EB7048">
      <w:pPr>
        <w:spacing w:after="0" w:line="360" w:lineRule="auto"/>
        <w:jc w:val="both"/>
        <w:rPr>
          <w:rFonts w:ascii="Palatino Linotype" w:eastAsia="Times New Roman" w:hAnsi="Palatino Linotype" w:cs="Arial"/>
          <w:sz w:val="24"/>
          <w:szCs w:val="24"/>
        </w:rPr>
      </w:pPr>
    </w:p>
    <w:p w14:paraId="66242CA0" w14:textId="77777777" w:rsidR="001D2FCC" w:rsidRPr="006D119A" w:rsidRDefault="00084B10" w:rsidP="00EB7048">
      <w:pPr>
        <w:autoSpaceDE w:val="0"/>
        <w:autoSpaceDN w:val="0"/>
        <w:adjustRightInd w:val="0"/>
        <w:spacing w:after="0" w:line="360" w:lineRule="auto"/>
        <w:jc w:val="both"/>
        <w:rPr>
          <w:rFonts w:ascii="Palatino Linotype" w:hAnsi="Palatino Linotype" w:cs="Arial"/>
          <w:sz w:val="24"/>
          <w:szCs w:val="24"/>
        </w:rPr>
      </w:pPr>
      <w:r w:rsidRPr="006D119A">
        <w:rPr>
          <w:rFonts w:ascii="Palatino Linotype" w:hAnsi="Palatino Linotype" w:cs="Arial"/>
          <w:b/>
          <w:sz w:val="28"/>
          <w:szCs w:val="24"/>
        </w:rPr>
        <w:t xml:space="preserve">TERCERO. </w:t>
      </w:r>
      <w:r w:rsidRPr="006D119A">
        <w:rPr>
          <w:rFonts w:ascii="Palatino Linotype" w:hAnsi="Palatino Linotype" w:cs="Arial"/>
          <w:b/>
          <w:sz w:val="24"/>
          <w:szCs w:val="24"/>
        </w:rPr>
        <w:t>REMÍTASE</w:t>
      </w:r>
      <w:r w:rsidRPr="006D119A">
        <w:rPr>
          <w:rFonts w:ascii="Palatino Linotype" w:hAnsi="Palatino Linotype" w:cs="Arial"/>
          <w:i/>
          <w:sz w:val="24"/>
          <w:szCs w:val="24"/>
        </w:rPr>
        <w:t xml:space="preserve"> </w:t>
      </w:r>
      <w:r w:rsidRPr="006D119A">
        <w:rPr>
          <w:rFonts w:ascii="Palatino Linotype" w:hAnsi="Palatino Linotype" w:cs="Arial"/>
          <w:sz w:val="24"/>
          <w:szCs w:val="24"/>
        </w:rPr>
        <w:t>la presente resolución al Titular de la Unidad de Transparencia del</w:t>
      </w:r>
      <w:r w:rsidRPr="006D119A">
        <w:rPr>
          <w:rFonts w:ascii="Palatino Linotype" w:hAnsi="Palatino Linotype" w:cs="Arial"/>
          <w:b/>
          <w:sz w:val="24"/>
          <w:szCs w:val="24"/>
        </w:rPr>
        <w:t xml:space="preserve"> Sujeto Obligado</w:t>
      </w:r>
      <w:r w:rsidRPr="006D119A">
        <w:rPr>
          <w:rFonts w:ascii="Palatino Linotype" w:hAnsi="Palatino Linotype" w:cs="Arial"/>
          <w:sz w:val="24"/>
          <w:szCs w:val="24"/>
        </w:rPr>
        <w:t>, para que conforme al artículo 186, último párrafo, 189, segundo párrafo y 194,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w:t>
      </w:r>
      <w:r w:rsidR="001D2FCC" w:rsidRPr="006D119A">
        <w:rPr>
          <w:rFonts w:ascii="Palatino Linotype" w:hAnsi="Palatino Linotype" w:cs="Arial"/>
          <w:sz w:val="24"/>
          <w:szCs w:val="24"/>
        </w:rPr>
        <w:t>nte.</w:t>
      </w:r>
    </w:p>
    <w:p w14:paraId="29FDBCF3" w14:textId="77777777" w:rsidR="001D2FCC" w:rsidRPr="006D119A" w:rsidRDefault="001D2FCC" w:rsidP="00EB7048">
      <w:pPr>
        <w:autoSpaceDE w:val="0"/>
        <w:autoSpaceDN w:val="0"/>
        <w:adjustRightInd w:val="0"/>
        <w:spacing w:after="0" w:line="360" w:lineRule="auto"/>
        <w:jc w:val="both"/>
        <w:rPr>
          <w:rFonts w:ascii="Palatino Linotype" w:hAnsi="Palatino Linotype" w:cs="Arial"/>
          <w:sz w:val="24"/>
          <w:szCs w:val="24"/>
        </w:rPr>
      </w:pPr>
    </w:p>
    <w:p w14:paraId="31AF8694" w14:textId="6A5255FA" w:rsidR="001D2FCC" w:rsidRDefault="00084B10" w:rsidP="00EB7048">
      <w:pPr>
        <w:autoSpaceDE w:val="0"/>
        <w:autoSpaceDN w:val="0"/>
        <w:adjustRightInd w:val="0"/>
        <w:spacing w:after="0" w:line="360" w:lineRule="auto"/>
        <w:jc w:val="both"/>
        <w:rPr>
          <w:rFonts w:ascii="Palatino Linotype" w:hAnsi="Palatino Linotype" w:cs="Arial"/>
          <w:sz w:val="24"/>
          <w:szCs w:val="24"/>
        </w:rPr>
      </w:pPr>
      <w:r w:rsidRPr="006D119A">
        <w:rPr>
          <w:rFonts w:ascii="Palatino Linotype" w:hAnsi="Palatino Linotype" w:cs="Arial"/>
          <w:b/>
          <w:sz w:val="28"/>
          <w:szCs w:val="24"/>
        </w:rPr>
        <w:t xml:space="preserve">CUARTO. </w:t>
      </w:r>
      <w:r w:rsidRPr="006D119A">
        <w:rPr>
          <w:rFonts w:ascii="Palatino Linotype" w:hAnsi="Palatino Linotype" w:cs="Arial"/>
          <w:b/>
          <w:sz w:val="24"/>
          <w:szCs w:val="24"/>
        </w:rPr>
        <w:t xml:space="preserve">NOTIFÍQUESE </w:t>
      </w:r>
      <w:r w:rsidR="00FB49F5" w:rsidRPr="006D119A">
        <w:rPr>
          <w:rFonts w:ascii="Palatino Linotype" w:hAnsi="Palatino Linotype" w:cs="Arial"/>
          <w:sz w:val="24"/>
          <w:szCs w:val="24"/>
        </w:rPr>
        <w:t>a</w:t>
      </w:r>
      <w:r w:rsidR="000510FC" w:rsidRPr="006D119A">
        <w:rPr>
          <w:rFonts w:ascii="Palatino Linotype" w:hAnsi="Palatino Linotype" w:cs="Arial"/>
          <w:sz w:val="24"/>
          <w:szCs w:val="24"/>
        </w:rPr>
        <w:t>l</w:t>
      </w:r>
      <w:r w:rsidR="00FB49F5" w:rsidRPr="006D119A">
        <w:rPr>
          <w:rFonts w:ascii="Palatino Linotype" w:hAnsi="Palatino Linotype" w:cs="Arial"/>
          <w:sz w:val="24"/>
          <w:szCs w:val="24"/>
        </w:rPr>
        <w:t xml:space="preserve"> </w:t>
      </w:r>
      <w:r w:rsidRPr="006D119A">
        <w:rPr>
          <w:rFonts w:ascii="Palatino Linotype" w:hAnsi="Palatino Linotype" w:cs="Arial"/>
          <w:b/>
          <w:sz w:val="24"/>
          <w:szCs w:val="24"/>
        </w:rPr>
        <w:t xml:space="preserve">Recurrente </w:t>
      </w:r>
      <w:r w:rsidRPr="006D119A">
        <w:rPr>
          <w:rFonts w:ascii="Palatino Linotype" w:hAnsi="Palatino Linotype" w:cs="Arial"/>
          <w:sz w:val="24"/>
          <w:szCs w:val="24"/>
        </w:rPr>
        <w:t>la presente resolución y hágase de su conocimiento que en caso de considerar que le causa algún perjuicio, podrá promover el Juicio de Amparo en los términos de las leyes aplicables, de acuerdo a lo estipulado por el artículo 196</w:t>
      </w:r>
      <w:r w:rsidR="00487327" w:rsidRPr="006D119A">
        <w:rPr>
          <w:rFonts w:ascii="Palatino Linotype" w:hAnsi="Palatino Linotype" w:cs="Arial"/>
          <w:sz w:val="24"/>
          <w:szCs w:val="24"/>
        </w:rPr>
        <w:t>,</w:t>
      </w:r>
      <w:r w:rsidRPr="006D119A">
        <w:rPr>
          <w:rFonts w:ascii="Palatino Linotype" w:hAnsi="Palatino Linotype" w:cs="Arial"/>
          <w:sz w:val="24"/>
          <w:szCs w:val="24"/>
        </w:rPr>
        <w:t xml:space="preserve"> de la Ley de Transparencia y Acceso a la Información Pública del</w:t>
      </w:r>
      <w:r w:rsidR="001D2FCC" w:rsidRPr="006D119A">
        <w:rPr>
          <w:rFonts w:ascii="Palatino Linotype" w:hAnsi="Palatino Linotype" w:cs="Arial"/>
          <w:sz w:val="24"/>
          <w:szCs w:val="24"/>
        </w:rPr>
        <w:t xml:space="preserve"> Estado de México y Municipios.</w:t>
      </w:r>
    </w:p>
    <w:p w14:paraId="566FC3A5" w14:textId="77777777" w:rsidR="00AB6A8E" w:rsidRPr="006D119A" w:rsidRDefault="00AB6A8E" w:rsidP="00EB7048">
      <w:pPr>
        <w:autoSpaceDE w:val="0"/>
        <w:autoSpaceDN w:val="0"/>
        <w:adjustRightInd w:val="0"/>
        <w:spacing w:after="0" w:line="360" w:lineRule="auto"/>
        <w:jc w:val="both"/>
        <w:rPr>
          <w:rFonts w:ascii="Palatino Linotype" w:hAnsi="Palatino Linotype" w:cs="Arial"/>
          <w:sz w:val="24"/>
          <w:szCs w:val="24"/>
        </w:rPr>
      </w:pPr>
    </w:p>
    <w:p w14:paraId="6818D28F" w14:textId="5EC11E2D" w:rsidR="00084B10" w:rsidRPr="006D119A" w:rsidRDefault="00084B10" w:rsidP="00EB7048">
      <w:pPr>
        <w:autoSpaceDE w:val="0"/>
        <w:autoSpaceDN w:val="0"/>
        <w:adjustRightInd w:val="0"/>
        <w:spacing w:after="0" w:line="360" w:lineRule="auto"/>
        <w:jc w:val="both"/>
        <w:rPr>
          <w:rFonts w:ascii="Palatino Linotype" w:hAnsi="Palatino Linotype" w:cs="Arial"/>
          <w:sz w:val="24"/>
          <w:szCs w:val="24"/>
        </w:rPr>
      </w:pPr>
      <w:r w:rsidRPr="006D119A">
        <w:rPr>
          <w:rFonts w:ascii="Palatino Linotype" w:eastAsia="Times New Roman" w:hAnsi="Palatino Linotype" w:cs="Arial"/>
          <w:b/>
          <w:sz w:val="28"/>
          <w:szCs w:val="24"/>
          <w:lang w:val="es-ES" w:eastAsia="es-ES"/>
        </w:rPr>
        <w:t xml:space="preserve">QUINTO. </w:t>
      </w:r>
      <w:r w:rsidRPr="006D119A">
        <w:rPr>
          <w:rFonts w:ascii="Palatino Linotype" w:eastAsia="Times New Roman" w:hAnsi="Palatino Linotype" w:cs="Arial"/>
          <w:b/>
          <w:sz w:val="24"/>
          <w:szCs w:val="24"/>
          <w:lang w:val="es-ES" w:eastAsia="es-ES"/>
        </w:rPr>
        <w:t>GÍRESE</w:t>
      </w:r>
      <w:r w:rsidRPr="006D119A">
        <w:rPr>
          <w:rFonts w:ascii="Palatino Linotype" w:eastAsia="MS Mincho" w:hAnsi="Palatino Linotype" w:cs="Times New Roman"/>
          <w:sz w:val="24"/>
        </w:rPr>
        <w:t xml:space="preserve"> oficio al Contralor Interno y Órgano de Control y Vigilancia de este Instituto para hacer de su conocimiento la presente resolución, a fin de que en ejercicio de sus atribuciones y de conformidad al artículo 190, de la Ley de </w:t>
      </w:r>
      <w:r w:rsidRPr="006D119A">
        <w:rPr>
          <w:rFonts w:ascii="Palatino Linotype" w:eastAsia="MS Mincho" w:hAnsi="Palatino Linotype" w:cs="Times New Roman"/>
          <w:sz w:val="24"/>
        </w:rPr>
        <w:lastRenderedPageBreak/>
        <w:t xml:space="preserve">Transparencia y Acceso a la Información Pública del Estado de México y Municipios, determine lo conducente, en términos de lo señalado en el Considerando </w:t>
      </w:r>
      <w:r w:rsidRPr="006D119A">
        <w:rPr>
          <w:rFonts w:ascii="Palatino Linotype" w:eastAsia="MS Mincho" w:hAnsi="Palatino Linotype" w:cs="Times New Roman"/>
          <w:b/>
          <w:sz w:val="24"/>
        </w:rPr>
        <w:t>CUARTO</w:t>
      </w:r>
      <w:r w:rsidRPr="006D119A">
        <w:rPr>
          <w:rFonts w:ascii="Palatino Linotype" w:eastAsia="MS Mincho" w:hAnsi="Palatino Linotype" w:cs="Times New Roman"/>
          <w:sz w:val="24"/>
        </w:rPr>
        <w:t xml:space="preserve"> de la presente resolución. </w:t>
      </w:r>
    </w:p>
    <w:p w14:paraId="10C3F581" w14:textId="77777777" w:rsidR="00FA3867" w:rsidRPr="006D119A" w:rsidRDefault="00FA3867" w:rsidP="00EB7048">
      <w:pPr>
        <w:pStyle w:val="Sinespaciado"/>
      </w:pPr>
    </w:p>
    <w:p w14:paraId="48AE16C0" w14:textId="161B2FCC" w:rsidR="00FA3867" w:rsidRPr="006D119A" w:rsidRDefault="00FA3867" w:rsidP="00EB7048">
      <w:pPr>
        <w:spacing w:after="0" w:line="360" w:lineRule="auto"/>
        <w:jc w:val="both"/>
        <w:rPr>
          <w:rFonts w:ascii="Palatino Linotype" w:hAnsi="Palatino Linotype" w:cs="Arial"/>
          <w:sz w:val="24"/>
          <w:szCs w:val="24"/>
        </w:rPr>
      </w:pPr>
      <w:r w:rsidRPr="006D119A">
        <w:rPr>
          <w:rFonts w:ascii="Palatino Linotype" w:hAnsi="Palatino Linotype" w:cs="Arial"/>
          <w:sz w:val="24"/>
          <w:szCs w:val="24"/>
        </w:rPr>
        <w:t>ASÍ LO RESUELVE, POR UNANIMIDAD DE VOTOS EL PLENO DEL</w:t>
      </w:r>
      <w:r w:rsidRPr="006D119A">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sidRPr="006D119A">
        <w:rPr>
          <w:rFonts w:ascii="Palatino Linotype" w:hAnsi="Palatino Linotype" w:cs="Arial"/>
          <w:sz w:val="24"/>
          <w:szCs w:val="24"/>
        </w:rPr>
        <w:t xml:space="preserve">, CONFORMADO POR LOS COMISIONADOS ZULEMA MARTÍNEZ SÁNCHEZ, EVA ABAID YAPUR, </w:t>
      </w:r>
      <w:r w:rsidR="00F01E46" w:rsidRPr="006D119A">
        <w:rPr>
          <w:rFonts w:ascii="Palatino Linotype" w:hAnsi="Palatino Linotype" w:cs="Arial"/>
          <w:sz w:val="24"/>
          <w:szCs w:val="24"/>
        </w:rPr>
        <w:t xml:space="preserve">JOSÉ GUADALUPE LUNA HERNÁNDEZ, </w:t>
      </w:r>
      <w:r w:rsidRPr="006D119A">
        <w:rPr>
          <w:rFonts w:ascii="Palatino Linotype" w:hAnsi="Palatino Linotype" w:cs="Arial"/>
          <w:sz w:val="24"/>
          <w:szCs w:val="24"/>
        </w:rPr>
        <w:t xml:space="preserve">JAVIER </w:t>
      </w:r>
      <w:r w:rsidR="00F01E46" w:rsidRPr="006D119A">
        <w:rPr>
          <w:rFonts w:ascii="Palatino Linotype" w:hAnsi="Palatino Linotype" w:cs="Arial"/>
          <w:sz w:val="24"/>
          <w:szCs w:val="24"/>
        </w:rPr>
        <w:t>MARTÍNEZ CRUZ Y LUIS GUSTAVO PARRA NORIEGA</w:t>
      </w:r>
      <w:r w:rsidR="0076150E" w:rsidRPr="006D119A">
        <w:rPr>
          <w:rFonts w:ascii="Palatino Linotype" w:hAnsi="Palatino Linotype" w:cs="Arial"/>
          <w:sz w:val="24"/>
          <w:szCs w:val="24"/>
        </w:rPr>
        <w:t>,</w:t>
      </w:r>
      <w:r w:rsidR="00F01E46" w:rsidRPr="006D119A">
        <w:rPr>
          <w:rFonts w:ascii="Palatino Linotype" w:hAnsi="Palatino Linotype" w:cs="Arial"/>
          <w:sz w:val="24"/>
          <w:szCs w:val="24"/>
        </w:rPr>
        <w:t xml:space="preserve"> </w:t>
      </w:r>
      <w:r w:rsidRPr="006D119A">
        <w:rPr>
          <w:rFonts w:ascii="Palatino Linotype" w:hAnsi="Palatino Linotype" w:cs="Arial"/>
          <w:sz w:val="24"/>
          <w:szCs w:val="24"/>
        </w:rPr>
        <w:t xml:space="preserve">EN LA </w:t>
      </w:r>
      <w:r w:rsidR="00FD6099" w:rsidRPr="00FD6099">
        <w:rPr>
          <w:rFonts w:ascii="Palatino Linotype" w:hAnsi="Palatino Linotype" w:cs="Arial"/>
          <w:sz w:val="24"/>
          <w:szCs w:val="24"/>
          <w:highlight w:val="yellow"/>
        </w:rPr>
        <w:t xml:space="preserve">VIGÉSIMA </w:t>
      </w:r>
      <w:r w:rsidR="00F81220" w:rsidRPr="00F81220">
        <w:rPr>
          <w:rFonts w:ascii="Palatino Linotype" w:hAnsi="Palatino Linotype" w:cs="Arial"/>
          <w:sz w:val="24"/>
          <w:szCs w:val="24"/>
          <w:highlight w:val="yellow"/>
        </w:rPr>
        <w:t>SEGUNDA</w:t>
      </w:r>
      <w:r w:rsidR="00FD6099" w:rsidRPr="006D119A">
        <w:rPr>
          <w:rFonts w:ascii="Palatino Linotype" w:hAnsi="Palatino Linotype" w:cs="Arial"/>
          <w:sz w:val="24"/>
          <w:szCs w:val="24"/>
        </w:rPr>
        <w:t xml:space="preserve"> </w:t>
      </w:r>
      <w:r w:rsidRPr="006D119A">
        <w:rPr>
          <w:rFonts w:ascii="Palatino Linotype" w:hAnsi="Palatino Linotype" w:cs="Arial"/>
          <w:sz w:val="24"/>
          <w:szCs w:val="24"/>
        </w:rPr>
        <w:t xml:space="preserve">SESIÓN ORDINARIA CELEBRADA EL </w:t>
      </w:r>
      <w:r w:rsidR="00F81220">
        <w:rPr>
          <w:rFonts w:ascii="Palatino Linotype" w:hAnsi="Palatino Linotype" w:cs="Arial"/>
          <w:sz w:val="24"/>
          <w:szCs w:val="24"/>
          <w:highlight w:val="yellow"/>
        </w:rPr>
        <w:t>DOCE</w:t>
      </w:r>
      <w:r w:rsidR="00FD6099" w:rsidRPr="00FD6099">
        <w:rPr>
          <w:rFonts w:ascii="Palatino Linotype" w:hAnsi="Palatino Linotype" w:cs="Arial"/>
          <w:sz w:val="24"/>
          <w:szCs w:val="24"/>
          <w:highlight w:val="yellow"/>
        </w:rPr>
        <w:t xml:space="preserve"> DE JUNIO</w:t>
      </w:r>
      <w:r w:rsidR="00084B10" w:rsidRPr="006D119A">
        <w:rPr>
          <w:rFonts w:ascii="Palatino Linotype" w:hAnsi="Palatino Linotype" w:cs="Arial"/>
          <w:sz w:val="24"/>
          <w:szCs w:val="24"/>
        </w:rPr>
        <w:t xml:space="preserve"> </w:t>
      </w:r>
      <w:r w:rsidR="009F6606" w:rsidRPr="006D119A">
        <w:rPr>
          <w:rFonts w:ascii="Palatino Linotype" w:hAnsi="Palatino Linotype" w:cs="Arial"/>
          <w:sz w:val="24"/>
          <w:szCs w:val="24"/>
        </w:rPr>
        <w:t>DE DOS MIL DIECINUEVE</w:t>
      </w:r>
      <w:r w:rsidRPr="006D119A">
        <w:rPr>
          <w:rFonts w:ascii="Palatino Linotype" w:hAnsi="Palatino Linotype" w:cs="Arial"/>
          <w:sz w:val="24"/>
          <w:szCs w:val="24"/>
        </w:rPr>
        <w:t>, ANTE EL SECRETARIO TÉCNICO DEL PLENO, ALEXIS TAPIA RAMÍREZ</w:t>
      </w:r>
      <w:r w:rsidR="000605E0" w:rsidRPr="006D119A">
        <w:rPr>
          <w:rFonts w:ascii="Palatino Linotype" w:hAnsi="Palatino Linotype" w:cs="Arial"/>
          <w:sz w:val="24"/>
          <w:szCs w:val="24"/>
        </w:rPr>
        <w:t>.</w:t>
      </w:r>
      <w:r w:rsidR="001D2FCC" w:rsidRPr="006D119A">
        <w:rPr>
          <w:rFonts w:ascii="Palatino Linotype" w:hAnsi="Palatino Linotype" w:cs="Arial"/>
          <w:sz w:val="24"/>
          <w:szCs w:val="24"/>
        </w:rPr>
        <w:t>--------------------------------------------------------------------------------------------------------------------------------------------------------------------------------------------------------------------------------------------------------------------------------------------------------------------------------------------------------------</w:t>
      </w:r>
      <w:r w:rsidR="006A6C9D" w:rsidRPr="006D119A">
        <w:rPr>
          <w:rFonts w:ascii="Palatino Linotype" w:hAnsi="Palatino Linotype" w:cs="Arial"/>
          <w:sz w:val="24"/>
          <w:szCs w:val="24"/>
        </w:rPr>
        <w:t>-------------------------------------------------------------------------------------------------------------------------------------------------------------------------------------------------------------------------------------------------------------------------------------------------------------------------------------------------------------------------------------------------------------------------------------------------------------------------------------------------------------------------------------------------------------------------------------------------------------------------------------------------------------------------------------------------------------------------------------------------------------------------------------------------------------------------------------------------------------------------------------------------------------------------------------------------------------------------------------------------------------------------------------------------------</w:t>
      </w:r>
      <w:r w:rsidR="008E5335" w:rsidRPr="006D119A">
        <w:rPr>
          <w:rFonts w:ascii="Palatino Linotype" w:hAnsi="Palatino Linotype" w:cs="Arial"/>
          <w:sz w:val="24"/>
          <w:szCs w:val="24"/>
        </w:rPr>
        <w:t>---------------------------------------------------------------------------------</w:t>
      </w:r>
      <w:r w:rsidR="00FD6099">
        <w:rPr>
          <w:rFonts w:ascii="Palatino Linotype" w:hAnsi="Palatino Linotype" w:cs="Arial"/>
          <w:sz w:val="24"/>
          <w:szCs w:val="24"/>
        </w:rPr>
        <w:t>--------</w:t>
      </w:r>
    </w:p>
    <w:p w14:paraId="75A6F32E" w14:textId="77777777" w:rsidR="00F01E46" w:rsidRPr="00FD6099" w:rsidRDefault="00F01E46" w:rsidP="00EB7048">
      <w:pPr>
        <w:spacing w:after="0" w:line="360" w:lineRule="auto"/>
        <w:jc w:val="both"/>
        <w:rPr>
          <w:rFonts w:ascii="Palatino Linotype" w:hAnsi="Palatino Linotype" w:cs="Arial"/>
          <w:sz w:val="44"/>
          <w:szCs w:val="24"/>
        </w:rPr>
      </w:pPr>
    </w:p>
    <w:p w14:paraId="20CC17D6" w14:textId="2181733B" w:rsidR="00F01E46" w:rsidRPr="006D119A" w:rsidRDefault="00F01E46" w:rsidP="00EB7048">
      <w:pPr>
        <w:spacing w:after="0" w:line="360" w:lineRule="auto"/>
        <w:jc w:val="both"/>
        <w:rPr>
          <w:rFonts w:ascii="Palatino Linotype" w:hAnsi="Palatino Linotype" w:cs="Arial"/>
          <w:sz w:val="24"/>
          <w:szCs w:val="24"/>
        </w:rPr>
      </w:pPr>
      <w:r w:rsidRPr="006D119A">
        <w:rPr>
          <w:rFonts w:ascii="Palatino Linotype" w:hAnsi="Palatino Linotype" w:cs="Arial"/>
          <w:noProof/>
          <w:sz w:val="24"/>
          <w:szCs w:val="24"/>
          <w:lang w:eastAsia="es-MX"/>
        </w:rPr>
        <mc:AlternateContent>
          <mc:Choice Requires="wps">
            <w:drawing>
              <wp:anchor distT="0" distB="0" distL="114300" distR="114300" simplePos="0" relativeHeight="251703296" behindDoc="0" locked="0" layoutInCell="1" allowOverlap="1" wp14:anchorId="4856686E" wp14:editId="35F1297D">
                <wp:simplePos x="0" y="0"/>
                <wp:positionH relativeFrom="page">
                  <wp:align>center</wp:align>
                </wp:positionH>
                <wp:positionV relativeFrom="paragraph">
                  <wp:posOffset>455295</wp:posOffset>
                </wp:positionV>
                <wp:extent cx="2551430" cy="971550"/>
                <wp:effectExtent l="0" t="0" r="20320" b="19050"/>
                <wp:wrapNone/>
                <wp:docPr id="11" name="Cuadro de texto 11"/>
                <wp:cNvGraphicFramePr/>
                <a:graphic xmlns:a="http://schemas.openxmlformats.org/drawingml/2006/main">
                  <a:graphicData uri="http://schemas.microsoft.com/office/word/2010/wordprocessingShape">
                    <wps:wsp>
                      <wps:cNvSpPr txBox="1"/>
                      <wps:spPr>
                        <a:xfrm>
                          <a:off x="0" y="0"/>
                          <a:ext cx="2551430" cy="971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D650C8A" w14:textId="77777777" w:rsidR="000F49BE" w:rsidRPr="00EF2FC0" w:rsidRDefault="000F49BE" w:rsidP="007C15B3">
                            <w:pPr>
                              <w:spacing w:after="0" w:line="240" w:lineRule="auto"/>
                              <w:jc w:val="center"/>
                              <w:rPr>
                                <w:rFonts w:ascii="Palatino Linotype" w:hAnsi="Palatino Linotype"/>
                              </w:rPr>
                            </w:pPr>
                            <w:r w:rsidRPr="00EF2FC0">
                              <w:rPr>
                                <w:rFonts w:ascii="Palatino Linotype" w:hAnsi="Palatino Linotype"/>
                                <w:b/>
                              </w:rPr>
                              <w:t>Zulema Martínez Sánchez</w:t>
                            </w:r>
                          </w:p>
                          <w:p w14:paraId="089EE955" w14:textId="77777777" w:rsidR="000F49BE" w:rsidRDefault="000F49BE" w:rsidP="007C15B3">
                            <w:pPr>
                              <w:spacing w:after="0" w:line="240" w:lineRule="auto"/>
                              <w:jc w:val="center"/>
                              <w:rPr>
                                <w:rFonts w:ascii="Palatino Linotype" w:hAnsi="Palatino Linotype"/>
                              </w:rPr>
                            </w:pPr>
                            <w:r>
                              <w:rPr>
                                <w:rFonts w:ascii="Palatino Linotype" w:hAnsi="Palatino Linotype"/>
                              </w:rPr>
                              <w:t>Comisionada Presidenta</w:t>
                            </w:r>
                          </w:p>
                          <w:p w14:paraId="536A1FEB" w14:textId="77777777" w:rsidR="000F49BE" w:rsidRDefault="000F49BE" w:rsidP="007C15B3">
                            <w:pPr>
                              <w:spacing w:after="0" w:line="240" w:lineRule="auto"/>
                              <w:jc w:val="center"/>
                              <w:rPr>
                                <w:rFonts w:ascii="Palatino Linotype" w:hAnsi="Palatino Linotype"/>
                                <w:b/>
                              </w:rPr>
                            </w:pPr>
                            <w:r>
                              <w:rPr>
                                <w:rFonts w:ascii="Palatino Linotype" w:hAnsi="Palatino Linotype"/>
                                <w:b/>
                              </w:rPr>
                              <w:t>(Rúbrica).</w:t>
                            </w:r>
                          </w:p>
                          <w:p w14:paraId="2957637F" w14:textId="77777777" w:rsidR="000F49BE" w:rsidRPr="00016AF3" w:rsidRDefault="000F49BE" w:rsidP="00F01E46">
                            <w:pPr>
                              <w:jc w:val="center"/>
                              <w:rPr>
                                <w:rFonts w:ascii="Palatino Linotype" w:hAnsi="Palatino Linotype"/>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56686E" id="_x0000_t202" coordsize="21600,21600" o:spt="202" path="m,l,21600r21600,l21600,xe">
                <v:stroke joinstyle="miter"/>
                <v:path gradientshapeok="t" o:connecttype="rect"/>
              </v:shapetype>
              <v:shape id="Cuadro de texto 11" o:spid="_x0000_s1026" type="#_x0000_t202" style="position:absolute;left:0;text-align:left;margin-left:0;margin-top:35.85pt;width:200.9pt;height:76.5pt;z-index:2517032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" fillcolor="white [3201]" strokecolor="white [3212]" strokeweight=".5pt">
                <v:textbox>
                  <w:txbxContent>
                    <w:p w14:paraId="5D650C8A" w14:textId="77777777" w:rsidR="000F49BE" w:rsidRPr="00EF2FC0" w:rsidRDefault="000F49BE" w:rsidP="007C15B3">
                      <w:pPr>
                        <w:spacing w:after="0" w:line="240" w:lineRule="auto"/>
                        <w:jc w:val="center"/>
                        <w:rPr>
                          <w:rFonts w:ascii="Palatino Linotype" w:hAnsi="Palatino Linotype"/>
                        </w:rPr>
                      </w:pPr>
                      <w:r w:rsidRPr="00EF2FC0">
                        <w:rPr>
                          <w:rFonts w:ascii="Palatino Linotype" w:hAnsi="Palatino Linotype"/>
                          <w:b/>
                        </w:rPr>
                        <w:t>Zulema Martínez Sánchez</w:t>
                      </w:r>
                    </w:p>
                    <w:p w14:paraId="089EE955" w14:textId="77777777" w:rsidR="000F49BE" w:rsidRDefault="000F49BE" w:rsidP="007C15B3">
                      <w:pPr>
                        <w:spacing w:after="0" w:line="240" w:lineRule="auto"/>
                        <w:jc w:val="center"/>
                        <w:rPr>
                          <w:rFonts w:ascii="Palatino Linotype" w:hAnsi="Palatino Linotype"/>
                        </w:rPr>
                      </w:pPr>
                      <w:r>
                        <w:rPr>
                          <w:rFonts w:ascii="Palatino Linotype" w:hAnsi="Palatino Linotype"/>
                        </w:rPr>
                        <w:t>Comisionada Presidenta</w:t>
                      </w:r>
                    </w:p>
                    <w:p w14:paraId="536A1FEB" w14:textId="77777777" w:rsidR="000F49BE" w:rsidRDefault="000F49BE" w:rsidP="007C15B3">
                      <w:pPr>
                        <w:spacing w:after="0" w:line="240" w:lineRule="auto"/>
                        <w:jc w:val="center"/>
                        <w:rPr>
                          <w:rFonts w:ascii="Palatino Linotype" w:hAnsi="Palatino Linotype"/>
                          <w:b/>
                        </w:rPr>
                      </w:pPr>
                      <w:r>
                        <w:rPr>
                          <w:rFonts w:ascii="Palatino Linotype" w:hAnsi="Palatino Linotype"/>
                          <w:b/>
                        </w:rPr>
                        <w:t>(Rúbrica).</w:t>
                      </w:r>
                    </w:p>
                    <w:p w14:paraId="2957637F" w14:textId="77777777" w:rsidR="000F49BE" w:rsidRPr="00016AF3" w:rsidRDefault="000F49BE" w:rsidP="00F01E46">
                      <w:pPr>
                        <w:jc w:val="center"/>
                        <w:rPr>
                          <w:rFonts w:ascii="Palatino Linotype" w:hAnsi="Palatino Linotype"/>
                          <w:b/>
                        </w:rPr>
                      </w:pPr>
                    </w:p>
                  </w:txbxContent>
                </v:textbox>
                <w10:wrap anchorx="page"/>
              </v:shape>
            </w:pict>
          </mc:Fallback>
        </mc:AlternateContent>
      </w:r>
    </w:p>
    <w:p w14:paraId="50BB246A" w14:textId="77777777" w:rsidR="00F01E46" w:rsidRPr="006D119A" w:rsidRDefault="00F01E46" w:rsidP="00EB7048">
      <w:pPr>
        <w:autoSpaceDE w:val="0"/>
        <w:autoSpaceDN w:val="0"/>
        <w:adjustRightInd w:val="0"/>
        <w:spacing w:after="0" w:line="480" w:lineRule="auto"/>
        <w:jc w:val="both"/>
        <w:rPr>
          <w:rFonts w:ascii="Palatino Linotype" w:hAnsi="Palatino Linotype" w:cs="Arial"/>
          <w:sz w:val="24"/>
          <w:szCs w:val="24"/>
        </w:rPr>
      </w:pPr>
    </w:p>
    <w:p w14:paraId="2E56E519" w14:textId="77777777" w:rsidR="00FA1884" w:rsidRPr="006D119A" w:rsidRDefault="00FA1884" w:rsidP="00EB7048">
      <w:pPr>
        <w:autoSpaceDE w:val="0"/>
        <w:autoSpaceDN w:val="0"/>
        <w:adjustRightInd w:val="0"/>
        <w:spacing w:after="0" w:line="480" w:lineRule="auto"/>
        <w:jc w:val="both"/>
        <w:rPr>
          <w:rFonts w:ascii="Palatino Linotype" w:hAnsi="Palatino Linotype" w:cs="Arial"/>
          <w:sz w:val="24"/>
          <w:szCs w:val="24"/>
        </w:rPr>
      </w:pPr>
    </w:p>
    <w:p w14:paraId="3C357D05" w14:textId="77777777" w:rsidR="00FD6099" w:rsidRDefault="00FD6099" w:rsidP="00EB7048">
      <w:pPr>
        <w:autoSpaceDE w:val="0"/>
        <w:autoSpaceDN w:val="0"/>
        <w:adjustRightInd w:val="0"/>
        <w:spacing w:after="0" w:line="480" w:lineRule="auto"/>
        <w:jc w:val="both"/>
        <w:rPr>
          <w:rFonts w:ascii="Palatino Linotype" w:hAnsi="Palatino Linotype" w:cs="Arial"/>
          <w:sz w:val="24"/>
          <w:szCs w:val="24"/>
        </w:rPr>
      </w:pPr>
    </w:p>
    <w:p w14:paraId="3670CEC6" w14:textId="77777777" w:rsidR="00F01E46" w:rsidRPr="006D119A" w:rsidRDefault="00F01E46" w:rsidP="00EB7048">
      <w:pPr>
        <w:autoSpaceDE w:val="0"/>
        <w:autoSpaceDN w:val="0"/>
        <w:adjustRightInd w:val="0"/>
        <w:spacing w:after="0" w:line="480" w:lineRule="auto"/>
        <w:jc w:val="both"/>
        <w:rPr>
          <w:rFonts w:ascii="Palatino Linotype" w:hAnsi="Palatino Linotype" w:cs="Arial"/>
          <w:sz w:val="24"/>
          <w:szCs w:val="24"/>
        </w:rPr>
      </w:pPr>
      <w:r w:rsidRPr="006D119A">
        <w:rPr>
          <w:rFonts w:ascii="Palatino Linotype" w:hAnsi="Palatino Linotype" w:cs="Arial"/>
          <w:noProof/>
          <w:sz w:val="24"/>
          <w:szCs w:val="24"/>
          <w:lang w:eastAsia="es-MX"/>
        </w:rPr>
        <mc:AlternateContent>
          <mc:Choice Requires="wps">
            <w:drawing>
              <wp:anchor distT="0" distB="0" distL="114300" distR="114300" simplePos="0" relativeHeight="251704320" behindDoc="0" locked="0" layoutInCell="1" allowOverlap="1" wp14:anchorId="7FD17EF7" wp14:editId="2300D2C7">
                <wp:simplePos x="0" y="0"/>
                <wp:positionH relativeFrom="margin">
                  <wp:posOffset>-333375</wp:posOffset>
                </wp:positionH>
                <wp:positionV relativeFrom="paragraph">
                  <wp:posOffset>619760</wp:posOffset>
                </wp:positionV>
                <wp:extent cx="2486025" cy="895350"/>
                <wp:effectExtent l="0" t="0" r="28575" b="19050"/>
                <wp:wrapNone/>
                <wp:docPr id="15" name="Cuadro de texto 15"/>
                <wp:cNvGraphicFramePr/>
                <a:graphic xmlns:a="http://schemas.openxmlformats.org/drawingml/2006/main">
                  <a:graphicData uri="http://schemas.microsoft.com/office/word/2010/wordprocessingShape">
                    <wps:wsp>
                      <wps:cNvSpPr txBox="1"/>
                      <wps:spPr>
                        <a:xfrm>
                          <a:off x="0" y="0"/>
                          <a:ext cx="2486025" cy="8953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890D2E9" w14:textId="77777777" w:rsidR="000F49BE" w:rsidRPr="00EF2FC0" w:rsidRDefault="000F49BE" w:rsidP="007C15B3">
                            <w:pPr>
                              <w:spacing w:after="0" w:line="240" w:lineRule="auto"/>
                              <w:jc w:val="center"/>
                              <w:rPr>
                                <w:rFonts w:ascii="Palatino Linotype" w:hAnsi="Palatino Linotype"/>
                                <w:b/>
                              </w:rPr>
                            </w:pPr>
                            <w:r w:rsidRPr="00EF2FC0">
                              <w:rPr>
                                <w:rFonts w:ascii="Palatino Linotype" w:hAnsi="Palatino Linotype"/>
                                <w:b/>
                              </w:rPr>
                              <w:t>Eva Abaid Yapur</w:t>
                            </w:r>
                          </w:p>
                          <w:p w14:paraId="06F7EAF9" w14:textId="77777777" w:rsidR="000F49BE" w:rsidRPr="00EF2FC0" w:rsidRDefault="000F49BE" w:rsidP="007C15B3">
                            <w:pPr>
                              <w:spacing w:after="0" w:line="240" w:lineRule="auto"/>
                              <w:jc w:val="center"/>
                              <w:rPr>
                                <w:rFonts w:ascii="Palatino Linotype" w:hAnsi="Palatino Linotype"/>
                              </w:rPr>
                            </w:pPr>
                            <w:r w:rsidRPr="00EF2FC0">
                              <w:rPr>
                                <w:rFonts w:ascii="Palatino Linotype" w:hAnsi="Palatino Linotype"/>
                              </w:rPr>
                              <w:t>Comisionada</w:t>
                            </w:r>
                          </w:p>
                          <w:p w14:paraId="6FFDFA04" w14:textId="77777777" w:rsidR="000F49BE" w:rsidRDefault="000F49BE" w:rsidP="007C15B3">
                            <w:pPr>
                              <w:spacing w:after="0" w:line="240" w:lineRule="auto"/>
                              <w:jc w:val="center"/>
                              <w:rPr>
                                <w:rFonts w:ascii="Palatino Linotype" w:hAnsi="Palatino Linotype"/>
                                <w:b/>
                              </w:rPr>
                            </w:pPr>
                            <w:r>
                              <w:rPr>
                                <w:rFonts w:ascii="Palatino Linotype" w:hAnsi="Palatino Linotype"/>
                                <w:b/>
                              </w:rPr>
                              <w:t>(Rúbrica).</w:t>
                            </w:r>
                          </w:p>
                          <w:p w14:paraId="7D6D680E" w14:textId="77777777" w:rsidR="000F49BE" w:rsidRDefault="000F49BE" w:rsidP="00F01E4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17EF7" id="Cuadro de texto 15" o:spid="_x0000_s1027" type="#_x0000_t202" style="position:absolute;left:0;text-align:left;margin-left:-26.25pt;margin-top:48.8pt;width:195.75pt;height:70.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" fillcolor="white [3201]" strokecolor="white [3212]" strokeweight=".5pt">
                <v:textbox>
                  <w:txbxContent>
                    <w:p w14:paraId="1890D2E9" w14:textId="77777777" w:rsidR="000F49BE" w:rsidRPr="00EF2FC0" w:rsidRDefault="000F49BE" w:rsidP="007C15B3">
                      <w:pPr>
                        <w:spacing w:after="0" w:line="240" w:lineRule="auto"/>
                        <w:jc w:val="center"/>
                        <w:rPr>
                          <w:rFonts w:ascii="Palatino Linotype" w:hAnsi="Palatino Linotype"/>
                          <w:b/>
                        </w:rPr>
                      </w:pPr>
                      <w:r w:rsidRPr="00EF2FC0">
                        <w:rPr>
                          <w:rFonts w:ascii="Palatino Linotype" w:hAnsi="Palatino Linotype"/>
                          <w:b/>
                        </w:rPr>
                        <w:t>Eva Abaid Yapur</w:t>
                      </w:r>
                    </w:p>
                    <w:p w14:paraId="06F7EAF9" w14:textId="77777777" w:rsidR="000F49BE" w:rsidRPr="00EF2FC0" w:rsidRDefault="000F49BE" w:rsidP="007C15B3">
                      <w:pPr>
                        <w:spacing w:after="0" w:line="240" w:lineRule="auto"/>
                        <w:jc w:val="center"/>
                        <w:rPr>
                          <w:rFonts w:ascii="Palatino Linotype" w:hAnsi="Palatino Linotype"/>
                        </w:rPr>
                      </w:pPr>
                      <w:r w:rsidRPr="00EF2FC0">
                        <w:rPr>
                          <w:rFonts w:ascii="Palatino Linotype" w:hAnsi="Palatino Linotype"/>
                        </w:rPr>
                        <w:t>Comisionada</w:t>
                      </w:r>
                    </w:p>
                    <w:p w14:paraId="6FFDFA04" w14:textId="77777777" w:rsidR="000F49BE" w:rsidRDefault="000F49BE" w:rsidP="007C15B3">
                      <w:pPr>
                        <w:spacing w:after="0" w:line="240" w:lineRule="auto"/>
                        <w:jc w:val="center"/>
                        <w:rPr>
                          <w:rFonts w:ascii="Palatino Linotype" w:hAnsi="Palatino Linotype"/>
                          <w:b/>
                        </w:rPr>
                      </w:pPr>
                      <w:r>
                        <w:rPr>
                          <w:rFonts w:ascii="Palatino Linotype" w:hAnsi="Palatino Linotype"/>
                          <w:b/>
                        </w:rPr>
                        <w:t>(Rúbrica).</w:t>
                      </w:r>
                    </w:p>
                    <w:p w14:paraId="7D6D680E" w14:textId="77777777" w:rsidR="000F49BE" w:rsidRDefault="000F49BE" w:rsidP="00F01E46">
                      <w:pPr>
                        <w:jc w:val="center"/>
                      </w:pPr>
                    </w:p>
                  </w:txbxContent>
                </v:textbox>
                <w10:wrap anchorx="margin"/>
              </v:shape>
            </w:pict>
          </mc:Fallback>
        </mc:AlternateContent>
      </w:r>
    </w:p>
    <w:p w14:paraId="20B95AB9" w14:textId="77777777" w:rsidR="00F01E46" w:rsidRPr="006D119A" w:rsidRDefault="00F01E46" w:rsidP="00EB7048">
      <w:pPr>
        <w:autoSpaceDE w:val="0"/>
        <w:autoSpaceDN w:val="0"/>
        <w:adjustRightInd w:val="0"/>
        <w:spacing w:after="0" w:line="480" w:lineRule="auto"/>
        <w:jc w:val="both"/>
        <w:rPr>
          <w:rFonts w:ascii="Palatino Linotype" w:hAnsi="Palatino Linotype"/>
        </w:rPr>
      </w:pPr>
      <w:r w:rsidRPr="006D119A">
        <w:rPr>
          <w:rFonts w:ascii="Palatino Linotype" w:hAnsi="Palatino Linotype" w:cs="Arial"/>
          <w:noProof/>
          <w:sz w:val="24"/>
          <w:szCs w:val="24"/>
          <w:lang w:eastAsia="es-MX"/>
        </w:rPr>
        <mc:AlternateContent>
          <mc:Choice Requires="wps">
            <w:drawing>
              <wp:anchor distT="0" distB="0" distL="114300" distR="114300" simplePos="0" relativeHeight="251705344" behindDoc="0" locked="0" layoutInCell="1" allowOverlap="1" wp14:anchorId="71A2D84F" wp14:editId="0F513B80">
                <wp:simplePos x="0" y="0"/>
                <wp:positionH relativeFrom="margin">
                  <wp:posOffset>3558540</wp:posOffset>
                </wp:positionH>
                <wp:positionV relativeFrom="paragraph">
                  <wp:posOffset>85090</wp:posOffset>
                </wp:positionV>
                <wp:extent cx="2543175" cy="942975"/>
                <wp:effectExtent l="0" t="0" r="28575" b="28575"/>
                <wp:wrapNone/>
                <wp:docPr id="16" name="Cuadro de texto 16"/>
                <wp:cNvGraphicFramePr/>
                <a:graphic xmlns:a="http://schemas.openxmlformats.org/drawingml/2006/main">
                  <a:graphicData uri="http://schemas.microsoft.com/office/word/2010/wordprocessingShape">
                    <wps:wsp>
                      <wps:cNvSpPr txBox="1"/>
                      <wps:spPr>
                        <a:xfrm>
                          <a:off x="0" y="0"/>
                          <a:ext cx="2543175" cy="9429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93DE3FC" w14:textId="77777777" w:rsidR="000F49BE" w:rsidRPr="00EF2FC0" w:rsidRDefault="000F49BE" w:rsidP="007C15B3">
                            <w:pPr>
                              <w:spacing w:after="0" w:line="240" w:lineRule="auto"/>
                              <w:jc w:val="center"/>
                              <w:rPr>
                                <w:rFonts w:ascii="Palatino Linotype" w:hAnsi="Palatino Linotype"/>
                              </w:rPr>
                            </w:pPr>
                            <w:r>
                              <w:rPr>
                                <w:rFonts w:ascii="Palatino Linotype" w:hAnsi="Palatino Linotype"/>
                                <w:b/>
                              </w:rPr>
                              <w:t>José Guadalupe Luna Hernández</w:t>
                            </w:r>
                          </w:p>
                          <w:p w14:paraId="066020FA" w14:textId="77777777" w:rsidR="000F49BE" w:rsidRDefault="000F49BE" w:rsidP="007C15B3">
                            <w:pPr>
                              <w:spacing w:after="0" w:line="240" w:lineRule="auto"/>
                              <w:jc w:val="center"/>
                              <w:rPr>
                                <w:rFonts w:ascii="Palatino Linotype" w:hAnsi="Palatino Linotype"/>
                              </w:rPr>
                            </w:pPr>
                            <w:r w:rsidRPr="00EF2FC0">
                              <w:rPr>
                                <w:rFonts w:ascii="Palatino Linotype" w:hAnsi="Palatino Linotype"/>
                              </w:rPr>
                              <w:t>Comisionado</w:t>
                            </w:r>
                          </w:p>
                          <w:p w14:paraId="30DDD5E9" w14:textId="77777777" w:rsidR="000F49BE" w:rsidRPr="009234AD" w:rsidRDefault="000F49BE" w:rsidP="007C15B3">
                            <w:pPr>
                              <w:spacing w:after="0" w:line="240" w:lineRule="auto"/>
                              <w:jc w:val="center"/>
                              <w:rPr>
                                <w:rFonts w:ascii="Palatino Linotype" w:hAnsi="Palatino Linotype"/>
                                <w:b/>
                              </w:rPr>
                            </w:pPr>
                            <w:r>
                              <w:rPr>
                                <w:rFonts w:ascii="Palatino Linotype" w:hAnsi="Palatino Linotype"/>
                                <w:b/>
                              </w:rPr>
                              <w:t>(Rúbrica).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2D84F" id="Cuadro de texto 16" o:spid="_x0000_s1028" type="#_x0000_t202" style="position:absolute;left:0;text-align:left;margin-left:280.2pt;margin-top:6.7pt;width:200.25pt;height:74.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" fillcolor="white [3201]" strokecolor="white [3212]" strokeweight=".5pt">
                <v:textbox>
                  <w:txbxContent>
                    <w:p w14:paraId="693DE3FC" w14:textId="77777777" w:rsidR="000F49BE" w:rsidRPr="00EF2FC0" w:rsidRDefault="000F49BE" w:rsidP="007C15B3">
                      <w:pPr>
                        <w:spacing w:after="0" w:line="240" w:lineRule="auto"/>
                        <w:jc w:val="center"/>
                        <w:rPr>
                          <w:rFonts w:ascii="Palatino Linotype" w:hAnsi="Palatino Linotype"/>
                        </w:rPr>
                      </w:pPr>
                      <w:r>
                        <w:rPr>
                          <w:rFonts w:ascii="Palatino Linotype" w:hAnsi="Palatino Linotype"/>
                          <w:b/>
                        </w:rPr>
                        <w:t>José Guadalupe Luna Hernández</w:t>
                      </w:r>
                    </w:p>
                    <w:p w14:paraId="066020FA" w14:textId="77777777" w:rsidR="000F49BE" w:rsidRDefault="000F49BE" w:rsidP="007C15B3">
                      <w:pPr>
                        <w:spacing w:after="0" w:line="240" w:lineRule="auto"/>
                        <w:jc w:val="center"/>
                        <w:rPr>
                          <w:rFonts w:ascii="Palatino Linotype" w:hAnsi="Palatino Linotype"/>
                        </w:rPr>
                      </w:pPr>
                      <w:r w:rsidRPr="00EF2FC0">
                        <w:rPr>
                          <w:rFonts w:ascii="Palatino Linotype" w:hAnsi="Palatino Linotype"/>
                        </w:rPr>
                        <w:t>Comisionado</w:t>
                      </w:r>
                    </w:p>
                    <w:p w14:paraId="30DDD5E9" w14:textId="77777777" w:rsidR="000F49BE" w:rsidRPr="009234AD" w:rsidRDefault="000F49BE" w:rsidP="007C15B3">
                      <w:pPr>
                        <w:spacing w:after="0" w:line="240" w:lineRule="auto"/>
                        <w:jc w:val="center"/>
                        <w:rPr>
                          <w:rFonts w:ascii="Palatino Linotype" w:hAnsi="Palatino Linotype"/>
                          <w:b/>
                        </w:rPr>
                      </w:pPr>
                      <w:r>
                        <w:rPr>
                          <w:rFonts w:ascii="Palatino Linotype" w:hAnsi="Palatino Linotype"/>
                          <w:b/>
                        </w:rPr>
                        <w:t>(Rúbrica).</w:t>
                      </w:r>
                    </w:p>
                  </w:txbxContent>
                </v:textbox>
                <w10:wrap anchorx="margin"/>
              </v:shape>
            </w:pict>
          </mc:Fallback>
        </mc:AlternateContent>
      </w:r>
      <w:r w:rsidRPr="006D119A">
        <w:rPr>
          <w:rFonts w:ascii="Palatino Linotype" w:hAnsi="Palatino Linotype" w:cs="Arial"/>
          <w:sz w:val="24"/>
          <w:szCs w:val="24"/>
        </w:rPr>
        <w:t xml:space="preserve"> </w:t>
      </w:r>
    </w:p>
    <w:p w14:paraId="01DA280E" w14:textId="77777777" w:rsidR="00F01E46" w:rsidRPr="006D119A" w:rsidRDefault="00F01E46" w:rsidP="00EB7048">
      <w:pPr>
        <w:spacing w:after="0" w:line="480" w:lineRule="auto"/>
        <w:jc w:val="both"/>
        <w:rPr>
          <w:rFonts w:ascii="Palatino Linotype" w:hAnsi="Palatino Linotype"/>
        </w:rPr>
      </w:pPr>
    </w:p>
    <w:p w14:paraId="293F4115" w14:textId="77777777" w:rsidR="00F01E46" w:rsidRPr="006D119A" w:rsidRDefault="00F01E46" w:rsidP="00EB7048">
      <w:pPr>
        <w:spacing w:after="0" w:line="480" w:lineRule="auto"/>
        <w:jc w:val="center"/>
        <w:rPr>
          <w:rFonts w:ascii="Palatino Linotype" w:hAnsi="Palatino Linotype"/>
        </w:rPr>
      </w:pPr>
    </w:p>
    <w:p w14:paraId="6B09F730" w14:textId="77777777" w:rsidR="00FD6099" w:rsidRDefault="00FD6099" w:rsidP="00EB7048">
      <w:pPr>
        <w:spacing w:after="0" w:line="480" w:lineRule="auto"/>
        <w:rPr>
          <w:rFonts w:ascii="Palatino Linotype" w:hAnsi="Palatino Linotype"/>
          <w:b/>
        </w:rPr>
      </w:pPr>
    </w:p>
    <w:p w14:paraId="6BBAA428" w14:textId="77777777" w:rsidR="00FD6099" w:rsidRPr="00FD6099" w:rsidRDefault="00FD6099" w:rsidP="00EB7048">
      <w:pPr>
        <w:spacing w:after="0" w:line="480" w:lineRule="auto"/>
        <w:rPr>
          <w:rFonts w:ascii="Palatino Linotype" w:hAnsi="Palatino Linotype"/>
          <w:b/>
          <w:sz w:val="16"/>
        </w:rPr>
      </w:pPr>
    </w:p>
    <w:p w14:paraId="7AB08B9C" w14:textId="77777777" w:rsidR="00F01E46" w:rsidRPr="006D119A" w:rsidRDefault="00F01E46" w:rsidP="00EB7048">
      <w:pPr>
        <w:spacing w:after="0" w:line="480" w:lineRule="auto"/>
        <w:rPr>
          <w:rFonts w:ascii="Palatino Linotype" w:hAnsi="Palatino Linotype"/>
          <w:b/>
        </w:rPr>
      </w:pPr>
      <w:r w:rsidRPr="006D119A">
        <w:rPr>
          <w:rFonts w:ascii="Palatino Linotype" w:hAnsi="Palatino Linotype" w:cs="Arial"/>
          <w:noProof/>
          <w:sz w:val="24"/>
          <w:szCs w:val="24"/>
          <w:lang w:eastAsia="es-MX"/>
        </w:rPr>
        <mc:AlternateContent>
          <mc:Choice Requires="wps">
            <w:drawing>
              <wp:anchor distT="0" distB="0" distL="114300" distR="114300" simplePos="0" relativeHeight="251708416" behindDoc="0" locked="0" layoutInCell="1" allowOverlap="1" wp14:anchorId="3A644716" wp14:editId="3407E990">
                <wp:simplePos x="0" y="0"/>
                <wp:positionH relativeFrom="margin">
                  <wp:posOffset>-299085</wp:posOffset>
                </wp:positionH>
                <wp:positionV relativeFrom="paragraph">
                  <wp:posOffset>582930</wp:posOffset>
                </wp:positionV>
                <wp:extent cx="2486025" cy="937895"/>
                <wp:effectExtent l="0" t="0" r="9525" b="0"/>
                <wp:wrapNone/>
                <wp:docPr id="17" name="Cuadro de texto 17"/>
                <wp:cNvGraphicFramePr/>
                <a:graphic xmlns:a="http://schemas.openxmlformats.org/drawingml/2006/main">
                  <a:graphicData uri="http://schemas.microsoft.com/office/word/2010/wordprocessingShape">
                    <wps:wsp>
                      <wps:cNvSpPr txBox="1"/>
                      <wps:spPr>
                        <a:xfrm>
                          <a:off x="0" y="0"/>
                          <a:ext cx="2486025" cy="9378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64233C" w14:textId="435EFE84" w:rsidR="000F49BE" w:rsidRPr="00EF2FC0" w:rsidRDefault="000F49BE" w:rsidP="007C15B3">
                            <w:pPr>
                              <w:spacing w:after="0" w:line="240" w:lineRule="auto"/>
                              <w:jc w:val="center"/>
                              <w:rPr>
                                <w:rFonts w:ascii="Palatino Linotype" w:hAnsi="Palatino Linotype"/>
                              </w:rPr>
                            </w:pPr>
                            <w:r>
                              <w:rPr>
                                <w:rFonts w:ascii="Palatino Linotype" w:hAnsi="Palatino Linotype"/>
                                <w:b/>
                              </w:rPr>
                              <w:t>Javier Martínez Cruz</w:t>
                            </w:r>
                          </w:p>
                          <w:p w14:paraId="21A89B9A" w14:textId="77777777" w:rsidR="000F49BE" w:rsidRDefault="000F49BE" w:rsidP="007C15B3">
                            <w:pPr>
                              <w:spacing w:after="0" w:line="240" w:lineRule="auto"/>
                              <w:jc w:val="center"/>
                              <w:rPr>
                                <w:rFonts w:ascii="Palatino Linotype" w:hAnsi="Palatino Linotype"/>
                              </w:rPr>
                            </w:pPr>
                            <w:r w:rsidRPr="00EF2FC0">
                              <w:rPr>
                                <w:rFonts w:ascii="Palatino Linotype" w:hAnsi="Palatino Linotype"/>
                              </w:rPr>
                              <w:t>Comisionado</w:t>
                            </w:r>
                          </w:p>
                          <w:p w14:paraId="5C661E83" w14:textId="77777777" w:rsidR="000F49BE" w:rsidRPr="00F55D03" w:rsidRDefault="000F49BE" w:rsidP="007C15B3">
                            <w:pPr>
                              <w:spacing w:after="0" w:line="240" w:lineRule="auto"/>
                              <w:jc w:val="center"/>
                              <w:rPr>
                                <w:rFonts w:ascii="Palatino Linotype" w:hAnsi="Palatino Linotype"/>
                                <w:b/>
                              </w:rPr>
                            </w:pPr>
                            <w:r>
                              <w:rPr>
                                <w:rFonts w:ascii="Palatino Linotype" w:hAnsi="Palatino Linotype"/>
                                <w:b/>
                              </w:rPr>
                              <w:t>(Rúbrica).</w:t>
                            </w:r>
                          </w:p>
                          <w:p w14:paraId="54AD70F0" w14:textId="77777777" w:rsidR="000F49BE" w:rsidRDefault="000F49BE" w:rsidP="00F01E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44716" id="Cuadro de texto 17" o:spid="_x0000_s1029" type="#_x0000_t202" style="position:absolute;margin-left:-23.55pt;margin-top:45.9pt;width:195.75pt;height:73.8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" fillcolor="white [3201]" stroked="f" strokeweight=".5pt">
                <v:textbox>
                  <w:txbxContent>
                    <w:p w14:paraId="4964233C" w14:textId="435EFE84" w:rsidR="000F49BE" w:rsidRPr="00EF2FC0" w:rsidRDefault="000F49BE" w:rsidP="007C15B3">
                      <w:pPr>
                        <w:spacing w:after="0" w:line="240" w:lineRule="auto"/>
                        <w:jc w:val="center"/>
                        <w:rPr>
                          <w:rFonts w:ascii="Palatino Linotype" w:hAnsi="Palatino Linotype"/>
                        </w:rPr>
                      </w:pPr>
                      <w:r>
                        <w:rPr>
                          <w:rFonts w:ascii="Palatino Linotype" w:hAnsi="Palatino Linotype"/>
                          <w:b/>
                        </w:rPr>
                        <w:t>Javier Martínez Cruz</w:t>
                      </w:r>
                    </w:p>
                    <w:p w14:paraId="21A89B9A" w14:textId="77777777" w:rsidR="000F49BE" w:rsidRDefault="000F49BE" w:rsidP="007C15B3">
                      <w:pPr>
                        <w:spacing w:after="0" w:line="240" w:lineRule="auto"/>
                        <w:jc w:val="center"/>
                        <w:rPr>
                          <w:rFonts w:ascii="Palatino Linotype" w:hAnsi="Palatino Linotype"/>
                        </w:rPr>
                      </w:pPr>
                      <w:r w:rsidRPr="00EF2FC0">
                        <w:rPr>
                          <w:rFonts w:ascii="Palatino Linotype" w:hAnsi="Palatino Linotype"/>
                        </w:rPr>
                        <w:t>Comisionado</w:t>
                      </w:r>
                    </w:p>
                    <w:p w14:paraId="5C661E83" w14:textId="77777777" w:rsidR="000F49BE" w:rsidRPr="00F55D03" w:rsidRDefault="000F49BE" w:rsidP="007C15B3">
                      <w:pPr>
                        <w:spacing w:after="0" w:line="240" w:lineRule="auto"/>
                        <w:jc w:val="center"/>
                        <w:rPr>
                          <w:rFonts w:ascii="Palatino Linotype" w:hAnsi="Palatino Linotype"/>
                          <w:b/>
                        </w:rPr>
                      </w:pPr>
                      <w:r>
                        <w:rPr>
                          <w:rFonts w:ascii="Palatino Linotype" w:hAnsi="Palatino Linotype"/>
                          <w:b/>
                        </w:rPr>
                        <w:t>(Rúbrica).</w:t>
                      </w:r>
                    </w:p>
                    <w:p w14:paraId="54AD70F0" w14:textId="77777777" w:rsidR="000F49BE" w:rsidRDefault="000F49BE" w:rsidP="00F01E46"/>
                  </w:txbxContent>
                </v:textbox>
                <w10:wrap anchorx="margin"/>
              </v:shape>
            </w:pict>
          </mc:Fallback>
        </mc:AlternateContent>
      </w:r>
    </w:p>
    <w:p w14:paraId="61E8CD5D" w14:textId="77777777" w:rsidR="00F01E46" w:rsidRPr="006D119A" w:rsidRDefault="00F01E46" w:rsidP="00EB7048">
      <w:pPr>
        <w:spacing w:after="0" w:line="480" w:lineRule="auto"/>
        <w:rPr>
          <w:rFonts w:ascii="Palatino Linotype" w:hAnsi="Palatino Linotype"/>
          <w:b/>
        </w:rPr>
      </w:pPr>
      <w:r w:rsidRPr="006D119A">
        <w:rPr>
          <w:rFonts w:ascii="Palatino Linotype" w:hAnsi="Palatino Linotype" w:cs="Arial"/>
          <w:noProof/>
          <w:sz w:val="24"/>
          <w:szCs w:val="24"/>
          <w:lang w:eastAsia="es-MX"/>
        </w:rPr>
        <mc:AlternateContent>
          <mc:Choice Requires="wps">
            <w:drawing>
              <wp:anchor distT="0" distB="0" distL="114300" distR="114300" simplePos="0" relativeHeight="251707392" behindDoc="0" locked="0" layoutInCell="1" allowOverlap="1" wp14:anchorId="2E981999" wp14:editId="1C1AC5B8">
                <wp:simplePos x="0" y="0"/>
                <wp:positionH relativeFrom="margin">
                  <wp:posOffset>3577590</wp:posOffset>
                </wp:positionH>
                <wp:positionV relativeFrom="paragraph">
                  <wp:posOffset>53340</wp:posOffset>
                </wp:positionV>
                <wp:extent cx="2543175" cy="937895"/>
                <wp:effectExtent l="0" t="0" r="28575" b="14605"/>
                <wp:wrapNone/>
                <wp:docPr id="10" name="Cuadro de texto 10"/>
                <wp:cNvGraphicFramePr/>
                <a:graphic xmlns:a="http://schemas.openxmlformats.org/drawingml/2006/main">
                  <a:graphicData uri="http://schemas.microsoft.com/office/word/2010/wordprocessingShape">
                    <wps:wsp>
                      <wps:cNvSpPr txBox="1"/>
                      <wps:spPr>
                        <a:xfrm>
                          <a:off x="0" y="0"/>
                          <a:ext cx="2543175" cy="93789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75179CD" w14:textId="77777777" w:rsidR="00FD6099" w:rsidRDefault="00FD6099" w:rsidP="007C15B3">
                            <w:pPr>
                              <w:spacing w:after="0" w:line="240" w:lineRule="auto"/>
                              <w:jc w:val="center"/>
                              <w:rPr>
                                <w:rFonts w:ascii="Palatino Linotype" w:hAnsi="Palatino Linotype"/>
                                <w:b/>
                              </w:rPr>
                            </w:pPr>
                          </w:p>
                          <w:p w14:paraId="1CD28FDD" w14:textId="4421A87A" w:rsidR="000F49BE" w:rsidRPr="00EF2FC0" w:rsidRDefault="000F49BE" w:rsidP="007C15B3">
                            <w:pPr>
                              <w:spacing w:after="0" w:line="240" w:lineRule="auto"/>
                              <w:jc w:val="center"/>
                              <w:rPr>
                                <w:rFonts w:ascii="Palatino Linotype" w:hAnsi="Palatino Linotype"/>
                              </w:rPr>
                            </w:pPr>
                            <w:r>
                              <w:rPr>
                                <w:rFonts w:ascii="Palatino Linotype" w:hAnsi="Palatino Linotype"/>
                                <w:b/>
                              </w:rPr>
                              <w:t>Luis Gustavo Parra Noriega</w:t>
                            </w:r>
                          </w:p>
                          <w:p w14:paraId="54E5E19B" w14:textId="77777777" w:rsidR="000F49BE" w:rsidRDefault="000F49BE" w:rsidP="007C15B3">
                            <w:pPr>
                              <w:spacing w:after="0" w:line="240" w:lineRule="auto"/>
                              <w:jc w:val="center"/>
                              <w:rPr>
                                <w:rFonts w:ascii="Palatino Linotype" w:hAnsi="Palatino Linotype"/>
                              </w:rPr>
                            </w:pPr>
                            <w:r w:rsidRPr="00EF2FC0">
                              <w:rPr>
                                <w:rFonts w:ascii="Palatino Linotype" w:hAnsi="Palatino Linotype"/>
                              </w:rPr>
                              <w:t>Comisionado</w:t>
                            </w:r>
                          </w:p>
                          <w:p w14:paraId="120CECB9" w14:textId="77777777" w:rsidR="000F49BE" w:rsidRPr="00F55D03" w:rsidRDefault="000F49BE" w:rsidP="007C15B3">
                            <w:pPr>
                              <w:spacing w:after="0" w:line="240" w:lineRule="auto"/>
                              <w:jc w:val="center"/>
                              <w:rPr>
                                <w:rFonts w:ascii="Palatino Linotype" w:hAnsi="Palatino Linotype"/>
                                <w:b/>
                              </w:rPr>
                            </w:pPr>
                            <w:r>
                              <w:rPr>
                                <w:rFonts w:ascii="Palatino Linotype" w:hAnsi="Palatino Linotype"/>
                                <w:b/>
                              </w:rPr>
                              <w:t>(Rúbrica).</w:t>
                            </w:r>
                          </w:p>
                          <w:p w14:paraId="14E240E3" w14:textId="77777777" w:rsidR="000F49BE" w:rsidRDefault="000F49BE" w:rsidP="00F01E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81999" id="Cuadro de texto 10" o:spid="_x0000_s1030" type="#_x0000_t202" style="position:absolute;margin-left:281.7pt;margin-top:4.2pt;width:200.25pt;height:73.8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" fillcolor="white [3201]" strokecolor="white [3212]" strokeweight=".5pt">
                <v:textbox>
                  <w:txbxContent>
                    <w:p w14:paraId="575179CD" w14:textId="77777777" w:rsidR="00FD6099" w:rsidRDefault="00FD6099" w:rsidP="007C15B3">
                      <w:pPr>
                        <w:spacing w:after="0" w:line="240" w:lineRule="auto"/>
                        <w:jc w:val="center"/>
                        <w:rPr>
                          <w:rFonts w:ascii="Palatino Linotype" w:hAnsi="Palatino Linotype"/>
                          <w:b/>
                        </w:rPr>
                      </w:pPr>
                    </w:p>
                    <w:p w14:paraId="1CD28FDD" w14:textId="4421A87A" w:rsidR="000F49BE" w:rsidRPr="00EF2FC0" w:rsidRDefault="000F49BE" w:rsidP="007C15B3">
                      <w:pPr>
                        <w:spacing w:after="0" w:line="240" w:lineRule="auto"/>
                        <w:jc w:val="center"/>
                        <w:rPr>
                          <w:rFonts w:ascii="Palatino Linotype" w:hAnsi="Palatino Linotype"/>
                        </w:rPr>
                      </w:pPr>
                      <w:r>
                        <w:rPr>
                          <w:rFonts w:ascii="Palatino Linotype" w:hAnsi="Palatino Linotype"/>
                          <w:b/>
                        </w:rPr>
                        <w:t>Luis Gustavo Parra Noriega</w:t>
                      </w:r>
                    </w:p>
                    <w:p w14:paraId="54E5E19B" w14:textId="77777777" w:rsidR="000F49BE" w:rsidRDefault="000F49BE" w:rsidP="007C15B3">
                      <w:pPr>
                        <w:spacing w:after="0" w:line="240" w:lineRule="auto"/>
                        <w:jc w:val="center"/>
                        <w:rPr>
                          <w:rFonts w:ascii="Palatino Linotype" w:hAnsi="Palatino Linotype"/>
                        </w:rPr>
                      </w:pPr>
                      <w:r w:rsidRPr="00EF2FC0">
                        <w:rPr>
                          <w:rFonts w:ascii="Palatino Linotype" w:hAnsi="Palatino Linotype"/>
                        </w:rPr>
                        <w:t>Comisionado</w:t>
                      </w:r>
                    </w:p>
                    <w:p w14:paraId="120CECB9" w14:textId="77777777" w:rsidR="000F49BE" w:rsidRPr="00F55D03" w:rsidRDefault="000F49BE" w:rsidP="007C15B3">
                      <w:pPr>
                        <w:spacing w:after="0" w:line="240" w:lineRule="auto"/>
                        <w:jc w:val="center"/>
                        <w:rPr>
                          <w:rFonts w:ascii="Palatino Linotype" w:hAnsi="Palatino Linotype"/>
                          <w:b/>
                        </w:rPr>
                      </w:pPr>
                      <w:r>
                        <w:rPr>
                          <w:rFonts w:ascii="Palatino Linotype" w:hAnsi="Palatino Linotype"/>
                          <w:b/>
                        </w:rPr>
                        <w:t>(Rúbrica).</w:t>
                      </w:r>
                    </w:p>
                    <w:p w14:paraId="14E240E3" w14:textId="77777777" w:rsidR="000F49BE" w:rsidRDefault="000F49BE" w:rsidP="00F01E46"/>
                  </w:txbxContent>
                </v:textbox>
                <w10:wrap anchorx="margin"/>
              </v:shape>
            </w:pict>
          </mc:Fallback>
        </mc:AlternateContent>
      </w:r>
    </w:p>
    <w:p w14:paraId="3B1B65FE" w14:textId="77777777" w:rsidR="00F01E46" w:rsidRPr="006D119A" w:rsidRDefault="00F01E46" w:rsidP="00EB7048">
      <w:pPr>
        <w:spacing w:after="0" w:line="480" w:lineRule="auto"/>
        <w:rPr>
          <w:rFonts w:ascii="Palatino Linotype" w:hAnsi="Palatino Linotype"/>
          <w:b/>
        </w:rPr>
      </w:pPr>
    </w:p>
    <w:p w14:paraId="785CEC7D" w14:textId="77777777" w:rsidR="00FD6099" w:rsidRDefault="00FD6099" w:rsidP="00EB7048">
      <w:pPr>
        <w:spacing w:after="0" w:line="480" w:lineRule="auto"/>
        <w:rPr>
          <w:rFonts w:ascii="Palatino Linotype" w:hAnsi="Palatino Linotype"/>
          <w:b/>
        </w:rPr>
      </w:pPr>
    </w:p>
    <w:p w14:paraId="1FE96196" w14:textId="77777777" w:rsidR="00FD6099" w:rsidRDefault="00FD6099" w:rsidP="00EB7048">
      <w:pPr>
        <w:spacing w:after="0" w:line="480" w:lineRule="auto"/>
        <w:rPr>
          <w:rFonts w:ascii="Palatino Linotype" w:hAnsi="Palatino Linotype"/>
          <w:b/>
        </w:rPr>
      </w:pPr>
    </w:p>
    <w:p w14:paraId="252488C2" w14:textId="77777777" w:rsidR="00F01E46" w:rsidRPr="006D119A" w:rsidRDefault="00F01E46" w:rsidP="00EB7048">
      <w:pPr>
        <w:spacing w:after="0" w:line="480" w:lineRule="auto"/>
        <w:rPr>
          <w:rFonts w:ascii="Palatino Linotype" w:hAnsi="Palatino Linotype"/>
          <w:b/>
        </w:rPr>
      </w:pPr>
      <w:r w:rsidRPr="006D119A">
        <w:rPr>
          <w:rFonts w:ascii="Palatino Linotype" w:hAnsi="Palatino Linotype" w:cs="Arial"/>
          <w:noProof/>
          <w:sz w:val="24"/>
          <w:szCs w:val="24"/>
          <w:lang w:eastAsia="es-MX"/>
        </w:rPr>
        <mc:AlternateContent>
          <mc:Choice Requires="wps">
            <w:drawing>
              <wp:anchor distT="0" distB="0" distL="114300" distR="114300" simplePos="0" relativeHeight="251706368" behindDoc="0" locked="0" layoutInCell="1" allowOverlap="1" wp14:anchorId="4A1FF417" wp14:editId="7421EF73">
                <wp:simplePos x="0" y="0"/>
                <wp:positionH relativeFrom="margin">
                  <wp:align>center</wp:align>
                </wp:positionH>
                <wp:positionV relativeFrom="paragraph">
                  <wp:posOffset>383985</wp:posOffset>
                </wp:positionV>
                <wp:extent cx="3152775" cy="628153"/>
                <wp:effectExtent l="0" t="0" r="28575" b="19685"/>
                <wp:wrapNone/>
                <wp:docPr id="18" name="Cuadro de texto 18"/>
                <wp:cNvGraphicFramePr/>
                <a:graphic xmlns:a="http://schemas.openxmlformats.org/drawingml/2006/main">
                  <a:graphicData uri="http://schemas.microsoft.com/office/word/2010/wordprocessingShape">
                    <wps:wsp>
                      <wps:cNvSpPr txBox="1"/>
                      <wps:spPr>
                        <a:xfrm>
                          <a:off x="0" y="0"/>
                          <a:ext cx="3152775" cy="62815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6E00979" w14:textId="77777777" w:rsidR="000F49BE" w:rsidRPr="007F6133" w:rsidRDefault="000F49BE" w:rsidP="007C15B3">
                            <w:pPr>
                              <w:spacing w:after="0" w:line="240" w:lineRule="auto"/>
                              <w:jc w:val="center"/>
                              <w:rPr>
                                <w:rFonts w:ascii="Palatino Linotype" w:hAnsi="Palatino Linotype"/>
                                <w:b/>
                              </w:rPr>
                            </w:pPr>
                            <w:r>
                              <w:rPr>
                                <w:rFonts w:ascii="Palatino Linotype" w:hAnsi="Palatino Linotype"/>
                                <w:b/>
                              </w:rPr>
                              <w:t xml:space="preserve">Alexis Tapia Ramírez </w:t>
                            </w:r>
                          </w:p>
                          <w:p w14:paraId="1BD84BF7" w14:textId="77777777" w:rsidR="000F49BE" w:rsidRDefault="000F49BE" w:rsidP="007C15B3">
                            <w:pPr>
                              <w:spacing w:after="0" w:line="240" w:lineRule="auto"/>
                              <w:jc w:val="center"/>
                              <w:rPr>
                                <w:rFonts w:ascii="Palatino Linotype" w:hAnsi="Palatino Linotype"/>
                              </w:rPr>
                            </w:pPr>
                            <w:r>
                              <w:rPr>
                                <w:rFonts w:ascii="Palatino Linotype" w:hAnsi="Palatino Linotype"/>
                              </w:rPr>
                              <w:t>Secretario Técnico</w:t>
                            </w:r>
                            <w:r w:rsidRPr="007F6133">
                              <w:rPr>
                                <w:rFonts w:ascii="Palatino Linotype" w:hAnsi="Palatino Linotype"/>
                              </w:rPr>
                              <w:t xml:space="preserve"> del Pleno</w:t>
                            </w:r>
                            <w:r w:rsidRPr="00EF2FC0">
                              <w:rPr>
                                <w:rFonts w:ascii="Palatino Linotype" w:hAnsi="Palatino Linotype"/>
                              </w:rPr>
                              <w:t xml:space="preserve"> </w:t>
                            </w:r>
                          </w:p>
                          <w:p w14:paraId="53E6F083" w14:textId="77777777" w:rsidR="000F49BE" w:rsidRDefault="000F49BE" w:rsidP="007C15B3">
                            <w:pPr>
                              <w:spacing w:after="0" w:line="240" w:lineRule="auto"/>
                              <w:jc w:val="center"/>
                              <w:rPr>
                                <w:rFonts w:ascii="Palatino Linotype" w:hAnsi="Palatino Linotype"/>
                                <w:b/>
                              </w:rPr>
                            </w:pPr>
                            <w:r>
                              <w:rPr>
                                <w:rFonts w:ascii="Palatino Linotype" w:hAnsi="Palatino Linotype"/>
                                <w:b/>
                              </w:rPr>
                              <w:t>(Rúbrica).</w:t>
                            </w:r>
                          </w:p>
                          <w:p w14:paraId="5DA5AAC1" w14:textId="77777777" w:rsidR="000F49BE" w:rsidRDefault="000F49BE" w:rsidP="00F01E46">
                            <w:pPr>
                              <w:jc w:val="center"/>
                              <w:rPr>
                                <w:rFonts w:ascii="Palatino Linotype" w:hAnsi="Palatino Linotype"/>
                              </w:rPr>
                            </w:pPr>
                          </w:p>
                          <w:p w14:paraId="37948DCC" w14:textId="77777777" w:rsidR="000F49BE" w:rsidRPr="00EF2FC0" w:rsidRDefault="000F49BE" w:rsidP="00F01E46">
                            <w:pPr>
                              <w:jc w:val="center"/>
                              <w:rPr>
                                <w:rFonts w:ascii="Palatino Linotype" w:hAnsi="Palatino Linotype"/>
                              </w:rPr>
                            </w:pPr>
                          </w:p>
                          <w:p w14:paraId="5910A339" w14:textId="77777777" w:rsidR="000F49BE" w:rsidRDefault="000F49BE" w:rsidP="00F01E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FF417" id="Cuadro de texto 18" o:spid="_x0000_s1031" type="#_x0000_t202" style="position:absolute;margin-left:0;margin-top:30.25pt;width:248.25pt;height:49.45pt;z-index:251706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" fillcolor="white [3201]" strokecolor="white [3212]" strokeweight=".5pt">
                <v:textbox>
                  <w:txbxContent>
                    <w:p w14:paraId="46E00979" w14:textId="77777777" w:rsidR="000F49BE" w:rsidRPr="007F6133" w:rsidRDefault="000F49BE" w:rsidP="007C15B3">
                      <w:pPr>
                        <w:spacing w:after="0" w:line="240" w:lineRule="auto"/>
                        <w:jc w:val="center"/>
                        <w:rPr>
                          <w:rFonts w:ascii="Palatino Linotype" w:hAnsi="Palatino Linotype"/>
                          <w:b/>
                        </w:rPr>
                      </w:pPr>
                      <w:r>
                        <w:rPr>
                          <w:rFonts w:ascii="Palatino Linotype" w:hAnsi="Palatino Linotype"/>
                          <w:b/>
                        </w:rPr>
                        <w:t xml:space="preserve">Alexis Tapia Ramírez </w:t>
                      </w:r>
                    </w:p>
                    <w:p w14:paraId="1BD84BF7" w14:textId="77777777" w:rsidR="000F49BE" w:rsidRDefault="000F49BE" w:rsidP="007C15B3">
                      <w:pPr>
                        <w:spacing w:after="0" w:line="240" w:lineRule="auto"/>
                        <w:jc w:val="center"/>
                        <w:rPr>
                          <w:rFonts w:ascii="Palatino Linotype" w:hAnsi="Palatino Linotype"/>
                        </w:rPr>
                      </w:pPr>
                      <w:r>
                        <w:rPr>
                          <w:rFonts w:ascii="Palatino Linotype" w:hAnsi="Palatino Linotype"/>
                        </w:rPr>
                        <w:t>Secretario Técnico</w:t>
                      </w:r>
                      <w:r w:rsidRPr="007F6133">
                        <w:rPr>
                          <w:rFonts w:ascii="Palatino Linotype" w:hAnsi="Palatino Linotype"/>
                        </w:rPr>
                        <w:t xml:space="preserve"> del Pleno</w:t>
                      </w:r>
                      <w:r w:rsidRPr="00EF2FC0">
                        <w:rPr>
                          <w:rFonts w:ascii="Palatino Linotype" w:hAnsi="Palatino Linotype"/>
                        </w:rPr>
                        <w:t xml:space="preserve"> </w:t>
                      </w:r>
                    </w:p>
                    <w:p w14:paraId="53E6F083" w14:textId="77777777" w:rsidR="000F49BE" w:rsidRDefault="000F49BE" w:rsidP="007C15B3">
                      <w:pPr>
                        <w:spacing w:after="0" w:line="240" w:lineRule="auto"/>
                        <w:jc w:val="center"/>
                        <w:rPr>
                          <w:rFonts w:ascii="Palatino Linotype" w:hAnsi="Palatino Linotype"/>
                          <w:b/>
                        </w:rPr>
                      </w:pPr>
                      <w:r>
                        <w:rPr>
                          <w:rFonts w:ascii="Palatino Linotype" w:hAnsi="Palatino Linotype"/>
                          <w:b/>
                        </w:rPr>
                        <w:t>(Rúbrica).</w:t>
                      </w:r>
                    </w:p>
                    <w:p w14:paraId="5DA5AAC1" w14:textId="77777777" w:rsidR="000F49BE" w:rsidRDefault="000F49BE" w:rsidP="00F01E46">
                      <w:pPr>
                        <w:jc w:val="center"/>
                        <w:rPr>
                          <w:rFonts w:ascii="Palatino Linotype" w:hAnsi="Palatino Linotype"/>
                        </w:rPr>
                      </w:pPr>
                    </w:p>
                    <w:p w14:paraId="37948DCC" w14:textId="77777777" w:rsidR="000F49BE" w:rsidRPr="00EF2FC0" w:rsidRDefault="000F49BE" w:rsidP="00F01E46">
                      <w:pPr>
                        <w:jc w:val="center"/>
                        <w:rPr>
                          <w:rFonts w:ascii="Palatino Linotype" w:hAnsi="Palatino Linotype"/>
                        </w:rPr>
                      </w:pPr>
                    </w:p>
                    <w:p w14:paraId="5910A339" w14:textId="77777777" w:rsidR="000F49BE" w:rsidRDefault="000F49BE" w:rsidP="00F01E46"/>
                  </w:txbxContent>
                </v:textbox>
                <w10:wrap anchorx="margin"/>
              </v:shape>
            </w:pict>
          </mc:Fallback>
        </mc:AlternateContent>
      </w:r>
    </w:p>
    <w:p w14:paraId="591B8BF7" w14:textId="77777777" w:rsidR="00FA3867" w:rsidRPr="006D119A" w:rsidRDefault="00FA3867" w:rsidP="00EB7048">
      <w:pPr>
        <w:tabs>
          <w:tab w:val="left" w:pos="709"/>
        </w:tabs>
        <w:spacing w:after="0" w:line="360" w:lineRule="auto"/>
        <w:ind w:right="51"/>
        <w:jc w:val="both"/>
        <w:rPr>
          <w:rFonts w:ascii="Palatino Linotype" w:hAnsi="Palatino Linotype"/>
          <w:sz w:val="24"/>
          <w:szCs w:val="24"/>
        </w:rPr>
      </w:pPr>
    </w:p>
    <w:p w14:paraId="54EC1100" w14:textId="77777777" w:rsidR="00FA1884" w:rsidRDefault="00FA1884" w:rsidP="00EB7048">
      <w:pPr>
        <w:tabs>
          <w:tab w:val="left" w:pos="5415"/>
        </w:tabs>
        <w:spacing w:after="0" w:line="240" w:lineRule="auto"/>
        <w:ind w:right="51"/>
        <w:jc w:val="both"/>
        <w:rPr>
          <w:rFonts w:ascii="Palatino Linotype" w:hAnsi="Palatino Linotype" w:cs="Arial"/>
          <w:szCs w:val="16"/>
        </w:rPr>
      </w:pPr>
    </w:p>
    <w:p w14:paraId="73B94A75" w14:textId="77777777" w:rsidR="00F40DA6" w:rsidRPr="006D119A" w:rsidRDefault="00F40DA6" w:rsidP="00EB7048">
      <w:pPr>
        <w:tabs>
          <w:tab w:val="left" w:pos="5415"/>
        </w:tabs>
        <w:spacing w:after="0" w:line="240" w:lineRule="auto"/>
        <w:ind w:right="51"/>
        <w:jc w:val="both"/>
        <w:rPr>
          <w:rFonts w:ascii="Palatino Linotype" w:hAnsi="Palatino Linotype" w:cs="Arial"/>
          <w:szCs w:val="16"/>
        </w:rPr>
      </w:pPr>
    </w:p>
    <w:p w14:paraId="67E7D532" w14:textId="6526F886" w:rsidR="00FA3867" w:rsidRPr="006D119A" w:rsidRDefault="00FA3867" w:rsidP="00EB7048">
      <w:pPr>
        <w:tabs>
          <w:tab w:val="left" w:pos="5415"/>
        </w:tabs>
        <w:spacing w:after="0" w:line="240" w:lineRule="auto"/>
        <w:ind w:right="51"/>
        <w:jc w:val="both"/>
        <w:rPr>
          <w:rFonts w:ascii="Palatino Linotype" w:hAnsi="Palatino Linotype" w:cs="Arial"/>
          <w:bCs/>
          <w:sz w:val="16"/>
          <w:szCs w:val="16"/>
          <w:lang w:eastAsia="es-MX"/>
        </w:rPr>
      </w:pPr>
      <w:r w:rsidRPr="006D119A">
        <w:rPr>
          <w:rFonts w:ascii="Palatino Linotype" w:hAnsi="Palatino Linotype" w:cs="Arial"/>
          <w:sz w:val="16"/>
          <w:szCs w:val="16"/>
        </w:rPr>
        <w:t xml:space="preserve">Esta hoja corresponde a la resolución de fecha </w:t>
      </w:r>
      <w:r w:rsidR="00F81220">
        <w:rPr>
          <w:rFonts w:ascii="Palatino Linotype" w:hAnsi="Palatino Linotype" w:cs="Arial"/>
          <w:sz w:val="16"/>
          <w:szCs w:val="16"/>
          <w:highlight w:val="yellow"/>
        </w:rPr>
        <w:t>doce</w:t>
      </w:r>
      <w:r w:rsidR="00FD6099" w:rsidRPr="00FD6099">
        <w:rPr>
          <w:rFonts w:ascii="Palatino Linotype" w:hAnsi="Palatino Linotype" w:cs="Arial"/>
          <w:sz w:val="16"/>
          <w:szCs w:val="16"/>
          <w:highlight w:val="yellow"/>
        </w:rPr>
        <w:t xml:space="preserve"> de junio</w:t>
      </w:r>
      <w:r w:rsidRPr="006D119A">
        <w:rPr>
          <w:rFonts w:ascii="Palatino Linotype" w:hAnsi="Palatino Linotype" w:cs="Arial"/>
          <w:sz w:val="16"/>
          <w:szCs w:val="16"/>
        </w:rPr>
        <w:t xml:space="preserve"> de do</w:t>
      </w:r>
      <w:r w:rsidR="009F6606" w:rsidRPr="006D119A">
        <w:rPr>
          <w:rFonts w:ascii="Palatino Linotype" w:hAnsi="Palatino Linotype" w:cs="Arial"/>
          <w:sz w:val="16"/>
          <w:szCs w:val="16"/>
        </w:rPr>
        <w:t>s mil diecinueve</w:t>
      </w:r>
      <w:r w:rsidR="000510FC" w:rsidRPr="006D119A">
        <w:rPr>
          <w:rFonts w:ascii="Palatino Linotype" w:hAnsi="Palatino Linotype" w:cs="Arial"/>
          <w:sz w:val="16"/>
          <w:szCs w:val="16"/>
        </w:rPr>
        <w:t>, emitida en el Recurso de R</w:t>
      </w:r>
      <w:r w:rsidRPr="006D119A">
        <w:rPr>
          <w:rFonts w:ascii="Palatino Linotype" w:hAnsi="Palatino Linotype" w:cs="Arial"/>
          <w:sz w:val="16"/>
          <w:szCs w:val="16"/>
        </w:rPr>
        <w:t xml:space="preserve">evisión </w:t>
      </w:r>
      <w:r w:rsidR="00487327" w:rsidRPr="006D119A">
        <w:rPr>
          <w:rFonts w:ascii="Palatino Linotype" w:hAnsi="Palatino Linotype" w:cs="Arial"/>
          <w:b/>
          <w:bCs/>
          <w:sz w:val="16"/>
          <w:szCs w:val="16"/>
          <w:lang w:eastAsia="es-MX"/>
        </w:rPr>
        <w:t>0</w:t>
      </w:r>
      <w:r w:rsidR="00FD6099">
        <w:rPr>
          <w:rFonts w:ascii="Palatino Linotype" w:hAnsi="Palatino Linotype" w:cs="Arial"/>
          <w:b/>
          <w:bCs/>
          <w:sz w:val="16"/>
          <w:szCs w:val="16"/>
          <w:lang w:eastAsia="es-MX"/>
        </w:rPr>
        <w:t>2380</w:t>
      </w:r>
      <w:r w:rsidRPr="006D119A">
        <w:rPr>
          <w:rFonts w:ascii="Palatino Linotype" w:hAnsi="Palatino Linotype" w:cs="Arial"/>
          <w:b/>
          <w:bCs/>
          <w:sz w:val="16"/>
          <w:szCs w:val="16"/>
          <w:lang w:eastAsia="es-MX"/>
        </w:rPr>
        <w:t>/INFOEM/IP/RR/201</w:t>
      </w:r>
      <w:r w:rsidR="000510FC" w:rsidRPr="006D119A">
        <w:rPr>
          <w:rFonts w:ascii="Palatino Linotype" w:hAnsi="Palatino Linotype" w:cs="Arial"/>
          <w:b/>
          <w:bCs/>
          <w:sz w:val="16"/>
          <w:szCs w:val="16"/>
          <w:lang w:eastAsia="es-MX"/>
        </w:rPr>
        <w:t>9</w:t>
      </w:r>
      <w:r w:rsidRPr="006D119A">
        <w:rPr>
          <w:rFonts w:ascii="Palatino Linotype" w:hAnsi="Palatino Linotype" w:cs="Arial"/>
          <w:bCs/>
          <w:sz w:val="16"/>
          <w:szCs w:val="16"/>
          <w:lang w:eastAsia="es-MX"/>
        </w:rPr>
        <w:t>.</w:t>
      </w:r>
    </w:p>
    <w:p w14:paraId="345214E0" w14:textId="390AB55C" w:rsidR="00FA3867" w:rsidRPr="005A797B" w:rsidRDefault="00FA1884" w:rsidP="00EB7048">
      <w:pPr>
        <w:spacing w:after="0" w:line="240" w:lineRule="auto"/>
        <w:jc w:val="both"/>
        <w:rPr>
          <w:rFonts w:ascii="Palatino Linotype" w:hAnsi="Palatino Linotype" w:cs="Arial"/>
        </w:rPr>
      </w:pPr>
      <w:r w:rsidRPr="006D119A">
        <w:rPr>
          <w:rFonts w:ascii="Palatino Linotype" w:hAnsi="Palatino Linotype" w:cs="Arial"/>
          <w:bCs/>
          <w:sz w:val="16"/>
          <w:szCs w:val="16"/>
          <w:lang w:eastAsia="es-MX"/>
        </w:rPr>
        <w:t>ZMS/OSAM/jasm</w:t>
      </w:r>
    </w:p>
    <w:sectPr w:rsidR="00FA3867" w:rsidRPr="005A797B" w:rsidSect="00D77A67">
      <w:headerReference w:type="default" r:id="rId13"/>
      <w:footerReference w:type="default" r:id="rId14"/>
      <w:headerReference w:type="first" r:id="rId15"/>
      <w:footerReference w:type="first" r:id="rId16"/>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F43B66" w14:textId="77777777" w:rsidR="008B5138" w:rsidRDefault="008B5138" w:rsidP="006168E4">
      <w:pPr>
        <w:spacing w:after="0" w:line="240" w:lineRule="auto"/>
      </w:pPr>
      <w:r>
        <w:separator/>
      </w:r>
    </w:p>
  </w:endnote>
  <w:endnote w:type="continuationSeparator" w:id="0">
    <w:p w14:paraId="090AD1D3" w14:textId="77777777" w:rsidR="008B5138" w:rsidRDefault="008B5138" w:rsidP="006168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3BEA3F" w14:textId="77777777" w:rsidR="000F49BE" w:rsidRPr="000B69FA" w:rsidRDefault="000F49BE" w:rsidP="00D77A67">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6C4314">
      <w:rPr>
        <w:rFonts w:ascii="Palatino Linotype" w:hAnsi="Palatino Linotype"/>
        <w:bCs/>
        <w:noProof/>
        <w:sz w:val="20"/>
      </w:rPr>
      <w:t>43</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6C4314">
      <w:rPr>
        <w:rFonts w:ascii="Palatino Linotype" w:hAnsi="Palatino Linotype"/>
        <w:bCs/>
        <w:noProof/>
        <w:sz w:val="20"/>
      </w:rPr>
      <w:t>43</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EF02B5" w14:textId="77777777" w:rsidR="000F49BE" w:rsidRPr="000B69FA" w:rsidRDefault="000F49BE" w:rsidP="00D77A67">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AA386F">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AA386F">
      <w:rPr>
        <w:rFonts w:ascii="Palatino Linotype" w:hAnsi="Palatino Linotype"/>
        <w:bCs/>
        <w:noProof/>
        <w:sz w:val="20"/>
      </w:rPr>
      <w:t>43</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F4D491" w14:textId="77777777" w:rsidR="008B5138" w:rsidRDefault="008B5138" w:rsidP="006168E4">
      <w:pPr>
        <w:spacing w:after="0" w:line="240" w:lineRule="auto"/>
      </w:pPr>
      <w:r>
        <w:separator/>
      </w:r>
    </w:p>
  </w:footnote>
  <w:footnote w:type="continuationSeparator" w:id="0">
    <w:p w14:paraId="19084CEA" w14:textId="77777777" w:rsidR="008B5138" w:rsidRDefault="008B5138" w:rsidP="006168E4">
      <w:pPr>
        <w:spacing w:after="0" w:line="240" w:lineRule="auto"/>
      </w:pPr>
      <w:r>
        <w:continuationSeparator/>
      </w:r>
    </w:p>
  </w:footnote>
  <w:footnote w:id="1">
    <w:p w14:paraId="51D124B9" w14:textId="77777777" w:rsidR="000F49BE" w:rsidRPr="005552A8" w:rsidRDefault="000F49BE" w:rsidP="00D51568">
      <w:pPr>
        <w:jc w:val="both"/>
        <w:rPr>
          <w:rFonts w:ascii="Palatino Linotype" w:eastAsia="Times New Roman" w:hAnsi="Palatino Linotype"/>
          <w:b/>
          <w:bCs/>
          <w:i/>
          <w:sz w:val="16"/>
          <w:szCs w:val="16"/>
          <w:lang w:eastAsia="es-MX"/>
        </w:rPr>
      </w:pPr>
      <w:r>
        <w:rPr>
          <w:rStyle w:val="Refdenotaalpie"/>
        </w:rPr>
        <w:footnoteRef/>
      </w:r>
      <w:r>
        <w:t xml:space="preserve"> </w:t>
      </w:r>
      <w:r w:rsidRPr="005552A8">
        <w:rPr>
          <w:rFonts w:ascii="Palatino Linotype" w:hAnsi="Palatino Linotype"/>
          <w:b/>
          <w:bCs/>
          <w:i/>
          <w:sz w:val="16"/>
          <w:szCs w:val="16"/>
        </w:rPr>
        <w:t>IMPROCEDENCIA Y SOBRESEIMIENTO EN EL JUICIO DE AMPARO. LAS CAUSAS PREVISTAS EN LOS ARTÍCULOS 73 Y 74 DE LA LEY DE LA MATERIA, RESPECTIVAMENTE, NO SON INCOMPATIBLES CON EL ARTÍCULO 25.1 DE LA CONVENCIÓN AMERICANA SOBRE DERECHOS HUMANOS.</w:t>
      </w:r>
    </w:p>
    <w:p w14:paraId="5F7AAFF6" w14:textId="77777777" w:rsidR="000F49BE" w:rsidRPr="005552A8" w:rsidRDefault="000F49BE" w:rsidP="00D51568">
      <w:pPr>
        <w:jc w:val="both"/>
        <w:rPr>
          <w:rFonts w:ascii="Palatino Linotype" w:hAnsi="Palatino Linotype"/>
          <w:i/>
          <w:sz w:val="16"/>
          <w:szCs w:val="16"/>
        </w:rPr>
      </w:pPr>
      <w:r w:rsidRPr="005552A8">
        <w:rPr>
          <w:rFonts w:ascii="Palatino Linotype" w:hAnsi="Palatino Linotype"/>
          <w:i/>
          <w:sz w:val="16"/>
          <w:szCs w:val="16"/>
        </w:rPr>
        <w:t>Del examen de compatibilidad de los artículos</w:t>
      </w:r>
      <w:r w:rsidRPr="005552A8">
        <w:rPr>
          <w:rStyle w:val="apple-converted-space"/>
          <w:rFonts w:ascii="Palatino Linotype" w:hAnsi="Palatino Linotype"/>
          <w:i/>
          <w:sz w:val="16"/>
          <w:szCs w:val="16"/>
        </w:rPr>
        <w:t> </w:t>
      </w:r>
      <w:hyperlink r:id="rId1" w:history="1">
        <w:r w:rsidRPr="005552A8">
          <w:rPr>
            <w:rStyle w:val="Hipervnculo"/>
            <w:rFonts w:ascii="Palatino Linotype" w:hAnsi="Palatino Linotype"/>
            <w:i/>
            <w:sz w:val="16"/>
            <w:szCs w:val="16"/>
          </w:rPr>
          <w:t>73 y 74 de la Ley de Amparo</w:t>
        </w:r>
      </w:hyperlink>
      <w:r w:rsidRPr="005552A8">
        <w:rPr>
          <w:rStyle w:val="apple-converted-space"/>
          <w:rFonts w:ascii="Palatino Linotype" w:hAnsi="Palatino Linotype"/>
          <w:i/>
          <w:sz w:val="16"/>
          <w:szCs w:val="16"/>
        </w:rPr>
        <w:t> </w:t>
      </w:r>
      <w:r w:rsidRPr="005552A8">
        <w:rPr>
          <w:rFonts w:ascii="Palatino Linotype" w:hAnsi="Palatino Linotype"/>
          <w:i/>
          <w:sz w:val="16"/>
          <w:szCs w:val="16"/>
        </w:rPr>
        <w:t>con el artículo</w:t>
      </w:r>
      <w:r w:rsidRPr="005552A8">
        <w:rPr>
          <w:rStyle w:val="apple-converted-space"/>
          <w:rFonts w:ascii="Palatino Linotype" w:hAnsi="Palatino Linotype"/>
          <w:i/>
          <w:sz w:val="16"/>
          <w:szCs w:val="16"/>
        </w:rPr>
        <w:t> </w:t>
      </w:r>
      <w:hyperlink r:id="rId2" w:history="1">
        <w:r w:rsidRPr="005552A8">
          <w:rPr>
            <w:rStyle w:val="Hipervnculo"/>
            <w:rFonts w:ascii="Palatino Linotype" w:hAnsi="Palatino Linotype"/>
            <w:i/>
            <w:sz w:val="16"/>
            <w:szCs w:val="16"/>
          </w:rPr>
          <w:t>25.1 de la Convención Americana sobre Derechos Humanos</w:t>
        </w:r>
      </w:hyperlink>
      <w:r w:rsidRPr="005552A8">
        <w:rPr>
          <w:rStyle w:val="apple-converted-space"/>
          <w:rFonts w:ascii="Palatino Linotype" w:hAnsi="Palatino Linotype"/>
          <w:i/>
          <w:sz w:val="16"/>
          <w:szCs w:val="16"/>
        </w:rPr>
        <w:t> </w:t>
      </w:r>
      <w:r w:rsidRPr="005552A8">
        <w:rPr>
          <w:rFonts w:ascii="Palatino Linotype" w:hAnsi="Palatino Linotype"/>
          <w:b/>
          <w:i/>
          <w:sz w:val="16"/>
          <w:szCs w:val="16"/>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5552A8">
        <w:rPr>
          <w:rFonts w:ascii="Palatino Linotype" w:hAnsi="Palatino Linotype"/>
          <w:i/>
          <w:sz w:val="16"/>
          <w:szCs w:val="16"/>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14:paraId="46B06298" w14:textId="77777777" w:rsidR="000F49BE" w:rsidRDefault="000F49BE" w:rsidP="00B023E6">
      <w:pPr>
        <w:autoSpaceDE w:val="0"/>
        <w:autoSpaceDN w:val="0"/>
        <w:adjustRightInd w:val="0"/>
        <w:jc w:val="both"/>
        <w:rPr>
          <w:rFonts w:ascii="Palatino Linotype" w:hAnsi="Palatino Linotype" w:cs="Arial"/>
          <w:sz w:val="16"/>
          <w:szCs w:val="16"/>
        </w:rPr>
      </w:pPr>
      <w:r>
        <w:rPr>
          <w:rStyle w:val="Refdenotaalpie"/>
          <w:rFonts w:ascii="Palatino Linotype" w:hAnsi="Palatino Linotype" w:cs="Arial"/>
          <w:sz w:val="16"/>
          <w:szCs w:val="16"/>
        </w:rPr>
        <w:footnoteRef/>
      </w:r>
      <w:r>
        <w:rPr>
          <w:rFonts w:ascii="Palatino Linotype" w:hAnsi="Palatino Linotype" w:cs="Arial"/>
          <w:sz w:val="16"/>
          <w:szCs w:val="16"/>
        </w:rPr>
        <w:t xml:space="preserve"> VILLANUEVA VILLANUEVA Ernesto. Derecho de la Información, Ed. Porrúa. </w:t>
      </w:r>
      <w:r>
        <w:rPr>
          <w:rFonts w:ascii="Palatino Linotype" w:hAnsi="Palatino Linotype" w:cs="Arial"/>
          <w:sz w:val="16"/>
          <w:szCs w:val="16"/>
          <w:lang w:eastAsia="es-MX"/>
        </w:rPr>
        <w:t>S.A., México. 2006. p. 270.</w:t>
      </w:r>
      <w:r>
        <w:rPr>
          <w:rFonts w:ascii="Palatino Linotype" w:hAnsi="Palatino Linotype" w:cs="Arial"/>
          <w:sz w:val="16"/>
          <w:szCs w:val="16"/>
          <w:lang w:eastAsia="es-MX"/>
        </w:rPr>
        <w:tab/>
      </w:r>
    </w:p>
    <w:p w14:paraId="77C32C4B" w14:textId="77777777" w:rsidR="000F49BE" w:rsidRDefault="000F49BE" w:rsidP="00B023E6">
      <w:pPr>
        <w:pStyle w:val="Textonotapie"/>
        <w:jc w:val="both"/>
        <w:rPr>
          <w:rFonts w:ascii="Arial" w:hAnsi="Arial" w:cs="Arial"/>
          <w:sz w:val="16"/>
          <w:szCs w:val="16"/>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C39CC1" w14:textId="77777777" w:rsidR="000F49BE" w:rsidRDefault="000F49BE">
    <w:pPr>
      <w:pStyle w:val="Encabezado"/>
    </w:pP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0F49BE" w14:paraId="1B55C452" w14:textId="77777777" w:rsidTr="00D77A67">
      <w:trPr>
        <w:trHeight w:val="227"/>
      </w:trPr>
      <w:tc>
        <w:tcPr>
          <w:tcW w:w="5529" w:type="dxa"/>
          <w:hideMark/>
        </w:tcPr>
        <w:p w14:paraId="7D61692F" w14:textId="77777777" w:rsidR="000F49BE" w:rsidRDefault="000F49BE" w:rsidP="00B7426B">
          <w:pPr>
            <w:spacing w:after="0" w:line="27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1D0D1E72" w14:textId="1A997811" w:rsidR="000F49BE" w:rsidRPr="00B4142F" w:rsidRDefault="000F49BE" w:rsidP="00FD6099">
          <w:pPr>
            <w:spacing w:after="0" w:line="276" w:lineRule="auto"/>
            <w:ind w:left="639" w:right="214"/>
            <w:jc w:val="right"/>
            <w:rPr>
              <w:rFonts w:ascii="Palatino Linotype" w:hAnsi="Palatino Linotype" w:cs="Arial"/>
              <w:szCs w:val="20"/>
            </w:rPr>
          </w:pPr>
          <w:r>
            <w:rPr>
              <w:rFonts w:ascii="Palatino Linotype" w:hAnsi="Palatino Linotype" w:cs="Arial"/>
              <w:bCs/>
              <w:sz w:val="24"/>
              <w:lang w:eastAsia="es-MX"/>
            </w:rPr>
            <w:t>0</w:t>
          </w:r>
          <w:r w:rsidR="00FD6099">
            <w:rPr>
              <w:rFonts w:ascii="Palatino Linotype" w:hAnsi="Palatino Linotype" w:cs="Arial"/>
              <w:bCs/>
              <w:sz w:val="24"/>
              <w:lang w:eastAsia="es-MX"/>
            </w:rPr>
            <w:t>2380</w:t>
          </w:r>
          <w:r>
            <w:rPr>
              <w:rFonts w:ascii="Palatino Linotype" w:hAnsi="Palatino Linotype" w:cs="Arial"/>
              <w:bCs/>
              <w:sz w:val="24"/>
              <w:lang w:eastAsia="es-MX"/>
            </w:rPr>
            <w:t>/INFOEM/IP/RR/2019</w:t>
          </w:r>
          <w:r w:rsidRPr="00DA380F">
            <w:rPr>
              <w:rFonts w:ascii="Palatino Linotype" w:hAnsi="Palatino Linotype" w:cs="Arial"/>
              <w:bCs/>
              <w:sz w:val="24"/>
              <w:lang w:eastAsia="es-MX"/>
            </w:rPr>
            <w:t xml:space="preserve"> </w:t>
          </w:r>
        </w:p>
      </w:tc>
    </w:tr>
    <w:tr w:rsidR="000F49BE" w14:paraId="54A9600B" w14:textId="77777777" w:rsidTr="00D77A67">
      <w:trPr>
        <w:trHeight w:val="242"/>
      </w:trPr>
      <w:tc>
        <w:tcPr>
          <w:tcW w:w="5529" w:type="dxa"/>
          <w:hideMark/>
        </w:tcPr>
        <w:p w14:paraId="44594D83" w14:textId="77777777" w:rsidR="000F49BE" w:rsidRDefault="000F49BE" w:rsidP="00B7426B">
          <w:pPr>
            <w:spacing w:after="0" w:line="27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30FF7E9F" w14:textId="42A4FB6F" w:rsidR="000F49BE" w:rsidRPr="00B7426B" w:rsidRDefault="000F49BE" w:rsidP="00FD6099">
          <w:pPr>
            <w:spacing w:after="0" w:line="276" w:lineRule="auto"/>
            <w:ind w:left="639" w:right="214"/>
            <w:jc w:val="right"/>
            <w:rPr>
              <w:rFonts w:ascii="Palatino Linotype" w:hAnsi="Palatino Linotype" w:cs="Arial"/>
              <w:szCs w:val="20"/>
            </w:rPr>
          </w:pPr>
          <w:r>
            <w:rPr>
              <w:rFonts w:ascii="Palatino Linotype" w:hAnsi="Palatino Linotype" w:cs="Arial"/>
              <w:szCs w:val="20"/>
            </w:rPr>
            <w:t>Ayuntamiento de C</w:t>
          </w:r>
          <w:r w:rsidR="00FD6099">
            <w:rPr>
              <w:rFonts w:ascii="Palatino Linotype" w:hAnsi="Palatino Linotype" w:cs="Arial"/>
              <w:szCs w:val="20"/>
            </w:rPr>
            <w:t>oyotepec</w:t>
          </w:r>
        </w:p>
      </w:tc>
    </w:tr>
    <w:tr w:rsidR="000F49BE" w14:paraId="02ED08B1" w14:textId="77777777" w:rsidTr="00D77A67">
      <w:trPr>
        <w:trHeight w:val="342"/>
      </w:trPr>
      <w:tc>
        <w:tcPr>
          <w:tcW w:w="5529" w:type="dxa"/>
          <w:hideMark/>
        </w:tcPr>
        <w:p w14:paraId="00D66E60" w14:textId="77777777" w:rsidR="000F49BE" w:rsidRDefault="000F49BE" w:rsidP="00B7426B">
          <w:pPr>
            <w:tabs>
              <w:tab w:val="left" w:pos="4892"/>
            </w:tabs>
            <w:spacing w:after="0" w:line="27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14:paraId="3D550D53" w14:textId="77777777" w:rsidR="000F49BE" w:rsidRDefault="000F49BE" w:rsidP="00B7426B">
          <w:pPr>
            <w:spacing w:after="0" w:line="276" w:lineRule="auto"/>
            <w:ind w:left="497" w:right="214" w:firstLine="142"/>
            <w:jc w:val="right"/>
            <w:rPr>
              <w:rFonts w:ascii="Palatino Linotype" w:hAnsi="Palatino Linotype" w:cs="Arial"/>
              <w:szCs w:val="20"/>
            </w:rPr>
          </w:pPr>
          <w:r>
            <w:rPr>
              <w:rFonts w:ascii="Palatino Linotype" w:hAnsi="Palatino Linotype" w:cs="Arial"/>
              <w:szCs w:val="20"/>
            </w:rPr>
            <w:t>Zulema Martínez Sánchez</w:t>
          </w:r>
        </w:p>
      </w:tc>
    </w:tr>
  </w:tbl>
  <w:p w14:paraId="5A731D94" w14:textId="77777777" w:rsidR="000F49BE" w:rsidRDefault="000F49BE">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0F49BE" w14:paraId="333E5951" w14:textId="77777777" w:rsidTr="00D77A67">
      <w:trPr>
        <w:trHeight w:val="227"/>
      </w:trPr>
      <w:tc>
        <w:tcPr>
          <w:tcW w:w="5529" w:type="dxa"/>
          <w:hideMark/>
        </w:tcPr>
        <w:p w14:paraId="5A8BD2EE" w14:textId="77777777" w:rsidR="000F49BE" w:rsidRDefault="000F49BE" w:rsidP="00B7426B">
          <w:pPr>
            <w:spacing w:after="0" w:line="27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4127E9BA" w14:textId="330F1C67" w:rsidR="000F49BE" w:rsidRPr="00B4142F" w:rsidRDefault="000F49BE" w:rsidP="00EB7048">
          <w:pPr>
            <w:spacing w:after="0" w:line="276" w:lineRule="auto"/>
            <w:ind w:left="639" w:right="214"/>
            <w:jc w:val="right"/>
            <w:rPr>
              <w:rFonts w:ascii="Palatino Linotype" w:hAnsi="Palatino Linotype" w:cs="Arial"/>
              <w:szCs w:val="20"/>
            </w:rPr>
          </w:pPr>
          <w:r>
            <w:rPr>
              <w:rFonts w:ascii="Palatino Linotype" w:hAnsi="Palatino Linotype" w:cs="Arial"/>
              <w:bCs/>
              <w:sz w:val="24"/>
              <w:lang w:eastAsia="es-MX"/>
            </w:rPr>
            <w:t>02380/INFOEM/IP/RR/2019</w:t>
          </w:r>
        </w:p>
      </w:tc>
    </w:tr>
    <w:tr w:rsidR="000F49BE" w14:paraId="6C6CCDEF" w14:textId="77777777" w:rsidTr="00D77A67">
      <w:trPr>
        <w:trHeight w:val="196"/>
      </w:trPr>
      <w:tc>
        <w:tcPr>
          <w:tcW w:w="5529" w:type="dxa"/>
          <w:hideMark/>
        </w:tcPr>
        <w:p w14:paraId="79F53C9B" w14:textId="77777777" w:rsidR="000F49BE" w:rsidRDefault="000F49BE" w:rsidP="00B7426B">
          <w:pPr>
            <w:spacing w:after="0" w:line="27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14:paraId="502311C0" w14:textId="43F09FE6" w:rsidR="000F49BE" w:rsidRPr="00F06FED" w:rsidRDefault="00186010" w:rsidP="00B7426B">
          <w:pPr>
            <w:spacing w:after="0" w:line="276" w:lineRule="auto"/>
            <w:ind w:left="639" w:right="214"/>
            <w:jc w:val="right"/>
            <w:rPr>
              <w:rFonts w:ascii="Palatino Linotype" w:hAnsi="Palatino Linotype" w:cs="Arial"/>
            </w:rPr>
          </w:pPr>
          <w:r>
            <w:rPr>
              <w:rFonts w:ascii="Palatino Linotype" w:hAnsi="Palatino Linotype" w:cs="Arial"/>
            </w:rPr>
            <w:t>XXXXX XXXX XXXXXX</w:t>
          </w:r>
        </w:p>
      </w:tc>
    </w:tr>
    <w:tr w:rsidR="000F49BE" w14:paraId="63F5D633" w14:textId="77777777" w:rsidTr="00D77A67">
      <w:trPr>
        <w:trHeight w:val="242"/>
      </w:trPr>
      <w:tc>
        <w:tcPr>
          <w:tcW w:w="5529" w:type="dxa"/>
          <w:hideMark/>
        </w:tcPr>
        <w:p w14:paraId="25254C34" w14:textId="77777777" w:rsidR="000F49BE" w:rsidRDefault="000F49BE" w:rsidP="00B7426B">
          <w:pPr>
            <w:spacing w:after="0" w:line="27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22E91C77" w14:textId="183C4344" w:rsidR="000F49BE" w:rsidRDefault="000F49BE" w:rsidP="00EB7048">
          <w:pPr>
            <w:spacing w:after="0" w:line="276" w:lineRule="auto"/>
            <w:ind w:left="639" w:right="214"/>
            <w:jc w:val="right"/>
            <w:rPr>
              <w:rFonts w:ascii="Palatino Linotype" w:hAnsi="Palatino Linotype" w:cs="Arial"/>
              <w:szCs w:val="20"/>
            </w:rPr>
          </w:pPr>
          <w:r w:rsidRPr="001919A0">
            <w:rPr>
              <w:rFonts w:ascii="Palatino Linotype" w:hAnsi="Palatino Linotype" w:cs="Arial"/>
              <w:szCs w:val="20"/>
            </w:rPr>
            <w:t xml:space="preserve">Ayuntamiento de </w:t>
          </w:r>
          <w:r>
            <w:rPr>
              <w:rFonts w:ascii="Palatino Linotype" w:hAnsi="Palatino Linotype" w:cs="Arial"/>
              <w:szCs w:val="20"/>
            </w:rPr>
            <w:t>Coyotepec</w:t>
          </w:r>
        </w:p>
      </w:tc>
    </w:tr>
    <w:tr w:rsidR="000F49BE" w14:paraId="6E9635C5" w14:textId="77777777" w:rsidTr="00D77A67">
      <w:trPr>
        <w:trHeight w:val="342"/>
      </w:trPr>
      <w:tc>
        <w:tcPr>
          <w:tcW w:w="5529" w:type="dxa"/>
          <w:hideMark/>
        </w:tcPr>
        <w:p w14:paraId="69273B9D" w14:textId="77777777" w:rsidR="000F49BE" w:rsidRDefault="000F49BE" w:rsidP="00B7426B">
          <w:pPr>
            <w:tabs>
              <w:tab w:val="left" w:pos="4892"/>
            </w:tabs>
            <w:spacing w:after="0" w:line="27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14:paraId="2126F51E" w14:textId="77777777" w:rsidR="000F49BE" w:rsidRDefault="000F49BE" w:rsidP="00B7426B">
          <w:pPr>
            <w:spacing w:after="0" w:line="276" w:lineRule="auto"/>
            <w:ind w:left="639" w:right="214"/>
            <w:jc w:val="right"/>
            <w:rPr>
              <w:rFonts w:ascii="Palatino Linotype" w:hAnsi="Palatino Linotype" w:cs="Arial"/>
              <w:szCs w:val="20"/>
            </w:rPr>
          </w:pPr>
          <w:r>
            <w:rPr>
              <w:rFonts w:ascii="Palatino Linotype" w:hAnsi="Palatino Linotype" w:cs="Arial"/>
              <w:szCs w:val="20"/>
            </w:rPr>
            <w:t>Zulema Martínez Sánchez</w:t>
          </w:r>
        </w:p>
      </w:tc>
    </w:tr>
  </w:tbl>
  <w:p w14:paraId="1399B769" w14:textId="77777777" w:rsidR="000F49BE" w:rsidRDefault="000F49BE">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D5F7A93"/>
    <w:multiLevelType w:val="hybridMultilevel"/>
    <w:tmpl w:val="2B6E751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F524115"/>
    <w:multiLevelType w:val="hybridMultilevel"/>
    <w:tmpl w:val="B99E98A2"/>
    <w:lvl w:ilvl="0" w:tplc="E40060D0">
      <w:start w:val="1"/>
      <w:numFmt w:val="decimal"/>
      <w:lvlText w:val="%1."/>
      <w:lvlJc w:val="left"/>
      <w:pPr>
        <w:ind w:left="720" w:hanging="360"/>
      </w:pPr>
      <w:rPr>
        <w:rFonts w:ascii="Palatino Linotype" w:hAnsi="Palatino Linotype" w:hint="default"/>
        <w:b/>
        <w:color w:val="000000"/>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F6517B6"/>
    <w:multiLevelType w:val="hybridMultilevel"/>
    <w:tmpl w:val="381CEA2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DE44F27"/>
    <w:multiLevelType w:val="hybridMultilevel"/>
    <w:tmpl w:val="3168D8A8"/>
    <w:lvl w:ilvl="0" w:tplc="216C7420">
      <w:start w:val="1"/>
      <w:numFmt w:val="decimal"/>
      <w:lvlText w:val="%1."/>
      <w:lvlJc w:val="left"/>
      <w:pPr>
        <w:ind w:left="720" w:hanging="360"/>
      </w:pPr>
      <w:rPr>
        <w:rFonts w:cs="Arial"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6690C39"/>
    <w:multiLevelType w:val="hybridMultilevel"/>
    <w:tmpl w:val="3168D8A8"/>
    <w:lvl w:ilvl="0" w:tplc="216C7420">
      <w:start w:val="1"/>
      <w:numFmt w:val="decimal"/>
      <w:lvlText w:val="%1."/>
      <w:lvlJc w:val="left"/>
      <w:pPr>
        <w:ind w:left="720" w:hanging="360"/>
      </w:pPr>
      <w:rPr>
        <w:rFonts w:cs="Arial"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6DE2C97"/>
    <w:multiLevelType w:val="hybridMultilevel"/>
    <w:tmpl w:val="FA46E0DA"/>
    <w:lvl w:ilvl="0" w:tplc="A5869274">
      <w:start w:val="1"/>
      <w:numFmt w:val="upperRoman"/>
      <w:lvlText w:val="%1."/>
      <w:lvlJc w:val="left"/>
      <w:pPr>
        <w:ind w:left="1287" w:hanging="720"/>
      </w:pPr>
      <w:rPr>
        <w:rFonts w:hint="default"/>
        <w:b/>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6" w15:restartNumberingAfterBreak="0">
    <w:nsid w:val="4D916908"/>
    <w:multiLevelType w:val="hybridMultilevel"/>
    <w:tmpl w:val="98F4552E"/>
    <w:lvl w:ilvl="0" w:tplc="080A0001">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60445C5E"/>
    <w:multiLevelType w:val="hybridMultilevel"/>
    <w:tmpl w:val="E1201A40"/>
    <w:lvl w:ilvl="0" w:tplc="E054A560">
      <w:start w:val="1"/>
      <w:numFmt w:val="decimal"/>
      <w:lvlText w:val="%1."/>
      <w:lvlJc w:val="left"/>
      <w:pPr>
        <w:ind w:left="786" w:hanging="360"/>
      </w:pPr>
      <w:rPr>
        <w:rFonts w:hint="default"/>
        <w:b/>
        <w:i w:val="0"/>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8" w15:restartNumberingAfterBreak="0">
    <w:nsid w:val="70070418"/>
    <w:multiLevelType w:val="hybridMultilevel"/>
    <w:tmpl w:val="706C4BC2"/>
    <w:lvl w:ilvl="0" w:tplc="B092495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8"/>
  </w:num>
  <w:num w:numId="3">
    <w:abstractNumId w:val="7"/>
  </w:num>
  <w:num w:numId="4">
    <w:abstractNumId w:val="1"/>
  </w:num>
  <w:num w:numId="5">
    <w:abstractNumId w:val="5"/>
  </w:num>
  <w:num w:numId="6">
    <w:abstractNumId w:val="3"/>
  </w:num>
  <w:num w:numId="7">
    <w:abstractNumId w:val="6"/>
  </w:num>
  <w:num w:numId="8">
    <w:abstractNumId w:val="2"/>
  </w:num>
  <w:num w:numId="9">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_tradnl" w:vendorID="64" w:dllVersion="131078" w:nlCheck="1" w:checkStyle="1"/>
  <w:activeWritingStyle w:appName="MSWord" w:lang="es-MX" w:vendorID="64" w:dllVersion="131078" w:nlCheck="1" w:checkStyle="1"/>
  <w:activeWritingStyle w:appName="MSWord" w:lang="es-ES" w:vendorID="64" w:dllVersion="131078" w:nlCheck="1" w:checkStyle="1"/>
  <w:activeWritingStyle w:appName="MSWord" w:lang="es-AR" w:vendorID="64" w:dllVersion="131078" w:nlCheck="1" w:checkStyle="1"/>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68E4"/>
    <w:rsid w:val="0000428F"/>
    <w:rsid w:val="00004B22"/>
    <w:rsid w:val="00006ECC"/>
    <w:rsid w:val="0000791F"/>
    <w:rsid w:val="00011902"/>
    <w:rsid w:val="00012CC7"/>
    <w:rsid w:val="0001666D"/>
    <w:rsid w:val="000178E5"/>
    <w:rsid w:val="00026263"/>
    <w:rsid w:val="00027EFC"/>
    <w:rsid w:val="0003029B"/>
    <w:rsid w:val="00031AFC"/>
    <w:rsid w:val="000414F1"/>
    <w:rsid w:val="0004450C"/>
    <w:rsid w:val="00045B26"/>
    <w:rsid w:val="00047C1B"/>
    <w:rsid w:val="000507C5"/>
    <w:rsid w:val="000510FC"/>
    <w:rsid w:val="00053099"/>
    <w:rsid w:val="00055224"/>
    <w:rsid w:val="000605E0"/>
    <w:rsid w:val="00061821"/>
    <w:rsid w:val="00064AB0"/>
    <w:rsid w:val="00070182"/>
    <w:rsid w:val="00074115"/>
    <w:rsid w:val="00074420"/>
    <w:rsid w:val="000762B5"/>
    <w:rsid w:val="000774C5"/>
    <w:rsid w:val="00080482"/>
    <w:rsid w:val="00082500"/>
    <w:rsid w:val="00083CC0"/>
    <w:rsid w:val="00084B10"/>
    <w:rsid w:val="000908B1"/>
    <w:rsid w:val="00091552"/>
    <w:rsid w:val="00092E21"/>
    <w:rsid w:val="000943C3"/>
    <w:rsid w:val="000A2CB6"/>
    <w:rsid w:val="000A5BD5"/>
    <w:rsid w:val="000B0670"/>
    <w:rsid w:val="000B5203"/>
    <w:rsid w:val="000B550B"/>
    <w:rsid w:val="000B62E8"/>
    <w:rsid w:val="000B6814"/>
    <w:rsid w:val="000C6188"/>
    <w:rsid w:val="000D03C6"/>
    <w:rsid w:val="000D1950"/>
    <w:rsid w:val="000D214C"/>
    <w:rsid w:val="000D691B"/>
    <w:rsid w:val="000F49BE"/>
    <w:rsid w:val="000F5196"/>
    <w:rsid w:val="000F6B51"/>
    <w:rsid w:val="000F6E67"/>
    <w:rsid w:val="00103C52"/>
    <w:rsid w:val="0010527B"/>
    <w:rsid w:val="001132C3"/>
    <w:rsid w:val="001152DA"/>
    <w:rsid w:val="001178FA"/>
    <w:rsid w:val="00117DA2"/>
    <w:rsid w:val="00124855"/>
    <w:rsid w:val="001260E7"/>
    <w:rsid w:val="00126A06"/>
    <w:rsid w:val="00130220"/>
    <w:rsid w:val="00130240"/>
    <w:rsid w:val="0013189B"/>
    <w:rsid w:val="001363FD"/>
    <w:rsid w:val="001372F1"/>
    <w:rsid w:val="00141DD7"/>
    <w:rsid w:val="0014223D"/>
    <w:rsid w:val="00145F3D"/>
    <w:rsid w:val="00157906"/>
    <w:rsid w:val="00160D80"/>
    <w:rsid w:val="0016106E"/>
    <w:rsid w:val="00166884"/>
    <w:rsid w:val="00170585"/>
    <w:rsid w:val="00172934"/>
    <w:rsid w:val="00174A84"/>
    <w:rsid w:val="00175588"/>
    <w:rsid w:val="00175897"/>
    <w:rsid w:val="001758FD"/>
    <w:rsid w:val="001764D0"/>
    <w:rsid w:val="00183CA4"/>
    <w:rsid w:val="00186010"/>
    <w:rsid w:val="001919A0"/>
    <w:rsid w:val="00196BF7"/>
    <w:rsid w:val="001A02EC"/>
    <w:rsid w:val="001A114C"/>
    <w:rsid w:val="001A2A3C"/>
    <w:rsid w:val="001A5182"/>
    <w:rsid w:val="001B0EF1"/>
    <w:rsid w:val="001B0FF3"/>
    <w:rsid w:val="001B31FB"/>
    <w:rsid w:val="001B3F18"/>
    <w:rsid w:val="001B4A39"/>
    <w:rsid w:val="001B7B88"/>
    <w:rsid w:val="001B7C27"/>
    <w:rsid w:val="001C3BDB"/>
    <w:rsid w:val="001C4194"/>
    <w:rsid w:val="001C66B9"/>
    <w:rsid w:val="001D12B5"/>
    <w:rsid w:val="001D1559"/>
    <w:rsid w:val="001D2FCC"/>
    <w:rsid w:val="001F400D"/>
    <w:rsid w:val="00200225"/>
    <w:rsid w:val="00201459"/>
    <w:rsid w:val="0020663C"/>
    <w:rsid w:val="0021315E"/>
    <w:rsid w:val="00213E1C"/>
    <w:rsid w:val="002205C0"/>
    <w:rsid w:val="00221357"/>
    <w:rsid w:val="002218C3"/>
    <w:rsid w:val="00222EF8"/>
    <w:rsid w:val="00230CB8"/>
    <w:rsid w:val="00232D81"/>
    <w:rsid w:val="00233D67"/>
    <w:rsid w:val="002363B0"/>
    <w:rsid w:val="00245D6A"/>
    <w:rsid w:val="00266874"/>
    <w:rsid w:val="00272FC7"/>
    <w:rsid w:val="00282948"/>
    <w:rsid w:val="00293C1E"/>
    <w:rsid w:val="00293E9D"/>
    <w:rsid w:val="0029402C"/>
    <w:rsid w:val="002A12C4"/>
    <w:rsid w:val="002A2034"/>
    <w:rsid w:val="002A228B"/>
    <w:rsid w:val="002A2DC3"/>
    <w:rsid w:val="002A4CB4"/>
    <w:rsid w:val="002A6031"/>
    <w:rsid w:val="002A6C00"/>
    <w:rsid w:val="002B45F6"/>
    <w:rsid w:val="002C06B2"/>
    <w:rsid w:val="002C09FC"/>
    <w:rsid w:val="002C1256"/>
    <w:rsid w:val="002C415A"/>
    <w:rsid w:val="002C4D79"/>
    <w:rsid w:val="002C7515"/>
    <w:rsid w:val="002D1675"/>
    <w:rsid w:val="002D1EC2"/>
    <w:rsid w:val="002D3016"/>
    <w:rsid w:val="002D4ACB"/>
    <w:rsid w:val="002D6287"/>
    <w:rsid w:val="002E0624"/>
    <w:rsid w:val="002E35DE"/>
    <w:rsid w:val="002E3638"/>
    <w:rsid w:val="002E5F6E"/>
    <w:rsid w:val="002E6A03"/>
    <w:rsid w:val="002F18E1"/>
    <w:rsid w:val="002F227A"/>
    <w:rsid w:val="002F37BE"/>
    <w:rsid w:val="002F4873"/>
    <w:rsid w:val="002F6BF0"/>
    <w:rsid w:val="00300D0B"/>
    <w:rsid w:val="0030122A"/>
    <w:rsid w:val="00306096"/>
    <w:rsid w:val="0030613C"/>
    <w:rsid w:val="003127C2"/>
    <w:rsid w:val="00315457"/>
    <w:rsid w:val="0031594E"/>
    <w:rsid w:val="00317FD2"/>
    <w:rsid w:val="003279CD"/>
    <w:rsid w:val="00327A1D"/>
    <w:rsid w:val="00330260"/>
    <w:rsid w:val="00330A97"/>
    <w:rsid w:val="00331683"/>
    <w:rsid w:val="00340234"/>
    <w:rsid w:val="003417B9"/>
    <w:rsid w:val="003511AD"/>
    <w:rsid w:val="00352FBE"/>
    <w:rsid w:val="00353A0D"/>
    <w:rsid w:val="00353FDC"/>
    <w:rsid w:val="0035578B"/>
    <w:rsid w:val="00361B9C"/>
    <w:rsid w:val="0036464C"/>
    <w:rsid w:val="00365384"/>
    <w:rsid w:val="003668DF"/>
    <w:rsid w:val="003706CE"/>
    <w:rsid w:val="003740F0"/>
    <w:rsid w:val="00377489"/>
    <w:rsid w:val="00377C4A"/>
    <w:rsid w:val="003802A1"/>
    <w:rsid w:val="00380EFC"/>
    <w:rsid w:val="003847B6"/>
    <w:rsid w:val="00387D9D"/>
    <w:rsid w:val="00397454"/>
    <w:rsid w:val="00397DF2"/>
    <w:rsid w:val="003A61F9"/>
    <w:rsid w:val="003B3ADF"/>
    <w:rsid w:val="003B45B5"/>
    <w:rsid w:val="003B76CA"/>
    <w:rsid w:val="003B7B17"/>
    <w:rsid w:val="003C4E9C"/>
    <w:rsid w:val="003D153D"/>
    <w:rsid w:val="003D35E6"/>
    <w:rsid w:val="003D721D"/>
    <w:rsid w:val="003D7780"/>
    <w:rsid w:val="003E1C9C"/>
    <w:rsid w:val="003E4B02"/>
    <w:rsid w:val="003E6567"/>
    <w:rsid w:val="003E7E86"/>
    <w:rsid w:val="003F151A"/>
    <w:rsid w:val="003F1CE3"/>
    <w:rsid w:val="003F2874"/>
    <w:rsid w:val="003F297D"/>
    <w:rsid w:val="003F31B6"/>
    <w:rsid w:val="003F5F69"/>
    <w:rsid w:val="004012CF"/>
    <w:rsid w:val="00402FF3"/>
    <w:rsid w:val="004110D2"/>
    <w:rsid w:val="00414C1F"/>
    <w:rsid w:val="004216D8"/>
    <w:rsid w:val="0042285E"/>
    <w:rsid w:val="00423213"/>
    <w:rsid w:val="00424BB4"/>
    <w:rsid w:val="00427F2E"/>
    <w:rsid w:val="00430603"/>
    <w:rsid w:val="00434F17"/>
    <w:rsid w:val="004374AC"/>
    <w:rsid w:val="00441585"/>
    <w:rsid w:val="004447EE"/>
    <w:rsid w:val="00445D06"/>
    <w:rsid w:val="00446EF7"/>
    <w:rsid w:val="00450A99"/>
    <w:rsid w:val="00454FB3"/>
    <w:rsid w:val="0046044E"/>
    <w:rsid w:val="00461DBA"/>
    <w:rsid w:val="00470022"/>
    <w:rsid w:val="00477720"/>
    <w:rsid w:val="0048178E"/>
    <w:rsid w:val="00481AAF"/>
    <w:rsid w:val="00487327"/>
    <w:rsid w:val="004906C8"/>
    <w:rsid w:val="00491FBE"/>
    <w:rsid w:val="004979A2"/>
    <w:rsid w:val="004A0CC0"/>
    <w:rsid w:val="004B1509"/>
    <w:rsid w:val="004B1BDE"/>
    <w:rsid w:val="004B3753"/>
    <w:rsid w:val="004C02A2"/>
    <w:rsid w:val="004C16A3"/>
    <w:rsid w:val="004C7621"/>
    <w:rsid w:val="004D073F"/>
    <w:rsid w:val="004E6BE9"/>
    <w:rsid w:val="004F1ECB"/>
    <w:rsid w:val="004F2DD4"/>
    <w:rsid w:val="004F7AF7"/>
    <w:rsid w:val="00501E21"/>
    <w:rsid w:val="00503927"/>
    <w:rsid w:val="00512153"/>
    <w:rsid w:val="00513B00"/>
    <w:rsid w:val="005152E2"/>
    <w:rsid w:val="00521689"/>
    <w:rsid w:val="00522352"/>
    <w:rsid w:val="00522A0E"/>
    <w:rsid w:val="00523CF0"/>
    <w:rsid w:val="00523DFA"/>
    <w:rsid w:val="00525911"/>
    <w:rsid w:val="0052678C"/>
    <w:rsid w:val="00530C63"/>
    <w:rsid w:val="005318CA"/>
    <w:rsid w:val="005322DA"/>
    <w:rsid w:val="005575BB"/>
    <w:rsid w:val="00557A82"/>
    <w:rsid w:val="00562653"/>
    <w:rsid w:val="00562DA8"/>
    <w:rsid w:val="005645BE"/>
    <w:rsid w:val="00567D72"/>
    <w:rsid w:val="00570592"/>
    <w:rsid w:val="005733EB"/>
    <w:rsid w:val="0057689F"/>
    <w:rsid w:val="00582600"/>
    <w:rsid w:val="00584718"/>
    <w:rsid w:val="00590D02"/>
    <w:rsid w:val="005A08C7"/>
    <w:rsid w:val="005A0B6E"/>
    <w:rsid w:val="005A0F33"/>
    <w:rsid w:val="005A797B"/>
    <w:rsid w:val="005B05B0"/>
    <w:rsid w:val="005B6443"/>
    <w:rsid w:val="005C3510"/>
    <w:rsid w:val="005C6DED"/>
    <w:rsid w:val="005D2B59"/>
    <w:rsid w:val="005D370F"/>
    <w:rsid w:val="005E6C3F"/>
    <w:rsid w:val="005F28FD"/>
    <w:rsid w:val="005F57F0"/>
    <w:rsid w:val="005F61D6"/>
    <w:rsid w:val="005F6CA8"/>
    <w:rsid w:val="006019B4"/>
    <w:rsid w:val="00604860"/>
    <w:rsid w:val="00605624"/>
    <w:rsid w:val="006069DC"/>
    <w:rsid w:val="00611928"/>
    <w:rsid w:val="00613AD7"/>
    <w:rsid w:val="006168E4"/>
    <w:rsid w:val="00616A3A"/>
    <w:rsid w:val="0062063C"/>
    <w:rsid w:val="00627191"/>
    <w:rsid w:val="00637208"/>
    <w:rsid w:val="0063729B"/>
    <w:rsid w:val="006375B6"/>
    <w:rsid w:val="00641F39"/>
    <w:rsid w:val="00651AA0"/>
    <w:rsid w:val="006615F9"/>
    <w:rsid w:val="006639E2"/>
    <w:rsid w:val="00666AD1"/>
    <w:rsid w:val="00670673"/>
    <w:rsid w:val="00673857"/>
    <w:rsid w:val="00676967"/>
    <w:rsid w:val="006858FD"/>
    <w:rsid w:val="0069410C"/>
    <w:rsid w:val="00697DD0"/>
    <w:rsid w:val="006A6142"/>
    <w:rsid w:val="006A6BD9"/>
    <w:rsid w:val="006A6C9D"/>
    <w:rsid w:val="006B3076"/>
    <w:rsid w:val="006B442E"/>
    <w:rsid w:val="006C1B63"/>
    <w:rsid w:val="006C4314"/>
    <w:rsid w:val="006C5E0F"/>
    <w:rsid w:val="006C6DA5"/>
    <w:rsid w:val="006D119A"/>
    <w:rsid w:val="006D5B07"/>
    <w:rsid w:val="006E2CEE"/>
    <w:rsid w:val="006E49EB"/>
    <w:rsid w:val="006E6FC4"/>
    <w:rsid w:val="006F2470"/>
    <w:rsid w:val="006F5CBA"/>
    <w:rsid w:val="006F69FE"/>
    <w:rsid w:val="006F787A"/>
    <w:rsid w:val="006F7AEB"/>
    <w:rsid w:val="007051B0"/>
    <w:rsid w:val="0070767C"/>
    <w:rsid w:val="00711421"/>
    <w:rsid w:val="00714A48"/>
    <w:rsid w:val="00715527"/>
    <w:rsid w:val="00717553"/>
    <w:rsid w:val="00717934"/>
    <w:rsid w:val="0072333B"/>
    <w:rsid w:val="00725024"/>
    <w:rsid w:val="00731874"/>
    <w:rsid w:val="00734976"/>
    <w:rsid w:val="00741A4C"/>
    <w:rsid w:val="007433D8"/>
    <w:rsid w:val="00744EEF"/>
    <w:rsid w:val="00745175"/>
    <w:rsid w:val="00752728"/>
    <w:rsid w:val="00754CAE"/>
    <w:rsid w:val="007600FF"/>
    <w:rsid w:val="0076150E"/>
    <w:rsid w:val="007654A3"/>
    <w:rsid w:val="00766B1F"/>
    <w:rsid w:val="00766B69"/>
    <w:rsid w:val="00767BC9"/>
    <w:rsid w:val="00774536"/>
    <w:rsid w:val="00775BF4"/>
    <w:rsid w:val="00790BA2"/>
    <w:rsid w:val="00794F80"/>
    <w:rsid w:val="007A05E1"/>
    <w:rsid w:val="007A5EAA"/>
    <w:rsid w:val="007A6634"/>
    <w:rsid w:val="007A681B"/>
    <w:rsid w:val="007B1212"/>
    <w:rsid w:val="007B2C77"/>
    <w:rsid w:val="007B3C72"/>
    <w:rsid w:val="007B4114"/>
    <w:rsid w:val="007B4372"/>
    <w:rsid w:val="007B6FD8"/>
    <w:rsid w:val="007C15B3"/>
    <w:rsid w:val="007C3098"/>
    <w:rsid w:val="007C6A59"/>
    <w:rsid w:val="007C6E76"/>
    <w:rsid w:val="007D0C85"/>
    <w:rsid w:val="007D1A27"/>
    <w:rsid w:val="007D1F15"/>
    <w:rsid w:val="007D25B1"/>
    <w:rsid w:val="007D2878"/>
    <w:rsid w:val="007D4CC6"/>
    <w:rsid w:val="007D56C3"/>
    <w:rsid w:val="007D5A20"/>
    <w:rsid w:val="007E4685"/>
    <w:rsid w:val="007F6E5B"/>
    <w:rsid w:val="00800566"/>
    <w:rsid w:val="00803C97"/>
    <w:rsid w:val="00804CAE"/>
    <w:rsid w:val="008073CD"/>
    <w:rsid w:val="008102A9"/>
    <w:rsid w:val="00810F15"/>
    <w:rsid w:val="00811205"/>
    <w:rsid w:val="00812888"/>
    <w:rsid w:val="00812C48"/>
    <w:rsid w:val="00812E6B"/>
    <w:rsid w:val="008140FC"/>
    <w:rsid w:val="00814E13"/>
    <w:rsid w:val="00816613"/>
    <w:rsid w:val="008212A5"/>
    <w:rsid w:val="008217D2"/>
    <w:rsid w:val="00830D0D"/>
    <w:rsid w:val="00834D80"/>
    <w:rsid w:val="00847D23"/>
    <w:rsid w:val="0085412C"/>
    <w:rsid w:val="00862368"/>
    <w:rsid w:val="00865FA4"/>
    <w:rsid w:val="00870362"/>
    <w:rsid w:val="008707E9"/>
    <w:rsid w:val="00873D6E"/>
    <w:rsid w:val="008773E7"/>
    <w:rsid w:val="00884054"/>
    <w:rsid w:val="00887A61"/>
    <w:rsid w:val="00887CAA"/>
    <w:rsid w:val="008913A6"/>
    <w:rsid w:val="00892D37"/>
    <w:rsid w:val="008A0F04"/>
    <w:rsid w:val="008A6597"/>
    <w:rsid w:val="008B5138"/>
    <w:rsid w:val="008B678F"/>
    <w:rsid w:val="008B7187"/>
    <w:rsid w:val="008C00FA"/>
    <w:rsid w:val="008C0619"/>
    <w:rsid w:val="008C1A65"/>
    <w:rsid w:val="008C3E28"/>
    <w:rsid w:val="008C482A"/>
    <w:rsid w:val="008C55A3"/>
    <w:rsid w:val="008C6D9D"/>
    <w:rsid w:val="008D0B1F"/>
    <w:rsid w:val="008D4BB0"/>
    <w:rsid w:val="008D5055"/>
    <w:rsid w:val="008D5E4B"/>
    <w:rsid w:val="008D6629"/>
    <w:rsid w:val="008E4E96"/>
    <w:rsid w:val="008E5335"/>
    <w:rsid w:val="008E629B"/>
    <w:rsid w:val="008E6375"/>
    <w:rsid w:val="008E6D1B"/>
    <w:rsid w:val="008E6ED6"/>
    <w:rsid w:val="008E7534"/>
    <w:rsid w:val="008F2BA6"/>
    <w:rsid w:val="008F31B3"/>
    <w:rsid w:val="008F4C93"/>
    <w:rsid w:val="00900224"/>
    <w:rsid w:val="00900E3E"/>
    <w:rsid w:val="00902F0D"/>
    <w:rsid w:val="00907575"/>
    <w:rsid w:val="00907F56"/>
    <w:rsid w:val="00911AD7"/>
    <w:rsid w:val="00913196"/>
    <w:rsid w:val="00913DE6"/>
    <w:rsid w:val="00915F39"/>
    <w:rsid w:val="00932918"/>
    <w:rsid w:val="00934C9B"/>
    <w:rsid w:val="00942A79"/>
    <w:rsid w:val="00944468"/>
    <w:rsid w:val="00944DC9"/>
    <w:rsid w:val="00945FB1"/>
    <w:rsid w:val="0095267A"/>
    <w:rsid w:val="009567F2"/>
    <w:rsid w:val="00961D50"/>
    <w:rsid w:val="00964A99"/>
    <w:rsid w:val="0096605C"/>
    <w:rsid w:val="0096643B"/>
    <w:rsid w:val="009738FB"/>
    <w:rsid w:val="00973E6E"/>
    <w:rsid w:val="009743C4"/>
    <w:rsid w:val="009815F8"/>
    <w:rsid w:val="00991E39"/>
    <w:rsid w:val="0099331E"/>
    <w:rsid w:val="009943D4"/>
    <w:rsid w:val="00997358"/>
    <w:rsid w:val="00997C2C"/>
    <w:rsid w:val="009A18AC"/>
    <w:rsid w:val="009A4E3B"/>
    <w:rsid w:val="009A5D16"/>
    <w:rsid w:val="009A686F"/>
    <w:rsid w:val="009A6A58"/>
    <w:rsid w:val="009B3487"/>
    <w:rsid w:val="009B4CE2"/>
    <w:rsid w:val="009C0752"/>
    <w:rsid w:val="009C1EEF"/>
    <w:rsid w:val="009C564F"/>
    <w:rsid w:val="009D50C6"/>
    <w:rsid w:val="009E227D"/>
    <w:rsid w:val="009E31C7"/>
    <w:rsid w:val="009E42ED"/>
    <w:rsid w:val="009E7413"/>
    <w:rsid w:val="009F0A85"/>
    <w:rsid w:val="009F6606"/>
    <w:rsid w:val="00A04A4E"/>
    <w:rsid w:val="00A0661B"/>
    <w:rsid w:val="00A07A43"/>
    <w:rsid w:val="00A112FB"/>
    <w:rsid w:val="00A2077A"/>
    <w:rsid w:val="00A22B59"/>
    <w:rsid w:val="00A30F2E"/>
    <w:rsid w:val="00A33FE3"/>
    <w:rsid w:val="00A3651A"/>
    <w:rsid w:val="00A43700"/>
    <w:rsid w:val="00A44B75"/>
    <w:rsid w:val="00A46924"/>
    <w:rsid w:val="00A47C12"/>
    <w:rsid w:val="00A50811"/>
    <w:rsid w:val="00A51B64"/>
    <w:rsid w:val="00A5307A"/>
    <w:rsid w:val="00A539A5"/>
    <w:rsid w:val="00A54B59"/>
    <w:rsid w:val="00A57011"/>
    <w:rsid w:val="00A608D7"/>
    <w:rsid w:val="00A6194C"/>
    <w:rsid w:val="00A625E2"/>
    <w:rsid w:val="00A7039B"/>
    <w:rsid w:val="00A72150"/>
    <w:rsid w:val="00A72465"/>
    <w:rsid w:val="00A80C92"/>
    <w:rsid w:val="00A81100"/>
    <w:rsid w:val="00A9078E"/>
    <w:rsid w:val="00A91C40"/>
    <w:rsid w:val="00A952D2"/>
    <w:rsid w:val="00A95C3D"/>
    <w:rsid w:val="00AA386F"/>
    <w:rsid w:val="00AA4738"/>
    <w:rsid w:val="00AA648E"/>
    <w:rsid w:val="00AB09E3"/>
    <w:rsid w:val="00AB3710"/>
    <w:rsid w:val="00AB4B0F"/>
    <w:rsid w:val="00AB6A8E"/>
    <w:rsid w:val="00AC0CCC"/>
    <w:rsid w:val="00AC12AB"/>
    <w:rsid w:val="00AC3768"/>
    <w:rsid w:val="00AC3CC3"/>
    <w:rsid w:val="00AC52D3"/>
    <w:rsid w:val="00AD3BA3"/>
    <w:rsid w:val="00AE09E5"/>
    <w:rsid w:val="00AE3CCC"/>
    <w:rsid w:val="00AE4213"/>
    <w:rsid w:val="00AE62B4"/>
    <w:rsid w:val="00AF1AC2"/>
    <w:rsid w:val="00AF3128"/>
    <w:rsid w:val="00AF725E"/>
    <w:rsid w:val="00B023E6"/>
    <w:rsid w:val="00B02A6E"/>
    <w:rsid w:val="00B04F44"/>
    <w:rsid w:val="00B07600"/>
    <w:rsid w:val="00B10F5B"/>
    <w:rsid w:val="00B11865"/>
    <w:rsid w:val="00B15DBB"/>
    <w:rsid w:val="00B15F11"/>
    <w:rsid w:val="00B20329"/>
    <w:rsid w:val="00B23959"/>
    <w:rsid w:val="00B23F44"/>
    <w:rsid w:val="00B32CD3"/>
    <w:rsid w:val="00B3672D"/>
    <w:rsid w:val="00B36B67"/>
    <w:rsid w:val="00B36C81"/>
    <w:rsid w:val="00B3772D"/>
    <w:rsid w:val="00B50140"/>
    <w:rsid w:val="00B52C95"/>
    <w:rsid w:val="00B554F8"/>
    <w:rsid w:val="00B6516B"/>
    <w:rsid w:val="00B7426B"/>
    <w:rsid w:val="00B74A60"/>
    <w:rsid w:val="00B777F6"/>
    <w:rsid w:val="00B8387B"/>
    <w:rsid w:val="00B85A40"/>
    <w:rsid w:val="00B86A10"/>
    <w:rsid w:val="00BA4DC0"/>
    <w:rsid w:val="00BA7AD1"/>
    <w:rsid w:val="00BA7AEB"/>
    <w:rsid w:val="00BB243B"/>
    <w:rsid w:val="00BB31BE"/>
    <w:rsid w:val="00BB3580"/>
    <w:rsid w:val="00BB65EE"/>
    <w:rsid w:val="00BC0FDD"/>
    <w:rsid w:val="00BC22E0"/>
    <w:rsid w:val="00BD304D"/>
    <w:rsid w:val="00BE04E6"/>
    <w:rsid w:val="00BE32A8"/>
    <w:rsid w:val="00BE4347"/>
    <w:rsid w:val="00BE4694"/>
    <w:rsid w:val="00BE4778"/>
    <w:rsid w:val="00BE5BF5"/>
    <w:rsid w:val="00BF084B"/>
    <w:rsid w:val="00BF3876"/>
    <w:rsid w:val="00BF4CB5"/>
    <w:rsid w:val="00BF63A0"/>
    <w:rsid w:val="00BF6BFA"/>
    <w:rsid w:val="00C03CC0"/>
    <w:rsid w:val="00C2109F"/>
    <w:rsid w:val="00C2287C"/>
    <w:rsid w:val="00C31A8E"/>
    <w:rsid w:val="00C34150"/>
    <w:rsid w:val="00C34E64"/>
    <w:rsid w:val="00C364A1"/>
    <w:rsid w:val="00C40A82"/>
    <w:rsid w:val="00C40FD6"/>
    <w:rsid w:val="00C41AD3"/>
    <w:rsid w:val="00C47608"/>
    <w:rsid w:val="00C50568"/>
    <w:rsid w:val="00C52738"/>
    <w:rsid w:val="00C531DA"/>
    <w:rsid w:val="00C54DDA"/>
    <w:rsid w:val="00C628D6"/>
    <w:rsid w:val="00C66929"/>
    <w:rsid w:val="00C67E4D"/>
    <w:rsid w:val="00C715C2"/>
    <w:rsid w:val="00C93BCC"/>
    <w:rsid w:val="00C94F10"/>
    <w:rsid w:val="00C969A6"/>
    <w:rsid w:val="00CA3280"/>
    <w:rsid w:val="00CA5721"/>
    <w:rsid w:val="00CB147C"/>
    <w:rsid w:val="00CB2B18"/>
    <w:rsid w:val="00CB2E37"/>
    <w:rsid w:val="00CB60D0"/>
    <w:rsid w:val="00CB7C17"/>
    <w:rsid w:val="00CC0463"/>
    <w:rsid w:val="00CC0C5F"/>
    <w:rsid w:val="00CC211E"/>
    <w:rsid w:val="00CC2BE6"/>
    <w:rsid w:val="00CC3AB7"/>
    <w:rsid w:val="00CD2D8C"/>
    <w:rsid w:val="00CD589E"/>
    <w:rsid w:val="00CE2ADF"/>
    <w:rsid w:val="00CE5425"/>
    <w:rsid w:val="00D06CA0"/>
    <w:rsid w:val="00D10FED"/>
    <w:rsid w:val="00D170A2"/>
    <w:rsid w:val="00D26D95"/>
    <w:rsid w:val="00D27721"/>
    <w:rsid w:val="00D33028"/>
    <w:rsid w:val="00D36BD5"/>
    <w:rsid w:val="00D420D9"/>
    <w:rsid w:val="00D42929"/>
    <w:rsid w:val="00D51568"/>
    <w:rsid w:val="00D53833"/>
    <w:rsid w:val="00D54F2B"/>
    <w:rsid w:val="00D560CA"/>
    <w:rsid w:val="00D60396"/>
    <w:rsid w:val="00D633C2"/>
    <w:rsid w:val="00D70CED"/>
    <w:rsid w:val="00D70DD1"/>
    <w:rsid w:val="00D72D16"/>
    <w:rsid w:val="00D72DA5"/>
    <w:rsid w:val="00D76554"/>
    <w:rsid w:val="00D76C70"/>
    <w:rsid w:val="00D77A67"/>
    <w:rsid w:val="00D827D4"/>
    <w:rsid w:val="00D90540"/>
    <w:rsid w:val="00D94E82"/>
    <w:rsid w:val="00D970FF"/>
    <w:rsid w:val="00D9743B"/>
    <w:rsid w:val="00D97E7D"/>
    <w:rsid w:val="00DA380F"/>
    <w:rsid w:val="00DA3F35"/>
    <w:rsid w:val="00DA67C7"/>
    <w:rsid w:val="00DB34DB"/>
    <w:rsid w:val="00DB3C03"/>
    <w:rsid w:val="00DB5C0A"/>
    <w:rsid w:val="00DB7041"/>
    <w:rsid w:val="00DC0AF7"/>
    <w:rsid w:val="00DC6A2E"/>
    <w:rsid w:val="00DD13E2"/>
    <w:rsid w:val="00DE1B70"/>
    <w:rsid w:val="00DE52EA"/>
    <w:rsid w:val="00DF003C"/>
    <w:rsid w:val="00DF0645"/>
    <w:rsid w:val="00DF4501"/>
    <w:rsid w:val="00DF62A4"/>
    <w:rsid w:val="00E02F35"/>
    <w:rsid w:val="00E07824"/>
    <w:rsid w:val="00E1072D"/>
    <w:rsid w:val="00E10BB4"/>
    <w:rsid w:val="00E1601D"/>
    <w:rsid w:val="00E17D32"/>
    <w:rsid w:val="00E216D9"/>
    <w:rsid w:val="00E238D2"/>
    <w:rsid w:val="00E26FCA"/>
    <w:rsid w:val="00E27219"/>
    <w:rsid w:val="00E30229"/>
    <w:rsid w:val="00E33BA9"/>
    <w:rsid w:val="00E4612B"/>
    <w:rsid w:val="00E478F1"/>
    <w:rsid w:val="00E53811"/>
    <w:rsid w:val="00E6265C"/>
    <w:rsid w:val="00E632AA"/>
    <w:rsid w:val="00E63D4F"/>
    <w:rsid w:val="00E72AC7"/>
    <w:rsid w:val="00E75B63"/>
    <w:rsid w:val="00E85365"/>
    <w:rsid w:val="00E854AF"/>
    <w:rsid w:val="00E8604E"/>
    <w:rsid w:val="00E9008B"/>
    <w:rsid w:val="00E90766"/>
    <w:rsid w:val="00E96217"/>
    <w:rsid w:val="00E978C1"/>
    <w:rsid w:val="00EA1982"/>
    <w:rsid w:val="00EA1F89"/>
    <w:rsid w:val="00EA597E"/>
    <w:rsid w:val="00EB0B43"/>
    <w:rsid w:val="00EB43F8"/>
    <w:rsid w:val="00EB7048"/>
    <w:rsid w:val="00EB79CD"/>
    <w:rsid w:val="00EC454B"/>
    <w:rsid w:val="00EC5E3E"/>
    <w:rsid w:val="00ED255A"/>
    <w:rsid w:val="00ED4C20"/>
    <w:rsid w:val="00ED65A7"/>
    <w:rsid w:val="00EE08B6"/>
    <w:rsid w:val="00EE2200"/>
    <w:rsid w:val="00EE2881"/>
    <w:rsid w:val="00EE2942"/>
    <w:rsid w:val="00EE2A41"/>
    <w:rsid w:val="00EE3F3D"/>
    <w:rsid w:val="00EE4E07"/>
    <w:rsid w:val="00EF4BB2"/>
    <w:rsid w:val="00F004E8"/>
    <w:rsid w:val="00F01245"/>
    <w:rsid w:val="00F01E46"/>
    <w:rsid w:val="00F02577"/>
    <w:rsid w:val="00F02AF4"/>
    <w:rsid w:val="00F0351B"/>
    <w:rsid w:val="00F10DEE"/>
    <w:rsid w:val="00F152F2"/>
    <w:rsid w:val="00F178AB"/>
    <w:rsid w:val="00F17995"/>
    <w:rsid w:val="00F22566"/>
    <w:rsid w:val="00F24036"/>
    <w:rsid w:val="00F2683D"/>
    <w:rsid w:val="00F30AF5"/>
    <w:rsid w:val="00F30C01"/>
    <w:rsid w:val="00F36386"/>
    <w:rsid w:val="00F37FEA"/>
    <w:rsid w:val="00F406EA"/>
    <w:rsid w:val="00F40DA6"/>
    <w:rsid w:val="00F448F4"/>
    <w:rsid w:val="00F4684B"/>
    <w:rsid w:val="00F46ABE"/>
    <w:rsid w:val="00F50A57"/>
    <w:rsid w:val="00F50EBD"/>
    <w:rsid w:val="00F70590"/>
    <w:rsid w:val="00F72435"/>
    <w:rsid w:val="00F727B0"/>
    <w:rsid w:val="00F749F8"/>
    <w:rsid w:val="00F81220"/>
    <w:rsid w:val="00F81A44"/>
    <w:rsid w:val="00F86E0C"/>
    <w:rsid w:val="00F87694"/>
    <w:rsid w:val="00FA1884"/>
    <w:rsid w:val="00FA3867"/>
    <w:rsid w:val="00FA4C4E"/>
    <w:rsid w:val="00FA5EBB"/>
    <w:rsid w:val="00FB0C03"/>
    <w:rsid w:val="00FB49F5"/>
    <w:rsid w:val="00FB57F5"/>
    <w:rsid w:val="00FB6EFA"/>
    <w:rsid w:val="00FB7F9C"/>
    <w:rsid w:val="00FC51C6"/>
    <w:rsid w:val="00FC5AFE"/>
    <w:rsid w:val="00FD0913"/>
    <w:rsid w:val="00FD2799"/>
    <w:rsid w:val="00FD2E24"/>
    <w:rsid w:val="00FD3F68"/>
    <w:rsid w:val="00FD4599"/>
    <w:rsid w:val="00FD4784"/>
    <w:rsid w:val="00FD5BA4"/>
    <w:rsid w:val="00FD6099"/>
    <w:rsid w:val="00FD65FE"/>
    <w:rsid w:val="00FF155A"/>
    <w:rsid w:val="00FF3BE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A8A3209"/>
  <w15:chartTrackingRefBased/>
  <w15:docId w15:val="{175E7C73-AFDC-44F9-AE75-54416C7425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45BE"/>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168E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6168E4"/>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6168E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6168E4"/>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168E4"/>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6168E4"/>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6168E4"/>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rsid w:val="006168E4"/>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6168E4"/>
    <w:rPr>
      <w:color w:val="0563C1" w:themeColor="hyperlink"/>
      <w:u w:val="single"/>
    </w:rPr>
  </w:style>
  <w:style w:type="paragraph" w:styleId="Sinespaciado">
    <w:name w:val="No Spacing"/>
    <w:aliases w:val="Francesa"/>
    <w:link w:val="SinespaciadoCar"/>
    <w:uiPriority w:val="1"/>
    <w:qFormat/>
    <w:rsid w:val="006168E4"/>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6168E4"/>
    <w:rPr>
      <w:b/>
      <w:bCs/>
    </w:rPr>
  </w:style>
  <w:style w:type="character" w:customStyle="1" w:styleId="SinespaciadoCar">
    <w:name w:val="Sin espaciado Car"/>
    <w:aliases w:val="Francesa Car"/>
    <w:link w:val="Sinespaciado"/>
    <w:uiPriority w:val="1"/>
    <w:locked/>
    <w:rsid w:val="006168E4"/>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8C55A3"/>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8C55A3"/>
    <w:rPr>
      <w:sz w:val="20"/>
      <w:szCs w:val="20"/>
    </w:rPr>
  </w:style>
  <w:style w:type="paragraph" w:customStyle="1" w:styleId="Default">
    <w:name w:val="Default"/>
    <w:rsid w:val="00BA7AD1"/>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7B3C7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B3C72"/>
    <w:rPr>
      <w:rFonts w:ascii="Segoe UI" w:hAnsi="Segoe UI" w:cs="Segoe UI"/>
      <w:sz w:val="18"/>
      <w:szCs w:val="18"/>
    </w:rPr>
  </w:style>
  <w:style w:type="character" w:styleId="Refdecomentario">
    <w:name w:val="annotation reference"/>
    <w:basedOn w:val="Fuentedeprrafopredeter"/>
    <w:uiPriority w:val="99"/>
    <w:semiHidden/>
    <w:unhideWhenUsed/>
    <w:rsid w:val="00380EFC"/>
    <w:rPr>
      <w:sz w:val="16"/>
      <w:szCs w:val="16"/>
    </w:rPr>
  </w:style>
  <w:style w:type="paragraph" w:styleId="Textocomentario">
    <w:name w:val="annotation text"/>
    <w:basedOn w:val="Normal"/>
    <w:link w:val="TextocomentarioCar"/>
    <w:uiPriority w:val="99"/>
    <w:semiHidden/>
    <w:unhideWhenUsed/>
    <w:rsid w:val="00380EF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80EFC"/>
    <w:rPr>
      <w:sz w:val="20"/>
      <w:szCs w:val="20"/>
    </w:rPr>
  </w:style>
  <w:style w:type="paragraph" w:styleId="Asuntodelcomentario">
    <w:name w:val="annotation subject"/>
    <w:basedOn w:val="Textocomentario"/>
    <w:next w:val="Textocomentario"/>
    <w:link w:val="AsuntodelcomentarioCar"/>
    <w:uiPriority w:val="99"/>
    <w:semiHidden/>
    <w:unhideWhenUsed/>
    <w:rsid w:val="00380EFC"/>
    <w:rPr>
      <w:b/>
      <w:bCs/>
    </w:rPr>
  </w:style>
  <w:style w:type="character" w:customStyle="1" w:styleId="AsuntodelcomentarioCar">
    <w:name w:val="Asunto del comentario Car"/>
    <w:basedOn w:val="TextocomentarioCar"/>
    <w:link w:val="Asuntodelcomentario"/>
    <w:uiPriority w:val="99"/>
    <w:semiHidden/>
    <w:rsid w:val="00380EFC"/>
    <w:rPr>
      <w:b/>
      <w:bCs/>
      <w:sz w:val="20"/>
      <w:szCs w:val="20"/>
    </w:rPr>
  </w:style>
  <w:style w:type="paragraph" w:styleId="Textoindependiente">
    <w:name w:val="Body Text"/>
    <w:basedOn w:val="Normal"/>
    <w:link w:val="TextoindependienteCar"/>
    <w:uiPriority w:val="1"/>
    <w:qFormat/>
    <w:rsid w:val="000B6814"/>
    <w:pPr>
      <w:widowControl w:val="0"/>
      <w:spacing w:after="0" w:line="240" w:lineRule="auto"/>
      <w:ind w:left="20"/>
    </w:pPr>
    <w:rPr>
      <w:rFonts w:ascii="Times New Roman" w:eastAsia="Times New Roman" w:hAnsi="Times New Roman"/>
      <w:sz w:val="25"/>
      <w:szCs w:val="25"/>
      <w:lang w:val="en-US"/>
    </w:rPr>
  </w:style>
  <w:style w:type="character" w:customStyle="1" w:styleId="TextoindependienteCar">
    <w:name w:val="Texto independiente Car"/>
    <w:basedOn w:val="Fuentedeprrafopredeter"/>
    <w:link w:val="Textoindependiente"/>
    <w:uiPriority w:val="1"/>
    <w:rsid w:val="000B6814"/>
    <w:rPr>
      <w:rFonts w:ascii="Times New Roman" w:eastAsia="Times New Roman" w:hAnsi="Times New Roman"/>
      <w:sz w:val="25"/>
      <w:szCs w:val="25"/>
      <w:lang w:val="en-US"/>
    </w:rPr>
  </w:style>
  <w:style w:type="character" w:customStyle="1" w:styleId="apple-style-span">
    <w:name w:val="apple-style-span"/>
    <w:rsid w:val="002E5F6E"/>
  </w:style>
  <w:style w:type="paragraph" w:styleId="NormalWeb">
    <w:name w:val="Normal (Web)"/>
    <w:basedOn w:val="Normal"/>
    <w:uiPriority w:val="99"/>
    <w:semiHidden/>
    <w:unhideWhenUsed/>
    <w:rsid w:val="00B74A60"/>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il">
    <w:name w:val="il"/>
    <w:basedOn w:val="Fuentedeprrafopredeter"/>
    <w:rsid w:val="00B023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321662">
      <w:bodyDiv w:val="1"/>
      <w:marLeft w:val="0"/>
      <w:marRight w:val="0"/>
      <w:marTop w:val="0"/>
      <w:marBottom w:val="0"/>
      <w:divBdr>
        <w:top w:val="none" w:sz="0" w:space="0" w:color="auto"/>
        <w:left w:val="none" w:sz="0" w:space="0" w:color="auto"/>
        <w:bottom w:val="none" w:sz="0" w:space="0" w:color="auto"/>
        <w:right w:val="none" w:sz="0" w:space="0" w:color="auto"/>
      </w:divBdr>
    </w:div>
    <w:div w:id="198133142">
      <w:bodyDiv w:val="1"/>
      <w:marLeft w:val="0"/>
      <w:marRight w:val="0"/>
      <w:marTop w:val="0"/>
      <w:marBottom w:val="0"/>
      <w:divBdr>
        <w:top w:val="none" w:sz="0" w:space="0" w:color="auto"/>
        <w:left w:val="none" w:sz="0" w:space="0" w:color="auto"/>
        <w:bottom w:val="none" w:sz="0" w:space="0" w:color="auto"/>
        <w:right w:val="none" w:sz="0" w:space="0" w:color="auto"/>
      </w:divBdr>
    </w:div>
    <w:div w:id="209735451">
      <w:bodyDiv w:val="1"/>
      <w:marLeft w:val="0"/>
      <w:marRight w:val="0"/>
      <w:marTop w:val="0"/>
      <w:marBottom w:val="0"/>
      <w:divBdr>
        <w:top w:val="none" w:sz="0" w:space="0" w:color="auto"/>
        <w:left w:val="none" w:sz="0" w:space="0" w:color="auto"/>
        <w:bottom w:val="none" w:sz="0" w:space="0" w:color="auto"/>
        <w:right w:val="none" w:sz="0" w:space="0" w:color="auto"/>
      </w:divBdr>
    </w:div>
    <w:div w:id="218707853">
      <w:bodyDiv w:val="1"/>
      <w:marLeft w:val="0"/>
      <w:marRight w:val="0"/>
      <w:marTop w:val="0"/>
      <w:marBottom w:val="0"/>
      <w:divBdr>
        <w:top w:val="none" w:sz="0" w:space="0" w:color="auto"/>
        <w:left w:val="none" w:sz="0" w:space="0" w:color="auto"/>
        <w:bottom w:val="none" w:sz="0" w:space="0" w:color="auto"/>
        <w:right w:val="none" w:sz="0" w:space="0" w:color="auto"/>
      </w:divBdr>
    </w:div>
    <w:div w:id="399520550">
      <w:bodyDiv w:val="1"/>
      <w:marLeft w:val="0"/>
      <w:marRight w:val="0"/>
      <w:marTop w:val="0"/>
      <w:marBottom w:val="0"/>
      <w:divBdr>
        <w:top w:val="none" w:sz="0" w:space="0" w:color="auto"/>
        <w:left w:val="none" w:sz="0" w:space="0" w:color="auto"/>
        <w:bottom w:val="none" w:sz="0" w:space="0" w:color="auto"/>
        <w:right w:val="none" w:sz="0" w:space="0" w:color="auto"/>
      </w:divBdr>
    </w:div>
    <w:div w:id="565917072">
      <w:bodyDiv w:val="1"/>
      <w:marLeft w:val="0"/>
      <w:marRight w:val="0"/>
      <w:marTop w:val="0"/>
      <w:marBottom w:val="0"/>
      <w:divBdr>
        <w:top w:val="none" w:sz="0" w:space="0" w:color="auto"/>
        <w:left w:val="none" w:sz="0" w:space="0" w:color="auto"/>
        <w:bottom w:val="none" w:sz="0" w:space="0" w:color="auto"/>
        <w:right w:val="none" w:sz="0" w:space="0" w:color="auto"/>
      </w:divBdr>
    </w:div>
    <w:div w:id="818233742">
      <w:bodyDiv w:val="1"/>
      <w:marLeft w:val="0"/>
      <w:marRight w:val="0"/>
      <w:marTop w:val="0"/>
      <w:marBottom w:val="0"/>
      <w:divBdr>
        <w:top w:val="none" w:sz="0" w:space="0" w:color="auto"/>
        <w:left w:val="none" w:sz="0" w:space="0" w:color="auto"/>
        <w:bottom w:val="none" w:sz="0" w:space="0" w:color="auto"/>
        <w:right w:val="none" w:sz="0" w:space="0" w:color="auto"/>
      </w:divBdr>
    </w:div>
    <w:div w:id="1049842445">
      <w:bodyDiv w:val="1"/>
      <w:marLeft w:val="0"/>
      <w:marRight w:val="0"/>
      <w:marTop w:val="0"/>
      <w:marBottom w:val="0"/>
      <w:divBdr>
        <w:top w:val="none" w:sz="0" w:space="0" w:color="auto"/>
        <w:left w:val="none" w:sz="0" w:space="0" w:color="auto"/>
        <w:bottom w:val="none" w:sz="0" w:space="0" w:color="auto"/>
        <w:right w:val="none" w:sz="0" w:space="0" w:color="auto"/>
      </w:divBdr>
    </w:div>
    <w:div w:id="1081485904">
      <w:bodyDiv w:val="1"/>
      <w:marLeft w:val="0"/>
      <w:marRight w:val="0"/>
      <w:marTop w:val="0"/>
      <w:marBottom w:val="0"/>
      <w:divBdr>
        <w:top w:val="none" w:sz="0" w:space="0" w:color="auto"/>
        <w:left w:val="none" w:sz="0" w:space="0" w:color="auto"/>
        <w:bottom w:val="none" w:sz="0" w:space="0" w:color="auto"/>
        <w:right w:val="none" w:sz="0" w:space="0" w:color="auto"/>
      </w:divBdr>
    </w:div>
    <w:div w:id="1335113774">
      <w:bodyDiv w:val="1"/>
      <w:marLeft w:val="0"/>
      <w:marRight w:val="0"/>
      <w:marTop w:val="0"/>
      <w:marBottom w:val="0"/>
      <w:divBdr>
        <w:top w:val="none" w:sz="0" w:space="0" w:color="auto"/>
        <w:left w:val="none" w:sz="0" w:space="0" w:color="auto"/>
        <w:bottom w:val="none" w:sz="0" w:space="0" w:color="auto"/>
        <w:right w:val="none" w:sz="0" w:space="0" w:color="auto"/>
      </w:divBdr>
    </w:div>
    <w:div w:id="1457993036">
      <w:bodyDiv w:val="1"/>
      <w:marLeft w:val="0"/>
      <w:marRight w:val="0"/>
      <w:marTop w:val="0"/>
      <w:marBottom w:val="0"/>
      <w:divBdr>
        <w:top w:val="none" w:sz="0" w:space="0" w:color="auto"/>
        <w:left w:val="none" w:sz="0" w:space="0" w:color="auto"/>
        <w:bottom w:val="none" w:sz="0" w:space="0" w:color="auto"/>
        <w:right w:val="none" w:sz="0" w:space="0" w:color="auto"/>
      </w:divBdr>
    </w:div>
    <w:div w:id="1465200943">
      <w:bodyDiv w:val="1"/>
      <w:marLeft w:val="0"/>
      <w:marRight w:val="0"/>
      <w:marTop w:val="0"/>
      <w:marBottom w:val="0"/>
      <w:divBdr>
        <w:top w:val="none" w:sz="0" w:space="0" w:color="auto"/>
        <w:left w:val="none" w:sz="0" w:space="0" w:color="auto"/>
        <w:bottom w:val="none" w:sz="0" w:space="0" w:color="auto"/>
        <w:right w:val="none" w:sz="0" w:space="0" w:color="auto"/>
      </w:divBdr>
    </w:div>
    <w:div w:id="1489591891">
      <w:bodyDiv w:val="1"/>
      <w:marLeft w:val="0"/>
      <w:marRight w:val="0"/>
      <w:marTop w:val="0"/>
      <w:marBottom w:val="0"/>
      <w:divBdr>
        <w:top w:val="none" w:sz="0" w:space="0" w:color="auto"/>
        <w:left w:val="none" w:sz="0" w:space="0" w:color="auto"/>
        <w:bottom w:val="none" w:sz="0" w:space="0" w:color="auto"/>
        <w:right w:val="none" w:sz="0" w:space="0" w:color="auto"/>
      </w:divBdr>
    </w:div>
    <w:div w:id="1957321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295D9A-36FF-4344-B830-1523C6DFDA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Pages>
  <Words>11829</Words>
  <Characters>65063</Characters>
  <Application>Microsoft Office Word</Application>
  <DocSecurity>0</DocSecurity>
  <Lines>542</Lines>
  <Paragraphs>153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76739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2</cp:revision>
  <cp:lastPrinted>2017-07-07T18:23:00Z</cp:lastPrinted>
  <dcterms:created xsi:type="dcterms:W3CDTF">2019-07-04T00:18:00Z</dcterms:created>
  <dcterms:modified xsi:type="dcterms:W3CDTF">2019-07-04T00:18:00Z</dcterms:modified>
</cp:coreProperties>
</file>