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F4" w:rsidRPr="00B27957" w:rsidRDefault="00554DF4" w:rsidP="00B27957">
      <w:pPr>
        <w:spacing w:line="360" w:lineRule="auto"/>
        <w:jc w:val="center"/>
        <w:rPr>
          <w:rFonts w:ascii="Palatino Linotype" w:eastAsia="Times New Roman" w:hAnsi="Palatino Linotype" w:cs="Times New Roman"/>
          <w:b/>
        </w:rPr>
      </w:pPr>
      <w:r w:rsidRPr="00B27957">
        <w:rPr>
          <w:rFonts w:ascii="Palatino Linotype" w:eastAsia="Times New Roman" w:hAnsi="Palatino Linotype" w:cs="Times New Roman"/>
          <w:b/>
        </w:rPr>
        <w:t>LÍNEAS ARGUMENTATIVAS</w:t>
      </w:r>
    </w:p>
    <w:p w:rsidR="00446A7B" w:rsidRPr="00B27957" w:rsidRDefault="00446A7B" w:rsidP="00B27957">
      <w:pPr>
        <w:spacing w:before="240" w:after="240" w:line="360" w:lineRule="auto"/>
        <w:jc w:val="both"/>
        <w:rPr>
          <w:rFonts w:ascii="Palatino Linotype" w:eastAsia="Times New Roman" w:hAnsi="Palatino Linotype" w:cs="Arial"/>
          <w:color w:val="000000" w:themeColor="text1"/>
          <w:lang w:val="es-ES" w:eastAsia="es-MX"/>
        </w:rPr>
      </w:pPr>
      <w:r w:rsidRPr="00B27957">
        <w:rPr>
          <w:rFonts w:ascii="Palatino Linotype" w:hAnsi="Palatino Linotype"/>
          <w:b/>
        </w:rPr>
        <w:t>NEGATIVA FICTA, NO EXISTE PLAZO PERENTORIO PARA INTERPONER EL RECURSO.</w:t>
      </w:r>
      <w:r w:rsidRPr="00B27957">
        <w:rPr>
          <w:rFonts w:ascii="Palatino Linotype" w:hAnsi="Palatino Linotype"/>
        </w:rPr>
        <w:t xml:space="preserve"> </w:t>
      </w:r>
      <w:r w:rsidRPr="00B27957">
        <w:rPr>
          <w:rFonts w:ascii="Palatino Linotype" w:eastAsia="Times New Roman" w:hAnsi="Palatino Linotype" w:cs="Arial"/>
          <w:color w:val="000000" w:themeColor="text1"/>
          <w:lang w:val="es-ES" w:eastAsia="es-MX"/>
        </w:rPr>
        <w:t xml:space="preserve">Tratándose de negativa ficta no existe plazo para la interposición del recurso de revisión por tratarse de una afectación continua al Derecho de Acceso a la Información Pública. </w:t>
      </w:r>
    </w:p>
    <w:p w:rsidR="00554DF4" w:rsidRPr="00B27957" w:rsidRDefault="00554DF4" w:rsidP="00B27957">
      <w:pPr>
        <w:spacing w:before="240" w:after="240" w:line="360" w:lineRule="auto"/>
        <w:jc w:val="both"/>
        <w:rPr>
          <w:rFonts w:ascii="Palatino Linotype" w:eastAsia="MS Mincho" w:hAnsi="Palatino Linotype" w:cs="Times New Roman"/>
        </w:rPr>
      </w:pPr>
      <w:r w:rsidRPr="00B27957">
        <w:rPr>
          <w:rFonts w:ascii="Palatino Linotype" w:eastAsia="MS Mincho" w:hAnsi="Palatino Linotype" w:cs="Times New Roman"/>
          <w:b/>
        </w:rPr>
        <w:t xml:space="preserve">DERECHO DE ACCESO A LA INFORMACIÓN PÚBLICA. </w:t>
      </w:r>
      <w:r w:rsidRPr="00B27957">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554DF4" w:rsidRPr="00B27957" w:rsidRDefault="00554DF4" w:rsidP="00B27957">
      <w:pPr>
        <w:spacing w:before="240" w:after="240" w:line="360" w:lineRule="auto"/>
        <w:jc w:val="both"/>
        <w:rPr>
          <w:rFonts w:ascii="Palatino Linotype" w:hAnsi="Palatino Linotype" w:cs="Arial"/>
        </w:rPr>
      </w:pPr>
      <w:r w:rsidRPr="00B27957">
        <w:rPr>
          <w:rFonts w:ascii="Palatino Linotype" w:eastAsia="Calibri" w:hAnsi="Palatino Linotype" w:cs="Arial"/>
          <w:b/>
          <w:lang w:val="es-ES" w:eastAsia="es-MX"/>
        </w:rPr>
        <w:t>DE LAS FORMALIDADES LEGALES DE LA CLASIFICACIÓN DE LA INFORMACIÓN.</w:t>
      </w:r>
      <w:r w:rsidRPr="00B27957">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27957">
        <w:rPr>
          <w:rFonts w:ascii="Palatino Linotype" w:eastAsia="Calibri" w:hAnsi="Palatino Linotype" w:cs="Arial"/>
          <w:bCs/>
          <w:lang w:val="es-MX" w:eastAsia="en-US"/>
        </w:rPr>
        <w:t xml:space="preserve"> VIII,</w:t>
      </w:r>
      <w:r w:rsidRPr="00B27957">
        <w:rPr>
          <w:rFonts w:ascii="Palatino Linotype" w:eastAsia="Calibri" w:hAnsi="Palatino Linotype" w:cs="Arial"/>
          <w:lang w:val="es-ES" w:eastAsia="es-MX"/>
        </w:rPr>
        <w:t xml:space="preserve"> 122, 135 </w:t>
      </w:r>
      <w:r w:rsidRPr="00B27957">
        <w:rPr>
          <w:rFonts w:ascii="Palatino Linotype" w:hAnsi="Palatino Linotype" w:cs="Arial"/>
        </w:rPr>
        <w:t>143 y 149, así como los establecido en los Lineamientos Generales en Materia de Clasificación</w:t>
      </w:r>
      <w:r w:rsidRPr="00B27957">
        <w:rPr>
          <w:rFonts w:ascii="Palatino Linotype" w:hAnsi="Palatino Linotype"/>
        </w:rPr>
        <w:t xml:space="preserve"> </w:t>
      </w:r>
      <w:r w:rsidRPr="00B27957">
        <w:rPr>
          <w:rFonts w:ascii="Palatino Linotype" w:hAnsi="Palatino Linotype" w:cs="Arial"/>
        </w:rPr>
        <w:t>y Desclasificación de la Información.</w:t>
      </w:r>
    </w:p>
    <w:p w:rsidR="00554DF4" w:rsidRPr="00B27957" w:rsidRDefault="00554DF4" w:rsidP="00B27957">
      <w:pPr>
        <w:spacing w:line="360" w:lineRule="auto"/>
        <w:jc w:val="both"/>
        <w:rPr>
          <w:rFonts w:ascii="Palatino Linotype" w:hAnsi="Palatino Linotype"/>
        </w:rPr>
      </w:pPr>
    </w:p>
    <w:p w:rsidR="00554DF4" w:rsidRPr="00B27957" w:rsidRDefault="00554DF4" w:rsidP="00B27957">
      <w:pPr>
        <w:spacing w:line="360" w:lineRule="auto"/>
        <w:jc w:val="both"/>
        <w:rPr>
          <w:rFonts w:ascii="Palatino Linotype" w:hAnsi="Palatino Linotype"/>
        </w:rPr>
      </w:pPr>
    </w:p>
    <w:p w:rsidR="0073255C" w:rsidRPr="00B27957" w:rsidRDefault="0073255C" w:rsidP="00B27957">
      <w:pPr>
        <w:spacing w:line="360" w:lineRule="auto"/>
        <w:jc w:val="both"/>
        <w:rPr>
          <w:rFonts w:ascii="Palatino Linotype" w:hAnsi="Palatino Linotype"/>
        </w:rPr>
      </w:pPr>
    </w:p>
    <w:p w:rsidR="0073255C" w:rsidRPr="00B27957" w:rsidRDefault="0073255C" w:rsidP="00B27957">
      <w:pPr>
        <w:spacing w:line="360" w:lineRule="auto"/>
        <w:jc w:val="both"/>
        <w:rPr>
          <w:rFonts w:ascii="Palatino Linotype" w:hAnsi="Palatino Linotype"/>
        </w:rPr>
      </w:pPr>
    </w:p>
    <w:p w:rsidR="00554DF4" w:rsidRPr="00B27957" w:rsidRDefault="00554DF4" w:rsidP="00B27957">
      <w:pPr>
        <w:spacing w:before="240" w:after="240" w:line="360" w:lineRule="auto"/>
        <w:jc w:val="center"/>
        <w:rPr>
          <w:rFonts w:ascii="Palatino Linotype" w:hAnsi="Palatino Linotype"/>
        </w:rPr>
      </w:pPr>
      <w:r w:rsidRPr="00B27957">
        <w:rPr>
          <w:rFonts w:ascii="Palatino Linotype" w:hAnsi="Palatino Linotype"/>
          <w:b/>
        </w:rPr>
        <w:lastRenderedPageBreak/>
        <w:t>Índice</w:t>
      </w:r>
      <w:r w:rsidRPr="00B2795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B27957" w:rsidRDefault="00554DF4" w:rsidP="00B27957">
          <w:pPr>
            <w:pStyle w:val="TtulodeTDC"/>
            <w:spacing w:line="360" w:lineRule="auto"/>
            <w:jc w:val="both"/>
            <w:rPr>
              <w:szCs w:val="24"/>
            </w:rPr>
          </w:pPr>
        </w:p>
        <w:p w:rsidR="00D77861" w:rsidRPr="00B27957" w:rsidRDefault="00554DF4" w:rsidP="00B27957">
          <w:pPr>
            <w:pStyle w:val="TDC1"/>
            <w:tabs>
              <w:tab w:val="right" w:leader="dot" w:pos="8779"/>
            </w:tabs>
            <w:spacing w:line="360" w:lineRule="auto"/>
            <w:jc w:val="both"/>
            <w:rPr>
              <w:rFonts w:ascii="Palatino Linotype" w:hAnsi="Palatino Linotype"/>
              <w:noProof/>
              <w:lang w:val="es-MX" w:eastAsia="es-MX"/>
            </w:rPr>
          </w:pPr>
          <w:r w:rsidRPr="00B27957">
            <w:rPr>
              <w:rFonts w:ascii="Palatino Linotype" w:hAnsi="Palatino Linotype"/>
              <w:b/>
            </w:rPr>
            <w:fldChar w:fldCharType="begin"/>
          </w:r>
          <w:r w:rsidRPr="00B27957">
            <w:rPr>
              <w:rFonts w:ascii="Palatino Linotype" w:hAnsi="Palatino Linotype"/>
              <w:b/>
            </w:rPr>
            <w:instrText xml:space="preserve"> TOC \o "1-3" \h \z \u </w:instrText>
          </w:r>
          <w:r w:rsidRPr="00B27957">
            <w:rPr>
              <w:rFonts w:ascii="Palatino Linotype" w:hAnsi="Palatino Linotype"/>
              <w:b/>
            </w:rPr>
            <w:fldChar w:fldCharType="separate"/>
          </w:r>
          <w:hyperlink w:anchor="_Toc25251807" w:history="1">
            <w:r w:rsidR="00D77861" w:rsidRPr="00B27957">
              <w:rPr>
                <w:rStyle w:val="Hipervnculo"/>
                <w:rFonts w:ascii="Palatino Linotype" w:hAnsi="Palatino Linotype"/>
                <w:noProof/>
              </w:rPr>
              <w:t>ANTECEDENTES</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_Toc25251807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3</w:t>
            </w:r>
            <w:r w:rsidR="00D77861" w:rsidRPr="00B27957">
              <w:rPr>
                <w:rFonts w:ascii="Palatino Linotype" w:hAnsi="Palatino Linotype"/>
                <w:noProof/>
                <w:webHidden/>
              </w:rPr>
              <w:fldChar w:fldCharType="end"/>
            </w:r>
          </w:hyperlink>
        </w:p>
        <w:p w:rsidR="00D77861" w:rsidRPr="00B27957" w:rsidRDefault="000C36B7" w:rsidP="00B27957">
          <w:pPr>
            <w:pStyle w:val="TDC1"/>
            <w:tabs>
              <w:tab w:val="right" w:leader="dot" w:pos="8779"/>
            </w:tabs>
            <w:spacing w:line="360" w:lineRule="auto"/>
            <w:jc w:val="both"/>
            <w:rPr>
              <w:rFonts w:ascii="Palatino Linotype" w:hAnsi="Palatino Linotype"/>
              <w:noProof/>
              <w:lang w:val="es-MX" w:eastAsia="es-MX"/>
            </w:rPr>
          </w:pPr>
          <w:hyperlink w:anchor="_Toc25251808" w:history="1">
            <w:r w:rsidR="00D77861" w:rsidRPr="00B27957">
              <w:rPr>
                <w:rStyle w:val="Hipervnculo"/>
                <w:rFonts w:ascii="Palatino Linotype" w:hAnsi="Palatino Linotype"/>
                <w:noProof/>
              </w:rPr>
              <w:t>CONSIDERANDO</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_Toc25251808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6</w:t>
            </w:r>
            <w:r w:rsidR="00D77861" w:rsidRPr="00B27957">
              <w:rPr>
                <w:rFonts w:ascii="Palatino Linotype" w:hAnsi="Palatino Linotype"/>
                <w:noProof/>
                <w:webHidden/>
              </w:rPr>
              <w:fldChar w:fldCharType="end"/>
            </w:r>
          </w:hyperlink>
        </w:p>
        <w:p w:rsidR="00D77861" w:rsidRPr="00B27957" w:rsidRDefault="000C36B7" w:rsidP="00B27957">
          <w:pPr>
            <w:pStyle w:val="TDC2"/>
            <w:ind w:left="0"/>
            <w:rPr>
              <w:noProof/>
              <w:lang w:val="es-MX" w:eastAsia="es-MX"/>
            </w:rPr>
          </w:pPr>
          <w:hyperlink w:anchor="_Toc25251809" w:history="1">
            <w:r w:rsidR="00D77861" w:rsidRPr="00B27957">
              <w:rPr>
                <w:rStyle w:val="Hipervnculo"/>
                <w:rFonts w:ascii="Palatino Linotype" w:hAnsi="Palatino Linotype"/>
                <w:b/>
                <w:noProof/>
              </w:rPr>
              <w:t>PRIMERO. De la competencia</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_Toc25251809 \h </w:instrText>
            </w:r>
            <w:r w:rsidR="00D77861" w:rsidRPr="00B27957">
              <w:rPr>
                <w:noProof/>
                <w:webHidden/>
              </w:rPr>
            </w:r>
            <w:r w:rsidR="00D77861" w:rsidRPr="00B27957">
              <w:rPr>
                <w:noProof/>
                <w:webHidden/>
              </w:rPr>
              <w:fldChar w:fldCharType="separate"/>
            </w:r>
            <w:r w:rsidR="00672920">
              <w:rPr>
                <w:noProof/>
                <w:webHidden/>
              </w:rPr>
              <w:t>6</w:t>
            </w:r>
            <w:r w:rsidR="00D77861" w:rsidRPr="00B27957">
              <w:rPr>
                <w:noProof/>
                <w:webHidden/>
              </w:rPr>
              <w:fldChar w:fldCharType="end"/>
            </w:r>
          </w:hyperlink>
        </w:p>
        <w:p w:rsidR="00D77861" w:rsidRPr="00B27957" w:rsidRDefault="000C36B7" w:rsidP="00B27957">
          <w:pPr>
            <w:pStyle w:val="TDC2"/>
            <w:ind w:left="0"/>
            <w:rPr>
              <w:noProof/>
              <w:lang w:val="es-MX" w:eastAsia="es-MX"/>
            </w:rPr>
          </w:pPr>
          <w:hyperlink w:anchor="_Toc25251810" w:history="1">
            <w:r w:rsidR="00D77861" w:rsidRPr="00B27957">
              <w:rPr>
                <w:rStyle w:val="Hipervnculo"/>
                <w:rFonts w:ascii="Palatino Linotype" w:hAnsi="Palatino Linotype"/>
                <w:b/>
                <w:noProof/>
              </w:rPr>
              <w:t>SEGUNDO. De la oportunidad y procedencia.</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_Toc25251810 \h </w:instrText>
            </w:r>
            <w:r w:rsidR="00D77861" w:rsidRPr="00B27957">
              <w:rPr>
                <w:noProof/>
                <w:webHidden/>
              </w:rPr>
            </w:r>
            <w:r w:rsidR="00D77861" w:rsidRPr="00B27957">
              <w:rPr>
                <w:noProof/>
                <w:webHidden/>
              </w:rPr>
              <w:fldChar w:fldCharType="separate"/>
            </w:r>
            <w:r w:rsidR="00672920">
              <w:rPr>
                <w:noProof/>
                <w:webHidden/>
              </w:rPr>
              <w:t>6</w:t>
            </w:r>
            <w:r w:rsidR="00D77861" w:rsidRPr="00B27957">
              <w:rPr>
                <w:noProof/>
                <w:webHidden/>
              </w:rPr>
              <w:fldChar w:fldCharType="end"/>
            </w:r>
          </w:hyperlink>
        </w:p>
        <w:p w:rsidR="00D77861" w:rsidRPr="00B27957" w:rsidRDefault="000C36B7" w:rsidP="00B27957">
          <w:pPr>
            <w:pStyle w:val="TDC2"/>
            <w:ind w:left="0"/>
            <w:rPr>
              <w:noProof/>
              <w:lang w:val="es-MX" w:eastAsia="es-MX"/>
            </w:rPr>
          </w:pPr>
          <w:hyperlink w:anchor="_Toc25251811" w:history="1">
            <w:r w:rsidR="00D77861" w:rsidRPr="00B27957">
              <w:rPr>
                <w:rStyle w:val="Hipervnculo"/>
                <w:rFonts w:ascii="Palatino Linotype" w:hAnsi="Palatino Linotype"/>
                <w:b/>
                <w:noProof/>
              </w:rPr>
              <w:t>TERCERO. Planteamiento de la Litis.</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_Toc25251811 \h </w:instrText>
            </w:r>
            <w:r w:rsidR="00D77861" w:rsidRPr="00B27957">
              <w:rPr>
                <w:noProof/>
                <w:webHidden/>
              </w:rPr>
            </w:r>
            <w:r w:rsidR="00D77861" w:rsidRPr="00B27957">
              <w:rPr>
                <w:noProof/>
                <w:webHidden/>
              </w:rPr>
              <w:fldChar w:fldCharType="separate"/>
            </w:r>
            <w:r w:rsidR="00672920">
              <w:rPr>
                <w:noProof/>
                <w:webHidden/>
              </w:rPr>
              <w:t>10</w:t>
            </w:r>
            <w:r w:rsidR="00D77861" w:rsidRPr="00B27957">
              <w:rPr>
                <w:noProof/>
                <w:webHidden/>
              </w:rPr>
              <w:fldChar w:fldCharType="end"/>
            </w:r>
          </w:hyperlink>
        </w:p>
        <w:p w:rsidR="00D77861" w:rsidRPr="00B27957" w:rsidRDefault="000C36B7" w:rsidP="00B27957">
          <w:pPr>
            <w:pStyle w:val="TDC2"/>
            <w:ind w:left="0"/>
            <w:rPr>
              <w:noProof/>
              <w:lang w:val="es-MX" w:eastAsia="es-MX"/>
            </w:rPr>
          </w:pPr>
          <w:hyperlink w:anchor="_Toc25251823" w:history="1">
            <w:r w:rsidR="00D77861" w:rsidRPr="00B27957">
              <w:rPr>
                <w:rStyle w:val="Hipervnculo"/>
                <w:rFonts w:ascii="Palatino Linotype" w:hAnsi="Palatino Linotype"/>
                <w:b/>
                <w:noProof/>
              </w:rPr>
              <w:t>CUARTO. Análisis y resolución del asunto.</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_Toc25251823 \h </w:instrText>
            </w:r>
            <w:r w:rsidR="00D77861" w:rsidRPr="00B27957">
              <w:rPr>
                <w:noProof/>
                <w:webHidden/>
              </w:rPr>
            </w:r>
            <w:r w:rsidR="00D77861" w:rsidRPr="00B27957">
              <w:rPr>
                <w:noProof/>
                <w:webHidden/>
              </w:rPr>
              <w:fldChar w:fldCharType="separate"/>
            </w:r>
            <w:r w:rsidR="00672920">
              <w:rPr>
                <w:noProof/>
                <w:webHidden/>
              </w:rPr>
              <w:t>12</w:t>
            </w:r>
            <w:r w:rsidR="00D77861" w:rsidRPr="00B27957">
              <w:rPr>
                <w:noProof/>
                <w:webHidden/>
              </w:rPr>
              <w:fldChar w:fldCharType="end"/>
            </w:r>
          </w:hyperlink>
        </w:p>
        <w:p w:rsidR="00D77861" w:rsidRPr="00B27957" w:rsidRDefault="000C36B7" w:rsidP="00B27957">
          <w:pPr>
            <w:pStyle w:val="TDC2"/>
            <w:ind w:left="0"/>
            <w:rPr>
              <w:noProof/>
              <w:lang w:val="es-MX" w:eastAsia="es-MX"/>
            </w:rPr>
          </w:pPr>
          <w:hyperlink w:anchor="_Toc25251824" w:history="1">
            <w:r w:rsidR="00D77861" w:rsidRPr="00B27957">
              <w:rPr>
                <w:rStyle w:val="Hipervnculo"/>
                <w:rFonts w:ascii="Palatino Linotype" w:hAnsi="Palatino Linotype"/>
                <w:b/>
                <w:noProof/>
              </w:rPr>
              <w:t>A)</w:t>
            </w:r>
            <w:r w:rsidR="00D77861" w:rsidRPr="00B27957">
              <w:rPr>
                <w:noProof/>
                <w:lang w:val="es-MX" w:eastAsia="es-MX"/>
              </w:rPr>
              <w:tab/>
            </w:r>
            <w:r w:rsidR="00D77861" w:rsidRPr="00B27957">
              <w:rPr>
                <w:rStyle w:val="Hipervnculo"/>
                <w:rFonts w:ascii="Palatino Linotype" w:hAnsi="Palatino Linotype"/>
                <w:b/>
                <w:noProof/>
              </w:rPr>
              <w:t>La omisión de atender una solicitud de acceso a la información.</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_Toc25251824 \h </w:instrText>
            </w:r>
            <w:r w:rsidR="00D77861" w:rsidRPr="00B27957">
              <w:rPr>
                <w:noProof/>
                <w:webHidden/>
              </w:rPr>
            </w:r>
            <w:r w:rsidR="00D77861" w:rsidRPr="00B27957">
              <w:rPr>
                <w:noProof/>
                <w:webHidden/>
              </w:rPr>
              <w:fldChar w:fldCharType="separate"/>
            </w:r>
            <w:r w:rsidR="00672920">
              <w:rPr>
                <w:noProof/>
                <w:webHidden/>
              </w:rPr>
              <w:t>12</w:t>
            </w:r>
            <w:r w:rsidR="00D77861" w:rsidRPr="00B27957">
              <w:rPr>
                <w:noProof/>
                <w:webHidden/>
              </w:rPr>
              <w:fldChar w:fldCharType="end"/>
            </w:r>
          </w:hyperlink>
        </w:p>
        <w:p w:rsidR="00D77861" w:rsidRPr="00B27957" w:rsidRDefault="000C36B7" w:rsidP="00B27957">
          <w:pPr>
            <w:pStyle w:val="TDC2"/>
            <w:ind w:left="0"/>
            <w:rPr>
              <w:noProof/>
              <w:lang w:val="es-MX" w:eastAsia="es-MX"/>
            </w:rPr>
          </w:pPr>
          <w:hyperlink w:anchor="_Toc25251825" w:history="1">
            <w:r w:rsidR="00D77861" w:rsidRPr="00B27957">
              <w:rPr>
                <w:rStyle w:val="Hipervnculo"/>
                <w:rFonts w:ascii="Palatino Linotype" w:hAnsi="Palatino Linotype"/>
                <w:b/>
                <w:noProof/>
              </w:rPr>
              <w:t>B)</w:t>
            </w:r>
            <w:r w:rsidR="00D77861" w:rsidRPr="00B27957">
              <w:rPr>
                <w:noProof/>
                <w:lang w:val="es-MX" w:eastAsia="es-MX"/>
              </w:rPr>
              <w:tab/>
            </w:r>
            <w:r w:rsidR="00D77861" w:rsidRPr="00B27957">
              <w:rPr>
                <w:rStyle w:val="Hipervnculo"/>
                <w:rFonts w:ascii="Palatino Linotype" w:hAnsi="Palatino Linotype"/>
                <w:b/>
                <w:noProof/>
              </w:rPr>
              <w:t>Fuente Obligacional.</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_Toc25251825 \h </w:instrText>
            </w:r>
            <w:r w:rsidR="00D77861" w:rsidRPr="00B27957">
              <w:rPr>
                <w:noProof/>
                <w:webHidden/>
              </w:rPr>
            </w:r>
            <w:r w:rsidR="00D77861" w:rsidRPr="00B27957">
              <w:rPr>
                <w:noProof/>
                <w:webHidden/>
              </w:rPr>
              <w:fldChar w:fldCharType="separate"/>
            </w:r>
            <w:r w:rsidR="00672920">
              <w:rPr>
                <w:noProof/>
                <w:webHidden/>
              </w:rPr>
              <w:t>16</w:t>
            </w:r>
            <w:r w:rsidR="00D77861" w:rsidRPr="00B27957">
              <w:rPr>
                <w:noProof/>
                <w:webHidden/>
              </w:rPr>
              <w:fldChar w:fldCharType="end"/>
            </w:r>
          </w:hyperlink>
        </w:p>
        <w:p w:rsidR="00D77861" w:rsidRPr="00B27957" w:rsidRDefault="000C36B7" w:rsidP="00B27957">
          <w:pPr>
            <w:pStyle w:val="TDC3"/>
            <w:tabs>
              <w:tab w:val="left" w:pos="880"/>
              <w:tab w:val="right" w:leader="dot" w:pos="8779"/>
            </w:tabs>
            <w:spacing w:line="360" w:lineRule="auto"/>
            <w:ind w:left="0"/>
            <w:jc w:val="both"/>
            <w:rPr>
              <w:rFonts w:ascii="Palatino Linotype" w:hAnsi="Palatino Linotype"/>
              <w:noProof/>
              <w:lang w:val="es-MX" w:eastAsia="es-MX"/>
            </w:rPr>
          </w:pPr>
          <w:hyperlink w:anchor="_Toc25251826" w:history="1">
            <w:r w:rsidR="00D77861" w:rsidRPr="00B27957">
              <w:rPr>
                <w:rStyle w:val="Hipervnculo"/>
                <w:rFonts w:ascii="Palatino Linotype" w:hAnsi="Palatino Linotype"/>
                <w:b/>
                <w:noProof/>
              </w:rPr>
              <w:t>I.</w:t>
            </w:r>
            <w:r w:rsidR="00D77861" w:rsidRPr="00B27957">
              <w:rPr>
                <w:rFonts w:ascii="Palatino Linotype" w:hAnsi="Palatino Linotype"/>
                <w:noProof/>
                <w:lang w:val="es-MX" w:eastAsia="es-MX"/>
              </w:rPr>
              <w:tab/>
            </w:r>
            <w:r w:rsidR="00D77861" w:rsidRPr="00B27957">
              <w:rPr>
                <w:rStyle w:val="Hipervnculo"/>
                <w:rFonts w:ascii="Palatino Linotype" w:hAnsi="Palatino Linotype"/>
                <w:b/>
                <w:noProof/>
              </w:rPr>
              <w:t>De la obligación de transparencia.</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_Toc25251826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16</w:t>
            </w:r>
            <w:r w:rsidR="00D77861" w:rsidRPr="00B27957">
              <w:rPr>
                <w:rFonts w:ascii="Palatino Linotype" w:hAnsi="Palatino Linotype"/>
                <w:noProof/>
                <w:webHidden/>
              </w:rPr>
              <w:fldChar w:fldCharType="end"/>
            </w:r>
          </w:hyperlink>
        </w:p>
        <w:p w:rsidR="00D77861" w:rsidRPr="00B27957" w:rsidRDefault="000C36B7" w:rsidP="00B27957">
          <w:pPr>
            <w:pStyle w:val="TDC2"/>
            <w:ind w:left="0"/>
            <w:rPr>
              <w:noProof/>
              <w:lang w:val="es-MX" w:eastAsia="es-MX"/>
            </w:rPr>
          </w:pPr>
          <w:hyperlink w:anchor="_Toc25251827" w:history="1">
            <w:r w:rsidR="00D77861" w:rsidRPr="00B27957">
              <w:rPr>
                <w:rStyle w:val="Hipervnculo"/>
                <w:rFonts w:ascii="Palatino Linotype" w:hAnsi="Palatino Linotype"/>
                <w:b/>
                <w:noProof/>
              </w:rPr>
              <w:t>A.</w:t>
            </w:r>
            <w:r w:rsidR="00D77861" w:rsidRPr="00B27957">
              <w:rPr>
                <w:noProof/>
                <w:lang w:val="es-MX" w:eastAsia="es-MX"/>
              </w:rPr>
              <w:tab/>
            </w:r>
            <w:r w:rsidR="00D77861" w:rsidRPr="00B27957">
              <w:rPr>
                <w:rStyle w:val="Hipervnculo"/>
                <w:rFonts w:ascii="Palatino Linotype" w:eastAsia="MS Mincho" w:hAnsi="Palatino Linotype"/>
                <w:b/>
                <w:noProof/>
              </w:rPr>
              <w:t>Del cobro de la información.</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_Toc25251827 \h </w:instrText>
            </w:r>
            <w:r w:rsidR="00D77861" w:rsidRPr="00B27957">
              <w:rPr>
                <w:noProof/>
                <w:webHidden/>
              </w:rPr>
            </w:r>
            <w:r w:rsidR="00D77861" w:rsidRPr="00B27957">
              <w:rPr>
                <w:noProof/>
                <w:webHidden/>
              </w:rPr>
              <w:fldChar w:fldCharType="separate"/>
            </w:r>
            <w:r w:rsidR="00672920">
              <w:rPr>
                <w:noProof/>
                <w:webHidden/>
              </w:rPr>
              <w:t>23</w:t>
            </w:r>
            <w:r w:rsidR="00D77861" w:rsidRPr="00B27957">
              <w:rPr>
                <w:noProof/>
                <w:webHidden/>
              </w:rPr>
              <w:fldChar w:fldCharType="end"/>
            </w:r>
          </w:hyperlink>
        </w:p>
        <w:p w:rsidR="00D77861" w:rsidRPr="00B27957" w:rsidRDefault="000C36B7" w:rsidP="00B27957">
          <w:pPr>
            <w:pStyle w:val="TDC2"/>
            <w:ind w:left="0"/>
            <w:rPr>
              <w:noProof/>
              <w:lang w:val="es-MX" w:eastAsia="es-MX"/>
            </w:rPr>
          </w:pPr>
          <w:hyperlink w:anchor="_Toc25251828" w:history="1">
            <w:r w:rsidR="00D77861" w:rsidRPr="00B27957">
              <w:rPr>
                <w:rStyle w:val="Hipervnculo"/>
                <w:rFonts w:ascii="Palatino Linotype" w:hAnsi="Palatino Linotype"/>
                <w:b/>
                <w:noProof/>
              </w:rPr>
              <w:t>QUINTO. De la Versión Pública</w:t>
            </w:r>
            <w:r w:rsidR="00D77861" w:rsidRPr="00B27957">
              <w:rPr>
                <w:noProof/>
                <w:webHidden/>
              </w:rPr>
              <w:tab/>
            </w:r>
            <w:r w:rsidR="00D77861" w:rsidRPr="00B27957">
              <w:rPr>
                <w:noProof/>
                <w:webHidden/>
              </w:rPr>
              <w:fldChar w:fldCharType="begin"/>
            </w:r>
            <w:r w:rsidR="00D77861" w:rsidRPr="00B27957">
              <w:rPr>
                <w:noProof/>
                <w:webHidden/>
              </w:rPr>
              <w:instrText xml:space="preserve"> PAGEREF _Toc25251828 \h </w:instrText>
            </w:r>
            <w:r w:rsidR="00D77861" w:rsidRPr="00B27957">
              <w:rPr>
                <w:noProof/>
                <w:webHidden/>
              </w:rPr>
            </w:r>
            <w:r w:rsidR="00D77861" w:rsidRPr="00B27957">
              <w:rPr>
                <w:noProof/>
                <w:webHidden/>
              </w:rPr>
              <w:fldChar w:fldCharType="separate"/>
            </w:r>
            <w:r w:rsidR="00672920">
              <w:rPr>
                <w:noProof/>
                <w:webHidden/>
              </w:rPr>
              <w:t>29</w:t>
            </w:r>
            <w:r w:rsidR="00D77861" w:rsidRPr="00B27957">
              <w:rPr>
                <w:noProof/>
                <w:webHidden/>
              </w:rPr>
              <w:fldChar w:fldCharType="end"/>
            </w:r>
          </w:hyperlink>
        </w:p>
        <w:p w:rsidR="00D77861" w:rsidRPr="00B27957" w:rsidRDefault="000C36B7" w:rsidP="00B27957">
          <w:pPr>
            <w:pStyle w:val="TDC3"/>
            <w:tabs>
              <w:tab w:val="left" w:pos="1100"/>
              <w:tab w:val="right" w:leader="dot" w:pos="8779"/>
            </w:tabs>
            <w:spacing w:line="360" w:lineRule="auto"/>
            <w:ind w:left="0"/>
            <w:jc w:val="both"/>
            <w:rPr>
              <w:rFonts w:ascii="Palatino Linotype" w:hAnsi="Palatino Linotype"/>
              <w:noProof/>
              <w:lang w:val="es-MX" w:eastAsia="es-MX"/>
            </w:rPr>
          </w:pPr>
          <w:hyperlink w:anchor="_Toc25251829" w:history="1">
            <w:r w:rsidR="00D77861" w:rsidRPr="00B27957">
              <w:rPr>
                <w:rStyle w:val="Hipervnculo"/>
                <w:rFonts w:ascii="Palatino Linotype" w:hAnsi="Palatino Linotype"/>
                <w:b/>
                <w:noProof/>
              </w:rPr>
              <w:t>a.</w:t>
            </w:r>
            <w:r w:rsidR="00D77861" w:rsidRPr="00B27957">
              <w:rPr>
                <w:rFonts w:ascii="Palatino Linotype" w:hAnsi="Palatino Linotype"/>
                <w:noProof/>
                <w:lang w:val="es-MX" w:eastAsia="es-MX"/>
              </w:rPr>
              <w:tab/>
            </w:r>
            <w:r w:rsidR="00D77861" w:rsidRPr="00B27957">
              <w:rPr>
                <w:rStyle w:val="Hipervnculo"/>
                <w:rFonts w:ascii="Palatino Linotype" w:hAnsi="Palatino Linotype"/>
                <w:b/>
                <w:noProof/>
              </w:rPr>
              <w:t>Requisitos previos.</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_Toc25251829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29</w:t>
            </w:r>
            <w:r w:rsidR="00D77861" w:rsidRPr="00B27957">
              <w:rPr>
                <w:rFonts w:ascii="Palatino Linotype" w:hAnsi="Palatino Linotype"/>
                <w:noProof/>
                <w:webHidden/>
              </w:rPr>
              <w:fldChar w:fldCharType="end"/>
            </w:r>
          </w:hyperlink>
        </w:p>
        <w:p w:rsidR="00D77861" w:rsidRPr="00B27957" w:rsidRDefault="000C36B7" w:rsidP="00B27957">
          <w:pPr>
            <w:pStyle w:val="TDC3"/>
            <w:tabs>
              <w:tab w:val="left" w:pos="1100"/>
              <w:tab w:val="right" w:leader="dot" w:pos="8779"/>
            </w:tabs>
            <w:spacing w:line="360" w:lineRule="auto"/>
            <w:ind w:left="0"/>
            <w:jc w:val="both"/>
            <w:rPr>
              <w:rFonts w:ascii="Palatino Linotype" w:hAnsi="Palatino Linotype"/>
              <w:noProof/>
              <w:lang w:val="es-MX" w:eastAsia="es-MX"/>
            </w:rPr>
          </w:pPr>
          <w:hyperlink w:anchor="_Toc25251830" w:history="1">
            <w:r w:rsidR="00D77861" w:rsidRPr="00B27957">
              <w:rPr>
                <w:rStyle w:val="Hipervnculo"/>
                <w:rFonts w:ascii="Palatino Linotype" w:hAnsi="Palatino Linotype"/>
                <w:b/>
                <w:noProof/>
              </w:rPr>
              <w:t>b.</w:t>
            </w:r>
            <w:r w:rsidR="00D77861" w:rsidRPr="00B27957">
              <w:rPr>
                <w:rFonts w:ascii="Palatino Linotype" w:hAnsi="Palatino Linotype"/>
                <w:noProof/>
                <w:lang w:val="es-MX" w:eastAsia="es-MX"/>
              </w:rPr>
              <w:tab/>
            </w:r>
            <w:r w:rsidR="00D77861" w:rsidRPr="00B27957">
              <w:rPr>
                <w:rStyle w:val="Hipervnculo"/>
                <w:rFonts w:ascii="Palatino Linotype" w:hAnsi="Palatino Linotype"/>
                <w:b/>
                <w:noProof/>
              </w:rPr>
              <w:t>Supuesto de clasificación.</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_Toc25251830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30</w:t>
            </w:r>
            <w:r w:rsidR="00D77861" w:rsidRPr="00B27957">
              <w:rPr>
                <w:rFonts w:ascii="Palatino Linotype" w:hAnsi="Palatino Linotype"/>
                <w:noProof/>
                <w:webHidden/>
              </w:rPr>
              <w:fldChar w:fldCharType="end"/>
            </w:r>
          </w:hyperlink>
        </w:p>
        <w:p w:rsidR="00D77861" w:rsidRPr="00B27957" w:rsidRDefault="000C36B7" w:rsidP="00B27957">
          <w:pPr>
            <w:pStyle w:val="TDC3"/>
            <w:tabs>
              <w:tab w:val="left" w:pos="880"/>
              <w:tab w:val="right" w:leader="dot" w:pos="8779"/>
            </w:tabs>
            <w:spacing w:line="360" w:lineRule="auto"/>
            <w:ind w:left="0"/>
            <w:jc w:val="both"/>
            <w:rPr>
              <w:rFonts w:ascii="Palatino Linotype" w:hAnsi="Palatino Linotype"/>
              <w:noProof/>
              <w:lang w:val="es-MX" w:eastAsia="es-MX"/>
            </w:rPr>
          </w:pPr>
          <w:hyperlink w:anchor="_Toc25251831" w:history="1">
            <w:r w:rsidR="00D77861" w:rsidRPr="00B27957">
              <w:rPr>
                <w:rStyle w:val="Hipervnculo"/>
                <w:rFonts w:ascii="Palatino Linotype" w:hAnsi="Palatino Linotype"/>
                <w:b/>
                <w:noProof/>
              </w:rPr>
              <w:t>c.</w:t>
            </w:r>
            <w:r w:rsidR="00D77861" w:rsidRPr="00B27957">
              <w:rPr>
                <w:rFonts w:ascii="Palatino Linotype" w:hAnsi="Palatino Linotype"/>
                <w:noProof/>
                <w:lang w:val="es-MX" w:eastAsia="es-MX"/>
              </w:rPr>
              <w:tab/>
            </w:r>
            <w:r w:rsidR="00D77861" w:rsidRPr="00B27957">
              <w:rPr>
                <w:rStyle w:val="Hipervnculo"/>
                <w:rFonts w:ascii="Palatino Linotype" w:hAnsi="Palatino Linotype"/>
                <w:b/>
                <w:noProof/>
              </w:rPr>
              <w:t>La intervención del Comité de Transparencia.</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_Toc25251831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33</w:t>
            </w:r>
            <w:r w:rsidR="00D77861" w:rsidRPr="00B27957">
              <w:rPr>
                <w:rFonts w:ascii="Palatino Linotype" w:hAnsi="Palatino Linotype"/>
                <w:noProof/>
                <w:webHidden/>
              </w:rPr>
              <w:fldChar w:fldCharType="end"/>
            </w:r>
          </w:hyperlink>
        </w:p>
        <w:p w:rsidR="00D77861" w:rsidRPr="00B27957" w:rsidRDefault="000C36B7" w:rsidP="00B27957">
          <w:pPr>
            <w:pStyle w:val="TDC1"/>
            <w:tabs>
              <w:tab w:val="right" w:leader="dot" w:pos="8779"/>
            </w:tabs>
            <w:spacing w:line="360" w:lineRule="auto"/>
            <w:jc w:val="both"/>
            <w:rPr>
              <w:rFonts w:ascii="Palatino Linotype" w:hAnsi="Palatino Linotype"/>
              <w:noProof/>
              <w:lang w:val="es-MX" w:eastAsia="es-MX"/>
            </w:rPr>
          </w:pPr>
          <w:hyperlink w:anchor="_Toc25251832" w:history="1">
            <w:r w:rsidR="00D77861" w:rsidRPr="00B27957">
              <w:rPr>
                <w:rStyle w:val="Hipervnculo"/>
                <w:rFonts w:ascii="Palatino Linotype" w:hAnsi="Palatino Linotype"/>
                <w:noProof/>
              </w:rPr>
              <w:t>SEXTO. Vista a los órganos de control interno</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_Toc25251832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38</w:t>
            </w:r>
            <w:r w:rsidR="00D77861" w:rsidRPr="00B27957">
              <w:rPr>
                <w:rFonts w:ascii="Palatino Linotype" w:hAnsi="Palatino Linotype"/>
                <w:noProof/>
                <w:webHidden/>
              </w:rPr>
              <w:fldChar w:fldCharType="end"/>
            </w:r>
          </w:hyperlink>
        </w:p>
        <w:p w:rsidR="00D77861" w:rsidRPr="00B27957" w:rsidRDefault="00B27957" w:rsidP="00B27957">
          <w:pPr>
            <w:pStyle w:val="TDC1"/>
            <w:tabs>
              <w:tab w:val="right" w:leader="dot" w:pos="8779"/>
            </w:tabs>
            <w:spacing w:line="360" w:lineRule="auto"/>
            <w:jc w:val="both"/>
            <w:rPr>
              <w:rFonts w:ascii="Palatino Linotype" w:hAnsi="Palatino Linotype"/>
              <w:noProof/>
              <w:lang w:val="es-MX" w:eastAsia="es-MX"/>
            </w:rPr>
          </w:pPr>
          <w:r>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62336" behindDoc="0" locked="0" layoutInCell="1" allowOverlap="1">
                    <wp:simplePos x="0" y="0"/>
                    <wp:positionH relativeFrom="column">
                      <wp:posOffset>-12407</wp:posOffset>
                    </wp:positionH>
                    <wp:positionV relativeFrom="paragraph">
                      <wp:posOffset>285799</wp:posOffset>
                    </wp:positionV>
                    <wp:extent cx="5943600" cy="1195754"/>
                    <wp:effectExtent l="19050" t="19050" r="19050" b="23495"/>
                    <wp:wrapNone/>
                    <wp:docPr id="2" name="Conector recto 2"/>
                    <wp:cNvGraphicFramePr/>
                    <a:graphic xmlns:a="http://schemas.openxmlformats.org/drawingml/2006/main">
                      <a:graphicData uri="http://schemas.microsoft.com/office/word/2010/wordprocessingShape">
                        <wps:wsp>
                          <wps:cNvCnPr/>
                          <wps:spPr>
                            <a:xfrm flipH="1" flipV="1">
                              <a:off x="0" y="0"/>
                              <a:ext cx="5943600" cy="11957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11B87" id="Conector recto 2"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pt,22.5pt" to="467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" strokecolor="#5b9bd5 [3204]" strokeweight="3pt">
                    <v:stroke joinstyle="miter"/>
                  </v:line>
                </w:pict>
              </mc:Fallback>
            </mc:AlternateContent>
          </w:r>
          <w:hyperlink w:anchor="_Toc25251833" w:history="1">
            <w:r w:rsidR="00D77861" w:rsidRPr="00B27957">
              <w:rPr>
                <w:rStyle w:val="Hipervnculo"/>
                <w:rFonts w:ascii="Palatino Linotype" w:eastAsia="Times New Roman" w:hAnsi="Palatino Linotype" w:cstheme="majorBidi"/>
                <w:b/>
                <w:bCs/>
                <w:noProof/>
              </w:rPr>
              <w:t>R E S O L U T I V O S</w:t>
            </w:r>
            <w:r w:rsidR="00D77861" w:rsidRPr="00B27957">
              <w:rPr>
                <w:rFonts w:ascii="Palatino Linotype" w:hAnsi="Palatino Linotype"/>
                <w:noProof/>
                <w:webHidden/>
              </w:rPr>
              <w:tab/>
            </w:r>
            <w:r w:rsidR="00D77861" w:rsidRPr="00B27957">
              <w:rPr>
                <w:rFonts w:ascii="Palatino Linotype" w:hAnsi="Palatino Linotype"/>
                <w:noProof/>
                <w:webHidden/>
              </w:rPr>
              <w:fldChar w:fldCharType="begin"/>
            </w:r>
            <w:r w:rsidR="00D77861" w:rsidRPr="00B27957">
              <w:rPr>
                <w:rFonts w:ascii="Palatino Linotype" w:hAnsi="Palatino Linotype"/>
                <w:noProof/>
                <w:webHidden/>
              </w:rPr>
              <w:instrText xml:space="preserve"> PAGEREF _Toc25251833 \h </w:instrText>
            </w:r>
            <w:r w:rsidR="00D77861" w:rsidRPr="00B27957">
              <w:rPr>
                <w:rFonts w:ascii="Palatino Linotype" w:hAnsi="Palatino Linotype"/>
                <w:noProof/>
                <w:webHidden/>
              </w:rPr>
            </w:r>
            <w:r w:rsidR="00D77861" w:rsidRPr="00B27957">
              <w:rPr>
                <w:rFonts w:ascii="Palatino Linotype" w:hAnsi="Palatino Linotype"/>
                <w:noProof/>
                <w:webHidden/>
              </w:rPr>
              <w:fldChar w:fldCharType="separate"/>
            </w:r>
            <w:r w:rsidR="00672920">
              <w:rPr>
                <w:rFonts w:ascii="Palatino Linotype" w:hAnsi="Palatino Linotype"/>
                <w:noProof/>
                <w:webHidden/>
              </w:rPr>
              <w:t>41</w:t>
            </w:r>
            <w:r w:rsidR="00D77861" w:rsidRPr="00B27957">
              <w:rPr>
                <w:rFonts w:ascii="Palatino Linotype" w:hAnsi="Palatino Linotype"/>
                <w:noProof/>
                <w:webHidden/>
              </w:rPr>
              <w:fldChar w:fldCharType="end"/>
            </w:r>
          </w:hyperlink>
        </w:p>
        <w:p w:rsidR="00554DF4" w:rsidRPr="00B27957" w:rsidRDefault="00554DF4" w:rsidP="00B27957">
          <w:pPr>
            <w:spacing w:line="360" w:lineRule="auto"/>
            <w:jc w:val="both"/>
            <w:rPr>
              <w:rFonts w:ascii="Palatino Linotype" w:hAnsi="Palatino Linotype"/>
            </w:rPr>
          </w:pPr>
          <w:r w:rsidRPr="00B27957">
            <w:rPr>
              <w:rFonts w:ascii="Palatino Linotype" w:hAnsi="Palatino Linotype"/>
              <w:b/>
              <w:bCs/>
              <w:lang w:val="es-ES"/>
            </w:rPr>
            <w:fldChar w:fldCharType="end"/>
          </w:r>
        </w:p>
      </w:sdtContent>
    </w:sdt>
    <w:p w:rsidR="00554DF4" w:rsidRPr="00B27957" w:rsidRDefault="00554DF4" w:rsidP="00B27957">
      <w:pPr>
        <w:spacing w:before="240" w:after="240" w:line="360" w:lineRule="auto"/>
        <w:jc w:val="both"/>
        <w:rPr>
          <w:rFonts w:ascii="Palatino Linotype" w:hAnsi="Palatino Linotype"/>
        </w:rPr>
      </w:pPr>
      <w:r w:rsidRPr="00B27957">
        <w:rPr>
          <w:rFonts w:ascii="Palatino Linotype" w:hAnsi="Palatino Linotype"/>
        </w:rPr>
        <w:lastRenderedPageBreak/>
        <w:t>Resolución del Pleno del Instituto de Transparencia, Acceso a la Información Pública y Protección de Datos Personales del Estado de México y Municipios, con domicilio en Metepec</w:t>
      </w:r>
      <w:r w:rsidR="00AD093B" w:rsidRPr="00B27957">
        <w:rPr>
          <w:rFonts w:ascii="Palatino Linotype" w:hAnsi="Palatino Linotype"/>
        </w:rPr>
        <w:t xml:space="preserve">, Estado de México; </w:t>
      </w:r>
      <w:r w:rsidR="00B27957">
        <w:rPr>
          <w:rFonts w:ascii="Palatino Linotype" w:hAnsi="Palatino Linotype"/>
        </w:rPr>
        <w:t>de fecha veintisiete</w:t>
      </w:r>
      <w:r w:rsidRPr="00B27957">
        <w:rPr>
          <w:rFonts w:ascii="Palatino Linotype" w:hAnsi="Palatino Linotype"/>
        </w:rPr>
        <w:t xml:space="preserve"> (</w:t>
      </w:r>
      <w:r w:rsidR="00D97117" w:rsidRPr="00B27957">
        <w:rPr>
          <w:rFonts w:ascii="Palatino Linotype" w:hAnsi="Palatino Linotype"/>
        </w:rPr>
        <w:t>27</w:t>
      </w:r>
      <w:r w:rsidR="00B27957">
        <w:rPr>
          <w:rFonts w:ascii="Palatino Linotype" w:hAnsi="Palatino Linotype"/>
        </w:rPr>
        <w:t xml:space="preserve">) de noviembre </w:t>
      </w:r>
      <w:r w:rsidRPr="00B27957">
        <w:rPr>
          <w:rFonts w:ascii="Palatino Linotype" w:hAnsi="Palatino Linotype"/>
        </w:rPr>
        <w:t xml:space="preserve">de dos mil </w:t>
      </w:r>
      <w:r w:rsidRPr="00B27957">
        <w:rPr>
          <w:rFonts w:ascii="Palatino Linotype" w:eastAsia="Calibri" w:hAnsi="Palatino Linotype" w:cs="Arial"/>
          <w:lang w:val="es-ES"/>
        </w:rPr>
        <w:t>diecinueve</w:t>
      </w:r>
      <w:r w:rsidRPr="00B27957">
        <w:rPr>
          <w:rFonts w:ascii="Palatino Linotype" w:hAnsi="Palatino Linotype"/>
        </w:rPr>
        <w:t>.</w:t>
      </w:r>
    </w:p>
    <w:p w:rsidR="00554DF4" w:rsidRPr="00B27957" w:rsidRDefault="00554DF4" w:rsidP="00B27957">
      <w:pPr>
        <w:spacing w:before="240" w:after="360" w:line="360" w:lineRule="auto"/>
        <w:jc w:val="both"/>
        <w:rPr>
          <w:rFonts w:ascii="Palatino Linotype" w:hAnsi="Palatino Linotype"/>
        </w:rPr>
      </w:pPr>
      <w:r w:rsidRPr="00B27957">
        <w:rPr>
          <w:rFonts w:ascii="Palatino Linotype" w:hAnsi="Palatino Linotype"/>
          <w:b/>
        </w:rPr>
        <w:t>VISTO el</w:t>
      </w:r>
      <w:r w:rsidRPr="00B27957">
        <w:rPr>
          <w:rFonts w:ascii="Palatino Linotype" w:hAnsi="Palatino Linotype"/>
        </w:rPr>
        <w:t xml:space="preserve"> expediente electrónico formado con motivo del recurso de revisión </w:t>
      </w:r>
      <w:r w:rsidR="00AD093B" w:rsidRPr="00B27957">
        <w:rPr>
          <w:rFonts w:ascii="Palatino Linotype" w:hAnsi="Palatino Linotype" w:cs="Arial"/>
          <w:b/>
          <w:bCs/>
          <w:lang w:eastAsia="es-MX"/>
        </w:rPr>
        <w:t>07563</w:t>
      </w:r>
      <w:r w:rsidRPr="00B27957">
        <w:rPr>
          <w:rFonts w:ascii="Palatino Linotype" w:hAnsi="Palatino Linotype" w:cs="Arial"/>
          <w:b/>
          <w:bCs/>
        </w:rPr>
        <w:t xml:space="preserve">/INFOEM/IP/RR/2019, </w:t>
      </w:r>
      <w:r w:rsidRPr="00B27957">
        <w:rPr>
          <w:rFonts w:ascii="Palatino Linotype" w:hAnsi="Palatino Linotype"/>
        </w:rPr>
        <w:t xml:space="preserve">promovido por </w:t>
      </w:r>
      <w:r w:rsidR="00B07299" w:rsidRPr="00B07299">
        <w:rPr>
          <w:rFonts w:ascii="Palatino Linotype" w:hAnsi="Palatino Linotype"/>
          <w:b/>
          <w:highlight w:val="black"/>
        </w:rPr>
        <w:t>---------------------------------------</w:t>
      </w:r>
      <w:r w:rsidRPr="00B27957">
        <w:rPr>
          <w:rFonts w:ascii="Palatino Linotype" w:hAnsi="Palatino Linotype"/>
        </w:rPr>
        <w:t xml:space="preserve"> en su calidad de </w:t>
      </w:r>
      <w:r w:rsidRPr="00B27957">
        <w:rPr>
          <w:rFonts w:ascii="Palatino Linotype" w:hAnsi="Palatino Linotype"/>
          <w:b/>
        </w:rPr>
        <w:t>RECURRENTE</w:t>
      </w:r>
      <w:r w:rsidRPr="00B27957">
        <w:rPr>
          <w:rFonts w:ascii="Palatino Linotype" w:hAnsi="Palatino Linotype" w:cs="Arial"/>
        </w:rPr>
        <w:t>, en contra de la</w:t>
      </w:r>
      <w:r w:rsidR="00AD093B" w:rsidRPr="00B27957">
        <w:rPr>
          <w:rFonts w:ascii="Palatino Linotype" w:hAnsi="Palatino Linotype" w:cs="Arial"/>
        </w:rPr>
        <w:t xml:space="preserve"> falta de</w:t>
      </w:r>
      <w:r w:rsidRPr="00B27957">
        <w:rPr>
          <w:rFonts w:ascii="Palatino Linotype" w:hAnsi="Palatino Linotype" w:cs="Arial"/>
        </w:rPr>
        <w:t xml:space="preserve"> respuesta del </w:t>
      </w:r>
      <w:r w:rsidRPr="00B27957">
        <w:rPr>
          <w:rFonts w:ascii="Palatino Linotype" w:hAnsi="Palatino Linotype"/>
          <w:b/>
          <w:bCs/>
        </w:rPr>
        <w:t xml:space="preserve">Ayuntamiento de </w:t>
      </w:r>
      <w:r w:rsidR="00AD093B" w:rsidRPr="00B27957">
        <w:rPr>
          <w:rFonts w:ascii="Palatino Linotype" w:hAnsi="Palatino Linotype"/>
          <w:b/>
          <w:bCs/>
        </w:rPr>
        <w:t>Ixtapan de la Sal</w:t>
      </w:r>
      <w:r w:rsidRPr="00B27957">
        <w:rPr>
          <w:rFonts w:ascii="Palatino Linotype" w:hAnsi="Palatino Linotype" w:cs="Arial"/>
        </w:rPr>
        <w:t>,</w:t>
      </w:r>
      <w:r w:rsidRPr="00B27957">
        <w:rPr>
          <w:rFonts w:ascii="Palatino Linotype" w:hAnsi="Palatino Linotype"/>
          <w:b/>
        </w:rPr>
        <w:t xml:space="preserve"> </w:t>
      </w:r>
      <w:r w:rsidRPr="00B27957">
        <w:rPr>
          <w:rFonts w:ascii="Palatino Linotype" w:hAnsi="Palatino Linotype"/>
        </w:rPr>
        <w:t>en lo sucesivo el</w:t>
      </w:r>
      <w:r w:rsidRPr="00B27957">
        <w:rPr>
          <w:rFonts w:ascii="Palatino Linotype" w:hAnsi="Palatino Linotype"/>
          <w:b/>
        </w:rPr>
        <w:t xml:space="preserve"> SUJETO OBLIGADO, </w:t>
      </w:r>
      <w:r w:rsidRPr="00B27957">
        <w:rPr>
          <w:rFonts w:ascii="Palatino Linotype" w:hAnsi="Palatino Linotype"/>
        </w:rPr>
        <w:t xml:space="preserve">se procede a dictar la presente resolución, con base en los siguientes: </w:t>
      </w:r>
    </w:p>
    <w:p w:rsidR="00554DF4" w:rsidRPr="00B27957" w:rsidRDefault="00554DF4" w:rsidP="00B27957">
      <w:pPr>
        <w:pStyle w:val="Ttulo1"/>
        <w:spacing w:line="360" w:lineRule="auto"/>
        <w:jc w:val="center"/>
        <w:rPr>
          <w:szCs w:val="24"/>
        </w:rPr>
      </w:pPr>
      <w:bookmarkStart w:id="0" w:name="_Toc25251807"/>
      <w:r w:rsidRPr="00B27957">
        <w:rPr>
          <w:szCs w:val="24"/>
        </w:rPr>
        <w:t>ANTECEDENTES</w:t>
      </w:r>
      <w:bookmarkEnd w:id="0"/>
    </w:p>
    <w:p w:rsidR="00554DF4" w:rsidRPr="00B27957" w:rsidRDefault="00554DF4" w:rsidP="00B27957">
      <w:pPr>
        <w:spacing w:line="360" w:lineRule="auto"/>
        <w:rPr>
          <w:rFonts w:ascii="Palatino Linotype" w:hAnsi="Palatino Linotype"/>
          <w:lang w:val="es-MX" w:eastAsia="en-US"/>
        </w:rPr>
      </w:pPr>
    </w:p>
    <w:p w:rsidR="00554DF4" w:rsidRPr="00B27957" w:rsidRDefault="00554DF4" w:rsidP="00B27957">
      <w:pPr>
        <w:pStyle w:val="Prrafodelista"/>
        <w:numPr>
          <w:ilvl w:val="0"/>
          <w:numId w:val="1"/>
        </w:numPr>
        <w:spacing w:line="360" w:lineRule="auto"/>
        <w:ind w:left="0" w:firstLine="0"/>
        <w:jc w:val="both"/>
        <w:rPr>
          <w:rFonts w:ascii="Palatino Linotype" w:eastAsia="Times New Roman" w:hAnsi="Palatino Linotype" w:cs="Arial"/>
          <w:lang w:val="es-ES"/>
        </w:rPr>
      </w:pPr>
      <w:r w:rsidRPr="00B27957">
        <w:rPr>
          <w:rFonts w:ascii="Palatino Linotype" w:eastAsia="Calibri" w:hAnsi="Palatino Linotype" w:cs="Arial"/>
          <w:lang w:val="es-ES"/>
        </w:rPr>
        <w:t xml:space="preserve">El día treinta (30) </w:t>
      </w:r>
      <w:r w:rsidRPr="00B27957">
        <w:rPr>
          <w:rFonts w:ascii="Palatino Linotype" w:eastAsia="Calibri" w:hAnsi="Palatino Linotype" w:cs="Times New Roman"/>
          <w:lang w:val="es-ES"/>
        </w:rPr>
        <w:t xml:space="preserve">de </w:t>
      </w:r>
      <w:r w:rsidR="0073255C" w:rsidRPr="00B27957">
        <w:rPr>
          <w:rFonts w:ascii="Palatino Linotype" w:eastAsia="Calibri" w:hAnsi="Palatino Linotype" w:cs="Times New Roman"/>
          <w:lang w:val="es-ES"/>
        </w:rPr>
        <w:t>agosto</w:t>
      </w:r>
      <w:r w:rsidRPr="00B27957">
        <w:rPr>
          <w:rFonts w:ascii="Palatino Linotype" w:eastAsia="Calibri" w:hAnsi="Palatino Linotype" w:cs="Times New Roman"/>
          <w:lang w:val="es-ES"/>
        </w:rPr>
        <w:t xml:space="preserve"> de dos mil diecinueve</w:t>
      </w:r>
      <w:r w:rsidRPr="00B27957">
        <w:rPr>
          <w:rFonts w:ascii="Palatino Linotype" w:eastAsia="Calibri" w:hAnsi="Palatino Linotype" w:cs="Arial"/>
          <w:lang w:val="es-ES"/>
        </w:rPr>
        <w:t>,</w:t>
      </w:r>
      <w:r w:rsidRPr="00B27957">
        <w:rPr>
          <w:rFonts w:ascii="Palatino Linotype" w:eastAsia="Calibri" w:hAnsi="Palatino Linotype" w:cs="Times New Roman"/>
          <w:lang w:val="es-ES"/>
        </w:rPr>
        <w:t xml:space="preserve"> </w:t>
      </w:r>
      <w:r w:rsidRPr="00B27957">
        <w:rPr>
          <w:rFonts w:ascii="Palatino Linotype" w:eastAsia="Calibri" w:hAnsi="Palatino Linotype" w:cs="Times New Roman"/>
          <w:b/>
          <w:lang w:val="es-ES"/>
        </w:rPr>
        <w:t>EL RECURRENTE</w:t>
      </w:r>
      <w:r w:rsidRPr="00B27957">
        <w:rPr>
          <w:rFonts w:ascii="Palatino Linotype" w:hAnsi="Palatino Linotype"/>
          <w:b/>
        </w:rPr>
        <w:t>,</w:t>
      </w:r>
      <w:r w:rsidRPr="00B27957">
        <w:rPr>
          <w:rFonts w:ascii="Palatino Linotype" w:eastAsia="Calibri" w:hAnsi="Palatino Linotype" w:cs="Arial"/>
          <w:lang w:val="es-ES"/>
        </w:rPr>
        <w:t xml:space="preserve"> ante el </w:t>
      </w:r>
      <w:r w:rsidRPr="00B27957">
        <w:rPr>
          <w:rFonts w:ascii="Palatino Linotype" w:eastAsia="Calibri" w:hAnsi="Palatino Linotype" w:cs="Arial"/>
          <w:b/>
          <w:lang w:val="es-ES"/>
        </w:rPr>
        <w:t>SUJETO OBLIGADO</w:t>
      </w:r>
      <w:r w:rsidRPr="00B27957">
        <w:rPr>
          <w:rFonts w:ascii="Palatino Linotype" w:eastAsia="Calibri" w:hAnsi="Palatino Linotype" w:cs="Arial"/>
        </w:rPr>
        <w:t xml:space="preserve"> vía </w:t>
      </w:r>
      <w:r w:rsidRPr="00B27957">
        <w:rPr>
          <w:rFonts w:ascii="Palatino Linotype" w:eastAsia="Calibri" w:hAnsi="Palatino Linotype" w:cs="Arial"/>
          <w:lang w:val="es-ES"/>
        </w:rPr>
        <w:t>Sistema de Acceso a la Información Mexiquense (</w:t>
      </w:r>
      <w:r w:rsidRPr="00B27957">
        <w:rPr>
          <w:rFonts w:ascii="Palatino Linotype" w:eastAsia="Calibri" w:hAnsi="Palatino Linotype" w:cs="Arial"/>
          <w:b/>
          <w:lang w:val="es-ES"/>
        </w:rPr>
        <w:t>SAIMEX)</w:t>
      </w:r>
      <w:r w:rsidRPr="00B27957">
        <w:rPr>
          <w:rFonts w:ascii="Palatino Linotype" w:eastAsia="Calibri" w:hAnsi="Palatino Linotype" w:cs="Arial"/>
          <w:lang w:val="es-ES"/>
        </w:rPr>
        <w:t xml:space="preserve">, presentó la solicitud de información pública registrada con el número </w:t>
      </w:r>
      <w:r w:rsidR="00AD093B" w:rsidRPr="00B27957">
        <w:rPr>
          <w:rFonts w:ascii="Palatino Linotype" w:eastAsia="Calibri" w:hAnsi="Palatino Linotype" w:cs="Arial"/>
          <w:b/>
          <w:lang w:val="es-ES"/>
        </w:rPr>
        <w:t>00106</w:t>
      </w:r>
      <w:r w:rsidRPr="00B27957">
        <w:rPr>
          <w:rFonts w:ascii="Palatino Linotype" w:eastAsia="Calibri" w:hAnsi="Palatino Linotype" w:cs="Arial"/>
          <w:b/>
          <w:lang w:val="es-ES"/>
        </w:rPr>
        <w:t>/</w:t>
      </w:r>
      <w:r w:rsidR="00AD093B" w:rsidRPr="00B27957">
        <w:rPr>
          <w:rFonts w:ascii="Palatino Linotype" w:eastAsia="Calibri" w:hAnsi="Palatino Linotype" w:cs="Arial"/>
          <w:b/>
          <w:lang w:val="es-ES"/>
        </w:rPr>
        <w:t>IXTASAL</w:t>
      </w:r>
      <w:r w:rsidRPr="00B27957">
        <w:rPr>
          <w:rFonts w:ascii="Palatino Linotype" w:eastAsia="Calibri" w:hAnsi="Palatino Linotype" w:cs="Arial"/>
          <w:b/>
          <w:lang w:val="es-ES"/>
        </w:rPr>
        <w:t>/IP/2019</w:t>
      </w:r>
      <w:r w:rsidRPr="00B27957">
        <w:rPr>
          <w:rFonts w:ascii="Palatino Linotype" w:hAnsi="Palatino Linotype"/>
          <w:b/>
        </w:rPr>
        <w:t xml:space="preserve">, </w:t>
      </w:r>
      <w:r w:rsidRPr="00B27957">
        <w:rPr>
          <w:rFonts w:ascii="Palatino Linotype" w:eastAsia="Calibri" w:hAnsi="Palatino Linotype" w:cs="Arial"/>
          <w:lang w:val="es-ES"/>
        </w:rPr>
        <w:t>mediante la cual solicitó lo siguiente:</w:t>
      </w:r>
    </w:p>
    <w:p w:rsidR="00554DF4" w:rsidRPr="00B27957" w:rsidRDefault="00554DF4" w:rsidP="00B27957">
      <w:pPr>
        <w:pStyle w:val="Prrafodelista"/>
        <w:spacing w:line="360" w:lineRule="auto"/>
        <w:ind w:left="0"/>
        <w:jc w:val="both"/>
        <w:rPr>
          <w:rFonts w:ascii="Palatino Linotype" w:eastAsia="Times New Roman" w:hAnsi="Palatino Linotype" w:cs="Arial"/>
          <w:lang w:val="es-ES"/>
        </w:rPr>
      </w:pPr>
    </w:p>
    <w:p w:rsidR="00554DF4" w:rsidRPr="00B27957" w:rsidRDefault="00554DF4" w:rsidP="00B27957">
      <w:pPr>
        <w:pStyle w:val="Prrafodelista"/>
        <w:spacing w:before="240" w:after="240" w:line="360" w:lineRule="auto"/>
        <w:ind w:left="709" w:right="567"/>
        <w:jc w:val="both"/>
        <w:rPr>
          <w:rFonts w:ascii="Palatino Linotype" w:eastAsia="Calibri" w:hAnsi="Palatino Linotype" w:cs="Arial"/>
          <w:i/>
          <w:lang w:val="es-ES"/>
        </w:rPr>
      </w:pPr>
      <w:r w:rsidRPr="00B27957">
        <w:rPr>
          <w:rFonts w:ascii="Palatino Linotype" w:eastAsia="Calibri" w:hAnsi="Palatino Linotype" w:cs="Arial"/>
          <w:i/>
          <w:lang w:val="es-ES"/>
        </w:rPr>
        <w:t>“</w:t>
      </w:r>
      <w:r w:rsidR="0073255C" w:rsidRPr="00B27957">
        <w:rPr>
          <w:rFonts w:ascii="Palatino Linotype" w:eastAsia="Calibri" w:hAnsi="Palatino Linotype" w:cs="Arial"/>
          <w:i/>
          <w:lang w:val="es-ES"/>
        </w:rPr>
        <w:t xml:space="preserve">POR LA MAL EROGACION RESPECTO A LA REMODELACION DEL BALNEARIO MUNICIPAL DEL PERIODO DE 01 ENERO 2019 A AL FECHA 30/08/2019. SE SOLICITA LA SIGUENTE INFORMACION, SOLICITANDO A LAS AREAS ENCARGADAS TESORERIA, ADMINSITRACION Y OBRAS PUBLICAS, DIRECCION DE TURISMO. </w:t>
      </w:r>
      <w:proofErr w:type="gramStart"/>
      <w:r w:rsidR="0073255C" w:rsidRPr="00B27957">
        <w:rPr>
          <w:rFonts w:ascii="Palatino Linotype" w:eastAsia="Calibri" w:hAnsi="Palatino Linotype" w:cs="Arial"/>
          <w:i/>
          <w:lang w:val="es-ES"/>
        </w:rPr>
        <w:t>1..-</w:t>
      </w:r>
      <w:proofErr w:type="gramEnd"/>
      <w:r w:rsidR="0073255C" w:rsidRPr="00B27957">
        <w:rPr>
          <w:rFonts w:ascii="Palatino Linotype" w:eastAsia="Calibri" w:hAnsi="Palatino Linotype" w:cs="Arial"/>
          <w:i/>
          <w:lang w:val="es-ES"/>
        </w:rPr>
        <w:t xml:space="preserve"> NOMBRE DE LA LICITACIÓN, O PROCEDIMEITNO ADQUICITIVO CORRESPONDIENTE. 2.-CONTRATO, 3.- EXPEDIENTE, 4.- DOCUMENTACION SOPORTE, 5.- FACTURAS O FACTURA CORRESPONDIENTE, 6.- NUMERO DE PARTIDA, 7.- PROVEEDOR ADJUDICADO O PROVEEDORES 8.- SOPORTE LEGAL O </w:t>
      </w:r>
      <w:r w:rsidR="0073255C" w:rsidRPr="00B27957">
        <w:rPr>
          <w:rFonts w:ascii="Palatino Linotype" w:eastAsia="Calibri" w:hAnsi="Palatino Linotype" w:cs="Arial"/>
          <w:i/>
          <w:lang w:val="es-ES"/>
        </w:rPr>
        <w:lastRenderedPageBreak/>
        <w:t>ACTA DE CABILDO DONDE SE AUTORIZA, 9.- SOPORTE LEGAL, ACTA DE COMITE, POR EL CUAL SE LE AUTORIZA EL PRIOCEDIMEINTO ADQUICITIVO. 10.- SOPORTE DEL PAGO. EN MEDIO MAGNETICO A COLOR. PDF. POR SU AMABLE ATENCION GRACIAS.</w:t>
      </w:r>
      <w:r w:rsidRPr="00B27957">
        <w:rPr>
          <w:rFonts w:ascii="Palatino Linotype" w:eastAsia="Calibri" w:hAnsi="Palatino Linotype" w:cs="Arial"/>
          <w:i/>
          <w:lang w:val="es-ES"/>
        </w:rPr>
        <w:t>” (Sic)</w:t>
      </w:r>
    </w:p>
    <w:p w:rsidR="00554DF4" w:rsidRPr="00B27957" w:rsidRDefault="00554DF4" w:rsidP="00B27957">
      <w:pPr>
        <w:pStyle w:val="Prrafodelista"/>
        <w:spacing w:before="240" w:after="240" w:line="360" w:lineRule="auto"/>
        <w:ind w:left="709" w:right="567"/>
        <w:jc w:val="both"/>
        <w:rPr>
          <w:rFonts w:ascii="Palatino Linotype" w:eastAsia="Calibri" w:hAnsi="Palatino Linotype" w:cs="Arial"/>
          <w:i/>
          <w:lang w:val="es-ES"/>
        </w:rPr>
      </w:pPr>
    </w:p>
    <w:p w:rsidR="00554DF4" w:rsidRPr="00B27957" w:rsidRDefault="00554DF4" w:rsidP="00B27957">
      <w:pPr>
        <w:pStyle w:val="Prrafodelista"/>
        <w:numPr>
          <w:ilvl w:val="0"/>
          <w:numId w:val="1"/>
        </w:numPr>
        <w:spacing w:line="360" w:lineRule="auto"/>
        <w:ind w:left="0" w:firstLine="0"/>
        <w:jc w:val="both"/>
        <w:rPr>
          <w:rFonts w:ascii="Palatino Linotype" w:eastAsia="Times New Roman" w:hAnsi="Palatino Linotype" w:cs="Arial"/>
          <w:lang w:val="es-ES"/>
        </w:rPr>
      </w:pPr>
      <w:r w:rsidRPr="00B27957">
        <w:rPr>
          <w:rFonts w:ascii="Palatino Linotype" w:eastAsia="Times New Roman" w:hAnsi="Palatino Linotype" w:cs="Arial"/>
          <w:lang w:val="es-ES"/>
        </w:rPr>
        <w:t>Señaló como modalidad de entrega de la información</w:t>
      </w:r>
      <w:r w:rsidRPr="00B27957">
        <w:rPr>
          <w:rFonts w:ascii="Palatino Linotype" w:eastAsia="Times New Roman" w:hAnsi="Palatino Linotype" w:cs="Arial"/>
          <w:b/>
          <w:lang w:val="es-ES"/>
        </w:rPr>
        <w:t>:</w:t>
      </w:r>
      <w:r w:rsidRPr="00B27957">
        <w:rPr>
          <w:rFonts w:ascii="Palatino Linotype" w:eastAsia="Times New Roman" w:hAnsi="Palatino Linotype" w:cs="Arial"/>
          <w:lang w:val="es-ES"/>
        </w:rPr>
        <w:t xml:space="preserve"> a través del </w:t>
      </w:r>
      <w:r w:rsidRPr="00B27957">
        <w:rPr>
          <w:rFonts w:ascii="Palatino Linotype" w:eastAsia="Times New Roman" w:hAnsi="Palatino Linotype" w:cs="Arial"/>
          <w:b/>
          <w:lang w:val="es-ES"/>
        </w:rPr>
        <w:t>SAIMEX.</w:t>
      </w:r>
    </w:p>
    <w:p w:rsidR="00554DF4" w:rsidRPr="00B27957" w:rsidRDefault="00554DF4" w:rsidP="00B27957">
      <w:pPr>
        <w:pStyle w:val="Prrafodelista"/>
        <w:spacing w:before="240" w:after="240" w:line="360" w:lineRule="auto"/>
        <w:ind w:left="0"/>
        <w:jc w:val="both"/>
        <w:rPr>
          <w:rFonts w:ascii="Palatino Linotype" w:hAnsi="Palatino Linotype"/>
        </w:rPr>
      </w:pPr>
    </w:p>
    <w:p w:rsidR="0073255C" w:rsidRPr="00B27957" w:rsidRDefault="00554DF4" w:rsidP="00B27957">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B27957">
        <w:rPr>
          <w:rFonts w:ascii="Palatino Linotype" w:eastAsia="Calibri" w:hAnsi="Palatino Linotype" w:cs="Times New Roman"/>
          <w:lang w:val="es-ES"/>
        </w:rPr>
        <w:t xml:space="preserve">El </w:t>
      </w:r>
      <w:r w:rsidR="0073255C" w:rsidRPr="00B27957">
        <w:rPr>
          <w:rFonts w:ascii="Palatino Linotype" w:eastAsia="Calibri" w:hAnsi="Palatino Linotype" w:cs="Times New Roman"/>
          <w:lang w:val="es-ES"/>
        </w:rPr>
        <w:t>Sujeto Obligado fue omiso en dar respuesta a la solicitud.</w:t>
      </w:r>
    </w:p>
    <w:p w:rsidR="00554DF4" w:rsidRPr="00B27957" w:rsidRDefault="00554DF4" w:rsidP="00B27957">
      <w:pPr>
        <w:pStyle w:val="Prrafodelista"/>
        <w:spacing w:before="240" w:after="240" w:line="360" w:lineRule="auto"/>
        <w:ind w:left="0"/>
        <w:jc w:val="both"/>
        <w:rPr>
          <w:rFonts w:ascii="Palatino Linotype" w:eastAsia="Times New Roman" w:hAnsi="Palatino Linotype" w:cs="Arial"/>
          <w:b/>
          <w:i/>
          <w:lang w:val="es-ES"/>
        </w:rPr>
      </w:pP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cs="Arial"/>
          <w:i/>
        </w:rPr>
      </w:pPr>
      <w:r w:rsidRPr="00B27957">
        <w:rPr>
          <w:rFonts w:ascii="Palatino Linotype" w:eastAsia="Calibri" w:hAnsi="Palatino Linotype" w:cs="Arial"/>
          <w:lang w:val="es-AR"/>
        </w:rPr>
        <w:t xml:space="preserve">El día </w:t>
      </w:r>
      <w:r w:rsidR="00583ECD" w:rsidRPr="00B27957">
        <w:rPr>
          <w:rFonts w:ascii="Palatino Linotype" w:eastAsia="Calibri" w:hAnsi="Palatino Linotype" w:cs="Arial"/>
          <w:lang w:val="es-AR"/>
        </w:rPr>
        <w:t>veinticuatro</w:t>
      </w:r>
      <w:r w:rsidRPr="00B27957">
        <w:rPr>
          <w:rFonts w:ascii="Palatino Linotype" w:eastAsia="Calibri" w:hAnsi="Palatino Linotype" w:cs="Arial"/>
          <w:lang w:val="es-AR"/>
        </w:rPr>
        <w:t xml:space="preserve"> (</w:t>
      </w:r>
      <w:r w:rsidR="00583ECD" w:rsidRPr="00B27957">
        <w:rPr>
          <w:rFonts w:ascii="Palatino Linotype" w:eastAsia="Calibri" w:hAnsi="Palatino Linotype" w:cs="Arial"/>
          <w:lang w:val="es-AR"/>
        </w:rPr>
        <w:t>24</w:t>
      </w:r>
      <w:r w:rsidRPr="00B27957">
        <w:rPr>
          <w:rFonts w:ascii="Palatino Linotype" w:eastAsia="Calibri" w:hAnsi="Palatino Linotype" w:cs="Arial"/>
          <w:lang w:val="es-AR"/>
        </w:rPr>
        <w:t>) de septiembre de</w:t>
      </w:r>
      <w:r w:rsidRPr="00B27957">
        <w:rPr>
          <w:rFonts w:ascii="Palatino Linotype" w:eastAsia="Times New Roman" w:hAnsi="Palatino Linotype" w:cs="Arial"/>
          <w:lang w:val="es-ES"/>
        </w:rPr>
        <w:t xml:space="preserve"> dos mil diecinueve, </w:t>
      </w:r>
      <w:r w:rsidRPr="00B27957">
        <w:rPr>
          <w:rFonts w:ascii="Palatino Linotype" w:hAnsi="Palatino Linotype"/>
          <w:b/>
        </w:rPr>
        <w:t>EL RECURRENTE</w:t>
      </w:r>
      <w:r w:rsidRPr="00B27957">
        <w:rPr>
          <w:rFonts w:ascii="Palatino Linotype" w:eastAsia="Times New Roman" w:hAnsi="Palatino Linotype" w:cs="Arial"/>
          <w:lang w:val="es-ES"/>
        </w:rPr>
        <w:t xml:space="preserve"> interpuso el recurso de revisión, en contra de la respuesta, y, señalando como:</w:t>
      </w:r>
      <w:bookmarkStart w:id="1" w:name="_Toc472500652"/>
      <w:bookmarkStart w:id="2" w:name="_Toc472427085"/>
      <w:bookmarkStart w:id="3" w:name="_Toc462307683"/>
    </w:p>
    <w:p w:rsidR="00554DF4" w:rsidRPr="00B27957" w:rsidRDefault="00554DF4" w:rsidP="00B27957">
      <w:pPr>
        <w:pStyle w:val="Prrafodelista"/>
        <w:spacing w:line="360" w:lineRule="auto"/>
        <w:rPr>
          <w:rFonts w:ascii="Palatino Linotype" w:hAnsi="Palatino Linotype" w:cs="Arial"/>
          <w:i/>
        </w:rPr>
      </w:pPr>
    </w:p>
    <w:p w:rsidR="00554DF4" w:rsidRPr="00B27957" w:rsidRDefault="00554DF4" w:rsidP="00B27957">
      <w:pPr>
        <w:pStyle w:val="Prrafodelista"/>
        <w:spacing w:line="360" w:lineRule="auto"/>
        <w:jc w:val="both"/>
        <w:rPr>
          <w:rFonts w:ascii="Palatino Linotype" w:eastAsia="Calibri" w:hAnsi="Palatino Linotype" w:cs="Arial"/>
          <w:lang w:val="es-ES"/>
        </w:rPr>
      </w:pPr>
      <w:r w:rsidRPr="00B27957">
        <w:rPr>
          <w:rFonts w:ascii="Palatino Linotype" w:hAnsi="Palatino Linotype"/>
          <w:b/>
        </w:rPr>
        <w:t>Acto impugnado:</w:t>
      </w:r>
      <w:r w:rsidRPr="00B27957">
        <w:rPr>
          <w:rStyle w:val="Ttulo2Car"/>
          <w:rFonts w:ascii="Palatino Linotype" w:hAnsi="Palatino Linotype"/>
          <w:b/>
          <w:i/>
          <w:sz w:val="24"/>
          <w:szCs w:val="24"/>
          <w:lang w:val="es-ES"/>
        </w:rPr>
        <w:t xml:space="preserve"> </w:t>
      </w:r>
      <w:r w:rsidRPr="00B27957">
        <w:rPr>
          <w:rFonts w:ascii="Palatino Linotype" w:hAnsi="Palatino Linotype"/>
        </w:rPr>
        <w:t>“</w:t>
      </w:r>
      <w:r w:rsidR="00583ECD" w:rsidRPr="00B27957">
        <w:rPr>
          <w:rFonts w:ascii="Palatino Linotype" w:hAnsi="Palatino Linotype"/>
          <w:i/>
        </w:rPr>
        <w:t>EL MUNICIPIO NO HA INFORMADO NADA DE LO SOLICITADO, NO HA CUMPLIDO CON LO QUE LA LEY MARCA, NI EN CUESTIÓN DE TIEMPOS, PARA UNA RESPUESTA DE MANERA ATENTA Y RAZONABLE. ESPERAMOS QUE EL MUNICIPIO ESTE HACIENDO UNA BÚSQUEDA EXHAUSTIVA PARA UNA CONTESTACIÓN CLARA DE LA SOLICITUD DE INFORMACIÓN.</w:t>
      </w:r>
      <w:r w:rsidRPr="00B27957">
        <w:rPr>
          <w:rFonts w:ascii="Palatino Linotype" w:hAnsi="Palatino Linotype"/>
        </w:rPr>
        <w:t>"</w:t>
      </w:r>
      <w:r w:rsidRPr="00B27957">
        <w:rPr>
          <w:rFonts w:ascii="Palatino Linotype" w:eastAsia="Calibri" w:hAnsi="Palatino Linotype" w:cs="Arial"/>
          <w:lang w:val="es-ES"/>
        </w:rPr>
        <w:t xml:space="preserve"> (Sic); Y</w:t>
      </w:r>
    </w:p>
    <w:p w:rsidR="00554DF4" w:rsidRPr="00B27957" w:rsidRDefault="00554DF4" w:rsidP="00B27957">
      <w:pPr>
        <w:pStyle w:val="Prrafodelista"/>
        <w:spacing w:line="360" w:lineRule="auto"/>
        <w:jc w:val="both"/>
        <w:rPr>
          <w:rFonts w:ascii="Palatino Linotype" w:hAnsi="Palatino Linotype" w:cs="Arial"/>
        </w:rPr>
      </w:pPr>
      <w:r w:rsidRPr="00B27957">
        <w:rPr>
          <w:rFonts w:ascii="Palatino Linotype" w:hAnsi="Palatino Linotype"/>
          <w:b/>
        </w:rPr>
        <w:t>Razones o Motivos de inconformidad:</w:t>
      </w:r>
      <w:r w:rsidRPr="00B27957">
        <w:rPr>
          <w:rStyle w:val="Ttulo2Car"/>
          <w:rFonts w:ascii="Palatino Linotype" w:hAnsi="Palatino Linotype"/>
          <w:b/>
          <w:sz w:val="24"/>
          <w:szCs w:val="24"/>
          <w:lang w:val="es-ES"/>
        </w:rPr>
        <w:t xml:space="preserve"> </w:t>
      </w:r>
      <w:r w:rsidRPr="00B27957">
        <w:rPr>
          <w:rFonts w:ascii="Palatino Linotype" w:hAnsi="Palatino Linotype"/>
          <w:i/>
        </w:rPr>
        <w:t>“</w:t>
      </w:r>
      <w:r w:rsidR="00583ECD" w:rsidRPr="00B27957">
        <w:rPr>
          <w:rFonts w:ascii="Palatino Linotype" w:hAnsi="Palatino Linotype"/>
          <w:i/>
        </w:rPr>
        <w:t xml:space="preserve">SOLICITE LA SIGUEINTE INFORMACION :DESCRIPCIÓN CLARA Y PRECISA DE LA INFORMACIÓN SOLICITADA POR LA MAL EROGACION RESPECTO A LA REMODELACION DEL BALNEARIO MUNICIPAL DEL PERIODO DE 01 ENERO 2019 A AL FECHA 30/08/2019. SE SOLICITA LA SIGUENTE INFORMACION, SOLICITANDO A LAS AREAS ENCARGADAS TESORERIA, ADMINSITRACION Y OBRAS PUBLICAS, DIRECCION DE TURISMO. </w:t>
      </w:r>
      <w:proofErr w:type="gramStart"/>
      <w:r w:rsidR="00583ECD" w:rsidRPr="00B27957">
        <w:rPr>
          <w:rFonts w:ascii="Palatino Linotype" w:hAnsi="Palatino Linotype"/>
          <w:i/>
        </w:rPr>
        <w:t>1..-</w:t>
      </w:r>
      <w:proofErr w:type="gramEnd"/>
      <w:r w:rsidR="00583ECD" w:rsidRPr="00B27957">
        <w:rPr>
          <w:rFonts w:ascii="Palatino Linotype" w:hAnsi="Palatino Linotype"/>
          <w:i/>
        </w:rPr>
        <w:t xml:space="preserve"> NOMBRE DE LA LICITACIÓN, O </w:t>
      </w:r>
      <w:r w:rsidR="00583ECD" w:rsidRPr="00B27957">
        <w:rPr>
          <w:rFonts w:ascii="Palatino Linotype" w:hAnsi="Palatino Linotype"/>
          <w:i/>
        </w:rPr>
        <w:lastRenderedPageBreak/>
        <w:t>PROCEDIMEITNO ADQUICITIVO CORRESPONDIENTE. 2.-CONTRATO, 3.- EXPEDIENTE, 4.- DOCUMENTACION SOPORTE, 5.- FACTURAS O FACTURA CORRESPONDIENTE, 6.- NUMERO DE PARTIDA, 7.- PROVEEDOR ADJUDICADO O PROVEEDORES 8.- SOPORTE LEGAL O ACTA DE CABILDO DONDE SE AUTORIZA, 9.- SOPORTE LEGAL, ACTA DE COMITE, POR EL CUAL SE LE AUTORIZA EL PRIOCEDIMEINTO ADQUICITIVO. 10.- SOPORTE DEL PAGO. EN MEDIO MAGNETICO A COLOR. PDF. POR SU AMABLE ATENCION GRACIAS. ACLARO QUE NO SE AMPLIA LA SOLICITUD ORIGINAL.</w:t>
      </w:r>
      <w:r w:rsidRPr="00B27957">
        <w:rPr>
          <w:rFonts w:ascii="Palatino Linotype" w:hAnsi="Palatino Linotype"/>
          <w:i/>
        </w:rPr>
        <w:t xml:space="preserve">” </w:t>
      </w:r>
      <w:r w:rsidRPr="00B27957">
        <w:rPr>
          <w:rFonts w:ascii="Palatino Linotype" w:hAnsi="Palatino Linotype" w:cs="Arial"/>
          <w:i/>
        </w:rPr>
        <w:t>(Sic)</w:t>
      </w:r>
      <w:r w:rsidRPr="00B27957">
        <w:rPr>
          <w:rFonts w:ascii="Palatino Linotype" w:hAnsi="Palatino Linotype" w:cs="Arial"/>
        </w:rPr>
        <w:t xml:space="preserve"> </w:t>
      </w:r>
    </w:p>
    <w:p w:rsidR="00554DF4" w:rsidRPr="00B27957" w:rsidRDefault="00554DF4" w:rsidP="00B27957">
      <w:pPr>
        <w:pStyle w:val="Prrafodelista"/>
        <w:spacing w:line="360" w:lineRule="auto"/>
        <w:jc w:val="both"/>
        <w:rPr>
          <w:rFonts w:ascii="Palatino Linotype" w:hAnsi="Palatino Linotype" w:cs="Arial"/>
        </w:rPr>
      </w:pPr>
    </w:p>
    <w:bookmarkEnd w:id="1"/>
    <w:bookmarkEnd w:id="2"/>
    <w:bookmarkEnd w:id="3"/>
    <w:p w:rsidR="00554DF4" w:rsidRPr="00B27957" w:rsidRDefault="00554DF4" w:rsidP="00B27957">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27957">
        <w:rPr>
          <w:rFonts w:ascii="Palatino Linotype" w:eastAsia="Times New Roman" w:hAnsi="Palatino Linotype" w:cs="Arial"/>
          <w:lang w:val="es-ES"/>
        </w:rPr>
        <w:t xml:space="preserve">Se registró el recurso de revisión bajo el número de expediente </w:t>
      </w:r>
      <w:r w:rsidRPr="00B27957">
        <w:rPr>
          <w:rFonts w:ascii="Palatino Linotype" w:hAnsi="Palatino Linotype" w:cs="Arial"/>
          <w:bCs/>
        </w:rPr>
        <w:t xml:space="preserve">al rubro indicado, asimismo con fundamento en lo dispuesto por el </w:t>
      </w:r>
      <w:r w:rsidRPr="00B27957">
        <w:rPr>
          <w:rFonts w:ascii="Palatino Linotype" w:eastAsia="Calibri" w:hAnsi="Palatino Linotype" w:cs="Arial"/>
          <w:lang w:val="es-ES"/>
        </w:rPr>
        <w:t xml:space="preserve">artículo 185 fracción I de la </w:t>
      </w:r>
      <w:r w:rsidRPr="00B27957">
        <w:rPr>
          <w:rFonts w:ascii="Palatino Linotype" w:eastAsia="Calibri" w:hAnsi="Palatino Linotype" w:cs="Arial"/>
          <w:b/>
          <w:lang w:val="es-ES"/>
        </w:rPr>
        <w:t xml:space="preserve">Ley de Transparencia y Acceso a la Información Pública del Estado de México y Municipios </w:t>
      </w:r>
      <w:r w:rsidRPr="00B27957">
        <w:rPr>
          <w:rFonts w:ascii="Palatino Linotype" w:eastAsia="Times New Roman" w:hAnsi="Palatino Linotype" w:cs="Arial"/>
          <w:lang w:val="es-ES"/>
        </w:rPr>
        <w:t xml:space="preserve">se turnó al </w:t>
      </w:r>
      <w:r w:rsidRPr="00B27957">
        <w:rPr>
          <w:rFonts w:ascii="Palatino Linotype" w:eastAsia="Times New Roman" w:hAnsi="Palatino Linotype" w:cs="Arial"/>
          <w:b/>
          <w:lang w:val="es-ES"/>
        </w:rPr>
        <w:t xml:space="preserve">Comisionado José Guadalupe Luna Hernández, </w:t>
      </w:r>
      <w:r w:rsidRPr="00B27957">
        <w:rPr>
          <w:rFonts w:ascii="Palatino Linotype" w:eastAsia="Times New Roman" w:hAnsi="Palatino Linotype" w:cs="Arial"/>
          <w:lang w:val="es-ES"/>
        </w:rPr>
        <w:t xml:space="preserve">con el objeto de </w:t>
      </w:r>
      <w:r w:rsidRPr="00B27957">
        <w:rPr>
          <w:rFonts w:ascii="Palatino Linotype" w:eastAsia="Times New Roman" w:hAnsi="Palatino Linotype" w:cs="Arial"/>
          <w:lang w:val="es-MX"/>
        </w:rPr>
        <w:t xml:space="preserve">su análisis. </w:t>
      </w:r>
    </w:p>
    <w:p w:rsidR="00554DF4" w:rsidRPr="00B27957" w:rsidRDefault="00554DF4" w:rsidP="00B27957">
      <w:pPr>
        <w:pStyle w:val="Prrafodelista"/>
        <w:spacing w:before="240" w:after="240" w:line="360" w:lineRule="auto"/>
        <w:ind w:left="0"/>
        <w:jc w:val="both"/>
        <w:rPr>
          <w:rFonts w:ascii="Palatino Linotype" w:eastAsia="Calibri" w:hAnsi="Palatino Linotype" w:cs="Arial"/>
          <w:lang w:val="es-AR"/>
        </w:rPr>
      </w:pP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i/>
          <w:color w:val="000000"/>
        </w:rPr>
      </w:pPr>
      <w:r w:rsidRPr="00B27957">
        <w:rPr>
          <w:rFonts w:ascii="Palatino Linotype" w:eastAsia="Calibri" w:hAnsi="Palatino Linotype" w:cs="Arial"/>
          <w:lang w:val="es-ES"/>
        </w:rPr>
        <w:t>El Comisionado Ponente con fundamento en lo dispuesto por el artículo 185 fracción II de la ley de la materia, a través del acuerdo de admisión de fech</w:t>
      </w:r>
      <w:r w:rsidR="00583ECD" w:rsidRPr="00B27957">
        <w:rPr>
          <w:rFonts w:ascii="Palatino Linotype" w:eastAsia="Calibri" w:hAnsi="Palatino Linotype" w:cs="Arial"/>
          <w:lang w:val="es-ES"/>
        </w:rPr>
        <w:t>a treinta</w:t>
      </w:r>
      <w:r w:rsidRPr="00B27957">
        <w:rPr>
          <w:rFonts w:ascii="Palatino Linotype" w:eastAsia="Calibri" w:hAnsi="Palatino Linotype" w:cs="Arial"/>
          <w:lang w:val="es-ES"/>
        </w:rPr>
        <w:t xml:space="preserve"> (</w:t>
      </w:r>
      <w:r w:rsidR="00583ECD" w:rsidRPr="00B27957">
        <w:rPr>
          <w:rFonts w:ascii="Palatino Linotype" w:eastAsia="Calibri" w:hAnsi="Palatino Linotype" w:cs="Arial"/>
          <w:lang w:val="es-ES"/>
        </w:rPr>
        <w:t>30</w:t>
      </w:r>
      <w:r w:rsidRPr="00B27957">
        <w:rPr>
          <w:rFonts w:ascii="Palatino Linotype" w:eastAsia="Calibri" w:hAnsi="Palatino Linotype" w:cs="Arial"/>
          <w:lang w:val="es-ES"/>
        </w:rPr>
        <w:t xml:space="preserve">) de septiembre de dos mil diecinueve, puso a disposición de las partes el expediente electrónico </w:t>
      </w:r>
      <w:r w:rsidRPr="00B27957">
        <w:rPr>
          <w:rFonts w:ascii="Palatino Linotype" w:eastAsia="Calibri" w:hAnsi="Palatino Linotype" w:cs="Arial"/>
        </w:rPr>
        <w:t xml:space="preserve">vía </w:t>
      </w:r>
      <w:r w:rsidRPr="00B27957">
        <w:rPr>
          <w:rFonts w:ascii="Palatino Linotype" w:eastAsia="Calibri" w:hAnsi="Palatino Linotype" w:cs="Arial"/>
          <w:b/>
          <w:lang w:val="es-ES"/>
        </w:rPr>
        <w:t xml:space="preserve">SAIMEX </w:t>
      </w:r>
      <w:r w:rsidRPr="00B2795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27957">
        <w:rPr>
          <w:rFonts w:ascii="Palatino Linotype" w:eastAsia="Calibri" w:hAnsi="Palatino Linotype" w:cs="Arial"/>
          <w:b/>
          <w:lang w:val="es-ES"/>
        </w:rPr>
        <w:t>SUJETO OBLIGADO</w:t>
      </w:r>
      <w:r w:rsidRPr="00B27957">
        <w:rPr>
          <w:rFonts w:ascii="Palatino Linotype" w:eastAsia="Calibri" w:hAnsi="Palatino Linotype" w:cs="Arial"/>
          <w:lang w:val="es-ES"/>
        </w:rPr>
        <w:t xml:space="preserve"> presentara el informe justificado procedente.</w:t>
      </w:r>
    </w:p>
    <w:p w:rsidR="00554DF4" w:rsidRPr="00B27957" w:rsidRDefault="00554DF4" w:rsidP="00B27957">
      <w:pPr>
        <w:pStyle w:val="Prrafodelista"/>
        <w:spacing w:line="360" w:lineRule="auto"/>
        <w:rPr>
          <w:rFonts w:ascii="Palatino Linotype" w:hAnsi="Palatino Linotype"/>
          <w:i/>
          <w:color w:val="000000"/>
        </w:rPr>
      </w:pPr>
    </w:p>
    <w:p w:rsidR="00554DF4" w:rsidRPr="00B27957" w:rsidRDefault="00554DF4" w:rsidP="00B27957">
      <w:pPr>
        <w:pStyle w:val="Prrafodelista"/>
        <w:numPr>
          <w:ilvl w:val="0"/>
          <w:numId w:val="1"/>
        </w:numPr>
        <w:spacing w:line="360" w:lineRule="auto"/>
        <w:ind w:left="0" w:firstLine="0"/>
        <w:jc w:val="both"/>
        <w:rPr>
          <w:rFonts w:ascii="Palatino Linotype" w:eastAsia="Calibri" w:hAnsi="Palatino Linotype" w:cs="Arial"/>
          <w:lang w:val="es-ES"/>
        </w:rPr>
      </w:pPr>
      <w:r w:rsidRPr="00B27957">
        <w:rPr>
          <w:rFonts w:ascii="Palatino Linotype" w:eastAsia="Calibri" w:hAnsi="Palatino Linotype" w:cs="Arial"/>
          <w:lang w:val="es-ES"/>
        </w:rPr>
        <w:t xml:space="preserve">En fecha </w:t>
      </w:r>
      <w:r w:rsidR="00583ECD" w:rsidRPr="00B27957">
        <w:rPr>
          <w:rFonts w:ascii="Palatino Linotype" w:eastAsia="Calibri" w:hAnsi="Palatino Linotype" w:cs="Arial"/>
          <w:lang w:val="es-ES"/>
        </w:rPr>
        <w:t>dieciséis</w:t>
      </w:r>
      <w:r w:rsidRPr="00B27957">
        <w:rPr>
          <w:rFonts w:ascii="Palatino Linotype" w:eastAsia="Calibri" w:hAnsi="Palatino Linotype" w:cs="Arial"/>
          <w:lang w:val="es-ES"/>
        </w:rPr>
        <w:t xml:space="preserve"> (</w:t>
      </w:r>
      <w:r w:rsidR="00583ECD" w:rsidRPr="00B27957">
        <w:rPr>
          <w:rFonts w:ascii="Palatino Linotype" w:eastAsia="Calibri" w:hAnsi="Palatino Linotype" w:cs="Arial"/>
          <w:lang w:val="es-ES"/>
        </w:rPr>
        <w:t>16</w:t>
      </w:r>
      <w:r w:rsidRPr="00B27957">
        <w:rPr>
          <w:rFonts w:ascii="Palatino Linotype" w:eastAsia="Calibri" w:hAnsi="Palatino Linotype" w:cs="Arial"/>
          <w:lang w:val="es-ES"/>
        </w:rPr>
        <w:t xml:space="preserve">) de </w:t>
      </w:r>
      <w:r w:rsidR="00583ECD" w:rsidRPr="00B27957">
        <w:rPr>
          <w:rFonts w:ascii="Palatino Linotype" w:eastAsia="Calibri" w:hAnsi="Palatino Linotype" w:cs="Arial"/>
          <w:lang w:val="es-ES"/>
        </w:rPr>
        <w:t>octubre</w:t>
      </w:r>
      <w:r w:rsidRPr="00B27957">
        <w:rPr>
          <w:rFonts w:ascii="Palatino Linotype" w:eastAsia="Calibri" w:hAnsi="Palatino Linotype" w:cs="Arial"/>
          <w:lang w:val="es-ES"/>
        </w:rPr>
        <w:t xml:space="preserve"> de dos mil diecinueve, el Sujeto Obligado refirió que la información </w:t>
      </w:r>
      <w:r w:rsidR="00583ECD" w:rsidRPr="00B27957">
        <w:rPr>
          <w:rFonts w:ascii="Palatino Linotype" w:eastAsia="Calibri" w:hAnsi="Palatino Linotype" w:cs="Arial"/>
          <w:lang w:val="es-ES"/>
        </w:rPr>
        <w:t xml:space="preserve">tendrá un costo, de acuerdo al Código Financiero del Estado de México. </w:t>
      </w:r>
    </w:p>
    <w:p w:rsidR="00554DF4" w:rsidRPr="00B27957" w:rsidRDefault="00554DF4" w:rsidP="00B27957">
      <w:pPr>
        <w:pStyle w:val="Prrafodelista"/>
        <w:numPr>
          <w:ilvl w:val="0"/>
          <w:numId w:val="1"/>
        </w:numPr>
        <w:spacing w:line="360" w:lineRule="auto"/>
        <w:ind w:left="0" w:hanging="11"/>
        <w:jc w:val="both"/>
        <w:rPr>
          <w:rFonts w:ascii="Palatino Linotype" w:hAnsi="Palatino Linotype"/>
          <w:b/>
          <w:u w:val="single"/>
        </w:rPr>
      </w:pPr>
      <w:r w:rsidRPr="00B27957">
        <w:rPr>
          <w:rFonts w:ascii="Palatino Linotype" w:hAnsi="Palatino Linotype"/>
        </w:rPr>
        <w:lastRenderedPageBreak/>
        <w:t>El Comisionado Ponente decretó el cierre de instrucción</w:t>
      </w:r>
      <w:r w:rsidRPr="00B27957">
        <w:rPr>
          <w:rFonts w:ascii="Palatino Linotype" w:hAnsi="Palatino Linotype" w:cs="Arial"/>
        </w:rPr>
        <w:t xml:space="preserve"> </w:t>
      </w:r>
      <w:r w:rsidRPr="00B27957">
        <w:rPr>
          <w:rFonts w:ascii="Palatino Linotype" w:hAnsi="Palatino Linotype"/>
        </w:rPr>
        <w:t xml:space="preserve">mediante el acuerdo de fecha </w:t>
      </w:r>
      <w:r w:rsidR="00583ECD" w:rsidRPr="00B27957">
        <w:rPr>
          <w:rFonts w:ascii="Palatino Linotype" w:hAnsi="Palatino Linotype"/>
        </w:rPr>
        <w:t>veintiuno (21</w:t>
      </w:r>
      <w:r w:rsidRPr="00B27957">
        <w:rPr>
          <w:rFonts w:ascii="Palatino Linotype" w:hAnsi="Palatino Linotype"/>
        </w:rPr>
        <w:t>) de noviembre de dos mil diecinueve.</w:t>
      </w:r>
      <w:r w:rsidRPr="00B27957">
        <w:rPr>
          <w:rFonts w:ascii="Palatino Linotype" w:hAnsi="Palatino Linotype" w:cs="Arial"/>
        </w:rPr>
        <w:t xml:space="preserve"> Asimismo, </w:t>
      </w:r>
      <w:r w:rsidRPr="00B27957">
        <w:rPr>
          <w:rFonts w:ascii="Palatino Linotype" w:hAnsi="Palatino Linotype"/>
          <w:color w:val="000000" w:themeColor="text1"/>
        </w:rPr>
        <w:t xml:space="preserve">se amplió el plazo para resolver el recurso de revisión por un periodo de quince (15) días hábiles más, </w:t>
      </w:r>
      <w:r w:rsidRPr="00B27957">
        <w:rPr>
          <w:rFonts w:ascii="Palatino Linotype" w:hAnsi="Palatino Linotype" w:cs="Arial"/>
          <w:color w:val="000000" w:themeColor="text1"/>
        </w:rPr>
        <w:t xml:space="preserve">por lo que ordenó turnar el expediente para su resolución, misma que ahora se pronuncia; y  - - - - - - - - - - - </w:t>
      </w:r>
      <w:r w:rsidRPr="00B27957">
        <w:rPr>
          <w:rFonts w:ascii="Palatino Linotype" w:hAnsi="Palatino Linotype" w:cs="Arial"/>
        </w:rPr>
        <w:t xml:space="preserve">- - - - - - - - - - - - - - - - - - - - - - - - - - - - - - - - - - - </w:t>
      </w:r>
    </w:p>
    <w:p w:rsidR="00554DF4" w:rsidRDefault="00554DF4" w:rsidP="00B27957">
      <w:pPr>
        <w:pStyle w:val="Ttulo1"/>
        <w:spacing w:line="360" w:lineRule="auto"/>
        <w:jc w:val="center"/>
        <w:rPr>
          <w:szCs w:val="24"/>
        </w:rPr>
      </w:pPr>
      <w:bookmarkStart w:id="4" w:name="_Toc25251808"/>
      <w:r w:rsidRPr="00B27957">
        <w:rPr>
          <w:szCs w:val="24"/>
        </w:rPr>
        <w:t>CONSIDERANDO</w:t>
      </w:r>
      <w:bookmarkEnd w:id="4"/>
      <w:r w:rsidRPr="00B27957">
        <w:rPr>
          <w:szCs w:val="24"/>
        </w:rPr>
        <w:t xml:space="preserve"> </w:t>
      </w:r>
    </w:p>
    <w:p w:rsidR="00B27957" w:rsidRPr="00B27957" w:rsidRDefault="00B27957" w:rsidP="00B27957">
      <w:pPr>
        <w:rPr>
          <w:lang w:val="es-MX" w:eastAsia="en-US"/>
        </w:rPr>
      </w:pPr>
    </w:p>
    <w:p w:rsidR="00554DF4" w:rsidRPr="00B27957" w:rsidRDefault="00554DF4" w:rsidP="00B27957">
      <w:pPr>
        <w:pStyle w:val="Ttulo2"/>
        <w:spacing w:line="360" w:lineRule="auto"/>
        <w:rPr>
          <w:rFonts w:ascii="Palatino Linotype" w:hAnsi="Palatino Linotype"/>
          <w:b/>
          <w:bCs/>
          <w:color w:val="auto"/>
          <w:spacing w:val="60"/>
          <w:sz w:val="24"/>
          <w:szCs w:val="24"/>
        </w:rPr>
      </w:pPr>
      <w:bookmarkStart w:id="5" w:name="_Toc25251809"/>
      <w:r w:rsidRPr="00B27957">
        <w:rPr>
          <w:rFonts w:ascii="Palatino Linotype" w:hAnsi="Palatino Linotype"/>
          <w:b/>
          <w:color w:val="auto"/>
          <w:sz w:val="24"/>
          <w:szCs w:val="24"/>
        </w:rPr>
        <w:t>PRIMERO. De la competencia</w:t>
      </w:r>
      <w:bookmarkEnd w:id="5"/>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rPr>
      </w:pPr>
      <w:r w:rsidRPr="00B2795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27957">
        <w:rPr>
          <w:rFonts w:ascii="Palatino Linotype" w:eastAsia="Calibri" w:hAnsi="Palatino Linotype" w:cs="Times New Roman"/>
          <w:b/>
          <w:lang w:val="es-ES"/>
        </w:rPr>
        <w:t>Constitución Política de los Estados Unidos Mexicanos</w:t>
      </w:r>
      <w:r w:rsidRPr="00B27957">
        <w:rPr>
          <w:rFonts w:ascii="Palatino Linotype" w:eastAsia="Calibri" w:hAnsi="Palatino Linotype" w:cs="Times New Roman"/>
          <w:lang w:val="es-ES"/>
        </w:rPr>
        <w:t xml:space="preserve">; 5, párrafos </w:t>
      </w:r>
      <w:r w:rsidRPr="00B27957">
        <w:rPr>
          <w:rFonts w:ascii="Palatino Linotype" w:hAnsi="Palatino Linotype" w:cs="Arial"/>
          <w:bCs/>
          <w:color w:val="222222"/>
          <w:lang w:val="es-ES"/>
        </w:rPr>
        <w:t xml:space="preserve">vigésimo, vigésimo primero y vigésimo segundo </w:t>
      </w:r>
      <w:r w:rsidRPr="00B27957">
        <w:rPr>
          <w:rFonts w:ascii="Palatino Linotype" w:eastAsia="Calibri" w:hAnsi="Palatino Linotype" w:cs="Times New Roman"/>
          <w:lang w:val="es-ES"/>
        </w:rPr>
        <w:t xml:space="preserve">fracciones IV y V de la </w:t>
      </w:r>
      <w:r w:rsidRPr="00B27957">
        <w:rPr>
          <w:rFonts w:ascii="Palatino Linotype" w:eastAsia="Calibri" w:hAnsi="Palatino Linotype" w:cs="Times New Roman"/>
          <w:b/>
          <w:lang w:val="es-ES"/>
        </w:rPr>
        <w:t>Constitución Política del Estado Libre y Soberano de México</w:t>
      </w:r>
      <w:r w:rsidRPr="00B27957">
        <w:rPr>
          <w:rFonts w:ascii="Palatino Linotype" w:eastAsia="Calibri" w:hAnsi="Palatino Linotype" w:cs="Times New Roman"/>
          <w:lang w:val="es-ES"/>
        </w:rPr>
        <w:t xml:space="preserve">; artículos 1, 2 fracción II, 13, 29, 36 fracciones I y II, 176, 178, 179, 181 párrafo tercero y 185 </w:t>
      </w:r>
      <w:r w:rsidRPr="00B27957">
        <w:rPr>
          <w:rFonts w:ascii="Palatino Linotype" w:eastAsia="Calibri" w:hAnsi="Palatino Linotype" w:cs="Arial"/>
          <w:lang w:val="es-ES"/>
        </w:rPr>
        <w:t xml:space="preserve">de la </w:t>
      </w:r>
      <w:r w:rsidRPr="00B27957">
        <w:rPr>
          <w:rFonts w:ascii="Palatino Linotype" w:eastAsia="Calibri" w:hAnsi="Palatino Linotype" w:cs="Arial"/>
          <w:b/>
          <w:lang w:val="es-ES"/>
        </w:rPr>
        <w:t>Ley de Transparencia y Acceso a la Información Pública del Estado de México y Municipios</w:t>
      </w:r>
      <w:r w:rsidRPr="00B27957">
        <w:rPr>
          <w:rFonts w:ascii="Palatino Linotype" w:eastAsia="Calibri" w:hAnsi="Palatino Linotype" w:cs="Arial"/>
          <w:lang w:val="es-ES"/>
        </w:rPr>
        <w:t xml:space="preserve">; y 7, 9 fracciones I y XXIV, y 11 del </w:t>
      </w:r>
      <w:r w:rsidRPr="00B2795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27957">
        <w:rPr>
          <w:rFonts w:ascii="Palatino Linotype" w:hAnsi="Palatino Linotype"/>
        </w:rPr>
        <w:t>.</w:t>
      </w:r>
    </w:p>
    <w:p w:rsidR="00554DF4" w:rsidRPr="00B27957" w:rsidRDefault="00554DF4" w:rsidP="00B27957">
      <w:pPr>
        <w:pStyle w:val="Ttulo2"/>
        <w:spacing w:line="360" w:lineRule="auto"/>
        <w:rPr>
          <w:rFonts w:ascii="Palatino Linotype" w:hAnsi="Palatino Linotype"/>
          <w:b/>
          <w:color w:val="auto"/>
          <w:sz w:val="24"/>
          <w:szCs w:val="24"/>
        </w:rPr>
      </w:pPr>
      <w:bookmarkStart w:id="6" w:name="_Toc25251810"/>
      <w:r w:rsidRPr="00B27957">
        <w:rPr>
          <w:rFonts w:ascii="Palatino Linotype" w:hAnsi="Palatino Linotype"/>
          <w:b/>
          <w:color w:val="auto"/>
          <w:sz w:val="24"/>
          <w:szCs w:val="24"/>
        </w:rPr>
        <w:t>SEGUNDO. De la oportunidad y procedencia.</w:t>
      </w:r>
      <w:bookmarkEnd w:id="6"/>
    </w:p>
    <w:p w:rsidR="00583ECD" w:rsidRPr="00B27957" w:rsidRDefault="00583ECD" w:rsidP="00B27957">
      <w:pPr>
        <w:pStyle w:val="Prrafodelista"/>
        <w:numPr>
          <w:ilvl w:val="0"/>
          <w:numId w:val="8"/>
        </w:numPr>
        <w:spacing w:before="240" w:after="240" w:line="360" w:lineRule="auto"/>
        <w:ind w:left="0" w:firstLine="0"/>
        <w:jc w:val="both"/>
        <w:rPr>
          <w:rFonts w:ascii="Palatino Linotype" w:eastAsia="Times New Roman" w:hAnsi="Palatino Linotype" w:cs="Arial"/>
          <w:color w:val="000000"/>
        </w:rPr>
      </w:pPr>
      <w:bookmarkStart w:id="7" w:name="_Toc486525253"/>
      <w:r w:rsidRPr="00B27957">
        <w:rPr>
          <w:rFonts w:ascii="Palatino Linotype" w:eastAsia="Calibri" w:hAnsi="Palatino Linotype" w:cs="Arial"/>
          <w:lang w:val="es-ES"/>
        </w:rPr>
        <w:t xml:space="preserve">Es de precisar, que la Ley de Transparencia y Acceso a la Información Pública del Estado de México y Municipios, en el artículo </w:t>
      </w:r>
      <w:r w:rsidRPr="00B27957">
        <w:rPr>
          <w:rFonts w:ascii="Palatino Linotype" w:eastAsia="Calibri" w:hAnsi="Palatino Linotype" w:cs="Arial"/>
          <w:b/>
          <w:lang w:val="es-ES"/>
        </w:rPr>
        <w:t>178</w:t>
      </w:r>
      <w:r w:rsidRPr="00B27957">
        <w:rPr>
          <w:rFonts w:ascii="Palatino Linotype" w:eastAsia="Calibri" w:hAnsi="Palatino Linotype" w:cs="Arial"/>
          <w:lang w:val="es-ES"/>
        </w:rPr>
        <w:t xml:space="preserve"> describe la procedencia del recurso de revisión, asimismo señala que el plazo del </w:t>
      </w:r>
      <w:r w:rsidRPr="00B27957">
        <w:rPr>
          <w:rFonts w:ascii="Palatino Linotype" w:eastAsia="Calibri" w:hAnsi="Palatino Linotype" w:cs="Arial"/>
          <w:b/>
          <w:lang w:val="es-ES"/>
        </w:rPr>
        <w:t>SUJETO OBLIGADO</w:t>
      </w:r>
      <w:r w:rsidRPr="00B27957">
        <w:rPr>
          <w:rFonts w:ascii="Palatino Linotype" w:eastAsia="Calibri" w:hAnsi="Palatino Linotype" w:cs="Arial"/>
          <w:lang w:val="es-ES"/>
        </w:rPr>
        <w:t xml:space="preserve"> para entregar la respuesta a una solicitud de información pública, es de quince días hábiles posteriores a </w:t>
      </w:r>
      <w:r w:rsidRPr="00B27957">
        <w:rPr>
          <w:rFonts w:ascii="Palatino Linotype" w:eastAsia="Calibri" w:hAnsi="Palatino Linotype" w:cs="Arial"/>
          <w:lang w:val="es-ES"/>
        </w:rPr>
        <w:lastRenderedPageBreak/>
        <w:t>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583ECD" w:rsidRPr="00B27957" w:rsidRDefault="00583ECD" w:rsidP="00B27957">
      <w:pPr>
        <w:pStyle w:val="Prrafodelista"/>
        <w:spacing w:before="240" w:after="240" w:line="360" w:lineRule="auto"/>
        <w:ind w:left="0"/>
        <w:jc w:val="both"/>
        <w:rPr>
          <w:rFonts w:ascii="Palatino Linotype" w:eastAsia="Times New Roman" w:hAnsi="Palatino Linotype" w:cs="Arial"/>
          <w:color w:val="000000"/>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eastAsia="Times New Roman" w:hAnsi="Palatino Linotype" w:cs="Arial"/>
          <w:color w:val="000000"/>
        </w:rPr>
      </w:pPr>
      <w:r w:rsidRPr="00B27957">
        <w:rPr>
          <w:rFonts w:ascii="Palatino Linotype" w:eastAsia="Calibri" w:hAnsi="Palatino Linotype" w:cs="Arial"/>
          <w:lang w:val="es-ES"/>
        </w:rPr>
        <w:t xml:space="preserve">Por ende, se constituye la figura jurídica de la </w:t>
      </w:r>
      <w:r w:rsidRPr="00B27957">
        <w:rPr>
          <w:rFonts w:ascii="Palatino Linotype" w:eastAsia="Calibri" w:hAnsi="Palatino Linotype" w:cs="Arial"/>
          <w:i/>
          <w:lang w:val="es-ES"/>
        </w:rPr>
        <w:t>negativa ficta</w:t>
      </w:r>
      <w:r w:rsidRPr="00B2795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27957">
        <w:rPr>
          <w:rFonts w:ascii="Palatino Linotype" w:eastAsia="Calibri" w:hAnsi="Palatino Linotype" w:cs="Arial"/>
          <w:b/>
          <w:lang w:val="es-ES"/>
        </w:rPr>
        <w:t>178</w:t>
      </w:r>
      <w:r w:rsidRPr="00B27957">
        <w:rPr>
          <w:rFonts w:ascii="Palatino Linotype" w:eastAsia="Calibri" w:hAnsi="Palatino Linotype" w:cs="Arial"/>
          <w:lang w:val="es-ES"/>
        </w:rPr>
        <w:t xml:space="preserve"> segundo párrafo de </w:t>
      </w:r>
      <w:r w:rsidRPr="00B27957">
        <w:rPr>
          <w:rFonts w:ascii="Palatino Linotype" w:eastAsia="Calibri" w:hAnsi="Palatino Linotype" w:cs="Arial"/>
          <w:b/>
          <w:lang w:val="es-ES"/>
        </w:rPr>
        <w:t>Ley de Transparencia y Acceso a la Información Pública del Estado de México y Municipios</w:t>
      </w:r>
      <w:r w:rsidRPr="00B27957">
        <w:rPr>
          <w:rFonts w:ascii="Palatino Linotype" w:eastAsia="Calibri" w:hAnsi="Palatino Linotype" w:cs="Times New Roman"/>
          <w:color w:val="000000"/>
          <w:shd w:val="clear" w:color="auto" w:fill="FFFFFF"/>
          <w:lang w:val="es-MX" w:eastAsia="en-US"/>
        </w:rPr>
        <w:t xml:space="preserve">, que dispone; ante la falta de respuesta del </w:t>
      </w:r>
      <w:r w:rsidRPr="00B27957">
        <w:rPr>
          <w:rFonts w:ascii="Palatino Linotype" w:eastAsia="Calibri" w:hAnsi="Palatino Linotype" w:cs="Times New Roman"/>
          <w:b/>
          <w:color w:val="000000"/>
          <w:shd w:val="clear" w:color="auto" w:fill="FFFFFF"/>
          <w:lang w:val="es-MX" w:eastAsia="en-US"/>
        </w:rPr>
        <w:t>SUJETO OBLIGADO,</w:t>
      </w:r>
      <w:r w:rsidRPr="00B2795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27957">
        <w:rPr>
          <w:rFonts w:ascii="Palatino Linotype" w:eastAsia="Calibri" w:hAnsi="Palatino Linotype" w:cs="Times New Roman"/>
          <w:b/>
          <w:color w:val="000000"/>
          <w:shd w:val="clear" w:color="auto" w:fill="FFFFFF"/>
          <w:lang w:val="es-MX" w:eastAsia="en-US"/>
        </w:rPr>
        <w:t xml:space="preserve">podrá ser interpuesto en cualquier momento. </w:t>
      </w:r>
    </w:p>
    <w:p w:rsidR="00583ECD" w:rsidRPr="00B27957" w:rsidRDefault="00583ECD" w:rsidP="00B27957">
      <w:pPr>
        <w:pStyle w:val="Prrafodelista"/>
        <w:spacing w:line="360" w:lineRule="auto"/>
        <w:ind w:left="0"/>
        <w:rPr>
          <w:rFonts w:ascii="Palatino Linotype" w:eastAsia="Times New Roman" w:hAnsi="Palatino Linotype" w:cs="Arial"/>
          <w:color w:val="000000"/>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eastAsia="Times New Roman" w:hAnsi="Palatino Linotype" w:cs="Arial"/>
          <w:color w:val="000000"/>
        </w:rPr>
      </w:pPr>
      <w:r w:rsidRPr="00B27957">
        <w:rPr>
          <w:rFonts w:ascii="Palatino Linotype" w:eastAsia="Calibri" w:hAnsi="Palatino Linotype" w:cs="Arial"/>
          <w:lang w:val="es-ES"/>
        </w:rPr>
        <w:t xml:space="preserve">Por lo que, tratándose de la </w:t>
      </w:r>
      <w:r w:rsidRPr="00B27957">
        <w:rPr>
          <w:rFonts w:ascii="Palatino Linotype" w:eastAsia="Calibri" w:hAnsi="Palatino Linotype" w:cs="Arial"/>
          <w:i/>
          <w:lang w:val="es-ES"/>
        </w:rPr>
        <w:t>negativa ficta</w:t>
      </w:r>
      <w:r w:rsidRPr="00B2795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27957">
        <w:rPr>
          <w:rFonts w:ascii="Palatino Linotype" w:eastAsia="Calibri" w:hAnsi="Palatino Linotype" w:cs="Arial"/>
          <w:i/>
          <w:lang w:val="es-ES"/>
        </w:rPr>
        <w:t>negativa ficta</w:t>
      </w:r>
      <w:r w:rsidRPr="00B27957">
        <w:rPr>
          <w:rFonts w:ascii="Palatino Linotype" w:eastAsia="Calibri" w:hAnsi="Palatino Linotype" w:cs="Arial"/>
          <w:lang w:val="es-ES"/>
        </w:rPr>
        <w:t>, que señala:</w:t>
      </w:r>
    </w:p>
    <w:p w:rsidR="00583ECD" w:rsidRPr="00B27957" w:rsidRDefault="00583ECD" w:rsidP="00B27957">
      <w:pPr>
        <w:spacing w:before="240" w:after="240" w:line="360" w:lineRule="auto"/>
        <w:ind w:left="567" w:right="567"/>
        <w:jc w:val="center"/>
        <w:rPr>
          <w:rFonts w:ascii="Palatino Linotype" w:eastAsia="Calibri" w:hAnsi="Palatino Linotype" w:cs="Arial"/>
          <w:b/>
          <w:lang w:val="es-ES"/>
        </w:rPr>
      </w:pPr>
      <w:r w:rsidRPr="00B27957">
        <w:rPr>
          <w:rFonts w:ascii="Palatino Linotype" w:eastAsia="Calibri" w:hAnsi="Palatino Linotype" w:cs="Arial"/>
          <w:b/>
          <w:lang w:val="es-ES"/>
        </w:rPr>
        <w:t>Criterio 0001-15</w:t>
      </w:r>
    </w:p>
    <w:p w:rsidR="00583ECD" w:rsidRPr="00B27957" w:rsidRDefault="00583ECD" w:rsidP="00B27957">
      <w:pPr>
        <w:spacing w:before="240" w:after="240" w:line="360" w:lineRule="auto"/>
        <w:ind w:left="567" w:right="567"/>
        <w:jc w:val="both"/>
        <w:rPr>
          <w:rFonts w:ascii="Palatino Linotype" w:eastAsia="Calibri" w:hAnsi="Palatino Linotype" w:cs="Arial"/>
          <w:b/>
          <w:i/>
          <w:lang w:val="es-ES"/>
        </w:rPr>
      </w:pPr>
      <w:r w:rsidRPr="00B27957">
        <w:rPr>
          <w:rFonts w:ascii="Palatino Linotype" w:eastAsia="Calibri" w:hAnsi="Palatino Linotype" w:cs="Arial"/>
          <w:b/>
          <w:i/>
          <w:lang w:val="es-ES"/>
        </w:rPr>
        <w:lastRenderedPageBreak/>
        <w:t>NEGATIVA FICTA. PLAZO PARA INTERPONER EL RECURSO DE REVISIÓN TRATÁNDOSE DE.</w:t>
      </w:r>
      <w:r w:rsidRPr="00B2795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83ECD" w:rsidRPr="00B27957" w:rsidRDefault="00583ECD" w:rsidP="00B27957">
      <w:pPr>
        <w:pStyle w:val="Prrafodelista"/>
        <w:numPr>
          <w:ilvl w:val="0"/>
          <w:numId w:val="8"/>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2795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27957">
        <w:rPr>
          <w:rFonts w:ascii="Palatino Linotype" w:eastAsia="Times New Roman" w:hAnsi="Palatino Linotype" w:cs="Arial"/>
          <w:b/>
          <w:color w:val="000000" w:themeColor="text1"/>
          <w:lang w:val="es-ES" w:eastAsia="es-MX"/>
        </w:rPr>
        <w:t>SUJETO OBLIGADO</w:t>
      </w:r>
      <w:r w:rsidRPr="00B27957">
        <w:rPr>
          <w:rFonts w:ascii="Palatino Linotype" w:eastAsia="Times New Roman" w:hAnsi="Palatino Linotype" w:cs="Arial"/>
          <w:color w:val="000000" w:themeColor="text1"/>
          <w:lang w:val="es-ES" w:eastAsia="es-MX"/>
        </w:rPr>
        <w:t>.</w:t>
      </w:r>
    </w:p>
    <w:p w:rsidR="00583ECD" w:rsidRPr="00B27957" w:rsidRDefault="00583ECD" w:rsidP="00B27957">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27957">
        <w:rPr>
          <w:rFonts w:ascii="Palatino Linotype" w:hAnsi="Palatino Linotype"/>
        </w:rPr>
        <w:t>Por consiguiente, tratándose</w:t>
      </w:r>
      <w:r w:rsidRPr="00B2795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583ECD" w:rsidRPr="00B27957" w:rsidRDefault="00583ECD" w:rsidP="00B27957">
      <w:pPr>
        <w:pStyle w:val="Prrafodelista"/>
        <w:spacing w:line="360" w:lineRule="auto"/>
        <w:rPr>
          <w:rFonts w:ascii="Palatino Linotype" w:eastAsia="Times New Roman" w:hAnsi="Palatino Linotype" w:cs="Arial"/>
          <w:color w:val="000000" w:themeColor="text1"/>
          <w:lang w:val="es-ES" w:eastAsia="es-MX"/>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eastAsia="Calibri" w:hAnsi="Palatino Linotype" w:cs="Times New Roman"/>
          <w:lang w:val="es-ES"/>
        </w:rPr>
        <w:lastRenderedPageBreak/>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B27957">
        <w:rPr>
          <w:rFonts w:ascii="Palatino Linotype" w:eastAsia="Calibri" w:hAnsi="Palatino Linotype" w:cs="Times New Roman"/>
          <w:b/>
          <w:lang w:val="es-ES"/>
        </w:rPr>
        <w:t xml:space="preserve">no proporciona su nombre completo para que sea </w:t>
      </w:r>
      <w:r w:rsidRPr="00B27957">
        <w:rPr>
          <w:rFonts w:ascii="Palatino Linotype" w:eastAsia="Calibri" w:hAnsi="Palatino Linotype" w:cs="Times New Roman"/>
          <w:b/>
          <w:u w:val="single"/>
          <w:lang w:val="es-ES"/>
        </w:rPr>
        <w:t>identificado</w:t>
      </w:r>
      <w:r w:rsidRPr="00B27957">
        <w:rPr>
          <w:rFonts w:ascii="Palatino Linotype" w:eastAsia="Calibri" w:hAnsi="Palatino Linotype" w:cs="Times New Roman"/>
          <w:b/>
          <w:lang w:val="es-ES"/>
        </w:rPr>
        <w:t>,</w:t>
      </w:r>
      <w:r w:rsidRPr="00B27957">
        <w:rPr>
          <w:rFonts w:ascii="Palatino Linotype" w:eastAsia="Calibri" w:hAnsi="Palatino Linotype" w:cs="Times New Roman"/>
          <w:lang w:val="es-ES"/>
        </w:rPr>
        <w:t xml:space="preserve"> ni se tiene la certeza sobre su identidad, sin embargo, es importante señalar también que </w:t>
      </w:r>
      <w:r w:rsidRPr="00B27957">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83ECD" w:rsidRPr="00B27957" w:rsidRDefault="00583ECD" w:rsidP="00B27957">
      <w:pPr>
        <w:pStyle w:val="Prrafodelista"/>
        <w:spacing w:line="360" w:lineRule="auto"/>
        <w:ind w:left="0"/>
        <w:rPr>
          <w:rFonts w:ascii="Palatino Linotype" w:eastAsia="Calibri" w:hAnsi="Palatino Linotype" w:cs="Times New Roman"/>
          <w:lang w:val="es-ES"/>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eastAsia="Calibri" w:hAnsi="Palatino Linotype" w:cs="Times New Roman"/>
          <w:lang w:val="es-ES"/>
        </w:rPr>
        <w:t xml:space="preserve">Esto es así, ya que de conformidad con los artículos 6, apartado A, fracciones III y IV de la </w:t>
      </w:r>
      <w:r w:rsidRPr="00B27957">
        <w:rPr>
          <w:rFonts w:ascii="Palatino Linotype" w:eastAsia="Calibri" w:hAnsi="Palatino Linotype" w:cs="Times New Roman"/>
          <w:b/>
          <w:lang w:val="es-ES"/>
        </w:rPr>
        <w:t>Constitución Política de los Estados Unidos Mexicanos</w:t>
      </w:r>
      <w:r w:rsidRPr="00B27957">
        <w:rPr>
          <w:rFonts w:ascii="Palatino Linotype" w:eastAsia="Calibri" w:hAnsi="Palatino Linotype" w:cs="Times New Roman"/>
          <w:lang w:val="es-ES"/>
        </w:rPr>
        <w:t xml:space="preserve">; 5, párrafos vigésimo, vigésimo primero y vigésimo segundo fracciones III, IV y V de la </w:t>
      </w:r>
      <w:r w:rsidRPr="00B27957">
        <w:rPr>
          <w:rFonts w:ascii="Palatino Linotype" w:eastAsia="Calibri" w:hAnsi="Palatino Linotype" w:cs="Times New Roman"/>
          <w:b/>
          <w:lang w:val="es-ES"/>
        </w:rPr>
        <w:t>Constitución Política del Estado Libre y Soberano de México</w:t>
      </w:r>
      <w:r w:rsidRPr="00B27957">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83ECD" w:rsidRPr="00B27957" w:rsidRDefault="00583ECD" w:rsidP="00B27957">
      <w:pPr>
        <w:pStyle w:val="Prrafodelista"/>
        <w:spacing w:line="360" w:lineRule="auto"/>
        <w:ind w:left="0"/>
        <w:rPr>
          <w:rFonts w:ascii="Palatino Linotype" w:eastAsia="Calibri" w:hAnsi="Palatino Linotype" w:cs="Times New Roman"/>
          <w:lang w:val="es-ES"/>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27957">
        <w:rPr>
          <w:rFonts w:ascii="Palatino Linotype" w:eastAsia="Calibri" w:hAnsi="Palatino Linotype" w:cs="Times New Roman"/>
          <w:lang w:val="es-ES"/>
        </w:rPr>
        <w:lastRenderedPageBreak/>
        <w:t>inclusive, la solicitud de acceso a la información pueda ser anónima o no contener un nombre que identifique al solicitante o que permita tener certeza sobre su identidad.</w:t>
      </w:r>
    </w:p>
    <w:p w:rsidR="00583ECD" w:rsidRPr="00B27957" w:rsidRDefault="00583ECD" w:rsidP="00B27957">
      <w:pPr>
        <w:pStyle w:val="Prrafodelista"/>
        <w:spacing w:line="360" w:lineRule="auto"/>
        <w:ind w:left="0"/>
        <w:rPr>
          <w:rFonts w:ascii="Palatino Linotype" w:hAnsi="Palatino Linotype"/>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83ECD" w:rsidRPr="00B27957" w:rsidRDefault="00583ECD" w:rsidP="00B27957">
      <w:pPr>
        <w:pStyle w:val="Prrafodelista"/>
        <w:spacing w:line="360" w:lineRule="auto"/>
        <w:ind w:left="0"/>
        <w:rPr>
          <w:rFonts w:ascii="Palatino Linotype" w:hAnsi="Palatino Linotype"/>
        </w:rPr>
      </w:pPr>
    </w:p>
    <w:p w:rsidR="00583ECD" w:rsidRPr="00B27957" w:rsidRDefault="00583ECD"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eastAsia="Calibri" w:hAnsi="Palatino Linotype" w:cs="Times New Roman"/>
          <w:lang w:val="es-ES"/>
        </w:rPr>
        <w:t>Por</w:t>
      </w:r>
      <w:r w:rsidRPr="00B27957">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27957">
        <w:rPr>
          <w:rFonts w:ascii="Palatino Linotype" w:eastAsia="Times New Roman" w:hAnsi="Palatino Linotype" w:cs="Arial"/>
          <w:lang w:val="es-ES"/>
        </w:rPr>
        <w:t>Resolutor</w:t>
      </w:r>
      <w:proofErr w:type="spellEnd"/>
      <w:r w:rsidRPr="00B27957">
        <w:rPr>
          <w:rFonts w:ascii="Palatino Linotype" w:eastAsia="Times New Roman" w:hAnsi="Palatino Linotype" w:cs="Arial"/>
          <w:lang w:val="es-ES"/>
        </w:rPr>
        <w:t>.</w:t>
      </w:r>
    </w:p>
    <w:p w:rsidR="00583ECD" w:rsidRPr="00B27957" w:rsidRDefault="00583ECD" w:rsidP="00B27957">
      <w:pPr>
        <w:pStyle w:val="Prrafodelista"/>
        <w:spacing w:line="360" w:lineRule="auto"/>
        <w:rPr>
          <w:rFonts w:ascii="Palatino Linotype" w:eastAsia="Times New Roman" w:hAnsi="Palatino Linotype" w:cs="Arial"/>
          <w:color w:val="000000" w:themeColor="text1"/>
          <w:lang w:val="es-ES" w:eastAsia="es-MX"/>
        </w:rPr>
      </w:pPr>
    </w:p>
    <w:p w:rsidR="00583ECD" w:rsidRPr="00B27957" w:rsidRDefault="00583ECD" w:rsidP="00B27957">
      <w:pPr>
        <w:pStyle w:val="Prrafodelista"/>
        <w:numPr>
          <w:ilvl w:val="0"/>
          <w:numId w:val="8"/>
        </w:numPr>
        <w:spacing w:before="240" w:after="240" w:line="360" w:lineRule="auto"/>
        <w:ind w:left="0" w:right="49" w:firstLine="0"/>
        <w:jc w:val="both"/>
        <w:rPr>
          <w:rFonts w:ascii="Palatino Linotype" w:hAnsi="Palatino Linotype"/>
        </w:rPr>
      </w:pPr>
      <w:r w:rsidRPr="00B2795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B27957" w:rsidRDefault="00554DF4" w:rsidP="00B27957">
      <w:pPr>
        <w:pStyle w:val="Ttulo2"/>
        <w:spacing w:line="360" w:lineRule="auto"/>
        <w:rPr>
          <w:rFonts w:ascii="Palatino Linotype" w:hAnsi="Palatino Linotype"/>
          <w:b/>
          <w:color w:val="auto"/>
          <w:sz w:val="24"/>
          <w:szCs w:val="24"/>
        </w:rPr>
      </w:pPr>
      <w:bookmarkStart w:id="8" w:name="_Toc25251811"/>
      <w:r w:rsidRPr="00B27957">
        <w:rPr>
          <w:rFonts w:ascii="Palatino Linotype" w:hAnsi="Palatino Linotype"/>
          <w:b/>
          <w:color w:val="auto"/>
          <w:sz w:val="24"/>
          <w:szCs w:val="24"/>
        </w:rPr>
        <w:t>TERCERO. Planteamiento de la Litis.</w:t>
      </w:r>
      <w:bookmarkEnd w:id="8"/>
    </w:p>
    <w:p w:rsidR="00554DF4" w:rsidRPr="00B27957" w:rsidRDefault="00554DF4" w:rsidP="00B27957">
      <w:pPr>
        <w:spacing w:line="360" w:lineRule="auto"/>
        <w:rPr>
          <w:rFonts w:ascii="Palatino Linotype" w:hAnsi="Palatino Linotype"/>
          <w:lang w:val="es-MX" w:eastAsia="en-US"/>
        </w:rPr>
      </w:pP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cs="Arial"/>
        </w:rPr>
      </w:pPr>
      <w:r w:rsidRPr="00B27957">
        <w:rPr>
          <w:rFonts w:ascii="Palatino Linotype" w:hAnsi="Palatino Linotype" w:cs="Arial"/>
        </w:rPr>
        <w:t>Se solicitó, al Sujeto Obligado, lo siguiente:</w:t>
      </w:r>
    </w:p>
    <w:p w:rsidR="00554DF4" w:rsidRPr="00B27957" w:rsidRDefault="00554DF4" w:rsidP="00B27957">
      <w:pPr>
        <w:pStyle w:val="Prrafodelista"/>
        <w:tabs>
          <w:tab w:val="left" w:pos="5460"/>
          <w:tab w:val="left" w:pos="5490"/>
        </w:tabs>
        <w:spacing w:before="240" w:after="240" w:line="360" w:lineRule="auto"/>
        <w:ind w:left="0"/>
        <w:jc w:val="both"/>
        <w:rPr>
          <w:rFonts w:ascii="Palatino Linotype" w:hAnsi="Palatino Linotype" w:cs="Arial"/>
        </w:rPr>
      </w:pPr>
      <w:r w:rsidRPr="00B27957">
        <w:rPr>
          <w:rFonts w:ascii="Palatino Linotype" w:hAnsi="Palatino Linotype" w:cs="Arial"/>
        </w:rPr>
        <w:tab/>
      </w:r>
      <w:r w:rsidRPr="00B27957">
        <w:rPr>
          <w:rFonts w:ascii="Palatino Linotype" w:hAnsi="Palatino Linotype" w:cs="Arial"/>
        </w:rPr>
        <w:tab/>
      </w:r>
    </w:p>
    <w:p w:rsidR="00583ECD" w:rsidRPr="00B27957" w:rsidRDefault="00583ECD" w:rsidP="00B27957">
      <w:pPr>
        <w:pStyle w:val="Prrafodelista"/>
        <w:numPr>
          <w:ilvl w:val="0"/>
          <w:numId w:val="7"/>
        </w:numPr>
        <w:spacing w:before="240" w:after="360" w:line="360" w:lineRule="auto"/>
        <w:jc w:val="both"/>
        <w:rPr>
          <w:rStyle w:val="Ttulo2Car"/>
          <w:rFonts w:ascii="Palatino Linotype" w:hAnsi="Palatino Linotype"/>
          <w:b/>
          <w:color w:val="000000" w:themeColor="text1"/>
          <w:sz w:val="24"/>
          <w:szCs w:val="24"/>
        </w:rPr>
      </w:pPr>
      <w:bookmarkStart w:id="9" w:name="_Toc25251812"/>
      <w:r w:rsidRPr="00B27957">
        <w:rPr>
          <w:rStyle w:val="Ttulo2Car"/>
          <w:rFonts w:ascii="Palatino Linotype" w:hAnsi="Palatino Linotype"/>
          <w:b/>
          <w:color w:val="000000" w:themeColor="text1"/>
          <w:sz w:val="24"/>
          <w:szCs w:val="24"/>
        </w:rPr>
        <w:t>De la obra “Rehabilitación del Balneario Municipal ‘El Bañito’ en la Cabecera Municipal de Ixtapan de la Sal”:</w:t>
      </w:r>
      <w:bookmarkEnd w:id="9"/>
    </w:p>
    <w:p w:rsidR="00583ECD" w:rsidRPr="00B27957" w:rsidRDefault="00583ECD" w:rsidP="00B27957">
      <w:pPr>
        <w:pStyle w:val="Prrafodelista"/>
        <w:spacing w:before="240" w:after="360" w:line="360" w:lineRule="auto"/>
        <w:jc w:val="both"/>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0" w:name="_Toc25251813"/>
      <w:r w:rsidRPr="00B27957">
        <w:rPr>
          <w:rStyle w:val="Ttulo2Car"/>
          <w:rFonts w:ascii="Palatino Linotype" w:hAnsi="Palatino Linotype"/>
          <w:b/>
          <w:color w:val="000000" w:themeColor="text1"/>
          <w:sz w:val="24"/>
          <w:szCs w:val="24"/>
        </w:rPr>
        <w:lastRenderedPageBreak/>
        <w:t>Nombre de la licitación o procedimiento adquisitivo;</w:t>
      </w:r>
      <w:bookmarkEnd w:id="10"/>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1" w:name="_Toc25251814"/>
      <w:r w:rsidRPr="00B27957">
        <w:rPr>
          <w:rStyle w:val="Ttulo2Car"/>
          <w:rFonts w:ascii="Palatino Linotype" w:hAnsi="Palatino Linotype"/>
          <w:b/>
          <w:color w:val="000000" w:themeColor="text1"/>
          <w:sz w:val="24"/>
          <w:szCs w:val="24"/>
        </w:rPr>
        <w:t>Contrato;</w:t>
      </w:r>
      <w:bookmarkEnd w:id="11"/>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2" w:name="_Toc25251815"/>
      <w:r w:rsidRPr="00B27957">
        <w:rPr>
          <w:rStyle w:val="Ttulo2Car"/>
          <w:rFonts w:ascii="Palatino Linotype" w:hAnsi="Palatino Linotype"/>
          <w:b/>
          <w:color w:val="000000" w:themeColor="text1"/>
          <w:sz w:val="24"/>
          <w:szCs w:val="24"/>
        </w:rPr>
        <w:t>Expediente;</w:t>
      </w:r>
      <w:bookmarkEnd w:id="12"/>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3" w:name="_Toc25251816"/>
      <w:r w:rsidRPr="00B27957">
        <w:rPr>
          <w:rStyle w:val="Ttulo2Car"/>
          <w:rFonts w:ascii="Palatino Linotype" w:hAnsi="Palatino Linotype"/>
          <w:b/>
          <w:color w:val="000000" w:themeColor="text1"/>
          <w:sz w:val="24"/>
          <w:szCs w:val="24"/>
        </w:rPr>
        <w:t>Documentos soporte;</w:t>
      </w:r>
      <w:bookmarkEnd w:id="13"/>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4" w:name="_Toc25251817"/>
      <w:r w:rsidRPr="00B27957">
        <w:rPr>
          <w:rStyle w:val="Ttulo2Car"/>
          <w:rFonts w:ascii="Palatino Linotype" w:hAnsi="Palatino Linotype"/>
          <w:b/>
          <w:color w:val="000000" w:themeColor="text1"/>
          <w:sz w:val="24"/>
          <w:szCs w:val="24"/>
        </w:rPr>
        <w:t>Facturas;</w:t>
      </w:r>
      <w:bookmarkEnd w:id="14"/>
      <w:r w:rsidRPr="00B27957">
        <w:rPr>
          <w:rStyle w:val="Ttulo2Car"/>
          <w:rFonts w:ascii="Palatino Linotype" w:hAnsi="Palatino Linotype"/>
          <w:b/>
          <w:color w:val="000000" w:themeColor="text1"/>
          <w:sz w:val="24"/>
          <w:szCs w:val="24"/>
        </w:rPr>
        <w:t xml:space="preserve"> </w:t>
      </w:r>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5" w:name="_Toc25251818"/>
      <w:r w:rsidRPr="00B27957">
        <w:rPr>
          <w:rStyle w:val="Ttulo2Car"/>
          <w:rFonts w:ascii="Palatino Linotype" w:hAnsi="Palatino Linotype"/>
          <w:b/>
          <w:color w:val="000000" w:themeColor="text1"/>
          <w:sz w:val="24"/>
          <w:szCs w:val="24"/>
        </w:rPr>
        <w:t>Partida Presupuestal;</w:t>
      </w:r>
      <w:bookmarkEnd w:id="15"/>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6" w:name="_Toc25251819"/>
      <w:r w:rsidRPr="00B27957">
        <w:rPr>
          <w:rStyle w:val="Ttulo2Car"/>
          <w:rFonts w:ascii="Palatino Linotype" w:hAnsi="Palatino Linotype"/>
          <w:b/>
          <w:color w:val="000000" w:themeColor="text1"/>
          <w:sz w:val="24"/>
          <w:szCs w:val="24"/>
        </w:rPr>
        <w:t>Proveedor Adjudicado o proveedores;</w:t>
      </w:r>
      <w:bookmarkEnd w:id="16"/>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7" w:name="_Toc25251820"/>
      <w:r w:rsidRPr="00B27957">
        <w:rPr>
          <w:rStyle w:val="Ttulo2Car"/>
          <w:rFonts w:ascii="Palatino Linotype" w:hAnsi="Palatino Linotype"/>
          <w:b/>
          <w:color w:val="000000" w:themeColor="text1"/>
          <w:sz w:val="24"/>
          <w:szCs w:val="24"/>
        </w:rPr>
        <w:t>Soporte legal o Acta de Cabildo donde se autorizó;</w:t>
      </w:r>
      <w:bookmarkEnd w:id="17"/>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8" w:name="_Toc25251821"/>
      <w:r w:rsidRPr="00B27957">
        <w:rPr>
          <w:rStyle w:val="Ttulo2Car"/>
          <w:rFonts w:ascii="Palatino Linotype" w:hAnsi="Palatino Linotype"/>
          <w:b/>
          <w:color w:val="000000" w:themeColor="text1"/>
          <w:sz w:val="24"/>
          <w:szCs w:val="24"/>
        </w:rPr>
        <w:t>Soporte legal o Acta del Comité donde se autorizó; y</w:t>
      </w:r>
      <w:bookmarkEnd w:id="18"/>
    </w:p>
    <w:p w:rsidR="00583ECD" w:rsidRPr="00B27957" w:rsidRDefault="00583ECD" w:rsidP="00B27957">
      <w:pPr>
        <w:pStyle w:val="Prrafodelista"/>
        <w:spacing w:line="360" w:lineRule="auto"/>
        <w:ind w:left="993"/>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1"/>
        </w:numPr>
        <w:spacing w:before="240" w:after="360" w:line="360" w:lineRule="auto"/>
        <w:ind w:left="993"/>
        <w:jc w:val="both"/>
        <w:rPr>
          <w:rStyle w:val="Ttulo2Car"/>
          <w:rFonts w:ascii="Palatino Linotype" w:hAnsi="Palatino Linotype"/>
          <w:b/>
          <w:color w:val="000000" w:themeColor="text1"/>
          <w:sz w:val="24"/>
          <w:szCs w:val="24"/>
        </w:rPr>
      </w:pPr>
      <w:bookmarkStart w:id="19" w:name="_Toc25251822"/>
      <w:r w:rsidRPr="00B27957">
        <w:rPr>
          <w:rStyle w:val="Ttulo2Car"/>
          <w:rFonts w:ascii="Palatino Linotype" w:hAnsi="Palatino Linotype"/>
          <w:b/>
          <w:color w:val="000000" w:themeColor="text1"/>
          <w:sz w:val="24"/>
          <w:szCs w:val="24"/>
        </w:rPr>
        <w:t>Soporte del pago.</w:t>
      </w:r>
      <w:bookmarkEnd w:id="19"/>
    </w:p>
    <w:p w:rsidR="00583ECD" w:rsidRPr="00B27957" w:rsidRDefault="00583ECD" w:rsidP="00B27957">
      <w:pPr>
        <w:pStyle w:val="Prrafodelista"/>
        <w:spacing w:line="360" w:lineRule="auto"/>
        <w:rPr>
          <w:rStyle w:val="Ttulo2Car"/>
          <w:rFonts w:ascii="Palatino Linotype" w:hAnsi="Palatino Linotype"/>
          <w:b/>
          <w:color w:val="000000" w:themeColor="text1"/>
          <w:sz w:val="24"/>
          <w:szCs w:val="24"/>
        </w:rPr>
      </w:pPr>
    </w:p>
    <w:p w:rsidR="00583ECD" w:rsidRPr="00B27957" w:rsidRDefault="00583ECD" w:rsidP="00B27957">
      <w:pPr>
        <w:pStyle w:val="Prrafodelista"/>
        <w:numPr>
          <w:ilvl w:val="0"/>
          <w:numId w:val="1"/>
        </w:numPr>
        <w:spacing w:before="240" w:after="240" w:line="360" w:lineRule="auto"/>
        <w:ind w:left="0" w:firstLine="0"/>
        <w:jc w:val="both"/>
        <w:rPr>
          <w:rFonts w:ascii="Palatino Linotype" w:hAnsi="Palatino Linotype" w:cs="Arial"/>
        </w:rPr>
      </w:pPr>
      <w:r w:rsidRPr="00B27957">
        <w:rPr>
          <w:rFonts w:ascii="Palatino Linotype" w:hAnsi="Palatino Linotype" w:cs="Arial"/>
        </w:rPr>
        <w:t>El Sujeto Obligado no emitió respuesta a la solicitud, siendo esto el motivo de inconformidad del recurrente.</w:t>
      </w:r>
    </w:p>
    <w:p w:rsidR="00554DF4" w:rsidRPr="00B27957" w:rsidRDefault="00554DF4" w:rsidP="00B27957">
      <w:pPr>
        <w:pStyle w:val="Prrafodelista"/>
        <w:spacing w:before="240" w:after="240" w:line="360" w:lineRule="auto"/>
        <w:ind w:left="0"/>
        <w:jc w:val="both"/>
        <w:rPr>
          <w:rFonts w:ascii="Palatino Linotype" w:hAnsi="Palatino Linotype" w:cs="Arial"/>
        </w:rPr>
      </w:pP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cs="Arial"/>
        </w:rPr>
      </w:pPr>
      <w:r w:rsidRPr="00B27957">
        <w:rPr>
          <w:rFonts w:ascii="Palatino Linotype" w:hAnsi="Palatino Linotype" w:cs="Arial"/>
        </w:rPr>
        <w:t xml:space="preserve"> </w:t>
      </w:r>
      <w:r w:rsidRPr="00B27957">
        <w:rPr>
          <w:rFonts w:ascii="Palatino Linotype" w:eastAsia="Times New Roman" w:hAnsi="Palatino Linotype" w:cs="Arial"/>
        </w:rPr>
        <w:t xml:space="preserve">En dichas condiciones, la </w:t>
      </w:r>
      <w:proofErr w:type="spellStart"/>
      <w:r w:rsidRPr="00B27957">
        <w:rPr>
          <w:rFonts w:ascii="Palatino Linotype" w:eastAsia="Times New Roman" w:hAnsi="Palatino Linotype" w:cs="Arial"/>
          <w:i/>
        </w:rPr>
        <w:t>litis</w:t>
      </w:r>
      <w:proofErr w:type="spellEnd"/>
      <w:r w:rsidRPr="00B27957">
        <w:rPr>
          <w:rFonts w:ascii="Palatino Linotype" w:eastAsia="Times New Roman" w:hAnsi="Palatino Linotype" w:cs="Arial"/>
        </w:rPr>
        <w:t xml:space="preserve"> a resolver en este recurso se circunscribe a determinar si </w:t>
      </w:r>
      <w:r w:rsidRPr="00B27957">
        <w:rPr>
          <w:rFonts w:ascii="Palatino Linotype" w:eastAsia="MS Mincho" w:hAnsi="Palatino Linotype" w:cs="Arial"/>
        </w:rPr>
        <w:t xml:space="preserve">se actualiza la causal de procedencia prevista en el artículo 179, fracciones </w:t>
      </w:r>
      <w:r w:rsidR="00583ECD" w:rsidRPr="00B27957">
        <w:rPr>
          <w:rFonts w:ascii="Palatino Linotype" w:eastAsia="MS Mincho" w:hAnsi="Palatino Linotype" w:cs="Arial"/>
          <w:b/>
        </w:rPr>
        <w:lastRenderedPageBreak/>
        <w:t>VII</w:t>
      </w:r>
      <w:r w:rsidR="00583ECD" w:rsidRPr="00B27957">
        <w:rPr>
          <w:rFonts w:ascii="Palatino Linotype" w:eastAsia="MS Mincho" w:hAnsi="Palatino Linotype" w:cs="Arial"/>
        </w:rPr>
        <w:t xml:space="preserve"> </w:t>
      </w:r>
      <w:r w:rsidRPr="00B27957">
        <w:rPr>
          <w:rFonts w:ascii="Palatino Linotype" w:eastAsia="MS Mincho" w:hAnsi="Palatino Linotype" w:cs="Arial"/>
        </w:rPr>
        <w:t>de la Ley de Transparencia y Acceso a la Información Pública del Estado de México y Municipios.</w:t>
      </w:r>
    </w:p>
    <w:p w:rsidR="00554DF4" w:rsidRPr="00B27957" w:rsidRDefault="00554DF4" w:rsidP="00B27957">
      <w:pPr>
        <w:pStyle w:val="Ttulo2"/>
        <w:spacing w:line="360" w:lineRule="auto"/>
        <w:rPr>
          <w:rFonts w:ascii="Palatino Linotype" w:eastAsia="Times New Roman" w:hAnsi="Palatino Linotype" w:cs="Arial"/>
          <w:color w:val="000000"/>
          <w:sz w:val="24"/>
          <w:szCs w:val="24"/>
        </w:rPr>
      </w:pPr>
      <w:bookmarkStart w:id="20" w:name="_Toc25251823"/>
      <w:r w:rsidRPr="00B27957">
        <w:rPr>
          <w:rFonts w:ascii="Palatino Linotype" w:hAnsi="Palatino Linotype"/>
          <w:b/>
          <w:color w:val="auto"/>
          <w:sz w:val="24"/>
          <w:szCs w:val="24"/>
        </w:rPr>
        <w:t xml:space="preserve">CUARTO. </w:t>
      </w:r>
      <w:bookmarkEnd w:id="7"/>
      <w:r w:rsidRPr="00B27957">
        <w:rPr>
          <w:rFonts w:ascii="Palatino Linotype" w:hAnsi="Palatino Linotype"/>
          <w:b/>
          <w:color w:val="auto"/>
          <w:sz w:val="24"/>
          <w:szCs w:val="24"/>
        </w:rPr>
        <w:t>Análisis y resolución del asunto.</w:t>
      </w:r>
      <w:bookmarkEnd w:id="20"/>
    </w:p>
    <w:p w:rsidR="00554DF4" w:rsidRPr="00B27957" w:rsidRDefault="00554DF4" w:rsidP="00B27957">
      <w:pPr>
        <w:spacing w:line="360" w:lineRule="auto"/>
        <w:rPr>
          <w:rFonts w:ascii="Palatino Linotype" w:hAnsi="Palatino Linotype" w:cs="Arial"/>
        </w:rPr>
      </w:pPr>
      <w:bookmarkStart w:id="21" w:name="_Toc476675991"/>
      <w:bookmarkStart w:id="22" w:name="_Toc454373811"/>
      <w:bookmarkStart w:id="23" w:name="_Toc452722829"/>
    </w:p>
    <w:p w:rsidR="00AD093B" w:rsidRPr="00B27957" w:rsidRDefault="00AD093B" w:rsidP="00B27957">
      <w:pPr>
        <w:pStyle w:val="Ttulo2"/>
        <w:numPr>
          <w:ilvl w:val="0"/>
          <w:numId w:val="9"/>
        </w:numPr>
        <w:spacing w:line="360" w:lineRule="auto"/>
        <w:rPr>
          <w:rFonts w:ascii="Palatino Linotype" w:hAnsi="Palatino Linotype"/>
          <w:b/>
          <w:color w:val="auto"/>
          <w:sz w:val="24"/>
          <w:szCs w:val="24"/>
        </w:rPr>
      </w:pPr>
      <w:bookmarkStart w:id="24" w:name="_Toc22660556"/>
      <w:bookmarkStart w:id="25" w:name="_Toc23418067"/>
      <w:bookmarkStart w:id="26" w:name="_Toc25251824"/>
      <w:r w:rsidRPr="00B27957">
        <w:rPr>
          <w:rFonts w:ascii="Palatino Linotype" w:hAnsi="Palatino Linotype"/>
          <w:b/>
          <w:color w:val="auto"/>
          <w:sz w:val="24"/>
          <w:szCs w:val="24"/>
        </w:rPr>
        <w:t>La omisión de atender una solicitud de acceso a la información.</w:t>
      </w:r>
      <w:bookmarkEnd w:id="24"/>
      <w:bookmarkEnd w:id="25"/>
      <w:bookmarkEnd w:id="26"/>
    </w:p>
    <w:p w:rsidR="00AD093B" w:rsidRPr="00B27957" w:rsidRDefault="00AD093B" w:rsidP="00B27957">
      <w:pPr>
        <w:spacing w:line="360" w:lineRule="auto"/>
        <w:rPr>
          <w:rFonts w:ascii="Palatino Linotype" w:hAnsi="Palatino Linotype"/>
          <w:lang w:val="es-MX" w:eastAsia="en-US"/>
        </w:rPr>
      </w:pPr>
    </w:p>
    <w:p w:rsidR="00AD093B" w:rsidRPr="00B27957" w:rsidRDefault="00AD093B" w:rsidP="00B27957">
      <w:pPr>
        <w:pStyle w:val="Prrafodelista"/>
        <w:numPr>
          <w:ilvl w:val="0"/>
          <w:numId w:val="8"/>
        </w:numPr>
        <w:spacing w:line="360" w:lineRule="auto"/>
        <w:ind w:left="0" w:right="49" w:firstLine="0"/>
        <w:jc w:val="both"/>
        <w:rPr>
          <w:rFonts w:ascii="Palatino Linotype" w:eastAsia="Times New Roman" w:hAnsi="Palatino Linotype" w:cs="Arial"/>
          <w:color w:val="000000"/>
        </w:rPr>
      </w:pPr>
      <w:r w:rsidRPr="00B27957">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B27957">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B27957">
        <w:rPr>
          <w:rStyle w:val="Refdenotaalpie"/>
          <w:rFonts w:ascii="Palatino Linotype" w:hAnsi="Palatino Linotype" w:cs="Helvetica"/>
          <w:i/>
          <w:shd w:val="clear" w:color="auto" w:fill="FFFFFF"/>
        </w:rPr>
        <w:footnoteReference w:id="1"/>
      </w:r>
      <w:r w:rsidRPr="00B27957">
        <w:rPr>
          <w:rFonts w:ascii="Palatino Linotype" w:hAnsi="Palatino Linotype" w:cs="Helvetica"/>
          <w:shd w:val="clear" w:color="auto" w:fill="FFFFFF"/>
        </w:rPr>
        <w:t>, por lo tanto, como el mismo ordenamiento refiere que “</w:t>
      </w:r>
      <w:r w:rsidRPr="00B27957">
        <w:rPr>
          <w:rFonts w:ascii="Palatino Linotype" w:hAnsi="Palatino Linotype"/>
          <w:i/>
        </w:rPr>
        <w:t>Toda persona tiene derecho al libre acceso a información plural y oportuna, así como a buscar, recibir y difundir información e ideas de toda índole por cualquier medio de expresión.”</w:t>
      </w:r>
      <w:r w:rsidRPr="00B27957">
        <w:rPr>
          <w:rStyle w:val="Refdenotaalpie"/>
          <w:rFonts w:ascii="Palatino Linotype" w:hAnsi="Palatino Linotype"/>
          <w:i/>
        </w:rPr>
        <w:footnoteReference w:id="2"/>
      </w:r>
      <w:r w:rsidRPr="00B27957">
        <w:rPr>
          <w:rFonts w:ascii="Palatino Linotype" w:hAnsi="Palatino Linotype"/>
          <w:i/>
        </w:rPr>
        <w:t xml:space="preserve">,  </w:t>
      </w:r>
      <w:r w:rsidRPr="00B27957">
        <w:rPr>
          <w:rFonts w:ascii="Palatino Linotype" w:hAnsi="Palatino Linotype"/>
        </w:rPr>
        <w:t>se e</w:t>
      </w:r>
      <w:r w:rsidRPr="00B27957">
        <w:rPr>
          <w:rFonts w:ascii="Palatino Linotype" w:hAnsi="Palatino Linotype" w:cs="Helvetica"/>
          <w:shd w:val="clear" w:color="auto" w:fill="FFFFFF"/>
        </w:rPr>
        <w:t xml:space="preserve">ntiende que el acceso a la información es un derecho y, todas las autoridades en el ámbito de su competencia se ven impuestas por la obligación de </w:t>
      </w:r>
      <w:r w:rsidRPr="00B27957">
        <w:rPr>
          <w:rFonts w:ascii="Palatino Linotype" w:hAnsi="Palatino Linotype" w:cs="Helvetica"/>
          <w:b/>
          <w:shd w:val="clear" w:color="auto" w:fill="FFFFFF"/>
        </w:rPr>
        <w:t>promover, proteger, respetar y garantizar</w:t>
      </w:r>
      <w:r w:rsidRPr="00B27957">
        <w:rPr>
          <w:rFonts w:ascii="Palatino Linotype" w:hAnsi="Palatino Linotype" w:cs="Helvetica"/>
          <w:shd w:val="clear" w:color="auto" w:fill="FFFFFF"/>
        </w:rPr>
        <w:t xml:space="preserve"> el libre acceso a la información.</w:t>
      </w:r>
    </w:p>
    <w:p w:rsidR="00AD093B" w:rsidRPr="00B27957" w:rsidRDefault="00AD093B" w:rsidP="00B27957">
      <w:pPr>
        <w:pStyle w:val="Prrafodelista"/>
        <w:spacing w:line="360" w:lineRule="auto"/>
        <w:ind w:left="0" w:right="49"/>
        <w:jc w:val="both"/>
        <w:rPr>
          <w:rFonts w:ascii="Palatino Linotype" w:eastAsia="Times New Roman" w:hAnsi="Palatino Linotype" w:cs="Arial"/>
          <w:color w:val="000000"/>
        </w:rPr>
      </w:pPr>
    </w:p>
    <w:p w:rsidR="00AD093B" w:rsidRPr="00B27957" w:rsidRDefault="00AD093B" w:rsidP="00B27957">
      <w:pPr>
        <w:pStyle w:val="Prrafodelista"/>
        <w:numPr>
          <w:ilvl w:val="0"/>
          <w:numId w:val="8"/>
        </w:numPr>
        <w:spacing w:line="360" w:lineRule="auto"/>
        <w:ind w:left="0" w:right="49" w:firstLine="0"/>
        <w:jc w:val="both"/>
        <w:rPr>
          <w:rFonts w:ascii="Palatino Linotype" w:eastAsia="Times New Roman" w:hAnsi="Palatino Linotype" w:cs="Arial"/>
          <w:color w:val="000000"/>
        </w:rPr>
      </w:pPr>
      <w:r w:rsidRPr="00B27957">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B27957">
        <w:rPr>
          <w:rFonts w:ascii="Palatino Linotype" w:hAnsi="Palatino Linotype" w:cs="Helvetica"/>
          <w:b/>
          <w:shd w:val="clear" w:color="auto" w:fill="FFFFFF"/>
        </w:rPr>
        <w:t xml:space="preserve">no promovió, protegió, respetó ni garantizo el derecho constitucional y </w:t>
      </w:r>
      <w:r w:rsidRPr="00B27957">
        <w:rPr>
          <w:rFonts w:ascii="Palatino Linotype" w:hAnsi="Palatino Linotype" w:cs="Helvetica"/>
          <w:b/>
          <w:shd w:val="clear" w:color="auto" w:fill="FFFFFF"/>
        </w:rPr>
        <w:lastRenderedPageBreak/>
        <w:t>convencionalmente reconocido de acceso a la información</w:t>
      </w:r>
      <w:r w:rsidRPr="00B27957">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B27957">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B27957">
        <w:rPr>
          <w:rStyle w:val="Refdenotaalpie"/>
          <w:rFonts w:ascii="Palatino Linotype" w:hAnsi="Palatino Linotype" w:cs="Helvetica"/>
          <w:i/>
          <w:shd w:val="clear" w:color="auto" w:fill="FFFFFF"/>
        </w:rPr>
        <w:footnoteReference w:id="3"/>
      </w:r>
      <w:r w:rsidRPr="00B27957">
        <w:rPr>
          <w:rFonts w:ascii="Palatino Linotype" w:hAnsi="Palatino Linotype" w:cs="Helvetica"/>
          <w:i/>
          <w:shd w:val="clear" w:color="auto" w:fill="FFFFFF"/>
        </w:rPr>
        <w:t xml:space="preserve"> </w:t>
      </w:r>
      <w:r w:rsidRPr="00B27957">
        <w:rPr>
          <w:rFonts w:ascii="Palatino Linotype" w:hAnsi="Palatino Linotype" w:cs="Helvetica"/>
          <w:shd w:val="clear" w:color="auto" w:fill="FFFFFF"/>
        </w:rPr>
        <w:t>siendo el recurso de revisión.</w:t>
      </w:r>
    </w:p>
    <w:p w:rsidR="00AD093B" w:rsidRPr="00B27957" w:rsidRDefault="00AD093B" w:rsidP="00B27957">
      <w:pPr>
        <w:pStyle w:val="Prrafodelista"/>
        <w:spacing w:line="360" w:lineRule="auto"/>
        <w:rPr>
          <w:rFonts w:ascii="Palatino Linotype" w:eastAsia="Times New Roman" w:hAnsi="Palatino Linotype" w:cs="Arial"/>
          <w:color w:val="000000"/>
        </w:rPr>
      </w:pPr>
    </w:p>
    <w:p w:rsidR="00AD093B" w:rsidRPr="00B27957" w:rsidRDefault="00AD093B" w:rsidP="00B27957">
      <w:pPr>
        <w:pStyle w:val="Prrafodelista"/>
        <w:numPr>
          <w:ilvl w:val="0"/>
          <w:numId w:val="8"/>
        </w:numPr>
        <w:spacing w:line="360" w:lineRule="auto"/>
        <w:ind w:left="0" w:right="49" w:firstLine="0"/>
        <w:jc w:val="both"/>
        <w:rPr>
          <w:rFonts w:ascii="Palatino Linotype" w:eastAsia="Times New Roman" w:hAnsi="Palatino Linotype" w:cs="Arial"/>
          <w:color w:val="000000"/>
        </w:rPr>
      </w:pPr>
      <w:r w:rsidRPr="00B27957">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B27957">
        <w:rPr>
          <w:rFonts w:ascii="Palatino Linotype" w:hAnsi="Palatino Linotype" w:cs="Arial"/>
          <w:lang w:val="es-MX"/>
        </w:rPr>
        <w:t xml:space="preserve">del </w:t>
      </w:r>
      <w:r w:rsidRPr="00B27957">
        <w:rPr>
          <w:rFonts w:ascii="Palatino Linotype" w:hAnsi="Palatino Linotype" w:cs="Arial"/>
          <w:b/>
          <w:u w:val="single"/>
          <w:lang w:val="es-MX"/>
        </w:rPr>
        <w:t>soporte documental</w:t>
      </w:r>
      <w:r w:rsidRPr="00B27957">
        <w:rPr>
          <w:rFonts w:ascii="Palatino Linotype" w:hAnsi="Palatino Linotype" w:cs="Arial"/>
          <w:lang w:val="es-MX"/>
        </w:rPr>
        <w:t xml:space="preserve"> que el </w:t>
      </w:r>
      <w:r w:rsidRPr="00B27957">
        <w:rPr>
          <w:rFonts w:ascii="Palatino Linotype" w:hAnsi="Palatino Linotype" w:cs="Arial"/>
          <w:b/>
          <w:lang w:val="es-MX"/>
        </w:rPr>
        <w:t>Sujeto Obligado</w:t>
      </w:r>
      <w:r w:rsidRPr="00B27957">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AD093B" w:rsidRPr="00B27957" w:rsidRDefault="00AD093B" w:rsidP="00B27957">
      <w:pPr>
        <w:pStyle w:val="Prrafodelista"/>
        <w:autoSpaceDE w:val="0"/>
        <w:autoSpaceDN w:val="0"/>
        <w:adjustRightInd w:val="0"/>
        <w:spacing w:line="360" w:lineRule="auto"/>
        <w:ind w:left="0"/>
        <w:jc w:val="both"/>
        <w:rPr>
          <w:rFonts w:ascii="Palatino Linotype" w:hAnsi="Palatino Linotype"/>
        </w:rPr>
      </w:pPr>
    </w:p>
    <w:p w:rsidR="00AD093B" w:rsidRPr="00B27957" w:rsidRDefault="00AD093B" w:rsidP="00B27957">
      <w:pPr>
        <w:pStyle w:val="Prrafodelista"/>
        <w:numPr>
          <w:ilvl w:val="0"/>
          <w:numId w:val="8"/>
        </w:numPr>
        <w:autoSpaceDE w:val="0"/>
        <w:autoSpaceDN w:val="0"/>
        <w:adjustRightInd w:val="0"/>
        <w:spacing w:line="360" w:lineRule="auto"/>
        <w:ind w:left="0" w:firstLine="0"/>
        <w:jc w:val="both"/>
        <w:rPr>
          <w:rFonts w:ascii="Palatino Linotype" w:hAnsi="Palatino Linotype"/>
          <w:b/>
        </w:rPr>
      </w:pPr>
      <w:r w:rsidRPr="00B27957">
        <w:rPr>
          <w:rFonts w:ascii="Palatino Linotype" w:hAnsi="Palatino Linotype"/>
        </w:rPr>
        <w:t>Bajo ese tenor y de acuerdo con el artículo 166 primer párrafo de la</w:t>
      </w:r>
      <w:r w:rsidRPr="00B27957">
        <w:rPr>
          <w:rFonts w:ascii="Palatino Linotype" w:hAnsi="Palatino Linotype"/>
          <w:lang w:val="es-MX" w:eastAsia="en-US"/>
        </w:rPr>
        <w:t xml:space="preserve"> </w:t>
      </w:r>
      <w:r w:rsidRPr="00B27957">
        <w:rPr>
          <w:rFonts w:ascii="Palatino Linotype" w:hAnsi="Palatino Linotype"/>
          <w:b/>
        </w:rPr>
        <w:t xml:space="preserve">Ley de Transparencia y Acceso a la Información Pública del Estado de México y Municipios, </w:t>
      </w:r>
      <w:r w:rsidRPr="00B27957">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AD093B" w:rsidRPr="00B27957" w:rsidRDefault="00AD093B" w:rsidP="00B27957">
      <w:pPr>
        <w:pStyle w:val="Prrafodelista"/>
        <w:autoSpaceDE w:val="0"/>
        <w:autoSpaceDN w:val="0"/>
        <w:adjustRightInd w:val="0"/>
        <w:spacing w:line="360" w:lineRule="auto"/>
        <w:ind w:left="0"/>
        <w:jc w:val="both"/>
        <w:rPr>
          <w:rFonts w:ascii="Palatino Linotype" w:hAnsi="Palatino Linotype"/>
          <w:b/>
        </w:rPr>
      </w:pPr>
    </w:p>
    <w:p w:rsidR="00AD093B" w:rsidRPr="00B27957" w:rsidRDefault="00AD093B" w:rsidP="00B27957">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B27957">
        <w:rPr>
          <w:rFonts w:ascii="Palatino Linotype" w:hAnsi="Palatino Linotype"/>
          <w:b/>
          <w:i/>
          <w:color w:val="000000" w:themeColor="text1"/>
        </w:rPr>
        <w:t>Artículo 166.</w:t>
      </w:r>
      <w:r w:rsidRPr="00B27957">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AD093B" w:rsidRPr="00B27957" w:rsidRDefault="00AD093B" w:rsidP="00B27957">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B27957">
        <w:rPr>
          <w:rFonts w:ascii="Palatino Linotype" w:hAnsi="Palatino Linotype"/>
          <w:b/>
          <w:i/>
          <w:color w:val="000000" w:themeColor="text1"/>
        </w:rPr>
        <w:lastRenderedPageBreak/>
        <w:t>…</w:t>
      </w:r>
    </w:p>
    <w:p w:rsidR="00AD093B" w:rsidRPr="00B27957" w:rsidRDefault="00AD093B" w:rsidP="00B27957">
      <w:pPr>
        <w:pStyle w:val="Prrafodelista"/>
        <w:autoSpaceDE w:val="0"/>
        <w:autoSpaceDN w:val="0"/>
        <w:adjustRightInd w:val="0"/>
        <w:spacing w:line="360" w:lineRule="auto"/>
        <w:ind w:left="0"/>
        <w:jc w:val="both"/>
        <w:rPr>
          <w:rFonts w:ascii="Palatino Linotype" w:hAnsi="Palatino Linotype"/>
        </w:rPr>
      </w:pPr>
    </w:p>
    <w:p w:rsidR="00AD093B" w:rsidRPr="00B27957" w:rsidRDefault="00AD093B" w:rsidP="00B27957">
      <w:pPr>
        <w:pStyle w:val="Prrafodelista"/>
        <w:numPr>
          <w:ilvl w:val="0"/>
          <w:numId w:val="8"/>
        </w:numPr>
        <w:autoSpaceDE w:val="0"/>
        <w:autoSpaceDN w:val="0"/>
        <w:adjustRightInd w:val="0"/>
        <w:spacing w:before="240" w:after="360" w:line="360" w:lineRule="auto"/>
        <w:ind w:left="0" w:firstLine="0"/>
        <w:jc w:val="both"/>
        <w:rPr>
          <w:rFonts w:ascii="Palatino Linotype" w:hAnsi="Palatino Linotype"/>
        </w:rPr>
      </w:pPr>
      <w:r w:rsidRPr="00B27957">
        <w:rPr>
          <w:rFonts w:ascii="Palatino Linotype" w:eastAsia="Times New Roman" w:hAnsi="Palatino Linotype" w:cs="Arial"/>
          <w:color w:val="000000" w:themeColor="text1"/>
          <w:lang w:eastAsia="es-MX"/>
        </w:rPr>
        <w:t xml:space="preserve">Además, el derecho a la información es la </w:t>
      </w:r>
      <w:r w:rsidRPr="00B27957">
        <w:rPr>
          <w:rFonts w:ascii="Palatino Linotype" w:eastAsia="MS Mincho" w:hAnsi="Palatino Linotype" w:cs="Times New Roman"/>
          <w:i/>
        </w:rPr>
        <w:t>igualdad de oportunidades para recibir, buscar e impartir información</w:t>
      </w:r>
      <w:r w:rsidRPr="00B27957">
        <w:rPr>
          <w:rStyle w:val="Refdenotaalpie"/>
          <w:rFonts w:ascii="Palatino Linotype" w:eastAsia="MS Mincho" w:hAnsi="Palatino Linotype" w:cs="Times New Roman"/>
          <w:i/>
        </w:rPr>
        <w:footnoteReference w:id="4"/>
      </w:r>
      <w:r w:rsidRPr="00B2795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27957">
        <w:rPr>
          <w:rStyle w:val="Refdenotaalpie"/>
          <w:rFonts w:ascii="Palatino Linotype" w:eastAsia="MS Mincho" w:hAnsi="Palatino Linotype" w:cs="Times New Roman"/>
        </w:rPr>
        <w:footnoteReference w:id="5"/>
      </w:r>
      <w:r w:rsidRPr="00B27957">
        <w:rPr>
          <w:rFonts w:ascii="Palatino Linotype" w:eastAsia="MS Mincho" w:hAnsi="Palatino Linotype" w:cs="Times New Roman"/>
          <w:i/>
        </w:rPr>
        <w:t xml:space="preserve"> </w:t>
      </w:r>
      <w:r w:rsidRPr="00B27957">
        <w:rPr>
          <w:rFonts w:ascii="Palatino Linotype" w:eastAsia="MS Mincho" w:hAnsi="Palatino Linotype" w:cs="Times New Roman"/>
        </w:rPr>
        <w:t xml:space="preserve">que se constituye como una herramienta fundamental para </w:t>
      </w:r>
      <w:r w:rsidRPr="00B2795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27957">
        <w:rPr>
          <w:rStyle w:val="Refdenotaalpie"/>
          <w:rFonts w:ascii="Palatino Linotype" w:eastAsia="MS Mincho" w:hAnsi="Palatino Linotype" w:cs="Times New Roman"/>
          <w:i/>
        </w:rPr>
        <w:footnoteReference w:id="6"/>
      </w:r>
      <w:r w:rsidRPr="00B27957">
        <w:rPr>
          <w:rFonts w:ascii="Palatino Linotype" w:eastAsia="MS Mincho" w:hAnsi="Palatino Linotype" w:cs="Times New Roman"/>
        </w:rPr>
        <w:t>fomentando</w:t>
      </w:r>
      <w:r w:rsidRPr="00B27957">
        <w:rPr>
          <w:rFonts w:ascii="Palatino Linotype" w:eastAsia="MS Mincho" w:hAnsi="Palatino Linotype" w:cs="Times New Roman"/>
          <w:i/>
        </w:rPr>
        <w:t xml:space="preserve"> la transparencia de las actividades estatales y</w:t>
      </w:r>
      <w:r w:rsidRPr="00B27957">
        <w:rPr>
          <w:rFonts w:ascii="Palatino Linotype" w:eastAsia="MS Mincho" w:hAnsi="Palatino Linotype" w:cs="Times New Roman"/>
        </w:rPr>
        <w:t xml:space="preserve"> promoviendo</w:t>
      </w:r>
      <w:r w:rsidRPr="00B27957">
        <w:rPr>
          <w:rFonts w:ascii="Palatino Linotype" w:eastAsia="MS Mincho" w:hAnsi="Palatino Linotype" w:cs="Times New Roman"/>
          <w:i/>
        </w:rPr>
        <w:t xml:space="preserve"> la responsabilidad de los funcionarios sobre su gestión pública</w:t>
      </w:r>
      <w:r w:rsidRPr="00B27957">
        <w:rPr>
          <w:rStyle w:val="Refdenotaalpie"/>
          <w:rFonts w:ascii="Palatino Linotype" w:eastAsia="MS Mincho" w:hAnsi="Palatino Linotype" w:cs="Times New Roman"/>
          <w:i/>
        </w:rPr>
        <w:footnoteReference w:id="7"/>
      </w:r>
      <w:r w:rsidRPr="00B27957">
        <w:rPr>
          <w:rFonts w:ascii="Palatino Linotype" w:eastAsia="MS Mincho" w:hAnsi="Palatino Linotype" w:cs="Times New Roman"/>
          <w:i/>
        </w:rPr>
        <w:t xml:space="preserve"> </w:t>
      </w:r>
      <w:r w:rsidRPr="00B27957">
        <w:rPr>
          <w:rFonts w:ascii="Palatino Linotype" w:eastAsia="MS Mincho" w:hAnsi="Palatino Linotype" w:cs="Times New Roman"/>
        </w:rPr>
        <w:t>que permite</w:t>
      </w:r>
      <w:r w:rsidRPr="00B2795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27957">
        <w:rPr>
          <w:rStyle w:val="Refdenotaalpie"/>
          <w:rFonts w:ascii="Palatino Linotype" w:eastAsia="MS Mincho" w:hAnsi="Palatino Linotype" w:cs="Times New Roman"/>
          <w:i/>
        </w:rPr>
        <w:footnoteReference w:id="8"/>
      </w:r>
      <w:r w:rsidRPr="00B27957">
        <w:rPr>
          <w:rFonts w:ascii="Palatino Linotype" w:eastAsia="MS Mincho" w:hAnsi="Palatino Linotype" w:cs="Times New Roman"/>
        </w:rPr>
        <w:t xml:space="preserve"> ”.</w:t>
      </w:r>
    </w:p>
    <w:p w:rsidR="00AD093B" w:rsidRPr="00B27957" w:rsidRDefault="00AD093B" w:rsidP="00B27957">
      <w:pPr>
        <w:pStyle w:val="Prrafodelista"/>
        <w:autoSpaceDE w:val="0"/>
        <w:autoSpaceDN w:val="0"/>
        <w:adjustRightInd w:val="0"/>
        <w:spacing w:before="240" w:after="360" w:line="360" w:lineRule="auto"/>
        <w:ind w:left="0"/>
        <w:jc w:val="both"/>
        <w:rPr>
          <w:rFonts w:ascii="Palatino Linotype" w:hAnsi="Palatino Linotype"/>
        </w:rPr>
      </w:pPr>
    </w:p>
    <w:p w:rsidR="00AD093B" w:rsidRPr="00B27957" w:rsidRDefault="00AD093B" w:rsidP="00B27957">
      <w:pPr>
        <w:pStyle w:val="Prrafodelista"/>
        <w:numPr>
          <w:ilvl w:val="0"/>
          <w:numId w:val="8"/>
        </w:numPr>
        <w:spacing w:before="240" w:after="360" w:line="360" w:lineRule="auto"/>
        <w:ind w:left="0" w:firstLine="0"/>
        <w:jc w:val="both"/>
        <w:rPr>
          <w:rFonts w:ascii="Palatino Linotype" w:hAnsi="Palatino Linotype" w:cs="Arial"/>
          <w:i/>
          <w:color w:val="000000" w:themeColor="text1"/>
        </w:rPr>
      </w:pPr>
      <w:r w:rsidRPr="00B27957">
        <w:rPr>
          <w:rFonts w:ascii="Palatino Linotype" w:hAnsi="Palatino Linotype" w:cs="Arial"/>
        </w:rPr>
        <w:t xml:space="preserve">Ahora bien para entender los alcances de la información pública se considera importante citar el criterio </w:t>
      </w:r>
      <w:r w:rsidRPr="00B2795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w:t>
      </w:r>
      <w:r w:rsidRPr="00B27957">
        <w:rPr>
          <w:rFonts w:ascii="Palatino Linotype" w:hAnsi="Palatino Linotype" w:cs="Arial"/>
          <w:bCs/>
          <w:lang w:val="es-MX" w:eastAsia="es-MX"/>
        </w:rPr>
        <w:lastRenderedPageBreak/>
        <w:t xml:space="preserve">del Gobierno del Estado Libre y Soberano de México “Gaceta del Gobierno” el diecinueve de octubre de dos mil once, </w:t>
      </w:r>
      <w:r w:rsidRPr="00B27957">
        <w:rPr>
          <w:rFonts w:ascii="Palatino Linotype" w:hAnsi="Palatino Linotype" w:cs="Arial"/>
        </w:rPr>
        <w:t>cuyo rubro y texto dispone:</w:t>
      </w:r>
    </w:p>
    <w:p w:rsidR="00AD093B" w:rsidRPr="00B27957" w:rsidRDefault="00AD093B" w:rsidP="00B27957">
      <w:pPr>
        <w:pStyle w:val="Prrafodelista"/>
        <w:autoSpaceDE w:val="0"/>
        <w:autoSpaceDN w:val="0"/>
        <w:adjustRightInd w:val="0"/>
        <w:spacing w:line="360" w:lineRule="auto"/>
        <w:ind w:left="0"/>
        <w:jc w:val="both"/>
        <w:rPr>
          <w:rFonts w:ascii="Palatino Linotype" w:hAnsi="Palatino Linotype" w:cs="Arial"/>
          <w:lang w:val="es-MX"/>
        </w:rPr>
      </w:pPr>
    </w:p>
    <w:p w:rsidR="00AD093B" w:rsidRPr="00B27957" w:rsidRDefault="00AD093B" w:rsidP="00B27957">
      <w:pPr>
        <w:autoSpaceDE w:val="0"/>
        <w:autoSpaceDN w:val="0"/>
        <w:adjustRightInd w:val="0"/>
        <w:spacing w:line="360" w:lineRule="auto"/>
        <w:ind w:left="567" w:right="567"/>
        <w:jc w:val="both"/>
        <w:rPr>
          <w:rFonts w:ascii="Palatino Linotype" w:hAnsi="Palatino Linotype" w:cs="Arial"/>
          <w:b/>
          <w:i/>
          <w:lang w:val="es-MX" w:eastAsia="es-MX"/>
        </w:rPr>
      </w:pPr>
      <w:r w:rsidRPr="00B27957">
        <w:rPr>
          <w:rFonts w:ascii="Palatino Linotype" w:hAnsi="Palatino Linotype" w:cs="Arial"/>
          <w:b/>
          <w:i/>
          <w:lang w:val="es-MX" w:eastAsia="es-MX"/>
        </w:rPr>
        <w:t>“CRITERIO 0002-11</w:t>
      </w:r>
    </w:p>
    <w:p w:rsidR="00AD093B" w:rsidRPr="00B27957" w:rsidRDefault="00AD093B" w:rsidP="00B27957">
      <w:pPr>
        <w:autoSpaceDE w:val="0"/>
        <w:autoSpaceDN w:val="0"/>
        <w:adjustRightInd w:val="0"/>
        <w:spacing w:line="360" w:lineRule="auto"/>
        <w:ind w:left="567" w:right="567"/>
        <w:jc w:val="both"/>
        <w:rPr>
          <w:rFonts w:ascii="Palatino Linotype" w:hAnsi="Palatino Linotype" w:cs="Arial"/>
          <w:i/>
          <w:lang w:val="es-MX" w:eastAsia="es-MX"/>
        </w:rPr>
      </w:pPr>
      <w:r w:rsidRPr="00B27957">
        <w:rPr>
          <w:rFonts w:ascii="Palatino Linotype" w:hAnsi="Palatino Linotype" w:cs="Arial"/>
          <w:b/>
          <w:i/>
          <w:lang w:val="es-MX" w:eastAsia="es-MX"/>
        </w:rPr>
        <w:t xml:space="preserve">INFORMACIÓN PÚBLICA, CONCEPTO DE, EN MATERIA DE TRANSPARENCIA. INTERPRETACIÓN TEMÁTICA DE LOS ARTÍCULOS 2, FRACCIÓN </w:t>
      </w:r>
      <w:r w:rsidRPr="00B27957">
        <w:rPr>
          <w:rFonts w:ascii="Palatino Linotype" w:hAnsi="Palatino Linotype" w:cs="Arial"/>
          <w:b/>
          <w:bCs/>
          <w:i/>
          <w:lang w:val="es-MX" w:eastAsia="es-MX"/>
        </w:rPr>
        <w:t xml:space="preserve">V, XV, Y XVI, </w:t>
      </w:r>
      <w:r w:rsidRPr="00B27957">
        <w:rPr>
          <w:rFonts w:ascii="Palatino Linotype" w:hAnsi="Palatino Linotype" w:cs="Arial"/>
          <w:b/>
          <w:i/>
          <w:lang w:val="es-MX" w:eastAsia="es-MX"/>
        </w:rPr>
        <w:t>3, 4,11 Y 41.</w:t>
      </w:r>
      <w:r w:rsidRPr="00B27957">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D093B" w:rsidRPr="00B27957" w:rsidRDefault="00AD093B" w:rsidP="00B27957">
      <w:pPr>
        <w:autoSpaceDE w:val="0"/>
        <w:autoSpaceDN w:val="0"/>
        <w:adjustRightInd w:val="0"/>
        <w:spacing w:line="360" w:lineRule="auto"/>
        <w:ind w:left="567" w:right="567"/>
        <w:jc w:val="both"/>
        <w:rPr>
          <w:rFonts w:ascii="Palatino Linotype" w:hAnsi="Palatino Linotype" w:cs="Arial"/>
          <w:i/>
          <w:lang w:val="es-MX" w:eastAsia="es-MX"/>
        </w:rPr>
      </w:pPr>
      <w:r w:rsidRPr="00B27957">
        <w:rPr>
          <w:rFonts w:ascii="Palatino Linotype" w:hAnsi="Palatino Linotype" w:cs="Arial"/>
          <w:i/>
          <w:lang w:val="es-MX" w:eastAsia="es-MX"/>
        </w:rPr>
        <w:t>En consecuencia el acceso a la información se refiere a que se cumplan cualquiera de los siguientes tres supuestos:</w:t>
      </w:r>
    </w:p>
    <w:p w:rsidR="00AD093B" w:rsidRPr="00B27957" w:rsidRDefault="00AD093B" w:rsidP="00B27957">
      <w:pPr>
        <w:autoSpaceDE w:val="0"/>
        <w:autoSpaceDN w:val="0"/>
        <w:adjustRightInd w:val="0"/>
        <w:spacing w:line="360" w:lineRule="auto"/>
        <w:ind w:left="567" w:right="567"/>
        <w:jc w:val="both"/>
        <w:rPr>
          <w:rFonts w:ascii="Palatino Linotype" w:hAnsi="Palatino Linotype" w:cs="Arial"/>
          <w:i/>
          <w:lang w:val="es-MX" w:eastAsia="es-MX"/>
        </w:rPr>
      </w:pPr>
      <w:r w:rsidRPr="00B27957">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AD093B" w:rsidRPr="00B27957" w:rsidRDefault="00AD093B" w:rsidP="00B27957">
      <w:pPr>
        <w:autoSpaceDE w:val="0"/>
        <w:autoSpaceDN w:val="0"/>
        <w:adjustRightInd w:val="0"/>
        <w:spacing w:line="360" w:lineRule="auto"/>
        <w:ind w:left="567" w:right="567"/>
        <w:jc w:val="both"/>
        <w:rPr>
          <w:rFonts w:ascii="Palatino Linotype" w:hAnsi="Palatino Linotype" w:cs="Arial"/>
          <w:i/>
          <w:lang w:val="es-MX" w:eastAsia="es-MX"/>
        </w:rPr>
      </w:pPr>
      <w:r w:rsidRPr="00B27957">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AD093B" w:rsidRPr="00B27957" w:rsidRDefault="00AD093B" w:rsidP="00B27957">
      <w:pPr>
        <w:spacing w:line="360" w:lineRule="auto"/>
        <w:ind w:left="567" w:right="567"/>
        <w:jc w:val="both"/>
        <w:rPr>
          <w:rFonts w:ascii="Palatino Linotype" w:hAnsi="Palatino Linotype" w:cs="Arial"/>
          <w:i/>
          <w:color w:val="000000" w:themeColor="text1"/>
        </w:rPr>
      </w:pPr>
      <w:r w:rsidRPr="00B27957">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AD093B" w:rsidRPr="00B27957" w:rsidRDefault="00AD093B" w:rsidP="00B27957">
      <w:pPr>
        <w:pStyle w:val="Prrafodelista"/>
        <w:numPr>
          <w:ilvl w:val="0"/>
          <w:numId w:val="8"/>
        </w:numPr>
        <w:spacing w:before="240" w:after="360" w:line="360" w:lineRule="auto"/>
        <w:ind w:left="0" w:firstLine="0"/>
        <w:jc w:val="both"/>
        <w:rPr>
          <w:rFonts w:ascii="Palatino Linotype" w:hAnsi="Palatino Linotype" w:cs="Arial"/>
          <w:i/>
          <w:color w:val="000000" w:themeColor="text1"/>
        </w:rPr>
      </w:pPr>
      <w:r w:rsidRPr="00B27957">
        <w:rPr>
          <w:rFonts w:ascii="Palatino Linotype" w:hAnsi="Palatino Linotype"/>
          <w:color w:val="000000" w:themeColor="text1"/>
        </w:rPr>
        <w:t>En esa virtud, el</w:t>
      </w:r>
      <w:r w:rsidRPr="00B27957">
        <w:rPr>
          <w:rStyle w:val="apple-converted-space"/>
          <w:rFonts w:ascii="Palatino Linotype" w:hAnsi="Palatino Linotype"/>
          <w:color w:val="000000" w:themeColor="text1"/>
        </w:rPr>
        <w:t xml:space="preserve"> </w:t>
      </w:r>
      <w:r w:rsidRPr="00B27957">
        <w:rPr>
          <w:rFonts w:ascii="Palatino Linotype" w:hAnsi="Palatino Linotype"/>
          <w:b/>
          <w:bCs/>
          <w:color w:val="000000" w:themeColor="text1"/>
        </w:rPr>
        <w:t>Sujeto Obligado</w:t>
      </w:r>
      <w:r w:rsidRPr="00B27957">
        <w:rPr>
          <w:rStyle w:val="apple-converted-space"/>
          <w:rFonts w:ascii="Palatino Linotype" w:hAnsi="Palatino Linotype"/>
          <w:color w:val="000000" w:themeColor="text1"/>
        </w:rPr>
        <w:t xml:space="preserve"> </w:t>
      </w:r>
      <w:r w:rsidRPr="00B27957">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AD093B" w:rsidRPr="00B27957" w:rsidRDefault="00AD093B" w:rsidP="00B27957">
      <w:pPr>
        <w:pStyle w:val="Prrafodelista"/>
        <w:spacing w:before="240" w:after="360" w:line="360" w:lineRule="auto"/>
        <w:ind w:left="0"/>
        <w:jc w:val="both"/>
        <w:rPr>
          <w:rFonts w:ascii="Palatino Linotype" w:hAnsi="Palatino Linotype" w:cs="Arial"/>
          <w:i/>
          <w:color w:val="000000" w:themeColor="text1"/>
        </w:rPr>
      </w:pPr>
    </w:p>
    <w:p w:rsidR="00AD093B" w:rsidRPr="00B27957" w:rsidRDefault="00AD093B" w:rsidP="00B27957">
      <w:pPr>
        <w:pStyle w:val="Prrafodelista"/>
        <w:numPr>
          <w:ilvl w:val="0"/>
          <w:numId w:val="8"/>
        </w:numPr>
        <w:spacing w:before="240" w:after="360" w:line="360" w:lineRule="auto"/>
        <w:ind w:left="0" w:firstLine="0"/>
        <w:jc w:val="both"/>
        <w:rPr>
          <w:rFonts w:ascii="Palatino Linotype" w:hAnsi="Palatino Linotype" w:cs="Arial"/>
          <w:i/>
          <w:color w:val="000000" w:themeColor="text1"/>
        </w:rPr>
      </w:pPr>
      <w:r w:rsidRPr="00B27957">
        <w:rPr>
          <w:rFonts w:ascii="Palatino Linotype" w:hAnsi="Palatino Linotype"/>
          <w:color w:val="000000" w:themeColor="text1"/>
        </w:rPr>
        <w:t xml:space="preserve">Robustece lo anterior expuesto el primer párrafo del artículo 160 de la </w:t>
      </w:r>
      <w:r w:rsidRPr="00B27957">
        <w:rPr>
          <w:rFonts w:ascii="Palatino Linotype" w:hAnsi="Palatino Linotype"/>
          <w:b/>
        </w:rPr>
        <w:t xml:space="preserve">Ley de Transparencia y Acceso a la Información Pública del Estado de México y Municipios, </w:t>
      </w:r>
      <w:r w:rsidRPr="00B27957">
        <w:rPr>
          <w:rFonts w:ascii="Palatino Linotype" w:hAnsi="Palatino Linotype" w:cs="Tahoma"/>
        </w:rPr>
        <w:t>que a la letra dispone:</w:t>
      </w:r>
    </w:p>
    <w:p w:rsidR="00AD093B" w:rsidRPr="00B27957" w:rsidRDefault="00AD093B" w:rsidP="00B27957">
      <w:pPr>
        <w:pStyle w:val="Prrafodelista"/>
        <w:spacing w:before="240" w:after="360" w:line="360" w:lineRule="auto"/>
        <w:ind w:left="0"/>
        <w:jc w:val="both"/>
        <w:rPr>
          <w:rFonts w:ascii="Palatino Linotype" w:hAnsi="Palatino Linotype" w:cs="Arial"/>
          <w:color w:val="000000" w:themeColor="text1"/>
        </w:rPr>
      </w:pPr>
    </w:p>
    <w:p w:rsidR="00AD093B" w:rsidRPr="00B27957" w:rsidRDefault="00AD093B" w:rsidP="00B27957">
      <w:pPr>
        <w:pStyle w:val="Prrafodelista"/>
        <w:spacing w:before="240" w:after="360" w:line="360" w:lineRule="auto"/>
        <w:ind w:left="567" w:right="567"/>
        <w:jc w:val="both"/>
        <w:rPr>
          <w:rFonts w:ascii="Palatino Linotype" w:hAnsi="Palatino Linotype" w:cs="Arial"/>
          <w:i/>
          <w:lang w:val="es-MX"/>
        </w:rPr>
      </w:pPr>
      <w:r w:rsidRPr="00B27957">
        <w:rPr>
          <w:rFonts w:ascii="Palatino Linotype" w:hAnsi="Palatino Linotype"/>
          <w:b/>
          <w:i/>
        </w:rPr>
        <w:t>Artículo 160.</w:t>
      </w:r>
      <w:r w:rsidRPr="00B27957">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D093B" w:rsidRPr="00B27957" w:rsidRDefault="00AD093B" w:rsidP="00B27957">
      <w:pPr>
        <w:pStyle w:val="Prrafodelista"/>
        <w:spacing w:before="240" w:after="360" w:line="360" w:lineRule="auto"/>
        <w:ind w:left="0"/>
        <w:jc w:val="both"/>
        <w:rPr>
          <w:rFonts w:ascii="Palatino Linotype" w:hAnsi="Palatino Linotype" w:cs="Arial"/>
          <w:color w:val="000000" w:themeColor="text1"/>
        </w:rPr>
      </w:pPr>
    </w:p>
    <w:p w:rsidR="00AD093B" w:rsidRPr="00B27957" w:rsidRDefault="00AD093B" w:rsidP="00B27957">
      <w:pPr>
        <w:pStyle w:val="Prrafodelista"/>
        <w:numPr>
          <w:ilvl w:val="0"/>
          <w:numId w:val="8"/>
        </w:numPr>
        <w:spacing w:before="240" w:after="360" w:line="360" w:lineRule="auto"/>
        <w:ind w:left="0" w:firstLine="0"/>
        <w:jc w:val="both"/>
        <w:rPr>
          <w:rFonts w:ascii="Palatino Linotype" w:hAnsi="Palatino Linotype" w:cs="Arial"/>
          <w:i/>
          <w:color w:val="000000" w:themeColor="text1"/>
        </w:rPr>
      </w:pPr>
      <w:r w:rsidRPr="00B27957">
        <w:rPr>
          <w:rFonts w:ascii="Palatino Linotype" w:eastAsia="Times New Roman" w:hAnsi="Palatino Linotype" w:cs="Arial"/>
          <w:bCs/>
          <w:color w:val="000000" w:themeColor="text1"/>
          <w:lang w:val="es-ES"/>
        </w:rPr>
        <w:t xml:space="preserve">Por ello, el </w:t>
      </w:r>
      <w:r w:rsidRPr="00B27957">
        <w:rPr>
          <w:rFonts w:ascii="Palatino Linotype" w:eastAsia="Times New Roman" w:hAnsi="Palatino Linotype" w:cs="Arial"/>
          <w:b/>
          <w:bCs/>
          <w:color w:val="000000" w:themeColor="text1"/>
          <w:lang w:val="es-ES"/>
        </w:rPr>
        <w:t>Sujeto Obligado</w:t>
      </w:r>
      <w:r w:rsidRPr="00B27957">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AD093B" w:rsidRPr="00B27957" w:rsidRDefault="00AD093B" w:rsidP="00B27957">
      <w:pPr>
        <w:pStyle w:val="Ttulo2"/>
        <w:numPr>
          <w:ilvl w:val="0"/>
          <w:numId w:val="9"/>
        </w:numPr>
        <w:spacing w:line="360" w:lineRule="auto"/>
        <w:rPr>
          <w:rFonts w:ascii="Palatino Linotype" w:hAnsi="Palatino Linotype"/>
          <w:b/>
          <w:color w:val="auto"/>
          <w:sz w:val="24"/>
          <w:szCs w:val="24"/>
        </w:rPr>
      </w:pPr>
      <w:bookmarkStart w:id="27" w:name="_Toc23418068"/>
      <w:bookmarkStart w:id="28" w:name="_Toc25251825"/>
      <w:r w:rsidRPr="00B27957">
        <w:rPr>
          <w:rFonts w:ascii="Palatino Linotype" w:hAnsi="Palatino Linotype"/>
          <w:b/>
          <w:color w:val="auto"/>
          <w:sz w:val="24"/>
          <w:szCs w:val="24"/>
        </w:rPr>
        <w:t>Fuente Obligacional.</w:t>
      </w:r>
      <w:bookmarkEnd w:id="27"/>
      <w:bookmarkEnd w:id="28"/>
      <w:r w:rsidRPr="00B27957">
        <w:rPr>
          <w:rFonts w:ascii="Palatino Linotype" w:hAnsi="Palatino Linotype"/>
          <w:b/>
          <w:color w:val="auto"/>
          <w:sz w:val="24"/>
          <w:szCs w:val="24"/>
        </w:rPr>
        <w:t xml:space="preserve"> </w:t>
      </w:r>
    </w:p>
    <w:p w:rsidR="00AD093B" w:rsidRPr="00B27957" w:rsidRDefault="00AD093B" w:rsidP="00B27957">
      <w:pPr>
        <w:spacing w:line="360" w:lineRule="auto"/>
        <w:rPr>
          <w:rFonts w:ascii="Palatino Linotype" w:hAnsi="Palatino Linotype"/>
          <w:lang w:val="es-MX" w:eastAsia="en-US"/>
        </w:rPr>
      </w:pPr>
    </w:p>
    <w:p w:rsidR="00AD093B" w:rsidRDefault="00AD093B" w:rsidP="00B27957">
      <w:pPr>
        <w:pStyle w:val="Ttulo3"/>
        <w:numPr>
          <w:ilvl w:val="1"/>
          <w:numId w:val="8"/>
        </w:numPr>
        <w:spacing w:line="360" w:lineRule="auto"/>
        <w:rPr>
          <w:rFonts w:ascii="Palatino Linotype" w:hAnsi="Palatino Linotype"/>
          <w:b/>
          <w:color w:val="auto"/>
        </w:rPr>
      </w:pPr>
      <w:bookmarkStart w:id="29" w:name="_Toc23418069"/>
      <w:bookmarkStart w:id="30" w:name="_Toc25251826"/>
      <w:r w:rsidRPr="00B27957">
        <w:rPr>
          <w:rFonts w:ascii="Palatino Linotype" w:hAnsi="Palatino Linotype"/>
          <w:b/>
          <w:color w:val="auto"/>
        </w:rPr>
        <w:t>De la obligación de transparencia.</w:t>
      </w:r>
      <w:bookmarkEnd w:id="29"/>
      <w:bookmarkEnd w:id="30"/>
    </w:p>
    <w:p w:rsidR="00B27957" w:rsidRPr="00B27957" w:rsidRDefault="00B27957" w:rsidP="00B27957"/>
    <w:p w:rsidR="00AD093B" w:rsidRPr="00B27957" w:rsidRDefault="00AD093B" w:rsidP="00B27957">
      <w:pPr>
        <w:pStyle w:val="Prrafodelista"/>
        <w:numPr>
          <w:ilvl w:val="0"/>
          <w:numId w:val="8"/>
        </w:numPr>
        <w:tabs>
          <w:tab w:val="left" w:pos="0"/>
        </w:tabs>
        <w:spacing w:line="360" w:lineRule="auto"/>
        <w:ind w:left="0" w:right="49" w:firstLine="0"/>
        <w:jc w:val="both"/>
        <w:rPr>
          <w:rFonts w:ascii="Palatino Linotype" w:hAnsi="Palatino Linotype" w:cs="Arial"/>
          <w:lang w:eastAsia="es-MX"/>
        </w:rPr>
      </w:pPr>
      <w:r w:rsidRPr="00B2795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AD093B" w:rsidRPr="00B27957" w:rsidRDefault="00AD093B" w:rsidP="00B27957">
      <w:pPr>
        <w:spacing w:line="360" w:lineRule="auto"/>
        <w:jc w:val="both"/>
        <w:rPr>
          <w:rFonts w:ascii="Palatino Linotype" w:hAnsi="Palatino Linotype" w:cs="Arial"/>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b/>
          <w:i/>
        </w:rPr>
        <w:lastRenderedPageBreak/>
        <w:t>“Artículo 6o.</w:t>
      </w:r>
      <w:r w:rsidRPr="00B2795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27957">
        <w:rPr>
          <w:rFonts w:ascii="Palatino Linotype" w:hAnsi="Palatino Linotype" w:cs="Arial"/>
          <w:b/>
          <w:i/>
        </w:rPr>
        <w:t>El derecho a la información será garantizado por el Estado.</w:t>
      </w:r>
      <w:r w:rsidRPr="00B27957">
        <w:rPr>
          <w:rFonts w:ascii="Palatino Linotype" w:hAnsi="Palatino Linotype" w:cs="Arial"/>
          <w:i/>
        </w:rPr>
        <w:t xml:space="preserve"> </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Para efectos de lo dispuesto en el presente artículo se observará lo siguiente:</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AD093B" w:rsidRPr="00B27957" w:rsidRDefault="00AD093B" w:rsidP="00B27957">
      <w:pPr>
        <w:spacing w:line="360" w:lineRule="auto"/>
        <w:ind w:left="567" w:right="567"/>
        <w:jc w:val="both"/>
        <w:rPr>
          <w:rFonts w:ascii="Palatino Linotype" w:hAnsi="Palatino Linotype" w:cs="Arial"/>
          <w:b/>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b/>
          <w:i/>
        </w:rPr>
        <w:t>I. Toda la información en posesión de</w:t>
      </w:r>
      <w:r w:rsidRPr="00B27957">
        <w:rPr>
          <w:rFonts w:ascii="Palatino Linotype" w:hAnsi="Palatino Linotype" w:cs="Arial"/>
          <w:i/>
        </w:rPr>
        <w:t xml:space="preserve"> </w:t>
      </w:r>
      <w:r w:rsidRPr="00B27957">
        <w:rPr>
          <w:rFonts w:ascii="Palatino Linotype" w:hAnsi="Palatino Linotype" w:cs="Arial"/>
          <w:b/>
          <w:i/>
        </w:rPr>
        <w:t>cualquier autoridad</w:t>
      </w:r>
      <w:r w:rsidRPr="00B27957">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27957">
        <w:rPr>
          <w:rFonts w:ascii="Palatino Linotype" w:hAnsi="Palatino Linotype" w:cs="Arial"/>
          <w:b/>
          <w:i/>
        </w:rPr>
        <w:t>es pública</w:t>
      </w:r>
      <w:r w:rsidRPr="00B27957">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B27957">
        <w:rPr>
          <w:rFonts w:ascii="Palatino Linotype" w:hAnsi="Palatino Linotype" w:cs="Arial"/>
          <w:b/>
          <w:i/>
        </w:rPr>
        <w:t>Los sujetos obligados deberán documentar todo acto que derive del ejercicio de sus facultades, competencias o funciones</w:t>
      </w:r>
      <w:r w:rsidRPr="00B27957">
        <w:rPr>
          <w:rFonts w:ascii="Palatino Linotype" w:hAnsi="Palatino Linotype" w:cs="Arial"/>
          <w:i/>
        </w:rPr>
        <w:t xml:space="preserve">, la ley </w:t>
      </w:r>
      <w:r w:rsidRPr="00B27957">
        <w:rPr>
          <w:rFonts w:ascii="Palatino Linotype" w:hAnsi="Palatino Linotype" w:cs="Arial"/>
          <w:i/>
        </w:rPr>
        <w:lastRenderedPageBreak/>
        <w:t>determinará los supuestos específicos bajo los cuales procederá la declaración de inexistencia de la información.</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II. La información que se refiere a la vida privada y los datos personales será protegida en los términos y con las excepciones que fijen las leyes.</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AD093B" w:rsidRPr="00B27957" w:rsidRDefault="00AD093B" w:rsidP="00B27957">
      <w:pPr>
        <w:spacing w:line="360" w:lineRule="auto"/>
        <w:ind w:left="567" w:right="567"/>
        <w:jc w:val="both"/>
        <w:rPr>
          <w:rFonts w:ascii="Palatino Linotype" w:hAnsi="Palatino Linotype" w:cs="Arial"/>
          <w:b/>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b/>
          <w:i/>
        </w:rPr>
        <w:t>V. Los sujetos obligados deberán preservar sus documentos en archivos administrativos actualizados y publicarán, a través de los medios electrónicos disponibles</w:t>
      </w:r>
      <w:r w:rsidRPr="00B27957">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lastRenderedPageBreak/>
        <w:t>VII. La inobservancia a las disposiciones en materia de acceso a la información pública será sancionada en los términos que dispongan las leyes.</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w:t>
      </w: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La ley establecerá aquella información que se considere reservada o confidencial.”</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(Énfasis añadido)</w:t>
      </w:r>
    </w:p>
    <w:p w:rsidR="00AD093B" w:rsidRPr="00B27957" w:rsidRDefault="00AD093B" w:rsidP="00B27957">
      <w:pPr>
        <w:spacing w:line="360" w:lineRule="auto"/>
        <w:ind w:left="709" w:right="757"/>
        <w:jc w:val="both"/>
        <w:rPr>
          <w:rFonts w:ascii="Palatino Linotype" w:hAnsi="Palatino Linotype"/>
        </w:rPr>
      </w:pPr>
    </w:p>
    <w:p w:rsidR="00AD093B" w:rsidRPr="00B27957" w:rsidRDefault="00AD093B" w:rsidP="00B27957">
      <w:pPr>
        <w:pStyle w:val="Prrafodelista"/>
        <w:numPr>
          <w:ilvl w:val="0"/>
          <w:numId w:val="8"/>
        </w:numPr>
        <w:spacing w:line="360" w:lineRule="auto"/>
        <w:ind w:left="0" w:firstLine="0"/>
        <w:jc w:val="both"/>
        <w:rPr>
          <w:rFonts w:ascii="Palatino Linotype" w:hAnsi="Palatino Linotype" w:cs="Arial"/>
        </w:rPr>
      </w:pPr>
      <w:r w:rsidRPr="00B27957">
        <w:rPr>
          <w:rFonts w:ascii="Palatino Linotype" w:hAnsi="Palatino Linotype" w:cs="Arial"/>
        </w:rPr>
        <w:t>Por su parte, la Constitución Política del Estado Libre y Soberano de México, en su artículo 5°, dispone en su parte conducente, lo siguiente:</w:t>
      </w:r>
    </w:p>
    <w:p w:rsidR="00AD093B" w:rsidRPr="00B27957" w:rsidRDefault="00AD093B" w:rsidP="00B27957">
      <w:pPr>
        <w:spacing w:line="360" w:lineRule="auto"/>
        <w:ind w:left="709" w:right="757"/>
        <w:jc w:val="both"/>
        <w:rPr>
          <w:rFonts w:ascii="Palatino Linotype" w:hAnsi="Palatino Linotype" w:cs="Arial"/>
        </w:rPr>
      </w:pPr>
    </w:p>
    <w:p w:rsidR="00AD093B" w:rsidRPr="00B27957" w:rsidRDefault="00AD093B" w:rsidP="00B27957">
      <w:pPr>
        <w:spacing w:line="360" w:lineRule="auto"/>
        <w:ind w:left="567" w:right="567"/>
        <w:jc w:val="both"/>
        <w:rPr>
          <w:rFonts w:ascii="Palatino Linotype" w:hAnsi="Palatino Linotype" w:cs="Arial"/>
          <w:b/>
          <w:i/>
        </w:rPr>
      </w:pPr>
      <w:r w:rsidRPr="00B27957">
        <w:rPr>
          <w:rFonts w:ascii="Palatino Linotype" w:hAnsi="Palatino Linotype" w:cs="Arial"/>
          <w:b/>
          <w:i/>
        </w:rPr>
        <w:t xml:space="preserve">“Artículo 5. … </w:t>
      </w: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b/>
          <w:i/>
        </w:rPr>
        <w:t>El derecho a la información será garantizado por el Estado</w:t>
      </w:r>
      <w:r w:rsidRPr="00B27957">
        <w:rPr>
          <w:rFonts w:ascii="Palatino Linotype" w:hAnsi="Palatino Linotype"/>
          <w:i/>
        </w:rPr>
        <w:t xml:space="preserve">. La ley establecerá las previsiones que permitan asegurar la protección, el respeto y la difusión de este derecho. </w:t>
      </w: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Este derecho se regirá por los principios y bases siguientes:</w:t>
      </w:r>
    </w:p>
    <w:p w:rsidR="00AD093B" w:rsidRPr="00B27957" w:rsidRDefault="00AD093B" w:rsidP="00B27957">
      <w:pPr>
        <w:spacing w:line="360" w:lineRule="auto"/>
        <w:ind w:left="567" w:right="567"/>
        <w:jc w:val="both"/>
        <w:rPr>
          <w:rFonts w:ascii="Palatino Linotype" w:hAnsi="Palatino Linotype"/>
          <w:b/>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b/>
          <w:i/>
        </w:rPr>
        <w:t xml:space="preserve">I. Toda la información en posesión </w:t>
      </w:r>
      <w:r w:rsidRPr="00B27957">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B27957">
        <w:rPr>
          <w:rFonts w:ascii="Palatino Linotype" w:hAnsi="Palatino Linotype"/>
          <w:b/>
          <w:i/>
        </w:rPr>
        <w:t>del gobierno y de la administración pública municipal y sus organismos descentralizados</w:t>
      </w:r>
      <w:r w:rsidRPr="00B27957">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B27957">
        <w:rPr>
          <w:rFonts w:ascii="Palatino Linotype" w:hAnsi="Palatino Linotype"/>
          <w:b/>
          <w:i/>
        </w:rPr>
        <w:t>es pública</w:t>
      </w:r>
      <w:r w:rsidRPr="00B27957">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D093B" w:rsidRPr="00B27957" w:rsidRDefault="00AD093B" w:rsidP="00B27957">
      <w:pPr>
        <w:spacing w:line="360" w:lineRule="auto"/>
        <w:ind w:left="567" w:right="567"/>
        <w:jc w:val="both"/>
        <w:rPr>
          <w:rFonts w:ascii="Palatino Linotype" w:hAnsi="Palatino Linotype"/>
          <w:b/>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B27957">
        <w:rPr>
          <w:rFonts w:ascii="Palatino Linotype" w:hAnsi="Palatino Linotype"/>
          <w:i/>
        </w:rPr>
        <w:t xml:space="preserve"> y los indicadores que permitan rendir cuenta del cumplimiento de sus objetivos y los resultados obtenidos.</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AD093B" w:rsidRPr="00B27957" w:rsidRDefault="00AD093B" w:rsidP="00B27957">
      <w:pPr>
        <w:spacing w:line="360" w:lineRule="auto"/>
        <w:ind w:left="567" w:right="567"/>
        <w:jc w:val="both"/>
        <w:rPr>
          <w:rFonts w:ascii="Palatino Linotype" w:hAnsi="Palatino Linotype"/>
        </w:rPr>
      </w:pPr>
    </w:p>
    <w:p w:rsidR="00AD093B" w:rsidRPr="00B27957" w:rsidRDefault="00AD093B" w:rsidP="00B27957">
      <w:pPr>
        <w:spacing w:line="360" w:lineRule="auto"/>
        <w:ind w:left="567" w:right="567"/>
        <w:jc w:val="both"/>
        <w:rPr>
          <w:rFonts w:ascii="Palatino Linotype" w:hAnsi="Palatino Linotype"/>
        </w:rPr>
      </w:pPr>
      <w:r w:rsidRPr="00B27957">
        <w:rPr>
          <w:rFonts w:ascii="Palatino Linotype" w:hAnsi="Palatino Linotype"/>
        </w:rPr>
        <w:t>(Énfasis añadido)</w:t>
      </w:r>
    </w:p>
    <w:p w:rsidR="00AD093B" w:rsidRPr="00B27957" w:rsidRDefault="00AD093B" w:rsidP="00B27957">
      <w:pPr>
        <w:spacing w:line="360" w:lineRule="auto"/>
        <w:ind w:left="567" w:right="567"/>
        <w:jc w:val="both"/>
        <w:rPr>
          <w:rFonts w:ascii="Palatino Linotype" w:hAnsi="Palatino Linotype"/>
        </w:rPr>
      </w:pPr>
    </w:p>
    <w:p w:rsidR="00AD093B" w:rsidRPr="00B27957" w:rsidRDefault="00AD093B" w:rsidP="00B27957">
      <w:pPr>
        <w:pStyle w:val="Prrafodelista"/>
        <w:numPr>
          <w:ilvl w:val="0"/>
          <w:numId w:val="8"/>
        </w:numPr>
        <w:spacing w:line="360" w:lineRule="auto"/>
        <w:ind w:left="0" w:firstLine="0"/>
        <w:jc w:val="both"/>
        <w:rPr>
          <w:rFonts w:ascii="Palatino Linotype" w:hAnsi="Palatino Linotype" w:cs="Arial"/>
        </w:rPr>
      </w:pPr>
      <w:r w:rsidRPr="00B27957">
        <w:rPr>
          <w:rFonts w:ascii="Palatino Linotype" w:hAnsi="Palatino Linotype" w:cs="Arial"/>
        </w:rPr>
        <w:t>Adicional, tenemos que la Ley de Transparencia y Acceso a la Información Pública del Estado de México y Municipios, prevé en su artículo 23 fracción IV, lo siguiente:</w:t>
      </w:r>
    </w:p>
    <w:p w:rsidR="00AD093B" w:rsidRPr="00B27957" w:rsidRDefault="00AD093B" w:rsidP="00B27957">
      <w:pPr>
        <w:spacing w:line="360" w:lineRule="auto"/>
        <w:jc w:val="both"/>
        <w:rPr>
          <w:rFonts w:ascii="Palatino Linotype" w:hAnsi="Palatino Linotype" w:cs="Arial"/>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b/>
          <w:i/>
        </w:rPr>
        <w:t xml:space="preserve">“Artículo 23. Son sujetos obligados a transparentar y permitir el acceso a su información y </w:t>
      </w:r>
      <w:r w:rsidRPr="00B27957">
        <w:rPr>
          <w:rFonts w:ascii="Palatino Linotype" w:hAnsi="Palatino Linotype"/>
          <w:b/>
          <w:i/>
        </w:rPr>
        <w:t>proteger</w:t>
      </w:r>
      <w:r w:rsidRPr="00B27957">
        <w:rPr>
          <w:rFonts w:ascii="Palatino Linotype" w:hAnsi="Palatino Linotype" w:cs="Arial"/>
          <w:b/>
          <w:i/>
        </w:rPr>
        <w:t xml:space="preserve"> los datos personales que obren en su poder</w:t>
      </w:r>
      <w:r w:rsidRPr="00B27957">
        <w:rPr>
          <w:rFonts w:ascii="Palatino Linotype" w:hAnsi="Palatino Linotype" w:cs="Arial"/>
          <w:i/>
        </w:rPr>
        <w:t>:</w:t>
      </w:r>
    </w:p>
    <w:p w:rsidR="00AD093B" w:rsidRPr="00B27957" w:rsidRDefault="00AD093B" w:rsidP="00B27957">
      <w:pPr>
        <w:spacing w:line="360" w:lineRule="auto"/>
        <w:ind w:left="567" w:right="567"/>
        <w:jc w:val="both"/>
        <w:rPr>
          <w:rFonts w:ascii="Palatino Linotype" w:hAnsi="Palatino Linotype" w:cs="Arial"/>
          <w:i/>
        </w:rPr>
      </w:pPr>
    </w:p>
    <w:p w:rsidR="00AD093B" w:rsidRPr="00B27957" w:rsidRDefault="00AD093B" w:rsidP="00B27957">
      <w:pPr>
        <w:spacing w:line="360" w:lineRule="auto"/>
        <w:ind w:left="567" w:right="567"/>
        <w:jc w:val="both"/>
        <w:rPr>
          <w:rFonts w:ascii="Palatino Linotype" w:hAnsi="Palatino Linotype" w:cs="Arial"/>
          <w:b/>
          <w:i/>
        </w:rPr>
      </w:pPr>
      <w:r w:rsidRPr="00B27957">
        <w:rPr>
          <w:rFonts w:ascii="Palatino Linotype" w:hAnsi="Palatino Linotype" w:cs="Arial"/>
          <w:b/>
          <w:i/>
        </w:rPr>
        <w:t xml:space="preserve">IV. </w:t>
      </w:r>
      <w:r w:rsidRPr="00B27957">
        <w:rPr>
          <w:rFonts w:ascii="Palatino Linotype" w:eastAsiaTheme="minorHAnsi" w:hAnsi="Palatino Linotype" w:cs="Bookman Old Style"/>
          <w:i/>
          <w:lang w:val="es-MX" w:eastAsia="en-US"/>
        </w:rPr>
        <w:t>Los ayuntamientos y las dependencias, organismos, órganos y entidades de la administración municipal;</w:t>
      </w: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i/>
        </w:rPr>
        <w:t>…</w:t>
      </w:r>
    </w:p>
    <w:p w:rsidR="00AD093B" w:rsidRPr="00B27957" w:rsidRDefault="00AD093B" w:rsidP="00B27957">
      <w:pPr>
        <w:spacing w:line="360" w:lineRule="auto"/>
        <w:ind w:left="567" w:right="567"/>
        <w:jc w:val="both"/>
        <w:rPr>
          <w:rFonts w:ascii="Palatino Linotype" w:hAnsi="Palatino Linotype"/>
          <w:i/>
        </w:rPr>
      </w:pPr>
    </w:p>
    <w:p w:rsidR="00AD093B" w:rsidRPr="00B27957" w:rsidRDefault="00AD093B" w:rsidP="00B27957">
      <w:pPr>
        <w:spacing w:line="360" w:lineRule="auto"/>
        <w:ind w:left="567" w:right="567"/>
        <w:jc w:val="both"/>
        <w:rPr>
          <w:rFonts w:ascii="Palatino Linotype" w:hAnsi="Palatino Linotype"/>
          <w:i/>
        </w:rPr>
      </w:pPr>
      <w:r w:rsidRPr="00B27957">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D093B" w:rsidRPr="00B27957" w:rsidRDefault="00AD093B" w:rsidP="00B27957">
      <w:pPr>
        <w:spacing w:line="360" w:lineRule="auto"/>
        <w:ind w:left="567" w:right="567"/>
        <w:jc w:val="both"/>
        <w:rPr>
          <w:rFonts w:ascii="Palatino Linotype" w:hAnsi="Palatino Linotype" w:cs="Arial"/>
          <w:b/>
          <w:i/>
        </w:rPr>
      </w:pPr>
    </w:p>
    <w:p w:rsidR="00AD093B" w:rsidRPr="00B27957" w:rsidRDefault="00AD093B" w:rsidP="00B27957">
      <w:pPr>
        <w:spacing w:line="360" w:lineRule="auto"/>
        <w:ind w:left="567" w:right="567"/>
        <w:jc w:val="both"/>
        <w:rPr>
          <w:rFonts w:ascii="Palatino Linotype" w:hAnsi="Palatino Linotype" w:cs="Arial"/>
          <w:i/>
        </w:rPr>
      </w:pPr>
      <w:r w:rsidRPr="00B27957">
        <w:rPr>
          <w:rFonts w:ascii="Palatino Linotype" w:hAnsi="Palatino Linotype" w:cs="Arial"/>
          <w:b/>
          <w:i/>
        </w:rPr>
        <w:t>Los servidores públicos deberán transparentar sus acciones así como garantizar y respetar el derecho de acceso a la información pública.”</w:t>
      </w:r>
    </w:p>
    <w:p w:rsidR="00AD093B" w:rsidRPr="00B27957" w:rsidRDefault="00AD093B" w:rsidP="00B27957">
      <w:pPr>
        <w:spacing w:line="360" w:lineRule="auto"/>
        <w:ind w:left="567" w:right="567"/>
        <w:jc w:val="both"/>
        <w:rPr>
          <w:rFonts w:ascii="Palatino Linotype" w:hAnsi="Palatino Linotype" w:cs="Arial"/>
        </w:rPr>
      </w:pPr>
    </w:p>
    <w:p w:rsidR="00AD093B" w:rsidRPr="00B27957" w:rsidRDefault="00AD093B" w:rsidP="00B27957">
      <w:pPr>
        <w:spacing w:line="360" w:lineRule="auto"/>
        <w:ind w:left="567" w:right="567"/>
        <w:jc w:val="both"/>
        <w:rPr>
          <w:rFonts w:ascii="Palatino Linotype" w:hAnsi="Palatino Linotype" w:cs="Arial"/>
        </w:rPr>
      </w:pPr>
      <w:r w:rsidRPr="00B27957">
        <w:rPr>
          <w:rFonts w:ascii="Palatino Linotype" w:hAnsi="Palatino Linotype" w:cs="Arial"/>
        </w:rPr>
        <w:t>(Énfasis añadido)</w:t>
      </w:r>
    </w:p>
    <w:p w:rsidR="00AD093B" w:rsidRPr="00B27957" w:rsidRDefault="00AD093B" w:rsidP="00B27957">
      <w:pPr>
        <w:spacing w:line="360" w:lineRule="auto"/>
        <w:jc w:val="both"/>
        <w:rPr>
          <w:rFonts w:ascii="Palatino Linotype" w:hAnsi="Palatino Linotype" w:cs="Arial"/>
        </w:rPr>
      </w:pPr>
    </w:p>
    <w:p w:rsidR="00AD093B" w:rsidRPr="00B27957" w:rsidRDefault="00AD093B" w:rsidP="00B27957">
      <w:pPr>
        <w:pStyle w:val="Prrafodelista"/>
        <w:numPr>
          <w:ilvl w:val="0"/>
          <w:numId w:val="8"/>
        </w:numPr>
        <w:spacing w:line="360" w:lineRule="auto"/>
        <w:ind w:left="0" w:firstLine="0"/>
        <w:jc w:val="both"/>
        <w:rPr>
          <w:rFonts w:ascii="Palatino Linotype" w:hAnsi="Palatino Linotype" w:cs="Arial"/>
        </w:rPr>
      </w:pPr>
      <w:r w:rsidRPr="00B2795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D093B" w:rsidRPr="00B27957" w:rsidRDefault="00AD093B" w:rsidP="00B27957">
      <w:pPr>
        <w:pStyle w:val="Prrafodelista"/>
        <w:spacing w:line="360" w:lineRule="auto"/>
        <w:ind w:left="0"/>
        <w:jc w:val="both"/>
        <w:rPr>
          <w:rFonts w:ascii="Palatino Linotype" w:hAnsi="Palatino Linotype" w:cs="Arial"/>
        </w:rPr>
      </w:pPr>
    </w:p>
    <w:p w:rsidR="00AD093B" w:rsidRPr="00B27957" w:rsidRDefault="00AD093B" w:rsidP="00B27957">
      <w:pPr>
        <w:pStyle w:val="Prrafodelista"/>
        <w:numPr>
          <w:ilvl w:val="0"/>
          <w:numId w:val="8"/>
        </w:numPr>
        <w:spacing w:line="360" w:lineRule="auto"/>
        <w:ind w:left="0" w:firstLine="0"/>
        <w:jc w:val="both"/>
        <w:rPr>
          <w:rFonts w:ascii="Palatino Linotype" w:hAnsi="Palatino Linotype" w:cs="Arial"/>
        </w:rPr>
      </w:pPr>
      <w:r w:rsidRPr="00B27957">
        <w:rPr>
          <w:rFonts w:ascii="Palatino Linotype" w:hAnsi="Palatino Linotype" w:cs="Arial"/>
        </w:rPr>
        <w:lastRenderedPageBreak/>
        <w:t>Por lo anterior, es de referir que,</w:t>
      </w:r>
      <w:r w:rsidRPr="00B27957">
        <w:rPr>
          <w:rFonts w:ascii="Palatino Linotype" w:hAnsi="Palatino Linotype" w:cs="Arial"/>
          <w:b/>
        </w:rPr>
        <w:t xml:space="preserve"> el Ayuntamiento de Ixtapan de la Sal</w:t>
      </w:r>
      <w:r w:rsidRPr="00B27957">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554DF4" w:rsidRPr="00B27957" w:rsidRDefault="00554DF4" w:rsidP="00B27957">
      <w:pPr>
        <w:pStyle w:val="Prrafodelista"/>
        <w:tabs>
          <w:tab w:val="left" w:pos="851"/>
        </w:tabs>
        <w:spacing w:line="360" w:lineRule="auto"/>
        <w:ind w:left="0" w:right="49"/>
        <w:jc w:val="both"/>
        <w:rPr>
          <w:rFonts w:ascii="Palatino Linotype" w:hAnsi="Palatino Linotype"/>
          <w:lang w:val="es-ES"/>
        </w:rPr>
      </w:pPr>
    </w:p>
    <w:p w:rsidR="00554DF4" w:rsidRPr="00B27957" w:rsidRDefault="00554DF4" w:rsidP="00B27957">
      <w:pPr>
        <w:pStyle w:val="Ttulo2"/>
        <w:numPr>
          <w:ilvl w:val="0"/>
          <w:numId w:val="4"/>
        </w:numPr>
        <w:spacing w:line="360" w:lineRule="auto"/>
        <w:rPr>
          <w:rFonts w:ascii="Palatino Linotype" w:hAnsi="Palatino Linotype"/>
          <w:b/>
          <w:color w:val="auto"/>
          <w:sz w:val="24"/>
          <w:szCs w:val="24"/>
        </w:rPr>
      </w:pPr>
      <w:bookmarkStart w:id="31" w:name="_Toc15463062"/>
      <w:bookmarkStart w:id="32" w:name="_Toc13659894"/>
      <w:bookmarkStart w:id="33" w:name="_Toc25251827"/>
      <w:r w:rsidRPr="00B27957">
        <w:rPr>
          <w:rFonts w:ascii="Palatino Linotype" w:eastAsia="MS Mincho" w:hAnsi="Palatino Linotype"/>
          <w:b/>
          <w:color w:val="auto"/>
          <w:sz w:val="24"/>
          <w:szCs w:val="24"/>
        </w:rPr>
        <w:t>Del cobro de la información.</w:t>
      </w:r>
      <w:bookmarkEnd w:id="31"/>
      <w:bookmarkEnd w:id="32"/>
      <w:bookmarkEnd w:id="33"/>
    </w:p>
    <w:p w:rsidR="00554DF4" w:rsidRPr="00B27957" w:rsidRDefault="00554DF4" w:rsidP="00B27957">
      <w:pPr>
        <w:pStyle w:val="Prrafodelista"/>
        <w:spacing w:line="360" w:lineRule="auto"/>
        <w:rPr>
          <w:rFonts w:ascii="Palatino Linotype" w:eastAsia="MS Mincho" w:hAnsi="Palatino Linotype" w:cs="Arial"/>
        </w:rPr>
      </w:pPr>
    </w:p>
    <w:p w:rsidR="00554DF4" w:rsidRPr="00B27957" w:rsidRDefault="00554DF4" w:rsidP="00B2795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27957">
        <w:rPr>
          <w:rFonts w:ascii="Palatino Linotype" w:hAnsi="Palatino Linotype"/>
          <w:lang w:val="es-ES"/>
        </w:rPr>
        <w:t xml:space="preserve">El Sujeto Obligado </w:t>
      </w:r>
      <w:r w:rsidR="00583ECD" w:rsidRPr="00B27957">
        <w:rPr>
          <w:rFonts w:ascii="Palatino Linotype" w:hAnsi="Palatino Linotype"/>
          <w:lang w:val="es-ES"/>
        </w:rPr>
        <w:t xml:space="preserve">en informe justificado </w:t>
      </w:r>
      <w:r w:rsidRPr="00B27957">
        <w:rPr>
          <w:rFonts w:ascii="Palatino Linotype" w:hAnsi="Palatino Linotype"/>
          <w:lang w:val="es-ES"/>
        </w:rPr>
        <w:t>refi</w:t>
      </w:r>
      <w:r w:rsidR="00583ECD" w:rsidRPr="00B27957">
        <w:rPr>
          <w:rFonts w:ascii="Palatino Linotype" w:hAnsi="Palatino Linotype"/>
          <w:lang w:val="es-ES"/>
        </w:rPr>
        <w:t>rió</w:t>
      </w:r>
      <w:r w:rsidRPr="00B27957">
        <w:rPr>
          <w:rFonts w:ascii="Palatino Linotype" w:hAnsi="Palatino Linotype"/>
          <w:lang w:val="es-ES"/>
        </w:rPr>
        <w:t xml:space="preserve"> que la información será proporcionada una vez que se </w:t>
      </w:r>
      <w:r w:rsidR="00583ECD" w:rsidRPr="00B27957">
        <w:rPr>
          <w:rFonts w:ascii="Palatino Linotype" w:hAnsi="Palatino Linotype"/>
          <w:lang w:val="es-ES"/>
        </w:rPr>
        <w:t>realice el pago correspondiente, el cual asciende a $642.20, toda vez que el cúmulo de información es de 960 fojas.</w:t>
      </w:r>
    </w:p>
    <w:p w:rsidR="00554DF4" w:rsidRPr="00B27957" w:rsidRDefault="00554DF4" w:rsidP="00B27957">
      <w:pPr>
        <w:pStyle w:val="Prrafodelista"/>
        <w:tabs>
          <w:tab w:val="left" w:pos="851"/>
        </w:tabs>
        <w:spacing w:before="240" w:after="240" w:line="360" w:lineRule="auto"/>
        <w:ind w:left="0" w:right="49"/>
        <w:jc w:val="both"/>
        <w:rPr>
          <w:rFonts w:ascii="Palatino Linotype" w:hAnsi="Palatino Linotype"/>
          <w:lang w:val="es-ES"/>
        </w:rPr>
      </w:pPr>
      <w:r w:rsidRPr="00B27957">
        <w:rPr>
          <w:rFonts w:ascii="Palatino Linotype" w:hAnsi="Palatino Linotype"/>
          <w:lang w:val="es-ES"/>
        </w:rPr>
        <w:t xml:space="preserve"> </w:t>
      </w:r>
    </w:p>
    <w:p w:rsidR="00554DF4" w:rsidRPr="00B27957" w:rsidRDefault="00554DF4" w:rsidP="00B27957">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27957">
        <w:rPr>
          <w:rFonts w:ascii="Palatino Linotype" w:hAnsi="Palatino Linotype"/>
          <w:lang w:val="es-ES"/>
        </w:rPr>
        <w:t xml:space="preserve">Ante tal situación es necesario traer a colación </w:t>
      </w:r>
      <w:r w:rsidRPr="00B27957">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B27957">
        <w:rPr>
          <w:rFonts w:ascii="Palatino Linotype" w:hAnsi="Palatino Linotype" w:cs="Arial"/>
          <w:b/>
        </w:rPr>
        <w:t xml:space="preserve">gratuitos; </w:t>
      </w:r>
      <w:r w:rsidRPr="00B27957">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B27957">
        <w:rPr>
          <w:rFonts w:ascii="Palatino Linotype" w:hAnsi="Palatino Linotype" w:cs="Arial"/>
        </w:rPr>
        <w:t>el</w:t>
      </w:r>
      <w:proofErr w:type="spellEnd"/>
      <w:r w:rsidRPr="00B27957">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w:t>
      </w:r>
      <w:r w:rsidRPr="00B27957">
        <w:rPr>
          <w:rFonts w:ascii="Palatino Linotype" w:hAnsi="Palatino Linotype" w:cs="Arial"/>
        </w:rPr>
        <w:lastRenderedPageBreak/>
        <w:t>políticas de transparencia, los ciudadanos son participes de las acciones de gobierno, lo que favorece la rendición de cuentas.</w:t>
      </w:r>
    </w:p>
    <w:p w:rsidR="00554DF4" w:rsidRPr="00B27957" w:rsidRDefault="00554DF4" w:rsidP="00B27957">
      <w:pPr>
        <w:pStyle w:val="Prrafodelista"/>
        <w:tabs>
          <w:tab w:val="left" w:pos="851"/>
        </w:tabs>
        <w:spacing w:before="240" w:after="240" w:line="360" w:lineRule="auto"/>
        <w:ind w:left="0" w:right="49"/>
        <w:jc w:val="both"/>
        <w:rPr>
          <w:rFonts w:ascii="Palatino Linotype" w:hAnsi="Palatino Linotype" w:cs="Arial"/>
        </w:rPr>
      </w:pPr>
    </w:p>
    <w:p w:rsidR="00554DF4" w:rsidRPr="00B27957" w:rsidRDefault="00554DF4" w:rsidP="00B27957">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27957">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554DF4" w:rsidRPr="00B27957" w:rsidRDefault="00554DF4" w:rsidP="00B27957">
      <w:pPr>
        <w:pStyle w:val="Prrafodelista"/>
        <w:tabs>
          <w:tab w:val="left" w:pos="851"/>
        </w:tabs>
        <w:spacing w:before="240" w:after="240" w:line="360" w:lineRule="auto"/>
        <w:ind w:left="0" w:right="49"/>
        <w:jc w:val="both"/>
        <w:rPr>
          <w:rFonts w:ascii="Palatino Linotype" w:hAnsi="Palatino Linotype" w:cs="Arial"/>
        </w:rPr>
      </w:pPr>
    </w:p>
    <w:p w:rsidR="00554DF4" w:rsidRPr="00B27957" w:rsidRDefault="00554DF4" w:rsidP="00B27957">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27957">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B27957">
        <w:rPr>
          <w:rFonts w:ascii="Palatino Linotype" w:hAnsi="Palatino Linotype" w:cs="Arial"/>
        </w:rPr>
        <w:t>el</w:t>
      </w:r>
      <w:proofErr w:type="spellEnd"/>
      <w:r w:rsidRPr="00B27957">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554DF4" w:rsidRPr="00B27957" w:rsidRDefault="00554DF4" w:rsidP="00B27957">
      <w:pPr>
        <w:autoSpaceDE w:val="0"/>
        <w:autoSpaceDN w:val="0"/>
        <w:adjustRightInd w:val="0"/>
        <w:spacing w:line="360" w:lineRule="auto"/>
        <w:ind w:left="567" w:right="567"/>
        <w:jc w:val="both"/>
        <w:rPr>
          <w:rFonts w:ascii="Palatino Linotype" w:hAnsi="Palatino Linotype" w:cs="Arial"/>
          <w:bCs/>
          <w:i/>
        </w:rPr>
      </w:pPr>
      <w:r w:rsidRPr="00B27957">
        <w:rPr>
          <w:rFonts w:ascii="Palatino Linotype" w:hAnsi="Palatino Linotype" w:cs="Arial"/>
          <w:b/>
          <w:bCs/>
          <w:i/>
        </w:rPr>
        <w:t>“Artículo 174. En caso de existir costos para obtener la información</w:t>
      </w:r>
      <w:r w:rsidRPr="00B27957">
        <w:rPr>
          <w:rFonts w:ascii="Palatino Linotype" w:hAnsi="Palatino Linotype" w:cs="Arial"/>
          <w:bCs/>
          <w:i/>
        </w:rPr>
        <w:t xml:space="preserve"> deberán cubrirse de manera previa a la entrega y </w:t>
      </w:r>
      <w:r w:rsidRPr="00B27957">
        <w:rPr>
          <w:rFonts w:ascii="Palatino Linotype" w:hAnsi="Palatino Linotype" w:cs="Arial"/>
          <w:b/>
          <w:bCs/>
          <w:i/>
        </w:rPr>
        <w:t>no podrán ser superiores a la suma de</w:t>
      </w:r>
      <w:r w:rsidRPr="00B27957">
        <w:rPr>
          <w:rFonts w:ascii="Palatino Linotype" w:hAnsi="Palatino Linotype" w:cs="Arial"/>
          <w:bCs/>
          <w:i/>
        </w:rPr>
        <w:t>:</w:t>
      </w:r>
    </w:p>
    <w:p w:rsidR="00554DF4" w:rsidRPr="00B27957" w:rsidRDefault="00554DF4" w:rsidP="00B27957">
      <w:pPr>
        <w:autoSpaceDE w:val="0"/>
        <w:autoSpaceDN w:val="0"/>
        <w:adjustRightInd w:val="0"/>
        <w:spacing w:line="360" w:lineRule="auto"/>
        <w:ind w:left="567" w:right="567"/>
        <w:jc w:val="both"/>
        <w:rPr>
          <w:rFonts w:ascii="Palatino Linotype" w:hAnsi="Palatino Linotype" w:cs="Arial"/>
          <w:bCs/>
          <w:i/>
        </w:rPr>
      </w:pPr>
      <w:r w:rsidRPr="00B27957">
        <w:rPr>
          <w:rFonts w:ascii="Palatino Linotype" w:hAnsi="Palatino Linotype" w:cs="Arial"/>
          <w:b/>
          <w:bCs/>
          <w:i/>
        </w:rPr>
        <w:lastRenderedPageBreak/>
        <w:t>I.</w:t>
      </w:r>
      <w:r w:rsidRPr="00B27957">
        <w:rPr>
          <w:rFonts w:ascii="Palatino Linotype" w:hAnsi="Palatino Linotype" w:cs="Arial"/>
          <w:bCs/>
          <w:i/>
        </w:rPr>
        <w:t xml:space="preserve"> </w:t>
      </w:r>
      <w:r w:rsidRPr="00B27957">
        <w:rPr>
          <w:rFonts w:ascii="Palatino Linotype" w:hAnsi="Palatino Linotype" w:cs="Arial"/>
          <w:b/>
          <w:bCs/>
          <w:i/>
        </w:rPr>
        <w:t>El costo de los materiales utilizados en la reproducción</w:t>
      </w:r>
      <w:r w:rsidRPr="00B27957">
        <w:rPr>
          <w:rFonts w:ascii="Palatino Linotype" w:hAnsi="Palatino Linotype" w:cs="Arial"/>
          <w:bCs/>
          <w:i/>
        </w:rPr>
        <w:t xml:space="preserve"> de la información;</w:t>
      </w:r>
    </w:p>
    <w:p w:rsidR="00554DF4" w:rsidRPr="00B27957" w:rsidRDefault="00554DF4" w:rsidP="00B27957">
      <w:pPr>
        <w:autoSpaceDE w:val="0"/>
        <w:autoSpaceDN w:val="0"/>
        <w:adjustRightInd w:val="0"/>
        <w:spacing w:line="360" w:lineRule="auto"/>
        <w:ind w:left="567" w:right="567"/>
        <w:jc w:val="both"/>
        <w:rPr>
          <w:rFonts w:ascii="Palatino Linotype" w:hAnsi="Palatino Linotype" w:cs="Arial"/>
          <w:bCs/>
          <w:i/>
        </w:rPr>
      </w:pPr>
      <w:r w:rsidRPr="00B27957">
        <w:rPr>
          <w:rFonts w:ascii="Palatino Linotype" w:hAnsi="Palatino Linotype" w:cs="Arial"/>
          <w:b/>
          <w:bCs/>
          <w:i/>
        </w:rPr>
        <w:t>II.</w:t>
      </w:r>
      <w:r w:rsidRPr="00B27957">
        <w:rPr>
          <w:rFonts w:ascii="Palatino Linotype" w:hAnsi="Palatino Linotype" w:cs="Arial"/>
          <w:bCs/>
          <w:i/>
        </w:rPr>
        <w:t xml:space="preserve"> </w:t>
      </w:r>
      <w:r w:rsidRPr="00B27957">
        <w:rPr>
          <w:rFonts w:ascii="Palatino Linotype" w:hAnsi="Palatino Linotype" w:cs="Arial"/>
          <w:b/>
          <w:bCs/>
          <w:i/>
        </w:rPr>
        <w:t>El costo de envío</w:t>
      </w:r>
      <w:r w:rsidRPr="00B27957">
        <w:rPr>
          <w:rFonts w:ascii="Palatino Linotype" w:hAnsi="Palatino Linotype" w:cs="Arial"/>
          <w:bCs/>
          <w:i/>
        </w:rPr>
        <w:t>, en su caso; y</w:t>
      </w:r>
    </w:p>
    <w:p w:rsidR="00554DF4" w:rsidRPr="00B27957" w:rsidRDefault="00554DF4" w:rsidP="00B27957">
      <w:pPr>
        <w:autoSpaceDE w:val="0"/>
        <w:autoSpaceDN w:val="0"/>
        <w:adjustRightInd w:val="0"/>
        <w:spacing w:line="360" w:lineRule="auto"/>
        <w:ind w:left="567" w:right="567"/>
        <w:jc w:val="both"/>
        <w:rPr>
          <w:rFonts w:ascii="Palatino Linotype" w:hAnsi="Palatino Linotype" w:cs="Arial"/>
          <w:bCs/>
          <w:i/>
        </w:rPr>
      </w:pPr>
      <w:r w:rsidRPr="00B27957">
        <w:rPr>
          <w:rFonts w:ascii="Palatino Linotype" w:hAnsi="Palatino Linotype" w:cs="Arial"/>
          <w:b/>
          <w:bCs/>
          <w:i/>
        </w:rPr>
        <w:t>III.</w:t>
      </w:r>
      <w:r w:rsidRPr="00B27957">
        <w:rPr>
          <w:rFonts w:ascii="Palatino Linotype" w:hAnsi="Palatino Linotype" w:cs="Arial"/>
          <w:bCs/>
          <w:i/>
        </w:rPr>
        <w:t xml:space="preserve"> </w:t>
      </w:r>
      <w:r w:rsidRPr="00B27957">
        <w:rPr>
          <w:rFonts w:ascii="Palatino Linotype" w:hAnsi="Palatino Linotype" w:cs="Arial"/>
          <w:b/>
          <w:bCs/>
          <w:i/>
        </w:rPr>
        <w:t>El pago de la certificación de los documentos</w:t>
      </w:r>
      <w:r w:rsidRPr="00B27957">
        <w:rPr>
          <w:rFonts w:ascii="Palatino Linotype" w:hAnsi="Palatino Linotype" w:cs="Arial"/>
          <w:bCs/>
          <w:i/>
        </w:rPr>
        <w:t>, cuando proceda.</w:t>
      </w:r>
    </w:p>
    <w:p w:rsidR="00554DF4" w:rsidRPr="00B27957" w:rsidRDefault="00554DF4" w:rsidP="00B27957">
      <w:pPr>
        <w:spacing w:before="240" w:after="240" w:line="360" w:lineRule="auto"/>
        <w:ind w:left="567" w:right="567"/>
        <w:jc w:val="both"/>
        <w:rPr>
          <w:rFonts w:ascii="Palatino Linotype" w:hAnsi="Palatino Linotype" w:cs="Arial"/>
        </w:rPr>
      </w:pPr>
      <w:r w:rsidRPr="00B27957">
        <w:rPr>
          <w:rFonts w:ascii="Palatino Linotype" w:hAnsi="Palatino Linotype" w:cs="Arial"/>
          <w:bCs/>
          <w:i/>
        </w:rPr>
        <w:t xml:space="preserve">Las cuotas de los derechos aplicables deberán establecerse, en su caso, en el </w:t>
      </w:r>
      <w:r w:rsidRPr="00B27957">
        <w:rPr>
          <w:rFonts w:ascii="Palatino Linotype" w:hAnsi="Palatino Linotype" w:cs="Arial"/>
          <w:b/>
          <w:bCs/>
          <w:i/>
        </w:rPr>
        <w:t>Código Financiero del Estado de México y Municipios</w:t>
      </w:r>
      <w:r w:rsidRPr="00B27957">
        <w:rPr>
          <w:rFonts w:ascii="Palatino Linotype" w:hAnsi="Palatino Linotype" w:cs="Arial"/>
          <w:bCs/>
          <w:i/>
        </w:rPr>
        <w:t xml:space="preserve"> y demás disposiciones jurídicas aplicables, las cuales se publicarán en los sitios de internet de los sujetos obligados…”</w:t>
      </w:r>
      <w:r w:rsidRPr="00B27957">
        <w:rPr>
          <w:rFonts w:ascii="Palatino Linotype" w:hAnsi="Palatino Linotype" w:cs="Arial"/>
        </w:rPr>
        <w:t xml:space="preserve"> </w:t>
      </w: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rPr>
      </w:pPr>
      <w:r w:rsidRPr="00B27957">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B27957">
        <w:rPr>
          <w:rFonts w:ascii="Palatino Linotype" w:hAnsi="Palatino Linotype"/>
        </w:rPr>
        <w:t>el</w:t>
      </w:r>
      <w:proofErr w:type="spellEnd"/>
      <w:r w:rsidRPr="00B27957">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B27957">
        <w:rPr>
          <w:rFonts w:ascii="Palatino Linotype" w:hAnsi="Palatino Linotype"/>
        </w:rPr>
        <w:t>el</w:t>
      </w:r>
      <w:proofErr w:type="spellEnd"/>
      <w:r w:rsidRPr="00B27957">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b/>
        </w:rPr>
      </w:pPr>
      <w:r w:rsidRPr="00B27957">
        <w:rPr>
          <w:rFonts w:ascii="Palatino Linotype" w:hAnsi="Palatino Linotype"/>
        </w:rPr>
        <w:lastRenderedPageBreak/>
        <w:t xml:space="preserve">Aunado a lo anterior, </w:t>
      </w:r>
      <w:r w:rsidRPr="00B27957">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B27957">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rsidR="00554DF4" w:rsidRPr="00B27957" w:rsidRDefault="00554DF4" w:rsidP="00B27957">
      <w:pPr>
        <w:pStyle w:val="Prrafodelista"/>
        <w:spacing w:before="240" w:after="240" w:line="360" w:lineRule="auto"/>
        <w:ind w:left="0"/>
        <w:jc w:val="both"/>
        <w:rPr>
          <w:rFonts w:ascii="Palatino Linotype" w:hAnsi="Palatino Linotype"/>
        </w:rPr>
      </w:pP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rPr>
      </w:pPr>
      <w:r w:rsidRPr="00B27957">
        <w:rPr>
          <w:rFonts w:ascii="Palatino Linotype" w:hAnsi="Palatino Linotype" w:cs="Arial"/>
        </w:rPr>
        <w:t xml:space="preserve">Por lo que no existe precepto jurídico que autorice al Sujeto Obligado a requerir un pago para entregar la información vía SAIMEX, </w:t>
      </w:r>
      <w:r w:rsidRPr="00B27957">
        <w:rPr>
          <w:rFonts w:ascii="Palatino Linotype" w:hAnsi="Palatino Linotype"/>
          <w:color w:val="000000"/>
        </w:rPr>
        <w:t xml:space="preserve">debido a que dicho sistema fue creado para facilitar el registro y atención de las solicitudes de información, y </w:t>
      </w:r>
      <w:r w:rsidRPr="00B27957">
        <w:rPr>
          <w:rFonts w:ascii="Palatino Linotype" w:hAnsi="Palatino Linotype" w:cs="Arial"/>
        </w:rPr>
        <w:t xml:space="preserve">es su obligación trasladar la </w:t>
      </w:r>
      <w:r w:rsidRPr="00B27957">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554DF4" w:rsidRPr="00B27957" w:rsidRDefault="00554DF4" w:rsidP="00B27957">
      <w:pPr>
        <w:pStyle w:val="Prrafodelista"/>
        <w:spacing w:line="360" w:lineRule="auto"/>
        <w:rPr>
          <w:rFonts w:ascii="Palatino Linotype" w:hAnsi="Palatino Linotype"/>
        </w:rPr>
      </w:pPr>
    </w:p>
    <w:p w:rsidR="00554DF4" w:rsidRPr="00B27957" w:rsidRDefault="00554DF4" w:rsidP="00B27957">
      <w:pPr>
        <w:pStyle w:val="Prrafodelista"/>
        <w:numPr>
          <w:ilvl w:val="0"/>
          <w:numId w:val="1"/>
        </w:numPr>
        <w:spacing w:before="240" w:after="240" w:line="360" w:lineRule="auto"/>
        <w:ind w:left="0" w:firstLine="0"/>
        <w:jc w:val="both"/>
        <w:rPr>
          <w:rFonts w:ascii="Palatino Linotype" w:hAnsi="Palatino Linotype"/>
        </w:rPr>
      </w:pPr>
      <w:r w:rsidRPr="00B27957">
        <w:rPr>
          <w:rFonts w:ascii="Palatino Linotype" w:hAnsi="Palatino Linotype" w:cs="Arial"/>
        </w:rPr>
        <w:t xml:space="preserve">Pensar lo contrario, sería tanto como reconocer que la utilización del SAIMEX, transgrede o limita el derecho de acceso a la información pública de los solicitantes, ya que de requerir la entrega de la información a la cual desean acceder a través del mismo, </w:t>
      </w:r>
      <w:r w:rsidRPr="00B27957">
        <w:rPr>
          <w:rFonts w:ascii="Palatino Linotype" w:hAnsi="Palatino Linotype" w:cs="Arial"/>
        </w:rPr>
        <w:lastRenderedPageBreak/>
        <w:t>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554DF4" w:rsidRPr="00B27957" w:rsidRDefault="00554DF4" w:rsidP="00B27957">
      <w:pPr>
        <w:pStyle w:val="Prrafodelista"/>
        <w:spacing w:line="360" w:lineRule="auto"/>
        <w:rPr>
          <w:rFonts w:ascii="Palatino Linotype" w:hAnsi="Palatino Linotype"/>
        </w:rPr>
      </w:pPr>
    </w:p>
    <w:p w:rsidR="00554DF4" w:rsidRPr="00B27957" w:rsidRDefault="00554DF4" w:rsidP="00B27957">
      <w:pPr>
        <w:pStyle w:val="Prrafodelista"/>
        <w:numPr>
          <w:ilvl w:val="0"/>
          <w:numId w:val="1"/>
        </w:numPr>
        <w:spacing w:line="360" w:lineRule="auto"/>
        <w:ind w:left="0" w:firstLine="0"/>
        <w:jc w:val="both"/>
        <w:rPr>
          <w:rFonts w:ascii="Palatino Linotype" w:hAnsi="Palatino Linotype"/>
          <w:lang w:val="es-MX" w:eastAsia="en-US"/>
        </w:rPr>
      </w:pPr>
      <w:r w:rsidRPr="00B27957">
        <w:rPr>
          <w:rFonts w:ascii="Palatino Linotype" w:hAnsi="Palatino Linotype"/>
        </w:rPr>
        <w:t xml:space="preserve">Por lo anterior, este Órgano Garante determina desestimar el supuesto cobro por la reproducción de la información, toda vez que, la Ley en materia prevé que la información que, por cualquier motivo se haya digitalizado previamente </w:t>
      </w:r>
      <w:r w:rsidRPr="00B27957">
        <w:rPr>
          <w:rFonts w:ascii="Palatino Linotype" w:hAnsi="Palatino Linotype"/>
          <w:b/>
        </w:rPr>
        <w:t>no podrá tener ningún costo.</w:t>
      </w:r>
    </w:p>
    <w:p w:rsidR="00F36F51" w:rsidRPr="00B27957" w:rsidRDefault="00F36F51" w:rsidP="00B27957">
      <w:pPr>
        <w:pStyle w:val="Prrafodelista"/>
        <w:spacing w:line="360" w:lineRule="auto"/>
        <w:rPr>
          <w:rFonts w:ascii="Palatino Linotype" w:hAnsi="Palatino Linotype"/>
          <w:lang w:val="es-MX" w:eastAsia="en-US"/>
        </w:rPr>
      </w:pPr>
    </w:p>
    <w:p w:rsidR="00F36F51" w:rsidRPr="00B27957" w:rsidRDefault="00F36F51" w:rsidP="00B27957">
      <w:pPr>
        <w:pStyle w:val="Prrafodelista"/>
        <w:numPr>
          <w:ilvl w:val="0"/>
          <w:numId w:val="1"/>
        </w:numPr>
        <w:spacing w:line="360" w:lineRule="auto"/>
        <w:ind w:left="0" w:firstLine="0"/>
        <w:jc w:val="both"/>
        <w:rPr>
          <w:rFonts w:ascii="Palatino Linotype" w:hAnsi="Palatino Linotype"/>
          <w:lang w:val="es-MX" w:eastAsia="en-US"/>
        </w:rPr>
      </w:pPr>
      <w:r w:rsidRPr="00B27957">
        <w:rPr>
          <w:rFonts w:ascii="Palatino Linotype" w:hAnsi="Palatino Linotype"/>
          <w:lang w:val="es-MX" w:eastAsia="en-US"/>
        </w:rPr>
        <w:t>Entonces, tenemos que la información requerida es en relación a una obra y, los Lineamientos para la Entrega del Informe Mensual Municipal 2019</w:t>
      </w:r>
      <w:r w:rsidRPr="00B27957">
        <w:rPr>
          <w:rStyle w:val="Refdenotaalpie"/>
          <w:rFonts w:ascii="Palatino Linotype" w:hAnsi="Palatino Linotype"/>
          <w:lang w:val="es-MX" w:eastAsia="en-US"/>
        </w:rPr>
        <w:footnoteReference w:id="9"/>
      </w:r>
      <w:r w:rsidRPr="00B27957">
        <w:rPr>
          <w:rFonts w:ascii="Palatino Linotype" w:hAnsi="Palatino Linotype"/>
          <w:lang w:val="es-MX" w:eastAsia="en-US"/>
        </w:rPr>
        <w:t>, en el disco 3, contempla lo siguiente:</w:t>
      </w:r>
    </w:p>
    <w:p w:rsidR="00F36F51" w:rsidRPr="00B27957" w:rsidRDefault="00F36F51" w:rsidP="00B27957">
      <w:pPr>
        <w:pStyle w:val="Prrafodelista"/>
        <w:spacing w:line="360" w:lineRule="auto"/>
        <w:ind w:left="0"/>
        <w:jc w:val="both"/>
        <w:rPr>
          <w:rFonts w:ascii="Palatino Linotype" w:hAnsi="Palatino Linotype"/>
          <w:lang w:val="es-MX" w:eastAsia="en-US"/>
        </w:rPr>
      </w:pPr>
      <w:r w:rsidRPr="00B2795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874297</wp:posOffset>
                </wp:positionV>
                <wp:extent cx="1981200" cy="2952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1981200" cy="2952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63073" id="Rectángulo 5" o:spid="_x0000_s1026" style="position:absolute;margin-left:0;margin-top:68.85pt;width:156pt;height:23.2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" filled="f" strokecolor="red" strokeweight="3pt">
                <w10:wrap anchorx="margin"/>
              </v:rect>
            </w:pict>
          </mc:Fallback>
        </mc:AlternateContent>
      </w:r>
      <w:r w:rsidRPr="00B27957">
        <w:rPr>
          <w:rFonts w:ascii="Palatino Linotype" w:hAnsi="Palatino Linotype"/>
          <w:noProof/>
          <w:lang w:val="es-MX" w:eastAsia="es-MX"/>
        </w:rPr>
        <w:drawing>
          <wp:inline distT="0" distB="0" distL="0" distR="0" wp14:anchorId="2FA5A4A5" wp14:editId="795B5FBD">
            <wp:extent cx="5532755" cy="2250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15" t="51274" r="29514" b="14441"/>
                    <a:stretch/>
                  </pic:blipFill>
                  <pic:spPr bwMode="auto">
                    <a:xfrm>
                      <a:off x="0" y="0"/>
                      <a:ext cx="5552435" cy="2258836"/>
                    </a:xfrm>
                    <a:prstGeom prst="rect">
                      <a:avLst/>
                    </a:prstGeom>
                    <a:ln>
                      <a:noFill/>
                    </a:ln>
                    <a:extLst>
                      <a:ext uri="{53640926-AAD7-44D8-BBD7-CCE9431645EC}">
                        <a14:shadowObscured xmlns:a14="http://schemas.microsoft.com/office/drawing/2010/main"/>
                      </a:ext>
                    </a:extLst>
                  </pic:spPr>
                </pic:pic>
              </a:graphicData>
            </a:graphic>
          </wp:inline>
        </w:drawing>
      </w:r>
    </w:p>
    <w:p w:rsidR="00F36F51" w:rsidRPr="00B27957" w:rsidRDefault="00F36F51" w:rsidP="00B27957">
      <w:pPr>
        <w:pStyle w:val="Prrafodelista"/>
        <w:spacing w:line="360" w:lineRule="auto"/>
        <w:rPr>
          <w:rFonts w:ascii="Palatino Linotype" w:hAnsi="Palatino Linotype"/>
          <w:lang w:val="es-MX" w:eastAsia="en-US"/>
        </w:rPr>
      </w:pPr>
    </w:p>
    <w:p w:rsidR="00F36F51" w:rsidRPr="00B27957" w:rsidRDefault="00F36F51" w:rsidP="00B27957">
      <w:pPr>
        <w:pStyle w:val="Prrafodelista"/>
        <w:numPr>
          <w:ilvl w:val="0"/>
          <w:numId w:val="1"/>
        </w:numPr>
        <w:spacing w:line="360" w:lineRule="auto"/>
        <w:ind w:left="0" w:firstLine="0"/>
        <w:jc w:val="both"/>
        <w:rPr>
          <w:rFonts w:ascii="Palatino Linotype" w:hAnsi="Palatino Linotype"/>
          <w:lang w:val="es-MX" w:eastAsia="en-US"/>
        </w:rPr>
      </w:pPr>
      <w:r w:rsidRPr="00B27957">
        <w:rPr>
          <w:rFonts w:ascii="Palatino Linotype" w:hAnsi="Palatino Linotype"/>
          <w:lang w:val="es-MX" w:eastAsia="en-US"/>
        </w:rPr>
        <w:lastRenderedPageBreak/>
        <w:t>En el desglose correspondiente al disco 3, se encuentra lo siguiente:</w:t>
      </w:r>
    </w:p>
    <w:p w:rsidR="00F36F51" w:rsidRPr="00B27957" w:rsidRDefault="00F36F51" w:rsidP="00B27957">
      <w:pPr>
        <w:pStyle w:val="Prrafodelista"/>
        <w:spacing w:line="360" w:lineRule="auto"/>
        <w:ind w:left="0"/>
        <w:jc w:val="both"/>
        <w:rPr>
          <w:rFonts w:ascii="Palatino Linotype" w:hAnsi="Palatino Linotype"/>
          <w:lang w:val="es-MX" w:eastAsia="en-US"/>
        </w:rPr>
      </w:pPr>
    </w:p>
    <w:p w:rsidR="00F36F51" w:rsidRPr="00B27957" w:rsidRDefault="006A4141" w:rsidP="00B27957">
      <w:pPr>
        <w:pStyle w:val="Prrafodelista"/>
        <w:spacing w:line="360" w:lineRule="auto"/>
        <w:ind w:left="0"/>
        <w:jc w:val="both"/>
        <w:rPr>
          <w:rFonts w:ascii="Palatino Linotype" w:hAnsi="Palatino Linotype"/>
          <w:lang w:val="es-MX" w:eastAsia="en-US"/>
        </w:rPr>
      </w:pPr>
      <w:r w:rsidRPr="00B27957">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1079500</wp:posOffset>
                </wp:positionV>
                <wp:extent cx="6038850" cy="12096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6038850" cy="1209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86CBB" id="Rectángulo 8" o:spid="_x0000_s1026" style="position:absolute;margin-left:-.3pt;margin-top:85pt;width:475.5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" filled="f" strokecolor="red" strokeweight="2.25pt"/>
            </w:pict>
          </mc:Fallback>
        </mc:AlternateContent>
      </w:r>
      <w:r w:rsidR="00F36F51" w:rsidRPr="00B27957">
        <w:rPr>
          <w:rFonts w:ascii="Palatino Linotype" w:hAnsi="Palatino Linotype"/>
          <w:noProof/>
          <w:lang w:val="es-MX" w:eastAsia="es-MX"/>
        </w:rPr>
        <w:drawing>
          <wp:inline distT="0" distB="0" distL="0" distR="0" wp14:anchorId="77430571" wp14:editId="35807467">
            <wp:extent cx="5924550" cy="404464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086" t="36711" r="32415" b="20206"/>
                    <a:stretch/>
                  </pic:blipFill>
                  <pic:spPr bwMode="auto">
                    <a:xfrm>
                      <a:off x="0" y="0"/>
                      <a:ext cx="5955073" cy="4065481"/>
                    </a:xfrm>
                    <a:prstGeom prst="rect">
                      <a:avLst/>
                    </a:prstGeom>
                    <a:ln>
                      <a:noFill/>
                    </a:ln>
                    <a:extLst>
                      <a:ext uri="{53640926-AAD7-44D8-BBD7-CCE9431645EC}">
                        <a14:shadowObscured xmlns:a14="http://schemas.microsoft.com/office/drawing/2010/main"/>
                      </a:ext>
                    </a:extLst>
                  </pic:spPr>
                </pic:pic>
              </a:graphicData>
            </a:graphic>
          </wp:inline>
        </w:drawing>
      </w:r>
    </w:p>
    <w:p w:rsidR="00583ECD" w:rsidRPr="00B27957" w:rsidRDefault="00583ECD" w:rsidP="00B27957">
      <w:pPr>
        <w:pStyle w:val="Prrafodelista"/>
        <w:spacing w:line="360" w:lineRule="auto"/>
        <w:rPr>
          <w:rFonts w:ascii="Palatino Linotype" w:hAnsi="Palatino Linotype"/>
          <w:lang w:val="es-MX" w:eastAsia="en-US"/>
        </w:rPr>
      </w:pPr>
    </w:p>
    <w:p w:rsidR="006A4141" w:rsidRPr="00B27957" w:rsidRDefault="006A4141" w:rsidP="00B27957">
      <w:pPr>
        <w:pStyle w:val="Prrafodelista"/>
        <w:numPr>
          <w:ilvl w:val="0"/>
          <w:numId w:val="1"/>
        </w:numPr>
        <w:spacing w:line="360" w:lineRule="auto"/>
        <w:ind w:left="0" w:firstLine="0"/>
        <w:jc w:val="both"/>
        <w:rPr>
          <w:rFonts w:ascii="Palatino Linotype" w:hAnsi="Palatino Linotype"/>
          <w:lang w:val="es-MX" w:eastAsia="en-US"/>
        </w:rPr>
      </w:pPr>
      <w:r w:rsidRPr="00B27957">
        <w:rPr>
          <w:rFonts w:ascii="Palatino Linotype" w:hAnsi="Palatino Linotype"/>
          <w:lang w:val="es-MX" w:eastAsia="en-US"/>
        </w:rPr>
        <w:t>En los lineamientos que emite el OSFEM para la entrega del informe mensual, se contempla la información relacionada con las obras, tanto por contrato, como las obras por administración, así como también se debe anexar la cédula general de obras en los q</w:t>
      </w:r>
      <w:r w:rsidR="000F13EC" w:rsidRPr="00B27957">
        <w:rPr>
          <w:rFonts w:ascii="Palatino Linotype" w:hAnsi="Palatino Linotype"/>
          <w:lang w:val="es-MX" w:eastAsia="en-US"/>
        </w:rPr>
        <w:t>ue se incluyen varios conceptos que fueron solicitados por el recurrente.</w:t>
      </w:r>
    </w:p>
    <w:p w:rsidR="006A4141" w:rsidRPr="00B27957" w:rsidRDefault="006A4141" w:rsidP="00B27957">
      <w:pPr>
        <w:spacing w:line="360" w:lineRule="auto"/>
        <w:jc w:val="both"/>
        <w:rPr>
          <w:rFonts w:ascii="Palatino Linotype" w:hAnsi="Palatino Linotype"/>
          <w:lang w:val="es-MX" w:eastAsia="en-US"/>
        </w:rPr>
      </w:pPr>
    </w:p>
    <w:p w:rsidR="006A4141" w:rsidRPr="00B27957" w:rsidRDefault="006A4141" w:rsidP="00B27957">
      <w:pPr>
        <w:pStyle w:val="Prrafodelista"/>
        <w:numPr>
          <w:ilvl w:val="0"/>
          <w:numId w:val="1"/>
        </w:numPr>
        <w:spacing w:line="360" w:lineRule="auto"/>
        <w:ind w:left="0" w:firstLine="0"/>
        <w:jc w:val="both"/>
        <w:rPr>
          <w:rFonts w:ascii="Palatino Linotype" w:hAnsi="Palatino Linotype"/>
          <w:lang w:val="es-MX" w:eastAsia="en-US"/>
        </w:rPr>
      </w:pPr>
      <w:r w:rsidRPr="00B27957">
        <w:rPr>
          <w:rFonts w:ascii="Palatino Linotype" w:hAnsi="Palatino Linotype"/>
          <w:lang w:val="es-MX" w:eastAsia="en-US"/>
        </w:rPr>
        <w:t>Entonces, al haber sido previamente digitalizada la información solicitada, encuadra perfectamente en la excepción</w:t>
      </w:r>
      <w:r w:rsidR="000F13EC" w:rsidRPr="00B27957">
        <w:rPr>
          <w:rFonts w:ascii="Palatino Linotype" w:hAnsi="Palatino Linotype"/>
          <w:lang w:val="es-MX" w:eastAsia="en-US"/>
        </w:rPr>
        <w:t xml:space="preserve"> al cobro, puesto que</w:t>
      </w:r>
      <w:r w:rsidRPr="00B27957">
        <w:rPr>
          <w:rFonts w:ascii="Palatino Linotype" w:hAnsi="Palatino Linotype"/>
          <w:lang w:val="es-MX" w:eastAsia="en-US"/>
        </w:rPr>
        <w:t>, la modalidad solicitada primeramente fue a través del SAIMEX</w:t>
      </w:r>
      <w:r w:rsidR="000F13EC" w:rsidRPr="00B27957">
        <w:rPr>
          <w:rFonts w:ascii="Palatino Linotype" w:hAnsi="Palatino Linotype"/>
          <w:lang w:val="es-MX" w:eastAsia="en-US"/>
        </w:rPr>
        <w:t>.</w:t>
      </w:r>
    </w:p>
    <w:p w:rsidR="000F13EC" w:rsidRPr="00B27957" w:rsidRDefault="000F13EC" w:rsidP="00B27957">
      <w:pPr>
        <w:pStyle w:val="Prrafodelista"/>
        <w:spacing w:line="360" w:lineRule="auto"/>
        <w:rPr>
          <w:rFonts w:ascii="Palatino Linotype" w:hAnsi="Palatino Linotype"/>
          <w:lang w:val="es-MX" w:eastAsia="en-US"/>
        </w:rPr>
      </w:pPr>
    </w:p>
    <w:p w:rsidR="000F13EC" w:rsidRPr="00B27957" w:rsidRDefault="000F13EC" w:rsidP="00B27957">
      <w:pPr>
        <w:pStyle w:val="Prrafodelista"/>
        <w:numPr>
          <w:ilvl w:val="0"/>
          <w:numId w:val="1"/>
        </w:numPr>
        <w:spacing w:line="360" w:lineRule="auto"/>
        <w:ind w:left="0" w:firstLine="0"/>
        <w:jc w:val="both"/>
        <w:rPr>
          <w:rFonts w:ascii="Palatino Linotype" w:hAnsi="Palatino Linotype"/>
          <w:lang w:val="es-MX" w:eastAsia="en-US"/>
        </w:rPr>
      </w:pPr>
      <w:r w:rsidRPr="00B27957">
        <w:rPr>
          <w:rFonts w:ascii="Palatino Linotype" w:hAnsi="Palatino Linotype"/>
          <w:lang w:val="es-MX" w:eastAsia="en-US"/>
        </w:rPr>
        <w:t>En consecuencia, se desestima el supuesto cobro de la información y se ORDENA entregar vía SAIMEX los documentos solicitados. Ahora bien, se ser el caso de contener datos personales susceptibles de clasificarse como confidenciales, el Sujeto Obligado deberá estar a lo dispuesto en el Considerando que a continuación se enuncia.</w:t>
      </w:r>
    </w:p>
    <w:p w:rsidR="00554DF4" w:rsidRPr="00B27957" w:rsidRDefault="00554DF4" w:rsidP="00B27957">
      <w:pPr>
        <w:pStyle w:val="Prrafodelista"/>
        <w:spacing w:line="360" w:lineRule="auto"/>
        <w:rPr>
          <w:rFonts w:ascii="Palatino Linotype" w:eastAsia="Calibri" w:hAnsi="Palatino Linotype" w:cs="Arial"/>
        </w:rPr>
      </w:pPr>
    </w:p>
    <w:p w:rsidR="00554DF4" w:rsidRPr="00B27957" w:rsidRDefault="00554DF4" w:rsidP="00B27957">
      <w:pPr>
        <w:pStyle w:val="Ttulo2"/>
        <w:spacing w:line="360" w:lineRule="auto"/>
        <w:rPr>
          <w:rFonts w:ascii="Palatino Linotype" w:hAnsi="Palatino Linotype"/>
          <w:b/>
          <w:color w:val="auto"/>
          <w:sz w:val="24"/>
          <w:szCs w:val="24"/>
        </w:rPr>
      </w:pPr>
      <w:bookmarkStart w:id="34" w:name="_Toc15463063"/>
      <w:bookmarkStart w:id="35" w:name="_Toc10142621"/>
      <w:bookmarkStart w:id="36" w:name="_Toc2871952"/>
      <w:bookmarkStart w:id="37" w:name="_Toc531859120"/>
      <w:bookmarkStart w:id="38" w:name="_Toc25251828"/>
      <w:bookmarkStart w:id="39" w:name="_Toc524000321"/>
      <w:bookmarkStart w:id="40" w:name="_Toc499201876"/>
      <w:bookmarkStart w:id="41" w:name="_Toc498503756"/>
      <w:bookmarkStart w:id="42" w:name="_Toc497297048"/>
      <w:bookmarkStart w:id="43" w:name="_Toc495606558"/>
      <w:bookmarkStart w:id="44" w:name="_Toc493790438"/>
      <w:bookmarkStart w:id="45" w:name="_Toc487025370"/>
      <w:bookmarkStart w:id="46" w:name="_Toc473799824"/>
      <w:r w:rsidRPr="00B27957">
        <w:rPr>
          <w:rFonts w:ascii="Palatino Linotype" w:hAnsi="Palatino Linotype"/>
          <w:b/>
          <w:color w:val="auto"/>
          <w:sz w:val="24"/>
          <w:szCs w:val="24"/>
        </w:rPr>
        <w:t>QUINTO. De la Versión Pública</w:t>
      </w:r>
      <w:bookmarkEnd w:id="34"/>
      <w:bookmarkEnd w:id="35"/>
      <w:bookmarkEnd w:id="36"/>
      <w:bookmarkEnd w:id="37"/>
      <w:bookmarkEnd w:id="38"/>
      <w:r w:rsidRPr="00B27957">
        <w:rPr>
          <w:rFonts w:ascii="Palatino Linotype" w:hAnsi="Palatino Linotype"/>
          <w:b/>
          <w:color w:val="auto"/>
          <w:sz w:val="24"/>
          <w:szCs w:val="24"/>
        </w:rPr>
        <w:t xml:space="preserve"> </w:t>
      </w:r>
    </w:p>
    <w:p w:rsidR="00554DF4" w:rsidRPr="00B27957" w:rsidRDefault="00554DF4" w:rsidP="00B27957">
      <w:pPr>
        <w:pStyle w:val="Prrafodelista"/>
        <w:numPr>
          <w:ilvl w:val="0"/>
          <w:numId w:val="1"/>
        </w:numPr>
        <w:spacing w:before="240" w:after="240" w:line="360" w:lineRule="auto"/>
        <w:ind w:left="0" w:right="49" w:firstLine="0"/>
        <w:jc w:val="both"/>
        <w:rPr>
          <w:rFonts w:ascii="Palatino Linotype" w:hAnsi="Palatino Linotype" w:cs="Bookman Old Style"/>
        </w:rPr>
      </w:pPr>
      <w:r w:rsidRPr="00B27957">
        <w:rPr>
          <w:rFonts w:ascii="Palatino Linotype" w:eastAsia="Calibri" w:hAnsi="Palatino Linotype" w:cs="Arial"/>
          <w:lang w:val="es-ES" w:eastAsia="es-MX"/>
        </w:rPr>
        <w:t xml:space="preserve">Como ya se ha señalado en el considerando anterior el </w:t>
      </w:r>
      <w:r w:rsidRPr="00B27957">
        <w:rPr>
          <w:rFonts w:ascii="Palatino Linotype" w:eastAsia="Calibri" w:hAnsi="Palatino Linotype" w:cs="Arial"/>
          <w:b/>
          <w:lang w:val="es-ES" w:eastAsia="es-MX"/>
        </w:rPr>
        <w:t>SUJETO OBLIGADO,</w:t>
      </w:r>
      <w:r w:rsidRPr="00B27957">
        <w:rPr>
          <w:rFonts w:ascii="Palatino Linotype" w:eastAsia="Calibri" w:hAnsi="Palatino Linotype" w:cs="Arial"/>
          <w:lang w:val="es-ES" w:eastAsia="es-MX"/>
        </w:rPr>
        <w:t xml:space="preserve"> deberá entregar la información señalada en el considerando anterior.</w:t>
      </w:r>
      <w:r w:rsidRPr="00B27957">
        <w:rPr>
          <w:rFonts w:ascii="Palatino Linotype" w:eastAsia="Times New Roman" w:hAnsi="Palatino Linotype" w:cs="Times New Roman"/>
          <w:b/>
          <w:lang w:val="es-ES"/>
        </w:rPr>
        <w:t xml:space="preserve"> </w:t>
      </w:r>
      <w:r w:rsidRPr="00B27957">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B27957">
        <w:rPr>
          <w:rFonts w:ascii="Palatino Linotype" w:eastAsia="Times New Roman" w:hAnsi="Palatino Linotype" w:cs="Arial"/>
          <w:color w:val="222222"/>
          <w:lang w:val="es-ES" w:eastAsia="es-MX"/>
        </w:rPr>
        <w:t xml:space="preserve"> que deje a la vista los datos que ofrezcan la información requerida. </w:t>
      </w:r>
    </w:p>
    <w:p w:rsidR="00554DF4" w:rsidRPr="00B27957" w:rsidRDefault="00554DF4" w:rsidP="00B27957">
      <w:pPr>
        <w:pStyle w:val="Ttulo3"/>
        <w:numPr>
          <w:ilvl w:val="0"/>
          <w:numId w:val="5"/>
        </w:numPr>
        <w:spacing w:line="360" w:lineRule="auto"/>
        <w:rPr>
          <w:rFonts w:ascii="Palatino Linotype" w:eastAsia="Calibri" w:hAnsi="Palatino Linotype"/>
          <w:b/>
          <w:color w:val="auto"/>
        </w:rPr>
      </w:pPr>
      <w:bookmarkStart w:id="47" w:name="_Toc15463064"/>
      <w:bookmarkStart w:id="48" w:name="_Toc10142622"/>
      <w:bookmarkStart w:id="49" w:name="_Toc2871953"/>
      <w:bookmarkStart w:id="50" w:name="_Toc531859121"/>
      <w:bookmarkStart w:id="51" w:name="_Toc25251829"/>
      <w:r w:rsidRPr="00B27957">
        <w:rPr>
          <w:rFonts w:ascii="Palatino Linotype" w:hAnsi="Palatino Linotype"/>
          <w:b/>
          <w:color w:val="auto"/>
        </w:rPr>
        <w:t>Requisitos previos.</w:t>
      </w:r>
      <w:bookmarkEnd w:id="47"/>
      <w:bookmarkEnd w:id="48"/>
      <w:bookmarkEnd w:id="49"/>
      <w:bookmarkEnd w:id="50"/>
      <w:bookmarkEnd w:id="51"/>
    </w:p>
    <w:p w:rsidR="00554DF4" w:rsidRPr="00B27957" w:rsidRDefault="00554DF4" w:rsidP="00B2795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54DF4" w:rsidRPr="00B27957" w:rsidRDefault="00554DF4" w:rsidP="00B2795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 xml:space="preserve">Además, se debe señalar el procedimiento, de los tres que establece el artículo 132 Ley en comento por el que se realiza dicha clasificación, a saber, cuando se atiende una </w:t>
      </w:r>
      <w:r w:rsidRPr="00B27957">
        <w:rPr>
          <w:rFonts w:ascii="Palatino Linotype" w:hAnsi="Palatino Linotype" w:cs="Arial"/>
        </w:rPr>
        <w:lastRenderedPageBreak/>
        <w:t>solicitud de acceso a la información, porque lo determina una autoridad competente o porque se va a generar una versión pública para cumplir con sus obligaciones.</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Ttulo3"/>
        <w:numPr>
          <w:ilvl w:val="0"/>
          <w:numId w:val="5"/>
        </w:numPr>
        <w:spacing w:line="360" w:lineRule="auto"/>
        <w:rPr>
          <w:rFonts w:ascii="Palatino Linotype" w:hAnsi="Palatino Linotype"/>
          <w:b/>
          <w:color w:val="auto"/>
        </w:rPr>
      </w:pPr>
      <w:bookmarkStart w:id="52" w:name="_Toc15463065"/>
      <w:bookmarkStart w:id="53" w:name="_Toc10142623"/>
      <w:bookmarkStart w:id="54" w:name="_Toc2871954"/>
      <w:bookmarkStart w:id="55" w:name="_Toc531859122"/>
      <w:bookmarkStart w:id="56" w:name="_Toc25251830"/>
      <w:r w:rsidRPr="00B27957">
        <w:rPr>
          <w:rFonts w:ascii="Palatino Linotype" w:hAnsi="Palatino Linotype"/>
          <w:b/>
          <w:color w:val="auto"/>
        </w:rPr>
        <w:t>Supuesto de clasificación.</w:t>
      </w:r>
      <w:bookmarkEnd w:id="52"/>
      <w:bookmarkEnd w:id="53"/>
      <w:bookmarkEnd w:id="54"/>
      <w:bookmarkEnd w:id="55"/>
      <w:bookmarkEnd w:id="56"/>
    </w:p>
    <w:p w:rsidR="00554DF4" w:rsidRPr="00B27957" w:rsidRDefault="00554DF4" w:rsidP="00B27957">
      <w:pPr>
        <w:spacing w:line="360" w:lineRule="auto"/>
        <w:rPr>
          <w:rFonts w:ascii="Palatino Linotype" w:hAnsi="Palatino Linotype"/>
          <w:lang w:val="es-MX" w:eastAsia="en-US"/>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554DF4" w:rsidRPr="00B27957" w:rsidRDefault="00554DF4" w:rsidP="00B27957">
      <w:pPr>
        <w:autoSpaceDE w:val="0"/>
        <w:autoSpaceDN w:val="0"/>
        <w:adjustRightInd w:val="0"/>
        <w:spacing w:after="160" w:line="360" w:lineRule="auto"/>
        <w:ind w:left="567" w:right="567"/>
        <w:jc w:val="both"/>
        <w:rPr>
          <w:rFonts w:ascii="Palatino Linotype" w:hAnsi="Palatino Linotype" w:cs="Arial"/>
          <w:i/>
          <w:lang w:val="es-MX"/>
        </w:rPr>
      </w:pPr>
      <w:r w:rsidRPr="00B27957">
        <w:rPr>
          <w:rFonts w:ascii="Palatino Linotype" w:hAnsi="Palatino Linotype" w:cs="Arial"/>
          <w:b/>
          <w:bCs/>
          <w:i/>
          <w:lang w:val="es-MX"/>
        </w:rPr>
        <w:t xml:space="preserve">Artículo 3. </w:t>
      </w:r>
      <w:r w:rsidRPr="00B27957">
        <w:rPr>
          <w:rFonts w:ascii="Palatino Linotype" w:hAnsi="Palatino Linotype" w:cs="Arial"/>
          <w:i/>
          <w:lang w:val="es-MX"/>
        </w:rPr>
        <w:t>Para los efectos de la presente Ley se entenderá por:</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 xml:space="preserve"> (…)</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lastRenderedPageBreak/>
        <w:t>XX. Información clasificada: Aquella considerada por la presente Ley como reservada o confidencial;</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lastRenderedPageBreak/>
        <w:t xml:space="preserve">I. Se refiera a la información privada y los datos personales concernientes a una persona física o </w:t>
      </w:r>
      <w:proofErr w:type="gramStart"/>
      <w:r w:rsidRPr="00B27957">
        <w:rPr>
          <w:rFonts w:ascii="Palatino Linotype" w:eastAsia="Calibri" w:hAnsi="Palatino Linotype" w:cs="Arial"/>
          <w:i/>
          <w:lang w:val="es-ES" w:eastAsia="es-MX"/>
        </w:rPr>
        <w:t>jurídico</w:t>
      </w:r>
      <w:proofErr w:type="gramEnd"/>
      <w:r w:rsidRPr="00B27957">
        <w:rPr>
          <w:rFonts w:ascii="Palatino Linotype" w:eastAsia="Calibri" w:hAnsi="Palatino Linotype" w:cs="Arial"/>
          <w:i/>
          <w:lang w:val="es-ES" w:eastAsia="es-MX"/>
        </w:rPr>
        <w:t xml:space="preserve"> colectiva identificada o identificable;</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554DF4" w:rsidRPr="00B27957" w:rsidRDefault="00554DF4" w:rsidP="00B2795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2795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54DF4" w:rsidRPr="00B27957" w:rsidRDefault="00554DF4" w:rsidP="00B27957">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Como consecuencia de lo anterior, el sujeto obligado debe identificar claramente el tipo de información y hacer un juicio de subsunción o encaje</w:t>
      </w:r>
      <w:r w:rsidRPr="00B27957">
        <w:rPr>
          <w:rStyle w:val="Refdenotaalpie"/>
          <w:rFonts w:ascii="Palatino Linotype" w:hAnsi="Palatino Linotype" w:cs="Arial"/>
        </w:rPr>
        <w:footnoteReference w:id="10"/>
      </w:r>
      <w:r w:rsidRPr="00B27957">
        <w:rPr>
          <w:rFonts w:ascii="Palatino Linotype" w:hAnsi="Palatino Linotype" w:cs="Arial"/>
        </w:rPr>
        <w:t xml:space="preserve"> para acreditar que el </w:t>
      </w:r>
      <w:r w:rsidRPr="00B27957">
        <w:rPr>
          <w:rFonts w:ascii="Palatino Linotype" w:hAnsi="Palatino Linotype" w:cs="Arial"/>
        </w:rPr>
        <w:lastRenderedPageBreak/>
        <w:t>supuesto de hecho corresponde estrictamente con la hipótesis jurídica. Esto también lo debe de realizar el servidor público habilitado y el titular del área que administra la información.</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Ttulo3"/>
        <w:numPr>
          <w:ilvl w:val="0"/>
          <w:numId w:val="5"/>
        </w:numPr>
        <w:spacing w:line="360" w:lineRule="auto"/>
        <w:rPr>
          <w:rFonts w:ascii="Palatino Linotype" w:hAnsi="Palatino Linotype"/>
          <w:b/>
          <w:color w:val="auto"/>
        </w:rPr>
      </w:pPr>
      <w:bookmarkStart w:id="57" w:name="_Toc15463066"/>
      <w:bookmarkStart w:id="58" w:name="_Toc10142624"/>
      <w:bookmarkStart w:id="59" w:name="_Toc2871955"/>
      <w:bookmarkStart w:id="60" w:name="_Toc531859123"/>
      <w:bookmarkStart w:id="61" w:name="_Toc25251831"/>
      <w:r w:rsidRPr="00B27957">
        <w:rPr>
          <w:rFonts w:ascii="Palatino Linotype" w:hAnsi="Palatino Linotype"/>
          <w:b/>
          <w:color w:val="auto"/>
        </w:rPr>
        <w:t>La intervención del Comité de Transparencia.</w:t>
      </w:r>
      <w:bookmarkEnd w:id="57"/>
      <w:bookmarkEnd w:id="58"/>
      <w:bookmarkEnd w:id="59"/>
      <w:bookmarkEnd w:id="60"/>
      <w:bookmarkEnd w:id="61"/>
    </w:p>
    <w:p w:rsidR="00554DF4" w:rsidRPr="00B27957" w:rsidRDefault="00554DF4" w:rsidP="00B27957">
      <w:pPr>
        <w:spacing w:line="360" w:lineRule="auto"/>
        <w:rPr>
          <w:rFonts w:ascii="Palatino Linotype" w:hAnsi="Palatino Linotype"/>
        </w:rPr>
      </w:pPr>
    </w:p>
    <w:p w:rsidR="00554DF4" w:rsidRPr="00B27957" w:rsidRDefault="00554DF4" w:rsidP="00B27957">
      <w:pPr>
        <w:pStyle w:val="Ttulo4"/>
        <w:numPr>
          <w:ilvl w:val="1"/>
          <w:numId w:val="1"/>
        </w:numPr>
        <w:spacing w:line="360" w:lineRule="auto"/>
        <w:ind w:left="1560"/>
        <w:rPr>
          <w:rFonts w:ascii="Palatino Linotype" w:hAnsi="Palatino Linotype"/>
          <w:b/>
          <w:i w:val="0"/>
          <w:color w:val="auto"/>
        </w:rPr>
      </w:pPr>
      <w:r w:rsidRPr="00B27957">
        <w:rPr>
          <w:rFonts w:ascii="Palatino Linotype" w:hAnsi="Palatino Linotype"/>
          <w:b/>
          <w:i w:val="0"/>
          <w:color w:val="auto"/>
        </w:rPr>
        <w:t>Formalidades para emitir el acuerdo de clasificación.</w:t>
      </w:r>
    </w:p>
    <w:p w:rsidR="00554DF4" w:rsidRPr="00B27957" w:rsidRDefault="00554DF4" w:rsidP="00B27957">
      <w:pPr>
        <w:spacing w:line="360" w:lineRule="auto"/>
        <w:rPr>
          <w:rFonts w:ascii="Palatino Linotype" w:hAnsi="Palatino Linotype"/>
          <w:lang w:val="es-MX" w:eastAsia="en-US"/>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 xml:space="preserve">El Comité de Transparencia, según lo dispuesto en los artículos 128 y 103 de la Ley Estatal y de la Ley General, respectivamente, y </w:t>
      </w:r>
      <w:r w:rsidRPr="00B27957">
        <w:rPr>
          <w:rFonts w:ascii="Palatino Linotype" w:hAnsi="Palatino Linotype"/>
        </w:rPr>
        <w:t xml:space="preserve">la fracción III del numeral Segundo de los </w:t>
      </w:r>
      <w:r w:rsidRPr="00B2795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27957">
        <w:rPr>
          <w:rFonts w:ascii="Palatino Linotype" w:hAnsi="Palatino Linotype"/>
        </w:rPr>
        <w:t xml:space="preserve"> </w:t>
      </w:r>
      <w:r w:rsidRPr="00B2795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54DF4" w:rsidRPr="00B27957" w:rsidRDefault="00554DF4" w:rsidP="00B2795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w:t>
      </w:r>
      <w:r w:rsidRPr="00B27957">
        <w:rPr>
          <w:rFonts w:ascii="Palatino Linotype" w:hAnsi="Palatino Linotype" w:cs="Arial"/>
        </w:rPr>
        <w:lastRenderedPageBreak/>
        <w:t>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54DF4" w:rsidRPr="00B27957" w:rsidRDefault="00554DF4" w:rsidP="00B27957">
      <w:pPr>
        <w:spacing w:line="360" w:lineRule="auto"/>
        <w:rPr>
          <w:rFonts w:ascii="Palatino Linotype" w:hAnsi="Palatino Linotype"/>
        </w:rPr>
      </w:pPr>
    </w:p>
    <w:p w:rsidR="00554DF4" w:rsidRPr="00B27957" w:rsidRDefault="00554DF4" w:rsidP="00B27957">
      <w:pPr>
        <w:pStyle w:val="Ttulo4"/>
        <w:numPr>
          <w:ilvl w:val="0"/>
          <w:numId w:val="6"/>
        </w:numPr>
        <w:spacing w:line="360" w:lineRule="auto"/>
        <w:rPr>
          <w:rFonts w:ascii="Palatino Linotype" w:hAnsi="Palatino Linotype"/>
          <w:b/>
          <w:i w:val="0"/>
        </w:rPr>
      </w:pPr>
      <w:r w:rsidRPr="00B27957">
        <w:rPr>
          <w:rFonts w:ascii="Palatino Linotype" w:hAnsi="Palatino Linotype"/>
          <w:b/>
          <w:i w:val="0"/>
          <w:color w:val="auto"/>
        </w:rPr>
        <w:t>Requisitos de fondo del acuerdo de clasificación</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B27957">
        <w:rPr>
          <w:rFonts w:ascii="Palatino Linotype" w:hAnsi="Palatino Linotype" w:cs="Arial"/>
        </w:rPr>
        <w:lastRenderedPageBreak/>
        <w:t xml:space="preserve">corresponde a los sujetos obligados, por lo que deberán fundar y motivar debidamente la clasificación. </w:t>
      </w:r>
    </w:p>
    <w:p w:rsidR="00554DF4" w:rsidRPr="00B27957" w:rsidRDefault="00554DF4" w:rsidP="00B2795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27957">
        <w:rPr>
          <w:rStyle w:val="Refdenotaalpie"/>
          <w:rFonts w:ascii="Palatino Linotype" w:eastAsia="Times New Roman" w:hAnsi="Palatino Linotype" w:cs="Arial"/>
          <w:lang w:eastAsia="es-MX"/>
        </w:rPr>
        <w:footnoteReference w:id="11"/>
      </w:r>
    </w:p>
    <w:p w:rsidR="00554DF4" w:rsidRPr="00B27957" w:rsidRDefault="00554DF4" w:rsidP="00B27957">
      <w:pPr>
        <w:pStyle w:val="Prrafodelista"/>
        <w:spacing w:line="360" w:lineRule="auto"/>
        <w:rPr>
          <w:rFonts w:ascii="Palatino Linotype" w:eastAsia="Calibri" w:hAnsi="Palatino Linotype" w:cs="Arial"/>
          <w:lang w:val="es-ES" w:eastAsia="es-MX"/>
        </w:rPr>
      </w:pPr>
    </w:p>
    <w:p w:rsidR="00554DF4" w:rsidRPr="00B27957" w:rsidRDefault="00554DF4" w:rsidP="00B2795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27957">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b/>
          <w:i/>
        </w:rPr>
        <w:t>FUNDAMENTACIÓN Y MOTIVACIÓN.</w:t>
      </w:r>
      <w:r w:rsidRPr="00B27957">
        <w:rPr>
          <w:rFonts w:ascii="Palatino Linotype" w:hAnsi="Palatino Linotype" w:cs="Arial"/>
          <w:i/>
        </w:rPr>
        <w:t xml:space="preserve"> La </w:t>
      </w:r>
      <w:r w:rsidRPr="00B27957">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27957">
        <w:rPr>
          <w:rFonts w:ascii="Palatino Linotype" w:hAnsi="Palatino Linotype" w:cs="Arial"/>
          <w:i/>
        </w:rPr>
        <w:t>.</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i/>
        </w:rPr>
        <w:t>SEGUNDO TRIBUNAL COLEGIADO DEL SEXTO CIRCUITO.</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i/>
        </w:rPr>
        <w:t>Amparo directo 194/88. Bufete Industrial Construcciones, S.A. de C.V. 28 de junio de 1988. Unanimidad de votos. Ponente: Gustavo Calvillo Rangel. Secretario: Jorge Alberto González Álvarez.</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27957">
        <w:rPr>
          <w:rFonts w:ascii="Palatino Linotype" w:hAnsi="Palatino Linotype" w:cs="Arial"/>
          <w:i/>
        </w:rPr>
        <w:t>Esponda</w:t>
      </w:r>
      <w:proofErr w:type="spellEnd"/>
      <w:r w:rsidRPr="00B27957">
        <w:rPr>
          <w:rFonts w:ascii="Palatino Linotype" w:hAnsi="Palatino Linotype" w:cs="Arial"/>
          <w:i/>
        </w:rPr>
        <w:t xml:space="preserve"> Rincón.</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i/>
        </w:rPr>
        <w:t xml:space="preserve">Amparo en revisión 333/88. </w:t>
      </w:r>
      <w:proofErr w:type="spellStart"/>
      <w:r w:rsidRPr="00B27957">
        <w:rPr>
          <w:rFonts w:ascii="Palatino Linotype" w:hAnsi="Palatino Linotype" w:cs="Arial"/>
          <w:i/>
        </w:rPr>
        <w:t>Adilia</w:t>
      </w:r>
      <w:proofErr w:type="spellEnd"/>
      <w:r w:rsidRPr="00B27957">
        <w:rPr>
          <w:rFonts w:ascii="Palatino Linotype" w:hAnsi="Palatino Linotype" w:cs="Arial"/>
          <w:i/>
        </w:rPr>
        <w:t xml:space="preserve"> Romero. 26 de octubre de 1988. Unanimidad de votos. Ponente: Arnoldo Nájera Virgen. Secretario: Enrique Crispín Campos Ramírez.</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i/>
        </w:rPr>
        <w:t xml:space="preserve">Amparo en revisión 597/95. Emilio Maurer Bretón. 15 de noviembre de 1995. Unanimidad de votos. Ponente: Clementina Ramírez Moguel </w:t>
      </w:r>
      <w:proofErr w:type="spellStart"/>
      <w:r w:rsidRPr="00B27957">
        <w:rPr>
          <w:rFonts w:ascii="Palatino Linotype" w:hAnsi="Palatino Linotype" w:cs="Arial"/>
          <w:i/>
        </w:rPr>
        <w:t>Goyzueta</w:t>
      </w:r>
      <w:proofErr w:type="spellEnd"/>
      <w:r w:rsidRPr="00B27957">
        <w:rPr>
          <w:rFonts w:ascii="Palatino Linotype" w:hAnsi="Palatino Linotype" w:cs="Arial"/>
          <w:i/>
        </w:rPr>
        <w:t>. Secretario: Gonzalo Carrera Molina.</w:t>
      </w:r>
    </w:p>
    <w:p w:rsidR="00554DF4" w:rsidRPr="00B27957" w:rsidRDefault="00554DF4" w:rsidP="00B27957">
      <w:pPr>
        <w:spacing w:line="360" w:lineRule="auto"/>
        <w:ind w:left="567" w:right="567"/>
        <w:contextualSpacing/>
        <w:jc w:val="both"/>
        <w:rPr>
          <w:rFonts w:ascii="Palatino Linotype" w:hAnsi="Palatino Linotype" w:cs="Arial"/>
          <w:i/>
        </w:rPr>
      </w:pPr>
      <w:r w:rsidRPr="00B27957">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27957">
        <w:rPr>
          <w:rFonts w:ascii="Palatino Linotype" w:hAnsi="Palatino Linotype" w:cs="Arial"/>
          <w:i/>
        </w:rPr>
        <w:t>Baigts</w:t>
      </w:r>
      <w:proofErr w:type="spellEnd"/>
      <w:r w:rsidRPr="00B27957">
        <w:rPr>
          <w:rFonts w:ascii="Palatino Linotype" w:hAnsi="Palatino Linotype" w:cs="Arial"/>
          <w:i/>
        </w:rPr>
        <w:t xml:space="preserve"> Muñoz.</w:t>
      </w:r>
    </w:p>
    <w:p w:rsidR="00554DF4" w:rsidRPr="00B27957" w:rsidRDefault="00554DF4" w:rsidP="00B27957">
      <w:pPr>
        <w:spacing w:line="360" w:lineRule="auto"/>
        <w:ind w:firstLine="1418"/>
        <w:jc w:val="both"/>
        <w:rPr>
          <w:rFonts w:ascii="Palatino Linotype" w:hAnsi="Palatino Linotype" w:cs="Arial"/>
          <w:lang w:val="es-ES"/>
        </w:rPr>
      </w:pPr>
    </w:p>
    <w:p w:rsidR="00554DF4" w:rsidRPr="00B27957" w:rsidRDefault="00554DF4" w:rsidP="00B2795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27957">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54DF4" w:rsidRPr="00B27957" w:rsidRDefault="00554DF4" w:rsidP="00B27957">
      <w:pPr>
        <w:pStyle w:val="Prrafodelista"/>
        <w:shd w:val="clear" w:color="auto" w:fill="FFFFFF"/>
        <w:spacing w:line="360" w:lineRule="auto"/>
        <w:ind w:left="360"/>
        <w:jc w:val="both"/>
        <w:rPr>
          <w:rFonts w:ascii="Palatino Linotype" w:eastAsia="Times New Roman" w:hAnsi="Palatino Linotype" w:cs="Arial"/>
          <w:lang w:eastAsia="es-MX"/>
        </w:rPr>
      </w:pPr>
    </w:p>
    <w:p w:rsidR="00554DF4" w:rsidRPr="00B27957" w:rsidRDefault="00554DF4" w:rsidP="00B2795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2795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54DF4" w:rsidRPr="00B27957" w:rsidRDefault="00554DF4" w:rsidP="00B27957">
      <w:pPr>
        <w:shd w:val="clear" w:color="auto" w:fill="FFFFFF"/>
        <w:spacing w:line="360" w:lineRule="auto"/>
        <w:jc w:val="both"/>
        <w:rPr>
          <w:rFonts w:ascii="Palatino Linotype" w:eastAsia="Times New Roman" w:hAnsi="Palatino Linotype" w:cs="Arial"/>
          <w:lang w:eastAsia="es-MX"/>
        </w:rPr>
      </w:pPr>
    </w:p>
    <w:p w:rsidR="00554DF4" w:rsidRPr="00B27957" w:rsidRDefault="00554DF4" w:rsidP="00B2795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2795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554DF4" w:rsidRPr="00B27957" w:rsidRDefault="00554DF4" w:rsidP="00B27957">
      <w:pPr>
        <w:shd w:val="clear" w:color="auto" w:fill="FFFFFF"/>
        <w:spacing w:line="360" w:lineRule="auto"/>
        <w:jc w:val="both"/>
        <w:rPr>
          <w:rFonts w:ascii="Palatino Linotype" w:eastAsia="Times New Roman" w:hAnsi="Palatino Linotype" w:cs="Arial"/>
          <w:lang w:eastAsia="es-MX"/>
        </w:rPr>
      </w:pPr>
    </w:p>
    <w:p w:rsidR="00554DF4" w:rsidRPr="00B27957" w:rsidRDefault="00554DF4" w:rsidP="00B2795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2795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27957">
        <w:rPr>
          <w:rFonts w:ascii="Palatino Linotype" w:hAnsi="Palatino Linotype"/>
        </w:rPr>
        <w:t xml:space="preserve"> </w:t>
      </w:r>
      <w:r w:rsidRPr="00B27957">
        <w:rPr>
          <w:rFonts w:ascii="Palatino Linotype" w:eastAsia="Times New Roman" w:hAnsi="Palatino Linotype" w:cs="Arial"/>
          <w:lang w:eastAsia="es-MX"/>
        </w:rPr>
        <w:t>datos personales</w:t>
      </w:r>
      <w:r w:rsidRPr="00B27957">
        <w:rPr>
          <w:rStyle w:val="Refdenotaalpie"/>
          <w:rFonts w:ascii="Palatino Linotype" w:eastAsia="Times New Roman" w:hAnsi="Palatino Linotype" w:cs="Arial"/>
          <w:lang w:eastAsia="es-MX"/>
        </w:rPr>
        <w:footnoteReference w:id="12"/>
      </w:r>
      <w:r w:rsidRPr="00B27957">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27957">
        <w:rPr>
          <w:rFonts w:ascii="Palatino Linotype" w:eastAsia="Calibri" w:hAnsi="Palatino Linotype" w:cs="Arial"/>
          <w:lang w:val="es-ES" w:eastAsia="es-MX"/>
        </w:rPr>
        <w:t xml:space="preserve">Clave Única de Registro de Población (CURP), Registro Federal de </w:t>
      </w:r>
      <w:r w:rsidRPr="00B27957">
        <w:rPr>
          <w:rFonts w:ascii="Palatino Linotype" w:eastAsia="Calibri" w:hAnsi="Palatino Linotype" w:cs="Arial"/>
          <w:lang w:val="es-ES" w:eastAsia="es-MX"/>
        </w:rPr>
        <w:lastRenderedPageBreak/>
        <w:t xml:space="preserve">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554DF4" w:rsidRPr="00B27957" w:rsidRDefault="00554DF4" w:rsidP="00B27957">
      <w:pPr>
        <w:pStyle w:val="Prrafodelista"/>
        <w:spacing w:line="360" w:lineRule="auto"/>
        <w:rPr>
          <w:rFonts w:ascii="Palatino Linotype" w:eastAsia="Times New Roman" w:hAnsi="Palatino Linotype" w:cs="Arial"/>
          <w:lang w:eastAsia="es-MX"/>
        </w:rPr>
      </w:pPr>
    </w:p>
    <w:p w:rsidR="00554DF4" w:rsidRPr="00B27957" w:rsidRDefault="00554DF4" w:rsidP="00B2795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27957">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54DF4" w:rsidRPr="00B27957" w:rsidRDefault="00554DF4" w:rsidP="00B2795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54DF4" w:rsidRPr="00B27957" w:rsidRDefault="00554DF4" w:rsidP="00B2795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2795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27957">
        <w:rPr>
          <w:rFonts w:ascii="Palatino Linotype" w:hAnsi="Palatino Linotype"/>
          <w:lang w:val="es-ES"/>
        </w:rPr>
        <w:t xml:space="preserve"> </w:t>
      </w:r>
      <w:bookmarkEnd w:id="39"/>
      <w:bookmarkEnd w:id="40"/>
      <w:bookmarkEnd w:id="41"/>
      <w:bookmarkEnd w:id="42"/>
      <w:bookmarkEnd w:id="43"/>
      <w:bookmarkEnd w:id="44"/>
      <w:bookmarkEnd w:id="45"/>
      <w:bookmarkEnd w:id="46"/>
    </w:p>
    <w:p w:rsidR="00A95989" w:rsidRPr="00B27957" w:rsidRDefault="00A95989" w:rsidP="00B27957">
      <w:pPr>
        <w:pStyle w:val="Ttulo1"/>
        <w:spacing w:line="360" w:lineRule="auto"/>
        <w:rPr>
          <w:color w:val="000000" w:themeColor="text1"/>
          <w:szCs w:val="24"/>
        </w:rPr>
      </w:pPr>
      <w:bookmarkStart w:id="62" w:name="_Toc486525259"/>
      <w:bookmarkStart w:id="63" w:name="_Toc520970063"/>
      <w:bookmarkStart w:id="64" w:name="_Toc527655143"/>
      <w:bookmarkStart w:id="65" w:name="_Toc22233031"/>
      <w:bookmarkStart w:id="66" w:name="_Toc23418076"/>
      <w:bookmarkStart w:id="67" w:name="_Toc25251832"/>
      <w:r w:rsidRPr="00B27957">
        <w:rPr>
          <w:color w:val="000000" w:themeColor="text1"/>
          <w:szCs w:val="24"/>
        </w:rPr>
        <w:t>SEXTO. Vista a los órganos de control interno</w:t>
      </w:r>
      <w:bookmarkEnd w:id="62"/>
      <w:bookmarkEnd w:id="63"/>
      <w:bookmarkEnd w:id="64"/>
      <w:bookmarkEnd w:id="65"/>
      <w:bookmarkEnd w:id="66"/>
      <w:bookmarkEnd w:id="67"/>
    </w:p>
    <w:p w:rsidR="00A95989" w:rsidRPr="00B27957" w:rsidRDefault="00A95989"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27957">
        <w:rPr>
          <w:rFonts w:ascii="Palatino Linotype" w:hAnsi="Palatino Linotype"/>
          <w:b/>
        </w:rPr>
        <w:t>SUJETO OBLIGADO</w:t>
      </w:r>
      <w:r w:rsidRPr="00B27957">
        <w:rPr>
          <w:rFonts w:ascii="Palatino Linotype" w:hAnsi="Palatino Linotype"/>
        </w:rPr>
        <w:t>.</w:t>
      </w:r>
    </w:p>
    <w:p w:rsidR="00A95989" w:rsidRPr="00B27957" w:rsidRDefault="00A95989" w:rsidP="00B27957">
      <w:pPr>
        <w:pStyle w:val="Prrafodelista"/>
        <w:spacing w:line="360" w:lineRule="auto"/>
        <w:ind w:left="0"/>
        <w:rPr>
          <w:rFonts w:ascii="Palatino Linotype" w:hAnsi="Palatino Linotype"/>
        </w:rPr>
      </w:pPr>
    </w:p>
    <w:p w:rsidR="00A95989" w:rsidRPr="00B27957" w:rsidRDefault="00A95989" w:rsidP="00B27957">
      <w:pPr>
        <w:pStyle w:val="Prrafodelista"/>
        <w:numPr>
          <w:ilvl w:val="0"/>
          <w:numId w:val="8"/>
        </w:numPr>
        <w:spacing w:before="240" w:after="240" w:line="360" w:lineRule="auto"/>
        <w:ind w:left="0" w:firstLine="0"/>
        <w:jc w:val="both"/>
        <w:rPr>
          <w:rFonts w:ascii="Palatino Linotype" w:hAnsi="Palatino Linotype"/>
        </w:rPr>
      </w:pPr>
      <w:r w:rsidRPr="00B27957">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Artículo 36. El Instituto tendrá, en el ámbito de su competencia, las siguientes atribuciones:</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 xml:space="preserve">X. Hacer del conocimiento del órgano de control interno o equivalente de cada Sujeto Obligado las infracciones a esta Ley; </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w:t>
      </w:r>
    </w:p>
    <w:p w:rsidR="00A95989" w:rsidRPr="00B27957" w:rsidRDefault="00A95989" w:rsidP="00B27957">
      <w:pPr>
        <w:pStyle w:val="Prrafodelista"/>
        <w:numPr>
          <w:ilvl w:val="0"/>
          <w:numId w:val="8"/>
        </w:numPr>
        <w:spacing w:before="240" w:after="240" w:line="360" w:lineRule="auto"/>
        <w:ind w:left="0" w:firstLine="0"/>
        <w:jc w:val="both"/>
        <w:rPr>
          <w:rFonts w:ascii="Palatino Linotype" w:eastAsia="MS Mincho" w:hAnsi="Palatino Linotype" w:cs="Arial"/>
        </w:rPr>
      </w:pPr>
      <w:r w:rsidRPr="00B27957">
        <w:rPr>
          <w:rFonts w:ascii="Palatino Linotype" w:hAnsi="Palatino Linotype"/>
        </w:rPr>
        <w:t xml:space="preserve">Asimismo, este Pleno hará del conocimiento del órgano de control de este Instituto de las infracciones en que el </w:t>
      </w:r>
      <w:r w:rsidRPr="00B27957">
        <w:rPr>
          <w:rFonts w:ascii="Palatino Linotype" w:hAnsi="Palatino Linotype"/>
          <w:b/>
        </w:rPr>
        <w:t>SUJETO OBLIGADO</w:t>
      </w:r>
      <w:r w:rsidRPr="00B27957">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B2795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95989" w:rsidRPr="00B27957" w:rsidRDefault="00A95989" w:rsidP="00B27957">
      <w:pPr>
        <w:spacing w:line="360" w:lineRule="auto"/>
        <w:ind w:left="567" w:right="567"/>
        <w:jc w:val="both"/>
        <w:rPr>
          <w:rFonts w:ascii="Palatino Linotype" w:hAnsi="Palatino Linotype"/>
          <w:i/>
        </w:rPr>
      </w:pPr>
      <w:r w:rsidRPr="00B27957">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95989" w:rsidRPr="00B27957" w:rsidRDefault="00A95989" w:rsidP="00B27957">
      <w:pPr>
        <w:spacing w:line="360" w:lineRule="auto"/>
        <w:ind w:left="567" w:right="567"/>
        <w:contextualSpacing/>
        <w:jc w:val="both"/>
        <w:rPr>
          <w:rFonts w:ascii="Palatino Linotype" w:hAnsi="Palatino Linotype"/>
          <w:i/>
        </w:rPr>
      </w:pP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lastRenderedPageBreak/>
        <w:t>Artículo 222. Son causas de responsabilidad administrativa de los servidores públicos de los sujetos obligados, por incumplimiento de las obligaciones establecidas en la materia de la presente Ley, las siguientes:</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I. Cualquier acto u omisión que provoque la suspensión o deficiencia en la atención de las solicitudes de información;</w:t>
      </w:r>
    </w:p>
    <w:p w:rsidR="00A95989" w:rsidRPr="00B27957" w:rsidRDefault="00A95989" w:rsidP="00B27957">
      <w:pPr>
        <w:spacing w:line="360" w:lineRule="auto"/>
        <w:ind w:left="567" w:right="567"/>
        <w:contextualSpacing/>
        <w:jc w:val="both"/>
        <w:rPr>
          <w:rFonts w:ascii="Palatino Linotype" w:hAnsi="Palatino Linotype"/>
          <w:i/>
        </w:rPr>
      </w:pPr>
    </w:p>
    <w:p w:rsidR="00A95989" w:rsidRPr="00B27957" w:rsidRDefault="00A95989" w:rsidP="00B27957">
      <w:pPr>
        <w:spacing w:line="360" w:lineRule="auto"/>
        <w:ind w:left="567" w:right="567"/>
        <w:contextualSpacing/>
        <w:jc w:val="both"/>
        <w:rPr>
          <w:rFonts w:ascii="Palatino Linotype" w:hAnsi="Palatino Linotype"/>
          <w:b/>
          <w:i/>
        </w:rPr>
      </w:pPr>
      <w:r w:rsidRPr="00B27957">
        <w:rPr>
          <w:rFonts w:ascii="Palatino Linotype" w:hAnsi="Palatino Linotype"/>
          <w:b/>
          <w:i/>
        </w:rPr>
        <w:t>II. La falta de respuesta a las solicitudes de información en los plazos señalados en la normatividad aplicable;</w:t>
      </w:r>
    </w:p>
    <w:p w:rsidR="00A95989" w:rsidRPr="00B27957"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w:t>
      </w:r>
    </w:p>
    <w:p w:rsidR="00A95989" w:rsidRPr="00B27957" w:rsidRDefault="00A95989" w:rsidP="00B27957">
      <w:pPr>
        <w:autoSpaceDE w:val="0"/>
        <w:autoSpaceDN w:val="0"/>
        <w:adjustRightInd w:val="0"/>
        <w:spacing w:line="360" w:lineRule="auto"/>
        <w:ind w:left="567" w:right="567"/>
        <w:jc w:val="both"/>
        <w:rPr>
          <w:rFonts w:ascii="Palatino Linotype" w:hAnsi="Palatino Linotype" w:cs="Bookman Old Style"/>
          <w:i/>
          <w:lang w:val="es-MX"/>
        </w:rPr>
      </w:pPr>
      <w:r w:rsidRPr="00B27957">
        <w:rPr>
          <w:rFonts w:ascii="Palatino Linotype" w:hAnsi="Palatino Linotype" w:cs="Bookman Old Style,Bold"/>
          <w:bCs/>
          <w:i/>
          <w:lang w:val="es-MX"/>
        </w:rPr>
        <w:t>XI.</w:t>
      </w:r>
      <w:r w:rsidRPr="00B27957">
        <w:rPr>
          <w:rFonts w:ascii="Palatino Linotype" w:hAnsi="Palatino Linotype" w:cs="Bookman Old Style,Bold"/>
          <w:b/>
          <w:bCs/>
          <w:i/>
          <w:lang w:val="es-MX"/>
        </w:rPr>
        <w:t xml:space="preserve"> </w:t>
      </w:r>
      <w:r w:rsidRPr="00B27957">
        <w:rPr>
          <w:rFonts w:ascii="Palatino Linotype" w:hAnsi="Palatino Linotype" w:cs="Bookman Old Style"/>
          <w:i/>
          <w:lang w:val="es-MX"/>
        </w:rPr>
        <w:t>No actualizar la información correspondiente a las obligaciones de transparencia en los plazos previstos en la presente Ley;</w:t>
      </w:r>
    </w:p>
    <w:p w:rsidR="00A95989" w:rsidRPr="00B27957" w:rsidRDefault="00A95989" w:rsidP="00B27957">
      <w:pPr>
        <w:autoSpaceDE w:val="0"/>
        <w:autoSpaceDN w:val="0"/>
        <w:adjustRightInd w:val="0"/>
        <w:spacing w:line="360" w:lineRule="auto"/>
        <w:ind w:left="567" w:right="567"/>
        <w:jc w:val="both"/>
        <w:rPr>
          <w:rFonts w:ascii="Palatino Linotype" w:hAnsi="Palatino Linotype" w:cs="Bookman Old Style"/>
          <w:i/>
          <w:lang w:val="es-MX"/>
        </w:rPr>
      </w:pPr>
      <w:r w:rsidRPr="00B27957">
        <w:rPr>
          <w:rFonts w:ascii="Palatino Linotype" w:hAnsi="Palatino Linotype" w:cs="Bookman Old Style,Bold"/>
          <w:bCs/>
          <w:i/>
          <w:lang w:val="es-MX"/>
        </w:rPr>
        <w:t>…</w:t>
      </w:r>
    </w:p>
    <w:p w:rsidR="00A95989" w:rsidRPr="00B27957" w:rsidRDefault="00A95989" w:rsidP="00B27957">
      <w:pPr>
        <w:autoSpaceDE w:val="0"/>
        <w:autoSpaceDN w:val="0"/>
        <w:adjustRightInd w:val="0"/>
        <w:spacing w:line="360" w:lineRule="auto"/>
        <w:ind w:left="567" w:right="567"/>
        <w:rPr>
          <w:rFonts w:ascii="Palatino Linotype" w:hAnsi="Palatino Linotype"/>
          <w:i/>
        </w:rPr>
      </w:pPr>
    </w:p>
    <w:p w:rsidR="00A95989" w:rsidRDefault="00A95989" w:rsidP="00B27957">
      <w:pPr>
        <w:spacing w:line="360" w:lineRule="auto"/>
        <w:ind w:left="567" w:right="567"/>
        <w:contextualSpacing/>
        <w:jc w:val="both"/>
        <w:rPr>
          <w:rFonts w:ascii="Palatino Linotype" w:hAnsi="Palatino Linotype"/>
          <w:i/>
        </w:rPr>
      </w:pPr>
      <w:r w:rsidRPr="00B27957">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27957" w:rsidRPr="00B27957" w:rsidRDefault="00B27957" w:rsidP="00B27957">
      <w:pPr>
        <w:spacing w:line="360" w:lineRule="auto"/>
        <w:ind w:right="567"/>
        <w:contextualSpacing/>
        <w:jc w:val="both"/>
        <w:rPr>
          <w:rFonts w:ascii="Palatino Linotype" w:hAnsi="Palatino Linotype"/>
          <w:i/>
        </w:rPr>
      </w:pPr>
    </w:p>
    <w:p w:rsidR="00A95989" w:rsidRPr="00B27957" w:rsidRDefault="00A95989" w:rsidP="00B27957">
      <w:pPr>
        <w:pStyle w:val="Prrafodelista"/>
        <w:numPr>
          <w:ilvl w:val="0"/>
          <w:numId w:val="8"/>
        </w:numPr>
        <w:spacing w:before="240" w:after="240" w:line="360" w:lineRule="auto"/>
        <w:ind w:left="0" w:firstLine="0"/>
        <w:jc w:val="both"/>
        <w:rPr>
          <w:rFonts w:ascii="Palatino Linotype" w:hAnsi="Palatino Linotype" w:cs="Arial"/>
        </w:rPr>
      </w:pPr>
      <w:r w:rsidRPr="00B27957">
        <w:rPr>
          <w:rFonts w:ascii="Palatino Linotype" w:hAnsi="Palatino Linotype"/>
          <w:color w:val="000000"/>
          <w:lang w:val="es-ES" w:eastAsia="es-MX"/>
        </w:rPr>
        <w:t xml:space="preserve">Por lo anteriormente expuesto y fundado, este </w:t>
      </w:r>
      <w:r w:rsidRPr="00B27957">
        <w:rPr>
          <w:rFonts w:ascii="Palatino Linotype" w:hAnsi="Palatino Linotype"/>
          <w:b/>
          <w:bCs/>
          <w:color w:val="000000"/>
          <w:lang w:val="es-ES" w:eastAsia="es-MX"/>
        </w:rPr>
        <w:t>ÓRGANO GARANTE</w:t>
      </w:r>
      <w:r w:rsidRPr="00B27957">
        <w:rPr>
          <w:rFonts w:ascii="Palatino Linotype" w:hAnsi="Palatino Linotype"/>
          <w:color w:val="000000"/>
          <w:lang w:val="es-ES" w:eastAsia="es-MX"/>
        </w:rPr>
        <w:t xml:space="preserve"> emite los siguientes:  </w:t>
      </w:r>
    </w:p>
    <w:p w:rsidR="00554DF4" w:rsidRPr="00B27957" w:rsidRDefault="00554DF4" w:rsidP="00B27957">
      <w:pPr>
        <w:spacing w:line="360" w:lineRule="auto"/>
        <w:rPr>
          <w:rFonts w:ascii="Palatino Linotype" w:hAnsi="Palatino Linotype"/>
          <w:lang w:val="es-MX" w:eastAsia="es-MX"/>
        </w:rPr>
      </w:pPr>
    </w:p>
    <w:p w:rsidR="00554DF4" w:rsidRPr="00B27957" w:rsidRDefault="00554DF4" w:rsidP="00B27957">
      <w:pPr>
        <w:keepNext/>
        <w:keepLines/>
        <w:spacing w:line="360" w:lineRule="auto"/>
        <w:jc w:val="center"/>
        <w:outlineLvl w:val="0"/>
        <w:rPr>
          <w:rFonts w:ascii="Palatino Linotype" w:eastAsia="Times New Roman" w:hAnsi="Palatino Linotype" w:cstheme="majorBidi"/>
          <w:b/>
          <w:bCs/>
        </w:rPr>
      </w:pPr>
      <w:bookmarkStart w:id="68" w:name="_Toc486525261"/>
      <w:bookmarkStart w:id="69" w:name="_Toc445745148"/>
      <w:bookmarkStart w:id="70" w:name="_Toc447699324"/>
      <w:bookmarkStart w:id="71" w:name="_Toc25251833"/>
      <w:r w:rsidRPr="00B27957">
        <w:rPr>
          <w:rFonts w:ascii="Palatino Linotype" w:eastAsia="Times New Roman" w:hAnsi="Palatino Linotype" w:cstheme="majorBidi"/>
          <w:b/>
          <w:bCs/>
        </w:rPr>
        <w:lastRenderedPageBreak/>
        <w:t>R E S O L U T I V O S</w:t>
      </w:r>
      <w:bookmarkEnd w:id="68"/>
      <w:bookmarkEnd w:id="69"/>
      <w:bookmarkEnd w:id="70"/>
      <w:bookmarkEnd w:id="71"/>
    </w:p>
    <w:p w:rsidR="00554DF4" w:rsidRPr="00B27957" w:rsidRDefault="00554DF4" w:rsidP="00B27957">
      <w:pPr>
        <w:keepNext/>
        <w:keepLines/>
        <w:spacing w:line="360" w:lineRule="auto"/>
        <w:jc w:val="center"/>
        <w:outlineLvl w:val="0"/>
        <w:rPr>
          <w:rFonts w:ascii="Palatino Linotype" w:eastAsia="Times New Roman" w:hAnsi="Palatino Linotype" w:cstheme="majorBidi"/>
          <w:b/>
          <w:bCs/>
        </w:rPr>
      </w:pPr>
    </w:p>
    <w:p w:rsidR="00554DF4" w:rsidRPr="00B27957" w:rsidRDefault="00554DF4" w:rsidP="00B27957">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72" w:name="_Toc460947011"/>
      <w:bookmarkStart w:id="73" w:name="_Toc450120669"/>
      <w:bookmarkEnd w:id="21"/>
      <w:bookmarkEnd w:id="22"/>
      <w:bookmarkEnd w:id="23"/>
      <w:r w:rsidRPr="00B27957">
        <w:rPr>
          <w:rFonts w:ascii="Palatino Linotype" w:eastAsia="Times New Roman" w:hAnsi="Palatino Linotype" w:cs="Arial"/>
          <w:b/>
        </w:rPr>
        <w:t xml:space="preserve">PRIMERO. </w:t>
      </w:r>
      <w:r w:rsidRPr="00B27957">
        <w:rPr>
          <w:rFonts w:ascii="Palatino Linotype" w:hAnsi="Palatino Linotype"/>
        </w:rPr>
        <w:t xml:space="preserve">Resultan </w:t>
      </w:r>
      <w:r w:rsidR="00AD093B" w:rsidRPr="00B27957">
        <w:rPr>
          <w:rFonts w:ascii="Palatino Linotype" w:hAnsi="Palatino Linotype"/>
        </w:rPr>
        <w:t xml:space="preserve">fundadas </w:t>
      </w:r>
      <w:r w:rsidRPr="00B27957">
        <w:rPr>
          <w:rFonts w:ascii="Palatino Linotype" w:hAnsi="Palatino Linotype"/>
        </w:rPr>
        <w:t xml:space="preserve">las razones y motivos de inconformidad hechos valer en el recurso de revisión </w:t>
      </w:r>
      <w:r w:rsidR="00AD093B" w:rsidRPr="00B27957">
        <w:rPr>
          <w:rFonts w:ascii="Palatino Linotype" w:hAnsi="Palatino Linotype"/>
          <w:b/>
        </w:rPr>
        <w:t>07563</w:t>
      </w:r>
      <w:r w:rsidRPr="00B27957">
        <w:rPr>
          <w:rFonts w:ascii="Palatino Linotype" w:hAnsi="Palatino Linotype"/>
          <w:b/>
        </w:rPr>
        <w:t xml:space="preserve">/INFOEM/IP/RR/2019 </w:t>
      </w:r>
      <w:r w:rsidRPr="00B27957">
        <w:rPr>
          <w:rFonts w:ascii="Palatino Linotype" w:hAnsi="Palatino Linotype"/>
        </w:rPr>
        <w:t>en términos de los considerandos</w:t>
      </w:r>
      <w:r w:rsidRPr="00B27957">
        <w:rPr>
          <w:rFonts w:ascii="Palatino Linotype" w:hAnsi="Palatino Linotype"/>
          <w:b/>
        </w:rPr>
        <w:t xml:space="preserve"> CUARTO Y QUINTO </w:t>
      </w:r>
      <w:r w:rsidRPr="00B27957">
        <w:rPr>
          <w:rFonts w:ascii="Palatino Linotype" w:hAnsi="Palatino Linotype"/>
        </w:rPr>
        <w:t>de la presente resolución.</w:t>
      </w:r>
    </w:p>
    <w:p w:rsidR="00554DF4" w:rsidRPr="00B27957" w:rsidRDefault="00554DF4" w:rsidP="00B27957">
      <w:pPr>
        <w:spacing w:before="240" w:after="360" w:line="360" w:lineRule="auto"/>
        <w:jc w:val="both"/>
        <w:rPr>
          <w:rStyle w:val="Ttulo2Car"/>
          <w:rFonts w:ascii="Palatino Linotype" w:hAnsi="Palatino Linotype"/>
          <w:color w:val="000000" w:themeColor="text1"/>
          <w:sz w:val="24"/>
          <w:szCs w:val="24"/>
        </w:rPr>
      </w:pPr>
      <w:bookmarkStart w:id="74" w:name="_Toc504377974"/>
      <w:bookmarkStart w:id="75" w:name="_Toc499757020"/>
      <w:bookmarkStart w:id="76" w:name="_Toc499756977"/>
      <w:bookmarkStart w:id="77" w:name="_Toc496100166"/>
      <w:bookmarkStart w:id="78" w:name="_Toc496099789"/>
      <w:bookmarkStart w:id="79" w:name="_Toc462228129"/>
      <w:bookmarkStart w:id="80" w:name="_Toc462228049"/>
      <w:bookmarkStart w:id="81" w:name="_Toc461648682"/>
      <w:bookmarkStart w:id="82" w:name="_Toc461648590"/>
      <w:r w:rsidRPr="00B27957">
        <w:rPr>
          <w:rFonts w:ascii="Palatino Linotype" w:eastAsia="Times New Roman" w:hAnsi="Palatino Linotype" w:cs="Arial"/>
          <w:b/>
        </w:rPr>
        <w:t>SEGUNDO.</w:t>
      </w:r>
      <w:bookmarkEnd w:id="74"/>
      <w:bookmarkEnd w:id="75"/>
      <w:bookmarkEnd w:id="76"/>
      <w:bookmarkEnd w:id="77"/>
      <w:bookmarkEnd w:id="78"/>
      <w:bookmarkEnd w:id="79"/>
      <w:bookmarkEnd w:id="80"/>
      <w:bookmarkEnd w:id="81"/>
      <w:bookmarkEnd w:id="82"/>
      <w:r w:rsidR="00AD093B" w:rsidRPr="00B27957">
        <w:rPr>
          <w:rStyle w:val="Ttulo2Car"/>
          <w:rFonts w:ascii="Palatino Linotype" w:hAnsi="Palatino Linotype"/>
          <w:b/>
          <w:color w:val="000000" w:themeColor="text1"/>
          <w:sz w:val="24"/>
          <w:szCs w:val="24"/>
        </w:rPr>
        <w:t xml:space="preserve"> </w:t>
      </w:r>
      <w:r w:rsidR="00AD093B" w:rsidRPr="00B27957">
        <w:rPr>
          <w:rStyle w:val="Ttulo2Car"/>
          <w:rFonts w:ascii="Palatino Linotype" w:hAnsi="Palatino Linotype"/>
          <w:color w:val="000000" w:themeColor="text1"/>
          <w:sz w:val="24"/>
          <w:szCs w:val="24"/>
        </w:rPr>
        <w:t>Se</w:t>
      </w:r>
      <w:r w:rsidRPr="00B27957">
        <w:rPr>
          <w:rStyle w:val="Ttulo2Car"/>
          <w:rFonts w:ascii="Palatino Linotype" w:hAnsi="Palatino Linotype"/>
          <w:b/>
          <w:color w:val="000000" w:themeColor="text1"/>
          <w:sz w:val="24"/>
          <w:szCs w:val="24"/>
        </w:rPr>
        <w:t xml:space="preserve"> </w:t>
      </w:r>
      <w:r w:rsidR="00AD093B" w:rsidRPr="00B27957">
        <w:rPr>
          <w:rStyle w:val="Ttulo2Car"/>
          <w:rFonts w:ascii="Palatino Linotype" w:hAnsi="Palatino Linotype"/>
          <w:b/>
          <w:color w:val="000000" w:themeColor="text1"/>
          <w:sz w:val="24"/>
          <w:szCs w:val="24"/>
        </w:rPr>
        <w:t xml:space="preserve">ORDENA </w:t>
      </w:r>
      <w:r w:rsidR="00AD093B" w:rsidRPr="00B27957">
        <w:rPr>
          <w:rStyle w:val="Ttulo2Car"/>
          <w:rFonts w:ascii="Palatino Linotype" w:hAnsi="Palatino Linotype"/>
          <w:color w:val="000000" w:themeColor="text1"/>
          <w:sz w:val="24"/>
          <w:szCs w:val="24"/>
        </w:rPr>
        <w:t>al</w:t>
      </w:r>
      <w:r w:rsidRPr="00B27957">
        <w:rPr>
          <w:rStyle w:val="Ttulo2Car"/>
          <w:rFonts w:ascii="Palatino Linotype" w:hAnsi="Palatino Linotype"/>
          <w:b/>
          <w:color w:val="000000" w:themeColor="text1"/>
          <w:sz w:val="24"/>
          <w:szCs w:val="24"/>
        </w:rPr>
        <w:t xml:space="preserve"> </w:t>
      </w:r>
      <w:r w:rsidR="00AD093B" w:rsidRPr="00B27957">
        <w:rPr>
          <w:rFonts w:ascii="Palatino Linotype" w:hAnsi="Palatino Linotype"/>
          <w:b/>
          <w:bCs/>
        </w:rPr>
        <w:t>Ayuntamiento de Ixtapan de la Sal</w:t>
      </w:r>
      <w:r w:rsidR="00AD093B" w:rsidRPr="00B27957">
        <w:rPr>
          <w:rStyle w:val="Ttulo2Car"/>
          <w:rFonts w:ascii="Palatino Linotype" w:hAnsi="Palatino Linotype"/>
          <w:color w:val="000000" w:themeColor="text1"/>
          <w:sz w:val="24"/>
          <w:szCs w:val="24"/>
        </w:rPr>
        <w:t xml:space="preserve"> entregar </w:t>
      </w:r>
      <w:r w:rsidRPr="00B27957">
        <w:rPr>
          <w:rStyle w:val="Ttulo2Car"/>
          <w:rFonts w:ascii="Palatino Linotype" w:hAnsi="Palatino Linotype"/>
          <w:color w:val="000000" w:themeColor="text1"/>
          <w:sz w:val="24"/>
          <w:szCs w:val="24"/>
        </w:rPr>
        <w:t>vía</w:t>
      </w:r>
      <w:r w:rsidRPr="00B27957">
        <w:rPr>
          <w:rStyle w:val="Ttulo2Car"/>
          <w:rFonts w:ascii="Palatino Linotype" w:hAnsi="Palatino Linotype"/>
          <w:b/>
          <w:color w:val="000000" w:themeColor="text1"/>
          <w:sz w:val="24"/>
          <w:szCs w:val="24"/>
        </w:rPr>
        <w:t xml:space="preserve"> </w:t>
      </w:r>
      <w:r w:rsidR="00AD093B" w:rsidRPr="00B27957">
        <w:rPr>
          <w:rStyle w:val="Ttulo2Car"/>
          <w:rFonts w:ascii="Palatino Linotype" w:hAnsi="Palatino Linotype"/>
          <w:b/>
          <w:color w:val="000000" w:themeColor="text1"/>
          <w:sz w:val="24"/>
          <w:szCs w:val="24"/>
        </w:rPr>
        <w:t>Sistema de Acceso a la Información Mexiquense (SAIMEX)</w:t>
      </w:r>
      <w:r w:rsidRPr="00B27957">
        <w:rPr>
          <w:rStyle w:val="Ttulo2Car"/>
          <w:rFonts w:ascii="Palatino Linotype" w:hAnsi="Palatino Linotype"/>
          <w:b/>
          <w:color w:val="000000" w:themeColor="text1"/>
          <w:sz w:val="24"/>
          <w:szCs w:val="24"/>
        </w:rPr>
        <w:t xml:space="preserve">, </w:t>
      </w:r>
      <w:r w:rsidRPr="00B27957">
        <w:rPr>
          <w:rStyle w:val="Ttulo2Car"/>
          <w:rFonts w:ascii="Palatino Linotype" w:hAnsi="Palatino Linotype"/>
          <w:color w:val="000000" w:themeColor="text1"/>
          <w:sz w:val="24"/>
          <w:szCs w:val="24"/>
        </w:rPr>
        <w:t>en versión pública</w:t>
      </w:r>
      <w:r w:rsidRPr="00B27957">
        <w:rPr>
          <w:rStyle w:val="Ttulo2Car"/>
          <w:rFonts w:ascii="Palatino Linotype" w:hAnsi="Palatino Linotype"/>
          <w:b/>
          <w:color w:val="000000" w:themeColor="text1"/>
          <w:sz w:val="24"/>
          <w:szCs w:val="24"/>
        </w:rPr>
        <w:t xml:space="preserve">, </w:t>
      </w:r>
      <w:r w:rsidRPr="00B27957">
        <w:rPr>
          <w:rStyle w:val="Ttulo2Car"/>
          <w:rFonts w:ascii="Palatino Linotype" w:hAnsi="Palatino Linotype"/>
          <w:color w:val="000000" w:themeColor="text1"/>
          <w:sz w:val="24"/>
          <w:szCs w:val="24"/>
        </w:rPr>
        <w:t>lo siguiente:</w:t>
      </w:r>
    </w:p>
    <w:p w:rsidR="00AD093B" w:rsidRPr="00B27957" w:rsidRDefault="00AD093B" w:rsidP="00B27957">
      <w:pPr>
        <w:pStyle w:val="Prrafodelista"/>
        <w:numPr>
          <w:ilvl w:val="3"/>
          <w:numId w:val="11"/>
        </w:numPr>
        <w:tabs>
          <w:tab w:val="left" w:pos="1418"/>
        </w:tabs>
        <w:spacing w:before="240" w:after="360" w:line="360" w:lineRule="auto"/>
        <w:ind w:left="426" w:hanging="284"/>
        <w:jc w:val="both"/>
        <w:rPr>
          <w:rStyle w:val="Ttulo2Car"/>
          <w:rFonts w:ascii="Palatino Linotype" w:hAnsi="Palatino Linotype"/>
          <w:b/>
          <w:color w:val="000000" w:themeColor="text1"/>
          <w:sz w:val="24"/>
          <w:szCs w:val="24"/>
        </w:rPr>
      </w:pPr>
      <w:bookmarkStart w:id="83" w:name="_Toc25251834"/>
      <w:bookmarkStart w:id="84" w:name="_Toc23438284"/>
      <w:r w:rsidRPr="00B27957">
        <w:rPr>
          <w:rStyle w:val="Ttulo2Car"/>
          <w:rFonts w:ascii="Palatino Linotype" w:hAnsi="Palatino Linotype"/>
          <w:b/>
          <w:color w:val="000000" w:themeColor="text1"/>
          <w:sz w:val="24"/>
          <w:szCs w:val="24"/>
        </w:rPr>
        <w:t>De la obra “Rehabilitación del Balneario Municipal ‘El Bañito’ en la Cabecera Municipal de Ixtapan de la Sal”:</w:t>
      </w:r>
      <w:bookmarkEnd w:id="83"/>
    </w:p>
    <w:p w:rsidR="00AD093B" w:rsidRPr="00B27957" w:rsidRDefault="00AD093B" w:rsidP="00B27957">
      <w:pPr>
        <w:pStyle w:val="Prrafodelista"/>
        <w:spacing w:before="240" w:after="360" w:line="360" w:lineRule="auto"/>
        <w:jc w:val="both"/>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85" w:name="_Toc25251835"/>
      <w:r w:rsidRPr="00B27957">
        <w:rPr>
          <w:rStyle w:val="Ttulo2Car"/>
          <w:rFonts w:ascii="Palatino Linotype" w:hAnsi="Palatino Linotype"/>
          <w:b/>
          <w:color w:val="000000" w:themeColor="text1"/>
          <w:sz w:val="24"/>
          <w:szCs w:val="24"/>
        </w:rPr>
        <w:t>Contrato;</w:t>
      </w:r>
      <w:bookmarkEnd w:id="85"/>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86" w:name="_Toc25251836"/>
      <w:r w:rsidRPr="00B27957">
        <w:rPr>
          <w:rStyle w:val="Ttulo2Car"/>
          <w:rFonts w:ascii="Palatino Linotype" w:hAnsi="Palatino Linotype"/>
          <w:b/>
          <w:color w:val="000000" w:themeColor="text1"/>
          <w:sz w:val="24"/>
          <w:szCs w:val="24"/>
        </w:rPr>
        <w:t>Expediente;</w:t>
      </w:r>
      <w:bookmarkEnd w:id="86"/>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87" w:name="_Toc25251837"/>
      <w:r w:rsidRPr="00B27957">
        <w:rPr>
          <w:rStyle w:val="Ttulo2Car"/>
          <w:rFonts w:ascii="Palatino Linotype" w:hAnsi="Palatino Linotype"/>
          <w:b/>
          <w:color w:val="000000" w:themeColor="text1"/>
          <w:sz w:val="24"/>
          <w:szCs w:val="24"/>
        </w:rPr>
        <w:t>Documentos soporte;</w:t>
      </w:r>
      <w:bookmarkEnd w:id="87"/>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88" w:name="_Toc25251838"/>
      <w:r w:rsidRPr="00B27957">
        <w:rPr>
          <w:rStyle w:val="Ttulo2Car"/>
          <w:rFonts w:ascii="Palatino Linotype" w:hAnsi="Palatino Linotype"/>
          <w:b/>
          <w:color w:val="000000" w:themeColor="text1"/>
          <w:sz w:val="24"/>
          <w:szCs w:val="24"/>
        </w:rPr>
        <w:t>Facturas;</w:t>
      </w:r>
      <w:bookmarkEnd w:id="88"/>
      <w:r w:rsidRPr="00B27957">
        <w:rPr>
          <w:rStyle w:val="Ttulo2Car"/>
          <w:rFonts w:ascii="Palatino Linotype" w:hAnsi="Palatino Linotype"/>
          <w:b/>
          <w:color w:val="000000" w:themeColor="text1"/>
          <w:sz w:val="24"/>
          <w:szCs w:val="24"/>
        </w:rPr>
        <w:t xml:space="preserve"> </w:t>
      </w:r>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89" w:name="_Toc25251839"/>
      <w:r w:rsidRPr="00B27957">
        <w:rPr>
          <w:rStyle w:val="Ttulo2Car"/>
          <w:rFonts w:ascii="Palatino Linotype" w:hAnsi="Palatino Linotype"/>
          <w:b/>
          <w:color w:val="000000" w:themeColor="text1"/>
          <w:sz w:val="24"/>
          <w:szCs w:val="24"/>
        </w:rPr>
        <w:t>Partida Presupuestal;</w:t>
      </w:r>
      <w:bookmarkEnd w:id="89"/>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90" w:name="_Toc25251840"/>
      <w:r w:rsidRPr="00B27957">
        <w:rPr>
          <w:rStyle w:val="Ttulo2Car"/>
          <w:rFonts w:ascii="Palatino Linotype" w:hAnsi="Palatino Linotype"/>
          <w:b/>
          <w:color w:val="000000" w:themeColor="text1"/>
          <w:sz w:val="24"/>
          <w:szCs w:val="24"/>
        </w:rPr>
        <w:t>Proveedor Adjudicado o proveedores;</w:t>
      </w:r>
      <w:bookmarkEnd w:id="90"/>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91" w:name="_Toc25251841"/>
      <w:r w:rsidRPr="00B27957">
        <w:rPr>
          <w:rStyle w:val="Ttulo2Car"/>
          <w:rFonts w:ascii="Palatino Linotype" w:hAnsi="Palatino Linotype"/>
          <w:b/>
          <w:color w:val="000000" w:themeColor="text1"/>
          <w:sz w:val="24"/>
          <w:szCs w:val="24"/>
        </w:rPr>
        <w:t>Soporte legal o A</w:t>
      </w:r>
      <w:r w:rsidR="0073255C" w:rsidRPr="00B27957">
        <w:rPr>
          <w:rStyle w:val="Ttulo2Car"/>
          <w:rFonts w:ascii="Palatino Linotype" w:hAnsi="Palatino Linotype"/>
          <w:b/>
          <w:color w:val="000000" w:themeColor="text1"/>
          <w:sz w:val="24"/>
          <w:szCs w:val="24"/>
        </w:rPr>
        <w:t>cta de Cabildo donde se autorizó</w:t>
      </w:r>
      <w:r w:rsidRPr="00B27957">
        <w:rPr>
          <w:rStyle w:val="Ttulo2Car"/>
          <w:rFonts w:ascii="Palatino Linotype" w:hAnsi="Palatino Linotype"/>
          <w:b/>
          <w:color w:val="000000" w:themeColor="text1"/>
          <w:sz w:val="24"/>
          <w:szCs w:val="24"/>
        </w:rPr>
        <w:t>;</w:t>
      </w:r>
      <w:bookmarkEnd w:id="91"/>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AD093B"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92" w:name="_Toc25251842"/>
      <w:r w:rsidRPr="00B27957">
        <w:rPr>
          <w:rStyle w:val="Ttulo2Car"/>
          <w:rFonts w:ascii="Palatino Linotype" w:hAnsi="Palatino Linotype"/>
          <w:b/>
          <w:color w:val="000000" w:themeColor="text1"/>
          <w:sz w:val="24"/>
          <w:szCs w:val="24"/>
        </w:rPr>
        <w:t>Soporte legal o Acta del Comité</w:t>
      </w:r>
      <w:r w:rsidR="0073255C" w:rsidRPr="00B27957">
        <w:rPr>
          <w:rStyle w:val="Ttulo2Car"/>
          <w:rFonts w:ascii="Palatino Linotype" w:hAnsi="Palatino Linotype"/>
          <w:b/>
          <w:color w:val="000000" w:themeColor="text1"/>
          <w:sz w:val="24"/>
          <w:szCs w:val="24"/>
        </w:rPr>
        <w:t xml:space="preserve"> donde se autorizó</w:t>
      </w:r>
      <w:r w:rsidRPr="00B27957">
        <w:rPr>
          <w:rStyle w:val="Ttulo2Car"/>
          <w:rFonts w:ascii="Palatino Linotype" w:hAnsi="Palatino Linotype"/>
          <w:b/>
          <w:color w:val="000000" w:themeColor="text1"/>
          <w:sz w:val="24"/>
          <w:szCs w:val="24"/>
        </w:rPr>
        <w:t>; y</w:t>
      </w:r>
      <w:bookmarkEnd w:id="92"/>
    </w:p>
    <w:p w:rsidR="00AD093B" w:rsidRPr="00B27957" w:rsidRDefault="00AD093B" w:rsidP="00B27957">
      <w:pPr>
        <w:pStyle w:val="Prrafodelista"/>
        <w:spacing w:line="360" w:lineRule="auto"/>
        <w:ind w:left="993"/>
        <w:rPr>
          <w:rStyle w:val="Ttulo2Car"/>
          <w:rFonts w:ascii="Palatino Linotype" w:hAnsi="Palatino Linotype"/>
          <w:b/>
          <w:color w:val="000000" w:themeColor="text1"/>
          <w:sz w:val="24"/>
          <w:szCs w:val="24"/>
        </w:rPr>
      </w:pPr>
    </w:p>
    <w:p w:rsidR="00AD093B" w:rsidRPr="00B27957" w:rsidRDefault="00583ECD" w:rsidP="00B27957">
      <w:pPr>
        <w:pStyle w:val="Prrafodelista"/>
        <w:numPr>
          <w:ilvl w:val="0"/>
          <w:numId w:val="16"/>
        </w:numPr>
        <w:spacing w:before="240" w:after="360" w:line="360" w:lineRule="auto"/>
        <w:jc w:val="both"/>
        <w:rPr>
          <w:rStyle w:val="Ttulo2Car"/>
          <w:rFonts w:ascii="Palatino Linotype" w:hAnsi="Palatino Linotype"/>
          <w:b/>
          <w:color w:val="000000" w:themeColor="text1"/>
          <w:sz w:val="24"/>
          <w:szCs w:val="24"/>
        </w:rPr>
      </w:pPr>
      <w:bookmarkStart w:id="93" w:name="_Toc25251843"/>
      <w:r w:rsidRPr="00B27957">
        <w:rPr>
          <w:rStyle w:val="Ttulo2Car"/>
          <w:rFonts w:ascii="Palatino Linotype" w:hAnsi="Palatino Linotype"/>
          <w:b/>
          <w:color w:val="000000" w:themeColor="text1"/>
          <w:sz w:val="24"/>
          <w:szCs w:val="24"/>
        </w:rPr>
        <w:t>Soporte del pago.</w:t>
      </w:r>
      <w:bookmarkEnd w:id="93"/>
    </w:p>
    <w:p w:rsidR="00AD093B" w:rsidRPr="00B27957" w:rsidRDefault="00AD093B" w:rsidP="00B27957">
      <w:pPr>
        <w:pStyle w:val="Prrafodelista"/>
        <w:spacing w:line="360" w:lineRule="auto"/>
        <w:rPr>
          <w:rStyle w:val="Ttulo2Car"/>
          <w:rFonts w:ascii="Palatino Linotype" w:hAnsi="Palatino Linotype"/>
          <w:b/>
          <w:color w:val="000000" w:themeColor="text1"/>
          <w:sz w:val="24"/>
          <w:szCs w:val="24"/>
        </w:rPr>
      </w:pPr>
    </w:p>
    <w:bookmarkEnd w:id="84"/>
    <w:p w:rsidR="00554DF4" w:rsidRPr="00B27957" w:rsidRDefault="00554DF4" w:rsidP="00B27957">
      <w:pPr>
        <w:spacing w:line="360" w:lineRule="auto"/>
        <w:jc w:val="both"/>
        <w:rPr>
          <w:rFonts w:ascii="Palatino Linotype" w:hAnsi="Palatino Linotype"/>
        </w:rPr>
      </w:pPr>
      <w:r w:rsidRPr="00B2795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B27957">
        <w:rPr>
          <w:rFonts w:ascii="Palatino Linotype" w:hAnsi="Palatino Linotype"/>
          <w:b/>
        </w:rPr>
        <w:t>.</w:t>
      </w:r>
    </w:p>
    <w:p w:rsidR="00554DF4" w:rsidRPr="00B27957" w:rsidRDefault="00554DF4" w:rsidP="00B27957">
      <w:pPr>
        <w:spacing w:line="360" w:lineRule="auto"/>
        <w:jc w:val="both"/>
        <w:rPr>
          <w:rFonts w:ascii="Palatino Linotype" w:hAnsi="Palatino Linotype"/>
          <w:b/>
        </w:rPr>
      </w:pPr>
    </w:p>
    <w:p w:rsidR="00554DF4" w:rsidRPr="00B27957" w:rsidRDefault="00554DF4" w:rsidP="00B27957">
      <w:pPr>
        <w:tabs>
          <w:tab w:val="left" w:pos="8080"/>
        </w:tabs>
        <w:spacing w:line="360" w:lineRule="auto"/>
        <w:ind w:right="49"/>
        <w:contextualSpacing/>
        <w:jc w:val="both"/>
        <w:rPr>
          <w:rFonts w:ascii="Palatino Linotype" w:hAnsi="Palatino Linotype"/>
          <w:color w:val="222222"/>
          <w:shd w:val="clear" w:color="auto" w:fill="FFFFFF"/>
        </w:rPr>
      </w:pPr>
      <w:r w:rsidRPr="00B27957">
        <w:rPr>
          <w:rFonts w:ascii="Palatino Linotype" w:eastAsia="Palatino Linotype" w:hAnsi="Palatino Linotype" w:cs="Palatino Linotype"/>
          <w:b/>
        </w:rPr>
        <w:t xml:space="preserve">TERCERO. Notifíquese </w:t>
      </w:r>
      <w:r w:rsidRPr="00B27957">
        <w:rPr>
          <w:rFonts w:ascii="Palatino Linotype" w:eastAsia="Palatino Linotype" w:hAnsi="Palatino Linotype" w:cs="Palatino Linotype"/>
        </w:rPr>
        <w:t xml:space="preserve">al Titular de la Unidad de Transparencia del </w:t>
      </w:r>
      <w:r w:rsidRPr="00B27957">
        <w:rPr>
          <w:rFonts w:ascii="Palatino Linotype" w:eastAsia="Palatino Linotype" w:hAnsi="Palatino Linotype" w:cs="Palatino Linotype"/>
          <w:b/>
        </w:rPr>
        <w:t>SUJETO OBLIGADO</w:t>
      </w:r>
      <w:r w:rsidRPr="00B2795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2795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B27957" w:rsidRDefault="00554DF4" w:rsidP="00B27957">
      <w:pPr>
        <w:tabs>
          <w:tab w:val="left" w:pos="8080"/>
        </w:tabs>
        <w:spacing w:line="360" w:lineRule="auto"/>
        <w:ind w:right="49"/>
        <w:contextualSpacing/>
        <w:jc w:val="both"/>
        <w:rPr>
          <w:rFonts w:ascii="Palatino Linotype" w:eastAsia="Palatino Linotype" w:hAnsi="Palatino Linotype" w:cs="Palatino Linotype"/>
          <w:b/>
        </w:rPr>
      </w:pPr>
    </w:p>
    <w:p w:rsidR="00554DF4" w:rsidRPr="00B27957" w:rsidRDefault="00554DF4" w:rsidP="00B27957">
      <w:pPr>
        <w:spacing w:line="360" w:lineRule="auto"/>
        <w:jc w:val="both"/>
        <w:rPr>
          <w:rFonts w:ascii="Palatino Linotype" w:hAnsi="Palatino Linotype"/>
        </w:rPr>
      </w:pPr>
      <w:bookmarkStart w:id="94" w:name="_Toc460947013"/>
      <w:bookmarkEnd w:id="72"/>
      <w:bookmarkEnd w:id="73"/>
      <w:r w:rsidRPr="00B27957">
        <w:rPr>
          <w:rFonts w:ascii="Palatino Linotype" w:eastAsia="Times New Roman" w:hAnsi="Palatino Linotype" w:cs="Arial"/>
          <w:b/>
        </w:rPr>
        <w:t xml:space="preserve">CUARTO. </w:t>
      </w:r>
      <w:r w:rsidR="00672920">
        <w:rPr>
          <w:rFonts w:ascii="Palatino Linotype" w:eastAsia="Times New Roman" w:hAnsi="Palatino Linotype" w:cs="Times New Roman"/>
          <w:b/>
          <w:bCs/>
          <w:color w:val="222222"/>
          <w:lang w:val="es-ES"/>
        </w:rPr>
        <w:t xml:space="preserve">Notifíquese a </w:t>
      </w:r>
      <w:r w:rsidR="009E7FF6" w:rsidRPr="009E7FF6">
        <w:rPr>
          <w:rFonts w:ascii="Palatino Linotype" w:eastAsia="Times New Roman" w:hAnsi="Palatino Linotype" w:cs="Times New Roman"/>
          <w:b/>
          <w:bCs/>
          <w:color w:val="222222"/>
          <w:sz w:val="18"/>
          <w:highlight w:val="black"/>
          <w:lang w:val="es-ES"/>
        </w:rPr>
        <w:t>-----------------------------</w:t>
      </w:r>
      <w:r w:rsidR="009E7FF6">
        <w:rPr>
          <w:rFonts w:ascii="Palatino Linotype" w:eastAsia="Times New Roman" w:hAnsi="Palatino Linotype" w:cs="Times New Roman"/>
          <w:b/>
          <w:bCs/>
          <w:color w:val="222222"/>
          <w:sz w:val="18"/>
          <w:highlight w:val="black"/>
          <w:lang w:val="es-ES"/>
        </w:rPr>
        <w:t>---</w:t>
      </w:r>
      <w:r w:rsidR="009E7FF6" w:rsidRPr="009E7FF6">
        <w:rPr>
          <w:rFonts w:ascii="Palatino Linotype" w:eastAsia="Times New Roman" w:hAnsi="Palatino Linotype" w:cs="Times New Roman"/>
          <w:b/>
          <w:bCs/>
          <w:color w:val="222222"/>
          <w:sz w:val="18"/>
          <w:highlight w:val="black"/>
          <w:lang w:val="es-ES"/>
        </w:rPr>
        <w:t>---------------</w:t>
      </w:r>
      <w:r w:rsidRPr="00672920">
        <w:rPr>
          <w:rFonts w:ascii="Palatino Linotype" w:hAnsi="Palatino Linotype"/>
          <w:sz w:val="18"/>
          <w:lang w:val="es-ES"/>
        </w:rPr>
        <w:t xml:space="preserve"> </w:t>
      </w:r>
      <w:r w:rsidR="00D77861" w:rsidRPr="00B27957">
        <w:rPr>
          <w:rFonts w:ascii="Palatino Linotype" w:hAnsi="Palatino Linotype"/>
        </w:rPr>
        <w:t>la presente resolución.</w:t>
      </w:r>
    </w:p>
    <w:p w:rsidR="00554DF4" w:rsidRPr="00B27957" w:rsidRDefault="00554DF4" w:rsidP="00B27957">
      <w:pPr>
        <w:spacing w:line="360" w:lineRule="auto"/>
        <w:jc w:val="both"/>
        <w:rPr>
          <w:rFonts w:ascii="Palatino Linotype" w:hAnsi="Palatino Linotype"/>
        </w:rPr>
      </w:pPr>
    </w:p>
    <w:bookmarkEnd w:id="94"/>
    <w:p w:rsidR="00554DF4" w:rsidRPr="00B27957" w:rsidRDefault="00554DF4" w:rsidP="00B27957">
      <w:pPr>
        <w:spacing w:line="360" w:lineRule="auto"/>
        <w:jc w:val="both"/>
        <w:rPr>
          <w:rFonts w:ascii="Palatino Linotype" w:eastAsia="MS Mincho" w:hAnsi="Palatino Linotype" w:cs="Times New Roman"/>
          <w:lang w:val="es-ES"/>
        </w:rPr>
      </w:pPr>
      <w:r w:rsidRPr="00B27957">
        <w:rPr>
          <w:rFonts w:ascii="Palatino Linotype" w:eastAsia="MS Mincho" w:hAnsi="Palatino Linotype" w:cs="Times New Roman"/>
          <w:b/>
          <w:lang w:val="es-MX"/>
        </w:rPr>
        <w:t>QUINTO.</w:t>
      </w:r>
      <w:r w:rsidRPr="00B27957">
        <w:rPr>
          <w:rFonts w:ascii="Palatino Linotype" w:eastAsia="MS Mincho" w:hAnsi="Palatino Linotype" w:cs="Times New Roman"/>
          <w:lang w:val="es-MX"/>
        </w:rPr>
        <w:t xml:space="preserve"> </w:t>
      </w:r>
      <w:r w:rsidR="00672920">
        <w:rPr>
          <w:rFonts w:ascii="Palatino Linotype" w:eastAsia="MS Mincho" w:hAnsi="Palatino Linotype" w:cs="Times New Roman"/>
          <w:lang w:val="es-ES"/>
        </w:rPr>
        <w:t xml:space="preserve">Se hace del conocimiento a </w:t>
      </w:r>
      <w:r w:rsidR="009E7FF6" w:rsidRPr="009E7FF6">
        <w:rPr>
          <w:rFonts w:ascii="Palatino Linotype" w:eastAsia="MS Mincho" w:hAnsi="Palatino Linotype" w:cs="Times New Roman"/>
          <w:b/>
          <w:sz w:val="18"/>
          <w:highlight w:val="black"/>
          <w:lang w:val="es-ES"/>
        </w:rPr>
        <w:t>----------------------------------------</w:t>
      </w:r>
      <w:bookmarkStart w:id="95" w:name="_GoBack"/>
      <w:bookmarkEnd w:id="95"/>
      <w:r w:rsidRPr="00672920">
        <w:rPr>
          <w:rFonts w:ascii="Palatino Linotype" w:eastAsia="MS Mincho" w:hAnsi="Palatino Linotype" w:cs="Times New Roman"/>
          <w:b/>
          <w:sz w:val="18"/>
          <w:lang w:val="es-ES"/>
        </w:rPr>
        <w:t xml:space="preserve"> </w:t>
      </w:r>
      <w:r w:rsidRPr="00B2795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w:t>
      </w:r>
      <w:r w:rsidRPr="00B27957">
        <w:rPr>
          <w:rFonts w:ascii="Palatino Linotype" w:eastAsia="MS Mincho" w:hAnsi="Palatino Linotype" w:cs="Times New Roman"/>
          <w:lang w:val="es-ES"/>
        </w:rPr>
        <w:lastRenderedPageBreak/>
        <w:t>algún perjuicio podrá impugnarla </w:t>
      </w:r>
      <w:r w:rsidRPr="00B27957">
        <w:rPr>
          <w:rFonts w:ascii="Palatino Linotype" w:eastAsia="MS Mincho" w:hAnsi="Palatino Linotype" w:cs="Times New Roman"/>
          <w:bCs/>
          <w:lang w:val="es-ES"/>
        </w:rPr>
        <w:t>vía juicio de amparo</w:t>
      </w:r>
      <w:r w:rsidRPr="00B27957">
        <w:rPr>
          <w:rFonts w:ascii="Palatino Linotype" w:eastAsia="MS Mincho" w:hAnsi="Palatino Linotype" w:cs="Times New Roman"/>
          <w:lang w:val="es-ES"/>
        </w:rPr>
        <w:t> en los términos de las leyes aplicables.</w:t>
      </w:r>
    </w:p>
    <w:p w:rsidR="00554DF4" w:rsidRPr="00B27957" w:rsidRDefault="00554DF4" w:rsidP="00B27957">
      <w:pPr>
        <w:spacing w:line="360" w:lineRule="auto"/>
        <w:jc w:val="both"/>
        <w:rPr>
          <w:rFonts w:ascii="Palatino Linotype" w:eastAsia="MS Mincho" w:hAnsi="Palatino Linotype" w:cs="Times New Roman"/>
          <w:lang w:val="es-ES"/>
        </w:rPr>
      </w:pPr>
    </w:p>
    <w:p w:rsidR="00A95989" w:rsidRPr="00B27957" w:rsidRDefault="00A95989" w:rsidP="00B27957">
      <w:pPr>
        <w:shd w:val="clear" w:color="auto" w:fill="FFFFFF"/>
        <w:spacing w:line="360" w:lineRule="auto"/>
        <w:jc w:val="both"/>
        <w:rPr>
          <w:rFonts w:ascii="Palatino Linotype" w:eastAsia="Times New Roman" w:hAnsi="Palatino Linotype" w:cs="Times New Roman"/>
          <w:color w:val="222222"/>
          <w:lang w:val="es-ES" w:eastAsia="es-MX"/>
        </w:rPr>
      </w:pPr>
      <w:r w:rsidRPr="00B27957">
        <w:rPr>
          <w:rFonts w:ascii="Palatino Linotype" w:eastAsia="MS Mincho" w:hAnsi="Palatino Linotype" w:cs="Times New Roman"/>
          <w:b/>
        </w:rPr>
        <w:t xml:space="preserve">SEXTO. </w:t>
      </w:r>
      <w:r w:rsidRPr="00B27957">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B27957">
        <w:rPr>
          <w:rFonts w:ascii="Palatino Linotype" w:eastAsia="MS Mincho" w:hAnsi="Palatino Linotype" w:cs="Times New Roman"/>
          <w:b/>
        </w:rPr>
        <w:t xml:space="preserve"> SEXTO</w:t>
      </w:r>
      <w:r w:rsidRPr="00B27957">
        <w:rPr>
          <w:rFonts w:ascii="Palatino Linotype" w:eastAsia="MS Mincho" w:hAnsi="Palatino Linotype" w:cs="Times New Roman"/>
        </w:rPr>
        <w:t>.</w:t>
      </w:r>
    </w:p>
    <w:p w:rsidR="00A95989" w:rsidRPr="00B27957" w:rsidRDefault="00A95989" w:rsidP="00B27957">
      <w:pPr>
        <w:spacing w:line="360" w:lineRule="auto"/>
        <w:jc w:val="both"/>
        <w:rPr>
          <w:rFonts w:ascii="Palatino Linotype" w:eastAsia="MS Mincho" w:hAnsi="Palatino Linotype" w:cs="Times New Roman"/>
          <w:lang w:val="es-ES"/>
        </w:rPr>
      </w:pPr>
    </w:p>
    <w:p w:rsidR="00554DF4" w:rsidRPr="00B27957" w:rsidRDefault="00554DF4" w:rsidP="00B27957">
      <w:pPr>
        <w:spacing w:before="100" w:beforeAutospacing="1" w:after="100" w:afterAutospacing="1" w:line="360" w:lineRule="auto"/>
        <w:ind w:right="49"/>
        <w:jc w:val="both"/>
        <w:rPr>
          <w:rFonts w:ascii="Palatino Linotype" w:hAnsi="Palatino Linotype" w:cs="Arial"/>
        </w:rPr>
      </w:pPr>
      <w:r w:rsidRPr="00B27957">
        <w:rPr>
          <w:rFonts w:ascii="Palatino Linotype" w:hAnsi="Palatino Linotype" w:cs="Arial"/>
        </w:rPr>
        <w:t>ASÍ LO RESUELVE, POR UNANIMIDAD DE VOTOS, EL PLENO DEL</w:t>
      </w:r>
      <w:r w:rsidRPr="00B27957">
        <w:rPr>
          <w:rFonts w:ascii="Palatino Linotype" w:eastAsia="Arial Unicode MS" w:hAnsi="Palatino Linotype" w:cs="Arial"/>
        </w:rPr>
        <w:t xml:space="preserve"> INSTITUTO DE TRANSPARENCIA, ACCESO A LA INFORMACIÓN PÚBLICA Y PROTECCIÓN DE DATOS PERSONALES DEL ESTADO DE MÉXICO Y MUNICIPIOS</w:t>
      </w:r>
      <w:r w:rsidRPr="00B27957">
        <w:rPr>
          <w:rFonts w:ascii="Palatino Linotype" w:hAnsi="Palatino Linotype" w:cs="Arial"/>
        </w:rPr>
        <w:t>, CONFORMADO POR LOS COMISIONADOS ZULEMA MARTÍNEZ SÁNCHEZ; EVA ABAID YAPUR; JOSÉ GUADALUPE LUNA HERNÁNDEZ; JAVIER MARTÍNEZ CRUZ Y LUIS GUSTAVO P</w:t>
      </w:r>
      <w:r w:rsidR="00B27957">
        <w:rPr>
          <w:rFonts w:ascii="Palatino Linotype" w:hAnsi="Palatino Linotype" w:cs="Arial"/>
        </w:rPr>
        <w:t>ARRA NORIEGA</w:t>
      </w:r>
      <w:r w:rsidR="004B2679">
        <w:rPr>
          <w:rFonts w:ascii="Palatino Linotype" w:hAnsi="Palatino Linotype" w:cs="Arial"/>
        </w:rPr>
        <w:t xml:space="preserve"> CON AUSENCIA JUSTIFICADA</w:t>
      </w:r>
      <w:r w:rsidR="00B27957">
        <w:rPr>
          <w:rFonts w:ascii="Palatino Linotype" w:hAnsi="Palatino Linotype" w:cs="Arial"/>
        </w:rPr>
        <w:t xml:space="preserve">; EN LA CUADRAGÉSIMA CUARTA </w:t>
      </w:r>
      <w:r w:rsidRPr="00B27957">
        <w:rPr>
          <w:rFonts w:ascii="Palatino Linotype" w:hAnsi="Palatino Linotype" w:cs="Arial"/>
        </w:rPr>
        <w:t>S</w:t>
      </w:r>
      <w:r w:rsidR="004B2679">
        <w:rPr>
          <w:rFonts w:ascii="Palatino Linotype" w:hAnsi="Palatino Linotype" w:cs="Arial"/>
        </w:rPr>
        <w:t xml:space="preserve">ESIÓN ORDINARIA CELEBRADA EL VEINTISIETE </w:t>
      </w:r>
      <w:r w:rsidRPr="00B27957">
        <w:rPr>
          <w:rFonts w:ascii="Palatino Linotype" w:hAnsi="Palatino Linotype" w:cs="Arial"/>
        </w:rPr>
        <w:t>(2</w:t>
      </w:r>
      <w:r w:rsidR="004B2679">
        <w:rPr>
          <w:rFonts w:ascii="Palatino Linotype" w:hAnsi="Palatino Linotype" w:cs="Arial"/>
        </w:rPr>
        <w:t>7) DE NOVIEMBRE</w:t>
      </w:r>
      <w:r w:rsidRPr="00B27957">
        <w:rPr>
          <w:rFonts w:ascii="Palatino Linotype" w:hAnsi="Palatino Linotype" w:cs="Arial"/>
        </w:rPr>
        <w:t xml:space="preserve"> DE DOS MIL DIECINUEVE, ANTE EL SECRETARIO TÉCNICO DEL PLENO, </w:t>
      </w:r>
      <w:r w:rsidRPr="00B27957">
        <w:rPr>
          <w:rFonts w:ascii="Palatino Linotype" w:hAnsi="Palatino Linotype"/>
        </w:rPr>
        <w:t>ALEXIS TAPIA RAMÍREZ</w:t>
      </w:r>
      <w:r w:rsidRPr="00B27957">
        <w:rPr>
          <w:rFonts w:ascii="Palatino Linotype" w:hAnsi="Palatino Linotype" w:cs="Arial"/>
        </w:rPr>
        <w:t>.</w:t>
      </w:r>
    </w:p>
    <w:p w:rsidR="00554DF4" w:rsidRDefault="00554DF4" w:rsidP="00B27957">
      <w:pPr>
        <w:spacing w:before="100" w:beforeAutospacing="1" w:after="100" w:afterAutospacing="1" w:line="360" w:lineRule="auto"/>
        <w:ind w:right="49"/>
        <w:jc w:val="both"/>
        <w:rPr>
          <w:rFonts w:ascii="Palatino Linotype" w:hAnsi="Palatino Linotype" w:cs="Arial"/>
        </w:rPr>
      </w:pPr>
    </w:p>
    <w:p w:rsidR="004B2679" w:rsidRDefault="004B2679" w:rsidP="00B27957">
      <w:pPr>
        <w:spacing w:before="100" w:beforeAutospacing="1" w:after="100" w:afterAutospacing="1" w:line="360" w:lineRule="auto"/>
        <w:ind w:right="49"/>
        <w:jc w:val="both"/>
        <w:rPr>
          <w:rFonts w:ascii="Palatino Linotype" w:hAnsi="Palatino Linotype" w:cs="Arial"/>
        </w:rPr>
      </w:pPr>
    </w:p>
    <w:p w:rsidR="004B2679" w:rsidRDefault="004B2679" w:rsidP="00B27957">
      <w:pPr>
        <w:spacing w:before="100" w:beforeAutospacing="1" w:after="100" w:afterAutospacing="1" w:line="360" w:lineRule="auto"/>
        <w:ind w:right="49"/>
        <w:jc w:val="both"/>
        <w:rPr>
          <w:rFonts w:ascii="Palatino Linotype" w:hAnsi="Palatino Linotype" w:cs="Arial"/>
        </w:rPr>
      </w:pPr>
    </w:p>
    <w:p w:rsidR="004B2679" w:rsidRDefault="004B2679" w:rsidP="00B27957">
      <w:pPr>
        <w:spacing w:before="100" w:beforeAutospacing="1" w:after="100" w:afterAutospacing="1" w:line="360" w:lineRule="auto"/>
        <w:ind w:right="49"/>
        <w:jc w:val="both"/>
        <w:rPr>
          <w:rFonts w:ascii="Palatino Linotype" w:hAnsi="Palatino Linotype" w:cs="Arial"/>
        </w:rPr>
      </w:pPr>
    </w:p>
    <w:p w:rsidR="004B2679" w:rsidRPr="00B27957" w:rsidRDefault="004B2679" w:rsidP="00B27957">
      <w:pPr>
        <w:spacing w:before="100" w:beforeAutospacing="1" w:after="100" w:afterAutospacing="1"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3"/>
        <w:gridCol w:w="5182"/>
      </w:tblGrid>
      <w:tr w:rsidR="00554DF4" w:rsidRPr="00B27957" w:rsidTr="00554DF4">
        <w:trPr>
          <w:jc w:val="center"/>
        </w:trPr>
        <w:tc>
          <w:tcPr>
            <w:tcW w:w="10368" w:type="dxa"/>
            <w:gridSpan w:val="2"/>
          </w:tcPr>
          <w:p w:rsidR="004B2679" w:rsidRDefault="004B2679" w:rsidP="004B2679">
            <w:pPr>
              <w:spacing w:line="360" w:lineRule="auto"/>
              <w:jc w:val="center"/>
              <w:rPr>
                <w:rFonts w:ascii="Palatino Linotype" w:hAnsi="Palatino Linotype" w:cs="Arial"/>
                <w:b/>
              </w:rPr>
            </w:pPr>
          </w:p>
          <w:p w:rsidR="004B2679" w:rsidRDefault="004B2679" w:rsidP="004B2679">
            <w:pPr>
              <w:spacing w:line="360" w:lineRule="auto"/>
              <w:jc w:val="center"/>
              <w:rPr>
                <w:rFonts w:ascii="Palatino Linotype" w:hAnsi="Palatino Linotype" w:cs="Arial"/>
                <w:b/>
              </w:rPr>
            </w:pP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Zulema Martínez Sánchez</w:t>
            </w: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rPr>
              <w:t>Comisionada Presidenta</w:t>
            </w: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(RÚBRICA)</w:t>
            </w:r>
          </w:p>
          <w:p w:rsidR="00554DF4" w:rsidRPr="00B27957" w:rsidRDefault="00554DF4" w:rsidP="004B2679">
            <w:pPr>
              <w:spacing w:line="360" w:lineRule="auto"/>
              <w:jc w:val="center"/>
              <w:rPr>
                <w:rFonts w:ascii="Palatino Linotype" w:hAnsi="Palatino Linotype" w:cs="Arial"/>
                <w:b/>
              </w:rPr>
            </w:pPr>
          </w:p>
        </w:tc>
      </w:tr>
      <w:tr w:rsidR="00554DF4" w:rsidRPr="00B27957" w:rsidTr="00554DF4">
        <w:trPr>
          <w:jc w:val="center"/>
        </w:trPr>
        <w:tc>
          <w:tcPr>
            <w:tcW w:w="5184" w:type="dxa"/>
            <w:hideMark/>
          </w:tcPr>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 xml:space="preserve">Eva </w:t>
            </w:r>
            <w:proofErr w:type="spellStart"/>
            <w:r w:rsidRPr="00B27957">
              <w:rPr>
                <w:rFonts w:ascii="Palatino Linotype" w:hAnsi="Palatino Linotype" w:cs="Arial"/>
                <w:b/>
              </w:rPr>
              <w:t>Abaid</w:t>
            </w:r>
            <w:proofErr w:type="spellEnd"/>
            <w:r w:rsidRPr="00B27957">
              <w:rPr>
                <w:rFonts w:ascii="Palatino Linotype" w:hAnsi="Palatino Linotype" w:cs="Arial"/>
                <w:b/>
              </w:rPr>
              <w:t xml:space="preserve"> </w:t>
            </w:r>
            <w:proofErr w:type="spellStart"/>
            <w:r w:rsidRPr="00B27957">
              <w:rPr>
                <w:rFonts w:ascii="Palatino Linotype" w:hAnsi="Palatino Linotype" w:cs="Arial"/>
                <w:b/>
              </w:rPr>
              <w:t>Yapur</w:t>
            </w:r>
            <w:proofErr w:type="spellEnd"/>
          </w:p>
          <w:p w:rsidR="00554DF4" w:rsidRPr="00B27957" w:rsidRDefault="00554DF4" w:rsidP="004B2679">
            <w:pPr>
              <w:spacing w:line="360" w:lineRule="auto"/>
              <w:jc w:val="center"/>
              <w:rPr>
                <w:rFonts w:ascii="Palatino Linotype" w:hAnsi="Palatino Linotype" w:cs="Arial"/>
              </w:rPr>
            </w:pPr>
            <w:r w:rsidRPr="00B27957">
              <w:rPr>
                <w:rFonts w:ascii="Palatino Linotype" w:hAnsi="Palatino Linotype" w:cs="Arial"/>
              </w:rPr>
              <w:t>Comisionada</w:t>
            </w: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(RÚBRICA)</w:t>
            </w:r>
          </w:p>
        </w:tc>
        <w:tc>
          <w:tcPr>
            <w:tcW w:w="5184" w:type="dxa"/>
          </w:tcPr>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José Guadalupe Luna Hernández</w:t>
            </w:r>
          </w:p>
          <w:p w:rsidR="00554DF4" w:rsidRPr="00B27957" w:rsidRDefault="00554DF4" w:rsidP="004B2679">
            <w:pPr>
              <w:spacing w:line="360" w:lineRule="auto"/>
              <w:jc w:val="center"/>
              <w:rPr>
                <w:rFonts w:ascii="Palatino Linotype" w:hAnsi="Palatino Linotype" w:cs="Arial"/>
              </w:rPr>
            </w:pPr>
            <w:r w:rsidRPr="00B27957">
              <w:rPr>
                <w:rFonts w:ascii="Palatino Linotype" w:hAnsi="Palatino Linotype" w:cs="Arial"/>
              </w:rPr>
              <w:t>Comisionado</w:t>
            </w: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(RÚBRICA)</w:t>
            </w:r>
          </w:p>
          <w:p w:rsidR="00554DF4" w:rsidRPr="00B27957" w:rsidRDefault="00554DF4" w:rsidP="004B2679">
            <w:pPr>
              <w:spacing w:line="360" w:lineRule="auto"/>
              <w:jc w:val="center"/>
              <w:rPr>
                <w:rFonts w:ascii="Palatino Linotype" w:hAnsi="Palatino Linotype" w:cs="Arial"/>
                <w:b/>
              </w:rPr>
            </w:pPr>
          </w:p>
        </w:tc>
      </w:tr>
      <w:tr w:rsidR="00554DF4" w:rsidRPr="00B27957" w:rsidTr="00554DF4">
        <w:trPr>
          <w:jc w:val="center"/>
        </w:trPr>
        <w:tc>
          <w:tcPr>
            <w:tcW w:w="5184" w:type="dxa"/>
          </w:tcPr>
          <w:p w:rsidR="00554DF4" w:rsidRPr="00B27957" w:rsidRDefault="00554DF4" w:rsidP="004B2679">
            <w:pPr>
              <w:spacing w:line="360" w:lineRule="auto"/>
              <w:jc w:val="center"/>
              <w:rPr>
                <w:rFonts w:ascii="Palatino Linotype" w:hAnsi="Palatino Linotype" w:cs="Arial"/>
                <w:b/>
              </w:rPr>
            </w:pP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Javier Martínez Cruz</w:t>
            </w:r>
          </w:p>
          <w:p w:rsidR="00554DF4" w:rsidRPr="00B27957" w:rsidRDefault="00554DF4" w:rsidP="004B2679">
            <w:pPr>
              <w:spacing w:line="360" w:lineRule="auto"/>
              <w:jc w:val="center"/>
              <w:rPr>
                <w:rFonts w:ascii="Palatino Linotype" w:hAnsi="Palatino Linotype" w:cs="Arial"/>
              </w:rPr>
            </w:pPr>
            <w:r w:rsidRPr="00B27957">
              <w:rPr>
                <w:rFonts w:ascii="Palatino Linotype" w:hAnsi="Palatino Linotype" w:cs="Arial"/>
              </w:rPr>
              <w:t>Comisionado</w:t>
            </w: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(RÚBRICA)</w:t>
            </w:r>
          </w:p>
        </w:tc>
        <w:tc>
          <w:tcPr>
            <w:tcW w:w="5184" w:type="dxa"/>
          </w:tcPr>
          <w:p w:rsidR="00554DF4" w:rsidRPr="00B27957" w:rsidRDefault="00554DF4" w:rsidP="004B2679">
            <w:pPr>
              <w:spacing w:line="360" w:lineRule="auto"/>
              <w:jc w:val="center"/>
              <w:rPr>
                <w:rFonts w:ascii="Palatino Linotype" w:hAnsi="Palatino Linotype" w:cs="Arial"/>
                <w:b/>
              </w:rPr>
            </w:pP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Luis Gustavo Parra Noriega</w:t>
            </w:r>
          </w:p>
          <w:p w:rsidR="00554DF4" w:rsidRPr="00B27957" w:rsidRDefault="00554DF4" w:rsidP="004B2679">
            <w:pPr>
              <w:spacing w:line="360" w:lineRule="auto"/>
              <w:jc w:val="center"/>
              <w:rPr>
                <w:rFonts w:ascii="Palatino Linotype" w:hAnsi="Palatino Linotype" w:cs="Arial"/>
              </w:rPr>
            </w:pPr>
            <w:r w:rsidRPr="00B27957">
              <w:rPr>
                <w:rFonts w:ascii="Palatino Linotype" w:hAnsi="Palatino Linotype" w:cs="Arial"/>
              </w:rPr>
              <w:t>Comisionado</w:t>
            </w:r>
          </w:p>
          <w:p w:rsidR="00554DF4" w:rsidRPr="00B27957" w:rsidRDefault="004B2679" w:rsidP="004B2679">
            <w:pPr>
              <w:spacing w:line="360" w:lineRule="auto"/>
              <w:jc w:val="center"/>
              <w:rPr>
                <w:rFonts w:ascii="Palatino Linotype" w:hAnsi="Palatino Linotype" w:cs="Arial"/>
                <w:b/>
              </w:rPr>
            </w:pPr>
            <w:r>
              <w:rPr>
                <w:rFonts w:ascii="Palatino Linotype" w:hAnsi="Palatino Linotype" w:cs="Arial"/>
                <w:b/>
              </w:rPr>
              <w:t>( AUSENCIA JUSTIFICADA</w:t>
            </w:r>
            <w:r w:rsidR="00554DF4" w:rsidRPr="00B27957">
              <w:rPr>
                <w:rFonts w:ascii="Palatino Linotype" w:hAnsi="Palatino Linotype" w:cs="Arial"/>
                <w:b/>
              </w:rPr>
              <w:t>)</w:t>
            </w:r>
          </w:p>
        </w:tc>
      </w:tr>
      <w:tr w:rsidR="00554DF4" w:rsidRPr="00B27957" w:rsidTr="00554DF4">
        <w:trPr>
          <w:jc w:val="center"/>
        </w:trPr>
        <w:tc>
          <w:tcPr>
            <w:tcW w:w="10368" w:type="dxa"/>
            <w:gridSpan w:val="2"/>
          </w:tcPr>
          <w:p w:rsidR="00554DF4" w:rsidRPr="00B27957" w:rsidRDefault="00554DF4" w:rsidP="004B2679">
            <w:pPr>
              <w:spacing w:line="360" w:lineRule="auto"/>
              <w:jc w:val="center"/>
              <w:rPr>
                <w:rFonts w:ascii="Palatino Linotype" w:hAnsi="Palatino Linotype" w:cs="Arial"/>
                <w:b/>
              </w:rPr>
            </w:pPr>
          </w:p>
          <w:p w:rsidR="00554DF4" w:rsidRPr="00B27957" w:rsidRDefault="00554DF4" w:rsidP="004B2679">
            <w:pPr>
              <w:spacing w:line="360" w:lineRule="auto"/>
              <w:jc w:val="center"/>
              <w:rPr>
                <w:rFonts w:ascii="Palatino Linotype" w:hAnsi="Palatino Linotype" w:cs="Arial"/>
                <w:b/>
              </w:rPr>
            </w:pPr>
            <w:r w:rsidRPr="00B27957">
              <w:rPr>
                <w:rFonts w:ascii="Palatino Linotype" w:hAnsi="Palatino Linotype" w:cs="Arial"/>
                <w:b/>
              </w:rPr>
              <w:t>Alexis Tapia Ramírez</w:t>
            </w:r>
          </w:p>
          <w:p w:rsidR="00554DF4" w:rsidRPr="00B27957" w:rsidRDefault="00554DF4" w:rsidP="004B2679">
            <w:pPr>
              <w:spacing w:line="360" w:lineRule="auto"/>
              <w:jc w:val="center"/>
              <w:rPr>
                <w:rFonts w:ascii="Palatino Linotype" w:hAnsi="Palatino Linotype" w:cs="Arial"/>
              </w:rPr>
            </w:pPr>
            <w:r w:rsidRPr="00B27957">
              <w:rPr>
                <w:rFonts w:ascii="Palatino Linotype" w:hAnsi="Palatino Linotype" w:cs="Arial"/>
              </w:rPr>
              <w:t>Secretario Técnico del Pleno</w:t>
            </w:r>
          </w:p>
          <w:p w:rsidR="00554DF4" w:rsidRDefault="00554DF4" w:rsidP="004B2679">
            <w:pPr>
              <w:spacing w:line="360" w:lineRule="auto"/>
              <w:jc w:val="center"/>
              <w:rPr>
                <w:rFonts w:ascii="Palatino Linotype" w:hAnsi="Palatino Linotype" w:cs="Arial"/>
                <w:b/>
              </w:rPr>
            </w:pPr>
            <w:r w:rsidRPr="00B27957">
              <w:rPr>
                <w:rFonts w:ascii="Palatino Linotype" w:hAnsi="Palatino Linotype" w:cs="Arial"/>
                <w:b/>
              </w:rPr>
              <w:t>(RÚBRICA)</w:t>
            </w:r>
          </w:p>
          <w:p w:rsidR="004B2679" w:rsidRPr="004B2679" w:rsidRDefault="004B2679" w:rsidP="004B2679">
            <w:pPr>
              <w:spacing w:line="360" w:lineRule="auto"/>
              <w:jc w:val="center"/>
              <w:rPr>
                <w:rFonts w:ascii="Palatino Linotype" w:hAnsi="Palatino Linotype" w:cs="Arial"/>
                <w:b/>
                <w:sz w:val="10"/>
              </w:rPr>
            </w:pPr>
          </w:p>
        </w:tc>
      </w:tr>
    </w:tbl>
    <w:p w:rsidR="002248D3" w:rsidRPr="00B27957" w:rsidRDefault="00554DF4" w:rsidP="004B2679">
      <w:pPr>
        <w:spacing w:line="360" w:lineRule="auto"/>
        <w:jc w:val="both"/>
        <w:rPr>
          <w:rFonts w:ascii="Palatino Linotype" w:hAnsi="Palatino Linotype"/>
        </w:rPr>
      </w:pPr>
      <w:r w:rsidRPr="00B27957">
        <w:rPr>
          <w:rFonts w:ascii="Palatino Linotype" w:hAnsi="Palatino Linotype" w:cs="Arial"/>
        </w:rPr>
        <w:t xml:space="preserve">Esta hoja corresponde a la resolución de fecha </w:t>
      </w:r>
      <w:r w:rsidR="00D34687" w:rsidRPr="00B27957">
        <w:rPr>
          <w:rFonts w:ascii="Palatino Linotype" w:hAnsi="Palatino Linotype" w:cs="Arial"/>
        </w:rPr>
        <w:t>veintisiete</w:t>
      </w:r>
      <w:r w:rsidRPr="00B27957">
        <w:rPr>
          <w:rFonts w:ascii="Palatino Linotype" w:hAnsi="Palatino Linotype" w:cs="Arial"/>
        </w:rPr>
        <w:t xml:space="preserve"> (</w:t>
      </w:r>
      <w:r w:rsidR="00D34687" w:rsidRPr="00B27957">
        <w:rPr>
          <w:rFonts w:ascii="Palatino Linotype" w:hAnsi="Palatino Linotype" w:cs="Arial"/>
        </w:rPr>
        <w:t>27</w:t>
      </w:r>
      <w:r w:rsidRPr="00B27957">
        <w:rPr>
          <w:rFonts w:ascii="Palatino Linotype" w:hAnsi="Palatino Linotype" w:cs="Arial"/>
        </w:rPr>
        <w:t xml:space="preserve">) de </w:t>
      </w:r>
      <w:r w:rsidR="00D34687" w:rsidRPr="00B27957">
        <w:rPr>
          <w:rFonts w:ascii="Palatino Linotype" w:hAnsi="Palatino Linotype" w:cs="Arial"/>
        </w:rPr>
        <w:t>noviembre</w:t>
      </w:r>
      <w:r w:rsidRPr="00B27957">
        <w:rPr>
          <w:rFonts w:ascii="Palatino Linotype" w:hAnsi="Palatino Linotype" w:cs="Arial"/>
        </w:rPr>
        <w:t xml:space="preserve"> de dos mil diecinueve, emitida en el recurso de revisión </w:t>
      </w:r>
      <w:r w:rsidR="00D34687" w:rsidRPr="00B27957">
        <w:rPr>
          <w:rFonts w:ascii="Palatino Linotype" w:hAnsi="Palatino Linotype" w:cs="Arial"/>
          <w:b/>
          <w:bCs/>
          <w:lang w:eastAsia="es-MX"/>
        </w:rPr>
        <w:t>07563</w:t>
      </w:r>
      <w:r w:rsidRPr="00B27957">
        <w:rPr>
          <w:rFonts w:ascii="Palatino Linotype" w:hAnsi="Palatino Linotype" w:cs="Arial"/>
          <w:b/>
          <w:bCs/>
        </w:rPr>
        <w:t>/INFOEM/IP/RR/2019.</w:t>
      </w:r>
      <w:r w:rsidRPr="00B27957">
        <w:rPr>
          <w:rFonts w:ascii="Palatino Linotype" w:hAnsi="Palatino Linotype" w:cs="Arial"/>
          <w:bCs/>
        </w:rPr>
        <w:t xml:space="preserve"> </w:t>
      </w:r>
    </w:p>
    <w:sectPr w:rsidR="002248D3" w:rsidRPr="00B27957" w:rsidSect="00B27957">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F5" w:rsidRDefault="00F168F5" w:rsidP="008B6F5F">
      <w:r>
        <w:separator/>
      </w:r>
    </w:p>
  </w:endnote>
  <w:endnote w:type="continuationSeparator" w:id="0">
    <w:p w:rsidR="00F168F5" w:rsidRDefault="00F168F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D093B" w:rsidRPr="000A2541" w:rsidRDefault="00AD093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C36B7">
              <w:rPr>
                <w:rFonts w:ascii="Palatino Linotype" w:hAnsi="Palatino Linotype"/>
                <w:b/>
                <w:bCs/>
                <w:noProof/>
              </w:rPr>
              <w:t>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C36B7">
              <w:rPr>
                <w:rFonts w:ascii="Palatino Linotype" w:hAnsi="Palatino Linotype"/>
                <w:b/>
                <w:bCs/>
                <w:noProof/>
              </w:rPr>
              <w:t>44</w:t>
            </w:r>
            <w:r w:rsidRPr="000A2541">
              <w:rPr>
                <w:rFonts w:ascii="Palatino Linotype" w:hAnsi="Palatino Linotype"/>
                <w:b/>
                <w:bCs/>
              </w:rPr>
              <w:fldChar w:fldCharType="end"/>
            </w:r>
          </w:p>
        </w:sdtContent>
      </w:sdt>
    </w:sdtContent>
  </w:sdt>
  <w:p w:rsidR="00AD093B" w:rsidRDefault="00AD09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3B" w:rsidRPr="00883450" w:rsidRDefault="00AD093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36B7" w:rsidRPr="000C36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36B7" w:rsidRPr="000C36B7">
      <w:rPr>
        <w:rFonts w:ascii="Palatino Linotype" w:hAnsi="Palatino Linotype"/>
        <w:noProof/>
        <w:sz w:val="22"/>
        <w:szCs w:val="22"/>
        <w:lang w:val="es-ES"/>
      </w:rPr>
      <w:t>44</w:t>
    </w:r>
    <w:r w:rsidRPr="00883450">
      <w:rPr>
        <w:rFonts w:ascii="Palatino Linotype" w:hAnsi="Palatino Linotype"/>
        <w:sz w:val="22"/>
        <w:szCs w:val="22"/>
      </w:rPr>
      <w:fldChar w:fldCharType="end"/>
    </w:r>
  </w:p>
  <w:p w:rsidR="00AD093B" w:rsidRPr="00883450" w:rsidRDefault="00AD09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F5" w:rsidRDefault="00F168F5" w:rsidP="008B6F5F">
      <w:r>
        <w:separator/>
      </w:r>
    </w:p>
  </w:footnote>
  <w:footnote w:type="continuationSeparator" w:id="0">
    <w:p w:rsidR="00F168F5" w:rsidRDefault="00F168F5" w:rsidP="008B6F5F">
      <w:r>
        <w:continuationSeparator/>
      </w:r>
    </w:p>
  </w:footnote>
  <w:footnote w:id="1">
    <w:p w:rsidR="00AD093B" w:rsidRDefault="00AD093B" w:rsidP="00AD093B">
      <w:pPr>
        <w:pStyle w:val="Textonotapie"/>
      </w:pPr>
      <w:r>
        <w:rPr>
          <w:rStyle w:val="Refdenotaalpie"/>
        </w:rPr>
        <w:footnoteRef/>
      </w:r>
      <w:r>
        <w:t xml:space="preserve"> Tercer párrafo, artículo 1º, Constitución Política de los Estados Unidos Mexicanos.</w:t>
      </w:r>
    </w:p>
  </w:footnote>
  <w:footnote w:id="2">
    <w:p w:rsidR="00AD093B" w:rsidRDefault="00AD093B" w:rsidP="00AD093B">
      <w:pPr>
        <w:pStyle w:val="Textonotapie"/>
      </w:pPr>
      <w:r>
        <w:rPr>
          <w:rStyle w:val="Refdenotaalpie"/>
        </w:rPr>
        <w:footnoteRef/>
      </w:r>
      <w:r>
        <w:t xml:space="preserve"> Segundo Párrafo, artículo 6º, Constitución Política de los Estados Unidos Mexicanos.</w:t>
      </w:r>
    </w:p>
  </w:footnote>
  <w:footnote w:id="3">
    <w:p w:rsidR="00AD093B" w:rsidRDefault="00AD093B" w:rsidP="00AD093B">
      <w:pPr>
        <w:pStyle w:val="Textonotapie"/>
      </w:pPr>
      <w:r>
        <w:rPr>
          <w:rStyle w:val="Refdenotaalpie"/>
        </w:rPr>
        <w:footnoteRef/>
      </w:r>
      <w:r>
        <w:t xml:space="preserve"> Artículo 176, Ley de Transparencia y Acceso a la Información Pública del Estado de México y Municipios.</w:t>
      </w:r>
    </w:p>
  </w:footnote>
  <w:footnote w:id="4">
    <w:p w:rsidR="00AD093B" w:rsidRDefault="00AD093B" w:rsidP="00AD093B">
      <w:pPr>
        <w:pStyle w:val="Textonotapie"/>
      </w:pPr>
      <w:r>
        <w:rPr>
          <w:rStyle w:val="Refdenotaalpie"/>
        </w:rPr>
        <w:footnoteRef/>
      </w:r>
      <w:r>
        <w:t xml:space="preserve"> Convención Americana sobre Derechos Humanos. Artículo 13.</w:t>
      </w:r>
    </w:p>
  </w:footnote>
  <w:footnote w:id="5">
    <w:p w:rsidR="00AD093B" w:rsidRDefault="00AD093B" w:rsidP="00AD093B">
      <w:pPr>
        <w:pStyle w:val="Textonotapie"/>
      </w:pPr>
      <w:r>
        <w:rPr>
          <w:rStyle w:val="Refdenotaalpie"/>
        </w:rPr>
        <w:footnoteRef/>
      </w:r>
      <w:r>
        <w:t xml:space="preserve"> Constitución Política de los Estados Unidos Mexicanos. Artículo sexto, sección A, Fracción I.</w:t>
      </w:r>
    </w:p>
  </w:footnote>
  <w:footnote w:id="6">
    <w:p w:rsidR="00AD093B" w:rsidRDefault="00AD093B" w:rsidP="00AD093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AD093B" w:rsidRDefault="00AD093B" w:rsidP="00AD093B">
      <w:pPr>
        <w:pStyle w:val="Textonotapie"/>
      </w:pPr>
      <w:r>
        <w:rPr>
          <w:rStyle w:val="Refdenotaalpie"/>
        </w:rPr>
        <w:footnoteRef/>
      </w:r>
      <w:r>
        <w:t xml:space="preserve"> Ibídem. Párr. 87.</w:t>
      </w:r>
    </w:p>
  </w:footnote>
  <w:footnote w:id="8">
    <w:p w:rsidR="00AD093B" w:rsidRDefault="00AD093B" w:rsidP="00AD093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F36F51" w:rsidRPr="00F36F51" w:rsidRDefault="00F36F51">
      <w:pPr>
        <w:pStyle w:val="Textonotapie"/>
        <w:rPr>
          <w:lang w:val="es-MX"/>
        </w:rPr>
      </w:pPr>
      <w:r>
        <w:rPr>
          <w:rStyle w:val="Refdenotaalpie"/>
        </w:rPr>
        <w:footnoteRef/>
      </w:r>
      <w:r>
        <w:t xml:space="preserve"> </w:t>
      </w:r>
      <w:hyperlink r:id="rId2" w:history="1">
        <w:r>
          <w:rPr>
            <w:rStyle w:val="Hipervnculo"/>
          </w:rPr>
          <w:t>https://www.osfem.gob.mx/04_Normatividad/doc/Normatividad/2019/19.-LineamInfMensualMpal_2019.pdf</w:t>
        </w:r>
      </w:hyperlink>
    </w:p>
  </w:footnote>
  <w:footnote w:id="10">
    <w:p w:rsidR="00AD093B" w:rsidRDefault="00AD093B" w:rsidP="00554DF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D093B" w:rsidRDefault="00AD093B" w:rsidP="00554DF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D093B" w:rsidRDefault="00AD093B" w:rsidP="00554DF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AD093B" w:rsidRDefault="00AD093B" w:rsidP="00554DF4">
      <w:pPr>
        <w:pStyle w:val="Textonotapie"/>
        <w:jc w:val="both"/>
        <w:rPr>
          <w:lang w:val="es-ES"/>
        </w:rPr>
      </w:pPr>
      <w:r>
        <w:rPr>
          <w:rStyle w:val="Refdenotaalpie"/>
        </w:rPr>
        <w:footnoteRef/>
      </w:r>
      <w:r>
        <w:t xml:space="preserve"> </w:t>
      </w:r>
      <w:r>
        <w:rPr>
          <w:lang w:val="es-ES"/>
        </w:rPr>
        <w:t xml:space="preserve">Tribunales Colegiados de Circuito. Novena </w:t>
      </w:r>
      <w:proofErr w:type="spellStart"/>
      <w:r>
        <w:rPr>
          <w:lang w:val="es-ES"/>
        </w:rPr>
        <w:t>Epoca</w:t>
      </w:r>
      <w:proofErr w:type="spellEnd"/>
      <w:r>
        <w:rPr>
          <w:lang w:val="es-ES"/>
        </w:rPr>
        <w:t xml:space="preserve">. Semanario Judicial de la Federación y su Gaceta. Tomo III, marzo de 1996. </w:t>
      </w:r>
      <w:proofErr w:type="spellStart"/>
      <w:r>
        <w:rPr>
          <w:lang w:val="es-ES"/>
        </w:rPr>
        <w:t>Pág</w:t>
      </w:r>
      <w:proofErr w:type="spellEnd"/>
      <w:r>
        <w:rPr>
          <w:lang w:val="es-ES"/>
        </w:rPr>
        <w:t xml:space="preserve"> 769. Consultado en http://sjf.scjn.gob.mx/sjfsist/Documentos/Tesis/203/203143.pdf  el viernes 16 de junio de 2017.</w:t>
      </w:r>
    </w:p>
  </w:footnote>
  <w:footnote w:id="12">
    <w:p w:rsidR="00AD093B" w:rsidRDefault="00AD093B" w:rsidP="00554DF4">
      <w:pPr>
        <w:pStyle w:val="Textonotapie"/>
        <w:jc w:val="both"/>
      </w:pPr>
      <w:r>
        <w:rPr>
          <w:rStyle w:val="Refdenotaalpie"/>
        </w:rPr>
        <w:footnoteRef/>
      </w:r>
      <w:r>
        <w:t xml:space="preserve"> Artículo 3. Para los efectos de la presente Ley se entenderá por:</w:t>
      </w:r>
    </w:p>
    <w:p w:rsidR="00AD093B" w:rsidRDefault="00AD093B" w:rsidP="00554DF4">
      <w:pPr>
        <w:pStyle w:val="Textonotapie"/>
        <w:jc w:val="both"/>
      </w:pPr>
      <w:r>
        <w:t xml:space="preserve"> (…)</w:t>
      </w:r>
    </w:p>
    <w:p w:rsidR="00AD093B" w:rsidRDefault="00AD093B" w:rsidP="00554DF4">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093B" w:rsidRPr="00EF13C1" w:rsidTr="00646380">
      <w:trPr>
        <w:trHeight w:val="138"/>
        <w:jc w:val="right"/>
      </w:trPr>
      <w:tc>
        <w:tcPr>
          <w:tcW w:w="2552" w:type="dxa"/>
          <w:vAlign w:val="center"/>
        </w:tcPr>
        <w:p w:rsidR="00AD093B" w:rsidRPr="00EF13C1" w:rsidRDefault="00AD093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D093B" w:rsidRPr="00EF13C1" w:rsidRDefault="00D77861" w:rsidP="00D77861">
          <w:pPr>
            <w:pStyle w:val="Encabezado"/>
            <w:jc w:val="right"/>
            <w:rPr>
              <w:rFonts w:ascii="Palatino Linotype" w:hAnsi="Palatino Linotype"/>
              <w:b/>
              <w:sz w:val="22"/>
              <w:szCs w:val="22"/>
            </w:rPr>
          </w:pPr>
          <w:r>
            <w:rPr>
              <w:rFonts w:ascii="Palatino Linotype" w:hAnsi="Palatino Linotype" w:cs="Arial"/>
              <w:b/>
              <w:bCs/>
              <w:sz w:val="22"/>
              <w:szCs w:val="22"/>
              <w:lang w:eastAsia="es-MX"/>
            </w:rPr>
            <w:t>07563</w:t>
          </w:r>
          <w:r w:rsidR="00AD093B">
            <w:rPr>
              <w:rFonts w:ascii="Palatino Linotype" w:hAnsi="Palatino Linotype" w:cs="Arial"/>
              <w:b/>
              <w:bCs/>
              <w:sz w:val="22"/>
              <w:szCs w:val="22"/>
              <w:lang w:eastAsia="es-MX"/>
            </w:rPr>
            <w:t>/INFOEM/IP/RR/2019</w:t>
          </w:r>
        </w:p>
      </w:tc>
    </w:tr>
    <w:tr w:rsidR="00AD093B" w:rsidRPr="00EF13C1" w:rsidTr="00646380">
      <w:trPr>
        <w:trHeight w:val="233"/>
        <w:jc w:val="right"/>
      </w:trPr>
      <w:tc>
        <w:tcPr>
          <w:tcW w:w="2552" w:type="dxa"/>
          <w:vAlign w:val="center"/>
        </w:tcPr>
        <w:p w:rsidR="00AD093B" w:rsidRPr="00EF13C1" w:rsidRDefault="00AD093B" w:rsidP="00646380">
          <w:pPr>
            <w:rPr>
              <w:rFonts w:ascii="Palatino Linotype" w:hAnsi="Palatino Linotype"/>
              <w:b/>
              <w:sz w:val="22"/>
              <w:szCs w:val="22"/>
            </w:rPr>
          </w:pPr>
        </w:p>
      </w:tc>
      <w:tc>
        <w:tcPr>
          <w:tcW w:w="3826" w:type="dxa"/>
          <w:vAlign w:val="center"/>
        </w:tcPr>
        <w:p w:rsidR="00AD093B" w:rsidRPr="00EF13C1" w:rsidRDefault="00AD093B" w:rsidP="00141DF6">
          <w:pPr>
            <w:pStyle w:val="Encabezado"/>
            <w:jc w:val="center"/>
            <w:rPr>
              <w:rFonts w:ascii="Palatino Linotype" w:hAnsi="Palatino Linotype"/>
              <w:b/>
              <w:sz w:val="22"/>
              <w:szCs w:val="22"/>
            </w:rPr>
          </w:pPr>
        </w:p>
      </w:tc>
    </w:tr>
    <w:tr w:rsidR="00AD093B" w:rsidRPr="00EF13C1" w:rsidTr="00646380">
      <w:trPr>
        <w:trHeight w:val="321"/>
        <w:jc w:val="right"/>
      </w:trPr>
      <w:tc>
        <w:tcPr>
          <w:tcW w:w="2552" w:type="dxa"/>
          <w:vAlign w:val="center"/>
        </w:tcPr>
        <w:p w:rsidR="00AD093B" w:rsidRPr="00EF13C1" w:rsidRDefault="00AD093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D093B" w:rsidRPr="00EF13C1" w:rsidRDefault="00AD093B" w:rsidP="00D77861">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D77861">
            <w:rPr>
              <w:rFonts w:ascii="Palatino Linotype" w:hAnsi="Palatino Linotype"/>
              <w:b/>
              <w:bCs/>
              <w:sz w:val="22"/>
              <w:szCs w:val="22"/>
            </w:rPr>
            <w:t>Ixtapan de la Sal</w:t>
          </w:r>
        </w:p>
      </w:tc>
    </w:tr>
    <w:tr w:rsidR="00AD093B" w:rsidRPr="00EF13C1" w:rsidTr="00646380">
      <w:trPr>
        <w:trHeight w:val="321"/>
        <w:jc w:val="right"/>
      </w:trPr>
      <w:tc>
        <w:tcPr>
          <w:tcW w:w="2552" w:type="dxa"/>
          <w:vAlign w:val="center"/>
        </w:tcPr>
        <w:p w:rsidR="00AD093B" w:rsidRPr="00EF13C1" w:rsidRDefault="00AD093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D093B" w:rsidRPr="00EF13C1" w:rsidRDefault="00AD093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093B" w:rsidRDefault="00AD093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D093B" w:rsidRPr="00182113" w:rsidTr="00141DF6">
      <w:trPr>
        <w:trHeight w:val="138"/>
      </w:trPr>
      <w:tc>
        <w:tcPr>
          <w:tcW w:w="2532" w:type="dxa"/>
          <w:vAlign w:val="center"/>
        </w:tcPr>
        <w:p w:rsidR="00AD093B" w:rsidRPr="00EF13C1" w:rsidRDefault="00AD093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D093B" w:rsidRPr="00EF13C1" w:rsidRDefault="00D77861" w:rsidP="00D77861">
          <w:pPr>
            <w:pStyle w:val="Encabezado"/>
            <w:jc w:val="right"/>
            <w:rPr>
              <w:rFonts w:ascii="Palatino Linotype" w:hAnsi="Palatino Linotype"/>
              <w:b/>
              <w:sz w:val="22"/>
              <w:szCs w:val="22"/>
            </w:rPr>
          </w:pPr>
          <w:r>
            <w:rPr>
              <w:rFonts w:ascii="Palatino Linotype" w:hAnsi="Palatino Linotype" w:cs="Arial"/>
              <w:b/>
              <w:bCs/>
              <w:sz w:val="22"/>
              <w:szCs w:val="22"/>
              <w:lang w:eastAsia="es-MX"/>
            </w:rPr>
            <w:t>0756</w:t>
          </w:r>
          <w:r w:rsidR="00AD093B">
            <w:rPr>
              <w:rFonts w:ascii="Palatino Linotype" w:hAnsi="Palatino Linotype" w:cs="Arial"/>
              <w:b/>
              <w:bCs/>
              <w:sz w:val="22"/>
              <w:szCs w:val="22"/>
              <w:lang w:eastAsia="es-MX"/>
            </w:rPr>
            <w:t xml:space="preserve">3/INFOEM/IP/RR/2019 </w:t>
          </w:r>
        </w:p>
      </w:tc>
      <w:tc>
        <w:tcPr>
          <w:tcW w:w="2532" w:type="dxa"/>
          <w:vAlign w:val="center"/>
        </w:tcPr>
        <w:p w:rsidR="00AD093B" w:rsidRPr="00182113" w:rsidRDefault="00AD093B" w:rsidP="00141DF6">
          <w:pPr>
            <w:rPr>
              <w:rFonts w:ascii="Palatino Linotype" w:hAnsi="Palatino Linotype"/>
              <w:b/>
              <w:sz w:val="22"/>
              <w:szCs w:val="22"/>
            </w:rPr>
          </w:pPr>
        </w:p>
      </w:tc>
      <w:tc>
        <w:tcPr>
          <w:tcW w:w="236" w:type="dxa"/>
          <w:vAlign w:val="center"/>
        </w:tcPr>
        <w:p w:rsidR="00AD093B" w:rsidRPr="00182113" w:rsidRDefault="00AD093B" w:rsidP="00141DF6">
          <w:pPr>
            <w:pStyle w:val="Encabezado"/>
            <w:jc w:val="center"/>
            <w:rPr>
              <w:rFonts w:ascii="Palatino Linotype" w:hAnsi="Palatino Linotype"/>
              <w:b/>
              <w:sz w:val="22"/>
              <w:szCs w:val="22"/>
            </w:rPr>
          </w:pPr>
        </w:p>
      </w:tc>
      <w:tc>
        <w:tcPr>
          <w:tcW w:w="3261" w:type="dxa"/>
          <w:vAlign w:val="center"/>
        </w:tcPr>
        <w:p w:rsidR="00AD093B" w:rsidRPr="00182113" w:rsidRDefault="00AD093B" w:rsidP="00141DF6">
          <w:pPr>
            <w:pStyle w:val="Encabezado"/>
            <w:rPr>
              <w:rFonts w:ascii="Palatino Linotype" w:hAnsi="Palatino Linotype"/>
              <w:b/>
              <w:sz w:val="22"/>
              <w:szCs w:val="22"/>
            </w:rPr>
          </w:pPr>
        </w:p>
      </w:tc>
    </w:tr>
    <w:tr w:rsidR="00AD093B" w:rsidRPr="00182113" w:rsidTr="00141DF6">
      <w:trPr>
        <w:trHeight w:val="227"/>
      </w:trPr>
      <w:tc>
        <w:tcPr>
          <w:tcW w:w="2532" w:type="dxa"/>
          <w:vAlign w:val="center"/>
        </w:tcPr>
        <w:p w:rsidR="00AD093B" w:rsidRPr="00EF13C1" w:rsidRDefault="00AD093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D093B" w:rsidRPr="00EF13C1" w:rsidRDefault="00FF272B" w:rsidP="00B07299">
          <w:pPr>
            <w:pStyle w:val="Encabezado"/>
            <w:jc w:val="center"/>
            <w:rPr>
              <w:rFonts w:ascii="Palatino Linotype" w:hAnsi="Palatino Linotype"/>
              <w:b/>
              <w:sz w:val="22"/>
              <w:szCs w:val="22"/>
            </w:rPr>
          </w:pPr>
          <w:r>
            <w:rPr>
              <w:rFonts w:ascii="Palatino Linotype" w:hAnsi="Palatino Linotype"/>
              <w:b/>
              <w:sz w:val="22"/>
              <w:szCs w:val="22"/>
            </w:rPr>
            <w:t xml:space="preserve">           </w:t>
          </w:r>
          <w:r w:rsidR="00B07299" w:rsidRPr="00B07299">
            <w:rPr>
              <w:rFonts w:ascii="Palatino Linotype" w:hAnsi="Palatino Linotype"/>
              <w:b/>
              <w:sz w:val="22"/>
              <w:szCs w:val="22"/>
              <w:highlight w:val="black"/>
            </w:rPr>
            <w:t>-----------------------------------------</w:t>
          </w:r>
        </w:p>
      </w:tc>
      <w:tc>
        <w:tcPr>
          <w:tcW w:w="2532" w:type="dxa"/>
          <w:vAlign w:val="center"/>
        </w:tcPr>
        <w:p w:rsidR="00AD093B" w:rsidRPr="00182113" w:rsidRDefault="00AD093B" w:rsidP="00141DF6">
          <w:pPr>
            <w:rPr>
              <w:rFonts w:ascii="Palatino Linotype" w:hAnsi="Palatino Linotype"/>
              <w:b/>
              <w:sz w:val="22"/>
              <w:szCs w:val="22"/>
            </w:rPr>
          </w:pPr>
        </w:p>
      </w:tc>
      <w:tc>
        <w:tcPr>
          <w:tcW w:w="236" w:type="dxa"/>
          <w:vAlign w:val="center"/>
        </w:tcPr>
        <w:p w:rsidR="00AD093B" w:rsidRPr="00182113" w:rsidRDefault="00AD093B" w:rsidP="00141DF6">
          <w:pPr>
            <w:pStyle w:val="Encabezado"/>
            <w:jc w:val="center"/>
            <w:rPr>
              <w:rFonts w:ascii="Palatino Linotype" w:hAnsi="Palatino Linotype"/>
              <w:b/>
              <w:sz w:val="22"/>
              <w:szCs w:val="22"/>
            </w:rPr>
          </w:pPr>
        </w:p>
      </w:tc>
      <w:tc>
        <w:tcPr>
          <w:tcW w:w="3261" w:type="dxa"/>
          <w:vAlign w:val="center"/>
        </w:tcPr>
        <w:p w:rsidR="00AD093B" w:rsidRPr="00182113" w:rsidRDefault="00AD093B" w:rsidP="00141DF6">
          <w:pPr>
            <w:pStyle w:val="Encabezado"/>
            <w:rPr>
              <w:rFonts w:ascii="Palatino Linotype" w:hAnsi="Palatino Linotype"/>
              <w:b/>
              <w:sz w:val="22"/>
              <w:szCs w:val="22"/>
            </w:rPr>
          </w:pPr>
        </w:p>
      </w:tc>
    </w:tr>
    <w:tr w:rsidR="00AD093B" w:rsidRPr="00182113" w:rsidTr="00141DF6">
      <w:trPr>
        <w:trHeight w:val="232"/>
      </w:trPr>
      <w:tc>
        <w:tcPr>
          <w:tcW w:w="2532" w:type="dxa"/>
          <w:vAlign w:val="center"/>
        </w:tcPr>
        <w:p w:rsidR="00AD093B" w:rsidRPr="00EF13C1" w:rsidRDefault="00AD093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D093B" w:rsidRPr="00EF13C1" w:rsidRDefault="00AD093B" w:rsidP="00D77861">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D77861">
            <w:rPr>
              <w:rFonts w:ascii="Palatino Linotype" w:hAnsi="Palatino Linotype"/>
              <w:b/>
              <w:bCs/>
              <w:sz w:val="22"/>
              <w:szCs w:val="22"/>
            </w:rPr>
            <w:t>Ixtapan de la Sal</w:t>
          </w:r>
        </w:p>
      </w:tc>
      <w:tc>
        <w:tcPr>
          <w:tcW w:w="2532" w:type="dxa"/>
          <w:vAlign w:val="center"/>
        </w:tcPr>
        <w:p w:rsidR="00AD093B" w:rsidRPr="00182113" w:rsidRDefault="00AD093B" w:rsidP="00141DF6">
          <w:pPr>
            <w:rPr>
              <w:rFonts w:ascii="Palatino Linotype" w:hAnsi="Palatino Linotype"/>
              <w:b/>
              <w:sz w:val="22"/>
              <w:szCs w:val="22"/>
            </w:rPr>
          </w:pPr>
        </w:p>
      </w:tc>
      <w:tc>
        <w:tcPr>
          <w:tcW w:w="236" w:type="dxa"/>
          <w:vAlign w:val="center"/>
        </w:tcPr>
        <w:p w:rsidR="00AD093B" w:rsidRPr="00182113" w:rsidRDefault="00AD093B" w:rsidP="00141DF6">
          <w:pPr>
            <w:pStyle w:val="Encabezado"/>
            <w:jc w:val="center"/>
            <w:rPr>
              <w:rFonts w:ascii="Palatino Linotype" w:hAnsi="Palatino Linotype"/>
              <w:b/>
              <w:sz w:val="22"/>
              <w:szCs w:val="22"/>
            </w:rPr>
          </w:pPr>
        </w:p>
      </w:tc>
      <w:tc>
        <w:tcPr>
          <w:tcW w:w="3261" w:type="dxa"/>
          <w:vAlign w:val="center"/>
        </w:tcPr>
        <w:p w:rsidR="00AD093B" w:rsidRPr="00182113" w:rsidRDefault="00AD093B" w:rsidP="00141DF6">
          <w:pPr>
            <w:pStyle w:val="Encabezado"/>
            <w:rPr>
              <w:rFonts w:ascii="Palatino Linotype" w:hAnsi="Palatino Linotype"/>
              <w:b/>
              <w:sz w:val="22"/>
              <w:szCs w:val="22"/>
            </w:rPr>
          </w:pPr>
        </w:p>
      </w:tc>
    </w:tr>
    <w:tr w:rsidR="00AD093B" w:rsidRPr="00182113" w:rsidTr="00141DF6">
      <w:trPr>
        <w:trHeight w:val="320"/>
      </w:trPr>
      <w:tc>
        <w:tcPr>
          <w:tcW w:w="2532" w:type="dxa"/>
          <w:vAlign w:val="center"/>
        </w:tcPr>
        <w:p w:rsidR="00AD093B" w:rsidRPr="00EF13C1" w:rsidRDefault="00AD093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D093B" w:rsidRPr="00EF13C1" w:rsidRDefault="00AD093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D093B" w:rsidRPr="00182113" w:rsidRDefault="00AD093B" w:rsidP="00141DF6">
          <w:pPr>
            <w:rPr>
              <w:rFonts w:ascii="Palatino Linotype" w:hAnsi="Palatino Linotype"/>
              <w:b/>
              <w:sz w:val="22"/>
              <w:szCs w:val="22"/>
            </w:rPr>
          </w:pPr>
        </w:p>
      </w:tc>
      <w:tc>
        <w:tcPr>
          <w:tcW w:w="236" w:type="dxa"/>
          <w:vAlign w:val="center"/>
        </w:tcPr>
        <w:p w:rsidR="00AD093B" w:rsidRPr="00182113" w:rsidRDefault="00AD093B" w:rsidP="00141DF6">
          <w:pPr>
            <w:pStyle w:val="Encabezado"/>
            <w:jc w:val="center"/>
            <w:rPr>
              <w:rFonts w:ascii="Palatino Linotype" w:hAnsi="Palatino Linotype"/>
              <w:b/>
              <w:sz w:val="22"/>
              <w:szCs w:val="22"/>
            </w:rPr>
          </w:pPr>
        </w:p>
      </w:tc>
      <w:tc>
        <w:tcPr>
          <w:tcW w:w="3261" w:type="dxa"/>
          <w:vAlign w:val="center"/>
        </w:tcPr>
        <w:p w:rsidR="00AD093B" w:rsidRPr="00182113" w:rsidRDefault="00AD093B" w:rsidP="00141DF6">
          <w:pPr>
            <w:pStyle w:val="Encabezado"/>
            <w:rPr>
              <w:rFonts w:ascii="Palatino Linotype" w:hAnsi="Palatino Linotype"/>
              <w:b/>
              <w:sz w:val="22"/>
              <w:szCs w:val="22"/>
            </w:rPr>
          </w:pPr>
        </w:p>
      </w:tc>
    </w:tr>
  </w:tbl>
  <w:p w:rsidR="00AD093B" w:rsidRDefault="00AD0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C47B57"/>
    <w:multiLevelType w:val="hybridMultilevel"/>
    <w:tmpl w:val="187A43B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BC076F0"/>
    <w:multiLevelType w:val="hybridMultilevel"/>
    <w:tmpl w:val="5D8C5D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6C042F6"/>
    <w:multiLevelType w:val="hybridMultilevel"/>
    <w:tmpl w:val="39AE27C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 w:numId="11">
    <w:abstractNumId w:val="7"/>
  </w:num>
  <w:num w:numId="12">
    <w:abstractNumId w:val="1"/>
  </w:num>
  <w:num w:numId="13">
    <w:abstractNumId w:val="8"/>
  </w:num>
  <w:num w:numId="14">
    <w:abstractNumId w:val="0"/>
  </w:num>
  <w:num w:numId="15">
    <w:abstractNumId w:val="10"/>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CFC"/>
    <w:rsid w:val="00021EFC"/>
    <w:rsid w:val="000274EF"/>
    <w:rsid w:val="00031362"/>
    <w:rsid w:val="00032ED4"/>
    <w:rsid w:val="000343D4"/>
    <w:rsid w:val="00036E69"/>
    <w:rsid w:val="000404FD"/>
    <w:rsid w:val="0004269C"/>
    <w:rsid w:val="00045D8E"/>
    <w:rsid w:val="000471A3"/>
    <w:rsid w:val="000550E9"/>
    <w:rsid w:val="00055C0B"/>
    <w:rsid w:val="00057046"/>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6B7"/>
    <w:rsid w:val="000C37A1"/>
    <w:rsid w:val="000C524E"/>
    <w:rsid w:val="000D4FCC"/>
    <w:rsid w:val="000D62D7"/>
    <w:rsid w:val="000E03A9"/>
    <w:rsid w:val="000E04B9"/>
    <w:rsid w:val="000E053C"/>
    <w:rsid w:val="000E1BDA"/>
    <w:rsid w:val="000E1ECA"/>
    <w:rsid w:val="000E244C"/>
    <w:rsid w:val="000E2AC3"/>
    <w:rsid w:val="000E43C9"/>
    <w:rsid w:val="000E4F0E"/>
    <w:rsid w:val="000E5CF6"/>
    <w:rsid w:val="000E7023"/>
    <w:rsid w:val="000F13EC"/>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703D"/>
    <w:rsid w:val="001A160C"/>
    <w:rsid w:val="001A556A"/>
    <w:rsid w:val="001A7D74"/>
    <w:rsid w:val="001B0E38"/>
    <w:rsid w:val="001B3D20"/>
    <w:rsid w:val="001B48A5"/>
    <w:rsid w:val="001C0763"/>
    <w:rsid w:val="001C0F74"/>
    <w:rsid w:val="001C1F82"/>
    <w:rsid w:val="001C32D4"/>
    <w:rsid w:val="001C6037"/>
    <w:rsid w:val="001C7C47"/>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2089E"/>
    <w:rsid w:val="00220C8D"/>
    <w:rsid w:val="0022251B"/>
    <w:rsid w:val="00222845"/>
    <w:rsid w:val="002229DA"/>
    <w:rsid w:val="002248D3"/>
    <w:rsid w:val="00225AEA"/>
    <w:rsid w:val="00230ED8"/>
    <w:rsid w:val="00231687"/>
    <w:rsid w:val="002318E4"/>
    <w:rsid w:val="00231FF4"/>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6B36"/>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7BFD"/>
    <w:rsid w:val="002E01F3"/>
    <w:rsid w:val="002E2041"/>
    <w:rsid w:val="002E4801"/>
    <w:rsid w:val="002F1198"/>
    <w:rsid w:val="002F37F6"/>
    <w:rsid w:val="002F41D4"/>
    <w:rsid w:val="002F42C6"/>
    <w:rsid w:val="002F4E9B"/>
    <w:rsid w:val="003006D4"/>
    <w:rsid w:val="00302FF6"/>
    <w:rsid w:val="003052D7"/>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237D"/>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F369B"/>
    <w:rsid w:val="003F4747"/>
    <w:rsid w:val="003F688E"/>
    <w:rsid w:val="003F7AE2"/>
    <w:rsid w:val="003F7E47"/>
    <w:rsid w:val="00400CBE"/>
    <w:rsid w:val="00405905"/>
    <w:rsid w:val="00405F39"/>
    <w:rsid w:val="0041566F"/>
    <w:rsid w:val="00415864"/>
    <w:rsid w:val="00420A1F"/>
    <w:rsid w:val="004246CF"/>
    <w:rsid w:val="004311BF"/>
    <w:rsid w:val="00433978"/>
    <w:rsid w:val="0043492B"/>
    <w:rsid w:val="00443C87"/>
    <w:rsid w:val="0044467F"/>
    <w:rsid w:val="00446859"/>
    <w:rsid w:val="00446A7B"/>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2679"/>
    <w:rsid w:val="004B5E61"/>
    <w:rsid w:val="004C6DD1"/>
    <w:rsid w:val="004C775C"/>
    <w:rsid w:val="004D60FB"/>
    <w:rsid w:val="004D6254"/>
    <w:rsid w:val="004D6310"/>
    <w:rsid w:val="004D65D4"/>
    <w:rsid w:val="004E1E1B"/>
    <w:rsid w:val="004E2942"/>
    <w:rsid w:val="004E30FA"/>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4DF4"/>
    <w:rsid w:val="0055717D"/>
    <w:rsid w:val="0056331C"/>
    <w:rsid w:val="0056738A"/>
    <w:rsid w:val="00570FDC"/>
    <w:rsid w:val="00571A57"/>
    <w:rsid w:val="00580D78"/>
    <w:rsid w:val="00582A53"/>
    <w:rsid w:val="00583AB6"/>
    <w:rsid w:val="00583ECD"/>
    <w:rsid w:val="005855B3"/>
    <w:rsid w:val="00585CCF"/>
    <w:rsid w:val="00587D80"/>
    <w:rsid w:val="005933EC"/>
    <w:rsid w:val="0059406B"/>
    <w:rsid w:val="005949E1"/>
    <w:rsid w:val="005A1327"/>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71EE2"/>
    <w:rsid w:val="00672920"/>
    <w:rsid w:val="006740AD"/>
    <w:rsid w:val="006758D9"/>
    <w:rsid w:val="00684855"/>
    <w:rsid w:val="00685022"/>
    <w:rsid w:val="00685C1F"/>
    <w:rsid w:val="00686CB3"/>
    <w:rsid w:val="00693768"/>
    <w:rsid w:val="00695DD2"/>
    <w:rsid w:val="006A2124"/>
    <w:rsid w:val="006A4141"/>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15DD"/>
    <w:rsid w:val="00721DFC"/>
    <w:rsid w:val="00723ABC"/>
    <w:rsid w:val="00725A86"/>
    <w:rsid w:val="0073255C"/>
    <w:rsid w:val="007338EF"/>
    <w:rsid w:val="007401AD"/>
    <w:rsid w:val="00740D89"/>
    <w:rsid w:val="00742C51"/>
    <w:rsid w:val="00745072"/>
    <w:rsid w:val="00746CAC"/>
    <w:rsid w:val="007473A6"/>
    <w:rsid w:val="00747BD2"/>
    <w:rsid w:val="00755CC3"/>
    <w:rsid w:val="00756E1A"/>
    <w:rsid w:val="00757EFE"/>
    <w:rsid w:val="0076044B"/>
    <w:rsid w:val="007604AA"/>
    <w:rsid w:val="00766EB6"/>
    <w:rsid w:val="007740EB"/>
    <w:rsid w:val="0078539D"/>
    <w:rsid w:val="00785B79"/>
    <w:rsid w:val="00794037"/>
    <w:rsid w:val="00795D3A"/>
    <w:rsid w:val="00795EA1"/>
    <w:rsid w:val="00796727"/>
    <w:rsid w:val="00796D7E"/>
    <w:rsid w:val="007B3099"/>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73F"/>
    <w:rsid w:val="00826DBC"/>
    <w:rsid w:val="00830751"/>
    <w:rsid w:val="00833DF1"/>
    <w:rsid w:val="00835853"/>
    <w:rsid w:val="00837A65"/>
    <w:rsid w:val="00840042"/>
    <w:rsid w:val="00840C2D"/>
    <w:rsid w:val="008427BB"/>
    <w:rsid w:val="00843D41"/>
    <w:rsid w:val="00844254"/>
    <w:rsid w:val="00847AFB"/>
    <w:rsid w:val="0085232E"/>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16C74"/>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57D"/>
    <w:rsid w:val="00954B5F"/>
    <w:rsid w:val="00954B82"/>
    <w:rsid w:val="00954FB9"/>
    <w:rsid w:val="009603EC"/>
    <w:rsid w:val="00962CAE"/>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0CF4"/>
    <w:rsid w:val="009E5696"/>
    <w:rsid w:val="009E7FF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70D12"/>
    <w:rsid w:val="00A82194"/>
    <w:rsid w:val="00A828E4"/>
    <w:rsid w:val="00A848FC"/>
    <w:rsid w:val="00A8727A"/>
    <w:rsid w:val="00A9281A"/>
    <w:rsid w:val="00A9421A"/>
    <w:rsid w:val="00A95989"/>
    <w:rsid w:val="00A9637C"/>
    <w:rsid w:val="00AA311C"/>
    <w:rsid w:val="00AB0497"/>
    <w:rsid w:val="00AB21D6"/>
    <w:rsid w:val="00AB2713"/>
    <w:rsid w:val="00AB3D5A"/>
    <w:rsid w:val="00AB3E67"/>
    <w:rsid w:val="00AB43B1"/>
    <w:rsid w:val="00AB679F"/>
    <w:rsid w:val="00AB6C1E"/>
    <w:rsid w:val="00AC3C31"/>
    <w:rsid w:val="00AC4812"/>
    <w:rsid w:val="00AC6FC5"/>
    <w:rsid w:val="00AC7D50"/>
    <w:rsid w:val="00AD093B"/>
    <w:rsid w:val="00AD184C"/>
    <w:rsid w:val="00AD2AF6"/>
    <w:rsid w:val="00AE094B"/>
    <w:rsid w:val="00AE1DD5"/>
    <w:rsid w:val="00AE5ED3"/>
    <w:rsid w:val="00AE6A0C"/>
    <w:rsid w:val="00AF064C"/>
    <w:rsid w:val="00AF0D0E"/>
    <w:rsid w:val="00B01F10"/>
    <w:rsid w:val="00B024CD"/>
    <w:rsid w:val="00B06E30"/>
    <w:rsid w:val="00B07299"/>
    <w:rsid w:val="00B07912"/>
    <w:rsid w:val="00B07E62"/>
    <w:rsid w:val="00B1149A"/>
    <w:rsid w:val="00B12F05"/>
    <w:rsid w:val="00B13BA4"/>
    <w:rsid w:val="00B14AF0"/>
    <w:rsid w:val="00B14EF2"/>
    <w:rsid w:val="00B165CC"/>
    <w:rsid w:val="00B16FB2"/>
    <w:rsid w:val="00B21140"/>
    <w:rsid w:val="00B216D8"/>
    <w:rsid w:val="00B216F0"/>
    <w:rsid w:val="00B22D36"/>
    <w:rsid w:val="00B247C4"/>
    <w:rsid w:val="00B24B4D"/>
    <w:rsid w:val="00B258AA"/>
    <w:rsid w:val="00B27957"/>
    <w:rsid w:val="00B34623"/>
    <w:rsid w:val="00B36CBB"/>
    <w:rsid w:val="00B37C23"/>
    <w:rsid w:val="00B40212"/>
    <w:rsid w:val="00B40B5C"/>
    <w:rsid w:val="00B50B83"/>
    <w:rsid w:val="00B5361E"/>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2730"/>
    <w:rsid w:val="00BA76D6"/>
    <w:rsid w:val="00BB126F"/>
    <w:rsid w:val="00BB3360"/>
    <w:rsid w:val="00BB3486"/>
    <w:rsid w:val="00BB383B"/>
    <w:rsid w:val="00BB4217"/>
    <w:rsid w:val="00BB7073"/>
    <w:rsid w:val="00BB7618"/>
    <w:rsid w:val="00BC0ABE"/>
    <w:rsid w:val="00BC1428"/>
    <w:rsid w:val="00BC259E"/>
    <w:rsid w:val="00BD13E9"/>
    <w:rsid w:val="00BE0B34"/>
    <w:rsid w:val="00BE1F56"/>
    <w:rsid w:val="00BE3B9E"/>
    <w:rsid w:val="00BE7859"/>
    <w:rsid w:val="00BF5406"/>
    <w:rsid w:val="00BF7759"/>
    <w:rsid w:val="00C00901"/>
    <w:rsid w:val="00C11558"/>
    <w:rsid w:val="00C11D32"/>
    <w:rsid w:val="00C156B2"/>
    <w:rsid w:val="00C22445"/>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58D0"/>
    <w:rsid w:val="00CE60E2"/>
    <w:rsid w:val="00CF1B65"/>
    <w:rsid w:val="00CF2A07"/>
    <w:rsid w:val="00CF71EA"/>
    <w:rsid w:val="00CF79AF"/>
    <w:rsid w:val="00D01008"/>
    <w:rsid w:val="00D047AC"/>
    <w:rsid w:val="00D077FB"/>
    <w:rsid w:val="00D11B0B"/>
    <w:rsid w:val="00D11E1D"/>
    <w:rsid w:val="00D16D22"/>
    <w:rsid w:val="00D31C70"/>
    <w:rsid w:val="00D343BD"/>
    <w:rsid w:val="00D345F4"/>
    <w:rsid w:val="00D34687"/>
    <w:rsid w:val="00D35DE2"/>
    <w:rsid w:val="00D41D69"/>
    <w:rsid w:val="00D42221"/>
    <w:rsid w:val="00D57D6E"/>
    <w:rsid w:val="00D60131"/>
    <w:rsid w:val="00D6467C"/>
    <w:rsid w:val="00D70F0F"/>
    <w:rsid w:val="00D75159"/>
    <w:rsid w:val="00D7583A"/>
    <w:rsid w:val="00D765E3"/>
    <w:rsid w:val="00D76CEA"/>
    <w:rsid w:val="00D777C0"/>
    <w:rsid w:val="00D77861"/>
    <w:rsid w:val="00D81D71"/>
    <w:rsid w:val="00D87A72"/>
    <w:rsid w:val="00D87AF3"/>
    <w:rsid w:val="00D97117"/>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0EC3"/>
    <w:rsid w:val="00E446ED"/>
    <w:rsid w:val="00E50C09"/>
    <w:rsid w:val="00E5400F"/>
    <w:rsid w:val="00E55AA1"/>
    <w:rsid w:val="00E60440"/>
    <w:rsid w:val="00E60771"/>
    <w:rsid w:val="00E616A4"/>
    <w:rsid w:val="00E62F4E"/>
    <w:rsid w:val="00E632D0"/>
    <w:rsid w:val="00E64135"/>
    <w:rsid w:val="00E6579F"/>
    <w:rsid w:val="00E65874"/>
    <w:rsid w:val="00E6663B"/>
    <w:rsid w:val="00E66780"/>
    <w:rsid w:val="00E66B3A"/>
    <w:rsid w:val="00E81879"/>
    <w:rsid w:val="00E83578"/>
    <w:rsid w:val="00E876CA"/>
    <w:rsid w:val="00E91E3F"/>
    <w:rsid w:val="00E95C7C"/>
    <w:rsid w:val="00EA4970"/>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168F5"/>
    <w:rsid w:val="00F21C23"/>
    <w:rsid w:val="00F22076"/>
    <w:rsid w:val="00F31162"/>
    <w:rsid w:val="00F34E81"/>
    <w:rsid w:val="00F36F51"/>
    <w:rsid w:val="00F416A5"/>
    <w:rsid w:val="00F4517B"/>
    <w:rsid w:val="00F51FCD"/>
    <w:rsid w:val="00F55213"/>
    <w:rsid w:val="00F55EBA"/>
    <w:rsid w:val="00F57F08"/>
    <w:rsid w:val="00F611A7"/>
    <w:rsid w:val="00F66D06"/>
    <w:rsid w:val="00F67AC6"/>
    <w:rsid w:val="00F67B5B"/>
    <w:rsid w:val="00F72E48"/>
    <w:rsid w:val="00F77D9B"/>
    <w:rsid w:val="00F77E6F"/>
    <w:rsid w:val="00F811F5"/>
    <w:rsid w:val="00F816E8"/>
    <w:rsid w:val="00F817E5"/>
    <w:rsid w:val="00F81C22"/>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0DF3"/>
    <w:rsid w:val="00FD731B"/>
    <w:rsid w:val="00FE069D"/>
    <w:rsid w:val="00FE49E8"/>
    <w:rsid w:val="00FE635A"/>
    <w:rsid w:val="00FE7D50"/>
    <w:rsid w:val="00FF1719"/>
    <w:rsid w:val="00FF272B"/>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B27957"/>
    <w:pPr>
      <w:tabs>
        <w:tab w:val="left" w:pos="567"/>
        <w:tab w:val="right" w:leader="dot" w:pos="8779"/>
      </w:tabs>
      <w:spacing w:after="100" w:line="360" w:lineRule="auto"/>
      <w:ind w:left="142"/>
      <w:jc w:val="both"/>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6729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292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83129193">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69009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0131253">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4_Normatividad/doc/Normatividad/2019/19.-LineamInfMensualMpal_2019.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1B6D-2060-4077-8A96-398C69C6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9248</Words>
  <Characters>50864</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2019-12-02T23:53:00Z</cp:lastPrinted>
  <dcterms:created xsi:type="dcterms:W3CDTF">2019-11-28T19:49:00Z</dcterms:created>
  <dcterms:modified xsi:type="dcterms:W3CDTF">2020-05-07T23:37:00Z</dcterms:modified>
</cp:coreProperties>
</file>