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250" w:rsidRDefault="00057250" w:rsidP="0096489F">
      <w:pPr>
        <w:spacing w:line="360" w:lineRule="auto"/>
        <w:jc w:val="both"/>
        <w:rPr>
          <w:rFonts w:ascii="Palatino Linotype" w:hAnsi="Palatino Linotype" w:cs="Tahoma"/>
          <w:bCs/>
          <w:sz w:val="22"/>
          <w:szCs w:val="22"/>
        </w:rPr>
      </w:pPr>
    </w:p>
    <w:p w:rsidR="00994396" w:rsidRPr="00AD50F9" w:rsidRDefault="00994396" w:rsidP="0096489F">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13A35">
        <w:rPr>
          <w:rFonts w:ascii="Palatino Linotype" w:hAnsi="Palatino Linotype" w:cs="Tahoma"/>
          <w:bCs/>
          <w:sz w:val="22"/>
          <w:szCs w:val="22"/>
        </w:rPr>
        <w:t>veintinueve</w:t>
      </w:r>
      <w:r w:rsidR="00D34402" w:rsidRPr="00AD50F9">
        <w:rPr>
          <w:rFonts w:ascii="Palatino Linotype" w:hAnsi="Palatino Linotype" w:cs="Tahoma"/>
          <w:bCs/>
          <w:sz w:val="22"/>
          <w:szCs w:val="22"/>
        </w:rPr>
        <w:t xml:space="preserve"> de mayo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96489F">
      <w:pPr>
        <w:spacing w:line="360" w:lineRule="auto"/>
        <w:rPr>
          <w:rFonts w:ascii="Palatino Linotype" w:hAnsi="Palatino Linotype" w:cs="Tahoma"/>
          <w:bCs/>
          <w:sz w:val="22"/>
          <w:szCs w:val="22"/>
        </w:rPr>
      </w:pPr>
    </w:p>
    <w:p w:rsidR="00B31222" w:rsidRPr="00AD50F9" w:rsidRDefault="00994396" w:rsidP="0096489F">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w:t>
      </w:r>
      <w:bookmarkStart w:id="0" w:name="_GoBack"/>
      <w:bookmarkEnd w:id="0"/>
      <w:r w:rsidR="0019389B" w:rsidRPr="00AD50F9">
        <w:rPr>
          <w:rFonts w:ascii="Palatino Linotype" w:hAnsi="Palatino Linotype" w:cs="Tahoma"/>
          <w:bCs/>
          <w:color w:val="0D0D0D" w:themeColor="text1" w:themeTint="F2"/>
          <w:sz w:val="22"/>
          <w:szCs w:val="22"/>
        </w:rPr>
        <w:t xml:space="preserve">formado </w:t>
      </w:r>
      <w:r w:rsidR="00422869" w:rsidRPr="00AD50F9">
        <w:rPr>
          <w:rFonts w:ascii="Palatino Linotype" w:hAnsi="Palatino Linotype" w:cs="Tahoma"/>
          <w:bCs/>
          <w:color w:val="0D0D0D" w:themeColor="text1" w:themeTint="F2"/>
          <w:sz w:val="22"/>
          <w:szCs w:val="22"/>
        </w:rPr>
        <w:t xml:space="preserve">con motivo del Recurso de Revisión </w:t>
      </w:r>
      <w:r w:rsidR="005F06EB" w:rsidRPr="005F06EB">
        <w:rPr>
          <w:rFonts w:ascii="Palatino Linotype" w:hAnsi="Palatino Linotype" w:cs="Tahoma"/>
          <w:bCs/>
          <w:color w:val="0D0D0D" w:themeColor="text1" w:themeTint="F2"/>
          <w:sz w:val="22"/>
          <w:szCs w:val="22"/>
        </w:rPr>
        <w:t>0</w:t>
      </w:r>
      <w:r w:rsidR="00B24065">
        <w:rPr>
          <w:rFonts w:ascii="Palatino Linotype" w:hAnsi="Palatino Linotype" w:cs="Tahoma"/>
          <w:bCs/>
          <w:color w:val="0D0D0D" w:themeColor="text1" w:themeTint="F2"/>
          <w:sz w:val="22"/>
          <w:szCs w:val="22"/>
        </w:rPr>
        <w:t>1541</w:t>
      </w:r>
      <w:r w:rsidR="005F06EB" w:rsidRPr="005F06EB">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213C3C" w:rsidRPr="00213C3C">
        <w:rPr>
          <w:rFonts w:ascii="Palatino Linotype" w:hAnsi="Palatino Linotype" w:cs="Tahoma"/>
          <w:b/>
          <w:bCs/>
          <w:color w:val="0D0D0D" w:themeColor="text1" w:themeTint="F2"/>
          <w:sz w:val="22"/>
          <w:szCs w:val="22"/>
          <w:highlight w:val="black"/>
        </w:rPr>
        <w:t>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5F06EB">
        <w:rPr>
          <w:rFonts w:ascii="Palatino Linotype" w:hAnsi="Palatino Linotype" w:cs="Tahoma"/>
          <w:bCs/>
          <w:color w:val="0D0D0D" w:themeColor="text1" w:themeTint="F2"/>
          <w:sz w:val="22"/>
          <w:szCs w:val="22"/>
        </w:rPr>
        <w:t xml:space="preserve"> </w:t>
      </w:r>
      <w:r w:rsidR="00B24065">
        <w:rPr>
          <w:rFonts w:ascii="Palatino Linotype" w:hAnsi="Palatino Linotype" w:cs="Tahoma"/>
          <w:b/>
          <w:bCs/>
          <w:color w:val="0D0D0D" w:themeColor="text1" w:themeTint="F2"/>
          <w:sz w:val="22"/>
          <w:szCs w:val="22"/>
        </w:rPr>
        <w:t>Junta Local de Conciliación y Arbitraje Valle Cuautitlán-Texcoco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rsidR="00735915" w:rsidRPr="00AD50F9" w:rsidRDefault="00735915" w:rsidP="0096489F">
      <w:pPr>
        <w:spacing w:line="360" w:lineRule="auto"/>
        <w:rPr>
          <w:rFonts w:ascii="Palatino Linotype" w:hAnsi="Palatino Linotype" w:cs="Tahoma"/>
          <w:sz w:val="22"/>
          <w:szCs w:val="22"/>
        </w:rPr>
      </w:pPr>
    </w:p>
    <w:p w:rsidR="00B31222" w:rsidRPr="00AD50F9" w:rsidRDefault="00B31222" w:rsidP="0096489F">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rsidR="00B31222" w:rsidRPr="00AD50F9" w:rsidRDefault="00B31222" w:rsidP="0096489F">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96489F">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rsidR="00DC1594" w:rsidRPr="00AD50F9" w:rsidRDefault="00DC1594" w:rsidP="0096489F">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96489F">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B24065">
        <w:rPr>
          <w:rFonts w:ascii="Palatino Linotype" w:hAnsi="Palatino Linotype" w:cs="Tahoma"/>
          <w:szCs w:val="22"/>
        </w:rPr>
        <w:t>veintidós</w:t>
      </w:r>
      <w:r w:rsidR="004E6506">
        <w:rPr>
          <w:rFonts w:ascii="Palatino Linotype" w:hAnsi="Palatino Linotype" w:cs="Tahoma"/>
          <w:szCs w:val="22"/>
        </w:rPr>
        <w:t xml:space="preserve"> de febrero de </w:t>
      </w:r>
      <w:r w:rsidR="00D34402" w:rsidRPr="00AD50F9">
        <w:rPr>
          <w:rFonts w:ascii="Palatino Linotype" w:hAnsi="Palatino Linotype" w:cs="Tahoma"/>
          <w:szCs w:val="22"/>
        </w:rPr>
        <w:t>dos mil diecinueve</w:t>
      </w:r>
      <w:r w:rsidR="00B31222" w:rsidRPr="00AD50F9">
        <w:rPr>
          <w:rFonts w:ascii="Palatino Linotype" w:hAnsi="Palatino Linotype" w:cs="Tahoma"/>
          <w:szCs w:val="22"/>
        </w:rPr>
        <w:t>,</w:t>
      </w:r>
      <w:r w:rsidR="00C07EC7">
        <w:rPr>
          <w:rFonts w:ascii="Palatino Linotype" w:hAnsi="Palatino Linotype" w:cs="Tahoma"/>
          <w:szCs w:val="22"/>
        </w:rPr>
        <w:t xml:space="preserve"> </w:t>
      </w:r>
      <w:r w:rsidR="00B24065" w:rsidRPr="00B24065">
        <w:rPr>
          <w:rFonts w:ascii="Palatino Linotype" w:hAnsi="Palatino Linotype" w:cs="Tahoma"/>
          <w:bCs/>
          <w:szCs w:val="22"/>
        </w:rPr>
        <w:t>mediante el</w:t>
      </w:r>
      <w:r w:rsidR="00B24065" w:rsidRPr="00B24065">
        <w:rPr>
          <w:rFonts w:ascii="Palatino Linotype" w:hAnsi="Palatino Linotype" w:cs="Tahoma"/>
          <w:bCs/>
          <w:szCs w:val="22"/>
          <w:lang w:val="es-ES"/>
        </w:rPr>
        <w:t xml:space="preserve"> Sistema de Acceso a la Información Mexiquense (SAIMEX), </w:t>
      </w:r>
      <w:r w:rsidR="00B24065" w:rsidRPr="00B24065">
        <w:rPr>
          <w:rFonts w:ascii="Palatino Linotype" w:hAnsi="Palatino Linotype" w:cs="Tahoma"/>
          <w:bCs/>
          <w:szCs w:val="22"/>
        </w:rPr>
        <w:t>el Particular presentó solicitud de acceso a la información pública ante la Unidad de Transparencia</w:t>
      </w:r>
      <w:r w:rsidR="00B24065" w:rsidRPr="00B24065">
        <w:rPr>
          <w:rFonts w:ascii="Palatino Linotype" w:hAnsi="Palatino Linotype" w:cs="Tahoma"/>
          <w:szCs w:val="22"/>
        </w:rPr>
        <w:t xml:space="preserve"> </w:t>
      </w:r>
      <w:r w:rsidR="00B24065">
        <w:rPr>
          <w:rFonts w:ascii="Palatino Linotype" w:hAnsi="Palatino Linotype" w:cs="Tahoma"/>
          <w:szCs w:val="22"/>
        </w:rPr>
        <w:t>de la Junta Local de Conciliación y Arbitraje Valle Cuautitlán-Texcoco</w:t>
      </w:r>
      <w:r w:rsidR="00C85DF7">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24065">
        <w:rPr>
          <w:rFonts w:ascii="Palatino Linotype" w:hAnsi="Palatino Linotype" w:cs="Tahoma"/>
          <w:szCs w:val="22"/>
        </w:rPr>
        <w:t xml:space="preserve"> lo siguiente</w:t>
      </w:r>
      <w:r w:rsidR="00B31222" w:rsidRPr="00AD50F9">
        <w:rPr>
          <w:rFonts w:ascii="Palatino Linotype" w:hAnsi="Palatino Linotype" w:cs="Tahoma"/>
          <w:szCs w:val="22"/>
        </w:rPr>
        <w:t>:</w:t>
      </w:r>
    </w:p>
    <w:p w:rsidR="00637179" w:rsidRDefault="00637179" w:rsidP="0096489F">
      <w:pPr>
        <w:pStyle w:val="Prrafodelista"/>
        <w:tabs>
          <w:tab w:val="left" w:pos="567"/>
        </w:tabs>
        <w:spacing w:line="360" w:lineRule="auto"/>
        <w:ind w:left="0"/>
        <w:contextualSpacing w:val="0"/>
        <w:jc w:val="both"/>
        <w:rPr>
          <w:rFonts w:ascii="Palatino Linotype" w:hAnsi="Palatino Linotype" w:cs="Tahoma"/>
          <w:szCs w:val="22"/>
        </w:rPr>
      </w:pPr>
    </w:p>
    <w:p w:rsidR="00C85DF7" w:rsidRPr="00B24065" w:rsidRDefault="00D01F75" w:rsidP="0096489F">
      <w:pPr>
        <w:tabs>
          <w:tab w:val="left" w:pos="4667"/>
        </w:tabs>
        <w:spacing w:line="360" w:lineRule="auto"/>
        <w:ind w:left="567" w:right="567"/>
        <w:jc w:val="both"/>
        <w:rPr>
          <w:rFonts w:ascii="Palatino Linotype" w:hAnsi="Palatino Linotype" w:cs="Tahoma"/>
          <w:b/>
          <w:bCs/>
          <w:i/>
        </w:rPr>
      </w:pPr>
      <w:r w:rsidRPr="00B24065">
        <w:rPr>
          <w:rFonts w:ascii="Palatino Linotype" w:hAnsi="Palatino Linotype" w:cs="Tahoma"/>
          <w:b/>
          <w:bCs/>
          <w:i/>
        </w:rPr>
        <w:t>“</w:t>
      </w:r>
      <w:r w:rsidR="00C85DF7" w:rsidRPr="00B24065">
        <w:rPr>
          <w:rFonts w:ascii="Palatino Linotype" w:hAnsi="Palatino Linotype" w:cs="Tahoma"/>
          <w:b/>
          <w:bCs/>
          <w:i/>
        </w:rPr>
        <w:t>DESCRIPCIÓN CLARA Y PRECISA DE LA INFORMACIÓN SOLICITADA</w:t>
      </w:r>
    </w:p>
    <w:p w:rsidR="00D01F75" w:rsidRPr="00B24065" w:rsidRDefault="0092583E" w:rsidP="0096489F">
      <w:pPr>
        <w:tabs>
          <w:tab w:val="left" w:pos="4667"/>
        </w:tabs>
        <w:spacing w:line="360" w:lineRule="auto"/>
        <w:ind w:left="567" w:right="567"/>
        <w:jc w:val="both"/>
        <w:rPr>
          <w:rFonts w:ascii="Palatino Linotype" w:hAnsi="Palatino Linotype" w:cs="Tahoma"/>
          <w:bCs/>
          <w:i/>
        </w:rPr>
      </w:pPr>
      <w:r w:rsidRPr="0092583E">
        <w:rPr>
          <w:rFonts w:ascii="Palatino Linotype" w:hAnsi="Palatino Linotype"/>
          <w:i/>
          <w:color w:val="000000"/>
        </w:rPr>
        <w:t xml:space="preserve">QUIERO CONOCER EL DOCUMENTO OFICIAL DEL ACUERDO QUE LE HACE LA JUNTA LOCAL DE CONCILIACIÓN Y ARBITRAJE DEL VALLE CUAUTITLÁN TEXCOCO EL CUAL RECAE A LA PROMOCIÓN QUE HACE EL SECRETARIO GENERAL DE LA ASOCIACIÓN DE PERSONAL ACADÉMICO DE LA UNIVERSIDAD TECNOLÓGICA FIDEL VELÁZQUEZ, DICHO ACUERDO ES DE FECHA VEINTISÉIS DE SEPTIEMBRE DEL AÑO DOS MIL DIECIOCHO, EL CUAL ES PARTE DEL EXPEDIENTE: RA/19/999, </w:t>
      </w:r>
      <w:r w:rsidRPr="0092583E">
        <w:rPr>
          <w:rFonts w:ascii="Palatino Linotype" w:hAnsi="Palatino Linotype"/>
          <w:i/>
          <w:color w:val="000000"/>
        </w:rPr>
        <w:lastRenderedPageBreak/>
        <w:t>DICHA INFORMACIÓN SALIO PUBLICADA EN EL BOLETÍN LABORAL DEL 5 DE OCTUBRE DEL 2018 TOMO 1, AÑO XXII, NÚMERO 177. SUSCRIBE LA LIC. JULIANA MACARÍA HERNANDEZ GARCÍA, SECRETARIA DE ACUERDOS. DE IGUAL MANERA QUIERO SABER CUAL ES LA CONSECUENCIA DE NO HABER DESAHOGADO DICHA NOTIFICACIÓN EN TIEMPO Y FORMA.</w:t>
      </w:r>
      <w:r w:rsidR="00D01F75" w:rsidRPr="00B24065">
        <w:rPr>
          <w:rFonts w:ascii="Palatino Linotype" w:hAnsi="Palatino Linotype" w:cs="Tahoma"/>
          <w:bCs/>
          <w:i/>
        </w:rPr>
        <w:t>” (Sic.)</w:t>
      </w:r>
    </w:p>
    <w:p w:rsidR="00D01F75" w:rsidRPr="00B24065" w:rsidRDefault="00D01F75" w:rsidP="0096489F">
      <w:pPr>
        <w:tabs>
          <w:tab w:val="left" w:pos="4667"/>
        </w:tabs>
        <w:spacing w:line="360" w:lineRule="auto"/>
        <w:ind w:left="567" w:right="567"/>
        <w:jc w:val="both"/>
        <w:rPr>
          <w:rFonts w:ascii="Palatino Linotype" w:hAnsi="Palatino Linotype" w:cs="Tahoma"/>
          <w:bCs/>
          <w:i/>
        </w:rPr>
      </w:pPr>
    </w:p>
    <w:p w:rsidR="00D01F75" w:rsidRPr="00B24065" w:rsidRDefault="00D01F75" w:rsidP="0096489F">
      <w:pPr>
        <w:tabs>
          <w:tab w:val="left" w:pos="4667"/>
        </w:tabs>
        <w:spacing w:line="360" w:lineRule="auto"/>
        <w:ind w:left="567" w:right="567"/>
        <w:jc w:val="both"/>
        <w:rPr>
          <w:rFonts w:ascii="Palatino Linotype" w:hAnsi="Palatino Linotype" w:cs="Tahoma"/>
          <w:bCs/>
          <w:i/>
        </w:rPr>
      </w:pPr>
      <w:r w:rsidRPr="00B24065">
        <w:rPr>
          <w:rFonts w:ascii="Palatino Linotype" w:hAnsi="Palatino Linotype" w:cs="Tahoma"/>
          <w:b/>
          <w:bCs/>
          <w:i/>
        </w:rPr>
        <w:t>“MODALIDAD DE ENTREGA</w:t>
      </w:r>
    </w:p>
    <w:p w:rsidR="00D01F75" w:rsidRPr="00B24065" w:rsidRDefault="00E64BD9" w:rsidP="0096489F">
      <w:pPr>
        <w:tabs>
          <w:tab w:val="left" w:pos="4667"/>
        </w:tabs>
        <w:spacing w:line="360" w:lineRule="auto"/>
        <w:ind w:left="567" w:right="567"/>
        <w:jc w:val="both"/>
        <w:rPr>
          <w:rFonts w:ascii="Palatino Linotype" w:hAnsi="Palatino Linotype" w:cs="Tahoma"/>
          <w:bCs/>
          <w:i/>
        </w:rPr>
      </w:pPr>
      <w:r w:rsidRPr="00B24065">
        <w:rPr>
          <w:rFonts w:ascii="Palatino Linotype" w:hAnsi="Palatino Linotype" w:cs="Tahoma"/>
          <w:bCs/>
          <w:i/>
        </w:rPr>
        <w:t>A través del SAIMEX</w:t>
      </w:r>
      <w:r w:rsidR="00D01F75" w:rsidRPr="00B24065">
        <w:rPr>
          <w:rFonts w:ascii="Palatino Linotype" w:hAnsi="Palatino Linotype" w:cs="Tahoma"/>
          <w:bCs/>
          <w:i/>
        </w:rPr>
        <w:t>”</w:t>
      </w:r>
    </w:p>
    <w:p w:rsidR="0092073B" w:rsidRPr="00AD50F9" w:rsidRDefault="0092073B" w:rsidP="0096489F">
      <w:pPr>
        <w:pStyle w:val="Prrafodelista"/>
        <w:tabs>
          <w:tab w:val="left" w:pos="567"/>
        </w:tabs>
        <w:spacing w:line="360" w:lineRule="auto"/>
        <w:ind w:left="0"/>
        <w:contextualSpacing w:val="0"/>
        <w:jc w:val="both"/>
        <w:rPr>
          <w:rFonts w:ascii="Palatino Linotype" w:hAnsi="Palatino Linotype" w:cs="Tahoma"/>
          <w:b/>
          <w:szCs w:val="22"/>
        </w:rPr>
      </w:pPr>
    </w:p>
    <w:p w:rsidR="0096489F" w:rsidRDefault="006C1B1D" w:rsidP="0096489F">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96489F" w:rsidRPr="0096489F">
        <w:rPr>
          <w:rFonts w:ascii="Palatino Linotype" w:hAnsi="Palatino Linotype" w:cs="Tahoma"/>
          <w:b/>
          <w:szCs w:val="22"/>
        </w:rPr>
        <w:t>Prórroga del Sujeto Obligado.</w:t>
      </w:r>
    </w:p>
    <w:p w:rsidR="0096489F" w:rsidRDefault="0096489F" w:rsidP="0096489F">
      <w:pPr>
        <w:pStyle w:val="Prrafodelista"/>
        <w:tabs>
          <w:tab w:val="left" w:pos="567"/>
        </w:tabs>
        <w:spacing w:line="360" w:lineRule="auto"/>
        <w:ind w:left="0"/>
        <w:contextualSpacing w:val="0"/>
        <w:jc w:val="both"/>
        <w:rPr>
          <w:rFonts w:ascii="Palatino Linotype" w:hAnsi="Palatino Linotype" w:cs="Tahoma"/>
          <w:b/>
          <w:szCs w:val="22"/>
        </w:rPr>
      </w:pPr>
    </w:p>
    <w:p w:rsidR="0096489F" w:rsidRPr="0031754B" w:rsidRDefault="0096489F" w:rsidP="0096489F">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szCs w:val="22"/>
        </w:rPr>
        <w:t xml:space="preserve">Con fecha </w:t>
      </w:r>
      <w:r w:rsidR="0092583E">
        <w:rPr>
          <w:rFonts w:ascii="Palatino Linotype" w:hAnsi="Palatino Linotype" w:cs="Tahoma"/>
          <w:szCs w:val="22"/>
        </w:rPr>
        <w:t>once de marzo</w:t>
      </w:r>
      <w:r>
        <w:rPr>
          <w:rFonts w:ascii="Palatino Linotype" w:hAnsi="Palatino Linotype" w:cs="Tahoma"/>
          <w:szCs w:val="22"/>
        </w:rPr>
        <w:t xml:space="preserve"> de dos mil diecinueve, </w:t>
      </w:r>
      <w:r w:rsidRPr="0096489F">
        <w:rPr>
          <w:rFonts w:ascii="Palatino Linotype" w:hAnsi="Palatino Linotype" w:cs="Tahoma"/>
          <w:bCs/>
          <w:szCs w:val="22"/>
        </w:rPr>
        <w:t xml:space="preserve">mediante el Sistema de Acceso a la Información Mexiquense (SAIMEX), la Responsable de la Unidad de Transparencia de la </w:t>
      </w:r>
      <w:r w:rsidR="00B24065">
        <w:rPr>
          <w:rFonts w:ascii="Palatino Linotype" w:hAnsi="Palatino Linotype" w:cs="Tahoma"/>
          <w:bCs/>
          <w:szCs w:val="22"/>
        </w:rPr>
        <w:t>Junta Local de Conciliación y Arbitraje Valle Cuautitlán-Texcoco</w:t>
      </w:r>
      <w:r w:rsidRPr="0096489F">
        <w:rPr>
          <w:rFonts w:ascii="Palatino Linotype" w:hAnsi="Palatino Linotype" w:cs="Tahoma"/>
          <w:bCs/>
          <w:szCs w:val="22"/>
        </w:rPr>
        <w:t>, notificó al Particular una prórroga para dar respuesta</w:t>
      </w:r>
      <w:r>
        <w:rPr>
          <w:rFonts w:ascii="Palatino Linotype" w:hAnsi="Palatino Linotype" w:cs="Tahoma"/>
          <w:bCs/>
          <w:szCs w:val="22"/>
        </w:rPr>
        <w:t xml:space="preserve"> a la solicitud de información con número </w:t>
      </w:r>
      <w:r w:rsidRPr="0096489F">
        <w:rPr>
          <w:rFonts w:ascii="Palatino Linotype" w:hAnsi="Palatino Linotype" w:cs="Tahoma"/>
          <w:bCs/>
          <w:szCs w:val="22"/>
        </w:rPr>
        <w:t>00026/DIFATIZARA/IP/2019</w:t>
      </w:r>
      <w:r w:rsidR="0031754B" w:rsidRPr="0031754B">
        <w:rPr>
          <w:rFonts w:ascii="Palatino Linotype" w:hAnsi="Palatino Linotype" w:cs="Tahoma"/>
          <w:bCs/>
          <w:szCs w:val="22"/>
        </w:rPr>
        <w:t xml:space="preserve">, en donde precisó que se notificaría la respuesta correspondiente en el plazo estipulado; </w:t>
      </w:r>
      <w:r w:rsidR="0031754B" w:rsidRPr="0031754B">
        <w:rPr>
          <w:rFonts w:ascii="Palatino Linotype" w:hAnsi="Palatino Linotype" w:cs="Tahoma"/>
          <w:b/>
          <w:bCs/>
          <w:szCs w:val="22"/>
        </w:rPr>
        <w:t xml:space="preserve">no obstante de las constancias que obran en </w:t>
      </w:r>
      <w:r w:rsidR="00C07EC7">
        <w:rPr>
          <w:rFonts w:ascii="Palatino Linotype" w:hAnsi="Palatino Linotype" w:cs="Tahoma"/>
          <w:b/>
          <w:bCs/>
          <w:szCs w:val="22"/>
        </w:rPr>
        <w:t>el</w:t>
      </w:r>
      <w:r w:rsidR="00C07EC7" w:rsidRPr="0031754B">
        <w:rPr>
          <w:rFonts w:ascii="Palatino Linotype" w:hAnsi="Palatino Linotype" w:cs="Tahoma"/>
          <w:b/>
          <w:bCs/>
          <w:szCs w:val="22"/>
        </w:rPr>
        <w:t xml:space="preserve"> </w:t>
      </w:r>
      <w:r w:rsidR="0031754B" w:rsidRPr="0031754B">
        <w:rPr>
          <w:rFonts w:ascii="Palatino Linotype" w:hAnsi="Palatino Linotype" w:cs="Tahoma"/>
          <w:b/>
          <w:bCs/>
          <w:szCs w:val="22"/>
        </w:rPr>
        <w:t>expediente</w:t>
      </w:r>
      <w:r w:rsidR="00C07EC7">
        <w:rPr>
          <w:rFonts w:ascii="Palatino Linotype" w:hAnsi="Palatino Linotype" w:cs="Tahoma"/>
          <w:b/>
          <w:bCs/>
          <w:szCs w:val="22"/>
        </w:rPr>
        <w:t xml:space="preserve"> electrónico en que se actúa</w:t>
      </w:r>
      <w:r w:rsidR="0031754B" w:rsidRPr="0031754B">
        <w:rPr>
          <w:rFonts w:ascii="Palatino Linotype" w:hAnsi="Palatino Linotype" w:cs="Tahoma"/>
          <w:b/>
          <w:bCs/>
          <w:szCs w:val="22"/>
        </w:rPr>
        <w:t>, se advierte que omitió adjuntar el Acuerdo del Comité que confirmara dicha situación.</w:t>
      </w:r>
    </w:p>
    <w:p w:rsidR="0096489F" w:rsidRDefault="0096489F" w:rsidP="0096489F">
      <w:pPr>
        <w:pStyle w:val="Prrafodelista"/>
        <w:tabs>
          <w:tab w:val="left" w:pos="567"/>
        </w:tabs>
        <w:spacing w:line="360" w:lineRule="auto"/>
        <w:ind w:left="0"/>
        <w:contextualSpacing w:val="0"/>
        <w:jc w:val="both"/>
        <w:rPr>
          <w:rFonts w:ascii="Palatino Linotype" w:hAnsi="Palatino Linotype" w:cs="Tahoma"/>
          <w:b/>
          <w:szCs w:val="22"/>
        </w:rPr>
      </w:pPr>
    </w:p>
    <w:p w:rsidR="00AA5A86" w:rsidRPr="00AD50F9" w:rsidRDefault="0031754B" w:rsidP="0096489F">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III. </w:t>
      </w:r>
      <w:r w:rsidR="00AA5A86" w:rsidRPr="00AD50F9">
        <w:rPr>
          <w:rFonts w:ascii="Palatino Linotype" w:hAnsi="Palatino Linotype" w:cs="Tahoma"/>
          <w:b/>
          <w:szCs w:val="22"/>
        </w:rPr>
        <w:t>Respuesta del Sujeto Obligado.</w:t>
      </w:r>
    </w:p>
    <w:p w:rsidR="00AA5A86" w:rsidRPr="00AD50F9" w:rsidRDefault="00AA5A86" w:rsidP="0096489F">
      <w:pPr>
        <w:autoSpaceDE w:val="0"/>
        <w:autoSpaceDN w:val="0"/>
        <w:adjustRightInd w:val="0"/>
        <w:spacing w:line="360" w:lineRule="auto"/>
        <w:jc w:val="both"/>
        <w:rPr>
          <w:rFonts w:ascii="Palatino Linotype" w:hAnsi="Palatino Linotype" w:cs="Tahoma"/>
          <w:b/>
          <w:sz w:val="22"/>
          <w:szCs w:val="22"/>
        </w:rPr>
      </w:pPr>
    </w:p>
    <w:p w:rsidR="001E03C8" w:rsidRPr="001E03C8" w:rsidRDefault="00E43A0F" w:rsidP="0096489F">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FE09E5">
        <w:rPr>
          <w:rFonts w:ascii="Palatino Linotype" w:hAnsi="Palatino Linotype" w:cs="Tahoma"/>
          <w:sz w:val="22"/>
          <w:szCs w:val="22"/>
        </w:rPr>
        <w:t>once</w:t>
      </w:r>
      <w:r w:rsidR="00BF5E5E">
        <w:rPr>
          <w:rFonts w:ascii="Palatino Linotype" w:hAnsi="Palatino Linotype" w:cs="Tahoma"/>
          <w:sz w:val="22"/>
          <w:szCs w:val="22"/>
        </w:rPr>
        <w:t xml:space="preserve"> de </w:t>
      </w:r>
      <w:r w:rsidR="006E7DA9" w:rsidRPr="00AD50F9">
        <w:rPr>
          <w:rFonts w:ascii="Palatino Linotype" w:hAnsi="Palatino Linotype" w:cs="Tahoma"/>
          <w:sz w:val="22"/>
          <w:szCs w:val="22"/>
        </w:rPr>
        <w:t>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7110C4">
        <w:rPr>
          <w:rFonts w:ascii="Palatino Linotype" w:hAnsi="Palatino Linotype" w:cs="Tahoma"/>
          <w:sz w:val="22"/>
          <w:szCs w:val="22"/>
        </w:rPr>
        <w:t xml:space="preserve">la </w:t>
      </w:r>
      <w:r w:rsidR="001E03C8">
        <w:rPr>
          <w:rFonts w:ascii="Palatino Linotype" w:hAnsi="Palatino Linotype" w:cs="Tahoma"/>
          <w:sz w:val="22"/>
          <w:szCs w:val="22"/>
        </w:rPr>
        <w:t>Presidenta Suplente del Comité de Transparencia</w:t>
      </w:r>
      <w:r w:rsidRPr="00AD50F9">
        <w:rPr>
          <w:rFonts w:ascii="Palatino Linotype" w:hAnsi="Palatino Linotype" w:cs="Tahoma"/>
          <w:sz w:val="22"/>
          <w:szCs w:val="22"/>
        </w:rPr>
        <w:t xml:space="preserve"> notificó </w:t>
      </w:r>
      <w:r w:rsidR="0031754B">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w:t>
      </w:r>
      <w:r w:rsidR="0031754B">
        <w:rPr>
          <w:rFonts w:ascii="Palatino Linotype" w:hAnsi="Palatino Linotype" w:cs="Tahoma"/>
          <w:sz w:val="22"/>
          <w:szCs w:val="22"/>
        </w:rPr>
        <w:t xml:space="preserve"> al requerimiento informativo</w:t>
      </w:r>
      <w:r w:rsidR="003C5C01" w:rsidRPr="00AD50F9">
        <w:rPr>
          <w:rFonts w:ascii="Palatino Linotype" w:hAnsi="Palatino Linotype" w:cs="Tahoma"/>
          <w:sz w:val="22"/>
          <w:szCs w:val="22"/>
        </w:rPr>
        <w:t xml:space="preserve">, a través </w:t>
      </w:r>
      <w:r w:rsidR="001E03C8">
        <w:rPr>
          <w:rFonts w:ascii="Palatino Linotype" w:hAnsi="Palatino Linotype" w:cs="Tahoma"/>
          <w:sz w:val="22"/>
          <w:szCs w:val="22"/>
        </w:rPr>
        <w:t>del Acta de la Reunión Extraordinaria</w:t>
      </w:r>
      <w:r w:rsidR="00426CAC">
        <w:rPr>
          <w:rFonts w:ascii="Palatino Linotype" w:hAnsi="Palatino Linotype" w:cs="Tahoma"/>
          <w:sz w:val="22"/>
          <w:szCs w:val="22"/>
        </w:rPr>
        <w:t xml:space="preserve"> número 5/2019, del seis de dicho mes y año</w:t>
      </w:r>
      <w:r w:rsidR="001E03C8">
        <w:rPr>
          <w:rFonts w:ascii="Palatino Linotype" w:hAnsi="Palatino Linotype" w:cs="Tahoma"/>
          <w:sz w:val="22"/>
          <w:szCs w:val="22"/>
        </w:rPr>
        <w:t>, suscrita por el Comité de Transparencia del Ente Recurrido, cuyo contenido es el siguiente:</w:t>
      </w:r>
    </w:p>
    <w:p w:rsidR="00537DA7" w:rsidRDefault="00EF4068" w:rsidP="001E03C8">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lastRenderedPageBreak/>
        <w:t>”</w:t>
      </w:r>
      <w:r w:rsidR="00537DA7">
        <w:rPr>
          <w:rFonts w:ascii="Palatino Linotype" w:hAnsi="Palatino Linotype" w:cs="Tahoma"/>
          <w:bCs/>
          <w:i/>
          <w:sz w:val="22"/>
          <w:szCs w:val="22"/>
        </w:rPr>
        <w:t>…</w:t>
      </w:r>
    </w:p>
    <w:p w:rsidR="001E03C8" w:rsidRDefault="001E03C8" w:rsidP="001E03C8">
      <w:pPr>
        <w:tabs>
          <w:tab w:val="left" w:pos="4667"/>
        </w:tabs>
        <w:spacing w:line="360" w:lineRule="auto"/>
        <w:ind w:left="567" w:right="567"/>
        <w:jc w:val="both"/>
        <w:rPr>
          <w:rFonts w:ascii="Palatino Linotype" w:hAnsi="Palatino Linotype" w:cs="Tahoma"/>
          <w:bCs/>
          <w:i/>
          <w:sz w:val="22"/>
          <w:szCs w:val="22"/>
        </w:rPr>
      </w:pPr>
      <w:r w:rsidRPr="001E03C8">
        <w:rPr>
          <w:rFonts w:ascii="Palatino Linotype" w:hAnsi="Palatino Linotype" w:cs="Tahoma"/>
          <w:bCs/>
          <w:i/>
          <w:sz w:val="22"/>
          <w:szCs w:val="22"/>
        </w:rPr>
        <w:t>En el desahogo del único punto aprobado, la Lic. Karina Gutiérrez Martínez, Presidente Suplente</w:t>
      </w:r>
      <w:r>
        <w:rPr>
          <w:rFonts w:ascii="Palatino Linotype" w:hAnsi="Palatino Linotype" w:cs="Tahoma"/>
          <w:bCs/>
          <w:i/>
          <w:sz w:val="22"/>
          <w:szCs w:val="22"/>
        </w:rPr>
        <w:t xml:space="preserve"> </w:t>
      </w:r>
      <w:r w:rsidRPr="001E03C8">
        <w:rPr>
          <w:rFonts w:ascii="Palatino Linotype" w:hAnsi="Palatino Linotype" w:cs="Tahoma"/>
          <w:bCs/>
          <w:i/>
          <w:sz w:val="22"/>
          <w:szCs w:val="22"/>
        </w:rPr>
        <w:t>del Comité de Transparencia, puso a consideración del pleno, la posibilidad proceder a la entrega o</w:t>
      </w:r>
      <w:r>
        <w:rPr>
          <w:rFonts w:ascii="Palatino Linotype" w:hAnsi="Palatino Linotype" w:cs="Tahoma"/>
          <w:bCs/>
          <w:i/>
          <w:sz w:val="22"/>
          <w:szCs w:val="22"/>
        </w:rPr>
        <w:t xml:space="preserve"> </w:t>
      </w:r>
      <w:r w:rsidRPr="001E03C8">
        <w:rPr>
          <w:rFonts w:ascii="Palatino Linotype" w:hAnsi="Palatino Linotype" w:cs="Tahoma"/>
          <w:bCs/>
          <w:i/>
          <w:sz w:val="22"/>
          <w:szCs w:val="22"/>
        </w:rPr>
        <w:t>a la reserva en s</w:t>
      </w:r>
      <w:r>
        <w:rPr>
          <w:rFonts w:ascii="Palatino Linotype" w:hAnsi="Palatino Linotype" w:cs="Tahoma"/>
          <w:bCs/>
          <w:i/>
          <w:sz w:val="22"/>
          <w:szCs w:val="22"/>
        </w:rPr>
        <w:t>u caso, de la información solici</w:t>
      </w:r>
      <w:r w:rsidRPr="001E03C8">
        <w:rPr>
          <w:rFonts w:ascii="Palatino Linotype" w:hAnsi="Palatino Linotype" w:cs="Tahoma"/>
          <w:bCs/>
          <w:i/>
          <w:sz w:val="22"/>
          <w:szCs w:val="22"/>
        </w:rPr>
        <w:t>tada en los puntos descritos en la dicha solicitud, y</w:t>
      </w:r>
      <w:r>
        <w:rPr>
          <w:rFonts w:ascii="Palatino Linotype" w:hAnsi="Palatino Linotype" w:cs="Tahoma"/>
          <w:bCs/>
          <w:i/>
          <w:sz w:val="22"/>
          <w:szCs w:val="22"/>
        </w:rPr>
        <w:t xml:space="preserve"> </w:t>
      </w:r>
      <w:r w:rsidRPr="001E03C8">
        <w:rPr>
          <w:rFonts w:ascii="Palatino Linotype" w:hAnsi="Palatino Linotype" w:cs="Tahoma"/>
          <w:bCs/>
          <w:i/>
          <w:sz w:val="22"/>
          <w:szCs w:val="22"/>
        </w:rPr>
        <w:t xml:space="preserve">resultando de la deliberación de los integrantes del Comité, que </w:t>
      </w:r>
      <w:r w:rsidRPr="00537DA7">
        <w:rPr>
          <w:rFonts w:ascii="Palatino Linotype" w:hAnsi="Palatino Linotype" w:cs="Tahoma"/>
          <w:b/>
          <w:bCs/>
          <w:i/>
          <w:sz w:val="22"/>
          <w:szCs w:val="22"/>
        </w:rPr>
        <w:t>no es procedente la entrega de la información solicitada,</w:t>
      </w:r>
      <w:r w:rsidRPr="001E03C8">
        <w:rPr>
          <w:rFonts w:ascii="Palatino Linotype" w:hAnsi="Palatino Linotype" w:cs="Tahoma"/>
          <w:bCs/>
          <w:i/>
          <w:sz w:val="22"/>
          <w:szCs w:val="22"/>
        </w:rPr>
        <w:t xml:space="preserve"> en virtud de que la misma contiene información confidencial de los</w:t>
      </w:r>
      <w:r>
        <w:rPr>
          <w:rFonts w:ascii="Palatino Linotype" w:hAnsi="Palatino Linotype" w:cs="Tahoma"/>
          <w:bCs/>
          <w:i/>
          <w:sz w:val="22"/>
          <w:szCs w:val="22"/>
        </w:rPr>
        <w:t xml:space="preserve"> </w:t>
      </w:r>
      <w:r w:rsidRPr="001E03C8">
        <w:rPr>
          <w:rFonts w:ascii="Palatino Linotype" w:hAnsi="Palatino Linotype" w:cs="Tahoma"/>
          <w:bCs/>
          <w:i/>
          <w:sz w:val="22"/>
          <w:szCs w:val="22"/>
        </w:rPr>
        <w:t>diversos procedimientos administrativos y jurídicos, lo que implicaría entregar información con</w:t>
      </w:r>
      <w:r>
        <w:rPr>
          <w:rFonts w:ascii="Palatino Linotype" w:hAnsi="Palatino Linotype" w:cs="Tahoma"/>
          <w:bCs/>
          <w:i/>
          <w:sz w:val="22"/>
          <w:szCs w:val="22"/>
        </w:rPr>
        <w:t xml:space="preserve"> </w:t>
      </w:r>
      <w:r w:rsidRPr="001E03C8">
        <w:rPr>
          <w:rFonts w:ascii="Palatino Linotype" w:hAnsi="Palatino Linotype" w:cs="Tahoma"/>
          <w:bCs/>
          <w:i/>
          <w:sz w:val="22"/>
          <w:szCs w:val="22"/>
        </w:rPr>
        <w:t>datos confidenciales expuestos, en apego al artículo 140 fracciones VI, VII y VIII de la Ley de</w:t>
      </w:r>
      <w:r>
        <w:rPr>
          <w:rFonts w:ascii="Palatino Linotype" w:hAnsi="Palatino Linotype" w:cs="Tahoma"/>
          <w:bCs/>
          <w:i/>
          <w:sz w:val="22"/>
          <w:szCs w:val="22"/>
        </w:rPr>
        <w:t xml:space="preserve"> </w:t>
      </w:r>
      <w:r w:rsidRPr="001E03C8">
        <w:rPr>
          <w:rFonts w:ascii="Palatino Linotype" w:hAnsi="Palatino Linotype" w:cs="Tahoma"/>
          <w:bCs/>
          <w:i/>
          <w:sz w:val="22"/>
          <w:szCs w:val="22"/>
        </w:rPr>
        <w:t>Transparencia y Acceso a la Información Pública del Estado de México y Municipios, de la Ley de</w:t>
      </w:r>
      <w:r>
        <w:rPr>
          <w:rFonts w:ascii="Palatino Linotype" w:hAnsi="Palatino Linotype" w:cs="Tahoma"/>
          <w:bCs/>
          <w:i/>
          <w:sz w:val="22"/>
          <w:szCs w:val="22"/>
        </w:rPr>
        <w:t xml:space="preserve"> </w:t>
      </w:r>
      <w:r w:rsidRPr="001E03C8">
        <w:rPr>
          <w:rFonts w:ascii="Palatino Linotype" w:hAnsi="Palatino Linotype" w:cs="Tahoma"/>
          <w:bCs/>
          <w:i/>
          <w:sz w:val="22"/>
          <w:szCs w:val="22"/>
        </w:rPr>
        <w:t>Datos personales de Posesión de Sujetos Obligados del Estado de México y Municipio, lo cual</w:t>
      </w:r>
      <w:r>
        <w:rPr>
          <w:rFonts w:ascii="Palatino Linotype" w:hAnsi="Palatino Linotype" w:cs="Tahoma"/>
          <w:bCs/>
          <w:i/>
          <w:sz w:val="22"/>
          <w:szCs w:val="22"/>
        </w:rPr>
        <w:t xml:space="preserve"> </w:t>
      </w:r>
      <w:r w:rsidRPr="001E03C8">
        <w:rPr>
          <w:rFonts w:ascii="Palatino Linotype" w:hAnsi="Palatino Linotype" w:cs="Tahoma"/>
          <w:bCs/>
          <w:i/>
          <w:sz w:val="22"/>
          <w:szCs w:val="22"/>
        </w:rPr>
        <w:t xml:space="preserve">aplica a la </w:t>
      </w:r>
      <w:r w:rsidRPr="001E03C8">
        <w:rPr>
          <w:rFonts w:ascii="Palatino Linotype" w:hAnsi="Palatino Linotype" w:cs="Tahoma"/>
          <w:b/>
          <w:bCs/>
          <w:i/>
          <w:sz w:val="22"/>
          <w:szCs w:val="22"/>
        </w:rPr>
        <w:t>información que forma parte del proceso deliberativo de la autoridad, hasta en tanto no sea adoptada la decisión definitiva</w:t>
      </w:r>
      <w:r w:rsidRPr="001E03C8">
        <w:rPr>
          <w:rFonts w:ascii="Palatino Linotype" w:hAnsi="Palatino Linotype" w:cs="Tahoma"/>
          <w:bCs/>
          <w:i/>
          <w:sz w:val="22"/>
          <w:szCs w:val="22"/>
        </w:rPr>
        <w:t xml:space="preserve"> y que quedará disponible únicamente para quien</w:t>
      </w:r>
      <w:r>
        <w:rPr>
          <w:rFonts w:ascii="Palatino Linotype" w:hAnsi="Palatino Linotype" w:cs="Tahoma"/>
          <w:bCs/>
          <w:i/>
          <w:sz w:val="22"/>
          <w:szCs w:val="22"/>
        </w:rPr>
        <w:t xml:space="preserve"> </w:t>
      </w:r>
      <w:r w:rsidRPr="001E03C8">
        <w:rPr>
          <w:rFonts w:ascii="Palatino Linotype" w:hAnsi="Palatino Linotype" w:cs="Tahoma"/>
          <w:bCs/>
          <w:i/>
          <w:sz w:val="22"/>
          <w:szCs w:val="22"/>
        </w:rPr>
        <w:t>acredite su interés jurídico.</w:t>
      </w:r>
    </w:p>
    <w:p w:rsidR="001E03C8" w:rsidRDefault="001E03C8" w:rsidP="0096489F">
      <w:pPr>
        <w:tabs>
          <w:tab w:val="left" w:pos="4667"/>
        </w:tabs>
        <w:spacing w:line="360" w:lineRule="auto"/>
        <w:ind w:left="567" w:right="567"/>
        <w:jc w:val="both"/>
        <w:rPr>
          <w:rFonts w:ascii="Palatino Linotype" w:hAnsi="Palatino Linotype" w:cs="Tahoma"/>
          <w:bCs/>
          <w:i/>
          <w:sz w:val="22"/>
          <w:szCs w:val="22"/>
        </w:rPr>
      </w:pPr>
    </w:p>
    <w:p w:rsidR="00537DA7" w:rsidRDefault="00537DA7" w:rsidP="00537DA7">
      <w:pPr>
        <w:tabs>
          <w:tab w:val="left" w:pos="4667"/>
        </w:tabs>
        <w:spacing w:line="360" w:lineRule="auto"/>
        <w:ind w:left="567" w:right="567"/>
        <w:jc w:val="both"/>
        <w:rPr>
          <w:rFonts w:ascii="Palatino Linotype" w:hAnsi="Palatino Linotype" w:cs="Tahoma"/>
          <w:bCs/>
          <w:i/>
          <w:sz w:val="22"/>
          <w:szCs w:val="22"/>
        </w:rPr>
      </w:pPr>
      <w:r w:rsidRPr="00537DA7">
        <w:rPr>
          <w:rFonts w:ascii="Palatino Linotype" w:hAnsi="Palatino Linotype" w:cs="Tahoma"/>
          <w:bCs/>
          <w:i/>
          <w:sz w:val="22"/>
          <w:szCs w:val="22"/>
        </w:rPr>
        <w:t>Por lo anterior, se somete a consideración del Comité de Transparencia la clasificación de la</w:t>
      </w:r>
      <w:r>
        <w:rPr>
          <w:rFonts w:ascii="Palatino Linotype" w:hAnsi="Palatino Linotype" w:cs="Tahoma"/>
          <w:bCs/>
          <w:i/>
          <w:sz w:val="22"/>
          <w:szCs w:val="22"/>
        </w:rPr>
        <w:t xml:space="preserve"> </w:t>
      </w:r>
      <w:r w:rsidRPr="00537DA7">
        <w:rPr>
          <w:rFonts w:ascii="Palatino Linotype" w:hAnsi="Palatino Linotype" w:cs="Tahoma"/>
          <w:bCs/>
          <w:i/>
          <w:sz w:val="22"/>
          <w:szCs w:val="22"/>
        </w:rPr>
        <w:t>i</w:t>
      </w:r>
      <w:r>
        <w:rPr>
          <w:rFonts w:ascii="Palatino Linotype" w:hAnsi="Palatino Linotype" w:cs="Tahoma"/>
          <w:bCs/>
          <w:i/>
          <w:sz w:val="22"/>
          <w:szCs w:val="22"/>
        </w:rPr>
        <w:t>nf</w:t>
      </w:r>
      <w:r w:rsidRPr="00537DA7">
        <w:rPr>
          <w:rFonts w:ascii="Palatino Linotype" w:hAnsi="Palatino Linotype" w:cs="Tahoma"/>
          <w:bCs/>
          <w:i/>
          <w:sz w:val="22"/>
          <w:szCs w:val="22"/>
        </w:rPr>
        <w:t>lación solicitada, como RESERVADA, lo anterior en apego al artículo 132 al 134 de la Ley de</w:t>
      </w:r>
      <w:r>
        <w:rPr>
          <w:rFonts w:ascii="Palatino Linotype" w:hAnsi="Palatino Linotype" w:cs="Tahoma"/>
          <w:bCs/>
          <w:i/>
          <w:sz w:val="22"/>
          <w:szCs w:val="22"/>
        </w:rPr>
        <w:t xml:space="preserve"> Trans</w:t>
      </w:r>
      <w:r w:rsidRPr="00537DA7">
        <w:rPr>
          <w:rFonts w:ascii="Palatino Linotype" w:hAnsi="Palatino Linotype" w:cs="Tahoma"/>
          <w:bCs/>
          <w:i/>
          <w:sz w:val="22"/>
          <w:szCs w:val="22"/>
        </w:rPr>
        <w:t>parencia y Acceso a la Información Pública del Estado de México y Municipios.</w:t>
      </w:r>
    </w:p>
    <w:p w:rsidR="000A0861" w:rsidRPr="00AD50F9" w:rsidRDefault="00537DA7" w:rsidP="0096489F">
      <w:pPr>
        <w:tabs>
          <w:tab w:val="left" w:pos="4667"/>
        </w:tabs>
        <w:spacing w:line="360" w:lineRule="auto"/>
        <w:ind w:left="567" w:right="567"/>
        <w:jc w:val="both"/>
        <w:rPr>
          <w:rFonts w:ascii="Palatino Linotype" w:hAnsi="Palatino Linotype" w:cs="Tahoma"/>
          <w:bCs/>
          <w:i/>
          <w:sz w:val="22"/>
          <w:szCs w:val="22"/>
        </w:rPr>
      </w:pPr>
      <w:r>
        <w:rPr>
          <w:rFonts w:ascii="Palatino Linotype" w:hAnsi="Palatino Linotype" w:cs="Tahoma"/>
          <w:bCs/>
          <w:i/>
          <w:sz w:val="22"/>
          <w:szCs w:val="22"/>
        </w:rPr>
        <w:t>…</w:t>
      </w:r>
      <w:r w:rsidR="000A0861" w:rsidRPr="00AD50F9">
        <w:rPr>
          <w:rFonts w:ascii="Palatino Linotype" w:hAnsi="Palatino Linotype" w:cs="Tahoma"/>
          <w:bCs/>
          <w:i/>
          <w:sz w:val="22"/>
          <w:szCs w:val="22"/>
        </w:rPr>
        <w:t>” (Sic.)</w:t>
      </w:r>
    </w:p>
    <w:p w:rsidR="00580BBC" w:rsidRPr="00AD50F9" w:rsidRDefault="00580BBC" w:rsidP="0096489F">
      <w:pPr>
        <w:autoSpaceDE w:val="0"/>
        <w:autoSpaceDN w:val="0"/>
        <w:adjustRightInd w:val="0"/>
        <w:spacing w:line="360" w:lineRule="auto"/>
        <w:jc w:val="both"/>
        <w:rPr>
          <w:rFonts w:ascii="Palatino Linotype" w:hAnsi="Palatino Linotype" w:cs="Tahoma"/>
          <w:bCs/>
          <w:sz w:val="22"/>
          <w:szCs w:val="22"/>
        </w:rPr>
      </w:pPr>
    </w:p>
    <w:p w:rsidR="00587F23" w:rsidRPr="00AD50F9" w:rsidRDefault="0030032A" w:rsidP="0096489F">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w:t>
      </w:r>
      <w:r w:rsidR="009E2A64">
        <w:rPr>
          <w:rFonts w:ascii="Palatino Linotype" w:hAnsi="Palatino Linotype" w:cs="Tahoma"/>
          <w:b/>
          <w:sz w:val="22"/>
          <w:szCs w:val="22"/>
        </w:rPr>
        <w:t>V</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rsidR="00587F23" w:rsidRPr="00AD50F9" w:rsidRDefault="00587F23" w:rsidP="0096489F">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96489F">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440FC7">
        <w:rPr>
          <w:rFonts w:ascii="Palatino Linotype" w:hAnsi="Palatino Linotype" w:cs="Tahoma"/>
          <w:sz w:val="22"/>
          <w:szCs w:val="22"/>
        </w:rPr>
        <w:t>doce</w:t>
      </w:r>
      <w:r w:rsidR="00EF4068">
        <w:rPr>
          <w:rFonts w:ascii="Palatino Linotype" w:hAnsi="Palatino Linotype" w:cs="Tahoma"/>
          <w:sz w:val="22"/>
          <w:szCs w:val="22"/>
        </w:rPr>
        <w:t xml:space="preserve"> de </w:t>
      </w:r>
      <w:r w:rsidR="00E47C0D" w:rsidRPr="00AD50F9">
        <w:rPr>
          <w:rFonts w:ascii="Palatino Linotype" w:hAnsi="Palatino Linotype" w:cs="Tahoma"/>
          <w:sz w:val="22"/>
          <w:szCs w:val="22"/>
        </w:rPr>
        <w:t>marzo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w:t>
      </w:r>
      <w:r w:rsidR="00BE4843" w:rsidRPr="00AD50F9">
        <w:rPr>
          <w:rFonts w:ascii="Palatino Linotype" w:hAnsi="Palatino Linotype" w:cs="Tahoma"/>
          <w:sz w:val="22"/>
          <w:szCs w:val="22"/>
        </w:rPr>
        <w:lastRenderedPageBreak/>
        <w:t xml:space="preserve">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rsidR="00C25238" w:rsidRPr="00AD50F9" w:rsidRDefault="00C25238" w:rsidP="0096489F">
      <w:pPr>
        <w:autoSpaceDE w:val="0"/>
        <w:autoSpaceDN w:val="0"/>
        <w:adjustRightInd w:val="0"/>
        <w:spacing w:line="360" w:lineRule="auto"/>
        <w:jc w:val="both"/>
        <w:rPr>
          <w:rFonts w:ascii="Palatino Linotype" w:hAnsi="Palatino Linotype" w:cs="Tahoma"/>
          <w:bCs/>
          <w:sz w:val="22"/>
          <w:szCs w:val="22"/>
        </w:rPr>
      </w:pPr>
    </w:p>
    <w:p w:rsidR="00C25238" w:rsidRPr="00AD50F9" w:rsidRDefault="00B727C5" w:rsidP="0096489F">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w:t>
      </w:r>
      <w:r w:rsidR="00C25238" w:rsidRPr="00AD50F9">
        <w:rPr>
          <w:rFonts w:ascii="Palatino Linotype" w:hAnsi="Palatino Linotype" w:cs="Tahoma"/>
          <w:b/>
          <w:bCs/>
          <w:i/>
          <w:sz w:val="22"/>
          <w:szCs w:val="22"/>
        </w:rPr>
        <w:t>ACTO IMPUGNADO</w:t>
      </w:r>
    </w:p>
    <w:p w:rsidR="00CD3A5D" w:rsidRPr="00AD50F9" w:rsidRDefault="00440FC7" w:rsidP="0096489F">
      <w:pPr>
        <w:autoSpaceDE w:val="0"/>
        <w:autoSpaceDN w:val="0"/>
        <w:adjustRightInd w:val="0"/>
        <w:spacing w:line="360" w:lineRule="auto"/>
        <w:ind w:left="567" w:right="567"/>
        <w:jc w:val="both"/>
        <w:rPr>
          <w:rFonts w:ascii="Palatino Linotype" w:hAnsi="Palatino Linotype" w:cs="Tahoma"/>
          <w:i/>
          <w:sz w:val="22"/>
          <w:szCs w:val="22"/>
        </w:rPr>
      </w:pPr>
      <w:r w:rsidRPr="00440FC7">
        <w:rPr>
          <w:rFonts w:ascii="Palatino Linotype" w:hAnsi="Palatino Linotype" w:cs="Tahoma"/>
          <w:i/>
          <w:sz w:val="22"/>
          <w:szCs w:val="22"/>
        </w:rPr>
        <w:t>Se procede a la clasificación de Reserva de la información solicitada, en respuesta a petición expresa del área poseedora de la misma. Se adjunta acta del Comité de Transparencia 05-2019, que refiere el caso, deliberó y resolvió en consecuencia.</w:t>
      </w:r>
      <w:r w:rsidR="00B727C5" w:rsidRPr="00AD50F9">
        <w:rPr>
          <w:rFonts w:ascii="Palatino Linotype" w:hAnsi="Palatino Linotype" w:cs="Tahoma"/>
          <w:i/>
          <w:sz w:val="22"/>
          <w:szCs w:val="22"/>
        </w:rPr>
        <w:t>”</w:t>
      </w:r>
      <w:r w:rsidR="00092475" w:rsidRPr="00AD50F9">
        <w:rPr>
          <w:rFonts w:ascii="Palatino Linotype" w:hAnsi="Palatino Linotype" w:cs="Tahoma"/>
          <w:i/>
          <w:sz w:val="22"/>
          <w:szCs w:val="22"/>
        </w:rPr>
        <w:t xml:space="preserve"> (Sic.)</w:t>
      </w:r>
    </w:p>
    <w:p w:rsidR="000313A7" w:rsidRPr="00AD50F9" w:rsidRDefault="000313A7" w:rsidP="0096489F">
      <w:pPr>
        <w:autoSpaceDE w:val="0"/>
        <w:autoSpaceDN w:val="0"/>
        <w:adjustRightInd w:val="0"/>
        <w:spacing w:line="360" w:lineRule="auto"/>
        <w:ind w:left="567" w:right="567"/>
        <w:jc w:val="both"/>
        <w:rPr>
          <w:rFonts w:ascii="Palatino Linotype" w:hAnsi="Palatino Linotype" w:cs="Tahoma"/>
          <w:i/>
          <w:sz w:val="22"/>
          <w:szCs w:val="22"/>
        </w:rPr>
      </w:pPr>
    </w:p>
    <w:p w:rsidR="00C25238" w:rsidRPr="00AD50F9" w:rsidRDefault="00B727C5" w:rsidP="0096489F">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w:t>
      </w:r>
      <w:r w:rsidR="00C25238" w:rsidRPr="00AD50F9">
        <w:rPr>
          <w:rFonts w:ascii="Palatino Linotype" w:hAnsi="Palatino Linotype" w:cs="Tahoma"/>
          <w:b/>
          <w:i/>
          <w:sz w:val="22"/>
          <w:szCs w:val="22"/>
        </w:rPr>
        <w:t>RAZONES O MOTIVOS DE LA INCONFORMIDAD</w:t>
      </w:r>
    </w:p>
    <w:p w:rsidR="00B31222" w:rsidRPr="00AD50F9" w:rsidRDefault="00440FC7" w:rsidP="0096489F">
      <w:pPr>
        <w:autoSpaceDE w:val="0"/>
        <w:autoSpaceDN w:val="0"/>
        <w:adjustRightInd w:val="0"/>
        <w:spacing w:line="360" w:lineRule="auto"/>
        <w:ind w:left="567" w:right="567"/>
        <w:jc w:val="both"/>
        <w:rPr>
          <w:rFonts w:ascii="Palatino Linotype" w:hAnsi="Palatino Linotype" w:cs="Tahoma"/>
          <w:i/>
          <w:sz w:val="22"/>
          <w:szCs w:val="22"/>
        </w:rPr>
      </w:pPr>
      <w:r w:rsidRPr="00440FC7">
        <w:rPr>
          <w:rFonts w:ascii="Palatino Linotype" w:hAnsi="Palatino Linotype" w:cs="Tahoma"/>
          <w:i/>
          <w:sz w:val="22"/>
          <w:szCs w:val="22"/>
        </w:rPr>
        <w:t>Las Juntas de Conciliación y Arbitraje de competencia local deberán de hacer pública, para consulta de cualquier persona, debidamente actualizada, la información de los registros de los sindicatos. Asimismo, deberán expedir copias de los documentos que obren en los expedientes de registros que se les soliciten, en términos del artículo 8o. constitucional, de lo dispuesto por la Ley Federal de Transparencia y Acceso a la Información Pública Gubernamental y de las leyes que regulen el acceso a la información gubernamental de las entidades federativas, según corresponda. Por lo tanto y de acuerdo a lo que establece el artículo 3 en su fracción XLV de la LTAIPEMYM, se debería realizar por lo menos una Versión Pública del documento en el que se elimine, suprime o borre la información clasificada como reservada o confidencial para permitir su acceso.</w:t>
      </w:r>
      <w:r w:rsidR="00B727C5" w:rsidRPr="00AD50F9">
        <w:rPr>
          <w:rFonts w:ascii="Palatino Linotype" w:hAnsi="Palatino Linotype" w:cs="Tahoma"/>
          <w:i/>
          <w:sz w:val="22"/>
          <w:szCs w:val="22"/>
        </w:rPr>
        <w:t>”</w:t>
      </w:r>
      <w:r w:rsidR="006C1B1D" w:rsidRPr="00AD50F9">
        <w:rPr>
          <w:rFonts w:ascii="Palatino Linotype" w:hAnsi="Palatino Linotype" w:cs="Tahoma"/>
          <w:i/>
          <w:sz w:val="22"/>
          <w:szCs w:val="22"/>
        </w:rPr>
        <w:t xml:space="preserve"> (Sic.)</w:t>
      </w:r>
    </w:p>
    <w:p w:rsidR="00787B77" w:rsidRPr="00AD50F9" w:rsidRDefault="00787B77" w:rsidP="0096489F">
      <w:pPr>
        <w:spacing w:line="360" w:lineRule="auto"/>
        <w:jc w:val="both"/>
        <w:rPr>
          <w:rFonts w:ascii="Palatino Linotype" w:hAnsi="Palatino Linotype" w:cs="Tahoma"/>
          <w:b/>
          <w:sz w:val="22"/>
          <w:szCs w:val="22"/>
        </w:rPr>
      </w:pPr>
    </w:p>
    <w:p w:rsidR="00B31222" w:rsidRPr="00AD50F9" w:rsidRDefault="00BE4843" w:rsidP="0096489F">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96489F">
      <w:pPr>
        <w:spacing w:line="360" w:lineRule="auto"/>
        <w:jc w:val="both"/>
        <w:rPr>
          <w:rFonts w:ascii="Palatino Linotype" w:eastAsia="Batang" w:hAnsi="Palatino Linotype" w:cs="Tahoma"/>
          <w:b/>
          <w:bCs/>
          <w:sz w:val="22"/>
          <w:szCs w:val="22"/>
        </w:rPr>
      </w:pPr>
    </w:p>
    <w:p w:rsidR="00BE4843" w:rsidRPr="00AD50F9" w:rsidRDefault="00A90F9B" w:rsidP="0096489F">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440FC7">
        <w:rPr>
          <w:rFonts w:ascii="Palatino Linotype" w:eastAsia="Batang" w:hAnsi="Palatino Linotype" w:cs="Tahoma"/>
          <w:bCs/>
          <w:sz w:val="22"/>
          <w:szCs w:val="22"/>
        </w:rPr>
        <w:t>doce</w:t>
      </w:r>
      <w:r w:rsidR="00FA03B1">
        <w:rPr>
          <w:rFonts w:ascii="Palatino Linotype" w:eastAsia="Batang" w:hAnsi="Palatino Linotype" w:cs="Tahoma"/>
          <w:bCs/>
          <w:sz w:val="22"/>
          <w:szCs w:val="22"/>
        </w:rPr>
        <w:t xml:space="preserve"> </w:t>
      </w:r>
      <w:r w:rsidR="0030032A" w:rsidRPr="00AD50F9">
        <w:rPr>
          <w:rFonts w:ascii="Palatino Linotype" w:eastAsia="Batang" w:hAnsi="Palatino Linotype" w:cs="Tahoma"/>
          <w:bCs/>
          <w:sz w:val="22"/>
          <w:szCs w:val="22"/>
        </w:rPr>
        <w:t>de marzo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B24065">
        <w:rPr>
          <w:rFonts w:ascii="Palatino Linotype" w:eastAsia="Batang" w:hAnsi="Palatino Linotype" w:cs="Tahoma"/>
          <w:bCs/>
          <w:sz w:val="22"/>
          <w:szCs w:val="22"/>
        </w:rPr>
        <w:t>1541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 xml:space="preserve">al medio de impugnación que nos ocupa, con base en el sistema aprobado por el Pleno de este Órgano Garante y lo turnó al Comisionado Ponente Luis </w:t>
      </w:r>
      <w:r w:rsidR="00BE4843" w:rsidRPr="00AD50F9">
        <w:rPr>
          <w:rFonts w:ascii="Palatino Linotype" w:eastAsia="Batang" w:hAnsi="Palatino Linotype" w:cs="Tahoma"/>
          <w:bCs/>
          <w:sz w:val="22"/>
          <w:szCs w:val="22"/>
        </w:rPr>
        <w:lastRenderedPageBreak/>
        <w:t>Gustavo Parra Noriega, para los efectos del artículo 185, fracción I de la Ley de Transparencia y Acceso a la Información Pública del Estado de México y Municipios.</w:t>
      </w:r>
    </w:p>
    <w:p w:rsidR="00BE4843" w:rsidRPr="00AD50F9" w:rsidRDefault="00BE4843" w:rsidP="0096489F">
      <w:pPr>
        <w:spacing w:line="360" w:lineRule="auto"/>
        <w:ind w:left="708"/>
        <w:jc w:val="both"/>
        <w:rPr>
          <w:rFonts w:ascii="Palatino Linotype" w:eastAsia="Batang" w:hAnsi="Palatino Linotype" w:cs="Tahoma"/>
          <w:bCs/>
          <w:sz w:val="22"/>
          <w:szCs w:val="22"/>
        </w:rPr>
      </w:pPr>
    </w:p>
    <w:p w:rsidR="00B31222" w:rsidRPr="00AD50F9" w:rsidRDefault="00625DFB" w:rsidP="0096489F">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440FC7">
        <w:rPr>
          <w:rFonts w:ascii="Palatino Linotype" w:eastAsia="Batang" w:hAnsi="Palatino Linotype" w:cs="Tahoma"/>
          <w:bCs/>
          <w:sz w:val="22"/>
          <w:szCs w:val="22"/>
          <w:lang w:val="es-ES_tradnl"/>
        </w:rPr>
        <w:t>diecinueve</w:t>
      </w:r>
      <w:r w:rsidR="00E47C0D" w:rsidRPr="00AD50F9">
        <w:rPr>
          <w:rFonts w:ascii="Palatino Linotype" w:eastAsia="Batang" w:hAnsi="Palatino Linotype" w:cs="Tahoma"/>
          <w:bCs/>
          <w:sz w:val="22"/>
          <w:szCs w:val="22"/>
          <w:lang w:val="es-ES_tradnl"/>
        </w:rPr>
        <w:t xml:space="preserve"> de marzo</w:t>
      </w:r>
      <w:r w:rsidR="0003530C">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11BEE">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96489F">
      <w:pPr>
        <w:spacing w:line="360" w:lineRule="auto"/>
        <w:jc w:val="both"/>
        <w:rPr>
          <w:rFonts w:ascii="Palatino Linotype" w:hAnsi="Palatino Linotype" w:cs="Tahoma"/>
          <w:bCs/>
          <w:sz w:val="22"/>
          <w:szCs w:val="22"/>
        </w:rPr>
      </w:pPr>
    </w:p>
    <w:p w:rsidR="00DF0401" w:rsidRPr="00117E76" w:rsidRDefault="004406CF" w:rsidP="00DF0401">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D32F3B">
        <w:rPr>
          <w:rFonts w:ascii="Palatino Linotype" w:hAnsi="Palatino Linotype" w:cs="Tahoma"/>
          <w:b/>
          <w:sz w:val="22"/>
          <w:szCs w:val="22"/>
        </w:rPr>
        <w:t>Manifestaciones del Particular</w:t>
      </w:r>
      <w:r w:rsidR="00BE4843" w:rsidRPr="00AD50F9">
        <w:rPr>
          <w:rFonts w:ascii="Palatino Linotype" w:hAnsi="Palatino Linotype" w:cs="Tahoma"/>
          <w:b/>
          <w:sz w:val="22"/>
          <w:szCs w:val="22"/>
        </w:rPr>
        <w:t xml:space="preserve">. </w:t>
      </w:r>
      <w:r w:rsidR="00BE4843" w:rsidRPr="00AD50F9">
        <w:rPr>
          <w:rFonts w:ascii="Palatino Linotype" w:hAnsi="Palatino Linotype" w:cs="Tahoma"/>
          <w:sz w:val="22"/>
          <w:szCs w:val="22"/>
        </w:rPr>
        <w:t xml:space="preserve">El </w:t>
      </w:r>
      <w:r w:rsidR="00021981">
        <w:rPr>
          <w:rFonts w:ascii="Palatino Linotype" w:hAnsi="Palatino Linotype" w:cs="Tahoma"/>
          <w:sz w:val="22"/>
          <w:szCs w:val="22"/>
        </w:rPr>
        <w:t>veintiséis de marzo</w:t>
      </w:r>
      <w:r w:rsidR="0003530C">
        <w:rPr>
          <w:rFonts w:ascii="Palatino Linotype" w:hAnsi="Palatino Linotype" w:cs="Tahoma"/>
          <w:sz w:val="22"/>
          <w:szCs w:val="22"/>
        </w:rPr>
        <w:t xml:space="preserve"> </w:t>
      </w:r>
      <w:r w:rsidR="0030032A" w:rsidRPr="00AD50F9">
        <w:rPr>
          <w:rFonts w:ascii="Palatino Linotype" w:hAnsi="Palatino Linotype" w:cs="Tahoma"/>
          <w:sz w:val="22"/>
          <w:szCs w:val="22"/>
        </w:rPr>
        <w:t>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a través del </w:t>
      </w:r>
      <w:r w:rsidR="003D5FF4" w:rsidRPr="00AD50F9">
        <w:rPr>
          <w:rFonts w:ascii="Palatino Linotype" w:hAnsi="Palatino Linotype" w:cs="Tahoma"/>
          <w:sz w:val="22"/>
          <w:szCs w:val="22"/>
        </w:rPr>
        <w:t>Sistema de Acceso a la Información Mexiquense</w:t>
      </w:r>
      <w:r w:rsidR="00021981">
        <w:rPr>
          <w:rFonts w:ascii="Palatino Linotype" w:hAnsi="Palatino Linotype" w:cs="Tahoma"/>
          <w:sz w:val="22"/>
          <w:szCs w:val="22"/>
        </w:rPr>
        <w:t xml:space="preserve"> (SAIMEX)</w:t>
      </w:r>
      <w:r w:rsidR="003D5FF4" w:rsidRPr="00AD50F9">
        <w:rPr>
          <w:rFonts w:ascii="Palatino Linotype" w:hAnsi="Palatino Linotype" w:cs="Tahoma"/>
          <w:sz w:val="22"/>
          <w:szCs w:val="22"/>
          <w:lang w:val="es-ES_tradnl"/>
        </w:rPr>
        <w:t xml:space="preserve">, </w:t>
      </w:r>
      <w:r w:rsidR="00D05F05">
        <w:rPr>
          <w:rFonts w:ascii="Palatino Linotype" w:hAnsi="Palatino Linotype" w:cs="Tahoma"/>
          <w:bCs/>
          <w:iCs/>
          <w:sz w:val="22"/>
          <w:szCs w:val="22"/>
        </w:rPr>
        <w:t>el</w:t>
      </w:r>
      <w:r w:rsidR="00021981">
        <w:rPr>
          <w:rFonts w:ascii="Palatino Linotype" w:hAnsi="Palatino Linotype" w:cs="Tahoma"/>
          <w:bCs/>
          <w:iCs/>
          <w:sz w:val="22"/>
          <w:szCs w:val="22"/>
        </w:rPr>
        <w:t xml:space="preserve"> Particular,</w:t>
      </w:r>
      <w:r w:rsidR="00D05F05">
        <w:rPr>
          <w:rFonts w:ascii="Palatino Linotype" w:hAnsi="Palatino Linotype" w:cs="Tahoma"/>
          <w:bCs/>
          <w:iCs/>
          <w:sz w:val="22"/>
          <w:szCs w:val="22"/>
        </w:rPr>
        <w:t xml:space="preserve"> proporcionó</w:t>
      </w:r>
      <w:r w:rsidR="00021981">
        <w:rPr>
          <w:rFonts w:ascii="Palatino Linotype" w:hAnsi="Palatino Linotype" w:cs="Tahoma"/>
          <w:bCs/>
          <w:iCs/>
          <w:sz w:val="22"/>
          <w:szCs w:val="22"/>
        </w:rPr>
        <w:t xml:space="preserve"> el Boletín Laboral de la Junta Local de Conciliación y Arbitraje </w:t>
      </w:r>
      <w:r w:rsidR="00D05F05">
        <w:rPr>
          <w:rFonts w:ascii="Palatino Linotype" w:hAnsi="Palatino Linotype" w:cs="Tahoma"/>
          <w:bCs/>
          <w:iCs/>
          <w:sz w:val="22"/>
          <w:szCs w:val="22"/>
        </w:rPr>
        <w:t>del Valle Cuautitlán-Texcoco, del cinco de octubre de dos mil dieciocho.</w:t>
      </w:r>
    </w:p>
    <w:p w:rsidR="00175CEB" w:rsidRDefault="00175CEB" w:rsidP="0096489F">
      <w:pPr>
        <w:spacing w:line="360" w:lineRule="auto"/>
        <w:jc w:val="both"/>
        <w:rPr>
          <w:rFonts w:ascii="Palatino Linotype" w:hAnsi="Palatino Linotype" w:cs="Tahoma"/>
          <w:sz w:val="22"/>
          <w:szCs w:val="22"/>
        </w:rPr>
      </w:pPr>
    </w:p>
    <w:p w:rsidR="00756D3D" w:rsidRPr="00AD50F9" w:rsidRDefault="0061115C" w:rsidP="0096489F">
      <w:pPr>
        <w:widowControl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 xml:space="preserve">d) </w:t>
      </w:r>
      <w:r w:rsidR="00756D3D" w:rsidRPr="00AD50F9">
        <w:rPr>
          <w:rFonts w:ascii="Palatino Linotype" w:hAnsi="Palatino Linotype" w:cs="Tahoma"/>
          <w:b/>
          <w:bCs/>
          <w:sz w:val="22"/>
          <w:szCs w:val="22"/>
          <w:lang w:val="es-ES"/>
        </w:rPr>
        <w:t>Ampliación del plazo para resolver: </w:t>
      </w:r>
      <w:r w:rsidR="00756D3D" w:rsidRPr="00AD50F9">
        <w:rPr>
          <w:rFonts w:ascii="Palatino Linotype" w:hAnsi="Palatino Linotype" w:cs="Tahoma"/>
          <w:sz w:val="22"/>
          <w:szCs w:val="22"/>
          <w:lang w:val="es-ES"/>
        </w:rPr>
        <w:t xml:space="preserve">El </w:t>
      </w:r>
      <w:r w:rsidR="00414EE7">
        <w:rPr>
          <w:rFonts w:ascii="Palatino Linotype" w:hAnsi="Palatino Linotype" w:cs="Tahoma"/>
          <w:sz w:val="22"/>
          <w:szCs w:val="22"/>
          <w:lang w:val="es-ES"/>
        </w:rPr>
        <w:t>ocho</w:t>
      </w:r>
      <w:r w:rsidR="00746EF3">
        <w:rPr>
          <w:rFonts w:ascii="Palatino Linotype" w:hAnsi="Palatino Linotype" w:cs="Tahoma"/>
          <w:sz w:val="22"/>
          <w:szCs w:val="22"/>
          <w:lang w:val="es-ES"/>
        </w:rPr>
        <w:t xml:space="preserve"> de mayo </w:t>
      </w:r>
      <w:r w:rsidR="00756D3D" w:rsidRPr="00AD50F9">
        <w:rPr>
          <w:rFonts w:ascii="Palatino Linotype" w:hAnsi="Palatino Linotype" w:cs="Tahoma"/>
          <w:sz w:val="22"/>
          <w:szCs w:val="22"/>
          <w:lang w:val="es-ES"/>
        </w:rPr>
        <w:t>de dos mil diecinueve, el Comisionado Ponente, con fundamento en lo dispuesto por el artículo 181, párrafo tercero, de</w:t>
      </w:r>
      <w:r w:rsidR="00837F92">
        <w:rPr>
          <w:rFonts w:ascii="Palatino Linotype" w:hAnsi="Palatino Linotype" w:cs="Tahoma"/>
          <w:sz w:val="22"/>
          <w:szCs w:val="22"/>
          <w:lang w:val="es-ES"/>
        </w:rPr>
        <w:t xml:space="preserve"> </w:t>
      </w:r>
      <w:r w:rsidR="00756D3D" w:rsidRPr="00AD50F9">
        <w:rPr>
          <w:rFonts w:ascii="Palatino Linotype" w:hAnsi="Palatino Linotype" w:cs="Tahoma"/>
          <w:sz w:val="22"/>
          <w:szCs w:val="22"/>
          <w:lang w:val="es-ES"/>
        </w:rPr>
        <w:t xml:space="preserve">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A96942">
        <w:rPr>
          <w:rFonts w:ascii="Palatino Linotype" w:hAnsi="Palatino Linotype" w:cs="Tahoma"/>
          <w:sz w:val="22"/>
          <w:szCs w:val="22"/>
          <w:lang w:val="es-ES"/>
        </w:rPr>
        <w:t>el trece del mismo mes y año</w:t>
      </w:r>
      <w:r w:rsidR="00CD1770" w:rsidRPr="00AD50F9">
        <w:rPr>
          <w:rFonts w:ascii="Palatino Linotype" w:hAnsi="Palatino Linotype" w:cs="Tahoma"/>
          <w:sz w:val="22"/>
          <w:szCs w:val="22"/>
          <w:lang w:val="es-ES"/>
        </w:rPr>
        <w:t>.</w:t>
      </w:r>
    </w:p>
    <w:p w:rsidR="00756D3D" w:rsidRPr="00AD50F9" w:rsidRDefault="00756D3D" w:rsidP="0096489F">
      <w:pPr>
        <w:widowControl w:val="0"/>
        <w:spacing w:line="360" w:lineRule="auto"/>
        <w:jc w:val="both"/>
        <w:rPr>
          <w:rFonts w:ascii="Palatino Linotype" w:hAnsi="Palatino Linotype" w:cs="Tahoma"/>
          <w:b/>
          <w:sz w:val="22"/>
          <w:szCs w:val="22"/>
        </w:rPr>
      </w:pPr>
    </w:p>
    <w:p w:rsidR="000A6C80" w:rsidRPr="005B7EC2" w:rsidRDefault="00756D3D" w:rsidP="000A6C80">
      <w:pPr>
        <w:widowControl w:val="0"/>
        <w:spacing w:line="360" w:lineRule="auto"/>
        <w:jc w:val="both"/>
        <w:rPr>
          <w:rFonts w:ascii="Palatino Linotype" w:hAnsi="Palatino Linotype" w:cs="Tahoma"/>
          <w:sz w:val="22"/>
          <w:szCs w:val="22"/>
        </w:rPr>
      </w:pPr>
      <w:r w:rsidRPr="00AD50F9">
        <w:rPr>
          <w:rFonts w:ascii="Palatino Linotype" w:hAnsi="Palatino Linotype" w:cs="Tahoma"/>
          <w:b/>
          <w:bCs/>
          <w:sz w:val="22"/>
          <w:szCs w:val="22"/>
          <w:lang w:val="es-ES"/>
        </w:rPr>
        <w:t xml:space="preserve">e) </w:t>
      </w:r>
      <w:r w:rsidR="000A6C80" w:rsidRPr="005B7EC2">
        <w:rPr>
          <w:rFonts w:ascii="Palatino Linotype" w:hAnsi="Palatino Linotype" w:cs="Tahoma"/>
          <w:b/>
          <w:sz w:val="22"/>
          <w:szCs w:val="22"/>
        </w:rPr>
        <w:t xml:space="preserve">Requerimiento de información adicional: </w:t>
      </w:r>
      <w:r w:rsidR="000A6C80" w:rsidRPr="005B7EC2">
        <w:rPr>
          <w:rFonts w:ascii="Palatino Linotype" w:hAnsi="Palatino Linotype" w:cs="Tahoma"/>
          <w:sz w:val="22"/>
          <w:szCs w:val="22"/>
        </w:rPr>
        <w:t xml:space="preserve">El </w:t>
      </w:r>
      <w:r w:rsidR="00876145">
        <w:rPr>
          <w:rFonts w:ascii="Palatino Linotype" w:hAnsi="Palatino Linotype" w:cs="Tahoma"/>
          <w:sz w:val="22"/>
          <w:szCs w:val="22"/>
        </w:rPr>
        <w:t>catorce</w:t>
      </w:r>
      <w:r w:rsidR="000A6C80">
        <w:rPr>
          <w:rFonts w:ascii="Palatino Linotype" w:hAnsi="Palatino Linotype" w:cs="Tahoma"/>
          <w:sz w:val="22"/>
          <w:szCs w:val="22"/>
        </w:rPr>
        <w:t xml:space="preserve"> de mayo</w:t>
      </w:r>
      <w:r w:rsidR="000A6C80" w:rsidRPr="005B7EC2">
        <w:rPr>
          <w:rFonts w:ascii="Palatino Linotype" w:hAnsi="Palatino Linotype" w:cs="Tahoma"/>
          <w:sz w:val="22"/>
          <w:szCs w:val="22"/>
        </w:rPr>
        <w:t xml:space="preserve"> de dos mil diecinueve, se dictó Acuerdo por medio del cual se realizó un requerimiento de información adicional al Sujeto Obligado, de conformidad con los artículos 14, fracciones I, II, V y XVI del Reglamento </w:t>
      </w:r>
      <w:r w:rsidR="000A6C80" w:rsidRPr="005B7EC2">
        <w:rPr>
          <w:rFonts w:ascii="Palatino Linotype" w:hAnsi="Palatino Linotype" w:cs="Tahoma"/>
          <w:sz w:val="22"/>
          <w:szCs w:val="22"/>
        </w:rPr>
        <w:lastRenderedPageBreak/>
        <w:t xml:space="preserve">Interior del Instituto de Transparencia, Acceso a la Información Pública y Protección de Datos Personales del Estado de México y Municipios, el cual fue notificado </w:t>
      </w:r>
      <w:r w:rsidR="00876145">
        <w:rPr>
          <w:rFonts w:ascii="Palatino Linotype" w:hAnsi="Palatino Linotype" w:cs="Tahoma"/>
          <w:sz w:val="22"/>
          <w:szCs w:val="22"/>
        </w:rPr>
        <w:t xml:space="preserve">a la </w:t>
      </w:r>
      <w:r w:rsidR="00876145" w:rsidRPr="00876145">
        <w:rPr>
          <w:rFonts w:ascii="Palatino Linotype" w:hAnsi="Palatino Linotype" w:cs="Tahoma"/>
          <w:sz w:val="22"/>
          <w:szCs w:val="22"/>
        </w:rPr>
        <w:t>Junta Local de Conciliación y Arbitraje Valle Cuautitlán-Texcoco</w:t>
      </w:r>
      <w:r w:rsidR="000A6C80" w:rsidRPr="005B7EC2">
        <w:rPr>
          <w:rFonts w:ascii="Palatino Linotype" w:hAnsi="Palatino Linotype" w:cs="Tahoma"/>
          <w:sz w:val="22"/>
          <w:szCs w:val="22"/>
        </w:rPr>
        <w:t xml:space="preserve">, el </w:t>
      </w:r>
      <w:r w:rsidR="00876145">
        <w:rPr>
          <w:rFonts w:ascii="Palatino Linotype" w:hAnsi="Palatino Linotype" w:cs="Tahoma"/>
          <w:sz w:val="22"/>
          <w:szCs w:val="22"/>
        </w:rPr>
        <w:t>quince</w:t>
      </w:r>
      <w:r w:rsidR="000A6C80" w:rsidRPr="005B7EC2">
        <w:rPr>
          <w:rFonts w:ascii="Palatino Linotype" w:hAnsi="Palatino Linotype" w:cs="Tahoma"/>
          <w:sz w:val="22"/>
          <w:szCs w:val="22"/>
        </w:rPr>
        <w:t xml:space="preserve"> del mismo mes y año, por medio del cual se solicitó lo siguiente:</w:t>
      </w:r>
    </w:p>
    <w:p w:rsidR="000A6C80" w:rsidRPr="005B7EC2" w:rsidRDefault="000A6C80" w:rsidP="000A6C80">
      <w:pPr>
        <w:widowControl w:val="0"/>
        <w:spacing w:line="360" w:lineRule="auto"/>
        <w:jc w:val="both"/>
        <w:rPr>
          <w:rFonts w:ascii="Palatino Linotype" w:hAnsi="Palatino Linotype" w:cs="Tahoma"/>
          <w:sz w:val="22"/>
          <w:szCs w:val="22"/>
        </w:rPr>
      </w:pPr>
    </w:p>
    <w:p w:rsidR="000A6C80" w:rsidRPr="00876145" w:rsidRDefault="000A6C80" w:rsidP="008873D3">
      <w:pPr>
        <w:tabs>
          <w:tab w:val="left" w:pos="4667"/>
        </w:tabs>
        <w:spacing w:line="360" w:lineRule="auto"/>
        <w:ind w:left="567" w:right="567"/>
        <w:jc w:val="both"/>
        <w:rPr>
          <w:rFonts w:ascii="Palatino Linotype" w:hAnsi="Palatino Linotype" w:cs="Tahoma"/>
          <w:bCs/>
          <w:i/>
        </w:rPr>
      </w:pPr>
      <w:r w:rsidRPr="00876145">
        <w:rPr>
          <w:rFonts w:ascii="Palatino Linotype" w:hAnsi="Palatino Linotype" w:cs="Tahoma"/>
          <w:bCs/>
          <w:i/>
        </w:rPr>
        <w:t>“…</w:t>
      </w:r>
    </w:p>
    <w:p w:rsidR="00876145" w:rsidRPr="00876145" w:rsidRDefault="00876145" w:rsidP="00AA5695">
      <w:pPr>
        <w:pStyle w:val="Prrafodelista"/>
        <w:numPr>
          <w:ilvl w:val="0"/>
          <w:numId w:val="4"/>
        </w:numPr>
        <w:spacing w:line="360" w:lineRule="auto"/>
        <w:ind w:left="993" w:right="567"/>
        <w:rPr>
          <w:rFonts w:ascii="Palatino Linotype" w:hAnsi="Palatino Linotype" w:cs="Tahoma"/>
          <w:i/>
          <w:sz w:val="20"/>
          <w:szCs w:val="20"/>
        </w:rPr>
      </w:pPr>
      <w:r w:rsidRPr="00876145">
        <w:rPr>
          <w:rFonts w:ascii="Palatino Linotype" w:hAnsi="Palatino Linotype" w:cs="Tahoma"/>
          <w:i/>
          <w:sz w:val="20"/>
          <w:szCs w:val="20"/>
        </w:rPr>
        <w:t>Enliste y describa de manera general el documento o documentos que dan respuesta a la solicitud de información.</w:t>
      </w:r>
    </w:p>
    <w:p w:rsidR="00876145" w:rsidRPr="00876145" w:rsidRDefault="00876145" w:rsidP="008873D3">
      <w:pPr>
        <w:pStyle w:val="Prrafodelista"/>
        <w:spacing w:line="360" w:lineRule="auto"/>
        <w:ind w:left="993" w:right="567"/>
        <w:rPr>
          <w:rFonts w:ascii="Palatino Linotype" w:hAnsi="Palatino Linotype" w:cs="Tahoma"/>
          <w:i/>
          <w:sz w:val="20"/>
          <w:szCs w:val="20"/>
        </w:rPr>
      </w:pPr>
    </w:p>
    <w:p w:rsidR="00876145" w:rsidRPr="00876145" w:rsidRDefault="00876145" w:rsidP="00AA5695">
      <w:pPr>
        <w:pStyle w:val="Prrafodelista"/>
        <w:numPr>
          <w:ilvl w:val="0"/>
          <w:numId w:val="4"/>
        </w:numPr>
        <w:spacing w:line="360" w:lineRule="auto"/>
        <w:ind w:left="993" w:right="567"/>
        <w:jc w:val="both"/>
        <w:rPr>
          <w:rFonts w:ascii="Palatino Linotype" w:hAnsi="Palatino Linotype" w:cs="Tahoma"/>
          <w:i/>
          <w:sz w:val="20"/>
          <w:szCs w:val="20"/>
        </w:rPr>
      </w:pPr>
      <w:r w:rsidRPr="00876145">
        <w:rPr>
          <w:rFonts w:ascii="Palatino Linotype" w:hAnsi="Palatino Linotype" w:cs="Tahoma"/>
          <w:i/>
          <w:sz w:val="20"/>
          <w:szCs w:val="20"/>
        </w:rPr>
        <w:t>En relación al proceso deliberativo aludido en respuesta, precise lo siguiente:</w:t>
      </w:r>
    </w:p>
    <w:p w:rsidR="00876145" w:rsidRPr="00876145" w:rsidRDefault="00876145" w:rsidP="008873D3">
      <w:pPr>
        <w:pStyle w:val="Prrafodelista"/>
        <w:spacing w:line="360" w:lineRule="auto"/>
        <w:ind w:right="567"/>
        <w:rPr>
          <w:rFonts w:ascii="Palatino Linotype" w:hAnsi="Palatino Linotype" w:cs="Tahoma"/>
          <w:i/>
          <w:sz w:val="20"/>
          <w:szCs w:val="20"/>
        </w:rPr>
      </w:pP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Nombre del proceso deliberativo;</w:t>
      </w: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En qué consiste y cuál es la normatividad que lo regula;</w:t>
      </w: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Señale por qué considera que la difusión de la información requerida por el solicitante puede afectarlo;</w:t>
      </w: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Exponga cuáles son las etapas que conforman dicho proceso;</w:t>
      </w: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Indique la etapa en la que se encuentra el proceso deliberativo al que refiere, o en su caso, si ya concluyó</w:t>
      </w: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Fecha aproximada de conclusión de ese proceso;</w:t>
      </w:r>
    </w:p>
    <w:p w:rsidR="00876145" w:rsidRPr="00876145" w:rsidRDefault="00876145" w:rsidP="00AA5695">
      <w:pPr>
        <w:pStyle w:val="Prrafodelista"/>
        <w:numPr>
          <w:ilvl w:val="0"/>
          <w:numId w:val="5"/>
        </w:numPr>
        <w:spacing w:line="360" w:lineRule="auto"/>
        <w:ind w:left="1276" w:right="567"/>
        <w:rPr>
          <w:rFonts w:ascii="Palatino Linotype" w:hAnsi="Palatino Linotype" w:cs="Tahoma"/>
          <w:i/>
          <w:sz w:val="20"/>
          <w:szCs w:val="20"/>
        </w:rPr>
      </w:pPr>
      <w:r w:rsidRPr="00876145">
        <w:rPr>
          <w:rFonts w:ascii="Palatino Linotype" w:hAnsi="Palatino Linotype" w:cs="Tahoma"/>
          <w:i/>
          <w:sz w:val="20"/>
          <w:szCs w:val="20"/>
        </w:rPr>
        <w:t>Precise cómo incide en la toma de la decisión definitiva el dar a conocer el contenido de los documentos materia de la solicitud.</w:t>
      </w:r>
    </w:p>
    <w:p w:rsidR="000A6C80" w:rsidRPr="00876145" w:rsidRDefault="000A6C80" w:rsidP="00876145">
      <w:pPr>
        <w:tabs>
          <w:tab w:val="left" w:pos="4667"/>
        </w:tabs>
        <w:spacing w:line="360" w:lineRule="auto"/>
        <w:ind w:left="567" w:right="567"/>
        <w:jc w:val="both"/>
        <w:rPr>
          <w:rFonts w:ascii="Palatino Linotype" w:hAnsi="Palatino Linotype" w:cs="Tahoma"/>
          <w:bCs/>
          <w:i/>
        </w:rPr>
      </w:pPr>
      <w:r w:rsidRPr="00876145">
        <w:rPr>
          <w:rFonts w:ascii="Palatino Linotype" w:hAnsi="Palatino Linotype" w:cs="Tahoma"/>
          <w:bCs/>
          <w:i/>
        </w:rPr>
        <w:t>…”</w:t>
      </w:r>
    </w:p>
    <w:p w:rsidR="000A6C80" w:rsidRPr="005B7EC2" w:rsidRDefault="000A6C80" w:rsidP="000A6C80">
      <w:pPr>
        <w:widowControl w:val="0"/>
        <w:spacing w:line="360" w:lineRule="auto"/>
        <w:jc w:val="both"/>
        <w:rPr>
          <w:rFonts w:ascii="Palatino Linotype" w:hAnsi="Palatino Linotype" w:cs="Tahoma"/>
          <w:sz w:val="22"/>
          <w:szCs w:val="22"/>
        </w:rPr>
      </w:pPr>
    </w:p>
    <w:p w:rsidR="000A6C80" w:rsidRDefault="000A6C80" w:rsidP="000A6C80">
      <w:pPr>
        <w:spacing w:line="360" w:lineRule="auto"/>
        <w:jc w:val="both"/>
        <w:rPr>
          <w:rFonts w:ascii="Palatino Linotype" w:hAnsi="Palatino Linotype" w:cs="Tahoma"/>
          <w:sz w:val="22"/>
          <w:szCs w:val="22"/>
          <w:lang w:val="es-ES"/>
        </w:rPr>
      </w:pPr>
      <w:r>
        <w:rPr>
          <w:rFonts w:ascii="Palatino Linotype" w:hAnsi="Palatino Linotype" w:cs="Tahoma"/>
          <w:b/>
          <w:sz w:val="22"/>
          <w:szCs w:val="22"/>
        </w:rPr>
        <w:t>f</w:t>
      </w:r>
      <w:r w:rsidRPr="005B7EC2">
        <w:rPr>
          <w:rFonts w:ascii="Palatino Linotype" w:hAnsi="Palatino Linotype" w:cs="Tahoma"/>
          <w:b/>
          <w:sz w:val="22"/>
          <w:szCs w:val="22"/>
        </w:rPr>
        <w:t xml:space="preserve">) Desahogo del Requerimiento de Información Adicional: </w:t>
      </w:r>
      <w:r w:rsidRPr="005B7EC2">
        <w:rPr>
          <w:rFonts w:ascii="Palatino Linotype" w:hAnsi="Palatino Linotype" w:cs="Tahoma"/>
          <w:sz w:val="22"/>
          <w:szCs w:val="22"/>
        </w:rPr>
        <w:t xml:space="preserve">El </w:t>
      </w:r>
      <w:r w:rsidR="008873D3">
        <w:rPr>
          <w:rFonts w:ascii="Palatino Linotype" w:hAnsi="Palatino Linotype" w:cs="Tahoma"/>
          <w:sz w:val="22"/>
          <w:szCs w:val="22"/>
        </w:rPr>
        <w:t>veinte de mayo</w:t>
      </w:r>
      <w:r w:rsidRPr="005B7EC2">
        <w:rPr>
          <w:rFonts w:ascii="Palatino Linotype" w:hAnsi="Palatino Linotype" w:cs="Tahoma"/>
          <w:sz w:val="22"/>
          <w:szCs w:val="22"/>
        </w:rPr>
        <w:t xml:space="preserve"> de dos mil diecinueve, se recibió a través del correo electrónico de la oficina del Comisionado Ponente, el oficio </w:t>
      </w:r>
      <w:r>
        <w:rPr>
          <w:rFonts w:ascii="Palatino Linotype" w:hAnsi="Palatino Linotype" w:cs="Tahoma"/>
          <w:sz w:val="22"/>
          <w:szCs w:val="22"/>
        </w:rPr>
        <w:t xml:space="preserve">número </w:t>
      </w:r>
      <w:r w:rsidR="008873D3">
        <w:rPr>
          <w:rFonts w:ascii="Palatino Linotype" w:hAnsi="Palatino Linotype" w:cs="Tahoma"/>
          <w:sz w:val="22"/>
          <w:szCs w:val="22"/>
        </w:rPr>
        <w:t>JLVAVT/TRANSP/26/2019</w:t>
      </w:r>
      <w:r w:rsidRPr="005B7EC2">
        <w:rPr>
          <w:rFonts w:ascii="Palatino Linotype" w:hAnsi="Palatino Linotype" w:cs="Tahoma"/>
          <w:sz w:val="22"/>
          <w:szCs w:val="22"/>
        </w:rPr>
        <w:t xml:space="preserve">, </w:t>
      </w:r>
      <w:r w:rsidR="008873D3">
        <w:rPr>
          <w:rFonts w:ascii="Palatino Linotype" w:hAnsi="Palatino Linotype" w:cs="Tahoma"/>
          <w:sz w:val="22"/>
          <w:szCs w:val="22"/>
        </w:rPr>
        <w:t>de la misma fecha de recepción</w:t>
      </w:r>
      <w:r w:rsidRPr="005B7EC2">
        <w:rPr>
          <w:rFonts w:ascii="Palatino Linotype" w:hAnsi="Palatino Linotype" w:cs="Tahoma"/>
          <w:sz w:val="22"/>
          <w:szCs w:val="22"/>
        </w:rPr>
        <w:t>, suscrito por la</w:t>
      </w:r>
      <w:r>
        <w:rPr>
          <w:rFonts w:ascii="Palatino Linotype" w:hAnsi="Palatino Linotype" w:cs="Tahoma"/>
          <w:sz w:val="22"/>
          <w:szCs w:val="22"/>
        </w:rPr>
        <w:t xml:space="preserve"> </w:t>
      </w:r>
      <w:r w:rsidR="001C421F">
        <w:rPr>
          <w:rFonts w:ascii="Palatino Linotype" w:hAnsi="Palatino Linotype" w:cs="Tahoma"/>
          <w:sz w:val="22"/>
          <w:szCs w:val="22"/>
        </w:rPr>
        <w:t>Presidente suplente del Comité de Transparencia del Sujeto Obligado</w:t>
      </w:r>
      <w:r>
        <w:rPr>
          <w:rFonts w:ascii="Palatino Linotype" w:hAnsi="Palatino Linotype" w:cs="Tahoma"/>
          <w:sz w:val="22"/>
          <w:szCs w:val="22"/>
        </w:rPr>
        <w:t xml:space="preserve"> y dirigido a</w:t>
      </w:r>
      <w:r w:rsidR="001C421F">
        <w:rPr>
          <w:rFonts w:ascii="Palatino Linotype" w:hAnsi="Palatino Linotype" w:cs="Tahoma"/>
          <w:sz w:val="22"/>
          <w:szCs w:val="22"/>
        </w:rPr>
        <w:t xml:space="preserve">l </w:t>
      </w:r>
      <w:r w:rsidR="001C421F">
        <w:rPr>
          <w:rFonts w:ascii="Palatino Linotype" w:hAnsi="Palatino Linotype" w:cs="Tahoma"/>
          <w:sz w:val="22"/>
          <w:szCs w:val="22"/>
        </w:rPr>
        <w:lastRenderedPageBreak/>
        <w:t>Comisionado Ponente</w:t>
      </w:r>
      <w:r>
        <w:rPr>
          <w:rFonts w:ascii="Palatino Linotype" w:hAnsi="Palatino Linotype" w:cs="Tahoma"/>
          <w:sz w:val="22"/>
          <w:szCs w:val="22"/>
          <w:lang w:val="es-ES"/>
        </w:rPr>
        <w:t xml:space="preserve">, </w:t>
      </w:r>
      <w:r w:rsidRPr="005B7EC2">
        <w:rPr>
          <w:rFonts w:ascii="Palatino Linotype" w:hAnsi="Palatino Linotype" w:cs="Tahoma"/>
          <w:sz w:val="22"/>
          <w:szCs w:val="22"/>
          <w:lang w:val="es-ES"/>
        </w:rPr>
        <w:t>por medio del cual desahogó el requeri</w:t>
      </w:r>
      <w:r w:rsidR="001C421F">
        <w:rPr>
          <w:rFonts w:ascii="Palatino Linotype" w:hAnsi="Palatino Linotype" w:cs="Tahoma"/>
          <w:sz w:val="22"/>
          <w:szCs w:val="22"/>
          <w:lang w:val="es-ES"/>
        </w:rPr>
        <w:t>miento de información adicional, en los siguientes términos:</w:t>
      </w:r>
    </w:p>
    <w:p w:rsidR="001C421F" w:rsidRDefault="001C421F" w:rsidP="000A6C80">
      <w:pPr>
        <w:spacing w:line="360" w:lineRule="auto"/>
        <w:jc w:val="both"/>
        <w:rPr>
          <w:rFonts w:ascii="Palatino Linotype" w:hAnsi="Palatino Linotype" w:cs="Tahoma"/>
          <w:sz w:val="22"/>
          <w:szCs w:val="22"/>
          <w:lang w:val="es-ES"/>
        </w:rPr>
      </w:pPr>
    </w:p>
    <w:p w:rsidR="001C421F" w:rsidRDefault="001C421F" w:rsidP="001C421F">
      <w:pPr>
        <w:tabs>
          <w:tab w:val="left" w:pos="4667"/>
        </w:tabs>
        <w:spacing w:line="360" w:lineRule="auto"/>
        <w:ind w:left="567" w:right="567"/>
        <w:jc w:val="both"/>
        <w:rPr>
          <w:rFonts w:ascii="Palatino Linotype" w:hAnsi="Palatino Linotype" w:cs="Tahoma"/>
          <w:bCs/>
          <w:i/>
        </w:rPr>
      </w:pPr>
      <w:r w:rsidRPr="00876145">
        <w:rPr>
          <w:rFonts w:ascii="Palatino Linotype" w:hAnsi="Palatino Linotype" w:cs="Tahoma"/>
          <w:bCs/>
          <w:i/>
        </w:rPr>
        <w:t>“…</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1.- Los documentos que dieron respuesta a la solicitud de información fueron tres:</w:t>
      </w:r>
    </w:p>
    <w:p w:rsid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a) El turno del Comité de Transparencia al área poseedora legal de la información solicitada, con</w:t>
      </w:r>
      <w:r>
        <w:rPr>
          <w:rFonts w:ascii="Palatino Linotype" w:hAnsi="Palatino Linotype" w:cs="Tahoma"/>
          <w:bCs/>
          <w:i/>
        </w:rPr>
        <w:t xml:space="preserve"> </w:t>
      </w:r>
      <w:r w:rsidRPr="00CC32A0">
        <w:rPr>
          <w:rFonts w:ascii="Palatino Linotype" w:hAnsi="Palatino Linotype" w:cs="Tahoma"/>
          <w:bCs/>
          <w:i/>
        </w:rPr>
        <w:t>fecha 27 de febrero de 2019.</w:t>
      </w:r>
      <w:r>
        <w:rPr>
          <w:rFonts w:ascii="Palatino Linotype" w:hAnsi="Palatino Linotype" w:cs="Tahoma"/>
          <w:bCs/>
          <w:i/>
        </w:rPr>
        <w:t xml:space="preserve"> </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b) La respuesta de la Secretaría General de Huelgas y Conflictos Colectivos, solicitando al Comité</w:t>
      </w:r>
      <w:r>
        <w:rPr>
          <w:rFonts w:ascii="Palatino Linotype" w:hAnsi="Palatino Linotype" w:cs="Tahoma"/>
          <w:bCs/>
          <w:i/>
        </w:rPr>
        <w:t xml:space="preserve"> </w:t>
      </w:r>
      <w:r w:rsidRPr="00CC32A0">
        <w:rPr>
          <w:rFonts w:ascii="Palatino Linotype" w:hAnsi="Palatino Linotype" w:cs="Tahoma"/>
          <w:bCs/>
          <w:i/>
        </w:rPr>
        <w:t>de Transparencia, la clasificación de reserva de la información solicitada, con fecha 5 de marzo de</w:t>
      </w:r>
      <w:r>
        <w:rPr>
          <w:rFonts w:ascii="Palatino Linotype" w:hAnsi="Palatino Linotype" w:cs="Tahoma"/>
          <w:bCs/>
          <w:i/>
        </w:rPr>
        <w:t xml:space="preserve"> </w:t>
      </w:r>
      <w:r w:rsidRPr="00CC32A0">
        <w:rPr>
          <w:rFonts w:ascii="Palatino Linotype" w:hAnsi="Palatino Linotype" w:cs="Tahoma"/>
          <w:bCs/>
          <w:i/>
        </w:rPr>
        <w:t>2019.</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c) El acta de la reunión extraordinaria del Comité de Transparencia, con fecha 6 de marzo de</w:t>
      </w:r>
    </w:p>
    <w:p w:rsid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2019, dando atención y acordando lo conducente.</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p>
    <w:p w:rsid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2.- En relación al proceso deliberativo de la autoridad, esta Junta Local de Conciliación y Arbitraje se</w:t>
      </w:r>
      <w:r>
        <w:rPr>
          <w:rFonts w:ascii="Palatino Linotype" w:hAnsi="Palatino Linotype" w:cs="Tahoma"/>
          <w:bCs/>
          <w:i/>
        </w:rPr>
        <w:t xml:space="preserve"> </w:t>
      </w:r>
      <w:r w:rsidRPr="00CC32A0">
        <w:rPr>
          <w:rFonts w:ascii="Palatino Linotype" w:hAnsi="Palatino Linotype" w:cs="Tahoma"/>
          <w:bCs/>
          <w:i/>
        </w:rPr>
        <w:t xml:space="preserve">encarga de la </w:t>
      </w:r>
      <w:r w:rsidRPr="00CC32A0">
        <w:rPr>
          <w:rFonts w:ascii="Palatino Linotype" w:hAnsi="Palatino Linotype" w:cs="Tahoma"/>
          <w:b/>
          <w:bCs/>
          <w:i/>
        </w:rPr>
        <w:t xml:space="preserve">"Gestión de Registro de sindicatos", </w:t>
      </w:r>
      <w:r w:rsidRPr="00CC32A0">
        <w:rPr>
          <w:rFonts w:ascii="Palatino Linotype" w:hAnsi="Palatino Linotype" w:cs="Tahoma"/>
          <w:bCs/>
          <w:i/>
        </w:rPr>
        <w:t>quienes en cumplimiento con las obligaciones</w:t>
      </w:r>
      <w:r>
        <w:rPr>
          <w:rFonts w:ascii="Palatino Linotype" w:hAnsi="Palatino Linotype" w:cs="Tahoma"/>
          <w:bCs/>
          <w:i/>
        </w:rPr>
        <w:t xml:space="preserve"> </w:t>
      </w:r>
      <w:r w:rsidRPr="00CC32A0">
        <w:rPr>
          <w:rFonts w:ascii="Palatino Linotype" w:hAnsi="Palatino Linotype" w:cs="Tahoma"/>
          <w:bCs/>
          <w:i/>
        </w:rPr>
        <w:t xml:space="preserve">establecidas por el artículo 377 fracción </w:t>
      </w:r>
      <w:r>
        <w:rPr>
          <w:rFonts w:ascii="Palatino Linotype" w:hAnsi="Palatino Linotype" w:cs="Tahoma"/>
          <w:bCs/>
          <w:i/>
        </w:rPr>
        <w:t xml:space="preserve">III </w:t>
      </w:r>
      <w:r w:rsidRPr="00CC32A0">
        <w:rPr>
          <w:rFonts w:ascii="Palatino Linotype" w:hAnsi="Palatino Linotype" w:cs="Tahoma"/>
          <w:bCs/>
          <w:i/>
        </w:rPr>
        <w:t xml:space="preserve">de la </w:t>
      </w:r>
      <w:r w:rsidRPr="00CC32A0">
        <w:rPr>
          <w:rFonts w:ascii="Palatino Linotype" w:hAnsi="Palatino Linotype" w:cs="Tahoma"/>
          <w:b/>
          <w:bCs/>
          <w:i/>
        </w:rPr>
        <w:t xml:space="preserve">Ley Federal del Trabajo </w:t>
      </w:r>
      <w:r w:rsidRPr="00CC32A0">
        <w:rPr>
          <w:rFonts w:ascii="Palatino Linotype" w:hAnsi="Palatino Linotype" w:cs="Tahoma"/>
          <w:bCs/>
          <w:i/>
        </w:rPr>
        <w:t>que establece que los</w:t>
      </w:r>
      <w:r>
        <w:rPr>
          <w:rFonts w:ascii="Palatino Linotype" w:hAnsi="Palatino Linotype" w:cs="Tahoma"/>
          <w:bCs/>
          <w:i/>
        </w:rPr>
        <w:t xml:space="preserve"> sindicatos deben ‘</w:t>
      </w:r>
      <w:r w:rsidRPr="00CC32A0">
        <w:rPr>
          <w:rFonts w:ascii="Palatino Linotype" w:hAnsi="Palatino Linotype" w:cs="Tahoma"/>
          <w:bCs/>
          <w:i/>
        </w:rPr>
        <w:t>informar a la misma autoridad cada tres meses, por lo menos, de las altas y bajas</w:t>
      </w:r>
      <w:r>
        <w:rPr>
          <w:rFonts w:ascii="Palatino Linotype" w:hAnsi="Palatino Linotype" w:cs="Tahoma"/>
          <w:bCs/>
          <w:i/>
        </w:rPr>
        <w:t xml:space="preserve"> </w:t>
      </w:r>
      <w:r w:rsidRPr="00CC32A0">
        <w:rPr>
          <w:rFonts w:ascii="Palatino Linotype" w:hAnsi="Palatino Linotype" w:cs="Tahoma"/>
          <w:bCs/>
          <w:i/>
        </w:rPr>
        <w:t>de sus miembros</w:t>
      </w:r>
      <w:r>
        <w:rPr>
          <w:rFonts w:ascii="Palatino Linotype" w:hAnsi="Palatino Linotype" w:cs="Tahoma"/>
          <w:bCs/>
          <w:i/>
        </w:rPr>
        <w:t>’</w:t>
      </w:r>
      <w:r w:rsidRPr="00CC32A0">
        <w:rPr>
          <w:rFonts w:ascii="Palatino Linotype" w:hAnsi="Palatino Linotype" w:cs="Tahoma"/>
          <w:bCs/>
          <w:i/>
        </w:rPr>
        <w:t>.</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p>
    <w:p w:rsid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Este paso, se realiza como continuación de lo establecido en el Artículo 365 de la misma Ley, donde</w:t>
      </w:r>
      <w:r>
        <w:rPr>
          <w:rFonts w:ascii="Palatino Linotype" w:hAnsi="Palatino Linotype" w:cs="Tahoma"/>
          <w:bCs/>
          <w:i/>
        </w:rPr>
        <w:t xml:space="preserve"> se indica que ‘</w:t>
      </w:r>
      <w:r w:rsidRPr="00CC32A0">
        <w:rPr>
          <w:rFonts w:ascii="Palatino Linotype" w:hAnsi="Palatino Linotype" w:cs="Tahoma"/>
          <w:bCs/>
          <w:i/>
        </w:rPr>
        <w:t>Los sindicatos deben registrarse en las Juntas de Conciliación y Arbitraje en los de</w:t>
      </w:r>
      <w:r>
        <w:rPr>
          <w:rFonts w:ascii="Palatino Linotype" w:hAnsi="Palatino Linotype" w:cs="Tahoma"/>
          <w:bCs/>
          <w:i/>
        </w:rPr>
        <w:t xml:space="preserve"> </w:t>
      </w:r>
      <w:r w:rsidRPr="00CC32A0">
        <w:rPr>
          <w:rFonts w:ascii="Palatino Linotype" w:hAnsi="Palatino Linotype" w:cs="Tahoma"/>
          <w:bCs/>
          <w:i/>
        </w:rPr>
        <w:t>competencia local.</w:t>
      </w:r>
      <w:r>
        <w:rPr>
          <w:rFonts w:ascii="Palatino Linotype" w:hAnsi="Palatino Linotype" w:cs="Tahoma"/>
          <w:bCs/>
          <w:i/>
        </w:rPr>
        <w:t>’</w:t>
      </w:r>
      <w:r w:rsidRPr="00CC32A0">
        <w:rPr>
          <w:rFonts w:ascii="Palatino Linotype" w:hAnsi="Palatino Linotype" w:cs="Tahoma"/>
          <w:bCs/>
          <w:i/>
        </w:rPr>
        <w:t xml:space="preserve">. Este mismo artículo en su fracción </w:t>
      </w:r>
      <w:r>
        <w:rPr>
          <w:rFonts w:ascii="Palatino Linotype" w:hAnsi="Palatino Linotype" w:cs="Tahoma"/>
          <w:bCs/>
          <w:i/>
        </w:rPr>
        <w:t>II</w:t>
      </w:r>
      <w:r w:rsidRPr="00CC32A0">
        <w:rPr>
          <w:rFonts w:ascii="Palatino Linotype" w:hAnsi="Palatino Linotype" w:cs="Tahoma"/>
          <w:bCs/>
          <w:i/>
        </w:rPr>
        <w:t xml:space="preserve">, </w:t>
      </w:r>
      <w:r>
        <w:rPr>
          <w:rFonts w:ascii="Palatino Linotype" w:hAnsi="Palatino Linotype" w:cs="Tahoma"/>
          <w:bCs/>
          <w:i/>
        </w:rPr>
        <w:t>indica que debe remitir ‘</w:t>
      </w:r>
      <w:r w:rsidRPr="00CC32A0">
        <w:rPr>
          <w:rFonts w:ascii="Palatino Linotype" w:hAnsi="Palatino Linotype" w:cs="Tahoma"/>
          <w:bCs/>
          <w:i/>
        </w:rPr>
        <w:t>una lista con el</w:t>
      </w:r>
      <w:r>
        <w:rPr>
          <w:rFonts w:ascii="Palatino Linotype" w:hAnsi="Palatino Linotype" w:cs="Tahoma"/>
          <w:bCs/>
          <w:i/>
        </w:rPr>
        <w:t xml:space="preserve"> </w:t>
      </w:r>
      <w:r w:rsidRPr="00CC32A0">
        <w:rPr>
          <w:rFonts w:ascii="Palatino Linotype" w:hAnsi="Palatino Linotype" w:cs="Tahoma"/>
          <w:bCs/>
          <w:i/>
        </w:rPr>
        <w:t>número, nombres y domicilios de sus miembros y con el nombre y domicilio de los patrones,</w:t>
      </w:r>
      <w:r>
        <w:rPr>
          <w:rFonts w:ascii="Palatino Linotype" w:hAnsi="Palatino Linotype" w:cs="Tahoma"/>
          <w:bCs/>
          <w:i/>
        </w:rPr>
        <w:t xml:space="preserve"> </w:t>
      </w:r>
      <w:r w:rsidRPr="00CC32A0">
        <w:rPr>
          <w:rFonts w:ascii="Palatino Linotype" w:hAnsi="Palatino Linotype" w:cs="Tahoma"/>
          <w:bCs/>
          <w:i/>
        </w:rPr>
        <w:t>empresas o establecimientos en los que se prestan los servicios;</w:t>
      </w:r>
      <w:r>
        <w:rPr>
          <w:rFonts w:ascii="Palatino Linotype" w:hAnsi="Palatino Linotype" w:cs="Tahoma"/>
          <w:bCs/>
          <w:i/>
        </w:rPr>
        <w:t>’</w:t>
      </w:r>
      <w:r w:rsidRPr="00CC32A0">
        <w:rPr>
          <w:rFonts w:ascii="Palatino Linotype" w:hAnsi="Palatino Linotype" w:cs="Tahoma"/>
          <w:bCs/>
          <w:i/>
        </w:rPr>
        <w:t xml:space="preserve"> y en el inciso IV segundo párrafo</w:t>
      </w:r>
      <w:r>
        <w:rPr>
          <w:rFonts w:ascii="Palatino Linotype" w:hAnsi="Palatino Linotype" w:cs="Tahoma"/>
          <w:bCs/>
          <w:i/>
        </w:rPr>
        <w:t xml:space="preserve"> refiere que ‘</w:t>
      </w:r>
      <w:r w:rsidRPr="00CC32A0">
        <w:rPr>
          <w:rFonts w:ascii="Palatino Linotype" w:hAnsi="Palatino Linotype" w:cs="Tahoma"/>
          <w:bCs/>
          <w:i/>
        </w:rPr>
        <w:t>Los documentos a que se refieren las fracciones anteriores serán autorizados por el</w:t>
      </w:r>
      <w:r>
        <w:rPr>
          <w:rFonts w:ascii="Palatino Linotype" w:hAnsi="Palatino Linotype" w:cs="Tahoma"/>
          <w:bCs/>
          <w:i/>
        </w:rPr>
        <w:t xml:space="preserve"> </w:t>
      </w:r>
      <w:r w:rsidRPr="00CC32A0">
        <w:rPr>
          <w:rFonts w:ascii="Palatino Linotype" w:hAnsi="Palatino Linotype" w:cs="Tahoma"/>
          <w:bCs/>
          <w:i/>
        </w:rPr>
        <w:t>Secretario General, el de organización y el de Actas, salvo lo dispuesto en los estatutos</w:t>
      </w:r>
      <w:r>
        <w:rPr>
          <w:rFonts w:ascii="Palatino Linotype" w:hAnsi="Palatino Linotype" w:cs="Tahoma"/>
          <w:bCs/>
          <w:i/>
        </w:rPr>
        <w:t>’</w:t>
      </w:r>
      <w:r w:rsidRPr="00CC32A0">
        <w:rPr>
          <w:rFonts w:ascii="Palatino Linotype" w:hAnsi="Palatino Linotype" w:cs="Tahoma"/>
          <w:bCs/>
          <w:i/>
        </w:rPr>
        <w:t>.</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p>
    <w:p w:rsidR="00CC32A0" w:rsidRP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t>Con referencia a los estatutos de los sindicatos, el artículo 371 de la misma ley, en el inciso XV hace</w:t>
      </w:r>
    </w:p>
    <w:p w:rsidR="00CC32A0" w:rsidRPr="00CC32A0" w:rsidRDefault="00CC32A0" w:rsidP="00CC32A0">
      <w:pPr>
        <w:tabs>
          <w:tab w:val="left" w:pos="4667"/>
        </w:tabs>
        <w:spacing w:line="360" w:lineRule="auto"/>
        <w:ind w:left="567" w:right="567"/>
        <w:jc w:val="both"/>
        <w:rPr>
          <w:rFonts w:ascii="Palatino Linotype" w:hAnsi="Palatino Linotype" w:cs="Tahoma"/>
          <w:bCs/>
          <w:i/>
        </w:rPr>
      </w:pPr>
      <w:r w:rsidRPr="00CC32A0">
        <w:rPr>
          <w:rFonts w:ascii="Palatino Linotype" w:hAnsi="Palatino Linotype" w:cs="Tahoma"/>
          <w:bCs/>
          <w:i/>
        </w:rPr>
        <w:lastRenderedPageBreak/>
        <w:t>Referencia</w:t>
      </w:r>
      <w:r>
        <w:rPr>
          <w:rFonts w:ascii="Palatino Linotype" w:hAnsi="Palatino Linotype" w:cs="Tahoma"/>
          <w:bCs/>
          <w:i/>
        </w:rPr>
        <w:t xml:space="preserve"> a las ‘normas que apruebe la asamblea.’</w:t>
      </w:r>
    </w:p>
    <w:p w:rsidR="00CC32A0" w:rsidRDefault="00CC32A0" w:rsidP="00CC32A0">
      <w:pPr>
        <w:tabs>
          <w:tab w:val="left" w:pos="4667"/>
        </w:tabs>
        <w:spacing w:line="360" w:lineRule="auto"/>
        <w:ind w:left="567" w:right="567"/>
        <w:jc w:val="both"/>
        <w:rPr>
          <w:rFonts w:ascii="Palatino Linotype" w:hAnsi="Palatino Linotype" w:cs="Tahoma"/>
          <w:b/>
          <w:bCs/>
          <w:i/>
        </w:rPr>
      </w:pPr>
      <w:r w:rsidRPr="00CC32A0">
        <w:rPr>
          <w:rFonts w:ascii="Palatino Linotype" w:hAnsi="Palatino Linotype" w:cs="Tahoma"/>
          <w:bCs/>
          <w:i/>
        </w:rPr>
        <w:t>Esta gestión por parte de la autoridad, implica la revisión permanente de la documentación recibida</w:t>
      </w:r>
      <w:r w:rsidR="00786153">
        <w:rPr>
          <w:rFonts w:ascii="Palatino Linotype" w:hAnsi="Palatino Linotype" w:cs="Tahoma"/>
          <w:bCs/>
          <w:i/>
        </w:rPr>
        <w:t xml:space="preserve"> </w:t>
      </w:r>
      <w:r w:rsidRPr="00CC32A0">
        <w:rPr>
          <w:rFonts w:ascii="Palatino Linotype" w:hAnsi="Palatino Linotype" w:cs="Tahoma"/>
          <w:bCs/>
          <w:i/>
        </w:rPr>
        <w:t>sobre la vida interna de los sindicatos y mantener la vigencia de los expedientes que la contiene,</w:t>
      </w:r>
      <w:r w:rsidR="00786153">
        <w:rPr>
          <w:rFonts w:ascii="Palatino Linotype" w:hAnsi="Palatino Linotype" w:cs="Tahoma"/>
          <w:bCs/>
          <w:i/>
        </w:rPr>
        <w:t xml:space="preserve"> </w:t>
      </w:r>
      <w:r w:rsidRPr="00CC32A0">
        <w:rPr>
          <w:rFonts w:ascii="Palatino Linotype" w:hAnsi="Palatino Linotype" w:cs="Tahoma"/>
          <w:bCs/>
          <w:i/>
        </w:rPr>
        <w:t>como lo señala el artículo 369 de la Ley Federal del Trabajo, que se refiere a los criterios para la</w:t>
      </w:r>
      <w:r w:rsidR="00786153">
        <w:rPr>
          <w:rFonts w:ascii="Palatino Linotype" w:hAnsi="Palatino Linotype" w:cs="Tahoma"/>
          <w:bCs/>
          <w:i/>
        </w:rPr>
        <w:t xml:space="preserve"> </w:t>
      </w:r>
      <w:r w:rsidRPr="00CC32A0">
        <w:rPr>
          <w:rFonts w:ascii="Palatino Linotype" w:hAnsi="Palatino Linotype" w:cs="Tahoma"/>
          <w:bCs/>
          <w:i/>
        </w:rPr>
        <w:t xml:space="preserve">cancelación de los registros sindicales, así como su cabal validación y consecuencias, </w:t>
      </w:r>
      <w:r w:rsidRPr="00CC32A0">
        <w:rPr>
          <w:rFonts w:ascii="Palatino Linotype" w:hAnsi="Palatino Linotype" w:cs="Tahoma"/>
          <w:b/>
          <w:bCs/>
          <w:i/>
        </w:rPr>
        <w:t>por lo que no</w:t>
      </w:r>
      <w:r w:rsidR="00786153">
        <w:rPr>
          <w:rFonts w:ascii="Palatino Linotype" w:hAnsi="Palatino Linotype" w:cs="Tahoma"/>
          <w:b/>
          <w:bCs/>
          <w:i/>
        </w:rPr>
        <w:t xml:space="preserve"> </w:t>
      </w:r>
      <w:r w:rsidRPr="00CC32A0">
        <w:rPr>
          <w:rFonts w:ascii="Palatino Linotype" w:hAnsi="Palatino Linotype" w:cs="Tahoma"/>
          <w:b/>
          <w:bCs/>
          <w:i/>
        </w:rPr>
        <w:t xml:space="preserve">puede </w:t>
      </w:r>
      <w:r w:rsidR="00786153">
        <w:rPr>
          <w:rFonts w:ascii="Palatino Linotype" w:hAnsi="Palatino Linotype" w:cs="Tahoma"/>
          <w:b/>
          <w:bCs/>
          <w:i/>
        </w:rPr>
        <w:t>c</w:t>
      </w:r>
      <w:r w:rsidRPr="00CC32A0">
        <w:rPr>
          <w:rFonts w:ascii="Palatino Linotype" w:hAnsi="Palatino Linotype" w:cs="Tahoma"/>
          <w:b/>
          <w:bCs/>
          <w:i/>
        </w:rPr>
        <w:t>onsiderarse concluido dicho expediente hasta la baja del sindicato mismo, como lo</w:t>
      </w:r>
      <w:r w:rsidR="00786153">
        <w:rPr>
          <w:rFonts w:ascii="Palatino Linotype" w:hAnsi="Palatino Linotype" w:cs="Tahoma"/>
          <w:b/>
          <w:bCs/>
          <w:i/>
        </w:rPr>
        <w:t xml:space="preserve"> </w:t>
      </w:r>
      <w:r w:rsidRPr="00CC32A0">
        <w:rPr>
          <w:rFonts w:ascii="Palatino Linotype" w:hAnsi="Palatino Linotype" w:cs="Tahoma"/>
          <w:b/>
          <w:bCs/>
          <w:i/>
        </w:rPr>
        <w:t>indic</w:t>
      </w:r>
      <w:r w:rsidR="00786153">
        <w:rPr>
          <w:rFonts w:ascii="Palatino Linotype" w:hAnsi="Palatino Linotype" w:cs="Tahoma"/>
          <w:b/>
          <w:bCs/>
          <w:i/>
        </w:rPr>
        <w:t>a el a</w:t>
      </w:r>
      <w:r w:rsidRPr="00CC32A0">
        <w:rPr>
          <w:rFonts w:ascii="Palatino Linotype" w:hAnsi="Palatino Linotype" w:cs="Tahoma"/>
          <w:b/>
          <w:bCs/>
          <w:i/>
        </w:rPr>
        <w:t>rtículo 371, fracción IV de la misma ley.</w:t>
      </w:r>
    </w:p>
    <w:p w:rsidR="00786153" w:rsidRDefault="00786153" w:rsidP="00CC32A0">
      <w:pPr>
        <w:tabs>
          <w:tab w:val="left" w:pos="4667"/>
        </w:tabs>
        <w:spacing w:line="360" w:lineRule="auto"/>
        <w:ind w:left="567" w:right="567"/>
        <w:jc w:val="both"/>
        <w:rPr>
          <w:rFonts w:ascii="Palatino Linotype" w:hAnsi="Palatino Linotype" w:cs="Tahoma"/>
          <w:b/>
          <w:bCs/>
          <w:i/>
        </w:rPr>
      </w:pPr>
    </w:p>
    <w:p w:rsidR="00B46866" w:rsidRDefault="00B46866" w:rsidP="00B46866">
      <w:pPr>
        <w:tabs>
          <w:tab w:val="left" w:pos="4667"/>
        </w:tabs>
        <w:spacing w:line="360" w:lineRule="auto"/>
        <w:ind w:left="567" w:right="567"/>
        <w:jc w:val="both"/>
        <w:rPr>
          <w:rFonts w:ascii="Palatino Linotype" w:hAnsi="Palatino Linotype" w:cs="Tahoma"/>
          <w:bCs/>
          <w:i/>
        </w:rPr>
      </w:pPr>
      <w:r w:rsidRPr="00B46866">
        <w:rPr>
          <w:rFonts w:ascii="Palatino Linotype" w:hAnsi="Palatino Linotype" w:cs="Tahoma"/>
          <w:bCs/>
          <w:i/>
        </w:rPr>
        <w:t>Entretanto, la Junta Local en su calidad de sujeto obligado debe mantener la confidencialidad de la</w:t>
      </w:r>
      <w:r w:rsidR="005E0D12">
        <w:rPr>
          <w:rFonts w:ascii="Palatino Linotype" w:hAnsi="Palatino Linotype" w:cs="Tahoma"/>
          <w:bCs/>
          <w:i/>
        </w:rPr>
        <w:t xml:space="preserve"> </w:t>
      </w:r>
      <w:r w:rsidRPr="00B46866">
        <w:rPr>
          <w:rFonts w:ascii="Palatino Linotype" w:hAnsi="Palatino Linotype" w:cs="Tahoma"/>
          <w:bCs/>
          <w:i/>
        </w:rPr>
        <w:t>información, con excepción de los que muestren su interés jurídico y así lo valide la autoridad, pues se</w:t>
      </w:r>
      <w:r w:rsidR="005E0D12">
        <w:rPr>
          <w:rFonts w:ascii="Palatino Linotype" w:hAnsi="Palatino Linotype" w:cs="Tahoma"/>
          <w:bCs/>
          <w:i/>
        </w:rPr>
        <w:t xml:space="preserve"> </w:t>
      </w:r>
      <w:r w:rsidRPr="00B46866">
        <w:rPr>
          <w:rFonts w:ascii="Palatino Linotype" w:hAnsi="Palatino Linotype" w:cs="Tahoma"/>
          <w:bCs/>
          <w:i/>
        </w:rPr>
        <w:t>trata de un sindicato privado y en virtud de que en dicho expediente contiene información confidencial de los</w:t>
      </w:r>
      <w:r w:rsidR="005E0D12">
        <w:rPr>
          <w:rFonts w:ascii="Palatino Linotype" w:hAnsi="Palatino Linotype" w:cs="Tahoma"/>
          <w:bCs/>
          <w:i/>
        </w:rPr>
        <w:t xml:space="preserve"> </w:t>
      </w:r>
      <w:r w:rsidRPr="00B46866">
        <w:rPr>
          <w:rFonts w:ascii="Palatino Linotype" w:hAnsi="Palatino Linotype" w:cs="Tahoma"/>
          <w:bCs/>
          <w:i/>
        </w:rPr>
        <w:t>diversos procedimientos administrativos y jurídicos, protegida por el artículo 7, 23 fracción IX, 92 fracción XX 99 y</w:t>
      </w:r>
      <w:r w:rsidR="005E0D12">
        <w:rPr>
          <w:rFonts w:ascii="Palatino Linotype" w:hAnsi="Palatino Linotype" w:cs="Tahoma"/>
          <w:bCs/>
          <w:i/>
        </w:rPr>
        <w:t xml:space="preserve"> </w:t>
      </w:r>
      <w:r w:rsidRPr="00B46866">
        <w:rPr>
          <w:rFonts w:ascii="Palatino Linotype" w:hAnsi="Palatino Linotype" w:cs="Tahoma"/>
          <w:bCs/>
          <w:i/>
        </w:rPr>
        <w:t>102 de la Ley de Transparencia y Acceso a la Información Pública del Estado de México y Municipios, que obliga al sujeto obligado a la publicidad de cualquier entidad pública o privada, o sindicatos que ejerzan recursos</w:t>
      </w:r>
      <w:r w:rsidR="005E0D12">
        <w:rPr>
          <w:rFonts w:ascii="Palatino Linotype" w:hAnsi="Palatino Linotype" w:cs="Tahoma"/>
          <w:bCs/>
          <w:i/>
        </w:rPr>
        <w:t xml:space="preserve"> </w:t>
      </w:r>
      <w:r w:rsidRPr="00B46866">
        <w:rPr>
          <w:rFonts w:ascii="Palatino Linotype" w:hAnsi="Palatino Linotype" w:cs="Tahoma"/>
          <w:bCs/>
          <w:i/>
        </w:rPr>
        <w:t>públicos, no siendo el caso del sindicato del que se refiere la solicitud ciudadana.</w:t>
      </w:r>
    </w:p>
    <w:p w:rsidR="005E0D12" w:rsidRPr="00B46866" w:rsidRDefault="005E0D12" w:rsidP="00B46866">
      <w:pPr>
        <w:tabs>
          <w:tab w:val="left" w:pos="4667"/>
        </w:tabs>
        <w:spacing w:line="360" w:lineRule="auto"/>
        <w:ind w:left="567" w:right="567"/>
        <w:jc w:val="both"/>
        <w:rPr>
          <w:rFonts w:ascii="Palatino Linotype" w:hAnsi="Palatino Linotype" w:cs="Tahoma"/>
          <w:bCs/>
          <w:i/>
        </w:rPr>
      </w:pPr>
    </w:p>
    <w:p w:rsidR="00B46866" w:rsidRDefault="00B46866" w:rsidP="00B46866">
      <w:pPr>
        <w:tabs>
          <w:tab w:val="left" w:pos="4667"/>
        </w:tabs>
        <w:spacing w:line="360" w:lineRule="auto"/>
        <w:ind w:left="567" w:right="567"/>
        <w:jc w:val="both"/>
        <w:rPr>
          <w:rFonts w:ascii="Palatino Linotype" w:hAnsi="Palatino Linotype" w:cs="Tahoma"/>
          <w:bCs/>
          <w:i/>
        </w:rPr>
      </w:pPr>
      <w:r w:rsidRPr="00B46866">
        <w:rPr>
          <w:rFonts w:ascii="Palatino Linotype" w:hAnsi="Palatino Linotype" w:cs="Tahoma"/>
          <w:bCs/>
          <w:i/>
        </w:rPr>
        <w:t>Sobre el criterio deliberado en el Comité de Transparencia en relación a la difusión de la información a terceros,</w:t>
      </w:r>
      <w:r w:rsidR="005E0D12">
        <w:rPr>
          <w:rFonts w:ascii="Palatino Linotype" w:hAnsi="Palatino Linotype" w:cs="Tahoma"/>
          <w:bCs/>
          <w:i/>
        </w:rPr>
        <w:t xml:space="preserve"> </w:t>
      </w:r>
      <w:r w:rsidRPr="00B46866">
        <w:rPr>
          <w:rFonts w:ascii="Palatino Linotype" w:hAnsi="Palatino Linotype" w:cs="Tahoma"/>
          <w:bCs/>
          <w:i/>
        </w:rPr>
        <w:t>como es el caso de esta solicitud ciudadana, se considera que la información sobre un punto determinado del</w:t>
      </w:r>
      <w:r w:rsidR="005E0D12">
        <w:rPr>
          <w:rFonts w:ascii="Palatino Linotype" w:hAnsi="Palatino Linotype" w:cs="Tahoma"/>
          <w:bCs/>
          <w:i/>
        </w:rPr>
        <w:t xml:space="preserve"> </w:t>
      </w:r>
      <w:r w:rsidRPr="00B46866">
        <w:rPr>
          <w:rFonts w:ascii="Palatino Linotype" w:hAnsi="Palatino Linotype" w:cs="Tahoma"/>
          <w:bCs/>
          <w:i/>
        </w:rPr>
        <w:t>procedimiento de registro y actualización de miembros de los sindicatos privados, así como la consecuencia del</w:t>
      </w:r>
      <w:r w:rsidR="005E0D12">
        <w:rPr>
          <w:rFonts w:ascii="Palatino Linotype" w:hAnsi="Palatino Linotype" w:cs="Tahoma"/>
          <w:bCs/>
          <w:i/>
        </w:rPr>
        <w:t xml:space="preserve"> </w:t>
      </w:r>
      <w:r w:rsidRPr="00B46866">
        <w:rPr>
          <w:rFonts w:ascii="Palatino Linotype" w:hAnsi="Palatino Linotype" w:cs="Tahoma"/>
          <w:bCs/>
          <w:i/>
        </w:rPr>
        <w:t>desahogo del cumplimiento por parte de la autoridad, colocaría en posición de ventaja a una de las partes,</w:t>
      </w:r>
      <w:r w:rsidR="005E0D12">
        <w:rPr>
          <w:rFonts w:ascii="Palatino Linotype" w:hAnsi="Palatino Linotype" w:cs="Tahoma"/>
          <w:bCs/>
          <w:i/>
        </w:rPr>
        <w:t xml:space="preserve"> </w:t>
      </w:r>
      <w:r w:rsidRPr="00B46866">
        <w:rPr>
          <w:rFonts w:ascii="Palatino Linotype" w:hAnsi="Palatino Linotype" w:cs="Tahoma"/>
          <w:bCs/>
          <w:i/>
        </w:rPr>
        <w:t>vulnerando el principio de equidad en el cumplimiento de la impartición de justicia laboral, que es la acción</w:t>
      </w:r>
      <w:r w:rsidR="005E0D12">
        <w:rPr>
          <w:rFonts w:ascii="Palatino Linotype" w:hAnsi="Palatino Linotype" w:cs="Tahoma"/>
          <w:bCs/>
          <w:i/>
        </w:rPr>
        <w:t xml:space="preserve"> </w:t>
      </w:r>
      <w:r w:rsidRPr="00B46866">
        <w:rPr>
          <w:rFonts w:ascii="Palatino Linotype" w:hAnsi="Palatino Linotype" w:cs="Tahoma"/>
          <w:bCs/>
          <w:i/>
        </w:rPr>
        <w:t>sustantiva de la Junta Local ante la ciudadanía.</w:t>
      </w:r>
    </w:p>
    <w:p w:rsidR="005E0D12" w:rsidRPr="00B46866" w:rsidRDefault="005E0D12" w:rsidP="00B46866">
      <w:pPr>
        <w:tabs>
          <w:tab w:val="left" w:pos="4667"/>
        </w:tabs>
        <w:spacing w:line="360" w:lineRule="auto"/>
        <w:ind w:left="567" w:right="567"/>
        <w:jc w:val="both"/>
        <w:rPr>
          <w:rFonts w:ascii="Palatino Linotype" w:hAnsi="Palatino Linotype" w:cs="Tahoma"/>
          <w:bCs/>
          <w:i/>
        </w:rPr>
      </w:pPr>
    </w:p>
    <w:p w:rsidR="00786153" w:rsidRDefault="00B46866" w:rsidP="00B46866">
      <w:pPr>
        <w:tabs>
          <w:tab w:val="left" w:pos="4667"/>
        </w:tabs>
        <w:spacing w:line="360" w:lineRule="auto"/>
        <w:ind w:left="567" w:right="567"/>
        <w:jc w:val="both"/>
        <w:rPr>
          <w:rFonts w:ascii="Palatino Linotype" w:hAnsi="Palatino Linotype" w:cs="Tahoma"/>
          <w:bCs/>
          <w:i/>
        </w:rPr>
      </w:pPr>
      <w:r w:rsidRPr="00B46866">
        <w:rPr>
          <w:rFonts w:ascii="Palatino Linotype" w:hAnsi="Palatino Linotype" w:cs="Tahoma"/>
          <w:bCs/>
          <w:i/>
        </w:rPr>
        <w:t>Lo anterior nos imposibilita en nuestra calidad de sujeto obligado a otorgar la información inclusive en</w:t>
      </w:r>
      <w:r w:rsidR="005E0D12">
        <w:rPr>
          <w:rFonts w:ascii="Palatino Linotype" w:hAnsi="Palatino Linotype" w:cs="Tahoma"/>
          <w:bCs/>
          <w:i/>
        </w:rPr>
        <w:t xml:space="preserve"> </w:t>
      </w:r>
      <w:r w:rsidRPr="00B46866">
        <w:rPr>
          <w:rFonts w:ascii="Palatino Linotype" w:hAnsi="Palatino Linotype" w:cs="Tahoma"/>
          <w:bCs/>
          <w:i/>
        </w:rPr>
        <w:t xml:space="preserve">versión pública como lo ha requerido el ciudadano solicitante, pues no se trata solo de la guarda </w:t>
      </w:r>
      <w:r w:rsidRPr="00B46866">
        <w:rPr>
          <w:rFonts w:ascii="Palatino Linotype" w:hAnsi="Palatino Linotype" w:cs="Tahoma"/>
          <w:bCs/>
          <w:i/>
        </w:rPr>
        <w:lastRenderedPageBreak/>
        <w:t>de</w:t>
      </w:r>
      <w:r w:rsidR="005E0D12">
        <w:rPr>
          <w:rFonts w:ascii="Palatino Linotype" w:hAnsi="Palatino Linotype" w:cs="Tahoma"/>
          <w:bCs/>
          <w:i/>
        </w:rPr>
        <w:t xml:space="preserve"> </w:t>
      </w:r>
      <w:r w:rsidRPr="00B46866">
        <w:rPr>
          <w:rFonts w:ascii="Palatino Linotype" w:hAnsi="Palatino Linotype" w:cs="Tahoma"/>
          <w:bCs/>
          <w:i/>
        </w:rPr>
        <w:t>datos confidenciales, sino también de la exposición de un procedimiento que conserva y protege la</w:t>
      </w:r>
      <w:r w:rsidR="005E0D12">
        <w:rPr>
          <w:rFonts w:ascii="Palatino Linotype" w:hAnsi="Palatino Linotype" w:cs="Tahoma"/>
          <w:bCs/>
          <w:i/>
        </w:rPr>
        <w:t xml:space="preserve"> </w:t>
      </w:r>
      <w:r w:rsidRPr="00B46866">
        <w:rPr>
          <w:rFonts w:ascii="Palatino Linotype" w:hAnsi="Palatino Linotype" w:cs="Tahoma"/>
          <w:bCs/>
          <w:i/>
        </w:rPr>
        <w:t>igualdad de condiciones a todas las organizaciones sindicales en su relación con la fuerza patronal.</w:t>
      </w:r>
    </w:p>
    <w:p w:rsidR="005E0D12" w:rsidRDefault="005E0D12" w:rsidP="00B46866">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 (Sic.)</w:t>
      </w:r>
    </w:p>
    <w:p w:rsidR="001C421F" w:rsidRPr="00876145" w:rsidRDefault="001C421F" w:rsidP="001C421F">
      <w:pPr>
        <w:tabs>
          <w:tab w:val="left" w:pos="4667"/>
        </w:tabs>
        <w:spacing w:line="360" w:lineRule="auto"/>
        <w:ind w:left="567" w:right="567"/>
        <w:jc w:val="both"/>
        <w:rPr>
          <w:rFonts w:ascii="Palatino Linotype" w:hAnsi="Palatino Linotype" w:cs="Tahoma"/>
          <w:bCs/>
          <w:i/>
        </w:rPr>
      </w:pPr>
    </w:p>
    <w:p w:rsidR="001C421F" w:rsidRDefault="001C421F" w:rsidP="000A6C80">
      <w:pPr>
        <w:spacing w:line="360" w:lineRule="auto"/>
        <w:jc w:val="both"/>
        <w:rPr>
          <w:rFonts w:ascii="Palatino Linotype" w:hAnsi="Palatino Linotype" w:cs="Tahoma"/>
          <w:sz w:val="22"/>
          <w:szCs w:val="22"/>
          <w:lang w:val="es-ES"/>
        </w:rPr>
      </w:pPr>
    </w:p>
    <w:p w:rsidR="00B31222" w:rsidRPr="00AD50F9" w:rsidRDefault="007242B9" w:rsidP="0096489F">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g)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A96942">
        <w:rPr>
          <w:rFonts w:ascii="Palatino Linotype" w:hAnsi="Palatino Linotype" w:cs="Tahoma"/>
          <w:sz w:val="22"/>
          <w:szCs w:val="22"/>
        </w:rPr>
        <w:t xml:space="preserve">veintidós </w:t>
      </w:r>
      <w:r w:rsidR="00ED2AC0" w:rsidRPr="00AD50F9">
        <w:rPr>
          <w:rFonts w:ascii="Palatino Linotype" w:hAnsi="Palatino Linotype" w:cs="Tahoma"/>
          <w:sz w:val="22"/>
          <w:szCs w:val="22"/>
        </w:rPr>
        <w:t>de mayo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r w:rsidR="00414EE7">
        <w:rPr>
          <w:rFonts w:ascii="Palatino Linotype" w:hAnsi="Palatino Linotype" w:cs="Tahoma"/>
          <w:sz w:val="22"/>
          <w:szCs w:val="22"/>
        </w:rPr>
        <w:t xml:space="preserve"> Cabe precisar que el Sujeto Obligado, omitió emitir Informa Justificado.</w:t>
      </w:r>
    </w:p>
    <w:p w:rsidR="00B31222" w:rsidRPr="00AD50F9" w:rsidRDefault="00B31222" w:rsidP="0096489F">
      <w:pPr>
        <w:spacing w:line="360" w:lineRule="auto"/>
        <w:jc w:val="both"/>
        <w:rPr>
          <w:rFonts w:ascii="Palatino Linotype" w:hAnsi="Palatino Linotype" w:cs="Tahoma"/>
          <w:b/>
          <w:sz w:val="22"/>
          <w:szCs w:val="22"/>
        </w:rPr>
      </w:pPr>
    </w:p>
    <w:p w:rsidR="004F2D88" w:rsidRPr="00AD50F9" w:rsidRDefault="004F2D88" w:rsidP="0096489F">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96489F">
      <w:pPr>
        <w:spacing w:line="360" w:lineRule="auto"/>
        <w:jc w:val="center"/>
        <w:rPr>
          <w:rFonts w:ascii="Palatino Linotype" w:hAnsi="Palatino Linotype" w:cs="Tahoma"/>
          <w:b/>
          <w:sz w:val="22"/>
          <w:szCs w:val="22"/>
        </w:rPr>
      </w:pPr>
    </w:p>
    <w:p w:rsidR="004F2D88" w:rsidRPr="00AD50F9" w:rsidRDefault="009A620E" w:rsidP="0096489F">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rsidR="004F2D88" w:rsidRPr="00AD50F9" w:rsidRDefault="004F2D88" w:rsidP="0096489F">
      <w:pPr>
        <w:spacing w:line="360" w:lineRule="auto"/>
        <w:rPr>
          <w:rFonts w:ascii="Palatino Linotype" w:hAnsi="Palatino Linotype" w:cs="Tahoma"/>
          <w:b/>
          <w:sz w:val="22"/>
          <w:szCs w:val="22"/>
          <w:lang w:val="es-ES"/>
        </w:rPr>
      </w:pPr>
    </w:p>
    <w:p w:rsidR="00B64641" w:rsidRPr="00AD50F9" w:rsidRDefault="00B64641" w:rsidP="0096489F">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96489F">
      <w:pPr>
        <w:autoSpaceDE w:val="0"/>
        <w:autoSpaceDN w:val="0"/>
        <w:adjustRightInd w:val="0"/>
        <w:spacing w:line="360" w:lineRule="auto"/>
        <w:jc w:val="both"/>
        <w:rPr>
          <w:rFonts w:ascii="Palatino Linotype" w:hAnsi="Palatino Linotype" w:cs="Tahoma"/>
          <w:sz w:val="22"/>
          <w:szCs w:val="22"/>
          <w:lang w:val="es-ES"/>
        </w:rPr>
      </w:pPr>
    </w:p>
    <w:p w:rsidR="00CD1770" w:rsidRPr="00AD50F9" w:rsidRDefault="00CD1770" w:rsidP="0096489F">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w:t>
      </w:r>
      <w:r w:rsidRPr="00AD50F9">
        <w:rPr>
          <w:rFonts w:ascii="Palatino Linotype" w:hAnsi="Palatino Linotype" w:cs="Tahoma"/>
          <w:sz w:val="22"/>
          <w:szCs w:val="22"/>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AD50F9" w:rsidRDefault="00B727C5" w:rsidP="0096489F">
      <w:pPr>
        <w:spacing w:line="360" w:lineRule="auto"/>
        <w:jc w:val="both"/>
        <w:rPr>
          <w:rFonts w:ascii="Palatino Linotype" w:eastAsia="Calibri" w:hAnsi="Palatino Linotype" w:cs="Tahoma"/>
          <w:bCs/>
          <w:color w:val="000000"/>
          <w:sz w:val="22"/>
          <w:szCs w:val="22"/>
          <w:lang w:val="es-ES" w:eastAsia="es-ES_tradnl"/>
        </w:rPr>
      </w:pPr>
    </w:p>
    <w:p w:rsidR="00436FD3" w:rsidRPr="00AD50F9" w:rsidRDefault="004F2D88" w:rsidP="0096489F">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rsidR="00303CAD" w:rsidRDefault="00303CAD" w:rsidP="0096489F">
      <w:pPr>
        <w:autoSpaceDE w:val="0"/>
        <w:autoSpaceDN w:val="0"/>
        <w:adjustRightInd w:val="0"/>
        <w:spacing w:line="360" w:lineRule="auto"/>
        <w:jc w:val="both"/>
        <w:rPr>
          <w:rFonts w:ascii="Palatino Linotype" w:hAnsi="Palatino Linotype" w:cs="Tahoma"/>
          <w:sz w:val="22"/>
          <w:szCs w:val="22"/>
          <w:lang w:val="es-ES"/>
        </w:rPr>
      </w:pPr>
    </w:p>
    <w:p w:rsidR="007478E6" w:rsidRPr="00117E76" w:rsidRDefault="007478E6" w:rsidP="007478E6">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De las constancias que forma parte del Recurso de Revisión que se analiza, se advierte que previo al estudio del fondo de la </w:t>
      </w:r>
      <w:r w:rsidRPr="00117E76">
        <w:rPr>
          <w:rFonts w:ascii="Palatino Linotype" w:hAnsi="Palatino Linotype" w:cs="Tahoma"/>
          <w:i/>
          <w:sz w:val="22"/>
          <w:szCs w:val="22"/>
        </w:rPr>
        <w:t>litis</w:t>
      </w:r>
      <w:r w:rsidRPr="00117E76">
        <w:rPr>
          <w:rFonts w:ascii="Palatino Linotype" w:hAnsi="Palatino Linotype" w:cs="Tahoma"/>
          <w:sz w:val="22"/>
          <w:szCs w:val="22"/>
        </w:rPr>
        <w:t>, es necesario estudiar las causales de improcedencia y sobreseimiento que se adviertan, para determinar lo que en Derecho proceda.</w:t>
      </w:r>
    </w:p>
    <w:p w:rsidR="007478E6" w:rsidRPr="00117E76" w:rsidRDefault="007478E6" w:rsidP="007478E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rsidR="007478E6" w:rsidRPr="00117E76" w:rsidRDefault="007478E6" w:rsidP="007478E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b/>
          <w:color w:val="000000"/>
          <w:sz w:val="22"/>
          <w:szCs w:val="22"/>
          <w:lang w:eastAsia="es-MX"/>
        </w:rPr>
        <w:t>Causales de improcedencia.</w:t>
      </w:r>
      <w:r w:rsidRPr="00117E76">
        <w:rPr>
          <w:rFonts w:ascii="Palatino Linotype" w:eastAsia="Calibri" w:hAnsi="Palatino Linotype" w:cs="Tahoma"/>
          <w:color w:val="000000"/>
          <w:sz w:val="22"/>
          <w:szCs w:val="22"/>
          <w:lang w:eastAsia="es-MX"/>
        </w:rPr>
        <w:t xml:space="preserve"> </w:t>
      </w:r>
    </w:p>
    <w:p w:rsidR="007478E6" w:rsidRPr="00117E76" w:rsidRDefault="007478E6" w:rsidP="007478E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56F39" w:rsidRPr="00AD50F9" w:rsidRDefault="007478E6" w:rsidP="0096489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r w:rsidR="00A56F39"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Pr>
          <w:rFonts w:ascii="Palatino Linotype" w:hAnsi="Palatino Linotype" w:cs="Tahoma"/>
          <w:sz w:val="22"/>
          <w:szCs w:val="22"/>
        </w:rPr>
        <w:t>el</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BF32C8" w:rsidRPr="00AD50F9" w:rsidRDefault="00BF32C8" w:rsidP="0096489F">
      <w:pPr>
        <w:spacing w:line="360" w:lineRule="auto"/>
        <w:jc w:val="both"/>
        <w:rPr>
          <w:rFonts w:ascii="Palatino Linotype" w:hAnsi="Palatino Linotype" w:cs="Tahoma"/>
          <w:sz w:val="22"/>
          <w:szCs w:val="22"/>
        </w:rPr>
      </w:pP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7478E6">
        <w:rPr>
          <w:rFonts w:ascii="Palatino Linotype" w:hAnsi="Palatino Linotype" w:cs="Tahoma"/>
          <w:sz w:val="22"/>
          <w:szCs w:val="22"/>
          <w:lang w:val="es-ES"/>
        </w:rPr>
        <w:t>II</w:t>
      </w:r>
      <w:r w:rsidRPr="00AD50F9">
        <w:rPr>
          <w:rFonts w:ascii="Palatino Linotype" w:hAnsi="Palatino Linotype" w:cs="Tahoma"/>
          <w:sz w:val="22"/>
          <w:szCs w:val="22"/>
          <w:lang w:val="es-ES"/>
        </w:rPr>
        <w:t xml:space="preserve">, de la Ley en cita, pues la parte Recurrente se inconformó </w:t>
      </w:r>
      <w:r w:rsidR="007478E6">
        <w:rPr>
          <w:rFonts w:ascii="Palatino Linotype" w:hAnsi="Palatino Linotype" w:cs="Tahoma"/>
          <w:sz w:val="22"/>
          <w:szCs w:val="22"/>
          <w:lang w:val="es-ES"/>
        </w:rPr>
        <w:t>con la clasificación de la información solicitada.</w:t>
      </w:r>
    </w:p>
    <w:p w:rsidR="00057250"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rsidR="00A56F39" w:rsidRPr="00AD50F9" w:rsidRDefault="00A56F39"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rsidR="00A56F39" w:rsidRPr="00AD50F9" w:rsidRDefault="00A56F39" w:rsidP="0096489F">
      <w:pPr>
        <w:spacing w:line="360" w:lineRule="auto"/>
        <w:jc w:val="both"/>
        <w:rPr>
          <w:rFonts w:ascii="Palatino Linotype" w:hAnsi="Palatino Linotype" w:cs="Tahoma"/>
          <w:sz w:val="22"/>
          <w:szCs w:val="22"/>
        </w:rPr>
      </w:pPr>
    </w:p>
    <w:p w:rsidR="00D34154" w:rsidRPr="00512962" w:rsidRDefault="00D34154" w:rsidP="00D34154">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w:t>
      </w:r>
      <w:r>
        <w:rPr>
          <w:rFonts w:ascii="Palatino Linotype" w:eastAsia="Calibri" w:hAnsi="Palatino Linotype" w:cs="Tahoma"/>
          <w:b/>
          <w:sz w:val="22"/>
          <w:szCs w:val="22"/>
          <w:lang w:eastAsia="es-ES_tradnl"/>
        </w:rPr>
        <w:t xml:space="preserve">I, </w:t>
      </w:r>
      <w:r w:rsidRPr="004E591C">
        <w:rPr>
          <w:rFonts w:ascii="Palatino Linotype" w:eastAsia="Calibri" w:hAnsi="Palatino Linotype" w:cs="Tahoma"/>
          <w:b/>
          <w:sz w:val="22"/>
          <w:szCs w:val="22"/>
          <w:lang w:eastAsia="es-ES_tradnl"/>
        </w:rPr>
        <w:t xml:space="preserve">II, </w:t>
      </w:r>
      <w:r>
        <w:rPr>
          <w:rFonts w:ascii="Palatino Linotype" w:eastAsia="Calibri" w:hAnsi="Palatino Linotype" w:cs="Tahoma"/>
          <w:b/>
          <w:sz w:val="22"/>
          <w:szCs w:val="22"/>
          <w:lang w:eastAsia="es-ES_tradnl"/>
        </w:rPr>
        <w:t>III,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ecurrente</w:t>
      </w:r>
      <w:r>
        <w:rPr>
          <w:rFonts w:ascii="Palatino Linotype" w:eastAsia="Calibri" w:hAnsi="Palatino Linotype" w:cs="Tahoma"/>
          <w:sz w:val="22"/>
          <w:szCs w:val="22"/>
          <w:lang w:eastAsia="es-ES_tradnl"/>
        </w:rPr>
        <w:t xml:space="preserve"> se haya desistido, fallecido</w:t>
      </w:r>
      <w:r w:rsidRPr="004E591C">
        <w:rPr>
          <w:rFonts w:ascii="Palatino Linotype" w:eastAsia="Calibri" w:hAnsi="Palatino Linotype" w:cs="Tahoma"/>
          <w:sz w:val="22"/>
          <w:szCs w:val="22"/>
          <w:lang w:eastAsia="es-ES_tradnl"/>
        </w:rPr>
        <w:t xml:space="preserve">,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rsidR="00DB14C7" w:rsidRDefault="00DB14C7" w:rsidP="00D34154">
      <w:pPr>
        <w:spacing w:line="360" w:lineRule="auto"/>
        <w:jc w:val="both"/>
        <w:rPr>
          <w:rFonts w:ascii="Palatino Linotype" w:eastAsia="Calibri" w:hAnsi="Palatino Linotype" w:cs="Tahoma"/>
          <w:sz w:val="22"/>
          <w:szCs w:val="22"/>
          <w:lang w:eastAsia="es-ES_tradnl"/>
        </w:rPr>
      </w:pPr>
    </w:p>
    <w:p w:rsidR="004F2D88" w:rsidRDefault="00D34154" w:rsidP="00D34154">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lastRenderedPageBreak/>
        <w:t xml:space="preserve">No obstante, </w:t>
      </w:r>
      <w:r>
        <w:rPr>
          <w:rFonts w:ascii="Palatino Linotype" w:eastAsia="Calibri" w:hAnsi="Palatino Linotype" w:cs="Tahoma"/>
          <w:sz w:val="22"/>
          <w:szCs w:val="22"/>
          <w:lang w:eastAsia="es-ES_tradnl"/>
        </w:rPr>
        <w:t>por lo que hace a la hipótesis prevista en la fracción IV, a saber, que admitido una vez admitido el Recurso de Revisión, aparezca alguna causal de improcedencia en términos de la presente Ley,</w:t>
      </w:r>
      <w:r w:rsidR="005C22A5">
        <w:rPr>
          <w:rFonts w:ascii="Palatino Linotype" w:eastAsia="Calibri" w:hAnsi="Palatino Linotype" w:cs="Tahoma"/>
          <w:sz w:val="22"/>
          <w:szCs w:val="22"/>
          <w:lang w:eastAsia="es-ES_tradnl"/>
        </w:rPr>
        <w:t xml:space="preserve"> </w:t>
      </w:r>
      <w:r w:rsidR="005C22A5" w:rsidRPr="005C22A5">
        <w:rPr>
          <w:rFonts w:ascii="Palatino Linotype" w:eastAsia="Calibri" w:hAnsi="Palatino Linotype" w:cs="Tahoma"/>
          <w:bCs/>
          <w:sz w:val="22"/>
          <w:szCs w:val="22"/>
          <w:lang w:eastAsia="es-ES_tradnl"/>
        </w:rPr>
        <w:t>resulta necesario traer a colación</w:t>
      </w:r>
      <w:r w:rsidR="005C22A5" w:rsidRPr="005C22A5">
        <w:rPr>
          <w:rFonts w:ascii="Palatino Linotype" w:eastAsia="Calibri" w:hAnsi="Palatino Linotype" w:cs="Tahoma"/>
          <w:bCs/>
          <w:sz w:val="22"/>
          <w:szCs w:val="22"/>
          <w:lang w:val="es-ES" w:eastAsia="es-ES_tradnl"/>
        </w:rPr>
        <w:t xml:space="preserve"> el artículo 191, fracción VI, de la Ley </w:t>
      </w:r>
      <w:r w:rsidR="005C22A5">
        <w:rPr>
          <w:rFonts w:ascii="Palatino Linotype" w:eastAsia="Calibri" w:hAnsi="Palatino Linotype" w:cs="Tahoma"/>
          <w:bCs/>
          <w:sz w:val="22"/>
          <w:szCs w:val="22"/>
          <w:lang w:val="es-ES" w:eastAsia="es-ES_tradnl"/>
        </w:rPr>
        <w:t>de la materia</w:t>
      </w:r>
      <w:r w:rsidR="005C22A5" w:rsidRPr="005C22A5">
        <w:rPr>
          <w:rFonts w:ascii="Palatino Linotype" w:eastAsia="Calibri" w:hAnsi="Palatino Linotype" w:cs="Tahoma"/>
          <w:bCs/>
          <w:sz w:val="22"/>
          <w:szCs w:val="22"/>
          <w:lang w:val="es-ES" w:eastAsia="es-ES_tradnl"/>
        </w:rPr>
        <w:t>, que establece que el Recurso de Revisión será desechado por improcedente, cuando la solicitud se trate de una consulta</w:t>
      </w:r>
      <w:r w:rsidR="0037251C">
        <w:rPr>
          <w:rFonts w:ascii="Palatino Linotype" w:eastAsia="Calibri" w:hAnsi="Palatino Linotype" w:cs="Tahoma"/>
          <w:bCs/>
          <w:sz w:val="22"/>
          <w:szCs w:val="22"/>
          <w:lang w:val="es-ES" w:eastAsia="es-ES_tradnl"/>
        </w:rPr>
        <w:t>.</w:t>
      </w:r>
    </w:p>
    <w:p w:rsidR="00D34154" w:rsidRDefault="00D34154" w:rsidP="00D34154">
      <w:pPr>
        <w:spacing w:line="360" w:lineRule="auto"/>
        <w:jc w:val="both"/>
        <w:rPr>
          <w:rFonts w:ascii="Palatino Linotype" w:eastAsia="Calibri" w:hAnsi="Palatino Linotype" w:cs="Tahoma"/>
          <w:sz w:val="22"/>
          <w:szCs w:val="22"/>
          <w:lang w:eastAsia="es-ES_tradnl"/>
        </w:rPr>
      </w:pPr>
    </w:p>
    <w:p w:rsidR="0037251C" w:rsidRDefault="0037251C" w:rsidP="00D34154">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eastAsia="es-ES_tradnl"/>
        </w:rPr>
        <w:t>De tal circunstancia, resulta necesario analizar la solicitud de información</w:t>
      </w:r>
      <w:r w:rsidRPr="0037251C">
        <w:rPr>
          <w:rFonts w:ascii="Palatino Linotype" w:eastAsia="Calibri" w:hAnsi="Palatino Linotype" w:cs="Tahoma"/>
          <w:bCs/>
          <w:sz w:val="22"/>
          <w:szCs w:val="22"/>
          <w:lang w:eastAsia="es-ES_tradnl"/>
        </w:rPr>
        <w:t xml:space="preserve">, con el fin de verificar que no se trate de una consulta, para lo cual, </w:t>
      </w:r>
      <w:r w:rsidRPr="0037251C">
        <w:rPr>
          <w:rFonts w:ascii="Palatino Linotype" w:eastAsia="Calibri" w:hAnsi="Palatino Linotype" w:cs="Tahoma"/>
          <w:bCs/>
          <w:sz w:val="22"/>
          <w:szCs w:val="22"/>
          <w:lang w:val="es-ES" w:eastAsia="es-ES_tradnl"/>
        </w:rPr>
        <w:t xml:space="preserve">de las constancias que obran en el expediente respectivo, se desprende </w:t>
      </w:r>
      <w:r w:rsidRPr="0037251C">
        <w:rPr>
          <w:rFonts w:ascii="Palatino Linotype" w:eastAsia="Calibri" w:hAnsi="Palatino Linotype" w:cs="Tahoma"/>
          <w:sz w:val="22"/>
          <w:szCs w:val="22"/>
          <w:lang w:val="es-ES" w:eastAsia="es-ES_tradnl"/>
        </w:rPr>
        <w:t>que el Recurrente requirió</w:t>
      </w:r>
      <w:r w:rsidR="00433717" w:rsidRPr="00433717">
        <w:rPr>
          <w:rFonts w:ascii="Palatino Linotype" w:eastAsia="Calibri" w:hAnsi="Palatino Linotype" w:cs="Tahoma"/>
          <w:iCs/>
          <w:sz w:val="22"/>
          <w:szCs w:val="22"/>
          <w:lang w:val="es-ES" w:eastAsia="es-ES_tradnl"/>
        </w:rPr>
        <w:t xml:space="preserve"> respecto al Expediente RA/19/1999</w:t>
      </w:r>
      <w:r w:rsidR="00433717">
        <w:rPr>
          <w:rFonts w:ascii="Palatino Linotype" w:eastAsia="Calibri" w:hAnsi="Palatino Linotype" w:cs="Tahoma"/>
          <w:iCs/>
          <w:sz w:val="22"/>
          <w:szCs w:val="22"/>
          <w:lang w:val="es-ES" w:eastAsia="es-ES_tradnl"/>
        </w:rPr>
        <w:t>,</w:t>
      </w:r>
      <w:r w:rsidR="00433717" w:rsidRPr="00433717">
        <w:rPr>
          <w:rFonts w:ascii="Palatino Linotype" w:eastAsia="Calibri" w:hAnsi="Palatino Linotype" w:cs="Tahoma"/>
          <w:iCs/>
          <w:sz w:val="22"/>
          <w:szCs w:val="22"/>
          <w:lang w:val="es-ES" w:eastAsia="es-ES_tradnl"/>
        </w:rPr>
        <w:t xml:space="preserve"> de la Junta Local de Conciliación y Arbitraje Valle Cuautitlán-Texcoco</w:t>
      </w:r>
      <w:r w:rsidR="00433717">
        <w:rPr>
          <w:rFonts w:ascii="Palatino Linotype" w:eastAsia="Calibri" w:hAnsi="Palatino Linotype" w:cs="Tahoma"/>
          <w:iCs/>
          <w:sz w:val="22"/>
          <w:szCs w:val="22"/>
          <w:lang w:val="es-ES" w:eastAsia="es-ES_tradnl"/>
        </w:rPr>
        <w:t>, lo siguiente:</w:t>
      </w:r>
    </w:p>
    <w:p w:rsidR="00433717" w:rsidRDefault="00433717" w:rsidP="00D34154">
      <w:pPr>
        <w:spacing w:line="360" w:lineRule="auto"/>
        <w:jc w:val="both"/>
        <w:rPr>
          <w:rFonts w:ascii="Palatino Linotype" w:eastAsia="Calibri" w:hAnsi="Palatino Linotype" w:cs="Tahoma"/>
          <w:iCs/>
          <w:sz w:val="22"/>
          <w:szCs w:val="22"/>
          <w:lang w:val="es-ES" w:eastAsia="es-ES_tradnl"/>
        </w:rPr>
      </w:pPr>
    </w:p>
    <w:p w:rsidR="00433717" w:rsidRDefault="00892A7B" w:rsidP="00AA5695">
      <w:pPr>
        <w:pStyle w:val="Prrafodelista"/>
        <w:numPr>
          <w:ilvl w:val="0"/>
          <w:numId w:val="6"/>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El acuerdo emitido por el Sujeto Obligado, el veintiséis de septiembre de dos mil dieciocho y que fue publicado en el Boletín Laboral del cinco de octubre de dicho año.</w:t>
      </w:r>
    </w:p>
    <w:p w:rsidR="00892A7B" w:rsidRPr="00892A7B" w:rsidRDefault="00892A7B" w:rsidP="00AA5695">
      <w:pPr>
        <w:pStyle w:val="Prrafodelista"/>
        <w:numPr>
          <w:ilvl w:val="0"/>
          <w:numId w:val="6"/>
        </w:numPr>
        <w:spacing w:line="360" w:lineRule="auto"/>
        <w:jc w:val="both"/>
        <w:rPr>
          <w:rFonts w:ascii="Palatino Linotype" w:eastAsia="Calibri" w:hAnsi="Palatino Linotype" w:cs="Tahoma"/>
          <w:b/>
          <w:szCs w:val="22"/>
          <w:lang w:eastAsia="es-ES_tradnl"/>
        </w:rPr>
      </w:pPr>
      <w:r w:rsidRPr="00892A7B">
        <w:rPr>
          <w:rFonts w:ascii="Palatino Linotype" w:eastAsia="Calibri" w:hAnsi="Palatino Linotype" w:cs="Tahoma"/>
          <w:b/>
          <w:szCs w:val="22"/>
          <w:lang w:eastAsia="es-ES_tradnl"/>
        </w:rPr>
        <w:t>La consecuencia de no haber desahogado la notificación de dicho acuerdo en tiempo y forma.</w:t>
      </w:r>
    </w:p>
    <w:p w:rsidR="00D34154" w:rsidRDefault="00D34154" w:rsidP="00D34154">
      <w:pPr>
        <w:spacing w:line="360" w:lineRule="auto"/>
        <w:jc w:val="both"/>
        <w:rPr>
          <w:rFonts w:ascii="Palatino Linotype" w:eastAsia="Calibri" w:hAnsi="Palatino Linotype" w:cs="Tahoma"/>
          <w:sz w:val="22"/>
          <w:szCs w:val="22"/>
          <w:lang w:eastAsia="es-ES_tradnl"/>
        </w:rPr>
      </w:pPr>
    </w:p>
    <w:p w:rsidR="00D34154" w:rsidRDefault="00C850EB" w:rsidP="00D3415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logra observar, con relación al punto 2 de la solicitud, el Particular solicitó se le dé respuesta a un cuestionamiento consistente </w:t>
      </w:r>
      <w:r w:rsidRPr="00C850EB">
        <w:rPr>
          <w:rFonts w:ascii="Palatino Linotype" w:hAnsi="Palatino Linotype" w:cs="Tahoma"/>
          <w:b/>
          <w:i/>
          <w:sz w:val="22"/>
          <w:szCs w:val="22"/>
          <w:lang w:val="es-ES"/>
        </w:rPr>
        <w:t>“</w:t>
      </w:r>
      <w:r w:rsidRPr="00C850EB">
        <w:rPr>
          <w:rFonts w:ascii="Palatino Linotype" w:hAnsi="Palatino Linotype" w:cs="Tahoma"/>
          <w:b/>
          <w:i/>
          <w:sz w:val="22"/>
          <w:szCs w:val="22"/>
        </w:rPr>
        <w:t>DE IGUAL MANERA QUIERO SABER CUAL ES LA CONSECUENCIA DE NO HABER DESAHOGADO DICHA NOTIFICACIÓN EN TIEMPO Y FORMA</w:t>
      </w:r>
      <w:r w:rsidRPr="00C850EB">
        <w:rPr>
          <w:rFonts w:ascii="Palatino Linotype" w:hAnsi="Palatino Linotype" w:cs="Tahoma"/>
          <w:b/>
          <w:i/>
          <w:sz w:val="22"/>
          <w:szCs w:val="22"/>
          <w:lang w:val="es-ES"/>
        </w:rPr>
        <w:t>”</w:t>
      </w:r>
      <w:r>
        <w:rPr>
          <w:rFonts w:ascii="Palatino Linotype" w:hAnsi="Palatino Linotype" w:cs="Tahoma"/>
          <w:sz w:val="22"/>
          <w:szCs w:val="22"/>
          <w:lang w:val="es-ES"/>
        </w:rPr>
        <w:t>; por lo cual se puede colegir que en el presente caso se solicitó un pronunciamiento específico a la pregunta señalada, lo cual implicaría que el Sujeto Obligado elaborara un documento que dé respuesta al requerimiento informativo.</w:t>
      </w:r>
    </w:p>
    <w:p w:rsidR="00C850EB" w:rsidRDefault="00C850EB" w:rsidP="00D34154">
      <w:pPr>
        <w:spacing w:line="360" w:lineRule="auto"/>
        <w:jc w:val="both"/>
        <w:rPr>
          <w:rFonts w:ascii="Palatino Linotype" w:hAnsi="Palatino Linotype" w:cs="Tahoma"/>
          <w:sz w:val="22"/>
          <w:szCs w:val="22"/>
          <w:lang w:val="es-ES"/>
        </w:rPr>
      </w:pPr>
    </w:p>
    <w:p w:rsidR="00C850EB" w:rsidRPr="00C850EB" w:rsidRDefault="00C850EB" w:rsidP="00C850EB">
      <w:pPr>
        <w:shd w:val="clear" w:color="auto" w:fill="FFFFFF"/>
        <w:spacing w:line="360" w:lineRule="auto"/>
        <w:jc w:val="both"/>
        <w:rPr>
          <w:rFonts w:ascii="Palatino Linotype" w:hAnsi="Palatino Linotype"/>
          <w:color w:val="222222"/>
          <w:sz w:val="22"/>
          <w:szCs w:val="22"/>
          <w:lang w:val="es-ES" w:eastAsia="es-MX"/>
        </w:rPr>
      </w:pPr>
      <w:r w:rsidRPr="00C850EB">
        <w:rPr>
          <w:rFonts w:ascii="Palatino Linotype" w:hAnsi="Palatino Linotype"/>
          <w:color w:val="222222"/>
          <w:sz w:val="22"/>
          <w:szCs w:val="22"/>
          <w:lang w:val="es-ES" w:eastAsia="es-MX"/>
        </w:rPr>
        <w:lastRenderedPageBreak/>
        <w:t>Sobre el particular, cabe traer a colación los artículos 2°, fracción II; </w:t>
      </w:r>
      <w:r w:rsidRPr="00C850EB">
        <w:rPr>
          <w:rFonts w:ascii="Palatino Linotype" w:hAnsi="Palatino Linotype"/>
          <w:color w:val="222222"/>
          <w:sz w:val="22"/>
          <w:szCs w:val="22"/>
          <w:lang w:eastAsia="es-MX"/>
        </w:rPr>
        <w:t>3°, fracción XI y 18 de </w:t>
      </w:r>
      <w:r w:rsidRPr="00C850EB">
        <w:rPr>
          <w:rFonts w:ascii="Palatino Linotype" w:hAnsi="Palatino Linotype"/>
          <w:color w:val="222222"/>
          <w:sz w:val="22"/>
          <w:szCs w:val="22"/>
          <w:lang w:val="es-ES" w:eastAsia="es-MX"/>
        </w:rPr>
        <w:t>la Ley de Transparencia y Acceso a la Información Pública del Estado de México y Municipios;  los cuales disponen lo siguiente:</w:t>
      </w:r>
    </w:p>
    <w:p w:rsidR="00C850EB" w:rsidRPr="00C850EB" w:rsidRDefault="00C850EB" w:rsidP="00C850EB">
      <w:pPr>
        <w:shd w:val="clear" w:color="auto" w:fill="FFFFFF"/>
        <w:spacing w:line="360" w:lineRule="auto"/>
        <w:jc w:val="both"/>
        <w:rPr>
          <w:rFonts w:ascii="Palatino Linotype" w:hAnsi="Palatino Linotype"/>
          <w:color w:val="222222"/>
          <w:sz w:val="22"/>
          <w:szCs w:val="22"/>
          <w:lang w:val="es-ES" w:eastAsia="es-MX"/>
        </w:rPr>
      </w:pPr>
    </w:p>
    <w:p w:rsidR="00C850EB" w:rsidRPr="00C850EB" w:rsidRDefault="00C850EB" w:rsidP="00AA5695">
      <w:pPr>
        <w:numPr>
          <w:ilvl w:val="0"/>
          <w:numId w:val="2"/>
        </w:numPr>
        <w:shd w:val="clear" w:color="auto" w:fill="FFFFFF"/>
        <w:spacing w:after="160" w:line="360" w:lineRule="auto"/>
        <w:contextualSpacing/>
        <w:jc w:val="both"/>
        <w:rPr>
          <w:color w:val="222222"/>
          <w:sz w:val="22"/>
          <w:szCs w:val="24"/>
          <w:lang w:eastAsia="es-MX"/>
        </w:rPr>
      </w:pPr>
      <w:r w:rsidRPr="00C850EB">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rsidR="00C850EB" w:rsidRPr="00C850EB" w:rsidRDefault="00C850EB" w:rsidP="00C850EB">
      <w:pPr>
        <w:shd w:val="clear" w:color="auto" w:fill="FFFFFF"/>
        <w:spacing w:line="360" w:lineRule="auto"/>
        <w:ind w:left="720"/>
        <w:contextualSpacing/>
        <w:jc w:val="both"/>
        <w:rPr>
          <w:color w:val="222222"/>
          <w:sz w:val="22"/>
          <w:szCs w:val="24"/>
          <w:lang w:eastAsia="es-MX"/>
        </w:rPr>
      </w:pPr>
    </w:p>
    <w:p w:rsidR="00C850EB" w:rsidRPr="00C850EB" w:rsidRDefault="00C850EB" w:rsidP="00AA5695">
      <w:pPr>
        <w:numPr>
          <w:ilvl w:val="0"/>
          <w:numId w:val="2"/>
        </w:numPr>
        <w:shd w:val="clear" w:color="auto" w:fill="FFFFFF"/>
        <w:spacing w:after="160" w:line="360" w:lineRule="auto"/>
        <w:contextualSpacing/>
        <w:jc w:val="both"/>
        <w:rPr>
          <w:color w:val="222222"/>
          <w:sz w:val="22"/>
          <w:szCs w:val="24"/>
          <w:lang w:eastAsia="es-MX"/>
        </w:rPr>
      </w:pPr>
      <w:r w:rsidRPr="00C850EB">
        <w:rPr>
          <w:rFonts w:ascii="Palatino Linotype" w:hAnsi="Palatino Linotype"/>
          <w:color w:val="222222"/>
          <w:sz w:val="22"/>
          <w:szCs w:val="24"/>
          <w:lang w:eastAsia="es-MX"/>
        </w:rPr>
        <w:t>Que los </w:t>
      </w:r>
      <w:r w:rsidRPr="00C850EB">
        <w:rPr>
          <w:rFonts w:ascii="Palatino Linotype" w:hAnsi="Palatino Linotype"/>
          <w:b/>
          <w:bCs/>
          <w:color w:val="222222"/>
          <w:sz w:val="22"/>
          <w:szCs w:val="24"/>
          <w:lang w:eastAsia="es-MX"/>
        </w:rPr>
        <w:t>documentos </w:t>
      </w:r>
      <w:r w:rsidRPr="00C850EB">
        <w:rPr>
          <w:rFonts w:ascii="Palatino Linotype" w:hAnsi="Palatino Linotype"/>
          <w:color w:val="222222"/>
          <w:sz w:val="22"/>
          <w:szCs w:val="24"/>
          <w:lang w:eastAsia="es-MX"/>
        </w:rPr>
        <w:t>son los expedientes, reportes, estudios, actas, resoluciones, contratos, convenios, instructivos, notas, memorandos, estadísticas o </w:t>
      </w:r>
      <w:r w:rsidRPr="00C850EB">
        <w:rPr>
          <w:rFonts w:ascii="Palatino Linotype" w:hAnsi="Palatino Linotype"/>
          <w:b/>
          <w:bCs/>
          <w:color w:val="222222"/>
          <w:sz w:val="22"/>
          <w:szCs w:val="24"/>
          <w:lang w:eastAsia="es-MX"/>
        </w:rPr>
        <w:t>cualquier registro que documente el ejercicio de facultades, funciones y competencia</w:t>
      </w:r>
      <w:r w:rsidRPr="00C850EB">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eastAsia="es-MX"/>
        </w:rPr>
        <w:t> </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eastAsia="es-MX"/>
        </w:rPr>
        <w:t>Aunado a lo anterior, el artículo 4° de dicho ordenamiento jurídico, establece que la información es aquella </w:t>
      </w:r>
      <w:r w:rsidRPr="00C850EB">
        <w:rPr>
          <w:rFonts w:ascii="Palatino Linotype" w:hAnsi="Palatino Linotype"/>
          <w:b/>
          <w:bCs/>
          <w:color w:val="222222"/>
          <w:sz w:val="22"/>
          <w:szCs w:val="22"/>
          <w:lang w:eastAsia="es-MX"/>
        </w:rPr>
        <w:t>generada, obtenida, adquirida, transformada</w:t>
      </w:r>
      <w:r w:rsidRPr="00C850EB">
        <w:rPr>
          <w:rFonts w:ascii="Palatino Linotype" w:hAnsi="Palatino Linotype"/>
          <w:color w:val="222222"/>
          <w:sz w:val="22"/>
          <w:szCs w:val="22"/>
          <w:lang w:eastAsia="es-MX"/>
        </w:rPr>
        <w:t> por los sujetos obligados, o en su caso, </w:t>
      </w:r>
      <w:r w:rsidRPr="00C850EB">
        <w:rPr>
          <w:rFonts w:ascii="Palatino Linotype" w:hAnsi="Palatino Linotype"/>
          <w:b/>
          <w:bCs/>
          <w:color w:val="222222"/>
          <w:sz w:val="22"/>
          <w:szCs w:val="22"/>
          <w:lang w:eastAsia="es-MX"/>
        </w:rPr>
        <w:t>la tengan en su posesión, será pública y accesible para cualquier persona.</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val="es-ES" w:eastAsia="es-MX"/>
        </w:rPr>
        <w:t> </w:t>
      </w:r>
    </w:p>
    <w:p w:rsidR="00C850EB" w:rsidRPr="00C850EB" w:rsidRDefault="00C850EB" w:rsidP="00C850EB">
      <w:pPr>
        <w:shd w:val="clear" w:color="auto" w:fill="FFFFFF"/>
        <w:spacing w:line="360" w:lineRule="auto"/>
        <w:jc w:val="both"/>
        <w:rPr>
          <w:b/>
          <w:color w:val="222222"/>
          <w:sz w:val="22"/>
          <w:szCs w:val="22"/>
          <w:lang w:eastAsia="es-MX"/>
        </w:rPr>
      </w:pPr>
      <w:r w:rsidRPr="00C850EB">
        <w:rPr>
          <w:rFonts w:ascii="Palatino Linotype" w:hAnsi="Palatino Linotype"/>
          <w:color w:val="222222"/>
          <w:sz w:val="22"/>
          <w:szCs w:val="22"/>
          <w:lang w:val="es-ES" w:eastAsia="es-MX"/>
        </w:rPr>
        <w:t xml:space="preserve">Conforme a lo anterior, se advierte que el derecho de acceso a la información, consiste en una prerrogativa de cualquier persona, a solicitar información pública que conste en </w:t>
      </w:r>
      <w:r w:rsidRPr="00C850EB">
        <w:rPr>
          <w:rFonts w:ascii="Palatino Linotype" w:hAnsi="Palatino Linotype"/>
          <w:b/>
          <w:color w:val="222222"/>
          <w:sz w:val="22"/>
          <w:szCs w:val="22"/>
          <w:lang w:val="es-ES" w:eastAsia="es-MX"/>
        </w:rPr>
        <w:t>documentos generados, obtenidos, adquiridos, transformados o que tengan en posesión los sujetos obligados.</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val="es-ES" w:eastAsia="es-MX"/>
        </w:rPr>
        <w:t> </w:t>
      </w:r>
    </w:p>
    <w:p w:rsidR="00C850EB" w:rsidRPr="00C850EB" w:rsidRDefault="00C850EB" w:rsidP="00C850EB">
      <w:pPr>
        <w:shd w:val="clear" w:color="auto" w:fill="FFFFFF"/>
        <w:spacing w:line="360" w:lineRule="auto"/>
        <w:jc w:val="both"/>
        <w:rPr>
          <w:b/>
          <w:color w:val="222222"/>
          <w:sz w:val="22"/>
          <w:szCs w:val="22"/>
          <w:lang w:eastAsia="es-MX"/>
        </w:rPr>
      </w:pPr>
      <w:r w:rsidRPr="00C850EB">
        <w:rPr>
          <w:rFonts w:ascii="Palatino Linotype" w:hAnsi="Palatino Linotype"/>
          <w:color w:val="222222"/>
          <w:sz w:val="22"/>
          <w:szCs w:val="22"/>
          <w:lang w:val="es-ES" w:eastAsia="es-MX"/>
        </w:rPr>
        <w:lastRenderedPageBreak/>
        <w:t xml:space="preserve">Lo anterior, es acorde con los artículos 12, 24, último párrafo y 160 de la Ley de Transparencia y Acceso a la Información Pública del Estado de México y Municipios, los cuales disponen que los Sujetos Obligados sólo entregarán la información </w:t>
      </w:r>
      <w:r w:rsidRPr="00C850EB">
        <w:rPr>
          <w:rFonts w:ascii="Palatino Linotype" w:hAnsi="Palatino Linotype"/>
          <w:b/>
          <w:color w:val="222222"/>
          <w:sz w:val="22"/>
          <w:szCs w:val="22"/>
          <w:lang w:val="es-ES" w:eastAsia="es-MX"/>
        </w:rPr>
        <w:t>que obre en sus archivos y no estarán obligados a procesarla, resumirla, efectuar cálculos o practicar investigaciones.</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val="es-ES" w:eastAsia="es-MX"/>
        </w:rPr>
        <w:t> </w:t>
      </w:r>
    </w:p>
    <w:p w:rsidR="00C850EB" w:rsidRPr="00C850EB" w:rsidRDefault="00C850EB" w:rsidP="00C850EB">
      <w:pPr>
        <w:shd w:val="clear" w:color="auto" w:fill="FFFFFF"/>
        <w:spacing w:line="360" w:lineRule="auto"/>
        <w:jc w:val="both"/>
        <w:rPr>
          <w:b/>
          <w:color w:val="222222"/>
          <w:sz w:val="22"/>
          <w:szCs w:val="22"/>
          <w:lang w:eastAsia="es-MX"/>
        </w:rPr>
      </w:pPr>
      <w:r w:rsidRPr="00C850EB">
        <w:rPr>
          <w:rFonts w:ascii="Palatino Linotype" w:hAnsi="Palatino Linotype"/>
          <w:color w:val="222222"/>
          <w:sz w:val="22"/>
          <w:szCs w:val="22"/>
          <w:lang w:val="es-ES" w:eastAsia="es-MX"/>
        </w:rPr>
        <w:t xml:space="preserve">De tales circunstancias, se colige que los sujetos obligados únicamente están constreñidos a proporcionar </w:t>
      </w:r>
      <w:r w:rsidRPr="00C850EB">
        <w:rPr>
          <w:rFonts w:ascii="Palatino Linotype" w:hAnsi="Palatino Linotype"/>
          <w:b/>
          <w:color w:val="222222"/>
          <w:sz w:val="22"/>
          <w:szCs w:val="22"/>
          <w:lang w:val="es-ES" w:eastAsia="es-MX"/>
        </w:rPr>
        <w:t>la documentación que obre en sus archivos</w:t>
      </w:r>
      <w:r w:rsidRPr="00C850EB">
        <w:rPr>
          <w:rFonts w:ascii="Palatino Linotype" w:hAnsi="Palatino Linotype"/>
          <w:color w:val="222222"/>
          <w:sz w:val="22"/>
          <w:szCs w:val="22"/>
          <w:lang w:val="es-ES" w:eastAsia="es-MX"/>
        </w:rPr>
        <w:t>; por lo que, no están obligados a generar o elaborar documentos </w:t>
      </w:r>
      <w:r w:rsidRPr="00C850EB">
        <w:rPr>
          <w:rFonts w:ascii="Palatino Linotype" w:hAnsi="Palatino Linotype"/>
          <w:i/>
          <w:iCs/>
          <w:color w:val="222222"/>
          <w:sz w:val="22"/>
          <w:szCs w:val="22"/>
          <w:lang w:val="es-ES" w:eastAsia="es-MX"/>
        </w:rPr>
        <w:t>ad hoc, </w:t>
      </w:r>
      <w:r w:rsidRPr="00C850EB">
        <w:rPr>
          <w:rFonts w:ascii="Palatino Linotype" w:hAnsi="Palatino Linotype"/>
          <w:b/>
          <w:color w:val="222222"/>
          <w:sz w:val="22"/>
          <w:szCs w:val="22"/>
          <w:lang w:val="es-ES" w:eastAsia="es-MX"/>
        </w:rPr>
        <w:t>como es el caso de proporcionar respuesta a un cuestionamiento.</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val="es-ES" w:eastAsia="es-MX"/>
        </w:rPr>
        <w:t> Robustece lo anterior el Criterio 03/17 emitido por el Instituto Nacional de Transparencia, Acceso a la Información y Protección de Datos Personales, que a continuación se cita:</w:t>
      </w:r>
    </w:p>
    <w:p w:rsidR="00C850EB" w:rsidRPr="00C850EB" w:rsidRDefault="00C850EB" w:rsidP="00C850EB">
      <w:pPr>
        <w:shd w:val="clear" w:color="auto" w:fill="FFFFFF"/>
        <w:spacing w:line="360" w:lineRule="auto"/>
        <w:jc w:val="both"/>
        <w:rPr>
          <w:color w:val="222222"/>
          <w:sz w:val="22"/>
          <w:szCs w:val="22"/>
          <w:lang w:eastAsia="es-MX"/>
        </w:rPr>
      </w:pPr>
      <w:r w:rsidRPr="00C850EB">
        <w:rPr>
          <w:rFonts w:ascii="Palatino Linotype" w:hAnsi="Palatino Linotype"/>
          <w:color w:val="222222"/>
          <w:sz w:val="22"/>
          <w:szCs w:val="22"/>
          <w:lang w:val="es-ES" w:eastAsia="es-MX"/>
        </w:rPr>
        <w:t> </w:t>
      </w:r>
    </w:p>
    <w:p w:rsidR="00C850EB" w:rsidRPr="00C850EB" w:rsidRDefault="00C850EB" w:rsidP="00C850EB">
      <w:pPr>
        <w:shd w:val="clear" w:color="auto" w:fill="FFFFFF"/>
        <w:spacing w:before="73" w:line="360" w:lineRule="auto"/>
        <w:ind w:left="567" w:right="567"/>
        <w:jc w:val="both"/>
        <w:rPr>
          <w:i/>
          <w:color w:val="222222"/>
          <w:lang w:eastAsia="es-MX"/>
        </w:rPr>
      </w:pPr>
      <w:r w:rsidRPr="00C850EB">
        <w:rPr>
          <w:rFonts w:ascii="Palatino Linotype" w:hAnsi="Palatino Linotype"/>
          <w:b/>
          <w:bCs/>
          <w:i/>
          <w:color w:val="222222"/>
          <w:lang w:eastAsia="es-MX"/>
        </w:rPr>
        <w:t>“No existe obligación de elaborar </w:t>
      </w:r>
      <w:r w:rsidRPr="00C850EB">
        <w:rPr>
          <w:rFonts w:ascii="Palatino Linotype" w:hAnsi="Palatino Linotype"/>
          <w:b/>
          <w:bCs/>
          <w:i/>
          <w:color w:val="222222"/>
          <w:spacing w:val="-3"/>
          <w:lang w:eastAsia="es-MX"/>
        </w:rPr>
        <w:t>d</w:t>
      </w:r>
      <w:r w:rsidRPr="00C850EB">
        <w:rPr>
          <w:rFonts w:ascii="Palatino Linotype" w:hAnsi="Palatino Linotype"/>
          <w:b/>
          <w:bCs/>
          <w:i/>
          <w:color w:val="222222"/>
          <w:lang w:eastAsia="es-MX"/>
        </w:rPr>
        <w:t>ocum</w:t>
      </w:r>
      <w:r w:rsidRPr="00C850EB">
        <w:rPr>
          <w:rFonts w:ascii="Palatino Linotype" w:hAnsi="Palatino Linotype"/>
          <w:b/>
          <w:bCs/>
          <w:i/>
          <w:color w:val="222222"/>
          <w:spacing w:val="1"/>
          <w:lang w:eastAsia="es-MX"/>
        </w:rPr>
        <w:t>e</w:t>
      </w:r>
      <w:r w:rsidRPr="00C850EB">
        <w:rPr>
          <w:rFonts w:ascii="Palatino Linotype" w:hAnsi="Palatino Linotype"/>
          <w:b/>
          <w:bCs/>
          <w:i/>
          <w:color w:val="222222"/>
          <w:lang w:eastAsia="es-MX"/>
        </w:rPr>
        <w:t>n</w:t>
      </w:r>
      <w:r w:rsidRPr="00C850EB">
        <w:rPr>
          <w:rFonts w:ascii="Palatino Linotype" w:hAnsi="Palatino Linotype"/>
          <w:b/>
          <w:bCs/>
          <w:i/>
          <w:color w:val="222222"/>
          <w:spacing w:val="-1"/>
          <w:lang w:eastAsia="es-MX"/>
        </w:rPr>
        <w:t>t</w:t>
      </w:r>
      <w:r w:rsidRPr="00C850EB">
        <w:rPr>
          <w:rFonts w:ascii="Palatino Linotype" w:hAnsi="Palatino Linotype"/>
          <w:b/>
          <w:bCs/>
          <w:i/>
          <w:color w:val="222222"/>
          <w:lang w:eastAsia="es-MX"/>
        </w:rPr>
        <w:t>os </w:t>
      </w:r>
      <w:r w:rsidRPr="00C850EB">
        <w:rPr>
          <w:rFonts w:ascii="Palatino Linotype" w:hAnsi="Palatino Linotype"/>
          <w:b/>
          <w:bCs/>
          <w:i/>
          <w:iCs/>
          <w:color w:val="222222"/>
          <w:spacing w:val="-1"/>
          <w:lang w:eastAsia="es-MX"/>
        </w:rPr>
        <w:t>ad </w:t>
      </w:r>
      <w:r w:rsidRPr="00C850EB">
        <w:rPr>
          <w:rFonts w:ascii="Palatino Linotype" w:hAnsi="Palatino Linotype"/>
          <w:b/>
          <w:bCs/>
          <w:i/>
          <w:iCs/>
          <w:color w:val="222222"/>
          <w:lang w:eastAsia="es-MX"/>
        </w:rPr>
        <w:t>hoc </w:t>
      </w:r>
      <w:r w:rsidRPr="00C850EB">
        <w:rPr>
          <w:rFonts w:ascii="Palatino Linotype" w:hAnsi="Palatino Linotype"/>
          <w:b/>
          <w:bCs/>
          <w:i/>
          <w:color w:val="222222"/>
          <w:lang w:eastAsia="es-MX"/>
        </w:rPr>
        <w:t>para atender las sol</w:t>
      </w:r>
      <w:r w:rsidRPr="00C850EB">
        <w:rPr>
          <w:rFonts w:ascii="Palatino Linotype" w:hAnsi="Palatino Linotype"/>
          <w:b/>
          <w:bCs/>
          <w:i/>
          <w:color w:val="222222"/>
          <w:spacing w:val="-2"/>
          <w:lang w:eastAsia="es-MX"/>
        </w:rPr>
        <w:t>i</w:t>
      </w:r>
      <w:r w:rsidRPr="00C850EB">
        <w:rPr>
          <w:rFonts w:ascii="Palatino Linotype" w:hAnsi="Palatino Linotype"/>
          <w:b/>
          <w:bCs/>
          <w:i/>
          <w:color w:val="222222"/>
          <w:spacing w:val="1"/>
          <w:lang w:eastAsia="es-MX"/>
        </w:rPr>
        <w:t>c</w:t>
      </w:r>
      <w:r w:rsidRPr="00C850EB">
        <w:rPr>
          <w:rFonts w:ascii="Palatino Linotype" w:hAnsi="Palatino Linotype"/>
          <w:b/>
          <w:bCs/>
          <w:i/>
          <w:color w:val="222222"/>
          <w:lang w:eastAsia="es-MX"/>
        </w:rPr>
        <w:t>itudes de </w:t>
      </w:r>
      <w:r w:rsidRPr="00C850EB">
        <w:rPr>
          <w:rFonts w:ascii="Palatino Linotype" w:hAnsi="Palatino Linotype"/>
          <w:b/>
          <w:bCs/>
          <w:i/>
          <w:color w:val="222222"/>
          <w:spacing w:val="1"/>
          <w:lang w:eastAsia="es-MX"/>
        </w:rPr>
        <w:t>ac</w:t>
      </w:r>
      <w:r w:rsidRPr="00C850EB">
        <w:rPr>
          <w:rFonts w:ascii="Palatino Linotype" w:hAnsi="Palatino Linotype"/>
          <w:b/>
          <w:bCs/>
          <w:i/>
          <w:color w:val="222222"/>
          <w:spacing w:val="-1"/>
          <w:lang w:eastAsia="es-MX"/>
        </w:rPr>
        <w:t>c</w:t>
      </w:r>
      <w:r w:rsidRPr="00C850EB">
        <w:rPr>
          <w:rFonts w:ascii="Palatino Linotype" w:hAnsi="Palatino Linotype"/>
          <w:b/>
          <w:bCs/>
          <w:i/>
          <w:color w:val="222222"/>
          <w:spacing w:val="1"/>
          <w:lang w:eastAsia="es-MX"/>
        </w:rPr>
        <w:t>es</w:t>
      </w:r>
      <w:r w:rsidRPr="00C850EB">
        <w:rPr>
          <w:rFonts w:ascii="Palatino Linotype" w:hAnsi="Palatino Linotype"/>
          <w:b/>
          <w:bCs/>
          <w:i/>
          <w:color w:val="222222"/>
          <w:lang w:eastAsia="es-MX"/>
        </w:rPr>
        <w:t>o a la informa</w:t>
      </w:r>
      <w:r w:rsidRPr="00C850EB">
        <w:rPr>
          <w:rFonts w:ascii="Palatino Linotype" w:hAnsi="Palatino Linotype"/>
          <w:b/>
          <w:bCs/>
          <w:i/>
          <w:color w:val="222222"/>
          <w:spacing w:val="1"/>
          <w:lang w:eastAsia="es-MX"/>
        </w:rPr>
        <w:t>c</w:t>
      </w:r>
      <w:r w:rsidRPr="00C850EB">
        <w:rPr>
          <w:rFonts w:ascii="Palatino Linotype" w:hAnsi="Palatino Linotype"/>
          <w:b/>
          <w:bCs/>
          <w:i/>
          <w:color w:val="222222"/>
          <w:lang w:eastAsia="es-MX"/>
        </w:rPr>
        <w:t>ió</w:t>
      </w:r>
      <w:r w:rsidRPr="00C850EB">
        <w:rPr>
          <w:rFonts w:ascii="Palatino Linotype" w:hAnsi="Palatino Linotype"/>
          <w:b/>
          <w:bCs/>
          <w:i/>
          <w:color w:val="222222"/>
          <w:spacing w:val="-2"/>
          <w:lang w:eastAsia="es-MX"/>
        </w:rPr>
        <w:t>n</w:t>
      </w:r>
      <w:r w:rsidRPr="00C850EB">
        <w:rPr>
          <w:rFonts w:ascii="Palatino Linotype" w:hAnsi="Palatino Linotype"/>
          <w:b/>
          <w:bCs/>
          <w:i/>
          <w:color w:val="222222"/>
          <w:lang w:eastAsia="es-MX"/>
        </w:rPr>
        <w:t>. </w:t>
      </w:r>
      <w:r w:rsidRPr="00C850EB">
        <w:rPr>
          <w:rFonts w:ascii="Palatino Linotype" w:hAnsi="Palatino Linotype"/>
          <w:i/>
          <w:color w:val="222222"/>
          <w:spacing w:val="18"/>
          <w:lang w:eastAsia="es-MX"/>
        </w:rPr>
        <w:t>L</w:t>
      </w:r>
      <w:r w:rsidRPr="00C850EB">
        <w:rPr>
          <w:rFonts w:ascii="Palatino Linotype" w:hAnsi="Palatino Linotype"/>
          <w:i/>
          <w:color w:val="222222"/>
          <w:spacing w:val="-1"/>
          <w:lang w:eastAsia="es-MX"/>
        </w:rPr>
        <w:t>os </w:t>
      </w:r>
      <w:r w:rsidRPr="00C850EB">
        <w:rPr>
          <w:rFonts w:ascii="Palatino Linotype" w:hAnsi="Palatino Linotype"/>
          <w:i/>
          <w:color w:val="222222"/>
          <w:spacing w:val="1"/>
          <w:lang w:eastAsia="es-MX"/>
        </w:rPr>
        <w:t>a</w:t>
      </w:r>
      <w:r w:rsidRPr="00C850EB">
        <w:rPr>
          <w:rFonts w:ascii="Palatino Linotype" w:hAnsi="Palatino Linotype"/>
          <w:i/>
          <w:color w:val="222222"/>
          <w:lang w:eastAsia="es-MX"/>
        </w:rPr>
        <w:t>rt</w:t>
      </w:r>
      <w:r w:rsidRPr="00C850EB">
        <w:rPr>
          <w:rFonts w:ascii="Palatino Linotype" w:hAnsi="Palatino Linotype"/>
          <w:i/>
          <w:color w:val="222222"/>
          <w:spacing w:val="-2"/>
          <w:lang w:eastAsia="es-MX"/>
        </w:rPr>
        <w:t>í</w:t>
      </w:r>
      <w:r w:rsidRPr="00C850EB">
        <w:rPr>
          <w:rFonts w:ascii="Palatino Linotype" w:hAnsi="Palatino Linotype"/>
          <w:i/>
          <w:color w:val="222222"/>
          <w:lang w:eastAsia="es-MX"/>
        </w:rPr>
        <w:t>c</w:t>
      </w:r>
      <w:r w:rsidRPr="00C850EB">
        <w:rPr>
          <w:rFonts w:ascii="Palatino Linotype" w:hAnsi="Palatino Linotype"/>
          <w:i/>
          <w:color w:val="222222"/>
          <w:spacing w:val="1"/>
          <w:lang w:eastAsia="es-MX"/>
        </w:rPr>
        <w:t>u</w:t>
      </w:r>
      <w:r w:rsidRPr="00C850EB">
        <w:rPr>
          <w:rFonts w:ascii="Palatino Linotype" w:hAnsi="Palatino Linotype"/>
          <w:i/>
          <w:color w:val="222222"/>
          <w:lang w:eastAsia="es-MX"/>
        </w:rPr>
        <w:t>los</w:t>
      </w:r>
      <w:r w:rsidRPr="00C850EB">
        <w:rPr>
          <w:rFonts w:ascii="Palatino Linotype" w:hAnsi="Palatino Linotype"/>
          <w:i/>
          <w:color w:val="222222"/>
          <w:spacing w:val="8"/>
          <w:lang w:eastAsia="es-MX"/>
        </w:rPr>
        <w:t> 129 </w:t>
      </w:r>
      <w:r w:rsidRPr="00C850EB">
        <w:rPr>
          <w:rFonts w:ascii="Palatino Linotype" w:hAnsi="Palatino Linotype"/>
          <w:i/>
          <w:color w:val="222222"/>
          <w:spacing w:val="1"/>
          <w:lang w:eastAsia="es-MX"/>
        </w:rPr>
        <w:t>d</w:t>
      </w:r>
      <w:r w:rsidRPr="00C850EB">
        <w:rPr>
          <w:rFonts w:ascii="Palatino Linotype" w:hAnsi="Palatino Linotype"/>
          <w:i/>
          <w:color w:val="222222"/>
          <w:lang w:eastAsia="es-MX"/>
        </w:rPr>
        <w:t>e la </w:t>
      </w:r>
      <w:r w:rsidRPr="00C850EB">
        <w:rPr>
          <w:rFonts w:ascii="Palatino Linotype" w:hAnsi="Palatino Linotype"/>
          <w:i/>
          <w:color w:val="222222"/>
          <w:spacing w:val="-1"/>
          <w:lang w:eastAsia="es-MX"/>
        </w:rPr>
        <w:t>L</w:t>
      </w:r>
      <w:r w:rsidRPr="00C850EB">
        <w:rPr>
          <w:rFonts w:ascii="Palatino Linotype" w:hAnsi="Palatino Linotype"/>
          <w:i/>
          <w:color w:val="222222"/>
          <w:spacing w:val="1"/>
          <w:lang w:eastAsia="es-MX"/>
        </w:rPr>
        <w:t>e</w:t>
      </w:r>
      <w:r w:rsidRPr="00C850EB">
        <w:rPr>
          <w:rFonts w:ascii="Palatino Linotype" w:hAnsi="Palatino Linotype"/>
          <w:i/>
          <w:color w:val="222222"/>
          <w:lang w:eastAsia="es-MX"/>
        </w:rPr>
        <w:t>y General </w:t>
      </w:r>
      <w:r w:rsidRPr="00C850EB">
        <w:rPr>
          <w:rFonts w:ascii="Palatino Linotype" w:hAnsi="Palatino Linotype"/>
          <w:i/>
          <w:color w:val="222222"/>
          <w:spacing w:val="-1"/>
          <w:lang w:eastAsia="es-MX"/>
        </w:rPr>
        <w:t>d</w:t>
      </w:r>
      <w:r w:rsidRPr="00C850EB">
        <w:rPr>
          <w:rFonts w:ascii="Palatino Linotype" w:hAnsi="Palatino Linotype"/>
          <w:i/>
          <w:color w:val="222222"/>
          <w:lang w:eastAsia="es-MX"/>
        </w:rPr>
        <w:t xml:space="preserve">e </w:t>
      </w:r>
      <w:r w:rsidRPr="00C850EB">
        <w:rPr>
          <w:rFonts w:ascii="Palatino Linotype" w:hAnsi="Palatino Linotype"/>
          <w:i/>
          <w:color w:val="222222"/>
          <w:spacing w:val="2"/>
          <w:lang w:eastAsia="es-MX"/>
        </w:rPr>
        <w:t>T</w:t>
      </w:r>
      <w:r w:rsidRPr="00C850EB">
        <w:rPr>
          <w:rFonts w:ascii="Palatino Linotype" w:hAnsi="Palatino Linotype"/>
          <w:i/>
          <w:color w:val="222222"/>
          <w:lang w:eastAsia="es-MX"/>
        </w:rPr>
        <w:t>r</w:t>
      </w:r>
      <w:r w:rsidRPr="00C850EB">
        <w:rPr>
          <w:rFonts w:ascii="Palatino Linotype" w:hAnsi="Palatino Linotype"/>
          <w:i/>
          <w:color w:val="222222"/>
          <w:spacing w:val="-2"/>
          <w:lang w:eastAsia="es-MX"/>
        </w:rPr>
        <w:t>a</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s</w:t>
      </w:r>
      <w:r w:rsidRPr="00C850EB">
        <w:rPr>
          <w:rFonts w:ascii="Palatino Linotype" w:hAnsi="Palatino Linotype"/>
          <w:i/>
          <w:color w:val="222222"/>
          <w:spacing w:val="1"/>
          <w:lang w:eastAsia="es-MX"/>
        </w:rPr>
        <w:t>pa</w:t>
      </w:r>
      <w:r w:rsidRPr="00C850EB">
        <w:rPr>
          <w:rFonts w:ascii="Palatino Linotype" w:hAnsi="Palatino Linotype"/>
          <w:i/>
          <w:color w:val="222222"/>
          <w:lang w:eastAsia="es-MX"/>
        </w:rPr>
        <w:t>r</w:t>
      </w:r>
      <w:r w:rsidRPr="00C850EB">
        <w:rPr>
          <w:rFonts w:ascii="Palatino Linotype" w:hAnsi="Palatino Linotype"/>
          <w:i/>
          <w:color w:val="222222"/>
          <w:spacing w:val="-2"/>
          <w:lang w:eastAsia="es-MX"/>
        </w:rPr>
        <w:t>e</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cia y Acc</w:t>
      </w:r>
      <w:r w:rsidRPr="00C850EB">
        <w:rPr>
          <w:rFonts w:ascii="Palatino Linotype" w:hAnsi="Palatino Linotype"/>
          <w:i/>
          <w:color w:val="222222"/>
          <w:spacing w:val="1"/>
          <w:lang w:eastAsia="es-MX"/>
        </w:rPr>
        <w:t>e</w:t>
      </w:r>
      <w:r w:rsidRPr="00C850EB">
        <w:rPr>
          <w:rFonts w:ascii="Palatino Linotype" w:hAnsi="Palatino Linotype"/>
          <w:i/>
          <w:color w:val="222222"/>
          <w:lang w:eastAsia="es-MX"/>
        </w:rPr>
        <w:t>so a la I</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f</w:t>
      </w:r>
      <w:r w:rsidRPr="00C850EB">
        <w:rPr>
          <w:rFonts w:ascii="Palatino Linotype" w:hAnsi="Palatino Linotype"/>
          <w:i/>
          <w:color w:val="222222"/>
          <w:spacing w:val="1"/>
          <w:lang w:eastAsia="es-MX"/>
        </w:rPr>
        <w:t>o</w:t>
      </w:r>
      <w:r w:rsidRPr="00C850EB">
        <w:rPr>
          <w:rFonts w:ascii="Palatino Linotype" w:hAnsi="Palatino Linotype"/>
          <w:i/>
          <w:color w:val="222222"/>
          <w:spacing w:val="-3"/>
          <w:lang w:eastAsia="es-MX"/>
        </w:rPr>
        <w:t>r</w:t>
      </w:r>
      <w:r w:rsidRPr="00C850EB">
        <w:rPr>
          <w:rFonts w:ascii="Palatino Linotype" w:hAnsi="Palatino Linotype"/>
          <w:i/>
          <w:color w:val="222222"/>
          <w:spacing w:val="1"/>
          <w:lang w:eastAsia="es-MX"/>
        </w:rPr>
        <w:t>ma</w:t>
      </w:r>
      <w:r w:rsidRPr="00C850EB">
        <w:rPr>
          <w:rFonts w:ascii="Palatino Linotype" w:hAnsi="Palatino Linotype"/>
          <w:i/>
          <w:color w:val="222222"/>
          <w:lang w:eastAsia="es-MX"/>
        </w:rPr>
        <w:t>ci</w:t>
      </w:r>
      <w:r w:rsidRPr="00C850EB">
        <w:rPr>
          <w:rFonts w:ascii="Palatino Linotype" w:hAnsi="Palatino Linotype"/>
          <w:i/>
          <w:color w:val="222222"/>
          <w:spacing w:val="-2"/>
          <w:lang w:eastAsia="es-MX"/>
        </w:rPr>
        <w:t>ó</w:t>
      </w:r>
      <w:r w:rsidRPr="00C850EB">
        <w:rPr>
          <w:rFonts w:ascii="Palatino Linotype" w:hAnsi="Palatino Linotype"/>
          <w:i/>
          <w:color w:val="222222"/>
          <w:lang w:eastAsia="es-MX"/>
        </w:rPr>
        <w:t>n </w:t>
      </w:r>
      <w:r w:rsidRPr="00C850EB">
        <w:rPr>
          <w:rFonts w:ascii="Palatino Linotype" w:hAnsi="Palatino Linotype"/>
          <w:i/>
          <w:color w:val="222222"/>
          <w:spacing w:val="-2"/>
          <w:lang w:eastAsia="es-MX"/>
        </w:rPr>
        <w:t>P</w:t>
      </w:r>
      <w:r w:rsidRPr="00C850EB">
        <w:rPr>
          <w:rFonts w:ascii="Palatino Linotype" w:hAnsi="Palatino Linotype"/>
          <w:i/>
          <w:color w:val="222222"/>
          <w:spacing w:val="1"/>
          <w:lang w:eastAsia="es-MX"/>
        </w:rPr>
        <w:t>úb</w:t>
      </w:r>
      <w:r w:rsidRPr="00C850EB">
        <w:rPr>
          <w:rFonts w:ascii="Palatino Linotype" w:hAnsi="Palatino Linotype"/>
          <w:i/>
          <w:color w:val="222222"/>
          <w:lang w:eastAsia="es-MX"/>
        </w:rPr>
        <w:t>l</w:t>
      </w:r>
      <w:r w:rsidRPr="00C850EB">
        <w:rPr>
          <w:rFonts w:ascii="Palatino Linotype" w:hAnsi="Palatino Linotype"/>
          <w:i/>
          <w:color w:val="222222"/>
          <w:spacing w:val="-1"/>
          <w:lang w:eastAsia="es-MX"/>
        </w:rPr>
        <w:t>i</w:t>
      </w:r>
      <w:r w:rsidRPr="00C850EB">
        <w:rPr>
          <w:rFonts w:ascii="Palatino Linotype" w:hAnsi="Palatino Linotype"/>
          <w:i/>
          <w:color w:val="222222"/>
          <w:lang w:eastAsia="es-MX"/>
        </w:rPr>
        <w:t>ca y </w:t>
      </w:r>
      <w:r w:rsidRPr="00C850EB">
        <w:rPr>
          <w:rFonts w:ascii="Palatino Linotype" w:hAnsi="Palatino Linotype"/>
          <w:i/>
          <w:color w:val="222222"/>
          <w:spacing w:val="8"/>
          <w:lang w:eastAsia="es-MX"/>
        </w:rPr>
        <w:t>130, párrafo cuarto, </w:t>
      </w:r>
      <w:r w:rsidRPr="00C850EB">
        <w:rPr>
          <w:rFonts w:ascii="Palatino Linotype" w:hAnsi="Palatino Linotype"/>
          <w:i/>
          <w:color w:val="222222"/>
          <w:spacing w:val="1"/>
          <w:lang w:eastAsia="es-MX"/>
        </w:rPr>
        <w:t>d</w:t>
      </w:r>
      <w:r w:rsidRPr="00C850EB">
        <w:rPr>
          <w:rFonts w:ascii="Palatino Linotype" w:hAnsi="Palatino Linotype"/>
          <w:i/>
          <w:color w:val="222222"/>
          <w:lang w:eastAsia="es-MX"/>
        </w:rPr>
        <w:t xml:space="preserve">e la </w:t>
      </w:r>
      <w:r w:rsidRPr="00C850EB">
        <w:rPr>
          <w:rFonts w:ascii="Palatino Linotype" w:hAnsi="Palatino Linotype"/>
          <w:i/>
          <w:color w:val="222222"/>
          <w:spacing w:val="-1"/>
          <w:lang w:eastAsia="es-MX"/>
        </w:rPr>
        <w:t>L</w:t>
      </w:r>
      <w:r w:rsidRPr="00C850EB">
        <w:rPr>
          <w:rFonts w:ascii="Palatino Linotype" w:hAnsi="Palatino Linotype"/>
          <w:i/>
          <w:color w:val="222222"/>
          <w:spacing w:val="1"/>
          <w:lang w:eastAsia="es-MX"/>
        </w:rPr>
        <w:t>e</w:t>
      </w:r>
      <w:r w:rsidRPr="00C850EB">
        <w:rPr>
          <w:rFonts w:ascii="Palatino Linotype" w:hAnsi="Palatino Linotype"/>
          <w:i/>
          <w:color w:val="222222"/>
          <w:lang w:eastAsia="es-MX"/>
        </w:rPr>
        <w:t>y Fe</w:t>
      </w:r>
      <w:r w:rsidRPr="00C850EB">
        <w:rPr>
          <w:rFonts w:ascii="Palatino Linotype" w:hAnsi="Palatino Linotype"/>
          <w:i/>
          <w:color w:val="222222"/>
          <w:spacing w:val="1"/>
          <w:lang w:eastAsia="es-MX"/>
        </w:rPr>
        <w:t>de</w:t>
      </w:r>
      <w:r w:rsidRPr="00C850EB">
        <w:rPr>
          <w:rFonts w:ascii="Palatino Linotype" w:hAnsi="Palatino Linotype"/>
          <w:i/>
          <w:color w:val="222222"/>
          <w:lang w:eastAsia="es-MX"/>
        </w:rPr>
        <w:t>ral </w:t>
      </w:r>
      <w:r w:rsidRPr="00C850EB">
        <w:rPr>
          <w:rFonts w:ascii="Palatino Linotype" w:hAnsi="Palatino Linotype"/>
          <w:i/>
          <w:color w:val="222222"/>
          <w:spacing w:val="-1"/>
          <w:lang w:eastAsia="es-MX"/>
        </w:rPr>
        <w:t>d</w:t>
      </w:r>
      <w:r w:rsidRPr="00C850EB">
        <w:rPr>
          <w:rFonts w:ascii="Palatino Linotype" w:hAnsi="Palatino Linotype"/>
          <w:i/>
          <w:color w:val="222222"/>
          <w:lang w:eastAsia="es-MX"/>
        </w:rPr>
        <w:t>e </w:t>
      </w:r>
      <w:r w:rsidRPr="00C850EB">
        <w:rPr>
          <w:rFonts w:ascii="Palatino Linotype" w:hAnsi="Palatino Linotype"/>
          <w:i/>
          <w:color w:val="222222"/>
          <w:spacing w:val="2"/>
          <w:lang w:eastAsia="es-MX"/>
        </w:rPr>
        <w:t>T</w:t>
      </w:r>
      <w:r w:rsidRPr="00C850EB">
        <w:rPr>
          <w:rFonts w:ascii="Palatino Linotype" w:hAnsi="Palatino Linotype"/>
          <w:i/>
          <w:color w:val="222222"/>
          <w:lang w:eastAsia="es-MX"/>
        </w:rPr>
        <w:t>r</w:t>
      </w:r>
      <w:r w:rsidRPr="00C850EB">
        <w:rPr>
          <w:rFonts w:ascii="Palatino Linotype" w:hAnsi="Palatino Linotype"/>
          <w:i/>
          <w:color w:val="222222"/>
          <w:spacing w:val="-2"/>
          <w:lang w:eastAsia="es-MX"/>
        </w:rPr>
        <w:t>a</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s</w:t>
      </w:r>
      <w:r w:rsidRPr="00C850EB">
        <w:rPr>
          <w:rFonts w:ascii="Palatino Linotype" w:hAnsi="Palatino Linotype"/>
          <w:i/>
          <w:color w:val="222222"/>
          <w:spacing w:val="1"/>
          <w:lang w:eastAsia="es-MX"/>
        </w:rPr>
        <w:t>pa</w:t>
      </w:r>
      <w:r w:rsidRPr="00C850EB">
        <w:rPr>
          <w:rFonts w:ascii="Palatino Linotype" w:hAnsi="Palatino Linotype"/>
          <w:i/>
          <w:color w:val="222222"/>
          <w:lang w:eastAsia="es-MX"/>
        </w:rPr>
        <w:t>r</w:t>
      </w:r>
      <w:r w:rsidRPr="00C850EB">
        <w:rPr>
          <w:rFonts w:ascii="Palatino Linotype" w:hAnsi="Palatino Linotype"/>
          <w:i/>
          <w:color w:val="222222"/>
          <w:spacing w:val="-2"/>
          <w:lang w:eastAsia="es-MX"/>
        </w:rPr>
        <w:t>e</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cia y Acc</w:t>
      </w:r>
      <w:r w:rsidRPr="00C850EB">
        <w:rPr>
          <w:rFonts w:ascii="Palatino Linotype" w:hAnsi="Palatino Linotype"/>
          <w:i/>
          <w:color w:val="222222"/>
          <w:spacing w:val="1"/>
          <w:lang w:eastAsia="es-MX"/>
        </w:rPr>
        <w:t>e</w:t>
      </w:r>
      <w:r w:rsidRPr="00C850EB">
        <w:rPr>
          <w:rFonts w:ascii="Palatino Linotype" w:hAnsi="Palatino Linotype"/>
          <w:i/>
          <w:color w:val="222222"/>
          <w:lang w:eastAsia="es-MX"/>
        </w:rPr>
        <w:t>so a la I</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f</w:t>
      </w:r>
      <w:r w:rsidRPr="00C850EB">
        <w:rPr>
          <w:rFonts w:ascii="Palatino Linotype" w:hAnsi="Palatino Linotype"/>
          <w:i/>
          <w:color w:val="222222"/>
          <w:spacing w:val="1"/>
          <w:lang w:eastAsia="es-MX"/>
        </w:rPr>
        <w:t>o</w:t>
      </w:r>
      <w:r w:rsidRPr="00C850EB">
        <w:rPr>
          <w:rFonts w:ascii="Palatino Linotype" w:hAnsi="Palatino Linotype"/>
          <w:i/>
          <w:color w:val="222222"/>
          <w:spacing w:val="-3"/>
          <w:lang w:eastAsia="es-MX"/>
        </w:rPr>
        <w:t>r</w:t>
      </w:r>
      <w:r w:rsidRPr="00C850EB">
        <w:rPr>
          <w:rFonts w:ascii="Palatino Linotype" w:hAnsi="Palatino Linotype"/>
          <w:i/>
          <w:color w:val="222222"/>
          <w:spacing w:val="1"/>
          <w:lang w:eastAsia="es-MX"/>
        </w:rPr>
        <w:t>ma</w:t>
      </w:r>
      <w:r w:rsidRPr="00C850EB">
        <w:rPr>
          <w:rFonts w:ascii="Palatino Linotype" w:hAnsi="Palatino Linotype"/>
          <w:i/>
          <w:color w:val="222222"/>
          <w:lang w:eastAsia="es-MX"/>
        </w:rPr>
        <w:t>ci</w:t>
      </w:r>
      <w:r w:rsidRPr="00C850EB">
        <w:rPr>
          <w:rFonts w:ascii="Palatino Linotype" w:hAnsi="Palatino Linotype"/>
          <w:i/>
          <w:color w:val="222222"/>
          <w:spacing w:val="-2"/>
          <w:lang w:eastAsia="es-MX"/>
        </w:rPr>
        <w:t>ó</w:t>
      </w:r>
      <w:r w:rsidRPr="00C850EB">
        <w:rPr>
          <w:rFonts w:ascii="Palatino Linotype" w:hAnsi="Palatino Linotype"/>
          <w:i/>
          <w:color w:val="222222"/>
          <w:lang w:eastAsia="es-MX"/>
        </w:rPr>
        <w:t>n </w:t>
      </w:r>
      <w:r w:rsidRPr="00C850EB">
        <w:rPr>
          <w:rFonts w:ascii="Palatino Linotype" w:hAnsi="Palatino Linotype"/>
          <w:i/>
          <w:color w:val="222222"/>
          <w:spacing w:val="-2"/>
          <w:lang w:eastAsia="es-MX"/>
        </w:rPr>
        <w:t>P</w:t>
      </w:r>
      <w:r w:rsidRPr="00C850EB">
        <w:rPr>
          <w:rFonts w:ascii="Palatino Linotype" w:hAnsi="Palatino Linotype"/>
          <w:i/>
          <w:color w:val="222222"/>
          <w:spacing w:val="1"/>
          <w:lang w:eastAsia="es-MX"/>
        </w:rPr>
        <w:t>úb</w:t>
      </w:r>
      <w:r w:rsidRPr="00C850EB">
        <w:rPr>
          <w:rFonts w:ascii="Palatino Linotype" w:hAnsi="Palatino Linotype"/>
          <w:i/>
          <w:color w:val="222222"/>
          <w:lang w:eastAsia="es-MX"/>
        </w:rPr>
        <w:t>l</w:t>
      </w:r>
      <w:r w:rsidRPr="00C850EB">
        <w:rPr>
          <w:rFonts w:ascii="Palatino Linotype" w:hAnsi="Palatino Linotype"/>
          <w:i/>
          <w:color w:val="222222"/>
          <w:spacing w:val="-1"/>
          <w:lang w:eastAsia="es-MX"/>
        </w:rPr>
        <w:t>i</w:t>
      </w:r>
      <w:r w:rsidRPr="00C850EB">
        <w:rPr>
          <w:rFonts w:ascii="Palatino Linotype" w:hAnsi="Palatino Linotype"/>
          <w:i/>
          <w:color w:val="222222"/>
          <w:lang w:eastAsia="es-MX"/>
        </w:rPr>
        <w:t>ca, </w:t>
      </w:r>
      <w:r w:rsidRPr="00C850EB">
        <w:rPr>
          <w:rFonts w:ascii="Palatino Linotype" w:hAnsi="Palatino Linotype"/>
          <w:i/>
          <w:color w:val="222222"/>
          <w:spacing w:val="-1"/>
          <w:lang w:eastAsia="es-MX"/>
        </w:rPr>
        <w:t>señalan q</w:t>
      </w:r>
      <w:r w:rsidRPr="00C850EB">
        <w:rPr>
          <w:rFonts w:ascii="Palatino Linotype" w:hAnsi="Palatino Linotype"/>
          <w:i/>
          <w:color w:val="222222"/>
          <w:spacing w:val="1"/>
          <w:lang w:eastAsia="es-MX"/>
        </w:rPr>
        <w:t>u</w:t>
      </w:r>
      <w:r w:rsidRPr="00C850EB">
        <w:rPr>
          <w:rFonts w:ascii="Palatino Linotype" w:hAnsi="Palatino Linotype"/>
          <w:i/>
          <w:color w:val="222222"/>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850EB">
        <w:rPr>
          <w:rFonts w:ascii="Palatino Linotype" w:hAnsi="Palatino Linotype"/>
          <w:i/>
          <w:color w:val="222222"/>
          <w:spacing w:val="-1"/>
          <w:lang w:eastAsia="es-MX"/>
        </w:rPr>
        <w:t> sin necesidad de</w:t>
      </w:r>
      <w:r w:rsidRPr="00C850EB">
        <w:rPr>
          <w:rFonts w:ascii="Palatino Linotype" w:hAnsi="Palatino Linotype"/>
          <w:i/>
          <w:color w:val="222222"/>
          <w:spacing w:val="1"/>
          <w:lang w:eastAsia="es-MX"/>
        </w:rPr>
        <w:t> e</w:t>
      </w:r>
      <w:r w:rsidRPr="00C850EB">
        <w:rPr>
          <w:rFonts w:ascii="Palatino Linotype" w:hAnsi="Palatino Linotype"/>
          <w:i/>
          <w:color w:val="222222"/>
          <w:lang w:eastAsia="es-MX"/>
        </w:rPr>
        <w:t>la</w:t>
      </w:r>
      <w:r w:rsidRPr="00C850EB">
        <w:rPr>
          <w:rFonts w:ascii="Palatino Linotype" w:hAnsi="Palatino Linotype"/>
          <w:i/>
          <w:color w:val="222222"/>
          <w:spacing w:val="1"/>
          <w:lang w:eastAsia="es-MX"/>
        </w:rPr>
        <w:t>bo</w:t>
      </w:r>
      <w:r w:rsidRPr="00C850EB">
        <w:rPr>
          <w:rFonts w:ascii="Palatino Linotype" w:hAnsi="Palatino Linotype"/>
          <w:i/>
          <w:color w:val="222222"/>
          <w:lang w:eastAsia="es-MX"/>
        </w:rPr>
        <w:t>rar </w:t>
      </w:r>
      <w:r w:rsidRPr="00C850EB">
        <w:rPr>
          <w:rFonts w:ascii="Palatino Linotype" w:hAnsi="Palatino Linotype"/>
          <w:i/>
          <w:color w:val="222222"/>
          <w:spacing w:val="1"/>
          <w:lang w:eastAsia="es-MX"/>
        </w:rPr>
        <w:t>do</w:t>
      </w:r>
      <w:r w:rsidRPr="00C850EB">
        <w:rPr>
          <w:rFonts w:ascii="Palatino Linotype" w:hAnsi="Palatino Linotype"/>
          <w:i/>
          <w:color w:val="222222"/>
          <w:spacing w:val="-2"/>
          <w:lang w:eastAsia="es-MX"/>
        </w:rPr>
        <w:t>c</w:t>
      </w:r>
      <w:r w:rsidRPr="00C850EB">
        <w:rPr>
          <w:rFonts w:ascii="Palatino Linotype" w:hAnsi="Palatino Linotype"/>
          <w:i/>
          <w:color w:val="222222"/>
          <w:spacing w:val="1"/>
          <w:lang w:eastAsia="es-MX"/>
        </w:rPr>
        <w:t>u</w:t>
      </w:r>
      <w:r w:rsidRPr="00C850EB">
        <w:rPr>
          <w:rFonts w:ascii="Palatino Linotype" w:hAnsi="Palatino Linotype"/>
          <w:i/>
          <w:color w:val="222222"/>
          <w:spacing w:val="-1"/>
          <w:lang w:eastAsia="es-MX"/>
        </w:rPr>
        <w:t>m</w:t>
      </w:r>
      <w:r w:rsidRPr="00C850EB">
        <w:rPr>
          <w:rFonts w:ascii="Palatino Linotype" w:hAnsi="Palatino Linotype"/>
          <w:i/>
          <w:color w:val="222222"/>
          <w:spacing w:val="1"/>
          <w:lang w:eastAsia="es-MX"/>
        </w:rPr>
        <w:t>en</w:t>
      </w:r>
      <w:r w:rsidRPr="00C850EB">
        <w:rPr>
          <w:rFonts w:ascii="Palatino Linotype" w:hAnsi="Palatino Linotype"/>
          <w:i/>
          <w:color w:val="222222"/>
          <w:spacing w:val="-2"/>
          <w:lang w:eastAsia="es-MX"/>
        </w:rPr>
        <w:t>t</w:t>
      </w:r>
      <w:r w:rsidRPr="00C850EB">
        <w:rPr>
          <w:rFonts w:ascii="Palatino Linotype" w:hAnsi="Palatino Linotype"/>
          <w:i/>
          <w:color w:val="222222"/>
          <w:spacing w:val="1"/>
          <w:lang w:eastAsia="es-MX"/>
        </w:rPr>
        <w:t>o</w:t>
      </w:r>
      <w:r w:rsidRPr="00C850EB">
        <w:rPr>
          <w:rFonts w:ascii="Palatino Linotype" w:hAnsi="Palatino Linotype"/>
          <w:i/>
          <w:color w:val="222222"/>
          <w:lang w:eastAsia="es-MX"/>
        </w:rPr>
        <w:t>s </w:t>
      </w:r>
      <w:r w:rsidRPr="00C850EB">
        <w:rPr>
          <w:rFonts w:ascii="Palatino Linotype" w:hAnsi="Palatino Linotype"/>
          <w:i/>
          <w:iCs/>
          <w:color w:val="222222"/>
          <w:spacing w:val="1"/>
          <w:lang w:eastAsia="es-MX"/>
        </w:rPr>
        <w:t>a</w:t>
      </w:r>
      <w:r w:rsidRPr="00C850EB">
        <w:rPr>
          <w:rFonts w:ascii="Palatino Linotype" w:hAnsi="Palatino Linotype"/>
          <w:i/>
          <w:iCs/>
          <w:color w:val="222222"/>
          <w:lang w:eastAsia="es-MX"/>
        </w:rPr>
        <w:t>d</w:t>
      </w:r>
      <w:r w:rsidRPr="00C850EB">
        <w:rPr>
          <w:rFonts w:ascii="Palatino Linotype" w:hAnsi="Palatino Linotype"/>
          <w:i/>
          <w:iCs/>
          <w:color w:val="222222"/>
          <w:spacing w:val="1"/>
          <w:lang w:eastAsia="es-MX"/>
        </w:rPr>
        <w:t> ho</w:t>
      </w:r>
      <w:r w:rsidRPr="00C850EB">
        <w:rPr>
          <w:rFonts w:ascii="Palatino Linotype" w:hAnsi="Palatino Linotype"/>
          <w:i/>
          <w:iCs/>
          <w:color w:val="222222"/>
          <w:lang w:eastAsia="es-MX"/>
        </w:rPr>
        <w:t>c </w:t>
      </w:r>
      <w:r w:rsidRPr="00C850EB">
        <w:rPr>
          <w:rFonts w:ascii="Palatino Linotype" w:hAnsi="Palatino Linotype"/>
          <w:i/>
          <w:color w:val="222222"/>
          <w:spacing w:val="1"/>
          <w:lang w:eastAsia="es-MX"/>
        </w:rPr>
        <w:t>pa</w:t>
      </w:r>
      <w:r w:rsidRPr="00C850EB">
        <w:rPr>
          <w:rFonts w:ascii="Palatino Linotype" w:hAnsi="Palatino Linotype"/>
          <w:i/>
          <w:color w:val="222222"/>
          <w:lang w:eastAsia="es-MX"/>
        </w:rPr>
        <w:t xml:space="preserve">ra </w:t>
      </w:r>
      <w:r w:rsidRPr="00C850EB">
        <w:rPr>
          <w:rFonts w:ascii="Palatino Linotype" w:hAnsi="Palatino Linotype"/>
          <w:i/>
          <w:color w:val="222222"/>
          <w:spacing w:val="1"/>
          <w:lang w:eastAsia="es-MX"/>
        </w:rPr>
        <w:t>a</w:t>
      </w:r>
      <w:r w:rsidRPr="00C850EB">
        <w:rPr>
          <w:rFonts w:ascii="Palatino Linotype" w:hAnsi="Palatino Linotype"/>
          <w:i/>
          <w:color w:val="222222"/>
          <w:lang w:eastAsia="es-MX"/>
        </w:rPr>
        <w:t>t</w:t>
      </w:r>
      <w:r w:rsidRPr="00C850EB">
        <w:rPr>
          <w:rFonts w:ascii="Palatino Linotype" w:hAnsi="Palatino Linotype"/>
          <w:i/>
          <w:color w:val="222222"/>
          <w:spacing w:val="-1"/>
          <w:lang w:eastAsia="es-MX"/>
        </w:rPr>
        <w:t>e</w:t>
      </w:r>
      <w:r w:rsidRPr="00C850EB">
        <w:rPr>
          <w:rFonts w:ascii="Palatino Linotype" w:hAnsi="Palatino Linotype"/>
          <w:i/>
          <w:color w:val="222222"/>
          <w:spacing w:val="1"/>
          <w:lang w:eastAsia="es-MX"/>
        </w:rPr>
        <w:t>n</w:t>
      </w:r>
      <w:r w:rsidRPr="00C850EB">
        <w:rPr>
          <w:rFonts w:ascii="Palatino Linotype" w:hAnsi="Palatino Linotype"/>
          <w:i/>
          <w:color w:val="222222"/>
          <w:spacing w:val="-1"/>
          <w:lang w:eastAsia="es-MX"/>
        </w:rPr>
        <w:t>d</w:t>
      </w:r>
      <w:r w:rsidRPr="00C850EB">
        <w:rPr>
          <w:rFonts w:ascii="Palatino Linotype" w:hAnsi="Palatino Linotype"/>
          <w:i/>
          <w:color w:val="222222"/>
          <w:spacing w:val="1"/>
          <w:lang w:eastAsia="es-MX"/>
        </w:rPr>
        <w:t>e</w:t>
      </w:r>
      <w:r w:rsidRPr="00C850EB">
        <w:rPr>
          <w:rFonts w:ascii="Palatino Linotype" w:hAnsi="Palatino Linotype"/>
          <w:i/>
          <w:color w:val="222222"/>
          <w:lang w:eastAsia="es-MX"/>
        </w:rPr>
        <w:t>rl</w:t>
      </w:r>
      <w:r w:rsidRPr="00C850EB">
        <w:rPr>
          <w:rFonts w:ascii="Palatino Linotype" w:hAnsi="Palatino Linotype"/>
          <w:i/>
          <w:color w:val="222222"/>
          <w:spacing w:val="-2"/>
          <w:lang w:eastAsia="es-MX"/>
        </w:rPr>
        <w:t>a</w:t>
      </w:r>
      <w:r w:rsidRPr="00C850EB">
        <w:rPr>
          <w:rFonts w:ascii="Palatino Linotype" w:hAnsi="Palatino Linotype"/>
          <w:i/>
          <w:color w:val="222222"/>
          <w:lang w:eastAsia="es-MX"/>
        </w:rPr>
        <w:t>s s</w:t>
      </w:r>
      <w:r w:rsidRPr="00C850EB">
        <w:rPr>
          <w:rFonts w:ascii="Palatino Linotype" w:hAnsi="Palatino Linotype"/>
          <w:i/>
          <w:color w:val="222222"/>
          <w:spacing w:val="1"/>
          <w:lang w:eastAsia="es-MX"/>
        </w:rPr>
        <w:t>o</w:t>
      </w:r>
      <w:r w:rsidRPr="00C850EB">
        <w:rPr>
          <w:rFonts w:ascii="Palatino Linotype" w:hAnsi="Palatino Linotype"/>
          <w:i/>
          <w:color w:val="222222"/>
          <w:lang w:eastAsia="es-MX"/>
        </w:rPr>
        <w:t>l</w:t>
      </w:r>
      <w:r w:rsidRPr="00C850EB">
        <w:rPr>
          <w:rFonts w:ascii="Palatino Linotype" w:hAnsi="Palatino Linotype"/>
          <w:i/>
          <w:color w:val="222222"/>
          <w:spacing w:val="-1"/>
          <w:lang w:eastAsia="es-MX"/>
        </w:rPr>
        <w:t>i</w:t>
      </w:r>
      <w:r w:rsidRPr="00C850EB">
        <w:rPr>
          <w:rFonts w:ascii="Palatino Linotype" w:hAnsi="Palatino Linotype"/>
          <w:i/>
          <w:color w:val="222222"/>
          <w:lang w:eastAsia="es-MX"/>
        </w:rPr>
        <w:t>cit</w:t>
      </w:r>
      <w:r w:rsidRPr="00C850EB">
        <w:rPr>
          <w:rFonts w:ascii="Palatino Linotype" w:hAnsi="Palatino Linotype"/>
          <w:i/>
          <w:color w:val="222222"/>
          <w:spacing w:val="1"/>
          <w:lang w:eastAsia="es-MX"/>
        </w:rPr>
        <w:t>ude</w:t>
      </w:r>
      <w:r w:rsidRPr="00C850EB">
        <w:rPr>
          <w:rFonts w:ascii="Palatino Linotype" w:hAnsi="Palatino Linotype"/>
          <w:i/>
          <w:color w:val="222222"/>
          <w:lang w:eastAsia="es-MX"/>
        </w:rPr>
        <w:t>s </w:t>
      </w:r>
      <w:r w:rsidRPr="00C850EB">
        <w:rPr>
          <w:rFonts w:ascii="Palatino Linotype" w:hAnsi="Palatino Linotype"/>
          <w:i/>
          <w:color w:val="222222"/>
          <w:spacing w:val="-1"/>
          <w:lang w:eastAsia="es-MX"/>
        </w:rPr>
        <w:t>d</w:t>
      </w:r>
      <w:r w:rsidRPr="00C850EB">
        <w:rPr>
          <w:rFonts w:ascii="Palatino Linotype" w:hAnsi="Palatino Linotype"/>
          <w:i/>
          <w:color w:val="222222"/>
          <w:lang w:eastAsia="es-MX"/>
        </w:rPr>
        <w:t>e i</w:t>
      </w:r>
      <w:r w:rsidRPr="00C850EB">
        <w:rPr>
          <w:rFonts w:ascii="Palatino Linotype" w:hAnsi="Palatino Linotype"/>
          <w:i/>
          <w:color w:val="222222"/>
          <w:spacing w:val="-2"/>
          <w:lang w:eastAsia="es-MX"/>
        </w:rPr>
        <w:t>n</w:t>
      </w:r>
      <w:r w:rsidRPr="00C850EB">
        <w:rPr>
          <w:rFonts w:ascii="Palatino Linotype" w:hAnsi="Palatino Linotype"/>
          <w:i/>
          <w:color w:val="222222"/>
          <w:lang w:eastAsia="es-MX"/>
        </w:rPr>
        <w:t>f</w:t>
      </w:r>
      <w:r w:rsidRPr="00C850EB">
        <w:rPr>
          <w:rFonts w:ascii="Palatino Linotype" w:hAnsi="Palatino Linotype"/>
          <w:i/>
          <w:color w:val="222222"/>
          <w:spacing w:val="1"/>
          <w:lang w:eastAsia="es-MX"/>
        </w:rPr>
        <w:t>o</w:t>
      </w:r>
      <w:r w:rsidRPr="00C850EB">
        <w:rPr>
          <w:rFonts w:ascii="Palatino Linotype" w:hAnsi="Palatino Linotype"/>
          <w:i/>
          <w:color w:val="222222"/>
          <w:lang w:eastAsia="es-MX"/>
        </w:rPr>
        <w:t>r</w:t>
      </w:r>
      <w:r w:rsidRPr="00C850EB">
        <w:rPr>
          <w:rFonts w:ascii="Palatino Linotype" w:hAnsi="Palatino Linotype"/>
          <w:i/>
          <w:color w:val="222222"/>
          <w:spacing w:val="-1"/>
          <w:lang w:eastAsia="es-MX"/>
        </w:rPr>
        <w:t>m</w:t>
      </w:r>
      <w:r w:rsidRPr="00C850EB">
        <w:rPr>
          <w:rFonts w:ascii="Palatino Linotype" w:hAnsi="Palatino Linotype"/>
          <w:i/>
          <w:color w:val="222222"/>
          <w:spacing w:val="1"/>
          <w:lang w:eastAsia="es-MX"/>
        </w:rPr>
        <w:t>a</w:t>
      </w:r>
      <w:r w:rsidRPr="00C850EB">
        <w:rPr>
          <w:rFonts w:ascii="Palatino Linotype" w:hAnsi="Palatino Linotype"/>
          <w:i/>
          <w:color w:val="222222"/>
          <w:lang w:eastAsia="es-MX"/>
        </w:rPr>
        <w:t>ció</w:t>
      </w:r>
      <w:r w:rsidRPr="00C850EB">
        <w:rPr>
          <w:rFonts w:ascii="Palatino Linotype" w:hAnsi="Palatino Linotype"/>
          <w:i/>
          <w:color w:val="222222"/>
          <w:spacing w:val="1"/>
          <w:lang w:eastAsia="es-MX"/>
        </w:rPr>
        <w:t>n</w:t>
      </w:r>
      <w:r w:rsidRPr="00C850EB">
        <w:rPr>
          <w:rFonts w:ascii="Palatino Linotype" w:hAnsi="Palatino Linotype"/>
          <w:i/>
          <w:color w:val="222222"/>
          <w:lang w:eastAsia="es-MX"/>
        </w:rPr>
        <w:t>.”</w:t>
      </w:r>
    </w:p>
    <w:p w:rsidR="00C850EB" w:rsidRPr="00C850EB" w:rsidRDefault="00C850EB" w:rsidP="00C850EB">
      <w:pPr>
        <w:spacing w:line="360" w:lineRule="auto"/>
        <w:jc w:val="both"/>
        <w:rPr>
          <w:rFonts w:ascii="Palatino Linotype" w:eastAsia="Calibri" w:hAnsi="Palatino Linotype" w:cs="Arial"/>
          <w:bCs/>
          <w:color w:val="000000"/>
          <w:sz w:val="22"/>
          <w:szCs w:val="22"/>
          <w:lang w:val="es-ES" w:eastAsia="en-US"/>
        </w:rPr>
      </w:pPr>
    </w:p>
    <w:p w:rsidR="00C850EB" w:rsidRPr="00C850EB" w:rsidRDefault="00C850EB" w:rsidP="00C850EB">
      <w:pPr>
        <w:spacing w:line="360" w:lineRule="auto"/>
        <w:jc w:val="both"/>
        <w:rPr>
          <w:rFonts w:ascii="Palatino Linotype" w:eastAsia="Calibri" w:hAnsi="Palatino Linotype" w:cs="Arial"/>
          <w:b/>
          <w:bCs/>
          <w:color w:val="000000"/>
          <w:sz w:val="22"/>
          <w:szCs w:val="22"/>
          <w:lang w:val="es-ES" w:eastAsia="en-US"/>
        </w:rPr>
      </w:pPr>
      <w:r w:rsidRPr="00C850EB">
        <w:rPr>
          <w:rFonts w:ascii="Palatino Linotype" w:eastAsia="Calibri" w:hAnsi="Palatino Linotype" w:cs="Arial"/>
          <w:bCs/>
          <w:color w:val="000000"/>
          <w:sz w:val="22"/>
          <w:szCs w:val="22"/>
          <w:lang w:val="es-ES" w:eastAsia="en-US"/>
        </w:rPr>
        <w:t xml:space="preserve">Conforme a </w:t>
      </w:r>
      <w:r w:rsidR="00A67B8C">
        <w:rPr>
          <w:rFonts w:ascii="Palatino Linotype" w:eastAsia="Calibri" w:hAnsi="Palatino Linotype" w:cs="Arial"/>
          <w:bCs/>
          <w:color w:val="000000"/>
          <w:sz w:val="22"/>
          <w:szCs w:val="22"/>
          <w:lang w:val="es-ES" w:eastAsia="en-US"/>
        </w:rPr>
        <w:t>lo anterior, se advierte que la atención</w:t>
      </w:r>
      <w:r w:rsidRPr="00C850EB">
        <w:rPr>
          <w:rFonts w:ascii="Palatino Linotype" w:eastAsia="Calibri" w:hAnsi="Palatino Linotype" w:cs="Arial"/>
          <w:bCs/>
          <w:color w:val="000000"/>
          <w:sz w:val="22"/>
          <w:szCs w:val="22"/>
          <w:lang w:val="es-ES" w:eastAsia="en-US"/>
        </w:rPr>
        <w:t xml:space="preserve"> al cuestionamiento </w:t>
      </w:r>
      <w:r w:rsidRPr="00A67B8C">
        <w:rPr>
          <w:rFonts w:ascii="Palatino Linotype" w:eastAsia="Calibri" w:hAnsi="Palatino Linotype" w:cs="Arial"/>
          <w:bCs/>
          <w:color w:val="000000"/>
          <w:sz w:val="22"/>
          <w:szCs w:val="22"/>
          <w:lang w:val="es-ES" w:eastAsia="en-US"/>
        </w:rPr>
        <w:t>concerniente</w:t>
      </w:r>
      <w:r w:rsidR="00A67B8C" w:rsidRPr="00A67B8C">
        <w:rPr>
          <w:rFonts w:ascii="Palatino Linotype" w:eastAsia="Calibri" w:hAnsi="Palatino Linotype" w:cs="Arial"/>
          <w:bCs/>
          <w:color w:val="000000"/>
          <w:sz w:val="22"/>
          <w:szCs w:val="22"/>
          <w:lang w:val="es-ES" w:eastAsia="en-US"/>
        </w:rPr>
        <w:t xml:space="preserve"> a</w:t>
      </w:r>
      <w:r w:rsidRPr="00C850EB">
        <w:rPr>
          <w:rFonts w:ascii="Palatino Linotype" w:eastAsia="Calibri" w:hAnsi="Palatino Linotype" w:cs="Arial"/>
          <w:b/>
          <w:bCs/>
          <w:color w:val="000000"/>
          <w:sz w:val="22"/>
          <w:szCs w:val="22"/>
          <w:lang w:val="es-ES" w:eastAsia="en-US"/>
        </w:rPr>
        <w:t xml:space="preserve"> la </w:t>
      </w:r>
      <w:r w:rsidR="00A67B8C">
        <w:rPr>
          <w:rFonts w:ascii="Palatino Linotype" w:eastAsia="Calibri" w:hAnsi="Palatino Linotype" w:cs="Arial"/>
          <w:b/>
          <w:bCs/>
          <w:color w:val="000000"/>
          <w:sz w:val="22"/>
          <w:szCs w:val="22"/>
          <w:lang w:val="es-ES" w:eastAsia="en-US"/>
        </w:rPr>
        <w:t>consecuencia de no haber desahogado la prevención,</w:t>
      </w:r>
      <w:r w:rsidRPr="00C850EB">
        <w:rPr>
          <w:rFonts w:ascii="Palatino Linotype" w:eastAsia="Calibri" w:hAnsi="Palatino Linotype" w:cs="Arial"/>
          <w:bCs/>
          <w:color w:val="000000"/>
          <w:sz w:val="22"/>
          <w:szCs w:val="22"/>
          <w:lang w:val="es-ES" w:eastAsia="en-US"/>
        </w:rPr>
        <w:t xml:space="preserve"> </w:t>
      </w:r>
      <w:r w:rsidR="00A67B8C">
        <w:rPr>
          <w:rFonts w:ascii="Palatino Linotype" w:eastAsia="Calibri" w:hAnsi="Palatino Linotype" w:cs="Arial"/>
          <w:bCs/>
          <w:color w:val="000000"/>
          <w:sz w:val="22"/>
          <w:szCs w:val="22"/>
          <w:lang w:val="es-ES" w:eastAsia="en-US"/>
        </w:rPr>
        <w:t xml:space="preserve">no puede ser atendida </w:t>
      </w:r>
      <w:r w:rsidRPr="00C850EB">
        <w:rPr>
          <w:rFonts w:ascii="Palatino Linotype" w:eastAsia="Calibri" w:hAnsi="Palatino Linotype" w:cs="Arial"/>
          <w:bCs/>
          <w:color w:val="000000"/>
          <w:sz w:val="22"/>
          <w:szCs w:val="22"/>
          <w:lang w:val="es-ES" w:eastAsia="en-US"/>
        </w:rPr>
        <w:t xml:space="preserve">mediante una expresión documental; pues corresponde a una pregunta que implicaría elaborar un </w:t>
      </w:r>
      <w:r w:rsidRPr="00C850EB">
        <w:rPr>
          <w:rFonts w:ascii="Palatino Linotype" w:eastAsia="Calibri" w:hAnsi="Palatino Linotype" w:cs="Arial"/>
          <w:bCs/>
          <w:color w:val="000000"/>
          <w:sz w:val="22"/>
          <w:szCs w:val="22"/>
          <w:lang w:val="es-ES" w:eastAsia="en-US"/>
        </w:rPr>
        <w:lastRenderedPageBreak/>
        <w:t xml:space="preserve">documento </w:t>
      </w:r>
      <w:r w:rsidR="00A67B8C">
        <w:rPr>
          <w:rFonts w:ascii="Palatino Linotype" w:eastAsia="Calibri" w:hAnsi="Palatino Linotype" w:cs="Arial"/>
          <w:bCs/>
          <w:i/>
          <w:color w:val="000000"/>
          <w:sz w:val="22"/>
          <w:szCs w:val="22"/>
          <w:lang w:val="es-ES" w:eastAsia="en-US"/>
        </w:rPr>
        <w:t xml:space="preserve">ad hoc; </w:t>
      </w:r>
      <w:r w:rsidR="00A67B8C">
        <w:rPr>
          <w:rFonts w:ascii="Palatino Linotype" w:eastAsia="Calibri" w:hAnsi="Palatino Linotype" w:cs="Arial"/>
          <w:bCs/>
          <w:color w:val="000000"/>
          <w:sz w:val="22"/>
          <w:szCs w:val="22"/>
          <w:lang w:val="es-ES" w:eastAsia="en-US"/>
        </w:rPr>
        <w:t>esto es, hacer un pronunciamiento específico a un caso particular planteado en la solicitud del Recurrente.</w:t>
      </w:r>
      <w:r w:rsidRPr="00C850EB">
        <w:rPr>
          <w:rFonts w:ascii="Palatino Linotype" w:eastAsia="Calibri" w:hAnsi="Palatino Linotype" w:cs="Arial"/>
          <w:b/>
          <w:bCs/>
          <w:color w:val="000000"/>
          <w:sz w:val="22"/>
          <w:szCs w:val="22"/>
          <w:lang w:val="es-ES" w:eastAsia="en-US"/>
        </w:rPr>
        <w:t xml:space="preserve"> </w:t>
      </w:r>
    </w:p>
    <w:p w:rsidR="00C850EB" w:rsidRPr="00C850EB" w:rsidRDefault="00C850EB" w:rsidP="00C850EB">
      <w:pPr>
        <w:spacing w:line="360" w:lineRule="auto"/>
        <w:jc w:val="both"/>
        <w:rPr>
          <w:rFonts w:ascii="Palatino Linotype" w:eastAsia="Calibri" w:hAnsi="Palatino Linotype" w:cs="Arial"/>
          <w:bCs/>
          <w:color w:val="000000"/>
          <w:sz w:val="22"/>
          <w:szCs w:val="22"/>
          <w:lang w:val="es-ES" w:eastAsia="en-US"/>
        </w:rPr>
      </w:pPr>
    </w:p>
    <w:p w:rsidR="00C850EB" w:rsidRPr="00C850EB" w:rsidRDefault="00C850EB" w:rsidP="00C850EB">
      <w:pPr>
        <w:spacing w:line="360" w:lineRule="auto"/>
        <w:jc w:val="both"/>
        <w:rPr>
          <w:rFonts w:ascii="Palatino Linotype" w:eastAsia="Calibri" w:hAnsi="Palatino Linotype" w:cs="Arial"/>
          <w:color w:val="000000"/>
          <w:sz w:val="22"/>
          <w:szCs w:val="22"/>
          <w:lang w:val="es-ES" w:eastAsia="en-US"/>
        </w:rPr>
      </w:pPr>
      <w:r w:rsidRPr="00C850EB">
        <w:rPr>
          <w:rFonts w:ascii="Palatino Linotype" w:eastAsia="Calibri" w:hAnsi="Palatino Linotype" w:cs="Arial"/>
          <w:color w:val="000000"/>
          <w:sz w:val="22"/>
          <w:szCs w:val="22"/>
          <w:lang w:val="es-ES" w:eastAsia="en-US"/>
        </w:rPr>
        <w:t xml:space="preserve">En consecuencia, en virtud de que </w:t>
      </w:r>
      <w:r w:rsidR="006471F3">
        <w:rPr>
          <w:rFonts w:ascii="Palatino Linotype" w:eastAsia="Calibri" w:hAnsi="Palatino Linotype" w:cs="Arial"/>
          <w:color w:val="000000"/>
          <w:sz w:val="22"/>
          <w:szCs w:val="22"/>
          <w:lang w:val="es-ES" w:eastAsia="en-US"/>
        </w:rPr>
        <w:t>el punto 2 de la solicitud de información</w:t>
      </w:r>
      <w:r w:rsidRPr="00C850EB">
        <w:rPr>
          <w:rFonts w:ascii="Palatino Linotype" w:eastAsia="Calibri" w:hAnsi="Palatino Linotype" w:cs="Arial"/>
          <w:color w:val="000000"/>
          <w:sz w:val="22"/>
          <w:szCs w:val="22"/>
          <w:lang w:val="es-ES" w:eastAsia="en-US"/>
        </w:rPr>
        <w:t xml:space="preserve"> se trata de una consulta, que implicaría que el Sujeto Obligado realizará un pronunciamiento específico y elaborara un documento que de contestación a dicha petición, el Recurso de Revisión </w:t>
      </w:r>
      <w:r w:rsidRPr="00C850EB">
        <w:rPr>
          <w:rFonts w:ascii="Palatino Linotype" w:eastAsia="Calibri" w:hAnsi="Palatino Linotype" w:cs="Arial"/>
          <w:b/>
          <w:color w:val="000000"/>
          <w:sz w:val="22"/>
          <w:szCs w:val="22"/>
          <w:lang w:val="es-ES" w:eastAsia="en-US"/>
        </w:rPr>
        <w:t>actualiza la causal de desechamiento establecida en el artículo 191, fracción VI, de la Ley de Transparencia y Acceso a la Información Pública de</w:t>
      </w:r>
      <w:r w:rsidR="006471F3">
        <w:rPr>
          <w:rFonts w:ascii="Palatino Linotype" w:eastAsia="Calibri" w:hAnsi="Palatino Linotype" w:cs="Arial"/>
          <w:b/>
          <w:color w:val="000000"/>
          <w:sz w:val="22"/>
          <w:szCs w:val="22"/>
          <w:lang w:val="es-ES" w:eastAsia="en-US"/>
        </w:rPr>
        <w:t xml:space="preserve">l Estado de México y Municipios; </w:t>
      </w:r>
      <w:r w:rsidR="006471F3">
        <w:rPr>
          <w:rFonts w:ascii="Palatino Linotype" w:eastAsia="Calibri" w:hAnsi="Palatino Linotype" w:cs="Arial"/>
          <w:color w:val="000000"/>
          <w:sz w:val="22"/>
          <w:szCs w:val="22"/>
          <w:lang w:val="es-ES" w:eastAsia="en-US"/>
        </w:rPr>
        <w:t>no obstante toda vez que</w:t>
      </w:r>
      <w:r w:rsidR="005A1747">
        <w:rPr>
          <w:rFonts w:ascii="Palatino Linotype" w:eastAsia="Calibri" w:hAnsi="Palatino Linotype" w:cs="Arial"/>
          <w:color w:val="000000"/>
          <w:sz w:val="22"/>
          <w:szCs w:val="22"/>
          <w:lang w:val="es-ES" w:eastAsia="en-US"/>
        </w:rPr>
        <w:t xml:space="preserve">, fue necesario admitir </w:t>
      </w:r>
      <w:r w:rsidR="006471F3">
        <w:rPr>
          <w:rFonts w:ascii="Palatino Linotype" w:eastAsia="Calibri" w:hAnsi="Palatino Linotype" w:cs="Arial"/>
          <w:color w:val="000000"/>
          <w:sz w:val="22"/>
          <w:szCs w:val="22"/>
          <w:lang w:val="es-ES" w:eastAsia="en-US"/>
        </w:rPr>
        <w:t xml:space="preserve">el medio de impugnación, </w:t>
      </w:r>
      <w:r w:rsidR="005A1747">
        <w:rPr>
          <w:rFonts w:ascii="Palatino Linotype" w:eastAsia="Calibri" w:hAnsi="Palatino Linotype" w:cs="Arial"/>
          <w:color w:val="000000"/>
          <w:sz w:val="22"/>
          <w:szCs w:val="22"/>
          <w:lang w:val="es-ES" w:eastAsia="en-US"/>
        </w:rPr>
        <w:t xml:space="preserve">en virtud de que la primara parte de la solicitud sí constituye el ejercicio de un derecho de acceso a la información establecido en el marco de la </w:t>
      </w:r>
      <w:r w:rsidR="005A1747" w:rsidRPr="005A1747">
        <w:rPr>
          <w:rFonts w:ascii="Palatino Linotype" w:eastAsia="Calibri" w:hAnsi="Palatino Linotype" w:cs="Tahoma"/>
          <w:color w:val="000000"/>
          <w:sz w:val="22"/>
          <w:szCs w:val="22"/>
          <w:lang w:val="es-ES" w:eastAsia="en-US"/>
        </w:rPr>
        <w:t>Ley de Transparencia y Acceso a la Información Pública del Estado de México y Municipios</w:t>
      </w:r>
      <w:r w:rsidR="005A1747">
        <w:rPr>
          <w:rFonts w:ascii="Palatino Linotype" w:eastAsia="Calibri" w:hAnsi="Palatino Linotype" w:cs="Arial"/>
          <w:color w:val="000000"/>
          <w:sz w:val="22"/>
          <w:szCs w:val="22"/>
          <w:lang w:val="es-ES" w:eastAsia="en-US"/>
        </w:rPr>
        <w:t xml:space="preserve">, </w:t>
      </w:r>
      <w:r w:rsidR="006471F3">
        <w:rPr>
          <w:rFonts w:ascii="Palatino Linotype" w:eastAsia="Calibri" w:hAnsi="Palatino Linotype" w:cs="Arial"/>
          <w:color w:val="000000"/>
          <w:sz w:val="22"/>
          <w:szCs w:val="22"/>
          <w:lang w:val="es-ES" w:eastAsia="en-US"/>
        </w:rPr>
        <w:t xml:space="preserve">lo procedente es </w:t>
      </w:r>
      <w:r w:rsidR="006471F3">
        <w:rPr>
          <w:rFonts w:ascii="Palatino Linotype" w:eastAsia="Calibri" w:hAnsi="Palatino Linotype" w:cs="Arial"/>
          <w:b/>
          <w:color w:val="000000"/>
          <w:sz w:val="22"/>
          <w:szCs w:val="22"/>
          <w:lang w:val="es-ES" w:eastAsia="en-US"/>
        </w:rPr>
        <w:t xml:space="preserve">SOBRESEER PARCIALMENTE </w:t>
      </w:r>
      <w:r w:rsidR="006471F3">
        <w:rPr>
          <w:rFonts w:ascii="Palatino Linotype" w:eastAsia="Calibri" w:hAnsi="Palatino Linotype" w:cs="Arial"/>
          <w:color w:val="000000"/>
          <w:sz w:val="22"/>
          <w:szCs w:val="22"/>
          <w:lang w:val="es-ES" w:eastAsia="en-US"/>
        </w:rPr>
        <w:t>el presente Medio de Impugnación</w:t>
      </w:r>
      <w:r w:rsidR="00D63CA3">
        <w:rPr>
          <w:rFonts w:ascii="Palatino Linotype" w:eastAsia="Calibri" w:hAnsi="Palatino Linotype" w:cs="Arial"/>
          <w:color w:val="000000"/>
          <w:sz w:val="22"/>
          <w:szCs w:val="22"/>
          <w:lang w:val="es-ES" w:eastAsia="en-US"/>
        </w:rPr>
        <w:t>, al actualizarse el supuesto previsto en el artículo 192, fracción IV, en relación con el diverso 186, fracción I, de ese ordenamiento legal.</w:t>
      </w:r>
    </w:p>
    <w:p w:rsidR="00C850EB" w:rsidRPr="00C850EB" w:rsidRDefault="00C850EB" w:rsidP="00D34154">
      <w:pPr>
        <w:spacing w:line="360" w:lineRule="auto"/>
        <w:jc w:val="both"/>
        <w:rPr>
          <w:rFonts w:ascii="Palatino Linotype" w:hAnsi="Palatino Linotype" w:cs="Tahoma"/>
          <w:sz w:val="22"/>
          <w:szCs w:val="22"/>
          <w:lang w:val="es-ES"/>
        </w:rPr>
      </w:pPr>
    </w:p>
    <w:p w:rsidR="00C850EB" w:rsidRDefault="00D63CA3" w:rsidP="00D34154">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xml:space="preserve">, respecto al punto 1 del requerimiento informativo, se considera procedente entrar al fondo del presente asunto, al no quedar </w:t>
      </w:r>
      <w:r w:rsidR="000F6A47">
        <w:rPr>
          <w:rFonts w:ascii="Palatino Linotype" w:hAnsi="Palatino Linotype" w:cs="Tahoma"/>
          <w:sz w:val="22"/>
          <w:szCs w:val="22"/>
        </w:rPr>
        <w:t>s</w:t>
      </w:r>
      <w:r>
        <w:rPr>
          <w:rFonts w:ascii="Palatino Linotype" w:hAnsi="Palatino Linotype" w:cs="Tahoma"/>
          <w:sz w:val="22"/>
          <w:szCs w:val="22"/>
        </w:rPr>
        <w:t>in materia.</w:t>
      </w:r>
    </w:p>
    <w:p w:rsidR="00C850EB" w:rsidRPr="00AD50F9" w:rsidRDefault="00C850EB" w:rsidP="00D34154">
      <w:pPr>
        <w:spacing w:line="360" w:lineRule="auto"/>
        <w:jc w:val="both"/>
        <w:rPr>
          <w:rFonts w:ascii="Palatino Linotype" w:hAnsi="Palatino Linotype" w:cs="Tahoma"/>
          <w:b/>
          <w:sz w:val="22"/>
          <w:szCs w:val="22"/>
          <w:lang w:val="es-ES"/>
        </w:rPr>
      </w:pPr>
    </w:p>
    <w:p w:rsidR="0025469C" w:rsidRPr="00AD50F9" w:rsidRDefault="00F02171" w:rsidP="0096489F">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rsidR="0025469C" w:rsidRPr="00AD50F9" w:rsidRDefault="0025469C" w:rsidP="0096489F">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AD50F9" w:rsidRDefault="00F02171" w:rsidP="0096489F">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rsidR="0091055D" w:rsidRPr="00AD50F9" w:rsidRDefault="0091055D" w:rsidP="0096489F">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AD50F9" w:rsidRDefault="00B54A60" w:rsidP="0096489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BF32C8">
        <w:rPr>
          <w:rFonts w:ascii="Palatino Linotype" w:eastAsia="Calibri" w:hAnsi="Palatino Linotype" w:cs="Tahoma"/>
          <w:iCs/>
          <w:sz w:val="22"/>
          <w:szCs w:val="22"/>
          <w:lang w:val="es-ES" w:eastAsia="es-ES_tradnl"/>
        </w:rPr>
        <w:t>, respecto al Expediente RA/19/</w:t>
      </w:r>
      <w:r w:rsidR="00654C67">
        <w:rPr>
          <w:rFonts w:ascii="Palatino Linotype" w:eastAsia="Calibri" w:hAnsi="Palatino Linotype" w:cs="Tahoma"/>
          <w:iCs/>
          <w:sz w:val="22"/>
          <w:szCs w:val="22"/>
          <w:lang w:val="es-ES" w:eastAsia="es-ES_tradnl"/>
        </w:rPr>
        <w:t xml:space="preserve">1999  </w:t>
      </w:r>
      <w:r w:rsidR="008A1B76" w:rsidRPr="00AD50F9">
        <w:rPr>
          <w:rFonts w:ascii="Palatino Linotype" w:eastAsia="Calibri" w:hAnsi="Palatino Linotype" w:cs="Tahoma"/>
          <w:iCs/>
          <w:sz w:val="22"/>
          <w:szCs w:val="22"/>
          <w:lang w:val="es-ES" w:eastAsia="es-ES_tradnl"/>
        </w:rPr>
        <w:t xml:space="preserve"> </w:t>
      </w:r>
      <w:r w:rsidR="00BF32C8">
        <w:rPr>
          <w:rFonts w:ascii="Palatino Linotype" w:eastAsia="Calibri" w:hAnsi="Palatino Linotype" w:cs="Tahoma"/>
          <w:iCs/>
          <w:sz w:val="22"/>
          <w:szCs w:val="22"/>
          <w:lang w:val="es-ES" w:eastAsia="es-ES_tradnl"/>
        </w:rPr>
        <w:t>de la</w:t>
      </w:r>
      <w:r>
        <w:rPr>
          <w:rFonts w:ascii="Palatino Linotype" w:eastAsia="Calibri" w:hAnsi="Palatino Linotype" w:cs="Tahoma"/>
          <w:iCs/>
          <w:sz w:val="22"/>
          <w:szCs w:val="22"/>
          <w:lang w:val="es-ES" w:eastAsia="es-ES_tradnl"/>
        </w:rPr>
        <w:t xml:space="preserve"> </w:t>
      </w:r>
      <w:r w:rsidR="00B24065">
        <w:rPr>
          <w:rFonts w:ascii="Palatino Linotype" w:eastAsia="Calibri" w:hAnsi="Palatino Linotype" w:cs="Tahoma"/>
          <w:iCs/>
          <w:sz w:val="22"/>
          <w:szCs w:val="22"/>
          <w:lang w:val="es-ES" w:eastAsia="es-ES_tradnl"/>
        </w:rPr>
        <w:t>Junta Local de Conciliación y Arbitraje Valle Cuautitlán-Texcoco</w:t>
      </w:r>
      <w:r w:rsidR="000F6A47">
        <w:rPr>
          <w:rFonts w:ascii="Palatino Linotype" w:eastAsia="Calibri" w:hAnsi="Palatino Linotype" w:cs="Tahoma"/>
          <w:iCs/>
          <w:sz w:val="22"/>
          <w:szCs w:val="22"/>
          <w:lang w:val="es-ES" w:eastAsia="es-ES_tradnl"/>
        </w:rPr>
        <w:t xml:space="preserve">, el </w:t>
      </w:r>
      <w:r w:rsidR="000F6A47" w:rsidRPr="000F6A47">
        <w:rPr>
          <w:rFonts w:ascii="Palatino Linotype" w:eastAsia="Calibri" w:hAnsi="Palatino Linotype" w:cs="Tahoma"/>
          <w:iCs/>
          <w:sz w:val="22"/>
          <w:szCs w:val="22"/>
          <w:lang w:eastAsia="es-ES_tradnl"/>
        </w:rPr>
        <w:t xml:space="preserve">acuerdo emitido por el Sujeto Obligado, el veintiséis de </w:t>
      </w:r>
      <w:r w:rsidR="000F6A47" w:rsidRPr="000F6A47">
        <w:rPr>
          <w:rFonts w:ascii="Palatino Linotype" w:eastAsia="Calibri" w:hAnsi="Palatino Linotype" w:cs="Tahoma"/>
          <w:iCs/>
          <w:sz w:val="22"/>
          <w:szCs w:val="22"/>
          <w:lang w:eastAsia="es-ES_tradnl"/>
        </w:rPr>
        <w:lastRenderedPageBreak/>
        <w:t>septiembre de dos mil dieciocho y que fue publicado en el Boletín Laboral del cinco de octubre de dicho año</w:t>
      </w:r>
      <w:r w:rsidR="000F6A47">
        <w:rPr>
          <w:rFonts w:ascii="Palatino Linotype" w:eastAsia="Calibri" w:hAnsi="Palatino Linotype" w:cs="Tahoma"/>
          <w:iCs/>
          <w:sz w:val="22"/>
          <w:szCs w:val="22"/>
          <w:lang w:eastAsia="es-ES_tradnl"/>
        </w:rPr>
        <w:t>.</w:t>
      </w:r>
    </w:p>
    <w:p w:rsidR="000F2EBF" w:rsidRPr="00AD50F9" w:rsidRDefault="000F2EBF" w:rsidP="0096489F">
      <w:pPr>
        <w:tabs>
          <w:tab w:val="left" w:pos="4962"/>
        </w:tabs>
        <w:spacing w:line="360" w:lineRule="auto"/>
        <w:jc w:val="both"/>
        <w:rPr>
          <w:rFonts w:ascii="Palatino Linotype" w:eastAsia="Calibri" w:hAnsi="Palatino Linotype" w:cs="Tahoma"/>
          <w:iCs/>
          <w:sz w:val="22"/>
          <w:szCs w:val="22"/>
          <w:lang w:val="es-ES" w:eastAsia="es-ES_tradnl"/>
        </w:rPr>
      </w:pPr>
    </w:p>
    <w:p w:rsidR="000B663E" w:rsidRPr="00AD50F9" w:rsidRDefault="00426CAC" w:rsidP="0096489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Obligado a través del </w:t>
      </w:r>
      <w:r w:rsidRPr="00426CAC">
        <w:rPr>
          <w:rFonts w:ascii="Palatino Linotype" w:eastAsia="Calibri" w:hAnsi="Palatino Linotype" w:cs="Tahoma"/>
          <w:iCs/>
          <w:sz w:val="22"/>
          <w:szCs w:val="22"/>
          <w:lang w:eastAsia="es-ES_tradnl"/>
        </w:rPr>
        <w:t>Acta de la Reunión Extraordinaria número 5/2019,</w:t>
      </w:r>
      <w:r w:rsidR="00C411C7">
        <w:rPr>
          <w:rFonts w:ascii="Palatino Linotype" w:eastAsia="Calibri" w:hAnsi="Palatino Linotype" w:cs="Tahoma"/>
          <w:iCs/>
          <w:sz w:val="22"/>
          <w:szCs w:val="22"/>
          <w:lang w:eastAsia="es-ES_tradnl"/>
        </w:rPr>
        <w:t xml:space="preserve"> reservó la información requerida y precisó que la misma era información que formaba parte de un proceso deliberativo, que aún no tomaba una decisión definitiva, en términos del artículo 140, fracciones VI, VII y VIII de la Ley de Transparencia y Acceso a la Información Pública del Estado de México y Municipios.</w:t>
      </w:r>
    </w:p>
    <w:p w:rsidR="007343FD" w:rsidRDefault="007343FD" w:rsidP="0096489F">
      <w:pPr>
        <w:tabs>
          <w:tab w:val="left" w:pos="4962"/>
        </w:tabs>
        <w:spacing w:line="360" w:lineRule="auto"/>
        <w:jc w:val="both"/>
        <w:rPr>
          <w:rFonts w:ascii="Palatino Linotype" w:eastAsia="Calibri" w:hAnsi="Palatino Linotype" w:cs="Tahoma"/>
          <w:iCs/>
          <w:sz w:val="22"/>
          <w:szCs w:val="22"/>
          <w:lang w:val="es-ES" w:eastAsia="es-ES_tradnl"/>
        </w:rPr>
      </w:pPr>
    </w:p>
    <w:p w:rsidR="003D4A9A" w:rsidRPr="003D4A9A" w:rsidRDefault="00533B79" w:rsidP="003D4A9A">
      <w:pPr>
        <w:spacing w:line="360" w:lineRule="auto"/>
        <w:ind w:right="-93"/>
        <w:jc w:val="both"/>
        <w:rPr>
          <w:rFonts w:ascii="Palatino Linotype" w:hAnsi="Palatino Linotype" w:cs="Tahoma"/>
          <w:sz w:val="22"/>
          <w:szCs w:val="22"/>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D010F2">
        <w:rPr>
          <w:rFonts w:ascii="Palatino Linotype" w:eastAsia="Calibri" w:hAnsi="Palatino Linotype" w:cs="Tahoma"/>
          <w:iCs/>
          <w:sz w:val="22"/>
          <w:szCs w:val="22"/>
          <w:lang w:val="es-ES" w:eastAsia="es-ES_tradnl"/>
        </w:rPr>
        <w:t>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D010F2">
        <w:rPr>
          <w:rFonts w:ascii="Palatino Linotype" w:eastAsia="Calibri" w:hAnsi="Palatino Linotype" w:cs="Tahoma"/>
          <w:iCs/>
          <w:sz w:val="22"/>
          <w:szCs w:val="22"/>
          <w:lang w:val="es-ES" w:eastAsia="es-ES_tradnl"/>
        </w:rPr>
        <w:t xml:space="preserve">con la clasificación </w:t>
      </w:r>
      <w:r w:rsidR="009C1651">
        <w:rPr>
          <w:rFonts w:ascii="Palatino Linotype" w:eastAsia="Calibri" w:hAnsi="Palatino Linotype" w:cs="Tahoma"/>
          <w:iCs/>
          <w:sz w:val="22"/>
          <w:szCs w:val="22"/>
          <w:lang w:val="es-ES" w:eastAsia="es-ES_tradnl"/>
        </w:rPr>
        <w:t>del documento requerido</w:t>
      </w:r>
      <w:r w:rsidR="005425F5">
        <w:rPr>
          <w:rFonts w:ascii="Palatino Linotype" w:eastAsia="Calibri" w:hAnsi="Palatino Linotype" w:cs="Tahoma"/>
          <w:iCs/>
          <w:sz w:val="22"/>
          <w:szCs w:val="22"/>
          <w:lang w:val="es-ES" w:eastAsia="es-ES_tradnl"/>
        </w:rPr>
        <w:t>,</w:t>
      </w:r>
      <w:r w:rsidR="009C1651">
        <w:rPr>
          <w:rFonts w:ascii="Palatino Linotype" w:eastAsia="Calibri" w:hAnsi="Palatino Linotype" w:cs="Tahoma"/>
          <w:iCs/>
          <w:sz w:val="22"/>
          <w:szCs w:val="22"/>
          <w:lang w:val="es-ES" w:eastAsia="es-ES_tradnl"/>
        </w:rPr>
        <w:t xml:space="preserve"> además precisó que el Ente Recurrido, deberá hacer pública, para consulta de cualquier persona, la información correspondiente al registro de sindicatos</w:t>
      </w:r>
      <w:r w:rsidR="005425F5">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lo cual constituye la causal de procedencia del Recurso de Revisión, en térm</w:t>
      </w:r>
      <w:r w:rsidR="00D010F2">
        <w:rPr>
          <w:rFonts w:ascii="Palatino Linotype" w:eastAsia="Calibri" w:hAnsi="Palatino Linotype" w:cs="Tahoma"/>
          <w:iCs/>
          <w:sz w:val="22"/>
          <w:szCs w:val="22"/>
          <w:lang w:val="es-ES" w:eastAsia="es-ES_tradnl"/>
        </w:rPr>
        <w:t>inos del artículo 179, fracción II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D50F9">
        <w:rPr>
          <w:rFonts w:ascii="Palatino Linotype" w:hAnsi="Palatino Linotype" w:cs="Tahoma"/>
          <w:sz w:val="22"/>
          <w:szCs w:val="22"/>
          <w:lang w:val="es-ES"/>
        </w:rPr>
        <w:t xml:space="preserve">Así las cosas, una vez admitido y notificado el Recurso de Revisión a las partes, </w:t>
      </w:r>
      <w:r w:rsidR="005425F5">
        <w:rPr>
          <w:rFonts w:ascii="Palatino Linotype" w:hAnsi="Palatino Linotype" w:cs="Tahoma"/>
          <w:sz w:val="22"/>
          <w:szCs w:val="22"/>
          <w:lang w:val="es-ES"/>
        </w:rPr>
        <w:t>el Particular proporcionó el Boletín Laboral, donde se notifica el Acuerdo solicitado.</w:t>
      </w:r>
    </w:p>
    <w:p w:rsidR="00CC5595" w:rsidRDefault="00CC5595" w:rsidP="0096489F">
      <w:pPr>
        <w:tabs>
          <w:tab w:val="left" w:pos="4962"/>
        </w:tabs>
        <w:spacing w:line="360" w:lineRule="auto"/>
        <w:jc w:val="both"/>
        <w:rPr>
          <w:rFonts w:ascii="Palatino Linotype" w:hAnsi="Palatino Linotype" w:cs="Tahoma"/>
          <w:sz w:val="22"/>
          <w:szCs w:val="22"/>
          <w:lang w:val="es-ES"/>
        </w:rPr>
      </w:pPr>
    </w:p>
    <w:p w:rsidR="00052DD4" w:rsidRDefault="005425F5" w:rsidP="0096489F">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Finalmente</w:t>
      </w:r>
      <w:r w:rsidR="00052DD4">
        <w:rPr>
          <w:rFonts w:ascii="Palatino Linotype" w:hAnsi="Palatino Linotype" w:cs="Tahoma"/>
          <w:sz w:val="22"/>
          <w:szCs w:val="22"/>
          <w:lang w:val="es-ES"/>
        </w:rPr>
        <w:t xml:space="preserve">, este Instituto con la finalidad de allegarse de mayores elementos para resolver el medio de impugnación, realizó un requerimiento de información adicional al Sujeto Obligado, con el fin de que aclarara diversas cuestiones del proceso deliberativo señalado </w:t>
      </w:r>
      <w:r w:rsidR="004920D3">
        <w:rPr>
          <w:rFonts w:ascii="Palatino Linotype" w:hAnsi="Palatino Linotype" w:cs="Tahoma"/>
          <w:sz w:val="22"/>
          <w:szCs w:val="22"/>
          <w:lang w:val="es-ES"/>
        </w:rPr>
        <w:t>en respuesta; por lo que, la Junta Local de Conciliación y Arbitraje Valle Cuautitlán-Texcoco, precisó lo siguiente:</w:t>
      </w:r>
    </w:p>
    <w:p w:rsidR="004920D3" w:rsidRDefault="004920D3" w:rsidP="0096489F">
      <w:pPr>
        <w:tabs>
          <w:tab w:val="left" w:pos="4962"/>
        </w:tabs>
        <w:spacing w:line="360" w:lineRule="auto"/>
        <w:jc w:val="both"/>
        <w:rPr>
          <w:rFonts w:ascii="Palatino Linotype" w:hAnsi="Palatino Linotype" w:cs="Tahoma"/>
          <w:sz w:val="22"/>
          <w:szCs w:val="22"/>
          <w:lang w:val="es-ES"/>
        </w:rPr>
      </w:pPr>
    </w:p>
    <w:p w:rsidR="004920D3" w:rsidRDefault="004920D3" w:rsidP="00AA5695">
      <w:pPr>
        <w:pStyle w:val="Prrafodelista"/>
        <w:numPr>
          <w:ilvl w:val="0"/>
          <w:numId w:val="7"/>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se encargaba de la Gestión del Registro de los Sindicatos, quienes debían de informarles cada tres meses, las altas y bajas de miembros;</w:t>
      </w:r>
    </w:p>
    <w:p w:rsidR="004920D3" w:rsidRDefault="006357EA" w:rsidP="00AA5695">
      <w:pPr>
        <w:pStyle w:val="Prrafodelista"/>
        <w:numPr>
          <w:ilvl w:val="0"/>
          <w:numId w:val="7"/>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lastRenderedPageBreak/>
        <w:t>Que los Sindicatos debían registrarse en las Juntas Locales de Conciliación y Arbitraje, proporcionando una lista con el número, nombres y domicilios de sus miembros y patrones, previamente autorizados por el Secretario General, de Organización y Actas del gremio;</w:t>
      </w:r>
    </w:p>
    <w:p w:rsidR="00E40C6A" w:rsidRPr="00E40C6A" w:rsidRDefault="00E40C6A" w:rsidP="00E40C6A">
      <w:pPr>
        <w:pStyle w:val="Prrafodelista"/>
        <w:rPr>
          <w:rFonts w:ascii="Palatino Linotype" w:hAnsi="Palatino Linotype" w:cs="Tahoma"/>
          <w:szCs w:val="22"/>
          <w:lang w:val="es-ES"/>
        </w:rPr>
      </w:pPr>
    </w:p>
    <w:p w:rsidR="00E40C6A" w:rsidRDefault="00E40C6A" w:rsidP="00AA5695">
      <w:pPr>
        <w:pStyle w:val="Prrafodelista"/>
        <w:numPr>
          <w:ilvl w:val="0"/>
          <w:numId w:val="7"/>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la gestión implicaba la revisión permanente de la documentación recibida sobre la vida interna de los sindicatos y mantener la vigencia de los expedientes;</w:t>
      </w:r>
    </w:p>
    <w:p w:rsidR="00E40C6A" w:rsidRPr="00E40C6A" w:rsidRDefault="00E40C6A" w:rsidP="00E40C6A">
      <w:pPr>
        <w:pStyle w:val="Prrafodelista"/>
        <w:rPr>
          <w:rFonts w:ascii="Palatino Linotype" w:hAnsi="Palatino Linotype" w:cs="Tahoma"/>
          <w:szCs w:val="22"/>
          <w:lang w:val="es-ES"/>
        </w:rPr>
      </w:pPr>
    </w:p>
    <w:p w:rsidR="00E40C6A" w:rsidRDefault="00E40C6A" w:rsidP="00AA5695">
      <w:pPr>
        <w:pStyle w:val="Prrafodelista"/>
        <w:numPr>
          <w:ilvl w:val="0"/>
          <w:numId w:val="7"/>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el expediente se daba por concluido, cuando se daba de baja el sindicato;</w:t>
      </w:r>
    </w:p>
    <w:p w:rsidR="00E40C6A" w:rsidRPr="00E40C6A" w:rsidRDefault="00E40C6A" w:rsidP="00E40C6A">
      <w:pPr>
        <w:pStyle w:val="Prrafodelista"/>
        <w:rPr>
          <w:rFonts w:ascii="Palatino Linotype" w:hAnsi="Palatino Linotype" w:cs="Tahoma"/>
          <w:szCs w:val="22"/>
          <w:lang w:val="es-ES"/>
        </w:rPr>
      </w:pPr>
    </w:p>
    <w:p w:rsidR="00E40C6A" w:rsidRDefault="00E40C6A" w:rsidP="00AA5695">
      <w:pPr>
        <w:pStyle w:val="Prrafodelista"/>
        <w:numPr>
          <w:ilvl w:val="0"/>
          <w:numId w:val="7"/>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se trataba de información de un</w:t>
      </w:r>
      <w:r w:rsidR="00EB2BC6">
        <w:rPr>
          <w:rFonts w:ascii="Palatino Linotype" w:hAnsi="Palatino Linotype" w:cs="Tahoma"/>
          <w:szCs w:val="22"/>
          <w:lang w:val="es-ES"/>
        </w:rPr>
        <w:t xml:space="preserve"> sindicato privado, y</w:t>
      </w:r>
    </w:p>
    <w:p w:rsidR="00EB2BC6" w:rsidRPr="00EB2BC6" w:rsidRDefault="00EB2BC6" w:rsidP="00EB2BC6">
      <w:pPr>
        <w:pStyle w:val="Prrafodelista"/>
        <w:rPr>
          <w:rFonts w:ascii="Palatino Linotype" w:hAnsi="Palatino Linotype" w:cs="Tahoma"/>
          <w:szCs w:val="22"/>
          <w:lang w:val="es-ES"/>
        </w:rPr>
      </w:pPr>
    </w:p>
    <w:p w:rsidR="00EB2BC6" w:rsidRPr="00EB2BC6" w:rsidRDefault="00EB2BC6" w:rsidP="00AA5695">
      <w:pPr>
        <w:pStyle w:val="Prrafodelista"/>
        <w:numPr>
          <w:ilvl w:val="0"/>
          <w:numId w:val="7"/>
        </w:numPr>
        <w:tabs>
          <w:tab w:val="left" w:pos="4962"/>
        </w:tabs>
        <w:spacing w:line="360" w:lineRule="auto"/>
        <w:jc w:val="both"/>
        <w:rPr>
          <w:rFonts w:ascii="Palatino Linotype" w:hAnsi="Palatino Linotype" w:cs="Tahoma"/>
          <w:b/>
          <w:szCs w:val="22"/>
          <w:lang w:val="es-ES"/>
        </w:rPr>
      </w:pPr>
      <w:r>
        <w:rPr>
          <w:rFonts w:ascii="Palatino Linotype" w:hAnsi="Palatino Linotype" w:cs="Tahoma"/>
          <w:szCs w:val="22"/>
          <w:lang w:val="es-ES"/>
        </w:rPr>
        <w:t xml:space="preserve">Que el procedimiento </w:t>
      </w:r>
      <w:r w:rsidRPr="00EB2BC6">
        <w:rPr>
          <w:rFonts w:ascii="Palatino Linotype" w:hAnsi="Palatino Linotype" w:cs="Tahoma"/>
          <w:b/>
          <w:szCs w:val="22"/>
          <w:lang w:val="es-ES"/>
        </w:rPr>
        <w:t>se trataba de la actualización de miembros de los sindicatos privados.</w:t>
      </w:r>
    </w:p>
    <w:p w:rsidR="005425F5" w:rsidRPr="00AD50F9" w:rsidRDefault="005425F5" w:rsidP="0096489F">
      <w:pPr>
        <w:tabs>
          <w:tab w:val="left" w:pos="4962"/>
        </w:tabs>
        <w:spacing w:line="360" w:lineRule="auto"/>
        <w:jc w:val="both"/>
        <w:rPr>
          <w:rFonts w:ascii="Palatino Linotype" w:hAnsi="Palatino Linotype" w:cs="Tahoma"/>
          <w:sz w:val="22"/>
          <w:szCs w:val="22"/>
          <w:lang w:val="es-ES"/>
        </w:rPr>
      </w:pPr>
    </w:p>
    <w:p w:rsidR="00DB14C7" w:rsidRDefault="00526575" w:rsidP="0096489F">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EB2BC6" w:rsidRPr="00EB2BC6">
        <w:rPr>
          <w:rFonts w:ascii="Palatino Linotype" w:eastAsia="Calibri" w:hAnsi="Palatino Linotype" w:cs="Tahoma"/>
          <w:bCs/>
          <w:sz w:val="22"/>
          <w:szCs w:val="22"/>
          <w:lang w:eastAsia="en-US"/>
        </w:rPr>
        <w:t>00012/JLCACT/IP/2019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B24065">
        <w:rPr>
          <w:rFonts w:ascii="Palatino Linotype" w:eastAsia="Calibri" w:hAnsi="Palatino Linotype" w:cs="Tahoma"/>
          <w:bCs/>
          <w:sz w:val="22"/>
          <w:szCs w:val="22"/>
          <w:lang w:eastAsia="en-US"/>
        </w:rPr>
        <w:t>Junta Local de Conciliación y Arbitraje Valle Cuautitlán-Texcoco</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150E21" w:rsidRPr="00AD50F9">
        <w:rPr>
          <w:rFonts w:ascii="Palatino Linotype" w:eastAsia="Calibri" w:hAnsi="Palatino Linotype" w:cs="Tahoma"/>
          <w:bCs/>
          <w:sz w:val="22"/>
          <w:szCs w:val="22"/>
          <w:lang w:eastAsia="en-US"/>
        </w:rPr>
        <w:t xml:space="preserve"> y </w:t>
      </w:r>
      <w:r w:rsidR="00EB2BC6">
        <w:rPr>
          <w:rFonts w:ascii="Palatino Linotype" w:eastAsia="Calibri" w:hAnsi="Palatino Linotype" w:cs="Tahoma"/>
          <w:bCs/>
          <w:sz w:val="22"/>
          <w:szCs w:val="22"/>
          <w:lang w:eastAsia="en-US"/>
        </w:rPr>
        <w:t>el desahogo del requerimiento de información adicional</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DB14C7" w:rsidRPr="00AD50F9" w:rsidRDefault="00DB14C7" w:rsidP="0096489F">
      <w:pPr>
        <w:spacing w:line="360" w:lineRule="auto"/>
        <w:ind w:right="-93"/>
        <w:jc w:val="both"/>
        <w:rPr>
          <w:rFonts w:ascii="Palatino Linotype" w:eastAsia="Calibri" w:hAnsi="Palatino Linotype" w:cs="Tahoma"/>
          <w:bCs/>
          <w:sz w:val="22"/>
          <w:szCs w:val="22"/>
          <w:lang w:eastAsia="en-US"/>
        </w:rPr>
      </w:pPr>
    </w:p>
    <w:p w:rsidR="00D200AB" w:rsidRPr="00AD50F9" w:rsidRDefault="009617D3" w:rsidP="0096489F">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rsidR="00D200AB" w:rsidRPr="00AD50F9" w:rsidRDefault="00D200AB" w:rsidP="0096489F">
      <w:pPr>
        <w:spacing w:line="360" w:lineRule="auto"/>
        <w:ind w:right="-93"/>
        <w:jc w:val="both"/>
        <w:rPr>
          <w:rFonts w:ascii="Palatino Linotype" w:hAnsi="Palatino Linotype" w:cs="Tahoma"/>
          <w:b/>
          <w:sz w:val="22"/>
          <w:szCs w:val="22"/>
        </w:rPr>
      </w:pPr>
    </w:p>
    <w:p w:rsidR="00D200AB" w:rsidRPr="00AD50F9" w:rsidRDefault="00D200AB" w:rsidP="0096489F">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D50F9" w:rsidRDefault="00D200AB" w:rsidP="0096489F">
      <w:pPr>
        <w:spacing w:line="360" w:lineRule="auto"/>
        <w:contextualSpacing/>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00D200AB" w:rsidRPr="00AD50F9" w:rsidRDefault="00D200AB" w:rsidP="0096489F">
      <w:pPr>
        <w:spacing w:line="360" w:lineRule="auto"/>
        <w:jc w:val="both"/>
        <w:rPr>
          <w:rFonts w:ascii="Palatino Linotype" w:hAnsi="Palatino Linotype" w:cs="Tahoma"/>
          <w:sz w:val="22"/>
          <w:szCs w:val="22"/>
        </w:rPr>
      </w:pPr>
    </w:p>
    <w:p w:rsidR="00D200AB" w:rsidRPr="00AD50F9"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AD50F9" w:rsidRDefault="00D200AB" w:rsidP="0096489F">
      <w:pPr>
        <w:spacing w:line="360" w:lineRule="auto"/>
        <w:jc w:val="both"/>
        <w:rPr>
          <w:rFonts w:ascii="Palatino Linotype" w:hAnsi="Palatino Linotype" w:cs="Tahoma"/>
          <w:sz w:val="22"/>
          <w:szCs w:val="22"/>
        </w:rPr>
      </w:pPr>
    </w:p>
    <w:p w:rsidR="00D200AB" w:rsidRDefault="00D200AB" w:rsidP="0096489F">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1568B" w:rsidRDefault="0081568B" w:rsidP="0096489F">
      <w:pPr>
        <w:spacing w:line="360" w:lineRule="auto"/>
        <w:jc w:val="both"/>
        <w:rPr>
          <w:rFonts w:ascii="Palatino Linotype" w:hAnsi="Palatino Linotype" w:cs="Tahoma"/>
          <w:sz w:val="22"/>
          <w:szCs w:val="22"/>
        </w:rPr>
      </w:pPr>
    </w:p>
    <w:p w:rsidR="007876CF" w:rsidRPr="00AD50F9" w:rsidRDefault="00D200AB" w:rsidP="0096489F">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rsidR="00C746D9" w:rsidRPr="00AD50F9" w:rsidRDefault="00C746D9" w:rsidP="0096489F">
      <w:pPr>
        <w:spacing w:line="360" w:lineRule="auto"/>
        <w:ind w:right="-93"/>
        <w:jc w:val="both"/>
        <w:rPr>
          <w:rFonts w:ascii="Palatino Linotype" w:hAnsi="Palatino Linotype" w:cs="Tahoma"/>
          <w:sz w:val="22"/>
          <w:szCs w:val="22"/>
          <w:lang w:val="es-ES"/>
        </w:rPr>
      </w:pPr>
    </w:p>
    <w:p w:rsidR="005204E1" w:rsidRDefault="0032170B" w:rsidP="005204E1">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Expuestas las posturas de las partes, </w:t>
      </w:r>
      <w:r w:rsidR="00880552" w:rsidRPr="00AD50F9">
        <w:rPr>
          <w:rFonts w:ascii="Palatino Linotype" w:eastAsia="Calibri" w:hAnsi="Palatino Linotype" w:cs="Tahoma"/>
          <w:bCs/>
          <w:sz w:val="22"/>
          <w:szCs w:val="22"/>
          <w:lang w:eastAsia="en-US"/>
        </w:rPr>
        <w:t>s</w:t>
      </w:r>
      <w:r w:rsidR="00B07F12" w:rsidRPr="00AD50F9">
        <w:rPr>
          <w:rFonts w:ascii="Palatino Linotype" w:eastAsia="Calibri" w:hAnsi="Palatino Linotype" w:cs="Tahoma"/>
          <w:bCs/>
          <w:sz w:val="22"/>
          <w:szCs w:val="22"/>
          <w:lang w:eastAsia="en-US"/>
        </w:rPr>
        <w:t>e</w:t>
      </w:r>
      <w:r w:rsidRPr="00AD50F9">
        <w:rPr>
          <w:rFonts w:ascii="Palatino Linotype" w:eastAsia="Calibri" w:hAnsi="Palatino Linotype" w:cs="Tahoma"/>
          <w:bCs/>
          <w:sz w:val="22"/>
          <w:szCs w:val="22"/>
          <w:lang w:eastAsia="en-US"/>
        </w:rPr>
        <w:t xml:space="preserve"> procede al análisis del agravio hecho valer por </w:t>
      </w:r>
      <w:r w:rsidR="00911BEE">
        <w:rPr>
          <w:rFonts w:ascii="Palatino Linotype" w:eastAsia="Calibri" w:hAnsi="Palatino Linotype" w:cs="Tahoma"/>
          <w:bCs/>
          <w:sz w:val="22"/>
          <w:szCs w:val="22"/>
          <w:lang w:eastAsia="en-US"/>
        </w:rPr>
        <w:t>el</w:t>
      </w:r>
      <w:r w:rsidRPr="00AD50F9">
        <w:rPr>
          <w:rFonts w:ascii="Palatino Linotype" w:eastAsia="Calibri" w:hAnsi="Palatino Linotype" w:cs="Tahoma"/>
          <w:bCs/>
          <w:sz w:val="22"/>
          <w:szCs w:val="22"/>
          <w:lang w:eastAsia="en-US"/>
        </w:rPr>
        <w:t xml:space="preserve"> ahora </w:t>
      </w:r>
      <w:r w:rsidR="00B07F12" w:rsidRPr="00AD50F9">
        <w:rPr>
          <w:rFonts w:ascii="Palatino Linotype" w:eastAsia="Calibri" w:hAnsi="Palatino Linotype" w:cs="Tahoma"/>
          <w:bCs/>
          <w:sz w:val="22"/>
          <w:szCs w:val="22"/>
          <w:lang w:eastAsia="en-US"/>
        </w:rPr>
        <w:t>Recurrente</w:t>
      </w:r>
      <w:r w:rsidRPr="00AD50F9">
        <w:rPr>
          <w:rFonts w:ascii="Palatino Linotype" w:eastAsia="Calibri" w:hAnsi="Palatino Linotype" w:cs="Tahoma"/>
          <w:bCs/>
          <w:sz w:val="22"/>
          <w:szCs w:val="22"/>
          <w:lang w:eastAsia="en-US"/>
        </w:rPr>
        <w:t xml:space="preserve">, concerniente </w:t>
      </w:r>
      <w:r w:rsidR="005204E1">
        <w:rPr>
          <w:rFonts w:ascii="Palatino Linotype" w:eastAsia="Calibri" w:hAnsi="Palatino Linotype" w:cs="Tahoma"/>
          <w:bCs/>
          <w:sz w:val="22"/>
          <w:szCs w:val="22"/>
          <w:lang w:eastAsia="en-US"/>
        </w:rPr>
        <w:t xml:space="preserve">a la clasificación </w:t>
      </w:r>
      <w:r w:rsidR="00913AE0">
        <w:rPr>
          <w:rFonts w:ascii="Palatino Linotype" w:eastAsia="Calibri" w:hAnsi="Palatino Linotype" w:cs="Tahoma"/>
          <w:bCs/>
          <w:sz w:val="22"/>
          <w:szCs w:val="22"/>
          <w:lang w:eastAsia="en-US"/>
        </w:rPr>
        <w:t>del Acuerdo señalado en la solicitud; por lo que para contextualizar la solicitud de información, resulta necesario traer a colación el Boletín Laboral de la Junta de Conciliación y Arbitraje del Valle de Cuautitlán-Texcoco</w:t>
      </w:r>
      <w:r w:rsidR="00BE064D">
        <w:rPr>
          <w:rFonts w:ascii="Palatino Linotype" w:eastAsia="Calibri" w:hAnsi="Palatino Linotype" w:cs="Tahoma"/>
          <w:bCs/>
          <w:sz w:val="22"/>
          <w:szCs w:val="22"/>
          <w:lang w:eastAsia="en-US"/>
        </w:rPr>
        <w:t>, del cinco de octubre de dos mil dieciocho, de la cual se desprende lo siguiente:</w:t>
      </w:r>
    </w:p>
    <w:p w:rsidR="00BE064D" w:rsidRDefault="00BE064D" w:rsidP="005204E1">
      <w:pPr>
        <w:spacing w:line="360" w:lineRule="auto"/>
        <w:ind w:right="-93"/>
        <w:jc w:val="both"/>
        <w:rPr>
          <w:rFonts w:ascii="Palatino Linotype" w:eastAsia="Calibri" w:hAnsi="Palatino Linotype" w:cs="Tahoma"/>
          <w:bCs/>
          <w:sz w:val="22"/>
          <w:szCs w:val="22"/>
          <w:lang w:eastAsia="en-US"/>
        </w:rPr>
      </w:pPr>
    </w:p>
    <w:p w:rsidR="00BE064D" w:rsidRDefault="0097579B" w:rsidP="005204E1">
      <w:pPr>
        <w:spacing w:line="360" w:lineRule="auto"/>
        <w:ind w:right="-93"/>
        <w:jc w:val="both"/>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402590</wp:posOffset>
                </wp:positionV>
                <wp:extent cx="2571750" cy="2857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571750" cy="285750"/>
                        </a:xfrm>
                        <a:prstGeom prst="rect">
                          <a:avLst/>
                        </a:prstGeom>
                        <a:noFill/>
                        <a:ln w="381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9C664" id="Rectángulo 4" o:spid="_x0000_s1026" style="position:absolute;margin-left:.1pt;margin-top:31.7pt;width:20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CMnAIAAIQFAAAOAAAAZHJzL2Uyb0RvYy54bWysVMFu2zAMvQ/YPwi6r7azZO2MOkXQosOA&#10;oivaDj2rshQbk0VNUuJkf7Nv2Y+Nkmwn6LrLsBwcSXx8FJ9Inl/sOkW2wroWdEWLk5wSoTnUrV5X&#10;9Ovj9bszSpxnumYKtKjoXjh6sXz75rw3pZhBA6oWliCJdmVvKtp4b8osc7wRHXMnYIRGowTbMY9b&#10;u85qy3pk71Q2y/MPWQ+2Nha4cA5Pr5KRLiO/lIL7L1I64YmqKN7Nx6+N3+fwzZbnrFxbZpqWD9dg&#10;/3CLjrUag05UV8wzsrHtH1Rdyy04kP6EQ5eBlC0XMQfMpshfZPPQMCNiLiiOM5NM7v/R8tvtnSVt&#10;XdE5JZp1+ET3KNqvn3q9UUDmQaDeuBJxD+bODjuHy5DtTtou/GMeZBdF3U+iip0nHA9ni9PidIHa&#10;c7TNzhZhjTTZwdtY5z8J6EhYVNRi/Kgl2944n6AjJATTcN0qheesVJr0FX1/VuR59HCg2jpYgzHW&#10;kLhUlmwZvr7fFUPcIxTeQmm8TEgxJRVXfq9E4r8XEtUJaaQAoS4PnPW3Ih03rBYpzCLH3xhoRMd0&#10;lUaywCrxghPvQDAiE0ngTYkP2OAmYjlPjkPGf3Oc0DEiaD85dq0G+1o2yk9RE34UJskRlHmGeo/1&#10;YiE1kjP8usVHu2HO3zGLnYPvjNPAf8GPVICPA8OKkgbsj9fOAx4LGq2U9NiJFXXfN8wKStRnjaX+&#10;sZjPQ+vGzXxxOsONPbY8H1v0prsEfO4C547hcRnwXo1LaaF7wqGxClHRxDTH2BXl3o6bS58mBI4d&#10;LlarCMN2Nczf6AfDA3lQNRTl4+6JWTNUrseav4Wxa1n5ooATNnhqWG08yDZW90HXQW9s9Vgww1gK&#10;s+R4H1GH4bn8DQAA//8DAFBLAwQUAAYACAAAACEAOYWo3dsAAAAHAQAADwAAAGRycy9kb3ducmV2&#10;LnhtbEyOwU7DMBBE70j8g7VI3KjdEqo0jVOhShx7oEGoRzd24qj2OoqdNvD1LCc47szT7Ct3s3fs&#10;asbYB5SwXAhgBpuge+wkfNRvTzmwmBRq5QIaCV8mwq66vytVocMN3831mDpGIxgLJcGmNBScx8Ya&#10;r+IiDAapa8PoVaJz7Lge1Y3GveMrIdbcqx7pg1WD2VvTXI6TlyDyk3VtdnD7+vBdny7t5nPCjZSP&#10;D/PrFlgyc/qD4Vef1KEip3OYUEfmJKyIk7B+zoBRm4kXCs6EiTwDXpX8v3/1AwAA//8DAFBLAQIt&#10;ABQABgAIAAAAIQC2gziS/gAAAOEBAAATAAAAAAAAAAAAAAAAAAAAAABbQ29udGVudF9UeXBlc10u&#10;eG1sUEsBAi0AFAAGAAgAAAAhADj9If/WAAAAlAEAAAsAAAAAAAAAAAAAAAAALwEAAF9yZWxzLy5y&#10;ZWxzUEsBAi0AFAAGAAgAAAAhAPI5cIycAgAAhAUAAA4AAAAAAAAAAAAAAAAALgIAAGRycy9lMm9E&#10;b2MueG1sUEsBAi0AFAAGAAgAAAAhADmFqN3bAAAABwEAAA8AAAAAAAAAAAAAAAAA9gQAAGRycy9k&#10;b3ducmV2LnhtbFBLBQYAAAAABAAEAPMAAAD+BQAAAAA=&#10;" filled="f" strokecolor="black [3213]" strokeweight="3pt"/>
            </w:pict>
          </mc:Fallback>
        </mc:AlternateContent>
      </w:r>
      <w:r>
        <w:rPr>
          <w:noProof/>
          <w:lang w:eastAsia="es-MX"/>
        </w:rPr>
        <w:drawing>
          <wp:inline distT="0" distB="0" distL="0" distR="0" wp14:anchorId="21A1D440" wp14:editId="757C3036">
            <wp:extent cx="5742940" cy="1304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304290"/>
                    </a:xfrm>
                    <a:prstGeom prst="rect">
                      <a:avLst/>
                    </a:prstGeom>
                  </pic:spPr>
                </pic:pic>
              </a:graphicData>
            </a:graphic>
          </wp:inline>
        </w:drawing>
      </w:r>
    </w:p>
    <w:p w:rsidR="00DC4185" w:rsidRDefault="00DC4185" w:rsidP="005204E1">
      <w:pPr>
        <w:spacing w:line="360" w:lineRule="auto"/>
        <w:ind w:right="-93"/>
        <w:jc w:val="both"/>
        <w:rPr>
          <w:rFonts w:ascii="Palatino Linotype" w:eastAsia="Calibri" w:hAnsi="Palatino Linotype" w:cs="Tahoma"/>
          <w:bCs/>
          <w:sz w:val="22"/>
          <w:szCs w:val="22"/>
          <w:lang w:eastAsia="en-US"/>
        </w:rPr>
      </w:pPr>
    </w:p>
    <w:p w:rsidR="00B73115" w:rsidRDefault="00B73115" w:rsidP="005204E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Además, este Instituto localizó el Reglamento Interior de Trabajo del Personal Académico de la Universidad Tecnológica Fidel Velázquez</w:t>
      </w:r>
      <w:r w:rsidR="00BE3427">
        <w:rPr>
          <w:rFonts w:ascii="Palatino Linotype" w:eastAsia="Calibri" w:hAnsi="Palatino Linotype" w:cs="Tahoma"/>
          <w:bCs/>
          <w:sz w:val="22"/>
          <w:szCs w:val="22"/>
          <w:lang w:eastAsia="en-US"/>
        </w:rPr>
        <w:t xml:space="preserve"> (consultado a las once horas en la liga  </w:t>
      </w:r>
      <w:hyperlink r:id="rId9" w:history="1">
        <w:r w:rsidR="00BE3427" w:rsidRPr="004028BB">
          <w:rPr>
            <w:rStyle w:val="Hipervnculo"/>
            <w:rFonts w:ascii="Palatino Linotype" w:eastAsia="Calibri" w:hAnsi="Palatino Linotype" w:cs="Tahoma"/>
            <w:bCs/>
            <w:sz w:val="22"/>
            <w:szCs w:val="22"/>
            <w:lang w:eastAsia="en-US"/>
          </w:rPr>
          <w:t>https://www.ipomex.org.mx/recursos/ipo/files_ipo/2018/13/1/907c2aa51a0488d47673fd39563c8058.pdf</w:t>
        </w:r>
      </w:hyperlink>
      <w:r w:rsidR="00BE3427">
        <w:rPr>
          <w:rFonts w:ascii="Palatino Linotype" w:eastAsia="Calibri" w:hAnsi="Palatino Linotype" w:cs="Tahoma"/>
          <w:bCs/>
          <w:sz w:val="22"/>
          <w:szCs w:val="22"/>
          <w:lang w:eastAsia="en-US"/>
        </w:rPr>
        <w:t xml:space="preserve">, el veintidós de mayo de dos mil diecinueve), del cual se desprende </w:t>
      </w:r>
      <w:r w:rsidR="00153E47">
        <w:rPr>
          <w:rFonts w:ascii="Palatino Linotype" w:eastAsia="Calibri" w:hAnsi="Palatino Linotype" w:cs="Tahoma"/>
          <w:bCs/>
          <w:sz w:val="22"/>
          <w:szCs w:val="22"/>
          <w:lang w:eastAsia="en-US"/>
        </w:rPr>
        <w:t xml:space="preserve">que la Asociación de Personal Académico de dicha institución educativa presentó dicho documento, ante la Junta </w:t>
      </w:r>
      <w:r w:rsidR="00153E47" w:rsidRPr="00153E47">
        <w:rPr>
          <w:rFonts w:ascii="Palatino Linotype" w:eastAsia="Calibri" w:hAnsi="Palatino Linotype" w:cs="Tahoma"/>
          <w:bCs/>
          <w:sz w:val="22"/>
          <w:szCs w:val="22"/>
          <w:lang w:eastAsia="en-US"/>
        </w:rPr>
        <w:t>de Conciliación y Arbitraje del Valle de Cuautitlán-Texcoco</w:t>
      </w:r>
      <w:r w:rsidR="00AB0B73">
        <w:rPr>
          <w:rFonts w:ascii="Palatino Linotype" w:eastAsia="Calibri" w:hAnsi="Palatino Linotype" w:cs="Tahoma"/>
          <w:bCs/>
          <w:sz w:val="22"/>
          <w:szCs w:val="22"/>
          <w:lang w:eastAsia="en-US"/>
        </w:rPr>
        <w:t xml:space="preserve">, </w:t>
      </w:r>
      <w:r w:rsidR="00AB0B73" w:rsidRPr="00AB0B73">
        <w:rPr>
          <w:rFonts w:ascii="Palatino Linotype" w:eastAsia="Calibri" w:hAnsi="Palatino Linotype" w:cs="Tahoma"/>
          <w:b/>
          <w:bCs/>
          <w:sz w:val="22"/>
          <w:szCs w:val="22"/>
          <w:lang w:eastAsia="en-US"/>
        </w:rPr>
        <w:t>con el fin de que fuera depositado en el expediente sindical RA/19/999.</w:t>
      </w:r>
    </w:p>
    <w:p w:rsidR="00B73115" w:rsidRDefault="00B73115" w:rsidP="005204E1">
      <w:pPr>
        <w:spacing w:line="360" w:lineRule="auto"/>
        <w:ind w:right="-93"/>
        <w:jc w:val="both"/>
        <w:rPr>
          <w:rFonts w:ascii="Palatino Linotype" w:eastAsia="Calibri" w:hAnsi="Palatino Linotype" w:cs="Tahoma"/>
          <w:bCs/>
          <w:sz w:val="22"/>
          <w:szCs w:val="22"/>
          <w:lang w:eastAsia="en-US"/>
        </w:rPr>
      </w:pPr>
    </w:p>
    <w:p w:rsidR="0097579B" w:rsidRDefault="0097579B" w:rsidP="005204E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la pretensión del ahora Recurrente es obtener el Acuerdo de fecha veintiséis de septiembre del dos mil dieciocho, local</w:t>
      </w:r>
      <w:r w:rsidR="007F092E">
        <w:rPr>
          <w:rFonts w:ascii="Palatino Linotype" w:eastAsia="Calibri" w:hAnsi="Palatino Linotype" w:cs="Tahoma"/>
          <w:bCs/>
          <w:sz w:val="22"/>
          <w:szCs w:val="22"/>
          <w:lang w:eastAsia="en-US"/>
        </w:rPr>
        <w:t>izado en el expediente</w:t>
      </w:r>
      <w:r w:rsidR="00AB0B73">
        <w:rPr>
          <w:rFonts w:ascii="Palatino Linotype" w:eastAsia="Calibri" w:hAnsi="Palatino Linotype" w:cs="Tahoma"/>
          <w:bCs/>
          <w:sz w:val="22"/>
          <w:szCs w:val="22"/>
          <w:lang w:eastAsia="en-US"/>
        </w:rPr>
        <w:t xml:space="preserve"> sindical </w:t>
      </w:r>
      <w:r w:rsidR="007F092E">
        <w:rPr>
          <w:rFonts w:ascii="Palatino Linotype" w:eastAsia="Calibri" w:hAnsi="Palatino Linotype" w:cs="Tahoma"/>
          <w:bCs/>
          <w:sz w:val="22"/>
          <w:szCs w:val="22"/>
          <w:lang w:eastAsia="en-US"/>
        </w:rPr>
        <w:t xml:space="preserve">RA/19/999, </w:t>
      </w:r>
      <w:r w:rsidR="00AB0B73">
        <w:rPr>
          <w:rFonts w:ascii="Palatino Linotype" w:eastAsia="Calibri" w:hAnsi="Palatino Linotype" w:cs="Tahoma"/>
          <w:bCs/>
          <w:sz w:val="22"/>
          <w:szCs w:val="22"/>
          <w:lang w:eastAsia="en-US"/>
        </w:rPr>
        <w:t>referente a la Asociación de Personal Académico de la Universidad Tecnológica Fidel de Velázquez.</w:t>
      </w:r>
    </w:p>
    <w:p w:rsidR="00AB0B73" w:rsidRDefault="00AB0B73" w:rsidP="005204E1">
      <w:pPr>
        <w:spacing w:line="360" w:lineRule="auto"/>
        <w:ind w:right="-93"/>
        <w:jc w:val="both"/>
        <w:rPr>
          <w:rFonts w:ascii="Palatino Linotype" w:eastAsia="Calibri" w:hAnsi="Palatino Linotype" w:cs="Tahoma"/>
          <w:bCs/>
          <w:sz w:val="22"/>
          <w:szCs w:val="22"/>
          <w:lang w:eastAsia="en-US"/>
        </w:rPr>
      </w:pPr>
    </w:p>
    <w:p w:rsidR="00206AB2" w:rsidRPr="00206AB2" w:rsidRDefault="00206AB2" w:rsidP="00206AB2">
      <w:pPr>
        <w:spacing w:line="360" w:lineRule="auto"/>
        <w:ind w:right="-93"/>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Ahora bien, cabe recordar que mediante el </w:t>
      </w:r>
      <w:r w:rsidRPr="00206AB2">
        <w:rPr>
          <w:rFonts w:ascii="Palatino Linotype" w:eastAsia="Calibri" w:hAnsi="Palatino Linotype" w:cs="Tahoma"/>
          <w:bCs/>
          <w:iCs/>
          <w:sz w:val="22"/>
          <w:szCs w:val="22"/>
          <w:lang w:val="es-ES" w:eastAsia="en-US"/>
        </w:rPr>
        <w:t xml:space="preserve">del </w:t>
      </w:r>
      <w:r w:rsidRPr="00206AB2">
        <w:rPr>
          <w:rFonts w:ascii="Palatino Linotype" w:eastAsia="Calibri" w:hAnsi="Palatino Linotype" w:cs="Tahoma"/>
          <w:bCs/>
          <w:iCs/>
          <w:sz w:val="22"/>
          <w:szCs w:val="22"/>
          <w:lang w:eastAsia="en-US"/>
        </w:rPr>
        <w:t>Acta de la Reunión Extraordinaria número 5/2019,</w:t>
      </w:r>
      <w:r>
        <w:rPr>
          <w:rFonts w:ascii="Palatino Linotype" w:eastAsia="Calibri" w:hAnsi="Palatino Linotype" w:cs="Tahoma"/>
          <w:bCs/>
          <w:iCs/>
          <w:sz w:val="22"/>
          <w:szCs w:val="22"/>
          <w:lang w:eastAsia="en-US"/>
        </w:rPr>
        <w:t xml:space="preserve"> emitida por el Comité de Transparencia del Sujeto Obligado, </w:t>
      </w:r>
      <w:r w:rsidRPr="00206AB2">
        <w:rPr>
          <w:rFonts w:ascii="Palatino Linotype" w:eastAsia="Calibri" w:hAnsi="Palatino Linotype" w:cs="Tahoma"/>
          <w:bCs/>
          <w:iCs/>
          <w:sz w:val="22"/>
          <w:szCs w:val="22"/>
          <w:lang w:eastAsia="en-US"/>
        </w:rPr>
        <w:t xml:space="preserve">reservó </w:t>
      </w:r>
      <w:r>
        <w:rPr>
          <w:rFonts w:ascii="Palatino Linotype" w:eastAsia="Calibri" w:hAnsi="Palatino Linotype" w:cs="Tahoma"/>
          <w:bCs/>
          <w:iCs/>
          <w:sz w:val="22"/>
          <w:szCs w:val="22"/>
          <w:lang w:eastAsia="en-US"/>
        </w:rPr>
        <w:t xml:space="preserve">el acuerdo previamente referido, </w:t>
      </w:r>
      <w:r w:rsidRPr="006413AB">
        <w:rPr>
          <w:rFonts w:ascii="Palatino Linotype" w:eastAsia="Calibri" w:hAnsi="Palatino Linotype" w:cs="Tahoma"/>
          <w:b/>
          <w:bCs/>
          <w:iCs/>
          <w:sz w:val="22"/>
          <w:szCs w:val="22"/>
          <w:lang w:eastAsia="en-US"/>
        </w:rPr>
        <w:t>dado que formaba parte de un proceso deliberativo</w:t>
      </w:r>
      <w:r w:rsidRPr="00206AB2">
        <w:rPr>
          <w:rFonts w:ascii="Palatino Linotype" w:eastAsia="Calibri" w:hAnsi="Palatino Linotype" w:cs="Tahoma"/>
          <w:bCs/>
          <w:iCs/>
          <w:sz w:val="22"/>
          <w:szCs w:val="22"/>
          <w:lang w:eastAsia="en-US"/>
        </w:rPr>
        <w:t>, que aún no tomaba una decisión definitiva, en términos del artículo 140, fracciones VI, VII y VIII de la Ley de Transparencia y Acceso a la Información Pública del Estado de México y Municipios.</w:t>
      </w:r>
    </w:p>
    <w:p w:rsidR="00DC4185" w:rsidRDefault="00DC4185" w:rsidP="005204E1">
      <w:pPr>
        <w:spacing w:line="360" w:lineRule="auto"/>
        <w:ind w:right="-93"/>
        <w:jc w:val="both"/>
        <w:rPr>
          <w:rFonts w:ascii="Palatino Linotype" w:eastAsia="Calibri" w:hAnsi="Palatino Linotype" w:cs="Tahoma"/>
          <w:bCs/>
          <w:sz w:val="22"/>
          <w:szCs w:val="22"/>
          <w:lang w:eastAsia="en-US"/>
        </w:rPr>
      </w:pPr>
    </w:p>
    <w:p w:rsidR="00DC4185" w:rsidRDefault="00231C61" w:rsidP="005204E1">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En ese contexto, en principio resulta necesario traer a colación el Octavo de los </w:t>
      </w:r>
      <w:r w:rsidR="006413AB" w:rsidRPr="006413AB">
        <w:rPr>
          <w:rFonts w:ascii="Palatino Linotype" w:eastAsia="Calibri" w:hAnsi="Palatino Linotype" w:cs="Tahoma"/>
          <w:bCs/>
          <w:iCs/>
          <w:sz w:val="22"/>
          <w:szCs w:val="22"/>
          <w:lang w:eastAsia="en-US"/>
        </w:rPr>
        <w:t>Lineamientos generales en materia de clasificación y desclasificación de la información, así como para la elaboración de versiones públicas</w:t>
      </w:r>
      <w:r>
        <w:rPr>
          <w:rFonts w:ascii="Palatino Linotype" w:eastAsia="Calibri" w:hAnsi="Palatino Linotype" w:cs="Tahoma"/>
          <w:bCs/>
          <w:iCs/>
          <w:sz w:val="22"/>
          <w:szCs w:val="22"/>
          <w:lang w:eastAsia="en-US"/>
        </w:rPr>
        <w:t>, que precisa lo siguiente:</w:t>
      </w:r>
    </w:p>
    <w:p w:rsidR="00231C61" w:rsidRDefault="00231C61" w:rsidP="005204E1">
      <w:pPr>
        <w:spacing w:line="360" w:lineRule="auto"/>
        <w:ind w:right="-93"/>
        <w:jc w:val="both"/>
        <w:rPr>
          <w:rFonts w:ascii="Palatino Linotype" w:eastAsia="Calibri" w:hAnsi="Palatino Linotype" w:cs="Tahoma"/>
          <w:bCs/>
          <w:iCs/>
          <w:sz w:val="22"/>
          <w:szCs w:val="22"/>
          <w:lang w:eastAsia="en-US"/>
        </w:rPr>
      </w:pPr>
    </w:p>
    <w:p w:rsidR="00231C61" w:rsidRDefault="00231C61" w:rsidP="00AA5695">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31C61">
        <w:rPr>
          <w:rFonts w:ascii="Palatino Linotype" w:eastAsia="Calibri" w:hAnsi="Palatino Linotype" w:cs="Tahoma"/>
          <w:b/>
          <w:bCs/>
          <w:szCs w:val="22"/>
          <w:lang w:eastAsia="en-US"/>
        </w:rPr>
        <w:t>Para fundar la clasificación</w:t>
      </w:r>
      <w:r>
        <w:rPr>
          <w:rFonts w:ascii="Palatino Linotype" w:eastAsia="Calibri" w:hAnsi="Palatino Linotype" w:cs="Tahoma"/>
          <w:bCs/>
          <w:szCs w:val="22"/>
          <w:lang w:eastAsia="en-US"/>
        </w:rPr>
        <w:t xml:space="preserve"> de la información se debe</w:t>
      </w:r>
      <w:r w:rsidR="008D285E">
        <w:rPr>
          <w:rFonts w:ascii="Palatino Linotype" w:eastAsia="Calibri" w:hAnsi="Palatino Linotype" w:cs="Tahoma"/>
          <w:bCs/>
          <w:szCs w:val="22"/>
          <w:lang w:eastAsia="en-US"/>
        </w:rPr>
        <w:t>rán</w:t>
      </w:r>
      <w:r>
        <w:rPr>
          <w:rFonts w:ascii="Palatino Linotype" w:eastAsia="Calibri" w:hAnsi="Palatino Linotype" w:cs="Tahoma"/>
          <w:bCs/>
          <w:szCs w:val="22"/>
          <w:lang w:eastAsia="en-US"/>
        </w:rPr>
        <w:t xml:space="preserve"> señalar el artículo, fracción, inciso, párrafo o numeral de la Ley aplicable;</w:t>
      </w:r>
    </w:p>
    <w:p w:rsidR="00231C61" w:rsidRDefault="00231C61" w:rsidP="00231C61">
      <w:pPr>
        <w:pStyle w:val="Prrafodelista"/>
        <w:spacing w:line="360" w:lineRule="auto"/>
        <w:ind w:right="-93"/>
        <w:jc w:val="both"/>
        <w:rPr>
          <w:rFonts w:ascii="Palatino Linotype" w:eastAsia="Calibri" w:hAnsi="Palatino Linotype" w:cs="Tahoma"/>
          <w:bCs/>
          <w:szCs w:val="22"/>
          <w:lang w:eastAsia="en-US"/>
        </w:rPr>
      </w:pPr>
    </w:p>
    <w:p w:rsidR="00231C61" w:rsidRPr="00231C61" w:rsidRDefault="00231C61" w:rsidP="00AA5695">
      <w:pPr>
        <w:pStyle w:val="Prrafodelista"/>
        <w:numPr>
          <w:ilvl w:val="0"/>
          <w:numId w:val="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lastRenderedPageBreak/>
        <w:t>Para motivar la clasificación</w:t>
      </w:r>
      <w:r w:rsidR="008D285E">
        <w:rPr>
          <w:rFonts w:ascii="Palatino Linotype" w:eastAsia="Calibri" w:hAnsi="Palatino Linotype" w:cs="Tahoma"/>
          <w:bCs/>
          <w:szCs w:val="22"/>
          <w:lang w:eastAsia="en-US"/>
        </w:rPr>
        <w:t xml:space="preserve"> se deberán indicar las razones y circunstancias especiales que lo llevaron a concluir que el caso particular se ajusta al supuesto previsto por la norma legal invocada.</w:t>
      </w:r>
    </w:p>
    <w:p w:rsidR="00DC4185" w:rsidRDefault="00DC4185" w:rsidP="005204E1">
      <w:pPr>
        <w:spacing w:line="360" w:lineRule="auto"/>
        <w:ind w:right="-93"/>
        <w:jc w:val="both"/>
        <w:rPr>
          <w:rFonts w:ascii="Palatino Linotype" w:eastAsia="Calibri" w:hAnsi="Palatino Linotype" w:cs="Tahoma"/>
          <w:bCs/>
          <w:sz w:val="22"/>
          <w:szCs w:val="22"/>
          <w:lang w:eastAsia="en-US"/>
        </w:rPr>
      </w:pPr>
    </w:p>
    <w:p w:rsidR="00542A99" w:rsidRDefault="00542A99" w:rsidP="005204E1">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Así, de la revisión del Acta previamente referida, si bien fue fundamentada en tres fracciones del artículo 140 de la Ley de Transparencia y Acceso a la Información Pública, tambi</w:t>
      </w:r>
      <w:r w:rsidR="005728E1">
        <w:rPr>
          <w:rFonts w:ascii="Palatino Linotype" w:eastAsia="Calibri" w:hAnsi="Palatino Linotype" w:cs="Tahoma"/>
          <w:bCs/>
          <w:sz w:val="22"/>
          <w:szCs w:val="22"/>
          <w:lang w:eastAsia="en-US"/>
        </w:rPr>
        <w:t xml:space="preserve">én lo es que se precisó que la información requerida, formaba parte de un proceso deliberativo realizado por el Sujeto Obligado, situación que corresponde a la causal de reserva, establecida en la fracción VII de dicho artículo; por lo que, toda vez que la motivación realizada por el Comité de Transparencia fue sobre dicha fracción, </w:t>
      </w:r>
      <w:r w:rsidR="005728E1" w:rsidRPr="00EA5DD7">
        <w:rPr>
          <w:rFonts w:ascii="Palatino Linotype" w:eastAsia="Calibri" w:hAnsi="Palatino Linotype" w:cs="Tahoma"/>
          <w:b/>
          <w:bCs/>
          <w:sz w:val="22"/>
          <w:szCs w:val="22"/>
          <w:lang w:eastAsia="en-US"/>
        </w:rPr>
        <w:t xml:space="preserve">este Instituto únicamente analizara </w:t>
      </w:r>
      <w:r w:rsidR="00EA5DD7">
        <w:rPr>
          <w:rFonts w:ascii="Palatino Linotype" w:eastAsia="Calibri" w:hAnsi="Palatino Linotype" w:cs="Tahoma"/>
          <w:b/>
          <w:bCs/>
          <w:sz w:val="22"/>
          <w:szCs w:val="22"/>
          <w:lang w:eastAsia="en-US"/>
        </w:rPr>
        <w:t>dicha causal de clasificación.</w:t>
      </w:r>
    </w:p>
    <w:p w:rsidR="00EA5DD7" w:rsidRDefault="00EA5DD7" w:rsidP="005204E1">
      <w:pPr>
        <w:spacing w:line="360" w:lineRule="auto"/>
        <w:ind w:right="-93"/>
        <w:jc w:val="both"/>
        <w:rPr>
          <w:rFonts w:ascii="Palatino Linotype" w:eastAsia="Calibri" w:hAnsi="Palatino Linotype" w:cs="Tahoma"/>
          <w:b/>
          <w:bCs/>
          <w:sz w:val="22"/>
          <w:szCs w:val="22"/>
          <w:lang w:eastAsia="en-US"/>
        </w:rPr>
      </w:pPr>
    </w:p>
    <w:p w:rsidR="00EA5DD7" w:rsidRPr="00B6393F" w:rsidRDefault="00EA5DD7" w:rsidP="00EA5DD7">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iCs/>
          <w:sz w:val="22"/>
          <w:szCs w:val="22"/>
          <w:lang w:val="es-ES" w:eastAsia="es-ES_tradnl"/>
        </w:rPr>
        <w:t>Al respecto, el</w:t>
      </w:r>
      <w:r w:rsidRPr="00B6393F">
        <w:rPr>
          <w:rFonts w:ascii="Palatino Linotype" w:eastAsia="Calibri" w:hAnsi="Palatino Linotype" w:cs="Tahoma"/>
          <w:b/>
          <w:iCs/>
          <w:sz w:val="22"/>
          <w:szCs w:val="22"/>
          <w:lang w:val="es-ES" w:eastAsia="es-ES_tradnl"/>
        </w:rPr>
        <w:t xml:space="preserve"> </w:t>
      </w:r>
      <w:r w:rsidRPr="00B6393F">
        <w:rPr>
          <w:rFonts w:ascii="Palatino Linotype" w:eastAsia="Calibri" w:hAnsi="Palatino Linotype" w:cs="Tahoma"/>
          <w:iCs/>
          <w:sz w:val="22"/>
          <w:szCs w:val="22"/>
          <w:lang w:val="es-ES" w:eastAsia="es-ES_tradnl"/>
        </w:rPr>
        <w:t xml:space="preserve">artículo 140, fracción </w:t>
      </w:r>
      <w:r>
        <w:rPr>
          <w:rFonts w:ascii="Palatino Linotype" w:eastAsia="Calibri" w:hAnsi="Palatino Linotype" w:cs="Tahoma"/>
          <w:iCs/>
          <w:sz w:val="22"/>
          <w:szCs w:val="22"/>
          <w:lang w:val="es-ES" w:eastAsia="es-ES_tradnl"/>
        </w:rPr>
        <w:t>VI</w:t>
      </w:r>
      <w:r w:rsidRPr="00B6393F">
        <w:rPr>
          <w:rFonts w:ascii="Palatino Linotype" w:eastAsia="Calibri" w:hAnsi="Palatino Linotype" w:cs="Tahoma"/>
          <w:iCs/>
          <w:sz w:val="22"/>
          <w:szCs w:val="22"/>
          <w:lang w:val="es-ES" w:eastAsia="es-ES_tradnl"/>
        </w:rPr>
        <w:t xml:space="preserve">I, de la </w:t>
      </w:r>
      <w:r w:rsidR="0000193C" w:rsidRPr="0000193C">
        <w:rPr>
          <w:rFonts w:ascii="Palatino Linotype" w:eastAsia="Calibri" w:hAnsi="Palatino Linotype" w:cs="Tahoma"/>
          <w:iCs/>
          <w:sz w:val="22"/>
          <w:szCs w:val="22"/>
          <w:lang w:val="es-ES" w:eastAsia="es-ES_tradnl"/>
        </w:rPr>
        <w:t>Ley de Transparencia y Acceso a la Información Pública del Estado de México y Municipios</w:t>
      </w:r>
      <w:r w:rsidRPr="00B6393F">
        <w:rPr>
          <w:rFonts w:ascii="Palatino Linotype" w:eastAsia="Calibri" w:hAnsi="Palatino Linotype" w:cs="Tahoma"/>
          <w:iCs/>
          <w:sz w:val="22"/>
          <w:szCs w:val="22"/>
          <w:lang w:val="es-ES" w:eastAsia="es-ES_tradnl"/>
        </w:rPr>
        <w:t xml:space="preserve"> [homólogo </w:t>
      </w:r>
      <w:r w:rsidR="00DC0823">
        <w:rPr>
          <w:rFonts w:ascii="Palatino Linotype" w:eastAsia="Calibri" w:hAnsi="Palatino Linotype" w:cs="Tahoma"/>
          <w:iCs/>
          <w:sz w:val="22"/>
          <w:szCs w:val="22"/>
          <w:lang w:val="es-ES" w:eastAsia="es-ES_tradnl"/>
        </w:rPr>
        <w:t>al</w:t>
      </w:r>
      <w:r w:rsidRPr="00B6393F">
        <w:rPr>
          <w:rFonts w:ascii="Palatino Linotype" w:eastAsia="Calibri" w:hAnsi="Palatino Linotype" w:cs="Tahoma"/>
          <w:iCs/>
          <w:sz w:val="22"/>
          <w:szCs w:val="22"/>
          <w:lang w:val="es-ES" w:eastAsia="es-ES_tradnl"/>
        </w:rPr>
        <w:t xml:space="preserve"> artículo 113, fracción </w:t>
      </w:r>
      <w:r w:rsidR="00DC0823">
        <w:rPr>
          <w:rFonts w:ascii="Palatino Linotype" w:eastAsia="Calibri" w:hAnsi="Palatino Linotype" w:cs="Tahoma"/>
          <w:iCs/>
          <w:sz w:val="22"/>
          <w:szCs w:val="22"/>
          <w:lang w:val="es-ES" w:eastAsia="es-ES_tradnl"/>
        </w:rPr>
        <w:t>VII</w:t>
      </w:r>
      <w:r w:rsidRPr="00B6393F">
        <w:rPr>
          <w:rFonts w:ascii="Palatino Linotype" w:eastAsia="Calibri" w:hAnsi="Palatino Linotype" w:cs="Tahoma"/>
          <w:iCs/>
          <w:sz w:val="22"/>
          <w:szCs w:val="22"/>
          <w:lang w:val="es-ES" w:eastAsia="es-ES_tradnl"/>
        </w:rPr>
        <w:t>I de la Ley General de Transparencia y Acceso a la Información Pública], prevé lo siguiente:</w:t>
      </w:r>
    </w:p>
    <w:p w:rsidR="00EA5DD7" w:rsidRPr="00B6393F" w:rsidRDefault="00EA5DD7" w:rsidP="00EA5DD7">
      <w:pPr>
        <w:tabs>
          <w:tab w:val="left" w:pos="4962"/>
        </w:tabs>
        <w:spacing w:line="360" w:lineRule="auto"/>
        <w:ind w:left="567" w:right="567"/>
        <w:jc w:val="both"/>
        <w:rPr>
          <w:rFonts w:ascii="Palatino Linotype" w:eastAsia="Calibri" w:hAnsi="Palatino Linotype" w:cs="Tahoma"/>
          <w:i/>
          <w:iCs/>
          <w:lang w:val="es-ES" w:eastAsia="es-ES_tradnl"/>
        </w:rPr>
      </w:pPr>
    </w:p>
    <w:p w:rsidR="00EA5DD7" w:rsidRPr="00B6393F" w:rsidRDefault="00EA5DD7" w:rsidP="00EA5DD7">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
          <w:iCs/>
          <w:lang w:val="es-ES" w:eastAsia="es-ES_tradnl"/>
        </w:rPr>
        <w:t>“</w:t>
      </w:r>
      <w:r w:rsidRPr="00B6393F">
        <w:rPr>
          <w:rFonts w:ascii="Palatino Linotype" w:eastAsia="Calibri" w:hAnsi="Palatino Linotype" w:cs="Tahoma"/>
          <w:b/>
          <w:iCs/>
          <w:lang w:val="es-ES" w:eastAsia="es-ES_tradnl"/>
        </w:rPr>
        <w:t>Artículo 140.</w:t>
      </w:r>
      <w:r w:rsidRPr="00B6393F">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rsidR="00EA5DD7" w:rsidRPr="00B6393F" w:rsidRDefault="00EA5DD7" w:rsidP="00EA5DD7">
      <w:pPr>
        <w:tabs>
          <w:tab w:val="left" w:pos="4962"/>
        </w:tabs>
        <w:spacing w:line="360" w:lineRule="auto"/>
        <w:ind w:left="567" w:right="567"/>
        <w:jc w:val="both"/>
        <w:rPr>
          <w:rFonts w:ascii="Palatino Linotype" w:eastAsia="Calibri" w:hAnsi="Palatino Linotype" w:cs="Tahoma"/>
          <w:iCs/>
          <w:lang w:val="es-ES" w:eastAsia="es-ES_tradnl"/>
        </w:rPr>
      </w:pPr>
    </w:p>
    <w:p w:rsidR="00DC0823" w:rsidRDefault="00DC0823" w:rsidP="00EA5DD7">
      <w:pPr>
        <w:tabs>
          <w:tab w:val="left" w:pos="4962"/>
        </w:tabs>
        <w:spacing w:line="360" w:lineRule="auto"/>
        <w:ind w:left="567" w:right="567"/>
        <w:jc w:val="both"/>
        <w:rPr>
          <w:rFonts w:ascii="Palatino Linotype" w:eastAsia="Calibri" w:hAnsi="Palatino Linotype" w:cs="Tahoma"/>
          <w:iCs/>
          <w:lang w:eastAsia="es-ES_tradnl"/>
        </w:rPr>
      </w:pPr>
      <w:r w:rsidRPr="00DC0823">
        <w:rPr>
          <w:rFonts w:ascii="Palatino Linotype" w:eastAsia="Calibri" w:hAnsi="Palatino Linotype" w:cs="Tahoma"/>
          <w:iCs/>
          <w:lang w:eastAsia="es-ES_tradnl"/>
        </w:rPr>
        <w:t xml:space="preserve">VII. La que contengan las opiniones, recomendaciones o puntos de vista que formen parte del proceso deliberativo de los servidores públicos, hasta en tanto sea adoptada la decisión definitiva, la cual deberá estar documentada; </w:t>
      </w:r>
    </w:p>
    <w:p w:rsidR="00EA5DD7" w:rsidRPr="00B6393F" w:rsidRDefault="00EA5DD7" w:rsidP="00EA5DD7">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Cs/>
          <w:lang w:val="es-ES" w:eastAsia="es-ES_tradnl"/>
        </w:rPr>
        <w:t xml:space="preserve">…” </w:t>
      </w:r>
    </w:p>
    <w:p w:rsidR="00EA5DD7" w:rsidRPr="00B6393F" w:rsidRDefault="00EA5DD7" w:rsidP="00EA5DD7">
      <w:pPr>
        <w:tabs>
          <w:tab w:val="left" w:pos="4962"/>
        </w:tabs>
        <w:spacing w:line="360" w:lineRule="auto"/>
        <w:ind w:left="567" w:right="567"/>
        <w:jc w:val="both"/>
        <w:rPr>
          <w:rFonts w:ascii="Palatino Linotype" w:eastAsia="Calibri" w:hAnsi="Palatino Linotype" w:cs="Tahoma"/>
          <w:iCs/>
          <w:lang w:val="es-ES" w:eastAsia="es-ES_tradnl"/>
        </w:rPr>
      </w:pPr>
    </w:p>
    <w:p w:rsidR="00DC0823" w:rsidRPr="00DC0823" w:rsidRDefault="00DC0823" w:rsidP="008B283C">
      <w:pPr>
        <w:spacing w:line="360" w:lineRule="auto"/>
        <w:jc w:val="both"/>
        <w:rPr>
          <w:rFonts w:ascii="Palatino Linotype" w:eastAsia="Calibri" w:hAnsi="Palatino Linotype" w:cs="Tahoma"/>
          <w:bCs/>
          <w:sz w:val="22"/>
          <w:szCs w:val="22"/>
          <w:lang w:eastAsia="en-US"/>
        </w:rPr>
      </w:pPr>
      <w:r w:rsidRPr="00DC0823">
        <w:rPr>
          <w:rFonts w:ascii="Palatino Linotype" w:eastAsia="Calibri" w:hAnsi="Palatino Linotype" w:cs="Tahoma"/>
          <w:bCs/>
          <w:sz w:val="22"/>
          <w:szCs w:val="22"/>
          <w:lang w:eastAsia="en-US"/>
        </w:rPr>
        <w:lastRenderedPageBreak/>
        <w:t>En ese mismo tenor, en el Vigésimo Séptimo de los Lineamientos generales en materia de clasificación y desclasificación de la información, así como para la elaboración de versiones públicas</w:t>
      </w:r>
      <w:r w:rsidRPr="00DC0823">
        <w:rPr>
          <w:rFonts w:ascii="Palatino Linotype" w:eastAsia="Calibri" w:hAnsi="Palatino Linotype" w:cs="Tahoma"/>
          <w:b/>
          <w:bCs/>
          <w:sz w:val="22"/>
          <w:szCs w:val="22"/>
          <w:lang w:eastAsia="en-US"/>
        </w:rPr>
        <w:t>- en adelante Lineamientos Generales de clasificación-</w:t>
      </w:r>
      <w:r w:rsidRPr="00DC0823">
        <w:rPr>
          <w:rFonts w:ascii="Palatino Linotype" w:eastAsia="Calibri" w:hAnsi="Palatino Linotype" w:cs="Tahoma"/>
          <w:bCs/>
          <w:sz w:val="22"/>
          <w:szCs w:val="22"/>
          <w:lang w:eastAsia="en-US"/>
        </w:rPr>
        <w:t xml:space="preserve"> se prevé:</w:t>
      </w:r>
    </w:p>
    <w:p w:rsidR="00DC0823" w:rsidRPr="00DC0823" w:rsidRDefault="00DC0823" w:rsidP="00DC0823">
      <w:pPr>
        <w:spacing w:line="360" w:lineRule="auto"/>
        <w:ind w:right="-93"/>
        <w:jc w:val="both"/>
        <w:rPr>
          <w:rFonts w:ascii="Palatino Linotype" w:eastAsia="Calibri" w:hAnsi="Palatino Linotype" w:cs="Tahoma"/>
          <w:bCs/>
          <w:sz w:val="22"/>
          <w:szCs w:val="22"/>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
          <w:bCs/>
          <w:i/>
          <w:lang w:eastAsia="en-US"/>
        </w:rPr>
        <w:t xml:space="preserve">“Vigésimo séptimo. </w:t>
      </w:r>
      <w:r w:rsidRPr="008B283C">
        <w:rPr>
          <w:rFonts w:ascii="Palatino Linotype" w:eastAsia="Calibri" w:hAnsi="Palatino Linotype" w:cs="Tahoma"/>
          <w:bCs/>
          <w:i/>
          <w:lang w:eastAsia="en-US"/>
        </w:rPr>
        <w:t xml:space="preserve">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
          <w:bCs/>
          <w:i/>
          <w:lang w:eastAsia="en-US"/>
        </w:rPr>
        <w:t xml:space="preserve">I. </w:t>
      </w:r>
      <w:r w:rsidRPr="008B283C">
        <w:rPr>
          <w:rFonts w:ascii="Palatino Linotype" w:eastAsia="Calibri" w:hAnsi="Palatino Linotype" w:cs="Tahoma"/>
          <w:bCs/>
          <w:i/>
          <w:lang w:eastAsia="en-US"/>
        </w:rPr>
        <w:t xml:space="preserve">La existencia de un proceso deliberativo en curso, precisando la fecha de inicio;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
          <w:bCs/>
          <w:i/>
          <w:lang w:eastAsia="en-US"/>
        </w:rPr>
        <w:t xml:space="preserve">II. </w:t>
      </w:r>
      <w:r w:rsidRPr="008B283C">
        <w:rPr>
          <w:rFonts w:ascii="Palatino Linotype" w:eastAsia="Calibri" w:hAnsi="Palatino Linotype" w:cs="Tahoma"/>
          <w:bCs/>
          <w:i/>
          <w:lang w:eastAsia="en-US"/>
        </w:rPr>
        <w:t xml:space="preserve">Que la información consista en opiniones, recomendaciones o puntos de vista de los servidores públicos que participan en el proceso deliberativo;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
          <w:bCs/>
          <w:i/>
          <w:lang w:eastAsia="en-US"/>
        </w:rPr>
        <w:t xml:space="preserve">III. </w:t>
      </w:r>
      <w:r w:rsidRPr="008B283C">
        <w:rPr>
          <w:rFonts w:ascii="Palatino Linotype" w:eastAsia="Calibri" w:hAnsi="Palatino Linotype" w:cs="Tahoma"/>
          <w:bCs/>
          <w:i/>
          <w:lang w:eastAsia="en-US"/>
        </w:rPr>
        <w:t xml:space="preserve">Que la información se encuentre relacionada, de manera directa, con el proceso deliberativo, y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
          <w:bCs/>
          <w:i/>
          <w:lang w:eastAsia="en-US"/>
        </w:rPr>
        <w:t xml:space="preserve">IV. </w:t>
      </w:r>
      <w:r w:rsidRPr="008B283C">
        <w:rPr>
          <w:rFonts w:ascii="Palatino Linotype" w:eastAsia="Calibri" w:hAnsi="Palatino Linotype" w:cs="Tahoma"/>
          <w:bCs/>
          <w:i/>
          <w:lang w:eastAsia="en-US"/>
        </w:rPr>
        <w:t xml:space="preserve">Que con su difusión se pueda llegar a interrumpir, menoscabar o inhibir el diseño, negociación, determinación o implementación de los asuntos sometidos a deliberación.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Cs/>
          <w:i/>
          <w:lang w:eastAsia="en-US"/>
        </w:rPr>
        <w:t xml:space="preserve">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Cs/>
          <w:i/>
          <w:lang w:eastAsia="en-US"/>
        </w:rPr>
        <w:t xml:space="preserve">Se considera concluido el proceso deliberativo cuando se adopte de manera concluyente la última determinación, sea o no susceptible de ejecución; cuando el proceso haya quedado sin materia, o cuando por cualquier causa no sea posible continuar con su desarrollo.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Cs/>
          <w:i/>
          <w:lang w:eastAsia="en-US"/>
        </w:rPr>
        <w:lastRenderedPageBreak/>
        <w:t xml:space="preserve">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 </w:t>
      </w:r>
    </w:p>
    <w:p w:rsidR="00DC0823" w:rsidRPr="008B283C" w:rsidRDefault="00DC0823" w:rsidP="008B283C">
      <w:pPr>
        <w:spacing w:line="360" w:lineRule="auto"/>
        <w:ind w:left="567" w:right="567"/>
        <w:jc w:val="both"/>
        <w:rPr>
          <w:rFonts w:ascii="Palatino Linotype" w:eastAsia="Calibri" w:hAnsi="Palatino Linotype" w:cs="Tahoma"/>
          <w:bCs/>
          <w:i/>
          <w:lang w:eastAsia="en-US"/>
        </w:rPr>
      </w:pPr>
    </w:p>
    <w:p w:rsidR="00DC0823" w:rsidRPr="008B283C" w:rsidRDefault="00DC0823" w:rsidP="008B283C">
      <w:pPr>
        <w:spacing w:line="360" w:lineRule="auto"/>
        <w:ind w:left="567" w:right="567"/>
        <w:jc w:val="both"/>
        <w:rPr>
          <w:rFonts w:ascii="Palatino Linotype" w:eastAsia="Calibri" w:hAnsi="Palatino Linotype" w:cs="Tahoma"/>
          <w:bCs/>
          <w:i/>
          <w:lang w:eastAsia="en-US"/>
        </w:rPr>
      </w:pPr>
      <w:r w:rsidRPr="008B283C">
        <w:rPr>
          <w:rFonts w:ascii="Palatino Linotype" w:eastAsia="Calibri" w:hAnsi="Palatino Linotype" w:cs="Tahoma"/>
          <w:bCs/>
          <w:i/>
          <w:lang w:eastAsia="en-US"/>
        </w:rPr>
        <w:t>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w:t>
      </w:r>
    </w:p>
    <w:p w:rsidR="00DC0823" w:rsidRPr="00DC0823" w:rsidRDefault="00DC0823" w:rsidP="00DC0823">
      <w:pPr>
        <w:spacing w:line="360" w:lineRule="auto"/>
        <w:ind w:right="-93"/>
        <w:jc w:val="both"/>
        <w:rPr>
          <w:rFonts w:ascii="Palatino Linotype" w:eastAsia="Calibri" w:hAnsi="Palatino Linotype" w:cs="Tahoma"/>
          <w:bCs/>
          <w:sz w:val="22"/>
          <w:szCs w:val="22"/>
          <w:lang w:eastAsia="en-US"/>
        </w:rPr>
      </w:pPr>
    </w:p>
    <w:p w:rsidR="00DC0823" w:rsidRPr="00DC0823" w:rsidRDefault="00DC0823" w:rsidP="008B283C">
      <w:pPr>
        <w:spacing w:line="360" w:lineRule="auto"/>
        <w:jc w:val="both"/>
        <w:rPr>
          <w:rFonts w:ascii="Palatino Linotype" w:eastAsia="Calibri" w:hAnsi="Palatino Linotype" w:cs="Tahoma"/>
          <w:bCs/>
          <w:sz w:val="22"/>
          <w:szCs w:val="22"/>
          <w:lang w:eastAsia="en-US"/>
        </w:rPr>
      </w:pPr>
      <w:r w:rsidRPr="00DC0823">
        <w:rPr>
          <w:rFonts w:ascii="Palatino Linotype" w:eastAsia="Calibri" w:hAnsi="Palatino Linotype" w:cs="Tahoma"/>
          <w:bCs/>
          <w:sz w:val="22"/>
          <w:szCs w:val="22"/>
          <w:lang w:eastAsia="en-US"/>
        </w:rPr>
        <w:t xml:space="preserve">De acuerdo con los citados Lineamientos,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 </w:t>
      </w:r>
    </w:p>
    <w:p w:rsidR="00DC0823" w:rsidRPr="00DC0823" w:rsidRDefault="00DC0823" w:rsidP="008B283C">
      <w:pPr>
        <w:spacing w:line="360" w:lineRule="auto"/>
        <w:jc w:val="both"/>
        <w:rPr>
          <w:rFonts w:ascii="Palatino Linotype" w:eastAsia="Calibri" w:hAnsi="Palatino Linotype" w:cs="Tahoma"/>
          <w:bCs/>
          <w:sz w:val="22"/>
          <w:szCs w:val="22"/>
          <w:lang w:eastAsia="en-US"/>
        </w:rPr>
      </w:pPr>
    </w:p>
    <w:p w:rsidR="00DC0823" w:rsidRPr="008B283C" w:rsidRDefault="00DC0823" w:rsidP="00AA5695">
      <w:pPr>
        <w:pStyle w:val="Prrafodelista"/>
        <w:numPr>
          <w:ilvl w:val="0"/>
          <w:numId w:val="9"/>
        </w:numPr>
        <w:spacing w:line="360" w:lineRule="auto"/>
        <w:jc w:val="both"/>
        <w:rPr>
          <w:rFonts w:ascii="Palatino Linotype" w:eastAsia="Calibri" w:hAnsi="Palatino Linotype" w:cs="Tahoma"/>
          <w:bCs/>
          <w:szCs w:val="22"/>
          <w:lang w:eastAsia="en-US"/>
        </w:rPr>
      </w:pPr>
      <w:r w:rsidRPr="008B283C">
        <w:rPr>
          <w:rFonts w:ascii="Palatino Linotype" w:eastAsia="Calibri" w:hAnsi="Palatino Linotype" w:cs="Tahoma"/>
          <w:bCs/>
          <w:szCs w:val="22"/>
          <w:lang w:eastAsia="en-US"/>
        </w:rPr>
        <w:t>La existencia de un proceso deliberativo en curso;</w:t>
      </w:r>
    </w:p>
    <w:p w:rsidR="00DC0823" w:rsidRPr="00DC0823" w:rsidRDefault="00DC0823" w:rsidP="008B283C">
      <w:pPr>
        <w:spacing w:line="360" w:lineRule="auto"/>
        <w:jc w:val="both"/>
        <w:rPr>
          <w:rFonts w:ascii="Palatino Linotype" w:eastAsia="Calibri" w:hAnsi="Palatino Linotype" w:cs="Tahoma"/>
          <w:bCs/>
          <w:sz w:val="22"/>
          <w:szCs w:val="22"/>
          <w:lang w:eastAsia="en-US"/>
        </w:rPr>
      </w:pPr>
    </w:p>
    <w:p w:rsidR="00DC0823" w:rsidRPr="008B283C" w:rsidRDefault="00DC0823" w:rsidP="00AA5695">
      <w:pPr>
        <w:pStyle w:val="Prrafodelista"/>
        <w:numPr>
          <w:ilvl w:val="0"/>
          <w:numId w:val="9"/>
        </w:numPr>
        <w:spacing w:line="360" w:lineRule="auto"/>
        <w:jc w:val="both"/>
        <w:rPr>
          <w:rFonts w:ascii="Palatino Linotype" w:eastAsia="Calibri" w:hAnsi="Palatino Linotype" w:cs="Tahoma"/>
          <w:bCs/>
          <w:szCs w:val="22"/>
          <w:lang w:eastAsia="en-US"/>
        </w:rPr>
      </w:pPr>
      <w:r w:rsidRPr="008B283C">
        <w:rPr>
          <w:rFonts w:ascii="Palatino Linotype" w:eastAsia="Calibri" w:hAnsi="Palatino Linotype" w:cs="Tahoma"/>
          <w:bCs/>
          <w:szCs w:val="22"/>
          <w:lang w:eastAsia="en-US"/>
        </w:rPr>
        <w:t xml:space="preserve">Que la información consista en opiniones, recomendaciones o puntos de vista de los servidores públicos que participan en el proceso deliberativo; </w:t>
      </w:r>
    </w:p>
    <w:p w:rsidR="00DC0823" w:rsidRPr="00DC0823" w:rsidRDefault="00DC0823" w:rsidP="008B283C">
      <w:pPr>
        <w:spacing w:line="360" w:lineRule="auto"/>
        <w:jc w:val="both"/>
        <w:rPr>
          <w:rFonts w:ascii="Palatino Linotype" w:eastAsia="Calibri" w:hAnsi="Palatino Linotype" w:cs="Tahoma"/>
          <w:bCs/>
          <w:sz w:val="22"/>
          <w:szCs w:val="22"/>
          <w:lang w:eastAsia="en-US"/>
        </w:rPr>
      </w:pPr>
    </w:p>
    <w:p w:rsidR="00DC0823" w:rsidRPr="008B283C" w:rsidRDefault="00DC0823" w:rsidP="00AA5695">
      <w:pPr>
        <w:pStyle w:val="Prrafodelista"/>
        <w:numPr>
          <w:ilvl w:val="0"/>
          <w:numId w:val="9"/>
        </w:numPr>
        <w:spacing w:line="360" w:lineRule="auto"/>
        <w:jc w:val="both"/>
        <w:rPr>
          <w:rFonts w:ascii="Palatino Linotype" w:eastAsia="Calibri" w:hAnsi="Palatino Linotype" w:cs="Tahoma"/>
          <w:bCs/>
          <w:szCs w:val="22"/>
          <w:lang w:eastAsia="en-US"/>
        </w:rPr>
      </w:pPr>
      <w:r w:rsidRPr="008B283C">
        <w:rPr>
          <w:rFonts w:ascii="Palatino Linotype" w:eastAsia="Calibri" w:hAnsi="Palatino Linotype" w:cs="Tahoma"/>
          <w:bCs/>
          <w:szCs w:val="22"/>
          <w:lang w:eastAsia="en-US"/>
        </w:rPr>
        <w:t xml:space="preserve">Que la información se encuentre relacionada, de manera directa, con el proceso deliberativo, y </w:t>
      </w:r>
    </w:p>
    <w:p w:rsidR="00DC0823" w:rsidRPr="00DC0823" w:rsidRDefault="00DC0823" w:rsidP="008B283C">
      <w:pPr>
        <w:spacing w:line="360" w:lineRule="auto"/>
        <w:jc w:val="both"/>
        <w:rPr>
          <w:rFonts w:ascii="Palatino Linotype" w:eastAsia="Calibri" w:hAnsi="Palatino Linotype" w:cs="Tahoma"/>
          <w:bCs/>
          <w:sz w:val="22"/>
          <w:szCs w:val="22"/>
          <w:lang w:eastAsia="en-US"/>
        </w:rPr>
      </w:pPr>
    </w:p>
    <w:p w:rsidR="00DC0823" w:rsidRPr="008B283C" w:rsidRDefault="00DC0823" w:rsidP="00AA5695">
      <w:pPr>
        <w:pStyle w:val="Prrafodelista"/>
        <w:numPr>
          <w:ilvl w:val="0"/>
          <w:numId w:val="9"/>
        </w:numPr>
        <w:spacing w:line="360" w:lineRule="auto"/>
        <w:jc w:val="both"/>
        <w:rPr>
          <w:rFonts w:ascii="Palatino Linotype" w:eastAsia="Calibri" w:hAnsi="Palatino Linotype" w:cs="Tahoma"/>
          <w:bCs/>
          <w:szCs w:val="22"/>
          <w:lang w:eastAsia="en-US"/>
        </w:rPr>
      </w:pPr>
      <w:r w:rsidRPr="008B283C">
        <w:rPr>
          <w:rFonts w:ascii="Palatino Linotype" w:eastAsia="Calibri" w:hAnsi="Palatino Linotype" w:cs="Tahoma"/>
          <w:bCs/>
          <w:szCs w:val="22"/>
          <w:lang w:eastAsia="en-US"/>
        </w:rPr>
        <w:t xml:space="preserve">Que con su difusión se pueda llegar a interrumpir, menoscabar o inhibir el diseño, negociación, determinación o implementación de los asuntos sometidos a deliberación. </w:t>
      </w:r>
    </w:p>
    <w:p w:rsidR="00DC0823" w:rsidRPr="00DC0823" w:rsidRDefault="00DC0823" w:rsidP="008B283C">
      <w:pPr>
        <w:spacing w:line="360" w:lineRule="auto"/>
        <w:jc w:val="both"/>
        <w:rPr>
          <w:rFonts w:ascii="Palatino Linotype" w:eastAsia="Calibri" w:hAnsi="Palatino Linotype" w:cs="Tahoma"/>
          <w:bCs/>
          <w:sz w:val="22"/>
          <w:szCs w:val="22"/>
          <w:lang w:eastAsia="en-US"/>
        </w:rPr>
      </w:pPr>
    </w:p>
    <w:p w:rsidR="00DC0823" w:rsidRPr="00DC0823" w:rsidRDefault="00DC0823" w:rsidP="008B283C">
      <w:pPr>
        <w:spacing w:line="360" w:lineRule="auto"/>
        <w:jc w:val="both"/>
        <w:rPr>
          <w:rFonts w:ascii="Palatino Linotype" w:eastAsia="Calibri" w:hAnsi="Palatino Linotype" w:cs="Tahoma"/>
          <w:bCs/>
          <w:sz w:val="22"/>
          <w:szCs w:val="22"/>
          <w:lang w:eastAsia="en-US"/>
        </w:rPr>
      </w:pPr>
      <w:r w:rsidRPr="00DC0823">
        <w:rPr>
          <w:rFonts w:ascii="Palatino Linotype" w:eastAsia="Calibri" w:hAnsi="Palatino Linotype" w:cs="Tahoma"/>
          <w:bCs/>
          <w:sz w:val="22"/>
          <w:szCs w:val="22"/>
          <w:lang w:eastAsia="en-US"/>
        </w:rPr>
        <w:lastRenderedPageBreak/>
        <w:t>Por otra parte, 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00DC0823" w:rsidRPr="00DC0823" w:rsidRDefault="00DC0823" w:rsidP="008B283C">
      <w:pPr>
        <w:spacing w:line="360" w:lineRule="auto"/>
        <w:jc w:val="both"/>
        <w:rPr>
          <w:rFonts w:ascii="Palatino Linotype" w:eastAsia="Calibri" w:hAnsi="Palatino Linotype" w:cs="Tahoma"/>
          <w:bCs/>
          <w:sz w:val="22"/>
          <w:szCs w:val="22"/>
          <w:lang w:val="es-ES" w:eastAsia="en-US"/>
        </w:rPr>
      </w:pPr>
    </w:p>
    <w:p w:rsidR="00DC0823" w:rsidRPr="00DC0823" w:rsidRDefault="00DC0823" w:rsidP="008B283C">
      <w:pPr>
        <w:spacing w:line="360" w:lineRule="auto"/>
        <w:jc w:val="both"/>
        <w:rPr>
          <w:rFonts w:ascii="Palatino Linotype" w:eastAsia="Calibri" w:hAnsi="Palatino Linotype" w:cs="Tahoma"/>
          <w:bCs/>
          <w:sz w:val="22"/>
          <w:szCs w:val="22"/>
          <w:lang w:eastAsia="en-US"/>
        </w:rPr>
      </w:pPr>
      <w:r w:rsidRPr="00DC0823">
        <w:rPr>
          <w:rFonts w:ascii="Palatino Linotype" w:eastAsia="Calibri" w:hAnsi="Palatino Linotype" w:cs="Tahoma"/>
          <w:bCs/>
          <w:sz w:val="22"/>
          <w:szCs w:val="22"/>
          <w:lang w:eastAsia="en-US"/>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rsidR="00DC0823" w:rsidRPr="00DC0823" w:rsidRDefault="00DC0823" w:rsidP="008B283C">
      <w:pPr>
        <w:spacing w:line="360" w:lineRule="auto"/>
        <w:jc w:val="both"/>
        <w:rPr>
          <w:rFonts w:ascii="Palatino Linotype" w:eastAsia="Calibri" w:hAnsi="Palatino Linotype" w:cs="Tahoma"/>
          <w:bCs/>
          <w:sz w:val="22"/>
          <w:szCs w:val="22"/>
          <w:lang w:eastAsia="en-US"/>
        </w:rPr>
      </w:pPr>
    </w:p>
    <w:p w:rsidR="00DC0823" w:rsidRPr="00DC0823" w:rsidRDefault="00DC0823" w:rsidP="008B283C">
      <w:pPr>
        <w:spacing w:line="360" w:lineRule="auto"/>
        <w:jc w:val="both"/>
        <w:rPr>
          <w:rFonts w:ascii="Palatino Linotype" w:eastAsia="Calibri" w:hAnsi="Palatino Linotype" w:cs="Tahoma"/>
          <w:bCs/>
          <w:sz w:val="22"/>
          <w:szCs w:val="22"/>
          <w:lang w:val="es-ES" w:eastAsia="en-US"/>
        </w:rPr>
      </w:pPr>
      <w:r w:rsidRPr="00DC0823">
        <w:rPr>
          <w:rFonts w:ascii="Palatino Linotype" w:eastAsia="Calibri" w:hAnsi="Palatino Linotype" w:cs="Tahoma"/>
          <w:bCs/>
          <w:sz w:val="22"/>
          <w:szCs w:val="22"/>
          <w:lang w:val="es-ES" w:eastAsia="en-US"/>
        </w:rPr>
        <w:t>Lo anterior es así, debido a que dicha causal de reserva busca proteger la información vinculada a los procesos deliberativos que llevan a cabo servidores públicos, a fin de evitar que la decisión final que estos últimos pretendan tomar se vea afectada de manera negativa por elementos externos, de modo tal, que los servidores se vean incapacitados para tomar la decisión de forma adecuada.</w:t>
      </w:r>
    </w:p>
    <w:p w:rsidR="00DC4185" w:rsidRPr="0045219B" w:rsidRDefault="00DC4185" w:rsidP="008B283C">
      <w:pPr>
        <w:spacing w:line="360" w:lineRule="auto"/>
        <w:jc w:val="both"/>
        <w:rPr>
          <w:rFonts w:ascii="Palatino Linotype" w:eastAsia="Calibri" w:hAnsi="Palatino Linotype" w:cs="Tahoma"/>
          <w:bCs/>
          <w:sz w:val="22"/>
          <w:szCs w:val="22"/>
          <w:lang w:eastAsia="en-US"/>
        </w:rPr>
      </w:pPr>
    </w:p>
    <w:p w:rsidR="008B283C" w:rsidRPr="0045219B" w:rsidRDefault="008B283C" w:rsidP="008B283C">
      <w:pPr>
        <w:spacing w:line="276" w:lineRule="auto"/>
        <w:jc w:val="both"/>
        <w:rPr>
          <w:rFonts w:ascii="Palatino Linotype" w:eastAsia="Batang" w:hAnsi="Palatino Linotype" w:cs="Arial"/>
          <w:sz w:val="22"/>
          <w:szCs w:val="22"/>
        </w:rPr>
      </w:pPr>
      <w:r w:rsidRPr="0045219B">
        <w:rPr>
          <w:rFonts w:ascii="Palatino Linotype" w:eastAsia="Batang" w:hAnsi="Palatino Linotype" w:cs="Arial"/>
          <w:sz w:val="22"/>
          <w:szCs w:val="22"/>
        </w:rPr>
        <w:t xml:space="preserve">En ese sentido, a continuación, se analizará si se cumplen con los elementos necesarios para acreditar la causal de clasificación en comento. </w:t>
      </w:r>
    </w:p>
    <w:p w:rsidR="00DC4185" w:rsidRPr="008B283C" w:rsidRDefault="00DC4185" w:rsidP="008B283C">
      <w:pPr>
        <w:spacing w:line="360" w:lineRule="auto"/>
        <w:jc w:val="both"/>
        <w:rPr>
          <w:rFonts w:ascii="Palatino Linotype" w:eastAsia="Calibri" w:hAnsi="Palatino Linotype" w:cs="Tahoma"/>
          <w:bCs/>
          <w:sz w:val="22"/>
          <w:szCs w:val="22"/>
          <w:lang w:eastAsia="en-US"/>
        </w:rPr>
      </w:pPr>
    </w:p>
    <w:p w:rsidR="008B283C" w:rsidRPr="008B283C" w:rsidRDefault="008B283C" w:rsidP="00AA5695">
      <w:pPr>
        <w:pStyle w:val="Prrafodelista"/>
        <w:numPr>
          <w:ilvl w:val="0"/>
          <w:numId w:val="10"/>
        </w:numPr>
        <w:spacing w:line="360" w:lineRule="auto"/>
        <w:jc w:val="both"/>
        <w:rPr>
          <w:rFonts w:ascii="Palatino Linotype" w:eastAsia="Calibri" w:hAnsi="Palatino Linotype" w:cs="Tahoma"/>
          <w:b/>
          <w:bCs/>
          <w:szCs w:val="22"/>
          <w:lang w:eastAsia="en-US"/>
        </w:rPr>
      </w:pPr>
      <w:r w:rsidRPr="008B283C">
        <w:rPr>
          <w:rFonts w:ascii="Palatino Linotype" w:eastAsia="Calibri" w:hAnsi="Palatino Linotype" w:cs="Tahoma"/>
          <w:b/>
          <w:bCs/>
          <w:szCs w:val="22"/>
          <w:lang w:eastAsia="en-US"/>
        </w:rPr>
        <w:t>La existencia de un proceso deliberativo en curso.</w:t>
      </w:r>
    </w:p>
    <w:p w:rsidR="008B283C" w:rsidRDefault="008B283C" w:rsidP="008B283C">
      <w:pPr>
        <w:spacing w:line="360" w:lineRule="auto"/>
        <w:jc w:val="both"/>
        <w:rPr>
          <w:rFonts w:ascii="Palatino Linotype" w:eastAsia="Calibri" w:hAnsi="Palatino Linotype" w:cs="Tahoma"/>
          <w:bCs/>
          <w:sz w:val="22"/>
          <w:szCs w:val="22"/>
          <w:lang w:eastAsia="en-US"/>
        </w:rPr>
      </w:pPr>
    </w:p>
    <w:p w:rsidR="00C97C41" w:rsidRPr="001C4C25" w:rsidRDefault="001C4C25"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Respecto al primer elemento, el Sujeto Obligado indicó, mediante el desahogo del requerimiento de información adicional, precisó que el proceso deliberativo se trataba de</w:t>
      </w:r>
      <w:r w:rsidR="0005597A">
        <w:rPr>
          <w:rFonts w:ascii="Palatino Linotype" w:eastAsia="Calibri" w:hAnsi="Palatino Linotype" w:cs="Tahoma"/>
          <w:bCs/>
          <w:sz w:val="22"/>
          <w:szCs w:val="22"/>
          <w:lang w:eastAsia="en-US"/>
        </w:rPr>
        <w:t xml:space="preserve"> la Gestión del Registro de los Sindicatos, el cual iniciaba con el registro de algún gremio y concluía con la disolución del mismo; además, que el acuerdo iba referente a la actualización de miembros del sindicato.</w:t>
      </w:r>
    </w:p>
    <w:p w:rsidR="00DC4185" w:rsidRDefault="00BF5BBB"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sentido, la Ley Federal del Trabajo, establece lo siguiente:</w:t>
      </w:r>
    </w:p>
    <w:p w:rsidR="00BF5BBB" w:rsidRDefault="00BF5BBB" w:rsidP="008B283C">
      <w:pPr>
        <w:spacing w:line="360" w:lineRule="auto"/>
        <w:jc w:val="both"/>
        <w:rPr>
          <w:rFonts w:ascii="Palatino Linotype" w:eastAsia="Calibri" w:hAnsi="Palatino Linotype" w:cs="Tahoma"/>
          <w:bCs/>
          <w:sz w:val="22"/>
          <w:szCs w:val="22"/>
          <w:lang w:eastAsia="en-US"/>
        </w:rPr>
      </w:pPr>
    </w:p>
    <w:p w:rsidR="00BF5BBB" w:rsidRPr="00BF5BBB" w:rsidRDefault="00BF5BBB" w:rsidP="00AA5695">
      <w:pPr>
        <w:pStyle w:val="Prrafodelista"/>
        <w:numPr>
          <w:ilvl w:val="0"/>
          <w:numId w:val="10"/>
        </w:numPr>
        <w:spacing w:line="360" w:lineRule="auto"/>
        <w:jc w:val="both"/>
        <w:rPr>
          <w:rFonts w:ascii="Palatino Linotype" w:eastAsia="Calibri" w:hAnsi="Palatino Linotype" w:cs="Tahoma"/>
          <w:b/>
          <w:bCs/>
          <w:szCs w:val="22"/>
          <w:lang w:eastAsia="en-US"/>
        </w:rPr>
      </w:pPr>
      <w:r w:rsidRPr="00BF5BBB">
        <w:rPr>
          <w:rFonts w:ascii="Palatino Linotype" w:eastAsia="Calibri" w:hAnsi="Palatino Linotype" w:cs="Tahoma"/>
          <w:b/>
          <w:bCs/>
          <w:szCs w:val="22"/>
          <w:lang w:eastAsia="en-US"/>
        </w:rPr>
        <w:t>(Artículo 365)</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Los sindicatos deben registrarse en las Juntas de Conciliación y Arbitraje a nivel local, por lo que, tendrán que remitir por duplicado, lo siguiente:</w:t>
      </w:r>
    </w:p>
    <w:p w:rsidR="00BF5BBB" w:rsidRDefault="00BF5BBB" w:rsidP="00BF5BBB">
      <w:pPr>
        <w:pStyle w:val="Prrafodelista"/>
        <w:spacing w:line="360" w:lineRule="auto"/>
        <w:jc w:val="both"/>
        <w:rPr>
          <w:rFonts w:ascii="Palatino Linotype" w:eastAsia="Calibri" w:hAnsi="Palatino Linotype" w:cs="Tahoma"/>
          <w:b/>
          <w:bCs/>
          <w:szCs w:val="22"/>
          <w:lang w:eastAsia="en-US"/>
        </w:rPr>
      </w:pPr>
    </w:p>
    <w:p w:rsidR="00BF5BBB" w:rsidRPr="009F0B05" w:rsidRDefault="009F0B05" w:rsidP="00AA5695">
      <w:pPr>
        <w:pStyle w:val="Prrafodelista"/>
        <w:numPr>
          <w:ilvl w:val="0"/>
          <w:numId w:val="11"/>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Copia autorizada del acta de la asamblea constitutiva;</w:t>
      </w:r>
    </w:p>
    <w:p w:rsidR="009F0B05" w:rsidRPr="009F0B05" w:rsidRDefault="009F0B05" w:rsidP="00AA5695">
      <w:pPr>
        <w:pStyle w:val="Prrafodelista"/>
        <w:numPr>
          <w:ilvl w:val="0"/>
          <w:numId w:val="11"/>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Listado con el número, nombres y domicilios de sus miembros y del patrón;</w:t>
      </w:r>
    </w:p>
    <w:p w:rsidR="009F0B05" w:rsidRPr="009F0B05" w:rsidRDefault="009F0B05" w:rsidP="00AA5695">
      <w:pPr>
        <w:pStyle w:val="Prrafodelista"/>
        <w:numPr>
          <w:ilvl w:val="0"/>
          <w:numId w:val="11"/>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Copia autorizada de los Estatutos, y</w:t>
      </w:r>
    </w:p>
    <w:p w:rsidR="009F0B05" w:rsidRPr="00BF5BBB" w:rsidRDefault="009F0B05" w:rsidP="00AA5695">
      <w:pPr>
        <w:pStyle w:val="Prrafodelista"/>
        <w:numPr>
          <w:ilvl w:val="0"/>
          <w:numId w:val="11"/>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Copia autorizada del Acta de Asamblea en que se hubiese elegido la directiva.</w:t>
      </w:r>
    </w:p>
    <w:p w:rsidR="00BF5BBB" w:rsidRPr="00BF5BBB" w:rsidRDefault="00BF5BBB" w:rsidP="00BF5BBB">
      <w:pPr>
        <w:pStyle w:val="Prrafodelista"/>
        <w:spacing w:line="360" w:lineRule="auto"/>
        <w:jc w:val="both"/>
        <w:rPr>
          <w:rFonts w:ascii="Palatino Linotype" w:eastAsia="Calibri" w:hAnsi="Palatino Linotype" w:cs="Tahoma"/>
          <w:b/>
          <w:bCs/>
          <w:szCs w:val="22"/>
          <w:lang w:eastAsia="en-US"/>
        </w:rPr>
      </w:pPr>
    </w:p>
    <w:p w:rsidR="00BF5BBB" w:rsidRPr="00BF64E1" w:rsidRDefault="00BF5BBB" w:rsidP="00AA5695">
      <w:pPr>
        <w:pStyle w:val="Prrafodelista"/>
        <w:numPr>
          <w:ilvl w:val="0"/>
          <w:numId w:val="10"/>
        </w:numPr>
        <w:spacing w:line="360" w:lineRule="auto"/>
        <w:jc w:val="both"/>
        <w:rPr>
          <w:rFonts w:ascii="Palatino Linotype" w:eastAsia="Calibri" w:hAnsi="Palatino Linotype" w:cs="Tahoma"/>
          <w:b/>
          <w:bCs/>
          <w:szCs w:val="22"/>
          <w:lang w:eastAsia="en-US"/>
        </w:rPr>
      </w:pPr>
      <w:r w:rsidRPr="00BF5BBB">
        <w:rPr>
          <w:rFonts w:ascii="Palatino Linotype" w:eastAsia="Calibri" w:hAnsi="Palatino Linotype" w:cs="Tahoma"/>
          <w:b/>
          <w:bCs/>
          <w:szCs w:val="22"/>
          <w:lang w:eastAsia="en-US"/>
        </w:rPr>
        <w:t xml:space="preserve">(Artículo </w:t>
      </w:r>
      <w:r w:rsidR="00F5208D">
        <w:rPr>
          <w:rFonts w:ascii="Palatino Linotype" w:eastAsia="Calibri" w:hAnsi="Palatino Linotype" w:cs="Tahoma"/>
          <w:b/>
          <w:bCs/>
          <w:szCs w:val="22"/>
          <w:lang w:eastAsia="en-US"/>
        </w:rPr>
        <w:t>366</w:t>
      </w:r>
      <w:r w:rsidRPr="00BF5BBB">
        <w:rPr>
          <w:rFonts w:ascii="Palatino Linotype" w:eastAsia="Calibri" w:hAnsi="Palatino Linotype" w:cs="Tahoma"/>
          <w:b/>
          <w:bCs/>
          <w:szCs w:val="22"/>
          <w:lang w:eastAsia="en-US"/>
        </w:rPr>
        <w:t>)</w:t>
      </w:r>
      <w:r w:rsidR="00AA6EB7">
        <w:rPr>
          <w:rFonts w:ascii="Palatino Linotype" w:eastAsia="Calibri" w:hAnsi="Palatino Linotype" w:cs="Tahoma"/>
          <w:b/>
          <w:bCs/>
          <w:szCs w:val="22"/>
          <w:lang w:eastAsia="en-US"/>
        </w:rPr>
        <w:t>:</w:t>
      </w:r>
      <w:r w:rsidR="00F5208D">
        <w:rPr>
          <w:rFonts w:ascii="Palatino Linotype" w:eastAsia="Calibri" w:hAnsi="Palatino Linotype" w:cs="Tahoma"/>
          <w:b/>
          <w:bCs/>
          <w:szCs w:val="22"/>
          <w:lang w:eastAsia="en-US"/>
        </w:rPr>
        <w:t xml:space="preserve"> </w:t>
      </w:r>
      <w:r w:rsidR="00F5208D">
        <w:rPr>
          <w:rFonts w:ascii="Palatino Linotype" w:eastAsia="Calibri" w:hAnsi="Palatino Linotype" w:cs="Tahoma"/>
          <w:bCs/>
          <w:szCs w:val="22"/>
          <w:lang w:eastAsia="en-US"/>
        </w:rPr>
        <w:t>El registro podrá negarse porque el sindicado no proponga las finalidades previstas en la Ley, no se constituya con el número mínimo de miembros o bien, omitan exhibir los documentos previamente señalados.</w:t>
      </w:r>
      <w:r w:rsidR="00BF64E1">
        <w:rPr>
          <w:rFonts w:ascii="Palatino Linotype" w:eastAsia="Calibri" w:hAnsi="Palatino Linotype" w:cs="Tahoma"/>
          <w:bCs/>
          <w:szCs w:val="22"/>
          <w:lang w:eastAsia="en-US"/>
        </w:rPr>
        <w:t xml:space="preserve"> Satisfechos dichos requisitos, las autoridades no podrán negar el registro.</w:t>
      </w:r>
    </w:p>
    <w:p w:rsidR="00BF64E1" w:rsidRPr="009C01C2" w:rsidRDefault="00BF64E1" w:rsidP="00BF64E1">
      <w:pPr>
        <w:pStyle w:val="Prrafodelista"/>
        <w:spacing w:line="360" w:lineRule="auto"/>
        <w:jc w:val="both"/>
        <w:rPr>
          <w:rFonts w:ascii="Palatino Linotype" w:eastAsia="Calibri" w:hAnsi="Palatino Linotype" w:cs="Tahoma"/>
          <w:b/>
          <w:bCs/>
          <w:szCs w:val="22"/>
          <w:lang w:eastAsia="en-US"/>
        </w:rPr>
      </w:pPr>
    </w:p>
    <w:p w:rsidR="009C01C2" w:rsidRDefault="009C01C2" w:rsidP="00AA5695">
      <w:pPr>
        <w:pStyle w:val="Prrafodelista"/>
        <w:numPr>
          <w:ilvl w:val="0"/>
          <w:numId w:val="10"/>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(Artículo 369):</w:t>
      </w:r>
      <w:r>
        <w:rPr>
          <w:rFonts w:ascii="Palatino Linotype" w:eastAsia="Calibri" w:hAnsi="Palatino Linotype" w:cs="Tahoma"/>
          <w:bCs/>
          <w:szCs w:val="22"/>
          <w:lang w:eastAsia="en-US"/>
        </w:rPr>
        <w:t xml:space="preserve"> El registro de un sindicato podrá cancelarse únicamente, por disolución del gremio o bien, por dejar de tener </w:t>
      </w:r>
      <w:r w:rsidR="005D1850">
        <w:rPr>
          <w:rFonts w:ascii="Palatino Linotype" w:eastAsia="Calibri" w:hAnsi="Palatino Linotype" w:cs="Tahoma"/>
          <w:bCs/>
          <w:szCs w:val="22"/>
          <w:lang w:eastAsia="en-US"/>
        </w:rPr>
        <w:t>los requisitos legales; dicho</w:t>
      </w:r>
      <w:r>
        <w:rPr>
          <w:rFonts w:ascii="Palatino Linotype" w:eastAsia="Calibri" w:hAnsi="Palatino Linotype" w:cs="Tahoma"/>
          <w:bCs/>
          <w:szCs w:val="22"/>
          <w:lang w:eastAsia="en-US"/>
        </w:rPr>
        <w:t xml:space="preserve"> procedimiento será resuelto por las Junta de Conciliación y Arbitraje.</w:t>
      </w:r>
    </w:p>
    <w:p w:rsidR="009C01C2" w:rsidRPr="00F5208D" w:rsidRDefault="009C01C2" w:rsidP="009C01C2">
      <w:pPr>
        <w:pStyle w:val="Prrafodelista"/>
        <w:spacing w:line="360" w:lineRule="auto"/>
        <w:jc w:val="both"/>
        <w:rPr>
          <w:rFonts w:ascii="Palatino Linotype" w:eastAsia="Calibri" w:hAnsi="Palatino Linotype" w:cs="Tahoma"/>
          <w:b/>
          <w:bCs/>
          <w:szCs w:val="22"/>
          <w:lang w:eastAsia="en-US"/>
        </w:rPr>
      </w:pPr>
    </w:p>
    <w:p w:rsidR="00F5208D" w:rsidRPr="00BF5BBB" w:rsidRDefault="00F5208D" w:rsidP="00AA5695">
      <w:pPr>
        <w:pStyle w:val="Prrafodelista"/>
        <w:numPr>
          <w:ilvl w:val="0"/>
          <w:numId w:val="10"/>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(Artículo 377, fracción III)</w:t>
      </w:r>
      <w:r w:rsidR="00AA6EB7">
        <w:rPr>
          <w:rFonts w:ascii="Palatino Linotype" w:eastAsia="Calibri" w:hAnsi="Palatino Linotype" w:cs="Tahoma"/>
          <w:b/>
          <w:bCs/>
          <w:szCs w:val="22"/>
          <w:lang w:eastAsia="en-US"/>
        </w:rPr>
        <w:t xml:space="preserve">: </w:t>
      </w:r>
      <w:r w:rsidR="00AA6EB7">
        <w:rPr>
          <w:rFonts w:ascii="Palatino Linotype" w:eastAsia="Calibri" w:hAnsi="Palatino Linotype" w:cs="Tahoma"/>
          <w:bCs/>
          <w:szCs w:val="22"/>
          <w:lang w:eastAsia="en-US"/>
        </w:rPr>
        <w:t>Son obligaciones de los sindicatos, entre otras cosas, informar a la autoridad, cada tres meses, por lo menos, de las altas y bajas de sus miembros.</w:t>
      </w:r>
    </w:p>
    <w:p w:rsidR="00DC4185" w:rsidRDefault="00DC4185" w:rsidP="008B283C">
      <w:pPr>
        <w:spacing w:line="360" w:lineRule="auto"/>
        <w:jc w:val="both"/>
        <w:rPr>
          <w:rFonts w:ascii="Palatino Linotype" w:eastAsia="Calibri" w:hAnsi="Palatino Linotype" w:cs="Tahoma"/>
          <w:bCs/>
          <w:sz w:val="22"/>
          <w:szCs w:val="22"/>
          <w:lang w:eastAsia="en-US"/>
        </w:rPr>
      </w:pPr>
    </w:p>
    <w:p w:rsidR="007F538D" w:rsidRDefault="007F538D"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se localizó el Manual de Procedimientos de la Junta Loca</w:t>
      </w:r>
      <w:r w:rsidR="00E0344E">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 de </w:t>
      </w:r>
      <w:r w:rsidR="00E0344E">
        <w:rPr>
          <w:rFonts w:ascii="Palatino Linotype" w:eastAsia="Calibri" w:hAnsi="Palatino Linotype" w:cs="Tahoma"/>
          <w:bCs/>
          <w:sz w:val="22"/>
          <w:szCs w:val="22"/>
          <w:lang w:eastAsia="en-US"/>
        </w:rPr>
        <w:t xml:space="preserve">Conciliación y Arbitraje </w:t>
      </w:r>
      <w:r w:rsidR="00E46DC9">
        <w:rPr>
          <w:rFonts w:ascii="Palatino Linotype" w:eastAsia="Calibri" w:hAnsi="Palatino Linotype" w:cs="Tahoma"/>
          <w:bCs/>
          <w:sz w:val="22"/>
          <w:szCs w:val="22"/>
          <w:lang w:eastAsia="en-US"/>
        </w:rPr>
        <w:t xml:space="preserve">(consultado el veintidós de mayo de dos mil diecinueve, a las doce horas, en la liga electrónica </w:t>
      </w:r>
      <w:hyperlink r:id="rId10" w:history="1">
        <w:r w:rsidR="00E46DC9" w:rsidRPr="004028BB">
          <w:rPr>
            <w:rStyle w:val="Hipervnculo"/>
            <w:rFonts w:ascii="Palatino Linotype" w:eastAsia="Calibri" w:hAnsi="Palatino Linotype" w:cs="Tahoma"/>
            <w:bCs/>
            <w:sz w:val="22"/>
            <w:szCs w:val="22"/>
            <w:lang w:eastAsia="en-US"/>
          </w:rPr>
          <w:t>https://www.ipomex.org.mx/ipo3/lgt/indice/JUNTATEXCOCO/art_92_i/0/0/8.web</w:t>
        </w:r>
      </w:hyperlink>
      <w:r w:rsidR="00E46DC9">
        <w:rPr>
          <w:rFonts w:ascii="Palatino Linotype" w:eastAsia="Calibri" w:hAnsi="Palatino Linotype" w:cs="Tahoma"/>
          <w:bCs/>
          <w:sz w:val="22"/>
          <w:szCs w:val="22"/>
          <w:lang w:eastAsia="en-US"/>
        </w:rPr>
        <w:t xml:space="preserve">), del cual </w:t>
      </w:r>
      <w:r w:rsidR="00E46DC9">
        <w:rPr>
          <w:rFonts w:ascii="Palatino Linotype" w:eastAsia="Calibri" w:hAnsi="Palatino Linotype" w:cs="Tahoma"/>
          <w:bCs/>
          <w:sz w:val="22"/>
          <w:szCs w:val="22"/>
          <w:lang w:eastAsia="en-US"/>
        </w:rPr>
        <w:lastRenderedPageBreak/>
        <w:t>se desprende el Procedimiento de Resolución a las Solicitudes de Registro y Actualización Sindical</w:t>
      </w:r>
      <w:r w:rsidR="00F95127">
        <w:rPr>
          <w:rFonts w:ascii="Palatino Linotype" w:eastAsia="Calibri" w:hAnsi="Palatino Linotype" w:cs="Tahoma"/>
          <w:bCs/>
          <w:sz w:val="22"/>
          <w:szCs w:val="22"/>
          <w:lang w:eastAsia="en-US"/>
        </w:rPr>
        <w:t>, que se desarrolla de la siguiente manera:</w:t>
      </w:r>
    </w:p>
    <w:p w:rsidR="00F95127" w:rsidRDefault="00F95127" w:rsidP="008B283C">
      <w:pPr>
        <w:spacing w:line="360" w:lineRule="auto"/>
        <w:jc w:val="both"/>
        <w:rPr>
          <w:rFonts w:ascii="Palatino Linotype" w:eastAsia="Calibri" w:hAnsi="Palatino Linotype" w:cs="Tahoma"/>
          <w:bCs/>
          <w:sz w:val="22"/>
          <w:szCs w:val="22"/>
          <w:lang w:eastAsia="en-US"/>
        </w:rPr>
      </w:pPr>
    </w:p>
    <w:p w:rsidR="00F95127" w:rsidRDefault="00F95127" w:rsidP="00F95127">
      <w:pPr>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662E5766" wp14:editId="7B9D916C">
            <wp:extent cx="4924425" cy="2362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 b="58668"/>
                    <a:stretch/>
                  </pic:blipFill>
                  <pic:spPr bwMode="auto">
                    <a:xfrm>
                      <a:off x="0" y="0"/>
                      <a:ext cx="4924425" cy="2362200"/>
                    </a:xfrm>
                    <a:prstGeom prst="rect">
                      <a:avLst/>
                    </a:prstGeom>
                    <a:ln>
                      <a:noFill/>
                    </a:ln>
                    <a:extLst>
                      <a:ext uri="{53640926-AAD7-44D8-BBD7-CCE9431645EC}">
                        <a14:shadowObscured xmlns:a14="http://schemas.microsoft.com/office/drawing/2010/main"/>
                      </a:ext>
                    </a:extLst>
                  </pic:spPr>
                </pic:pic>
              </a:graphicData>
            </a:graphic>
          </wp:inline>
        </w:drawing>
      </w:r>
    </w:p>
    <w:p w:rsidR="00F95127" w:rsidRDefault="00F95127" w:rsidP="00F95127">
      <w:pPr>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52781F1D" wp14:editId="654E7DEA">
            <wp:extent cx="4924425" cy="33528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1334" b="1"/>
                    <a:stretch/>
                  </pic:blipFill>
                  <pic:spPr bwMode="auto">
                    <a:xfrm>
                      <a:off x="0" y="0"/>
                      <a:ext cx="4924425" cy="3352800"/>
                    </a:xfrm>
                    <a:prstGeom prst="rect">
                      <a:avLst/>
                    </a:prstGeom>
                    <a:ln>
                      <a:noFill/>
                    </a:ln>
                    <a:extLst>
                      <a:ext uri="{53640926-AAD7-44D8-BBD7-CCE9431645EC}">
                        <a14:shadowObscured xmlns:a14="http://schemas.microsoft.com/office/drawing/2010/main"/>
                      </a:ext>
                    </a:extLst>
                  </pic:spPr>
                </pic:pic>
              </a:graphicData>
            </a:graphic>
          </wp:inline>
        </w:drawing>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Default="0083363B"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Como se logra observar, el proceso localizado en el Manual previamente referido, corresponde al Registro Sindical o de cambio de directiva del gremio, mismos que inician con la solicitud presentada en la Oficialía de Partes y concluye con la Resoluci</w:t>
      </w:r>
      <w:r w:rsidR="00921F29">
        <w:rPr>
          <w:rFonts w:ascii="Palatino Linotype" w:eastAsia="Calibri" w:hAnsi="Palatino Linotype" w:cs="Tahoma"/>
          <w:bCs/>
          <w:sz w:val="22"/>
          <w:szCs w:val="22"/>
          <w:lang w:eastAsia="en-US"/>
        </w:rPr>
        <w:t>ón del Registro Sindical o bien, con la toma de nota, con la cual se reconoce al Comité Ejecutivo o bien, su modificación.</w:t>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Default="005D1850"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este Instituto puede colegir que existen los siguientes procesos deliberativos, en materia sindical.</w:t>
      </w:r>
    </w:p>
    <w:p w:rsidR="005D1850" w:rsidRDefault="005D1850" w:rsidP="008B283C">
      <w:pPr>
        <w:spacing w:line="360" w:lineRule="auto"/>
        <w:jc w:val="both"/>
        <w:rPr>
          <w:rFonts w:ascii="Palatino Linotype" w:eastAsia="Calibri" w:hAnsi="Palatino Linotype" w:cs="Tahoma"/>
          <w:bCs/>
          <w:sz w:val="22"/>
          <w:szCs w:val="22"/>
          <w:lang w:eastAsia="en-US"/>
        </w:rPr>
      </w:pPr>
    </w:p>
    <w:p w:rsidR="005D1850" w:rsidRDefault="002B025D" w:rsidP="00AA5695">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de un Gremio, y</w:t>
      </w:r>
    </w:p>
    <w:p w:rsidR="005D1850" w:rsidRPr="005D1850" w:rsidRDefault="002B025D" w:rsidP="00AA5695">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 cancelación del mismo.</w:t>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Default="002B025D"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w:t>
      </w:r>
      <w:r w:rsidR="007975AC">
        <w:rPr>
          <w:rFonts w:ascii="Palatino Linotype" w:eastAsia="Calibri" w:hAnsi="Palatino Linotype" w:cs="Tahoma"/>
          <w:bCs/>
          <w:sz w:val="22"/>
          <w:szCs w:val="22"/>
          <w:lang w:eastAsia="en-US"/>
        </w:rPr>
        <w:t xml:space="preserve">e tales circunstancias, si bien el Sujeto Obligado precisó que el proceso deliberativo iniciaba con la solicitud de registro sindical y terminaba con la cancelación del mismo, lo cierto es, que conforme a la Ley Federal del Trabajo y el </w:t>
      </w:r>
      <w:r w:rsidR="007975AC" w:rsidRPr="007975AC">
        <w:rPr>
          <w:rFonts w:ascii="Palatino Linotype" w:eastAsia="Calibri" w:hAnsi="Palatino Linotype" w:cs="Tahoma"/>
          <w:bCs/>
          <w:sz w:val="22"/>
          <w:szCs w:val="22"/>
          <w:lang w:eastAsia="en-US"/>
        </w:rPr>
        <w:t>Manual de Procedimientos de la Junta Local de Conciliación y Arbitraje</w:t>
      </w:r>
      <w:r w:rsidR="007975AC">
        <w:rPr>
          <w:rFonts w:ascii="Palatino Linotype" w:eastAsia="Calibri" w:hAnsi="Palatino Linotype" w:cs="Tahoma"/>
          <w:bCs/>
          <w:sz w:val="22"/>
          <w:szCs w:val="22"/>
          <w:lang w:eastAsia="en-US"/>
        </w:rPr>
        <w:t>, son procesos distintos</w:t>
      </w:r>
      <w:r w:rsidR="00F2525A">
        <w:rPr>
          <w:rFonts w:ascii="Palatino Linotype" w:eastAsia="Calibri" w:hAnsi="Palatino Linotype" w:cs="Tahoma"/>
          <w:bCs/>
          <w:sz w:val="22"/>
          <w:szCs w:val="22"/>
          <w:lang w:eastAsia="en-US"/>
        </w:rPr>
        <w:t xml:space="preserve">, pues el registro inicia con la solicitud presentada por el gremio, ante la Oficialía de Partes del Sujeto Obligado y concluye con la resolución donde se concede o no dicho registro; mientras que el de cancelación, inicia cuando </w:t>
      </w:r>
      <w:r w:rsidR="008B5391">
        <w:rPr>
          <w:rFonts w:ascii="Palatino Linotype" w:eastAsia="Calibri" w:hAnsi="Palatino Linotype" w:cs="Tahoma"/>
          <w:bCs/>
          <w:sz w:val="22"/>
          <w:szCs w:val="22"/>
          <w:lang w:eastAsia="en-US"/>
        </w:rPr>
        <w:t>se cumple uno de los supuestos establecidos en el artículo 369 de la Ley Federal del Trabajo y concluye con, la determinación del Sujeto Obligado</w:t>
      </w:r>
      <w:r w:rsidR="00BB0464">
        <w:rPr>
          <w:rFonts w:ascii="Palatino Linotype" w:eastAsia="Calibri" w:hAnsi="Palatino Linotype" w:cs="Tahoma"/>
          <w:bCs/>
          <w:sz w:val="22"/>
          <w:szCs w:val="22"/>
          <w:lang w:eastAsia="en-US"/>
        </w:rPr>
        <w:t xml:space="preserve"> respecto a la procedencia o no de la remoción del registro sindical.</w:t>
      </w:r>
    </w:p>
    <w:p w:rsidR="00BB0464" w:rsidRDefault="00BB0464" w:rsidP="008B283C">
      <w:pPr>
        <w:spacing w:line="360" w:lineRule="auto"/>
        <w:jc w:val="both"/>
        <w:rPr>
          <w:rFonts w:ascii="Palatino Linotype" w:eastAsia="Calibri" w:hAnsi="Palatino Linotype" w:cs="Tahoma"/>
          <w:bCs/>
          <w:sz w:val="22"/>
          <w:szCs w:val="22"/>
          <w:lang w:eastAsia="en-US"/>
        </w:rPr>
      </w:pPr>
    </w:p>
    <w:p w:rsidR="00DC4185" w:rsidRDefault="00BB0464"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como precisó el Sujeto Obligado</w:t>
      </w:r>
      <w:r w:rsidR="004957AC">
        <w:rPr>
          <w:rFonts w:ascii="Palatino Linotype" w:eastAsia="Calibri" w:hAnsi="Palatino Linotype" w:cs="Tahoma"/>
          <w:bCs/>
          <w:sz w:val="22"/>
          <w:szCs w:val="22"/>
          <w:lang w:eastAsia="en-US"/>
        </w:rPr>
        <w:t xml:space="preserve"> durante el desahogo del requerimiento de información adicional</w:t>
      </w:r>
      <w:r>
        <w:rPr>
          <w:rFonts w:ascii="Palatino Linotype" w:eastAsia="Calibri" w:hAnsi="Palatino Linotype" w:cs="Tahoma"/>
          <w:bCs/>
          <w:sz w:val="22"/>
          <w:szCs w:val="22"/>
          <w:lang w:eastAsia="en-US"/>
        </w:rPr>
        <w:t>, el Acuerdo solicitado por el Particular, tiene relación, con la actualización de altas y bajas de miembros sindicales</w:t>
      </w:r>
      <w:r w:rsidR="004957AC">
        <w:rPr>
          <w:rFonts w:ascii="Palatino Linotype" w:eastAsia="Calibri" w:hAnsi="Palatino Linotype" w:cs="Tahoma"/>
          <w:bCs/>
          <w:sz w:val="22"/>
          <w:szCs w:val="22"/>
          <w:lang w:eastAsia="en-US"/>
        </w:rPr>
        <w:t>; por lo que, resulta necesario citar el artículo 377 de la Ley Federal del Trabajo:</w:t>
      </w:r>
    </w:p>
    <w:p w:rsidR="004957AC" w:rsidRDefault="004957AC" w:rsidP="008B283C">
      <w:pPr>
        <w:spacing w:line="360" w:lineRule="auto"/>
        <w:jc w:val="both"/>
        <w:rPr>
          <w:rFonts w:ascii="Palatino Linotype" w:eastAsia="Calibri" w:hAnsi="Palatino Linotype" w:cs="Tahoma"/>
          <w:bCs/>
          <w:sz w:val="22"/>
          <w:szCs w:val="22"/>
          <w:lang w:eastAsia="en-US"/>
        </w:rPr>
      </w:pPr>
    </w:p>
    <w:p w:rsidR="004957AC" w:rsidRPr="004957AC" w:rsidRDefault="004957AC" w:rsidP="004957AC">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lastRenderedPageBreak/>
        <w:t>“</w:t>
      </w:r>
      <w:r w:rsidRPr="004957AC">
        <w:rPr>
          <w:rFonts w:ascii="Palatino Linotype" w:eastAsia="Calibri" w:hAnsi="Palatino Linotype" w:cs="Tahoma"/>
          <w:b/>
          <w:bCs/>
          <w:i/>
          <w:lang w:eastAsia="en-US"/>
        </w:rPr>
        <w:t>Artículo 377.-</w:t>
      </w:r>
      <w:r w:rsidRPr="004957AC">
        <w:rPr>
          <w:rFonts w:ascii="Palatino Linotype" w:eastAsia="Calibri" w:hAnsi="Palatino Linotype" w:cs="Tahoma"/>
          <w:bCs/>
          <w:i/>
          <w:lang w:eastAsia="en-US"/>
        </w:rPr>
        <w:t xml:space="preserve"> Son obligaciones de los sindicatos:</w:t>
      </w:r>
    </w:p>
    <w:p w:rsidR="004957AC" w:rsidRPr="004957AC" w:rsidRDefault="004957AC" w:rsidP="004957AC">
      <w:pPr>
        <w:spacing w:line="360" w:lineRule="auto"/>
        <w:jc w:val="both"/>
        <w:rPr>
          <w:rFonts w:ascii="Palatino Linotype" w:eastAsia="Calibri" w:hAnsi="Palatino Linotype" w:cs="Tahoma"/>
          <w:bCs/>
          <w:i/>
          <w:lang w:eastAsia="en-US"/>
        </w:rPr>
      </w:pPr>
    </w:p>
    <w:p w:rsidR="004957AC" w:rsidRPr="004957AC" w:rsidRDefault="004957AC" w:rsidP="004957AC">
      <w:pPr>
        <w:spacing w:line="360" w:lineRule="auto"/>
        <w:ind w:left="567" w:right="567"/>
        <w:jc w:val="both"/>
        <w:rPr>
          <w:rFonts w:ascii="Palatino Linotype" w:eastAsia="Calibri" w:hAnsi="Palatino Linotype" w:cs="Tahoma"/>
          <w:bCs/>
          <w:i/>
          <w:lang w:eastAsia="en-US"/>
        </w:rPr>
      </w:pPr>
      <w:r w:rsidRPr="004957AC">
        <w:rPr>
          <w:rFonts w:ascii="Palatino Linotype" w:eastAsia="Calibri" w:hAnsi="Palatino Linotype" w:cs="Tahoma"/>
          <w:bCs/>
          <w:i/>
          <w:lang w:eastAsia="en-US"/>
        </w:rPr>
        <w:t>I. Proporcionar los informes que les soliciten las autoridades del trabajo, siempre que se refieran exclusivamente a su actuación como sindicatos;</w:t>
      </w:r>
    </w:p>
    <w:p w:rsidR="004957AC" w:rsidRPr="004957AC" w:rsidRDefault="004957AC" w:rsidP="004957AC">
      <w:pPr>
        <w:spacing w:line="360" w:lineRule="auto"/>
        <w:ind w:left="567" w:right="567"/>
        <w:jc w:val="both"/>
        <w:rPr>
          <w:rFonts w:ascii="Palatino Linotype" w:eastAsia="Calibri" w:hAnsi="Palatino Linotype" w:cs="Tahoma"/>
          <w:bCs/>
          <w:i/>
          <w:lang w:eastAsia="en-US"/>
        </w:rPr>
      </w:pPr>
      <w:r w:rsidRPr="004957AC">
        <w:rPr>
          <w:rFonts w:ascii="Palatino Linotype" w:eastAsia="Calibri" w:hAnsi="Palatino Linotype" w:cs="Tahoma"/>
          <w:bCs/>
          <w:i/>
          <w:lang w:eastAsia="en-US"/>
        </w:rPr>
        <w:t>II. Comunicar a la autoridad ante la que estén registrados, dentro de un término de diez días, los cambios de su directiva y las modificaciones de los estatutos, acompañando por duplicado copia autorizada de las actas respectivas; y</w:t>
      </w:r>
    </w:p>
    <w:p w:rsidR="004957AC" w:rsidRPr="008F3523" w:rsidRDefault="004957AC" w:rsidP="004957AC">
      <w:pPr>
        <w:spacing w:line="360" w:lineRule="auto"/>
        <w:ind w:left="567" w:right="567"/>
        <w:jc w:val="both"/>
        <w:rPr>
          <w:rFonts w:ascii="Palatino Linotype" w:eastAsia="Calibri" w:hAnsi="Palatino Linotype" w:cs="Tahoma"/>
          <w:b/>
          <w:bCs/>
          <w:i/>
          <w:lang w:eastAsia="en-US"/>
        </w:rPr>
      </w:pPr>
      <w:r w:rsidRPr="008F3523">
        <w:rPr>
          <w:rFonts w:ascii="Palatino Linotype" w:eastAsia="Calibri" w:hAnsi="Palatino Linotype" w:cs="Tahoma"/>
          <w:b/>
          <w:bCs/>
          <w:i/>
          <w:lang w:eastAsia="en-US"/>
        </w:rPr>
        <w:t>III. Informar a la misma autoridad cada tres meses, por lo menos, de las altas y bajas de sus miembros.”</w:t>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Default="008F3523"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el </w:t>
      </w:r>
      <w:r w:rsidRPr="008F3523">
        <w:rPr>
          <w:rFonts w:ascii="Palatino Linotype" w:eastAsia="Calibri" w:hAnsi="Palatino Linotype" w:cs="Tahoma"/>
          <w:bCs/>
          <w:sz w:val="22"/>
          <w:szCs w:val="22"/>
          <w:lang w:eastAsia="en-US"/>
        </w:rPr>
        <w:t>Manual de Procedimientos de la Junta Local de Conciliación y Arbitraje</w:t>
      </w:r>
      <w:r>
        <w:rPr>
          <w:rFonts w:ascii="Palatino Linotype" w:eastAsia="Calibri" w:hAnsi="Palatino Linotype" w:cs="Tahoma"/>
          <w:bCs/>
          <w:sz w:val="22"/>
          <w:szCs w:val="22"/>
          <w:lang w:eastAsia="en-US"/>
        </w:rPr>
        <w:t xml:space="preserve">, establece que la </w:t>
      </w:r>
      <w:r w:rsidRPr="00591559">
        <w:rPr>
          <w:rFonts w:ascii="Palatino Linotype" w:eastAsia="Calibri" w:hAnsi="Palatino Linotype" w:cs="Tahoma"/>
          <w:b/>
          <w:bCs/>
          <w:sz w:val="22"/>
          <w:szCs w:val="22"/>
          <w:lang w:eastAsia="en-US"/>
        </w:rPr>
        <w:t>actualización de patrón, es la toma de nota de las altas y bajas</w:t>
      </w:r>
      <w:r w:rsidR="00591559" w:rsidRPr="00591559">
        <w:rPr>
          <w:rFonts w:ascii="Palatino Linotype" w:eastAsia="Calibri" w:hAnsi="Palatino Linotype" w:cs="Tahoma"/>
          <w:b/>
          <w:bCs/>
          <w:sz w:val="22"/>
          <w:szCs w:val="22"/>
          <w:lang w:eastAsia="en-US"/>
        </w:rPr>
        <w:t xml:space="preserve"> de los agremiados de un sindicato.</w:t>
      </w:r>
    </w:p>
    <w:p w:rsidR="00DC4185" w:rsidRDefault="00DC4185" w:rsidP="008B283C">
      <w:pPr>
        <w:spacing w:line="360" w:lineRule="auto"/>
        <w:jc w:val="both"/>
        <w:rPr>
          <w:rFonts w:ascii="Palatino Linotype" w:eastAsia="Calibri" w:hAnsi="Palatino Linotype" w:cs="Tahoma"/>
          <w:bCs/>
          <w:sz w:val="22"/>
          <w:szCs w:val="22"/>
          <w:lang w:eastAsia="en-US"/>
        </w:rPr>
      </w:pPr>
    </w:p>
    <w:p w:rsidR="00591559" w:rsidRPr="00591559" w:rsidRDefault="00591559" w:rsidP="008B283C">
      <w:pPr>
        <w:spacing w:line="360" w:lineRule="auto"/>
        <w:jc w:val="both"/>
        <w:rPr>
          <w:rFonts w:ascii="Palatino Linotype" w:eastAsia="Calibri" w:hAnsi="Palatino Linotype" w:cs="Tahoma"/>
          <w:b/>
          <w:bCs/>
          <w:sz w:val="22"/>
          <w:szCs w:val="22"/>
          <w:lang w:eastAsia="en-US"/>
        </w:rPr>
      </w:pPr>
      <w:r w:rsidRPr="00591559">
        <w:rPr>
          <w:rFonts w:ascii="Palatino Linotype" w:eastAsia="Calibri" w:hAnsi="Palatino Linotype" w:cs="Tahoma"/>
          <w:b/>
          <w:bCs/>
          <w:sz w:val="22"/>
          <w:szCs w:val="22"/>
          <w:lang w:eastAsia="en-US"/>
        </w:rPr>
        <w:t>Conforme a lo anterior, se advierte que es obligación de los sindicatos informar respecto a las altas y bajas de agremiados, por lo que, con dicha actualización no existe una deliberación del Ente Recurrido, pues únicamente se da por enterado</w:t>
      </w:r>
      <w:r w:rsidR="00192662">
        <w:rPr>
          <w:rFonts w:ascii="Palatino Linotype" w:eastAsia="Calibri" w:hAnsi="Palatino Linotype" w:cs="Tahoma"/>
          <w:b/>
          <w:bCs/>
          <w:sz w:val="22"/>
          <w:szCs w:val="22"/>
          <w:lang w:eastAsia="en-US"/>
        </w:rPr>
        <w:t xml:space="preserve"> la Junta Local de Conciliación y Arbitraje Valle Cuautitlán-Texcoco </w:t>
      </w:r>
      <w:r w:rsidRPr="00591559">
        <w:rPr>
          <w:rFonts w:ascii="Palatino Linotype" w:eastAsia="Calibri" w:hAnsi="Palatino Linotype" w:cs="Tahoma"/>
          <w:b/>
          <w:bCs/>
          <w:sz w:val="22"/>
          <w:szCs w:val="22"/>
          <w:lang w:eastAsia="en-US"/>
        </w:rPr>
        <w:t xml:space="preserve"> de dichos cambios, a través de la </w:t>
      </w:r>
      <w:r w:rsidR="00F03C19">
        <w:rPr>
          <w:rFonts w:ascii="Palatino Linotype" w:eastAsia="Calibri" w:hAnsi="Palatino Linotype" w:cs="Tahoma"/>
          <w:b/>
          <w:bCs/>
          <w:sz w:val="22"/>
          <w:szCs w:val="22"/>
          <w:lang w:eastAsia="en-US"/>
        </w:rPr>
        <w:t>denominada</w:t>
      </w:r>
      <w:r w:rsidRPr="00591559">
        <w:rPr>
          <w:rFonts w:ascii="Palatino Linotype" w:eastAsia="Calibri" w:hAnsi="Palatino Linotype" w:cs="Tahoma"/>
          <w:b/>
          <w:bCs/>
          <w:sz w:val="22"/>
          <w:szCs w:val="22"/>
          <w:lang w:eastAsia="en-US"/>
        </w:rPr>
        <w:t xml:space="preserve"> toma de nota.</w:t>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Pr="00762DAC" w:rsidRDefault="006609B8" w:rsidP="008B2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Atendiendo a lo anterior</w:t>
      </w:r>
      <w:r w:rsidRPr="00FA10E8">
        <w:rPr>
          <w:rFonts w:ascii="Palatino Linotype" w:eastAsia="Calibri" w:hAnsi="Palatino Linotype" w:cs="Tahoma"/>
          <w:bCs/>
          <w:sz w:val="22"/>
          <w:szCs w:val="22"/>
          <w:lang w:eastAsia="en-US"/>
        </w:rPr>
        <w:t xml:space="preserve">, se colige que no existe un procedimiento deliberativo en trámite, pues como se precisó en párrafos previos, la actualización de las altas y bajas de miembros del gremio, no implica </w:t>
      </w:r>
      <w:r w:rsidR="00762DAC" w:rsidRPr="00FA10E8">
        <w:rPr>
          <w:rFonts w:ascii="Palatino Linotype" w:eastAsia="Calibri" w:hAnsi="Palatino Linotype" w:cs="Tahoma"/>
          <w:bCs/>
          <w:sz w:val="22"/>
          <w:szCs w:val="22"/>
          <w:lang w:eastAsia="en-US"/>
        </w:rPr>
        <w:t>que el Sujeto Obligado realice una deliberación al respecto; aunado, a que tampoco forma parte del proceso de registro o cancelación sindical</w:t>
      </w:r>
      <w:r w:rsidR="00762DAC">
        <w:rPr>
          <w:rFonts w:ascii="Palatino Linotype" w:eastAsia="Calibri" w:hAnsi="Palatino Linotype" w:cs="Tahoma"/>
          <w:b/>
          <w:bCs/>
          <w:sz w:val="22"/>
          <w:szCs w:val="22"/>
          <w:lang w:eastAsia="en-US"/>
        </w:rPr>
        <w:t xml:space="preserve">; </w:t>
      </w:r>
      <w:r w:rsidR="00762DAC">
        <w:rPr>
          <w:rFonts w:ascii="Palatino Linotype" w:eastAsia="Calibri" w:hAnsi="Palatino Linotype" w:cs="Tahoma"/>
          <w:bCs/>
          <w:sz w:val="22"/>
          <w:szCs w:val="22"/>
          <w:lang w:eastAsia="en-US"/>
        </w:rPr>
        <w:t xml:space="preserve">por lo que </w:t>
      </w:r>
      <w:r w:rsidR="00762DAC">
        <w:rPr>
          <w:rFonts w:ascii="Palatino Linotype" w:eastAsia="Calibri" w:hAnsi="Palatino Linotype" w:cs="Tahoma"/>
          <w:bCs/>
          <w:sz w:val="22"/>
          <w:szCs w:val="22"/>
          <w:u w:val="single"/>
          <w:lang w:eastAsia="en-US"/>
        </w:rPr>
        <w:t>no se acredita el primer elemento para actualizar la reserva en análisis.</w:t>
      </w:r>
      <w:r w:rsidR="00762DAC">
        <w:rPr>
          <w:rFonts w:ascii="Palatino Linotype" w:eastAsia="Calibri" w:hAnsi="Palatino Linotype" w:cs="Tahoma"/>
          <w:b/>
          <w:bCs/>
          <w:sz w:val="22"/>
          <w:szCs w:val="22"/>
          <w:lang w:eastAsia="en-US"/>
        </w:rPr>
        <w:t xml:space="preserve"> </w:t>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Default="00824867" w:rsidP="008B283C">
      <w:pPr>
        <w:spacing w:line="360" w:lineRule="auto"/>
        <w:jc w:val="both"/>
        <w:rPr>
          <w:rFonts w:ascii="Palatino Linotype" w:eastAsia="Calibri" w:hAnsi="Palatino Linotype" w:cs="Tahoma"/>
          <w:bCs/>
          <w:sz w:val="22"/>
          <w:szCs w:val="22"/>
          <w:lang w:eastAsia="en-US"/>
        </w:rPr>
      </w:pPr>
      <w:r w:rsidRPr="00FA10E8">
        <w:rPr>
          <w:rFonts w:ascii="Palatino Linotype" w:eastAsia="Calibri" w:hAnsi="Palatino Linotype" w:cs="Tahoma"/>
          <w:b/>
          <w:bCs/>
          <w:sz w:val="22"/>
          <w:szCs w:val="22"/>
          <w:lang w:eastAsia="en-US"/>
        </w:rPr>
        <w:lastRenderedPageBreak/>
        <w:t>Lo anterior, toma relevancia pues la no actualización de uno de los elementos, trae como consecuencia la improcedencia de la reserva, en términos de la fracción VII, del artículo 140 de la Ley de Transparencia y Acceso a la Información Pública del Estado de México y Municipios</w:t>
      </w:r>
      <w:r>
        <w:rPr>
          <w:rFonts w:ascii="Palatino Linotype" w:eastAsia="Calibri" w:hAnsi="Palatino Linotype" w:cs="Tahoma"/>
          <w:bCs/>
          <w:sz w:val="22"/>
          <w:szCs w:val="22"/>
          <w:lang w:eastAsia="en-US"/>
        </w:rPr>
        <w:t xml:space="preserve">; dicha situación es aplicable pues al no existir un procedimiento deliberativo </w:t>
      </w:r>
      <w:r w:rsidR="00FA10E8">
        <w:rPr>
          <w:rFonts w:ascii="Palatino Linotype" w:eastAsia="Calibri" w:hAnsi="Palatino Linotype" w:cs="Tahoma"/>
          <w:bCs/>
          <w:sz w:val="22"/>
          <w:szCs w:val="22"/>
          <w:lang w:eastAsia="en-US"/>
        </w:rPr>
        <w:t xml:space="preserve">en trámite no se pueden analizar el segundo, tercero y cuarto requisito para actualizar la clasificación, consistente en que </w:t>
      </w:r>
      <w:r w:rsidR="00FA10E8" w:rsidRPr="00FA10E8">
        <w:rPr>
          <w:rFonts w:ascii="Palatino Linotype" w:eastAsia="Calibri" w:hAnsi="Palatino Linotype" w:cs="Tahoma"/>
          <w:bCs/>
          <w:sz w:val="22"/>
          <w:szCs w:val="22"/>
          <w:lang w:eastAsia="en-US"/>
        </w:rPr>
        <w:t xml:space="preserve">la información requerida </w:t>
      </w:r>
      <w:r w:rsidR="00FA10E8">
        <w:rPr>
          <w:rFonts w:ascii="Palatino Linotype" w:eastAsia="Calibri" w:hAnsi="Palatino Linotype" w:cs="Tahoma"/>
          <w:bCs/>
          <w:sz w:val="22"/>
          <w:szCs w:val="22"/>
          <w:lang w:eastAsia="en-US"/>
        </w:rPr>
        <w:t>consista</w:t>
      </w:r>
      <w:r w:rsidR="00FA10E8" w:rsidRPr="00FA10E8">
        <w:rPr>
          <w:rFonts w:ascii="Palatino Linotype" w:eastAsia="Calibri" w:hAnsi="Palatino Linotype" w:cs="Tahoma"/>
          <w:bCs/>
          <w:sz w:val="22"/>
          <w:szCs w:val="22"/>
          <w:lang w:eastAsia="en-US"/>
        </w:rPr>
        <w:t xml:space="preserve"> en opiniones, recomendaciones o puntos de vista de los servidores públicos que participan en el proceso deliberativo, así como, que la información esté relacionada de manera directa con el mismo y su difusión pueda interrumpir, menoscabar o inhibir el diseño, negociación, determinación o implementación de los asuntos sometidos a deliberación.</w:t>
      </w:r>
    </w:p>
    <w:p w:rsidR="00DC4185" w:rsidRDefault="00DC4185" w:rsidP="008B283C">
      <w:pPr>
        <w:spacing w:line="360" w:lineRule="auto"/>
        <w:jc w:val="both"/>
        <w:rPr>
          <w:rFonts w:ascii="Palatino Linotype" w:eastAsia="Calibri" w:hAnsi="Palatino Linotype" w:cs="Tahoma"/>
          <w:bCs/>
          <w:sz w:val="22"/>
          <w:szCs w:val="22"/>
          <w:lang w:eastAsia="en-US"/>
        </w:rPr>
      </w:pPr>
    </w:p>
    <w:p w:rsidR="00DC4185" w:rsidRDefault="00A708E4" w:rsidP="005204E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se robustece la improcedencia de la reserva en comento con el hecho, que si bien el Sujeto Obligado proporcionó el Acta del Comité de Transparencia donde se confirma la clasificación, lo cierto es que está indebidamente fundamentada y motivada, pues omitió realizar la prueba de daño, establecida en los artículos 129 y 141, de la Ley de Transparencia y Acceso a la Información Pública del Estado de México y Municipios</w:t>
      </w:r>
      <w:r w:rsidR="00EC4F2C">
        <w:rPr>
          <w:rFonts w:ascii="Palatino Linotype" w:eastAsia="Calibri" w:hAnsi="Palatino Linotype" w:cs="Tahoma"/>
          <w:bCs/>
          <w:sz w:val="22"/>
          <w:szCs w:val="22"/>
          <w:lang w:eastAsia="en-US"/>
        </w:rPr>
        <w:t xml:space="preserve">; en ese orden de ideas, este Instituto no advierte un riesgo real, demostrable e identificable que supere al interés público o bien, </w:t>
      </w:r>
      <w:r w:rsidR="009B75F1" w:rsidRPr="009B75F1">
        <w:rPr>
          <w:rFonts w:ascii="Palatino Linotype" w:eastAsia="Calibri" w:hAnsi="Palatino Linotype" w:cs="Tahoma"/>
          <w:bCs/>
          <w:sz w:val="22"/>
          <w:szCs w:val="22"/>
          <w:lang w:val="es-ES" w:eastAsia="en-US"/>
        </w:rPr>
        <w:t>entorpe</w:t>
      </w:r>
      <w:r w:rsidR="009B75F1">
        <w:rPr>
          <w:rFonts w:ascii="Palatino Linotype" w:eastAsia="Calibri" w:hAnsi="Palatino Linotype" w:cs="Tahoma"/>
          <w:bCs/>
          <w:sz w:val="22"/>
          <w:szCs w:val="22"/>
          <w:lang w:val="es-ES" w:eastAsia="en-US"/>
        </w:rPr>
        <w:t>zca o afecte</w:t>
      </w:r>
      <w:r w:rsidR="009B75F1" w:rsidRPr="009B75F1">
        <w:rPr>
          <w:rFonts w:ascii="Palatino Linotype" w:eastAsia="Calibri" w:hAnsi="Palatino Linotype" w:cs="Tahoma"/>
          <w:bCs/>
          <w:sz w:val="22"/>
          <w:szCs w:val="22"/>
          <w:lang w:val="es-ES" w:eastAsia="en-US"/>
        </w:rPr>
        <w:t xml:space="preserve"> el correct</w:t>
      </w:r>
      <w:r w:rsidR="009B75F1">
        <w:rPr>
          <w:rFonts w:ascii="Palatino Linotype" w:eastAsia="Calibri" w:hAnsi="Palatino Linotype" w:cs="Tahoma"/>
          <w:bCs/>
          <w:sz w:val="22"/>
          <w:szCs w:val="22"/>
          <w:lang w:val="es-ES" w:eastAsia="en-US"/>
        </w:rPr>
        <w:t xml:space="preserve">o desarrollo de la deliberación, toda vez que como se precisó </w:t>
      </w:r>
      <w:r w:rsidR="009B75F1" w:rsidRPr="009B75F1">
        <w:rPr>
          <w:rFonts w:ascii="Palatino Linotype" w:eastAsia="Calibri" w:hAnsi="Palatino Linotype" w:cs="Tahoma"/>
          <w:b/>
          <w:bCs/>
          <w:sz w:val="22"/>
          <w:szCs w:val="22"/>
          <w:lang w:val="es-ES" w:eastAsia="en-US"/>
        </w:rPr>
        <w:t>no existe un proceso deliberativo en trámite, en el presente caso</w:t>
      </w:r>
      <w:r w:rsidR="009B75F1">
        <w:rPr>
          <w:rFonts w:ascii="Palatino Linotype" w:eastAsia="Calibri" w:hAnsi="Palatino Linotype" w:cs="Tahoma"/>
          <w:bCs/>
          <w:sz w:val="22"/>
          <w:szCs w:val="22"/>
          <w:lang w:val="es-ES" w:eastAsia="en-US"/>
        </w:rPr>
        <w:t>.</w:t>
      </w:r>
    </w:p>
    <w:p w:rsidR="00DC4185" w:rsidRDefault="00DC4185" w:rsidP="005204E1">
      <w:pPr>
        <w:spacing w:line="360" w:lineRule="auto"/>
        <w:ind w:right="-93"/>
        <w:jc w:val="both"/>
        <w:rPr>
          <w:rFonts w:ascii="Palatino Linotype" w:eastAsia="Calibri" w:hAnsi="Palatino Linotype" w:cs="Tahoma"/>
          <w:bCs/>
          <w:sz w:val="22"/>
          <w:szCs w:val="22"/>
          <w:lang w:eastAsia="en-US"/>
        </w:rPr>
      </w:pPr>
    </w:p>
    <w:p w:rsidR="002E2418" w:rsidRDefault="009B75F1" w:rsidP="00DF1D59">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 xml:space="preserve">no se actualiza la causal de reserva establecida en el artículo 140, fracción </w:t>
      </w:r>
      <w:r>
        <w:rPr>
          <w:rFonts w:ascii="Palatino Linotype" w:eastAsia="Calibri" w:hAnsi="Palatino Linotype" w:cs="Tahoma"/>
          <w:b/>
          <w:bCs/>
          <w:sz w:val="22"/>
          <w:szCs w:val="22"/>
          <w:lang w:eastAsia="en-US"/>
        </w:rPr>
        <w:t>VI</w:t>
      </w:r>
      <w:r w:rsidRPr="003D5DCE">
        <w:rPr>
          <w:rFonts w:ascii="Palatino Linotype" w:eastAsia="Calibri" w:hAnsi="Palatino Linotype" w:cs="Tahoma"/>
          <w:b/>
          <w:bCs/>
          <w:sz w:val="22"/>
          <w:szCs w:val="22"/>
          <w:lang w:eastAsia="en-US"/>
        </w:rPr>
        <w:t>I, de la Ley de Transparencia y Acceso a la Información Pública de</w:t>
      </w:r>
      <w:r w:rsidR="00DF1D59">
        <w:rPr>
          <w:rFonts w:ascii="Palatino Linotype" w:eastAsia="Calibri" w:hAnsi="Palatino Linotype" w:cs="Tahoma"/>
          <w:b/>
          <w:bCs/>
          <w:sz w:val="22"/>
          <w:szCs w:val="22"/>
          <w:lang w:eastAsia="en-US"/>
        </w:rPr>
        <w:t xml:space="preserve">l Estado de México y Municipios; </w:t>
      </w:r>
      <w:r w:rsidR="00DF1D59">
        <w:rPr>
          <w:rFonts w:ascii="Palatino Linotype" w:eastAsia="Calibri" w:hAnsi="Palatino Linotype" w:cs="Tahoma"/>
          <w:bCs/>
          <w:sz w:val="22"/>
          <w:szCs w:val="22"/>
          <w:lang w:eastAsia="en-US"/>
        </w:rPr>
        <w:t>por lo que,</w:t>
      </w:r>
      <w:r w:rsidR="002E2418" w:rsidRPr="00AD50F9">
        <w:rPr>
          <w:rFonts w:ascii="Palatino Linotype" w:hAnsi="Palatino Linotype" w:cs="Tahoma"/>
          <w:sz w:val="22"/>
          <w:szCs w:val="22"/>
        </w:rPr>
        <w:t xml:space="preserve"> se considera que el agravio hecho valer por </w:t>
      </w:r>
      <w:r w:rsidR="00674B4F">
        <w:rPr>
          <w:rFonts w:ascii="Palatino Linotype" w:hAnsi="Palatino Linotype" w:cs="Tahoma"/>
          <w:sz w:val="22"/>
          <w:szCs w:val="22"/>
        </w:rPr>
        <w:t>el</w:t>
      </w:r>
      <w:r w:rsidR="002E2418" w:rsidRPr="00AD50F9">
        <w:rPr>
          <w:rFonts w:ascii="Palatino Linotype" w:hAnsi="Palatino Linotype" w:cs="Tahoma"/>
          <w:sz w:val="22"/>
          <w:szCs w:val="22"/>
        </w:rPr>
        <w:t xml:space="preserve"> Particular resulta </w:t>
      </w:r>
      <w:r w:rsidR="002E2418" w:rsidRPr="00AD50F9">
        <w:rPr>
          <w:rFonts w:ascii="Palatino Linotype" w:hAnsi="Palatino Linotype" w:cs="Tahoma"/>
          <w:b/>
          <w:sz w:val="22"/>
          <w:szCs w:val="22"/>
        </w:rPr>
        <w:t xml:space="preserve">FUNDADO, </w:t>
      </w:r>
      <w:r w:rsidR="002E2418" w:rsidRPr="00AD50F9">
        <w:rPr>
          <w:rFonts w:ascii="Palatino Linotype" w:hAnsi="Palatino Linotype" w:cs="Tahoma"/>
          <w:sz w:val="22"/>
          <w:szCs w:val="22"/>
        </w:rPr>
        <w:t xml:space="preserve">toda vez </w:t>
      </w:r>
      <w:r w:rsidR="00674B4F">
        <w:rPr>
          <w:rFonts w:ascii="Palatino Linotype" w:hAnsi="Palatino Linotype" w:cs="Tahoma"/>
          <w:sz w:val="22"/>
          <w:szCs w:val="22"/>
        </w:rPr>
        <w:t xml:space="preserve">que no procedió la clasificación </w:t>
      </w:r>
      <w:r w:rsidR="00DF1D59">
        <w:rPr>
          <w:rFonts w:ascii="Palatino Linotype" w:hAnsi="Palatino Linotype" w:cs="Tahoma"/>
          <w:sz w:val="22"/>
          <w:szCs w:val="22"/>
        </w:rPr>
        <w:t>del documento requerido.</w:t>
      </w:r>
    </w:p>
    <w:p w:rsidR="00DF1D59" w:rsidRDefault="00DF1D59" w:rsidP="00DF1D59">
      <w:pPr>
        <w:spacing w:line="360" w:lineRule="auto"/>
        <w:jc w:val="both"/>
        <w:rPr>
          <w:rFonts w:ascii="Palatino Linotype" w:hAnsi="Palatino Linotype" w:cs="Tahoma"/>
          <w:sz w:val="22"/>
          <w:szCs w:val="22"/>
        </w:rPr>
      </w:pPr>
    </w:p>
    <w:p w:rsidR="00DF1D59" w:rsidRDefault="004C3CD7" w:rsidP="00DF1D5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Ahora bien, si bien el Acuerdo requerido, no actualizó la causal de clasificación previamente señalada, también resulta necesario precisar, que en el presente caso, se trata de información que obra en expediente de un sindicato de naturaleza privada, es decir, que no recibe recursos públicos, por lo que, es </w:t>
      </w:r>
      <w:r w:rsidR="00096307">
        <w:rPr>
          <w:rFonts w:ascii="Palatino Linotype" w:hAnsi="Palatino Linotype" w:cs="Tahoma"/>
          <w:sz w:val="22"/>
          <w:szCs w:val="22"/>
        </w:rPr>
        <w:t>ineludible</w:t>
      </w:r>
      <w:r>
        <w:rPr>
          <w:rFonts w:ascii="Palatino Linotype" w:hAnsi="Palatino Linotype" w:cs="Tahoma"/>
          <w:sz w:val="22"/>
          <w:szCs w:val="22"/>
        </w:rPr>
        <w:t xml:space="preserve"> analizar si es procedente su entrega.</w:t>
      </w:r>
    </w:p>
    <w:p w:rsidR="004C3CD7" w:rsidRDefault="004C3CD7" w:rsidP="00DF1D59">
      <w:pPr>
        <w:spacing w:line="360" w:lineRule="auto"/>
        <w:jc w:val="both"/>
        <w:rPr>
          <w:rFonts w:ascii="Palatino Linotype" w:hAnsi="Palatino Linotype" w:cs="Tahoma"/>
          <w:sz w:val="22"/>
          <w:szCs w:val="22"/>
        </w:rPr>
      </w:pPr>
    </w:p>
    <w:p w:rsidR="004C3CD7" w:rsidRDefault="004C3CD7" w:rsidP="00DF1D59">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w:t>
      </w:r>
      <w:r w:rsidR="00096307">
        <w:rPr>
          <w:rFonts w:ascii="Palatino Linotype" w:hAnsi="Palatino Linotype" w:cs="Tahoma"/>
          <w:sz w:val="22"/>
          <w:szCs w:val="22"/>
        </w:rPr>
        <w:t>cabe</w:t>
      </w:r>
      <w:r>
        <w:rPr>
          <w:rFonts w:ascii="Palatino Linotype" w:hAnsi="Palatino Linotype" w:cs="Tahoma"/>
          <w:sz w:val="22"/>
          <w:szCs w:val="22"/>
        </w:rPr>
        <w:t xml:space="preserve"> traer a colación</w:t>
      </w:r>
      <w:r w:rsidR="00096307">
        <w:rPr>
          <w:rFonts w:ascii="Palatino Linotype" w:hAnsi="Palatino Linotype" w:cs="Tahoma"/>
          <w:sz w:val="22"/>
          <w:szCs w:val="22"/>
        </w:rPr>
        <w:t xml:space="preserve"> en principio</w:t>
      </w:r>
      <w:r>
        <w:rPr>
          <w:rFonts w:ascii="Palatino Linotype" w:hAnsi="Palatino Linotype" w:cs="Tahoma"/>
          <w:sz w:val="22"/>
          <w:szCs w:val="22"/>
        </w:rPr>
        <w:t xml:space="preserve">, la Ley Federal del Trabajo, previa a la reforma del primero de mayo de dos mil diecinueve (consultable en la liga electrónica </w:t>
      </w:r>
      <w:hyperlink r:id="rId12" w:history="1">
        <w:r w:rsidRPr="004028BB">
          <w:rPr>
            <w:rStyle w:val="Hipervnculo"/>
            <w:rFonts w:ascii="Palatino Linotype" w:hAnsi="Palatino Linotype" w:cs="Tahoma"/>
            <w:sz w:val="22"/>
            <w:szCs w:val="22"/>
          </w:rPr>
          <w:t>https://www.ipomex.org.mx/ipo3/archivos/downloadAttach/175642.web</w:t>
        </w:r>
      </w:hyperlink>
      <w:r>
        <w:rPr>
          <w:rFonts w:ascii="Palatino Linotype" w:hAnsi="Palatino Linotype" w:cs="Tahoma"/>
          <w:sz w:val="22"/>
          <w:szCs w:val="22"/>
        </w:rPr>
        <w:t>), que en su artículo 365 BIS, precisa lo siguiente:</w:t>
      </w:r>
    </w:p>
    <w:p w:rsidR="004C3CD7" w:rsidRDefault="004C3CD7" w:rsidP="00C768B9">
      <w:pPr>
        <w:spacing w:line="360" w:lineRule="auto"/>
        <w:ind w:left="567" w:right="567"/>
        <w:jc w:val="both"/>
        <w:rPr>
          <w:rFonts w:ascii="Palatino Linotype" w:hAnsi="Palatino Linotype" w:cs="Tahoma"/>
          <w:sz w:val="22"/>
          <w:szCs w:val="22"/>
        </w:rPr>
      </w:pPr>
    </w:p>
    <w:p w:rsidR="00C768B9" w:rsidRPr="00C768B9" w:rsidRDefault="00C768B9" w:rsidP="00C768B9">
      <w:pPr>
        <w:spacing w:line="360" w:lineRule="auto"/>
        <w:ind w:left="567" w:right="567"/>
        <w:jc w:val="both"/>
        <w:rPr>
          <w:rFonts w:ascii="Palatino Linotype" w:hAnsi="Palatino Linotype" w:cs="Tahoma"/>
          <w:i/>
        </w:rPr>
      </w:pPr>
      <w:r>
        <w:rPr>
          <w:rFonts w:ascii="Palatino Linotype" w:hAnsi="Palatino Linotype" w:cs="Tahoma"/>
          <w:b/>
          <w:i/>
        </w:rPr>
        <w:t>“</w:t>
      </w:r>
      <w:r w:rsidRPr="00C768B9">
        <w:rPr>
          <w:rFonts w:ascii="Palatino Linotype" w:hAnsi="Palatino Linotype" w:cs="Tahoma"/>
          <w:b/>
          <w:i/>
        </w:rPr>
        <w:t>Artículo 365 Bis.</w:t>
      </w:r>
      <w:r w:rsidRPr="00C768B9">
        <w:rPr>
          <w:rFonts w:ascii="Palatino Linotype" w:hAnsi="Palatino Linotype" w:cs="Tahoma"/>
          <w:i/>
        </w:rPr>
        <w:t xml:space="preserve"> Las autoridades a que se refiere el artículo anterior harán pública, para consulta de cualquier persona, debidamente actualizada, la información de los registros de los sindicatos. Asimismo, deberán expedir copias de los documentos que obren en los expedientes de registros que se les soliciten, en términos del artículo 8o. constitucional, de lo dispuesto por la Ley Federal de Transparencia y Acceso a la Información Pública Gubernamental y de las leyes que regulen el acceso a la información gubernamental de las entidades federativas, según corresponda.</w:t>
      </w:r>
    </w:p>
    <w:p w:rsidR="00C768B9" w:rsidRPr="00C768B9" w:rsidRDefault="00C768B9" w:rsidP="00C768B9">
      <w:pPr>
        <w:spacing w:line="360" w:lineRule="auto"/>
        <w:ind w:left="567" w:right="567"/>
        <w:jc w:val="both"/>
        <w:rPr>
          <w:rFonts w:ascii="Palatino Linotype" w:hAnsi="Palatino Linotype" w:cs="Tahoma"/>
          <w:i/>
        </w:rPr>
      </w:pPr>
    </w:p>
    <w:p w:rsidR="00B52ED0" w:rsidRDefault="00C768B9" w:rsidP="00C768B9">
      <w:pPr>
        <w:spacing w:line="360" w:lineRule="auto"/>
        <w:ind w:left="567" w:right="567"/>
        <w:jc w:val="both"/>
        <w:rPr>
          <w:rFonts w:ascii="Palatino Linotype" w:hAnsi="Palatino Linotype" w:cs="Tahoma"/>
          <w:i/>
        </w:rPr>
      </w:pPr>
      <w:r w:rsidRPr="00C768B9">
        <w:rPr>
          <w:rFonts w:ascii="Palatino Linotype" w:hAnsi="Palatino Linotype" w:cs="Tahoma"/>
          <w:i/>
        </w:rPr>
        <w:t>El texto íntegro de las versiones públicas de los estatutos en los sindicatos deberá estar disponible en los sitios de Internet de la Secretaría del Trabajo y Previsión Social y de las Juntas Locales de Conciliación y Arbitraje, según corresponda.</w:t>
      </w:r>
    </w:p>
    <w:p w:rsidR="004C3CD7" w:rsidRPr="00C768B9" w:rsidRDefault="00B52ED0" w:rsidP="00C768B9">
      <w:pPr>
        <w:spacing w:line="360" w:lineRule="auto"/>
        <w:ind w:left="567" w:right="567"/>
        <w:jc w:val="both"/>
        <w:rPr>
          <w:rFonts w:ascii="Palatino Linotype" w:hAnsi="Palatino Linotype" w:cs="Tahoma"/>
          <w:i/>
        </w:rPr>
      </w:pPr>
      <w:r>
        <w:rPr>
          <w:rFonts w:ascii="Palatino Linotype" w:hAnsi="Palatino Linotype" w:cs="Tahoma"/>
          <w:i/>
        </w:rPr>
        <w:t>…</w:t>
      </w:r>
      <w:r w:rsidR="00C768B9">
        <w:rPr>
          <w:rFonts w:ascii="Palatino Linotype" w:hAnsi="Palatino Linotype" w:cs="Tahoma"/>
          <w:i/>
        </w:rPr>
        <w:t>”</w:t>
      </w:r>
    </w:p>
    <w:p w:rsidR="002E2418" w:rsidRDefault="002E2418" w:rsidP="0096489F">
      <w:pPr>
        <w:spacing w:line="360" w:lineRule="auto"/>
        <w:ind w:right="-93"/>
        <w:jc w:val="both"/>
        <w:rPr>
          <w:rFonts w:ascii="Palatino Linotype" w:eastAsia="Calibri" w:hAnsi="Palatino Linotype" w:cs="Tahoma"/>
          <w:bCs/>
          <w:sz w:val="22"/>
          <w:szCs w:val="22"/>
          <w:lang w:eastAsia="en-US"/>
        </w:rPr>
      </w:pPr>
    </w:p>
    <w:p w:rsidR="00C768B9" w:rsidRDefault="00C768B9" w:rsidP="009648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la misma manera, la Ley Federal del Trabajo, con la reforma del uno de mayo de dos mil diecinueve (consultable en </w:t>
      </w:r>
      <w:hyperlink r:id="rId13" w:history="1">
        <w:r w:rsidRPr="00C768B9">
          <w:rPr>
            <w:rStyle w:val="Hipervnculo"/>
            <w:rFonts w:ascii="Palatino Linotype" w:eastAsia="Calibri" w:hAnsi="Palatino Linotype" w:cs="Tahoma"/>
            <w:bCs/>
            <w:sz w:val="22"/>
            <w:szCs w:val="22"/>
            <w:lang w:eastAsia="en-US"/>
          </w:rPr>
          <w:t>http://www.diputados.gob.mx/LeyesBiblio/pdf/125_010519.pdf</w:t>
        </w:r>
      </w:hyperlink>
      <w:r>
        <w:rPr>
          <w:rFonts w:ascii="Palatino Linotype" w:eastAsia="Calibri" w:hAnsi="Palatino Linotype" w:cs="Tahoma"/>
          <w:bCs/>
          <w:sz w:val="22"/>
          <w:szCs w:val="22"/>
          <w:lang w:eastAsia="en-US"/>
        </w:rPr>
        <w:t>), establece lo siguiente:</w:t>
      </w:r>
    </w:p>
    <w:p w:rsidR="00C768B9" w:rsidRDefault="00C768B9" w:rsidP="0096489F">
      <w:pPr>
        <w:spacing w:line="360" w:lineRule="auto"/>
        <w:ind w:right="-93"/>
        <w:jc w:val="both"/>
        <w:rPr>
          <w:rFonts w:ascii="Palatino Linotype" w:eastAsia="Calibri" w:hAnsi="Palatino Linotype" w:cs="Tahoma"/>
          <w:bCs/>
          <w:sz w:val="22"/>
          <w:szCs w:val="22"/>
          <w:lang w:eastAsia="en-US"/>
        </w:rPr>
      </w:pPr>
    </w:p>
    <w:p w:rsidR="002E53C7" w:rsidRDefault="00C768B9" w:rsidP="002E53C7">
      <w:pPr>
        <w:spacing w:line="360" w:lineRule="auto"/>
        <w:ind w:left="567" w:right="567"/>
        <w:jc w:val="both"/>
        <w:rPr>
          <w:rFonts w:ascii="Palatino Linotype" w:hAnsi="Palatino Linotype" w:cs="Tahoma"/>
          <w:i/>
        </w:rPr>
      </w:pPr>
      <w:r w:rsidRPr="002E53C7">
        <w:rPr>
          <w:rFonts w:ascii="Palatino Linotype" w:hAnsi="Palatino Linotype" w:cs="Tahoma"/>
          <w:b/>
          <w:i/>
        </w:rPr>
        <w:lastRenderedPageBreak/>
        <w:t>“</w:t>
      </w:r>
      <w:r w:rsidR="002E53C7" w:rsidRPr="002E53C7">
        <w:rPr>
          <w:rFonts w:ascii="Palatino Linotype" w:hAnsi="Palatino Linotype" w:cs="Tahoma"/>
          <w:b/>
          <w:i/>
        </w:rPr>
        <w:t>Artículo 365 Bis.-</w:t>
      </w:r>
      <w:r w:rsidR="002E53C7" w:rsidRPr="002E53C7">
        <w:rPr>
          <w:rFonts w:ascii="Palatino Linotype" w:hAnsi="Palatino Linotype" w:cs="Tahoma"/>
          <w:i/>
        </w:rPr>
        <w:t xml:space="preserve"> El Centro Federal de Conciliación y Registro Laboral hará pública, para consulta de cualquier persona, debidamente actualizada, la información de los registros de los sindicatos. Asimismo, deberá expedir copias de los documentos que obren en los expedientes de registros que se les soliciten, en términos del artículo 8o. constitucional y de lo dispuesto por la Ley General de Transparencia y Acceso a la Información Pública. </w:t>
      </w:r>
    </w:p>
    <w:p w:rsidR="002E53C7" w:rsidRDefault="002E53C7" w:rsidP="002E53C7">
      <w:pPr>
        <w:spacing w:line="360" w:lineRule="auto"/>
        <w:ind w:left="567" w:right="567"/>
        <w:jc w:val="both"/>
        <w:rPr>
          <w:rFonts w:ascii="Palatino Linotype" w:hAnsi="Palatino Linotype" w:cs="Tahoma"/>
          <w:i/>
        </w:rPr>
      </w:pPr>
    </w:p>
    <w:p w:rsidR="002E53C7" w:rsidRPr="002E53C7" w:rsidRDefault="002E53C7" w:rsidP="002E53C7">
      <w:pPr>
        <w:spacing w:line="360" w:lineRule="auto"/>
        <w:ind w:left="567" w:right="567"/>
        <w:jc w:val="both"/>
        <w:rPr>
          <w:rFonts w:ascii="Palatino Linotype" w:hAnsi="Palatino Linotype" w:cs="Tahoma"/>
          <w:i/>
        </w:rPr>
      </w:pPr>
      <w:r w:rsidRPr="002E53C7">
        <w:rPr>
          <w:rFonts w:ascii="Palatino Linotype" w:hAnsi="Palatino Linotype" w:cs="Tahoma"/>
          <w:i/>
        </w:rPr>
        <w:t>El texto íntegro de los documentos del registro de los sindicatos, las tomas de nota, el estatuto, las actas de asambleas y todos los documentos contenidos en el expediente de registro sindical, deberán estar disponibles en los sitios de Internet del Centro Federal de Conciliación y Registro Laboral.</w:t>
      </w:r>
    </w:p>
    <w:p w:rsidR="002E53C7" w:rsidRPr="00B52ED0" w:rsidRDefault="002E53C7" w:rsidP="002E53C7">
      <w:pPr>
        <w:spacing w:line="360" w:lineRule="auto"/>
        <w:ind w:left="567" w:right="567"/>
        <w:jc w:val="both"/>
        <w:rPr>
          <w:rFonts w:ascii="Palatino Linotype" w:hAnsi="Palatino Linotype" w:cs="Tahoma"/>
          <w:i/>
        </w:rPr>
      </w:pPr>
      <w:r w:rsidRPr="00B52ED0">
        <w:rPr>
          <w:rFonts w:ascii="Palatino Linotype" w:hAnsi="Palatino Linotype" w:cs="Tahoma"/>
          <w:i/>
        </w:rPr>
        <w:t>…</w:t>
      </w:r>
    </w:p>
    <w:p w:rsidR="002E53C7" w:rsidRPr="00B52ED0" w:rsidRDefault="00B52ED0" w:rsidP="002E53C7">
      <w:pPr>
        <w:spacing w:line="360" w:lineRule="auto"/>
        <w:ind w:left="567" w:right="567"/>
        <w:jc w:val="both"/>
        <w:rPr>
          <w:rFonts w:ascii="Palatino Linotype" w:hAnsi="Palatino Linotype" w:cs="Tahoma"/>
          <w:i/>
        </w:rPr>
      </w:pPr>
      <w:r w:rsidRPr="00B52ED0">
        <w:rPr>
          <w:rFonts w:ascii="Palatino Linotype" w:hAnsi="Palatino Linotype" w:cs="Tahoma"/>
          <w:i/>
        </w:rPr>
        <w:t>Por lo que se refiere a los documentos que obran en el expediente de registro de las asociaciones, únicamente estará clasificada como información confidencial los domicilios y CURP de los trabajadores señalados en los padrones de socios, en términos del último párrafo del artículo 78 de la Ley General de Transparencia y Acceso a la Información Pública.</w:t>
      </w:r>
    </w:p>
    <w:p w:rsidR="002E53C7" w:rsidRPr="00B52ED0" w:rsidRDefault="00B52ED0" w:rsidP="002E53C7">
      <w:pPr>
        <w:spacing w:line="360" w:lineRule="auto"/>
        <w:ind w:left="567" w:right="567"/>
        <w:jc w:val="both"/>
        <w:rPr>
          <w:rFonts w:ascii="Palatino Linotype" w:hAnsi="Palatino Linotype" w:cs="Tahoma"/>
          <w:i/>
        </w:rPr>
      </w:pPr>
      <w:r w:rsidRPr="00B52ED0">
        <w:rPr>
          <w:rFonts w:ascii="Palatino Linotype" w:hAnsi="Palatino Linotype" w:cs="Tahoma"/>
          <w:i/>
        </w:rPr>
        <w:t>…</w:t>
      </w:r>
    </w:p>
    <w:p w:rsidR="00C768B9" w:rsidRPr="00C768B9" w:rsidRDefault="00B52ED0" w:rsidP="002E53C7">
      <w:pPr>
        <w:spacing w:line="360" w:lineRule="auto"/>
        <w:ind w:left="567" w:right="567"/>
        <w:jc w:val="both"/>
        <w:rPr>
          <w:rFonts w:ascii="Palatino Linotype" w:hAnsi="Palatino Linotype" w:cs="Tahoma"/>
          <w:i/>
        </w:rPr>
      </w:pPr>
      <w:r w:rsidRPr="00B52ED0">
        <w:rPr>
          <w:rFonts w:ascii="Palatino Linotype" w:hAnsi="Palatino Linotype" w:cs="Tahoma"/>
          <w:i/>
        </w:rPr>
        <w:t>Los sindicatos, federaciones y confederaciones podrán solicitar al Centro Federal de Conciliación y Registro Laboral copias certificadas o simples de los documentos que obren en sus respectivos expedientes; también se expedirán a cualquier persona que lo solicite, en términos de la legislación aplicable en materia de acceso a la información.</w:t>
      </w:r>
      <w:r w:rsidR="00C768B9">
        <w:rPr>
          <w:rFonts w:ascii="Palatino Linotype" w:hAnsi="Palatino Linotype" w:cs="Tahoma"/>
          <w:i/>
        </w:rPr>
        <w:t>”</w:t>
      </w:r>
    </w:p>
    <w:p w:rsidR="00C768B9" w:rsidRDefault="00C768B9" w:rsidP="0096489F">
      <w:pPr>
        <w:spacing w:line="360" w:lineRule="auto"/>
        <w:ind w:right="-93"/>
        <w:jc w:val="both"/>
        <w:rPr>
          <w:rFonts w:ascii="Palatino Linotype" w:eastAsia="Calibri" w:hAnsi="Palatino Linotype" w:cs="Tahoma"/>
          <w:bCs/>
          <w:sz w:val="22"/>
          <w:szCs w:val="22"/>
          <w:lang w:eastAsia="en-US"/>
        </w:rPr>
      </w:pPr>
    </w:p>
    <w:p w:rsidR="00C768B9" w:rsidRDefault="00B52ED0" w:rsidP="009648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el artículo 78 de la Ley General de Transparencia y Acceso a la Información Pública establece lo siguiente:</w:t>
      </w:r>
    </w:p>
    <w:p w:rsidR="00B52ED0" w:rsidRDefault="00B52ED0" w:rsidP="0096489F">
      <w:pPr>
        <w:spacing w:line="360" w:lineRule="auto"/>
        <w:ind w:right="-93"/>
        <w:jc w:val="both"/>
        <w:rPr>
          <w:rFonts w:ascii="Palatino Linotype" w:eastAsia="Calibri" w:hAnsi="Palatino Linotype" w:cs="Tahoma"/>
          <w:bCs/>
          <w:sz w:val="22"/>
          <w:szCs w:val="22"/>
          <w:lang w:eastAsia="en-US"/>
        </w:rPr>
      </w:pPr>
    </w:p>
    <w:p w:rsidR="00B52ED0" w:rsidRDefault="00B52ED0" w:rsidP="00B52ED0">
      <w:pPr>
        <w:spacing w:line="360" w:lineRule="auto"/>
        <w:ind w:left="567" w:right="567"/>
        <w:jc w:val="both"/>
        <w:rPr>
          <w:rFonts w:ascii="Palatino Linotype" w:hAnsi="Palatino Linotype" w:cs="Tahoma"/>
          <w:i/>
        </w:rPr>
      </w:pPr>
      <w:r w:rsidRPr="002E53C7">
        <w:rPr>
          <w:rFonts w:ascii="Palatino Linotype" w:hAnsi="Palatino Linotype" w:cs="Tahoma"/>
          <w:b/>
          <w:i/>
        </w:rPr>
        <w:t>“</w:t>
      </w:r>
      <w:r w:rsidRPr="00B52ED0">
        <w:rPr>
          <w:rFonts w:ascii="Palatino Linotype" w:hAnsi="Palatino Linotype" w:cs="Tahoma"/>
          <w:b/>
          <w:i/>
        </w:rPr>
        <w:t xml:space="preserve">Artículo 78. </w:t>
      </w:r>
      <w:r w:rsidRPr="00B52ED0">
        <w:rPr>
          <w:rFonts w:ascii="Palatino Linotype" w:hAnsi="Palatino Linotype" w:cs="Tahoma"/>
          <w:i/>
        </w:rPr>
        <w:t xml:space="preserve">Las autoridades administrativas y jurisdiccionales en materia laboral deberán poner a disposición del público y mantener actualizada y accesible, la siguiente información de los sindicatos: </w:t>
      </w:r>
    </w:p>
    <w:p w:rsidR="00B52ED0" w:rsidRDefault="00B52ED0" w:rsidP="00B52ED0">
      <w:pPr>
        <w:spacing w:line="360" w:lineRule="auto"/>
        <w:ind w:left="567" w:right="567"/>
        <w:jc w:val="both"/>
        <w:rPr>
          <w:rFonts w:ascii="Palatino Linotype" w:hAnsi="Palatino Linotype" w:cs="Tahoma"/>
          <w:i/>
        </w:rPr>
      </w:pP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I. Los documentos del registro de los sindicatos, que deberán contener, entre otros: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lastRenderedPageBreak/>
        <w:t xml:space="preserve">a) El domicilio;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b) Número de registro;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c) Nombre del sindicato;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d) Nombre de los integrantes del comité ejecutivo y comisiones que ejerzan funciones de vigilancia; e) Fecha de vigencia del comité ejecutivo;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f) Número de socios; g) Centro de trabajo al que pertenezcan, y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h) Central a la que pertenezcan, en su caso; </w:t>
      </w:r>
    </w:p>
    <w:p w:rsidR="00B52ED0" w:rsidRDefault="00B52ED0" w:rsidP="00B52ED0">
      <w:pPr>
        <w:spacing w:line="360" w:lineRule="auto"/>
        <w:ind w:left="567" w:right="567"/>
        <w:jc w:val="both"/>
        <w:rPr>
          <w:rFonts w:ascii="Palatino Linotype" w:hAnsi="Palatino Linotype" w:cs="Tahoma"/>
          <w:i/>
        </w:rPr>
      </w:pP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II. Las tomas de nota;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III. El estatuto;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IV. El padrón de socios;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 xml:space="preserve">V. Las actas de asamblea; </w:t>
      </w:r>
    </w:p>
    <w:p w:rsidR="00B52ED0" w:rsidRDefault="00B52ED0" w:rsidP="00B52ED0">
      <w:pPr>
        <w:spacing w:line="360" w:lineRule="auto"/>
        <w:ind w:left="567" w:right="567"/>
        <w:jc w:val="both"/>
        <w:rPr>
          <w:rFonts w:ascii="Palatino Linotype" w:hAnsi="Palatino Linotype" w:cs="Tahoma"/>
          <w:i/>
        </w:rPr>
      </w:pPr>
      <w:r w:rsidRPr="00B52ED0">
        <w:rPr>
          <w:rFonts w:ascii="Palatino Linotype" w:hAnsi="Palatino Linotype" w:cs="Tahoma"/>
          <w:i/>
        </w:rPr>
        <w:t>VI. Los reglamentos interiores de trabajo</w:t>
      </w:r>
      <w:r w:rsidRPr="002E53C7">
        <w:rPr>
          <w:rFonts w:ascii="Palatino Linotype" w:hAnsi="Palatino Linotype" w:cs="Tahoma"/>
          <w:i/>
        </w:rPr>
        <w:t xml:space="preserve"> </w:t>
      </w:r>
    </w:p>
    <w:p w:rsidR="00A55595" w:rsidRDefault="00A55595" w:rsidP="00B52ED0">
      <w:pPr>
        <w:spacing w:line="360" w:lineRule="auto"/>
        <w:ind w:left="567" w:right="567"/>
        <w:jc w:val="both"/>
        <w:rPr>
          <w:rFonts w:ascii="Palatino Linotype" w:hAnsi="Palatino Linotype" w:cs="Tahoma"/>
          <w:i/>
        </w:rPr>
      </w:pPr>
      <w:r w:rsidRPr="00A55595">
        <w:rPr>
          <w:rFonts w:ascii="Palatino Linotype" w:hAnsi="Palatino Linotype" w:cs="Tahoma"/>
          <w:i/>
        </w:rPr>
        <w:t xml:space="preserve">VII. Los contratos colectivos, incluyendo el tabulador, convenios y las condiciones generales de trabajo, y </w:t>
      </w:r>
    </w:p>
    <w:p w:rsidR="00A55595" w:rsidRDefault="00A55595" w:rsidP="00B52ED0">
      <w:pPr>
        <w:spacing w:line="360" w:lineRule="auto"/>
        <w:ind w:left="567" w:right="567"/>
        <w:jc w:val="both"/>
        <w:rPr>
          <w:rFonts w:ascii="Palatino Linotype" w:hAnsi="Palatino Linotype" w:cs="Tahoma"/>
          <w:i/>
        </w:rPr>
      </w:pPr>
    </w:p>
    <w:p w:rsidR="00A55595" w:rsidRDefault="00A55595" w:rsidP="00B52ED0">
      <w:pPr>
        <w:spacing w:line="360" w:lineRule="auto"/>
        <w:ind w:left="567" w:right="567"/>
        <w:jc w:val="both"/>
        <w:rPr>
          <w:rFonts w:ascii="Palatino Linotype" w:hAnsi="Palatino Linotype" w:cs="Tahoma"/>
          <w:i/>
        </w:rPr>
      </w:pPr>
      <w:r w:rsidRPr="00A55595">
        <w:rPr>
          <w:rFonts w:ascii="Palatino Linotype" w:hAnsi="Palatino Linotype" w:cs="Tahoma"/>
          <w:i/>
        </w:rPr>
        <w:t xml:space="preserve">VIII. Todos los documentos contenidos en el Expediente de registro sindical y de contratos colectivos de trabajo. </w:t>
      </w:r>
    </w:p>
    <w:p w:rsidR="00A55595" w:rsidRDefault="00A55595" w:rsidP="00B52ED0">
      <w:pPr>
        <w:spacing w:line="360" w:lineRule="auto"/>
        <w:ind w:left="567" w:right="567"/>
        <w:jc w:val="both"/>
        <w:rPr>
          <w:rFonts w:ascii="Palatino Linotype" w:hAnsi="Palatino Linotype" w:cs="Tahoma"/>
          <w:i/>
        </w:rPr>
      </w:pPr>
    </w:p>
    <w:p w:rsidR="00A55595" w:rsidRDefault="00A55595" w:rsidP="00B52ED0">
      <w:pPr>
        <w:spacing w:line="360" w:lineRule="auto"/>
        <w:ind w:left="567" w:right="567"/>
        <w:jc w:val="both"/>
        <w:rPr>
          <w:rFonts w:ascii="Palatino Linotype" w:hAnsi="Palatino Linotype" w:cs="Tahoma"/>
          <w:i/>
        </w:rPr>
      </w:pPr>
      <w:r w:rsidRPr="00A55595">
        <w:rPr>
          <w:rFonts w:ascii="Palatino Linotype" w:hAnsi="Palatino Linotype" w:cs="Tahoma"/>
          <w:i/>
        </w:rPr>
        <w:t xml:space="preserve">Las autoridades administrativas y jurisdiccionales en materia laboral deberán expedir copias de los documentos que obren en los Expedientes de los registros a los solicitantes que los requieran, de conformidad con el procedimiento de acceso a la información. </w:t>
      </w:r>
    </w:p>
    <w:p w:rsidR="00A55595" w:rsidRDefault="00A55595" w:rsidP="00B52ED0">
      <w:pPr>
        <w:spacing w:line="360" w:lineRule="auto"/>
        <w:ind w:left="567" w:right="567"/>
        <w:jc w:val="both"/>
        <w:rPr>
          <w:rFonts w:ascii="Palatino Linotype" w:hAnsi="Palatino Linotype" w:cs="Tahoma"/>
          <w:i/>
        </w:rPr>
      </w:pPr>
    </w:p>
    <w:p w:rsidR="00A55595" w:rsidRDefault="00A55595" w:rsidP="00B52ED0">
      <w:pPr>
        <w:spacing w:line="360" w:lineRule="auto"/>
        <w:ind w:left="567" w:right="567"/>
        <w:jc w:val="both"/>
        <w:rPr>
          <w:rFonts w:ascii="Palatino Linotype" w:hAnsi="Palatino Linotype" w:cs="Tahoma"/>
          <w:i/>
        </w:rPr>
      </w:pPr>
      <w:r w:rsidRPr="00A55595">
        <w:rPr>
          <w:rFonts w:ascii="Palatino Linotype" w:hAnsi="Palatino Linotype" w:cs="Tahoma"/>
          <w:i/>
        </w:rPr>
        <w:t>Por lo que se refiere a los documentos que obran en el Expediente de registro de las asociaciones, únicamente estará clasificada como información confidencial, los domicilios de los trabajadores señalados en los padrones de socios.</w:t>
      </w:r>
      <w:r>
        <w:rPr>
          <w:rFonts w:ascii="Palatino Linotype" w:hAnsi="Palatino Linotype" w:cs="Tahoma"/>
          <w:i/>
        </w:rPr>
        <w:t>”</w:t>
      </w:r>
    </w:p>
    <w:p w:rsidR="00A55595" w:rsidRDefault="00A55595" w:rsidP="00B52ED0">
      <w:pPr>
        <w:spacing w:line="360" w:lineRule="auto"/>
        <w:ind w:left="567" w:right="567"/>
        <w:jc w:val="both"/>
        <w:rPr>
          <w:rFonts w:ascii="Palatino Linotype" w:hAnsi="Palatino Linotype" w:cs="Tahoma"/>
          <w:i/>
        </w:rPr>
      </w:pPr>
    </w:p>
    <w:p w:rsidR="00B52ED0" w:rsidRPr="00C47292" w:rsidRDefault="00A55595" w:rsidP="0096489F">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 xml:space="preserve">Conforme </w:t>
      </w:r>
      <w:r w:rsidR="00096307">
        <w:rPr>
          <w:rFonts w:ascii="Palatino Linotype" w:eastAsia="Calibri" w:hAnsi="Palatino Linotype" w:cs="Tahoma"/>
          <w:bCs/>
          <w:sz w:val="22"/>
          <w:szCs w:val="22"/>
          <w:lang w:eastAsia="en-US"/>
        </w:rPr>
        <w:t xml:space="preserve">a lo citado, se logra advertir que ni la Ley Federal del Trabajo, ni la Ley General de Transparencia y Acceso a la Información Pública, hace distinción entre un Sindicato sujeto a la Leyes de Transparencia y uno privado; por lo cual, se considera que dichas normatividades prevén </w:t>
      </w:r>
      <w:r w:rsidR="00096307" w:rsidRPr="00C47292">
        <w:rPr>
          <w:rFonts w:ascii="Palatino Linotype" w:eastAsia="Calibri" w:hAnsi="Palatino Linotype" w:cs="Tahoma"/>
          <w:b/>
          <w:bCs/>
          <w:sz w:val="22"/>
          <w:szCs w:val="22"/>
          <w:lang w:eastAsia="en-US"/>
        </w:rPr>
        <w:t xml:space="preserve">que </w:t>
      </w:r>
      <w:r w:rsidR="00CA03B0" w:rsidRPr="00C47292">
        <w:rPr>
          <w:rFonts w:ascii="Palatino Linotype" w:eastAsia="Calibri" w:hAnsi="Palatino Linotype" w:cs="Tahoma"/>
          <w:b/>
          <w:bCs/>
          <w:sz w:val="22"/>
          <w:szCs w:val="22"/>
          <w:lang w:eastAsia="en-US"/>
        </w:rPr>
        <w:t xml:space="preserve">cualquier documento que obre en los expedientes de registro de gremios, es de naturaleza pública y susceptible hacer proporcionado por las autoridades laborales, mediante el derecho de petición regulado en el artículo 8 de la Constitución Política de los Estados Unidos Mexicanos o bien, mediante el derecho de acceso a la información pública, establecido en el diverso 6 de la Carta Magna, </w:t>
      </w:r>
      <w:r w:rsidR="00C47292" w:rsidRPr="00C47292">
        <w:rPr>
          <w:rFonts w:ascii="Palatino Linotype" w:eastAsia="Calibri" w:hAnsi="Palatino Linotype" w:cs="Tahoma"/>
          <w:b/>
          <w:bCs/>
          <w:sz w:val="22"/>
          <w:szCs w:val="22"/>
          <w:lang w:eastAsia="en-US"/>
        </w:rPr>
        <w:t>no importa si el sindicato recibe recursos públicos o no.</w:t>
      </w:r>
    </w:p>
    <w:p w:rsidR="00B52ED0" w:rsidRDefault="00B52ED0" w:rsidP="0096489F">
      <w:pPr>
        <w:spacing w:line="360" w:lineRule="auto"/>
        <w:ind w:right="-93"/>
        <w:jc w:val="both"/>
        <w:rPr>
          <w:rFonts w:ascii="Palatino Linotype" w:eastAsia="Calibri" w:hAnsi="Palatino Linotype" w:cs="Tahoma"/>
          <w:bCs/>
          <w:sz w:val="22"/>
          <w:szCs w:val="22"/>
          <w:lang w:eastAsia="en-US"/>
        </w:rPr>
      </w:pPr>
    </w:p>
    <w:p w:rsidR="00C47292" w:rsidRDefault="00C47292" w:rsidP="009648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la Ley de Transparencia y Acceso a la Información Pública del Estado de México y Municipios precisa una limitante en su artículo 99, </w:t>
      </w:r>
      <w:r w:rsidR="005A1747">
        <w:rPr>
          <w:rFonts w:ascii="Palatino Linotype" w:eastAsia="Calibri" w:hAnsi="Palatino Linotype" w:cs="Tahoma"/>
          <w:bCs/>
          <w:sz w:val="22"/>
          <w:szCs w:val="22"/>
          <w:lang w:eastAsia="en-US"/>
        </w:rPr>
        <w:t xml:space="preserve">por lo que refiere a la publicación de obligaciones de transparencia, en virtud de que dispone </w:t>
      </w:r>
      <w:r>
        <w:rPr>
          <w:rFonts w:ascii="Palatino Linotype" w:eastAsia="Calibri" w:hAnsi="Palatino Linotype" w:cs="Tahoma"/>
          <w:bCs/>
          <w:sz w:val="22"/>
          <w:szCs w:val="22"/>
          <w:lang w:eastAsia="en-US"/>
        </w:rPr>
        <w:t xml:space="preserve">que las autoridades laborales únicamente proporcionaran los documentos que obren en los expedientes </w:t>
      </w:r>
      <w:r w:rsidR="00E25076">
        <w:rPr>
          <w:rFonts w:ascii="Palatino Linotype" w:eastAsia="Calibri" w:hAnsi="Palatino Linotype" w:cs="Tahoma"/>
          <w:bCs/>
          <w:sz w:val="22"/>
          <w:szCs w:val="22"/>
          <w:lang w:eastAsia="en-US"/>
        </w:rPr>
        <w:t>sindicales, de aquellos gremios que reciban recursos públicos o realicen actos de autoridad.</w:t>
      </w:r>
    </w:p>
    <w:p w:rsidR="00C47292" w:rsidRDefault="00C47292" w:rsidP="0096489F">
      <w:pPr>
        <w:spacing w:line="360" w:lineRule="auto"/>
        <w:ind w:right="-93"/>
        <w:jc w:val="both"/>
        <w:rPr>
          <w:rFonts w:ascii="Palatino Linotype" w:eastAsia="Calibri" w:hAnsi="Palatino Linotype" w:cs="Tahoma"/>
          <w:bCs/>
          <w:sz w:val="22"/>
          <w:szCs w:val="22"/>
          <w:lang w:eastAsia="en-US"/>
        </w:rPr>
      </w:pPr>
    </w:p>
    <w:p w:rsidR="00FE4DAE" w:rsidRPr="00FE4DAE" w:rsidRDefault="00FE4DAE" w:rsidP="00FE4DAE">
      <w:pPr>
        <w:spacing w:line="360" w:lineRule="auto"/>
        <w:ind w:right="-93"/>
        <w:jc w:val="both"/>
        <w:rPr>
          <w:rFonts w:ascii="Palatino Linotype" w:eastAsia="Calibri" w:hAnsi="Palatino Linotype" w:cs="Tahoma"/>
          <w:bCs/>
          <w:sz w:val="22"/>
          <w:szCs w:val="22"/>
          <w:lang w:eastAsia="en-US"/>
        </w:rPr>
      </w:pPr>
      <w:r w:rsidRPr="00FE4DAE">
        <w:rPr>
          <w:rFonts w:ascii="Palatino Linotype" w:eastAsia="Calibri" w:hAnsi="Palatino Linotype" w:cs="Tahoma"/>
          <w:bCs/>
          <w:sz w:val="22"/>
          <w:szCs w:val="22"/>
          <w:lang w:eastAsia="en-US"/>
        </w:rPr>
        <w:t xml:space="preserve">Al respecto, cabe precisar que </w:t>
      </w:r>
      <w:r w:rsidR="0086617C">
        <w:rPr>
          <w:rFonts w:ascii="Palatino Linotype" w:eastAsia="Calibri" w:hAnsi="Palatino Linotype" w:cs="Tahoma"/>
          <w:bCs/>
          <w:sz w:val="22"/>
          <w:szCs w:val="22"/>
          <w:lang w:eastAsia="en-US"/>
        </w:rPr>
        <w:t xml:space="preserve">si bien dicho </w:t>
      </w:r>
      <w:r w:rsidR="00C837BA">
        <w:rPr>
          <w:rFonts w:ascii="Palatino Linotype" w:eastAsia="Calibri" w:hAnsi="Palatino Linotype" w:cs="Tahoma"/>
          <w:bCs/>
          <w:sz w:val="22"/>
          <w:szCs w:val="22"/>
          <w:lang w:eastAsia="en-US"/>
        </w:rPr>
        <w:t>ordenamiento jurídico</w:t>
      </w:r>
      <w:r w:rsidRPr="00FE4DAE">
        <w:rPr>
          <w:rFonts w:ascii="Palatino Linotype" w:eastAsia="Calibri" w:hAnsi="Palatino Linotype" w:cs="Tahoma"/>
          <w:bCs/>
          <w:sz w:val="22"/>
          <w:szCs w:val="22"/>
          <w:lang w:eastAsia="en-US"/>
        </w:rPr>
        <w:t xml:space="preserve"> contempla un catálogo de información mínima que deberá </w:t>
      </w:r>
      <w:r w:rsidR="00A9685E" w:rsidRPr="00FE4DAE">
        <w:rPr>
          <w:rFonts w:ascii="Palatino Linotype" w:eastAsia="Calibri" w:hAnsi="Palatino Linotype" w:cs="Tahoma"/>
          <w:bCs/>
          <w:sz w:val="22"/>
          <w:szCs w:val="22"/>
          <w:lang w:eastAsia="en-US"/>
        </w:rPr>
        <w:t>ser</w:t>
      </w:r>
      <w:r w:rsidRPr="00FE4DAE">
        <w:rPr>
          <w:rFonts w:ascii="Palatino Linotype" w:eastAsia="Calibri" w:hAnsi="Palatino Linotype" w:cs="Tahoma"/>
          <w:bCs/>
          <w:sz w:val="22"/>
          <w:szCs w:val="22"/>
          <w:lang w:eastAsia="en-US"/>
        </w:rPr>
        <w:t xml:space="preserve"> publicada por los sujetos obligados en su portal electrónico de acuerdo con sus facultades, atribuciones, funciones u objeto social</w:t>
      </w:r>
      <w:r w:rsidR="00633323">
        <w:rPr>
          <w:rFonts w:ascii="Palatino Linotype" w:eastAsia="Calibri" w:hAnsi="Palatino Linotype" w:cs="Tahoma"/>
          <w:bCs/>
          <w:sz w:val="22"/>
          <w:szCs w:val="22"/>
          <w:lang w:eastAsia="en-US"/>
        </w:rPr>
        <w:t>, también lo es que no es la única que guarda dicha naturaleza de pública, pues puede existir un interés público en determinada documentación o información.</w:t>
      </w:r>
    </w:p>
    <w:p w:rsidR="00FE4DAE" w:rsidRPr="00FE4DAE" w:rsidRDefault="00FE4DAE" w:rsidP="00FE4DAE">
      <w:pPr>
        <w:spacing w:line="360" w:lineRule="auto"/>
        <w:ind w:right="-93"/>
        <w:jc w:val="both"/>
        <w:rPr>
          <w:rFonts w:ascii="Palatino Linotype" w:eastAsia="Calibri" w:hAnsi="Palatino Linotype" w:cs="Tahoma"/>
          <w:bCs/>
          <w:sz w:val="22"/>
          <w:szCs w:val="22"/>
          <w:lang w:eastAsia="en-US"/>
        </w:rPr>
      </w:pPr>
    </w:p>
    <w:p w:rsidR="00FE4DAE" w:rsidRDefault="00FE4DAE" w:rsidP="00FE4DAE">
      <w:pPr>
        <w:spacing w:line="360" w:lineRule="auto"/>
        <w:ind w:right="-93"/>
        <w:jc w:val="both"/>
        <w:rPr>
          <w:rFonts w:ascii="Palatino Linotype" w:eastAsia="Calibri" w:hAnsi="Palatino Linotype" w:cs="Tahoma"/>
          <w:bCs/>
          <w:sz w:val="22"/>
          <w:szCs w:val="22"/>
          <w:lang w:eastAsia="en-US"/>
        </w:rPr>
      </w:pPr>
      <w:r w:rsidRPr="00FE4DAE">
        <w:rPr>
          <w:rFonts w:ascii="Palatino Linotype" w:eastAsia="Calibri" w:hAnsi="Palatino Linotype" w:cs="Tahoma"/>
          <w:bCs/>
          <w:sz w:val="22"/>
          <w:szCs w:val="22"/>
          <w:lang w:eastAsia="en-US"/>
        </w:rPr>
        <w:t xml:space="preserve">En este sentido, aunque </w:t>
      </w:r>
      <w:r w:rsidR="00A9685E">
        <w:rPr>
          <w:rFonts w:ascii="Palatino Linotype" w:eastAsia="Calibri" w:hAnsi="Palatino Linotype" w:cs="Tahoma"/>
          <w:bCs/>
          <w:sz w:val="22"/>
          <w:szCs w:val="22"/>
          <w:lang w:eastAsia="en-US"/>
        </w:rPr>
        <w:t>la Ley de Transparencia y Acceso a la Información Pública del Estado de México y Municipios, no constriña</w:t>
      </w:r>
      <w:r w:rsidRPr="00FE4DAE">
        <w:rPr>
          <w:rFonts w:ascii="Palatino Linotype" w:eastAsia="Calibri" w:hAnsi="Palatino Linotype" w:cs="Tahoma"/>
          <w:bCs/>
          <w:sz w:val="22"/>
          <w:szCs w:val="22"/>
          <w:lang w:eastAsia="en-US"/>
        </w:rPr>
        <w:t xml:space="preserve"> específicamente al sujeto obligado a publicar la información requerida</w:t>
      </w:r>
      <w:r w:rsidR="005A1747">
        <w:rPr>
          <w:rFonts w:ascii="Palatino Linotype" w:eastAsia="Calibri" w:hAnsi="Palatino Linotype" w:cs="Tahoma"/>
          <w:bCs/>
          <w:sz w:val="22"/>
          <w:szCs w:val="22"/>
          <w:lang w:eastAsia="en-US"/>
        </w:rPr>
        <w:t>, como parte de las obligaciones de transparencia</w:t>
      </w:r>
      <w:r w:rsidRPr="00FE4DAE">
        <w:rPr>
          <w:rFonts w:ascii="Palatino Linotype" w:eastAsia="Calibri" w:hAnsi="Palatino Linotype" w:cs="Tahoma"/>
          <w:bCs/>
          <w:sz w:val="22"/>
          <w:szCs w:val="22"/>
          <w:lang w:eastAsia="en-US"/>
        </w:rPr>
        <w:t xml:space="preserve">, esto no implica que ante una solicitud de acceso en la cual se requiera información a detalle, no esté obligado a dar </w:t>
      </w:r>
      <w:r w:rsidRPr="00FE4DAE">
        <w:rPr>
          <w:rFonts w:ascii="Palatino Linotype" w:eastAsia="Calibri" w:hAnsi="Palatino Linotype" w:cs="Tahoma"/>
          <w:bCs/>
          <w:sz w:val="22"/>
          <w:szCs w:val="22"/>
          <w:lang w:eastAsia="en-US"/>
        </w:rPr>
        <w:lastRenderedPageBreak/>
        <w:t>trámite a dicho requerimiento, pues su obligación de acceso no se agota a la publicidad de la información que de oficio debe publicar.</w:t>
      </w:r>
      <w:r w:rsidR="00A9685E">
        <w:rPr>
          <w:rFonts w:ascii="Palatino Linotype" w:eastAsia="Calibri" w:hAnsi="Palatino Linotype" w:cs="Tahoma"/>
          <w:bCs/>
          <w:sz w:val="22"/>
          <w:szCs w:val="22"/>
          <w:lang w:eastAsia="en-US"/>
        </w:rPr>
        <w:t xml:space="preserve"> Lo anterior, se robustece con el hecho de que la Ley General de Transparencia y Acceso a la Información Públi</w:t>
      </w:r>
      <w:r w:rsidR="005A1747">
        <w:rPr>
          <w:rFonts w:ascii="Palatino Linotype" w:eastAsia="Calibri" w:hAnsi="Palatino Linotype" w:cs="Tahoma"/>
          <w:bCs/>
          <w:sz w:val="22"/>
          <w:szCs w:val="22"/>
          <w:lang w:eastAsia="en-US"/>
        </w:rPr>
        <w:t>ca y Ley Federal del Trabajo, sí</w:t>
      </w:r>
      <w:r w:rsidR="00A9685E">
        <w:rPr>
          <w:rFonts w:ascii="Palatino Linotype" w:eastAsia="Calibri" w:hAnsi="Palatino Linotype" w:cs="Tahoma"/>
          <w:bCs/>
          <w:sz w:val="22"/>
          <w:szCs w:val="22"/>
          <w:lang w:eastAsia="en-US"/>
        </w:rPr>
        <w:t xml:space="preserve"> prevén que la información requerida, guarda la naturaleza pública.</w:t>
      </w:r>
    </w:p>
    <w:p w:rsidR="00A9685E" w:rsidRDefault="00A9685E" w:rsidP="00FE4DAE">
      <w:pPr>
        <w:spacing w:line="360" w:lineRule="auto"/>
        <w:ind w:right="-93"/>
        <w:jc w:val="both"/>
        <w:rPr>
          <w:rFonts w:ascii="Palatino Linotype" w:eastAsia="Calibri" w:hAnsi="Palatino Linotype" w:cs="Tahoma"/>
          <w:bCs/>
          <w:sz w:val="22"/>
          <w:szCs w:val="22"/>
          <w:lang w:eastAsia="en-US"/>
        </w:rPr>
      </w:pPr>
    </w:p>
    <w:p w:rsidR="00C26022" w:rsidRPr="00264223" w:rsidRDefault="00C26022" w:rsidP="00C2602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w:t>
      </w:r>
      <w:r w:rsidRPr="00264223">
        <w:rPr>
          <w:rFonts w:ascii="Palatino Linotype" w:eastAsia="Calibri" w:hAnsi="Palatino Linotype" w:cs="Tahoma"/>
          <w:bCs/>
          <w:sz w:val="22"/>
          <w:szCs w:val="22"/>
          <w:lang w:eastAsia="en-US"/>
        </w:rPr>
        <w:t>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rsidR="00C26022" w:rsidRDefault="00C26022" w:rsidP="00FE4DAE">
      <w:pPr>
        <w:spacing w:line="360" w:lineRule="auto"/>
        <w:ind w:right="-93"/>
        <w:jc w:val="both"/>
        <w:rPr>
          <w:rFonts w:ascii="Palatino Linotype" w:eastAsia="Calibri" w:hAnsi="Palatino Linotype" w:cs="Tahoma"/>
          <w:bCs/>
          <w:sz w:val="22"/>
          <w:szCs w:val="22"/>
          <w:lang w:eastAsia="en-US"/>
        </w:rPr>
      </w:pPr>
    </w:p>
    <w:p w:rsidR="007A259C" w:rsidRDefault="00C26022" w:rsidP="00FE4DA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007A259C">
        <w:rPr>
          <w:rFonts w:ascii="Palatino Linotype" w:eastAsia="Calibri" w:hAnsi="Palatino Linotype" w:cs="Tahoma"/>
          <w:bCs/>
          <w:sz w:val="22"/>
          <w:szCs w:val="22"/>
          <w:lang w:eastAsia="en-US"/>
        </w:rPr>
        <w:t xml:space="preserve">conforme a la fracción XXII, del artículo 3° de la </w:t>
      </w:r>
      <w:r w:rsidRPr="00C26022">
        <w:rPr>
          <w:rFonts w:ascii="Palatino Linotype" w:eastAsia="Calibri" w:hAnsi="Palatino Linotype" w:cs="Tahoma"/>
          <w:bCs/>
          <w:sz w:val="22"/>
          <w:szCs w:val="22"/>
          <w:lang w:val="es-ES" w:eastAsia="en-US"/>
        </w:rPr>
        <w:t>Ley de Transparencia y Acceso a la Información Pública del Estado de México y Municipios</w:t>
      </w:r>
      <w:r w:rsidR="007A259C">
        <w:rPr>
          <w:rFonts w:ascii="Palatino Linotype" w:eastAsia="Calibri" w:hAnsi="Palatino Linotype" w:cs="Tahoma"/>
          <w:bCs/>
          <w:sz w:val="22"/>
          <w:szCs w:val="22"/>
          <w:lang w:eastAsia="en-US"/>
        </w:rPr>
        <w:t xml:space="preserve">, es información de interés público, aquella que resulte relevante o beneficiosa para la sociedad y no simplemente del interés individual, cuya divulgación </w:t>
      </w:r>
      <w:r w:rsidR="008737A9">
        <w:rPr>
          <w:rFonts w:ascii="Palatino Linotype" w:eastAsia="Calibri" w:hAnsi="Palatino Linotype" w:cs="Tahoma"/>
          <w:bCs/>
          <w:sz w:val="22"/>
          <w:szCs w:val="22"/>
          <w:lang w:eastAsia="en-US"/>
        </w:rPr>
        <w:t>resulta útil para el público comprenda las actividades que llevan a cabo los sujetos obligados.</w:t>
      </w:r>
    </w:p>
    <w:p w:rsidR="00C26022" w:rsidRDefault="00C26022" w:rsidP="00FE4DAE">
      <w:pPr>
        <w:spacing w:line="360" w:lineRule="auto"/>
        <w:ind w:right="-93"/>
        <w:jc w:val="both"/>
        <w:rPr>
          <w:rFonts w:ascii="Palatino Linotype" w:eastAsia="Calibri" w:hAnsi="Palatino Linotype" w:cs="Tahoma"/>
          <w:bCs/>
          <w:sz w:val="22"/>
          <w:szCs w:val="22"/>
          <w:lang w:eastAsia="en-US"/>
        </w:rPr>
      </w:pPr>
    </w:p>
    <w:p w:rsidR="00C26022" w:rsidRDefault="00C26022" w:rsidP="00C2602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congruencia con lo anterior, el artículo 8° de la Ley en cita, dispone que el derecho de acceso a la información se interpretará  conforme a los principios establecidos en </w:t>
      </w:r>
      <w:r w:rsidRPr="00C26022">
        <w:rPr>
          <w:rFonts w:ascii="Palatino Linotype" w:eastAsia="Calibri" w:hAnsi="Palatino Linotype" w:cs="Tahoma"/>
          <w:bCs/>
          <w:sz w:val="22"/>
          <w:szCs w:val="22"/>
          <w:lang w:eastAsia="en-US"/>
        </w:rPr>
        <w:t>la Constitución Federal, los tratados internacionales de los</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t>que el Estado mexicano sea parte, la Ley General, la Constitución Local y la presente Ley.</w:t>
      </w:r>
      <w:r>
        <w:rPr>
          <w:rFonts w:ascii="Palatino Linotype" w:eastAsia="Calibri" w:hAnsi="Palatino Linotype" w:cs="Tahoma"/>
          <w:bCs/>
          <w:sz w:val="22"/>
          <w:szCs w:val="22"/>
          <w:lang w:eastAsia="en-US"/>
        </w:rPr>
        <w:t xml:space="preserve"> Además establece que e</w:t>
      </w:r>
      <w:r w:rsidRPr="00C26022">
        <w:rPr>
          <w:rFonts w:ascii="Palatino Linotype" w:eastAsia="Calibri" w:hAnsi="Palatino Linotype" w:cs="Tahoma"/>
          <w:bCs/>
          <w:sz w:val="22"/>
          <w:szCs w:val="22"/>
          <w:lang w:eastAsia="en-US"/>
        </w:rPr>
        <w:t>n la aplicación e interpretación de la presente Ley deberá prevalecer el principio de máxima</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t>publicidad, conforme a lo dispuesto en la Constitución Federal, en los tratados internacionales de los</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t>que el Estado mexicano sea parte, la Ley General, la Constitución Local, así como en las resoluciones y</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t>sentencias vinculantes que emitan los órganos nacionales e internacionales especializados,</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lastRenderedPageBreak/>
        <w:t>favoreciendo en todo tiempo a las personas la protección más amplia, atendiendo al principio pro</w:t>
      </w:r>
      <w:r>
        <w:rPr>
          <w:rFonts w:ascii="Palatino Linotype" w:eastAsia="Calibri" w:hAnsi="Palatino Linotype" w:cs="Tahoma"/>
          <w:bCs/>
          <w:sz w:val="22"/>
          <w:szCs w:val="22"/>
          <w:lang w:eastAsia="en-US"/>
        </w:rPr>
        <w:t xml:space="preserve"> persona y para ello </w:t>
      </w:r>
      <w:r w:rsidRPr="00C26022">
        <w:rPr>
          <w:rFonts w:ascii="Palatino Linotype" w:eastAsia="Calibri" w:hAnsi="Palatino Linotype" w:cs="Tahoma"/>
          <w:bCs/>
          <w:sz w:val="22"/>
          <w:szCs w:val="22"/>
          <w:lang w:eastAsia="en-US"/>
        </w:rPr>
        <w:t>se podrá tomar en cuenta los criterios, determinaciones y opiniones de</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t>los organismos nacionales e internacionales, en materia de transparencia y el derecho de acceso a la</w:t>
      </w:r>
      <w:r>
        <w:rPr>
          <w:rFonts w:ascii="Palatino Linotype" w:eastAsia="Calibri" w:hAnsi="Palatino Linotype" w:cs="Tahoma"/>
          <w:bCs/>
          <w:sz w:val="22"/>
          <w:szCs w:val="22"/>
          <w:lang w:eastAsia="en-US"/>
        </w:rPr>
        <w:t xml:space="preserve"> </w:t>
      </w:r>
      <w:r w:rsidRPr="00C26022">
        <w:rPr>
          <w:rFonts w:ascii="Palatino Linotype" w:eastAsia="Calibri" w:hAnsi="Palatino Linotype" w:cs="Tahoma"/>
          <w:bCs/>
          <w:sz w:val="22"/>
          <w:szCs w:val="22"/>
          <w:lang w:eastAsia="en-US"/>
        </w:rPr>
        <w:t>información.</w:t>
      </w:r>
      <w:r w:rsidRPr="00C26022">
        <w:rPr>
          <w:rFonts w:ascii="Palatino Linotype" w:eastAsia="Calibri" w:hAnsi="Palatino Linotype" w:cs="Tahoma"/>
          <w:bCs/>
          <w:sz w:val="22"/>
          <w:szCs w:val="22"/>
          <w:lang w:eastAsia="en-US"/>
        </w:rPr>
        <w:cr/>
      </w:r>
    </w:p>
    <w:p w:rsidR="008737A9" w:rsidRDefault="00C1516D" w:rsidP="00FE4DA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acuerdo con lo expuesto,</w:t>
      </w:r>
      <w:r w:rsidRPr="00C1516D">
        <w:rPr>
          <w:rFonts w:ascii="Palatino Linotype" w:eastAsia="Calibri" w:hAnsi="Palatino Linotype" w:cs="Tahoma"/>
          <w:bCs/>
          <w:sz w:val="22"/>
          <w:szCs w:val="22"/>
          <w:lang w:eastAsia="en-US"/>
        </w:rPr>
        <w:t xml:space="preserve"> esta Autoridad Resolutora </w:t>
      </w:r>
      <w:r>
        <w:rPr>
          <w:rFonts w:ascii="Palatino Linotype" w:eastAsia="Calibri" w:hAnsi="Palatino Linotype" w:cs="Tahoma"/>
          <w:bCs/>
          <w:sz w:val="22"/>
          <w:szCs w:val="22"/>
          <w:lang w:eastAsia="en-US"/>
        </w:rPr>
        <w:t>tiene el deber legal de</w:t>
      </w:r>
      <w:r w:rsidRPr="00C1516D">
        <w:rPr>
          <w:rFonts w:ascii="Palatino Linotype" w:eastAsia="Calibri" w:hAnsi="Palatino Linotype" w:cs="Tahoma"/>
          <w:bCs/>
          <w:sz w:val="22"/>
          <w:szCs w:val="22"/>
          <w:lang w:eastAsia="en-US"/>
        </w:rPr>
        <w:t xml:space="preserve"> actuar bajo el principio pro person</w:t>
      </w:r>
      <w:r>
        <w:rPr>
          <w:rFonts w:ascii="Palatino Linotype" w:eastAsia="Calibri" w:hAnsi="Palatino Linotype" w:cs="Tahoma"/>
          <w:bCs/>
          <w:sz w:val="22"/>
          <w:szCs w:val="22"/>
          <w:lang w:eastAsia="en-US"/>
        </w:rPr>
        <w:t>a y aplicar la noma más amplia, la</w:t>
      </w:r>
      <w:r w:rsidRPr="00C1516D">
        <w:rPr>
          <w:rFonts w:ascii="Palatino Linotype" w:eastAsia="Calibri" w:hAnsi="Palatino Linotype" w:cs="Tahoma"/>
          <w:bCs/>
          <w:sz w:val="22"/>
          <w:szCs w:val="22"/>
          <w:lang w:eastAsia="en-US"/>
        </w:rPr>
        <w:t xml:space="preserve"> menos restrictiva, o bien interpretar la norma de manera tal que permita una protección extensa o </w:t>
      </w:r>
      <w:r>
        <w:rPr>
          <w:rFonts w:ascii="Palatino Linotype" w:eastAsia="Calibri" w:hAnsi="Palatino Linotype" w:cs="Tahoma"/>
          <w:bCs/>
          <w:sz w:val="22"/>
          <w:szCs w:val="22"/>
          <w:lang w:eastAsia="en-US"/>
        </w:rPr>
        <w:t xml:space="preserve">menos </w:t>
      </w:r>
      <w:r w:rsidRPr="00C1516D">
        <w:rPr>
          <w:rFonts w:ascii="Palatino Linotype" w:eastAsia="Calibri" w:hAnsi="Palatino Linotype" w:cs="Tahoma"/>
          <w:bCs/>
          <w:sz w:val="22"/>
          <w:szCs w:val="22"/>
          <w:lang w:eastAsia="en-US"/>
        </w:rPr>
        <w:t>restri</w:t>
      </w:r>
      <w:r>
        <w:rPr>
          <w:rFonts w:ascii="Palatino Linotype" w:eastAsia="Calibri" w:hAnsi="Palatino Linotype" w:cs="Tahoma"/>
          <w:bCs/>
          <w:sz w:val="22"/>
          <w:szCs w:val="22"/>
          <w:lang w:eastAsia="en-US"/>
        </w:rPr>
        <w:t>ctiva</w:t>
      </w:r>
      <w:r w:rsidRPr="00C1516D">
        <w:rPr>
          <w:rFonts w:ascii="Palatino Linotype" w:eastAsia="Calibri" w:hAnsi="Palatino Linotype" w:cs="Tahoma"/>
          <w:bCs/>
          <w:sz w:val="22"/>
          <w:szCs w:val="22"/>
          <w:lang w:eastAsia="en-US"/>
        </w:rPr>
        <w:t xml:space="preserve"> del derecho de acceso a la información,</w:t>
      </w:r>
      <w:r>
        <w:rPr>
          <w:rFonts w:ascii="Palatino Linotype" w:eastAsia="Calibri" w:hAnsi="Palatino Linotype" w:cs="Tahoma"/>
          <w:bCs/>
          <w:sz w:val="22"/>
          <w:szCs w:val="22"/>
          <w:lang w:eastAsia="en-US"/>
        </w:rPr>
        <w:t xml:space="preserve"> por lo anterior, </w:t>
      </w:r>
      <w:r w:rsidR="00EB4330">
        <w:rPr>
          <w:rFonts w:ascii="Palatino Linotype" w:eastAsia="Calibri" w:hAnsi="Palatino Linotype" w:cs="Tahoma"/>
          <w:bCs/>
          <w:sz w:val="22"/>
          <w:szCs w:val="22"/>
          <w:lang w:eastAsia="en-US"/>
        </w:rPr>
        <w:t>este Instituto considera que existe un interés público para dar a conocer la información localizada en los expedientes sindicales, pues conforme al artículo 364 BIS de la Ley Federal del Trabajo, el registro de gremios deberá observarse, entre otros p</w:t>
      </w:r>
      <w:r>
        <w:rPr>
          <w:rFonts w:ascii="Palatino Linotype" w:eastAsia="Calibri" w:hAnsi="Palatino Linotype" w:cs="Tahoma"/>
          <w:bCs/>
          <w:sz w:val="22"/>
          <w:szCs w:val="22"/>
          <w:lang w:eastAsia="en-US"/>
        </w:rPr>
        <w:t>rincipios, los de transparencia,</w:t>
      </w:r>
      <w:r w:rsidR="00EB4330">
        <w:rPr>
          <w:rFonts w:ascii="Palatino Linotype" w:eastAsia="Calibri" w:hAnsi="Palatino Linotype" w:cs="Tahoma"/>
          <w:bCs/>
          <w:sz w:val="22"/>
          <w:szCs w:val="22"/>
          <w:lang w:eastAsia="en-US"/>
        </w:rPr>
        <w:t xml:space="preserve"> certeza</w:t>
      </w:r>
      <w:r>
        <w:rPr>
          <w:rFonts w:ascii="Palatino Linotype" w:eastAsia="Calibri" w:hAnsi="Palatino Linotype" w:cs="Tahoma"/>
          <w:bCs/>
          <w:sz w:val="22"/>
          <w:szCs w:val="22"/>
          <w:lang w:eastAsia="en-US"/>
        </w:rPr>
        <w:t xml:space="preserve"> y máxima publicidad</w:t>
      </w:r>
      <w:r w:rsidR="00EB4330">
        <w:rPr>
          <w:rFonts w:ascii="Palatino Linotype" w:eastAsia="Calibri" w:hAnsi="Palatino Linotype" w:cs="Tahoma"/>
          <w:bCs/>
          <w:sz w:val="22"/>
          <w:szCs w:val="22"/>
          <w:lang w:eastAsia="en-US"/>
        </w:rPr>
        <w:t xml:space="preserve">; aunado al hecho, </w:t>
      </w:r>
      <w:r>
        <w:rPr>
          <w:rFonts w:ascii="Palatino Linotype" w:eastAsia="Calibri" w:hAnsi="Palatino Linotype" w:cs="Tahoma"/>
          <w:bCs/>
          <w:sz w:val="22"/>
          <w:szCs w:val="22"/>
          <w:lang w:eastAsia="en-US"/>
        </w:rPr>
        <w:t xml:space="preserve">de </w:t>
      </w:r>
      <w:r w:rsidR="00EB4330">
        <w:rPr>
          <w:rFonts w:ascii="Palatino Linotype" w:eastAsia="Calibri" w:hAnsi="Palatino Linotype" w:cs="Tahoma"/>
          <w:bCs/>
          <w:sz w:val="22"/>
          <w:szCs w:val="22"/>
          <w:lang w:eastAsia="en-US"/>
        </w:rPr>
        <w:t xml:space="preserve">que </w:t>
      </w:r>
      <w:r w:rsidR="009E0DB1">
        <w:rPr>
          <w:rFonts w:ascii="Palatino Linotype" w:eastAsia="Calibri" w:hAnsi="Palatino Linotype" w:cs="Tahoma"/>
          <w:bCs/>
          <w:sz w:val="22"/>
          <w:szCs w:val="22"/>
          <w:lang w:eastAsia="en-US"/>
        </w:rPr>
        <w:t xml:space="preserve">con dicha información, la ciudadanía puede corroborar el cumplimiento de sus funciones por parte de las autoridades laborales, en el presente caso, de la Junta Local de Conciliación y Arbitraje </w:t>
      </w:r>
      <w:r w:rsidR="009E0DB1" w:rsidRPr="009E0DB1">
        <w:rPr>
          <w:rFonts w:ascii="Palatino Linotype" w:eastAsia="Calibri" w:hAnsi="Palatino Linotype" w:cs="Tahoma"/>
          <w:bCs/>
          <w:sz w:val="22"/>
          <w:szCs w:val="22"/>
          <w:lang w:eastAsia="en-US"/>
        </w:rPr>
        <w:t>Valle Cuautitlán-Texcoco</w:t>
      </w:r>
      <w:r w:rsidR="009E0DB1">
        <w:rPr>
          <w:rFonts w:ascii="Palatino Linotype" w:eastAsia="Calibri" w:hAnsi="Palatino Linotype" w:cs="Tahoma"/>
          <w:bCs/>
          <w:sz w:val="22"/>
          <w:szCs w:val="22"/>
          <w:lang w:eastAsia="en-US"/>
        </w:rPr>
        <w:t>, al ser el encargado de ver todas las cuestiones relacionadas con las asociaciones gremiales y que estas cumplan con su finalidad principal</w:t>
      </w:r>
      <w:r w:rsidR="00CD7ED8">
        <w:rPr>
          <w:rFonts w:ascii="Palatino Linotype" w:eastAsia="Calibri" w:hAnsi="Palatino Linotype" w:cs="Tahoma"/>
          <w:bCs/>
          <w:sz w:val="22"/>
          <w:szCs w:val="22"/>
          <w:lang w:eastAsia="en-US"/>
        </w:rPr>
        <w:t>, que es el estudio, mejoramiento y defensa de sus respectivos interés.</w:t>
      </w:r>
    </w:p>
    <w:p w:rsidR="00C1516D" w:rsidRDefault="00C1516D" w:rsidP="00FE4DAE">
      <w:pPr>
        <w:spacing w:line="360" w:lineRule="auto"/>
        <w:ind w:right="-93"/>
        <w:jc w:val="both"/>
        <w:rPr>
          <w:rFonts w:ascii="Palatino Linotype" w:eastAsia="Calibri" w:hAnsi="Palatino Linotype" w:cs="Tahoma"/>
          <w:bCs/>
          <w:sz w:val="22"/>
          <w:szCs w:val="22"/>
          <w:lang w:eastAsia="en-US"/>
        </w:rPr>
      </w:pPr>
    </w:p>
    <w:p w:rsidR="00C1516D" w:rsidRDefault="00C1516D" w:rsidP="00FE4DA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 suerte que, a partir de la interpretación conforme de los artículos </w:t>
      </w:r>
      <w:r w:rsidR="0000193C">
        <w:rPr>
          <w:rFonts w:ascii="Palatino Linotype" w:eastAsia="Calibri" w:hAnsi="Palatino Linotype" w:cs="Tahoma"/>
          <w:bCs/>
          <w:sz w:val="22"/>
          <w:szCs w:val="22"/>
          <w:lang w:eastAsia="en-US"/>
        </w:rPr>
        <w:t>78 de la Ley G</w:t>
      </w:r>
      <w:r>
        <w:rPr>
          <w:rFonts w:ascii="Palatino Linotype" w:eastAsia="Calibri" w:hAnsi="Palatino Linotype" w:cs="Tahoma"/>
          <w:bCs/>
          <w:sz w:val="22"/>
          <w:szCs w:val="22"/>
          <w:lang w:eastAsia="en-US"/>
        </w:rPr>
        <w:t xml:space="preserve">eneral de Transparencia y Acceso a la Información, 365 BIS de la </w:t>
      </w:r>
      <w:r>
        <w:rPr>
          <w:rFonts w:ascii="Palatino Linotype" w:hAnsi="Palatino Linotype" w:cs="Tahoma"/>
          <w:sz w:val="22"/>
          <w:szCs w:val="22"/>
        </w:rPr>
        <w:t xml:space="preserve">Ley Federal del Trabajo y </w:t>
      </w:r>
      <w:r w:rsidR="0000193C">
        <w:rPr>
          <w:rFonts w:ascii="Palatino Linotype" w:hAnsi="Palatino Linotype" w:cs="Tahoma"/>
          <w:sz w:val="22"/>
          <w:szCs w:val="22"/>
        </w:rPr>
        <w:t xml:space="preserve">99 de la </w:t>
      </w:r>
      <w:r w:rsidR="0000193C" w:rsidRPr="0000193C">
        <w:rPr>
          <w:rFonts w:ascii="Palatino Linotype" w:hAnsi="Palatino Linotype" w:cs="Tahoma"/>
          <w:sz w:val="22"/>
          <w:szCs w:val="22"/>
          <w:lang w:val="es-ES"/>
        </w:rPr>
        <w:t>Ley de Transparencia y Acceso a la Información Pública del Estado de México y Municipios</w:t>
      </w:r>
      <w:r w:rsidR="0000193C">
        <w:rPr>
          <w:rFonts w:ascii="Palatino Linotype" w:hAnsi="Palatino Linotype" w:cs="Tahoma"/>
          <w:sz w:val="22"/>
          <w:szCs w:val="22"/>
        </w:rPr>
        <w:t>, debe entenderse que la información solicitada por el particular es de naturaleza pública.</w:t>
      </w:r>
    </w:p>
    <w:p w:rsidR="00CD7ED8" w:rsidRDefault="00CD7ED8" w:rsidP="00FE4DAE">
      <w:pPr>
        <w:spacing w:line="360" w:lineRule="auto"/>
        <w:ind w:right="-93"/>
        <w:jc w:val="both"/>
        <w:rPr>
          <w:rFonts w:ascii="Palatino Linotype" w:eastAsia="Calibri" w:hAnsi="Palatino Linotype" w:cs="Tahoma"/>
          <w:bCs/>
          <w:sz w:val="22"/>
          <w:szCs w:val="22"/>
          <w:lang w:eastAsia="en-US"/>
        </w:rPr>
      </w:pPr>
    </w:p>
    <w:p w:rsidR="00A9685E" w:rsidRDefault="0000193C" w:rsidP="009648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efecto</w:t>
      </w:r>
      <w:r w:rsidR="00CD7ED8">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el Sujeto Obligado </w:t>
      </w:r>
      <w:r w:rsidR="00CD7ED8">
        <w:rPr>
          <w:rFonts w:ascii="Palatino Linotype" w:eastAsia="Calibri" w:hAnsi="Palatino Linotype" w:cs="Tahoma"/>
          <w:bCs/>
          <w:sz w:val="22"/>
          <w:szCs w:val="22"/>
          <w:lang w:eastAsia="en-US"/>
        </w:rPr>
        <w:t xml:space="preserve">como Órgano encargado de resolver sobre el registro y cancelación de dichos gremios, </w:t>
      </w:r>
      <w:r>
        <w:rPr>
          <w:rFonts w:ascii="Palatino Linotype" w:eastAsia="Calibri" w:hAnsi="Palatino Linotype" w:cs="Tahoma"/>
          <w:bCs/>
          <w:sz w:val="22"/>
          <w:szCs w:val="22"/>
          <w:lang w:eastAsia="en-US"/>
        </w:rPr>
        <w:t>debe</w:t>
      </w:r>
      <w:r w:rsidR="007F2FFD">
        <w:rPr>
          <w:rFonts w:ascii="Palatino Linotype" w:eastAsia="Calibri" w:hAnsi="Palatino Linotype" w:cs="Tahoma"/>
          <w:bCs/>
          <w:sz w:val="22"/>
          <w:szCs w:val="22"/>
          <w:lang w:eastAsia="en-US"/>
        </w:rPr>
        <w:t xml:space="preserve"> transparentar la documentación locali</w:t>
      </w:r>
      <w:r>
        <w:rPr>
          <w:rFonts w:ascii="Palatino Linotype" w:eastAsia="Calibri" w:hAnsi="Palatino Linotype" w:cs="Tahoma"/>
          <w:bCs/>
          <w:sz w:val="22"/>
          <w:szCs w:val="22"/>
          <w:lang w:eastAsia="en-US"/>
        </w:rPr>
        <w:t>zada en los expedientes, pues só</w:t>
      </w:r>
      <w:r w:rsidR="007F2FFD">
        <w:rPr>
          <w:rFonts w:ascii="Palatino Linotype" w:eastAsia="Calibri" w:hAnsi="Palatino Linotype" w:cs="Tahoma"/>
          <w:bCs/>
          <w:sz w:val="22"/>
          <w:szCs w:val="22"/>
          <w:lang w:eastAsia="en-US"/>
        </w:rPr>
        <w:t xml:space="preserve">lo así se podría verificar que los Sindicatos y el Sujeto Obligado, están </w:t>
      </w:r>
      <w:r w:rsidR="007F2FFD">
        <w:rPr>
          <w:rFonts w:ascii="Palatino Linotype" w:eastAsia="Calibri" w:hAnsi="Palatino Linotype" w:cs="Tahoma"/>
          <w:bCs/>
          <w:sz w:val="22"/>
          <w:szCs w:val="22"/>
          <w:lang w:eastAsia="en-US"/>
        </w:rPr>
        <w:lastRenderedPageBreak/>
        <w:t xml:space="preserve">cumpliendo con lo establecido en la propia Ley Federal de Trabajo; </w:t>
      </w:r>
      <w:r w:rsidR="007F2FFD" w:rsidRPr="00456D06">
        <w:rPr>
          <w:rFonts w:ascii="Palatino Linotype" w:eastAsia="Calibri" w:hAnsi="Palatino Linotype" w:cs="Tahoma"/>
          <w:b/>
          <w:bCs/>
          <w:sz w:val="22"/>
          <w:szCs w:val="22"/>
          <w:lang w:eastAsia="en-US"/>
        </w:rPr>
        <w:t xml:space="preserve">por lo que, se considera que procede la entrega del </w:t>
      </w:r>
      <w:r w:rsidR="00E07A14" w:rsidRPr="00456D06">
        <w:rPr>
          <w:rFonts w:ascii="Palatino Linotype" w:eastAsia="Calibri" w:hAnsi="Palatino Linotype" w:cs="Tahoma"/>
          <w:b/>
          <w:bCs/>
          <w:sz w:val="22"/>
          <w:szCs w:val="22"/>
          <w:lang w:eastAsia="en-US"/>
        </w:rPr>
        <w:t>Acuerdo de fecha veintiséis de septiembre del dos mil dieciocho, localizado en el expediente sindical RA/19/999, referente a la Asociación de Personal Académico de la Universidad Tecnológica Fidel de Velázquez; pues con dicha documentación se transparenta la gestión p</w:t>
      </w:r>
      <w:r w:rsidR="00456D06" w:rsidRPr="00456D06">
        <w:rPr>
          <w:rFonts w:ascii="Palatino Linotype" w:eastAsia="Calibri" w:hAnsi="Palatino Linotype" w:cs="Tahoma"/>
          <w:b/>
          <w:bCs/>
          <w:sz w:val="22"/>
          <w:szCs w:val="22"/>
          <w:lang w:eastAsia="en-US"/>
        </w:rPr>
        <w:t>ública del Ente Recurrido, al dar pauta del cumplimiento de sus funciones, atribuciones, facultades y obligaciones, en materia sindical.</w:t>
      </w:r>
      <w:r w:rsidR="00456D06">
        <w:rPr>
          <w:rFonts w:ascii="Palatino Linotype" w:eastAsia="Calibri" w:hAnsi="Palatino Linotype" w:cs="Tahoma"/>
          <w:bCs/>
          <w:sz w:val="22"/>
          <w:szCs w:val="22"/>
          <w:lang w:eastAsia="en-US"/>
        </w:rPr>
        <w:t xml:space="preserve"> Dicha situación, se robustece con el hecho </w:t>
      </w:r>
      <w:r w:rsidR="004F59A0">
        <w:rPr>
          <w:rFonts w:ascii="Palatino Linotype" w:eastAsia="Calibri" w:hAnsi="Palatino Linotype" w:cs="Tahoma"/>
          <w:bCs/>
          <w:sz w:val="22"/>
          <w:szCs w:val="22"/>
          <w:lang w:eastAsia="en-US"/>
        </w:rPr>
        <w:t>de que el</w:t>
      </w:r>
      <w:r w:rsidR="00456D06">
        <w:rPr>
          <w:rFonts w:ascii="Palatino Linotype" w:eastAsia="Calibri" w:hAnsi="Palatino Linotype" w:cs="Tahoma"/>
          <w:bCs/>
          <w:sz w:val="22"/>
          <w:szCs w:val="22"/>
          <w:lang w:eastAsia="en-US"/>
        </w:rPr>
        <w:t xml:space="preserve"> ordenamiento previamente señalado y la Ley General de Transparencia y Acceso a la Información P</w:t>
      </w:r>
      <w:r w:rsidR="004F59A0">
        <w:rPr>
          <w:rFonts w:ascii="Palatino Linotype" w:eastAsia="Calibri" w:hAnsi="Palatino Linotype" w:cs="Tahoma"/>
          <w:bCs/>
          <w:sz w:val="22"/>
          <w:szCs w:val="22"/>
          <w:lang w:eastAsia="en-US"/>
        </w:rPr>
        <w:t>ública, prevén la obligación de poner a disposición del público cualquier documento que forme parte del expediente sindical.</w:t>
      </w:r>
    </w:p>
    <w:p w:rsidR="004F59A0" w:rsidRDefault="004F59A0" w:rsidP="0096489F">
      <w:pPr>
        <w:spacing w:line="360" w:lineRule="auto"/>
        <w:ind w:right="-93"/>
        <w:jc w:val="both"/>
        <w:rPr>
          <w:rFonts w:ascii="Palatino Linotype" w:eastAsia="Calibri" w:hAnsi="Palatino Linotype" w:cs="Tahoma"/>
          <w:bCs/>
          <w:sz w:val="22"/>
          <w:szCs w:val="22"/>
          <w:lang w:eastAsia="en-US"/>
        </w:rPr>
      </w:pPr>
    </w:p>
    <w:p w:rsidR="004F59A0" w:rsidRPr="00CA221F" w:rsidRDefault="00183AF7" w:rsidP="009648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procedente ordenar l</w:t>
      </w:r>
      <w:r w:rsidR="00CA221F">
        <w:rPr>
          <w:rFonts w:ascii="Palatino Linotype" w:eastAsia="Calibri" w:hAnsi="Palatino Linotype" w:cs="Tahoma"/>
          <w:bCs/>
          <w:sz w:val="22"/>
          <w:szCs w:val="22"/>
          <w:lang w:eastAsia="en-US"/>
        </w:rPr>
        <w:t xml:space="preserve">a entrega de dicho documento, </w:t>
      </w:r>
      <w:r w:rsidR="00CA221F">
        <w:rPr>
          <w:rFonts w:ascii="Palatino Linotype" w:eastAsia="Calibri" w:hAnsi="Palatino Linotype" w:cs="Tahoma"/>
          <w:b/>
          <w:bCs/>
          <w:sz w:val="22"/>
          <w:szCs w:val="22"/>
          <w:lang w:eastAsia="en-US"/>
        </w:rPr>
        <w:t xml:space="preserve">en su caso en versión pública, </w:t>
      </w:r>
      <w:r w:rsidR="00CA221F">
        <w:rPr>
          <w:rFonts w:ascii="Palatino Linotype" w:eastAsia="Calibri" w:hAnsi="Palatino Linotype" w:cs="Tahoma"/>
          <w:bCs/>
          <w:sz w:val="22"/>
          <w:szCs w:val="22"/>
          <w:lang w:eastAsia="en-US"/>
        </w:rPr>
        <w:t>dado que podría contener datos personales de los agremiados, tales como, los domicilios o la Clave Única de Registro de Poblaci</w:t>
      </w:r>
      <w:r w:rsidR="00D3238D">
        <w:rPr>
          <w:rFonts w:ascii="Palatino Linotype" w:eastAsia="Calibri" w:hAnsi="Palatino Linotype" w:cs="Tahoma"/>
          <w:bCs/>
          <w:sz w:val="22"/>
          <w:szCs w:val="22"/>
          <w:lang w:eastAsia="en-US"/>
        </w:rPr>
        <w:t xml:space="preserve">ón, los cuales se precisan de manera enunciativa, más no limitativa, los cuales deberá clasificarlos al ser datos personales, en términos del artículo 143, fracción I de la Ley de la materia; </w:t>
      </w:r>
      <w:r w:rsidR="00D3238D" w:rsidRPr="00D3238D">
        <w:rPr>
          <w:rFonts w:ascii="Palatino Linotype" w:eastAsia="Calibri" w:hAnsi="Palatino Linotype" w:cs="Tahoma"/>
          <w:b/>
          <w:bCs/>
          <w:sz w:val="22"/>
          <w:szCs w:val="22"/>
          <w:lang w:eastAsia="en-US"/>
        </w:rPr>
        <w:t>sin embargo resulta necesario aclarar que no podrá clasificar el nombre de los agremiados de dicho documento.</w:t>
      </w:r>
    </w:p>
    <w:p w:rsidR="00A9685E" w:rsidRDefault="00A9685E" w:rsidP="0096489F">
      <w:pPr>
        <w:spacing w:line="360" w:lineRule="auto"/>
        <w:ind w:right="-93"/>
        <w:jc w:val="both"/>
        <w:rPr>
          <w:rFonts w:ascii="Palatino Linotype" w:eastAsia="Calibri" w:hAnsi="Palatino Linotype" w:cs="Tahoma"/>
          <w:bCs/>
          <w:sz w:val="22"/>
          <w:szCs w:val="22"/>
          <w:lang w:eastAsia="en-US"/>
        </w:rPr>
      </w:pPr>
    </w:p>
    <w:p w:rsidR="00C13904" w:rsidRDefault="00134409" w:rsidP="00EB7082">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C13904" w:rsidRDefault="00C13904" w:rsidP="00EB7082">
      <w:pPr>
        <w:spacing w:line="360" w:lineRule="auto"/>
        <w:ind w:right="-93"/>
        <w:jc w:val="both"/>
        <w:rPr>
          <w:rFonts w:ascii="Palatino Linotype" w:hAnsi="Palatino Linotype" w:cs="Tahoma"/>
          <w:b/>
          <w:sz w:val="22"/>
          <w:szCs w:val="22"/>
        </w:rPr>
      </w:pPr>
    </w:p>
    <w:p w:rsidR="00EB7082" w:rsidRDefault="00134409" w:rsidP="00EB7082">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74B4F">
        <w:rPr>
          <w:rFonts w:ascii="Palatino Linotype" w:hAnsi="Palatino Linotype" w:cs="Tahoma"/>
          <w:b/>
          <w:sz w:val="22"/>
          <w:szCs w:val="22"/>
        </w:rPr>
        <w:t>REVOCAR</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otorgada por </w:t>
      </w:r>
      <w:r w:rsidR="00D3238D">
        <w:rPr>
          <w:rFonts w:ascii="Palatino Linotype" w:hAnsi="Palatino Linotype" w:cs="Tahoma"/>
          <w:sz w:val="22"/>
          <w:szCs w:val="22"/>
        </w:rPr>
        <w:t>la</w:t>
      </w:r>
      <w:r w:rsidRPr="00AD50F9">
        <w:rPr>
          <w:rFonts w:ascii="Palatino Linotype" w:hAnsi="Palatino Linotype" w:cs="Tahoma"/>
          <w:sz w:val="22"/>
          <w:szCs w:val="22"/>
        </w:rPr>
        <w:t xml:space="preserve"> </w:t>
      </w:r>
      <w:r w:rsidR="00B24065">
        <w:rPr>
          <w:rFonts w:ascii="Palatino Linotype" w:hAnsi="Palatino Linotype" w:cs="Tahoma"/>
          <w:bCs/>
          <w:iCs/>
          <w:sz w:val="22"/>
          <w:szCs w:val="22"/>
        </w:rPr>
        <w:t>Junta Local de Conciliación y Arbitraje Valle Cuautitlán-Texcoco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A34223" w:rsidRPr="00AD50F9">
        <w:rPr>
          <w:rFonts w:ascii="Palatino Linotype" w:eastAsia="Calibri" w:hAnsi="Palatino Linotype" w:cs="Tahoma"/>
          <w:iCs/>
          <w:sz w:val="22"/>
          <w:szCs w:val="22"/>
          <w:lang w:eastAsia="es-ES_tradnl"/>
        </w:rPr>
        <w:t xml:space="preserve">en </w:t>
      </w:r>
      <w:r w:rsidR="00EB7082">
        <w:rPr>
          <w:rFonts w:ascii="Palatino Linotype" w:eastAsia="Calibri" w:hAnsi="Palatino Linotype" w:cs="Tahoma"/>
          <w:iCs/>
          <w:sz w:val="22"/>
          <w:szCs w:val="22"/>
          <w:lang w:eastAsia="es-ES_tradnl"/>
        </w:rPr>
        <w:t>su caso</w:t>
      </w:r>
      <w:r w:rsidR="00C47B14">
        <w:rPr>
          <w:rFonts w:ascii="Palatino Linotype" w:eastAsia="Calibri" w:hAnsi="Palatino Linotype" w:cs="Tahoma"/>
          <w:iCs/>
          <w:sz w:val="22"/>
          <w:szCs w:val="22"/>
          <w:lang w:eastAsia="es-ES_tradnl"/>
        </w:rPr>
        <w:t>,</w:t>
      </w:r>
      <w:r w:rsidR="00EB7082">
        <w:rPr>
          <w:rFonts w:ascii="Palatino Linotype" w:eastAsia="Calibri" w:hAnsi="Palatino Linotype" w:cs="Tahoma"/>
          <w:iCs/>
          <w:sz w:val="22"/>
          <w:szCs w:val="22"/>
          <w:lang w:eastAsia="es-ES_tradnl"/>
        </w:rPr>
        <w:t xml:space="preserve"> en </w:t>
      </w:r>
      <w:r w:rsidR="00A34223" w:rsidRPr="00AD50F9">
        <w:rPr>
          <w:rFonts w:ascii="Palatino Linotype" w:eastAsia="Calibri" w:hAnsi="Palatino Linotype" w:cs="Tahoma"/>
          <w:iCs/>
          <w:sz w:val="22"/>
          <w:szCs w:val="22"/>
          <w:lang w:eastAsia="es-ES_tradnl"/>
        </w:rPr>
        <w:t>versión pública</w:t>
      </w:r>
      <w:r w:rsidR="00EB7082">
        <w:rPr>
          <w:rFonts w:ascii="Palatino Linotype" w:eastAsia="Calibri" w:hAnsi="Palatino Linotype" w:cs="Tahoma"/>
          <w:iCs/>
          <w:sz w:val="22"/>
          <w:szCs w:val="22"/>
          <w:lang w:eastAsia="es-ES_tradnl"/>
        </w:rPr>
        <w:t xml:space="preserve">, </w:t>
      </w:r>
      <w:r w:rsidR="005D01AC">
        <w:rPr>
          <w:rFonts w:ascii="Palatino Linotype" w:eastAsia="Calibri" w:hAnsi="Palatino Linotype" w:cs="Tahoma"/>
          <w:iCs/>
          <w:sz w:val="22"/>
          <w:szCs w:val="22"/>
          <w:lang w:eastAsia="es-ES_tradnl"/>
        </w:rPr>
        <w:t xml:space="preserve">el </w:t>
      </w:r>
      <w:r w:rsidR="005D01AC" w:rsidRPr="005D01AC">
        <w:rPr>
          <w:rFonts w:ascii="Palatino Linotype" w:eastAsia="Calibri" w:hAnsi="Palatino Linotype" w:cs="Tahoma"/>
          <w:iCs/>
          <w:sz w:val="22"/>
          <w:szCs w:val="22"/>
          <w:lang w:eastAsia="es-ES_tradnl"/>
        </w:rPr>
        <w:t xml:space="preserve">Acuerdo de fecha veintiséis de septiembre del dos mil dieciocho, localizado en el expediente sindical RA/19/999, </w:t>
      </w:r>
      <w:r w:rsidR="005D01AC" w:rsidRPr="005D01AC">
        <w:rPr>
          <w:rFonts w:ascii="Palatino Linotype" w:eastAsia="Calibri" w:hAnsi="Palatino Linotype" w:cs="Tahoma"/>
          <w:iCs/>
          <w:sz w:val="22"/>
          <w:szCs w:val="22"/>
          <w:lang w:eastAsia="es-ES_tradnl"/>
        </w:rPr>
        <w:lastRenderedPageBreak/>
        <w:t>referente a la Asociación de Personal Académico de la Universidad Tecnológica Fidel de Velázquez</w:t>
      </w:r>
      <w:r w:rsidR="005D01AC">
        <w:rPr>
          <w:rFonts w:ascii="Palatino Linotype" w:eastAsia="Calibri" w:hAnsi="Palatino Linotype" w:cs="Tahoma"/>
          <w:iCs/>
          <w:sz w:val="22"/>
          <w:szCs w:val="22"/>
          <w:lang w:eastAsia="es-ES_tradnl"/>
        </w:rPr>
        <w:t>.</w:t>
      </w:r>
    </w:p>
    <w:p w:rsidR="00C13904" w:rsidRDefault="00C13904" w:rsidP="00EB7082">
      <w:pPr>
        <w:spacing w:line="360" w:lineRule="auto"/>
        <w:ind w:right="-93"/>
        <w:jc w:val="both"/>
        <w:rPr>
          <w:rFonts w:ascii="Palatino Linotype" w:eastAsia="Calibri" w:hAnsi="Palatino Linotype" w:cs="Tahoma"/>
          <w:iCs/>
          <w:sz w:val="22"/>
          <w:szCs w:val="22"/>
          <w:lang w:eastAsia="es-ES_tradnl"/>
        </w:rPr>
      </w:pPr>
    </w:p>
    <w:p w:rsidR="00EB7082" w:rsidRDefault="00DA26FC" w:rsidP="00EB7082">
      <w:pPr>
        <w:spacing w:line="360" w:lineRule="auto"/>
        <w:ind w:right="-93"/>
        <w:jc w:val="both"/>
        <w:rPr>
          <w:rFonts w:ascii="Palatino Linotype" w:eastAsia="Calibri" w:hAnsi="Palatino Linotype" w:cs="Tahoma"/>
          <w:bCs/>
          <w:iCs/>
          <w:sz w:val="22"/>
          <w:szCs w:val="22"/>
          <w:lang w:eastAsia="es-ES_tradnl"/>
        </w:rPr>
      </w:pPr>
      <w:r w:rsidRPr="00DA26FC">
        <w:rPr>
          <w:rFonts w:ascii="Palatino Linotype" w:eastAsia="Calibri" w:hAnsi="Palatino Linotype" w:cs="Tahoma"/>
          <w:bCs/>
          <w:iCs/>
          <w:sz w:val="22"/>
          <w:szCs w:val="22"/>
          <w:lang w:eastAsia="es-ES_tradnl"/>
        </w:rPr>
        <w:t>Además, deberá proporcionar, el Acuerdo de Clasificación donde el Comité de Transparencia, confirme la clasificación de los datos testados en las versiones públicas</w:t>
      </w:r>
      <w:r>
        <w:rPr>
          <w:rFonts w:ascii="Palatino Linotype" w:eastAsia="Calibri" w:hAnsi="Palatino Linotype" w:cs="Tahoma"/>
          <w:bCs/>
          <w:iCs/>
          <w:sz w:val="22"/>
          <w:szCs w:val="22"/>
          <w:lang w:eastAsia="es-ES_tradnl"/>
        </w:rPr>
        <w:t xml:space="preserve">, </w:t>
      </w:r>
      <w:r w:rsidRPr="00DA26FC">
        <w:rPr>
          <w:rFonts w:ascii="Palatino Linotype" w:eastAsia="Calibri" w:hAnsi="Palatino Linotype" w:cs="Tahoma"/>
          <w:bCs/>
          <w:iCs/>
          <w:sz w:val="22"/>
          <w:szCs w:val="22"/>
          <w:lang w:eastAsia="es-ES_tradnl"/>
        </w:rPr>
        <w:t>en las cuales no podrá clasificar como confidencial el</w:t>
      </w:r>
      <w:r w:rsidRPr="00DA26FC">
        <w:t xml:space="preserve"> </w:t>
      </w:r>
      <w:r w:rsidR="005D01AC">
        <w:rPr>
          <w:rFonts w:ascii="Palatino Linotype" w:eastAsia="Calibri" w:hAnsi="Palatino Linotype" w:cs="Tahoma"/>
          <w:bCs/>
          <w:iCs/>
          <w:sz w:val="22"/>
          <w:szCs w:val="22"/>
          <w:lang w:eastAsia="es-ES_tradnl"/>
        </w:rPr>
        <w:t>nombre de los agremiados.</w:t>
      </w:r>
    </w:p>
    <w:p w:rsidR="005D01AC" w:rsidRPr="00AD50F9" w:rsidRDefault="005D01AC" w:rsidP="00EB7082">
      <w:pPr>
        <w:spacing w:line="360" w:lineRule="auto"/>
        <w:ind w:right="-93"/>
        <w:jc w:val="both"/>
        <w:rPr>
          <w:rFonts w:ascii="Palatino Linotype" w:eastAsia="Calibri" w:hAnsi="Palatino Linotype" w:cs="Tahoma"/>
          <w:iCs/>
          <w:sz w:val="22"/>
          <w:szCs w:val="22"/>
          <w:lang w:eastAsia="es-ES_tradnl"/>
        </w:rPr>
      </w:pPr>
    </w:p>
    <w:p w:rsidR="00536006" w:rsidRPr="00AD50F9" w:rsidRDefault="00536006" w:rsidP="0096489F">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rsidR="00536006" w:rsidRPr="00AD50F9" w:rsidRDefault="00536006" w:rsidP="0096489F">
      <w:pPr>
        <w:spacing w:line="360" w:lineRule="auto"/>
        <w:jc w:val="both"/>
        <w:rPr>
          <w:rFonts w:ascii="Palatino Linotype" w:eastAsia="Calibri" w:hAnsi="Palatino Linotype" w:cs="Tahoma"/>
          <w:bCs/>
          <w:sz w:val="22"/>
          <w:szCs w:val="22"/>
          <w:lang w:eastAsia="en-US"/>
        </w:rPr>
      </w:pPr>
    </w:p>
    <w:p w:rsidR="00536006" w:rsidRPr="00AD50F9" w:rsidRDefault="00536006" w:rsidP="0096489F">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rsidR="00536006" w:rsidRPr="00AD50F9" w:rsidRDefault="00536006" w:rsidP="0096489F">
      <w:pPr>
        <w:spacing w:line="360" w:lineRule="auto"/>
        <w:jc w:val="center"/>
        <w:rPr>
          <w:rFonts w:ascii="Palatino Linotype" w:hAnsi="Palatino Linotype" w:cs="Tahoma"/>
          <w:b/>
          <w:bCs/>
          <w:sz w:val="22"/>
          <w:szCs w:val="22"/>
        </w:rPr>
      </w:pPr>
    </w:p>
    <w:p w:rsidR="00536006" w:rsidRPr="00AD50F9" w:rsidRDefault="00536006" w:rsidP="0096489F">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C47B14">
        <w:rPr>
          <w:rFonts w:ascii="Palatino Linotype" w:hAnsi="Palatino Linotype" w:cs="Tahoma"/>
          <w:b/>
          <w:sz w:val="22"/>
          <w:szCs w:val="22"/>
        </w:rPr>
        <w:t>REVOCA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5D01AC" w:rsidRPr="005D01AC">
        <w:rPr>
          <w:rFonts w:ascii="Palatino Linotype" w:hAnsi="Palatino Linotype" w:cs="Tahoma"/>
          <w:bCs/>
          <w:iCs/>
          <w:sz w:val="22"/>
          <w:szCs w:val="22"/>
        </w:rPr>
        <w:t>00012/JLCACT/IP/2019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C47B14">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536006" w:rsidRPr="00AD50F9" w:rsidRDefault="00536006" w:rsidP="0096489F">
      <w:pPr>
        <w:spacing w:line="360" w:lineRule="auto"/>
        <w:jc w:val="both"/>
        <w:rPr>
          <w:rFonts w:ascii="Palatino Linotype" w:hAnsi="Palatino Linotype" w:cs="Tahoma"/>
          <w:sz w:val="22"/>
          <w:szCs w:val="22"/>
        </w:rPr>
      </w:pPr>
    </w:p>
    <w:p w:rsidR="0036164E" w:rsidRPr="00AD50F9" w:rsidRDefault="00536006" w:rsidP="0096489F">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C47B14">
        <w:rPr>
          <w:rFonts w:ascii="Palatino Linotype" w:eastAsia="Calibri" w:hAnsi="Palatino Linotype" w:cs="Tahoma"/>
          <w:bCs/>
          <w:sz w:val="22"/>
          <w:szCs w:val="22"/>
          <w:lang w:eastAsia="en-US"/>
        </w:rPr>
        <w:t xml:space="preserve">en su caso, en </w:t>
      </w:r>
      <w:r w:rsidR="0036164E" w:rsidRPr="00AD50F9">
        <w:rPr>
          <w:rFonts w:ascii="Palatino Linotype" w:eastAsia="Calibri" w:hAnsi="Palatino Linotype" w:cs="Tahoma"/>
          <w:bCs/>
          <w:sz w:val="22"/>
          <w:szCs w:val="22"/>
          <w:lang w:eastAsia="en-US"/>
        </w:rPr>
        <w:t>versión pública</w:t>
      </w:r>
      <w:r w:rsidR="00C47B14">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eastAsia="en-US"/>
        </w:rPr>
        <w:t>lo siguiente:</w:t>
      </w:r>
    </w:p>
    <w:p w:rsidR="00AA7F48" w:rsidRPr="00AD50F9" w:rsidRDefault="00AA7F48" w:rsidP="0096489F">
      <w:pPr>
        <w:tabs>
          <w:tab w:val="left" w:pos="4962"/>
        </w:tabs>
        <w:spacing w:line="360" w:lineRule="auto"/>
        <w:jc w:val="both"/>
        <w:rPr>
          <w:rFonts w:ascii="Palatino Linotype" w:hAnsi="Palatino Linotype" w:cs="Tahoma"/>
          <w:sz w:val="22"/>
          <w:szCs w:val="22"/>
          <w:lang w:eastAsia="es-MX"/>
        </w:rPr>
      </w:pPr>
    </w:p>
    <w:p w:rsidR="00536006" w:rsidRPr="00F82F63" w:rsidRDefault="008472F5" w:rsidP="00AA5695">
      <w:pPr>
        <w:pStyle w:val="Prrafodelista"/>
        <w:numPr>
          <w:ilvl w:val="0"/>
          <w:numId w:val="3"/>
        </w:numPr>
        <w:spacing w:line="360" w:lineRule="auto"/>
        <w:jc w:val="both"/>
        <w:rPr>
          <w:rFonts w:ascii="Palatino Linotype" w:hAnsi="Palatino Linotype" w:cs="Tahoma"/>
          <w:bCs/>
          <w:szCs w:val="22"/>
          <w:lang w:eastAsia="es-MX"/>
        </w:rPr>
      </w:pPr>
      <w:r>
        <w:rPr>
          <w:rFonts w:ascii="Palatino Linotype" w:hAnsi="Palatino Linotype" w:cs="Tahoma"/>
          <w:szCs w:val="22"/>
          <w:lang w:eastAsia="es-MX"/>
        </w:rPr>
        <w:t xml:space="preserve">El </w:t>
      </w:r>
      <w:r w:rsidRPr="008472F5">
        <w:rPr>
          <w:rFonts w:ascii="Palatino Linotype" w:hAnsi="Palatino Linotype" w:cs="Tahoma"/>
          <w:szCs w:val="22"/>
          <w:lang w:eastAsia="es-MX"/>
        </w:rPr>
        <w:t>Acuerdo de fecha veintiséis de septiembre del dos mil dieciocho, localizado en el expediente sindical RA/19/999, referente a la Asociación de Personal Académico de la Universidad Tecnológica Fidel Velázquez.</w:t>
      </w:r>
    </w:p>
    <w:p w:rsidR="0036164E" w:rsidRDefault="0036164E" w:rsidP="0096489F">
      <w:pPr>
        <w:spacing w:line="360" w:lineRule="auto"/>
        <w:jc w:val="both"/>
        <w:rPr>
          <w:rFonts w:ascii="Palatino Linotype" w:hAnsi="Palatino Linotype" w:cs="Tahoma"/>
          <w:bCs/>
          <w:sz w:val="22"/>
          <w:szCs w:val="22"/>
          <w:lang w:eastAsia="es-MX"/>
        </w:rPr>
      </w:pPr>
    </w:p>
    <w:p w:rsidR="00F82F63" w:rsidRPr="00B318C9" w:rsidRDefault="00F82F63" w:rsidP="00F82F63">
      <w:pPr>
        <w:spacing w:line="360" w:lineRule="auto"/>
        <w:jc w:val="both"/>
        <w:rPr>
          <w:rFonts w:ascii="Palatino Linotype" w:hAnsi="Palatino Linotype" w:cs="Tahoma"/>
          <w:bCs/>
          <w:sz w:val="22"/>
          <w:szCs w:val="22"/>
        </w:rPr>
      </w:pPr>
      <w:r w:rsidRPr="00B318C9">
        <w:rPr>
          <w:rFonts w:ascii="Palatino Linotype" w:hAnsi="Palatino Linotype" w:cs="Tahoma"/>
          <w:bCs/>
          <w:sz w:val="22"/>
          <w:szCs w:val="22"/>
        </w:rPr>
        <w:t>En el caso de que los documentos localizados, contengan datos o información clasificada, en términos de</w:t>
      </w:r>
      <w:r w:rsidR="0090725A">
        <w:rPr>
          <w:rFonts w:ascii="Palatino Linotype" w:hAnsi="Palatino Linotype" w:cs="Tahoma"/>
          <w:bCs/>
          <w:sz w:val="22"/>
          <w:szCs w:val="22"/>
        </w:rPr>
        <w:t xml:space="preserve"> los</w:t>
      </w:r>
      <w:r w:rsidRPr="00B318C9">
        <w:rPr>
          <w:rFonts w:ascii="Palatino Linotype" w:hAnsi="Palatino Linotype" w:cs="Tahoma"/>
          <w:bCs/>
          <w:sz w:val="22"/>
          <w:szCs w:val="22"/>
        </w:rPr>
        <w:t xml:space="preserve"> artículo</w:t>
      </w:r>
      <w:r w:rsidR="0090725A">
        <w:rPr>
          <w:rFonts w:ascii="Palatino Linotype" w:hAnsi="Palatino Linotype" w:cs="Tahoma"/>
          <w:bCs/>
          <w:sz w:val="22"/>
          <w:szCs w:val="22"/>
        </w:rPr>
        <w:t>s 49, fracción VIII,</w:t>
      </w:r>
      <w:r w:rsidRPr="00B318C9">
        <w:rPr>
          <w:rFonts w:ascii="Palatino Linotype" w:hAnsi="Palatino Linotype" w:cs="Tahoma"/>
          <w:bCs/>
          <w:sz w:val="22"/>
          <w:szCs w:val="22"/>
        </w:rPr>
        <w:t xml:space="preserve"> 143</w:t>
      </w:r>
      <w:r>
        <w:rPr>
          <w:rFonts w:ascii="Palatino Linotype" w:hAnsi="Palatino Linotype" w:cs="Tahoma"/>
          <w:bCs/>
          <w:sz w:val="22"/>
          <w:szCs w:val="22"/>
        </w:rPr>
        <w:t>, fracción I</w:t>
      </w:r>
      <w:r w:rsidR="0090725A">
        <w:rPr>
          <w:rFonts w:ascii="Palatino Linotype" w:hAnsi="Palatino Linotype" w:cs="Tahoma"/>
          <w:bCs/>
          <w:sz w:val="22"/>
          <w:szCs w:val="22"/>
        </w:rPr>
        <w:t xml:space="preserve"> y 149,</w:t>
      </w:r>
      <w:r w:rsidRPr="00B318C9">
        <w:rPr>
          <w:rFonts w:ascii="Palatino Linotype" w:hAnsi="Palatino Linotype" w:cs="Tahoma"/>
          <w:bCs/>
          <w:sz w:val="22"/>
          <w:szCs w:val="22"/>
        </w:rPr>
        <w:t xml:space="preserve"> de la </w:t>
      </w:r>
      <w:r w:rsidR="0090725A">
        <w:rPr>
          <w:rFonts w:ascii="Palatino Linotype" w:hAnsi="Palatino Linotype" w:cs="Tahoma"/>
          <w:bCs/>
          <w:sz w:val="22"/>
          <w:szCs w:val="22"/>
        </w:rPr>
        <w:t>Ley de Transparencia y Acceso a la Información Pública del Estado de México y Municipios</w:t>
      </w:r>
      <w:r w:rsidRPr="00B318C9">
        <w:rPr>
          <w:rFonts w:ascii="Palatino Linotype" w:hAnsi="Palatino Linotype" w:cs="Tahoma"/>
          <w:bCs/>
          <w:sz w:val="22"/>
          <w:szCs w:val="22"/>
        </w:rPr>
        <w:t xml:space="preserve">, el Sujeto Obligado deberá </w:t>
      </w:r>
      <w:r w:rsidRPr="00B318C9">
        <w:rPr>
          <w:rFonts w:ascii="Palatino Linotype" w:hAnsi="Palatino Linotype" w:cs="Tahoma"/>
          <w:bCs/>
          <w:sz w:val="22"/>
          <w:szCs w:val="22"/>
        </w:rPr>
        <w:lastRenderedPageBreak/>
        <w:t>elaborar las versiones públicas respectivas. En ese tenor, deberá emitir y entregar el Acuerdo de su Comité de Transparencia, en donde, de manera fundada y motivada, confirme dicha clasificación.</w:t>
      </w:r>
    </w:p>
    <w:p w:rsidR="00C13904" w:rsidRDefault="00C13904" w:rsidP="0096489F">
      <w:pPr>
        <w:spacing w:line="360" w:lineRule="auto"/>
        <w:jc w:val="both"/>
        <w:rPr>
          <w:rFonts w:ascii="Palatino Linotype" w:hAnsi="Palatino Linotype" w:cs="Tahoma"/>
          <w:b/>
          <w:sz w:val="22"/>
          <w:szCs w:val="22"/>
        </w:rPr>
      </w:pPr>
    </w:p>
    <w:p w:rsidR="00536006" w:rsidRPr="00AD50F9" w:rsidRDefault="00536006" w:rsidP="0096489F">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6006" w:rsidRPr="00AD50F9" w:rsidRDefault="00536006" w:rsidP="0096489F">
      <w:pPr>
        <w:shd w:val="clear" w:color="auto" w:fill="FFFFFF" w:themeFill="background1"/>
        <w:spacing w:line="360" w:lineRule="auto"/>
        <w:jc w:val="both"/>
        <w:rPr>
          <w:rFonts w:ascii="Palatino Linotype" w:eastAsia="Calibri" w:hAnsi="Palatino Linotype" w:cs="Tahoma"/>
          <w:sz w:val="22"/>
          <w:szCs w:val="22"/>
          <w:lang w:eastAsia="es-MX"/>
        </w:rPr>
      </w:pPr>
    </w:p>
    <w:p w:rsidR="00536006" w:rsidRPr="00AD50F9" w:rsidRDefault="00536006" w:rsidP="0096489F">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D50F9" w:rsidRDefault="00536006" w:rsidP="0096489F">
      <w:pPr>
        <w:spacing w:line="360" w:lineRule="auto"/>
        <w:jc w:val="both"/>
        <w:rPr>
          <w:rFonts w:ascii="Palatino Linotype" w:hAnsi="Palatino Linotype" w:cs="Tahoma"/>
          <w:sz w:val="22"/>
          <w:szCs w:val="22"/>
          <w:lang w:eastAsia="es-MX"/>
        </w:rPr>
      </w:pPr>
    </w:p>
    <w:p w:rsidR="00536006" w:rsidRPr="00AD50F9" w:rsidRDefault="00536006" w:rsidP="0096489F">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8B000C">
        <w:rPr>
          <w:rFonts w:ascii="Palatino Linotype" w:hAnsi="Palatino Linotype" w:cs="Tahoma"/>
          <w:sz w:val="22"/>
          <w:szCs w:val="22"/>
          <w:lang w:eastAsia="es-MX"/>
        </w:rPr>
        <w:t xml:space="preserve"> (EMITI</w:t>
      </w:r>
      <w:r w:rsidR="00990D04">
        <w:rPr>
          <w:rFonts w:ascii="Palatino Linotype" w:hAnsi="Palatino Linotype" w:cs="Tahoma"/>
          <w:sz w:val="22"/>
          <w:szCs w:val="22"/>
          <w:lang w:eastAsia="es-MX"/>
        </w:rPr>
        <w:t>ENDO</w:t>
      </w:r>
      <w:r w:rsidR="008B000C">
        <w:rPr>
          <w:rFonts w:ascii="Palatino Linotype" w:hAnsi="Palatino Linotype" w:cs="Tahoma"/>
          <w:sz w:val="22"/>
          <w:szCs w:val="22"/>
          <w:lang w:eastAsia="es-MX"/>
        </w:rPr>
        <w:t xml:space="preserve"> VOTO PARTCULAR)</w:t>
      </w:r>
      <w:r w:rsidRPr="00AD50F9">
        <w:rPr>
          <w:rFonts w:ascii="Palatino Linotype" w:hAnsi="Palatino Linotype" w:cs="Tahoma"/>
          <w:sz w:val="22"/>
          <w:szCs w:val="22"/>
          <w:lang w:eastAsia="es-MX"/>
        </w:rPr>
        <w:t>; EVA ABAID YAPUR</w:t>
      </w:r>
      <w:r w:rsidR="00DB14C7">
        <w:rPr>
          <w:rFonts w:ascii="Palatino Linotype" w:hAnsi="Palatino Linotype" w:cs="Tahoma"/>
          <w:sz w:val="22"/>
          <w:szCs w:val="22"/>
          <w:lang w:eastAsia="es-MX"/>
        </w:rPr>
        <w:t xml:space="preserve"> (AUSENCIA JUSTIFICADA)</w:t>
      </w:r>
      <w:r w:rsidRPr="00AD50F9">
        <w:rPr>
          <w:rFonts w:ascii="Palatino Linotype" w:hAnsi="Palatino Linotype" w:cs="Tahoma"/>
          <w:sz w:val="22"/>
          <w:szCs w:val="22"/>
          <w:lang w:eastAsia="es-MX"/>
        </w:rPr>
        <w:t xml:space="preserve">; JOSÉ GUADALUPE LUNA HERNÁNDEZ; JAVIER MARTÍNEZ CRUZ Y LUIS GUSTAVO PARRA NORIEGA, EN LA </w:t>
      </w:r>
      <w:r w:rsidR="00F82F63">
        <w:rPr>
          <w:rFonts w:ascii="Palatino Linotype" w:hAnsi="Palatino Linotype" w:cs="Tahoma"/>
          <w:sz w:val="22"/>
          <w:szCs w:val="22"/>
          <w:lang w:eastAsia="es-MX"/>
        </w:rPr>
        <w:t>VIGÉSIMA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F82F63">
        <w:rPr>
          <w:rFonts w:ascii="Palatino Linotype" w:hAnsi="Palatino Linotype" w:cs="Tahoma"/>
          <w:sz w:val="22"/>
          <w:szCs w:val="22"/>
          <w:lang w:eastAsia="es-MX"/>
        </w:rPr>
        <w:t>VEINTINUEVE</w:t>
      </w:r>
      <w:r w:rsidRPr="00AD50F9">
        <w:rPr>
          <w:rFonts w:ascii="Palatino Linotype" w:hAnsi="Palatino Linotype" w:cs="Tahoma"/>
          <w:sz w:val="22"/>
          <w:szCs w:val="22"/>
          <w:lang w:eastAsia="es-MX"/>
        </w:rPr>
        <w:t xml:space="preserve"> DE MAYO DE DOS MIL DIECINUEVE, ANTE EL SECRETARIO TÉCNICO DEL PLENO, ALEXIS TAPIA RAMÍREZ.</w:t>
      </w:r>
    </w:p>
    <w:p w:rsidR="00536006" w:rsidRPr="00AD50F9" w:rsidRDefault="00536006" w:rsidP="0096489F">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rsidTr="00E84AD7">
        <w:tc>
          <w:tcPr>
            <w:tcW w:w="9214" w:type="dxa"/>
            <w:gridSpan w:val="2"/>
          </w:tcPr>
          <w:p w:rsidR="003D7443" w:rsidRPr="00AD50F9" w:rsidRDefault="003D7443" w:rsidP="0096489F">
            <w:pPr>
              <w:spacing w:line="360" w:lineRule="auto"/>
              <w:rPr>
                <w:rFonts w:ascii="Palatino Linotype" w:eastAsia="Calibri" w:hAnsi="Palatino Linotype" w:cs="Tahoma"/>
                <w:b/>
                <w:sz w:val="22"/>
                <w:szCs w:val="22"/>
                <w:lang w:eastAsia="es-MX"/>
              </w:rPr>
            </w:pPr>
          </w:p>
          <w:p w:rsidR="00536006" w:rsidRPr="00AD50F9" w:rsidRDefault="00536006" w:rsidP="0096489F">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rsidR="00536006" w:rsidRPr="00AD50F9" w:rsidRDefault="00536006" w:rsidP="0096489F">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rsidR="00536006" w:rsidRPr="00AD50F9" w:rsidRDefault="00536006" w:rsidP="0096489F">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Default="00536006" w:rsidP="0096489F">
            <w:pPr>
              <w:spacing w:line="360" w:lineRule="auto"/>
              <w:ind w:right="-108"/>
              <w:rPr>
                <w:rFonts w:ascii="Palatino Linotype" w:eastAsia="Calibri" w:hAnsi="Palatino Linotype" w:cs="Tahoma"/>
                <w:b/>
                <w:sz w:val="22"/>
                <w:szCs w:val="22"/>
              </w:rPr>
            </w:pPr>
          </w:p>
          <w:p w:rsidR="003D7443" w:rsidRPr="00AD50F9" w:rsidRDefault="003D7443" w:rsidP="0096489F">
            <w:pPr>
              <w:spacing w:line="360" w:lineRule="auto"/>
              <w:ind w:right="-108"/>
              <w:rPr>
                <w:rFonts w:ascii="Palatino Linotype" w:eastAsia="Calibri" w:hAnsi="Palatino Linotype" w:cs="Tahoma"/>
                <w:b/>
                <w:sz w:val="22"/>
                <w:szCs w:val="22"/>
              </w:rPr>
            </w:pPr>
          </w:p>
        </w:tc>
      </w:tr>
      <w:tr w:rsidR="00536006" w:rsidRPr="00AD50F9" w:rsidTr="00E84AD7">
        <w:trPr>
          <w:trHeight w:val="2673"/>
        </w:trPr>
        <w:tc>
          <w:tcPr>
            <w:tcW w:w="4678" w:type="dxa"/>
          </w:tcPr>
          <w:p w:rsidR="00536006" w:rsidRPr="00AD50F9" w:rsidRDefault="00536006" w:rsidP="0096489F">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rsidR="00536006" w:rsidRPr="00AD50F9" w:rsidRDefault="00536006" w:rsidP="0096489F">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rsidR="00536006" w:rsidRPr="00AD50F9" w:rsidRDefault="00536006" w:rsidP="0096489F">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7552CE">
              <w:rPr>
                <w:rFonts w:ascii="Palatino Linotype" w:eastAsia="Calibri" w:hAnsi="Palatino Linotype" w:cs="Tahoma"/>
                <w:b/>
                <w:sz w:val="22"/>
                <w:szCs w:val="22"/>
                <w:lang w:eastAsia="es-MX"/>
              </w:rPr>
              <w:t>AUSENCIA JUSTIFICADA</w:t>
            </w:r>
            <w:r w:rsidRPr="00AD50F9">
              <w:rPr>
                <w:rFonts w:ascii="Palatino Linotype" w:eastAsia="Calibri" w:hAnsi="Palatino Linotype" w:cs="Tahoma"/>
                <w:b/>
                <w:sz w:val="22"/>
                <w:szCs w:val="22"/>
                <w:lang w:eastAsia="es-MX"/>
              </w:rPr>
              <w:t>)</w:t>
            </w:r>
          </w:p>
          <w:p w:rsidR="00536006" w:rsidRDefault="00536006" w:rsidP="0096489F">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rsidR="003D7443" w:rsidRDefault="003D7443" w:rsidP="0096489F">
            <w:pPr>
              <w:spacing w:line="360" w:lineRule="auto"/>
              <w:ind w:right="29"/>
              <w:rPr>
                <w:rFonts w:ascii="Palatino Linotype" w:eastAsia="Calibri" w:hAnsi="Palatino Linotype" w:cs="Tahoma"/>
                <w:sz w:val="22"/>
                <w:szCs w:val="22"/>
                <w:lang w:eastAsia="es-MX"/>
              </w:rPr>
            </w:pPr>
          </w:p>
          <w:p w:rsidR="003D7443" w:rsidRDefault="003D7443" w:rsidP="0096489F">
            <w:pPr>
              <w:spacing w:line="360" w:lineRule="auto"/>
              <w:ind w:right="29"/>
              <w:rPr>
                <w:rFonts w:ascii="Palatino Linotype" w:eastAsia="Calibri" w:hAnsi="Palatino Linotype" w:cs="Tahoma"/>
                <w:sz w:val="22"/>
                <w:szCs w:val="22"/>
                <w:lang w:eastAsia="es-MX"/>
              </w:rPr>
            </w:pPr>
          </w:p>
          <w:p w:rsidR="003D7443" w:rsidRPr="00AD50F9" w:rsidRDefault="003D7443" w:rsidP="0096489F">
            <w:pPr>
              <w:spacing w:line="360" w:lineRule="auto"/>
              <w:ind w:right="29"/>
              <w:rPr>
                <w:rFonts w:ascii="Palatino Linotype" w:eastAsia="Calibri" w:hAnsi="Palatino Linotype" w:cs="Tahoma"/>
                <w:sz w:val="22"/>
                <w:szCs w:val="22"/>
                <w:lang w:eastAsia="es-MX"/>
              </w:rPr>
            </w:pPr>
          </w:p>
        </w:tc>
        <w:tc>
          <w:tcPr>
            <w:tcW w:w="4536" w:type="dxa"/>
          </w:tcPr>
          <w:p w:rsidR="00536006" w:rsidRPr="00AD50F9" w:rsidRDefault="00536006" w:rsidP="0096489F">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rsidR="00536006" w:rsidRPr="00AD50F9" w:rsidRDefault="00536006" w:rsidP="0096489F">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DB14C7">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rsidTr="00E84AD7">
        <w:tc>
          <w:tcPr>
            <w:tcW w:w="4678" w:type="dxa"/>
          </w:tcPr>
          <w:p w:rsidR="00536006" w:rsidRPr="00AD50F9" w:rsidRDefault="00536006" w:rsidP="0096489F">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rsidR="00536006" w:rsidRPr="00AD50F9" w:rsidRDefault="00536006" w:rsidP="0096489F">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rsidR="00536006" w:rsidRPr="00AD50F9" w:rsidRDefault="00536006" w:rsidP="0096489F">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rsidR="00536006" w:rsidRPr="00AD50F9" w:rsidRDefault="00536006" w:rsidP="0096489F">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rsidR="00536006" w:rsidRPr="00AD50F9" w:rsidRDefault="00536006" w:rsidP="0096489F">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96489F">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rsidTr="00E84AD7">
        <w:tc>
          <w:tcPr>
            <w:tcW w:w="9214" w:type="dxa"/>
            <w:gridSpan w:val="2"/>
          </w:tcPr>
          <w:p w:rsidR="00536006" w:rsidRPr="00AD50F9" w:rsidRDefault="00536006" w:rsidP="0096489F">
            <w:pPr>
              <w:spacing w:line="360" w:lineRule="auto"/>
              <w:rPr>
                <w:rFonts w:ascii="Palatino Linotype" w:eastAsia="Calibri" w:hAnsi="Palatino Linotype" w:cs="Tahoma"/>
                <w:b/>
                <w:sz w:val="22"/>
                <w:szCs w:val="22"/>
              </w:rPr>
            </w:pPr>
          </w:p>
          <w:p w:rsidR="00536006" w:rsidRDefault="00536006" w:rsidP="0096489F">
            <w:pPr>
              <w:spacing w:line="360" w:lineRule="auto"/>
              <w:rPr>
                <w:rFonts w:ascii="Palatino Linotype" w:eastAsia="Calibri" w:hAnsi="Palatino Linotype" w:cs="Tahoma"/>
                <w:b/>
                <w:sz w:val="22"/>
                <w:szCs w:val="22"/>
              </w:rPr>
            </w:pPr>
          </w:p>
          <w:p w:rsidR="003D7443" w:rsidRDefault="003D7443" w:rsidP="0096489F">
            <w:pPr>
              <w:spacing w:line="360" w:lineRule="auto"/>
              <w:rPr>
                <w:rFonts w:ascii="Palatino Linotype" w:eastAsia="Calibri" w:hAnsi="Palatino Linotype" w:cs="Tahoma"/>
                <w:b/>
                <w:sz w:val="22"/>
                <w:szCs w:val="22"/>
              </w:rPr>
            </w:pPr>
          </w:p>
          <w:p w:rsidR="00536006" w:rsidRPr="00AD50F9" w:rsidRDefault="00536006" w:rsidP="0096489F">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rsidR="00536006" w:rsidRPr="00AD50F9" w:rsidRDefault="00536006" w:rsidP="0096489F">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rsidR="003D7443" w:rsidRPr="00AD50F9" w:rsidRDefault="00536006" w:rsidP="00DB14C7">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r>
    </w:tbl>
    <w:p w:rsidR="0096489F" w:rsidRPr="00C13904" w:rsidRDefault="00536006" w:rsidP="00C13904">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F82F63">
        <w:rPr>
          <w:rFonts w:ascii="Palatino Linotype" w:eastAsia="Calibri" w:hAnsi="Palatino Linotype" w:cs="Tahoma"/>
          <w:sz w:val="22"/>
          <w:szCs w:val="22"/>
          <w:lang w:eastAsia="en-US"/>
        </w:rPr>
        <w:t>veintinueve</w:t>
      </w:r>
      <w:r w:rsidRPr="00AD50F9">
        <w:rPr>
          <w:rFonts w:ascii="Palatino Linotype" w:eastAsia="Calibri" w:hAnsi="Palatino Linotype" w:cs="Tahoma"/>
          <w:sz w:val="22"/>
          <w:szCs w:val="22"/>
          <w:lang w:eastAsia="en-US"/>
        </w:rPr>
        <w:t xml:space="preserve"> de mayo de dos mil diecinueve, emitida</w:t>
      </w:r>
      <w:r w:rsidR="00F82F63">
        <w:rPr>
          <w:rFonts w:ascii="Palatino Linotype" w:eastAsia="Calibri" w:hAnsi="Palatino Linotype" w:cs="Tahoma"/>
          <w:sz w:val="22"/>
          <w:szCs w:val="22"/>
          <w:lang w:eastAsia="en-US"/>
        </w:rPr>
        <w:t xml:space="preserve"> en el Recurso de 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B24065">
        <w:rPr>
          <w:rFonts w:ascii="Palatino Linotype" w:eastAsia="Calibri" w:hAnsi="Palatino Linotype" w:cs="Tahoma"/>
          <w:b/>
          <w:bCs/>
          <w:sz w:val="22"/>
          <w:szCs w:val="22"/>
          <w:lang w:eastAsia="en-US"/>
        </w:rPr>
        <w:t>1541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96489F" w:rsidRPr="00C13904"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FDA" w:rsidRDefault="00195FDA" w:rsidP="00B31222">
      <w:r>
        <w:separator/>
      </w:r>
    </w:p>
  </w:endnote>
  <w:endnote w:type="continuationSeparator" w:id="0">
    <w:p w:rsidR="00195FDA" w:rsidRDefault="00195FD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1516D" w:rsidRDefault="00C151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0D04">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0D04">
              <w:rPr>
                <w:b/>
                <w:bCs/>
                <w:noProof/>
              </w:rPr>
              <w:t>39</w:t>
            </w:r>
            <w:r>
              <w:rPr>
                <w:b/>
                <w:bCs/>
                <w:sz w:val="24"/>
                <w:szCs w:val="24"/>
              </w:rPr>
              <w:fldChar w:fldCharType="end"/>
            </w:r>
          </w:p>
        </w:sdtContent>
      </w:sdt>
    </w:sdtContent>
  </w:sdt>
  <w:p w:rsidR="00C1516D" w:rsidRDefault="00C151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C1516D" w:rsidRDefault="00C151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0D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0D04">
              <w:rPr>
                <w:b/>
                <w:bCs/>
                <w:noProof/>
              </w:rPr>
              <w:t>39</w:t>
            </w:r>
            <w:r>
              <w:rPr>
                <w:b/>
                <w:bCs/>
                <w:sz w:val="24"/>
                <w:szCs w:val="24"/>
              </w:rPr>
              <w:fldChar w:fldCharType="end"/>
            </w:r>
          </w:p>
        </w:sdtContent>
      </w:sdt>
    </w:sdtContent>
  </w:sdt>
  <w:p w:rsidR="00C1516D" w:rsidRDefault="00C151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FDA" w:rsidRDefault="00195FDA" w:rsidP="00B31222">
      <w:r>
        <w:separator/>
      </w:r>
    </w:p>
  </w:footnote>
  <w:footnote w:type="continuationSeparator" w:id="0">
    <w:p w:rsidR="00195FDA" w:rsidRDefault="00195FD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1516D" w:rsidRPr="005C106F" w:rsidTr="00202DB8">
      <w:trPr>
        <w:trHeight w:val="1435"/>
      </w:trPr>
      <w:tc>
        <w:tcPr>
          <w:tcW w:w="2835" w:type="dxa"/>
          <w:shd w:val="clear" w:color="auto" w:fill="auto"/>
        </w:tcPr>
        <w:p w:rsidR="00C1516D" w:rsidRPr="005C106F" w:rsidRDefault="00C1516D" w:rsidP="00EF4A64">
          <w:pPr>
            <w:tabs>
              <w:tab w:val="right" w:pos="4273"/>
            </w:tabs>
            <w:rPr>
              <w:rFonts w:ascii="Garamond" w:eastAsia="Calibri" w:hAnsi="Garamond"/>
              <w:sz w:val="16"/>
              <w:szCs w:val="16"/>
              <w:lang w:eastAsia="en-US"/>
            </w:rPr>
          </w:pPr>
        </w:p>
      </w:tc>
      <w:tc>
        <w:tcPr>
          <w:tcW w:w="6733" w:type="dxa"/>
          <w:shd w:val="clear" w:color="auto" w:fill="auto"/>
        </w:tcPr>
        <w:p w:rsidR="00C1516D" w:rsidRDefault="00C1516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1516D" w:rsidTr="00FF46FD">
            <w:trPr>
              <w:trHeight w:val="144"/>
            </w:trPr>
            <w:tc>
              <w:tcPr>
                <w:tcW w:w="2727" w:type="dxa"/>
              </w:tcPr>
              <w:p w:rsidR="00C1516D" w:rsidRPr="00876145" w:rsidRDefault="00C1516D" w:rsidP="00E43A0F">
                <w:pPr>
                  <w:tabs>
                    <w:tab w:val="right" w:pos="8838"/>
                  </w:tabs>
                  <w:ind w:right="-105"/>
                  <w:rPr>
                    <w:rFonts w:ascii="Palatino Linotype" w:eastAsia="Calibri" w:hAnsi="Palatino Linotype" w:cs="Tahoma"/>
                    <w:b/>
                    <w:sz w:val="22"/>
                    <w:szCs w:val="22"/>
                    <w:lang w:val="es-MX" w:eastAsia="en-US"/>
                  </w:rPr>
                </w:pPr>
                <w:r w:rsidRPr="00876145">
                  <w:rPr>
                    <w:rFonts w:ascii="Palatino Linotype" w:eastAsia="Calibri" w:hAnsi="Palatino Linotype" w:cs="Tahoma"/>
                    <w:b/>
                    <w:sz w:val="22"/>
                    <w:szCs w:val="22"/>
                    <w:lang w:val="es-MX" w:eastAsia="en-US"/>
                  </w:rPr>
                  <w:t>Recurso de Revisión:</w:t>
                </w:r>
              </w:p>
            </w:tc>
            <w:tc>
              <w:tcPr>
                <w:tcW w:w="3509" w:type="dxa"/>
              </w:tcPr>
              <w:p w:rsidR="00C1516D" w:rsidRPr="00876145" w:rsidRDefault="00C1516D" w:rsidP="004E6506">
                <w:pPr>
                  <w:tabs>
                    <w:tab w:val="right" w:pos="8838"/>
                  </w:tabs>
                  <w:ind w:left="-28" w:right="171"/>
                  <w:jc w:val="both"/>
                  <w:rPr>
                    <w:rFonts w:ascii="Palatino Linotype" w:eastAsia="Calibri" w:hAnsi="Palatino Linotype" w:cs="Tahoma"/>
                    <w:bCs/>
                    <w:sz w:val="22"/>
                    <w:szCs w:val="22"/>
                    <w:lang w:eastAsia="en-US"/>
                  </w:rPr>
                </w:pPr>
                <w:r w:rsidRPr="00876145">
                  <w:rPr>
                    <w:rFonts w:ascii="Palatino Linotype" w:eastAsia="Calibri" w:hAnsi="Palatino Linotype" w:cs="Tahoma"/>
                    <w:bCs/>
                    <w:sz w:val="22"/>
                    <w:szCs w:val="22"/>
                    <w:lang w:eastAsia="en-US"/>
                  </w:rPr>
                  <w:t>01541/INFOEM/IP/RR/2019</w:t>
                </w:r>
              </w:p>
            </w:tc>
          </w:tr>
          <w:tr w:rsidR="00C1516D" w:rsidTr="00FF46FD">
            <w:trPr>
              <w:trHeight w:val="283"/>
            </w:trPr>
            <w:tc>
              <w:tcPr>
                <w:tcW w:w="2727" w:type="dxa"/>
              </w:tcPr>
              <w:p w:rsidR="00C1516D" w:rsidRPr="00876145" w:rsidRDefault="00C1516D" w:rsidP="00E43A0F">
                <w:pPr>
                  <w:tabs>
                    <w:tab w:val="right" w:pos="8838"/>
                  </w:tabs>
                  <w:ind w:right="-105"/>
                  <w:rPr>
                    <w:rFonts w:ascii="Palatino Linotype" w:eastAsia="Calibri" w:hAnsi="Palatino Linotype" w:cs="Tahoma"/>
                    <w:b/>
                    <w:sz w:val="22"/>
                    <w:szCs w:val="22"/>
                    <w:lang w:val="es-MX" w:eastAsia="en-US"/>
                  </w:rPr>
                </w:pPr>
                <w:r w:rsidRPr="00876145">
                  <w:rPr>
                    <w:rFonts w:ascii="Palatino Linotype" w:eastAsia="Calibri" w:hAnsi="Palatino Linotype" w:cs="Tahoma"/>
                    <w:b/>
                    <w:sz w:val="22"/>
                    <w:szCs w:val="22"/>
                    <w:lang w:val="es-MX" w:eastAsia="en-US"/>
                  </w:rPr>
                  <w:t>Sujeto Obligado:</w:t>
                </w:r>
              </w:p>
            </w:tc>
            <w:tc>
              <w:tcPr>
                <w:tcW w:w="3509" w:type="dxa"/>
              </w:tcPr>
              <w:p w:rsidR="00C1516D" w:rsidRPr="00876145" w:rsidRDefault="00C1516D" w:rsidP="004E6506">
                <w:pPr>
                  <w:tabs>
                    <w:tab w:val="left" w:pos="2834"/>
                    <w:tab w:val="right" w:pos="8838"/>
                  </w:tabs>
                  <w:ind w:right="171"/>
                  <w:jc w:val="both"/>
                  <w:rPr>
                    <w:rFonts w:ascii="Palatino Linotype" w:eastAsia="Calibri" w:hAnsi="Palatino Linotype" w:cs="Tahoma"/>
                    <w:b/>
                    <w:sz w:val="22"/>
                    <w:szCs w:val="22"/>
                    <w:lang w:val="es-MX" w:eastAsia="en-US"/>
                  </w:rPr>
                </w:pPr>
                <w:r w:rsidRPr="00876145">
                  <w:rPr>
                    <w:rFonts w:ascii="Palatino Linotype" w:eastAsia="Calibri" w:hAnsi="Palatino Linotype" w:cs="Tahoma"/>
                    <w:sz w:val="22"/>
                    <w:szCs w:val="22"/>
                    <w:lang w:val="es-MX" w:eastAsia="en-US"/>
                  </w:rPr>
                  <w:t>Junta Local de Conciliación y Arbitraje Valle Cuautitlán-Texcoco</w:t>
                </w:r>
              </w:p>
            </w:tc>
          </w:tr>
          <w:tr w:rsidR="00C1516D" w:rsidTr="00FF46FD">
            <w:trPr>
              <w:trHeight w:val="283"/>
            </w:trPr>
            <w:tc>
              <w:tcPr>
                <w:tcW w:w="2727" w:type="dxa"/>
              </w:tcPr>
              <w:p w:rsidR="00C1516D" w:rsidRPr="00876145" w:rsidRDefault="00C1516D" w:rsidP="00E43A0F">
                <w:pPr>
                  <w:tabs>
                    <w:tab w:val="right" w:pos="8838"/>
                  </w:tabs>
                  <w:ind w:right="-105"/>
                  <w:rPr>
                    <w:rFonts w:ascii="Palatino Linotype" w:eastAsia="Calibri" w:hAnsi="Palatino Linotype" w:cs="Tahoma"/>
                    <w:b/>
                    <w:sz w:val="22"/>
                    <w:szCs w:val="22"/>
                    <w:lang w:val="es-MX" w:eastAsia="en-US"/>
                  </w:rPr>
                </w:pPr>
                <w:r w:rsidRPr="00876145">
                  <w:rPr>
                    <w:rFonts w:ascii="Palatino Linotype" w:eastAsia="Calibri" w:hAnsi="Palatino Linotype" w:cs="Tahoma"/>
                    <w:b/>
                    <w:sz w:val="22"/>
                    <w:szCs w:val="22"/>
                    <w:lang w:val="es-MX" w:eastAsia="en-US"/>
                  </w:rPr>
                  <w:t>Comisionado Ponente:</w:t>
                </w:r>
              </w:p>
            </w:tc>
            <w:tc>
              <w:tcPr>
                <w:tcW w:w="3509" w:type="dxa"/>
              </w:tcPr>
              <w:p w:rsidR="00C1516D" w:rsidRDefault="00C1516D" w:rsidP="00E43A0F">
                <w:pPr>
                  <w:tabs>
                    <w:tab w:val="right" w:pos="8838"/>
                  </w:tabs>
                  <w:ind w:right="171"/>
                  <w:jc w:val="both"/>
                  <w:rPr>
                    <w:rFonts w:ascii="Palatino Linotype" w:eastAsia="Calibri" w:hAnsi="Palatino Linotype" w:cs="Tahoma"/>
                    <w:sz w:val="22"/>
                    <w:szCs w:val="22"/>
                    <w:lang w:val="es-MX" w:eastAsia="en-US"/>
                  </w:rPr>
                </w:pPr>
                <w:r w:rsidRPr="00876145">
                  <w:rPr>
                    <w:rFonts w:ascii="Palatino Linotype" w:eastAsia="Calibri" w:hAnsi="Palatino Linotype" w:cs="Tahoma"/>
                    <w:sz w:val="22"/>
                    <w:szCs w:val="22"/>
                    <w:lang w:val="es-MX" w:eastAsia="en-US"/>
                  </w:rPr>
                  <w:t>Luis Gustavo Parra Noriega</w:t>
                </w:r>
              </w:p>
              <w:p w:rsidR="00DB14C7" w:rsidRPr="00876145" w:rsidRDefault="00DB14C7" w:rsidP="00E43A0F">
                <w:pPr>
                  <w:tabs>
                    <w:tab w:val="right" w:pos="8838"/>
                  </w:tabs>
                  <w:ind w:right="171"/>
                  <w:jc w:val="both"/>
                  <w:rPr>
                    <w:rFonts w:ascii="Palatino Linotype" w:eastAsia="Calibri" w:hAnsi="Palatino Linotype" w:cs="Tahoma"/>
                    <w:b/>
                    <w:sz w:val="22"/>
                    <w:szCs w:val="22"/>
                    <w:lang w:val="es-MX" w:eastAsia="en-US"/>
                  </w:rPr>
                </w:pPr>
              </w:p>
            </w:tc>
          </w:tr>
        </w:tbl>
        <w:p w:rsidR="00C1516D" w:rsidRPr="005C106F" w:rsidRDefault="00C1516D" w:rsidP="005743D2">
          <w:pPr>
            <w:tabs>
              <w:tab w:val="right" w:pos="8838"/>
            </w:tabs>
            <w:ind w:left="-28"/>
            <w:jc w:val="both"/>
            <w:rPr>
              <w:rFonts w:ascii="Arial" w:eastAsia="Calibri" w:hAnsi="Arial" w:cs="Arial"/>
              <w:b/>
              <w:sz w:val="22"/>
              <w:szCs w:val="22"/>
              <w:lang w:eastAsia="en-US"/>
            </w:rPr>
          </w:pPr>
        </w:p>
      </w:tc>
    </w:tr>
  </w:tbl>
  <w:p w:rsidR="00C1516D" w:rsidRPr="00443C6B" w:rsidRDefault="00C1516D"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1516D" w:rsidRPr="00330DA7" w:rsidTr="003B165A">
      <w:trPr>
        <w:trHeight w:val="1435"/>
      </w:trPr>
      <w:tc>
        <w:tcPr>
          <w:tcW w:w="2835" w:type="dxa"/>
          <w:shd w:val="clear" w:color="auto" w:fill="auto"/>
        </w:tcPr>
        <w:p w:rsidR="00C1516D" w:rsidRPr="00330DA7" w:rsidRDefault="00C1516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1516D" w:rsidRPr="00330DA7" w:rsidTr="001171BD">
            <w:trPr>
              <w:trHeight w:val="144"/>
            </w:trPr>
            <w:tc>
              <w:tcPr>
                <w:tcW w:w="2727" w:type="dxa"/>
              </w:tcPr>
              <w:p w:rsidR="00C1516D" w:rsidRPr="00330DA7" w:rsidRDefault="00C1516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C1516D" w:rsidRPr="00330DA7" w:rsidRDefault="00C1516D" w:rsidP="00322CCE">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1541</w:t>
                </w:r>
                <w:r w:rsidRPr="00330DA7">
                  <w:rPr>
                    <w:rFonts w:ascii="Palatino Linotype" w:eastAsia="Calibri" w:hAnsi="Palatino Linotype" w:cs="Tahoma"/>
                    <w:bCs/>
                    <w:sz w:val="22"/>
                    <w:szCs w:val="22"/>
                    <w:lang w:eastAsia="en-US"/>
                  </w:rPr>
                  <w:t>/INFOEM/IP/RR/2019</w:t>
                </w:r>
              </w:p>
            </w:tc>
          </w:tr>
          <w:tr w:rsidR="00C1516D" w:rsidRPr="00330DA7" w:rsidTr="001171BD">
            <w:trPr>
              <w:trHeight w:val="144"/>
            </w:trPr>
            <w:tc>
              <w:tcPr>
                <w:tcW w:w="2727" w:type="dxa"/>
              </w:tcPr>
              <w:p w:rsidR="00C1516D" w:rsidRPr="00330DA7" w:rsidRDefault="00C1516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C1516D" w:rsidRPr="00330DA7" w:rsidRDefault="00213C3C" w:rsidP="00322CCE">
                <w:pPr>
                  <w:tabs>
                    <w:tab w:val="left" w:pos="3122"/>
                    <w:tab w:val="right" w:pos="8838"/>
                  </w:tabs>
                  <w:ind w:left="-74" w:right="-105"/>
                  <w:jc w:val="both"/>
                  <w:rPr>
                    <w:rFonts w:ascii="Palatino Linotype" w:eastAsia="Calibri" w:hAnsi="Palatino Linotype" w:cs="Tahoma"/>
                    <w:sz w:val="22"/>
                    <w:szCs w:val="22"/>
                    <w:lang w:val="es-MX" w:eastAsia="en-US"/>
                  </w:rPr>
                </w:pPr>
                <w:r w:rsidRPr="00213C3C">
                  <w:rPr>
                    <w:rFonts w:ascii="Palatino Linotype" w:eastAsia="Calibri" w:hAnsi="Palatino Linotype" w:cs="Tahoma"/>
                    <w:sz w:val="22"/>
                    <w:szCs w:val="22"/>
                    <w:highlight w:val="black"/>
                    <w:lang w:val="es-MX" w:eastAsia="en-US"/>
                  </w:rPr>
                  <w:t>XXXX</w:t>
                </w:r>
              </w:p>
            </w:tc>
          </w:tr>
          <w:tr w:rsidR="00C1516D" w:rsidRPr="00330DA7" w:rsidTr="001171BD">
            <w:trPr>
              <w:trHeight w:val="283"/>
            </w:trPr>
            <w:tc>
              <w:tcPr>
                <w:tcW w:w="2727" w:type="dxa"/>
              </w:tcPr>
              <w:p w:rsidR="00C1516D" w:rsidRPr="00330DA7" w:rsidRDefault="00C1516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C1516D" w:rsidRPr="00330DA7" w:rsidRDefault="00C1516D" w:rsidP="00322CCE">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Junta Local de Conciliación y Arbitraje Valle Cuautitlán-Texcoco</w:t>
                </w:r>
              </w:p>
            </w:tc>
          </w:tr>
          <w:tr w:rsidR="00C1516D" w:rsidRPr="00330DA7" w:rsidTr="001171BD">
            <w:trPr>
              <w:trHeight w:val="283"/>
            </w:trPr>
            <w:tc>
              <w:tcPr>
                <w:tcW w:w="2727" w:type="dxa"/>
              </w:tcPr>
              <w:p w:rsidR="00C1516D" w:rsidRPr="00330DA7" w:rsidRDefault="00C1516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C1516D" w:rsidRPr="00330DA7" w:rsidRDefault="00C1516D"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C1516D" w:rsidRPr="00330DA7" w:rsidRDefault="00C1516D" w:rsidP="00DB7E5F">
          <w:pPr>
            <w:tabs>
              <w:tab w:val="right" w:pos="8838"/>
            </w:tabs>
            <w:ind w:left="-28"/>
            <w:jc w:val="both"/>
            <w:rPr>
              <w:rFonts w:ascii="Arial" w:eastAsia="Calibri" w:hAnsi="Arial" w:cs="Arial"/>
              <w:b/>
              <w:sz w:val="22"/>
              <w:szCs w:val="22"/>
              <w:lang w:eastAsia="en-US"/>
            </w:rPr>
          </w:pPr>
        </w:p>
      </w:tc>
    </w:tr>
  </w:tbl>
  <w:p w:rsidR="00C1516D" w:rsidRPr="00330DA7" w:rsidRDefault="00C1516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FB087F"/>
    <w:multiLevelType w:val="hybridMultilevel"/>
    <w:tmpl w:val="3E2C7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A059CF"/>
    <w:multiLevelType w:val="hybridMultilevel"/>
    <w:tmpl w:val="3384B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AD13E3"/>
    <w:multiLevelType w:val="hybridMultilevel"/>
    <w:tmpl w:val="3A1A5072"/>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5" w15:restartNumberingAfterBreak="0">
    <w:nsid w:val="2FFA3A30"/>
    <w:multiLevelType w:val="hybridMultilevel"/>
    <w:tmpl w:val="E4E83E3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C4A7BD7"/>
    <w:multiLevelType w:val="hybridMultilevel"/>
    <w:tmpl w:val="56D23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785190"/>
    <w:multiLevelType w:val="hybridMultilevel"/>
    <w:tmpl w:val="F9420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606C76"/>
    <w:multiLevelType w:val="hybridMultilevel"/>
    <w:tmpl w:val="958812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A52B22"/>
    <w:multiLevelType w:val="hybridMultilevel"/>
    <w:tmpl w:val="EC6A4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413DEF"/>
    <w:multiLevelType w:val="hybridMultilevel"/>
    <w:tmpl w:val="C9DA4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3"/>
  </w:num>
  <w:num w:numId="7">
    <w:abstractNumId w:val="1"/>
  </w:num>
  <w:num w:numId="8">
    <w:abstractNumId w:val="11"/>
  </w:num>
  <w:num w:numId="9">
    <w:abstractNumId w:val="9"/>
  </w:num>
  <w:num w:numId="10">
    <w:abstractNumId w:val="10"/>
  </w:num>
  <w:num w:numId="11">
    <w:abstractNumId w:val="5"/>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93C"/>
    <w:rsid w:val="000027EB"/>
    <w:rsid w:val="0000485A"/>
    <w:rsid w:val="00006543"/>
    <w:rsid w:val="00013A19"/>
    <w:rsid w:val="00014465"/>
    <w:rsid w:val="00017858"/>
    <w:rsid w:val="00017D26"/>
    <w:rsid w:val="00020818"/>
    <w:rsid w:val="000212E5"/>
    <w:rsid w:val="00021981"/>
    <w:rsid w:val="00021C64"/>
    <w:rsid w:val="00023141"/>
    <w:rsid w:val="000241C5"/>
    <w:rsid w:val="00024D74"/>
    <w:rsid w:val="00025F5D"/>
    <w:rsid w:val="000313A7"/>
    <w:rsid w:val="00032F5B"/>
    <w:rsid w:val="00034E9D"/>
    <w:rsid w:val="0003530C"/>
    <w:rsid w:val="00035F9E"/>
    <w:rsid w:val="000373BC"/>
    <w:rsid w:val="000378BC"/>
    <w:rsid w:val="00037B34"/>
    <w:rsid w:val="00037F4B"/>
    <w:rsid w:val="000415F1"/>
    <w:rsid w:val="00043174"/>
    <w:rsid w:val="00043C4B"/>
    <w:rsid w:val="0004646B"/>
    <w:rsid w:val="000528E6"/>
    <w:rsid w:val="00052DD4"/>
    <w:rsid w:val="0005597A"/>
    <w:rsid w:val="00057203"/>
    <w:rsid w:val="00057250"/>
    <w:rsid w:val="0006017B"/>
    <w:rsid w:val="000620E1"/>
    <w:rsid w:val="00064855"/>
    <w:rsid w:val="00071A4A"/>
    <w:rsid w:val="000758B2"/>
    <w:rsid w:val="000813B0"/>
    <w:rsid w:val="0008148B"/>
    <w:rsid w:val="00092475"/>
    <w:rsid w:val="00096307"/>
    <w:rsid w:val="00097211"/>
    <w:rsid w:val="000A0518"/>
    <w:rsid w:val="000A0861"/>
    <w:rsid w:val="000A20A4"/>
    <w:rsid w:val="000A5058"/>
    <w:rsid w:val="000A6C80"/>
    <w:rsid w:val="000A7211"/>
    <w:rsid w:val="000B1D37"/>
    <w:rsid w:val="000B2C93"/>
    <w:rsid w:val="000B36DD"/>
    <w:rsid w:val="000B5711"/>
    <w:rsid w:val="000B6020"/>
    <w:rsid w:val="000B663E"/>
    <w:rsid w:val="000C2283"/>
    <w:rsid w:val="000C27CA"/>
    <w:rsid w:val="000C59CB"/>
    <w:rsid w:val="000D0B08"/>
    <w:rsid w:val="000D1DDF"/>
    <w:rsid w:val="000D2A27"/>
    <w:rsid w:val="000D5CEF"/>
    <w:rsid w:val="000D62EF"/>
    <w:rsid w:val="000E0BEA"/>
    <w:rsid w:val="000F24C8"/>
    <w:rsid w:val="000F2EBF"/>
    <w:rsid w:val="000F3DA0"/>
    <w:rsid w:val="000F4183"/>
    <w:rsid w:val="000F4876"/>
    <w:rsid w:val="000F555D"/>
    <w:rsid w:val="000F6834"/>
    <w:rsid w:val="000F6A47"/>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3E47"/>
    <w:rsid w:val="00155F96"/>
    <w:rsid w:val="00156408"/>
    <w:rsid w:val="00156A6B"/>
    <w:rsid w:val="00161DF9"/>
    <w:rsid w:val="00162383"/>
    <w:rsid w:val="00162CCE"/>
    <w:rsid w:val="00165891"/>
    <w:rsid w:val="00170545"/>
    <w:rsid w:val="00171ADD"/>
    <w:rsid w:val="0017459B"/>
    <w:rsid w:val="00175CEB"/>
    <w:rsid w:val="00176367"/>
    <w:rsid w:val="00180AEC"/>
    <w:rsid w:val="00182D6C"/>
    <w:rsid w:val="00182DCE"/>
    <w:rsid w:val="00182F0F"/>
    <w:rsid w:val="00183AF7"/>
    <w:rsid w:val="00183D24"/>
    <w:rsid w:val="001851A6"/>
    <w:rsid w:val="001875A7"/>
    <w:rsid w:val="001879E1"/>
    <w:rsid w:val="00192662"/>
    <w:rsid w:val="0019389B"/>
    <w:rsid w:val="00195FDA"/>
    <w:rsid w:val="00196522"/>
    <w:rsid w:val="001A0398"/>
    <w:rsid w:val="001A1B94"/>
    <w:rsid w:val="001A22F5"/>
    <w:rsid w:val="001A4B83"/>
    <w:rsid w:val="001A7FD2"/>
    <w:rsid w:val="001B107D"/>
    <w:rsid w:val="001B2CD9"/>
    <w:rsid w:val="001B38FF"/>
    <w:rsid w:val="001B62A0"/>
    <w:rsid w:val="001C17B0"/>
    <w:rsid w:val="001C282F"/>
    <w:rsid w:val="001C421F"/>
    <w:rsid w:val="001C4C25"/>
    <w:rsid w:val="001D0086"/>
    <w:rsid w:val="001D0094"/>
    <w:rsid w:val="001D67AC"/>
    <w:rsid w:val="001D7012"/>
    <w:rsid w:val="001D7BD2"/>
    <w:rsid w:val="001E03C8"/>
    <w:rsid w:val="001E2A4D"/>
    <w:rsid w:val="001E348F"/>
    <w:rsid w:val="001E53C2"/>
    <w:rsid w:val="001E6FC5"/>
    <w:rsid w:val="001F0E9C"/>
    <w:rsid w:val="001F0EB8"/>
    <w:rsid w:val="001F1540"/>
    <w:rsid w:val="001F652C"/>
    <w:rsid w:val="001F78D9"/>
    <w:rsid w:val="00202DB8"/>
    <w:rsid w:val="002060B4"/>
    <w:rsid w:val="00206AB2"/>
    <w:rsid w:val="00207736"/>
    <w:rsid w:val="00210A50"/>
    <w:rsid w:val="00212460"/>
    <w:rsid w:val="00213C3C"/>
    <w:rsid w:val="00215D0D"/>
    <w:rsid w:val="00217AEF"/>
    <w:rsid w:val="00221EC9"/>
    <w:rsid w:val="00222731"/>
    <w:rsid w:val="00223C6D"/>
    <w:rsid w:val="00223ECD"/>
    <w:rsid w:val="002241A6"/>
    <w:rsid w:val="002241E8"/>
    <w:rsid w:val="00224774"/>
    <w:rsid w:val="002247B0"/>
    <w:rsid w:val="00224F7A"/>
    <w:rsid w:val="00225152"/>
    <w:rsid w:val="00226F27"/>
    <w:rsid w:val="00227E92"/>
    <w:rsid w:val="00230E81"/>
    <w:rsid w:val="00231C6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3EF0"/>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025D"/>
    <w:rsid w:val="002B20A1"/>
    <w:rsid w:val="002B226E"/>
    <w:rsid w:val="002B46D4"/>
    <w:rsid w:val="002B54CF"/>
    <w:rsid w:val="002C06E4"/>
    <w:rsid w:val="002C106C"/>
    <w:rsid w:val="002C4046"/>
    <w:rsid w:val="002C458A"/>
    <w:rsid w:val="002D1BE4"/>
    <w:rsid w:val="002D1D6C"/>
    <w:rsid w:val="002E2418"/>
    <w:rsid w:val="002E5015"/>
    <w:rsid w:val="002E53C7"/>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3A21"/>
    <w:rsid w:val="00316600"/>
    <w:rsid w:val="003172EC"/>
    <w:rsid w:val="0031754B"/>
    <w:rsid w:val="0032170B"/>
    <w:rsid w:val="00322CCE"/>
    <w:rsid w:val="00323325"/>
    <w:rsid w:val="003243B0"/>
    <w:rsid w:val="00325EC0"/>
    <w:rsid w:val="00330729"/>
    <w:rsid w:val="00330DA7"/>
    <w:rsid w:val="0033197D"/>
    <w:rsid w:val="003340EC"/>
    <w:rsid w:val="003350FF"/>
    <w:rsid w:val="0034057C"/>
    <w:rsid w:val="00346421"/>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51C"/>
    <w:rsid w:val="00372803"/>
    <w:rsid w:val="00373387"/>
    <w:rsid w:val="003749EC"/>
    <w:rsid w:val="003756AF"/>
    <w:rsid w:val="00375815"/>
    <w:rsid w:val="00380441"/>
    <w:rsid w:val="00381447"/>
    <w:rsid w:val="00381D9B"/>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887"/>
    <w:rsid w:val="003B5AD4"/>
    <w:rsid w:val="003B5D41"/>
    <w:rsid w:val="003B6BEF"/>
    <w:rsid w:val="003C0AFA"/>
    <w:rsid w:val="003C1B21"/>
    <w:rsid w:val="003C28B8"/>
    <w:rsid w:val="003C5C01"/>
    <w:rsid w:val="003C6934"/>
    <w:rsid w:val="003C7FD0"/>
    <w:rsid w:val="003D0268"/>
    <w:rsid w:val="003D1A43"/>
    <w:rsid w:val="003D1A64"/>
    <w:rsid w:val="003D36D0"/>
    <w:rsid w:val="003D4A9A"/>
    <w:rsid w:val="003D5FF4"/>
    <w:rsid w:val="003D624F"/>
    <w:rsid w:val="003D7443"/>
    <w:rsid w:val="003D75E8"/>
    <w:rsid w:val="003E31E5"/>
    <w:rsid w:val="003E32ED"/>
    <w:rsid w:val="003E3A39"/>
    <w:rsid w:val="003E58C9"/>
    <w:rsid w:val="003E68B5"/>
    <w:rsid w:val="003F0DFC"/>
    <w:rsid w:val="003F1E36"/>
    <w:rsid w:val="003F650B"/>
    <w:rsid w:val="004004E9"/>
    <w:rsid w:val="004052C5"/>
    <w:rsid w:val="004059FB"/>
    <w:rsid w:val="00407A93"/>
    <w:rsid w:val="004100AA"/>
    <w:rsid w:val="00410CD2"/>
    <w:rsid w:val="00412203"/>
    <w:rsid w:val="00414EE7"/>
    <w:rsid w:val="00414F9B"/>
    <w:rsid w:val="004166DB"/>
    <w:rsid w:val="00416ADC"/>
    <w:rsid w:val="00417DE3"/>
    <w:rsid w:val="00420B07"/>
    <w:rsid w:val="00422869"/>
    <w:rsid w:val="00423D2F"/>
    <w:rsid w:val="00423F48"/>
    <w:rsid w:val="00426448"/>
    <w:rsid w:val="00426613"/>
    <w:rsid w:val="00426CAC"/>
    <w:rsid w:val="00427457"/>
    <w:rsid w:val="004304D8"/>
    <w:rsid w:val="004321C5"/>
    <w:rsid w:val="0043257A"/>
    <w:rsid w:val="00433717"/>
    <w:rsid w:val="004339FC"/>
    <w:rsid w:val="00434202"/>
    <w:rsid w:val="00436FD3"/>
    <w:rsid w:val="004406CF"/>
    <w:rsid w:val="00440FC7"/>
    <w:rsid w:val="00441804"/>
    <w:rsid w:val="004435B4"/>
    <w:rsid w:val="0044550A"/>
    <w:rsid w:val="00447F7D"/>
    <w:rsid w:val="0045219B"/>
    <w:rsid w:val="00456D06"/>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920D3"/>
    <w:rsid w:val="004957AC"/>
    <w:rsid w:val="004979CA"/>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3CD7"/>
    <w:rsid w:val="004C4ACC"/>
    <w:rsid w:val="004C61AA"/>
    <w:rsid w:val="004C6F68"/>
    <w:rsid w:val="004C7E83"/>
    <w:rsid w:val="004D2B43"/>
    <w:rsid w:val="004D583C"/>
    <w:rsid w:val="004D5DB3"/>
    <w:rsid w:val="004E345F"/>
    <w:rsid w:val="004E3BBA"/>
    <w:rsid w:val="004E401B"/>
    <w:rsid w:val="004E41C7"/>
    <w:rsid w:val="004E6506"/>
    <w:rsid w:val="004E7DB7"/>
    <w:rsid w:val="004F2D88"/>
    <w:rsid w:val="004F3D21"/>
    <w:rsid w:val="004F59A0"/>
    <w:rsid w:val="004F60EF"/>
    <w:rsid w:val="005070C3"/>
    <w:rsid w:val="0051276F"/>
    <w:rsid w:val="005130AC"/>
    <w:rsid w:val="005204E1"/>
    <w:rsid w:val="005220BE"/>
    <w:rsid w:val="00526575"/>
    <w:rsid w:val="00533B79"/>
    <w:rsid w:val="00533FD4"/>
    <w:rsid w:val="00534258"/>
    <w:rsid w:val="00536006"/>
    <w:rsid w:val="00537DA7"/>
    <w:rsid w:val="005425F5"/>
    <w:rsid w:val="00542A99"/>
    <w:rsid w:val="00542D5F"/>
    <w:rsid w:val="005435DE"/>
    <w:rsid w:val="00543AD3"/>
    <w:rsid w:val="005441AD"/>
    <w:rsid w:val="00544C28"/>
    <w:rsid w:val="00546769"/>
    <w:rsid w:val="00546BAE"/>
    <w:rsid w:val="00546C4E"/>
    <w:rsid w:val="005476CF"/>
    <w:rsid w:val="00552EBD"/>
    <w:rsid w:val="00553827"/>
    <w:rsid w:val="00555F71"/>
    <w:rsid w:val="00563BEB"/>
    <w:rsid w:val="00566849"/>
    <w:rsid w:val="00570981"/>
    <w:rsid w:val="005728E1"/>
    <w:rsid w:val="005740F6"/>
    <w:rsid w:val="005743D2"/>
    <w:rsid w:val="00575905"/>
    <w:rsid w:val="005802BD"/>
    <w:rsid w:val="00580BBC"/>
    <w:rsid w:val="00586FA8"/>
    <w:rsid w:val="00587F23"/>
    <w:rsid w:val="00591559"/>
    <w:rsid w:val="00591E3A"/>
    <w:rsid w:val="00593CB4"/>
    <w:rsid w:val="00593E68"/>
    <w:rsid w:val="00594DB0"/>
    <w:rsid w:val="005A1747"/>
    <w:rsid w:val="005A52AC"/>
    <w:rsid w:val="005A62BE"/>
    <w:rsid w:val="005B08E6"/>
    <w:rsid w:val="005B0D7C"/>
    <w:rsid w:val="005B0E86"/>
    <w:rsid w:val="005B5CB1"/>
    <w:rsid w:val="005B6854"/>
    <w:rsid w:val="005C1943"/>
    <w:rsid w:val="005C22A5"/>
    <w:rsid w:val="005C37A0"/>
    <w:rsid w:val="005C4034"/>
    <w:rsid w:val="005C483A"/>
    <w:rsid w:val="005C651C"/>
    <w:rsid w:val="005C656A"/>
    <w:rsid w:val="005D01AC"/>
    <w:rsid w:val="005D1427"/>
    <w:rsid w:val="005D1850"/>
    <w:rsid w:val="005D22D3"/>
    <w:rsid w:val="005D457F"/>
    <w:rsid w:val="005D49C8"/>
    <w:rsid w:val="005D5607"/>
    <w:rsid w:val="005D6A2B"/>
    <w:rsid w:val="005D6AD9"/>
    <w:rsid w:val="005E0D12"/>
    <w:rsid w:val="005E1EE5"/>
    <w:rsid w:val="005E37E9"/>
    <w:rsid w:val="005E46A8"/>
    <w:rsid w:val="005F03DB"/>
    <w:rsid w:val="005F06E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3323"/>
    <w:rsid w:val="00634D1A"/>
    <w:rsid w:val="006357EA"/>
    <w:rsid w:val="00637179"/>
    <w:rsid w:val="006413AB"/>
    <w:rsid w:val="006418ED"/>
    <w:rsid w:val="00642B13"/>
    <w:rsid w:val="006431FF"/>
    <w:rsid w:val="00645F7D"/>
    <w:rsid w:val="00646100"/>
    <w:rsid w:val="006471F3"/>
    <w:rsid w:val="006474C8"/>
    <w:rsid w:val="006476CA"/>
    <w:rsid w:val="00654C67"/>
    <w:rsid w:val="006552AE"/>
    <w:rsid w:val="00655773"/>
    <w:rsid w:val="006563CA"/>
    <w:rsid w:val="006578FC"/>
    <w:rsid w:val="006608AB"/>
    <w:rsid w:val="006609B8"/>
    <w:rsid w:val="006620DA"/>
    <w:rsid w:val="00664587"/>
    <w:rsid w:val="00666F25"/>
    <w:rsid w:val="00667C1C"/>
    <w:rsid w:val="0067001F"/>
    <w:rsid w:val="00670A43"/>
    <w:rsid w:val="00673DD4"/>
    <w:rsid w:val="00674AEB"/>
    <w:rsid w:val="00674B4F"/>
    <w:rsid w:val="0067655A"/>
    <w:rsid w:val="006828D8"/>
    <w:rsid w:val="0068455C"/>
    <w:rsid w:val="00684887"/>
    <w:rsid w:val="00685981"/>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76"/>
    <w:rsid w:val="006F7EB8"/>
    <w:rsid w:val="0070094A"/>
    <w:rsid w:val="00702DD7"/>
    <w:rsid w:val="007047D3"/>
    <w:rsid w:val="00705663"/>
    <w:rsid w:val="00705C40"/>
    <w:rsid w:val="0071087E"/>
    <w:rsid w:val="007110C4"/>
    <w:rsid w:val="007147C2"/>
    <w:rsid w:val="007169A8"/>
    <w:rsid w:val="00721648"/>
    <w:rsid w:val="007229A1"/>
    <w:rsid w:val="00722F18"/>
    <w:rsid w:val="007235AA"/>
    <w:rsid w:val="007242B9"/>
    <w:rsid w:val="00725E35"/>
    <w:rsid w:val="00730D35"/>
    <w:rsid w:val="00732289"/>
    <w:rsid w:val="007343FD"/>
    <w:rsid w:val="00735915"/>
    <w:rsid w:val="00735C21"/>
    <w:rsid w:val="0073614A"/>
    <w:rsid w:val="00736FF2"/>
    <w:rsid w:val="00740C8C"/>
    <w:rsid w:val="00741AC4"/>
    <w:rsid w:val="00742CA5"/>
    <w:rsid w:val="00746EF3"/>
    <w:rsid w:val="007478E6"/>
    <w:rsid w:val="007513F0"/>
    <w:rsid w:val="007515BC"/>
    <w:rsid w:val="00752606"/>
    <w:rsid w:val="0075402E"/>
    <w:rsid w:val="007552CE"/>
    <w:rsid w:val="00756D3D"/>
    <w:rsid w:val="007573B2"/>
    <w:rsid w:val="007574BB"/>
    <w:rsid w:val="0075764C"/>
    <w:rsid w:val="00762198"/>
    <w:rsid w:val="00762DAC"/>
    <w:rsid w:val="00763CE8"/>
    <w:rsid w:val="00770792"/>
    <w:rsid w:val="007737B5"/>
    <w:rsid w:val="00774FFE"/>
    <w:rsid w:val="00775638"/>
    <w:rsid w:val="00775677"/>
    <w:rsid w:val="0077599A"/>
    <w:rsid w:val="00776811"/>
    <w:rsid w:val="0077724D"/>
    <w:rsid w:val="00777353"/>
    <w:rsid w:val="00780CD6"/>
    <w:rsid w:val="00781A64"/>
    <w:rsid w:val="00782EA4"/>
    <w:rsid w:val="00785461"/>
    <w:rsid w:val="00786153"/>
    <w:rsid w:val="00786FF3"/>
    <w:rsid w:val="007876CF"/>
    <w:rsid w:val="00787B77"/>
    <w:rsid w:val="00793090"/>
    <w:rsid w:val="00796F2A"/>
    <w:rsid w:val="007975AC"/>
    <w:rsid w:val="007A0176"/>
    <w:rsid w:val="007A0F2A"/>
    <w:rsid w:val="007A259C"/>
    <w:rsid w:val="007A2F67"/>
    <w:rsid w:val="007A3918"/>
    <w:rsid w:val="007A5391"/>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092E"/>
    <w:rsid w:val="007F2109"/>
    <w:rsid w:val="007F21C5"/>
    <w:rsid w:val="007F26EE"/>
    <w:rsid w:val="007F2FFD"/>
    <w:rsid w:val="007F3EF1"/>
    <w:rsid w:val="007F538D"/>
    <w:rsid w:val="0080056E"/>
    <w:rsid w:val="00801457"/>
    <w:rsid w:val="00801BCE"/>
    <w:rsid w:val="00801E7D"/>
    <w:rsid w:val="00802515"/>
    <w:rsid w:val="00807232"/>
    <w:rsid w:val="0081283F"/>
    <w:rsid w:val="00812C0C"/>
    <w:rsid w:val="0081480A"/>
    <w:rsid w:val="0081568B"/>
    <w:rsid w:val="008202EB"/>
    <w:rsid w:val="00820F86"/>
    <w:rsid w:val="008242C5"/>
    <w:rsid w:val="00824867"/>
    <w:rsid w:val="00824CD1"/>
    <w:rsid w:val="00827F88"/>
    <w:rsid w:val="008315CE"/>
    <w:rsid w:val="0083363B"/>
    <w:rsid w:val="008336A5"/>
    <w:rsid w:val="00835474"/>
    <w:rsid w:val="008373C0"/>
    <w:rsid w:val="00837F92"/>
    <w:rsid w:val="0084105A"/>
    <w:rsid w:val="0084145F"/>
    <w:rsid w:val="00841DA2"/>
    <w:rsid w:val="00844CB5"/>
    <w:rsid w:val="008458F6"/>
    <w:rsid w:val="00845AED"/>
    <w:rsid w:val="0084708E"/>
    <w:rsid w:val="008472F5"/>
    <w:rsid w:val="00851AE4"/>
    <w:rsid w:val="00854752"/>
    <w:rsid w:val="00855019"/>
    <w:rsid w:val="008554B6"/>
    <w:rsid w:val="0085598D"/>
    <w:rsid w:val="00862771"/>
    <w:rsid w:val="0086617C"/>
    <w:rsid w:val="0086682F"/>
    <w:rsid w:val="00867687"/>
    <w:rsid w:val="008704DF"/>
    <w:rsid w:val="008737A9"/>
    <w:rsid w:val="00874748"/>
    <w:rsid w:val="00874894"/>
    <w:rsid w:val="00876145"/>
    <w:rsid w:val="00876F54"/>
    <w:rsid w:val="00877292"/>
    <w:rsid w:val="0087754A"/>
    <w:rsid w:val="0087766C"/>
    <w:rsid w:val="00880552"/>
    <w:rsid w:val="008839DA"/>
    <w:rsid w:val="00884EE8"/>
    <w:rsid w:val="00885168"/>
    <w:rsid w:val="008873D3"/>
    <w:rsid w:val="0089173B"/>
    <w:rsid w:val="00891E76"/>
    <w:rsid w:val="0089220F"/>
    <w:rsid w:val="00892A7B"/>
    <w:rsid w:val="008935AA"/>
    <w:rsid w:val="008963F0"/>
    <w:rsid w:val="00897444"/>
    <w:rsid w:val="008A03A5"/>
    <w:rsid w:val="008A0DF3"/>
    <w:rsid w:val="008A1B76"/>
    <w:rsid w:val="008A282C"/>
    <w:rsid w:val="008A4138"/>
    <w:rsid w:val="008A5D96"/>
    <w:rsid w:val="008A67FB"/>
    <w:rsid w:val="008B000C"/>
    <w:rsid w:val="008B283C"/>
    <w:rsid w:val="008B5391"/>
    <w:rsid w:val="008B5AB3"/>
    <w:rsid w:val="008B6848"/>
    <w:rsid w:val="008C2FA1"/>
    <w:rsid w:val="008C58DF"/>
    <w:rsid w:val="008D1369"/>
    <w:rsid w:val="008D285E"/>
    <w:rsid w:val="008D2C4C"/>
    <w:rsid w:val="008D7E0D"/>
    <w:rsid w:val="008D7EDB"/>
    <w:rsid w:val="008E1829"/>
    <w:rsid w:val="008E1A61"/>
    <w:rsid w:val="008E2327"/>
    <w:rsid w:val="008E2D66"/>
    <w:rsid w:val="008E5077"/>
    <w:rsid w:val="008E64F0"/>
    <w:rsid w:val="008E6FF3"/>
    <w:rsid w:val="008E7050"/>
    <w:rsid w:val="008E7B05"/>
    <w:rsid w:val="008F18ED"/>
    <w:rsid w:val="008F3523"/>
    <w:rsid w:val="008F46C2"/>
    <w:rsid w:val="008F7068"/>
    <w:rsid w:val="0090360E"/>
    <w:rsid w:val="00903D37"/>
    <w:rsid w:val="0090725A"/>
    <w:rsid w:val="0091055D"/>
    <w:rsid w:val="00911BEE"/>
    <w:rsid w:val="00913A35"/>
    <w:rsid w:val="00913AE0"/>
    <w:rsid w:val="00914C61"/>
    <w:rsid w:val="00917D6F"/>
    <w:rsid w:val="0092073B"/>
    <w:rsid w:val="00921B1A"/>
    <w:rsid w:val="00921B7F"/>
    <w:rsid w:val="00921DDA"/>
    <w:rsid w:val="00921F29"/>
    <w:rsid w:val="00922DE1"/>
    <w:rsid w:val="0092583E"/>
    <w:rsid w:val="0092600D"/>
    <w:rsid w:val="00930345"/>
    <w:rsid w:val="0093039D"/>
    <w:rsid w:val="00931E4F"/>
    <w:rsid w:val="0093364D"/>
    <w:rsid w:val="00936574"/>
    <w:rsid w:val="00937EE1"/>
    <w:rsid w:val="00943BCE"/>
    <w:rsid w:val="009508A0"/>
    <w:rsid w:val="00953FF0"/>
    <w:rsid w:val="009602CB"/>
    <w:rsid w:val="00960346"/>
    <w:rsid w:val="009617D3"/>
    <w:rsid w:val="0096463B"/>
    <w:rsid w:val="0096489F"/>
    <w:rsid w:val="00967460"/>
    <w:rsid w:val="00967869"/>
    <w:rsid w:val="0096796E"/>
    <w:rsid w:val="00971F54"/>
    <w:rsid w:val="009725C5"/>
    <w:rsid w:val="00972AEA"/>
    <w:rsid w:val="00972B4E"/>
    <w:rsid w:val="00973F40"/>
    <w:rsid w:val="0097579B"/>
    <w:rsid w:val="00980900"/>
    <w:rsid w:val="00983EDC"/>
    <w:rsid w:val="00983EED"/>
    <w:rsid w:val="009849EF"/>
    <w:rsid w:val="00986DB7"/>
    <w:rsid w:val="00990D04"/>
    <w:rsid w:val="009934CF"/>
    <w:rsid w:val="00994396"/>
    <w:rsid w:val="00994FB1"/>
    <w:rsid w:val="009A0D75"/>
    <w:rsid w:val="009A306D"/>
    <w:rsid w:val="009A347A"/>
    <w:rsid w:val="009A620E"/>
    <w:rsid w:val="009B4FD5"/>
    <w:rsid w:val="009B6452"/>
    <w:rsid w:val="009B6A6F"/>
    <w:rsid w:val="009B75F1"/>
    <w:rsid w:val="009C01C2"/>
    <w:rsid w:val="009C1651"/>
    <w:rsid w:val="009C1AFE"/>
    <w:rsid w:val="009C3E33"/>
    <w:rsid w:val="009C5F24"/>
    <w:rsid w:val="009D048B"/>
    <w:rsid w:val="009D1B5D"/>
    <w:rsid w:val="009D43FE"/>
    <w:rsid w:val="009D69C6"/>
    <w:rsid w:val="009D6F70"/>
    <w:rsid w:val="009E0DB1"/>
    <w:rsid w:val="009E10E1"/>
    <w:rsid w:val="009E2A64"/>
    <w:rsid w:val="009E5419"/>
    <w:rsid w:val="009E5A6E"/>
    <w:rsid w:val="009E70E7"/>
    <w:rsid w:val="009F0B05"/>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595"/>
    <w:rsid w:val="00A5596D"/>
    <w:rsid w:val="00A56F39"/>
    <w:rsid w:val="00A571CD"/>
    <w:rsid w:val="00A57C3D"/>
    <w:rsid w:val="00A6697B"/>
    <w:rsid w:val="00A67B8C"/>
    <w:rsid w:val="00A708E4"/>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85E"/>
    <w:rsid w:val="00A96942"/>
    <w:rsid w:val="00AA00D0"/>
    <w:rsid w:val="00AA2289"/>
    <w:rsid w:val="00AA35D5"/>
    <w:rsid w:val="00AA417B"/>
    <w:rsid w:val="00AA533F"/>
    <w:rsid w:val="00AA5695"/>
    <w:rsid w:val="00AA5A86"/>
    <w:rsid w:val="00AA6EB7"/>
    <w:rsid w:val="00AA7F48"/>
    <w:rsid w:val="00AB010D"/>
    <w:rsid w:val="00AB0749"/>
    <w:rsid w:val="00AB0B73"/>
    <w:rsid w:val="00AB76D8"/>
    <w:rsid w:val="00AB7E6A"/>
    <w:rsid w:val="00AC1B50"/>
    <w:rsid w:val="00AC1B61"/>
    <w:rsid w:val="00AC2C6E"/>
    <w:rsid w:val="00AC5EE6"/>
    <w:rsid w:val="00AD0D24"/>
    <w:rsid w:val="00AD1408"/>
    <w:rsid w:val="00AD1923"/>
    <w:rsid w:val="00AD2611"/>
    <w:rsid w:val="00AD3AC5"/>
    <w:rsid w:val="00AD3D57"/>
    <w:rsid w:val="00AD497C"/>
    <w:rsid w:val="00AD50F9"/>
    <w:rsid w:val="00AE0B4B"/>
    <w:rsid w:val="00AE47BF"/>
    <w:rsid w:val="00AE489D"/>
    <w:rsid w:val="00AE552E"/>
    <w:rsid w:val="00AE6E84"/>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4065"/>
    <w:rsid w:val="00B274AE"/>
    <w:rsid w:val="00B274BF"/>
    <w:rsid w:val="00B31222"/>
    <w:rsid w:val="00B318C9"/>
    <w:rsid w:val="00B31FDB"/>
    <w:rsid w:val="00B35E01"/>
    <w:rsid w:val="00B40A89"/>
    <w:rsid w:val="00B42C7F"/>
    <w:rsid w:val="00B42E81"/>
    <w:rsid w:val="00B4329D"/>
    <w:rsid w:val="00B45BEE"/>
    <w:rsid w:val="00B46866"/>
    <w:rsid w:val="00B520F9"/>
    <w:rsid w:val="00B52812"/>
    <w:rsid w:val="00B52ED0"/>
    <w:rsid w:val="00B5495A"/>
    <w:rsid w:val="00B54A60"/>
    <w:rsid w:val="00B577A3"/>
    <w:rsid w:val="00B6144B"/>
    <w:rsid w:val="00B6170F"/>
    <w:rsid w:val="00B64641"/>
    <w:rsid w:val="00B7262F"/>
    <w:rsid w:val="00B727C5"/>
    <w:rsid w:val="00B7311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9711B"/>
    <w:rsid w:val="00BA0D0B"/>
    <w:rsid w:val="00BA4CE5"/>
    <w:rsid w:val="00BB0464"/>
    <w:rsid w:val="00BB375D"/>
    <w:rsid w:val="00BB49A0"/>
    <w:rsid w:val="00BB515F"/>
    <w:rsid w:val="00BB532B"/>
    <w:rsid w:val="00BC0924"/>
    <w:rsid w:val="00BC1FA5"/>
    <w:rsid w:val="00BC2C0C"/>
    <w:rsid w:val="00BC5000"/>
    <w:rsid w:val="00BC732A"/>
    <w:rsid w:val="00BC758B"/>
    <w:rsid w:val="00BD2EAC"/>
    <w:rsid w:val="00BD4BB3"/>
    <w:rsid w:val="00BE064D"/>
    <w:rsid w:val="00BE17C6"/>
    <w:rsid w:val="00BE2BD3"/>
    <w:rsid w:val="00BE3427"/>
    <w:rsid w:val="00BE477C"/>
    <w:rsid w:val="00BE4843"/>
    <w:rsid w:val="00BE4865"/>
    <w:rsid w:val="00BE5595"/>
    <w:rsid w:val="00BE69BF"/>
    <w:rsid w:val="00BE725A"/>
    <w:rsid w:val="00BE73C1"/>
    <w:rsid w:val="00BE7430"/>
    <w:rsid w:val="00BE7B48"/>
    <w:rsid w:val="00BF32C8"/>
    <w:rsid w:val="00BF3381"/>
    <w:rsid w:val="00BF5BBB"/>
    <w:rsid w:val="00BF5E5E"/>
    <w:rsid w:val="00BF64E1"/>
    <w:rsid w:val="00BF667D"/>
    <w:rsid w:val="00C06DDD"/>
    <w:rsid w:val="00C07EC7"/>
    <w:rsid w:val="00C10FCF"/>
    <w:rsid w:val="00C12810"/>
    <w:rsid w:val="00C13904"/>
    <w:rsid w:val="00C1516D"/>
    <w:rsid w:val="00C16B4B"/>
    <w:rsid w:val="00C17427"/>
    <w:rsid w:val="00C20C00"/>
    <w:rsid w:val="00C210FD"/>
    <w:rsid w:val="00C213E4"/>
    <w:rsid w:val="00C22901"/>
    <w:rsid w:val="00C25238"/>
    <w:rsid w:val="00C26022"/>
    <w:rsid w:val="00C305F2"/>
    <w:rsid w:val="00C3345C"/>
    <w:rsid w:val="00C407E5"/>
    <w:rsid w:val="00C411C7"/>
    <w:rsid w:val="00C42DAC"/>
    <w:rsid w:val="00C4342B"/>
    <w:rsid w:val="00C43D2F"/>
    <w:rsid w:val="00C459A9"/>
    <w:rsid w:val="00C47292"/>
    <w:rsid w:val="00C477E7"/>
    <w:rsid w:val="00C47B14"/>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768B9"/>
    <w:rsid w:val="00C837BA"/>
    <w:rsid w:val="00C850EB"/>
    <w:rsid w:val="00C85DF7"/>
    <w:rsid w:val="00C86432"/>
    <w:rsid w:val="00C86FC6"/>
    <w:rsid w:val="00C901BB"/>
    <w:rsid w:val="00C90CD3"/>
    <w:rsid w:val="00C92552"/>
    <w:rsid w:val="00C92C27"/>
    <w:rsid w:val="00C93F1B"/>
    <w:rsid w:val="00C96DFE"/>
    <w:rsid w:val="00C976D1"/>
    <w:rsid w:val="00C97C41"/>
    <w:rsid w:val="00CA03B0"/>
    <w:rsid w:val="00CA221F"/>
    <w:rsid w:val="00CA308F"/>
    <w:rsid w:val="00CA71D4"/>
    <w:rsid w:val="00CB5D29"/>
    <w:rsid w:val="00CB675A"/>
    <w:rsid w:val="00CB6EC8"/>
    <w:rsid w:val="00CB782B"/>
    <w:rsid w:val="00CC082B"/>
    <w:rsid w:val="00CC0E77"/>
    <w:rsid w:val="00CC2092"/>
    <w:rsid w:val="00CC285C"/>
    <w:rsid w:val="00CC32A0"/>
    <w:rsid w:val="00CC5595"/>
    <w:rsid w:val="00CC5E76"/>
    <w:rsid w:val="00CD1770"/>
    <w:rsid w:val="00CD3A5D"/>
    <w:rsid w:val="00CD5FD4"/>
    <w:rsid w:val="00CD7ED8"/>
    <w:rsid w:val="00CE0DCE"/>
    <w:rsid w:val="00CE1BC9"/>
    <w:rsid w:val="00CE33C1"/>
    <w:rsid w:val="00CE4DD6"/>
    <w:rsid w:val="00CE76FF"/>
    <w:rsid w:val="00CF1CF7"/>
    <w:rsid w:val="00CF4012"/>
    <w:rsid w:val="00CF43D5"/>
    <w:rsid w:val="00D010F2"/>
    <w:rsid w:val="00D01F75"/>
    <w:rsid w:val="00D02BC6"/>
    <w:rsid w:val="00D0310D"/>
    <w:rsid w:val="00D05803"/>
    <w:rsid w:val="00D05C7C"/>
    <w:rsid w:val="00D05F05"/>
    <w:rsid w:val="00D06456"/>
    <w:rsid w:val="00D06906"/>
    <w:rsid w:val="00D07742"/>
    <w:rsid w:val="00D1142A"/>
    <w:rsid w:val="00D1276A"/>
    <w:rsid w:val="00D14DB7"/>
    <w:rsid w:val="00D15ED5"/>
    <w:rsid w:val="00D16656"/>
    <w:rsid w:val="00D200AB"/>
    <w:rsid w:val="00D26E7A"/>
    <w:rsid w:val="00D31CD5"/>
    <w:rsid w:val="00D3238D"/>
    <w:rsid w:val="00D32F3B"/>
    <w:rsid w:val="00D34154"/>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63CA3"/>
    <w:rsid w:val="00D71CF9"/>
    <w:rsid w:val="00D7675E"/>
    <w:rsid w:val="00D80080"/>
    <w:rsid w:val="00D80F9D"/>
    <w:rsid w:val="00D80FFB"/>
    <w:rsid w:val="00D8111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26FC"/>
    <w:rsid w:val="00DA495D"/>
    <w:rsid w:val="00DA4F15"/>
    <w:rsid w:val="00DA5DCA"/>
    <w:rsid w:val="00DA7BA0"/>
    <w:rsid w:val="00DB14C7"/>
    <w:rsid w:val="00DB42F5"/>
    <w:rsid w:val="00DB469A"/>
    <w:rsid w:val="00DB52C3"/>
    <w:rsid w:val="00DB5454"/>
    <w:rsid w:val="00DB5DA3"/>
    <w:rsid w:val="00DB7E5F"/>
    <w:rsid w:val="00DC0823"/>
    <w:rsid w:val="00DC10B0"/>
    <w:rsid w:val="00DC1594"/>
    <w:rsid w:val="00DC4185"/>
    <w:rsid w:val="00DC4BCD"/>
    <w:rsid w:val="00DD1107"/>
    <w:rsid w:val="00DD178F"/>
    <w:rsid w:val="00DD1FE4"/>
    <w:rsid w:val="00DE2966"/>
    <w:rsid w:val="00DE40E0"/>
    <w:rsid w:val="00DE4107"/>
    <w:rsid w:val="00DF0401"/>
    <w:rsid w:val="00DF04ED"/>
    <w:rsid w:val="00DF0B5E"/>
    <w:rsid w:val="00DF0ED5"/>
    <w:rsid w:val="00DF1D59"/>
    <w:rsid w:val="00DF72D9"/>
    <w:rsid w:val="00DF7EC8"/>
    <w:rsid w:val="00E028ED"/>
    <w:rsid w:val="00E0344E"/>
    <w:rsid w:val="00E0499F"/>
    <w:rsid w:val="00E07A14"/>
    <w:rsid w:val="00E104F6"/>
    <w:rsid w:val="00E10748"/>
    <w:rsid w:val="00E12F57"/>
    <w:rsid w:val="00E14282"/>
    <w:rsid w:val="00E156F2"/>
    <w:rsid w:val="00E2250E"/>
    <w:rsid w:val="00E24BF5"/>
    <w:rsid w:val="00E25076"/>
    <w:rsid w:val="00E27DDF"/>
    <w:rsid w:val="00E27E01"/>
    <w:rsid w:val="00E30A90"/>
    <w:rsid w:val="00E32DBA"/>
    <w:rsid w:val="00E36EF8"/>
    <w:rsid w:val="00E40C6A"/>
    <w:rsid w:val="00E43469"/>
    <w:rsid w:val="00E4369C"/>
    <w:rsid w:val="00E43A0F"/>
    <w:rsid w:val="00E445DA"/>
    <w:rsid w:val="00E44830"/>
    <w:rsid w:val="00E45379"/>
    <w:rsid w:val="00E465CB"/>
    <w:rsid w:val="00E46DC9"/>
    <w:rsid w:val="00E47C0D"/>
    <w:rsid w:val="00E50B22"/>
    <w:rsid w:val="00E51E18"/>
    <w:rsid w:val="00E533BD"/>
    <w:rsid w:val="00E53706"/>
    <w:rsid w:val="00E54283"/>
    <w:rsid w:val="00E57CE2"/>
    <w:rsid w:val="00E617BD"/>
    <w:rsid w:val="00E61E05"/>
    <w:rsid w:val="00E64BD9"/>
    <w:rsid w:val="00E6519C"/>
    <w:rsid w:val="00E67E50"/>
    <w:rsid w:val="00E705B4"/>
    <w:rsid w:val="00E72967"/>
    <w:rsid w:val="00E8155D"/>
    <w:rsid w:val="00E8218F"/>
    <w:rsid w:val="00E84AD7"/>
    <w:rsid w:val="00E85CC0"/>
    <w:rsid w:val="00E96E1A"/>
    <w:rsid w:val="00EA0E04"/>
    <w:rsid w:val="00EA220D"/>
    <w:rsid w:val="00EA3156"/>
    <w:rsid w:val="00EA40A2"/>
    <w:rsid w:val="00EA4CD5"/>
    <w:rsid w:val="00EA5D2C"/>
    <w:rsid w:val="00EA5D8E"/>
    <w:rsid w:val="00EA5DD7"/>
    <w:rsid w:val="00EB07CF"/>
    <w:rsid w:val="00EB2BC6"/>
    <w:rsid w:val="00EB3B88"/>
    <w:rsid w:val="00EB4330"/>
    <w:rsid w:val="00EB7082"/>
    <w:rsid w:val="00EC0C14"/>
    <w:rsid w:val="00EC2B42"/>
    <w:rsid w:val="00EC3B8F"/>
    <w:rsid w:val="00EC4F2C"/>
    <w:rsid w:val="00EC5CA0"/>
    <w:rsid w:val="00EC7372"/>
    <w:rsid w:val="00ED19D1"/>
    <w:rsid w:val="00ED2AC0"/>
    <w:rsid w:val="00ED30E8"/>
    <w:rsid w:val="00ED3B69"/>
    <w:rsid w:val="00ED3ECA"/>
    <w:rsid w:val="00ED3F39"/>
    <w:rsid w:val="00ED63AE"/>
    <w:rsid w:val="00ED6CD1"/>
    <w:rsid w:val="00ED7A42"/>
    <w:rsid w:val="00EE3AD3"/>
    <w:rsid w:val="00EE5F2E"/>
    <w:rsid w:val="00EF2C2D"/>
    <w:rsid w:val="00EF4068"/>
    <w:rsid w:val="00EF4A64"/>
    <w:rsid w:val="00EF550D"/>
    <w:rsid w:val="00F01CB8"/>
    <w:rsid w:val="00F02171"/>
    <w:rsid w:val="00F033EF"/>
    <w:rsid w:val="00F03C19"/>
    <w:rsid w:val="00F061A6"/>
    <w:rsid w:val="00F0710C"/>
    <w:rsid w:val="00F11AB3"/>
    <w:rsid w:val="00F14017"/>
    <w:rsid w:val="00F1684C"/>
    <w:rsid w:val="00F20633"/>
    <w:rsid w:val="00F2525A"/>
    <w:rsid w:val="00F25CFE"/>
    <w:rsid w:val="00F35243"/>
    <w:rsid w:val="00F36E9F"/>
    <w:rsid w:val="00F4167A"/>
    <w:rsid w:val="00F41B19"/>
    <w:rsid w:val="00F43E6E"/>
    <w:rsid w:val="00F43EBF"/>
    <w:rsid w:val="00F44423"/>
    <w:rsid w:val="00F50BE6"/>
    <w:rsid w:val="00F51236"/>
    <w:rsid w:val="00F5208D"/>
    <w:rsid w:val="00F5374C"/>
    <w:rsid w:val="00F541B8"/>
    <w:rsid w:val="00F56B6D"/>
    <w:rsid w:val="00F56CC2"/>
    <w:rsid w:val="00F5755A"/>
    <w:rsid w:val="00F60BC0"/>
    <w:rsid w:val="00F61B7F"/>
    <w:rsid w:val="00F62370"/>
    <w:rsid w:val="00F628D3"/>
    <w:rsid w:val="00F62EF2"/>
    <w:rsid w:val="00F6497E"/>
    <w:rsid w:val="00F677E2"/>
    <w:rsid w:val="00F717E6"/>
    <w:rsid w:val="00F73751"/>
    <w:rsid w:val="00F75EAD"/>
    <w:rsid w:val="00F77154"/>
    <w:rsid w:val="00F80F33"/>
    <w:rsid w:val="00F82F63"/>
    <w:rsid w:val="00F846D6"/>
    <w:rsid w:val="00F871D7"/>
    <w:rsid w:val="00F9173A"/>
    <w:rsid w:val="00F91800"/>
    <w:rsid w:val="00F94E99"/>
    <w:rsid w:val="00F95127"/>
    <w:rsid w:val="00F9650A"/>
    <w:rsid w:val="00F967C7"/>
    <w:rsid w:val="00FA0306"/>
    <w:rsid w:val="00FA03B1"/>
    <w:rsid w:val="00FA0437"/>
    <w:rsid w:val="00FA10E8"/>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D758C"/>
    <w:rsid w:val="00FE09E5"/>
    <w:rsid w:val="00FE4DAE"/>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B48DB1"/>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D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putados.gob.mx/LeyesBiblio/pdf/125_01051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archivos/downloadAttach/175642.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JUNTATEXCOCO/art_92_i/0/0/8.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recursos/ipo/files_ipo/2018/13/1/907c2aa51a0488d47673fd39563c8058.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821C-59E0-430A-BE28-22205DE4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9596</Words>
  <Characters>52779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13</cp:revision>
  <cp:lastPrinted>2019-05-30T22:05:00Z</cp:lastPrinted>
  <dcterms:created xsi:type="dcterms:W3CDTF">2019-05-23T16:35:00Z</dcterms:created>
  <dcterms:modified xsi:type="dcterms:W3CDTF">2019-06-17T17:41:00Z</dcterms:modified>
</cp:coreProperties>
</file>