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897C35">
        <w:rPr>
          <w:rFonts w:ascii="Palatino Linotype" w:eastAsia="Times New Roman" w:hAnsi="Palatino Linotype" w:cs="Arial"/>
          <w:color w:val="000000"/>
          <w:sz w:val="24"/>
          <w:szCs w:val="24"/>
          <w:lang w:eastAsia="es-MX"/>
        </w:rPr>
        <w:t>catorce de agosto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144E5E" w:rsidRDefault="00144E5E" w:rsidP="00144E5E">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VISTOS</w:t>
      </w:r>
      <w:r>
        <w:rPr>
          <w:rFonts w:ascii="Palatino Linotype" w:hAnsi="Palatino Linotype" w:cs="Arial"/>
          <w:sz w:val="24"/>
        </w:rPr>
        <w:t xml:space="preserve"> los expedientes electrónicos formados con motivo de los recursos de revisión números </w:t>
      </w:r>
      <w:r>
        <w:rPr>
          <w:rFonts w:ascii="Palatino Linotype" w:hAnsi="Palatino Linotype" w:cs="Arial"/>
          <w:b/>
          <w:bCs/>
          <w:sz w:val="24"/>
          <w:lang w:eastAsia="es-MX"/>
        </w:rPr>
        <w:t>04</w:t>
      </w:r>
      <w:r w:rsidR="00190B91">
        <w:rPr>
          <w:rFonts w:ascii="Palatino Linotype" w:hAnsi="Palatino Linotype" w:cs="Arial"/>
          <w:b/>
          <w:bCs/>
          <w:sz w:val="24"/>
          <w:lang w:eastAsia="es-MX"/>
        </w:rPr>
        <w:t>910</w:t>
      </w:r>
      <w:r>
        <w:rPr>
          <w:rFonts w:ascii="Palatino Linotype" w:hAnsi="Palatino Linotype" w:cs="Arial"/>
          <w:b/>
          <w:bCs/>
          <w:sz w:val="24"/>
          <w:lang w:eastAsia="es-MX"/>
        </w:rPr>
        <w:t xml:space="preserve">/INFOEM/IP/RR/2019 </w:t>
      </w:r>
      <w:r>
        <w:rPr>
          <w:rFonts w:ascii="Palatino Linotype" w:hAnsi="Palatino Linotype" w:cs="Arial"/>
          <w:sz w:val="24"/>
        </w:rPr>
        <w:t xml:space="preserve">y </w:t>
      </w:r>
      <w:r>
        <w:rPr>
          <w:rFonts w:ascii="Palatino Linotype" w:hAnsi="Palatino Linotype" w:cs="Arial"/>
          <w:b/>
          <w:bCs/>
          <w:sz w:val="24"/>
          <w:lang w:eastAsia="es-MX"/>
        </w:rPr>
        <w:t xml:space="preserve">Acumulados, </w:t>
      </w:r>
      <w:r w:rsidRPr="00224181">
        <w:rPr>
          <w:rFonts w:ascii="Palatino Linotype" w:hAnsi="Palatino Linotype" w:cs="Arial"/>
          <w:sz w:val="24"/>
        </w:rPr>
        <w:t>interpuesto</w:t>
      </w:r>
      <w:r>
        <w:rPr>
          <w:rFonts w:ascii="Palatino Linotype" w:hAnsi="Palatino Linotype" w:cs="Arial"/>
          <w:sz w:val="24"/>
        </w:rPr>
        <w:t>s por l</w:t>
      </w:r>
      <w:r w:rsidR="00190B91">
        <w:rPr>
          <w:rFonts w:ascii="Palatino Linotype" w:hAnsi="Palatino Linotype" w:cs="Arial"/>
          <w:sz w:val="24"/>
        </w:rPr>
        <w:t>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2E61A0" w:rsidRPr="002E61A0">
        <w:rPr>
          <w:rFonts w:ascii="Palatino Linotype" w:hAnsi="Palatino Linotype" w:cs="Arial"/>
          <w:b/>
          <w:sz w:val="24"/>
          <w:szCs w:val="24"/>
        </w:rPr>
        <w:t>XXXXXXXXXXXXXXX</w:t>
      </w:r>
      <w:bookmarkStart w:id="0" w:name="_GoBack"/>
      <w:bookmarkEnd w:id="0"/>
      <w:r w:rsidR="00190B91" w:rsidRPr="00190B9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190B91">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Pr>
          <w:rFonts w:ascii="Palatino Linotype" w:hAnsi="Palatino Linotype" w:cs="Arial"/>
          <w:sz w:val="24"/>
        </w:rPr>
        <w:t>s</w:t>
      </w:r>
      <w:r w:rsidRPr="00224181">
        <w:rPr>
          <w:rFonts w:ascii="Palatino Linotype" w:hAnsi="Palatino Linotype" w:cs="Arial"/>
          <w:sz w:val="24"/>
        </w:rPr>
        <w:t xml:space="preserve"> respuesta</w:t>
      </w:r>
      <w:r>
        <w:rPr>
          <w:rFonts w:ascii="Palatino Linotype" w:hAnsi="Palatino Linotype" w:cs="Arial"/>
          <w:sz w:val="24"/>
        </w:rPr>
        <w:t>s</w:t>
      </w:r>
      <w:r w:rsidRPr="00224181">
        <w:rPr>
          <w:rFonts w:ascii="Palatino Linotype" w:hAnsi="Palatino Linotype" w:cs="Arial"/>
          <w:sz w:val="24"/>
        </w:rPr>
        <w:t xml:space="preserve"> </w:t>
      </w:r>
      <w:r w:rsidRPr="00224181">
        <w:rPr>
          <w:rFonts w:ascii="Palatino Linotype" w:hAnsi="Palatino Linotype" w:cs="Arial"/>
          <w:sz w:val="24"/>
          <w:szCs w:val="24"/>
        </w:rPr>
        <w:t>de</w:t>
      </w:r>
      <w:r>
        <w:rPr>
          <w:rFonts w:ascii="Palatino Linotype" w:hAnsi="Palatino Linotype" w:cs="Arial"/>
          <w:sz w:val="24"/>
          <w:szCs w:val="24"/>
        </w:rPr>
        <w:t>l</w:t>
      </w:r>
      <w:r w:rsidRPr="00224181">
        <w:rPr>
          <w:rFonts w:ascii="Palatino Linotype" w:hAnsi="Palatino Linotype" w:cs="Arial"/>
          <w:sz w:val="24"/>
          <w:szCs w:val="24"/>
        </w:rPr>
        <w:t xml:space="preserve"> </w:t>
      </w:r>
      <w:r w:rsidR="00190B91" w:rsidRPr="00190B91">
        <w:rPr>
          <w:rFonts w:ascii="Palatino Linotype" w:hAnsi="Palatino Linotype" w:cs="Arial"/>
          <w:b/>
          <w:sz w:val="24"/>
          <w:szCs w:val="24"/>
        </w:rPr>
        <w:t>Fiscalía General de Justicia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144E5E" w:rsidRDefault="00144E5E" w:rsidP="00144E5E">
      <w:pPr>
        <w:tabs>
          <w:tab w:val="left" w:pos="1701"/>
        </w:tabs>
        <w:spacing w:before="240" w:line="360" w:lineRule="auto"/>
        <w:jc w:val="both"/>
        <w:rPr>
          <w:rFonts w:ascii="Palatino Linotype" w:hAnsi="Palatino Linotype" w:cs="Arial"/>
          <w:sz w:val="24"/>
        </w:rPr>
      </w:pPr>
    </w:p>
    <w:p w:rsidR="00144E5E" w:rsidRPr="00F205B9" w:rsidRDefault="00144E5E" w:rsidP="00144E5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144E5E" w:rsidRDefault="00144E5E" w:rsidP="00144E5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Pr>
          <w:rFonts w:ascii="Palatino Linotype" w:hAnsi="Palatino Linotype"/>
          <w:b/>
          <w:sz w:val="28"/>
          <w:szCs w:val="28"/>
        </w:rPr>
        <w:t>s</w:t>
      </w:r>
      <w:r w:rsidRPr="0087163A">
        <w:rPr>
          <w:rFonts w:ascii="Palatino Linotype" w:hAnsi="Palatino Linotype"/>
          <w:b/>
          <w:sz w:val="28"/>
          <w:szCs w:val="28"/>
        </w:rPr>
        <w:t xml:space="preserve"> Solicitud</w:t>
      </w:r>
      <w:r>
        <w:rPr>
          <w:rFonts w:ascii="Palatino Linotype" w:hAnsi="Palatino Linotype"/>
          <w:b/>
          <w:sz w:val="28"/>
          <w:szCs w:val="28"/>
        </w:rPr>
        <w:t>es</w:t>
      </w:r>
      <w:r w:rsidRPr="0087163A">
        <w:rPr>
          <w:rFonts w:ascii="Palatino Linotype" w:hAnsi="Palatino Linotype"/>
          <w:b/>
          <w:sz w:val="28"/>
          <w:szCs w:val="28"/>
        </w:rPr>
        <w:t xml:space="preserve"> de Información.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rPr>
        <w:t xml:space="preserve">Con fechas </w:t>
      </w:r>
      <w:r w:rsidR="00190B91">
        <w:rPr>
          <w:rFonts w:ascii="Palatino Linotype" w:hAnsi="Palatino Linotype" w:cs="Arial"/>
          <w:sz w:val="24"/>
        </w:rPr>
        <w:t>veinticuatro de mayo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las solicitudes de acceso a la información pública, registradas bajo los números de expediente</w:t>
      </w:r>
      <w:r>
        <w:rPr>
          <w:rFonts w:ascii="Palatino Linotype" w:hAnsi="Palatino Linotype" w:cs="Arial"/>
          <w:b/>
          <w:sz w:val="24"/>
          <w:lang w:eastAsia="es-MX"/>
        </w:rPr>
        <w:t xml:space="preserve"> </w:t>
      </w:r>
      <w:r w:rsidR="00190B91" w:rsidRPr="00190B91">
        <w:rPr>
          <w:rFonts w:ascii="Palatino Linotype" w:hAnsi="Palatino Linotype" w:cs="Arial"/>
          <w:b/>
          <w:sz w:val="24"/>
          <w:lang w:eastAsia="es-MX"/>
        </w:rPr>
        <w:t>00449/FGJ/IP/2019</w:t>
      </w:r>
      <w:r>
        <w:rPr>
          <w:rFonts w:ascii="Palatino Linotype" w:hAnsi="Palatino Linotype" w:cs="Arial"/>
          <w:b/>
          <w:sz w:val="24"/>
          <w:lang w:eastAsia="es-MX"/>
        </w:rPr>
        <w:t xml:space="preserve">, </w:t>
      </w:r>
      <w:r w:rsidR="00190B91" w:rsidRPr="00190B91">
        <w:rPr>
          <w:rFonts w:ascii="Palatino Linotype" w:hAnsi="Palatino Linotype" w:cs="Arial"/>
          <w:b/>
          <w:sz w:val="24"/>
          <w:lang w:eastAsia="es-MX"/>
        </w:rPr>
        <w:t>004</w:t>
      </w:r>
      <w:r w:rsidR="00190B91">
        <w:rPr>
          <w:rFonts w:ascii="Palatino Linotype" w:hAnsi="Palatino Linotype" w:cs="Arial"/>
          <w:b/>
          <w:sz w:val="24"/>
          <w:lang w:eastAsia="es-MX"/>
        </w:rPr>
        <w:t>50</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51</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52</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53</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54</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55</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56</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57</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58</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5</w:t>
      </w:r>
      <w:r w:rsidR="00190B91" w:rsidRPr="00190B91">
        <w:rPr>
          <w:rFonts w:ascii="Palatino Linotype" w:hAnsi="Palatino Linotype" w:cs="Arial"/>
          <w:b/>
          <w:sz w:val="24"/>
          <w:lang w:eastAsia="es-MX"/>
        </w:rPr>
        <w:t>9/FGJ/IP/2019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w:t>
      </w:r>
      <w:r w:rsidR="00190B91" w:rsidRPr="00190B91">
        <w:rPr>
          <w:rFonts w:ascii="Palatino Linotype" w:hAnsi="Palatino Linotype" w:cs="Arial"/>
          <w:b/>
          <w:sz w:val="24"/>
          <w:lang w:eastAsia="es-MX"/>
        </w:rPr>
        <w:lastRenderedPageBreak/>
        <w:t>004</w:t>
      </w:r>
      <w:r w:rsidR="00190B91">
        <w:rPr>
          <w:rFonts w:ascii="Palatino Linotype" w:hAnsi="Palatino Linotype" w:cs="Arial"/>
          <w:b/>
          <w:sz w:val="24"/>
          <w:lang w:eastAsia="es-MX"/>
        </w:rPr>
        <w:t>60</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61/</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62</w:t>
      </w:r>
      <w:r w:rsidR="00190B91" w:rsidRPr="00190B91">
        <w:rPr>
          <w:rFonts w:ascii="Palatino Linotype" w:hAnsi="Palatino Linotype" w:cs="Arial"/>
          <w:b/>
          <w:sz w:val="24"/>
          <w:lang w:eastAsia="es-MX"/>
        </w:rPr>
        <w:t>/FGJ/IP/2019</w:t>
      </w:r>
      <w:r w:rsidR="00190B91">
        <w:rPr>
          <w:rFonts w:ascii="Palatino Linotype" w:hAnsi="Palatino Linotype" w:cs="Arial"/>
          <w:b/>
          <w:sz w:val="24"/>
          <w:lang w:eastAsia="es-MX"/>
        </w:rPr>
        <w:t xml:space="preserve"> y</w:t>
      </w:r>
      <w:r w:rsidR="00190B91" w:rsidRPr="00190B91">
        <w:rPr>
          <w:rFonts w:ascii="Palatino Linotype" w:hAnsi="Palatino Linotype" w:cs="Arial"/>
          <w:b/>
          <w:sz w:val="24"/>
          <w:lang w:eastAsia="es-MX"/>
        </w:rPr>
        <w:t xml:space="preserve"> 004</w:t>
      </w:r>
      <w:r w:rsidR="00190B91">
        <w:rPr>
          <w:rFonts w:ascii="Palatino Linotype" w:hAnsi="Palatino Linotype" w:cs="Arial"/>
          <w:b/>
          <w:sz w:val="24"/>
          <w:lang w:eastAsia="es-MX"/>
        </w:rPr>
        <w:t>64</w:t>
      </w:r>
      <w:r w:rsidR="00190B91" w:rsidRPr="00190B91">
        <w:rPr>
          <w:rFonts w:ascii="Palatino Linotype" w:hAnsi="Palatino Linotype" w:cs="Arial"/>
          <w:b/>
          <w:sz w:val="24"/>
          <w:lang w:eastAsia="es-MX"/>
        </w:rPr>
        <w:t>/FGJ/IP/2019</w:t>
      </w:r>
      <w:r>
        <w:rPr>
          <w:rFonts w:ascii="Palatino Linotype" w:hAnsi="Palatino Linotype" w:cs="Arial"/>
          <w:b/>
          <w:sz w:val="24"/>
          <w:lang w:eastAsia="es-MX"/>
        </w:rPr>
        <w:t>,</w:t>
      </w:r>
      <w:r w:rsidRPr="00324341">
        <w:rPr>
          <w:rFonts w:ascii="Palatino Linotype" w:hAnsi="Palatino Linotype" w:cs="Arial"/>
          <w:b/>
          <w:sz w:val="24"/>
          <w:lang w:eastAsia="es-MX"/>
        </w:rPr>
        <w:t xml:space="preserve"> </w:t>
      </w:r>
      <w:r>
        <w:rPr>
          <w:rFonts w:ascii="Palatino Linotype" w:hAnsi="Palatino Linotype" w:cs="Arial"/>
          <w:sz w:val="24"/>
        </w:rPr>
        <w:t>mediante las cuales solicitó información en el tenor siguiente:</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Directorio General de Ayuntamiento de Calimaya</w:t>
      </w:r>
      <w:r w:rsidRPr="00234E8A">
        <w:rPr>
          <w:rFonts w:ascii="Palatino Linotype" w:hAnsi="Palatino Linotype" w:cs="Arial"/>
          <w:i/>
          <w:sz w:val="24"/>
        </w:rPr>
        <w:t>.</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Acta de Cabildo donde se otorga nombramiento al Tesorero Municipal de Ecatepec</w:t>
      </w:r>
      <w:r w:rsidRPr="00234E8A">
        <w:rPr>
          <w:rFonts w:ascii="Palatino Linotype" w:hAnsi="Palatino Linotype" w:cs="Arial"/>
          <w:i/>
          <w:sz w:val="24"/>
        </w:rPr>
        <w:t>.</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Numero telefónico oficial y correo electrónico oficial del Alcalde de Ixtapan de la Sal</w:t>
      </w:r>
      <w:r w:rsidRPr="00234E8A">
        <w:rPr>
          <w:rFonts w:ascii="Palatino Linotype" w:hAnsi="Palatino Linotype" w:cs="Arial"/>
          <w:i/>
          <w:sz w:val="24"/>
        </w:rPr>
        <w:t>.</w:t>
      </w:r>
      <w:r w:rsidRPr="000D0369">
        <w:rPr>
          <w:rFonts w:ascii="Palatino Linotype" w:hAnsi="Palatino Linotype" w:cs="Arial"/>
          <w:i/>
          <w:sz w:val="24"/>
        </w:rPr>
        <w:t>” [Sic.]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Registro de Solicitudes de Información recibidas en el año 2018 en Ayuntamiento de Almoloya</w:t>
      </w:r>
      <w:r w:rsidRPr="00234E8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44E5E" w:rsidRDefault="00144E5E" w:rsidP="00144E5E">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Atlas de Riesgo de Ayuntamiento de Zinacantepec</w:t>
      </w:r>
      <w:r w:rsidRPr="00195F28">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B059C7" w:rsidRDefault="00144E5E" w:rsidP="00144E5E">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190B91" w:rsidRPr="00190B91">
        <w:rPr>
          <w:rFonts w:ascii="Palatino Linotype" w:hAnsi="Palatino Linotype" w:cs="Arial"/>
          <w:i/>
          <w:sz w:val="24"/>
        </w:rPr>
        <w:t>Solicito Numero de Vehículos oficiales adscritos a Dirección de Obras Públicas de Ayuntamiento de Metepec</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190B91">
        <w:rPr>
          <w:rFonts w:ascii="Palatino Linotype" w:hAnsi="Palatino Linotype" w:cs="Arial"/>
          <w:i/>
          <w:sz w:val="24"/>
        </w:rPr>
        <w:t>Solicito Plan Municipal de Ayuntamiento de Coyotepec</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EA29DB" w:rsidRPr="00EA29DB">
        <w:rPr>
          <w:rFonts w:ascii="Palatino Linotype" w:hAnsi="Palatino Linotype" w:cs="Arial"/>
          <w:i/>
          <w:sz w:val="24"/>
        </w:rPr>
        <w:t>Solicito Actas de Cabildo de los años 2016, 2017 y 2018 del Ayuntamiento de Valle del Bravo</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EA29DB" w:rsidRPr="00EA29DB">
        <w:rPr>
          <w:rFonts w:ascii="Palatino Linotype" w:hAnsi="Palatino Linotype" w:cs="Arial"/>
          <w:i/>
          <w:sz w:val="24"/>
        </w:rPr>
        <w:t>Solicito Inventario de luminarias funcionales y no funcionales con plano geográfico de ubicación de la Zona Centro de Ayuntamiento de Toluca</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EA29DB" w:rsidRPr="00EA29DB">
        <w:rPr>
          <w:rFonts w:ascii="Palatino Linotype" w:hAnsi="Palatino Linotype" w:cs="Arial"/>
          <w:i/>
          <w:sz w:val="24"/>
        </w:rPr>
        <w:t>Solicito Plan Operativo Anual de la Dirección de Obras Públicas del Ayuntamiento de Aculco</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lastRenderedPageBreak/>
        <w:t>“</w:t>
      </w:r>
      <w:r w:rsidR="00EA29DB" w:rsidRPr="00EA29DB">
        <w:rPr>
          <w:rFonts w:ascii="Palatino Linotype" w:hAnsi="Palatino Linotype" w:cs="Arial"/>
          <w:i/>
          <w:sz w:val="24"/>
        </w:rPr>
        <w:t>Solicito Inventario de plazas , parques y jardines que cuentan con contenedores para depositar basura en Ayuntamiento de Calimaya</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90B91" w:rsidRDefault="00190B91" w:rsidP="00190B91">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00EA29DB" w:rsidRPr="00EA29DB">
        <w:rPr>
          <w:rFonts w:ascii="Palatino Linotype" w:hAnsi="Palatino Linotype" w:cs="Arial"/>
          <w:i/>
          <w:sz w:val="24"/>
        </w:rPr>
        <w:t>Solicito Requisitos para tramitar permiso de venta en Vía Pública de Ayuntamiento de Ixtapan de la Sal</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EA29DB" w:rsidRDefault="00EA29DB" w:rsidP="00EA29DB">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EA29DB">
        <w:rPr>
          <w:rFonts w:ascii="Palatino Linotype" w:hAnsi="Palatino Linotype" w:cs="Arial"/>
          <w:i/>
          <w:sz w:val="24"/>
        </w:rPr>
        <w:t>Solicito Número de camiones recolectores de residuos sólidos funcionales y no funcionales de Ayuntamiento de Almoloya</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EA29DB" w:rsidRDefault="00EA29DB" w:rsidP="00EA29DB">
      <w:pPr>
        <w:spacing w:before="240" w:line="360" w:lineRule="auto"/>
        <w:ind w:left="708"/>
        <w:jc w:val="both"/>
        <w:rPr>
          <w:rFonts w:ascii="Palatino Linotype" w:hAnsi="Palatino Linotype" w:cs="Arial"/>
          <w:i/>
          <w:sz w:val="24"/>
        </w:rPr>
      </w:pPr>
      <w:r w:rsidRPr="000D0369">
        <w:rPr>
          <w:rFonts w:ascii="Palatino Linotype" w:hAnsi="Palatino Linotype" w:cs="Arial"/>
          <w:i/>
          <w:sz w:val="24"/>
        </w:rPr>
        <w:t>“</w:t>
      </w:r>
      <w:r w:rsidRPr="00EA29DB">
        <w:rPr>
          <w:rFonts w:ascii="Palatino Linotype" w:hAnsi="Palatino Linotype" w:cs="Arial"/>
          <w:i/>
          <w:sz w:val="24"/>
        </w:rPr>
        <w:t>Solicito Copia del acta de cabildo de la primer sesión del año 2019 del Ayuntamiento de Almoloya</w:t>
      </w:r>
      <w:r w:rsidRPr="00D032DA">
        <w:rPr>
          <w:rFonts w:ascii="Palatino Linotype" w:hAnsi="Palatino Linotype" w:cs="Arial"/>
          <w:i/>
          <w:sz w:val="24"/>
        </w:rPr>
        <w:t>.</w:t>
      </w:r>
      <w:r w:rsidRPr="000D0369">
        <w:rPr>
          <w:rFonts w:ascii="Palatino Linotype" w:hAnsi="Palatino Linotype" w:cs="Arial"/>
          <w:i/>
          <w:sz w:val="24"/>
        </w:rPr>
        <w:t>”</w:t>
      </w:r>
      <w:r>
        <w:rPr>
          <w:rFonts w:ascii="Palatino Linotype" w:hAnsi="Palatino Linotype" w:cs="Arial"/>
          <w:i/>
          <w:sz w:val="24"/>
        </w:rPr>
        <w:t xml:space="preserve"> </w:t>
      </w:r>
      <w:r w:rsidRPr="000D0369">
        <w:rPr>
          <w:rFonts w:ascii="Palatino Linotype" w:hAnsi="Palatino Linotype" w:cs="Arial"/>
          <w:i/>
          <w:sz w:val="24"/>
        </w:rPr>
        <w:t>[Sic.]</w:t>
      </w:r>
    </w:p>
    <w:p w:rsidR="00144E5E" w:rsidRDefault="00144E5E" w:rsidP="00144E5E">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A29DB" w:rsidRDefault="00EA29DB" w:rsidP="00144E5E">
      <w:pPr>
        <w:spacing w:before="240" w:line="240" w:lineRule="auto"/>
        <w:ind w:right="850"/>
        <w:jc w:val="both"/>
        <w:rPr>
          <w:rFonts w:ascii="Palatino Linotype" w:eastAsia="Times New Roman" w:hAnsi="Palatino Linotype" w:cs="Times New Roman"/>
          <w:sz w:val="24"/>
          <w:szCs w:val="24"/>
          <w:lang w:val="es-ES_tradnl" w:eastAsia="es-ES"/>
        </w:rPr>
      </w:pPr>
    </w:p>
    <w:p w:rsidR="00144E5E" w:rsidRDefault="00144E5E" w:rsidP="00144E5E">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A29DB" w:rsidRPr="00EA29DB" w:rsidRDefault="00144E5E" w:rsidP="00EA29DB">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 xml:space="preserve">El Sujeto Obligado </w:t>
      </w:r>
      <w:r w:rsidRPr="005414A7">
        <w:rPr>
          <w:rFonts w:ascii="Palatino Linotype" w:hAnsi="Palatino Linotype" w:cs="Arial"/>
          <w:sz w:val="24"/>
        </w:rPr>
        <w:t xml:space="preserve">en </w:t>
      </w:r>
      <w:r>
        <w:rPr>
          <w:rFonts w:ascii="Palatino Linotype" w:hAnsi="Palatino Linotype" w:cs="Arial"/>
          <w:sz w:val="24"/>
        </w:rPr>
        <w:t xml:space="preserve">fecha </w:t>
      </w:r>
      <w:r w:rsidR="00EA29DB">
        <w:rPr>
          <w:rFonts w:ascii="Palatino Linotype" w:hAnsi="Palatino Linotype" w:cs="Arial"/>
          <w:sz w:val="24"/>
        </w:rPr>
        <w:t>veintiocho</w:t>
      </w:r>
      <w:r>
        <w:rPr>
          <w:rFonts w:ascii="Palatino Linotype" w:hAnsi="Palatino Linotype" w:cs="Arial"/>
          <w:sz w:val="24"/>
        </w:rPr>
        <w:t xml:space="preserve"> de mayo de dos mil diecinueve</w:t>
      </w:r>
      <w:r w:rsidRPr="005414A7">
        <w:rPr>
          <w:rFonts w:ascii="Palatino Linotype" w:hAnsi="Palatino Linotype" w:cs="Arial"/>
          <w:sz w:val="24"/>
        </w:rPr>
        <w:t xml:space="preserve">, </w:t>
      </w:r>
      <w:r>
        <w:rPr>
          <w:rFonts w:ascii="Palatino Linotype" w:hAnsi="Palatino Linotype" w:cs="Arial"/>
          <w:sz w:val="24"/>
        </w:rPr>
        <w:t xml:space="preserve">dio respuesta a las solicitudes de información </w:t>
      </w:r>
      <w:r w:rsidR="00EA29DB">
        <w:rPr>
          <w:rFonts w:ascii="Palatino Linotype" w:hAnsi="Palatino Linotype" w:cs="Arial"/>
          <w:sz w:val="24"/>
        </w:rPr>
        <w:t>aludiendo que</w:t>
      </w:r>
      <w:r w:rsidR="00434229">
        <w:rPr>
          <w:rFonts w:ascii="Palatino Linotype" w:hAnsi="Palatino Linotype" w:cs="Arial"/>
          <w:sz w:val="24"/>
        </w:rPr>
        <w:t xml:space="preserve"> los requerimientos se encuentran en posesión de otro sujeto obligado, orientando a remitir sus solicitudes a los sujetos obligados correspondientes y que a manera de ejemplo se muestra a continuación, no pasando desapercibido que realizo la orientación dentro de los tres primeros días hábiles que le concede la Ley de la materia.</w:t>
      </w:r>
    </w:p>
    <w:p w:rsidR="00EA29DB" w:rsidRPr="00EA29DB" w:rsidRDefault="00EA29DB" w:rsidP="00EA29DB">
      <w:pPr>
        <w:spacing w:before="240" w:line="360" w:lineRule="auto"/>
        <w:ind w:left="708"/>
        <w:jc w:val="both"/>
        <w:rPr>
          <w:rFonts w:ascii="Palatino Linotype" w:hAnsi="Palatino Linotype" w:cs="Arial"/>
          <w:i/>
          <w:sz w:val="24"/>
        </w:rPr>
      </w:pPr>
      <w:r w:rsidRPr="00EA29DB">
        <w:rPr>
          <w:rFonts w:ascii="Palatino Linotype" w:hAnsi="Palatino Linotype" w:cs="Arial"/>
          <w:i/>
          <w:sz w:val="24"/>
        </w:rPr>
        <w:lastRenderedPageBreak/>
        <w:t>Toluca de Lerdo, Estado de México; a 27 de mayo de 2019. Número de oficio: 0891/MAIP/FGJ/2019. C. DULCE NOREÑA Hago referencia al contenido de su solicitud de información pública, presentada el 24 de mayo del año 2019, ante el Módulo de Transparencia y Acceso a la Información Pública de la Fiscalía General de Justicia del Estado de México, misma que fue registrada en el Sistema de Acceso a la Información Mexiquense (SAIMEX), bajo el folio 00449/FGJ/IP/2019, en la que pide lo siguiente: “Solicito Directorio General de Ayuntamiento de Calimaya.” (sic) Al respecto, este órgano público autónomo, con fundamento en los artículos 1, 4, 163 y 167 de la Ley de Transparencia y Acceso a la Información Pública del Estado de México y Municipios, hace de su conocimiento que dentro de sus atribuciones, no se encuentra la de poseer información del citado ayuntamiento; por lo que se le orienta para que dirija su solicitud a la Unidad de Transparencia del Ayuntamiento de Calimaya Estado de México, bajo la Titularidad del Lic. Iván Roberto Hernández Rosas, ubicada en Calle Juárez #1, Col. Jardín Enrique Carneado No. 1, C.P. 52200, Calimaya de Díaz González, Estado de México, con número de teléfono: (722) 1715202 ext. 123 y horario de atención de 9:00 a 18:00 hrs., de lunes a viernes. Sin otro particular, le reitero la seguridad de mi distinguida consideración. A T E N T A M E N T E M. EN A. JORGE MEZHER RAGE OFICIAL MAYOR Y TITULAR DE LA UNIDAD DE TRANSPARENCIA YLG/pcs</w:t>
      </w:r>
    </w:p>
    <w:p w:rsidR="00EA29DB" w:rsidRPr="00EA29DB" w:rsidRDefault="00EA29DB" w:rsidP="00EA29DB">
      <w:pPr>
        <w:spacing w:before="240" w:line="360" w:lineRule="auto"/>
        <w:ind w:left="708"/>
        <w:jc w:val="both"/>
        <w:rPr>
          <w:rFonts w:ascii="Palatino Linotype" w:hAnsi="Palatino Linotype" w:cs="Arial"/>
          <w:i/>
          <w:sz w:val="24"/>
        </w:rPr>
      </w:pPr>
      <w:r w:rsidRPr="00EA29DB">
        <w:rPr>
          <w:rFonts w:ascii="Palatino Linotype" w:hAnsi="Palatino Linotype" w:cs="Arial"/>
          <w:i/>
          <w:sz w:val="24"/>
        </w:rPr>
        <w:t>ATENTAMENTE</w:t>
      </w:r>
    </w:p>
    <w:p w:rsidR="00EA29DB" w:rsidRPr="00357ADC" w:rsidRDefault="00EA29DB" w:rsidP="00EA29DB">
      <w:pPr>
        <w:spacing w:before="240" w:line="360" w:lineRule="auto"/>
        <w:ind w:left="708"/>
        <w:jc w:val="both"/>
        <w:rPr>
          <w:rFonts w:ascii="Palatino Linotype" w:hAnsi="Palatino Linotype" w:cs="Arial"/>
          <w:i/>
          <w:sz w:val="24"/>
        </w:rPr>
      </w:pPr>
      <w:r w:rsidRPr="00EA29DB">
        <w:rPr>
          <w:rFonts w:ascii="Palatino Linotype" w:hAnsi="Palatino Linotype" w:cs="Arial"/>
          <w:i/>
          <w:sz w:val="24"/>
        </w:rPr>
        <w:t>MAESTRO EN ADMINISTRACIÓN JORGE ENRÍQUE MEZHER RAGE</w:t>
      </w:r>
    </w:p>
    <w:p w:rsidR="00144E5E" w:rsidRPr="00441A94" w:rsidRDefault="00144E5E" w:rsidP="00144E5E">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w:t>
      </w:r>
      <w:r>
        <w:rPr>
          <w:rFonts w:ascii="Palatino Linotype" w:hAnsi="Palatino Linotype"/>
          <w:b/>
          <w:sz w:val="28"/>
        </w:rPr>
        <w:t xml:space="preserve"> </w:t>
      </w:r>
      <w:r w:rsidRPr="00441A94">
        <w:rPr>
          <w:rFonts w:ascii="Palatino Linotype" w:hAnsi="Palatino Linotype"/>
          <w:b/>
          <w:sz w:val="28"/>
        </w:rPr>
        <w:t>l</w:t>
      </w:r>
      <w:r>
        <w:rPr>
          <w:rFonts w:ascii="Palatino Linotype" w:hAnsi="Palatino Linotype"/>
          <w:b/>
          <w:sz w:val="28"/>
        </w:rPr>
        <w:t>os</w:t>
      </w:r>
      <w:r w:rsidRPr="00441A94">
        <w:rPr>
          <w:rFonts w:ascii="Palatino Linotype" w:hAnsi="Palatino Linotype"/>
          <w:b/>
          <w:sz w:val="28"/>
        </w:rPr>
        <w:t xml:space="preserve"> recurso</w:t>
      </w:r>
      <w:r>
        <w:rPr>
          <w:rFonts w:ascii="Palatino Linotype" w:hAnsi="Palatino Linotype"/>
          <w:b/>
          <w:sz w:val="28"/>
        </w:rPr>
        <w:t>s</w:t>
      </w:r>
      <w:r w:rsidRPr="00441A94">
        <w:rPr>
          <w:rFonts w:ascii="Palatino Linotype" w:hAnsi="Palatino Linotype"/>
          <w:b/>
          <w:sz w:val="28"/>
        </w:rPr>
        <w:t xml:space="preserve"> de revisión.</w:t>
      </w:r>
    </w:p>
    <w:p w:rsidR="00144E5E" w:rsidRDefault="00144E5E" w:rsidP="00144E5E">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Pr="00441A94">
        <w:rPr>
          <w:rFonts w:ascii="Palatino Linotype" w:hAnsi="Palatino Linotype" w:cs="Arial"/>
          <w:sz w:val="24"/>
          <w:szCs w:val="24"/>
        </w:rPr>
        <w:t xml:space="preserve"> </w:t>
      </w:r>
      <w:r>
        <w:rPr>
          <w:rFonts w:ascii="Palatino Linotype" w:hAnsi="Palatino Linotype" w:cs="Arial"/>
          <w:b/>
          <w:sz w:val="24"/>
          <w:szCs w:val="24"/>
        </w:rPr>
        <w:t>la</w:t>
      </w:r>
      <w:r w:rsidRPr="004E28D6">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los</w:t>
      </w:r>
      <w:r w:rsidRPr="00441A94">
        <w:rPr>
          <w:rFonts w:ascii="Palatino Linotype" w:hAnsi="Palatino Linotype" w:cs="Arial"/>
          <w:sz w:val="24"/>
          <w:szCs w:val="24"/>
        </w:rPr>
        <w:t xml:space="preserve"> recurso</w:t>
      </w:r>
      <w:r>
        <w:rPr>
          <w:rFonts w:ascii="Palatino Linotype" w:hAnsi="Palatino Linotype" w:cs="Arial"/>
          <w:sz w:val="24"/>
          <w:szCs w:val="24"/>
        </w:rPr>
        <w:t>s</w:t>
      </w:r>
      <w:r w:rsidRPr="00441A94">
        <w:rPr>
          <w:rFonts w:ascii="Palatino Linotype" w:hAnsi="Palatino Linotype" w:cs="Arial"/>
          <w:sz w:val="24"/>
          <w:szCs w:val="24"/>
        </w:rPr>
        <w:t xml:space="preserve"> de revisión, en </w:t>
      </w:r>
      <w:r>
        <w:rPr>
          <w:rFonts w:ascii="Palatino Linotype" w:hAnsi="Palatino Linotype" w:cs="Arial"/>
          <w:sz w:val="24"/>
          <w:szCs w:val="24"/>
        </w:rPr>
        <w:t xml:space="preserve">fecha </w:t>
      </w:r>
      <w:r w:rsidR="00434229">
        <w:rPr>
          <w:rFonts w:ascii="Palatino Linotype" w:hAnsi="Palatino Linotype" w:cs="Arial"/>
          <w:sz w:val="24"/>
          <w:szCs w:val="24"/>
        </w:rPr>
        <w:t>veintinueve</w:t>
      </w:r>
      <w:r>
        <w:rPr>
          <w:rFonts w:ascii="Palatino Linotype" w:hAnsi="Palatino Linotype" w:cs="Arial"/>
          <w:sz w:val="24"/>
          <w:szCs w:val="24"/>
        </w:rPr>
        <w:t xml:space="preserve"> de mayo de dos mil diecinueve</w:t>
      </w:r>
      <w:r w:rsidRPr="00441A94">
        <w:rPr>
          <w:rFonts w:ascii="Palatino Linotype" w:hAnsi="Palatino Linotype" w:cs="Arial"/>
          <w:sz w:val="24"/>
          <w:szCs w:val="24"/>
        </w:rPr>
        <w:t xml:space="preserve">, </w:t>
      </w:r>
      <w:r>
        <w:rPr>
          <w:rFonts w:ascii="Palatino Linotype" w:hAnsi="Palatino Linotype" w:cs="Arial"/>
          <w:sz w:val="24"/>
          <w:szCs w:val="24"/>
        </w:rPr>
        <w:t>los cuales fueron registrados</w:t>
      </w:r>
      <w:r w:rsidRPr="0096643B">
        <w:rPr>
          <w:rFonts w:ascii="Palatino Linotype" w:hAnsi="Palatino Linotype" w:cs="Arial"/>
          <w:sz w:val="24"/>
          <w:szCs w:val="24"/>
        </w:rPr>
        <w:t xml:space="preserve"> </w:t>
      </w:r>
      <w:r>
        <w:rPr>
          <w:rFonts w:ascii="Palatino Linotype" w:hAnsi="Palatino Linotype" w:cs="Arial"/>
          <w:sz w:val="24"/>
          <w:szCs w:val="24"/>
        </w:rPr>
        <w:t>en el sistema electrónico con los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w:t>
      </w:r>
      <w:r>
        <w:rPr>
          <w:rFonts w:ascii="Palatino Linotype" w:hAnsi="Palatino Linotype" w:cs="Arial"/>
          <w:b/>
          <w:bCs/>
          <w:sz w:val="24"/>
          <w:lang w:eastAsia="es-MX"/>
        </w:rPr>
        <w:t xml:space="preserve"> </w:t>
      </w:r>
      <w:r w:rsidR="00434229" w:rsidRPr="00434229">
        <w:rPr>
          <w:rFonts w:ascii="Palatino Linotype" w:hAnsi="Palatino Linotype" w:cs="Arial"/>
          <w:b/>
          <w:bCs/>
          <w:sz w:val="24"/>
          <w:lang w:eastAsia="es-MX"/>
        </w:rPr>
        <w:t>04910/INFOEM/IP/RR/2019, 04911/INFOEM/IP/RR/2019, 04912/INFOEM/IP/RR/2019, 04913/INFOEM/IP/RR/2019, 04914/INFOEM/IP/RR/2019, 04915/INFOEM/IP/RR/2019, 04916/INFOEM/IP/RR/2019, 04917/INFOEM/IP/RR/2019, 04918/INFOEM/IP/RR/2019, 04919/INFOEM/IP/RR/2019, 04920/INFOEM/IP/RR/2019, 04921/INFOEM/IP/RR/2019, 04923/INFOEM/IP/RR/2019, 04924/INFOEM/IP/RR/2019 y 04925/INFOEM/IP/RR/2019</w:t>
      </w:r>
      <w:r>
        <w:rPr>
          <w:rFonts w:ascii="Palatino Linotype" w:hAnsi="Palatino Linotype" w:cs="Arial"/>
          <w:sz w:val="24"/>
          <w:szCs w:val="24"/>
        </w:rPr>
        <w:t>, en los</w:t>
      </w:r>
      <w:r w:rsidRPr="0096643B">
        <w:rPr>
          <w:rFonts w:ascii="Palatino Linotype" w:hAnsi="Palatino Linotype" w:cs="Arial"/>
          <w:sz w:val="24"/>
          <w:szCs w:val="24"/>
        </w:rPr>
        <w:t xml:space="preserve"> cual</w:t>
      </w:r>
      <w:r>
        <w:rPr>
          <w:rFonts w:ascii="Palatino Linotype" w:hAnsi="Palatino Linotype" w:cs="Arial"/>
          <w:sz w:val="24"/>
          <w:szCs w:val="24"/>
        </w:rPr>
        <w:t>es</w:t>
      </w:r>
      <w:r w:rsidRPr="0096643B">
        <w:rPr>
          <w:rFonts w:ascii="Palatino Linotype" w:hAnsi="Palatino Linotype" w:cs="Arial"/>
          <w:sz w:val="24"/>
          <w:szCs w:val="24"/>
        </w:rPr>
        <w:t xml:space="preserve"> </w:t>
      </w:r>
      <w:r w:rsidRPr="0096643B">
        <w:rPr>
          <w:rFonts w:ascii="Palatino Linotype" w:hAnsi="Palatino Linotype" w:cs="Arial"/>
          <w:sz w:val="24"/>
        </w:rPr>
        <w:t xml:space="preserve">arguye, las siguientes </w:t>
      </w:r>
      <w:r>
        <w:rPr>
          <w:rFonts w:ascii="Palatino Linotype" w:hAnsi="Palatino Linotype" w:cs="Arial"/>
          <w:sz w:val="24"/>
        </w:rPr>
        <w:t>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434229" w:rsidRDefault="00434229" w:rsidP="00434229">
      <w:pPr>
        <w:ind w:left="851" w:right="850"/>
        <w:jc w:val="both"/>
        <w:rPr>
          <w:rFonts w:ascii="Palatino Linotype" w:hAnsi="Palatino Linotype"/>
          <w:i/>
          <w:color w:val="000000"/>
        </w:rPr>
      </w:pPr>
      <w:r w:rsidRPr="00A435E2">
        <w:rPr>
          <w:rFonts w:ascii="Palatino Linotype" w:hAnsi="Palatino Linotype"/>
          <w:i/>
          <w:color w:val="000000"/>
        </w:rPr>
        <w:t>“</w:t>
      </w:r>
      <w:r w:rsidRPr="00434229">
        <w:rPr>
          <w:rFonts w:ascii="Palatino Linotype" w:hAnsi="Palatino Linotype"/>
          <w:i/>
          <w:color w:val="000000"/>
        </w:rPr>
        <w:t>Respuesta a Solicitu</w:t>
      </w:r>
      <w:r>
        <w:rPr>
          <w:rFonts w:ascii="Palatino Linotype" w:hAnsi="Palatino Linotype"/>
          <w:i/>
          <w:color w:val="000000"/>
        </w:rPr>
        <w:t>d</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434229" w:rsidRDefault="00434229" w:rsidP="00434229">
      <w:pPr>
        <w:ind w:left="851" w:right="850"/>
        <w:jc w:val="both"/>
        <w:rPr>
          <w:rFonts w:ascii="Palatino Linotype" w:hAnsi="Palatino Linotype"/>
          <w:i/>
          <w:color w:val="000000"/>
        </w:rPr>
      </w:pPr>
      <w:r w:rsidRPr="00A435E2">
        <w:rPr>
          <w:rFonts w:ascii="Palatino Linotype" w:hAnsi="Palatino Linotype"/>
          <w:i/>
          <w:color w:val="000000"/>
        </w:rPr>
        <w:t>“</w:t>
      </w:r>
      <w:r w:rsidRPr="00434229">
        <w:rPr>
          <w:rFonts w:ascii="Palatino Linotype" w:hAnsi="Palatino Linotype"/>
          <w:i/>
          <w:color w:val="000000"/>
        </w:rPr>
        <w:t>Respuesta a Solicitud de Información</w:t>
      </w:r>
      <w:r w:rsidRPr="00C6723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E15E85" w:rsidRDefault="00E15E85" w:rsidP="005E60E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5E60E8">
      <w:pPr>
        <w:spacing w:before="240"/>
        <w:ind w:left="851" w:right="850"/>
        <w:jc w:val="both"/>
        <w:rPr>
          <w:rFonts w:ascii="Palatino Linotype" w:hAnsi="Palatino Linotype" w:cs="Arial"/>
          <w:i/>
        </w:rPr>
      </w:pPr>
      <w:r w:rsidRPr="004469D5">
        <w:rPr>
          <w:rFonts w:ascii="Palatino Linotype" w:hAnsi="Palatino Linotype" w:cs="Arial"/>
          <w:i/>
        </w:rPr>
        <w:t>“</w:t>
      </w:r>
      <w:r w:rsidR="00434229" w:rsidRPr="00434229">
        <w:rPr>
          <w:rFonts w:ascii="Palatino Linotype" w:hAnsi="Palatino Linotype" w:cs="Arial"/>
          <w:i/>
        </w:rPr>
        <w:t>.</w:t>
      </w:r>
      <w:r w:rsidR="00C67237" w:rsidRPr="00C67237">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144E5E" w:rsidRDefault="00144E5E" w:rsidP="00144E5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144E5E" w:rsidRDefault="00144E5E" w:rsidP="00144E5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 xml:space="preserve">Zulema Martínez Sánchez, Luis Gustavo Parra Noriega, Eva Abaid Yapur, José Guadalupe Luna </w:t>
      </w:r>
      <w:r>
        <w:rPr>
          <w:rFonts w:ascii="Palatino Linotype" w:hAnsi="Palatino Linotype" w:cs="Arial"/>
          <w:b/>
          <w:sz w:val="24"/>
          <w:szCs w:val="24"/>
        </w:rPr>
        <w:lastRenderedPageBreak/>
        <w:t>Hernández y Javier Martínez Cruz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434229">
        <w:rPr>
          <w:rFonts w:ascii="Palatino Linotype" w:hAnsi="Palatino Linotype" w:cs="Arial"/>
          <w:sz w:val="24"/>
          <w:szCs w:val="24"/>
        </w:rPr>
        <w:t>cuatro de junio</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rsidR="00144E5E" w:rsidRPr="00DA1392" w:rsidRDefault="00144E5E" w:rsidP="00144E5E">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144E5E" w:rsidRPr="00165D6E" w:rsidRDefault="00144E5E" w:rsidP="00144E5E">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Pr>
          <w:rFonts w:ascii="Palatino Linotype" w:hAnsi="Palatino Linotype" w:cs="Arial"/>
        </w:rPr>
        <w:t>Vigésima</w:t>
      </w:r>
      <w:r w:rsidR="00434229">
        <w:rPr>
          <w:rFonts w:ascii="Palatino Linotype" w:hAnsi="Palatino Linotype" w:cs="Arial"/>
        </w:rPr>
        <w:t xml:space="preserve"> Segunda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434229">
        <w:rPr>
          <w:rFonts w:ascii="Palatino Linotype" w:hAnsi="Palatino Linotype" w:cs="Arial"/>
        </w:rPr>
        <w:t>veintidós de junio</w:t>
      </w:r>
      <w:r>
        <w:rPr>
          <w:rFonts w:ascii="Palatino Linotype" w:hAnsi="Palatino Linotype" w:cs="Arial"/>
        </w:rPr>
        <w:t xml:space="preserve"> 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144E5E" w:rsidRDefault="00144E5E" w:rsidP="00144E5E">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144E5E" w:rsidRDefault="00144E5E" w:rsidP="00144E5E">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presento sus informes justificados, 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434229">
        <w:rPr>
          <w:rFonts w:ascii="Palatino Linotype" w:hAnsi="Palatino Linotype" w:cs="Arial"/>
          <w:sz w:val="24"/>
          <w:szCs w:val="24"/>
        </w:rPr>
        <w:t>veintiuno</w:t>
      </w:r>
      <w:r>
        <w:rPr>
          <w:rFonts w:ascii="Palatino Linotype" w:hAnsi="Palatino Linotype" w:cs="Arial"/>
          <w:sz w:val="24"/>
          <w:szCs w:val="24"/>
        </w:rPr>
        <w:t xml:space="preserve"> de junio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144E5E" w:rsidRDefault="00144E5E" w:rsidP="00144E5E">
      <w:pPr>
        <w:spacing w:before="240" w:after="240" w:line="360" w:lineRule="auto"/>
        <w:jc w:val="both"/>
        <w:rPr>
          <w:rFonts w:ascii="Palatino Linotype" w:hAnsi="Palatino Linotype" w:cs="Arial"/>
          <w:b/>
          <w:sz w:val="24"/>
        </w:rPr>
      </w:pPr>
      <w:r w:rsidRPr="007F3A2E">
        <w:rPr>
          <w:rFonts w:ascii="Palatino Linotype" w:hAnsi="Palatino Linotype" w:cs="Arial"/>
          <w:sz w:val="24"/>
          <w:szCs w:val="24"/>
        </w:rPr>
        <w:lastRenderedPageBreak/>
        <w:t xml:space="preserve">Así también, en fecha </w:t>
      </w:r>
      <w:r w:rsidR="00434229">
        <w:rPr>
          <w:rFonts w:ascii="Palatino Linotype" w:hAnsi="Palatino Linotype" w:cs="Arial"/>
          <w:sz w:val="24"/>
          <w:szCs w:val="24"/>
        </w:rPr>
        <w:t>treinta</w:t>
      </w:r>
      <w:r>
        <w:rPr>
          <w:rFonts w:ascii="Palatino Linotype" w:hAnsi="Palatino Linotype" w:cs="Arial"/>
          <w:sz w:val="24"/>
          <w:szCs w:val="24"/>
        </w:rPr>
        <w:t xml:space="preserve"> de julio de dos mil diecinueve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EB0246"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B0246"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w:t>
      </w:r>
      <w:r w:rsidR="00144E5E">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7862B8">
        <w:rPr>
          <w:rFonts w:ascii="Palatino Linotype" w:hAnsi="Palatino Linotype" w:cs="Arial"/>
          <w:sz w:val="24"/>
          <w:szCs w:val="24"/>
        </w:rPr>
        <w:t>IV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w:t>
      </w:r>
      <w:r w:rsidRPr="00B10F60">
        <w:rPr>
          <w:rFonts w:ascii="Palatino Linotype" w:hAnsi="Palatino Linotype" w:cs="Arial"/>
        </w:rPr>
        <w:lastRenderedPageBreak/>
        <w:t>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5E60E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5E60E8">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346358" w:rsidRDefault="008921BF" w:rsidP="00AE05DE">
      <w:pPr>
        <w:spacing w:line="360" w:lineRule="auto"/>
        <w:jc w:val="both"/>
        <w:rPr>
          <w:rFonts w:ascii="Palatino Linotype" w:hAnsi="Palatino Linotype"/>
        </w:rPr>
      </w:pPr>
      <w:r>
        <w:rPr>
          <w:rFonts w:ascii="Palatino Linotype" w:hAnsi="Palatino Linotype"/>
          <w:sz w:val="24"/>
          <w:szCs w:val="24"/>
        </w:rPr>
        <w:t>Ahora bien</w:t>
      </w:r>
      <w:r w:rsidR="00AE05DE">
        <w:rPr>
          <w:rFonts w:ascii="Palatino Linotype" w:hAnsi="Palatino Linotype"/>
          <w:sz w:val="24"/>
          <w:szCs w:val="24"/>
        </w:rPr>
        <w:t>,</w:t>
      </w:r>
      <w:r>
        <w:rPr>
          <w:rFonts w:ascii="Palatino Linotype" w:hAnsi="Palatino Linotype"/>
          <w:sz w:val="24"/>
          <w:szCs w:val="24"/>
        </w:rPr>
        <w:t xml:space="preserve"> es de mencionar </w:t>
      </w:r>
      <w:r w:rsidR="00AE05DE">
        <w:rPr>
          <w:rFonts w:ascii="Palatino Linotype" w:hAnsi="Palatino Linotype"/>
          <w:sz w:val="24"/>
          <w:szCs w:val="24"/>
        </w:rPr>
        <w:t>que,</w:t>
      </w:r>
      <w:r>
        <w:rPr>
          <w:rFonts w:ascii="Palatino Linotype" w:hAnsi="Palatino Linotype"/>
          <w:sz w:val="24"/>
          <w:szCs w:val="24"/>
        </w:rPr>
        <w:t xml:space="preserve"> de los requerimientos vertidos por </w:t>
      </w:r>
      <w:r w:rsidR="00AE05DE">
        <w:rPr>
          <w:rFonts w:ascii="Palatino Linotype" w:hAnsi="Palatino Linotype"/>
          <w:sz w:val="24"/>
          <w:szCs w:val="24"/>
        </w:rPr>
        <w:t>la hoy recurrente en sus solicitudes de información, versan medularmente respecto de información diversa de varios Ayuntamientos del Estado de México.</w:t>
      </w:r>
    </w:p>
    <w:p w:rsidR="00E76C21" w:rsidRDefault="00243685" w:rsidP="00AE05DE">
      <w:pPr>
        <w:spacing w:before="240" w:line="360" w:lineRule="auto"/>
        <w:jc w:val="both"/>
        <w:rPr>
          <w:rFonts w:ascii="Palatino Linotype" w:hAnsi="Palatino Linotype" w:cs="Arial"/>
          <w:sz w:val="24"/>
          <w:szCs w:val="24"/>
        </w:rPr>
      </w:pPr>
      <w:r>
        <w:rPr>
          <w:rFonts w:ascii="Palatino Linotype" w:hAnsi="Palatino Linotype"/>
          <w:sz w:val="24"/>
        </w:rPr>
        <w:t xml:space="preserve">Así pues, el sujeto obligado señalo en su respuesta que es incompetente para generar, poseer o administrar la información solicitada </w:t>
      </w:r>
      <w:r w:rsidR="00AE05DE">
        <w:rPr>
          <w:rFonts w:ascii="Palatino Linotype" w:hAnsi="Palatino Linotype"/>
          <w:sz w:val="24"/>
        </w:rPr>
        <w:t xml:space="preserve"> ya que dentro de sus atribuciones no se encuentra poseer información de los Ayuntamientos, por lo que se le orienta a dirigir sus solicitudes a las unidades de transparencia de los sujetos obligados correspondientes.</w:t>
      </w:r>
    </w:p>
    <w:p w:rsidR="00D11366" w:rsidRPr="00792C9D" w:rsidRDefault="00D11366" w:rsidP="00D11366">
      <w:pPr>
        <w:autoSpaceDE w:val="0"/>
        <w:autoSpaceDN w:val="0"/>
        <w:adjustRightInd w:val="0"/>
        <w:spacing w:before="240" w:line="360" w:lineRule="auto"/>
        <w:jc w:val="both"/>
        <w:rPr>
          <w:rFonts w:ascii="Palatino Linotype" w:hAnsi="Palatino Linotype" w:cs="Arial"/>
          <w:sz w:val="24"/>
          <w:szCs w:val="24"/>
        </w:rPr>
      </w:pPr>
      <w:r w:rsidRPr="00792C9D">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t>Artículo 4.</w:t>
      </w:r>
      <w:r w:rsidRPr="00792C9D">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E34152">
        <w:rPr>
          <w:rFonts w:ascii="Palatino Linotype" w:hAnsi="Palatino Linotype"/>
          <w:i/>
          <w:sz w:val="24"/>
          <w:szCs w:val="24"/>
        </w:rPr>
        <w:t xml:space="preserve">Toda la información generada, obtenida, adquirida, transformada, administrada o en posesión de los sujetos obligados es pública y accesible de manera permanente a </w:t>
      </w:r>
      <w:r w:rsidRPr="00E34152">
        <w:rPr>
          <w:rFonts w:ascii="Palatino Linotype" w:hAnsi="Palatino Linotype"/>
          <w:i/>
          <w:sz w:val="24"/>
          <w:szCs w:val="24"/>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92C9D">
        <w:rPr>
          <w:rFonts w:ascii="Palatino Linotype" w:hAnsi="Palatino Linotype"/>
          <w:i/>
          <w:sz w:val="24"/>
          <w:szCs w:val="24"/>
        </w:rPr>
        <w:t xml:space="preserve"> Solo podrá ser clasificada excepcionalmente como reservada temporalmente por razones de interés público, en los términos de las causas legítimas y estrictamente necesarias previstas por esta Ley.</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cs="Arial"/>
          <w:i/>
          <w:sz w:val="24"/>
          <w:szCs w:val="24"/>
        </w:rPr>
        <w:t>[…]</w:t>
      </w:r>
    </w:p>
    <w:p w:rsidR="00D11366" w:rsidRPr="00792C9D" w:rsidRDefault="00D11366" w:rsidP="00D11366">
      <w:pPr>
        <w:autoSpaceDE w:val="0"/>
        <w:autoSpaceDN w:val="0"/>
        <w:adjustRightInd w:val="0"/>
        <w:spacing w:before="240" w:line="360" w:lineRule="auto"/>
        <w:ind w:left="567" w:right="567"/>
        <w:jc w:val="both"/>
        <w:rPr>
          <w:rFonts w:ascii="Palatino Linotype" w:hAnsi="Palatino Linotype" w:cs="Arial"/>
          <w:i/>
          <w:sz w:val="24"/>
          <w:szCs w:val="24"/>
        </w:rPr>
      </w:pPr>
      <w:r w:rsidRPr="00792C9D">
        <w:rPr>
          <w:rFonts w:ascii="Palatino Linotype" w:hAnsi="Palatino Linotype"/>
          <w:b/>
          <w:i/>
          <w:sz w:val="24"/>
          <w:szCs w:val="24"/>
        </w:rPr>
        <w:t>Artículo 12.</w:t>
      </w:r>
      <w:r w:rsidRPr="00792C9D">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D11366" w:rsidRPr="00E34152" w:rsidRDefault="00D11366" w:rsidP="00D11366">
      <w:pPr>
        <w:autoSpaceDE w:val="0"/>
        <w:autoSpaceDN w:val="0"/>
        <w:adjustRightInd w:val="0"/>
        <w:spacing w:before="240" w:line="360" w:lineRule="auto"/>
        <w:ind w:left="567" w:right="567"/>
        <w:jc w:val="both"/>
        <w:rPr>
          <w:rFonts w:ascii="Palatino Linotype" w:hAnsi="Palatino Linotype"/>
          <w:i/>
          <w:sz w:val="24"/>
          <w:szCs w:val="24"/>
        </w:rPr>
      </w:pPr>
      <w:r w:rsidRPr="00E34152">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11366" w:rsidRPr="00792C9D" w:rsidRDefault="00D11366" w:rsidP="00D11366">
      <w:pPr>
        <w:autoSpaceDE w:val="0"/>
        <w:autoSpaceDN w:val="0"/>
        <w:adjustRightInd w:val="0"/>
        <w:spacing w:before="240" w:line="360" w:lineRule="auto"/>
        <w:ind w:left="567" w:right="567"/>
        <w:jc w:val="right"/>
        <w:rPr>
          <w:rFonts w:ascii="Palatino Linotype" w:hAnsi="Palatino Linotype"/>
          <w:i/>
          <w:sz w:val="24"/>
          <w:szCs w:val="24"/>
        </w:rPr>
      </w:pPr>
      <w:r w:rsidRPr="00792C9D">
        <w:rPr>
          <w:rFonts w:ascii="Palatino Linotype" w:hAnsi="Palatino Linotype"/>
          <w:i/>
          <w:sz w:val="24"/>
          <w:szCs w:val="24"/>
        </w:rPr>
        <w:t>(Énfasis añadido)</w:t>
      </w:r>
    </w:p>
    <w:p w:rsidR="00D11366" w:rsidRPr="00792C9D" w:rsidRDefault="00D11366" w:rsidP="00D11366">
      <w:pPr>
        <w:autoSpaceDE w:val="0"/>
        <w:autoSpaceDN w:val="0"/>
        <w:adjustRightInd w:val="0"/>
        <w:spacing w:before="240" w:line="360" w:lineRule="auto"/>
        <w:jc w:val="both"/>
        <w:rPr>
          <w:rFonts w:ascii="Palatino Linotype" w:hAnsi="Palatino Linotype" w:cs="Arial"/>
          <w:sz w:val="24"/>
          <w:szCs w:val="24"/>
        </w:rPr>
      </w:pPr>
      <w:r w:rsidRPr="00792C9D">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w:t>
      </w:r>
      <w:r w:rsidRPr="00792C9D">
        <w:rPr>
          <w:rFonts w:ascii="Palatino Linotype" w:hAnsi="Palatino Linotype" w:cs="Arial"/>
          <w:sz w:val="24"/>
          <w:szCs w:val="24"/>
        </w:rPr>
        <w:lastRenderedPageBreak/>
        <w:t>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BF4F85" w:rsidRPr="00BF4F85" w:rsidRDefault="00BF4F85" w:rsidP="00BF4F85">
      <w:pPr>
        <w:spacing w:line="360" w:lineRule="auto"/>
        <w:jc w:val="both"/>
        <w:rPr>
          <w:rFonts w:ascii="Palatino Linotype" w:hAnsi="Palatino Linotype" w:cs="Arial"/>
          <w:sz w:val="24"/>
        </w:rPr>
      </w:pPr>
      <w:r w:rsidRPr="00BF4F85">
        <w:rPr>
          <w:rFonts w:ascii="Palatino Linotype" w:hAnsi="Palatino Linotype" w:cs="Arial"/>
          <w:sz w:val="24"/>
        </w:rPr>
        <w:t xml:space="preserve">Por tanto, para que los Sujetos Obligados hagan efectivo este derecho deben poner a disposición </w:t>
      </w:r>
      <w:r w:rsidRPr="00BF4F85">
        <w:rPr>
          <w:rFonts w:ascii="Palatino Linotype" w:hAnsi="Palatino Linotype"/>
          <w:sz w:val="24"/>
        </w:rPr>
        <w:t>de</w:t>
      </w:r>
      <w:r w:rsidRPr="00BF4F85">
        <w:rPr>
          <w:rFonts w:ascii="Palatino Linotype" w:hAnsi="Palatino Linotype" w:cs="Arial"/>
          <w:sz w:val="24"/>
        </w:rPr>
        <w:t xml:space="preserv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de nuestra entidad y demás disposiciones de la materia, privilegiando el principio de máxima publicidad de la información. </w:t>
      </w:r>
    </w:p>
    <w:p w:rsidR="00BF4F85" w:rsidRPr="00BF4F85" w:rsidRDefault="00BF4F85" w:rsidP="00BF4F85">
      <w:pPr>
        <w:spacing w:before="240" w:line="360" w:lineRule="auto"/>
        <w:jc w:val="both"/>
        <w:rPr>
          <w:rFonts w:ascii="Palatino Linotype" w:hAnsi="Palatino Linotype" w:cs="Arial"/>
          <w:sz w:val="24"/>
        </w:rPr>
      </w:pPr>
      <w:r w:rsidRPr="00BF4F85">
        <w:rPr>
          <w:rFonts w:ascii="Palatino Linotype" w:hAnsi="Palatino Linotype" w:cs="Arial"/>
          <w:sz w:val="24"/>
        </w:rPr>
        <w:t xml:space="preserve">En esa tesitura, los Sujetos Obligados deberán poner en práctica, políticas y programas de acceso a la información que se apeguen a criterios de publicidad, veracidad, oportunidad, </w:t>
      </w:r>
      <w:r w:rsidRPr="00BF4F85">
        <w:rPr>
          <w:rFonts w:ascii="Palatino Linotype" w:hAnsi="Palatino Linotype"/>
          <w:sz w:val="24"/>
        </w:rPr>
        <w:t>precisión</w:t>
      </w:r>
      <w:r w:rsidRPr="00BF4F85">
        <w:rPr>
          <w:rFonts w:ascii="Palatino Linotype" w:hAnsi="Palatino Linotype" w:cs="Arial"/>
          <w:sz w:val="24"/>
        </w:rPr>
        <w:t xml:space="preserve"> y suficiencia en beneficio de los solicitantes.</w:t>
      </w:r>
    </w:p>
    <w:p w:rsidR="00BF4F85" w:rsidRPr="00272A02" w:rsidRDefault="00BF4F85" w:rsidP="00BF4F85">
      <w:pPr>
        <w:spacing w:before="240" w:line="360" w:lineRule="auto"/>
        <w:jc w:val="both"/>
        <w:rPr>
          <w:rFonts w:ascii="Palatino Linotype" w:hAnsi="Palatino Linotype" w:cs="Arial"/>
          <w:sz w:val="24"/>
        </w:rPr>
      </w:pPr>
      <w:r w:rsidRPr="00272A02">
        <w:rPr>
          <w:rFonts w:ascii="Palatino Linotype" w:hAnsi="Palatino Linotype" w:cs="Arial"/>
          <w:sz w:val="24"/>
        </w:rPr>
        <w:t>Lo anterior, tiene sustento en los artículos 3, fracción XI, y 11 de la Ley de Transparencia y Acceso a la Información Pública del Estado de México y Municipios:</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r w:rsidRPr="001A16D1">
        <w:rPr>
          <w:rFonts w:ascii="Palatino Linotype" w:hAnsi="Palatino Linotype" w:cs="Arial"/>
          <w:b/>
          <w:bCs/>
          <w:i/>
          <w:noProof/>
        </w:rPr>
        <w:t xml:space="preserve">Artículo 3. Para los efectos </w:t>
      </w:r>
      <w:r w:rsidRPr="001A16D1">
        <w:rPr>
          <w:rFonts w:ascii="Palatino Linotype" w:hAnsi="Palatino Linotype" w:cs="Arial"/>
          <w:b/>
          <w:i/>
        </w:rPr>
        <w:t>de</w:t>
      </w:r>
      <w:r w:rsidRPr="001A16D1">
        <w:rPr>
          <w:rFonts w:ascii="Palatino Linotype" w:hAnsi="Palatino Linotype" w:cs="Arial"/>
          <w:b/>
          <w:bCs/>
          <w:i/>
          <w:noProof/>
        </w:rPr>
        <w:t xml:space="preserve"> la presente Ley se entenderá por: </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Cs/>
          <w:i/>
          <w:noProof/>
        </w:rPr>
        <w:t>…</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
          <w:bCs/>
          <w:i/>
          <w:noProof/>
        </w:rPr>
        <w:lastRenderedPageBreak/>
        <w:t>XI. Documento:</w:t>
      </w:r>
      <w:r w:rsidRPr="001A16D1">
        <w:rPr>
          <w:rFonts w:ascii="Palatino Linotype"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A16D1">
        <w:rPr>
          <w:rFonts w:ascii="Palatino Linotype" w:hAnsi="Palatino Linotype" w:cs="Arial"/>
          <w:i/>
          <w:color w:val="000000"/>
        </w:rPr>
        <w:t>servidores</w:t>
      </w:r>
      <w:r w:rsidRPr="001A16D1">
        <w:rPr>
          <w:rFonts w:ascii="Palatino Linotype" w:hAnsi="Palatino Linotype" w:cs="Arial"/>
          <w:bCs/>
          <w:i/>
          <w:noProof/>
        </w:rPr>
        <w:t xml:space="preserve"> públicos e integrantes, sin importar su fuente o fecha de elaboración. Los documentos podrán estar en cualquier medio, sea escrito, impreso, sonoro, visual, electrónico, informático u holográfico; </w:t>
      </w:r>
    </w:p>
    <w:p w:rsidR="00BF4F85" w:rsidRPr="001A16D1" w:rsidRDefault="00BF4F85" w:rsidP="00BF4F85">
      <w:pPr>
        <w:spacing w:before="240"/>
        <w:ind w:left="709" w:right="757"/>
        <w:jc w:val="both"/>
        <w:rPr>
          <w:rFonts w:ascii="Palatino Linotype" w:hAnsi="Palatino Linotype" w:cs="Arial"/>
          <w:bCs/>
          <w:i/>
          <w:noProof/>
        </w:rPr>
      </w:pPr>
      <w:r w:rsidRPr="001A16D1">
        <w:rPr>
          <w:rFonts w:ascii="Palatino Linotype" w:hAnsi="Palatino Linotype" w:cs="Arial"/>
          <w:b/>
          <w:bCs/>
          <w:i/>
          <w:noProof/>
        </w:rPr>
        <w:t>Artículo 11.-</w:t>
      </w:r>
      <w:r w:rsidRPr="001A16D1">
        <w:rPr>
          <w:rFonts w:ascii="Palatino Linotype" w:hAnsi="Palatino Linotype" w:cs="Arial"/>
          <w:bCs/>
          <w:i/>
          <w:noProof/>
        </w:rPr>
        <w:t xml:space="preserve"> </w:t>
      </w:r>
      <w:r w:rsidRPr="001A16D1">
        <w:rPr>
          <w:rFonts w:ascii="Palatino Linotype" w:hAnsi="Palatino Linotype" w:cs="Arial"/>
          <w:b/>
          <w:bCs/>
          <w:i/>
          <w:noProof/>
        </w:rPr>
        <w:t>Los Sujetos Obligados sólo proporcionarán la información que generen en el ejercicio de sus atribuciones</w:t>
      </w:r>
      <w:r w:rsidRPr="001A16D1">
        <w:rPr>
          <w:rFonts w:ascii="Palatino Linotype" w:hAnsi="Palatino Linotype" w:cs="Arial"/>
          <w:bCs/>
          <w:i/>
          <w:noProof/>
        </w:rPr>
        <w:t>.” (Sic)</w:t>
      </w:r>
    </w:p>
    <w:p w:rsidR="00BF4F85" w:rsidRPr="001A16D1" w:rsidRDefault="00BF4F85" w:rsidP="00BF4F85">
      <w:pPr>
        <w:spacing w:before="240"/>
        <w:ind w:left="709" w:right="757"/>
        <w:jc w:val="both"/>
        <w:rPr>
          <w:rFonts w:ascii="Palatino Linotype" w:hAnsi="Palatino Linotype" w:cs="Arial"/>
          <w:i/>
          <w:color w:val="000000"/>
        </w:rPr>
      </w:pPr>
      <w:r w:rsidRPr="001A16D1">
        <w:rPr>
          <w:rFonts w:ascii="Palatino Linotype" w:hAnsi="Palatino Linotype" w:cs="Arial"/>
          <w:i/>
          <w:color w:val="000000"/>
        </w:rPr>
        <w:t>(Énfasis añadido)</w:t>
      </w:r>
    </w:p>
    <w:p w:rsidR="00BF4F85" w:rsidRPr="00BF4F85" w:rsidRDefault="00BF4F85" w:rsidP="00BF4F85">
      <w:pPr>
        <w:spacing w:before="240" w:line="360" w:lineRule="auto"/>
        <w:jc w:val="both"/>
        <w:rPr>
          <w:rFonts w:ascii="Palatino Linotype" w:hAnsi="Palatino Linotype" w:cs="Arial"/>
          <w:sz w:val="24"/>
          <w:szCs w:val="24"/>
        </w:rPr>
      </w:pPr>
      <w:r w:rsidRPr="00BF4F85">
        <w:rPr>
          <w:rFonts w:ascii="Palatino Linotype" w:hAnsi="Palatino Linotype" w:cs="Arial"/>
          <w:sz w:val="24"/>
          <w:szCs w:val="24"/>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BF4F85" w:rsidRPr="00BF4F85" w:rsidRDefault="00BF4F85" w:rsidP="00BF4F85">
      <w:pPr>
        <w:spacing w:line="360" w:lineRule="auto"/>
        <w:jc w:val="both"/>
        <w:rPr>
          <w:rFonts w:ascii="Palatino Linotype" w:hAnsi="Palatino Linotype" w:cs="Arial"/>
          <w:sz w:val="24"/>
          <w:szCs w:val="24"/>
        </w:rPr>
      </w:pPr>
      <w:r w:rsidRPr="00BF4F85">
        <w:rPr>
          <w:rFonts w:ascii="Palatino Linotype" w:hAnsi="Palatino Linotype" w:cs="Arial"/>
          <w:sz w:val="24"/>
          <w:szCs w:val="24"/>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F4F85" w:rsidRPr="00BF4F85" w:rsidRDefault="00BF4F85" w:rsidP="00BF4F85">
      <w:pPr>
        <w:spacing w:line="360" w:lineRule="auto"/>
        <w:jc w:val="both"/>
        <w:rPr>
          <w:rFonts w:ascii="Palatino Linotype" w:hAnsi="Palatino Linotype" w:cs="Arial"/>
          <w:sz w:val="24"/>
          <w:szCs w:val="24"/>
        </w:rPr>
      </w:pPr>
      <w:r w:rsidRPr="00BF4F85">
        <w:rPr>
          <w:rFonts w:ascii="Palatino Linotype" w:hAnsi="Palatino Linotype" w:cs="Arial"/>
          <w:sz w:val="24"/>
          <w:szCs w:val="24"/>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pues estas les corresponden a las personas que ejerzan su derecho de acceso a la información pública de acuerdo con el artículo 4, párrafo primero de la Ley de Transparencia y Acceso a la Información Pública del Estado de México y Municipios.</w:t>
      </w:r>
    </w:p>
    <w:p w:rsidR="00D11366" w:rsidRDefault="00D11366" w:rsidP="00D1136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Finalmente, en vista de la incompetencia declarada por el sujeto obligado, se denota en el expediente electrónico saimex, que una vez recibida la solicitud e información del hoy recurrente presentada el </w:t>
      </w:r>
      <w:r w:rsidR="00AE05DE">
        <w:rPr>
          <w:rFonts w:ascii="Palatino Linotype" w:hAnsi="Palatino Linotype"/>
          <w:sz w:val="24"/>
          <w:szCs w:val="24"/>
        </w:rPr>
        <w:t>veinticuatro de mayo</w:t>
      </w:r>
      <w:r>
        <w:rPr>
          <w:rFonts w:ascii="Palatino Linotype" w:hAnsi="Palatino Linotype"/>
          <w:sz w:val="24"/>
          <w:szCs w:val="24"/>
        </w:rPr>
        <w:t xml:space="preserve"> de dos mil diecinueve, se le dio contestación al </w:t>
      </w:r>
      <w:r w:rsidR="00AE05DE">
        <w:rPr>
          <w:rFonts w:ascii="Palatino Linotype" w:hAnsi="Palatino Linotype"/>
          <w:sz w:val="24"/>
          <w:szCs w:val="24"/>
        </w:rPr>
        <w:t>segundo día hábil</w:t>
      </w:r>
      <w:r>
        <w:rPr>
          <w:rFonts w:ascii="Palatino Linotype" w:hAnsi="Palatino Linotype"/>
          <w:sz w:val="24"/>
          <w:szCs w:val="24"/>
        </w:rPr>
        <w:t xml:space="preserve">, lo que es el </w:t>
      </w:r>
      <w:r w:rsidR="00AE05DE">
        <w:rPr>
          <w:rFonts w:ascii="Palatino Linotype" w:hAnsi="Palatino Linotype"/>
          <w:sz w:val="24"/>
          <w:szCs w:val="24"/>
        </w:rPr>
        <w:t>veintiocho de mayo de</w:t>
      </w:r>
      <w:r>
        <w:rPr>
          <w:rFonts w:ascii="Palatino Linotype" w:hAnsi="Palatino Linotype"/>
          <w:sz w:val="24"/>
          <w:szCs w:val="24"/>
        </w:rPr>
        <w:t xml:space="preserve"> la presente anualidad, por lo que se entiende que se cumplió a cabalidad con lo establecido en el párrafo primero del numera 167 de la Ley de Transparencia y Acceso a la Información Pública del Estado de México y Municipios que a la letra reza:</w:t>
      </w:r>
    </w:p>
    <w:p w:rsidR="00D11366" w:rsidRPr="00B233AD" w:rsidRDefault="00D11366" w:rsidP="00D11366">
      <w:pPr>
        <w:tabs>
          <w:tab w:val="left" w:pos="709"/>
        </w:tabs>
        <w:spacing w:before="240" w:line="360" w:lineRule="auto"/>
        <w:ind w:left="708" w:right="51"/>
        <w:jc w:val="both"/>
        <w:rPr>
          <w:rFonts w:ascii="Palatino Linotype" w:hAnsi="Palatino Linotype"/>
          <w:b/>
          <w:i/>
        </w:rPr>
      </w:pPr>
      <w:r w:rsidRPr="00B233AD">
        <w:rPr>
          <w:rFonts w:ascii="Palatino Linotype" w:hAnsi="Palatino Linotype"/>
          <w:b/>
          <w:i/>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rsidR="00D11366" w:rsidRPr="00B233AD" w:rsidRDefault="00D11366" w:rsidP="00D11366">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lastRenderedPageBreak/>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D11366" w:rsidRDefault="00D11366" w:rsidP="00D11366">
      <w:pPr>
        <w:tabs>
          <w:tab w:val="left" w:pos="709"/>
        </w:tabs>
        <w:spacing w:before="240" w:line="360" w:lineRule="auto"/>
        <w:ind w:left="708" w:right="51"/>
        <w:jc w:val="both"/>
        <w:rPr>
          <w:rFonts w:ascii="Palatino Linotype" w:hAnsi="Palatino Linotype"/>
          <w:i/>
        </w:rPr>
      </w:pPr>
      <w:r w:rsidRPr="00B233AD">
        <w:rPr>
          <w:rFonts w:ascii="Palatino Linotype" w:hAnsi="Palatino Linotype"/>
          <w:i/>
        </w:rPr>
        <w:t xml:space="preserve">Si transcurrido el plazo señalado en el primer párrafo de este artículo, el sujeto obligado no declina la competencia en los términos establecidos, podrá canalizar la solicitud ante el sujeto obligado competente. </w:t>
      </w:r>
    </w:p>
    <w:p w:rsidR="00D11366" w:rsidRPr="00D11366" w:rsidRDefault="00D11366" w:rsidP="00D11366">
      <w:pPr>
        <w:tabs>
          <w:tab w:val="left" w:pos="709"/>
        </w:tabs>
        <w:spacing w:before="240" w:line="360" w:lineRule="auto"/>
        <w:ind w:right="51"/>
        <w:jc w:val="both"/>
        <w:rPr>
          <w:rFonts w:ascii="Palatino Linotype" w:hAnsi="Palatino Linotype"/>
          <w:sz w:val="28"/>
          <w:szCs w:val="24"/>
        </w:rPr>
      </w:pPr>
      <w:r w:rsidRPr="00D11366">
        <w:rPr>
          <w:rFonts w:ascii="Palatino Linotype" w:hAnsi="Palatino Linotype"/>
          <w:sz w:val="24"/>
        </w:rPr>
        <w:t>Como resultado de lo anterior, se advierte que el sujeto obligado cumplió con lo establecido en el párrafo primero del numeral citado, por lo que lo procedente a los ojos de esta ponencia es confirmar su respuesta, en virtud de que resulta inoperantes las razones o motivos de inconformidad aludidas por el particular.</w:t>
      </w:r>
    </w:p>
    <w:p w:rsidR="00272A02" w:rsidRDefault="00272A02" w:rsidP="00272A0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inoperantes las 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w:t>
      </w:r>
      <w:r w:rsidR="00AE05DE">
        <w:rPr>
          <w:rFonts w:ascii="Palatino Linotype" w:hAnsi="Palatino Linotype" w:cs="Arial"/>
          <w:b/>
          <w:sz w:val="24"/>
        </w:rPr>
        <w:t>N</w:t>
      </w:r>
      <w:r>
        <w:rPr>
          <w:rFonts w:ascii="Palatino Linotype" w:hAnsi="Palatino Linotype"/>
          <w:sz w:val="24"/>
          <w:szCs w:val="24"/>
        </w:rPr>
        <w:t>, la</w:t>
      </w:r>
      <w:r w:rsidR="00AE05DE">
        <w:rPr>
          <w:rFonts w:ascii="Palatino Linotype" w:hAnsi="Palatino Linotype"/>
          <w:sz w:val="24"/>
          <w:szCs w:val="24"/>
        </w:rPr>
        <w:t>s</w:t>
      </w:r>
      <w:r>
        <w:rPr>
          <w:rFonts w:ascii="Palatino Linotype" w:hAnsi="Palatino Linotype"/>
          <w:sz w:val="24"/>
          <w:szCs w:val="24"/>
        </w:rPr>
        <w:t xml:space="preserve"> respuesta</w:t>
      </w:r>
      <w:r w:rsidR="00AE05DE">
        <w:rPr>
          <w:rFonts w:ascii="Palatino Linotype" w:hAnsi="Palatino Linotype"/>
          <w:sz w:val="24"/>
          <w:szCs w:val="24"/>
        </w:rPr>
        <w:t>s</w:t>
      </w:r>
      <w:r>
        <w:rPr>
          <w:rFonts w:ascii="Palatino Linotype" w:hAnsi="Palatino Linotype"/>
          <w:sz w:val="24"/>
          <w:szCs w:val="24"/>
        </w:rPr>
        <w:t xml:space="preserve"> a la</w:t>
      </w:r>
      <w:r w:rsidR="00AE05DE">
        <w:rPr>
          <w:rFonts w:ascii="Palatino Linotype" w:hAnsi="Palatino Linotype"/>
          <w:sz w:val="24"/>
          <w:szCs w:val="24"/>
        </w:rPr>
        <w:t>s</w:t>
      </w:r>
      <w:r>
        <w:rPr>
          <w:rFonts w:ascii="Palatino Linotype" w:hAnsi="Palatino Linotype"/>
          <w:sz w:val="24"/>
          <w:szCs w:val="24"/>
        </w:rPr>
        <w:t xml:space="preserve"> solicitud</w:t>
      </w:r>
      <w:r w:rsidR="00AE05DE">
        <w:rPr>
          <w:rFonts w:ascii="Palatino Linotype" w:hAnsi="Palatino Linotype"/>
          <w:sz w:val="24"/>
          <w:szCs w:val="24"/>
        </w:rPr>
        <w:t>es</w:t>
      </w:r>
      <w:r>
        <w:rPr>
          <w:rFonts w:ascii="Palatino Linotype" w:hAnsi="Palatino Linotype"/>
          <w:sz w:val="24"/>
          <w:szCs w:val="24"/>
        </w:rPr>
        <w:t xml:space="preserve"> de información número </w:t>
      </w:r>
      <w:r w:rsidR="00AE05DE" w:rsidRPr="00190B91">
        <w:rPr>
          <w:rFonts w:ascii="Palatino Linotype" w:hAnsi="Palatino Linotype" w:cs="Arial"/>
          <w:b/>
          <w:sz w:val="24"/>
          <w:lang w:eastAsia="es-MX"/>
        </w:rPr>
        <w:t>00449/FGJ/IP/2019</w:t>
      </w:r>
      <w:r w:rsidR="00AE05DE">
        <w:rPr>
          <w:rFonts w:ascii="Palatino Linotype" w:hAnsi="Palatino Linotype" w:cs="Arial"/>
          <w:b/>
          <w:sz w:val="24"/>
          <w:lang w:eastAsia="es-MX"/>
        </w:rPr>
        <w:t xml:space="preserve">, </w:t>
      </w:r>
      <w:r w:rsidR="00AE05DE" w:rsidRPr="00190B91">
        <w:rPr>
          <w:rFonts w:ascii="Palatino Linotype" w:hAnsi="Palatino Linotype" w:cs="Arial"/>
          <w:b/>
          <w:sz w:val="24"/>
          <w:lang w:eastAsia="es-MX"/>
        </w:rPr>
        <w:t>004</w:t>
      </w:r>
      <w:r w:rsidR="00AE05DE">
        <w:rPr>
          <w:rFonts w:ascii="Palatino Linotype" w:hAnsi="Palatino Linotype" w:cs="Arial"/>
          <w:b/>
          <w:sz w:val="24"/>
          <w:lang w:eastAsia="es-MX"/>
        </w:rPr>
        <w:t>50</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51</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52</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53</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54</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55</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56</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57</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58</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5</w:t>
      </w:r>
      <w:r w:rsidR="00AE05DE" w:rsidRPr="00190B91">
        <w:rPr>
          <w:rFonts w:ascii="Palatino Linotype" w:hAnsi="Palatino Linotype" w:cs="Arial"/>
          <w:b/>
          <w:sz w:val="24"/>
          <w:lang w:eastAsia="es-MX"/>
        </w:rPr>
        <w:t>9/FGJ/IP/2019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60</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61/</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62</w:t>
      </w:r>
      <w:r w:rsidR="00AE05DE" w:rsidRPr="00190B91">
        <w:rPr>
          <w:rFonts w:ascii="Palatino Linotype" w:hAnsi="Palatino Linotype" w:cs="Arial"/>
          <w:b/>
          <w:sz w:val="24"/>
          <w:lang w:eastAsia="es-MX"/>
        </w:rPr>
        <w:t>/FGJ/IP/2019</w:t>
      </w:r>
      <w:r w:rsidR="00AE05DE">
        <w:rPr>
          <w:rFonts w:ascii="Palatino Linotype" w:hAnsi="Palatino Linotype" w:cs="Arial"/>
          <w:b/>
          <w:sz w:val="24"/>
          <w:lang w:eastAsia="es-MX"/>
        </w:rPr>
        <w:t xml:space="preserve"> y</w:t>
      </w:r>
      <w:r w:rsidR="00AE05DE" w:rsidRPr="00190B91">
        <w:rPr>
          <w:rFonts w:ascii="Palatino Linotype" w:hAnsi="Palatino Linotype" w:cs="Arial"/>
          <w:b/>
          <w:sz w:val="24"/>
          <w:lang w:eastAsia="es-MX"/>
        </w:rPr>
        <w:t xml:space="preserve"> 004</w:t>
      </w:r>
      <w:r w:rsidR="00AE05DE">
        <w:rPr>
          <w:rFonts w:ascii="Palatino Linotype" w:hAnsi="Palatino Linotype" w:cs="Arial"/>
          <w:b/>
          <w:sz w:val="24"/>
          <w:lang w:eastAsia="es-MX"/>
        </w:rPr>
        <w:t>64</w:t>
      </w:r>
      <w:r w:rsidR="00AE05DE" w:rsidRPr="00190B91">
        <w:rPr>
          <w:rFonts w:ascii="Palatino Linotype" w:hAnsi="Palatino Linotype" w:cs="Arial"/>
          <w:b/>
          <w:sz w:val="24"/>
          <w:lang w:eastAsia="es-MX"/>
        </w:rPr>
        <w:t>/FGJ/IP/2019</w:t>
      </w:r>
      <w:r>
        <w:rPr>
          <w:rFonts w:ascii="Palatino Linotype" w:hAnsi="Palatino Linotype"/>
          <w:sz w:val="24"/>
          <w:szCs w:val="24"/>
        </w:rPr>
        <w:t xml:space="preserve">, </w:t>
      </w:r>
      <w:r w:rsidRPr="00410726">
        <w:rPr>
          <w:rFonts w:ascii="Palatino Linotype" w:hAnsi="Palatino Linotype"/>
          <w:sz w:val="24"/>
          <w:szCs w:val="24"/>
        </w:rPr>
        <w:t>que ha</w:t>
      </w:r>
      <w:r w:rsidR="00AE05DE">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272A02" w:rsidRDefault="00272A02" w:rsidP="00272A02">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272A02" w:rsidRDefault="00272A02" w:rsidP="003D2E8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rsidR="00E76C21" w:rsidRPr="003D2E87" w:rsidRDefault="00272A02" w:rsidP="00272A02">
      <w:pPr>
        <w:spacing w:line="360" w:lineRule="auto"/>
        <w:jc w:val="both"/>
        <w:rPr>
          <w:rFonts w:ascii="Palatino Linotype" w:hAnsi="Palatino Linotype" w:cs="Arial"/>
          <w:sz w:val="23"/>
          <w:szCs w:val="23"/>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003D2E87" w:rsidRPr="003D2E87">
        <w:rPr>
          <w:rFonts w:ascii="Palatino Linotype" w:hAnsi="Palatino Linotype" w:cs="Arial"/>
          <w:sz w:val="23"/>
          <w:szCs w:val="23"/>
          <w:lang w:val="es-ES_tradnl"/>
        </w:rPr>
        <w:t xml:space="preserve">Se </w:t>
      </w:r>
      <w:r w:rsidR="003D2E87" w:rsidRPr="003D2E87">
        <w:rPr>
          <w:rFonts w:ascii="Palatino Linotype" w:hAnsi="Palatino Linotype" w:cs="Arial"/>
          <w:b/>
          <w:sz w:val="23"/>
          <w:szCs w:val="23"/>
          <w:lang w:val="es-ES_tradnl"/>
        </w:rPr>
        <w:t>CONFIRMAN</w:t>
      </w:r>
      <w:r w:rsidR="003D2E87" w:rsidRPr="003D2E87">
        <w:rPr>
          <w:rFonts w:ascii="Palatino Linotype" w:hAnsi="Palatino Linotype" w:cs="Arial"/>
          <w:sz w:val="23"/>
          <w:szCs w:val="23"/>
          <w:lang w:val="es-ES_tradnl"/>
        </w:rPr>
        <w:t xml:space="preserve"> las respuestas entregadas por </w:t>
      </w:r>
      <w:r w:rsidR="003D2E87" w:rsidRPr="003D2E87">
        <w:rPr>
          <w:rFonts w:ascii="Palatino Linotype" w:hAnsi="Palatino Linotype" w:cs="Arial"/>
          <w:b/>
          <w:sz w:val="23"/>
          <w:szCs w:val="23"/>
          <w:lang w:val="es-ES_tradnl"/>
        </w:rPr>
        <w:t>El Sujeto Obligado</w:t>
      </w:r>
      <w:r w:rsidR="003D2E87" w:rsidRPr="003D2E87">
        <w:rPr>
          <w:rFonts w:ascii="Palatino Linotype" w:hAnsi="Palatino Linotype" w:cs="Arial"/>
          <w:sz w:val="23"/>
          <w:szCs w:val="23"/>
          <w:lang w:val="es-ES_tradnl"/>
        </w:rPr>
        <w:t xml:space="preserve"> a las solicitudes de información </w:t>
      </w:r>
      <w:r w:rsidR="003D2E87" w:rsidRPr="003D2E87">
        <w:rPr>
          <w:rFonts w:ascii="Palatino Linotype" w:hAnsi="Palatino Linotype" w:cs="Arial"/>
          <w:b/>
          <w:sz w:val="23"/>
          <w:szCs w:val="23"/>
          <w:lang w:eastAsia="es-MX"/>
        </w:rPr>
        <w:t>00449/FGJ/IP/2019, 00450/FGJ/IP/2019, 00451/FGJ/IP/2019, 00452/FGJ/IP/2019, 00453/FGJ/IP/2019, 00454/FGJ/IP/2019, 00455/FGJ/IP/2019, 00456/FGJ/IP/2019, 00457/FGJ/IP/2019, 00458/FGJ/IP/2019, 00459/FGJ/IP/2019, 00460/FGJ/IP/2019, 00461/FGJ/IP/2019, 00462/FGJ/IP/2019 y 00464/FGJ/IP/2019</w:t>
      </w:r>
      <w:r w:rsidR="003D2E87" w:rsidRPr="003D2E87">
        <w:rPr>
          <w:rFonts w:ascii="Palatino Linotype" w:hAnsi="Palatino Linotype" w:cs="Arial"/>
          <w:sz w:val="23"/>
          <w:szCs w:val="23"/>
          <w:lang w:val="es-ES_tradnl"/>
        </w:rPr>
        <w:t xml:space="preserve">, por resultar inoperantes las razones o motivos de inconformidad que arguye </w:t>
      </w:r>
      <w:r w:rsidR="003D2E87" w:rsidRPr="003D2E87">
        <w:rPr>
          <w:rFonts w:ascii="Palatino Linotype" w:hAnsi="Palatino Linotype" w:cs="Arial"/>
          <w:b/>
          <w:sz w:val="23"/>
          <w:szCs w:val="23"/>
          <w:lang w:val="es-ES_tradnl"/>
        </w:rPr>
        <w:t>El Recurrente</w:t>
      </w:r>
      <w:r w:rsidR="003D2E87" w:rsidRPr="003D2E87">
        <w:rPr>
          <w:rFonts w:ascii="Palatino Linotype" w:hAnsi="Palatino Linotype" w:cs="Arial"/>
          <w:sz w:val="23"/>
          <w:szCs w:val="23"/>
          <w:lang w:val="es-ES_tradnl"/>
        </w:rPr>
        <w:t xml:space="preserve">, en términos del Considerando </w:t>
      </w:r>
      <w:r w:rsidR="003D2E87" w:rsidRPr="003D2E87">
        <w:rPr>
          <w:rFonts w:ascii="Palatino Linotype" w:hAnsi="Palatino Linotype" w:cs="Arial"/>
          <w:b/>
          <w:sz w:val="23"/>
          <w:szCs w:val="23"/>
          <w:lang w:val="es-ES_tradnl"/>
        </w:rPr>
        <w:t>CUARTO</w:t>
      </w:r>
      <w:r w:rsidR="003D2E87" w:rsidRPr="003D2E87">
        <w:rPr>
          <w:rFonts w:ascii="Palatino Linotype" w:hAnsi="Palatino Linotype" w:cs="Arial"/>
          <w:sz w:val="23"/>
          <w:szCs w:val="23"/>
          <w:lang w:val="es-ES_tradnl"/>
        </w:rPr>
        <w:t xml:space="preserve"> de la presente resolución.</w:t>
      </w:r>
    </w:p>
    <w:p w:rsidR="00272A02" w:rsidRPr="00A92F82" w:rsidRDefault="00272A02" w:rsidP="00272A02">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3D2E87">
        <w:rPr>
          <w:rFonts w:ascii="Palatino Linotype" w:hAnsi="Palatino Linotype" w:cs="Arial"/>
          <w:b/>
          <w:bCs/>
          <w:sz w:val="23"/>
          <w:szCs w:val="23"/>
        </w:rPr>
        <w:t>NOTIFÍQUESE</w:t>
      </w:r>
      <w:r w:rsidRPr="003D2E87">
        <w:rPr>
          <w:rFonts w:ascii="Palatino Linotype" w:hAnsi="Palatino Linotype" w:cs="Arial"/>
          <w:bCs/>
          <w:sz w:val="23"/>
          <w:szCs w:val="23"/>
        </w:rPr>
        <w:t xml:space="preserve"> al Sujeto Obligado la presente resolución.</w:t>
      </w:r>
    </w:p>
    <w:p w:rsidR="00272A02" w:rsidRPr="0076532E" w:rsidRDefault="00272A02" w:rsidP="00272A02">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3D2E87">
        <w:rPr>
          <w:rFonts w:ascii="Palatino Linotype" w:hAnsi="Palatino Linotype" w:cs="Arial"/>
          <w:b/>
          <w:bCs/>
          <w:sz w:val="23"/>
          <w:szCs w:val="23"/>
        </w:rPr>
        <w:t>NOTIFÍQUESE</w:t>
      </w:r>
      <w:r w:rsidRPr="003D2E87">
        <w:rPr>
          <w:rFonts w:ascii="Palatino Linotype" w:hAnsi="Palatino Linotype" w:cs="Arial"/>
          <w:bCs/>
          <w:sz w:val="23"/>
          <w:szCs w:val="23"/>
        </w:rPr>
        <w:t xml:space="preserve"> al </w:t>
      </w:r>
      <w:r w:rsidRPr="003D2E87">
        <w:rPr>
          <w:rFonts w:ascii="Palatino Linotype" w:hAnsi="Palatino Linotype" w:cs="Arial"/>
          <w:b/>
          <w:bCs/>
          <w:sz w:val="23"/>
          <w:szCs w:val="23"/>
        </w:rPr>
        <w:t>Recurrente</w:t>
      </w:r>
      <w:r w:rsidRPr="003D2E87">
        <w:rPr>
          <w:rFonts w:ascii="Palatino Linotype" w:hAnsi="Palatino Linotype" w:cs="Arial"/>
          <w:bCs/>
          <w:sz w:val="23"/>
          <w:szCs w:val="23"/>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97C35" w:rsidRDefault="00897C35" w:rsidP="003D2E87">
      <w:pPr>
        <w:spacing w:before="240"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VIGÉSIMA NOVENA SESIÓN ORDINARIA CELEBRADA EL CATORCE DE AGOSTO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RAMÍREZ.--------------------------------------------------------------------------------------------------</w:t>
      </w:r>
    </w:p>
    <w:p w:rsidR="00897C35" w:rsidRDefault="00897C35" w:rsidP="00897C35">
      <w:pPr>
        <w:spacing w:after="0" w:line="360" w:lineRule="auto"/>
        <w:jc w:val="both"/>
        <w:rPr>
          <w:rFonts w:ascii="Palatino Linotype" w:hAnsi="Palatino Linotype"/>
          <w:b/>
        </w:rPr>
      </w:pPr>
    </w:p>
    <w:p w:rsidR="00897C35" w:rsidRDefault="00897C35" w:rsidP="00897C35">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95C4CA8" wp14:editId="04F58F3E">
                <wp:simplePos x="0" y="0"/>
                <wp:positionH relativeFrom="page">
                  <wp:posOffset>2592125</wp:posOffset>
                </wp:positionH>
                <wp:positionV relativeFrom="paragraph">
                  <wp:posOffset>118248</wp:posOffset>
                </wp:positionV>
                <wp:extent cx="2551430" cy="898497"/>
                <wp:effectExtent l="0" t="0" r="20320" b="16510"/>
                <wp:wrapNone/>
                <wp:docPr id="13" name="Cuadro de texto 13"/>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EF2FC0" w:rsidRDefault="00897C35" w:rsidP="00897C35">
                            <w:pPr>
                              <w:jc w:val="center"/>
                              <w:rPr>
                                <w:rFonts w:ascii="Palatino Linotype" w:hAnsi="Palatino Linotype"/>
                              </w:rPr>
                            </w:pPr>
                            <w:r w:rsidRPr="00EF2FC0">
                              <w:rPr>
                                <w:rFonts w:ascii="Palatino Linotype" w:hAnsi="Palatino Linotype"/>
                                <w:b/>
                              </w:rPr>
                              <w:t>Zulema Martínez Sánchez</w:t>
                            </w:r>
                          </w:p>
                          <w:p w:rsidR="00897C35" w:rsidRDefault="00897C35" w:rsidP="00897C35">
                            <w:pPr>
                              <w:jc w:val="center"/>
                              <w:rPr>
                                <w:rFonts w:ascii="Palatino Linotype" w:hAnsi="Palatino Linotype"/>
                              </w:rPr>
                            </w:pPr>
                            <w:r>
                              <w:rPr>
                                <w:rFonts w:ascii="Palatino Linotype" w:hAnsi="Palatino Linotype"/>
                              </w:rPr>
                              <w:t>Comisionada Presidenta</w:t>
                            </w:r>
                          </w:p>
                          <w:p w:rsidR="00897C35" w:rsidRDefault="00897C35" w:rsidP="00897C35">
                            <w:pPr>
                              <w:jc w:val="center"/>
                              <w:rPr>
                                <w:rFonts w:ascii="Palatino Linotype" w:hAnsi="Palatino Linotype"/>
                                <w:b/>
                              </w:rPr>
                            </w:pPr>
                            <w:r>
                              <w:rPr>
                                <w:rFonts w:ascii="Palatino Linotype" w:hAnsi="Palatino Linotype"/>
                                <w:b/>
                              </w:rPr>
                              <w:t>(Rúbrica).</w:t>
                            </w:r>
                          </w:p>
                          <w:p w:rsidR="00897C35" w:rsidRPr="00016AF3" w:rsidRDefault="00897C35" w:rsidP="00897C3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C4CA8" id="_x0000_t202" coordsize="21600,21600" o:spt="202" path="m,l,21600r21600,l21600,xe">
                <v:stroke joinstyle="miter"/>
                <v:path gradientshapeok="t" o:connecttype="rect"/>
              </v:shapetype>
              <v:shape id="Cuadro de texto 13"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PpmLBuWAgAAuwUAAA4AAAAAAAAAAAAAAAAALgIAAGRycy9lMm9Eb2Mu&#10;eG1sUEsBAi0AFAAGAAgAAAAhAHrhj0PeAAAACgEAAA8AAAAAAAAAAAAAAAAA8AQAAGRycy9kb3du&#10;cmV2LnhtbFBLBQYAAAAABAAEAPMAAAD7BQAAAAA=&#10;" fillcolor="white [3201]" strokecolor="white [3212]" strokeweight=".5pt">
                <v:textbox>
                  <w:txbxContent>
                    <w:p w:rsidR="00897C35" w:rsidRPr="00EF2FC0" w:rsidRDefault="00897C35" w:rsidP="00897C35">
                      <w:pPr>
                        <w:jc w:val="center"/>
                        <w:rPr>
                          <w:rFonts w:ascii="Palatino Linotype" w:hAnsi="Palatino Linotype"/>
                        </w:rPr>
                      </w:pPr>
                      <w:r w:rsidRPr="00EF2FC0">
                        <w:rPr>
                          <w:rFonts w:ascii="Palatino Linotype" w:hAnsi="Palatino Linotype"/>
                          <w:b/>
                        </w:rPr>
                        <w:t>Zulema Martínez Sánchez</w:t>
                      </w:r>
                    </w:p>
                    <w:p w:rsidR="00897C35" w:rsidRDefault="00897C35" w:rsidP="00897C35">
                      <w:pPr>
                        <w:jc w:val="center"/>
                        <w:rPr>
                          <w:rFonts w:ascii="Palatino Linotype" w:hAnsi="Palatino Linotype"/>
                        </w:rPr>
                      </w:pPr>
                      <w:r>
                        <w:rPr>
                          <w:rFonts w:ascii="Palatino Linotype" w:hAnsi="Palatino Linotype"/>
                        </w:rPr>
                        <w:t>Comisionada Presidenta</w:t>
                      </w:r>
                    </w:p>
                    <w:p w:rsidR="00897C35" w:rsidRDefault="00897C35" w:rsidP="00897C35">
                      <w:pPr>
                        <w:jc w:val="center"/>
                        <w:rPr>
                          <w:rFonts w:ascii="Palatino Linotype" w:hAnsi="Palatino Linotype"/>
                          <w:b/>
                        </w:rPr>
                      </w:pPr>
                      <w:r>
                        <w:rPr>
                          <w:rFonts w:ascii="Palatino Linotype" w:hAnsi="Palatino Linotype"/>
                          <w:b/>
                        </w:rPr>
                        <w:t>(Rúbrica).</w:t>
                      </w:r>
                    </w:p>
                    <w:p w:rsidR="00897C35" w:rsidRPr="00016AF3" w:rsidRDefault="00897C35" w:rsidP="00897C35">
                      <w:pPr>
                        <w:jc w:val="center"/>
                        <w:rPr>
                          <w:rFonts w:ascii="Palatino Linotype" w:hAnsi="Palatino Linotype"/>
                          <w:b/>
                        </w:rPr>
                      </w:pPr>
                    </w:p>
                  </w:txbxContent>
                </v:textbox>
                <w10:wrap anchorx="page"/>
              </v:shape>
            </w:pict>
          </mc:Fallback>
        </mc:AlternateContent>
      </w:r>
    </w:p>
    <w:p w:rsidR="00897C35" w:rsidRDefault="00897C35" w:rsidP="00897C35">
      <w:pPr>
        <w:spacing w:before="240" w:line="360" w:lineRule="auto"/>
        <w:jc w:val="both"/>
        <w:rPr>
          <w:rFonts w:ascii="Palatino Linotype" w:hAnsi="Palatino Linotype"/>
          <w:b/>
        </w:rPr>
      </w:pPr>
    </w:p>
    <w:p w:rsidR="00897C35" w:rsidRDefault="00897C35" w:rsidP="00897C35">
      <w:pPr>
        <w:spacing w:before="240" w:line="360" w:lineRule="auto"/>
        <w:jc w:val="both"/>
        <w:rPr>
          <w:rFonts w:ascii="Palatino Linotype" w:hAnsi="Palatino Linotype"/>
          <w:b/>
        </w:rPr>
      </w:pPr>
    </w:p>
    <w:p w:rsidR="00897C35" w:rsidRDefault="00366371" w:rsidP="00897C35">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7EA8CD5" wp14:editId="6C299514">
                <wp:simplePos x="0" y="0"/>
                <wp:positionH relativeFrom="margin">
                  <wp:align>left</wp:align>
                </wp:positionH>
                <wp:positionV relativeFrom="paragraph">
                  <wp:posOffset>62865</wp:posOffset>
                </wp:positionV>
                <wp:extent cx="1943100" cy="970059"/>
                <wp:effectExtent l="0" t="0" r="19050" b="20955"/>
                <wp:wrapNone/>
                <wp:docPr id="17" name="Cuadro de texto 17"/>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EF2FC0" w:rsidRDefault="00897C35" w:rsidP="00897C35">
                            <w:pPr>
                              <w:jc w:val="center"/>
                              <w:rPr>
                                <w:rFonts w:ascii="Palatino Linotype" w:hAnsi="Palatino Linotype"/>
                                <w:b/>
                              </w:rPr>
                            </w:pPr>
                            <w:r w:rsidRPr="00EF2FC0">
                              <w:rPr>
                                <w:rFonts w:ascii="Palatino Linotype" w:hAnsi="Palatino Linotype"/>
                                <w:b/>
                              </w:rPr>
                              <w:t>Eva Abaid Yapur</w:t>
                            </w:r>
                          </w:p>
                          <w:p w:rsidR="00897C35" w:rsidRPr="00EF2FC0" w:rsidRDefault="00897C35" w:rsidP="00897C35">
                            <w:pPr>
                              <w:jc w:val="center"/>
                              <w:rPr>
                                <w:rFonts w:ascii="Palatino Linotype" w:hAnsi="Palatino Linotype"/>
                              </w:rPr>
                            </w:pPr>
                            <w:r w:rsidRPr="00EF2FC0">
                              <w:rPr>
                                <w:rFonts w:ascii="Palatino Linotype" w:hAnsi="Palatino Linotype"/>
                              </w:rPr>
                              <w:t>Comisionada</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A8CD5" id="Cuadro de texto 17" o:spid="_x0000_s1027" type="#_x0000_t202" style="position:absolute;left:0;text-align:left;margin-left:0;margin-top:4.9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" fillcolor="white [3201]" strokecolor="white [3212]" strokeweight=".5pt">
                <v:textbox>
                  <w:txbxContent>
                    <w:p w:rsidR="00897C35" w:rsidRPr="00EF2FC0" w:rsidRDefault="00897C35" w:rsidP="00897C35">
                      <w:pPr>
                        <w:jc w:val="center"/>
                        <w:rPr>
                          <w:rFonts w:ascii="Palatino Linotype" w:hAnsi="Palatino Linotype"/>
                          <w:b/>
                        </w:rPr>
                      </w:pPr>
                      <w:r w:rsidRPr="00EF2FC0">
                        <w:rPr>
                          <w:rFonts w:ascii="Palatino Linotype" w:hAnsi="Palatino Linotype"/>
                          <w:b/>
                        </w:rPr>
                        <w:t>Eva Abaid Yapur</w:t>
                      </w:r>
                    </w:p>
                    <w:p w:rsidR="00897C35" w:rsidRPr="00EF2FC0" w:rsidRDefault="00897C35" w:rsidP="00897C35">
                      <w:pPr>
                        <w:jc w:val="center"/>
                        <w:rPr>
                          <w:rFonts w:ascii="Palatino Linotype" w:hAnsi="Palatino Linotype"/>
                        </w:rPr>
                      </w:pPr>
                      <w:r w:rsidRPr="00EF2FC0">
                        <w:rPr>
                          <w:rFonts w:ascii="Palatino Linotype" w:hAnsi="Palatino Linotype"/>
                        </w:rPr>
                        <w:t>Comisionada</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pPr>
                        <w:jc w:val="center"/>
                      </w:pPr>
                    </w:p>
                  </w:txbxContent>
                </v:textbox>
                <w10:wrap anchorx="margin"/>
              </v:shape>
            </w:pict>
          </mc:Fallback>
        </mc:AlternateContent>
      </w:r>
      <w:r w:rsidR="00897C35"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B84F891" wp14:editId="1740B19D">
                <wp:simplePos x="0" y="0"/>
                <wp:positionH relativeFrom="margin">
                  <wp:align>right</wp:align>
                </wp:positionH>
                <wp:positionV relativeFrom="paragraph">
                  <wp:posOffset>64268</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EF2FC0" w:rsidRDefault="00897C35" w:rsidP="00897C35">
                            <w:pPr>
                              <w:jc w:val="center"/>
                              <w:rPr>
                                <w:rFonts w:ascii="Palatino Linotype" w:hAnsi="Palatino Linotype"/>
                              </w:rPr>
                            </w:pPr>
                            <w:r>
                              <w:rPr>
                                <w:rFonts w:ascii="Palatino Linotype" w:hAnsi="Palatino Linotype"/>
                                <w:b/>
                              </w:rPr>
                              <w:t>José Guadalupe Luna Hernández</w:t>
                            </w:r>
                          </w:p>
                          <w:p w:rsidR="00897C35" w:rsidRDefault="00897C35" w:rsidP="00897C35">
                            <w:pPr>
                              <w:jc w:val="center"/>
                              <w:rPr>
                                <w:rFonts w:ascii="Palatino Linotype" w:hAnsi="Palatino Linotype"/>
                              </w:rPr>
                            </w:pPr>
                            <w:r w:rsidRPr="00EF2FC0">
                              <w:rPr>
                                <w:rFonts w:ascii="Palatino Linotype" w:hAnsi="Palatino Linotype"/>
                              </w:rPr>
                              <w:t>Comisionado</w:t>
                            </w:r>
                          </w:p>
                          <w:p w:rsidR="00897C35" w:rsidRPr="009234AD" w:rsidRDefault="00897C35" w:rsidP="00897C3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4F891" id="Cuadro de texto 35" o:spid="_x0000_s1028" type="#_x0000_t202" style="position:absolute;left:0;text-align:left;margin-left:149.05pt;margin-top:5.05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" fillcolor="white [3201]" strokecolor="white [3212]" strokeweight=".5pt">
                <v:textbox>
                  <w:txbxContent>
                    <w:p w:rsidR="00897C35" w:rsidRPr="00EF2FC0" w:rsidRDefault="00897C35" w:rsidP="00897C35">
                      <w:pPr>
                        <w:jc w:val="center"/>
                        <w:rPr>
                          <w:rFonts w:ascii="Palatino Linotype" w:hAnsi="Palatino Linotype"/>
                        </w:rPr>
                      </w:pPr>
                      <w:r>
                        <w:rPr>
                          <w:rFonts w:ascii="Palatino Linotype" w:hAnsi="Palatino Linotype"/>
                          <w:b/>
                        </w:rPr>
                        <w:t>José Guadalupe Luna Hernández</w:t>
                      </w:r>
                    </w:p>
                    <w:p w:rsidR="00897C35" w:rsidRDefault="00897C35" w:rsidP="00897C35">
                      <w:pPr>
                        <w:jc w:val="center"/>
                        <w:rPr>
                          <w:rFonts w:ascii="Palatino Linotype" w:hAnsi="Palatino Linotype"/>
                        </w:rPr>
                      </w:pPr>
                      <w:r w:rsidRPr="00EF2FC0">
                        <w:rPr>
                          <w:rFonts w:ascii="Palatino Linotype" w:hAnsi="Palatino Linotype"/>
                        </w:rPr>
                        <w:t>Comisionado</w:t>
                      </w:r>
                    </w:p>
                    <w:p w:rsidR="00897C35" w:rsidRPr="009234AD" w:rsidRDefault="00897C35" w:rsidP="00897C35">
                      <w:pPr>
                        <w:jc w:val="center"/>
                        <w:rPr>
                          <w:rFonts w:ascii="Palatino Linotype" w:hAnsi="Palatino Linotype"/>
                          <w:b/>
                        </w:rPr>
                      </w:pPr>
                      <w:r>
                        <w:rPr>
                          <w:rFonts w:ascii="Palatino Linotype" w:hAnsi="Palatino Linotype"/>
                          <w:b/>
                        </w:rPr>
                        <w:t>(Rúbrica).</w:t>
                      </w:r>
                    </w:p>
                  </w:txbxContent>
                </v:textbox>
                <w10:wrap anchorx="margin"/>
              </v:shape>
            </w:pict>
          </mc:Fallback>
        </mc:AlternateContent>
      </w:r>
    </w:p>
    <w:p w:rsidR="00897C35" w:rsidRDefault="00897C35" w:rsidP="00897C35">
      <w:pPr>
        <w:spacing w:before="240" w:line="360" w:lineRule="auto"/>
        <w:jc w:val="both"/>
        <w:rPr>
          <w:rFonts w:ascii="Palatino Linotype" w:hAnsi="Palatino Linotype"/>
          <w:b/>
        </w:rPr>
      </w:pPr>
    </w:p>
    <w:p w:rsidR="00897C35" w:rsidRPr="00D54B7D" w:rsidRDefault="00897C35" w:rsidP="00897C35">
      <w:pPr>
        <w:spacing w:before="240" w:line="360" w:lineRule="auto"/>
        <w:jc w:val="both"/>
        <w:rPr>
          <w:rFonts w:ascii="Palatino Linotype" w:hAnsi="Palatino Linotype"/>
          <w:b/>
        </w:rPr>
      </w:pPr>
    </w:p>
    <w:p w:rsidR="00897C35" w:rsidRDefault="00897C35" w:rsidP="00897C35">
      <w:pPr>
        <w:spacing w:before="240" w:line="360" w:lineRule="auto"/>
        <w:jc w:val="both"/>
        <w:rPr>
          <w:rFonts w:ascii="Palatino Linotype" w:hAnsi="Palatino Linotype"/>
          <w:b/>
          <w:sz w:val="18"/>
          <w:szCs w:val="18"/>
        </w:rPr>
      </w:pPr>
    </w:p>
    <w:p w:rsidR="00897C35" w:rsidRDefault="00897C35" w:rsidP="00897C35">
      <w:pPr>
        <w:spacing w:before="240" w:line="360" w:lineRule="auto"/>
        <w:jc w:val="both"/>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24907F8" wp14:editId="16C3778F">
                <wp:simplePos x="0" y="0"/>
                <wp:positionH relativeFrom="margin">
                  <wp:align>right</wp:align>
                </wp:positionH>
                <wp:positionV relativeFrom="paragraph">
                  <wp:posOffset>62998</wp:posOffset>
                </wp:positionV>
                <wp:extent cx="2133600" cy="938150"/>
                <wp:effectExtent l="0" t="0" r="19050" b="14605"/>
                <wp:wrapNone/>
                <wp:docPr id="18" name="Cuadro de texto 18"/>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EF2FC0" w:rsidRDefault="00897C35" w:rsidP="00897C35">
                            <w:pPr>
                              <w:jc w:val="center"/>
                              <w:rPr>
                                <w:rFonts w:ascii="Palatino Linotype" w:hAnsi="Palatino Linotype"/>
                              </w:rPr>
                            </w:pPr>
                            <w:r>
                              <w:rPr>
                                <w:rFonts w:ascii="Palatino Linotype" w:hAnsi="Palatino Linotype"/>
                                <w:b/>
                              </w:rPr>
                              <w:t>Luis Gustavo Parra Noriega</w:t>
                            </w:r>
                          </w:p>
                          <w:p w:rsidR="00897C35" w:rsidRPr="00EF2FC0" w:rsidRDefault="00897C35" w:rsidP="00897C35">
                            <w:pPr>
                              <w:jc w:val="center"/>
                              <w:rPr>
                                <w:rFonts w:ascii="Palatino Linotype" w:hAnsi="Palatino Linotype"/>
                              </w:rPr>
                            </w:pPr>
                            <w:r w:rsidRPr="00EF2FC0">
                              <w:rPr>
                                <w:rFonts w:ascii="Palatino Linotype" w:hAnsi="Palatino Linotype"/>
                              </w:rPr>
                              <w:t>Comisionado</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07F8" id="Cuadro de texto 18" o:spid="_x0000_s1029" type="#_x0000_t202" style="position:absolute;left:0;text-align:left;margin-left:116.8pt;margin-top:4.95pt;width:168pt;height:73.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1hlA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" fillcolor="white [3201]" strokecolor="white [3212]" strokeweight=".5pt">
                <v:textbox>
                  <w:txbxContent>
                    <w:p w:rsidR="00897C35" w:rsidRPr="00EF2FC0" w:rsidRDefault="00897C35" w:rsidP="00897C35">
                      <w:pPr>
                        <w:jc w:val="center"/>
                        <w:rPr>
                          <w:rFonts w:ascii="Palatino Linotype" w:hAnsi="Palatino Linotype"/>
                        </w:rPr>
                      </w:pPr>
                      <w:r>
                        <w:rPr>
                          <w:rFonts w:ascii="Palatino Linotype" w:hAnsi="Palatino Linotype"/>
                          <w:b/>
                        </w:rPr>
                        <w:t>Luis Gustavo Parra Noriega</w:t>
                      </w:r>
                    </w:p>
                    <w:p w:rsidR="00897C35" w:rsidRPr="00EF2FC0" w:rsidRDefault="00897C35" w:rsidP="00897C35">
                      <w:pPr>
                        <w:jc w:val="center"/>
                        <w:rPr>
                          <w:rFonts w:ascii="Palatino Linotype" w:hAnsi="Palatino Linotype"/>
                        </w:rPr>
                      </w:pPr>
                      <w:r w:rsidRPr="00EF2FC0">
                        <w:rPr>
                          <w:rFonts w:ascii="Palatino Linotype" w:hAnsi="Palatino Linotype"/>
                        </w:rPr>
                        <w:t>Comisionado</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3CE60D8" wp14:editId="7F662BA3">
                <wp:simplePos x="0" y="0"/>
                <wp:positionH relativeFrom="margin">
                  <wp:align>left</wp:align>
                </wp:positionH>
                <wp:positionV relativeFrom="paragraph">
                  <wp:posOffset>69186</wp:posOffset>
                </wp:positionV>
                <wp:extent cx="2133600" cy="938150"/>
                <wp:effectExtent l="0" t="0" r="19050" b="14605"/>
                <wp:wrapNone/>
                <wp:docPr id="19" name="Cuadro de texto 19"/>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EF2FC0" w:rsidRDefault="00897C35" w:rsidP="00897C35">
                            <w:pPr>
                              <w:jc w:val="center"/>
                              <w:rPr>
                                <w:rFonts w:ascii="Palatino Linotype" w:hAnsi="Palatino Linotype"/>
                              </w:rPr>
                            </w:pPr>
                            <w:r w:rsidRPr="00EF2FC0">
                              <w:rPr>
                                <w:rFonts w:ascii="Palatino Linotype" w:hAnsi="Palatino Linotype"/>
                                <w:b/>
                              </w:rPr>
                              <w:t>Javier Martínez Cruz</w:t>
                            </w:r>
                          </w:p>
                          <w:p w:rsidR="00897C35" w:rsidRPr="00EF2FC0" w:rsidRDefault="00897C35" w:rsidP="00897C35">
                            <w:pPr>
                              <w:jc w:val="center"/>
                              <w:rPr>
                                <w:rFonts w:ascii="Palatino Linotype" w:hAnsi="Palatino Linotype"/>
                              </w:rPr>
                            </w:pPr>
                            <w:r w:rsidRPr="00EF2FC0">
                              <w:rPr>
                                <w:rFonts w:ascii="Palatino Linotype" w:hAnsi="Palatino Linotype"/>
                              </w:rPr>
                              <w:t>Comisionado</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E60D8" id="Cuadro de texto 19" o:spid="_x0000_s1030" type="#_x0000_t202" style="position:absolute;left:0;text-align:left;margin-left:0;margin-top:5.45pt;width:168pt;height:7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" fillcolor="white [3201]" strokecolor="white [3212]" strokeweight=".5pt">
                <v:textbox>
                  <w:txbxContent>
                    <w:p w:rsidR="00897C35" w:rsidRPr="00EF2FC0" w:rsidRDefault="00897C35" w:rsidP="00897C35">
                      <w:pPr>
                        <w:jc w:val="center"/>
                        <w:rPr>
                          <w:rFonts w:ascii="Palatino Linotype" w:hAnsi="Palatino Linotype"/>
                        </w:rPr>
                      </w:pPr>
                      <w:r w:rsidRPr="00EF2FC0">
                        <w:rPr>
                          <w:rFonts w:ascii="Palatino Linotype" w:hAnsi="Palatino Linotype"/>
                          <w:b/>
                        </w:rPr>
                        <w:t>Javier Martínez Cruz</w:t>
                      </w:r>
                    </w:p>
                    <w:p w:rsidR="00897C35" w:rsidRPr="00EF2FC0" w:rsidRDefault="00897C35" w:rsidP="00897C35">
                      <w:pPr>
                        <w:jc w:val="center"/>
                        <w:rPr>
                          <w:rFonts w:ascii="Palatino Linotype" w:hAnsi="Palatino Linotype"/>
                        </w:rPr>
                      </w:pPr>
                      <w:r w:rsidRPr="00EF2FC0">
                        <w:rPr>
                          <w:rFonts w:ascii="Palatino Linotype" w:hAnsi="Palatino Linotype"/>
                        </w:rPr>
                        <w:t>Comisionado</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txbxContent>
                </v:textbox>
                <w10:wrap anchorx="margin"/>
              </v:shape>
            </w:pict>
          </mc:Fallback>
        </mc:AlternateContent>
      </w:r>
    </w:p>
    <w:p w:rsidR="00897C35" w:rsidRPr="00B93570" w:rsidRDefault="00897C35" w:rsidP="00897C35">
      <w:pPr>
        <w:spacing w:before="240" w:line="360" w:lineRule="auto"/>
        <w:jc w:val="both"/>
        <w:rPr>
          <w:rFonts w:ascii="Palatino Linotype" w:hAnsi="Palatino Linotype"/>
          <w:b/>
          <w:sz w:val="18"/>
          <w:szCs w:val="18"/>
        </w:rPr>
      </w:pPr>
    </w:p>
    <w:p w:rsidR="00897C35" w:rsidRDefault="00897C35" w:rsidP="00897C35">
      <w:pPr>
        <w:spacing w:before="240" w:line="360" w:lineRule="auto"/>
        <w:jc w:val="both"/>
        <w:rPr>
          <w:rFonts w:ascii="Palatino Linotype" w:hAnsi="Palatino Linotype"/>
          <w:b/>
        </w:rPr>
      </w:pPr>
    </w:p>
    <w:p w:rsidR="00897C35" w:rsidRDefault="00897C35" w:rsidP="00897C35">
      <w:pPr>
        <w:spacing w:before="240" w:line="360" w:lineRule="auto"/>
        <w:jc w:val="both"/>
        <w:rPr>
          <w:rFonts w:ascii="Palatino Linotype" w:hAnsi="Palatino Linotype"/>
          <w:b/>
        </w:rPr>
      </w:pPr>
    </w:p>
    <w:p w:rsidR="00897C35" w:rsidRDefault="00897C35" w:rsidP="00897C35">
      <w:pPr>
        <w:spacing w:before="240"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DA4FF02" wp14:editId="0DD7ADB2">
                <wp:simplePos x="0" y="0"/>
                <wp:positionH relativeFrom="page">
                  <wp:align>center</wp:align>
                </wp:positionH>
                <wp:positionV relativeFrom="paragraph">
                  <wp:posOffset>64135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7C35" w:rsidRPr="007F6133" w:rsidRDefault="00897C35" w:rsidP="00897C35">
                            <w:pPr>
                              <w:jc w:val="center"/>
                              <w:rPr>
                                <w:rFonts w:ascii="Palatino Linotype" w:hAnsi="Palatino Linotype"/>
                                <w:b/>
                              </w:rPr>
                            </w:pPr>
                            <w:r>
                              <w:rPr>
                                <w:rFonts w:ascii="Palatino Linotype" w:hAnsi="Palatino Linotype"/>
                                <w:b/>
                              </w:rPr>
                              <w:t>Alexis Tapia Ramírez</w:t>
                            </w:r>
                          </w:p>
                          <w:p w:rsidR="00897C35" w:rsidRDefault="00897C35" w:rsidP="00897C3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pPr>
                              <w:jc w:val="center"/>
                              <w:rPr>
                                <w:rFonts w:ascii="Palatino Linotype" w:hAnsi="Palatino Linotype"/>
                              </w:rPr>
                            </w:pPr>
                          </w:p>
                          <w:p w:rsidR="00897C35" w:rsidRPr="00EF2FC0" w:rsidRDefault="00897C35" w:rsidP="00897C35">
                            <w:pPr>
                              <w:jc w:val="center"/>
                              <w:rPr>
                                <w:rFonts w:ascii="Palatino Linotype" w:hAnsi="Palatino Linotype"/>
                              </w:rPr>
                            </w:pPr>
                          </w:p>
                          <w:p w:rsidR="00897C35" w:rsidRDefault="00897C35" w:rsidP="00897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4FF02" id="Cuadro de texto 24" o:spid="_x0000_s1031" type="#_x0000_t202" style="position:absolute;left:0;text-align:left;margin-left:0;margin-top:5.05pt;width:248.25pt;height:72.6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" fillcolor="white [3201]" strokecolor="white [3212]" strokeweight=".5pt">
                <v:textbox>
                  <w:txbxContent>
                    <w:p w:rsidR="00897C35" w:rsidRPr="007F6133" w:rsidRDefault="00897C35" w:rsidP="00897C35">
                      <w:pPr>
                        <w:jc w:val="center"/>
                        <w:rPr>
                          <w:rFonts w:ascii="Palatino Linotype" w:hAnsi="Palatino Linotype"/>
                          <w:b/>
                        </w:rPr>
                      </w:pPr>
                      <w:r>
                        <w:rPr>
                          <w:rFonts w:ascii="Palatino Linotype" w:hAnsi="Palatino Linotype"/>
                          <w:b/>
                        </w:rPr>
                        <w:t>Alexis Tapia Ramírez</w:t>
                      </w:r>
                    </w:p>
                    <w:p w:rsidR="00897C35" w:rsidRDefault="00897C35" w:rsidP="00897C3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897C35" w:rsidRDefault="00897C35" w:rsidP="00897C35">
                      <w:pPr>
                        <w:jc w:val="center"/>
                        <w:rPr>
                          <w:rFonts w:ascii="Palatino Linotype" w:hAnsi="Palatino Linotype"/>
                          <w:b/>
                        </w:rPr>
                      </w:pPr>
                      <w:r>
                        <w:rPr>
                          <w:rFonts w:ascii="Palatino Linotype" w:hAnsi="Palatino Linotype"/>
                          <w:b/>
                        </w:rPr>
                        <w:t>(Rúbrica).</w:t>
                      </w:r>
                    </w:p>
                    <w:p w:rsidR="00897C35" w:rsidRDefault="00897C35" w:rsidP="00897C35">
                      <w:pPr>
                        <w:jc w:val="center"/>
                        <w:rPr>
                          <w:rFonts w:ascii="Palatino Linotype" w:hAnsi="Palatino Linotype"/>
                        </w:rPr>
                      </w:pPr>
                    </w:p>
                    <w:p w:rsidR="00897C35" w:rsidRPr="00EF2FC0" w:rsidRDefault="00897C35" w:rsidP="00897C35">
                      <w:pPr>
                        <w:jc w:val="center"/>
                        <w:rPr>
                          <w:rFonts w:ascii="Palatino Linotype" w:hAnsi="Palatino Linotype"/>
                        </w:rPr>
                      </w:pPr>
                    </w:p>
                    <w:p w:rsidR="00897C35" w:rsidRDefault="00897C35" w:rsidP="00897C35"/>
                  </w:txbxContent>
                </v:textbox>
                <w10:wrap anchorx="page"/>
              </v:shape>
            </w:pict>
          </mc:Fallback>
        </mc:AlternateContent>
      </w:r>
    </w:p>
    <w:p w:rsidR="00897C35" w:rsidRDefault="00897C35" w:rsidP="00897C35">
      <w:pPr>
        <w:spacing w:before="240" w:line="360" w:lineRule="auto"/>
        <w:jc w:val="both"/>
        <w:rPr>
          <w:rFonts w:ascii="Palatino Linotype" w:hAnsi="Palatino Linotype" w:cs="Arial"/>
          <w:sz w:val="16"/>
          <w:szCs w:val="16"/>
        </w:rPr>
      </w:pPr>
    </w:p>
    <w:p w:rsidR="00366371" w:rsidRDefault="00366371" w:rsidP="00897C35">
      <w:pPr>
        <w:spacing w:before="240" w:line="360" w:lineRule="auto"/>
        <w:jc w:val="both"/>
        <w:rPr>
          <w:rFonts w:ascii="Palatino Linotype" w:hAnsi="Palatino Linotype" w:cs="Arial"/>
          <w:sz w:val="16"/>
          <w:szCs w:val="16"/>
        </w:rPr>
      </w:pPr>
    </w:p>
    <w:p w:rsidR="00897C35" w:rsidRDefault="00897C35" w:rsidP="00897C35">
      <w:pPr>
        <w:rPr>
          <w:rFonts w:ascii="Palatino Linotype" w:hAnsi="Palatino Linotype"/>
          <w:sz w:val="16"/>
          <w:szCs w:val="16"/>
        </w:rPr>
      </w:pPr>
    </w:p>
    <w:p w:rsidR="00DD13E2" w:rsidRPr="00897C35" w:rsidRDefault="00897C35" w:rsidP="00897C35">
      <w:pPr>
        <w:rPr>
          <w:bCs/>
          <w:lang w:eastAsia="es-MX"/>
        </w:rPr>
      </w:pPr>
      <w:r w:rsidRPr="00897C35">
        <w:rPr>
          <w:rFonts w:ascii="Palatino Linotype" w:hAnsi="Palatino Linotype"/>
          <w:sz w:val="16"/>
          <w:szCs w:val="16"/>
        </w:rPr>
        <w:t xml:space="preserve">Esta hoja corresponde a la resolución de fecha catorce de agosto de dos mil diecinueve, emitida en el recurso de revisión </w:t>
      </w:r>
      <w:r w:rsidRPr="00897C35">
        <w:rPr>
          <w:rFonts w:ascii="Palatino Linotype" w:hAnsi="Palatino Linotype"/>
          <w:bCs/>
          <w:sz w:val="16"/>
          <w:szCs w:val="16"/>
          <w:lang w:eastAsia="es-MX"/>
        </w:rPr>
        <w:t>04910/INFOEM/IP/RR/2019 y Acumulados.</w:t>
      </w:r>
      <w:r>
        <w:rPr>
          <w:bCs/>
          <w:lang w:eastAsia="es-MX"/>
        </w:rPr>
        <w:br/>
      </w:r>
      <w:r w:rsidRPr="00897C35">
        <w:rPr>
          <w:sz w:val="16"/>
          <w:szCs w:val="16"/>
        </w:rPr>
        <w:t>OSAM/MAEM</w:t>
      </w:r>
    </w:p>
    <w:sectPr w:rsidR="00DD13E2" w:rsidRPr="00897C35"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494" w:rsidRDefault="00902494" w:rsidP="00E15E85">
      <w:pPr>
        <w:spacing w:after="0" w:line="240" w:lineRule="auto"/>
      </w:pPr>
      <w:r>
        <w:separator/>
      </w:r>
    </w:p>
  </w:endnote>
  <w:endnote w:type="continuationSeparator" w:id="0">
    <w:p w:rsidR="00902494" w:rsidRDefault="0090249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36B0">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36B0">
      <w:rPr>
        <w:rFonts w:ascii="Palatino Linotype" w:hAnsi="Palatino Linotype"/>
        <w:bCs/>
        <w:noProof/>
        <w:sz w:val="20"/>
      </w:rPr>
      <w:t>16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F36B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F36B0">
      <w:rPr>
        <w:rFonts w:ascii="Palatino Linotype" w:hAnsi="Palatino Linotype"/>
        <w:bCs/>
        <w:noProof/>
        <w:sz w:val="20"/>
      </w:rPr>
      <w:t>16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494" w:rsidRDefault="00902494" w:rsidP="00E15E85">
      <w:pPr>
        <w:spacing w:after="0" w:line="240" w:lineRule="auto"/>
      </w:pPr>
      <w:r>
        <w:separator/>
      </w:r>
    </w:p>
  </w:footnote>
  <w:footnote w:type="continuationSeparator" w:id="0">
    <w:p w:rsidR="00902494" w:rsidRDefault="00902494"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C67237" w:rsidP="00190B91">
          <w:pPr>
            <w:spacing w:after="120" w:line="256" w:lineRule="auto"/>
            <w:ind w:left="-486"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90B91">
            <w:rPr>
              <w:rFonts w:ascii="Palatino Linotype" w:hAnsi="Palatino Linotype" w:cs="Arial"/>
              <w:bCs/>
              <w:sz w:val="24"/>
              <w:lang w:eastAsia="es-MX"/>
            </w:rPr>
            <w:t>4910</w:t>
          </w:r>
          <w:r w:rsidR="0037311B" w:rsidRPr="0037311B">
            <w:rPr>
              <w:rFonts w:ascii="Palatino Linotype" w:hAnsi="Palatino Linotype" w:cs="Arial"/>
              <w:bCs/>
              <w:sz w:val="24"/>
              <w:lang w:eastAsia="es-MX"/>
            </w:rPr>
            <w:t>/INFOEM/IP/RR/2019</w:t>
          </w:r>
          <w:r w:rsidR="00190B91">
            <w:rPr>
              <w:rFonts w:ascii="Palatino Linotype" w:hAnsi="Palatino Linotype" w:cs="Arial"/>
              <w:bCs/>
              <w:sz w:val="24"/>
              <w:lang w:eastAsia="es-MX"/>
            </w:rPr>
            <w:t xml:space="preserve"> y Acumulados</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190B91" w:rsidP="00E15E85">
          <w:pPr>
            <w:spacing w:after="120" w:line="256" w:lineRule="auto"/>
            <w:ind w:left="-486" w:right="214" w:firstLine="284"/>
            <w:jc w:val="right"/>
            <w:rPr>
              <w:rFonts w:ascii="Palatino Linotype" w:hAnsi="Palatino Linotype" w:cs="Arial"/>
              <w:szCs w:val="20"/>
            </w:rPr>
          </w:pPr>
          <w:r w:rsidRPr="00190B91">
            <w:rPr>
              <w:rFonts w:ascii="Palatino Linotype" w:hAnsi="Palatino Linotype" w:cs="Arial"/>
              <w:szCs w:val="20"/>
            </w:rPr>
            <w:t>Fiscalía General de Justicia del Estado de México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C67237" w:rsidP="00C67237">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190B91">
            <w:rPr>
              <w:rFonts w:ascii="Palatino Linotype" w:hAnsi="Palatino Linotype" w:cs="Arial"/>
              <w:bCs/>
              <w:sz w:val="24"/>
              <w:lang w:eastAsia="es-MX"/>
            </w:rPr>
            <w:t>4910</w:t>
          </w:r>
          <w:r w:rsidR="0037311B" w:rsidRPr="0037311B">
            <w:rPr>
              <w:rFonts w:ascii="Palatino Linotype" w:hAnsi="Palatino Linotype" w:cs="Arial"/>
              <w:bCs/>
              <w:sz w:val="24"/>
              <w:lang w:eastAsia="es-MX"/>
            </w:rPr>
            <w:t>/INFOEM/IP/RR/2019</w:t>
          </w:r>
          <w:r w:rsidR="00190B91">
            <w:rPr>
              <w:rFonts w:ascii="Palatino Linotype" w:hAnsi="Palatino Linotype" w:cs="Arial"/>
              <w:bCs/>
              <w:sz w:val="24"/>
              <w:lang w:eastAsia="es-MX"/>
            </w:rPr>
            <w:t xml:space="preserve"> y Acumulados</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2E61A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190B91" w:rsidP="0015550A">
          <w:pPr>
            <w:spacing w:after="120" w:line="256" w:lineRule="auto"/>
            <w:ind w:left="-495" w:right="214" w:firstLine="567"/>
            <w:jc w:val="right"/>
            <w:rPr>
              <w:rFonts w:ascii="Palatino Linotype" w:hAnsi="Palatino Linotype" w:cs="Arial"/>
              <w:szCs w:val="20"/>
            </w:rPr>
          </w:pPr>
          <w:r w:rsidRPr="00190B91">
            <w:rPr>
              <w:rFonts w:ascii="Palatino Linotype" w:hAnsi="Palatino Linotype" w:cs="Arial"/>
              <w:szCs w:val="20"/>
            </w:rPr>
            <w:t>Fiscalía General de Justicia del Estado de México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797"/>
    <w:multiLevelType w:val="hybridMultilevel"/>
    <w:tmpl w:val="03F069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157DB9"/>
    <w:multiLevelType w:val="hybridMultilevel"/>
    <w:tmpl w:val="18640776"/>
    <w:numStyleLink w:val="Estiloimportado2"/>
  </w:abstractNum>
  <w:abstractNum w:abstractNumId="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
  </w:num>
  <w:num w:numId="3">
    <w:abstractNumId w:val="6"/>
  </w:num>
  <w:num w:numId="4">
    <w:abstractNumId w:val="4"/>
  </w:num>
  <w:num w:numId="5">
    <w:abstractNumId w:val="7"/>
  </w:num>
  <w:num w:numId="6">
    <w:abstractNumId w:val="2"/>
  </w:num>
  <w:num w:numId="7">
    <w:abstractNumId w:val="10"/>
  </w:num>
  <w:num w:numId="8">
    <w:abstractNumId w:val="5"/>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3050E"/>
    <w:rsid w:val="00035F8F"/>
    <w:rsid w:val="00041425"/>
    <w:rsid w:val="0004795A"/>
    <w:rsid w:val="00053ED1"/>
    <w:rsid w:val="0006288C"/>
    <w:rsid w:val="00062CBD"/>
    <w:rsid w:val="00073973"/>
    <w:rsid w:val="00074A99"/>
    <w:rsid w:val="00076643"/>
    <w:rsid w:val="00082DF3"/>
    <w:rsid w:val="00091D98"/>
    <w:rsid w:val="000C22EC"/>
    <w:rsid w:val="000C59EE"/>
    <w:rsid w:val="000F019E"/>
    <w:rsid w:val="0011750A"/>
    <w:rsid w:val="0012266D"/>
    <w:rsid w:val="00130D58"/>
    <w:rsid w:val="00144E5E"/>
    <w:rsid w:val="00152EAE"/>
    <w:rsid w:val="0015550A"/>
    <w:rsid w:val="00167567"/>
    <w:rsid w:val="00171BD5"/>
    <w:rsid w:val="00183623"/>
    <w:rsid w:val="00190B91"/>
    <w:rsid w:val="001A2083"/>
    <w:rsid w:val="001B066D"/>
    <w:rsid w:val="001B3E5E"/>
    <w:rsid w:val="001C28D0"/>
    <w:rsid w:val="001C3E01"/>
    <w:rsid w:val="001C3F41"/>
    <w:rsid w:val="001C7069"/>
    <w:rsid w:val="002052F6"/>
    <w:rsid w:val="00217E99"/>
    <w:rsid w:val="00223C2F"/>
    <w:rsid w:val="00224181"/>
    <w:rsid w:val="00227FD0"/>
    <w:rsid w:val="00233D51"/>
    <w:rsid w:val="00240133"/>
    <w:rsid w:val="00243685"/>
    <w:rsid w:val="002606F0"/>
    <w:rsid w:val="0026534C"/>
    <w:rsid w:val="002677ED"/>
    <w:rsid w:val="00272A02"/>
    <w:rsid w:val="00287512"/>
    <w:rsid w:val="002902D7"/>
    <w:rsid w:val="00294D34"/>
    <w:rsid w:val="002A1820"/>
    <w:rsid w:val="002A30B2"/>
    <w:rsid w:val="002A6F17"/>
    <w:rsid w:val="002B067A"/>
    <w:rsid w:val="002B144D"/>
    <w:rsid w:val="002C1EC5"/>
    <w:rsid w:val="002E0572"/>
    <w:rsid w:val="002E61A0"/>
    <w:rsid w:val="002F03B6"/>
    <w:rsid w:val="003011A8"/>
    <w:rsid w:val="003034F4"/>
    <w:rsid w:val="00314DF9"/>
    <w:rsid w:val="00317B8A"/>
    <w:rsid w:val="00330A95"/>
    <w:rsid w:val="003341B0"/>
    <w:rsid w:val="00334E11"/>
    <w:rsid w:val="00340797"/>
    <w:rsid w:val="00342A59"/>
    <w:rsid w:val="00346358"/>
    <w:rsid w:val="0034696E"/>
    <w:rsid w:val="003470B1"/>
    <w:rsid w:val="003474F2"/>
    <w:rsid w:val="0035772D"/>
    <w:rsid w:val="00357BFC"/>
    <w:rsid w:val="00366371"/>
    <w:rsid w:val="0037311B"/>
    <w:rsid w:val="00381CD0"/>
    <w:rsid w:val="00383760"/>
    <w:rsid w:val="00385299"/>
    <w:rsid w:val="0039084D"/>
    <w:rsid w:val="003913E5"/>
    <w:rsid w:val="003B00E1"/>
    <w:rsid w:val="003B465B"/>
    <w:rsid w:val="003C5897"/>
    <w:rsid w:val="003D2E87"/>
    <w:rsid w:val="003F71B1"/>
    <w:rsid w:val="004254FE"/>
    <w:rsid w:val="004314EE"/>
    <w:rsid w:val="00434229"/>
    <w:rsid w:val="00437C82"/>
    <w:rsid w:val="00490D76"/>
    <w:rsid w:val="00492244"/>
    <w:rsid w:val="0049271B"/>
    <w:rsid w:val="004A2BFB"/>
    <w:rsid w:val="004C3693"/>
    <w:rsid w:val="004E6DB3"/>
    <w:rsid w:val="004F05B2"/>
    <w:rsid w:val="00517856"/>
    <w:rsid w:val="00523067"/>
    <w:rsid w:val="00527856"/>
    <w:rsid w:val="00527C6A"/>
    <w:rsid w:val="005329E8"/>
    <w:rsid w:val="005733EB"/>
    <w:rsid w:val="0057576D"/>
    <w:rsid w:val="005865ED"/>
    <w:rsid w:val="005E60E8"/>
    <w:rsid w:val="00611799"/>
    <w:rsid w:val="00614FDD"/>
    <w:rsid w:val="00616784"/>
    <w:rsid w:val="00631B59"/>
    <w:rsid w:val="00636B87"/>
    <w:rsid w:val="00653B08"/>
    <w:rsid w:val="00654B56"/>
    <w:rsid w:val="00673CFD"/>
    <w:rsid w:val="006A5A2D"/>
    <w:rsid w:val="006B2E10"/>
    <w:rsid w:val="006C1A4F"/>
    <w:rsid w:val="006F2EA8"/>
    <w:rsid w:val="006F3AEB"/>
    <w:rsid w:val="00707CD8"/>
    <w:rsid w:val="00707E10"/>
    <w:rsid w:val="0071620F"/>
    <w:rsid w:val="00741B27"/>
    <w:rsid w:val="00755099"/>
    <w:rsid w:val="007862B8"/>
    <w:rsid w:val="0079194D"/>
    <w:rsid w:val="007937A0"/>
    <w:rsid w:val="007A0267"/>
    <w:rsid w:val="007C1445"/>
    <w:rsid w:val="007D276C"/>
    <w:rsid w:val="007D48FA"/>
    <w:rsid w:val="007D62B3"/>
    <w:rsid w:val="007E2959"/>
    <w:rsid w:val="00845C1C"/>
    <w:rsid w:val="00872278"/>
    <w:rsid w:val="00875499"/>
    <w:rsid w:val="00881D0D"/>
    <w:rsid w:val="008921BF"/>
    <w:rsid w:val="00897C35"/>
    <w:rsid w:val="008A12F6"/>
    <w:rsid w:val="008A4458"/>
    <w:rsid w:val="008B34EC"/>
    <w:rsid w:val="008D08F9"/>
    <w:rsid w:val="008D0E73"/>
    <w:rsid w:val="008E0E21"/>
    <w:rsid w:val="008E5141"/>
    <w:rsid w:val="008F3267"/>
    <w:rsid w:val="008F36B0"/>
    <w:rsid w:val="008F7A52"/>
    <w:rsid w:val="00902494"/>
    <w:rsid w:val="00907904"/>
    <w:rsid w:val="00943223"/>
    <w:rsid w:val="0094613F"/>
    <w:rsid w:val="00950383"/>
    <w:rsid w:val="00980401"/>
    <w:rsid w:val="009838CD"/>
    <w:rsid w:val="00991CC2"/>
    <w:rsid w:val="00994336"/>
    <w:rsid w:val="00997030"/>
    <w:rsid w:val="009B76BF"/>
    <w:rsid w:val="009C75A5"/>
    <w:rsid w:val="009D6F98"/>
    <w:rsid w:val="009E3B36"/>
    <w:rsid w:val="009E65EC"/>
    <w:rsid w:val="009F7948"/>
    <w:rsid w:val="00A459D0"/>
    <w:rsid w:val="00A70873"/>
    <w:rsid w:val="00A870BD"/>
    <w:rsid w:val="00A92C85"/>
    <w:rsid w:val="00A948EF"/>
    <w:rsid w:val="00AA2CB1"/>
    <w:rsid w:val="00AC1D50"/>
    <w:rsid w:val="00AC5F9E"/>
    <w:rsid w:val="00AE05DE"/>
    <w:rsid w:val="00AF15FD"/>
    <w:rsid w:val="00B052B4"/>
    <w:rsid w:val="00B059C7"/>
    <w:rsid w:val="00B10B28"/>
    <w:rsid w:val="00B131CC"/>
    <w:rsid w:val="00B17A1D"/>
    <w:rsid w:val="00B258A2"/>
    <w:rsid w:val="00B34A6D"/>
    <w:rsid w:val="00B355AB"/>
    <w:rsid w:val="00B44BB1"/>
    <w:rsid w:val="00B50BD7"/>
    <w:rsid w:val="00B51395"/>
    <w:rsid w:val="00B54578"/>
    <w:rsid w:val="00B67466"/>
    <w:rsid w:val="00B74369"/>
    <w:rsid w:val="00BA2458"/>
    <w:rsid w:val="00BA68FA"/>
    <w:rsid w:val="00BA7A81"/>
    <w:rsid w:val="00BC1280"/>
    <w:rsid w:val="00BC1C0A"/>
    <w:rsid w:val="00BC4EF7"/>
    <w:rsid w:val="00BF4F85"/>
    <w:rsid w:val="00C12AAB"/>
    <w:rsid w:val="00C16071"/>
    <w:rsid w:val="00C203E8"/>
    <w:rsid w:val="00C215EB"/>
    <w:rsid w:val="00C25BA8"/>
    <w:rsid w:val="00C56C4E"/>
    <w:rsid w:val="00C61706"/>
    <w:rsid w:val="00C6478B"/>
    <w:rsid w:val="00C64C22"/>
    <w:rsid w:val="00C66E70"/>
    <w:rsid w:val="00C67237"/>
    <w:rsid w:val="00C80AEF"/>
    <w:rsid w:val="00C9525F"/>
    <w:rsid w:val="00CF0B8B"/>
    <w:rsid w:val="00D11366"/>
    <w:rsid w:val="00D120B9"/>
    <w:rsid w:val="00D37533"/>
    <w:rsid w:val="00D56BC3"/>
    <w:rsid w:val="00D67629"/>
    <w:rsid w:val="00D70FE3"/>
    <w:rsid w:val="00D8485C"/>
    <w:rsid w:val="00D84951"/>
    <w:rsid w:val="00D900D4"/>
    <w:rsid w:val="00D9010D"/>
    <w:rsid w:val="00D95936"/>
    <w:rsid w:val="00DB584E"/>
    <w:rsid w:val="00DC3B85"/>
    <w:rsid w:val="00DD13E2"/>
    <w:rsid w:val="00E10DEE"/>
    <w:rsid w:val="00E158AD"/>
    <w:rsid w:val="00E15E85"/>
    <w:rsid w:val="00E16AC8"/>
    <w:rsid w:val="00E221C1"/>
    <w:rsid w:val="00E30AF5"/>
    <w:rsid w:val="00E34874"/>
    <w:rsid w:val="00E372DA"/>
    <w:rsid w:val="00E44464"/>
    <w:rsid w:val="00E44D6B"/>
    <w:rsid w:val="00E76C21"/>
    <w:rsid w:val="00E85DB7"/>
    <w:rsid w:val="00E87E34"/>
    <w:rsid w:val="00E92E34"/>
    <w:rsid w:val="00EA0D06"/>
    <w:rsid w:val="00EA29DB"/>
    <w:rsid w:val="00EA4B96"/>
    <w:rsid w:val="00EB0246"/>
    <w:rsid w:val="00EC601F"/>
    <w:rsid w:val="00ED3DC4"/>
    <w:rsid w:val="00ED466F"/>
    <w:rsid w:val="00EE5CB5"/>
    <w:rsid w:val="00EF2AE9"/>
    <w:rsid w:val="00EF7CBD"/>
    <w:rsid w:val="00F2448E"/>
    <w:rsid w:val="00F416EE"/>
    <w:rsid w:val="00F433DC"/>
    <w:rsid w:val="00F64C56"/>
    <w:rsid w:val="00F812A0"/>
    <w:rsid w:val="00F9756D"/>
    <w:rsid w:val="00FA1D2B"/>
    <w:rsid w:val="00FD2984"/>
    <w:rsid w:val="00FE0916"/>
    <w:rsid w:val="00FE2CEA"/>
    <w:rsid w:val="00FF6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customStyle="1" w:styleId="Default">
    <w:name w:val="Default"/>
    <w:rsid w:val="00BA7A8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3753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37533"/>
    <w:rPr>
      <w:sz w:val="20"/>
      <w:szCs w:val="20"/>
    </w:rPr>
  </w:style>
  <w:style w:type="paragraph" w:styleId="Textodeglobo">
    <w:name w:val="Balloon Text"/>
    <w:basedOn w:val="Normal"/>
    <w:link w:val="TextodegloboCar"/>
    <w:uiPriority w:val="99"/>
    <w:semiHidden/>
    <w:unhideWhenUsed/>
    <w:rsid w:val="007937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507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722353">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54725265">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47590376">
      <w:bodyDiv w:val="1"/>
      <w:marLeft w:val="0"/>
      <w:marRight w:val="0"/>
      <w:marTop w:val="0"/>
      <w:marBottom w:val="0"/>
      <w:divBdr>
        <w:top w:val="none" w:sz="0" w:space="0" w:color="auto"/>
        <w:left w:val="none" w:sz="0" w:space="0" w:color="auto"/>
        <w:bottom w:val="none" w:sz="0" w:space="0" w:color="auto"/>
        <w:right w:val="none" w:sz="0" w:space="0" w:color="auto"/>
      </w:divBdr>
    </w:div>
    <w:div w:id="1037968955">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78827737">
      <w:bodyDiv w:val="1"/>
      <w:marLeft w:val="0"/>
      <w:marRight w:val="0"/>
      <w:marTop w:val="0"/>
      <w:marBottom w:val="0"/>
      <w:divBdr>
        <w:top w:val="none" w:sz="0" w:space="0" w:color="auto"/>
        <w:left w:val="none" w:sz="0" w:space="0" w:color="auto"/>
        <w:bottom w:val="none" w:sz="0" w:space="0" w:color="auto"/>
        <w:right w:val="none" w:sz="0" w:space="0" w:color="auto"/>
      </w:divBdr>
    </w:div>
    <w:div w:id="1334601718">
      <w:bodyDiv w:val="1"/>
      <w:marLeft w:val="0"/>
      <w:marRight w:val="0"/>
      <w:marTop w:val="0"/>
      <w:marBottom w:val="0"/>
      <w:divBdr>
        <w:top w:val="none" w:sz="0" w:space="0" w:color="auto"/>
        <w:left w:val="none" w:sz="0" w:space="0" w:color="auto"/>
        <w:bottom w:val="none" w:sz="0" w:space="0" w:color="auto"/>
        <w:right w:val="none" w:sz="0" w:space="0" w:color="auto"/>
      </w:divBdr>
    </w:div>
    <w:div w:id="153271959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26706453">
      <w:bodyDiv w:val="1"/>
      <w:marLeft w:val="0"/>
      <w:marRight w:val="0"/>
      <w:marTop w:val="0"/>
      <w:marBottom w:val="0"/>
      <w:divBdr>
        <w:top w:val="none" w:sz="0" w:space="0" w:color="auto"/>
        <w:left w:val="none" w:sz="0" w:space="0" w:color="auto"/>
        <w:bottom w:val="none" w:sz="0" w:space="0" w:color="auto"/>
        <w:right w:val="none" w:sz="0" w:space="0" w:color="auto"/>
      </w:divBdr>
    </w:div>
    <w:div w:id="21233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99C18-C77E-41E1-BC7B-AB08F36A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17</Pages>
  <Words>3473</Words>
  <Characters>19102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22</cp:revision>
  <cp:lastPrinted>2019-03-20T18:23:00Z</cp:lastPrinted>
  <dcterms:created xsi:type="dcterms:W3CDTF">2019-01-22T19:49:00Z</dcterms:created>
  <dcterms:modified xsi:type="dcterms:W3CDTF">2019-08-21T18:21:00Z</dcterms:modified>
</cp:coreProperties>
</file>