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0E2FAE" w:rsidRDefault="00792776" w:rsidP="003739C2">
      <w:pPr>
        <w:spacing w:after="0" w:line="360" w:lineRule="auto"/>
        <w:jc w:val="center"/>
        <w:rPr>
          <w:rFonts w:ascii="Palatino Linotype" w:eastAsia="MS Mincho" w:hAnsi="Palatino Linotype" w:cs="Times New Roman"/>
          <w:b/>
          <w:sz w:val="24"/>
          <w:szCs w:val="24"/>
          <w:lang w:val="es-ES_tradnl" w:eastAsia="es-ES"/>
        </w:rPr>
      </w:pPr>
      <w:r w:rsidRPr="000E2FAE">
        <w:rPr>
          <w:rFonts w:ascii="Palatino Linotype" w:eastAsia="MS Mincho" w:hAnsi="Palatino Linotype" w:cs="Times New Roman"/>
          <w:b/>
          <w:sz w:val="24"/>
          <w:szCs w:val="24"/>
          <w:lang w:val="es-ES_tradnl" w:eastAsia="es-ES"/>
        </w:rPr>
        <w:t>LÍNEAS ARGUMENTATIVAS.</w:t>
      </w:r>
    </w:p>
    <w:p w:rsidR="006E7900" w:rsidRPr="000E2FAE" w:rsidRDefault="006E7900" w:rsidP="003739C2">
      <w:pPr>
        <w:spacing w:after="0" w:line="360" w:lineRule="auto"/>
        <w:jc w:val="both"/>
        <w:rPr>
          <w:rFonts w:ascii="Palatino Linotype" w:eastAsia="Arial Unicode MS" w:hAnsi="Palatino Linotype" w:cs="Arial"/>
          <w:b/>
          <w:sz w:val="24"/>
          <w:szCs w:val="24"/>
          <w:lang w:val="es-ES_tradnl" w:eastAsia="es-ES"/>
        </w:rPr>
      </w:pPr>
    </w:p>
    <w:p w:rsidR="005D1CFC" w:rsidRPr="000E2FAE" w:rsidRDefault="00202E6A" w:rsidP="003739C2">
      <w:pPr>
        <w:spacing w:after="0" w:line="360" w:lineRule="auto"/>
        <w:jc w:val="both"/>
        <w:rPr>
          <w:rFonts w:ascii="Palatino Linotype" w:eastAsia="Arial Unicode MS" w:hAnsi="Palatino Linotype" w:cs="Arial"/>
          <w:sz w:val="24"/>
          <w:szCs w:val="24"/>
          <w:lang w:val="es-ES_tradnl" w:eastAsia="es-ES"/>
        </w:rPr>
      </w:pPr>
      <w:r w:rsidRPr="000E2FAE">
        <w:rPr>
          <w:rFonts w:ascii="Palatino Linotype" w:eastAsia="Arial Unicode MS" w:hAnsi="Palatino Linotype" w:cs="Arial"/>
          <w:b/>
          <w:sz w:val="24"/>
          <w:szCs w:val="24"/>
          <w:lang w:val="es-ES_tradnl" w:eastAsia="es-ES"/>
        </w:rPr>
        <w:t>DEBERES DE LAS AUTORIDADES</w:t>
      </w:r>
      <w:r w:rsidRPr="000E2FA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0E2FAE">
        <w:rPr>
          <w:rFonts w:ascii="Palatino Linotype" w:eastAsia="Arial Unicode MS" w:hAnsi="Palatino Linotype" w:cs="Arial"/>
          <w:sz w:val="24"/>
          <w:szCs w:val="24"/>
          <w:lang w:val="es-ES_tradnl" w:eastAsia="es-ES"/>
        </w:rPr>
        <w:t>. T</w:t>
      </w:r>
      <w:r w:rsidRPr="000E2FA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0E2FAE" w:rsidRDefault="00D21751" w:rsidP="003739C2">
      <w:pPr>
        <w:spacing w:after="0" w:line="360" w:lineRule="auto"/>
        <w:jc w:val="both"/>
        <w:rPr>
          <w:rFonts w:ascii="Palatino Linotype" w:eastAsia="Arial Unicode MS" w:hAnsi="Palatino Linotype" w:cs="Arial"/>
          <w:sz w:val="24"/>
          <w:szCs w:val="24"/>
          <w:lang w:val="es-ES_tradnl" w:eastAsia="es-ES"/>
        </w:rPr>
      </w:pPr>
    </w:p>
    <w:p w:rsidR="006869D2" w:rsidRPr="000E2FAE" w:rsidRDefault="00202E6A" w:rsidP="003739C2">
      <w:pPr>
        <w:spacing w:after="0" w:line="360" w:lineRule="auto"/>
        <w:jc w:val="both"/>
        <w:rPr>
          <w:rFonts w:ascii="Palatino Linotype" w:eastAsia="Calibri" w:hAnsi="Palatino Linotype" w:cs="Times New Roman"/>
          <w:sz w:val="24"/>
          <w:szCs w:val="24"/>
          <w:lang w:val="es-ES_tradnl" w:eastAsia="es-ES"/>
        </w:rPr>
      </w:pPr>
      <w:r w:rsidRPr="000E2FAE">
        <w:rPr>
          <w:rFonts w:ascii="Palatino Linotype" w:eastAsia="Calibri" w:hAnsi="Palatino Linotype" w:cs="Times New Roman"/>
          <w:b/>
          <w:sz w:val="24"/>
          <w:szCs w:val="24"/>
          <w:lang w:val="es-ES_tradnl" w:eastAsia="es-ES"/>
        </w:rPr>
        <w:t>DE LA GARANTÍA DE PROPORCIONAR LA INFORMACIÓN PÚBLICA GUBERNAMENTAL.</w:t>
      </w:r>
      <w:r w:rsidRPr="000E2FA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0E2FAE" w:rsidRDefault="008F796D" w:rsidP="003739C2">
      <w:pPr>
        <w:spacing w:after="0" w:line="360" w:lineRule="auto"/>
        <w:jc w:val="both"/>
        <w:rPr>
          <w:rFonts w:ascii="Palatino Linotype" w:eastAsia="Calibri" w:hAnsi="Palatino Linotype" w:cs="Times New Roman"/>
          <w:sz w:val="24"/>
          <w:szCs w:val="24"/>
          <w:lang w:val="es-ES_tradnl" w:eastAsia="es-ES"/>
        </w:rPr>
      </w:pPr>
    </w:p>
    <w:p w:rsidR="002E0764" w:rsidRPr="000E2FAE" w:rsidRDefault="002E0764" w:rsidP="003739C2">
      <w:pPr>
        <w:spacing w:after="0" w:line="360" w:lineRule="auto"/>
        <w:jc w:val="both"/>
        <w:rPr>
          <w:rFonts w:ascii="Palatino Linotype" w:eastAsia="Calibri" w:hAnsi="Palatino Linotype" w:cs="Times New Roman"/>
          <w:sz w:val="24"/>
          <w:szCs w:val="24"/>
          <w:lang w:val="es-ES_tradnl" w:eastAsia="es-ES"/>
        </w:rPr>
      </w:pPr>
      <w:r w:rsidRPr="000E2FAE">
        <w:rPr>
          <w:rFonts w:ascii="Palatino Linotype" w:eastAsia="Calibri" w:hAnsi="Palatino Linotype" w:cs="Times New Roman"/>
          <w:b/>
          <w:sz w:val="24"/>
          <w:szCs w:val="24"/>
          <w:lang w:val="es-ES_tradnl" w:eastAsia="es-ES"/>
        </w:rPr>
        <w:t>RESPUESTAS IMPRECISAS O INCOMPLETAS, DEBER DE REPARACIÓN.</w:t>
      </w:r>
      <w:r w:rsidRPr="000E2FAE">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0E2FAE" w:rsidRDefault="002E0764" w:rsidP="003739C2">
      <w:pPr>
        <w:spacing w:after="0" w:line="360" w:lineRule="auto"/>
        <w:jc w:val="both"/>
        <w:rPr>
          <w:rFonts w:ascii="Palatino Linotype" w:eastAsia="Calibri" w:hAnsi="Palatino Linotype" w:cs="Times New Roman"/>
          <w:b/>
          <w:sz w:val="24"/>
          <w:szCs w:val="24"/>
          <w:lang w:val="es-ES_tradnl" w:eastAsia="es-ES"/>
        </w:rPr>
      </w:pPr>
    </w:p>
    <w:p w:rsidR="002E0764" w:rsidRPr="000E2FAE" w:rsidRDefault="002E0764" w:rsidP="003739C2">
      <w:pPr>
        <w:spacing w:after="0" w:line="360" w:lineRule="auto"/>
        <w:jc w:val="both"/>
        <w:rPr>
          <w:rFonts w:ascii="Palatino Linotype" w:eastAsia="Calibri" w:hAnsi="Palatino Linotype" w:cs="Times New Roman"/>
          <w:sz w:val="24"/>
          <w:szCs w:val="24"/>
          <w:lang w:val="es-ES_tradnl" w:eastAsia="es-ES"/>
        </w:rPr>
      </w:pPr>
    </w:p>
    <w:p w:rsidR="006869D2" w:rsidRPr="000E2FAE" w:rsidRDefault="006869D2" w:rsidP="003739C2">
      <w:pPr>
        <w:spacing w:after="0" w:line="360" w:lineRule="auto"/>
        <w:jc w:val="both"/>
        <w:rPr>
          <w:rFonts w:ascii="Palatino Linotype" w:eastAsia="Calibri" w:hAnsi="Palatino Linotype" w:cs="Times New Roman"/>
          <w:sz w:val="24"/>
          <w:szCs w:val="24"/>
          <w:lang w:val="es-ES_tradnl" w:eastAsia="es-ES"/>
        </w:rPr>
      </w:pPr>
    </w:p>
    <w:p w:rsidR="000F4EAF" w:rsidRPr="000E2FAE" w:rsidRDefault="000F4EAF" w:rsidP="003739C2">
      <w:pPr>
        <w:spacing w:after="0" w:line="360" w:lineRule="auto"/>
        <w:jc w:val="both"/>
        <w:rPr>
          <w:rFonts w:ascii="Palatino Linotype" w:eastAsia="Calibri" w:hAnsi="Palatino Linotype" w:cs="Times New Roman"/>
          <w:sz w:val="24"/>
          <w:szCs w:val="24"/>
          <w:lang w:val="es-ES_tradnl" w:eastAsia="es-ES"/>
        </w:rPr>
      </w:pPr>
    </w:p>
    <w:p w:rsidR="00C23A71" w:rsidRPr="000E2FAE"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0E2FAE"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0E2FAE" w:rsidRDefault="00C23A71" w:rsidP="003739C2">
      <w:pPr>
        <w:spacing w:after="0" w:line="360" w:lineRule="auto"/>
        <w:rPr>
          <w:rFonts w:ascii="Palatino Linotype" w:eastAsia="Calibri" w:hAnsi="Palatino Linotype" w:cs="Times New Roman"/>
          <w:b/>
          <w:sz w:val="24"/>
          <w:szCs w:val="24"/>
          <w:lang w:val="es-ES_tradnl" w:eastAsia="es-ES"/>
        </w:rPr>
      </w:pPr>
    </w:p>
    <w:p w:rsidR="00454AFA" w:rsidRPr="000E2FAE" w:rsidRDefault="00454AFA" w:rsidP="003739C2">
      <w:pPr>
        <w:spacing w:after="0" w:line="360" w:lineRule="auto"/>
        <w:jc w:val="center"/>
        <w:rPr>
          <w:rFonts w:ascii="Palatino Linotype" w:eastAsia="MS Mincho" w:hAnsi="Palatino Linotype" w:cs="Times New Roman"/>
          <w:b/>
          <w:sz w:val="24"/>
          <w:szCs w:val="24"/>
          <w:lang w:val="es-ES_tradnl" w:eastAsia="es-ES"/>
        </w:rPr>
      </w:pPr>
    </w:p>
    <w:p w:rsidR="00792776" w:rsidRPr="000E2FAE" w:rsidRDefault="00792776" w:rsidP="0071244A">
      <w:pPr>
        <w:spacing w:after="0" w:line="360" w:lineRule="auto"/>
        <w:jc w:val="center"/>
        <w:rPr>
          <w:rFonts w:ascii="Palatino Linotype" w:eastAsia="MS Mincho" w:hAnsi="Palatino Linotype" w:cs="Times New Roman"/>
          <w:sz w:val="18"/>
          <w:szCs w:val="24"/>
          <w:lang w:val="es-ES_tradnl" w:eastAsia="es-ES"/>
        </w:rPr>
      </w:pPr>
      <w:r w:rsidRPr="000E2FAE">
        <w:rPr>
          <w:rFonts w:ascii="Palatino Linotype" w:eastAsia="MS Mincho" w:hAnsi="Palatino Linotype" w:cs="Times New Roman"/>
          <w:b/>
          <w:sz w:val="18"/>
          <w:szCs w:val="24"/>
          <w:lang w:val="es-ES_tradnl" w:eastAsia="es-ES"/>
        </w:rPr>
        <w:t>Índice</w:t>
      </w:r>
      <w:r w:rsidRPr="000E2FAE">
        <w:rPr>
          <w:rFonts w:ascii="Palatino Linotype" w:eastAsia="MS Mincho" w:hAnsi="Palatino Linotype" w:cs="Times New Roman"/>
          <w:sz w:val="18"/>
          <w:szCs w:val="24"/>
          <w:lang w:val="es-ES_tradnl" w:eastAsia="es-ES"/>
        </w:rPr>
        <w:t>.</w:t>
      </w:r>
    </w:p>
    <w:sdt>
      <w:sdtPr>
        <w:rPr>
          <w:rFonts w:ascii="Palatino Linotype" w:eastAsiaTheme="minorHAnsi" w:hAnsi="Palatino Linotype" w:cstheme="minorBidi"/>
          <w:color w:val="auto"/>
          <w:sz w:val="18"/>
          <w:szCs w:val="24"/>
          <w:lang w:val="es-ES" w:eastAsia="en-US"/>
        </w:rPr>
        <w:id w:val="-1797436068"/>
        <w:docPartObj>
          <w:docPartGallery w:val="Table of Contents"/>
          <w:docPartUnique/>
        </w:docPartObj>
      </w:sdtPr>
      <w:sdtEndPr>
        <w:rPr>
          <w:b/>
          <w:bCs/>
          <w:sz w:val="24"/>
        </w:rPr>
      </w:sdtEndPr>
      <w:sdtContent>
        <w:p w:rsidR="00B85136" w:rsidRPr="000E2FAE" w:rsidRDefault="00B85136" w:rsidP="003A05F4">
          <w:pPr>
            <w:pStyle w:val="TtulodeTDC"/>
            <w:spacing w:before="0" w:line="360" w:lineRule="auto"/>
            <w:jc w:val="both"/>
            <w:rPr>
              <w:rFonts w:ascii="Palatino Linotype" w:hAnsi="Palatino Linotype" w:cs="Arial"/>
              <w:b/>
              <w:color w:val="auto"/>
              <w:sz w:val="18"/>
              <w:szCs w:val="24"/>
            </w:rPr>
          </w:pPr>
          <w:r w:rsidRPr="000E2FAE">
            <w:rPr>
              <w:rFonts w:ascii="Palatino Linotype" w:hAnsi="Palatino Linotype" w:cs="Arial"/>
              <w:b/>
              <w:color w:val="auto"/>
              <w:sz w:val="18"/>
              <w:szCs w:val="24"/>
              <w:lang w:val="es-ES"/>
            </w:rPr>
            <w:t>Contenido</w:t>
          </w:r>
        </w:p>
        <w:p w:rsidR="0068634F" w:rsidRPr="000E2FAE" w:rsidRDefault="00B85136">
          <w:pPr>
            <w:pStyle w:val="TDC1"/>
            <w:rPr>
              <w:rFonts w:eastAsiaTheme="minorEastAsia"/>
              <w:noProof/>
              <w:sz w:val="16"/>
              <w:lang w:eastAsia="es-MX"/>
            </w:rPr>
          </w:pPr>
          <w:r w:rsidRPr="000E2FAE">
            <w:rPr>
              <w:rFonts w:ascii="Palatino Linotype" w:hAnsi="Palatino Linotype" w:cs="Arial"/>
              <w:b/>
              <w:bCs/>
              <w:sz w:val="18"/>
              <w:szCs w:val="24"/>
              <w:lang w:val="es-ES"/>
            </w:rPr>
            <w:fldChar w:fldCharType="begin"/>
          </w:r>
          <w:r w:rsidRPr="000E2FAE">
            <w:rPr>
              <w:rFonts w:ascii="Palatino Linotype" w:hAnsi="Palatino Linotype" w:cs="Arial"/>
              <w:b/>
              <w:bCs/>
              <w:sz w:val="18"/>
              <w:szCs w:val="24"/>
              <w:lang w:val="es-ES"/>
            </w:rPr>
            <w:instrText xml:space="preserve"> TOC \o "1-3" \h \z \u </w:instrText>
          </w:r>
          <w:r w:rsidRPr="000E2FAE">
            <w:rPr>
              <w:rFonts w:ascii="Palatino Linotype" w:hAnsi="Palatino Linotype" w:cs="Arial"/>
              <w:b/>
              <w:bCs/>
              <w:sz w:val="18"/>
              <w:szCs w:val="24"/>
              <w:lang w:val="es-ES"/>
            </w:rPr>
            <w:fldChar w:fldCharType="separate"/>
          </w:r>
          <w:hyperlink w:anchor="_Toc34917052" w:history="1">
            <w:r w:rsidR="0068634F" w:rsidRPr="000E2FAE">
              <w:rPr>
                <w:rStyle w:val="Hipervnculo"/>
                <w:rFonts w:ascii="Palatino Linotype" w:eastAsia="MS Gothic" w:hAnsi="Palatino Linotype" w:cs="Times New Roman"/>
                <w:b/>
                <w:noProof/>
                <w:sz w:val="16"/>
                <w:lang w:val="de-DE"/>
              </w:rPr>
              <w:t>A N T E C E D E N T E S</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_Toc34917052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5</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53" w:history="1">
            <w:r w:rsidR="0068634F" w:rsidRPr="000E2FAE">
              <w:rPr>
                <w:rStyle w:val="Hipervnculo"/>
                <w:rFonts w:ascii="Palatino Linotype" w:eastAsia="MS Gothic" w:hAnsi="Palatino Linotype" w:cs="Times New Roman"/>
                <w:b/>
                <w:noProof/>
                <w:sz w:val="16"/>
              </w:rPr>
              <w:t>CONSIDERANDO</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_Toc34917053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9</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54" w:history="1">
            <w:r w:rsidR="0068634F" w:rsidRPr="000E2FAE">
              <w:rPr>
                <w:rStyle w:val="Hipervnculo"/>
                <w:rFonts w:ascii="Palatino Linotype" w:eastAsia="MS Mincho" w:hAnsi="Palatino Linotype" w:cstheme="majorBidi"/>
                <w:b/>
                <w:noProof/>
                <w:sz w:val="16"/>
                <w:lang w:val="es-ES_tradnl" w:eastAsia="es-ES"/>
              </w:rPr>
              <w:t>PRIMERO</w:t>
            </w:r>
            <w:r w:rsidR="0068634F" w:rsidRPr="000E2FAE">
              <w:rPr>
                <w:rStyle w:val="Hipervnculo"/>
                <w:rFonts w:ascii="Palatino Linotype" w:eastAsia="MS Gothic" w:hAnsi="Palatino Linotype" w:cs="Times New Roman"/>
                <w:b/>
                <w:noProof/>
                <w:sz w:val="16"/>
              </w:rPr>
              <w:t>. De la competencia.</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_Toc34917054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9</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55" w:history="1">
            <w:r w:rsidR="0068634F" w:rsidRPr="000E2FAE">
              <w:rPr>
                <w:rStyle w:val="Hipervnculo"/>
                <w:rFonts w:ascii="Palatino Linotype" w:eastAsia="MS Mincho" w:hAnsi="Palatino Linotype" w:cstheme="majorBidi"/>
                <w:b/>
                <w:noProof/>
                <w:sz w:val="16"/>
                <w:lang w:val="es-ES_tradnl" w:eastAsia="es-ES"/>
              </w:rPr>
              <w:t>SEGUNDO</w:t>
            </w:r>
            <w:r w:rsidR="0068634F" w:rsidRPr="000E2FAE">
              <w:rPr>
                <w:rStyle w:val="Hipervnculo"/>
                <w:rFonts w:ascii="Palatino Linotype" w:eastAsia="MS Gothic" w:hAnsi="Palatino Linotype" w:cs="Times New Roman"/>
                <w:b/>
                <w:noProof/>
                <w:sz w:val="16"/>
              </w:rPr>
              <w:t>. De la oportunidad y procedibilidad del recurso de revisión.</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_Toc34917055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10</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56" w:history="1">
            <w:r w:rsidR="0068634F" w:rsidRPr="000E2FAE">
              <w:rPr>
                <w:rStyle w:val="Hipervnculo"/>
                <w:rFonts w:ascii="Palatino Linotype" w:eastAsia="MS Mincho" w:hAnsi="Palatino Linotype" w:cstheme="majorBidi"/>
                <w:b/>
                <w:noProof/>
                <w:sz w:val="16"/>
                <w:lang w:val="es-ES_tradnl" w:eastAsia="es-ES"/>
              </w:rPr>
              <w:t>TERCERO. Planteamiento de la Litis</w:t>
            </w:r>
            <w:r w:rsidR="0068634F" w:rsidRPr="000E2FAE">
              <w:rPr>
                <w:rStyle w:val="Hipervnculo"/>
                <w:rFonts w:ascii="Palatino Linotype" w:eastAsia="MS Gothic" w:hAnsi="Palatino Linotype" w:cs="Times New Roman"/>
                <w:b/>
                <w:noProof/>
                <w:sz w:val="16"/>
              </w:rPr>
              <w:t>.</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_Toc34917056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12</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57" w:history="1">
            <w:r w:rsidR="0068634F" w:rsidRPr="000E2FAE">
              <w:rPr>
                <w:rStyle w:val="Hipervnculo"/>
                <w:rFonts w:ascii="Palatino Linotype" w:eastAsia="MS Gothic" w:hAnsi="Palatino Linotype" w:cstheme="majorBidi"/>
                <w:b/>
                <w:noProof/>
                <w:sz w:val="16"/>
                <w:lang w:val="es-ES_tradnl" w:eastAsia="es-ES"/>
              </w:rPr>
              <w:t>CUARTO. Del estudio y resolución del recurso de revisión.</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_Toc34917057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15</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58" w:history="1">
            <w:r w:rsidR="0068634F" w:rsidRPr="000E2FAE">
              <w:rPr>
                <w:rStyle w:val="Hipervnculo"/>
                <w:rFonts w:ascii="Palatino Linotype" w:eastAsia="MS Gothic" w:hAnsi="Palatino Linotype" w:cstheme="majorBidi"/>
                <w:b/>
                <w:noProof/>
                <w:sz w:val="16"/>
                <w:lang w:val="es-ES_tradnl" w:eastAsia="es-ES"/>
              </w:rPr>
              <w:t>I. De la prerrogativa de acceder a la información pública en posesión de las autoridades.</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_Toc34917058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15</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59" w:history="1">
            <w:r w:rsidR="0068634F" w:rsidRPr="000E2FAE">
              <w:rPr>
                <w:rStyle w:val="Hipervnculo"/>
                <w:rFonts w:ascii="Palatino Linotype" w:eastAsia="MS Gothic" w:hAnsi="Palatino Linotype" w:cstheme="majorBidi"/>
                <w:b/>
                <w:noProof/>
                <w:sz w:val="16"/>
                <w:lang w:val="es-ES_tradnl" w:eastAsia="es-ES"/>
              </w:rPr>
              <w:t>II. De lo solicitado por el recurrente.</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_Toc34917059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17</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60" w:history="1">
            <w:r w:rsidR="0068634F" w:rsidRPr="000E2FAE">
              <w:rPr>
                <w:rStyle w:val="Hipervnculo"/>
                <w:rFonts w:ascii="Palatino Linotype" w:eastAsia="MS Gothic" w:hAnsi="Palatino Linotype" w:cstheme="majorBidi"/>
                <w:b/>
                <w:noProof/>
                <w:sz w:val="16"/>
                <w:lang w:val="es-ES_tradnl" w:eastAsia="es-ES"/>
              </w:rPr>
              <w:t>III. De los supuestos de clasificación y sus formalidades.</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_Toc34917060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19</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61" w:history="1">
            <w:r w:rsidR="0068634F" w:rsidRPr="000E2FAE">
              <w:rPr>
                <w:rStyle w:val="Hipervnculo"/>
                <w:rFonts w:ascii="Palatino Linotype" w:eastAsiaTheme="majorEastAsia" w:hAnsi="Palatino Linotype" w:cstheme="majorBidi"/>
                <w:b/>
                <w:noProof/>
                <w:sz w:val="16"/>
              </w:rPr>
              <w:t>a) Requisitos previos.</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_Toc34917061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21</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62" w:history="1">
            <w:r w:rsidR="0068634F" w:rsidRPr="000E2FAE">
              <w:rPr>
                <w:rStyle w:val="Hipervnculo"/>
                <w:rFonts w:ascii="Palatino Linotype" w:eastAsiaTheme="majorEastAsia" w:hAnsi="Palatino Linotype" w:cstheme="majorBidi"/>
                <w:b/>
                <w:noProof/>
                <w:sz w:val="16"/>
              </w:rPr>
              <w:t>b) Supuestos de clasificación.</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_Toc34917062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22</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63" w:history="1">
            <w:r w:rsidR="0068634F" w:rsidRPr="000E2FAE">
              <w:rPr>
                <w:rStyle w:val="Hipervnculo"/>
                <w:rFonts w:ascii="Palatino Linotype" w:eastAsiaTheme="majorEastAsia" w:hAnsi="Palatino Linotype" w:cstheme="majorBidi"/>
                <w:b/>
                <w:noProof/>
                <w:sz w:val="16"/>
              </w:rPr>
              <w:t>c) La intervención del Comité de Transparencia.</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_Toc34917063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23</w:t>
            </w:r>
            <w:r w:rsidR="0068634F" w:rsidRPr="000E2FAE">
              <w:rPr>
                <w:noProof/>
                <w:webHidden/>
                <w:sz w:val="16"/>
              </w:rPr>
              <w:fldChar w:fldCharType="end"/>
            </w:r>
          </w:hyperlink>
        </w:p>
        <w:p w:rsidR="0068634F" w:rsidRPr="000E2FAE" w:rsidRDefault="006F57A1">
          <w:pPr>
            <w:pStyle w:val="TDC2"/>
            <w:tabs>
              <w:tab w:val="left" w:pos="660"/>
              <w:tab w:val="right" w:leader="dot" w:pos="8779"/>
            </w:tabs>
            <w:rPr>
              <w:rFonts w:eastAsiaTheme="minorEastAsia"/>
              <w:noProof/>
              <w:sz w:val="16"/>
              <w:lang w:eastAsia="es-MX"/>
            </w:rPr>
          </w:pPr>
          <w:hyperlink w:anchor="_Toc34917064" w:history="1">
            <w:r w:rsidR="0068634F" w:rsidRPr="000E2FAE">
              <w:rPr>
                <w:rStyle w:val="Hipervnculo"/>
                <w:rFonts w:ascii="Palatino Linotype" w:eastAsiaTheme="majorEastAsia" w:hAnsi="Palatino Linotype" w:cstheme="majorBidi"/>
                <w:b/>
                <w:noProof/>
                <w:sz w:val="16"/>
              </w:rPr>
              <w:t>i.</w:t>
            </w:r>
            <w:r w:rsidR="0068634F" w:rsidRPr="000E2FAE">
              <w:rPr>
                <w:rFonts w:eastAsiaTheme="minorEastAsia"/>
                <w:noProof/>
                <w:sz w:val="16"/>
                <w:lang w:eastAsia="es-MX"/>
              </w:rPr>
              <w:tab/>
            </w:r>
            <w:r w:rsidR="0068634F" w:rsidRPr="000E2FAE">
              <w:rPr>
                <w:rStyle w:val="Hipervnculo"/>
                <w:rFonts w:ascii="Palatino Linotype" w:eastAsiaTheme="majorEastAsia" w:hAnsi="Palatino Linotype" w:cstheme="majorBidi"/>
                <w:b/>
                <w:noProof/>
                <w:sz w:val="16"/>
              </w:rPr>
              <w:t>Formalidades para emitir el acuerdo de clasificación.</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_Toc34917064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23</w:t>
            </w:r>
            <w:r w:rsidR="0068634F" w:rsidRPr="000E2FAE">
              <w:rPr>
                <w:noProof/>
                <w:webHidden/>
                <w:sz w:val="16"/>
              </w:rPr>
              <w:fldChar w:fldCharType="end"/>
            </w:r>
          </w:hyperlink>
        </w:p>
        <w:p w:rsidR="0068634F" w:rsidRPr="000E2FAE" w:rsidRDefault="006F57A1">
          <w:pPr>
            <w:pStyle w:val="TDC2"/>
            <w:tabs>
              <w:tab w:val="left" w:pos="660"/>
              <w:tab w:val="right" w:leader="dot" w:pos="8779"/>
            </w:tabs>
            <w:rPr>
              <w:rFonts w:eastAsiaTheme="minorEastAsia"/>
              <w:noProof/>
              <w:sz w:val="16"/>
              <w:lang w:eastAsia="es-MX"/>
            </w:rPr>
          </w:pPr>
          <w:hyperlink w:anchor="_Toc34917065" w:history="1">
            <w:r w:rsidR="0068634F" w:rsidRPr="000E2FAE">
              <w:rPr>
                <w:rStyle w:val="Hipervnculo"/>
                <w:rFonts w:ascii="Palatino Linotype" w:eastAsiaTheme="majorEastAsia" w:hAnsi="Palatino Linotype" w:cstheme="majorBidi"/>
                <w:b/>
                <w:noProof/>
                <w:sz w:val="16"/>
              </w:rPr>
              <w:t>ii.</w:t>
            </w:r>
            <w:r w:rsidR="0068634F" w:rsidRPr="000E2FAE">
              <w:rPr>
                <w:rFonts w:eastAsiaTheme="minorEastAsia"/>
                <w:noProof/>
                <w:sz w:val="16"/>
                <w:lang w:eastAsia="es-MX"/>
              </w:rPr>
              <w:tab/>
            </w:r>
            <w:r w:rsidR="0068634F" w:rsidRPr="000E2FAE">
              <w:rPr>
                <w:rStyle w:val="Hipervnculo"/>
                <w:rFonts w:ascii="Palatino Linotype" w:eastAsiaTheme="majorEastAsia" w:hAnsi="Palatino Linotype" w:cstheme="majorBidi"/>
                <w:b/>
                <w:noProof/>
                <w:sz w:val="16"/>
              </w:rPr>
              <w:t>Requisitos de fondo del acuerdo de clasificación.</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_Toc34917065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24</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66" w:history="1">
            <w:r w:rsidR="0068634F" w:rsidRPr="000E2FAE">
              <w:rPr>
                <w:rStyle w:val="Hipervnculo"/>
                <w:rFonts w:ascii="Palatino Linotype" w:eastAsia="MS Gothic" w:hAnsi="Palatino Linotype" w:cstheme="majorBidi"/>
                <w:b/>
                <w:noProof/>
                <w:sz w:val="16"/>
                <w:lang w:val="es-ES_tradnl" w:eastAsia="es-ES"/>
              </w:rPr>
              <w:t>IV. De las Declaraciones Patrimoniales.</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_Toc34917066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31</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67" w:history="1">
            <w:r w:rsidR="0068634F" w:rsidRPr="000E2FAE">
              <w:rPr>
                <w:rStyle w:val="Hipervnculo"/>
                <w:rFonts w:cs="Times New Roman"/>
                <w:b/>
                <w:noProof/>
                <w:sz w:val="16"/>
                <w:lang w:eastAsia="es-ES_tradnl"/>
              </w:rPr>
              <w:t xml:space="preserve">QUINTO. </w:t>
            </w:r>
            <w:r w:rsidR="0068634F" w:rsidRPr="000E2FAE">
              <w:rPr>
                <w:rStyle w:val="Hipervnculo"/>
                <w:b/>
                <w:noProof/>
                <w:sz w:val="16"/>
              </w:rPr>
              <w:t xml:space="preserve"> De la elaboración de la versión pública.</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_Toc34917067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42</w:t>
            </w:r>
            <w:r w:rsidR="0068634F" w:rsidRPr="000E2FAE">
              <w:rPr>
                <w:noProof/>
                <w:webHidden/>
                <w:sz w:val="16"/>
              </w:rPr>
              <w:fldChar w:fldCharType="end"/>
            </w:r>
          </w:hyperlink>
        </w:p>
        <w:p w:rsidR="0068634F" w:rsidRPr="000E2FAE" w:rsidRDefault="006F57A1">
          <w:pPr>
            <w:pStyle w:val="TDC1"/>
            <w:tabs>
              <w:tab w:val="left" w:pos="440"/>
            </w:tabs>
            <w:rPr>
              <w:rFonts w:eastAsiaTheme="minorEastAsia"/>
              <w:noProof/>
              <w:sz w:val="16"/>
              <w:lang w:eastAsia="es-MX"/>
            </w:rPr>
          </w:pPr>
          <w:hyperlink w:anchor="_Toc34917068" w:history="1">
            <w:r w:rsidR="0068634F" w:rsidRPr="000E2FAE">
              <w:rPr>
                <w:rStyle w:val="Hipervnculo"/>
                <w:rFonts w:cs="Times New Roman"/>
                <w:b/>
                <w:noProof/>
                <w:sz w:val="16"/>
              </w:rPr>
              <w:t>I.</w:t>
            </w:r>
            <w:r w:rsidR="0068634F" w:rsidRPr="000E2FAE">
              <w:rPr>
                <w:rFonts w:eastAsiaTheme="minorEastAsia"/>
                <w:noProof/>
                <w:sz w:val="16"/>
                <w:lang w:eastAsia="es-MX"/>
              </w:rPr>
              <w:tab/>
            </w:r>
            <w:r w:rsidR="0068634F" w:rsidRPr="000E2FAE">
              <w:rPr>
                <w:rStyle w:val="Hipervnculo"/>
                <w:rFonts w:cs="Times New Roman"/>
                <w:b/>
                <w:noProof/>
                <w:sz w:val="16"/>
                <w:lang w:eastAsia="es-ES_tradnl"/>
              </w:rPr>
              <w:t xml:space="preserve">Del </w:t>
            </w:r>
            <w:r w:rsidR="0068634F" w:rsidRPr="000E2FAE">
              <w:rPr>
                <w:rStyle w:val="Hipervnculo"/>
                <w:b/>
                <w:noProof/>
                <w:sz w:val="16"/>
              </w:rPr>
              <w:t>análisis de los datos susceptibles de ser protegidos.</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_Toc34917068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44</w:t>
            </w:r>
            <w:r w:rsidR="0068634F" w:rsidRPr="000E2FAE">
              <w:rPr>
                <w:noProof/>
                <w:webHidden/>
                <w:sz w:val="16"/>
              </w:rPr>
              <w:fldChar w:fldCharType="end"/>
            </w:r>
          </w:hyperlink>
        </w:p>
        <w:p w:rsidR="0068634F" w:rsidRPr="000E2FAE" w:rsidRDefault="006F57A1">
          <w:pPr>
            <w:pStyle w:val="TDC1"/>
            <w:tabs>
              <w:tab w:val="left" w:pos="440"/>
            </w:tabs>
            <w:rPr>
              <w:rFonts w:eastAsiaTheme="minorEastAsia"/>
              <w:noProof/>
              <w:sz w:val="16"/>
              <w:lang w:eastAsia="es-MX"/>
            </w:rPr>
          </w:pPr>
          <w:hyperlink w:anchor="_Toc34917069" w:history="1">
            <w:r w:rsidR="0068634F" w:rsidRPr="000E2FAE">
              <w:rPr>
                <w:rStyle w:val="Hipervnculo"/>
                <w:rFonts w:cs="Times New Roman"/>
                <w:b/>
                <w:bCs/>
                <w:noProof/>
                <w:sz w:val="16"/>
              </w:rPr>
              <w:t>a)</w:t>
            </w:r>
            <w:r w:rsidR="0068634F" w:rsidRPr="000E2FAE">
              <w:rPr>
                <w:rFonts w:eastAsiaTheme="minorEastAsia"/>
                <w:noProof/>
                <w:sz w:val="16"/>
                <w:lang w:eastAsia="es-MX"/>
              </w:rPr>
              <w:tab/>
            </w:r>
            <w:r w:rsidR="0068634F" w:rsidRPr="000E2FAE">
              <w:rPr>
                <w:rStyle w:val="Hipervnculo"/>
                <w:rFonts w:eastAsia="Times New Roman" w:cs="Arial"/>
                <w:b/>
                <w:bCs/>
                <w:noProof/>
                <w:sz w:val="16"/>
              </w:rPr>
              <w:t>Registro Federal de Contribuyentes (RFC)</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_Toc34917069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44</w:t>
            </w:r>
            <w:r w:rsidR="0068634F" w:rsidRPr="000E2FAE">
              <w:rPr>
                <w:noProof/>
                <w:webHidden/>
                <w:sz w:val="16"/>
              </w:rPr>
              <w:fldChar w:fldCharType="end"/>
            </w:r>
          </w:hyperlink>
        </w:p>
        <w:p w:rsidR="0068634F" w:rsidRPr="000E2FAE" w:rsidRDefault="006F57A1">
          <w:pPr>
            <w:pStyle w:val="TDC1"/>
            <w:tabs>
              <w:tab w:val="left" w:pos="440"/>
            </w:tabs>
            <w:rPr>
              <w:rFonts w:eastAsiaTheme="minorEastAsia"/>
              <w:noProof/>
              <w:sz w:val="16"/>
              <w:lang w:eastAsia="es-MX"/>
            </w:rPr>
          </w:pPr>
          <w:hyperlink w:anchor="_Toc34917070" w:history="1">
            <w:r w:rsidR="0068634F" w:rsidRPr="000E2FAE">
              <w:rPr>
                <w:rStyle w:val="Hipervnculo"/>
                <w:rFonts w:eastAsia="Times New Roman" w:cs="Times New Roman"/>
                <w:b/>
                <w:bCs/>
                <w:noProof/>
                <w:sz w:val="16"/>
              </w:rPr>
              <w:t>b)</w:t>
            </w:r>
            <w:r w:rsidR="0068634F" w:rsidRPr="000E2FAE">
              <w:rPr>
                <w:rFonts w:eastAsiaTheme="minorEastAsia"/>
                <w:noProof/>
                <w:sz w:val="16"/>
                <w:lang w:eastAsia="es-MX"/>
              </w:rPr>
              <w:tab/>
            </w:r>
            <w:r w:rsidR="0068634F" w:rsidRPr="000E2FAE">
              <w:rPr>
                <w:rStyle w:val="Hipervnculo"/>
                <w:rFonts w:eastAsia="Times New Roman" w:cs="Arial"/>
                <w:b/>
                <w:bCs/>
                <w:noProof/>
                <w:sz w:val="16"/>
              </w:rPr>
              <w:t>Acta de Nacimiento.</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_Toc34917070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48</w:t>
            </w:r>
            <w:r w:rsidR="0068634F" w:rsidRPr="000E2FAE">
              <w:rPr>
                <w:noProof/>
                <w:webHidden/>
                <w:sz w:val="16"/>
              </w:rPr>
              <w:fldChar w:fldCharType="end"/>
            </w:r>
          </w:hyperlink>
        </w:p>
        <w:p w:rsidR="0068634F" w:rsidRPr="000E2FAE" w:rsidRDefault="006F57A1">
          <w:pPr>
            <w:pStyle w:val="TDC1"/>
            <w:tabs>
              <w:tab w:val="left" w:pos="440"/>
            </w:tabs>
            <w:rPr>
              <w:rFonts w:eastAsiaTheme="minorEastAsia"/>
              <w:noProof/>
              <w:sz w:val="16"/>
              <w:lang w:eastAsia="es-MX"/>
            </w:rPr>
          </w:pPr>
          <w:hyperlink w:anchor="_Toc34917071" w:history="1">
            <w:r w:rsidR="0068634F" w:rsidRPr="000E2FAE">
              <w:rPr>
                <w:rStyle w:val="Hipervnculo"/>
                <w:rFonts w:eastAsia="Times New Roman" w:cs="Times New Roman"/>
                <w:b/>
                <w:bCs/>
                <w:noProof/>
                <w:sz w:val="16"/>
              </w:rPr>
              <w:t>c)</w:t>
            </w:r>
            <w:r w:rsidR="0068634F" w:rsidRPr="000E2FAE">
              <w:rPr>
                <w:rFonts w:eastAsiaTheme="minorEastAsia"/>
                <w:noProof/>
                <w:sz w:val="16"/>
                <w:lang w:eastAsia="es-MX"/>
              </w:rPr>
              <w:tab/>
            </w:r>
            <w:r w:rsidR="0068634F" w:rsidRPr="000E2FAE">
              <w:rPr>
                <w:rStyle w:val="Hipervnculo"/>
                <w:rFonts w:eastAsia="Times New Roman" w:cs="Arial"/>
                <w:b/>
                <w:bCs/>
                <w:noProof/>
                <w:sz w:val="16"/>
              </w:rPr>
              <w:t>Credencial de elector.</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_Toc34917071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49</w:t>
            </w:r>
            <w:r w:rsidR="0068634F" w:rsidRPr="000E2FAE">
              <w:rPr>
                <w:noProof/>
                <w:webHidden/>
                <w:sz w:val="16"/>
              </w:rPr>
              <w:fldChar w:fldCharType="end"/>
            </w:r>
          </w:hyperlink>
        </w:p>
        <w:p w:rsidR="0068634F" w:rsidRPr="000E2FAE" w:rsidRDefault="006F57A1">
          <w:pPr>
            <w:pStyle w:val="TDC1"/>
            <w:tabs>
              <w:tab w:val="left" w:pos="440"/>
            </w:tabs>
            <w:rPr>
              <w:rFonts w:eastAsiaTheme="minorEastAsia"/>
              <w:noProof/>
              <w:sz w:val="16"/>
              <w:lang w:eastAsia="es-MX"/>
            </w:rPr>
          </w:pPr>
          <w:hyperlink w:anchor="_Toc34917072" w:history="1">
            <w:r w:rsidR="0068634F" w:rsidRPr="000E2FAE">
              <w:rPr>
                <w:rStyle w:val="Hipervnculo"/>
                <w:rFonts w:eastAsia="Times New Roman" w:cs="Times New Roman"/>
                <w:b/>
                <w:bCs/>
                <w:noProof/>
                <w:sz w:val="16"/>
              </w:rPr>
              <w:t>d)</w:t>
            </w:r>
            <w:r w:rsidR="0068634F" w:rsidRPr="000E2FAE">
              <w:rPr>
                <w:rFonts w:eastAsiaTheme="minorEastAsia"/>
                <w:noProof/>
                <w:sz w:val="16"/>
                <w:lang w:eastAsia="es-MX"/>
              </w:rPr>
              <w:tab/>
            </w:r>
            <w:r w:rsidR="0068634F" w:rsidRPr="000E2FAE">
              <w:rPr>
                <w:rStyle w:val="Hipervnculo"/>
                <w:rFonts w:eastAsia="Times New Roman" w:cs="Arial"/>
                <w:b/>
                <w:bCs/>
                <w:noProof/>
                <w:sz w:val="16"/>
              </w:rPr>
              <w:t>Certificado médico.</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_Toc34917072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52</w:t>
            </w:r>
            <w:r w:rsidR="0068634F" w:rsidRPr="000E2FAE">
              <w:rPr>
                <w:noProof/>
                <w:webHidden/>
                <w:sz w:val="16"/>
              </w:rPr>
              <w:fldChar w:fldCharType="end"/>
            </w:r>
          </w:hyperlink>
        </w:p>
        <w:p w:rsidR="0068634F" w:rsidRPr="000E2FAE" w:rsidRDefault="006F57A1">
          <w:pPr>
            <w:pStyle w:val="TDC1"/>
            <w:tabs>
              <w:tab w:val="left" w:pos="440"/>
            </w:tabs>
            <w:rPr>
              <w:rFonts w:eastAsiaTheme="minorEastAsia"/>
              <w:noProof/>
              <w:sz w:val="16"/>
              <w:lang w:eastAsia="es-MX"/>
            </w:rPr>
          </w:pPr>
          <w:hyperlink w:anchor="_Toc34917073" w:history="1">
            <w:r w:rsidR="0068634F" w:rsidRPr="000E2FAE">
              <w:rPr>
                <w:rStyle w:val="Hipervnculo"/>
                <w:rFonts w:eastAsia="Times New Roman" w:cs="Times New Roman"/>
                <w:b/>
                <w:bCs/>
                <w:noProof/>
                <w:sz w:val="16"/>
              </w:rPr>
              <w:t>e)</w:t>
            </w:r>
            <w:r w:rsidR="0068634F" w:rsidRPr="000E2FAE">
              <w:rPr>
                <w:rFonts w:eastAsiaTheme="minorEastAsia"/>
                <w:noProof/>
                <w:sz w:val="16"/>
                <w:lang w:eastAsia="es-MX"/>
              </w:rPr>
              <w:tab/>
            </w:r>
            <w:r w:rsidR="0068634F" w:rsidRPr="000E2FAE">
              <w:rPr>
                <w:rStyle w:val="Hipervnculo"/>
                <w:rFonts w:eastAsia="Times New Roman" w:cs="Arial"/>
                <w:b/>
                <w:bCs/>
                <w:noProof/>
                <w:sz w:val="16"/>
              </w:rPr>
              <w:t>Clave Única de Registro de Población (CURP)</w:t>
            </w:r>
            <w:r w:rsidR="0068634F" w:rsidRPr="000E2FAE">
              <w:rPr>
                <w:rStyle w:val="Hipervnculo"/>
                <w:rFonts w:eastAsia="Times New Roman" w:cs="Arial"/>
                <w:noProof/>
                <w:sz w:val="16"/>
              </w:rPr>
              <w:t>.</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_Toc34917073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53</w:t>
            </w:r>
            <w:r w:rsidR="0068634F" w:rsidRPr="000E2FAE">
              <w:rPr>
                <w:noProof/>
                <w:webHidden/>
                <w:sz w:val="16"/>
              </w:rPr>
              <w:fldChar w:fldCharType="end"/>
            </w:r>
          </w:hyperlink>
        </w:p>
        <w:p w:rsidR="0068634F" w:rsidRPr="000E2FAE" w:rsidRDefault="006F57A1">
          <w:pPr>
            <w:pStyle w:val="TDC1"/>
            <w:rPr>
              <w:rFonts w:eastAsiaTheme="minorEastAsia"/>
              <w:noProof/>
              <w:sz w:val="16"/>
              <w:lang w:eastAsia="es-MX"/>
            </w:rPr>
          </w:pPr>
          <w:hyperlink w:anchor="_Toc34917074" w:history="1">
            <w:r w:rsidR="0068634F" w:rsidRPr="000E2FAE">
              <w:rPr>
                <w:rStyle w:val="Hipervnculo"/>
                <w:rFonts w:ascii="Palatino Linotype" w:eastAsia="Times New Roman" w:hAnsi="Palatino Linotype" w:cstheme="majorBidi"/>
                <w:b/>
                <w:noProof/>
                <w:sz w:val="16"/>
                <w:lang w:val="es-ES_tradnl" w:eastAsia="es-ES"/>
              </w:rPr>
              <w:t>R E S O L U T I V O S</w:t>
            </w:r>
            <w:r w:rsidR="0068634F" w:rsidRPr="000E2FAE">
              <w:rPr>
                <w:noProof/>
                <w:webHidden/>
                <w:sz w:val="16"/>
              </w:rPr>
              <w:tab/>
            </w:r>
            <w:r w:rsidR="0068634F" w:rsidRPr="000E2FAE">
              <w:rPr>
                <w:noProof/>
                <w:webHidden/>
                <w:sz w:val="16"/>
              </w:rPr>
              <w:fldChar w:fldCharType="begin"/>
            </w:r>
            <w:r w:rsidR="0068634F" w:rsidRPr="000E2FAE">
              <w:rPr>
                <w:noProof/>
                <w:webHidden/>
                <w:sz w:val="16"/>
              </w:rPr>
              <w:instrText xml:space="preserve"> PAGEREF _Toc34917074 \h </w:instrText>
            </w:r>
            <w:r w:rsidR="0068634F" w:rsidRPr="000E2FAE">
              <w:rPr>
                <w:noProof/>
                <w:webHidden/>
                <w:sz w:val="16"/>
              </w:rPr>
            </w:r>
            <w:r w:rsidR="0068634F" w:rsidRPr="000E2FAE">
              <w:rPr>
                <w:noProof/>
                <w:webHidden/>
                <w:sz w:val="16"/>
              </w:rPr>
              <w:fldChar w:fldCharType="separate"/>
            </w:r>
            <w:r w:rsidR="0068634F" w:rsidRPr="000E2FAE">
              <w:rPr>
                <w:noProof/>
                <w:webHidden/>
                <w:sz w:val="16"/>
              </w:rPr>
              <w:t>57</w:t>
            </w:r>
            <w:r w:rsidR="0068634F" w:rsidRPr="000E2FAE">
              <w:rPr>
                <w:noProof/>
                <w:webHidden/>
                <w:sz w:val="16"/>
              </w:rPr>
              <w:fldChar w:fldCharType="end"/>
            </w:r>
          </w:hyperlink>
        </w:p>
        <w:p w:rsidR="00D11C9C" w:rsidRPr="000E2FAE" w:rsidRDefault="00B85136" w:rsidP="003739C2">
          <w:pPr>
            <w:spacing w:after="0" w:line="360" w:lineRule="auto"/>
            <w:jc w:val="both"/>
            <w:rPr>
              <w:rFonts w:ascii="Palatino Linotype" w:hAnsi="Palatino Linotype"/>
              <w:sz w:val="24"/>
              <w:szCs w:val="24"/>
            </w:rPr>
          </w:pPr>
          <w:r w:rsidRPr="000E2FAE">
            <w:rPr>
              <w:rFonts w:ascii="Palatino Linotype" w:hAnsi="Palatino Linotype" w:cs="Arial"/>
              <w:b/>
              <w:bCs/>
              <w:sz w:val="18"/>
              <w:szCs w:val="24"/>
              <w:lang w:val="es-ES"/>
            </w:rPr>
            <w:fldChar w:fldCharType="end"/>
          </w:r>
        </w:p>
      </w:sdtContent>
    </w:sdt>
    <w:p w:rsidR="00D11C9C" w:rsidRPr="000E2FAE" w:rsidRDefault="00D11C9C" w:rsidP="003739C2">
      <w:pPr>
        <w:spacing w:after="0" w:line="360" w:lineRule="auto"/>
        <w:jc w:val="both"/>
        <w:rPr>
          <w:rFonts w:ascii="Palatino Linotype" w:eastAsia="MS Mincho" w:hAnsi="Palatino Linotype" w:cs="Times New Roman"/>
          <w:sz w:val="24"/>
          <w:szCs w:val="24"/>
          <w:lang w:val="es-ES_tradnl" w:eastAsia="es-ES"/>
        </w:rPr>
      </w:pPr>
    </w:p>
    <w:p w:rsidR="00C07697" w:rsidRPr="000E2FAE" w:rsidRDefault="00792776" w:rsidP="003739C2">
      <w:pPr>
        <w:spacing w:after="0" w:line="360" w:lineRule="auto"/>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0E2FAE">
        <w:rPr>
          <w:rFonts w:ascii="Palatino Linotype" w:eastAsia="MS Mincho" w:hAnsi="Palatino Linotype" w:cs="Times New Roman"/>
          <w:sz w:val="24"/>
          <w:szCs w:val="24"/>
          <w:lang w:val="es-ES_tradnl" w:eastAsia="es-ES"/>
        </w:rPr>
        <w:t xml:space="preserve"> fecha</w:t>
      </w:r>
      <w:r w:rsidR="004C47CA" w:rsidRPr="000E2FAE">
        <w:rPr>
          <w:rFonts w:ascii="Palatino Linotype" w:eastAsia="MS Mincho" w:hAnsi="Palatino Linotype" w:cs="Times New Roman"/>
          <w:sz w:val="24"/>
          <w:szCs w:val="24"/>
          <w:lang w:val="es-ES_tradnl" w:eastAsia="es-ES"/>
        </w:rPr>
        <w:t xml:space="preserve"> </w:t>
      </w:r>
      <w:r w:rsidR="000E2FAE" w:rsidRPr="000E2FAE">
        <w:rPr>
          <w:rFonts w:ascii="Palatino Linotype" w:eastAsia="MS Mincho" w:hAnsi="Palatino Linotype" w:cs="Times New Roman"/>
          <w:sz w:val="24"/>
          <w:szCs w:val="24"/>
          <w:lang w:val="es-ES_tradnl" w:eastAsia="es-ES"/>
        </w:rPr>
        <w:t>diecinueve</w:t>
      </w:r>
      <w:r w:rsidR="004C47CA" w:rsidRPr="000E2FAE">
        <w:rPr>
          <w:rFonts w:ascii="Palatino Linotype" w:eastAsia="MS Mincho" w:hAnsi="Palatino Linotype" w:cs="Times New Roman"/>
          <w:sz w:val="24"/>
          <w:szCs w:val="24"/>
          <w:lang w:val="es-ES_tradnl" w:eastAsia="es-ES"/>
        </w:rPr>
        <w:t xml:space="preserve"> (</w:t>
      </w:r>
      <w:r w:rsidR="000E2FAE" w:rsidRPr="000E2FAE">
        <w:rPr>
          <w:rFonts w:ascii="Palatino Linotype" w:eastAsia="MS Mincho" w:hAnsi="Palatino Linotype" w:cs="Times New Roman"/>
          <w:sz w:val="24"/>
          <w:szCs w:val="24"/>
          <w:lang w:val="es-ES_tradnl" w:eastAsia="es-ES"/>
        </w:rPr>
        <w:t>19</w:t>
      </w:r>
      <w:r w:rsidR="00BD3AA7" w:rsidRPr="000E2FAE">
        <w:rPr>
          <w:rFonts w:ascii="Palatino Linotype" w:eastAsia="MS Mincho" w:hAnsi="Palatino Linotype" w:cs="Times New Roman"/>
          <w:sz w:val="24"/>
          <w:szCs w:val="24"/>
          <w:lang w:val="es-ES_tradnl" w:eastAsia="es-ES"/>
        </w:rPr>
        <w:t>)</w:t>
      </w:r>
      <w:r w:rsidR="00D64DD8" w:rsidRPr="000E2FAE">
        <w:rPr>
          <w:rFonts w:ascii="Palatino Linotype" w:eastAsia="MS Mincho" w:hAnsi="Palatino Linotype" w:cs="Times New Roman"/>
          <w:sz w:val="24"/>
          <w:szCs w:val="24"/>
          <w:lang w:val="es-ES_tradnl" w:eastAsia="es-ES"/>
        </w:rPr>
        <w:t xml:space="preserve"> de </w:t>
      </w:r>
      <w:r w:rsidR="004C47CA" w:rsidRPr="000E2FAE">
        <w:rPr>
          <w:rFonts w:ascii="Palatino Linotype" w:eastAsia="MS Mincho" w:hAnsi="Palatino Linotype" w:cs="Times New Roman"/>
          <w:sz w:val="24"/>
          <w:szCs w:val="24"/>
          <w:lang w:val="es-ES_tradnl" w:eastAsia="es-ES"/>
        </w:rPr>
        <w:t>marzo</w:t>
      </w:r>
      <w:r w:rsidR="00AB56C1" w:rsidRPr="000E2FAE">
        <w:rPr>
          <w:rFonts w:ascii="Palatino Linotype" w:eastAsia="MS Mincho" w:hAnsi="Palatino Linotype" w:cs="Times New Roman"/>
          <w:sz w:val="24"/>
          <w:szCs w:val="24"/>
          <w:lang w:val="es-ES_tradnl" w:eastAsia="es-ES"/>
        </w:rPr>
        <w:t xml:space="preserve"> </w:t>
      </w:r>
      <w:r w:rsidR="004C47CA" w:rsidRPr="000E2FAE">
        <w:rPr>
          <w:rFonts w:ascii="Palatino Linotype" w:eastAsia="MS Mincho" w:hAnsi="Palatino Linotype" w:cs="Times New Roman"/>
          <w:sz w:val="24"/>
          <w:szCs w:val="24"/>
          <w:lang w:val="es-ES_tradnl" w:eastAsia="es-ES"/>
        </w:rPr>
        <w:t>de</w:t>
      </w:r>
      <w:r w:rsidR="003F7F73" w:rsidRPr="000E2FAE">
        <w:rPr>
          <w:rFonts w:ascii="Palatino Linotype" w:eastAsia="MS Mincho" w:hAnsi="Palatino Linotype" w:cs="Times New Roman"/>
          <w:sz w:val="24"/>
          <w:szCs w:val="24"/>
          <w:lang w:val="es-ES_tradnl" w:eastAsia="es-ES"/>
        </w:rPr>
        <w:t xml:space="preserve"> </w:t>
      </w:r>
      <w:r w:rsidR="000E2FAE" w:rsidRPr="000E2FAE">
        <w:rPr>
          <w:rFonts w:ascii="Palatino Linotype" w:eastAsia="MS Mincho" w:hAnsi="Palatino Linotype" w:cs="Times New Roman"/>
          <w:sz w:val="24"/>
          <w:szCs w:val="24"/>
          <w:lang w:val="es-ES_tradnl" w:eastAsia="es-ES"/>
        </w:rPr>
        <w:t>dos mil viente</w:t>
      </w:r>
      <w:r w:rsidR="00FF1477" w:rsidRPr="000E2FAE">
        <w:rPr>
          <w:rFonts w:ascii="Palatino Linotype" w:eastAsia="MS Mincho" w:hAnsi="Palatino Linotype" w:cs="Times New Roman"/>
          <w:sz w:val="24"/>
          <w:szCs w:val="24"/>
          <w:lang w:val="es-ES_tradnl" w:eastAsia="es-ES"/>
        </w:rPr>
        <w:t>.</w:t>
      </w:r>
    </w:p>
    <w:p w:rsidR="00FF1477" w:rsidRPr="000E2FAE" w:rsidRDefault="00FF1477" w:rsidP="003739C2">
      <w:pPr>
        <w:spacing w:after="0" w:line="360" w:lineRule="auto"/>
        <w:jc w:val="both"/>
        <w:rPr>
          <w:rFonts w:ascii="Palatino Linotype" w:eastAsia="MS Mincho" w:hAnsi="Palatino Linotype" w:cs="Times New Roman"/>
          <w:sz w:val="24"/>
          <w:szCs w:val="24"/>
          <w:lang w:val="es-ES_tradnl" w:eastAsia="es-ES"/>
        </w:rPr>
      </w:pPr>
    </w:p>
    <w:p w:rsidR="00F41493" w:rsidRPr="000E2FAE" w:rsidRDefault="00B80610" w:rsidP="003739C2">
      <w:pPr>
        <w:spacing w:after="0" w:line="360" w:lineRule="auto"/>
        <w:jc w:val="both"/>
        <w:rPr>
          <w:rFonts w:ascii="Palatino Linotype" w:hAnsi="Palatino Linotype" w:cs="Arial"/>
          <w:b/>
          <w:bCs/>
          <w:sz w:val="24"/>
          <w:lang w:eastAsia="es-MX"/>
        </w:rPr>
      </w:pPr>
      <w:r w:rsidRPr="000E2FAE">
        <w:rPr>
          <w:rFonts w:ascii="Palatino Linotype" w:eastAsia="MS Mincho" w:hAnsi="Palatino Linotype" w:cs="Times New Roman"/>
          <w:b/>
          <w:sz w:val="24"/>
          <w:szCs w:val="24"/>
          <w:lang w:val="es-ES_tradnl" w:eastAsia="es-ES"/>
        </w:rPr>
        <w:t xml:space="preserve">VISTOS </w:t>
      </w:r>
      <w:r w:rsidRPr="000E2FAE">
        <w:rPr>
          <w:rFonts w:ascii="Palatino Linotype" w:eastAsia="MS Mincho" w:hAnsi="Palatino Linotype" w:cs="Times New Roman"/>
          <w:sz w:val="24"/>
          <w:szCs w:val="24"/>
          <w:lang w:val="es-ES_tradnl" w:eastAsia="es-ES"/>
        </w:rPr>
        <w:t>los</w:t>
      </w:r>
      <w:r w:rsidR="00792776" w:rsidRPr="000E2FAE">
        <w:rPr>
          <w:rFonts w:ascii="Palatino Linotype" w:eastAsia="MS Mincho" w:hAnsi="Palatino Linotype" w:cs="Times New Roman"/>
          <w:sz w:val="24"/>
          <w:szCs w:val="24"/>
          <w:lang w:val="es-ES_tradnl" w:eastAsia="es-ES"/>
        </w:rPr>
        <w:t xml:space="preserve"> expediente</w:t>
      </w:r>
      <w:r w:rsidRPr="000E2FAE">
        <w:rPr>
          <w:rFonts w:ascii="Palatino Linotype" w:eastAsia="MS Mincho" w:hAnsi="Palatino Linotype" w:cs="Times New Roman"/>
          <w:sz w:val="24"/>
          <w:szCs w:val="24"/>
          <w:lang w:val="es-ES_tradnl" w:eastAsia="es-ES"/>
        </w:rPr>
        <w:t>s</w:t>
      </w:r>
      <w:r w:rsidR="00792776" w:rsidRPr="000E2FAE">
        <w:rPr>
          <w:rFonts w:ascii="Palatino Linotype" w:eastAsia="MS Mincho" w:hAnsi="Palatino Linotype" w:cs="Times New Roman"/>
          <w:sz w:val="24"/>
          <w:szCs w:val="24"/>
          <w:lang w:val="es-ES_tradnl" w:eastAsia="es-ES"/>
        </w:rPr>
        <w:t xml:space="preserve"> electrónico</w:t>
      </w:r>
      <w:r w:rsidRPr="000E2FAE">
        <w:rPr>
          <w:rFonts w:ascii="Palatino Linotype" w:eastAsia="MS Mincho" w:hAnsi="Palatino Linotype" w:cs="Times New Roman"/>
          <w:sz w:val="24"/>
          <w:szCs w:val="24"/>
          <w:lang w:val="es-ES_tradnl" w:eastAsia="es-ES"/>
        </w:rPr>
        <w:t>s</w:t>
      </w:r>
      <w:r w:rsidR="00792776" w:rsidRPr="000E2FAE">
        <w:rPr>
          <w:rFonts w:ascii="Palatino Linotype" w:eastAsia="MS Mincho" w:hAnsi="Palatino Linotype" w:cs="Times New Roman"/>
          <w:sz w:val="24"/>
          <w:szCs w:val="24"/>
          <w:lang w:val="es-ES_tradnl" w:eastAsia="es-ES"/>
        </w:rPr>
        <w:t xml:space="preserve"> formado</w:t>
      </w:r>
      <w:r w:rsidRPr="000E2FAE">
        <w:rPr>
          <w:rFonts w:ascii="Palatino Linotype" w:eastAsia="MS Mincho" w:hAnsi="Palatino Linotype" w:cs="Times New Roman"/>
          <w:sz w:val="24"/>
          <w:szCs w:val="24"/>
          <w:lang w:val="es-ES_tradnl" w:eastAsia="es-ES"/>
        </w:rPr>
        <w:t>s</w:t>
      </w:r>
      <w:r w:rsidR="00792776" w:rsidRPr="000E2FAE">
        <w:rPr>
          <w:rFonts w:ascii="Palatino Linotype" w:eastAsia="MS Mincho" w:hAnsi="Palatino Linotype" w:cs="Times New Roman"/>
          <w:sz w:val="24"/>
          <w:szCs w:val="24"/>
          <w:lang w:val="es-ES_tradnl" w:eastAsia="es-ES"/>
        </w:rPr>
        <w:t xml:space="preserve"> con motivo de</w:t>
      </w:r>
      <w:r w:rsidRPr="000E2FAE">
        <w:rPr>
          <w:rFonts w:ascii="Palatino Linotype" w:eastAsia="MS Mincho" w:hAnsi="Palatino Linotype" w:cs="Times New Roman"/>
          <w:sz w:val="24"/>
          <w:szCs w:val="24"/>
          <w:lang w:val="es-ES_tradnl" w:eastAsia="es-ES"/>
        </w:rPr>
        <w:t xml:space="preserve"> </w:t>
      </w:r>
      <w:r w:rsidR="00792776" w:rsidRPr="000E2FAE">
        <w:rPr>
          <w:rFonts w:ascii="Palatino Linotype" w:eastAsia="MS Mincho" w:hAnsi="Palatino Linotype" w:cs="Times New Roman"/>
          <w:sz w:val="24"/>
          <w:szCs w:val="24"/>
          <w:lang w:val="es-ES_tradnl" w:eastAsia="es-ES"/>
        </w:rPr>
        <w:t>l</w:t>
      </w:r>
      <w:r w:rsidRPr="000E2FAE">
        <w:rPr>
          <w:rFonts w:ascii="Palatino Linotype" w:eastAsia="MS Mincho" w:hAnsi="Palatino Linotype" w:cs="Times New Roman"/>
          <w:sz w:val="24"/>
          <w:szCs w:val="24"/>
          <w:lang w:val="es-ES_tradnl" w:eastAsia="es-ES"/>
        </w:rPr>
        <w:t>os</w:t>
      </w:r>
      <w:r w:rsidR="00792776" w:rsidRPr="000E2FAE">
        <w:rPr>
          <w:rFonts w:ascii="Palatino Linotype" w:eastAsia="MS Mincho" w:hAnsi="Palatino Linotype" w:cs="Times New Roman"/>
          <w:sz w:val="24"/>
          <w:szCs w:val="24"/>
          <w:lang w:val="es-ES_tradnl" w:eastAsia="es-ES"/>
        </w:rPr>
        <w:t xml:space="preserve"> recurso</w:t>
      </w:r>
      <w:r w:rsidRPr="000E2FAE">
        <w:rPr>
          <w:rFonts w:ascii="Palatino Linotype" w:eastAsia="MS Mincho" w:hAnsi="Palatino Linotype" w:cs="Times New Roman"/>
          <w:sz w:val="24"/>
          <w:szCs w:val="24"/>
          <w:lang w:val="es-ES_tradnl" w:eastAsia="es-ES"/>
        </w:rPr>
        <w:t>s</w:t>
      </w:r>
      <w:r w:rsidR="00792776" w:rsidRPr="000E2FAE">
        <w:rPr>
          <w:rFonts w:ascii="Palatino Linotype" w:eastAsia="MS Mincho" w:hAnsi="Palatino Linotype" w:cs="Times New Roman"/>
          <w:sz w:val="24"/>
          <w:szCs w:val="24"/>
          <w:lang w:val="es-ES_tradnl" w:eastAsia="es-ES"/>
        </w:rPr>
        <w:t xml:space="preserve"> de</w:t>
      </w:r>
      <w:r w:rsidR="00B63653" w:rsidRPr="000E2FAE">
        <w:rPr>
          <w:rFonts w:ascii="Palatino Linotype" w:eastAsia="MS Mincho" w:hAnsi="Palatino Linotype" w:cs="Times New Roman"/>
          <w:sz w:val="24"/>
          <w:szCs w:val="24"/>
          <w:lang w:val="es-ES_tradnl" w:eastAsia="es-ES"/>
        </w:rPr>
        <w:t xml:space="preserve"> </w:t>
      </w:r>
      <w:r w:rsidRPr="000E2FAE">
        <w:rPr>
          <w:rFonts w:ascii="Palatino Linotype" w:eastAsia="MS Mincho" w:hAnsi="Palatino Linotype" w:cs="Times New Roman"/>
          <w:sz w:val="24"/>
          <w:szCs w:val="24"/>
          <w:lang w:val="es-ES_tradnl" w:eastAsia="es-ES"/>
        </w:rPr>
        <w:t>revisión,</w:t>
      </w:r>
      <w:r w:rsidR="00B63653" w:rsidRPr="000E2FAE">
        <w:rPr>
          <w:rFonts w:ascii="Palatino Linotype" w:eastAsia="MS Mincho" w:hAnsi="Palatino Linotype" w:cs="Arial"/>
          <w:b/>
          <w:bCs/>
          <w:sz w:val="24"/>
          <w:szCs w:val="24"/>
          <w:lang w:val="es-ES_tradnl" w:eastAsia="es-ES"/>
        </w:rPr>
        <w:t xml:space="preserve"> </w:t>
      </w:r>
      <w:r w:rsidR="009A64D2" w:rsidRPr="000E2FAE">
        <w:rPr>
          <w:rFonts w:ascii="Palatino Linotype" w:hAnsi="Palatino Linotype" w:cs="Arial"/>
          <w:b/>
          <w:bCs/>
          <w:sz w:val="24"/>
          <w:lang w:eastAsia="es-MX"/>
        </w:rPr>
        <w:t xml:space="preserve">12483/INFOEM/IP/RR/2019, 12529/INFOEM/IP/RR/2019, 12605/INFOEM/IP/RR/2019, 12606/INFOEM/IP/RR/2019, 12607/INFOEM/IP/RR/2019, 12608/INFOEM/IP/RR/2019, 12635/INFOEM/IP/RR/2019, 12637/INFOEM/IP/RR/2019, 12640/INFOEM/IP/RR/2019, 12645/INFOEM/IP/RR/2019, 12648/INFOEM/IP/RR/2019, 12748/INFOEM/IP/RR/2019, 12750/INFOEM/IP/RR/2019, 12753/INFOEM/IP/RR/2019, 12755/INFOEM/IP/RR/2019,  12757/INFOEM/IP/RR/2019, 12759/INFOEM/IP/RR/2019, 12762/INFOEM/IP/RR/2019, 12764/INFOEM/IP/RR/2019, 12766/INFOEM/IP/RR/2019, 12768/INFOEM/IP/RR/2019, 13019/INFOEM/IP/RR/2019, 13060/INFOEM/IP/RR/2019, 13063/INFOEM/IP/RR/2019, 13064/INFOEM/IP/RR/2019, 13167/INFOEM/IP/RR/2019 y 13215/INFOEM/IP/RR/2019 </w:t>
      </w:r>
      <w:r w:rsidR="0041313C" w:rsidRPr="000E2FAE">
        <w:rPr>
          <w:rFonts w:ascii="Palatino Linotype" w:hAnsi="Palatino Linotype" w:cs="Arial"/>
          <w:b/>
          <w:bCs/>
          <w:sz w:val="24"/>
          <w:lang w:eastAsia="es-MX"/>
        </w:rPr>
        <w:t xml:space="preserve"> </w:t>
      </w:r>
      <w:r w:rsidR="00786433" w:rsidRPr="000E2FAE">
        <w:rPr>
          <w:rFonts w:ascii="Palatino Linotype" w:hAnsi="Palatino Linotype"/>
          <w:sz w:val="24"/>
          <w:szCs w:val="24"/>
        </w:rPr>
        <w:t>promovido</w:t>
      </w:r>
      <w:r w:rsidRPr="000E2FAE">
        <w:rPr>
          <w:rFonts w:ascii="Palatino Linotype" w:hAnsi="Palatino Linotype"/>
          <w:sz w:val="24"/>
          <w:szCs w:val="24"/>
        </w:rPr>
        <w:t>s</w:t>
      </w:r>
      <w:r w:rsidR="00840EEE" w:rsidRPr="000E2FAE">
        <w:rPr>
          <w:rFonts w:ascii="Palatino Linotype" w:hAnsi="Palatino Linotype"/>
          <w:sz w:val="24"/>
          <w:szCs w:val="24"/>
        </w:rPr>
        <w:t xml:space="preserve"> por </w:t>
      </w:r>
      <w:r w:rsidR="00BD3AA7" w:rsidRPr="000E2FAE">
        <w:rPr>
          <w:rFonts w:ascii="Palatino Linotype" w:hAnsi="Palatino Linotype"/>
          <w:b/>
          <w:sz w:val="24"/>
          <w:szCs w:val="24"/>
        </w:rPr>
        <w:t>una persona usuaria del Sistema de Acceso a la Información Mexiquense (SAIMEX) que no proporcionó nombre ni algún otro medio de identificación</w:t>
      </w:r>
      <w:r w:rsidR="00786433" w:rsidRPr="000E2FAE">
        <w:rPr>
          <w:rFonts w:ascii="Palatino Linotype" w:hAnsi="Palatino Linotype"/>
          <w:sz w:val="24"/>
          <w:szCs w:val="24"/>
        </w:rPr>
        <w:t>,</w:t>
      </w:r>
      <w:r w:rsidR="00564AA4" w:rsidRPr="000E2FAE">
        <w:rPr>
          <w:rFonts w:ascii="Palatino Linotype" w:hAnsi="Palatino Linotype"/>
          <w:bCs/>
          <w:sz w:val="24"/>
          <w:szCs w:val="24"/>
        </w:rPr>
        <w:t xml:space="preserve"> por lo </w:t>
      </w:r>
      <w:r w:rsidR="009617E8" w:rsidRPr="000E2FAE">
        <w:rPr>
          <w:rFonts w:ascii="Palatino Linotype" w:hAnsi="Palatino Linotype"/>
          <w:bCs/>
          <w:sz w:val="24"/>
          <w:szCs w:val="24"/>
        </w:rPr>
        <w:t xml:space="preserve">que </w:t>
      </w:r>
      <w:r w:rsidR="00CC02A3" w:rsidRPr="000E2FAE">
        <w:rPr>
          <w:rFonts w:ascii="Palatino Linotype" w:hAnsi="Palatino Linotype"/>
          <w:bCs/>
          <w:sz w:val="24"/>
          <w:szCs w:val="24"/>
        </w:rPr>
        <w:t>en lo sucesivo será identificado</w:t>
      </w:r>
      <w:r w:rsidR="00836903" w:rsidRPr="000E2FAE">
        <w:rPr>
          <w:rFonts w:ascii="Palatino Linotype" w:hAnsi="Palatino Linotype"/>
          <w:b/>
          <w:sz w:val="24"/>
          <w:szCs w:val="24"/>
        </w:rPr>
        <w:t xml:space="preserve"> </w:t>
      </w:r>
      <w:r w:rsidR="00792776" w:rsidRPr="000E2FAE">
        <w:rPr>
          <w:rFonts w:ascii="Palatino Linotype" w:eastAsia="MS Mincho" w:hAnsi="Palatino Linotype" w:cs="Arial"/>
          <w:sz w:val="24"/>
          <w:szCs w:val="24"/>
          <w:lang w:val="es-ES_tradnl" w:eastAsia="es-ES"/>
        </w:rPr>
        <w:t xml:space="preserve">en su calidad de </w:t>
      </w:r>
      <w:r w:rsidR="00792776" w:rsidRPr="000E2FAE">
        <w:rPr>
          <w:rFonts w:ascii="Palatino Linotype" w:eastAsia="MS Mincho" w:hAnsi="Palatino Linotype" w:cs="Arial"/>
          <w:b/>
          <w:sz w:val="24"/>
          <w:szCs w:val="24"/>
          <w:lang w:val="es-ES_tradnl" w:eastAsia="es-ES"/>
        </w:rPr>
        <w:t>RECURRENTE</w:t>
      </w:r>
      <w:r w:rsidR="00792776" w:rsidRPr="000E2FAE">
        <w:rPr>
          <w:rFonts w:ascii="Palatino Linotype" w:eastAsia="MS Mincho" w:hAnsi="Palatino Linotype" w:cs="Arial"/>
          <w:sz w:val="24"/>
          <w:szCs w:val="24"/>
          <w:lang w:val="es-ES_tradnl" w:eastAsia="es-ES"/>
        </w:rPr>
        <w:t xml:space="preserve">, en contra de </w:t>
      </w:r>
      <w:r w:rsidR="005E7BEE" w:rsidRPr="000E2FAE">
        <w:rPr>
          <w:rFonts w:ascii="Palatino Linotype" w:eastAsia="MS Mincho" w:hAnsi="Palatino Linotype" w:cs="Arial"/>
          <w:sz w:val="24"/>
          <w:szCs w:val="24"/>
          <w:lang w:val="es-ES_tradnl" w:eastAsia="es-ES"/>
        </w:rPr>
        <w:t>la</w:t>
      </w:r>
      <w:r w:rsidRPr="000E2FAE">
        <w:rPr>
          <w:rFonts w:ascii="Palatino Linotype" w:eastAsia="MS Mincho" w:hAnsi="Palatino Linotype" w:cs="Arial"/>
          <w:sz w:val="24"/>
          <w:szCs w:val="24"/>
          <w:lang w:val="es-ES_tradnl" w:eastAsia="es-ES"/>
        </w:rPr>
        <w:t>s</w:t>
      </w:r>
      <w:r w:rsidR="005E7BEE" w:rsidRPr="000E2FAE">
        <w:rPr>
          <w:rFonts w:ascii="Palatino Linotype" w:eastAsia="MS Mincho" w:hAnsi="Palatino Linotype" w:cs="Arial"/>
          <w:sz w:val="24"/>
          <w:szCs w:val="24"/>
          <w:lang w:val="es-ES_tradnl" w:eastAsia="es-ES"/>
        </w:rPr>
        <w:t xml:space="preserve"> respuesta</w:t>
      </w:r>
      <w:r w:rsidRPr="000E2FAE">
        <w:rPr>
          <w:rFonts w:ascii="Palatino Linotype" w:eastAsia="MS Mincho" w:hAnsi="Palatino Linotype" w:cs="Arial"/>
          <w:sz w:val="24"/>
          <w:szCs w:val="24"/>
          <w:lang w:val="es-ES_tradnl" w:eastAsia="es-ES"/>
        </w:rPr>
        <w:t>s</w:t>
      </w:r>
      <w:r w:rsidR="005E7BEE" w:rsidRPr="000E2FAE">
        <w:rPr>
          <w:rFonts w:ascii="Palatino Linotype" w:eastAsia="MS Mincho" w:hAnsi="Palatino Linotype" w:cs="Arial"/>
          <w:sz w:val="24"/>
          <w:szCs w:val="24"/>
          <w:lang w:val="es-ES_tradnl" w:eastAsia="es-ES"/>
        </w:rPr>
        <w:t xml:space="preserve"> de</w:t>
      </w:r>
      <w:r w:rsidR="009617E8" w:rsidRPr="000E2FAE">
        <w:rPr>
          <w:rFonts w:ascii="Palatino Linotype" w:eastAsia="MS Mincho" w:hAnsi="Palatino Linotype" w:cs="Arial"/>
          <w:sz w:val="24"/>
          <w:szCs w:val="24"/>
          <w:lang w:val="es-ES_tradnl" w:eastAsia="es-ES"/>
        </w:rPr>
        <w:t>l</w:t>
      </w:r>
      <w:r w:rsidR="00B63653" w:rsidRPr="000E2FAE">
        <w:rPr>
          <w:rFonts w:ascii="Palatino Linotype" w:eastAsia="MS Mincho" w:hAnsi="Palatino Linotype" w:cs="Arial"/>
          <w:sz w:val="24"/>
          <w:szCs w:val="24"/>
          <w:lang w:val="es-ES_tradnl" w:eastAsia="es-ES"/>
        </w:rPr>
        <w:t xml:space="preserve"> </w:t>
      </w:r>
      <w:r w:rsidR="00BD3AA7" w:rsidRPr="000E2FAE">
        <w:rPr>
          <w:rFonts w:ascii="Palatino Linotype" w:eastAsia="MS Mincho" w:hAnsi="Palatino Linotype" w:cs="Arial"/>
          <w:b/>
          <w:sz w:val="24"/>
          <w:szCs w:val="24"/>
          <w:lang w:val="es-ES_tradnl" w:eastAsia="es-ES"/>
        </w:rPr>
        <w:t xml:space="preserve">Ayuntamiento de </w:t>
      </w:r>
      <w:r w:rsidR="005B4295" w:rsidRPr="000E2FAE">
        <w:rPr>
          <w:rFonts w:ascii="Palatino Linotype" w:eastAsia="MS Mincho" w:hAnsi="Palatino Linotype" w:cs="Arial"/>
          <w:b/>
          <w:sz w:val="24"/>
          <w:szCs w:val="24"/>
          <w:lang w:val="es-ES_tradnl" w:eastAsia="es-ES"/>
        </w:rPr>
        <w:lastRenderedPageBreak/>
        <w:t>Nextlalpan</w:t>
      </w:r>
      <w:r w:rsidR="00BD3AA7" w:rsidRPr="000E2FAE">
        <w:rPr>
          <w:rFonts w:ascii="Palatino Linotype" w:eastAsia="MS Mincho" w:hAnsi="Palatino Linotype" w:cs="Arial"/>
          <w:sz w:val="24"/>
          <w:szCs w:val="24"/>
          <w:lang w:val="es-ES_tradnl" w:eastAsia="es-ES"/>
        </w:rPr>
        <w:t>,</w:t>
      </w:r>
      <w:r w:rsidR="00840EEE" w:rsidRPr="000E2FAE">
        <w:rPr>
          <w:rFonts w:ascii="Palatino Linotype" w:eastAsia="MS Mincho" w:hAnsi="Palatino Linotype" w:cs="Arial"/>
          <w:b/>
          <w:sz w:val="24"/>
          <w:szCs w:val="24"/>
          <w:lang w:val="es-ES_tradnl" w:eastAsia="es-ES"/>
        </w:rPr>
        <w:t xml:space="preserve"> </w:t>
      </w:r>
      <w:r w:rsidR="00792776" w:rsidRPr="000E2FAE">
        <w:rPr>
          <w:rFonts w:ascii="Palatino Linotype" w:eastAsia="MS Mincho" w:hAnsi="Palatino Linotype" w:cs="Times New Roman"/>
          <w:sz w:val="24"/>
          <w:szCs w:val="24"/>
          <w:lang w:val="es-ES_tradnl" w:eastAsia="es-ES"/>
        </w:rPr>
        <w:t>en lo sucesivo el</w:t>
      </w:r>
      <w:r w:rsidR="00792776" w:rsidRPr="000E2FAE">
        <w:rPr>
          <w:rFonts w:ascii="Palatino Linotype" w:eastAsia="MS Mincho" w:hAnsi="Palatino Linotype" w:cs="Times New Roman"/>
          <w:b/>
          <w:sz w:val="24"/>
          <w:szCs w:val="24"/>
          <w:lang w:val="es-ES_tradnl" w:eastAsia="es-ES"/>
        </w:rPr>
        <w:t xml:space="preserve"> SUJETO OBLIGADO</w:t>
      </w:r>
      <w:r w:rsidR="00792776" w:rsidRPr="000E2FAE">
        <w:rPr>
          <w:rFonts w:ascii="Palatino Linotype" w:eastAsia="MS Mincho" w:hAnsi="Palatino Linotype" w:cs="Times New Roman"/>
          <w:sz w:val="24"/>
          <w:szCs w:val="24"/>
          <w:lang w:val="es-ES_tradnl" w:eastAsia="es-ES"/>
        </w:rPr>
        <w:t>, se procede a dictar la presente resolución, con base en los siguientes:</w:t>
      </w:r>
      <w:r w:rsidR="00F41493" w:rsidRPr="000E2FAE">
        <w:rPr>
          <w:rFonts w:ascii="Palatino Linotype" w:hAnsi="Palatino Linotype"/>
          <w:b/>
        </w:rPr>
        <w:t xml:space="preserve"> </w:t>
      </w:r>
    </w:p>
    <w:p w:rsidR="00F41493" w:rsidRPr="000E2FAE" w:rsidRDefault="00F41493" w:rsidP="003739C2">
      <w:pPr>
        <w:spacing w:after="0" w:line="360" w:lineRule="auto"/>
        <w:jc w:val="both"/>
        <w:rPr>
          <w:rFonts w:ascii="Palatino Linotype" w:hAnsi="Palatino Linotype"/>
          <w:b/>
        </w:rPr>
      </w:pPr>
    </w:p>
    <w:p w:rsidR="00792776" w:rsidRPr="000E2FAE" w:rsidRDefault="00792776" w:rsidP="003739C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4917052"/>
      <w:r w:rsidRPr="000E2FAE">
        <w:rPr>
          <w:rFonts w:ascii="Palatino Linotype" w:eastAsia="MS Gothic" w:hAnsi="Palatino Linotype" w:cs="Times New Roman"/>
          <w:b/>
          <w:sz w:val="24"/>
          <w:szCs w:val="32"/>
          <w:lang w:val="de-DE"/>
        </w:rPr>
        <w:t>A N T E C E D E N T E S</w:t>
      </w:r>
      <w:bookmarkEnd w:id="0"/>
    </w:p>
    <w:p w:rsidR="00792776" w:rsidRPr="000E2FAE" w:rsidRDefault="00792776" w:rsidP="003739C2">
      <w:pPr>
        <w:spacing w:after="0" w:line="360" w:lineRule="auto"/>
        <w:rPr>
          <w:lang w:val="de-DE"/>
        </w:rPr>
      </w:pPr>
    </w:p>
    <w:p w:rsidR="00792776" w:rsidRPr="000E2FAE" w:rsidRDefault="004C47CA" w:rsidP="00374475">
      <w:pPr>
        <w:numPr>
          <w:ilvl w:val="0"/>
          <w:numId w:val="2"/>
        </w:numPr>
        <w:spacing w:after="0" w:line="360" w:lineRule="auto"/>
        <w:ind w:left="0" w:firstLine="0"/>
        <w:contextualSpacing/>
        <w:jc w:val="both"/>
        <w:rPr>
          <w:rFonts w:ascii="Palatino Linotype" w:eastAsia="Times New Roman" w:hAnsi="Palatino Linotype" w:cs="Arial"/>
          <w:b/>
          <w:bCs/>
          <w:sz w:val="24"/>
          <w:szCs w:val="24"/>
          <w:lang w:eastAsia="es-ES"/>
        </w:rPr>
      </w:pPr>
      <w:r w:rsidRPr="000E2FAE">
        <w:rPr>
          <w:rFonts w:ascii="Palatino Linotype" w:eastAsia="Calibri" w:hAnsi="Palatino Linotype" w:cs="Arial"/>
          <w:sz w:val="24"/>
          <w:szCs w:val="24"/>
          <w:lang w:val="es-ES" w:eastAsia="es-ES"/>
        </w:rPr>
        <w:t xml:space="preserve">Los días </w:t>
      </w:r>
      <w:r w:rsidR="00374475" w:rsidRPr="000E2FAE">
        <w:rPr>
          <w:rFonts w:ascii="Palatino Linotype" w:eastAsia="Calibri" w:hAnsi="Palatino Linotype" w:cs="Arial"/>
          <w:sz w:val="24"/>
          <w:szCs w:val="24"/>
          <w:lang w:val="es-ES" w:eastAsia="es-ES"/>
        </w:rPr>
        <w:t xml:space="preserve">veintiséis (26), veintisiete (27) y veintinueve (29) </w:t>
      </w:r>
      <w:r w:rsidR="00960D99" w:rsidRPr="000E2FAE">
        <w:rPr>
          <w:rFonts w:ascii="Palatino Linotype" w:eastAsia="Times New Roman" w:hAnsi="Palatino Linotype" w:cs="Arial"/>
          <w:sz w:val="24"/>
          <w:szCs w:val="24"/>
          <w:lang w:val="es-ES" w:eastAsia="es-ES"/>
        </w:rPr>
        <w:t xml:space="preserve"> d</w:t>
      </w:r>
      <w:r w:rsidR="00836903" w:rsidRPr="000E2FAE">
        <w:rPr>
          <w:rFonts w:ascii="Palatino Linotype" w:eastAsia="Times New Roman" w:hAnsi="Palatino Linotype" w:cs="Arial"/>
          <w:sz w:val="24"/>
          <w:szCs w:val="24"/>
          <w:lang w:val="es-ES" w:eastAsia="es-ES"/>
        </w:rPr>
        <w:t xml:space="preserve">e </w:t>
      </w:r>
      <w:r w:rsidR="00BD3AA7" w:rsidRPr="000E2FAE">
        <w:rPr>
          <w:rFonts w:ascii="Palatino Linotype" w:eastAsia="Times New Roman" w:hAnsi="Palatino Linotype" w:cs="Arial"/>
          <w:sz w:val="24"/>
          <w:szCs w:val="24"/>
          <w:lang w:val="es-ES" w:eastAsia="es-ES"/>
        </w:rPr>
        <w:t>noviembre</w:t>
      </w:r>
      <w:r w:rsidR="00F40914" w:rsidRPr="000E2FAE">
        <w:rPr>
          <w:rFonts w:ascii="Palatino Linotype" w:eastAsia="Times New Roman" w:hAnsi="Palatino Linotype" w:cs="Arial"/>
          <w:sz w:val="24"/>
          <w:szCs w:val="24"/>
          <w:lang w:val="es-ES" w:eastAsia="es-ES"/>
        </w:rPr>
        <w:t xml:space="preserve"> </w:t>
      </w:r>
      <w:r w:rsidR="00BD3AA7" w:rsidRPr="000E2FAE">
        <w:rPr>
          <w:rFonts w:ascii="Palatino Linotype" w:eastAsia="Times New Roman" w:hAnsi="Palatino Linotype" w:cs="Arial"/>
          <w:sz w:val="24"/>
          <w:szCs w:val="24"/>
          <w:lang w:val="es-ES" w:eastAsia="es-ES"/>
        </w:rPr>
        <w:t>de</w:t>
      </w:r>
      <w:r w:rsidR="00786433" w:rsidRPr="000E2FAE">
        <w:rPr>
          <w:rFonts w:ascii="Palatino Linotype" w:eastAsia="Times New Roman" w:hAnsi="Palatino Linotype" w:cs="Arial"/>
          <w:sz w:val="24"/>
          <w:szCs w:val="24"/>
          <w:lang w:val="es-ES" w:eastAsia="es-ES"/>
        </w:rPr>
        <w:t xml:space="preserve"> </w:t>
      </w:r>
      <w:r w:rsidR="00F40914" w:rsidRPr="000E2FAE">
        <w:rPr>
          <w:rFonts w:ascii="Palatino Linotype" w:eastAsia="Times New Roman" w:hAnsi="Palatino Linotype" w:cs="Arial"/>
          <w:sz w:val="24"/>
          <w:szCs w:val="24"/>
          <w:lang w:val="es-ES" w:eastAsia="es-ES"/>
        </w:rPr>
        <w:t>dos mil diecinueve</w:t>
      </w:r>
      <w:r w:rsidR="00792776" w:rsidRPr="000E2FAE">
        <w:rPr>
          <w:rFonts w:ascii="Palatino Linotype" w:eastAsia="Calibri" w:hAnsi="Palatino Linotype" w:cs="Arial"/>
          <w:sz w:val="24"/>
          <w:szCs w:val="24"/>
          <w:lang w:val="es-ES" w:eastAsia="es-ES"/>
        </w:rPr>
        <w:t>,</w:t>
      </w:r>
      <w:r w:rsidR="00792776" w:rsidRPr="000E2FAE">
        <w:rPr>
          <w:rFonts w:ascii="Palatino Linotype" w:eastAsia="Calibri" w:hAnsi="Palatino Linotype" w:cs="Times New Roman"/>
          <w:sz w:val="24"/>
          <w:szCs w:val="24"/>
          <w:lang w:val="es-ES" w:eastAsia="es-ES"/>
        </w:rPr>
        <w:t xml:space="preserve"> se </w:t>
      </w:r>
      <w:r w:rsidR="00BD3AA7" w:rsidRPr="000E2FAE">
        <w:rPr>
          <w:rFonts w:ascii="Palatino Linotype" w:eastAsia="Calibri" w:hAnsi="Palatino Linotype" w:cs="Times New Roman"/>
          <w:sz w:val="24"/>
          <w:szCs w:val="24"/>
          <w:lang w:val="es-ES" w:eastAsia="es-ES"/>
        </w:rPr>
        <w:t>presentaron</w:t>
      </w:r>
      <w:r w:rsidR="00792776" w:rsidRPr="000E2FAE">
        <w:rPr>
          <w:rFonts w:ascii="Palatino Linotype" w:eastAsia="Calibri" w:hAnsi="Palatino Linotype" w:cs="Times New Roman"/>
          <w:sz w:val="24"/>
          <w:szCs w:val="24"/>
          <w:lang w:val="es-ES" w:eastAsia="es-ES"/>
        </w:rPr>
        <w:t xml:space="preserve"> </w:t>
      </w:r>
      <w:r w:rsidR="00792776" w:rsidRPr="000E2FAE">
        <w:rPr>
          <w:rFonts w:ascii="Palatino Linotype" w:eastAsia="Calibri" w:hAnsi="Palatino Linotype" w:cs="Arial"/>
          <w:sz w:val="24"/>
          <w:szCs w:val="24"/>
          <w:lang w:val="es-ES" w:eastAsia="es-ES"/>
        </w:rPr>
        <w:t xml:space="preserve">ante el </w:t>
      </w:r>
      <w:r w:rsidR="00792776" w:rsidRPr="000E2FAE">
        <w:rPr>
          <w:rFonts w:ascii="Palatino Linotype" w:eastAsia="Calibri" w:hAnsi="Palatino Linotype" w:cs="Arial"/>
          <w:b/>
          <w:sz w:val="24"/>
          <w:szCs w:val="24"/>
          <w:lang w:val="es-ES" w:eastAsia="es-ES"/>
        </w:rPr>
        <w:t>SUJETO OBLIGADO</w:t>
      </w:r>
      <w:r w:rsidR="00792776" w:rsidRPr="000E2FAE">
        <w:rPr>
          <w:rFonts w:ascii="Palatino Linotype" w:eastAsia="Calibri" w:hAnsi="Palatino Linotype" w:cs="Arial"/>
          <w:sz w:val="24"/>
          <w:szCs w:val="24"/>
          <w:lang w:val="es-ES_tradnl" w:eastAsia="es-ES"/>
        </w:rPr>
        <w:t xml:space="preserve"> </w:t>
      </w:r>
      <w:r w:rsidR="00C317BE" w:rsidRPr="000E2FAE">
        <w:rPr>
          <w:rFonts w:ascii="Palatino Linotype" w:eastAsia="Calibri" w:hAnsi="Palatino Linotype" w:cs="Arial"/>
          <w:sz w:val="24"/>
          <w:szCs w:val="24"/>
          <w:lang w:val="es-ES_tradnl" w:eastAsia="es-ES"/>
        </w:rPr>
        <w:t>a través del</w:t>
      </w:r>
      <w:r w:rsidR="00792776" w:rsidRPr="000E2FAE">
        <w:rPr>
          <w:rFonts w:ascii="Palatino Linotype" w:eastAsia="Calibri" w:hAnsi="Palatino Linotype" w:cs="Arial"/>
          <w:sz w:val="24"/>
          <w:szCs w:val="24"/>
          <w:lang w:val="es-ES_tradnl" w:eastAsia="es-ES"/>
        </w:rPr>
        <w:t xml:space="preserve"> </w:t>
      </w:r>
      <w:r w:rsidR="00792776" w:rsidRPr="000E2FAE">
        <w:rPr>
          <w:rFonts w:ascii="Palatino Linotype" w:eastAsia="Calibri" w:hAnsi="Palatino Linotype" w:cs="Arial"/>
          <w:sz w:val="24"/>
          <w:szCs w:val="24"/>
          <w:lang w:val="es-ES" w:eastAsia="es-ES"/>
        </w:rPr>
        <w:t xml:space="preserve">Sistema de Acceso a la Información Mexiquense </w:t>
      </w:r>
      <w:r w:rsidR="00792776" w:rsidRPr="000E2FAE">
        <w:rPr>
          <w:rFonts w:ascii="Palatino Linotype" w:eastAsia="Calibri" w:hAnsi="Palatino Linotype" w:cs="Arial"/>
          <w:b/>
          <w:sz w:val="24"/>
          <w:szCs w:val="24"/>
          <w:lang w:val="es-ES" w:eastAsia="es-ES"/>
        </w:rPr>
        <w:t>SAIMEX</w:t>
      </w:r>
      <w:r w:rsidR="00792776" w:rsidRPr="000E2FAE">
        <w:rPr>
          <w:rFonts w:ascii="Palatino Linotype" w:eastAsia="Calibri" w:hAnsi="Palatino Linotype" w:cs="Arial"/>
          <w:sz w:val="24"/>
          <w:szCs w:val="24"/>
          <w:lang w:val="es-ES" w:eastAsia="es-ES"/>
        </w:rPr>
        <w:t>, la</w:t>
      </w:r>
      <w:r w:rsidR="00B80610" w:rsidRPr="000E2FAE">
        <w:rPr>
          <w:rFonts w:ascii="Palatino Linotype" w:eastAsia="Calibri" w:hAnsi="Palatino Linotype" w:cs="Arial"/>
          <w:sz w:val="24"/>
          <w:szCs w:val="24"/>
          <w:lang w:val="es-ES" w:eastAsia="es-ES"/>
        </w:rPr>
        <w:t>s</w:t>
      </w:r>
      <w:r w:rsidR="00792776" w:rsidRPr="000E2FAE">
        <w:rPr>
          <w:rFonts w:ascii="Palatino Linotype" w:eastAsia="Calibri" w:hAnsi="Palatino Linotype" w:cs="Arial"/>
          <w:sz w:val="24"/>
          <w:szCs w:val="24"/>
          <w:lang w:val="es-ES" w:eastAsia="es-ES"/>
        </w:rPr>
        <w:t xml:space="preserve"> solicitud</w:t>
      </w:r>
      <w:r w:rsidR="00B80610" w:rsidRPr="000E2FAE">
        <w:rPr>
          <w:rFonts w:ascii="Palatino Linotype" w:eastAsia="Calibri" w:hAnsi="Palatino Linotype" w:cs="Arial"/>
          <w:sz w:val="24"/>
          <w:szCs w:val="24"/>
          <w:lang w:val="es-ES" w:eastAsia="es-ES"/>
        </w:rPr>
        <w:t>es</w:t>
      </w:r>
      <w:r w:rsidR="00792776" w:rsidRPr="000E2FAE">
        <w:rPr>
          <w:rFonts w:ascii="Palatino Linotype" w:eastAsia="Calibri" w:hAnsi="Palatino Linotype" w:cs="Arial"/>
          <w:sz w:val="24"/>
          <w:szCs w:val="24"/>
          <w:lang w:val="es-ES" w:eastAsia="es-ES"/>
        </w:rPr>
        <w:t xml:space="preserve"> de infor</w:t>
      </w:r>
      <w:r w:rsidR="005D1CFC" w:rsidRPr="000E2FAE">
        <w:rPr>
          <w:rFonts w:ascii="Palatino Linotype" w:eastAsia="Calibri" w:hAnsi="Palatino Linotype" w:cs="Arial"/>
          <w:sz w:val="24"/>
          <w:szCs w:val="24"/>
          <w:lang w:val="es-ES" w:eastAsia="es-ES"/>
        </w:rPr>
        <w:t>m</w:t>
      </w:r>
      <w:r w:rsidR="00F40914" w:rsidRPr="000E2FAE">
        <w:rPr>
          <w:rFonts w:ascii="Palatino Linotype" w:eastAsia="Calibri" w:hAnsi="Palatino Linotype" w:cs="Arial"/>
          <w:sz w:val="24"/>
          <w:szCs w:val="24"/>
          <w:lang w:val="es-ES" w:eastAsia="es-ES"/>
        </w:rPr>
        <w:t>ación pública registrada</w:t>
      </w:r>
      <w:r w:rsidR="00B80610" w:rsidRPr="000E2FAE">
        <w:rPr>
          <w:rFonts w:ascii="Palatino Linotype" w:eastAsia="Calibri" w:hAnsi="Palatino Linotype" w:cs="Arial"/>
          <w:sz w:val="24"/>
          <w:szCs w:val="24"/>
          <w:lang w:val="es-ES" w:eastAsia="es-ES"/>
        </w:rPr>
        <w:t>s con los</w:t>
      </w:r>
      <w:r w:rsidR="00F40914" w:rsidRPr="000E2FAE">
        <w:rPr>
          <w:rFonts w:ascii="Palatino Linotype" w:eastAsia="Calibri" w:hAnsi="Palatino Linotype" w:cs="Arial"/>
          <w:sz w:val="24"/>
          <w:szCs w:val="24"/>
          <w:lang w:val="es-ES" w:eastAsia="es-ES"/>
        </w:rPr>
        <w:t xml:space="preserve"> número</w:t>
      </w:r>
      <w:r w:rsidR="00B80610" w:rsidRPr="000E2FAE">
        <w:rPr>
          <w:rFonts w:ascii="Palatino Linotype" w:eastAsia="Calibri" w:hAnsi="Palatino Linotype" w:cs="Arial"/>
          <w:sz w:val="24"/>
          <w:szCs w:val="24"/>
          <w:lang w:val="es-ES" w:eastAsia="es-ES"/>
        </w:rPr>
        <w:t>s</w:t>
      </w:r>
      <w:r w:rsidR="005D1CFC" w:rsidRPr="000E2FAE">
        <w:rPr>
          <w:rFonts w:ascii="Palatino Linotype" w:eastAsia="Calibri" w:hAnsi="Palatino Linotype" w:cs="Arial"/>
          <w:sz w:val="24"/>
          <w:szCs w:val="24"/>
          <w:lang w:val="es-ES" w:eastAsia="es-ES"/>
        </w:rPr>
        <w:t xml:space="preserve"> </w:t>
      </w:r>
      <w:r w:rsidR="00374475" w:rsidRPr="000E2FAE">
        <w:rPr>
          <w:rFonts w:ascii="Palatino Linotype" w:eastAsia="Times New Roman" w:hAnsi="Palatino Linotype" w:cs="Arial"/>
          <w:b/>
          <w:bCs/>
          <w:sz w:val="24"/>
          <w:szCs w:val="24"/>
          <w:lang w:eastAsia="es-ES"/>
        </w:rPr>
        <w:t>00601/NEXTLAL/IP/2019, 00588/NEXTLAL/IP/2019, 00539/NEXTLAL/IP/2019, 00538/NEXTLAL/IP/2019, 00537/NEXTLAL/IP/2019, 00536/NEXTLAL/IP/2019, 00516/NEXTLAL/IP/2019, 00514/NEXTLAL/IP/2019, 00512/NEXTLAL/IP/2019, 00510/NEXTLAL/IP/2019, 00508/NEXTLAL/IP/2019, 00466/NEXTLAL/IP/2019, 00465/NEXTLAL/IP/2019, 00464/NEXTLAL/IP/2019, 00463/NEXTLAL/IP/2019, 00462/NEXTLAL/IP/2019, 00461/NEXTLAL/IP/2019, 00460/NEXTLAL/IP/2019, 00459/NEXTLAL/IP/2019, 00458/NEXTLAL/IP/2019, 00457/NEXTLAL/IP/2019, 00443/NEXTLAL/IP/2019, 00406/NEXTLAL/IP/2019, 00384/NEXTLAL/IP/2019, 00383/NEXTLAL/IP/2019, 00382/NEXTLAL/IP/2019, 00331/NEXTLAL/IP/2019, 00311/NEXTLAL/IP/2019 y 00310/NEXTLAL/IP/2019</w:t>
      </w:r>
      <w:r w:rsidR="003C235A" w:rsidRPr="000E2FAE">
        <w:rPr>
          <w:rFonts w:ascii="Palatino Linotype" w:eastAsia="Times New Roman" w:hAnsi="Palatino Linotype" w:cs="Arial"/>
          <w:bCs/>
          <w:sz w:val="24"/>
          <w:szCs w:val="24"/>
          <w:lang w:eastAsia="es-ES"/>
        </w:rPr>
        <w:t xml:space="preserve"> </w:t>
      </w:r>
      <w:r w:rsidR="00792776" w:rsidRPr="000E2FAE">
        <w:rPr>
          <w:rFonts w:ascii="Palatino Linotype" w:eastAsia="Calibri" w:hAnsi="Palatino Linotype" w:cs="Arial"/>
          <w:sz w:val="24"/>
          <w:szCs w:val="24"/>
          <w:lang w:val="es-ES" w:eastAsia="es-ES"/>
        </w:rPr>
        <w:t>mediante la</w:t>
      </w:r>
      <w:r w:rsidR="00B80610" w:rsidRPr="000E2FAE">
        <w:rPr>
          <w:rFonts w:ascii="Palatino Linotype" w:eastAsia="Calibri" w:hAnsi="Palatino Linotype" w:cs="Arial"/>
          <w:sz w:val="24"/>
          <w:szCs w:val="24"/>
          <w:lang w:val="es-ES" w:eastAsia="es-ES"/>
        </w:rPr>
        <w:t>s</w:t>
      </w:r>
      <w:r w:rsidR="00792776" w:rsidRPr="000E2FAE">
        <w:rPr>
          <w:rFonts w:ascii="Palatino Linotype" w:eastAsia="Calibri" w:hAnsi="Palatino Linotype" w:cs="Arial"/>
          <w:sz w:val="24"/>
          <w:szCs w:val="24"/>
          <w:lang w:val="es-ES" w:eastAsia="es-ES"/>
        </w:rPr>
        <w:t xml:space="preserve"> cual</w:t>
      </w:r>
      <w:r w:rsidR="00B80610" w:rsidRPr="000E2FAE">
        <w:rPr>
          <w:rFonts w:ascii="Palatino Linotype" w:eastAsia="Calibri" w:hAnsi="Palatino Linotype" w:cs="Arial"/>
          <w:sz w:val="24"/>
          <w:szCs w:val="24"/>
          <w:lang w:val="es-ES" w:eastAsia="es-ES"/>
        </w:rPr>
        <w:t>es</w:t>
      </w:r>
      <w:r w:rsidR="003C235A" w:rsidRPr="000E2FAE">
        <w:rPr>
          <w:rFonts w:ascii="Palatino Linotype" w:eastAsia="Calibri" w:hAnsi="Palatino Linotype" w:cs="Arial"/>
          <w:sz w:val="24"/>
          <w:szCs w:val="24"/>
          <w:lang w:val="es-ES" w:eastAsia="es-ES"/>
        </w:rPr>
        <w:t xml:space="preserve"> medularmente</w:t>
      </w:r>
      <w:r w:rsidR="00B80610" w:rsidRPr="000E2FAE">
        <w:rPr>
          <w:rFonts w:ascii="Palatino Linotype" w:eastAsia="Calibri" w:hAnsi="Palatino Linotype" w:cs="Arial"/>
          <w:sz w:val="24"/>
          <w:szCs w:val="24"/>
          <w:lang w:val="es-ES" w:eastAsia="es-ES"/>
        </w:rPr>
        <w:t xml:space="preserve"> se</w:t>
      </w:r>
      <w:r w:rsidR="00792776" w:rsidRPr="000E2FAE">
        <w:rPr>
          <w:rFonts w:ascii="Palatino Linotype" w:eastAsia="Calibri" w:hAnsi="Palatino Linotype" w:cs="Arial"/>
          <w:sz w:val="24"/>
          <w:szCs w:val="24"/>
          <w:lang w:val="es-ES" w:eastAsia="es-ES"/>
        </w:rPr>
        <w:t xml:space="preserve"> solicitó:</w:t>
      </w:r>
    </w:p>
    <w:p w:rsidR="00B80610" w:rsidRPr="000E2FAE" w:rsidRDefault="00B80610" w:rsidP="003C235A">
      <w:pPr>
        <w:spacing w:after="0" w:line="360" w:lineRule="auto"/>
        <w:ind w:left="567" w:right="567"/>
        <w:contextualSpacing/>
        <w:jc w:val="both"/>
        <w:rPr>
          <w:rFonts w:ascii="Palatino Linotype" w:eastAsia="Calibri" w:hAnsi="Palatino Linotype" w:cs="Arial"/>
          <w:sz w:val="24"/>
          <w:szCs w:val="24"/>
          <w:lang w:val="es-ES" w:eastAsia="es-ES"/>
        </w:rPr>
      </w:pPr>
    </w:p>
    <w:tbl>
      <w:tblPr>
        <w:tblStyle w:val="Tablaconcuadrcula"/>
        <w:tblW w:w="8784" w:type="dxa"/>
        <w:tblLook w:val="04A0" w:firstRow="1" w:lastRow="0" w:firstColumn="1" w:lastColumn="0" w:noHBand="0" w:noVBand="1"/>
      </w:tblPr>
      <w:tblGrid>
        <w:gridCol w:w="456"/>
        <w:gridCol w:w="2669"/>
        <w:gridCol w:w="5659"/>
      </w:tblGrid>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00601/NEXTLAL/IP/2019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 xml:space="preserve">“Solicito de la manera más atenta la cédula profesional del presidente municipal” (sic) </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00588/NEXTLAL/IP/2019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la certificación del tesorero y del contralor”.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3</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00539/NEXTLAL/IP/2019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curriculum del Director de Desarrollo Social”.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lastRenderedPageBreak/>
              <w:t>4</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00538/NEXTLAL/IP/2019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curriculum del Director de Servicios Públicos”.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5</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00537/NEXTLAL/IP/2019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curriculum del Director de Obras Públicas”.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6</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00536/NEXTLAL/IP/2019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curriculum del Secretario del Ayuntamiento.”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7</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00516/NEXTLAL/IP/2019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los comprobantes de estudios de las personas que trabajan en la Tesorería Municipal”.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8</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00514/NEXTLAL/IP/2019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los comprobantes de estudios de las personas que trabajan en la Dirección de Administración”.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9</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00512/NEXTLAL/IP/2019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los comprobantes de estudios de las personas que trabajan en la Dirección de Servicios Públicos”.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10</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00510/NEXTLAL/IP/2019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 xml:space="preserve">“Solicito los comprobantes de estudios de las personas que trabajan en la Dirección de Seguridad Pública y Transito” (sic) </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11</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00508/NEXTLAL/IP/2019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los comprobantes de estudios de las personas que trabajan en la Secretaría del Ayuntamiento”.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12</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00466/NEXTLAL/IP/2019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titulo universitario y cedula profesional del Director de Desarrollo Social”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13</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00465/NEXTLAL/IP/2019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titulo universitario y cedula profesional del Director de Desarrollo Económico”.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14</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00464/NEXTLAL/IP/2019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titulo universitario y cedula profesional del Director de Obras Públicas. Solicito el titulo universitario y cedula profesional del Director de Servicios Públicos”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15</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00463/NEXTLAL/IP/2019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titulo universitario y cedula profesional del Director de Administración”.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16</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00462/NEXTLAL/IP/2019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titulo universitario y cedula profesional del Director de Administración”.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17</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00461/NEXTLAL/IP/2019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expediente de personal del Director de Desarrollo Social”.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18</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00460/NEXTLAL/IP/2019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expediente de personal del Director de Desarrollo Económico”.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19</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00459/NEXTLAL/IP/2019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expediente de personal del Director de Servicios Públicos”.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lastRenderedPageBreak/>
              <w:t>20</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00458/NEXTLAL/IP/2019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expediente de personal del Director de Obras Públicas”.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21</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00457/NEXTLAL/IP/2019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 xml:space="preserve">“Solicito el expediente de personal del Director de Administración”. (sic) </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22</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00443/NEXTLAL/IP/2019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las declaraciones patrimoniales del presidente”.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23</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00406/NEXTLAL/IP/2019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“Quiero saber los cursos y/o capacitaciones que ha recibido el personal que trabaja en la Dirección Jurídica”.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24</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00384/NEXTLAL/IP/2019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curriculum de los servidores públicos adscritos a la Dirección de Administración”.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25</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00383/NEXTLAL/IP/2019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nombramiento de los titulares de todas las áreas”.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26</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00382/NEXTLAL/IP/2019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nombramiento de los titulares de todas las áreas”.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27</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00331/NEXTLAL/IP/2019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grado de estudios del presidente municipal y el documento que lo acredite”.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28</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00311/NEXTLAL/IP/2019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el currículum del personal de la Contraloría Municipal”. (sic)</w:t>
            </w:r>
          </w:p>
        </w:tc>
      </w:tr>
      <w:tr w:rsidR="00374475" w:rsidRPr="000E2FAE" w:rsidTr="00374475">
        <w:tc>
          <w:tcPr>
            <w:tcW w:w="456"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29</w:t>
            </w:r>
          </w:p>
        </w:tc>
        <w:tc>
          <w:tcPr>
            <w:tcW w:w="2669" w:type="dxa"/>
          </w:tcPr>
          <w:p w:rsidR="00374475" w:rsidRPr="000E2FAE" w:rsidRDefault="00374475" w:rsidP="00374475">
            <w:pPr>
              <w:spacing w:line="360" w:lineRule="auto"/>
              <w:rPr>
                <w:rFonts w:ascii="Palatino Linotype" w:hAnsi="Palatino Linotype" w:cs="Arial"/>
                <w:b/>
                <w:bCs/>
                <w:sz w:val="22"/>
                <w:szCs w:val="22"/>
                <w:lang w:eastAsia="es-MX"/>
              </w:rPr>
            </w:pPr>
            <w:r w:rsidRPr="000E2FAE">
              <w:rPr>
                <w:rFonts w:ascii="Palatino Linotype" w:hAnsi="Palatino Linotype" w:cs="Arial"/>
                <w:b/>
                <w:bCs/>
                <w:sz w:val="22"/>
                <w:szCs w:val="22"/>
                <w:lang w:eastAsia="es-MX"/>
              </w:rPr>
              <w:t>00310/NEXTLAL/IP/2019</w:t>
            </w:r>
          </w:p>
        </w:tc>
        <w:tc>
          <w:tcPr>
            <w:tcW w:w="5659" w:type="dxa"/>
          </w:tcPr>
          <w:p w:rsidR="00374475" w:rsidRPr="000E2FAE" w:rsidRDefault="00374475" w:rsidP="00374475">
            <w:pPr>
              <w:spacing w:line="276" w:lineRule="auto"/>
              <w:jc w:val="both"/>
              <w:rPr>
                <w:rFonts w:ascii="Palatino Linotype" w:hAnsi="Palatino Linotype" w:cs="Arial"/>
                <w:bCs/>
                <w:i/>
                <w:sz w:val="22"/>
                <w:szCs w:val="22"/>
                <w:lang w:eastAsia="es-MX"/>
              </w:rPr>
            </w:pPr>
            <w:r w:rsidRPr="000E2FAE">
              <w:rPr>
                <w:rFonts w:ascii="Palatino Linotype" w:hAnsi="Palatino Linotype" w:cs="Arial"/>
                <w:bCs/>
                <w:i/>
                <w:sz w:val="22"/>
                <w:szCs w:val="22"/>
                <w:lang w:eastAsia="es-MX"/>
              </w:rPr>
              <w:t>“Solicito las declaraciones patrimoniales del los regidores y el presidente municipal”. (sic)</w:t>
            </w:r>
          </w:p>
        </w:tc>
      </w:tr>
    </w:tbl>
    <w:p w:rsidR="003C235A" w:rsidRPr="000E2FAE" w:rsidRDefault="003C235A" w:rsidP="003C235A">
      <w:pPr>
        <w:pStyle w:val="Prrafodelista"/>
        <w:spacing w:after="0" w:line="360" w:lineRule="auto"/>
        <w:ind w:right="567"/>
        <w:jc w:val="both"/>
        <w:rPr>
          <w:rFonts w:ascii="Palatino Linotype" w:eastAsia="Times New Roman" w:hAnsi="Palatino Linotype" w:cs="Arial"/>
          <w:sz w:val="24"/>
          <w:szCs w:val="24"/>
          <w:lang w:val="es-ES" w:eastAsia="es-ES"/>
        </w:rPr>
      </w:pPr>
    </w:p>
    <w:p w:rsidR="00770F1F" w:rsidRPr="000E2FAE" w:rsidRDefault="005D1CFC" w:rsidP="003739C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0E2FAE">
        <w:rPr>
          <w:rFonts w:ascii="Palatino Linotype" w:eastAsia="Times New Roman" w:hAnsi="Palatino Linotype" w:cs="Arial"/>
          <w:sz w:val="24"/>
          <w:szCs w:val="24"/>
          <w:lang w:val="es-ES" w:eastAsia="es-ES"/>
        </w:rPr>
        <w:t>Se señaló</w:t>
      </w:r>
      <w:r w:rsidR="00792776" w:rsidRPr="000E2FAE">
        <w:rPr>
          <w:rFonts w:ascii="Palatino Linotype" w:eastAsia="Times New Roman" w:hAnsi="Palatino Linotype" w:cs="Arial"/>
          <w:sz w:val="24"/>
          <w:szCs w:val="24"/>
          <w:lang w:val="es-ES" w:eastAsia="es-ES"/>
        </w:rPr>
        <w:t xml:space="preserve"> como modalidad de entrega de la información</w:t>
      </w:r>
      <w:r w:rsidR="00792776" w:rsidRPr="000E2FAE">
        <w:rPr>
          <w:rFonts w:ascii="Palatino Linotype" w:eastAsia="Times New Roman" w:hAnsi="Palatino Linotype" w:cs="Arial"/>
          <w:b/>
          <w:sz w:val="24"/>
          <w:szCs w:val="24"/>
          <w:lang w:val="es-ES" w:eastAsia="es-ES"/>
        </w:rPr>
        <w:t>:</w:t>
      </w:r>
      <w:r w:rsidR="00792776" w:rsidRPr="000E2FAE">
        <w:rPr>
          <w:rFonts w:ascii="Palatino Linotype" w:eastAsia="Times New Roman" w:hAnsi="Palatino Linotype" w:cs="Arial"/>
          <w:sz w:val="24"/>
          <w:szCs w:val="24"/>
          <w:lang w:val="es-ES" w:eastAsia="es-ES"/>
        </w:rPr>
        <w:t xml:space="preserve"> </w:t>
      </w:r>
      <w:r w:rsidR="00792776" w:rsidRPr="000E2FAE">
        <w:rPr>
          <w:rFonts w:ascii="Palatino Linotype" w:eastAsia="Times New Roman" w:hAnsi="Palatino Linotype" w:cs="Arial"/>
          <w:b/>
          <w:sz w:val="24"/>
          <w:szCs w:val="24"/>
          <w:lang w:val="es-ES" w:eastAsia="es-ES"/>
        </w:rPr>
        <w:t>a través del SAIMEX</w:t>
      </w:r>
      <w:r w:rsidR="00792776" w:rsidRPr="000E2FAE">
        <w:rPr>
          <w:rFonts w:ascii="Palatino Linotype" w:eastAsia="MS Mincho" w:hAnsi="Palatino Linotype" w:cs="Times New Roman"/>
          <w:b/>
          <w:color w:val="000000"/>
          <w:sz w:val="24"/>
          <w:szCs w:val="14"/>
          <w:lang w:val="es-ES_tradnl" w:eastAsia="es-ES"/>
        </w:rPr>
        <w:t>.</w:t>
      </w:r>
    </w:p>
    <w:p w:rsidR="005852B3" w:rsidRPr="000E2FAE" w:rsidRDefault="005852B3" w:rsidP="005852B3">
      <w:pPr>
        <w:spacing w:after="0" w:line="360" w:lineRule="auto"/>
        <w:ind w:right="34"/>
        <w:contextualSpacing/>
        <w:jc w:val="both"/>
        <w:rPr>
          <w:rFonts w:ascii="Palatino Linotype" w:eastAsia="Calibri" w:hAnsi="Palatino Linotype" w:cs="Arial"/>
          <w:sz w:val="24"/>
          <w:szCs w:val="24"/>
          <w:lang w:val="es-ES" w:eastAsia="es-ES"/>
        </w:rPr>
      </w:pPr>
    </w:p>
    <w:p w:rsidR="00BD3AA7" w:rsidRPr="000E2FAE" w:rsidRDefault="00374475" w:rsidP="00BD3AA7">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0E2FAE">
        <w:rPr>
          <w:rFonts w:ascii="Palatino Linotype" w:eastAsia="MS Mincho" w:hAnsi="Palatino Linotype" w:cs="Arial"/>
          <w:sz w:val="24"/>
          <w:lang w:val="es-ES_tradnl" w:eastAsia="es-ES"/>
        </w:rPr>
        <w:t>Los días diecisiete (17</w:t>
      </w:r>
      <w:r w:rsidR="00BD3AA7" w:rsidRPr="000E2FAE">
        <w:rPr>
          <w:rFonts w:ascii="Palatino Linotype" w:eastAsia="MS Mincho" w:hAnsi="Palatino Linotype" w:cs="Arial"/>
          <w:sz w:val="24"/>
          <w:lang w:val="es-ES_tradnl" w:eastAsia="es-ES"/>
        </w:rPr>
        <w:t>)</w:t>
      </w:r>
      <w:r w:rsidR="00B76157" w:rsidRPr="000E2FAE">
        <w:rPr>
          <w:rFonts w:ascii="Palatino Linotype" w:eastAsia="MS Mincho" w:hAnsi="Palatino Linotype" w:cs="Arial"/>
          <w:sz w:val="24"/>
          <w:lang w:val="es-ES_tradnl" w:eastAsia="es-ES"/>
        </w:rPr>
        <w:t xml:space="preserve"> y dieciocho</w:t>
      </w:r>
      <w:r w:rsidR="00BD3AA7" w:rsidRPr="000E2FAE">
        <w:rPr>
          <w:rFonts w:ascii="Palatino Linotype" w:eastAsia="MS Mincho" w:hAnsi="Palatino Linotype" w:cs="Arial"/>
          <w:sz w:val="24"/>
          <w:lang w:val="es-ES_tradnl" w:eastAsia="es-ES"/>
        </w:rPr>
        <w:t xml:space="preserve"> </w:t>
      </w:r>
      <w:r w:rsidR="00B76157" w:rsidRPr="000E2FAE">
        <w:rPr>
          <w:rFonts w:ascii="Palatino Linotype" w:eastAsia="MS Mincho" w:hAnsi="Palatino Linotype" w:cs="Arial"/>
          <w:sz w:val="24"/>
          <w:lang w:val="es-ES_tradnl" w:eastAsia="es-ES"/>
        </w:rPr>
        <w:t xml:space="preserve">(18) </w:t>
      </w:r>
      <w:r w:rsidR="00BD3AA7" w:rsidRPr="000E2FAE">
        <w:rPr>
          <w:rFonts w:ascii="Palatino Linotype" w:eastAsia="MS Mincho" w:hAnsi="Palatino Linotype" w:cs="Arial"/>
          <w:sz w:val="24"/>
          <w:lang w:val="es-ES_tradnl" w:eastAsia="es-ES"/>
        </w:rPr>
        <w:t xml:space="preserve">de </w:t>
      </w:r>
      <w:r w:rsidR="004C47CA" w:rsidRPr="000E2FAE">
        <w:rPr>
          <w:rFonts w:ascii="Palatino Linotype" w:eastAsia="MS Mincho" w:hAnsi="Palatino Linotype" w:cs="Arial"/>
          <w:sz w:val="24"/>
          <w:lang w:val="es-ES_tradnl" w:eastAsia="es-ES"/>
        </w:rPr>
        <w:t>diciembre de</w:t>
      </w:r>
      <w:r w:rsidR="00BD3AA7" w:rsidRPr="000E2FAE">
        <w:rPr>
          <w:rFonts w:ascii="Palatino Linotype" w:eastAsia="MS Mincho" w:hAnsi="Palatino Linotype" w:cs="Arial"/>
          <w:sz w:val="24"/>
          <w:lang w:val="es-ES_tradnl" w:eastAsia="es-ES"/>
        </w:rPr>
        <w:t xml:space="preserve"> dos mil diecinueve, el </w:t>
      </w:r>
      <w:r w:rsidR="00BD3AA7" w:rsidRPr="000E2FAE">
        <w:rPr>
          <w:rFonts w:ascii="Palatino Linotype" w:eastAsia="MS Mincho" w:hAnsi="Palatino Linotype" w:cs="Arial"/>
          <w:b/>
          <w:sz w:val="24"/>
          <w:lang w:val="es-ES_tradnl" w:eastAsia="es-ES"/>
        </w:rPr>
        <w:t xml:space="preserve">Sujeto Obligado </w:t>
      </w:r>
      <w:r w:rsidR="004C47CA" w:rsidRPr="000E2FAE">
        <w:rPr>
          <w:rFonts w:ascii="Palatino Linotype" w:eastAsia="MS Mincho" w:hAnsi="Palatino Linotype" w:cs="Arial"/>
          <w:sz w:val="24"/>
          <w:lang w:val="es-ES_tradnl" w:eastAsia="es-ES"/>
        </w:rPr>
        <w:t>proporcionó respuesta</w:t>
      </w:r>
      <w:r w:rsidR="00B76157" w:rsidRPr="000E2FAE">
        <w:rPr>
          <w:rFonts w:ascii="Palatino Linotype" w:eastAsia="MS Mincho" w:hAnsi="Palatino Linotype" w:cs="Arial"/>
          <w:sz w:val="24"/>
          <w:lang w:val="es-ES_tradnl" w:eastAsia="es-ES"/>
        </w:rPr>
        <w:t>s</w:t>
      </w:r>
      <w:r w:rsidR="004C47CA" w:rsidRPr="000E2FAE">
        <w:rPr>
          <w:rFonts w:ascii="Palatino Linotype" w:eastAsia="MS Mincho" w:hAnsi="Palatino Linotype" w:cs="Arial"/>
          <w:sz w:val="24"/>
          <w:lang w:val="es-ES_tradnl" w:eastAsia="es-ES"/>
        </w:rPr>
        <w:t xml:space="preserve"> de manera identifica a</w:t>
      </w:r>
      <w:r w:rsidR="00B76157" w:rsidRPr="000E2FAE">
        <w:rPr>
          <w:rFonts w:ascii="Palatino Linotype" w:eastAsia="MS Mincho" w:hAnsi="Palatino Linotype" w:cs="Arial"/>
          <w:sz w:val="24"/>
          <w:lang w:val="es-ES_tradnl" w:eastAsia="es-ES"/>
        </w:rPr>
        <w:t xml:space="preserve"> las solicitudes de información, y adjuntó una archivo en el que se argumenta lo</w:t>
      </w:r>
      <w:r w:rsidR="004C47CA" w:rsidRPr="000E2FAE">
        <w:rPr>
          <w:rFonts w:ascii="Palatino Linotype" w:eastAsia="Times New Roman" w:hAnsi="Palatino Linotype" w:cs="Arial"/>
          <w:bCs/>
          <w:sz w:val="24"/>
          <w:szCs w:val="24"/>
          <w:lang w:eastAsia="es-ES"/>
        </w:rPr>
        <w:t xml:space="preserve"> siguiente: </w:t>
      </w:r>
    </w:p>
    <w:p w:rsidR="004C47CA" w:rsidRPr="000E2FAE" w:rsidRDefault="004C47CA" w:rsidP="004C47CA">
      <w:pPr>
        <w:spacing w:after="0" w:line="360" w:lineRule="auto"/>
        <w:ind w:left="567" w:right="567"/>
        <w:contextualSpacing/>
        <w:jc w:val="both"/>
        <w:rPr>
          <w:rFonts w:ascii="Palatino Linotype" w:eastAsia="Times New Roman" w:hAnsi="Palatino Linotype" w:cs="Arial"/>
          <w:bCs/>
          <w:i/>
          <w:sz w:val="24"/>
          <w:szCs w:val="24"/>
          <w:lang w:eastAsia="es-ES"/>
        </w:rPr>
      </w:pPr>
    </w:p>
    <w:p w:rsidR="00B76157" w:rsidRPr="000E2FAE" w:rsidRDefault="00B76157" w:rsidP="00B76157">
      <w:pPr>
        <w:spacing w:after="0" w:line="360" w:lineRule="auto"/>
        <w:ind w:left="567" w:right="567"/>
        <w:contextualSpacing/>
        <w:jc w:val="both"/>
        <w:rPr>
          <w:rFonts w:ascii="Palatino Linotype" w:eastAsia="MS Mincho" w:hAnsi="Palatino Linotype" w:cs="Arial"/>
          <w:bCs/>
          <w:lang w:val="es-ES_tradnl" w:eastAsia="es-ES"/>
        </w:rPr>
      </w:pPr>
      <w:bookmarkStart w:id="1" w:name="_Hlk20398927"/>
      <w:r w:rsidRPr="000E2FAE">
        <w:rPr>
          <w:rFonts w:ascii="Palatino Linotype" w:eastAsia="MS Mincho" w:hAnsi="Palatino Linotype" w:cs="Arial"/>
          <w:bCs/>
          <w:lang w:val="es-ES_tradnl" w:eastAsia="es-ES"/>
        </w:rPr>
        <w:t xml:space="preserve"> “[…] nos vemos impedidos a proporcionarle la información solicitada, en virtud de que se trata de información clasificada como reservada o confidencial, al referirse información privada y a datos personales concernientes a una </w:t>
      </w:r>
      <w:r w:rsidRPr="000E2FAE">
        <w:rPr>
          <w:rFonts w:ascii="Palatino Linotype" w:eastAsia="MS Mincho" w:hAnsi="Palatino Linotype" w:cs="Arial"/>
          <w:bCs/>
          <w:lang w:val="es-ES_tradnl" w:eastAsia="es-ES"/>
        </w:rPr>
        <w:lastRenderedPageBreak/>
        <w:t xml:space="preserve">persona física identificada o identificable, de conformidad con lo establecido en los artículos 91, 140,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 </w:t>
      </w:r>
    </w:p>
    <w:bookmarkEnd w:id="1"/>
    <w:p w:rsidR="00B80610" w:rsidRPr="000E2FAE" w:rsidRDefault="00B80610" w:rsidP="00B80610">
      <w:pPr>
        <w:spacing w:after="0" w:line="360" w:lineRule="auto"/>
        <w:ind w:right="567"/>
        <w:contextualSpacing/>
        <w:jc w:val="both"/>
        <w:rPr>
          <w:rFonts w:ascii="Palatino Linotype" w:eastAsia="MS Mincho" w:hAnsi="Palatino Linotype" w:cs="Arial"/>
          <w:b/>
          <w:lang w:val="es-ES_tradnl" w:eastAsia="es-ES"/>
        </w:rPr>
      </w:pPr>
    </w:p>
    <w:p w:rsidR="00053B80" w:rsidRPr="000E2FAE" w:rsidRDefault="002C6BBC" w:rsidP="00053B80">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0E2FAE">
        <w:rPr>
          <w:rFonts w:ascii="Palatino Linotype" w:eastAsia="Times New Roman" w:hAnsi="Palatino Linotype" w:cs="Arial"/>
          <w:sz w:val="24"/>
          <w:szCs w:val="24"/>
          <w:lang w:val="es-ES" w:eastAsia="es-ES"/>
        </w:rPr>
        <w:t>El particular, en fecha</w:t>
      </w:r>
      <w:r w:rsidR="00F2551B" w:rsidRPr="000E2FAE">
        <w:rPr>
          <w:rFonts w:ascii="Palatino Linotype" w:eastAsia="Times New Roman" w:hAnsi="Palatino Linotype" w:cs="Arial"/>
          <w:sz w:val="24"/>
          <w:szCs w:val="24"/>
          <w:lang w:val="es-ES" w:eastAsia="es-ES"/>
        </w:rPr>
        <w:t xml:space="preserve"> veinte (20) de diciembre</w:t>
      </w:r>
      <w:r w:rsidR="00E86EF0" w:rsidRPr="000E2FAE">
        <w:rPr>
          <w:rFonts w:ascii="Palatino Linotype" w:eastAsia="Times New Roman" w:hAnsi="Palatino Linotype" w:cs="Arial"/>
          <w:sz w:val="24"/>
          <w:szCs w:val="24"/>
          <w:lang w:val="es-ES" w:eastAsia="es-ES"/>
        </w:rPr>
        <w:t xml:space="preserve"> del año dos mil diecinueve</w:t>
      </w:r>
      <w:r w:rsidRPr="000E2FAE">
        <w:rPr>
          <w:rFonts w:ascii="Palatino Linotype" w:eastAsia="Times New Roman" w:hAnsi="Palatino Linotype" w:cs="Arial"/>
          <w:sz w:val="24"/>
          <w:szCs w:val="24"/>
          <w:lang w:val="es-ES" w:eastAsia="es-ES"/>
        </w:rPr>
        <w:t>, estando en tiempo y forma, interpuso</w:t>
      </w:r>
      <w:r w:rsidR="004C47CA" w:rsidRPr="000E2FAE">
        <w:rPr>
          <w:rFonts w:ascii="Palatino Linotype" w:eastAsia="Times New Roman" w:hAnsi="Palatino Linotype" w:cs="Arial"/>
          <w:sz w:val="24"/>
          <w:szCs w:val="24"/>
          <w:lang w:val="es-ES" w:eastAsia="es-ES"/>
        </w:rPr>
        <w:t xml:space="preserve"> de manera i</w:t>
      </w:r>
      <w:r w:rsidR="00B10CD7" w:rsidRPr="000E2FAE">
        <w:rPr>
          <w:rFonts w:ascii="Palatino Linotype" w:eastAsia="Times New Roman" w:hAnsi="Palatino Linotype" w:cs="Arial"/>
          <w:sz w:val="24"/>
          <w:szCs w:val="24"/>
          <w:lang w:val="es-ES" w:eastAsia="es-ES"/>
        </w:rPr>
        <w:t>déntica</w:t>
      </w:r>
      <w:r w:rsidRPr="000E2FAE">
        <w:rPr>
          <w:rFonts w:ascii="Palatino Linotype" w:eastAsia="Times New Roman" w:hAnsi="Palatino Linotype" w:cs="Arial"/>
          <w:sz w:val="24"/>
          <w:szCs w:val="24"/>
          <w:lang w:val="es-ES" w:eastAsia="es-ES"/>
        </w:rPr>
        <w:t xml:space="preserve"> </w:t>
      </w:r>
      <w:r w:rsidR="00053B80" w:rsidRPr="000E2FAE">
        <w:rPr>
          <w:rFonts w:ascii="Palatino Linotype" w:eastAsia="Times New Roman" w:hAnsi="Palatino Linotype" w:cs="Arial"/>
          <w:sz w:val="24"/>
          <w:szCs w:val="24"/>
          <w:lang w:val="es-ES" w:eastAsia="es-ES"/>
        </w:rPr>
        <w:t xml:space="preserve">los recursos </w:t>
      </w:r>
      <w:r w:rsidRPr="000E2FAE">
        <w:rPr>
          <w:rFonts w:ascii="Palatino Linotype" w:eastAsia="Times New Roman" w:hAnsi="Palatino Linotype" w:cs="Arial"/>
          <w:sz w:val="24"/>
          <w:szCs w:val="24"/>
          <w:lang w:val="es-ES" w:eastAsia="es-ES"/>
        </w:rPr>
        <w:t xml:space="preserve">de </w:t>
      </w:r>
      <w:r w:rsidR="00DD2750" w:rsidRPr="000E2FAE">
        <w:rPr>
          <w:rFonts w:ascii="Palatino Linotype" w:eastAsia="Times New Roman" w:hAnsi="Palatino Linotype" w:cs="Arial"/>
          <w:sz w:val="24"/>
          <w:szCs w:val="24"/>
          <w:lang w:val="es-ES" w:eastAsia="es-ES"/>
        </w:rPr>
        <w:t>revisión que al rubro se indica</w:t>
      </w:r>
      <w:r w:rsidR="00053B80" w:rsidRPr="000E2FAE">
        <w:rPr>
          <w:rFonts w:ascii="Palatino Linotype" w:eastAsia="Times New Roman" w:hAnsi="Palatino Linotype" w:cs="Arial"/>
          <w:sz w:val="24"/>
          <w:szCs w:val="24"/>
          <w:lang w:val="es-ES" w:eastAsia="es-ES"/>
        </w:rPr>
        <w:t>n</w:t>
      </w:r>
      <w:r w:rsidRPr="000E2FAE">
        <w:rPr>
          <w:rFonts w:ascii="Palatino Linotype" w:eastAsia="Times New Roman" w:hAnsi="Palatino Linotype" w:cs="Arial"/>
          <w:sz w:val="24"/>
          <w:szCs w:val="24"/>
          <w:lang w:val="es-ES" w:eastAsia="es-ES"/>
        </w:rPr>
        <w:t>, en contra de la</w:t>
      </w:r>
      <w:r w:rsidR="00053B80" w:rsidRPr="000E2FAE">
        <w:rPr>
          <w:rFonts w:ascii="Palatino Linotype" w:eastAsia="Times New Roman" w:hAnsi="Palatino Linotype" w:cs="Arial"/>
          <w:sz w:val="24"/>
          <w:szCs w:val="24"/>
          <w:lang w:val="es-ES" w:eastAsia="es-ES"/>
        </w:rPr>
        <w:t>s</w:t>
      </w:r>
      <w:r w:rsidR="00DD2750" w:rsidRPr="000E2FAE">
        <w:rPr>
          <w:rFonts w:ascii="Palatino Linotype" w:eastAsia="Times New Roman" w:hAnsi="Palatino Linotype" w:cs="Arial"/>
          <w:sz w:val="24"/>
          <w:szCs w:val="24"/>
          <w:lang w:val="es-ES" w:eastAsia="es-ES"/>
        </w:rPr>
        <w:t xml:space="preserve"> respuesta</w:t>
      </w:r>
      <w:r w:rsidR="00053B80" w:rsidRPr="000E2FAE">
        <w:rPr>
          <w:rFonts w:ascii="Palatino Linotype" w:eastAsia="Times New Roman" w:hAnsi="Palatino Linotype" w:cs="Arial"/>
          <w:sz w:val="24"/>
          <w:szCs w:val="24"/>
          <w:lang w:val="es-ES" w:eastAsia="es-ES"/>
        </w:rPr>
        <w:t>s</w:t>
      </w:r>
      <w:r w:rsidRPr="000E2FAE">
        <w:rPr>
          <w:rFonts w:ascii="Palatino Linotype" w:eastAsia="Times New Roman" w:hAnsi="Palatino Linotype" w:cs="Arial"/>
          <w:sz w:val="24"/>
          <w:szCs w:val="24"/>
          <w:lang w:val="es-ES" w:eastAsia="es-ES"/>
        </w:rPr>
        <w:t xml:space="preserve"> del </w:t>
      </w:r>
      <w:r w:rsidR="00053B80" w:rsidRPr="000E2FAE">
        <w:rPr>
          <w:rFonts w:ascii="Palatino Linotype" w:eastAsia="Times New Roman" w:hAnsi="Palatino Linotype" w:cs="Arial"/>
          <w:b/>
          <w:sz w:val="24"/>
          <w:szCs w:val="24"/>
          <w:lang w:val="es-ES" w:eastAsia="es-ES"/>
        </w:rPr>
        <w:t>Sujeto Obligado</w:t>
      </w:r>
      <w:r w:rsidRPr="000E2FAE">
        <w:rPr>
          <w:rFonts w:ascii="Palatino Linotype" w:eastAsia="Times New Roman" w:hAnsi="Palatino Linotype" w:cs="Arial"/>
          <w:sz w:val="24"/>
          <w:szCs w:val="24"/>
          <w:lang w:val="es-ES" w:eastAsia="es-ES"/>
        </w:rPr>
        <w:t xml:space="preserve">, señalando </w:t>
      </w:r>
      <w:r w:rsidR="004C47CA" w:rsidRPr="000E2FAE">
        <w:rPr>
          <w:rFonts w:ascii="Palatino Linotype" w:eastAsia="Times New Roman" w:hAnsi="Palatino Linotype" w:cs="Arial"/>
          <w:sz w:val="24"/>
          <w:szCs w:val="24"/>
          <w:lang w:val="es-ES" w:eastAsia="es-ES"/>
        </w:rPr>
        <w:t>como:</w:t>
      </w:r>
    </w:p>
    <w:p w:rsidR="00B76157" w:rsidRPr="000E2FAE" w:rsidRDefault="00B76157" w:rsidP="00B76157">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B76157" w:rsidRPr="000E2FAE"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0E2FAE">
        <w:rPr>
          <w:rFonts w:ascii="Palatino Linotype" w:eastAsia="MS Gothic" w:hAnsi="Palatino Linotype" w:cs="Times New Roman"/>
          <w:b/>
          <w:lang w:val="es-ES"/>
        </w:rPr>
        <w:t>Acto impugnado</w:t>
      </w:r>
      <w:r w:rsidRPr="000E2FAE">
        <w:rPr>
          <w:rFonts w:ascii="Palatino Linotype" w:eastAsia="MS Mincho" w:hAnsi="Palatino Linotype" w:cs="Times New Roman"/>
          <w:lang w:val="es-ES_tradnl" w:eastAsia="es-ES"/>
        </w:rPr>
        <w:t>: “</w:t>
      </w:r>
      <w:r w:rsidRPr="000E2FAE">
        <w:rPr>
          <w:rFonts w:ascii="Palatino Linotype" w:eastAsia="MS Mincho" w:hAnsi="Palatino Linotype" w:cs="Times New Roman"/>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0E2FAE">
        <w:rPr>
          <w:rFonts w:ascii="Palatino Linotype" w:eastAsia="MS Mincho" w:hAnsi="Palatino Linotype" w:cs="Times New Roman"/>
          <w:i/>
          <w:lang w:val="es-ES_tradnl" w:eastAsia="es-ES"/>
        </w:rPr>
        <w:t>”. (Sic)</w:t>
      </w:r>
    </w:p>
    <w:p w:rsidR="00B76157" w:rsidRPr="000E2FAE" w:rsidRDefault="00B76157" w:rsidP="00B76157">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B76157" w:rsidRPr="000E2FAE"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0E2FAE">
        <w:rPr>
          <w:rFonts w:ascii="Palatino Linotype" w:eastAsia="MS Gothic" w:hAnsi="Palatino Linotype" w:cs="Times New Roman"/>
          <w:b/>
          <w:lang w:val="es-ES"/>
        </w:rPr>
        <w:t>Razones o Motivos de inconformidad</w:t>
      </w:r>
      <w:r w:rsidRPr="000E2FAE">
        <w:rPr>
          <w:rFonts w:ascii="Palatino Linotype" w:eastAsia="MS Mincho" w:hAnsi="Palatino Linotype" w:cs="Times New Roman"/>
          <w:lang w:val="es-ES_tradnl" w:eastAsia="es-ES"/>
        </w:rPr>
        <w:t xml:space="preserve">: </w:t>
      </w:r>
      <w:r w:rsidRPr="000E2FAE">
        <w:rPr>
          <w:rFonts w:ascii="Palatino Linotype" w:eastAsia="MS Mincho" w:hAnsi="Palatino Linotype" w:cs="Times New Roman"/>
          <w:i/>
          <w:lang w:val="es-ES_tradnl" w:eastAsia="es-ES"/>
        </w:rPr>
        <w:t>“</w:t>
      </w:r>
      <w:bookmarkStart w:id="2" w:name="_Hlk20398933"/>
      <w:r w:rsidRPr="000E2FAE">
        <w:rPr>
          <w:rFonts w:ascii="Palatino Linotype" w:eastAsia="MS Mincho" w:hAnsi="Palatino Linotype" w:cs="Times New Roman"/>
          <w:i/>
          <w:lang w:eastAsia="es-ES"/>
        </w:rPr>
        <w:t xml:space="preserve">No se me proporcionan los archivos en versión pública”. (Sic) </w:t>
      </w:r>
      <w:bookmarkEnd w:id="2"/>
    </w:p>
    <w:p w:rsidR="00053B80" w:rsidRPr="000E2FAE" w:rsidRDefault="00053B80" w:rsidP="004C47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D11C9C" w:rsidRPr="000E2FAE" w:rsidRDefault="00792776" w:rsidP="00D11C9C">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0E2FAE">
        <w:rPr>
          <w:rFonts w:ascii="Palatino Linotype" w:eastAsia="Times New Roman" w:hAnsi="Palatino Linotype" w:cs="Arial"/>
          <w:sz w:val="24"/>
          <w:szCs w:val="24"/>
          <w:lang w:val="es-ES" w:eastAsia="es-ES"/>
        </w:rPr>
        <w:t>Se registr</w:t>
      </w:r>
      <w:r w:rsidR="00053B80" w:rsidRPr="000E2FAE">
        <w:rPr>
          <w:rFonts w:ascii="Palatino Linotype" w:eastAsia="Times New Roman" w:hAnsi="Palatino Linotype" w:cs="Arial"/>
          <w:sz w:val="24"/>
          <w:szCs w:val="24"/>
          <w:lang w:val="es-ES" w:eastAsia="es-ES"/>
        </w:rPr>
        <w:t>aron los</w:t>
      </w:r>
      <w:r w:rsidR="00DD2750" w:rsidRPr="000E2FAE">
        <w:rPr>
          <w:rFonts w:ascii="Palatino Linotype" w:eastAsia="Times New Roman" w:hAnsi="Palatino Linotype" w:cs="Arial"/>
          <w:sz w:val="24"/>
          <w:szCs w:val="24"/>
          <w:lang w:val="es-ES" w:eastAsia="es-ES"/>
        </w:rPr>
        <w:t xml:space="preserve"> recurso</w:t>
      </w:r>
      <w:r w:rsidR="00053B80" w:rsidRPr="000E2FAE">
        <w:rPr>
          <w:rFonts w:ascii="Palatino Linotype" w:eastAsia="Times New Roman" w:hAnsi="Palatino Linotype" w:cs="Arial"/>
          <w:sz w:val="24"/>
          <w:szCs w:val="24"/>
          <w:lang w:val="es-ES" w:eastAsia="es-ES"/>
        </w:rPr>
        <w:t>s de revisión bajo los</w:t>
      </w:r>
      <w:r w:rsidR="002C6BBC" w:rsidRPr="000E2FAE">
        <w:rPr>
          <w:rFonts w:ascii="Palatino Linotype" w:eastAsia="Times New Roman" w:hAnsi="Palatino Linotype" w:cs="Arial"/>
          <w:sz w:val="24"/>
          <w:szCs w:val="24"/>
          <w:lang w:val="es-ES" w:eastAsia="es-ES"/>
        </w:rPr>
        <w:t xml:space="preserve"> </w:t>
      </w:r>
      <w:r w:rsidRPr="000E2FAE">
        <w:rPr>
          <w:rFonts w:ascii="Palatino Linotype" w:eastAsia="Times New Roman" w:hAnsi="Palatino Linotype" w:cs="Arial"/>
          <w:sz w:val="24"/>
          <w:szCs w:val="24"/>
          <w:lang w:val="es-ES" w:eastAsia="es-ES"/>
        </w:rPr>
        <w:t>número</w:t>
      </w:r>
      <w:r w:rsidR="00053B80" w:rsidRPr="000E2FAE">
        <w:rPr>
          <w:rFonts w:ascii="Palatino Linotype" w:eastAsia="Times New Roman" w:hAnsi="Palatino Linotype" w:cs="Arial"/>
          <w:sz w:val="24"/>
          <w:szCs w:val="24"/>
          <w:lang w:val="es-ES" w:eastAsia="es-ES"/>
        </w:rPr>
        <w:t>s</w:t>
      </w:r>
      <w:r w:rsidRPr="000E2FAE">
        <w:rPr>
          <w:rFonts w:ascii="Palatino Linotype" w:eastAsia="Times New Roman" w:hAnsi="Palatino Linotype" w:cs="Arial"/>
          <w:sz w:val="24"/>
          <w:szCs w:val="24"/>
          <w:lang w:val="es-ES" w:eastAsia="es-ES"/>
        </w:rPr>
        <w:t xml:space="preserve"> de expediente al rubro indicado, </w:t>
      </w:r>
      <w:r w:rsidRPr="000E2FAE">
        <w:rPr>
          <w:rFonts w:ascii="Palatino Linotype" w:eastAsia="MS Mincho" w:hAnsi="Palatino Linotype" w:cs="Arial"/>
          <w:bCs/>
          <w:sz w:val="24"/>
          <w:szCs w:val="24"/>
          <w:lang w:val="es-ES_tradnl" w:eastAsia="es-ES"/>
        </w:rPr>
        <w:t xml:space="preserve">con fundamento en lo dispuesto por el </w:t>
      </w:r>
      <w:r w:rsidRPr="000E2FAE">
        <w:rPr>
          <w:rFonts w:ascii="Palatino Linotype" w:eastAsia="Calibri" w:hAnsi="Palatino Linotype" w:cs="Arial"/>
          <w:sz w:val="24"/>
          <w:szCs w:val="24"/>
          <w:lang w:val="es-ES" w:eastAsia="es-ES"/>
        </w:rPr>
        <w:t xml:space="preserve">artículo 185 fracción I de la </w:t>
      </w:r>
      <w:r w:rsidRPr="000E2FA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E2FAE">
        <w:rPr>
          <w:rFonts w:ascii="Palatino Linotype" w:eastAsia="Times New Roman" w:hAnsi="Palatino Linotype" w:cs="Arial"/>
          <w:sz w:val="24"/>
          <w:szCs w:val="24"/>
          <w:lang w:val="es-ES" w:eastAsia="es-ES"/>
        </w:rPr>
        <w:t xml:space="preserve">se turnó al </w:t>
      </w:r>
      <w:r w:rsidRPr="000E2FAE">
        <w:rPr>
          <w:rFonts w:ascii="Palatino Linotype" w:eastAsia="Times New Roman" w:hAnsi="Palatino Linotype" w:cs="Arial"/>
          <w:b/>
          <w:sz w:val="24"/>
          <w:szCs w:val="24"/>
          <w:lang w:val="es-ES" w:eastAsia="es-ES"/>
        </w:rPr>
        <w:t>Comisionado José Guadalupe Luna Hernández</w:t>
      </w:r>
      <w:r w:rsidRPr="000E2FAE">
        <w:rPr>
          <w:rFonts w:ascii="Palatino Linotype" w:eastAsia="Times New Roman" w:hAnsi="Palatino Linotype" w:cs="Arial"/>
          <w:sz w:val="24"/>
          <w:szCs w:val="24"/>
          <w:lang w:val="es-ES" w:eastAsia="es-ES"/>
        </w:rPr>
        <w:t xml:space="preserve">, con el objeto de </w:t>
      </w:r>
      <w:r w:rsidRPr="000E2FAE">
        <w:rPr>
          <w:rFonts w:ascii="Palatino Linotype" w:eastAsia="Times New Roman" w:hAnsi="Palatino Linotype" w:cs="Arial"/>
          <w:sz w:val="24"/>
          <w:szCs w:val="24"/>
          <w:lang w:eastAsia="es-ES"/>
        </w:rPr>
        <w:t>su análisis</w:t>
      </w:r>
      <w:r w:rsidRPr="000E2FAE">
        <w:rPr>
          <w:rFonts w:ascii="Palatino Linotype" w:eastAsia="Times New Roman" w:hAnsi="Palatino Linotype" w:cs="Arial"/>
        </w:rPr>
        <w:t xml:space="preserve">. </w:t>
      </w:r>
    </w:p>
    <w:p w:rsidR="00A612C0" w:rsidRPr="000E2FAE"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E2FAE">
        <w:rPr>
          <w:rFonts w:ascii="Palatino Linotype" w:eastAsia="Calibri" w:hAnsi="Palatino Linotype" w:cs="Arial"/>
          <w:sz w:val="24"/>
          <w:szCs w:val="24"/>
          <w:lang w:val="es-ES" w:eastAsia="es-ES"/>
        </w:rPr>
        <w:lastRenderedPageBreak/>
        <w:t>El Comisionado Ponente con fundamento en lo dispuesto por el artículo 185 fracción II de la ley</w:t>
      </w:r>
      <w:r w:rsidR="00053B80" w:rsidRPr="000E2FAE">
        <w:rPr>
          <w:rFonts w:ascii="Palatino Linotype" w:eastAsia="Calibri" w:hAnsi="Palatino Linotype" w:cs="Arial"/>
          <w:sz w:val="24"/>
          <w:szCs w:val="24"/>
          <w:lang w:val="es-ES" w:eastAsia="es-ES"/>
        </w:rPr>
        <w:t xml:space="preserve"> de la materia, a través de los</w:t>
      </w:r>
      <w:r w:rsidR="00704FC1" w:rsidRPr="000E2FAE">
        <w:rPr>
          <w:rFonts w:ascii="Palatino Linotype" w:eastAsia="Calibri" w:hAnsi="Palatino Linotype" w:cs="Arial"/>
          <w:sz w:val="24"/>
          <w:szCs w:val="24"/>
          <w:lang w:val="es-ES" w:eastAsia="es-ES"/>
        </w:rPr>
        <w:t xml:space="preserve"> acuerdo</w:t>
      </w:r>
      <w:r w:rsidR="00053B80" w:rsidRPr="000E2FAE">
        <w:rPr>
          <w:rFonts w:ascii="Palatino Linotype" w:eastAsia="Calibri" w:hAnsi="Palatino Linotype" w:cs="Arial"/>
          <w:sz w:val="24"/>
          <w:szCs w:val="24"/>
          <w:lang w:val="es-ES" w:eastAsia="es-ES"/>
        </w:rPr>
        <w:t>s</w:t>
      </w:r>
      <w:r w:rsidR="00704FC1" w:rsidRPr="000E2FAE">
        <w:rPr>
          <w:rFonts w:ascii="Palatino Linotype" w:eastAsia="Calibri" w:hAnsi="Palatino Linotype" w:cs="Arial"/>
          <w:sz w:val="24"/>
          <w:szCs w:val="24"/>
          <w:lang w:val="es-ES" w:eastAsia="es-ES"/>
        </w:rPr>
        <w:t xml:space="preserve"> de admisión de fecha </w:t>
      </w:r>
      <w:r w:rsidR="00B76157" w:rsidRPr="000E2FAE">
        <w:rPr>
          <w:rFonts w:ascii="Palatino Linotype" w:eastAsia="Calibri" w:hAnsi="Palatino Linotype" w:cs="Arial"/>
          <w:sz w:val="24"/>
          <w:szCs w:val="24"/>
          <w:lang w:val="es-ES" w:eastAsia="es-ES"/>
        </w:rPr>
        <w:t>trece</w:t>
      </w:r>
      <w:r w:rsidR="004C47CA" w:rsidRPr="000E2FAE">
        <w:rPr>
          <w:rFonts w:ascii="Palatino Linotype" w:eastAsia="Calibri" w:hAnsi="Palatino Linotype" w:cs="Arial"/>
          <w:sz w:val="24"/>
          <w:szCs w:val="24"/>
          <w:lang w:val="es-ES" w:eastAsia="es-ES"/>
        </w:rPr>
        <w:t xml:space="preserve"> </w:t>
      </w:r>
      <w:r w:rsidR="009C789B" w:rsidRPr="000E2FAE">
        <w:rPr>
          <w:rFonts w:ascii="Palatino Linotype" w:eastAsia="Calibri" w:hAnsi="Palatino Linotype" w:cs="Arial"/>
          <w:sz w:val="24"/>
          <w:szCs w:val="24"/>
          <w:lang w:val="es-ES" w:eastAsia="es-ES"/>
        </w:rPr>
        <w:t>(</w:t>
      </w:r>
      <w:r w:rsidR="00B76157" w:rsidRPr="000E2FAE">
        <w:rPr>
          <w:rFonts w:ascii="Palatino Linotype" w:eastAsia="Calibri" w:hAnsi="Palatino Linotype" w:cs="Arial"/>
          <w:sz w:val="24"/>
          <w:szCs w:val="24"/>
          <w:lang w:val="es-ES" w:eastAsia="es-ES"/>
        </w:rPr>
        <w:t>13</w:t>
      </w:r>
      <w:r w:rsidR="00960D99" w:rsidRPr="000E2FAE">
        <w:rPr>
          <w:rFonts w:ascii="Palatino Linotype" w:eastAsia="Calibri" w:hAnsi="Palatino Linotype" w:cs="Arial"/>
          <w:sz w:val="24"/>
          <w:szCs w:val="24"/>
          <w:lang w:val="es-ES" w:eastAsia="es-ES"/>
        </w:rPr>
        <w:t>) de</w:t>
      </w:r>
      <w:r w:rsidR="00FC1427" w:rsidRPr="000E2FAE">
        <w:rPr>
          <w:rFonts w:ascii="Palatino Linotype" w:eastAsia="Calibri" w:hAnsi="Palatino Linotype" w:cs="Arial"/>
          <w:sz w:val="24"/>
          <w:szCs w:val="24"/>
          <w:lang w:val="es-ES" w:eastAsia="es-ES"/>
        </w:rPr>
        <w:t xml:space="preserve"> </w:t>
      </w:r>
      <w:r w:rsidR="004C47CA" w:rsidRPr="000E2FAE">
        <w:rPr>
          <w:rFonts w:ascii="Palatino Linotype" w:eastAsia="Calibri" w:hAnsi="Palatino Linotype" w:cs="Arial"/>
          <w:sz w:val="24"/>
          <w:szCs w:val="24"/>
          <w:lang w:val="es-ES" w:eastAsia="es-ES"/>
        </w:rPr>
        <w:t>enero</w:t>
      </w:r>
      <w:r w:rsidR="00BE586A" w:rsidRPr="000E2FAE">
        <w:rPr>
          <w:rFonts w:ascii="Palatino Linotype" w:eastAsia="Calibri" w:hAnsi="Palatino Linotype" w:cs="Arial"/>
          <w:sz w:val="24"/>
          <w:szCs w:val="24"/>
          <w:lang w:val="es-ES" w:eastAsia="es-ES"/>
        </w:rPr>
        <w:t xml:space="preserve"> </w:t>
      </w:r>
      <w:r w:rsidR="004C47CA" w:rsidRPr="000E2FAE">
        <w:rPr>
          <w:rFonts w:ascii="Palatino Linotype" w:eastAsia="Calibri" w:hAnsi="Palatino Linotype" w:cs="Arial"/>
          <w:sz w:val="24"/>
          <w:szCs w:val="24"/>
          <w:lang w:val="es-ES" w:eastAsia="es-ES"/>
        </w:rPr>
        <w:t>de</w:t>
      </w:r>
      <w:r w:rsidR="00DD2750" w:rsidRPr="000E2FAE">
        <w:rPr>
          <w:rFonts w:ascii="Palatino Linotype" w:eastAsia="Calibri" w:hAnsi="Palatino Linotype" w:cs="Arial"/>
          <w:sz w:val="24"/>
          <w:szCs w:val="24"/>
          <w:lang w:val="es-ES" w:eastAsia="es-ES"/>
        </w:rPr>
        <w:t xml:space="preserve"> dos mil </w:t>
      </w:r>
      <w:r w:rsidR="00F2551B" w:rsidRPr="000E2FAE">
        <w:rPr>
          <w:rFonts w:ascii="Palatino Linotype" w:eastAsia="Calibri" w:hAnsi="Palatino Linotype" w:cs="Arial"/>
          <w:sz w:val="24"/>
          <w:szCs w:val="24"/>
          <w:lang w:val="es-ES" w:eastAsia="es-ES"/>
        </w:rPr>
        <w:t>veinte</w:t>
      </w:r>
      <w:r w:rsidRPr="000E2FAE">
        <w:rPr>
          <w:rFonts w:ascii="Palatino Linotype" w:eastAsia="Calibri" w:hAnsi="Palatino Linotype" w:cs="Arial"/>
          <w:sz w:val="24"/>
          <w:szCs w:val="24"/>
          <w:lang w:val="es-ES" w:eastAsia="es-ES"/>
        </w:rPr>
        <w:t xml:space="preserve">, puso a disposición de las partes </w:t>
      </w:r>
      <w:r w:rsidR="00053B80" w:rsidRPr="000E2FAE">
        <w:rPr>
          <w:rFonts w:ascii="Palatino Linotype" w:eastAsia="Calibri" w:hAnsi="Palatino Linotype" w:cs="Arial"/>
          <w:sz w:val="24"/>
          <w:szCs w:val="24"/>
          <w:lang w:val="es-ES" w:eastAsia="es-ES"/>
        </w:rPr>
        <w:t xml:space="preserve">los </w:t>
      </w:r>
      <w:r w:rsidRPr="000E2FAE">
        <w:rPr>
          <w:rFonts w:ascii="Palatino Linotype" w:eastAsia="Calibri" w:hAnsi="Palatino Linotype" w:cs="Arial"/>
          <w:sz w:val="24"/>
          <w:szCs w:val="24"/>
          <w:lang w:val="es-ES" w:eastAsia="es-ES"/>
        </w:rPr>
        <w:t>expediente</w:t>
      </w:r>
      <w:r w:rsidR="00053B80" w:rsidRPr="000E2FAE">
        <w:rPr>
          <w:rFonts w:ascii="Palatino Linotype" w:eastAsia="Calibri" w:hAnsi="Palatino Linotype" w:cs="Arial"/>
          <w:sz w:val="24"/>
          <w:szCs w:val="24"/>
          <w:lang w:val="es-ES" w:eastAsia="es-ES"/>
        </w:rPr>
        <w:t>s</w:t>
      </w:r>
      <w:r w:rsidRPr="000E2FAE">
        <w:rPr>
          <w:rFonts w:ascii="Palatino Linotype" w:eastAsia="Calibri" w:hAnsi="Palatino Linotype" w:cs="Arial"/>
          <w:sz w:val="24"/>
          <w:szCs w:val="24"/>
          <w:lang w:val="es-ES" w:eastAsia="es-ES"/>
        </w:rPr>
        <w:t xml:space="preserve"> electrónico</w:t>
      </w:r>
      <w:r w:rsidR="00053B80" w:rsidRPr="000E2FAE">
        <w:rPr>
          <w:rFonts w:ascii="Palatino Linotype" w:eastAsia="Calibri" w:hAnsi="Palatino Linotype" w:cs="Arial"/>
          <w:sz w:val="24"/>
          <w:szCs w:val="24"/>
          <w:lang w:val="es-ES" w:eastAsia="es-ES"/>
        </w:rPr>
        <w:t>s</w:t>
      </w:r>
      <w:r w:rsidRPr="000E2FAE">
        <w:rPr>
          <w:rFonts w:ascii="Palatino Linotype" w:eastAsia="Calibri" w:hAnsi="Palatino Linotype" w:cs="Arial"/>
          <w:sz w:val="24"/>
          <w:szCs w:val="24"/>
          <w:lang w:val="es-ES" w:eastAsia="es-ES"/>
        </w:rPr>
        <w:t xml:space="preserve"> </w:t>
      </w:r>
      <w:r w:rsidRPr="000E2FAE">
        <w:rPr>
          <w:rFonts w:ascii="Palatino Linotype" w:eastAsia="Calibri" w:hAnsi="Palatino Linotype" w:cs="Arial"/>
          <w:sz w:val="24"/>
          <w:szCs w:val="24"/>
          <w:lang w:val="es-ES_tradnl" w:eastAsia="es-ES"/>
        </w:rPr>
        <w:t xml:space="preserve">vía </w:t>
      </w:r>
      <w:r w:rsidRPr="000E2FAE">
        <w:rPr>
          <w:rFonts w:ascii="Palatino Linotype" w:eastAsia="Calibri" w:hAnsi="Palatino Linotype" w:cs="Arial"/>
          <w:sz w:val="24"/>
          <w:szCs w:val="24"/>
          <w:lang w:val="es-ES" w:eastAsia="es-ES"/>
        </w:rPr>
        <w:t>Sistema de Acceso a la Información Mexiquense (</w:t>
      </w:r>
      <w:r w:rsidRPr="000E2FAE">
        <w:rPr>
          <w:rFonts w:ascii="Palatino Linotype" w:eastAsia="Calibri" w:hAnsi="Palatino Linotype" w:cs="Arial"/>
          <w:b/>
          <w:sz w:val="24"/>
          <w:szCs w:val="24"/>
          <w:lang w:val="es-ES" w:eastAsia="es-ES"/>
        </w:rPr>
        <w:t xml:space="preserve">SAIMEX) </w:t>
      </w:r>
      <w:r w:rsidRPr="000E2FA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0E2FAE">
        <w:rPr>
          <w:rFonts w:ascii="Palatino Linotype" w:eastAsia="Calibri" w:hAnsi="Palatino Linotype" w:cs="Arial"/>
          <w:sz w:val="24"/>
          <w:szCs w:val="24"/>
          <w:lang w:val="es-ES" w:eastAsia="es-ES"/>
        </w:rPr>
        <w:t xml:space="preserve">, de esta forma para que el </w:t>
      </w:r>
      <w:r w:rsidR="00A56228" w:rsidRPr="000E2FAE">
        <w:rPr>
          <w:rFonts w:ascii="Palatino Linotype" w:eastAsia="Calibri" w:hAnsi="Palatino Linotype" w:cs="Arial"/>
          <w:b/>
          <w:sz w:val="24"/>
          <w:szCs w:val="24"/>
          <w:lang w:val="es-ES" w:eastAsia="es-ES"/>
        </w:rPr>
        <w:t>SUJETO OBLIGADO</w:t>
      </w:r>
      <w:r w:rsidR="009C789B" w:rsidRPr="000E2FAE">
        <w:rPr>
          <w:rFonts w:ascii="Palatino Linotype" w:eastAsia="Calibri" w:hAnsi="Palatino Linotype" w:cs="Arial"/>
          <w:sz w:val="24"/>
          <w:szCs w:val="24"/>
          <w:lang w:val="es-ES" w:eastAsia="es-ES"/>
        </w:rPr>
        <w:t xml:space="preserve"> presentara</w:t>
      </w:r>
      <w:r w:rsidR="00A56228" w:rsidRPr="000E2FAE">
        <w:rPr>
          <w:rFonts w:ascii="Palatino Linotype" w:eastAsia="Calibri" w:hAnsi="Palatino Linotype" w:cs="Arial"/>
          <w:sz w:val="24"/>
          <w:szCs w:val="24"/>
          <w:lang w:val="es-ES" w:eastAsia="es-ES"/>
        </w:rPr>
        <w:t xml:space="preserve"> el </w:t>
      </w:r>
      <w:r w:rsidR="00244765" w:rsidRPr="000E2FAE">
        <w:rPr>
          <w:rFonts w:ascii="Palatino Linotype" w:eastAsia="Calibri" w:hAnsi="Palatino Linotype" w:cs="Arial"/>
          <w:sz w:val="24"/>
          <w:szCs w:val="24"/>
          <w:lang w:val="es-ES" w:eastAsia="es-ES"/>
        </w:rPr>
        <w:t xml:space="preserve">Informe Justificado procedente. </w:t>
      </w:r>
    </w:p>
    <w:p w:rsidR="00244765" w:rsidRPr="000E2FAE" w:rsidRDefault="00244765" w:rsidP="003739C2">
      <w:pPr>
        <w:spacing w:after="0" w:line="360" w:lineRule="auto"/>
        <w:contextualSpacing/>
        <w:jc w:val="both"/>
        <w:rPr>
          <w:rFonts w:ascii="Palatino Linotype" w:eastAsia="Calibri" w:hAnsi="Palatino Linotype" w:cs="Arial"/>
          <w:sz w:val="24"/>
          <w:szCs w:val="24"/>
          <w:lang w:val="es-ES" w:eastAsia="es-ES"/>
        </w:rPr>
      </w:pPr>
    </w:p>
    <w:p w:rsidR="00B76157" w:rsidRPr="000E2FAE" w:rsidRDefault="00B76157" w:rsidP="00B76157">
      <w:pPr>
        <w:pStyle w:val="Prrafodelista"/>
        <w:numPr>
          <w:ilvl w:val="0"/>
          <w:numId w:val="2"/>
        </w:numPr>
        <w:spacing w:after="0" w:line="360" w:lineRule="auto"/>
        <w:ind w:left="0" w:firstLine="0"/>
        <w:jc w:val="both"/>
        <w:rPr>
          <w:rFonts w:ascii="Palatino Linotype" w:hAnsi="Palatino Linotype"/>
          <w:sz w:val="24"/>
          <w:szCs w:val="24"/>
        </w:rPr>
      </w:pPr>
      <w:r w:rsidRPr="000E2FAE">
        <w:rPr>
          <w:rFonts w:ascii="Palatino Linotype" w:hAnsi="Palatino Linotype"/>
          <w:sz w:val="24"/>
          <w:szCs w:val="24"/>
        </w:rPr>
        <w:t xml:space="preserve">Es de señalar que el </w:t>
      </w:r>
      <w:r w:rsidRPr="000E2FAE">
        <w:rPr>
          <w:rFonts w:ascii="Palatino Linotype" w:hAnsi="Palatino Linotype"/>
          <w:b/>
          <w:bCs/>
          <w:sz w:val="24"/>
          <w:szCs w:val="24"/>
        </w:rPr>
        <w:t xml:space="preserve">Sujeto Obligado </w:t>
      </w:r>
      <w:r w:rsidRPr="000E2FAE">
        <w:rPr>
          <w:rFonts w:ascii="Palatino Linotype" w:hAnsi="Palatino Linotype"/>
          <w:sz w:val="24"/>
          <w:szCs w:val="24"/>
        </w:rPr>
        <w:t xml:space="preserve">no proporcionó su informe justificado y por su parte, el particular no realizó manifestaciones. </w:t>
      </w:r>
    </w:p>
    <w:p w:rsidR="00DB164E" w:rsidRPr="000E2FAE" w:rsidRDefault="00DB164E" w:rsidP="003739C2">
      <w:pPr>
        <w:pStyle w:val="Prrafodelista"/>
        <w:spacing w:after="0" w:line="360" w:lineRule="auto"/>
        <w:ind w:left="0"/>
        <w:jc w:val="both"/>
        <w:rPr>
          <w:rFonts w:ascii="Palatino Linotype" w:hAnsi="Palatino Linotype"/>
          <w:sz w:val="24"/>
          <w:szCs w:val="24"/>
        </w:rPr>
      </w:pPr>
    </w:p>
    <w:p w:rsidR="003F7F73" w:rsidRPr="000E2FAE" w:rsidRDefault="00B76157" w:rsidP="00053B80">
      <w:pPr>
        <w:pStyle w:val="Prrafodelista"/>
        <w:numPr>
          <w:ilvl w:val="0"/>
          <w:numId w:val="2"/>
        </w:numPr>
        <w:spacing w:after="0" w:line="360" w:lineRule="auto"/>
        <w:ind w:left="0" w:firstLine="0"/>
        <w:jc w:val="both"/>
        <w:rPr>
          <w:rFonts w:ascii="Palatino Linotype" w:hAnsi="Palatino Linotype"/>
          <w:sz w:val="24"/>
          <w:szCs w:val="24"/>
        </w:rPr>
      </w:pPr>
      <w:r w:rsidRPr="000E2FAE">
        <w:rPr>
          <w:rFonts w:ascii="Palatino Linotype" w:hAnsi="Palatino Linotype"/>
          <w:sz w:val="24"/>
          <w:szCs w:val="24"/>
        </w:rPr>
        <w:t>El Comisionado Ponente decretó el cierre de instrucción</w:t>
      </w:r>
      <w:r w:rsidRPr="000E2FAE">
        <w:rPr>
          <w:rFonts w:ascii="Palatino Linotype" w:hAnsi="Palatino Linotype" w:cs="Arial"/>
          <w:sz w:val="24"/>
          <w:szCs w:val="24"/>
        </w:rPr>
        <w:t xml:space="preserve"> </w:t>
      </w:r>
      <w:r w:rsidRPr="000E2FAE">
        <w:rPr>
          <w:rFonts w:ascii="Palatino Linotype" w:hAnsi="Palatino Linotype"/>
          <w:sz w:val="24"/>
          <w:szCs w:val="24"/>
        </w:rPr>
        <w:t xml:space="preserve">mediante acuerdo de fecha cuatro (04) de marzo de dos mil veinte, y en misma fecha se determinó la ampliación de plazo para resolver el asunto que ahora nos ocupa, </w:t>
      </w:r>
      <w:r w:rsidRPr="000E2FAE">
        <w:rPr>
          <w:rFonts w:ascii="Palatino Linotype" w:hAnsi="Palatino Linotype" w:cs="Arial"/>
          <w:sz w:val="24"/>
          <w:szCs w:val="24"/>
        </w:rPr>
        <w:t xml:space="preserve">por lo que, posterior a ello ordenó turnar el expediente a resolución, misma que ahora se pronuncia; y </w:t>
      </w:r>
      <w:r w:rsidR="00354999" w:rsidRPr="000E2FAE">
        <w:rPr>
          <w:rFonts w:ascii="Palatino Linotype" w:hAnsi="Palatino Linotype" w:cs="Arial"/>
          <w:sz w:val="24"/>
          <w:szCs w:val="24"/>
        </w:rPr>
        <w:t xml:space="preserve">- - - - - - - - - - </w:t>
      </w:r>
      <w:r w:rsidR="00B402DC" w:rsidRPr="000E2FAE">
        <w:rPr>
          <w:rFonts w:ascii="Palatino Linotype" w:hAnsi="Palatino Linotype" w:cs="Arial"/>
          <w:sz w:val="24"/>
          <w:szCs w:val="24"/>
        </w:rPr>
        <w:t xml:space="preserve">- - - - - -  - - - - - - - - - - - - - - - - - - - - - - - - - - - - - - - - - - -  </w:t>
      </w:r>
    </w:p>
    <w:p w:rsidR="00053B80" w:rsidRPr="000E2FAE" w:rsidRDefault="00053B80" w:rsidP="00053B80">
      <w:pPr>
        <w:pStyle w:val="Prrafodelista"/>
        <w:spacing w:after="0" w:line="360" w:lineRule="auto"/>
        <w:ind w:left="0"/>
        <w:jc w:val="both"/>
        <w:rPr>
          <w:rFonts w:ascii="Palatino Linotype" w:hAnsi="Palatino Linotype"/>
          <w:sz w:val="24"/>
          <w:szCs w:val="24"/>
        </w:rPr>
      </w:pPr>
    </w:p>
    <w:p w:rsidR="00495F9A" w:rsidRPr="000E2FAE" w:rsidRDefault="00792776" w:rsidP="003739C2">
      <w:pPr>
        <w:keepNext/>
        <w:keepLines/>
        <w:spacing w:after="0" w:line="360" w:lineRule="auto"/>
        <w:jc w:val="center"/>
        <w:outlineLvl w:val="0"/>
        <w:rPr>
          <w:rFonts w:ascii="Palatino Linotype" w:eastAsia="MS Gothic" w:hAnsi="Palatino Linotype" w:cs="Times New Roman"/>
          <w:b/>
          <w:sz w:val="24"/>
          <w:szCs w:val="24"/>
        </w:rPr>
      </w:pPr>
      <w:bookmarkStart w:id="3" w:name="_Toc34917053"/>
      <w:r w:rsidRPr="000E2FAE">
        <w:rPr>
          <w:rFonts w:ascii="Palatino Linotype" w:eastAsia="MS Gothic" w:hAnsi="Palatino Linotype" w:cs="Times New Roman"/>
          <w:b/>
          <w:sz w:val="24"/>
          <w:szCs w:val="24"/>
        </w:rPr>
        <w:t>CONSIDERANDO</w:t>
      </w:r>
      <w:bookmarkEnd w:id="3"/>
    </w:p>
    <w:p w:rsidR="00C07697" w:rsidRPr="000E2FAE" w:rsidRDefault="00C07697" w:rsidP="003739C2">
      <w:pPr>
        <w:keepNext/>
        <w:keepLines/>
        <w:spacing w:after="0" w:line="360" w:lineRule="auto"/>
        <w:jc w:val="center"/>
        <w:outlineLvl w:val="0"/>
        <w:rPr>
          <w:rFonts w:ascii="Palatino Linotype" w:eastAsia="MS Gothic" w:hAnsi="Palatino Linotype" w:cs="Times New Roman"/>
          <w:b/>
          <w:sz w:val="24"/>
          <w:szCs w:val="24"/>
        </w:rPr>
      </w:pPr>
    </w:p>
    <w:p w:rsidR="00792776" w:rsidRPr="000E2FAE" w:rsidRDefault="00792776" w:rsidP="003739C2">
      <w:pPr>
        <w:keepNext/>
        <w:keepLines/>
        <w:spacing w:after="0" w:line="360" w:lineRule="auto"/>
        <w:outlineLvl w:val="0"/>
        <w:rPr>
          <w:rFonts w:ascii="Palatino Linotype" w:eastAsia="MS Gothic" w:hAnsi="Palatino Linotype" w:cs="Times New Roman"/>
          <w:b/>
          <w:sz w:val="24"/>
          <w:szCs w:val="26"/>
        </w:rPr>
      </w:pPr>
      <w:bookmarkStart w:id="4" w:name="_Toc34917054"/>
      <w:r w:rsidRPr="000E2FAE">
        <w:rPr>
          <w:rFonts w:ascii="Palatino Linotype" w:eastAsia="MS Mincho" w:hAnsi="Palatino Linotype" w:cstheme="majorBidi"/>
          <w:b/>
          <w:sz w:val="24"/>
          <w:szCs w:val="24"/>
          <w:lang w:val="es-ES_tradnl" w:eastAsia="es-ES"/>
        </w:rPr>
        <w:t>PRIMERO</w:t>
      </w:r>
      <w:r w:rsidRPr="000E2FAE">
        <w:rPr>
          <w:rFonts w:ascii="Palatino Linotype" w:eastAsia="MS Gothic" w:hAnsi="Palatino Linotype" w:cs="Times New Roman"/>
          <w:b/>
          <w:sz w:val="24"/>
          <w:szCs w:val="26"/>
        </w:rPr>
        <w:t>. De la competencia.</w:t>
      </w:r>
      <w:bookmarkEnd w:id="4"/>
    </w:p>
    <w:p w:rsidR="00792776" w:rsidRPr="000E2FAE" w:rsidRDefault="00792776" w:rsidP="003739C2">
      <w:pPr>
        <w:spacing w:after="0" w:line="360" w:lineRule="auto"/>
      </w:pPr>
    </w:p>
    <w:p w:rsidR="00DB164E" w:rsidRPr="000E2FAE" w:rsidRDefault="00792776" w:rsidP="003739C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0E2FAE">
        <w:rPr>
          <w:rFonts w:ascii="Palatino Linotype" w:eastAsia="Calibri" w:hAnsi="Palatino Linotype" w:cs="Times New Roman"/>
          <w:sz w:val="24"/>
          <w:szCs w:val="24"/>
          <w:lang w:val="es-ES" w:eastAsia="es-ES"/>
        </w:rPr>
        <w:lastRenderedPageBreak/>
        <w:t xml:space="preserve">A, fracción IV de la </w:t>
      </w:r>
      <w:r w:rsidRPr="000E2FAE">
        <w:rPr>
          <w:rFonts w:ascii="Palatino Linotype" w:eastAsia="Calibri" w:hAnsi="Palatino Linotype" w:cs="Times New Roman"/>
          <w:b/>
          <w:sz w:val="24"/>
          <w:szCs w:val="24"/>
          <w:lang w:val="es-ES" w:eastAsia="es-ES"/>
        </w:rPr>
        <w:t>Constitución Política de los Estados Unidos Mexicanos</w:t>
      </w:r>
      <w:r w:rsidRPr="000E2FAE">
        <w:rPr>
          <w:rFonts w:ascii="Palatino Linotype" w:eastAsia="Calibri" w:hAnsi="Palatino Linotype" w:cs="Times New Roman"/>
          <w:sz w:val="24"/>
          <w:szCs w:val="24"/>
          <w:lang w:val="es-ES" w:eastAsia="es-ES"/>
        </w:rPr>
        <w:t xml:space="preserve">; </w:t>
      </w:r>
      <w:r w:rsidRPr="000E2FAE">
        <w:rPr>
          <w:rFonts w:ascii="Palatino Linotype" w:hAnsi="Palatino Linotype" w:cs="Arial"/>
          <w:bCs/>
          <w:color w:val="222222"/>
          <w:sz w:val="24"/>
          <w:szCs w:val="24"/>
          <w:shd w:val="clear" w:color="auto" w:fill="FFFFFF"/>
          <w:lang w:val="es-ES"/>
        </w:rPr>
        <w:t>5, párrafos </w:t>
      </w:r>
      <w:r w:rsidRPr="000E2FAE">
        <w:rPr>
          <w:rFonts w:ascii="Palatino Linotype" w:hAnsi="Palatino Linotype" w:cs="Arial"/>
          <w:bCs/>
          <w:color w:val="222222"/>
          <w:sz w:val="24"/>
          <w:szCs w:val="24"/>
          <w:lang w:val="es-ES"/>
        </w:rPr>
        <w:t>vigésimo</w:t>
      </w:r>
      <w:r w:rsidR="00C82469" w:rsidRPr="000E2FAE">
        <w:rPr>
          <w:rFonts w:ascii="Palatino Linotype" w:hAnsi="Palatino Linotype" w:cs="Arial"/>
          <w:bCs/>
          <w:color w:val="222222"/>
          <w:sz w:val="24"/>
          <w:szCs w:val="24"/>
          <w:lang w:val="es-ES"/>
        </w:rPr>
        <w:t xml:space="preserve"> segundo</w:t>
      </w:r>
      <w:r w:rsidRPr="000E2FAE">
        <w:rPr>
          <w:rFonts w:ascii="Palatino Linotype" w:hAnsi="Palatino Linotype" w:cs="Arial"/>
          <w:bCs/>
          <w:color w:val="222222"/>
          <w:sz w:val="24"/>
          <w:szCs w:val="24"/>
          <w:lang w:val="es-ES"/>
        </w:rPr>
        <w:t xml:space="preserve">, vigésimo </w:t>
      </w:r>
      <w:r w:rsidR="00C82469" w:rsidRPr="000E2FAE">
        <w:rPr>
          <w:rFonts w:ascii="Palatino Linotype" w:hAnsi="Palatino Linotype" w:cs="Arial"/>
          <w:bCs/>
          <w:color w:val="222222"/>
          <w:sz w:val="24"/>
          <w:szCs w:val="24"/>
          <w:lang w:val="es-ES"/>
        </w:rPr>
        <w:t>tercero</w:t>
      </w:r>
      <w:r w:rsidRPr="000E2FAE">
        <w:rPr>
          <w:rFonts w:ascii="Palatino Linotype" w:hAnsi="Palatino Linotype" w:cs="Arial"/>
          <w:bCs/>
          <w:color w:val="222222"/>
          <w:sz w:val="24"/>
          <w:szCs w:val="24"/>
          <w:lang w:val="es-ES"/>
        </w:rPr>
        <w:t xml:space="preserve"> y vigésimo </w:t>
      </w:r>
      <w:r w:rsidR="00C82469" w:rsidRPr="000E2FAE">
        <w:rPr>
          <w:rFonts w:ascii="Palatino Linotype" w:hAnsi="Palatino Linotype" w:cs="Arial"/>
          <w:bCs/>
          <w:color w:val="222222"/>
          <w:sz w:val="24"/>
          <w:szCs w:val="24"/>
          <w:lang w:val="es-ES"/>
        </w:rPr>
        <w:t>cuarto</w:t>
      </w:r>
      <w:r w:rsidRPr="000E2FAE">
        <w:rPr>
          <w:rFonts w:ascii="Palatino Linotype" w:hAnsi="Palatino Linotype" w:cs="Arial"/>
          <w:bCs/>
          <w:color w:val="222222"/>
          <w:sz w:val="24"/>
          <w:szCs w:val="24"/>
          <w:shd w:val="clear" w:color="auto" w:fill="FFFFFF"/>
          <w:lang w:val="es-ES"/>
        </w:rPr>
        <w:t> fracciones IV y V </w:t>
      </w:r>
      <w:r w:rsidRPr="000E2FAE">
        <w:rPr>
          <w:rFonts w:ascii="Palatino Linotype" w:eastAsia="Calibri" w:hAnsi="Palatino Linotype" w:cs="Times New Roman"/>
          <w:sz w:val="24"/>
          <w:szCs w:val="24"/>
          <w:lang w:val="es-ES" w:eastAsia="es-ES"/>
        </w:rPr>
        <w:t xml:space="preserve">de la </w:t>
      </w:r>
      <w:r w:rsidRPr="000E2FAE">
        <w:rPr>
          <w:rFonts w:ascii="Palatino Linotype" w:eastAsia="Calibri" w:hAnsi="Palatino Linotype" w:cs="Times New Roman"/>
          <w:b/>
          <w:sz w:val="24"/>
          <w:szCs w:val="24"/>
          <w:lang w:val="es-ES" w:eastAsia="es-ES"/>
        </w:rPr>
        <w:t>Constitución Política del Estado Libre y Soberano de México</w:t>
      </w:r>
      <w:r w:rsidRPr="000E2FA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E2FAE">
        <w:rPr>
          <w:rFonts w:ascii="Palatino Linotype" w:eastAsia="Calibri" w:hAnsi="Palatino Linotype" w:cs="Arial"/>
          <w:sz w:val="24"/>
          <w:szCs w:val="24"/>
          <w:lang w:val="es-ES" w:eastAsia="es-ES"/>
        </w:rPr>
        <w:t xml:space="preserve">de la </w:t>
      </w:r>
      <w:r w:rsidRPr="000E2FAE">
        <w:rPr>
          <w:rFonts w:ascii="Palatino Linotype" w:eastAsia="Calibri" w:hAnsi="Palatino Linotype" w:cs="Arial"/>
          <w:b/>
          <w:sz w:val="24"/>
          <w:szCs w:val="24"/>
          <w:lang w:val="es-ES" w:eastAsia="es-ES"/>
        </w:rPr>
        <w:t>Ley de Transparencia y Acceso a la Información Pública del Estado de México y Municipios</w:t>
      </w:r>
      <w:r w:rsidRPr="000E2FAE">
        <w:rPr>
          <w:rFonts w:ascii="Palatino Linotype" w:eastAsia="Calibri" w:hAnsi="Palatino Linotype" w:cs="Arial"/>
          <w:sz w:val="24"/>
          <w:szCs w:val="24"/>
          <w:lang w:val="es-ES" w:eastAsia="es-ES"/>
        </w:rPr>
        <w:t xml:space="preserve">; </w:t>
      </w:r>
      <w:r w:rsidRPr="000E2FAE">
        <w:rPr>
          <w:rFonts w:ascii="Palatino Linotype" w:eastAsia="Calibri" w:hAnsi="Palatino Linotype" w:cs="Arial"/>
          <w:b/>
          <w:sz w:val="24"/>
          <w:szCs w:val="24"/>
          <w:lang w:val="es-ES" w:eastAsia="es-ES"/>
        </w:rPr>
        <w:t>7, 9 fracciones I y XXIV, y 11</w:t>
      </w:r>
      <w:r w:rsidRPr="000E2FAE">
        <w:rPr>
          <w:rFonts w:ascii="Palatino Linotype" w:eastAsia="Calibri" w:hAnsi="Palatino Linotype" w:cs="Arial"/>
          <w:sz w:val="24"/>
          <w:szCs w:val="24"/>
          <w:lang w:val="es-ES" w:eastAsia="es-ES"/>
        </w:rPr>
        <w:t xml:space="preserve"> del </w:t>
      </w:r>
      <w:r w:rsidRPr="000E2FA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E2FAE">
        <w:rPr>
          <w:rFonts w:ascii="Palatino Linotype" w:eastAsia="MS Mincho" w:hAnsi="Palatino Linotype" w:cs="Times New Roman"/>
          <w:sz w:val="24"/>
          <w:szCs w:val="24"/>
          <w:lang w:val="es-ES_tradnl" w:eastAsia="es-ES"/>
        </w:rPr>
        <w:t>.</w:t>
      </w:r>
    </w:p>
    <w:p w:rsidR="00CC02A3" w:rsidRPr="000E2FAE" w:rsidRDefault="00CC02A3" w:rsidP="003739C2">
      <w:pPr>
        <w:spacing w:after="0" w:line="360" w:lineRule="auto"/>
        <w:contextualSpacing/>
        <w:jc w:val="both"/>
        <w:rPr>
          <w:rFonts w:ascii="Palatino Linotype" w:eastAsia="MS Mincho" w:hAnsi="Palatino Linotype" w:cs="Times New Roman"/>
          <w:sz w:val="24"/>
          <w:szCs w:val="24"/>
          <w:lang w:val="es-ES_tradnl" w:eastAsia="es-ES"/>
        </w:rPr>
      </w:pPr>
    </w:p>
    <w:p w:rsidR="00792776" w:rsidRPr="000E2FAE" w:rsidRDefault="00792776" w:rsidP="003739C2">
      <w:pPr>
        <w:keepNext/>
        <w:keepLines/>
        <w:spacing w:after="0" w:line="360" w:lineRule="auto"/>
        <w:outlineLvl w:val="0"/>
        <w:rPr>
          <w:rFonts w:ascii="Palatino Linotype" w:eastAsia="MS Gothic" w:hAnsi="Palatino Linotype" w:cs="Times New Roman"/>
          <w:b/>
          <w:sz w:val="24"/>
          <w:szCs w:val="26"/>
        </w:rPr>
      </w:pPr>
      <w:bookmarkStart w:id="5" w:name="_Toc34917055"/>
      <w:r w:rsidRPr="000E2FAE">
        <w:rPr>
          <w:rFonts w:ascii="Palatino Linotype" w:eastAsia="MS Mincho" w:hAnsi="Palatino Linotype" w:cstheme="majorBidi"/>
          <w:b/>
          <w:sz w:val="24"/>
          <w:szCs w:val="24"/>
          <w:lang w:val="es-ES_tradnl" w:eastAsia="es-ES"/>
        </w:rPr>
        <w:t>SEGUNDO</w:t>
      </w:r>
      <w:r w:rsidRPr="000E2FAE">
        <w:rPr>
          <w:rFonts w:ascii="Palatino Linotype" w:eastAsia="MS Gothic" w:hAnsi="Palatino Linotype" w:cs="Times New Roman"/>
          <w:b/>
          <w:sz w:val="24"/>
          <w:szCs w:val="26"/>
        </w:rPr>
        <w:t>.</w:t>
      </w:r>
      <w:r w:rsidR="0004167E" w:rsidRPr="000E2FAE">
        <w:rPr>
          <w:rFonts w:ascii="Palatino Linotype" w:eastAsia="MS Gothic" w:hAnsi="Palatino Linotype" w:cs="Times New Roman"/>
          <w:b/>
          <w:sz w:val="24"/>
          <w:szCs w:val="26"/>
        </w:rPr>
        <w:t xml:space="preserve"> De la oportunidad y procedibilidad del recurso de revisión</w:t>
      </w:r>
      <w:r w:rsidRPr="000E2FAE">
        <w:rPr>
          <w:rFonts w:ascii="Palatino Linotype" w:eastAsia="MS Gothic" w:hAnsi="Palatino Linotype" w:cs="Times New Roman"/>
          <w:b/>
          <w:sz w:val="24"/>
          <w:szCs w:val="26"/>
        </w:rPr>
        <w:t>.</w:t>
      </w:r>
      <w:bookmarkEnd w:id="5"/>
    </w:p>
    <w:p w:rsidR="00792776" w:rsidRPr="000E2FAE" w:rsidRDefault="00792776" w:rsidP="00053B80">
      <w:pPr>
        <w:spacing w:after="0" w:line="360" w:lineRule="auto"/>
        <w:contextualSpacing/>
        <w:rPr>
          <w:rFonts w:ascii="Palatino Linotype" w:eastAsia="Calibri" w:hAnsi="Palatino Linotype" w:cs="Arial"/>
          <w:sz w:val="24"/>
          <w:szCs w:val="24"/>
          <w:lang w:val="es-ES_tradnl" w:eastAsia="es-ES"/>
        </w:rPr>
      </w:pPr>
    </w:p>
    <w:p w:rsidR="00B76157" w:rsidRPr="000E2FAE" w:rsidRDefault="00053B80" w:rsidP="00B76157">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E2FAE">
        <w:rPr>
          <w:rFonts w:ascii="Palatino Linotype" w:eastAsia="Calibri" w:hAnsi="Palatino Linotype" w:cs="Arial"/>
          <w:sz w:val="24"/>
          <w:szCs w:val="24"/>
          <w:lang w:val="es-ES_tradnl" w:eastAsia="es-ES"/>
        </w:rPr>
        <w:t>Los</w:t>
      </w:r>
      <w:r w:rsidR="00B76157" w:rsidRPr="000E2FAE">
        <w:rPr>
          <w:rFonts w:ascii="Palatino Linotype" w:eastAsia="Calibri" w:hAnsi="Palatino Linotype" w:cs="Arial"/>
          <w:sz w:val="24"/>
          <w:szCs w:val="24"/>
          <w:lang w:val="es-ES_tradnl" w:eastAsia="es-ES"/>
        </w:rPr>
        <w:t xml:space="preserve"> medios de impugnación </w:t>
      </w:r>
      <w:r w:rsidR="005E7BEE" w:rsidRPr="000E2FAE">
        <w:rPr>
          <w:rFonts w:ascii="Palatino Linotype" w:eastAsia="Calibri" w:hAnsi="Palatino Linotype" w:cs="Arial"/>
          <w:sz w:val="24"/>
          <w:szCs w:val="24"/>
          <w:lang w:val="es-ES_tradnl" w:eastAsia="es-ES"/>
        </w:rPr>
        <w:t>fue</w:t>
      </w:r>
      <w:r w:rsidRPr="000E2FAE">
        <w:rPr>
          <w:rFonts w:ascii="Palatino Linotype" w:eastAsia="Calibri" w:hAnsi="Palatino Linotype" w:cs="Arial"/>
          <w:sz w:val="24"/>
          <w:szCs w:val="24"/>
          <w:lang w:val="es-ES_tradnl" w:eastAsia="es-ES"/>
        </w:rPr>
        <w:t>ron</w:t>
      </w:r>
      <w:r w:rsidR="005E7BEE" w:rsidRPr="000E2FAE">
        <w:rPr>
          <w:rFonts w:ascii="Palatino Linotype" w:eastAsia="Calibri" w:hAnsi="Palatino Linotype" w:cs="Arial"/>
          <w:sz w:val="24"/>
          <w:szCs w:val="24"/>
          <w:lang w:val="es-ES_tradnl" w:eastAsia="es-ES"/>
        </w:rPr>
        <w:t xml:space="preserve"> presentado</w:t>
      </w:r>
      <w:r w:rsidRPr="000E2FAE">
        <w:rPr>
          <w:rFonts w:ascii="Palatino Linotype" w:eastAsia="Calibri" w:hAnsi="Palatino Linotype" w:cs="Arial"/>
          <w:sz w:val="24"/>
          <w:szCs w:val="24"/>
          <w:lang w:val="es-ES_tradnl" w:eastAsia="es-ES"/>
        </w:rPr>
        <w:t>s</w:t>
      </w:r>
      <w:r w:rsidR="005E7BEE" w:rsidRPr="000E2FAE">
        <w:rPr>
          <w:rFonts w:ascii="Palatino Linotype" w:eastAsia="Calibri" w:hAnsi="Palatino Linotype" w:cs="Arial"/>
          <w:sz w:val="24"/>
          <w:szCs w:val="24"/>
          <w:lang w:val="es-ES_tradnl" w:eastAsia="es-ES"/>
        </w:rPr>
        <w:t xml:space="preserve"> a través del </w:t>
      </w:r>
      <w:r w:rsidR="005E7BEE" w:rsidRPr="000E2FAE">
        <w:rPr>
          <w:rFonts w:ascii="Palatino Linotype" w:eastAsia="Calibri" w:hAnsi="Palatino Linotype" w:cs="Arial"/>
          <w:b/>
          <w:sz w:val="24"/>
          <w:szCs w:val="24"/>
          <w:lang w:val="es-ES_tradnl" w:eastAsia="es-ES"/>
        </w:rPr>
        <w:t>SAIMEX,</w:t>
      </w:r>
      <w:r w:rsidR="005E7BEE" w:rsidRPr="000E2FA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5E7BEE" w:rsidRPr="000E2FAE">
        <w:rPr>
          <w:rFonts w:ascii="Palatino Linotype" w:eastAsia="Calibri" w:hAnsi="Palatino Linotype" w:cs="Arial"/>
          <w:b/>
          <w:sz w:val="24"/>
          <w:szCs w:val="24"/>
          <w:lang w:val="es-ES_tradnl" w:eastAsia="es-ES"/>
        </w:rPr>
        <w:t>SUJETO OBLIGADO</w:t>
      </w:r>
      <w:r w:rsidR="005E7BEE" w:rsidRPr="000E2FAE">
        <w:rPr>
          <w:rFonts w:ascii="Palatino Linotype" w:eastAsia="Calibri" w:hAnsi="Palatino Linotype" w:cs="Arial"/>
          <w:sz w:val="24"/>
          <w:szCs w:val="24"/>
          <w:lang w:val="es-ES_tradnl" w:eastAsia="es-ES"/>
        </w:rPr>
        <w:t xml:space="preserve"> entregó respuesta</w:t>
      </w:r>
      <w:r w:rsidRPr="000E2FAE">
        <w:rPr>
          <w:rFonts w:ascii="Palatino Linotype" w:eastAsia="Calibri" w:hAnsi="Palatino Linotype" w:cs="Arial"/>
          <w:sz w:val="24"/>
          <w:szCs w:val="24"/>
          <w:lang w:val="es-ES_tradnl" w:eastAsia="es-ES"/>
        </w:rPr>
        <w:t>s</w:t>
      </w:r>
      <w:r w:rsidR="005E7BEE" w:rsidRPr="000E2FAE">
        <w:rPr>
          <w:rFonts w:ascii="Palatino Linotype" w:eastAsia="Calibri" w:hAnsi="Palatino Linotype" w:cs="Arial"/>
          <w:sz w:val="24"/>
          <w:szCs w:val="24"/>
          <w:lang w:val="es-ES_tradnl" w:eastAsia="es-ES"/>
        </w:rPr>
        <w:t xml:space="preserve"> </w:t>
      </w:r>
      <w:r w:rsidR="00B76157" w:rsidRPr="000E2FAE">
        <w:rPr>
          <w:rFonts w:ascii="Palatino Linotype" w:eastAsia="Calibri" w:hAnsi="Palatino Linotype" w:cs="Arial"/>
          <w:sz w:val="24"/>
          <w:szCs w:val="24"/>
          <w:lang w:val="es-ES_tradnl" w:eastAsia="es-ES"/>
        </w:rPr>
        <w:t>y ante ellas se interpusieron los recursos de revisión, en las fechas siguientes:</w:t>
      </w:r>
    </w:p>
    <w:p w:rsidR="00B76157" w:rsidRPr="000E2FAE" w:rsidRDefault="00B76157" w:rsidP="00B76157">
      <w:pPr>
        <w:spacing w:after="0" w:line="360" w:lineRule="auto"/>
        <w:ind w:right="49"/>
        <w:contextualSpacing/>
        <w:jc w:val="both"/>
        <w:rPr>
          <w:rFonts w:ascii="Palatino Linotype" w:eastAsia="Calibri" w:hAnsi="Palatino Linotype" w:cs="Arial"/>
          <w:szCs w:val="24"/>
          <w:lang w:val="es-ES_tradnl" w:eastAsia="es-ES"/>
        </w:rPr>
      </w:pPr>
    </w:p>
    <w:p w:rsidR="00210F47" w:rsidRPr="000E2FAE" w:rsidRDefault="00B76157" w:rsidP="009F4D68">
      <w:pPr>
        <w:pStyle w:val="Prrafodelista"/>
        <w:numPr>
          <w:ilvl w:val="0"/>
          <w:numId w:val="1"/>
        </w:numPr>
        <w:spacing w:after="0" w:line="360" w:lineRule="auto"/>
        <w:ind w:left="851" w:right="567"/>
        <w:jc w:val="both"/>
        <w:rPr>
          <w:rFonts w:ascii="Palatino Linotype" w:hAnsi="Palatino Linotype" w:cs="Arial"/>
          <w:bCs/>
          <w:lang w:eastAsia="es-MX"/>
        </w:rPr>
      </w:pPr>
      <w:r w:rsidRPr="000E2FAE">
        <w:rPr>
          <w:rFonts w:ascii="Palatino Linotype" w:hAnsi="Palatino Linotype" w:cs="Arial"/>
          <w:b/>
          <w:bCs/>
          <w:lang w:eastAsia="es-MX"/>
        </w:rPr>
        <w:t xml:space="preserve">012605/INFOEM/IP/RR/2019, 012606/INFOEM/IP/RR/2019, 012607/INFOEM/IP/RR/2019, 012608/INFOEM/IP/RR/2019, 012635/INFOEM/IP/RR/2019, 012637/INFOEM/IP/RR/2019, 012640/INFOEM/IP/RR/2019, 012645/INFOEM/IP/RR/2019, 012648/INFOEM/IP/RR/2019, 012748/INFOEM/IP/RR/2019, 012750/INFOEM/IP/RR/2019, 012753/INFOEM/IP/RR/2019, 012755/INFOEM/IP/RR/2019, 012757/INFOEM/IP/RR/2019, 012759/INFOEM/IP/RR/2019, 012762/INFOEM/IP/RR/2019, </w:t>
      </w:r>
      <w:r w:rsidRPr="000E2FAE">
        <w:rPr>
          <w:rFonts w:ascii="Palatino Linotype" w:hAnsi="Palatino Linotype" w:cs="Arial"/>
          <w:b/>
          <w:bCs/>
          <w:lang w:eastAsia="es-MX"/>
        </w:rPr>
        <w:lastRenderedPageBreak/>
        <w:t>012764/INFOEM/IP/RR/2019, 012766/INFOEM/IP/RR/2019, 012768/INFOEM/IP/RR/2019, 012957/INFOEM/IP/RR/2019, 013019/INFOEM/IP/RR/2019, 013060/INFOEM/IP/RR/2019, 013063/INFOEM/IP/RR/2019, 013064/INFOEM/IP/RR/2019, 013167/INFOEM/IP/RR/</w:t>
      </w:r>
      <w:r w:rsidR="00210F47" w:rsidRPr="000E2FAE">
        <w:rPr>
          <w:rFonts w:ascii="Palatino Linotype" w:hAnsi="Palatino Linotype" w:cs="Arial"/>
          <w:b/>
          <w:bCs/>
          <w:lang w:eastAsia="es-MX"/>
        </w:rPr>
        <w:t xml:space="preserve">2019, 013215/INFOEM/IP/RR/2019 y </w:t>
      </w:r>
      <w:r w:rsidRPr="000E2FAE">
        <w:rPr>
          <w:rFonts w:ascii="Palatino Linotype" w:hAnsi="Palatino Linotype" w:cs="Arial"/>
          <w:b/>
          <w:bCs/>
          <w:lang w:eastAsia="es-MX"/>
        </w:rPr>
        <w:t>013217/INFOEM/IP/RR/2019</w:t>
      </w:r>
      <w:r w:rsidR="00210F47" w:rsidRPr="000E2FAE">
        <w:rPr>
          <w:rFonts w:ascii="Palatino Linotype" w:hAnsi="Palatino Linotype" w:cs="Arial"/>
          <w:b/>
          <w:bCs/>
          <w:lang w:eastAsia="es-MX"/>
        </w:rPr>
        <w:t xml:space="preserve"> </w:t>
      </w:r>
      <w:r w:rsidR="00210F47" w:rsidRPr="000E2FAE">
        <w:rPr>
          <w:rFonts w:ascii="Palatino Linotype" w:hAnsi="Palatino Linotype" w:cs="Arial"/>
          <w:bCs/>
          <w:lang w:eastAsia="es-MX"/>
        </w:rPr>
        <w:t xml:space="preserve">en fecha diecisiete (17) de diciembre de dos mil diecinueve, se entregaron respuestas, por lo que el plazo para interponer recurso de revisión corrió a partir del día dieciocho (18) de diciembre de dos mil diecinueve al veintitrés (23) de enero de dos mil veinte, de tal forma que los recursos de revisión se interpusieron en fecha veinte (20) de diciembre de dos mil diecinueve. </w:t>
      </w:r>
    </w:p>
    <w:p w:rsidR="00210F47" w:rsidRPr="000E2FAE" w:rsidRDefault="00210F47" w:rsidP="009F4D68">
      <w:pPr>
        <w:spacing w:after="0" w:line="360" w:lineRule="auto"/>
        <w:ind w:left="851" w:right="567"/>
        <w:contextualSpacing/>
        <w:jc w:val="both"/>
        <w:rPr>
          <w:rFonts w:ascii="Palatino Linotype" w:hAnsi="Palatino Linotype" w:cs="Arial"/>
          <w:bCs/>
          <w:lang w:eastAsia="es-MX"/>
        </w:rPr>
      </w:pPr>
    </w:p>
    <w:p w:rsidR="00053B80" w:rsidRPr="000E2FAE" w:rsidRDefault="00210F47" w:rsidP="00D11C9C">
      <w:pPr>
        <w:pStyle w:val="Prrafodelista"/>
        <w:numPr>
          <w:ilvl w:val="0"/>
          <w:numId w:val="1"/>
        </w:numPr>
        <w:spacing w:after="0" w:line="360" w:lineRule="auto"/>
        <w:ind w:left="851" w:right="567"/>
        <w:jc w:val="both"/>
        <w:rPr>
          <w:rFonts w:ascii="Palatino Linotype" w:eastAsiaTheme="minorEastAsia" w:hAnsi="Palatino Linotype" w:cs="Arial"/>
          <w:szCs w:val="24"/>
          <w:lang w:val="es-ES_tradnl" w:eastAsia="es-ES"/>
        </w:rPr>
      </w:pPr>
      <w:r w:rsidRPr="000E2FAE">
        <w:rPr>
          <w:rFonts w:ascii="Palatino Linotype" w:eastAsiaTheme="minorEastAsia" w:hAnsi="Palatino Linotype" w:cs="Arial"/>
          <w:b/>
          <w:szCs w:val="24"/>
          <w:lang w:val="es-ES_tradnl" w:eastAsia="es-ES"/>
        </w:rPr>
        <w:t xml:space="preserve">012483/INFOEM/IP/RR/2019 y 012529/INFOEM/IP/RR/2019 </w:t>
      </w:r>
      <w:r w:rsidRPr="000E2FAE">
        <w:rPr>
          <w:rFonts w:ascii="Palatino Linotype" w:eastAsiaTheme="minorEastAsia" w:hAnsi="Palatino Linotype" w:cs="Arial"/>
          <w:szCs w:val="24"/>
          <w:lang w:val="es-ES_tradnl" w:eastAsia="es-ES"/>
        </w:rPr>
        <w:t xml:space="preserve">en fecha dieciocho (18) de diciembre de dos mil diecinueve, por lo que el plazo para interponer recurso de revisión corrió a partir del día diecinueve (19) de diciembre de dos mil diecinueve al veinticuatro (24) de enero de dos mil veinte, de tal forma que los recursos de revisión se interpusieron en fecha veinte de diciembre de dos mil diecinueve. </w:t>
      </w:r>
    </w:p>
    <w:p w:rsidR="00D11C9C" w:rsidRPr="000E2FAE" w:rsidRDefault="00D11C9C" w:rsidP="00D11C9C">
      <w:pPr>
        <w:spacing w:after="0" w:line="360" w:lineRule="auto"/>
        <w:ind w:right="567"/>
        <w:jc w:val="both"/>
        <w:rPr>
          <w:rFonts w:ascii="Palatino Linotype" w:eastAsiaTheme="minorEastAsia" w:hAnsi="Palatino Linotype" w:cs="Arial"/>
          <w:szCs w:val="24"/>
          <w:lang w:val="es-ES_tradnl" w:eastAsia="es-ES"/>
        </w:rPr>
      </w:pPr>
    </w:p>
    <w:p w:rsidR="003F7F73" w:rsidRPr="000E2FAE" w:rsidRDefault="003F7F73" w:rsidP="003F7F7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0E2FAE">
        <w:rPr>
          <w:rFonts w:ascii="Palatino Linotype" w:eastAsia="Calibri" w:hAnsi="Palatino Linotype" w:cs="Arial"/>
          <w:sz w:val="24"/>
          <w:szCs w:val="24"/>
          <w:lang w:val="es-ES_tradnl" w:eastAsia="es-ES"/>
        </w:rPr>
        <w:t xml:space="preserve">Cabe mencionar que el recurrente no indicó su nombre,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3F7F73" w:rsidRPr="000E2FAE" w:rsidRDefault="003F7F73" w:rsidP="003F7F73">
      <w:pPr>
        <w:pStyle w:val="Prrafodelista"/>
        <w:spacing w:after="0" w:line="360" w:lineRule="auto"/>
        <w:rPr>
          <w:rFonts w:ascii="Palatino Linotype" w:eastAsia="Calibri" w:hAnsi="Palatino Linotype" w:cs="Arial"/>
          <w:b/>
          <w:iCs/>
          <w:sz w:val="24"/>
          <w:szCs w:val="24"/>
          <w:lang w:val="es-ES_tradnl" w:eastAsia="es-ES"/>
        </w:rPr>
      </w:pPr>
    </w:p>
    <w:p w:rsidR="003F7F73" w:rsidRPr="000E2FAE" w:rsidRDefault="003F7F73" w:rsidP="003F7F73">
      <w:pPr>
        <w:tabs>
          <w:tab w:val="left" w:pos="567"/>
        </w:tabs>
        <w:spacing w:after="0" w:line="360" w:lineRule="auto"/>
        <w:ind w:left="567" w:right="616"/>
        <w:jc w:val="both"/>
        <w:rPr>
          <w:rFonts w:ascii="Palatino Linotype" w:eastAsia="Calibri" w:hAnsi="Palatino Linotype" w:cs="Arial"/>
          <w:i/>
          <w:iCs/>
          <w:lang w:val="es-ES" w:eastAsia="es-ES"/>
        </w:rPr>
      </w:pPr>
      <w:r w:rsidRPr="000E2FAE">
        <w:rPr>
          <w:rFonts w:ascii="Palatino Linotype" w:eastAsia="Calibri" w:hAnsi="Palatino Linotype" w:cs="Arial"/>
          <w:i/>
          <w:iCs/>
          <w:lang w:val="es-ES" w:eastAsia="es-ES"/>
        </w:rPr>
        <w:lastRenderedPageBreak/>
        <w:t>“</w:t>
      </w:r>
      <w:r w:rsidRPr="000E2FAE">
        <w:rPr>
          <w:rFonts w:ascii="Palatino Linotype" w:eastAsia="Calibri" w:hAnsi="Palatino Linotype" w:cs="Arial"/>
          <w:b/>
          <w:i/>
          <w:iCs/>
          <w:lang w:val="es-ES" w:eastAsia="es-ES"/>
        </w:rPr>
        <w:t>Artículo 155</w:t>
      </w:r>
      <w:r w:rsidR="00684609" w:rsidRPr="000E2FAE">
        <w:rPr>
          <w:rFonts w:ascii="Palatino Linotype" w:eastAsia="Calibri" w:hAnsi="Palatino Linotype" w:cs="Arial"/>
          <w:i/>
          <w:iCs/>
          <w:lang w:val="es-ES" w:eastAsia="es-ES"/>
        </w:rPr>
        <w:t xml:space="preserve">. (…) </w:t>
      </w:r>
      <w:r w:rsidRPr="000E2FAE">
        <w:rPr>
          <w:rFonts w:ascii="Palatino Linotype" w:eastAsia="Calibri" w:hAnsi="Palatino Linotype" w:cs="Arial"/>
          <w:i/>
          <w:iCs/>
          <w:lang w:val="es-ES" w:eastAsia="es-ES"/>
        </w:rPr>
        <w:t xml:space="preserve">Las solicitudes </w:t>
      </w:r>
      <w:r w:rsidRPr="000E2FAE">
        <w:rPr>
          <w:rFonts w:ascii="Palatino Linotype" w:eastAsia="Calibri" w:hAnsi="Palatino Linotype" w:cs="Arial"/>
          <w:b/>
          <w:i/>
          <w:iCs/>
          <w:lang w:val="es-ES" w:eastAsia="es-ES"/>
        </w:rPr>
        <w:t>anónimas</w:t>
      </w:r>
      <w:r w:rsidRPr="000E2FAE">
        <w:rPr>
          <w:rFonts w:ascii="Palatino Linotype" w:eastAsia="Calibri" w:hAnsi="Palatino Linotype" w:cs="Arial"/>
          <w:i/>
          <w:iCs/>
          <w:lang w:val="es-ES" w:eastAsia="es-ES"/>
        </w:rPr>
        <w:t>, con</w:t>
      </w:r>
      <w:r w:rsidRPr="000E2FAE">
        <w:rPr>
          <w:rFonts w:ascii="Palatino Linotype" w:eastAsia="Calibri" w:hAnsi="Palatino Linotype" w:cs="Arial"/>
          <w:b/>
          <w:i/>
          <w:iCs/>
          <w:lang w:val="es-ES" w:eastAsia="es-ES"/>
        </w:rPr>
        <w:t xml:space="preserve"> </w:t>
      </w:r>
      <w:r w:rsidRPr="000E2FAE">
        <w:rPr>
          <w:rFonts w:ascii="Palatino Linotype" w:eastAsia="Calibri" w:hAnsi="Palatino Linotype" w:cs="Arial"/>
          <w:i/>
          <w:iCs/>
          <w:lang w:val="es-ES" w:eastAsia="es-ES"/>
        </w:rPr>
        <w:t>nombre incompleto o seudónimo serán procedentes para su trámite por parte del sujeto obligado ante quien se presente. No podrá requerirse información adicional con motivo del nombre proporcionado por el solicitante”.</w:t>
      </w:r>
    </w:p>
    <w:p w:rsidR="003F7F73" w:rsidRPr="000E2FAE" w:rsidRDefault="003F7F73" w:rsidP="003F7F73">
      <w:pPr>
        <w:spacing w:after="0" w:line="360" w:lineRule="auto"/>
        <w:ind w:right="49"/>
        <w:contextualSpacing/>
        <w:jc w:val="both"/>
        <w:rPr>
          <w:rFonts w:ascii="Palatino Linotype" w:eastAsiaTheme="minorEastAsia" w:hAnsi="Palatino Linotype"/>
          <w:sz w:val="24"/>
          <w:szCs w:val="24"/>
          <w:lang w:val="es-ES_tradnl" w:eastAsia="es-ES"/>
        </w:rPr>
      </w:pPr>
    </w:p>
    <w:p w:rsidR="00053B80" w:rsidRPr="000E2FAE"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E2FAE">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10F47" w:rsidRPr="000E2FAE" w:rsidRDefault="00210F47" w:rsidP="00210F47">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0E2FAE" w:rsidRDefault="005377B9" w:rsidP="003739C2">
      <w:pPr>
        <w:keepNext/>
        <w:keepLines/>
        <w:spacing w:after="0" w:line="360" w:lineRule="auto"/>
        <w:outlineLvl w:val="0"/>
        <w:rPr>
          <w:rFonts w:ascii="Palatino Linotype" w:eastAsia="MS Gothic" w:hAnsi="Palatino Linotype" w:cs="Times New Roman"/>
          <w:b/>
          <w:sz w:val="24"/>
          <w:szCs w:val="26"/>
        </w:rPr>
      </w:pPr>
      <w:bookmarkStart w:id="6" w:name="_Toc34917056"/>
      <w:r w:rsidRPr="000E2FAE">
        <w:rPr>
          <w:rFonts w:ascii="Palatino Linotype" w:eastAsia="MS Mincho" w:hAnsi="Palatino Linotype" w:cstheme="majorBidi"/>
          <w:b/>
          <w:sz w:val="24"/>
          <w:szCs w:val="24"/>
          <w:lang w:val="es-ES_tradnl" w:eastAsia="es-ES"/>
        </w:rPr>
        <w:t>TERCERO. Planteamiento de la Litis</w:t>
      </w:r>
      <w:r w:rsidRPr="000E2FAE">
        <w:rPr>
          <w:rFonts w:ascii="Palatino Linotype" w:eastAsia="MS Gothic" w:hAnsi="Palatino Linotype" w:cs="Times New Roman"/>
          <w:b/>
          <w:sz w:val="24"/>
          <w:szCs w:val="26"/>
        </w:rPr>
        <w:t>.</w:t>
      </w:r>
      <w:bookmarkEnd w:id="6"/>
    </w:p>
    <w:p w:rsidR="001656F1" w:rsidRPr="000E2FAE" w:rsidRDefault="001656F1" w:rsidP="003739C2">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0E2FAE"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0E2FAE">
        <w:rPr>
          <w:color w:val="000000"/>
          <w:sz w:val="14"/>
          <w:szCs w:val="14"/>
          <w:shd w:val="clear" w:color="auto" w:fill="FFFFFF"/>
          <w:lang w:val="es-ES_tradnl"/>
        </w:rPr>
        <w:t>  </w:t>
      </w:r>
      <w:r w:rsidRPr="000E2FAE">
        <w:rPr>
          <w:rFonts w:ascii="Palatino Linotype" w:hAnsi="Palatino Linotype"/>
          <w:color w:val="222222"/>
          <w:sz w:val="24"/>
          <w:shd w:val="clear" w:color="auto" w:fill="FFFFFF"/>
          <w:lang w:val="es-ES_tradnl"/>
        </w:rPr>
        <w:t xml:space="preserve">Es oportuno establecer que </w:t>
      </w:r>
      <w:r w:rsidR="00DB164E" w:rsidRPr="000E2FAE">
        <w:rPr>
          <w:rFonts w:ascii="Palatino Linotype" w:hAnsi="Palatino Linotype"/>
          <w:color w:val="222222"/>
          <w:sz w:val="24"/>
          <w:shd w:val="clear" w:color="auto" w:fill="FFFFFF"/>
          <w:lang w:val="es-ES_tradnl"/>
        </w:rPr>
        <w:t>el Recurso</w:t>
      </w:r>
      <w:r w:rsidRPr="000E2FAE">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0E2FAE">
        <w:rPr>
          <w:rFonts w:ascii="Palatino Linotype" w:hAnsi="Palatino Linotype"/>
          <w:b/>
          <w:bCs/>
          <w:color w:val="222222"/>
          <w:sz w:val="24"/>
          <w:shd w:val="clear" w:color="auto" w:fill="FFFFFF"/>
          <w:lang w:val="es-ES"/>
        </w:rPr>
        <w:t>Ley de Transparencia y Acceso a la Información Pública del Estado de México y Municipios</w:t>
      </w:r>
      <w:r w:rsidRPr="000E2FAE">
        <w:rPr>
          <w:rFonts w:ascii="Palatino Linotype" w:hAnsi="Palatino Linotype"/>
          <w:color w:val="222222"/>
          <w:sz w:val="24"/>
          <w:shd w:val="clear" w:color="auto" w:fill="FFFFFF"/>
          <w:lang w:val="es-ES_tradnl"/>
        </w:rPr>
        <w:t> y determinar la confirmación; revocación o modificación; desechamiento o sobreseimiento; y en su caso ordenar la entrega de la información, respecto a las respuestas o falta de ellas por parte de los Sujetos Obligados.</w:t>
      </w:r>
    </w:p>
    <w:p w:rsidR="00163316" w:rsidRPr="000E2FAE" w:rsidRDefault="00163316" w:rsidP="003739C2">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Pr="000E2FAE"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0E2FAE">
        <w:rPr>
          <w:rFonts w:ascii="Palatino Linotype" w:eastAsia="MS Mincho" w:hAnsi="Palatino Linotype" w:cs="Times New Roman"/>
          <w:sz w:val="24"/>
        </w:rPr>
        <w:t xml:space="preserve">Así de </w:t>
      </w:r>
      <w:r w:rsidR="00053B80" w:rsidRPr="000E2FAE">
        <w:rPr>
          <w:rFonts w:ascii="Palatino Linotype" w:eastAsia="MS Mincho" w:hAnsi="Palatino Linotype" w:cs="Times New Roman"/>
          <w:sz w:val="24"/>
        </w:rPr>
        <w:t xml:space="preserve">las constancias que obran en los </w:t>
      </w:r>
      <w:r w:rsidRPr="000E2FAE">
        <w:rPr>
          <w:rFonts w:ascii="Palatino Linotype" w:eastAsia="MS Mincho" w:hAnsi="Palatino Linotype" w:cs="Times New Roman"/>
          <w:sz w:val="24"/>
        </w:rPr>
        <w:t>expediente</w:t>
      </w:r>
      <w:r w:rsidR="00053B80" w:rsidRPr="000E2FAE">
        <w:rPr>
          <w:rFonts w:ascii="Palatino Linotype" w:eastAsia="MS Mincho" w:hAnsi="Palatino Linotype" w:cs="Times New Roman"/>
          <w:sz w:val="24"/>
        </w:rPr>
        <w:t>s</w:t>
      </w:r>
      <w:r w:rsidRPr="000E2FAE">
        <w:rPr>
          <w:rFonts w:ascii="Palatino Linotype" w:eastAsia="MS Mincho" w:hAnsi="Palatino Linotype" w:cs="Times New Roman"/>
          <w:sz w:val="24"/>
        </w:rPr>
        <w:t xml:space="preserve"> electrónico</w:t>
      </w:r>
      <w:r w:rsidR="00053B80" w:rsidRPr="000E2FAE">
        <w:rPr>
          <w:rFonts w:ascii="Palatino Linotype" w:eastAsia="MS Mincho" w:hAnsi="Palatino Linotype" w:cs="Times New Roman"/>
          <w:sz w:val="24"/>
        </w:rPr>
        <w:t>s</w:t>
      </w:r>
      <w:r w:rsidRPr="000E2FAE">
        <w:rPr>
          <w:rFonts w:ascii="Palatino Linotype" w:eastAsia="MS Mincho" w:hAnsi="Palatino Linotype" w:cs="Times New Roman"/>
          <w:sz w:val="24"/>
        </w:rPr>
        <w:t>, se advier</w:t>
      </w:r>
      <w:r w:rsidR="00053B80" w:rsidRPr="000E2FAE">
        <w:rPr>
          <w:rFonts w:ascii="Palatino Linotype" w:eastAsia="MS Mincho" w:hAnsi="Palatino Linotype" w:cs="Times New Roman"/>
          <w:sz w:val="24"/>
        </w:rPr>
        <w:t xml:space="preserve">te que el </w:t>
      </w:r>
      <w:r w:rsidRPr="000E2FAE">
        <w:rPr>
          <w:rFonts w:ascii="Palatino Linotype" w:eastAsia="MS Mincho" w:hAnsi="Palatino Linotype" w:cs="Times New Roman"/>
          <w:sz w:val="24"/>
        </w:rPr>
        <w:t xml:space="preserve">particular </w:t>
      </w:r>
      <w:r w:rsidR="00AC69DD" w:rsidRPr="000E2FAE">
        <w:rPr>
          <w:rFonts w:ascii="Palatino Linotype" w:eastAsia="MS Mincho" w:hAnsi="Palatino Linotype" w:cs="Times New Roman"/>
          <w:sz w:val="24"/>
        </w:rPr>
        <w:t>mediante solicitud</w:t>
      </w:r>
      <w:r w:rsidR="00053B80" w:rsidRPr="000E2FAE">
        <w:rPr>
          <w:rFonts w:ascii="Palatino Linotype" w:eastAsia="MS Mincho" w:hAnsi="Palatino Linotype" w:cs="Times New Roman"/>
          <w:sz w:val="24"/>
        </w:rPr>
        <w:t>es</w:t>
      </w:r>
      <w:r w:rsidRPr="000E2FAE">
        <w:rPr>
          <w:rFonts w:ascii="Palatino Linotype" w:eastAsia="MS Mincho" w:hAnsi="Palatino Linotype" w:cs="Times New Roman"/>
          <w:sz w:val="24"/>
        </w:rPr>
        <w:t xml:space="preserve"> de información vía </w:t>
      </w:r>
      <w:r w:rsidR="00AC69DD" w:rsidRPr="000E2FAE">
        <w:rPr>
          <w:rFonts w:ascii="Palatino Linotype" w:eastAsia="MS Mincho" w:hAnsi="Palatino Linotype" w:cs="Times New Roman"/>
          <w:sz w:val="24"/>
        </w:rPr>
        <w:t xml:space="preserve">Sistema de Acceso a la </w:t>
      </w:r>
      <w:r w:rsidR="00AC69DD" w:rsidRPr="000E2FAE">
        <w:rPr>
          <w:rFonts w:ascii="Palatino Linotype" w:eastAsia="MS Mincho" w:hAnsi="Palatino Linotype" w:cs="Times New Roman"/>
          <w:sz w:val="24"/>
        </w:rPr>
        <w:lastRenderedPageBreak/>
        <w:t>Información Mexiquense (SAIMEX)</w:t>
      </w:r>
      <w:r w:rsidRPr="000E2FAE">
        <w:rPr>
          <w:rFonts w:ascii="Palatino Linotype" w:eastAsia="MS Mincho" w:hAnsi="Palatino Linotype" w:cs="Times New Roman"/>
          <w:sz w:val="24"/>
        </w:rPr>
        <w:t xml:space="preserve"> pidió</w:t>
      </w:r>
      <w:r w:rsidR="00B6542A" w:rsidRPr="000E2FAE">
        <w:rPr>
          <w:rFonts w:ascii="Palatino Linotype" w:eastAsia="MS Mincho" w:hAnsi="Palatino Linotype" w:cs="Times New Roman"/>
          <w:sz w:val="24"/>
        </w:rPr>
        <w:t xml:space="preserve"> a</w:t>
      </w:r>
      <w:r w:rsidR="00DB164E" w:rsidRPr="000E2FAE">
        <w:rPr>
          <w:rFonts w:ascii="Palatino Linotype" w:eastAsia="MS Mincho" w:hAnsi="Palatino Linotype" w:cs="Times New Roman"/>
          <w:sz w:val="24"/>
        </w:rPr>
        <w:t xml:space="preserve">l </w:t>
      </w:r>
      <w:r w:rsidR="003A6E9C" w:rsidRPr="000E2FAE">
        <w:rPr>
          <w:rFonts w:ascii="Palatino Linotype" w:eastAsia="MS Mincho" w:hAnsi="Palatino Linotype" w:cs="Times New Roman"/>
          <w:b/>
          <w:bCs/>
          <w:sz w:val="24"/>
        </w:rPr>
        <w:t xml:space="preserve">Sujeto Obligado </w:t>
      </w:r>
      <w:r w:rsidR="00A8547B" w:rsidRPr="000E2FAE">
        <w:rPr>
          <w:rFonts w:ascii="Palatino Linotype" w:eastAsia="MS Mincho" w:hAnsi="Palatino Linotype" w:cs="Times New Roman"/>
          <w:sz w:val="24"/>
        </w:rPr>
        <w:t>le</w:t>
      </w:r>
      <w:r w:rsidRPr="000E2FAE">
        <w:rPr>
          <w:rFonts w:ascii="Palatino Linotype" w:eastAsia="MS Mincho" w:hAnsi="Palatino Linotype" w:cs="Times New Roman"/>
          <w:sz w:val="24"/>
        </w:rPr>
        <w:t xml:space="preserve"> proporcionara </w:t>
      </w:r>
      <w:r w:rsidR="00053B80" w:rsidRPr="000E2FAE">
        <w:rPr>
          <w:rFonts w:ascii="Palatino Linotype" w:eastAsia="MS Mincho" w:hAnsi="Palatino Linotype" w:cs="Times New Roman"/>
          <w:sz w:val="24"/>
        </w:rPr>
        <w:t xml:space="preserve">de manera medular </w:t>
      </w:r>
      <w:r w:rsidRPr="000E2FAE">
        <w:rPr>
          <w:rFonts w:ascii="Palatino Linotype" w:eastAsia="MS Mincho" w:hAnsi="Palatino Linotype" w:cs="Times New Roman"/>
          <w:sz w:val="24"/>
        </w:rPr>
        <w:t xml:space="preserve">la información relativa </w:t>
      </w:r>
      <w:r w:rsidR="003A6E9C" w:rsidRPr="000E2FAE">
        <w:rPr>
          <w:rFonts w:ascii="Palatino Linotype" w:eastAsia="MS Mincho" w:hAnsi="Palatino Linotype" w:cs="Times New Roman"/>
          <w:sz w:val="24"/>
        </w:rPr>
        <w:t xml:space="preserve">a: </w:t>
      </w:r>
    </w:p>
    <w:p w:rsidR="00F46EB2" w:rsidRPr="000E2FAE" w:rsidRDefault="00F46EB2" w:rsidP="00F46EB2">
      <w:pPr>
        <w:pStyle w:val="Prrafodelista"/>
        <w:tabs>
          <w:tab w:val="left" w:pos="142"/>
        </w:tabs>
        <w:spacing w:after="0" w:line="360" w:lineRule="auto"/>
        <w:ind w:left="0" w:right="49"/>
        <w:jc w:val="both"/>
        <w:rPr>
          <w:rFonts w:ascii="Palatino Linotype" w:eastAsia="MS Mincho" w:hAnsi="Palatino Linotype" w:cs="Times New Roman"/>
          <w:sz w:val="24"/>
        </w:rPr>
      </w:pP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Cédula profesional del presidente municipal.</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Certificación del tesorero y del contralor.</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Currículum del Director de Desarrollo Social.</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Currículum del Director de Servicios Públicos.</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Currículum del Director de Obras Públicas.</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Currículum del Secretario del Ayuntamiento.</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Comprobantes de estudios de las personas que trabajan en la Tesorería Municipal.</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Comprobantes de estudios de las personas que trabajan en la Dirección de Administración.</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Comprobantes de estudios de las personas que trabajan en la Dirección de Servicios Públicos.</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Comprobantes de estudios de las personas que trabajan en la Dirección de Seguridad Pública y Tránsito.</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Comprobantes de estudios de las personas que trabajan en la Secretaría del Ayuntamiento.</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Título universitario y cedula profesional del Director de Desarrollo Social.</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Título universitario y cedula profesional del Director de Desarrollo Económico.</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Título universitario y cedula profesional del Director de Obras Públicas. Solicito el título universitario y cedula profesional del Director de Servicios Públicos</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lastRenderedPageBreak/>
        <w:t>Título universitario y cedula profesional del Director de Administración.</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Título universitario y cedula profesional del Director de Administración.</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Expediente de personal del Director de Desarrollo Social.</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Expediente de personal del Director de Desarrollo Económico.</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Expediente de personal del Director de Servicios Públicos.</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Expediente de personal del Director de Obras Públicas</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Expediente de personal del Director de Administración.</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Declaraciones patrimoniales del presidente.</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Cursos y/o capacitaciones que ha recibido el personal que trabaja en la Dirección Jurídica.</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Currículum de los servidores públicos adscritos a la Dirección de Administración</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Nombramiento de los titulares de todas las áreas.</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Nombramiento de los titulares de todas las áreas.</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Grado de estudios del presidente municipal y el documento que lo acredite</w:t>
      </w:r>
    </w:p>
    <w:p w:rsidR="00F50548" w:rsidRPr="000E2FAE" w:rsidRDefault="00F50548" w:rsidP="00F50548">
      <w:pPr>
        <w:pStyle w:val="Prrafodelista"/>
        <w:numPr>
          <w:ilvl w:val="0"/>
          <w:numId w:val="36"/>
        </w:numPr>
        <w:spacing w:after="0" w:line="360" w:lineRule="auto"/>
        <w:ind w:left="567" w:right="616" w:firstLine="0"/>
        <w:jc w:val="both"/>
        <w:rPr>
          <w:rFonts w:ascii="Palatino Linotype" w:hAnsi="Palatino Linotype" w:cs="Arial"/>
          <w:b/>
          <w:bCs/>
          <w:lang w:eastAsia="es-MX"/>
        </w:rPr>
      </w:pPr>
      <w:r w:rsidRPr="000E2FAE">
        <w:rPr>
          <w:rFonts w:ascii="Palatino Linotype" w:hAnsi="Palatino Linotype" w:cs="Arial"/>
          <w:b/>
          <w:bCs/>
          <w:lang w:eastAsia="es-MX"/>
        </w:rPr>
        <w:t>Currículum del personal de la Contraloría Municipal.</w:t>
      </w:r>
    </w:p>
    <w:p w:rsidR="00210F47" w:rsidRPr="000E2FAE" w:rsidRDefault="00F50548" w:rsidP="00F50548">
      <w:pPr>
        <w:pStyle w:val="Prrafodelista"/>
        <w:numPr>
          <w:ilvl w:val="0"/>
          <w:numId w:val="36"/>
        </w:numPr>
        <w:spacing w:after="0" w:line="360" w:lineRule="auto"/>
        <w:ind w:left="567" w:right="616" w:firstLine="0"/>
        <w:jc w:val="both"/>
        <w:rPr>
          <w:b/>
          <w:sz w:val="20"/>
        </w:rPr>
      </w:pPr>
      <w:r w:rsidRPr="000E2FAE">
        <w:rPr>
          <w:rFonts w:ascii="Palatino Linotype" w:hAnsi="Palatino Linotype" w:cs="Arial"/>
          <w:b/>
          <w:bCs/>
          <w:lang w:eastAsia="es-MX"/>
        </w:rPr>
        <w:t>Declaraciones patrimoniales de los regidores y el presidente municipal.</w:t>
      </w:r>
    </w:p>
    <w:p w:rsidR="00F50548" w:rsidRPr="000E2FAE" w:rsidRDefault="00F50548" w:rsidP="00F50548">
      <w:pPr>
        <w:pStyle w:val="Prrafodelista"/>
        <w:spacing w:after="0" w:line="360" w:lineRule="auto"/>
        <w:ind w:left="567" w:right="616"/>
        <w:jc w:val="both"/>
        <w:rPr>
          <w:rFonts w:ascii="Palatino Linotype" w:hAnsi="Palatino Linotype"/>
          <w:b/>
          <w:sz w:val="24"/>
        </w:rPr>
      </w:pPr>
    </w:p>
    <w:p w:rsidR="00103294" w:rsidRPr="000E2FAE" w:rsidRDefault="00B4242E" w:rsidP="00103294">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0E2FAE">
        <w:rPr>
          <w:rFonts w:ascii="Palatino Linotype" w:eastAsia="MS Mincho" w:hAnsi="Palatino Linotype" w:cs="Times New Roman"/>
          <w:sz w:val="24"/>
        </w:rPr>
        <w:t xml:space="preserve">El </w:t>
      </w:r>
      <w:r w:rsidRPr="000E2FAE">
        <w:rPr>
          <w:rFonts w:ascii="Palatino Linotype" w:eastAsia="MS Mincho" w:hAnsi="Palatino Linotype" w:cs="Times New Roman"/>
          <w:b/>
          <w:sz w:val="24"/>
        </w:rPr>
        <w:t>Sujeto Obligado</w:t>
      </w:r>
      <w:r w:rsidRPr="000E2FAE">
        <w:rPr>
          <w:rFonts w:ascii="Palatino Linotype" w:eastAsia="MS Mincho" w:hAnsi="Palatino Linotype" w:cs="Times New Roman"/>
          <w:sz w:val="24"/>
        </w:rPr>
        <w:t xml:space="preserve"> en respuesta mencionó que la información solicitada, se trata de información clasificada como reservada o confidencial, al referirse información privada y a datos personales concernientes a una persona física identificada o identificable. </w:t>
      </w:r>
    </w:p>
    <w:p w:rsidR="00B4242E" w:rsidRPr="000E2FAE" w:rsidRDefault="00B4242E" w:rsidP="00B4242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0E2FAE">
        <w:rPr>
          <w:rFonts w:ascii="Palatino Linotype" w:eastAsia="MS Mincho" w:hAnsi="Palatino Linotype" w:cs="Times New Roman"/>
          <w:sz w:val="24"/>
        </w:rPr>
        <w:lastRenderedPageBreak/>
        <w:t xml:space="preserve">Es por ello que, el particular se inconformó arguyendo que los documentos solicitados, se deben entregar en la versión pública donde se testen los datos personales, por ese motivo se solicita que se entreguen los archivos solicitados en versión pública. </w:t>
      </w:r>
    </w:p>
    <w:p w:rsidR="009F4D68" w:rsidRPr="000E2FAE" w:rsidRDefault="009F4D68" w:rsidP="009F4D68">
      <w:pPr>
        <w:pStyle w:val="Prrafodelista"/>
        <w:tabs>
          <w:tab w:val="left" w:pos="0"/>
        </w:tabs>
        <w:spacing w:after="0" w:line="360" w:lineRule="auto"/>
        <w:ind w:left="0" w:right="49"/>
        <w:jc w:val="both"/>
        <w:rPr>
          <w:rFonts w:ascii="Palatino Linotype" w:eastAsia="MS Mincho" w:hAnsi="Palatino Linotype" w:cs="Times New Roman"/>
          <w:sz w:val="24"/>
        </w:rPr>
      </w:pPr>
    </w:p>
    <w:p w:rsidR="008A4CF1" w:rsidRPr="000E2FAE" w:rsidRDefault="00B4242E" w:rsidP="003739C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0E2FAE">
        <w:rPr>
          <w:rFonts w:ascii="Palatino Linotype" w:eastAsia="MS Mincho" w:hAnsi="Palatino Linotype" w:cs="Times New Roman"/>
          <w:sz w:val="24"/>
        </w:rPr>
        <w:t>Por lo que, esta Ponencia estudiará las actuaciones de las partes, con la finalidad de dictar la resolución correspondiente.</w:t>
      </w:r>
    </w:p>
    <w:p w:rsidR="00B4242E" w:rsidRPr="000E2FAE" w:rsidRDefault="00B4242E" w:rsidP="00B4242E">
      <w:pPr>
        <w:pStyle w:val="Prrafodelista"/>
        <w:tabs>
          <w:tab w:val="left" w:pos="0"/>
        </w:tabs>
        <w:spacing w:after="0" w:line="360" w:lineRule="auto"/>
        <w:ind w:left="0" w:right="49"/>
        <w:jc w:val="both"/>
        <w:rPr>
          <w:rFonts w:ascii="Palatino Linotype" w:eastAsia="MS Mincho" w:hAnsi="Palatino Linotype" w:cs="Times New Roman"/>
          <w:sz w:val="24"/>
        </w:rPr>
      </w:pPr>
    </w:p>
    <w:p w:rsidR="00B4242E" w:rsidRPr="000E2FAE" w:rsidRDefault="00B4242E" w:rsidP="00B4242E">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4158049"/>
      <w:bookmarkStart w:id="29" w:name="_Toc3491705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0E2FAE">
        <w:rPr>
          <w:rFonts w:ascii="Palatino Linotype" w:eastAsia="MS Gothic" w:hAnsi="Palatino Linotype" w:cstheme="majorBidi"/>
          <w:b/>
          <w:sz w:val="24"/>
          <w:szCs w:val="24"/>
          <w:lang w:val="es-ES_tradnl" w:eastAsia="es-ES"/>
        </w:rPr>
        <w:t>CUARTO. Del estudio y resolución del recurso de revisión.</w:t>
      </w:r>
      <w:bookmarkEnd w:id="28"/>
      <w:bookmarkEnd w:id="29"/>
    </w:p>
    <w:p w:rsidR="00B4242E" w:rsidRPr="000E2FAE" w:rsidRDefault="00B4242E" w:rsidP="00B4242E">
      <w:pPr>
        <w:keepNext/>
        <w:keepLines/>
        <w:spacing w:after="0" w:line="360" w:lineRule="auto"/>
        <w:outlineLvl w:val="0"/>
        <w:rPr>
          <w:rFonts w:ascii="Palatino Linotype" w:eastAsia="MS Mincho" w:hAnsi="Palatino Linotype" w:cs="Times New Roman"/>
          <w:b/>
          <w:sz w:val="24"/>
          <w:szCs w:val="24"/>
          <w:lang w:val="es-ES_tradnl" w:eastAsia="es-ES"/>
        </w:rPr>
      </w:pPr>
    </w:p>
    <w:p w:rsidR="00B4242E" w:rsidRPr="000E2FAE" w:rsidRDefault="00B4242E" w:rsidP="00B4242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0E2FAE">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0E2FAE">
        <w:rPr>
          <w:rFonts w:ascii="Palatino Linotype" w:eastAsia="Calibri" w:hAnsi="Palatino Linotype" w:cs="Arial"/>
          <w:sz w:val="24"/>
          <w:szCs w:val="24"/>
          <w:lang w:val="es-ES"/>
        </w:rPr>
        <w:t>Ley de Transparencia y Acceso a la Información Pública del Estado de México y Municipios</w:t>
      </w:r>
      <w:r w:rsidRPr="000E2FAE">
        <w:rPr>
          <w:rFonts w:ascii="Palatino Linotype" w:eastAsia="Times New Roman" w:hAnsi="Palatino Linotype" w:cs="Arial"/>
          <w:sz w:val="24"/>
          <w:szCs w:val="24"/>
          <w:lang w:val="es-ES" w:eastAsia="es-MX"/>
        </w:rPr>
        <w:t>.</w:t>
      </w:r>
    </w:p>
    <w:p w:rsidR="00B4242E" w:rsidRPr="000E2FAE" w:rsidRDefault="00B4242E" w:rsidP="00B4242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4242E" w:rsidRPr="000E2FAE" w:rsidRDefault="00B4242E" w:rsidP="00B4242E">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0" w:name="_Toc34158050"/>
      <w:bookmarkStart w:id="31" w:name="_Toc34917058"/>
      <w:r w:rsidRPr="000E2FAE">
        <w:rPr>
          <w:rFonts w:ascii="Palatino Linotype" w:eastAsia="MS Gothic" w:hAnsi="Palatino Linotype" w:cstheme="majorBidi"/>
          <w:b/>
          <w:sz w:val="24"/>
          <w:szCs w:val="24"/>
          <w:lang w:val="es-ES_tradnl" w:eastAsia="es-ES"/>
        </w:rPr>
        <w:t>I. De la prerrogativa de acceder a la información pública en posesión de las autoridades.</w:t>
      </w:r>
      <w:bookmarkEnd w:id="30"/>
      <w:bookmarkEnd w:id="31"/>
      <w:r w:rsidRPr="000E2FAE">
        <w:rPr>
          <w:rFonts w:ascii="Palatino Linotype" w:eastAsia="MS Gothic" w:hAnsi="Palatino Linotype" w:cstheme="majorBidi"/>
          <w:b/>
          <w:sz w:val="24"/>
          <w:szCs w:val="24"/>
          <w:lang w:val="es-ES_tradnl" w:eastAsia="es-ES"/>
        </w:rPr>
        <w:t xml:space="preserve"> </w:t>
      </w:r>
    </w:p>
    <w:p w:rsidR="00B4242E" w:rsidRPr="000E2FAE" w:rsidRDefault="00B4242E" w:rsidP="00B4242E">
      <w:pPr>
        <w:spacing w:after="0" w:line="360" w:lineRule="auto"/>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0E2FAE">
        <w:rPr>
          <w:rFonts w:ascii="Palatino Linotype" w:eastAsia="MS Mincho" w:hAnsi="Palatino Linotype" w:cstheme="majorBidi"/>
          <w:sz w:val="24"/>
          <w:szCs w:val="24"/>
          <w:lang w:val="es-ES_tradnl" w:eastAsia="es-ES"/>
        </w:rPr>
        <w:t xml:space="preserve">artículo 13.1; en el artículo </w:t>
      </w:r>
      <w:r w:rsidRPr="000E2FAE">
        <w:rPr>
          <w:rFonts w:ascii="Palatino Linotype" w:eastAsia="MS Mincho" w:hAnsi="Palatino Linotype" w:cstheme="majorBidi"/>
          <w:sz w:val="24"/>
          <w:szCs w:val="24"/>
          <w:lang w:val="es-ES_tradnl" w:eastAsia="es-ES"/>
        </w:rPr>
        <w:lastRenderedPageBreak/>
        <w:t xml:space="preserve">sexto de la Constitución Política de los Estados Unidos Mexicanos y en el artículo quinto de la Particular del Estado de México.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0E2FAE">
        <w:rPr>
          <w:rFonts w:ascii="Palatino Linotype" w:eastAsia="MS Mincho" w:hAnsi="Palatino Linotype" w:cs="Times New Roman"/>
          <w:sz w:val="24"/>
          <w:szCs w:val="24"/>
          <w:lang w:val="es-ES_tradnl" w:eastAsia="es-ES"/>
        </w:rPr>
        <w:t xml:space="preserve">El artículo </w:t>
      </w:r>
      <w:r w:rsidRPr="000E2FAE">
        <w:rPr>
          <w:rFonts w:ascii="Palatino Linotype" w:eastAsia="MS Mincho" w:hAnsi="Palatino Linotype" w:cstheme="majorBidi"/>
          <w:sz w:val="24"/>
          <w:szCs w:val="24"/>
          <w:lang w:eastAsia="es-ES"/>
        </w:rPr>
        <w:t xml:space="preserve">6 segundo párrafo, apartado A. fracción I </w:t>
      </w:r>
      <w:r w:rsidRPr="000E2FAE">
        <w:rPr>
          <w:rFonts w:ascii="Palatino Linotype" w:eastAsia="MS Mincho" w:hAnsi="Palatino Linotype" w:cstheme="majorBidi"/>
          <w:sz w:val="24"/>
          <w:szCs w:val="24"/>
          <w:lang w:val="es-ES" w:eastAsia="es-ES"/>
        </w:rPr>
        <w:t xml:space="preserve">de la Constitución Política de los Estados Unidos Mexicanos el cual establece </w:t>
      </w:r>
      <w:r w:rsidRPr="000E2FAE">
        <w:rPr>
          <w:rFonts w:ascii="Palatino Linotype" w:eastAsia="MS Mincho" w:hAnsi="Palatino Linotype" w:cstheme="majorBidi"/>
          <w:sz w:val="24"/>
          <w:szCs w:val="24"/>
          <w:lang w:eastAsia="es-ES"/>
        </w:rPr>
        <w:t xml:space="preserve">que </w:t>
      </w:r>
      <w:r w:rsidRPr="000E2FAE">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0E2FAE">
        <w:rPr>
          <w:rFonts w:ascii="Palatino Linotype" w:eastAsia="MS Mincho" w:hAnsi="Palatino Linotype" w:cstheme="majorBidi"/>
          <w:b/>
          <w:i/>
          <w:sz w:val="24"/>
          <w:szCs w:val="24"/>
          <w:lang w:val="es-ES" w:eastAsia="es-ES"/>
        </w:rPr>
        <w:t>es pública</w:t>
      </w:r>
      <w:r w:rsidRPr="000E2FAE">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242E" w:rsidRPr="000E2FAE" w:rsidRDefault="00B4242E" w:rsidP="00B4242E">
      <w:pPr>
        <w:spacing w:after="0" w:line="360" w:lineRule="auto"/>
        <w:ind w:right="49"/>
        <w:contextualSpacing/>
        <w:jc w:val="both"/>
        <w:rPr>
          <w:rFonts w:ascii="Palatino Linotype" w:eastAsia="MS Mincho" w:hAnsi="Palatino Linotype" w:cstheme="majorBidi"/>
          <w:i/>
          <w:sz w:val="24"/>
          <w:szCs w:val="24"/>
          <w:lang w:val="es-ES"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0E2FAE">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0E2FAE">
        <w:rPr>
          <w:rFonts w:ascii="Palatino Linotype" w:eastAsia="MS Mincho" w:hAnsi="Palatino Linotype" w:cstheme="majorBidi"/>
          <w:i/>
          <w:sz w:val="24"/>
          <w:szCs w:val="24"/>
          <w:lang w:val="es-ES_tradnl" w:eastAsia="es-ES"/>
        </w:rPr>
        <w:t>generen, administren o posean las autoridades</w:t>
      </w:r>
      <w:r w:rsidRPr="000E2FAE">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B4242E" w:rsidRPr="000E2FAE" w:rsidRDefault="00B4242E" w:rsidP="00B4242E">
      <w:pPr>
        <w:spacing w:after="0" w:line="360" w:lineRule="auto"/>
        <w:ind w:right="49"/>
        <w:contextualSpacing/>
        <w:jc w:val="both"/>
        <w:rPr>
          <w:rFonts w:ascii="Palatino Linotype" w:eastAsia="MS Mincho" w:hAnsi="Palatino Linotype" w:cstheme="majorBidi"/>
          <w:i/>
          <w:sz w:val="24"/>
          <w:szCs w:val="24"/>
          <w:lang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w:t>
      </w:r>
      <w:r w:rsidRPr="000E2FAE">
        <w:rPr>
          <w:rFonts w:ascii="Palatino Linotype" w:eastAsia="MS Mincho" w:hAnsi="Palatino Linotype" w:cs="Times New Roman"/>
          <w:sz w:val="24"/>
          <w:szCs w:val="24"/>
          <w:lang w:val="es-ES_tradnl" w:eastAsia="es-ES"/>
        </w:rPr>
        <w:lastRenderedPageBreak/>
        <w:t xml:space="preserve">difusión de la información en poder de los sujetos obligados la que contribuirá al logro de este fin.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b/>
          <w:sz w:val="24"/>
          <w:szCs w:val="24"/>
          <w:lang w:val="es-ES_tradnl" w:eastAsia="es-ES"/>
        </w:rPr>
        <w:t>Por lo que, toda la información que sea generada, poseída y administrada por el Sujeto Obligado, es pública y accesible de manera permanente a cualquier persona, privilegiando en todo momento el principio de “máxima publicidad” de la misma.</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2" w:name="_Toc34158051"/>
      <w:bookmarkStart w:id="33" w:name="_Toc34917059"/>
      <w:r w:rsidRPr="000E2FAE">
        <w:rPr>
          <w:rFonts w:ascii="Palatino Linotype" w:eastAsia="MS Gothic" w:hAnsi="Palatino Linotype" w:cstheme="majorBidi"/>
          <w:b/>
          <w:sz w:val="24"/>
          <w:szCs w:val="24"/>
          <w:lang w:val="es-ES_tradnl" w:eastAsia="es-ES"/>
        </w:rPr>
        <w:t>II. De lo solicitado por el recurrente.</w:t>
      </w:r>
      <w:bookmarkEnd w:id="32"/>
      <w:bookmarkEnd w:id="33"/>
      <w:r w:rsidRPr="000E2FAE">
        <w:rPr>
          <w:rFonts w:ascii="Palatino Linotype" w:eastAsia="MS Gothic" w:hAnsi="Palatino Linotype" w:cstheme="majorBidi"/>
          <w:b/>
          <w:sz w:val="24"/>
          <w:szCs w:val="24"/>
          <w:lang w:val="es-ES_tradnl" w:eastAsia="es-ES"/>
        </w:rPr>
        <w:t xml:space="preserv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Como se precisó con anterioridad, el particular le solicitó al </w:t>
      </w:r>
      <w:r w:rsidRPr="000E2FAE">
        <w:rPr>
          <w:rFonts w:ascii="Palatino Linotype" w:eastAsia="MS Mincho" w:hAnsi="Palatino Linotype" w:cs="Times New Roman"/>
          <w:b/>
          <w:sz w:val="24"/>
          <w:szCs w:val="24"/>
          <w:lang w:val="es-ES_tradnl" w:eastAsia="es-ES"/>
        </w:rPr>
        <w:t xml:space="preserve">Sujeto Obligado </w:t>
      </w:r>
      <w:r w:rsidR="009B4220" w:rsidRPr="000E2FAE">
        <w:rPr>
          <w:rFonts w:ascii="Palatino Linotype" w:eastAsia="MS Mincho" w:hAnsi="Palatino Linotype" w:cs="Times New Roman"/>
          <w:sz w:val="24"/>
          <w:szCs w:val="24"/>
          <w:lang w:val="es-ES_tradnl" w:eastAsia="es-ES"/>
        </w:rPr>
        <w:t>diversa información que con</w:t>
      </w:r>
      <w:r w:rsidRPr="000E2FAE">
        <w:rPr>
          <w:rFonts w:ascii="Palatino Linotype" w:eastAsia="MS Mincho" w:hAnsi="Palatino Linotype" w:cs="Times New Roman"/>
          <w:sz w:val="24"/>
          <w:szCs w:val="24"/>
          <w:lang w:val="es-ES_tradnl" w:eastAsia="es-ES"/>
        </w:rPr>
        <w:t xml:space="preserve">llevó a que el Ayuntamiento en respuesta, manifestara que la información se trataba de información clasificada como reservada o confidencial.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Ante tal hecho, es de advertirse que el </w:t>
      </w:r>
      <w:r w:rsidRPr="000E2FAE">
        <w:rPr>
          <w:rFonts w:ascii="Palatino Linotype" w:eastAsia="MS Mincho" w:hAnsi="Palatino Linotype" w:cs="Times New Roman"/>
          <w:b/>
          <w:sz w:val="24"/>
          <w:szCs w:val="24"/>
          <w:lang w:val="es-ES_tradnl" w:eastAsia="es-ES"/>
        </w:rPr>
        <w:t xml:space="preserve">Sujeto Obligado </w:t>
      </w:r>
      <w:r w:rsidRPr="000E2FAE">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spacing w:after="0" w:line="360" w:lineRule="auto"/>
        <w:ind w:left="567" w:right="567"/>
        <w:jc w:val="both"/>
        <w:rPr>
          <w:rFonts w:ascii="Palatino Linotype" w:eastAsia="Arial" w:hAnsi="Palatino Linotype" w:cs="Arial"/>
          <w:i/>
        </w:rPr>
      </w:pPr>
      <w:r w:rsidRPr="000E2FAE">
        <w:rPr>
          <w:rFonts w:ascii="Palatino Linotype" w:eastAsia="Arial" w:hAnsi="Palatino Linotype" w:cs="Arial"/>
          <w:b/>
          <w:i/>
        </w:rPr>
        <w:t>La</w:t>
      </w:r>
      <w:r w:rsidRPr="000E2FAE">
        <w:rPr>
          <w:rFonts w:ascii="Palatino Linotype" w:eastAsia="Arial" w:hAnsi="Palatino Linotype" w:cs="Arial"/>
          <w:b/>
          <w:i/>
          <w:spacing w:val="7"/>
        </w:rPr>
        <w:t xml:space="preserve"> </w:t>
      </w:r>
      <w:r w:rsidRPr="000E2FAE">
        <w:rPr>
          <w:rFonts w:ascii="Palatino Linotype" w:eastAsia="Arial" w:hAnsi="Palatino Linotype" w:cs="Arial"/>
          <w:b/>
          <w:i/>
          <w:spacing w:val="1"/>
        </w:rPr>
        <w:t>c</w:t>
      </w:r>
      <w:r w:rsidRPr="000E2FAE">
        <w:rPr>
          <w:rFonts w:ascii="Palatino Linotype" w:eastAsia="Arial" w:hAnsi="Palatino Linotype" w:cs="Arial"/>
          <w:b/>
          <w:i/>
        </w:rPr>
        <w:t>l</w:t>
      </w:r>
      <w:r w:rsidRPr="000E2FAE">
        <w:rPr>
          <w:rFonts w:ascii="Palatino Linotype" w:eastAsia="Arial" w:hAnsi="Palatino Linotype" w:cs="Arial"/>
          <w:b/>
          <w:i/>
          <w:spacing w:val="-1"/>
        </w:rPr>
        <w:t>a</w:t>
      </w:r>
      <w:r w:rsidRPr="000E2FAE">
        <w:rPr>
          <w:rFonts w:ascii="Palatino Linotype" w:eastAsia="Arial" w:hAnsi="Palatino Linotype" w:cs="Arial"/>
          <w:b/>
          <w:i/>
          <w:spacing w:val="1"/>
        </w:rPr>
        <w:t>s</w:t>
      </w:r>
      <w:r w:rsidRPr="000E2FAE">
        <w:rPr>
          <w:rFonts w:ascii="Palatino Linotype" w:eastAsia="Arial" w:hAnsi="Palatino Linotype" w:cs="Arial"/>
          <w:b/>
          <w:i/>
        </w:rPr>
        <w:t>ifi</w:t>
      </w:r>
      <w:r w:rsidRPr="000E2FAE">
        <w:rPr>
          <w:rFonts w:ascii="Palatino Linotype" w:eastAsia="Arial" w:hAnsi="Palatino Linotype" w:cs="Arial"/>
          <w:b/>
          <w:i/>
          <w:spacing w:val="-1"/>
        </w:rPr>
        <w:t>c</w:t>
      </w:r>
      <w:r w:rsidRPr="000E2FAE">
        <w:rPr>
          <w:rFonts w:ascii="Palatino Linotype" w:eastAsia="Arial" w:hAnsi="Palatino Linotype" w:cs="Arial"/>
          <w:b/>
          <w:i/>
          <w:spacing w:val="1"/>
        </w:rPr>
        <w:t>ac</w:t>
      </w:r>
      <w:r w:rsidRPr="000E2FAE">
        <w:rPr>
          <w:rFonts w:ascii="Palatino Linotype" w:eastAsia="Arial" w:hAnsi="Palatino Linotype" w:cs="Arial"/>
          <w:b/>
          <w:i/>
        </w:rPr>
        <w:t>ión</w:t>
      </w:r>
      <w:r w:rsidRPr="000E2FAE">
        <w:rPr>
          <w:rFonts w:ascii="Palatino Linotype" w:eastAsia="Arial" w:hAnsi="Palatino Linotype" w:cs="Arial"/>
          <w:b/>
          <w:i/>
          <w:spacing w:val="7"/>
        </w:rPr>
        <w:t xml:space="preserve"> </w:t>
      </w:r>
      <w:r w:rsidRPr="000E2FAE">
        <w:rPr>
          <w:rFonts w:ascii="Palatino Linotype" w:eastAsia="Arial" w:hAnsi="Palatino Linotype" w:cs="Arial"/>
          <w:b/>
          <w:i/>
        </w:rPr>
        <w:t xml:space="preserve">y </w:t>
      </w:r>
      <w:r w:rsidRPr="000E2FAE">
        <w:rPr>
          <w:rFonts w:ascii="Palatino Linotype" w:eastAsia="Arial" w:hAnsi="Palatino Linotype" w:cs="Arial"/>
          <w:b/>
          <w:i/>
          <w:spacing w:val="3"/>
        </w:rPr>
        <w:t>l</w:t>
      </w:r>
      <w:r w:rsidRPr="000E2FAE">
        <w:rPr>
          <w:rFonts w:ascii="Palatino Linotype" w:eastAsia="Arial" w:hAnsi="Palatino Linotype" w:cs="Arial"/>
          <w:b/>
          <w:i/>
        </w:rPr>
        <w:t>a</w:t>
      </w:r>
      <w:r w:rsidRPr="000E2FAE">
        <w:rPr>
          <w:rFonts w:ascii="Palatino Linotype" w:eastAsia="Arial" w:hAnsi="Palatino Linotype" w:cs="Arial"/>
          <w:b/>
          <w:i/>
          <w:spacing w:val="7"/>
        </w:rPr>
        <w:t xml:space="preserve"> </w:t>
      </w:r>
      <w:r w:rsidRPr="000E2FAE">
        <w:rPr>
          <w:rFonts w:ascii="Palatino Linotype" w:eastAsia="Arial" w:hAnsi="Palatino Linotype" w:cs="Arial"/>
          <w:b/>
          <w:i/>
        </w:rPr>
        <w:t>in</w:t>
      </w:r>
      <w:r w:rsidRPr="000E2FAE">
        <w:rPr>
          <w:rFonts w:ascii="Palatino Linotype" w:eastAsia="Arial" w:hAnsi="Palatino Linotype" w:cs="Arial"/>
          <w:b/>
          <w:i/>
          <w:spacing w:val="1"/>
        </w:rPr>
        <w:t>e</w:t>
      </w:r>
      <w:r w:rsidRPr="000E2FAE">
        <w:rPr>
          <w:rFonts w:ascii="Palatino Linotype" w:eastAsia="Arial" w:hAnsi="Palatino Linotype" w:cs="Arial"/>
          <w:b/>
          <w:i/>
          <w:spacing w:val="-1"/>
        </w:rPr>
        <w:t>x</w:t>
      </w:r>
      <w:r w:rsidRPr="000E2FAE">
        <w:rPr>
          <w:rFonts w:ascii="Palatino Linotype" w:eastAsia="Arial" w:hAnsi="Palatino Linotype" w:cs="Arial"/>
          <w:b/>
          <w:i/>
        </w:rPr>
        <w:t>i</w:t>
      </w:r>
      <w:r w:rsidRPr="000E2FAE">
        <w:rPr>
          <w:rFonts w:ascii="Palatino Linotype" w:eastAsia="Arial" w:hAnsi="Palatino Linotype" w:cs="Arial"/>
          <w:b/>
          <w:i/>
          <w:spacing w:val="1"/>
        </w:rPr>
        <w:t>s</w:t>
      </w:r>
      <w:r w:rsidRPr="000E2FAE">
        <w:rPr>
          <w:rFonts w:ascii="Palatino Linotype" w:eastAsia="Arial" w:hAnsi="Palatino Linotype" w:cs="Arial"/>
          <w:b/>
          <w:i/>
        </w:rPr>
        <w:t>ten</w:t>
      </w:r>
      <w:r w:rsidRPr="000E2FAE">
        <w:rPr>
          <w:rFonts w:ascii="Palatino Linotype" w:eastAsia="Arial" w:hAnsi="Palatino Linotype" w:cs="Arial"/>
          <w:b/>
          <w:i/>
          <w:spacing w:val="-1"/>
        </w:rPr>
        <w:t>c</w:t>
      </w:r>
      <w:r w:rsidRPr="000E2FAE">
        <w:rPr>
          <w:rFonts w:ascii="Palatino Linotype" w:eastAsia="Arial" w:hAnsi="Palatino Linotype" w:cs="Arial"/>
          <w:b/>
          <w:i/>
        </w:rPr>
        <w:t>ia</w:t>
      </w:r>
      <w:r w:rsidRPr="000E2FAE">
        <w:rPr>
          <w:rFonts w:ascii="Palatino Linotype" w:eastAsia="Arial" w:hAnsi="Palatino Linotype" w:cs="Arial"/>
          <w:b/>
          <w:i/>
          <w:spacing w:val="8"/>
        </w:rPr>
        <w:t xml:space="preserve"> </w:t>
      </w:r>
      <w:r w:rsidRPr="000E2FAE">
        <w:rPr>
          <w:rFonts w:ascii="Palatino Linotype" w:eastAsia="Arial" w:hAnsi="Palatino Linotype" w:cs="Arial"/>
          <w:b/>
          <w:i/>
          <w:spacing w:val="-3"/>
        </w:rPr>
        <w:t>d</w:t>
      </w:r>
      <w:r w:rsidRPr="000E2FAE">
        <w:rPr>
          <w:rFonts w:ascii="Palatino Linotype" w:eastAsia="Arial" w:hAnsi="Palatino Linotype" w:cs="Arial"/>
          <w:b/>
          <w:i/>
        </w:rPr>
        <w:t>e</w:t>
      </w:r>
      <w:r w:rsidRPr="000E2FAE">
        <w:rPr>
          <w:rFonts w:ascii="Palatino Linotype" w:eastAsia="Arial" w:hAnsi="Palatino Linotype" w:cs="Arial"/>
          <w:b/>
          <w:i/>
          <w:spacing w:val="12"/>
        </w:rPr>
        <w:t xml:space="preserve"> </w:t>
      </w:r>
      <w:r w:rsidRPr="000E2FAE">
        <w:rPr>
          <w:rFonts w:ascii="Palatino Linotype" w:eastAsia="Arial" w:hAnsi="Palatino Linotype" w:cs="Arial"/>
          <w:b/>
          <w:i/>
        </w:rPr>
        <w:t>i</w:t>
      </w:r>
      <w:r w:rsidRPr="000E2FAE">
        <w:rPr>
          <w:rFonts w:ascii="Palatino Linotype" w:eastAsia="Arial" w:hAnsi="Palatino Linotype" w:cs="Arial"/>
          <w:b/>
          <w:i/>
          <w:spacing w:val="-2"/>
        </w:rPr>
        <w:t>n</w:t>
      </w:r>
      <w:r w:rsidRPr="000E2FAE">
        <w:rPr>
          <w:rFonts w:ascii="Palatino Linotype" w:eastAsia="Arial" w:hAnsi="Palatino Linotype" w:cs="Arial"/>
          <w:b/>
          <w:i/>
        </w:rPr>
        <w:t>f</w:t>
      </w:r>
      <w:r w:rsidRPr="000E2FAE">
        <w:rPr>
          <w:rFonts w:ascii="Palatino Linotype" w:eastAsia="Arial" w:hAnsi="Palatino Linotype" w:cs="Arial"/>
          <w:b/>
          <w:i/>
          <w:spacing w:val="-1"/>
        </w:rPr>
        <w:t>o</w:t>
      </w:r>
      <w:r w:rsidRPr="000E2FAE">
        <w:rPr>
          <w:rFonts w:ascii="Palatino Linotype" w:eastAsia="Arial" w:hAnsi="Palatino Linotype" w:cs="Arial"/>
          <w:b/>
          <w:i/>
        </w:rPr>
        <w:t>rm</w:t>
      </w:r>
      <w:r w:rsidRPr="000E2FAE">
        <w:rPr>
          <w:rFonts w:ascii="Palatino Linotype" w:eastAsia="Arial" w:hAnsi="Palatino Linotype" w:cs="Arial"/>
          <w:b/>
          <w:i/>
          <w:spacing w:val="1"/>
        </w:rPr>
        <w:t>ac</w:t>
      </w:r>
      <w:r w:rsidRPr="000E2FAE">
        <w:rPr>
          <w:rFonts w:ascii="Palatino Linotype" w:eastAsia="Arial" w:hAnsi="Palatino Linotype" w:cs="Arial"/>
          <w:b/>
          <w:i/>
        </w:rPr>
        <w:t>ión</w:t>
      </w:r>
      <w:r w:rsidRPr="000E2FAE">
        <w:rPr>
          <w:rFonts w:ascii="Palatino Linotype" w:eastAsia="Arial" w:hAnsi="Palatino Linotype" w:cs="Arial"/>
          <w:b/>
          <w:i/>
          <w:spacing w:val="7"/>
        </w:rPr>
        <w:t xml:space="preserve"> </w:t>
      </w:r>
      <w:r w:rsidRPr="000E2FAE">
        <w:rPr>
          <w:rFonts w:ascii="Palatino Linotype" w:eastAsia="Arial" w:hAnsi="Palatino Linotype" w:cs="Arial"/>
          <w:b/>
          <w:i/>
          <w:spacing w:val="1"/>
        </w:rPr>
        <w:t>s</w:t>
      </w:r>
      <w:r w:rsidRPr="000E2FAE">
        <w:rPr>
          <w:rFonts w:ascii="Palatino Linotype" w:eastAsia="Arial" w:hAnsi="Palatino Linotype" w:cs="Arial"/>
          <w:b/>
          <w:i/>
        </w:rPr>
        <w:t>on</w:t>
      </w:r>
      <w:r w:rsidRPr="000E2FAE">
        <w:rPr>
          <w:rFonts w:ascii="Palatino Linotype" w:eastAsia="Arial" w:hAnsi="Palatino Linotype" w:cs="Arial"/>
          <w:b/>
          <w:i/>
          <w:spacing w:val="4"/>
        </w:rPr>
        <w:t xml:space="preserve"> </w:t>
      </w:r>
      <w:r w:rsidRPr="000E2FAE">
        <w:rPr>
          <w:rFonts w:ascii="Palatino Linotype" w:eastAsia="Arial" w:hAnsi="Palatino Linotype" w:cs="Arial"/>
          <w:b/>
          <w:i/>
          <w:spacing w:val="1"/>
        </w:rPr>
        <w:t>c</w:t>
      </w:r>
      <w:r w:rsidRPr="000E2FAE">
        <w:rPr>
          <w:rFonts w:ascii="Palatino Linotype" w:eastAsia="Arial" w:hAnsi="Palatino Linotype" w:cs="Arial"/>
          <w:b/>
          <w:i/>
        </w:rPr>
        <w:t>on</w:t>
      </w:r>
      <w:r w:rsidRPr="000E2FAE">
        <w:rPr>
          <w:rFonts w:ascii="Palatino Linotype" w:eastAsia="Arial" w:hAnsi="Palatino Linotype" w:cs="Arial"/>
          <w:b/>
          <w:i/>
          <w:spacing w:val="-2"/>
        </w:rPr>
        <w:t>c</w:t>
      </w:r>
      <w:r w:rsidRPr="000E2FAE">
        <w:rPr>
          <w:rFonts w:ascii="Palatino Linotype" w:eastAsia="Arial" w:hAnsi="Palatino Linotype" w:cs="Arial"/>
          <w:b/>
          <w:i/>
          <w:spacing w:val="1"/>
        </w:rPr>
        <w:t>e</w:t>
      </w:r>
      <w:r w:rsidRPr="000E2FAE">
        <w:rPr>
          <w:rFonts w:ascii="Palatino Linotype" w:eastAsia="Arial" w:hAnsi="Palatino Linotype" w:cs="Arial"/>
          <w:b/>
          <w:i/>
        </w:rPr>
        <w:t>p</w:t>
      </w:r>
      <w:r w:rsidRPr="000E2FAE">
        <w:rPr>
          <w:rFonts w:ascii="Palatino Linotype" w:eastAsia="Arial" w:hAnsi="Palatino Linotype" w:cs="Arial"/>
          <w:b/>
          <w:i/>
          <w:spacing w:val="-1"/>
        </w:rPr>
        <w:t>t</w:t>
      </w:r>
      <w:r w:rsidRPr="000E2FAE">
        <w:rPr>
          <w:rFonts w:ascii="Palatino Linotype" w:eastAsia="Arial" w:hAnsi="Palatino Linotype" w:cs="Arial"/>
          <w:b/>
          <w:i/>
        </w:rPr>
        <w:t>os</w:t>
      </w:r>
      <w:r w:rsidRPr="000E2FAE">
        <w:rPr>
          <w:rFonts w:ascii="Palatino Linotype" w:eastAsia="Arial" w:hAnsi="Palatino Linotype" w:cs="Arial"/>
          <w:b/>
          <w:i/>
          <w:spacing w:val="7"/>
        </w:rPr>
        <w:t xml:space="preserve"> </w:t>
      </w:r>
      <w:r w:rsidRPr="000E2FAE">
        <w:rPr>
          <w:rFonts w:ascii="Palatino Linotype" w:eastAsia="Arial" w:hAnsi="Palatino Linotype" w:cs="Arial"/>
          <w:b/>
          <w:i/>
        </w:rPr>
        <w:t>que</w:t>
      </w:r>
      <w:r w:rsidRPr="000E2FAE">
        <w:rPr>
          <w:rFonts w:ascii="Palatino Linotype" w:eastAsia="Arial" w:hAnsi="Palatino Linotype" w:cs="Arial"/>
          <w:b/>
          <w:i/>
          <w:spacing w:val="10"/>
        </w:rPr>
        <w:t xml:space="preserve"> </w:t>
      </w:r>
      <w:r w:rsidRPr="000E2FAE">
        <w:rPr>
          <w:rFonts w:ascii="Palatino Linotype" w:eastAsia="Arial" w:hAnsi="Palatino Linotype" w:cs="Arial"/>
          <w:b/>
          <w:i/>
        </w:rPr>
        <w:t>no pued</w:t>
      </w:r>
      <w:r w:rsidRPr="000E2FAE">
        <w:rPr>
          <w:rFonts w:ascii="Palatino Linotype" w:eastAsia="Arial" w:hAnsi="Palatino Linotype" w:cs="Arial"/>
          <w:b/>
          <w:i/>
          <w:spacing w:val="1"/>
        </w:rPr>
        <w:t>e</w:t>
      </w:r>
      <w:r w:rsidRPr="000E2FAE">
        <w:rPr>
          <w:rFonts w:ascii="Palatino Linotype" w:eastAsia="Arial" w:hAnsi="Palatino Linotype" w:cs="Arial"/>
          <w:b/>
          <w:i/>
        </w:rPr>
        <w:t>n</w:t>
      </w:r>
      <w:r w:rsidRPr="000E2FAE">
        <w:rPr>
          <w:rFonts w:ascii="Palatino Linotype" w:eastAsia="Arial" w:hAnsi="Palatino Linotype" w:cs="Arial"/>
          <w:b/>
          <w:i/>
          <w:spacing w:val="36"/>
        </w:rPr>
        <w:t xml:space="preserve"> </w:t>
      </w:r>
      <w:r w:rsidRPr="000E2FAE">
        <w:rPr>
          <w:rFonts w:ascii="Palatino Linotype" w:eastAsia="Arial" w:hAnsi="Palatino Linotype" w:cs="Arial"/>
          <w:b/>
          <w:i/>
          <w:spacing w:val="1"/>
        </w:rPr>
        <w:t>c</w:t>
      </w:r>
      <w:r w:rsidRPr="000E2FAE">
        <w:rPr>
          <w:rFonts w:ascii="Palatino Linotype" w:eastAsia="Arial" w:hAnsi="Palatino Linotype" w:cs="Arial"/>
          <w:b/>
          <w:i/>
        </w:rPr>
        <w:t>o</w:t>
      </w:r>
      <w:r w:rsidRPr="000E2FAE">
        <w:rPr>
          <w:rFonts w:ascii="Palatino Linotype" w:eastAsia="Arial" w:hAnsi="Palatino Linotype" w:cs="Arial"/>
          <w:b/>
          <w:i/>
          <w:spacing w:val="-2"/>
        </w:rPr>
        <w:t>e</w:t>
      </w:r>
      <w:r w:rsidRPr="000E2FAE">
        <w:rPr>
          <w:rFonts w:ascii="Palatino Linotype" w:eastAsia="Arial" w:hAnsi="Palatino Linotype" w:cs="Arial"/>
          <w:b/>
          <w:i/>
          <w:spacing w:val="1"/>
        </w:rPr>
        <w:t>x</w:t>
      </w:r>
      <w:r w:rsidRPr="000E2FAE">
        <w:rPr>
          <w:rFonts w:ascii="Palatino Linotype" w:eastAsia="Arial" w:hAnsi="Palatino Linotype" w:cs="Arial"/>
          <w:b/>
          <w:i/>
        </w:rPr>
        <w:t>i</w:t>
      </w:r>
      <w:r w:rsidRPr="000E2FAE">
        <w:rPr>
          <w:rFonts w:ascii="Palatino Linotype" w:eastAsia="Arial" w:hAnsi="Palatino Linotype" w:cs="Arial"/>
          <w:b/>
          <w:i/>
          <w:spacing w:val="1"/>
        </w:rPr>
        <w:t>s</w:t>
      </w:r>
      <w:r w:rsidRPr="000E2FAE">
        <w:rPr>
          <w:rFonts w:ascii="Palatino Linotype" w:eastAsia="Arial" w:hAnsi="Palatino Linotype" w:cs="Arial"/>
          <w:b/>
          <w:i/>
        </w:rPr>
        <w:t>tir.</w:t>
      </w:r>
      <w:r w:rsidRPr="000E2FAE">
        <w:rPr>
          <w:rFonts w:ascii="Palatino Linotype" w:eastAsia="Arial" w:hAnsi="Palatino Linotype" w:cs="Arial"/>
          <w:b/>
          <w:i/>
          <w:spacing w:val="35"/>
        </w:rPr>
        <w:t xml:space="preserve"> </w:t>
      </w:r>
      <w:r w:rsidRPr="000E2FAE">
        <w:rPr>
          <w:rFonts w:ascii="Palatino Linotype" w:eastAsia="Arial" w:hAnsi="Palatino Linotype" w:cs="Arial"/>
          <w:i/>
          <w:spacing w:val="1"/>
        </w:rPr>
        <w:t>L</w:t>
      </w:r>
      <w:r w:rsidRPr="000E2FAE">
        <w:rPr>
          <w:rFonts w:ascii="Palatino Linotype" w:eastAsia="Arial" w:hAnsi="Palatino Linotype" w:cs="Arial"/>
          <w:i/>
        </w:rPr>
        <w:t>a</w:t>
      </w:r>
      <w:r w:rsidRPr="000E2FAE">
        <w:rPr>
          <w:rFonts w:ascii="Palatino Linotype" w:eastAsia="Arial" w:hAnsi="Palatino Linotype" w:cs="Arial"/>
          <w:i/>
          <w:spacing w:val="25"/>
        </w:rPr>
        <w:t xml:space="preserve"> </w:t>
      </w:r>
      <w:r w:rsidRPr="000E2FAE">
        <w:rPr>
          <w:rFonts w:ascii="Palatino Linotype" w:eastAsia="Arial" w:hAnsi="Palatino Linotype" w:cs="Arial"/>
          <w:i/>
        </w:rPr>
        <w:t>in</w:t>
      </w:r>
      <w:r w:rsidRPr="000E2FAE">
        <w:rPr>
          <w:rFonts w:ascii="Palatino Linotype" w:eastAsia="Arial" w:hAnsi="Palatino Linotype" w:cs="Arial"/>
          <w:i/>
          <w:spacing w:val="1"/>
        </w:rPr>
        <w:t>e</w:t>
      </w:r>
      <w:r w:rsidRPr="000E2FAE">
        <w:rPr>
          <w:rFonts w:ascii="Palatino Linotype" w:eastAsia="Arial" w:hAnsi="Palatino Linotype" w:cs="Arial"/>
          <w:i/>
          <w:spacing w:val="-2"/>
        </w:rPr>
        <w:t>x</w:t>
      </w:r>
      <w:r w:rsidRPr="000E2FAE">
        <w:rPr>
          <w:rFonts w:ascii="Palatino Linotype" w:eastAsia="Arial" w:hAnsi="Palatino Linotype" w:cs="Arial"/>
          <w:i/>
        </w:rPr>
        <w:t>ist</w:t>
      </w:r>
      <w:r w:rsidRPr="000E2FAE">
        <w:rPr>
          <w:rFonts w:ascii="Palatino Linotype" w:eastAsia="Arial" w:hAnsi="Palatino Linotype" w:cs="Arial"/>
          <w:i/>
          <w:spacing w:val="1"/>
        </w:rPr>
        <w:t>en</w:t>
      </w:r>
      <w:r w:rsidRPr="000E2FAE">
        <w:rPr>
          <w:rFonts w:ascii="Palatino Linotype" w:eastAsia="Arial" w:hAnsi="Palatino Linotype" w:cs="Arial"/>
          <w:i/>
        </w:rPr>
        <w:t>cia</w:t>
      </w:r>
      <w:r w:rsidRPr="000E2FAE">
        <w:rPr>
          <w:rFonts w:ascii="Palatino Linotype" w:eastAsia="Arial" w:hAnsi="Palatino Linotype" w:cs="Arial"/>
          <w:i/>
          <w:spacing w:val="27"/>
        </w:rPr>
        <w:t xml:space="preserve"> </w:t>
      </w:r>
      <w:r w:rsidRPr="000E2FAE">
        <w:rPr>
          <w:rFonts w:ascii="Palatino Linotype" w:eastAsia="Arial" w:hAnsi="Palatino Linotype" w:cs="Arial"/>
          <w:i/>
        </w:rPr>
        <w:t>i</w:t>
      </w:r>
      <w:r w:rsidRPr="000E2FAE">
        <w:rPr>
          <w:rFonts w:ascii="Palatino Linotype" w:eastAsia="Arial" w:hAnsi="Palatino Linotype" w:cs="Arial"/>
          <w:i/>
          <w:spacing w:val="1"/>
        </w:rPr>
        <w:t>mp</w:t>
      </w:r>
      <w:r w:rsidRPr="000E2FAE">
        <w:rPr>
          <w:rFonts w:ascii="Palatino Linotype" w:eastAsia="Arial" w:hAnsi="Palatino Linotype" w:cs="Arial"/>
          <w:i/>
        </w:rPr>
        <w:t>l</w:t>
      </w:r>
      <w:r w:rsidRPr="000E2FAE">
        <w:rPr>
          <w:rFonts w:ascii="Palatino Linotype" w:eastAsia="Arial" w:hAnsi="Palatino Linotype" w:cs="Arial"/>
          <w:i/>
          <w:spacing w:val="-1"/>
        </w:rPr>
        <w:t>i</w:t>
      </w:r>
      <w:r w:rsidRPr="000E2FAE">
        <w:rPr>
          <w:rFonts w:ascii="Palatino Linotype" w:eastAsia="Arial" w:hAnsi="Palatino Linotype" w:cs="Arial"/>
          <w:i/>
        </w:rPr>
        <w:t>ca</w:t>
      </w:r>
      <w:r w:rsidRPr="000E2FAE">
        <w:rPr>
          <w:rFonts w:ascii="Palatino Linotype" w:eastAsia="Arial" w:hAnsi="Palatino Linotype" w:cs="Arial"/>
          <w:i/>
          <w:spacing w:val="28"/>
        </w:rPr>
        <w:t xml:space="preserve"> </w:t>
      </w:r>
      <w:r w:rsidRPr="000E2FAE">
        <w:rPr>
          <w:rFonts w:ascii="Palatino Linotype" w:eastAsia="Arial" w:hAnsi="Palatino Linotype" w:cs="Arial"/>
          <w:i/>
          <w:spacing w:val="-1"/>
        </w:rPr>
        <w:t>n</w:t>
      </w:r>
      <w:r w:rsidRPr="000E2FAE">
        <w:rPr>
          <w:rFonts w:ascii="Palatino Linotype" w:eastAsia="Arial" w:hAnsi="Palatino Linotype" w:cs="Arial"/>
          <w:i/>
          <w:spacing w:val="1"/>
        </w:rPr>
        <w:t>e</w:t>
      </w:r>
      <w:r w:rsidRPr="000E2FAE">
        <w:rPr>
          <w:rFonts w:ascii="Palatino Linotype" w:eastAsia="Arial" w:hAnsi="Palatino Linotype" w:cs="Arial"/>
          <w:i/>
        </w:rPr>
        <w:t>c</w:t>
      </w:r>
      <w:r w:rsidRPr="000E2FAE">
        <w:rPr>
          <w:rFonts w:ascii="Palatino Linotype" w:eastAsia="Arial" w:hAnsi="Palatino Linotype" w:cs="Arial"/>
          <w:i/>
          <w:spacing w:val="1"/>
        </w:rPr>
        <w:t>e</w:t>
      </w:r>
      <w:r w:rsidRPr="000E2FAE">
        <w:rPr>
          <w:rFonts w:ascii="Palatino Linotype" w:eastAsia="Arial" w:hAnsi="Palatino Linotype" w:cs="Arial"/>
          <w:i/>
        </w:rPr>
        <w:t>s</w:t>
      </w:r>
      <w:r w:rsidRPr="000E2FAE">
        <w:rPr>
          <w:rFonts w:ascii="Palatino Linotype" w:eastAsia="Arial" w:hAnsi="Palatino Linotype" w:cs="Arial"/>
          <w:i/>
          <w:spacing w:val="1"/>
        </w:rPr>
        <w:t>a</w:t>
      </w:r>
      <w:r w:rsidRPr="000E2FAE">
        <w:rPr>
          <w:rFonts w:ascii="Palatino Linotype" w:eastAsia="Arial" w:hAnsi="Palatino Linotype" w:cs="Arial"/>
          <w:i/>
        </w:rPr>
        <w:t>r</w:t>
      </w:r>
      <w:r w:rsidRPr="000E2FAE">
        <w:rPr>
          <w:rFonts w:ascii="Palatino Linotype" w:eastAsia="Arial" w:hAnsi="Palatino Linotype" w:cs="Arial"/>
          <w:i/>
          <w:spacing w:val="-1"/>
        </w:rPr>
        <w:t>ia</w:t>
      </w:r>
      <w:r w:rsidRPr="000E2FAE">
        <w:rPr>
          <w:rFonts w:ascii="Palatino Linotype" w:eastAsia="Arial" w:hAnsi="Palatino Linotype" w:cs="Arial"/>
          <w:i/>
          <w:spacing w:val="1"/>
        </w:rPr>
        <w:t>me</w:t>
      </w:r>
      <w:r w:rsidRPr="000E2FAE">
        <w:rPr>
          <w:rFonts w:ascii="Palatino Linotype" w:eastAsia="Arial" w:hAnsi="Palatino Linotype" w:cs="Arial"/>
          <w:i/>
          <w:spacing w:val="-1"/>
        </w:rPr>
        <w:t>n</w:t>
      </w:r>
      <w:r w:rsidRPr="000E2FAE">
        <w:rPr>
          <w:rFonts w:ascii="Palatino Linotype" w:eastAsia="Arial" w:hAnsi="Palatino Linotype" w:cs="Arial"/>
          <w:i/>
        </w:rPr>
        <w:t>te</w:t>
      </w:r>
      <w:r w:rsidRPr="000E2FAE">
        <w:rPr>
          <w:rFonts w:ascii="Palatino Linotype" w:eastAsia="Arial" w:hAnsi="Palatino Linotype" w:cs="Arial"/>
          <w:i/>
          <w:spacing w:val="28"/>
        </w:rPr>
        <w:t xml:space="preserve"> </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e</w:t>
      </w:r>
      <w:r w:rsidRPr="000E2FAE">
        <w:rPr>
          <w:rFonts w:ascii="Palatino Linotype" w:eastAsia="Arial" w:hAnsi="Palatino Linotype" w:cs="Arial"/>
          <w:i/>
          <w:spacing w:val="28"/>
        </w:rPr>
        <w:t xml:space="preserve"> </w:t>
      </w:r>
      <w:r w:rsidRPr="000E2FAE">
        <w:rPr>
          <w:rFonts w:ascii="Palatino Linotype" w:eastAsia="Arial" w:hAnsi="Palatino Linotype" w:cs="Arial"/>
          <w:i/>
        </w:rPr>
        <w:t>la</w:t>
      </w:r>
      <w:r w:rsidRPr="000E2FAE">
        <w:rPr>
          <w:rFonts w:ascii="Palatino Linotype" w:eastAsia="Arial" w:hAnsi="Palatino Linotype" w:cs="Arial"/>
          <w:i/>
          <w:spacing w:val="25"/>
        </w:rPr>
        <w:t xml:space="preserve"> </w:t>
      </w:r>
      <w:r w:rsidRPr="000E2FAE">
        <w:rPr>
          <w:rFonts w:ascii="Palatino Linotype" w:eastAsia="Arial" w:hAnsi="Palatino Linotype" w:cs="Arial"/>
          <w:i/>
        </w:rPr>
        <w:t>in</w:t>
      </w:r>
      <w:r w:rsidRPr="000E2FAE">
        <w:rPr>
          <w:rFonts w:ascii="Palatino Linotype" w:eastAsia="Arial" w:hAnsi="Palatino Linotype" w:cs="Arial"/>
          <w:i/>
          <w:spacing w:val="1"/>
        </w:rPr>
        <w:t>fo</w:t>
      </w:r>
      <w:r w:rsidRPr="000E2FAE">
        <w:rPr>
          <w:rFonts w:ascii="Palatino Linotype" w:eastAsia="Arial" w:hAnsi="Palatino Linotype" w:cs="Arial"/>
          <w:i/>
        </w:rPr>
        <w:t>r</w:t>
      </w:r>
      <w:r w:rsidRPr="000E2FAE">
        <w:rPr>
          <w:rFonts w:ascii="Palatino Linotype" w:eastAsia="Arial" w:hAnsi="Palatino Linotype" w:cs="Arial"/>
          <w:i/>
          <w:spacing w:val="-1"/>
        </w:rPr>
        <w:t>m</w:t>
      </w:r>
      <w:r w:rsidRPr="000E2FAE">
        <w:rPr>
          <w:rFonts w:ascii="Palatino Linotype" w:eastAsia="Arial" w:hAnsi="Palatino Linotype" w:cs="Arial"/>
          <w:i/>
          <w:spacing w:val="1"/>
        </w:rPr>
        <w:t>a</w:t>
      </w:r>
      <w:r w:rsidRPr="000E2FAE">
        <w:rPr>
          <w:rFonts w:ascii="Palatino Linotype" w:eastAsia="Arial" w:hAnsi="Palatino Linotype" w:cs="Arial"/>
          <w:i/>
        </w:rPr>
        <w:t>ción</w:t>
      </w:r>
      <w:r w:rsidRPr="000E2FAE">
        <w:rPr>
          <w:rFonts w:ascii="Palatino Linotype" w:eastAsia="Arial" w:hAnsi="Palatino Linotype" w:cs="Arial"/>
          <w:i/>
          <w:spacing w:val="26"/>
        </w:rPr>
        <w:t xml:space="preserve"> </w:t>
      </w:r>
      <w:r w:rsidRPr="000E2FAE">
        <w:rPr>
          <w:rFonts w:ascii="Palatino Linotype" w:eastAsia="Arial" w:hAnsi="Palatino Linotype" w:cs="Arial"/>
          <w:i/>
          <w:spacing w:val="-1"/>
        </w:rPr>
        <w:t>n</w:t>
      </w:r>
      <w:r w:rsidRPr="000E2FAE">
        <w:rPr>
          <w:rFonts w:ascii="Palatino Linotype" w:eastAsia="Arial" w:hAnsi="Palatino Linotype" w:cs="Arial"/>
          <w:i/>
        </w:rPr>
        <w:t>o se</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en</w:t>
      </w:r>
      <w:r w:rsidRPr="000E2FAE">
        <w:rPr>
          <w:rFonts w:ascii="Palatino Linotype" w:eastAsia="Arial" w:hAnsi="Palatino Linotype" w:cs="Arial"/>
          <w:i/>
          <w:spacing w:val="-2"/>
        </w:rPr>
        <w:t>c</w:t>
      </w:r>
      <w:r w:rsidRPr="000E2FAE">
        <w:rPr>
          <w:rFonts w:ascii="Palatino Linotype" w:eastAsia="Arial" w:hAnsi="Palatino Linotype" w:cs="Arial"/>
          <w:i/>
          <w:spacing w:val="1"/>
        </w:rPr>
        <w:t>ue</w:t>
      </w:r>
      <w:r w:rsidRPr="000E2FAE">
        <w:rPr>
          <w:rFonts w:ascii="Palatino Linotype" w:eastAsia="Arial" w:hAnsi="Palatino Linotype" w:cs="Arial"/>
          <w:i/>
          <w:spacing w:val="-1"/>
        </w:rPr>
        <w:t>n</w:t>
      </w:r>
      <w:r w:rsidRPr="000E2FAE">
        <w:rPr>
          <w:rFonts w:ascii="Palatino Linotype" w:eastAsia="Arial" w:hAnsi="Palatino Linotype" w:cs="Arial"/>
          <w:i/>
        </w:rPr>
        <w:t>tra</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e</w:t>
      </w:r>
      <w:r w:rsidRPr="000E2FAE">
        <w:rPr>
          <w:rFonts w:ascii="Palatino Linotype" w:eastAsia="Arial" w:hAnsi="Palatino Linotype" w:cs="Arial"/>
          <w:i/>
        </w:rPr>
        <w:t>n</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3"/>
        </w:rPr>
        <w:t>l</w:t>
      </w:r>
      <w:r w:rsidRPr="000E2FAE">
        <w:rPr>
          <w:rFonts w:ascii="Palatino Linotype" w:eastAsia="Arial" w:hAnsi="Palatino Linotype" w:cs="Arial"/>
          <w:i/>
          <w:spacing w:val="1"/>
        </w:rPr>
        <w:t>o</w:t>
      </w:r>
      <w:r w:rsidRPr="000E2FAE">
        <w:rPr>
          <w:rFonts w:ascii="Palatino Linotype" w:eastAsia="Arial" w:hAnsi="Palatino Linotype" w:cs="Arial"/>
          <w:i/>
        </w:rPr>
        <w:t>s</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a</w:t>
      </w:r>
      <w:r w:rsidRPr="000E2FAE">
        <w:rPr>
          <w:rFonts w:ascii="Palatino Linotype" w:eastAsia="Arial" w:hAnsi="Palatino Linotype" w:cs="Arial"/>
          <w:i/>
        </w:rPr>
        <w:t>rchi</w:t>
      </w:r>
      <w:r w:rsidRPr="000E2FAE">
        <w:rPr>
          <w:rFonts w:ascii="Palatino Linotype" w:eastAsia="Arial" w:hAnsi="Palatino Linotype" w:cs="Arial"/>
          <w:i/>
          <w:spacing w:val="-3"/>
        </w:rPr>
        <w:t>v</w:t>
      </w:r>
      <w:r w:rsidRPr="000E2FAE">
        <w:rPr>
          <w:rFonts w:ascii="Palatino Linotype" w:eastAsia="Arial" w:hAnsi="Palatino Linotype" w:cs="Arial"/>
          <w:i/>
          <w:spacing w:val="1"/>
        </w:rPr>
        <w:t>o</w:t>
      </w:r>
      <w:r w:rsidRPr="000E2FAE">
        <w:rPr>
          <w:rFonts w:ascii="Palatino Linotype" w:eastAsia="Arial" w:hAnsi="Palatino Linotype" w:cs="Arial"/>
          <w:i/>
        </w:rPr>
        <w:t>s</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e</w:t>
      </w:r>
      <w:r w:rsidRPr="000E2FAE">
        <w:rPr>
          <w:rFonts w:ascii="Palatino Linotype" w:eastAsia="Arial" w:hAnsi="Palatino Linotype" w:cs="Arial"/>
          <w:i/>
          <w:spacing w:val="3"/>
        </w:rPr>
        <w:t xml:space="preserve"> </w:t>
      </w:r>
      <w:r w:rsidRPr="000E2FAE">
        <w:rPr>
          <w:rFonts w:ascii="Palatino Linotype" w:eastAsia="Arial" w:hAnsi="Palatino Linotype" w:cs="Arial"/>
          <w:i/>
        </w:rPr>
        <w:t>la</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au</w:t>
      </w:r>
      <w:r w:rsidRPr="000E2FAE">
        <w:rPr>
          <w:rFonts w:ascii="Palatino Linotype" w:eastAsia="Arial" w:hAnsi="Palatino Linotype" w:cs="Arial"/>
          <w:i/>
          <w:spacing w:val="-2"/>
        </w:rPr>
        <w:t>t</w:t>
      </w:r>
      <w:r w:rsidRPr="000E2FAE">
        <w:rPr>
          <w:rFonts w:ascii="Palatino Linotype" w:eastAsia="Arial" w:hAnsi="Palatino Linotype" w:cs="Arial"/>
          <w:i/>
          <w:spacing w:val="1"/>
        </w:rPr>
        <w:t>o</w:t>
      </w:r>
      <w:r w:rsidRPr="000E2FAE">
        <w:rPr>
          <w:rFonts w:ascii="Palatino Linotype" w:eastAsia="Arial" w:hAnsi="Palatino Linotype" w:cs="Arial"/>
          <w:i/>
        </w:rPr>
        <w:t>r</w:t>
      </w:r>
      <w:r w:rsidRPr="000E2FAE">
        <w:rPr>
          <w:rFonts w:ascii="Palatino Linotype" w:eastAsia="Arial" w:hAnsi="Palatino Linotype" w:cs="Arial"/>
          <w:i/>
          <w:spacing w:val="-1"/>
        </w:rPr>
        <w:t>i</w:t>
      </w:r>
      <w:r w:rsidRPr="000E2FAE">
        <w:rPr>
          <w:rFonts w:ascii="Palatino Linotype" w:eastAsia="Arial" w:hAnsi="Palatino Linotype" w:cs="Arial"/>
          <w:i/>
          <w:spacing w:val="1"/>
        </w:rPr>
        <w:t>d</w:t>
      </w:r>
      <w:r w:rsidRPr="000E2FAE">
        <w:rPr>
          <w:rFonts w:ascii="Palatino Linotype" w:eastAsia="Arial" w:hAnsi="Palatino Linotype" w:cs="Arial"/>
          <w:i/>
          <w:spacing w:val="-1"/>
        </w:rPr>
        <w:t>a</w:t>
      </w:r>
      <w:r w:rsidRPr="000E2FAE">
        <w:rPr>
          <w:rFonts w:ascii="Palatino Linotype" w:eastAsia="Arial" w:hAnsi="Palatino Linotype" w:cs="Arial"/>
          <w:i/>
          <w:spacing w:val="1"/>
        </w:rPr>
        <w:t>d</w:t>
      </w:r>
      <w:r w:rsidRPr="000E2FAE">
        <w:rPr>
          <w:rFonts w:ascii="Palatino Linotype" w:eastAsia="Arial" w:hAnsi="Palatino Linotype" w:cs="Arial"/>
          <w:i/>
        </w:rPr>
        <w:t>,</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n</w:t>
      </w:r>
      <w:r w:rsidRPr="000E2FAE">
        <w:rPr>
          <w:rFonts w:ascii="Palatino Linotype" w:eastAsia="Arial" w:hAnsi="Palatino Linotype" w:cs="Arial"/>
          <w:i/>
        </w:rPr>
        <w:t>o</w:t>
      </w:r>
      <w:r w:rsidRPr="000E2FAE">
        <w:rPr>
          <w:rFonts w:ascii="Palatino Linotype" w:eastAsia="Arial" w:hAnsi="Palatino Linotype" w:cs="Arial"/>
          <w:i/>
          <w:spacing w:val="1"/>
        </w:rPr>
        <w:t xml:space="preserve"> ob</w:t>
      </w:r>
      <w:r w:rsidRPr="000E2FAE">
        <w:rPr>
          <w:rFonts w:ascii="Palatino Linotype" w:eastAsia="Arial" w:hAnsi="Palatino Linotype" w:cs="Arial"/>
          <w:i/>
        </w:rPr>
        <w:t>s</w:t>
      </w:r>
      <w:r w:rsidRPr="000E2FAE">
        <w:rPr>
          <w:rFonts w:ascii="Palatino Linotype" w:eastAsia="Arial" w:hAnsi="Palatino Linotype" w:cs="Arial"/>
          <w:i/>
          <w:spacing w:val="-2"/>
        </w:rPr>
        <w:t>t</w:t>
      </w:r>
      <w:r w:rsidRPr="000E2FAE">
        <w:rPr>
          <w:rFonts w:ascii="Palatino Linotype" w:eastAsia="Arial" w:hAnsi="Palatino Linotype" w:cs="Arial"/>
          <w:i/>
          <w:spacing w:val="1"/>
        </w:rPr>
        <w:t>an</w:t>
      </w:r>
      <w:r w:rsidRPr="000E2FAE">
        <w:rPr>
          <w:rFonts w:ascii="Palatino Linotype" w:eastAsia="Arial" w:hAnsi="Palatino Linotype" w:cs="Arial"/>
          <w:i/>
          <w:spacing w:val="-2"/>
        </w:rPr>
        <w:t>t</w:t>
      </w:r>
      <w:r w:rsidRPr="000E2FAE">
        <w:rPr>
          <w:rFonts w:ascii="Palatino Linotype" w:eastAsia="Arial" w:hAnsi="Palatino Linotype" w:cs="Arial"/>
          <w:i/>
        </w:rPr>
        <w:t>e</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e</w:t>
      </w:r>
      <w:r w:rsidRPr="000E2FAE">
        <w:rPr>
          <w:rFonts w:ascii="Palatino Linotype" w:eastAsia="Arial" w:hAnsi="Palatino Linotype" w:cs="Arial"/>
          <w:i/>
          <w:spacing w:val="3"/>
        </w:rPr>
        <w:t xml:space="preserve"> </w:t>
      </w:r>
      <w:r w:rsidRPr="000E2FAE">
        <w:rPr>
          <w:rFonts w:ascii="Palatino Linotype" w:eastAsia="Arial" w:hAnsi="Palatino Linotype" w:cs="Arial"/>
          <w:i/>
        </w:rPr>
        <w:t xml:space="preserve">la </w:t>
      </w:r>
      <w:r w:rsidRPr="000E2FAE">
        <w:rPr>
          <w:rFonts w:ascii="Palatino Linotype" w:eastAsia="Arial" w:hAnsi="Palatino Linotype" w:cs="Arial"/>
          <w:i/>
          <w:spacing w:val="1"/>
        </w:rPr>
        <w:t>de</w:t>
      </w:r>
      <w:r w:rsidRPr="000E2FAE">
        <w:rPr>
          <w:rFonts w:ascii="Palatino Linotype" w:eastAsia="Arial" w:hAnsi="Palatino Linotype" w:cs="Arial"/>
          <w:i/>
          <w:spacing w:val="-1"/>
        </w:rPr>
        <w:t>p</w:t>
      </w:r>
      <w:r w:rsidRPr="000E2FAE">
        <w:rPr>
          <w:rFonts w:ascii="Palatino Linotype" w:eastAsia="Arial" w:hAnsi="Palatino Linotype" w:cs="Arial"/>
          <w:i/>
          <w:spacing w:val="1"/>
        </w:rPr>
        <w:t>en</w:t>
      </w:r>
      <w:r w:rsidRPr="000E2FAE">
        <w:rPr>
          <w:rFonts w:ascii="Palatino Linotype" w:eastAsia="Arial" w:hAnsi="Palatino Linotype" w:cs="Arial"/>
          <w:i/>
          <w:spacing w:val="-1"/>
        </w:rPr>
        <w:t>d</w:t>
      </w:r>
      <w:r w:rsidRPr="000E2FAE">
        <w:rPr>
          <w:rFonts w:ascii="Palatino Linotype" w:eastAsia="Arial" w:hAnsi="Palatino Linotype" w:cs="Arial"/>
          <w:i/>
          <w:spacing w:val="1"/>
        </w:rPr>
        <w:t>en</w:t>
      </w:r>
      <w:r w:rsidRPr="000E2FAE">
        <w:rPr>
          <w:rFonts w:ascii="Palatino Linotype" w:eastAsia="Arial" w:hAnsi="Palatino Linotype" w:cs="Arial"/>
          <w:i/>
        </w:rPr>
        <w:t xml:space="preserve">cia o </w:t>
      </w:r>
      <w:r w:rsidRPr="000E2FAE">
        <w:rPr>
          <w:rFonts w:ascii="Palatino Linotype" w:eastAsia="Arial" w:hAnsi="Palatino Linotype" w:cs="Arial"/>
          <w:i/>
          <w:spacing w:val="1"/>
        </w:rPr>
        <w:t>en</w:t>
      </w:r>
      <w:r w:rsidRPr="000E2FAE">
        <w:rPr>
          <w:rFonts w:ascii="Palatino Linotype" w:eastAsia="Arial" w:hAnsi="Palatino Linotype" w:cs="Arial"/>
          <w:i/>
        </w:rPr>
        <w:t>ti</w:t>
      </w:r>
      <w:r w:rsidRPr="000E2FAE">
        <w:rPr>
          <w:rFonts w:ascii="Palatino Linotype" w:eastAsia="Arial" w:hAnsi="Palatino Linotype" w:cs="Arial"/>
          <w:i/>
          <w:spacing w:val="-1"/>
        </w:rPr>
        <w:t>d</w:t>
      </w:r>
      <w:r w:rsidRPr="000E2FAE">
        <w:rPr>
          <w:rFonts w:ascii="Palatino Linotype" w:eastAsia="Arial" w:hAnsi="Palatino Linotype" w:cs="Arial"/>
          <w:i/>
          <w:spacing w:val="1"/>
        </w:rPr>
        <w:t>a</w:t>
      </w:r>
      <w:r w:rsidRPr="000E2FAE">
        <w:rPr>
          <w:rFonts w:ascii="Palatino Linotype" w:eastAsia="Arial" w:hAnsi="Palatino Linotype" w:cs="Arial"/>
          <w:i/>
        </w:rPr>
        <w:t>d</w:t>
      </w:r>
      <w:r w:rsidRPr="000E2FAE">
        <w:rPr>
          <w:rFonts w:ascii="Palatino Linotype" w:eastAsia="Arial" w:hAnsi="Palatino Linotype" w:cs="Arial"/>
          <w:i/>
          <w:spacing w:val="2"/>
        </w:rPr>
        <w:t xml:space="preserve"> </w:t>
      </w:r>
      <w:r w:rsidRPr="000E2FAE">
        <w:rPr>
          <w:rFonts w:ascii="Palatino Linotype" w:eastAsia="Arial" w:hAnsi="Palatino Linotype" w:cs="Arial"/>
          <w:i/>
        </w:rPr>
        <w:t>c</w:t>
      </w:r>
      <w:r w:rsidRPr="000E2FAE">
        <w:rPr>
          <w:rFonts w:ascii="Palatino Linotype" w:eastAsia="Arial" w:hAnsi="Palatino Linotype" w:cs="Arial"/>
          <w:i/>
          <w:spacing w:val="1"/>
        </w:rPr>
        <w:t>u</w:t>
      </w:r>
      <w:r w:rsidRPr="000E2FAE">
        <w:rPr>
          <w:rFonts w:ascii="Palatino Linotype" w:eastAsia="Arial" w:hAnsi="Palatino Linotype" w:cs="Arial"/>
          <w:i/>
          <w:spacing w:val="-1"/>
        </w:rPr>
        <w:t>e</w:t>
      </w:r>
      <w:r w:rsidRPr="000E2FAE">
        <w:rPr>
          <w:rFonts w:ascii="Palatino Linotype" w:eastAsia="Arial" w:hAnsi="Palatino Linotype" w:cs="Arial"/>
          <w:i/>
          <w:spacing w:val="1"/>
        </w:rPr>
        <w:t>n</w:t>
      </w:r>
      <w:r w:rsidRPr="000E2FAE">
        <w:rPr>
          <w:rFonts w:ascii="Palatino Linotype" w:eastAsia="Arial" w:hAnsi="Palatino Linotype" w:cs="Arial"/>
          <w:i/>
        </w:rPr>
        <w:t>te</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2"/>
        </w:rPr>
        <w:t>c</w:t>
      </w:r>
      <w:r w:rsidRPr="000E2FAE">
        <w:rPr>
          <w:rFonts w:ascii="Palatino Linotype" w:eastAsia="Arial" w:hAnsi="Palatino Linotype" w:cs="Arial"/>
          <w:i/>
          <w:spacing w:val="1"/>
        </w:rPr>
        <w:t>o</w:t>
      </w:r>
      <w:r w:rsidRPr="000E2FAE">
        <w:rPr>
          <w:rFonts w:ascii="Palatino Linotype" w:eastAsia="Arial" w:hAnsi="Palatino Linotype" w:cs="Arial"/>
          <w:i/>
        </w:rPr>
        <w:t>n</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3"/>
        </w:rPr>
        <w:lastRenderedPageBreak/>
        <w:t>f</w:t>
      </w:r>
      <w:r w:rsidRPr="000E2FAE">
        <w:rPr>
          <w:rFonts w:ascii="Palatino Linotype" w:eastAsia="Arial" w:hAnsi="Palatino Linotype" w:cs="Arial"/>
          <w:i/>
          <w:spacing w:val="-1"/>
        </w:rPr>
        <w:t>a</w:t>
      </w:r>
      <w:r w:rsidRPr="000E2FAE">
        <w:rPr>
          <w:rFonts w:ascii="Palatino Linotype" w:eastAsia="Arial" w:hAnsi="Palatino Linotype" w:cs="Arial"/>
          <w:i/>
        </w:rPr>
        <w:t>c</w:t>
      </w:r>
      <w:r w:rsidRPr="000E2FAE">
        <w:rPr>
          <w:rFonts w:ascii="Palatino Linotype" w:eastAsia="Arial" w:hAnsi="Palatino Linotype" w:cs="Arial"/>
          <w:i/>
          <w:spacing w:val="1"/>
        </w:rPr>
        <w:t>u</w:t>
      </w:r>
      <w:r w:rsidRPr="000E2FAE">
        <w:rPr>
          <w:rFonts w:ascii="Palatino Linotype" w:eastAsia="Arial" w:hAnsi="Palatino Linotype" w:cs="Arial"/>
          <w:i/>
        </w:rPr>
        <w:t>lt</w:t>
      </w:r>
      <w:r w:rsidRPr="000E2FAE">
        <w:rPr>
          <w:rFonts w:ascii="Palatino Linotype" w:eastAsia="Arial" w:hAnsi="Palatino Linotype" w:cs="Arial"/>
          <w:i/>
          <w:spacing w:val="1"/>
        </w:rPr>
        <w:t>a</w:t>
      </w:r>
      <w:r w:rsidRPr="000E2FAE">
        <w:rPr>
          <w:rFonts w:ascii="Palatino Linotype" w:eastAsia="Arial" w:hAnsi="Palatino Linotype" w:cs="Arial"/>
          <w:i/>
          <w:spacing w:val="-1"/>
        </w:rPr>
        <w:t>d</w:t>
      </w:r>
      <w:r w:rsidRPr="000E2FAE">
        <w:rPr>
          <w:rFonts w:ascii="Palatino Linotype" w:eastAsia="Arial" w:hAnsi="Palatino Linotype" w:cs="Arial"/>
          <w:i/>
          <w:spacing w:val="1"/>
        </w:rPr>
        <w:t>e</w:t>
      </w:r>
      <w:r w:rsidRPr="000E2FAE">
        <w:rPr>
          <w:rFonts w:ascii="Palatino Linotype" w:eastAsia="Arial" w:hAnsi="Palatino Linotype" w:cs="Arial"/>
          <w:i/>
        </w:rPr>
        <w:t>s</w:t>
      </w:r>
      <w:r w:rsidRPr="000E2FAE">
        <w:rPr>
          <w:rFonts w:ascii="Palatino Linotype" w:eastAsia="Arial" w:hAnsi="Palatino Linotype" w:cs="Arial"/>
          <w:i/>
          <w:spacing w:val="1"/>
        </w:rPr>
        <w:t xml:space="preserve"> pa</w:t>
      </w:r>
      <w:r w:rsidRPr="000E2FAE">
        <w:rPr>
          <w:rFonts w:ascii="Palatino Linotype" w:eastAsia="Arial" w:hAnsi="Palatino Linotype" w:cs="Arial"/>
          <w:i/>
        </w:rPr>
        <w:t>ra</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1"/>
        </w:rPr>
        <w:t>p</w:t>
      </w:r>
      <w:r w:rsidRPr="000E2FAE">
        <w:rPr>
          <w:rFonts w:ascii="Palatino Linotype" w:eastAsia="Arial" w:hAnsi="Palatino Linotype" w:cs="Arial"/>
          <w:i/>
          <w:spacing w:val="1"/>
        </w:rPr>
        <w:t>o</w:t>
      </w:r>
      <w:r w:rsidRPr="000E2FAE">
        <w:rPr>
          <w:rFonts w:ascii="Palatino Linotype" w:eastAsia="Arial" w:hAnsi="Palatino Linotype" w:cs="Arial"/>
          <w:i/>
        </w:rPr>
        <w:t>s</w:t>
      </w:r>
      <w:r w:rsidRPr="000E2FAE">
        <w:rPr>
          <w:rFonts w:ascii="Palatino Linotype" w:eastAsia="Arial" w:hAnsi="Palatino Linotype" w:cs="Arial"/>
          <w:i/>
          <w:spacing w:val="-1"/>
        </w:rPr>
        <w:t>e</w:t>
      </w:r>
      <w:r w:rsidRPr="000E2FAE">
        <w:rPr>
          <w:rFonts w:ascii="Palatino Linotype" w:eastAsia="Arial" w:hAnsi="Palatino Linotype" w:cs="Arial"/>
          <w:i/>
          <w:spacing w:val="1"/>
        </w:rPr>
        <w:t>e</w:t>
      </w:r>
      <w:r w:rsidRPr="000E2FAE">
        <w:rPr>
          <w:rFonts w:ascii="Palatino Linotype" w:eastAsia="Arial" w:hAnsi="Palatino Linotype" w:cs="Arial"/>
          <w:i/>
        </w:rPr>
        <w:t xml:space="preserve">r </w:t>
      </w:r>
      <w:r w:rsidRPr="000E2FAE">
        <w:rPr>
          <w:rFonts w:ascii="Palatino Linotype" w:eastAsia="Arial" w:hAnsi="Palatino Linotype" w:cs="Arial"/>
          <w:i/>
          <w:spacing w:val="1"/>
        </w:rPr>
        <w:t>d</w:t>
      </w:r>
      <w:r w:rsidRPr="000E2FAE">
        <w:rPr>
          <w:rFonts w:ascii="Palatino Linotype" w:eastAsia="Arial" w:hAnsi="Palatino Linotype" w:cs="Arial"/>
          <w:i/>
        </w:rPr>
        <w:t>icha</w:t>
      </w:r>
      <w:r w:rsidRPr="000E2FAE">
        <w:rPr>
          <w:rFonts w:ascii="Palatino Linotype" w:eastAsia="Arial" w:hAnsi="Palatino Linotype" w:cs="Arial"/>
          <w:i/>
          <w:spacing w:val="2"/>
        </w:rPr>
        <w:t xml:space="preserve"> </w:t>
      </w:r>
      <w:r w:rsidRPr="000E2FAE">
        <w:rPr>
          <w:rFonts w:ascii="Palatino Linotype" w:eastAsia="Arial" w:hAnsi="Palatino Linotype" w:cs="Arial"/>
          <w:i/>
        </w:rPr>
        <w:t>i</w:t>
      </w:r>
      <w:r w:rsidRPr="000E2FAE">
        <w:rPr>
          <w:rFonts w:ascii="Palatino Linotype" w:eastAsia="Arial" w:hAnsi="Palatino Linotype" w:cs="Arial"/>
          <w:i/>
          <w:spacing w:val="-2"/>
        </w:rPr>
        <w:t>n</w:t>
      </w:r>
      <w:r w:rsidRPr="000E2FAE">
        <w:rPr>
          <w:rFonts w:ascii="Palatino Linotype" w:eastAsia="Arial" w:hAnsi="Palatino Linotype" w:cs="Arial"/>
          <w:i/>
        </w:rPr>
        <w:t>f</w:t>
      </w:r>
      <w:r w:rsidRPr="000E2FAE">
        <w:rPr>
          <w:rFonts w:ascii="Palatino Linotype" w:eastAsia="Arial" w:hAnsi="Palatino Linotype" w:cs="Arial"/>
          <w:i/>
          <w:spacing w:val="1"/>
        </w:rPr>
        <w:t>o</w:t>
      </w:r>
      <w:r w:rsidRPr="000E2FAE">
        <w:rPr>
          <w:rFonts w:ascii="Palatino Linotype" w:eastAsia="Arial" w:hAnsi="Palatino Linotype" w:cs="Arial"/>
          <w:i/>
        </w:rPr>
        <w:t>r</w:t>
      </w:r>
      <w:r w:rsidRPr="000E2FAE">
        <w:rPr>
          <w:rFonts w:ascii="Palatino Linotype" w:eastAsia="Arial" w:hAnsi="Palatino Linotype" w:cs="Arial"/>
          <w:i/>
          <w:spacing w:val="1"/>
        </w:rPr>
        <w:t>ma</w:t>
      </w:r>
      <w:r w:rsidRPr="000E2FAE">
        <w:rPr>
          <w:rFonts w:ascii="Palatino Linotype" w:eastAsia="Arial" w:hAnsi="Palatino Linotype" w:cs="Arial"/>
          <w:i/>
        </w:rPr>
        <w:t>ci</w:t>
      </w:r>
      <w:r w:rsidRPr="000E2FAE">
        <w:rPr>
          <w:rFonts w:ascii="Palatino Linotype" w:eastAsia="Arial" w:hAnsi="Palatino Linotype" w:cs="Arial"/>
          <w:i/>
          <w:spacing w:val="-2"/>
        </w:rPr>
        <w:t>ó</w:t>
      </w:r>
      <w:r w:rsidRPr="000E2FAE">
        <w:rPr>
          <w:rFonts w:ascii="Palatino Linotype" w:eastAsia="Arial" w:hAnsi="Palatino Linotype" w:cs="Arial"/>
          <w:i/>
          <w:spacing w:val="1"/>
        </w:rPr>
        <w:t>n</w:t>
      </w:r>
      <w:r w:rsidRPr="000E2FAE">
        <w:rPr>
          <w:rFonts w:ascii="Palatino Linotype" w:eastAsia="Arial" w:hAnsi="Palatino Linotype" w:cs="Arial"/>
          <w:i/>
        </w:rPr>
        <w:t>.</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2"/>
        </w:rPr>
        <w:t>E</w:t>
      </w:r>
      <w:r w:rsidRPr="000E2FAE">
        <w:rPr>
          <w:rFonts w:ascii="Palatino Linotype" w:eastAsia="Arial" w:hAnsi="Palatino Linotype" w:cs="Arial"/>
          <w:i/>
        </w:rPr>
        <w:t>n</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e</w:t>
      </w:r>
      <w:r w:rsidRPr="000E2FAE">
        <w:rPr>
          <w:rFonts w:ascii="Palatino Linotype" w:eastAsia="Arial" w:hAnsi="Palatino Linotype" w:cs="Arial"/>
          <w:i/>
        </w:rPr>
        <w:t>ste</w:t>
      </w:r>
      <w:r w:rsidRPr="000E2FAE">
        <w:rPr>
          <w:rFonts w:ascii="Palatino Linotype" w:eastAsia="Arial" w:hAnsi="Palatino Linotype" w:cs="Arial"/>
          <w:i/>
          <w:spacing w:val="2"/>
        </w:rPr>
        <w:t xml:space="preserve"> </w:t>
      </w:r>
      <w:r w:rsidRPr="000E2FAE">
        <w:rPr>
          <w:rFonts w:ascii="Palatino Linotype" w:eastAsia="Arial" w:hAnsi="Palatino Linotype" w:cs="Arial"/>
          <w:i/>
        </w:rPr>
        <w:t>s</w:t>
      </w:r>
      <w:r w:rsidRPr="000E2FAE">
        <w:rPr>
          <w:rFonts w:ascii="Palatino Linotype" w:eastAsia="Arial" w:hAnsi="Palatino Linotype" w:cs="Arial"/>
          <w:i/>
          <w:spacing w:val="-1"/>
        </w:rPr>
        <w:t>e</w:t>
      </w:r>
      <w:r w:rsidRPr="000E2FAE">
        <w:rPr>
          <w:rFonts w:ascii="Palatino Linotype" w:eastAsia="Arial" w:hAnsi="Palatino Linotype" w:cs="Arial"/>
          <w:i/>
          <w:spacing w:val="1"/>
        </w:rPr>
        <w:t>n</w:t>
      </w:r>
      <w:r w:rsidRPr="000E2FAE">
        <w:rPr>
          <w:rFonts w:ascii="Palatino Linotype" w:eastAsia="Arial" w:hAnsi="Palatino Linotype" w:cs="Arial"/>
          <w:i/>
        </w:rPr>
        <w:t>ti</w:t>
      </w:r>
      <w:r w:rsidRPr="000E2FAE">
        <w:rPr>
          <w:rFonts w:ascii="Palatino Linotype" w:eastAsia="Arial" w:hAnsi="Palatino Linotype" w:cs="Arial"/>
          <w:i/>
          <w:spacing w:val="1"/>
        </w:rPr>
        <w:t>d</w:t>
      </w:r>
      <w:r w:rsidRPr="000E2FAE">
        <w:rPr>
          <w:rFonts w:ascii="Palatino Linotype" w:eastAsia="Arial" w:hAnsi="Palatino Linotype" w:cs="Arial"/>
          <w:i/>
          <w:spacing w:val="-1"/>
        </w:rPr>
        <w:t>o</w:t>
      </w:r>
      <w:r w:rsidRPr="000E2FAE">
        <w:rPr>
          <w:rFonts w:ascii="Palatino Linotype" w:eastAsia="Arial" w:hAnsi="Palatino Linotype" w:cs="Arial"/>
          <w:i/>
        </w:rPr>
        <w:t>,</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3"/>
        </w:rPr>
        <w:t>l</w:t>
      </w:r>
      <w:r w:rsidRPr="000E2FAE">
        <w:rPr>
          <w:rFonts w:ascii="Palatino Linotype" w:eastAsia="Arial" w:hAnsi="Palatino Linotype" w:cs="Arial"/>
          <w:i/>
        </w:rPr>
        <w:t>a in</w:t>
      </w:r>
      <w:r w:rsidRPr="000E2FAE">
        <w:rPr>
          <w:rFonts w:ascii="Palatino Linotype" w:eastAsia="Arial" w:hAnsi="Palatino Linotype" w:cs="Arial"/>
          <w:i/>
          <w:spacing w:val="1"/>
        </w:rPr>
        <w:t>e</w:t>
      </w:r>
      <w:r w:rsidRPr="000E2FAE">
        <w:rPr>
          <w:rFonts w:ascii="Palatino Linotype" w:eastAsia="Arial" w:hAnsi="Palatino Linotype" w:cs="Arial"/>
          <w:i/>
          <w:spacing w:val="-2"/>
        </w:rPr>
        <w:t>x</w:t>
      </w:r>
      <w:r w:rsidRPr="000E2FAE">
        <w:rPr>
          <w:rFonts w:ascii="Palatino Linotype" w:eastAsia="Arial" w:hAnsi="Palatino Linotype" w:cs="Arial"/>
          <w:i/>
        </w:rPr>
        <w:t>ist</w:t>
      </w:r>
      <w:r w:rsidRPr="000E2FAE">
        <w:rPr>
          <w:rFonts w:ascii="Palatino Linotype" w:eastAsia="Arial" w:hAnsi="Palatino Linotype" w:cs="Arial"/>
          <w:i/>
          <w:spacing w:val="1"/>
        </w:rPr>
        <w:t>en</w:t>
      </w:r>
      <w:r w:rsidRPr="000E2FAE">
        <w:rPr>
          <w:rFonts w:ascii="Palatino Linotype" w:eastAsia="Arial" w:hAnsi="Palatino Linotype" w:cs="Arial"/>
          <w:i/>
        </w:rPr>
        <w:t>cia</w:t>
      </w:r>
      <w:r w:rsidRPr="000E2FAE">
        <w:rPr>
          <w:rFonts w:ascii="Palatino Linotype" w:eastAsia="Arial" w:hAnsi="Palatino Linotype" w:cs="Arial"/>
          <w:i/>
          <w:spacing w:val="51"/>
        </w:rPr>
        <w:t xml:space="preserve"> </w:t>
      </w:r>
      <w:r w:rsidRPr="000E2FAE">
        <w:rPr>
          <w:rFonts w:ascii="Palatino Linotype" w:eastAsia="Arial" w:hAnsi="Palatino Linotype" w:cs="Arial"/>
          <w:i/>
          <w:spacing w:val="1"/>
        </w:rPr>
        <w:t>e</w:t>
      </w:r>
      <w:r w:rsidRPr="000E2FAE">
        <w:rPr>
          <w:rFonts w:ascii="Palatino Linotype" w:eastAsia="Arial" w:hAnsi="Palatino Linotype" w:cs="Arial"/>
          <w:i/>
        </w:rPr>
        <w:t>s</w:t>
      </w:r>
      <w:r w:rsidRPr="000E2FAE">
        <w:rPr>
          <w:rFonts w:ascii="Palatino Linotype" w:eastAsia="Arial" w:hAnsi="Palatino Linotype" w:cs="Arial"/>
          <w:i/>
          <w:spacing w:val="50"/>
        </w:rPr>
        <w:t xml:space="preserve"> </w:t>
      </w:r>
      <w:r w:rsidRPr="000E2FAE">
        <w:rPr>
          <w:rFonts w:ascii="Palatino Linotype" w:eastAsia="Arial" w:hAnsi="Palatino Linotype" w:cs="Arial"/>
          <w:i/>
          <w:spacing w:val="-1"/>
        </w:rPr>
        <w:t>u</w:t>
      </w:r>
      <w:r w:rsidRPr="000E2FAE">
        <w:rPr>
          <w:rFonts w:ascii="Palatino Linotype" w:eastAsia="Arial" w:hAnsi="Palatino Linotype" w:cs="Arial"/>
          <w:i/>
          <w:spacing w:val="1"/>
        </w:rPr>
        <w:t>n</w:t>
      </w:r>
      <w:r w:rsidRPr="000E2FAE">
        <w:rPr>
          <w:rFonts w:ascii="Palatino Linotype" w:eastAsia="Arial" w:hAnsi="Palatino Linotype" w:cs="Arial"/>
          <w:i/>
        </w:rPr>
        <w:t>a</w:t>
      </w:r>
      <w:r w:rsidRPr="000E2FAE">
        <w:rPr>
          <w:rFonts w:ascii="Palatino Linotype" w:eastAsia="Arial" w:hAnsi="Palatino Linotype" w:cs="Arial"/>
          <w:i/>
          <w:spacing w:val="51"/>
        </w:rPr>
        <w:t xml:space="preserve"> </w:t>
      </w:r>
      <w:r w:rsidRPr="000E2FAE">
        <w:rPr>
          <w:rFonts w:ascii="Palatino Linotype" w:eastAsia="Arial" w:hAnsi="Palatino Linotype" w:cs="Arial"/>
          <w:i/>
          <w:spacing w:val="-2"/>
        </w:rPr>
        <w:t>c</w:t>
      </w:r>
      <w:r w:rsidRPr="000E2FAE">
        <w:rPr>
          <w:rFonts w:ascii="Palatino Linotype" w:eastAsia="Arial" w:hAnsi="Palatino Linotype" w:cs="Arial"/>
          <w:i/>
          <w:spacing w:val="1"/>
        </w:rPr>
        <w:t>a</w:t>
      </w:r>
      <w:r w:rsidRPr="000E2FAE">
        <w:rPr>
          <w:rFonts w:ascii="Palatino Linotype" w:eastAsia="Arial" w:hAnsi="Palatino Linotype" w:cs="Arial"/>
          <w:i/>
        </w:rPr>
        <w:t>l</w:t>
      </w:r>
      <w:r w:rsidRPr="000E2FAE">
        <w:rPr>
          <w:rFonts w:ascii="Palatino Linotype" w:eastAsia="Arial" w:hAnsi="Palatino Linotype" w:cs="Arial"/>
          <w:i/>
          <w:spacing w:val="-1"/>
        </w:rPr>
        <w:t>i</w:t>
      </w:r>
      <w:r w:rsidRPr="000E2FAE">
        <w:rPr>
          <w:rFonts w:ascii="Palatino Linotype" w:eastAsia="Arial" w:hAnsi="Palatino Linotype" w:cs="Arial"/>
          <w:i/>
          <w:spacing w:val="1"/>
        </w:rPr>
        <w:t>da</w:t>
      </w:r>
      <w:r w:rsidRPr="000E2FAE">
        <w:rPr>
          <w:rFonts w:ascii="Palatino Linotype" w:eastAsia="Arial" w:hAnsi="Palatino Linotype" w:cs="Arial"/>
          <w:i/>
        </w:rPr>
        <w:t>d</w:t>
      </w:r>
      <w:r w:rsidRPr="000E2FAE">
        <w:rPr>
          <w:rFonts w:ascii="Palatino Linotype" w:eastAsia="Arial" w:hAnsi="Palatino Linotype" w:cs="Arial"/>
          <w:i/>
          <w:spacing w:val="51"/>
        </w:rPr>
        <w:t xml:space="preserve"> </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e</w:t>
      </w:r>
      <w:r w:rsidRPr="000E2FAE">
        <w:rPr>
          <w:rFonts w:ascii="Palatino Linotype" w:eastAsia="Arial" w:hAnsi="Palatino Linotype" w:cs="Arial"/>
          <w:i/>
          <w:spacing w:val="51"/>
        </w:rPr>
        <w:t xml:space="preserve"> </w:t>
      </w:r>
      <w:r w:rsidRPr="000E2FAE">
        <w:rPr>
          <w:rFonts w:ascii="Palatino Linotype" w:eastAsia="Arial" w:hAnsi="Palatino Linotype" w:cs="Arial"/>
          <w:i/>
          <w:spacing w:val="-2"/>
        </w:rPr>
        <w:t>s</w:t>
      </w:r>
      <w:r w:rsidRPr="000E2FAE">
        <w:rPr>
          <w:rFonts w:ascii="Palatino Linotype" w:eastAsia="Arial" w:hAnsi="Palatino Linotype" w:cs="Arial"/>
          <w:i/>
        </w:rPr>
        <w:t>e</w:t>
      </w:r>
      <w:r w:rsidRPr="000E2FAE">
        <w:rPr>
          <w:rFonts w:ascii="Palatino Linotype" w:eastAsia="Arial" w:hAnsi="Palatino Linotype" w:cs="Arial"/>
          <w:i/>
          <w:spacing w:val="51"/>
        </w:rPr>
        <w:t xml:space="preserve"> </w:t>
      </w:r>
      <w:r w:rsidRPr="000E2FAE">
        <w:rPr>
          <w:rFonts w:ascii="Palatino Linotype" w:eastAsia="Arial" w:hAnsi="Palatino Linotype" w:cs="Arial"/>
          <w:i/>
          <w:spacing w:val="1"/>
        </w:rPr>
        <w:t>a</w:t>
      </w:r>
      <w:r w:rsidRPr="000E2FAE">
        <w:rPr>
          <w:rFonts w:ascii="Palatino Linotype" w:eastAsia="Arial" w:hAnsi="Palatino Linotype" w:cs="Arial"/>
          <w:i/>
        </w:rPr>
        <w:t>tr</w:t>
      </w:r>
      <w:r w:rsidRPr="000E2FAE">
        <w:rPr>
          <w:rFonts w:ascii="Palatino Linotype" w:eastAsia="Arial" w:hAnsi="Palatino Linotype" w:cs="Arial"/>
          <w:i/>
          <w:spacing w:val="-1"/>
        </w:rPr>
        <w:t>ib</w:t>
      </w:r>
      <w:r w:rsidRPr="000E2FAE">
        <w:rPr>
          <w:rFonts w:ascii="Palatino Linotype" w:eastAsia="Arial" w:hAnsi="Palatino Linotype" w:cs="Arial"/>
          <w:i/>
          <w:spacing w:val="1"/>
        </w:rPr>
        <w:t>u</w:t>
      </w:r>
      <w:r w:rsidRPr="000E2FAE">
        <w:rPr>
          <w:rFonts w:ascii="Palatino Linotype" w:eastAsia="Arial" w:hAnsi="Palatino Linotype" w:cs="Arial"/>
          <w:i/>
          <w:spacing w:val="-2"/>
        </w:rPr>
        <w:t>y</w:t>
      </w:r>
      <w:r w:rsidRPr="000E2FAE">
        <w:rPr>
          <w:rFonts w:ascii="Palatino Linotype" w:eastAsia="Arial" w:hAnsi="Palatino Linotype" w:cs="Arial"/>
          <w:i/>
        </w:rPr>
        <w:t>e</w:t>
      </w:r>
      <w:r w:rsidRPr="000E2FAE">
        <w:rPr>
          <w:rFonts w:ascii="Palatino Linotype" w:eastAsia="Arial" w:hAnsi="Palatino Linotype" w:cs="Arial"/>
          <w:i/>
          <w:spacing w:val="51"/>
        </w:rPr>
        <w:t xml:space="preserve"> </w:t>
      </w:r>
      <w:r w:rsidRPr="000E2FAE">
        <w:rPr>
          <w:rFonts w:ascii="Palatino Linotype" w:eastAsia="Arial" w:hAnsi="Palatino Linotype" w:cs="Arial"/>
          <w:i/>
        </w:rPr>
        <w:t>a</w:t>
      </w:r>
      <w:r w:rsidRPr="000E2FAE">
        <w:rPr>
          <w:rFonts w:ascii="Palatino Linotype" w:eastAsia="Arial" w:hAnsi="Palatino Linotype" w:cs="Arial"/>
          <w:i/>
          <w:spacing w:val="51"/>
        </w:rPr>
        <w:t xml:space="preserve"> </w:t>
      </w:r>
      <w:r w:rsidRPr="000E2FAE">
        <w:rPr>
          <w:rFonts w:ascii="Palatino Linotype" w:eastAsia="Arial" w:hAnsi="Palatino Linotype" w:cs="Arial"/>
          <w:i/>
        </w:rPr>
        <w:t>la</w:t>
      </w:r>
      <w:r w:rsidRPr="000E2FAE">
        <w:rPr>
          <w:rFonts w:ascii="Palatino Linotype" w:eastAsia="Arial" w:hAnsi="Palatino Linotype" w:cs="Arial"/>
          <w:i/>
          <w:spacing w:val="51"/>
        </w:rPr>
        <w:t xml:space="preserve"> </w:t>
      </w:r>
      <w:r w:rsidRPr="000E2FAE">
        <w:rPr>
          <w:rFonts w:ascii="Palatino Linotype" w:eastAsia="Arial" w:hAnsi="Palatino Linotype" w:cs="Arial"/>
          <w:i/>
        </w:rPr>
        <w:t>i</w:t>
      </w:r>
      <w:r w:rsidRPr="000E2FAE">
        <w:rPr>
          <w:rFonts w:ascii="Palatino Linotype" w:eastAsia="Arial" w:hAnsi="Palatino Linotype" w:cs="Arial"/>
          <w:i/>
          <w:spacing w:val="-2"/>
        </w:rPr>
        <w:t>n</w:t>
      </w:r>
      <w:r w:rsidRPr="000E2FAE">
        <w:rPr>
          <w:rFonts w:ascii="Palatino Linotype" w:eastAsia="Arial" w:hAnsi="Palatino Linotype" w:cs="Arial"/>
          <w:i/>
        </w:rPr>
        <w:t>f</w:t>
      </w:r>
      <w:r w:rsidRPr="000E2FAE">
        <w:rPr>
          <w:rFonts w:ascii="Palatino Linotype" w:eastAsia="Arial" w:hAnsi="Palatino Linotype" w:cs="Arial"/>
          <w:i/>
          <w:spacing w:val="1"/>
        </w:rPr>
        <w:t>o</w:t>
      </w:r>
      <w:r w:rsidRPr="000E2FAE">
        <w:rPr>
          <w:rFonts w:ascii="Palatino Linotype" w:eastAsia="Arial" w:hAnsi="Palatino Linotype" w:cs="Arial"/>
          <w:i/>
        </w:rPr>
        <w:t>r</w:t>
      </w:r>
      <w:r w:rsidRPr="000E2FAE">
        <w:rPr>
          <w:rFonts w:ascii="Palatino Linotype" w:eastAsia="Arial" w:hAnsi="Palatino Linotype" w:cs="Arial"/>
          <w:i/>
          <w:spacing w:val="-1"/>
        </w:rPr>
        <w:t>m</w:t>
      </w:r>
      <w:r w:rsidRPr="000E2FAE">
        <w:rPr>
          <w:rFonts w:ascii="Palatino Linotype" w:eastAsia="Arial" w:hAnsi="Palatino Linotype" w:cs="Arial"/>
          <w:i/>
          <w:spacing w:val="1"/>
        </w:rPr>
        <w:t>a</w:t>
      </w:r>
      <w:r w:rsidRPr="000E2FAE">
        <w:rPr>
          <w:rFonts w:ascii="Palatino Linotype" w:eastAsia="Arial" w:hAnsi="Palatino Linotype" w:cs="Arial"/>
          <w:i/>
        </w:rPr>
        <w:t>ción</w:t>
      </w:r>
      <w:r w:rsidRPr="000E2FAE">
        <w:rPr>
          <w:rFonts w:ascii="Palatino Linotype" w:eastAsia="Arial" w:hAnsi="Palatino Linotype" w:cs="Arial"/>
          <w:i/>
          <w:spacing w:val="51"/>
        </w:rPr>
        <w:t xml:space="preserve"> </w:t>
      </w:r>
      <w:r w:rsidRPr="000E2FAE">
        <w:rPr>
          <w:rFonts w:ascii="Palatino Linotype" w:eastAsia="Arial" w:hAnsi="Palatino Linotype" w:cs="Arial"/>
          <w:i/>
          <w:spacing w:val="-2"/>
        </w:rPr>
        <w:t>s</w:t>
      </w:r>
      <w:r w:rsidRPr="000E2FAE">
        <w:rPr>
          <w:rFonts w:ascii="Palatino Linotype" w:eastAsia="Arial" w:hAnsi="Palatino Linotype" w:cs="Arial"/>
          <w:i/>
          <w:spacing w:val="-1"/>
        </w:rPr>
        <w:t>o</w:t>
      </w:r>
      <w:r w:rsidRPr="000E2FAE">
        <w:rPr>
          <w:rFonts w:ascii="Palatino Linotype" w:eastAsia="Arial" w:hAnsi="Palatino Linotype" w:cs="Arial"/>
          <w:i/>
        </w:rPr>
        <w:t>l</w:t>
      </w:r>
      <w:r w:rsidRPr="000E2FAE">
        <w:rPr>
          <w:rFonts w:ascii="Palatino Linotype" w:eastAsia="Arial" w:hAnsi="Palatino Linotype" w:cs="Arial"/>
          <w:i/>
          <w:spacing w:val="-1"/>
        </w:rPr>
        <w:t>i</w:t>
      </w:r>
      <w:r w:rsidRPr="000E2FAE">
        <w:rPr>
          <w:rFonts w:ascii="Palatino Linotype" w:eastAsia="Arial" w:hAnsi="Palatino Linotype" w:cs="Arial"/>
          <w:i/>
        </w:rPr>
        <w:t>cit</w:t>
      </w:r>
      <w:r w:rsidRPr="000E2FAE">
        <w:rPr>
          <w:rFonts w:ascii="Palatino Linotype" w:eastAsia="Arial" w:hAnsi="Palatino Linotype" w:cs="Arial"/>
          <w:i/>
          <w:spacing w:val="1"/>
        </w:rPr>
        <w:t>ada</w:t>
      </w:r>
      <w:r w:rsidRPr="000E2FAE">
        <w:rPr>
          <w:rFonts w:ascii="Palatino Linotype" w:eastAsia="Arial" w:hAnsi="Palatino Linotype" w:cs="Arial"/>
          <w:i/>
        </w:rPr>
        <w:t>.</w:t>
      </w:r>
      <w:r w:rsidRPr="000E2FAE">
        <w:rPr>
          <w:rFonts w:ascii="Palatino Linotype" w:eastAsia="Arial" w:hAnsi="Palatino Linotype" w:cs="Arial"/>
          <w:i/>
          <w:spacing w:val="51"/>
        </w:rPr>
        <w:t xml:space="preserve"> </w:t>
      </w:r>
      <w:r w:rsidRPr="000E2FAE">
        <w:rPr>
          <w:rFonts w:ascii="Palatino Linotype" w:eastAsia="Arial" w:hAnsi="Palatino Linotype" w:cs="Arial"/>
          <w:i/>
          <w:spacing w:val="-2"/>
        </w:rPr>
        <w:t>P</w:t>
      </w:r>
      <w:r w:rsidRPr="000E2FAE">
        <w:rPr>
          <w:rFonts w:ascii="Palatino Linotype" w:eastAsia="Arial" w:hAnsi="Palatino Linotype" w:cs="Arial"/>
          <w:i/>
          <w:spacing w:val="1"/>
        </w:rPr>
        <w:t>o</w:t>
      </w:r>
      <w:r w:rsidRPr="000E2FAE">
        <w:rPr>
          <w:rFonts w:ascii="Palatino Linotype" w:eastAsia="Arial" w:hAnsi="Palatino Linotype" w:cs="Arial"/>
          <w:i/>
        </w:rPr>
        <w:t>r</w:t>
      </w:r>
      <w:r w:rsidRPr="000E2FAE">
        <w:rPr>
          <w:rFonts w:ascii="Palatino Linotype" w:eastAsia="Arial" w:hAnsi="Palatino Linotype" w:cs="Arial"/>
          <w:i/>
          <w:spacing w:val="50"/>
        </w:rPr>
        <w:t xml:space="preserve"> </w:t>
      </w:r>
      <w:r w:rsidRPr="000E2FAE">
        <w:rPr>
          <w:rFonts w:ascii="Palatino Linotype" w:eastAsia="Arial" w:hAnsi="Palatino Linotype" w:cs="Arial"/>
          <w:i/>
        </w:rPr>
        <w:t xml:space="preserve">su </w:t>
      </w:r>
      <w:r w:rsidRPr="000E2FAE">
        <w:rPr>
          <w:rFonts w:ascii="Palatino Linotype" w:eastAsia="Arial" w:hAnsi="Palatino Linotype" w:cs="Arial"/>
          <w:i/>
          <w:spacing w:val="1"/>
        </w:rPr>
        <w:t>pa</w:t>
      </w:r>
      <w:r w:rsidRPr="000E2FAE">
        <w:rPr>
          <w:rFonts w:ascii="Palatino Linotype" w:eastAsia="Arial" w:hAnsi="Palatino Linotype" w:cs="Arial"/>
          <w:i/>
        </w:rPr>
        <w:t>rte,</w:t>
      </w:r>
      <w:r w:rsidRPr="000E2FAE">
        <w:rPr>
          <w:rFonts w:ascii="Palatino Linotype" w:eastAsia="Arial" w:hAnsi="Palatino Linotype" w:cs="Arial"/>
          <w:i/>
          <w:spacing w:val="2"/>
        </w:rPr>
        <w:t xml:space="preserve"> </w:t>
      </w:r>
      <w:r w:rsidRPr="000E2FAE">
        <w:rPr>
          <w:rFonts w:ascii="Palatino Linotype" w:eastAsia="Arial" w:hAnsi="Palatino Linotype" w:cs="Arial"/>
          <w:i/>
        </w:rPr>
        <w:t>la clas</w:t>
      </w:r>
      <w:r w:rsidRPr="000E2FAE">
        <w:rPr>
          <w:rFonts w:ascii="Palatino Linotype" w:eastAsia="Arial" w:hAnsi="Palatino Linotype" w:cs="Arial"/>
          <w:i/>
          <w:spacing w:val="-3"/>
        </w:rPr>
        <w:t>i</w:t>
      </w:r>
      <w:r w:rsidRPr="000E2FAE">
        <w:rPr>
          <w:rFonts w:ascii="Palatino Linotype" w:eastAsia="Arial" w:hAnsi="Palatino Linotype" w:cs="Arial"/>
          <w:i/>
          <w:spacing w:val="3"/>
        </w:rPr>
        <w:t>f</w:t>
      </w:r>
      <w:r w:rsidRPr="000E2FAE">
        <w:rPr>
          <w:rFonts w:ascii="Palatino Linotype" w:eastAsia="Arial" w:hAnsi="Palatino Linotype" w:cs="Arial"/>
          <w:i/>
        </w:rPr>
        <w:t>icaci</w:t>
      </w:r>
      <w:r w:rsidRPr="000E2FAE">
        <w:rPr>
          <w:rFonts w:ascii="Palatino Linotype" w:eastAsia="Arial" w:hAnsi="Palatino Linotype" w:cs="Arial"/>
          <w:i/>
          <w:spacing w:val="1"/>
        </w:rPr>
        <w:t>ó</w:t>
      </w:r>
      <w:r w:rsidRPr="000E2FAE">
        <w:rPr>
          <w:rFonts w:ascii="Palatino Linotype" w:eastAsia="Arial" w:hAnsi="Palatino Linotype" w:cs="Arial"/>
          <w:i/>
        </w:rPr>
        <w:t xml:space="preserve">n </w:t>
      </w:r>
      <w:r w:rsidRPr="000E2FAE">
        <w:rPr>
          <w:rFonts w:ascii="Palatino Linotype" w:eastAsia="Arial" w:hAnsi="Palatino Linotype" w:cs="Arial"/>
          <w:i/>
          <w:spacing w:val="1"/>
        </w:rPr>
        <w:t>e</w:t>
      </w:r>
      <w:r w:rsidRPr="000E2FAE">
        <w:rPr>
          <w:rFonts w:ascii="Palatino Linotype" w:eastAsia="Arial" w:hAnsi="Palatino Linotype" w:cs="Arial"/>
          <w:i/>
        </w:rPr>
        <w:t>s</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u</w:t>
      </w:r>
      <w:r w:rsidRPr="000E2FAE">
        <w:rPr>
          <w:rFonts w:ascii="Palatino Linotype" w:eastAsia="Arial" w:hAnsi="Palatino Linotype" w:cs="Arial"/>
          <w:i/>
          <w:spacing w:val="-1"/>
        </w:rPr>
        <w:t>n</w:t>
      </w:r>
      <w:r w:rsidRPr="000E2FAE">
        <w:rPr>
          <w:rFonts w:ascii="Palatino Linotype" w:eastAsia="Arial" w:hAnsi="Palatino Linotype" w:cs="Arial"/>
          <w:i/>
        </w:rPr>
        <w:t>a</w:t>
      </w:r>
      <w:r w:rsidRPr="000E2FAE">
        <w:rPr>
          <w:rFonts w:ascii="Palatino Linotype" w:eastAsia="Arial" w:hAnsi="Palatino Linotype" w:cs="Arial"/>
          <w:i/>
          <w:spacing w:val="2"/>
        </w:rPr>
        <w:t xml:space="preserve"> </w:t>
      </w:r>
      <w:r w:rsidRPr="000E2FAE">
        <w:rPr>
          <w:rFonts w:ascii="Palatino Linotype" w:eastAsia="Arial" w:hAnsi="Palatino Linotype" w:cs="Arial"/>
          <w:i/>
        </w:rPr>
        <w:t>c</w:t>
      </w:r>
      <w:r w:rsidRPr="000E2FAE">
        <w:rPr>
          <w:rFonts w:ascii="Palatino Linotype" w:eastAsia="Arial" w:hAnsi="Palatino Linotype" w:cs="Arial"/>
          <w:i/>
          <w:spacing w:val="1"/>
        </w:rPr>
        <w:t>a</w:t>
      </w:r>
      <w:r w:rsidRPr="000E2FAE">
        <w:rPr>
          <w:rFonts w:ascii="Palatino Linotype" w:eastAsia="Arial" w:hAnsi="Palatino Linotype" w:cs="Arial"/>
          <w:i/>
        </w:rPr>
        <w:t>rac</w:t>
      </w:r>
      <w:r w:rsidRPr="000E2FAE">
        <w:rPr>
          <w:rFonts w:ascii="Palatino Linotype" w:eastAsia="Arial" w:hAnsi="Palatino Linotype" w:cs="Arial"/>
          <w:i/>
          <w:spacing w:val="-2"/>
        </w:rPr>
        <w:t>t</w:t>
      </w:r>
      <w:r w:rsidRPr="000E2FAE">
        <w:rPr>
          <w:rFonts w:ascii="Palatino Linotype" w:eastAsia="Arial" w:hAnsi="Palatino Linotype" w:cs="Arial"/>
          <w:i/>
          <w:spacing w:val="1"/>
        </w:rPr>
        <w:t>e</w:t>
      </w:r>
      <w:r w:rsidRPr="000E2FAE">
        <w:rPr>
          <w:rFonts w:ascii="Palatino Linotype" w:eastAsia="Arial" w:hAnsi="Palatino Linotype" w:cs="Arial"/>
          <w:i/>
        </w:rPr>
        <w:t>r</w:t>
      </w:r>
      <w:r w:rsidRPr="000E2FAE">
        <w:rPr>
          <w:rFonts w:ascii="Palatino Linotype" w:eastAsia="Arial" w:hAnsi="Palatino Linotype" w:cs="Arial"/>
          <w:i/>
          <w:spacing w:val="-3"/>
        </w:rPr>
        <w:t>í</w:t>
      </w:r>
      <w:r w:rsidRPr="000E2FAE">
        <w:rPr>
          <w:rFonts w:ascii="Palatino Linotype" w:eastAsia="Arial" w:hAnsi="Palatino Linotype" w:cs="Arial"/>
          <w:i/>
        </w:rPr>
        <w:t>stica</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e</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ad</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iere</w:t>
      </w:r>
      <w:r w:rsidRPr="000E2FAE">
        <w:rPr>
          <w:rFonts w:ascii="Palatino Linotype" w:eastAsia="Arial" w:hAnsi="Palatino Linotype" w:cs="Arial"/>
          <w:i/>
          <w:spacing w:val="2"/>
        </w:rPr>
        <w:t xml:space="preserve"> </w:t>
      </w:r>
      <w:r w:rsidRPr="000E2FAE">
        <w:rPr>
          <w:rFonts w:ascii="Palatino Linotype" w:eastAsia="Arial" w:hAnsi="Palatino Linotype" w:cs="Arial"/>
          <w:i/>
        </w:rPr>
        <w:t>la</w:t>
      </w:r>
      <w:r w:rsidRPr="000E2FAE">
        <w:rPr>
          <w:rFonts w:ascii="Palatino Linotype" w:eastAsia="Arial" w:hAnsi="Palatino Linotype" w:cs="Arial"/>
          <w:i/>
          <w:spacing w:val="2"/>
        </w:rPr>
        <w:t xml:space="preserve"> </w:t>
      </w:r>
      <w:r w:rsidRPr="000E2FAE">
        <w:rPr>
          <w:rFonts w:ascii="Palatino Linotype" w:eastAsia="Arial" w:hAnsi="Palatino Linotype" w:cs="Arial"/>
          <w:i/>
        </w:rPr>
        <w:t>i</w:t>
      </w:r>
      <w:r w:rsidRPr="000E2FAE">
        <w:rPr>
          <w:rFonts w:ascii="Palatino Linotype" w:eastAsia="Arial" w:hAnsi="Palatino Linotype" w:cs="Arial"/>
          <w:i/>
          <w:spacing w:val="-2"/>
        </w:rPr>
        <w:t>n</w:t>
      </w:r>
      <w:r w:rsidRPr="000E2FAE">
        <w:rPr>
          <w:rFonts w:ascii="Palatino Linotype" w:eastAsia="Arial" w:hAnsi="Palatino Linotype" w:cs="Arial"/>
          <w:i/>
        </w:rPr>
        <w:t>f</w:t>
      </w:r>
      <w:r w:rsidRPr="000E2FAE">
        <w:rPr>
          <w:rFonts w:ascii="Palatino Linotype" w:eastAsia="Arial" w:hAnsi="Palatino Linotype" w:cs="Arial"/>
          <w:i/>
          <w:spacing w:val="1"/>
        </w:rPr>
        <w:t>o</w:t>
      </w:r>
      <w:r w:rsidRPr="000E2FAE">
        <w:rPr>
          <w:rFonts w:ascii="Palatino Linotype" w:eastAsia="Arial" w:hAnsi="Palatino Linotype" w:cs="Arial"/>
          <w:i/>
          <w:spacing w:val="-3"/>
        </w:rPr>
        <w:t>r</w:t>
      </w:r>
      <w:r w:rsidRPr="000E2FAE">
        <w:rPr>
          <w:rFonts w:ascii="Palatino Linotype" w:eastAsia="Arial" w:hAnsi="Palatino Linotype" w:cs="Arial"/>
          <w:i/>
          <w:spacing w:val="1"/>
        </w:rPr>
        <w:t>ma</w:t>
      </w:r>
      <w:r w:rsidRPr="000E2FAE">
        <w:rPr>
          <w:rFonts w:ascii="Palatino Linotype" w:eastAsia="Arial" w:hAnsi="Palatino Linotype" w:cs="Arial"/>
          <w:i/>
        </w:rPr>
        <w:t>ci</w:t>
      </w:r>
      <w:r w:rsidRPr="000E2FAE">
        <w:rPr>
          <w:rFonts w:ascii="Palatino Linotype" w:eastAsia="Arial" w:hAnsi="Palatino Linotype" w:cs="Arial"/>
          <w:i/>
          <w:spacing w:val="-2"/>
        </w:rPr>
        <w:t>ó</w:t>
      </w:r>
      <w:r w:rsidRPr="000E2FAE">
        <w:rPr>
          <w:rFonts w:ascii="Palatino Linotype" w:eastAsia="Arial" w:hAnsi="Palatino Linotype" w:cs="Arial"/>
          <w:i/>
        </w:rPr>
        <w:t>n</w:t>
      </w:r>
      <w:r w:rsidRPr="000E2FAE">
        <w:rPr>
          <w:rFonts w:ascii="Palatino Linotype" w:eastAsia="Arial" w:hAnsi="Palatino Linotype" w:cs="Arial"/>
          <w:i/>
          <w:spacing w:val="2"/>
        </w:rPr>
        <w:t xml:space="preserve"> </w:t>
      </w:r>
      <w:r w:rsidRPr="000E2FAE">
        <w:rPr>
          <w:rFonts w:ascii="Palatino Linotype" w:eastAsia="Arial" w:hAnsi="Palatino Linotype" w:cs="Arial"/>
          <w:i/>
        </w:rPr>
        <w:t>c</w:t>
      </w:r>
      <w:r w:rsidRPr="000E2FAE">
        <w:rPr>
          <w:rFonts w:ascii="Palatino Linotype" w:eastAsia="Arial" w:hAnsi="Palatino Linotype" w:cs="Arial"/>
          <w:i/>
          <w:spacing w:val="1"/>
        </w:rPr>
        <w:t>on</w:t>
      </w:r>
      <w:r w:rsidRPr="000E2FAE">
        <w:rPr>
          <w:rFonts w:ascii="Palatino Linotype" w:eastAsia="Arial" w:hAnsi="Palatino Linotype" w:cs="Arial"/>
          <w:i/>
        </w:rPr>
        <w:t>c</w:t>
      </w:r>
      <w:r w:rsidRPr="000E2FAE">
        <w:rPr>
          <w:rFonts w:ascii="Palatino Linotype" w:eastAsia="Arial" w:hAnsi="Palatino Linotype" w:cs="Arial"/>
          <w:i/>
          <w:spacing w:val="-3"/>
        </w:rPr>
        <w:t>r</w:t>
      </w:r>
      <w:r w:rsidRPr="000E2FAE">
        <w:rPr>
          <w:rFonts w:ascii="Palatino Linotype" w:eastAsia="Arial" w:hAnsi="Palatino Linotype" w:cs="Arial"/>
          <w:i/>
          <w:spacing w:val="1"/>
        </w:rPr>
        <w:t>e</w:t>
      </w:r>
      <w:r w:rsidRPr="000E2FAE">
        <w:rPr>
          <w:rFonts w:ascii="Palatino Linotype" w:eastAsia="Arial" w:hAnsi="Palatino Linotype" w:cs="Arial"/>
          <w:i/>
          <w:spacing w:val="-2"/>
        </w:rPr>
        <w:t>t</w:t>
      </w:r>
      <w:r w:rsidRPr="000E2FAE">
        <w:rPr>
          <w:rFonts w:ascii="Palatino Linotype" w:eastAsia="Arial" w:hAnsi="Palatino Linotype" w:cs="Arial"/>
          <w:i/>
        </w:rPr>
        <w:t>a c</w:t>
      </w:r>
      <w:r w:rsidRPr="000E2FAE">
        <w:rPr>
          <w:rFonts w:ascii="Palatino Linotype" w:eastAsia="Arial" w:hAnsi="Palatino Linotype" w:cs="Arial"/>
          <w:i/>
          <w:spacing w:val="1"/>
        </w:rPr>
        <w:t>on</w:t>
      </w:r>
      <w:r w:rsidRPr="000E2FAE">
        <w:rPr>
          <w:rFonts w:ascii="Palatino Linotype" w:eastAsia="Arial" w:hAnsi="Palatino Linotype" w:cs="Arial"/>
          <w:i/>
        </w:rPr>
        <w:t>t</w:t>
      </w:r>
      <w:r w:rsidRPr="000E2FAE">
        <w:rPr>
          <w:rFonts w:ascii="Palatino Linotype" w:eastAsia="Arial" w:hAnsi="Palatino Linotype" w:cs="Arial"/>
          <w:i/>
          <w:spacing w:val="-1"/>
        </w:rPr>
        <w:t>e</w:t>
      </w:r>
      <w:r w:rsidRPr="000E2FAE">
        <w:rPr>
          <w:rFonts w:ascii="Palatino Linotype" w:eastAsia="Arial" w:hAnsi="Palatino Linotype" w:cs="Arial"/>
          <w:i/>
          <w:spacing w:val="1"/>
        </w:rPr>
        <w:t>n</w:t>
      </w:r>
      <w:r w:rsidRPr="000E2FAE">
        <w:rPr>
          <w:rFonts w:ascii="Palatino Linotype" w:eastAsia="Arial" w:hAnsi="Palatino Linotype" w:cs="Arial"/>
          <w:i/>
        </w:rPr>
        <w:t xml:space="preserve">ida </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e</w:t>
      </w:r>
      <w:r w:rsidRPr="000E2FAE">
        <w:rPr>
          <w:rFonts w:ascii="Palatino Linotype" w:eastAsia="Arial" w:hAnsi="Palatino Linotype" w:cs="Arial"/>
          <w:i/>
        </w:rPr>
        <w:t xml:space="preserve">n </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u</w:t>
      </w:r>
      <w:r w:rsidRPr="000E2FAE">
        <w:rPr>
          <w:rFonts w:ascii="Palatino Linotype" w:eastAsia="Arial" w:hAnsi="Palatino Linotype" w:cs="Arial"/>
          <w:i/>
        </w:rPr>
        <w:t xml:space="preserve">n </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do</w:t>
      </w:r>
      <w:r w:rsidRPr="000E2FAE">
        <w:rPr>
          <w:rFonts w:ascii="Palatino Linotype" w:eastAsia="Arial" w:hAnsi="Palatino Linotype" w:cs="Arial"/>
          <w:i/>
        </w:rPr>
        <w:t>c</w:t>
      </w:r>
      <w:r w:rsidRPr="000E2FAE">
        <w:rPr>
          <w:rFonts w:ascii="Palatino Linotype" w:eastAsia="Arial" w:hAnsi="Palatino Linotype" w:cs="Arial"/>
          <w:i/>
          <w:spacing w:val="1"/>
        </w:rPr>
        <w:t>um</w:t>
      </w:r>
      <w:r w:rsidRPr="000E2FAE">
        <w:rPr>
          <w:rFonts w:ascii="Palatino Linotype" w:eastAsia="Arial" w:hAnsi="Palatino Linotype" w:cs="Arial"/>
          <w:i/>
          <w:spacing w:val="-1"/>
        </w:rPr>
        <w:t>e</w:t>
      </w:r>
      <w:r w:rsidRPr="000E2FAE">
        <w:rPr>
          <w:rFonts w:ascii="Palatino Linotype" w:eastAsia="Arial" w:hAnsi="Palatino Linotype" w:cs="Arial"/>
          <w:i/>
          <w:spacing w:val="1"/>
        </w:rPr>
        <w:t>n</w:t>
      </w:r>
      <w:r w:rsidRPr="000E2FAE">
        <w:rPr>
          <w:rFonts w:ascii="Palatino Linotype" w:eastAsia="Arial" w:hAnsi="Palatino Linotype" w:cs="Arial"/>
          <w:i/>
        </w:rPr>
        <w:t xml:space="preserve">to </w:t>
      </w:r>
      <w:r w:rsidRPr="000E2FAE">
        <w:rPr>
          <w:rFonts w:ascii="Palatino Linotype" w:eastAsia="Arial" w:hAnsi="Palatino Linotype" w:cs="Arial"/>
          <w:i/>
          <w:spacing w:val="1"/>
        </w:rPr>
        <w:t xml:space="preserve"> e</w:t>
      </w:r>
      <w:r w:rsidRPr="000E2FAE">
        <w:rPr>
          <w:rFonts w:ascii="Palatino Linotype" w:eastAsia="Arial" w:hAnsi="Palatino Linotype" w:cs="Arial"/>
          <w:i/>
        </w:rPr>
        <w:t>s</w:t>
      </w:r>
      <w:r w:rsidRPr="000E2FAE">
        <w:rPr>
          <w:rFonts w:ascii="Palatino Linotype" w:eastAsia="Arial" w:hAnsi="Palatino Linotype" w:cs="Arial"/>
          <w:i/>
          <w:spacing w:val="1"/>
        </w:rPr>
        <w:t>pe</w:t>
      </w:r>
      <w:r w:rsidRPr="000E2FAE">
        <w:rPr>
          <w:rFonts w:ascii="Palatino Linotype" w:eastAsia="Arial" w:hAnsi="Palatino Linotype" w:cs="Arial"/>
          <w:i/>
          <w:spacing w:val="5"/>
        </w:rPr>
        <w:t>c</w:t>
      </w:r>
      <w:r w:rsidRPr="000E2FAE">
        <w:rPr>
          <w:rFonts w:ascii="Palatino Linotype" w:eastAsia="Arial" w:hAnsi="Palatino Linotype" w:cs="Arial"/>
          <w:i/>
          <w:spacing w:val="-4"/>
        </w:rPr>
        <w:t>í</w:t>
      </w:r>
      <w:r w:rsidRPr="000E2FAE">
        <w:rPr>
          <w:rFonts w:ascii="Palatino Linotype" w:eastAsia="Arial" w:hAnsi="Palatino Linotype" w:cs="Arial"/>
          <w:i/>
          <w:spacing w:val="3"/>
        </w:rPr>
        <w:t>f</w:t>
      </w:r>
      <w:r w:rsidRPr="000E2FAE">
        <w:rPr>
          <w:rFonts w:ascii="Palatino Linotype" w:eastAsia="Arial" w:hAnsi="Palatino Linotype" w:cs="Arial"/>
          <w:i/>
        </w:rPr>
        <w:t>ico,  sie</w:t>
      </w:r>
      <w:r w:rsidRPr="000E2FAE">
        <w:rPr>
          <w:rFonts w:ascii="Palatino Linotype" w:eastAsia="Arial" w:hAnsi="Palatino Linotype" w:cs="Arial"/>
          <w:i/>
          <w:spacing w:val="2"/>
        </w:rPr>
        <w:t>m</w:t>
      </w:r>
      <w:r w:rsidRPr="000E2FAE">
        <w:rPr>
          <w:rFonts w:ascii="Palatino Linotype" w:eastAsia="Arial" w:hAnsi="Palatino Linotype" w:cs="Arial"/>
          <w:i/>
          <w:spacing w:val="1"/>
        </w:rPr>
        <w:t>p</w:t>
      </w:r>
      <w:r w:rsidRPr="000E2FAE">
        <w:rPr>
          <w:rFonts w:ascii="Palatino Linotype" w:eastAsia="Arial" w:hAnsi="Palatino Linotype" w:cs="Arial"/>
          <w:i/>
        </w:rPr>
        <w:t xml:space="preserve">re </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 xml:space="preserve">e </w:t>
      </w:r>
      <w:r w:rsidRPr="000E2FAE">
        <w:rPr>
          <w:rFonts w:ascii="Palatino Linotype" w:eastAsia="Arial" w:hAnsi="Palatino Linotype" w:cs="Arial"/>
          <w:i/>
          <w:spacing w:val="3"/>
        </w:rPr>
        <w:t xml:space="preserve"> </w:t>
      </w:r>
      <w:r w:rsidRPr="000E2FAE">
        <w:rPr>
          <w:rFonts w:ascii="Palatino Linotype" w:eastAsia="Arial" w:hAnsi="Palatino Linotype" w:cs="Arial"/>
          <w:i/>
        </w:rPr>
        <w:t xml:space="preserve">se </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e</w:t>
      </w:r>
      <w:r w:rsidRPr="000E2FAE">
        <w:rPr>
          <w:rFonts w:ascii="Palatino Linotype" w:eastAsia="Arial" w:hAnsi="Palatino Linotype" w:cs="Arial"/>
          <w:i/>
          <w:spacing w:val="1"/>
        </w:rPr>
        <w:t>n</w:t>
      </w:r>
      <w:r w:rsidRPr="000E2FAE">
        <w:rPr>
          <w:rFonts w:ascii="Palatino Linotype" w:eastAsia="Arial" w:hAnsi="Palatino Linotype" w:cs="Arial"/>
          <w:i/>
          <w:spacing w:val="-2"/>
        </w:rPr>
        <w:t>c</w:t>
      </w:r>
      <w:r w:rsidRPr="000E2FAE">
        <w:rPr>
          <w:rFonts w:ascii="Palatino Linotype" w:eastAsia="Arial" w:hAnsi="Palatino Linotype" w:cs="Arial"/>
          <w:i/>
          <w:spacing w:val="1"/>
        </w:rPr>
        <w:t>uen</w:t>
      </w:r>
      <w:r w:rsidRPr="000E2FAE">
        <w:rPr>
          <w:rFonts w:ascii="Palatino Linotype" w:eastAsia="Arial" w:hAnsi="Palatino Linotype" w:cs="Arial"/>
          <w:i/>
        </w:rPr>
        <w:t xml:space="preserve">tre  </w:t>
      </w:r>
      <w:r w:rsidRPr="000E2FAE">
        <w:rPr>
          <w:rFonts w:ascii="Palatino Linotype" w:eastAsia="Arial" w:hAnsi="Palatino Linotype" w:cs="Arial"/>
          <w:i/>
          <w:spacing w:val="1"/>
        </w:rPr>
        <w:t>e</w:t>
      </w:r>
      <w:r w:rsidRPr="000E2FAE">
        <w:rPr>
          <w:rFonts w:ascii="Palatino Linotype" w:eastAsia="Arial" w:hAnsi="Palatino Linotype" w:cs="Arial"/>
          <w:i/>
        </w:rPr>
        <w:t xml:space="preserve">n </w:t>
      </w:r>
      <w:r w:rsidRPr="000E2FAE">
        <w:rPr>
          <w:rFonts w:ascii="Palatino Linotype" w:eastAsia="Arial" w:hAnsi="Palatino Linotype" w:cs="Arial"/>
          <w:i/>
          <w:spacing w:val="3"/>
        </w:rPr>
        <w:t xml:space="preserve"> </w:t>
      </w:r>
      <w:r w:rsidRPr="000E2FAE">
        <w:rPr>
          <w:rFonts w:ascii="Palatino Linotype" w:eastAsia="Arial" w:hAnsi="Palatino Linotype" w:cs="Arial"/>
          <w:i/>
        </w:rPr>
        <w:t>los s</w:t>
      </w:r>
      <w:r w:rsidRPr="000E2FAE">
        <w:rPr>
          <w:rFonts w:ascii="Palatino Linotype" w:eastAsia="Arial" w:hAnsi="Palatino Linotype" w:cs="Arial"/>
          <w:i/>
          <w:spacing w:val="1"/>
        </w:rPr>
        <w:t>up</w:t>
      </w:r>
      <w:r w:rsidRPr="000E2FAE">
        <w:rPr>
          <w:rFonts w:ascii="Palatino Linotype" w:eastAsia="Arial" w:hAnsi="Palatino Linotype" w:cs="Arial"/>
          <w:i/>
          <w:spacing w:val="-1"/>
        </w:rPr>
        <w:t>u</w:t>
      </w:r>
      <w:r w:rsidRPr="000E2FAE">
        <w:rPr>
          <w:rFonts w:ascii="Palatino Linotype" w:eastAsia="Arial" w:hAnsi="Palatino Linotype" w:cs="Arial"/>
          <w:i/>
          <w:spacing w:val="1"/>
        </w:rPr>
        <w:t>e</w:t>
      </w:r>
      <w:r w:rsidRPr="000E2FAE">
        <w:rPr>
          <w:rFonts w:ascii="Palatino Linotype" w:eastAsia="Arial" w:hAnsi="Palatino Linotype" w:cs="Arial"/>
          <w:i/>
        </w:rPr>
        <w:t>st</w:t>
      </w:r>
      <w:r w:rsidRPr="000E2FAE">
        <w:rPr>
          <w:rFonts w:ascii="Palatino Linotype" w:eastAsia="Arial" w:hAnsi="Palatino Linotype" w:cs="Arial"/>
          <w:i/>
          <w:spacing w:val="1"/>
        </w:rPr>
        <w:t>o</w:t>
      </w:r>
      <w:r w:rsidRPr="000E2FAE">
        <w:rPr>
          <w:rFonts w:ascii="Palatino Linotype" w:eastAsia="Arial" w:hAnsi="Palatino Linotype" w:cs="Arial"/>
          <w:i/>
        </w:rPr>
        <w:t xml:space="preserve">s  </w:t>
      </w:r>
      <w:r w:rsidRPr="000E2FAE">
        <w:rPr>
          <w:rFonts w:ascii="Palatino Linotype" w:eastAsia="Arial" w:hAnsi="Palatino Linotype" w:cs="Arial"/>
          <w:i/>
          <w:spacing w:val="1"/>
        </w:rPr>
        <w:t>e</w:t>
      </w:r>
      <w:r w:rsidRPr="000E2FAE">
        <w:rPr>
          <w:rFonts w:ascii="Palatino Linotype" w:eastAsia="Arial" w:hAnsi="Palatino Linotype" w:cs="Arial"/>
          <w:i/>
        </w:rPr>
        <w:t>st</w:t>
      </w:r>
      <w:r w:rsidRPr="000E2FAE">
        <w:rPr>
          <w:rFonts w:ascii="Palatino Linotype" w:eastAsia="Arial" w:hAnsi="Palatino Linotype" w:cs="Arial"/>
          <w:i/>
          <w:spacing w:val="-1"/>
        </w:rPr>
        <w:t>a</w:t>
      </w:r>
      <w:r w:rsidRPr="000E2FAE">
        <w:rPr>
          <w:rFonts w:ascii="Palatino Linotype" w:eastAsia="Arial" w:hAnsi="Palatino Linotype" w:cs="Arial"/>
          <w:i/>
          <w:spacing w:val="1"/>
        </w:rPr>
        <w:t>b</w:t>
      </w:r>
      <w:r w:rsidRPr="000E2FAE">
        <w:rPr>
          <w:rFonts w:ascii="Palatino Linotype" w:eastAsia="Arial" w:hAnsi="Palatino Linotype" w:cs="Arial"/>
          <w:i/>
        </w:rPr>
        <w:t>leci</w:t>
      </w:r>
      <w:r w:rsidRPr="000E2FAE">
        <w:rPr>
          <w:rFonts w:ascii="Palatino Linotype" w:eastAsia="Arial" w:hAnsi="Palatino Linotype" w:cs="Arial"/>
          <w:i/>
          <w:spacing w:val="-2"/>
        </w:rPr>
        <w:t>d</w:t>
      </w:r>
      <w:r w:rsidRPr="000E2FAE">
        <w:rPr>
          <w:rFonts w:ascii="Palatino Linotype" w:eastAsia="Arial" w:hAnsi="Palatino Linotype" w:cs="Arial"/>
          <w:i/>
          <w:spacing w:val="1"/>
        </w:rPr>
        <w:t>o</w:t>
      </w:r>
      <w:r w:rsidRPr="000E2FAE">
        <w:rPr>
          <w:rFonts w:ascii="Palatino Linotype" w:eastAsia="Arial" w:hAnsi="Palatino Linotype" w:cs="Arial"/>
          <w:i/>
        </w:rPr>
        <w:t xml:space="preserve">s </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e</w:t>
      </w:r>
      <w:r w:rsidRPr="000E2FAE">
        <w:rPr>
          <w:rFonts w:ascii="Palatino Linotype" w:eastAsia="Arial" w:hAnsi="Palatino Linotype" w:cs="Arial"/>
          <w:i/>
        </w:rPr>
        <w:t xml:space="preserve">n </w:t>
      </w:r>
      <w:r w:rsidRPr="000E2FAE">
        <w:rPr>
          <w:rFonts w:ascii="Palatino Linotype" w:eastAsia="Arial" w:hAnsi="Palatino Linotype" w:cs="Arial"/>
          <w:i/>
          <w:spacing w:val="1"/>
        </w:rPr>
        <w:t xml:space="preserve"> </w:t>
      </w:r>
      <w:r w:rsidRPr="000E2FAE">
        <w:rPr>
          <w:rFonts w:ascii="Palatino Linotype" w:eastAsia="Arial" w:hAnsi="Palatino Linotype" w:cs="Arial"/>
          <w:i/>
        </w:rPr>
        <w:t xml:space="preserve">los </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a</w:t>
      </w:r>
      <w:r w:rsidRPr="000E2FAE">
        <w:rPr>
          <w:rFonts w:ascii="Palatino Linotype" w:eastAsia="Arial" w:hAnsi="Palatino Linotype" w:cs="Arial"/>
          <w:i/>
        </w:rPr>
        <w:t>rt</w:t>
      </w:r>
      <w:r w:rsidRPr="000E2FAE">
        <w:rPr>
          <w:rFonts w:ascii="Palatino Linotype" w:eastAsia="Arial" w:hAnsi="Palatino Linotype" w:cs="Arial"/>
          <w:i/>
          <w:spacing w:val="-2"/>
        </w:rPr>
        <w:t>í</w:t>
      </w:r>
      <w:r w:rsidRPr="000E2FAE">
        <w:rPr>
          <w:rFonts w:ascii="Palatino Linotype" w:eastAsia="Arial" w:hAnsi="Palatino Linotype" w:cs="Arial"/>
          <w:i/>
        </w:rPr>
        <w:t>c</w:t>
      </w:r>
      <w:r w:rsidRPr="000E2FAE">
        <w:rPr>
          <w:rFonts w:ascii="Palatino Linotype" w:eastAsia="Arial" w:hAnsi="Palatino Linotype" w:cs="Arial"/>
          <w:i/>
          <w:spacing w:val="1"/>
        </w:rPr>
        <w:t>u</w:t>
      </w:r>
      <w:r w:rsidRPr="000E2FAE">
        <w:rPr>
          <w:rFonts w:ascii="Palatino Linotype" w:eastAsia="Arial" w:hAnsi="Palatino Linotype" w:cs="Arial"/>
          <w:i/>
        </w:rPr>
        <w:t xml:space="preserve">los  </w:t>
      </w:r>
      <w:r w:rsidRPr="000E2FAE">
        <w:rPr>
          <w:rFonts w:ascii="Palatino Linotype" w:eastAsia="Arial" w:hAnsi="Palatino Linotype" w:cs="Arial"/>
          <w:i/>
          <w:spacing w:val="1"/>
        </w:rPr>
        <w:t>1</w:t>
      </w:r>
      <w:r w:rsidRPr="000E2FAE">
        <w:rPr>
          <w:rFonts w:ascii="Palatino Linotype" w:eastAsia="Arial" w:hAnsi="Palatino Linotype" w:cs="Arial"/>
          <w:i/>
        </w:rPr>
        <w:t xml:space="preserve">3 </w:t>
      </w:r>
      <w:r w:rsidRPr="000E2FAE">
        <w:rPr>
          <w:rFonts w:ascii="Palatino Linotype" w:eastAsia="Arial" w:hAnsi="Palatino Linotype" w:cs="Arial"/>
          <w:i/>
          <w:spacing w:val="3"/>
        </w:rPr>
        <w:t xml:space="preserve"> </w:t>
      </w:r>
      <w:r w:rsidRPr="000E2FAE">
        <w:rPr>
          <w:rFonts w:ascii="Palatino Linotype" w:eastAsia="Arial" w:hAnsi="Palatino Linotype" w:cs="Arial"/>
          <w:i/>
        </w:rPr>
        <w:t xml:space="preserve">y  </w:t>
      </w:r>
      <w:r w:rsidRPr="000E2FAE">
        <w:rPr>
          <w:rFonts w:ascii="Palatino Linotype" w:eastAsia="Arial" w:hAnsi="Palatino Linotype" w:cs="Arial"/>
          <w:i/>
          <w:spacing w:val="1"/>
        </w:rPr>
        <w:t>1</w:t>
      </w:r>
      <w:r w:rsidRPr="000E2FAE">
        <w:rPr>
          <w:rFonts w:ascii="Palatino Linotype" w:eastAsia="Arial" w:hAnsi="Palatino Linotype" w:cs="Arial"/>
          <w:i/>
        </w:rPr>
        <w:t xml:space="preserve">4  </w:t>
      </w:r>
      <w:r w:rsidRPr="000E2FAE">
        <w:rPr>
          <w:rFonts w:ascii="Palatino Linotype" w:eastAsia="Arial" w:hAnsi="Palatino Linotype" w:cs="Arial"/>
          <w:i/>
          <w:spacing w:val="1"/>
        </w:rPr>
        <w:t>d</w:t>
      </w:r>
      <w:r w:rsidRPr="000E2FAE">
        <w:rPr>
          <w:rFonts w:ascii="Palatino Linotype" w:eastAsia="Arial" w:hAnsi="Palatino Linotype" w:cs="Arial"/>
          <w:i/>
        </w:rPr>
        <w:t xml:space="preserve">e </w:t>
      </w:r>
      <w:r w:rsidRPr="000E2FAE">
        <w:rPr>
          <w:rFonts w:ascii="Palatino Linotype" w:eastAsia="Arial" w:hAnsi="Palatino Linotype" w:cs="Arial"/>
          <w:i/>
          <w:spacing w:val="3"/>
        </w:rPr>
        <w:t xml:space="preserve"> </w:t>
      </w:r>
      <w:r w:rsidRPr="000E2FAE">
        <w:rPr>
          <w:rFonts w:ascii="Palatino Linotype" w:eastAsia="Arial" w:hAnsi="Palatino Linotype" w:cs="Arial"/>
          <w:i/>
        </w:rPr>
        <w:t xml:space="preserve">la  </w:t>
      </w:r>
      <w:r w:rsidRPr="000E2FAE">
        <w:rPr>
          <w:rFonts w:ascii="Palatino Linotype" w:eastAsia="Arial" w:hAnsi="Palatino Linotype" w:cs="Arial"/>
          <w:i/>
          <w:spacing w:val="-1"/>
        </w:rPr>
        <w:t>L</w:t>
      </w:r>
      <w:r w:rsidRPr="000E2FAE">
        <w:rPr>
          <w:rFonts w:ascii="Palatino Linotype" w:eastAsia="Arial" w:hAnsi="Palatino Linotype" w:cs="Arial"/>
          <w:i/>
          <w:spacing w:val="1"/>
        </w:rPr>
        <w:t>e</w:t>
      </w:r>
      <w:r w:rsidRPr="000E2FAE">
        <w:rPr>
          <w:rFonts w:ascii="Palatino Linotype" w:eastAsia="Arial" w:hAnsi="Palatino Linotype" w:cs="Arial"/>
          <w:i/>
        </w:rPr>
        <w:t>y  Fe</w:t>
      </w:r>
      <w:r w:rsidRPr="000E2FAE">
        <w:rPr>
          <w:rFonts w:ascii="Palatino Linotype" w:eastAsia="Arial" w:hAnsi="Palatino Linotype" w:cs="Arial"/>
          <w:i/>
          <w:spacing w:val="1"/>
        </w:rPr>
        <w:t>de</w:t>
      </w:r>
      <w:r w:rsidRPr="000E2FAE">
        <w:rPr>
          <w:rFonts w:ascii="Palatino Linotype" w:eastAsia="Arial" w:hAnsi="Palatino Linotype" w:cs="Arial"/>
          <w:i/>
        </w:rPr>
        <w:t xml:space="preserve">ral </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 xml:space="preserve">e </w:t>
      </w:r>
      <w:r w:rsidRPr="000E2FAE">
        <w:rPr>
          <w:rFonts w:ascii="Palatino Linotype" w:eastAsia="Arial" w:hAnsi="Palatino Linotype" w:cs="Arial"/>
          <w:i/>
          <w:spacing w:val="2"/>
        </w:rPr>
        <w:t>T</w:t>
      </w:r>
      <w:r w:rsidRPr="000E2FAE">
        <w:rPr>
          <w:rFonts w:ascii="Palatino Linotype" w:eastAsia="Arial" w:hAnsi="Palatino Linotype" w:cs="Arial"/>
          <w:i/>
        </w:rPr>
        <w:t>ra</w:t>
      </w:r>
      <w:r w:rsidRPr="000E2FAE">
        <w:rPr>
          <w:rFonts w:ascii="Palatino Linotype" w:eastAsia="Arial" w:hAnsi="Palatino Linotype" w:cs="Arial"/>
          <w:i/>
          <w:spacing w:val="1"/>
        </w:rPr>
        <w:t>n</w:t>
      </w:r>
      <w:r w:rsidRPr="000E2FAE">
        <w:rPr>
          <w:rFonts w:ascii="Palatino Linotype" w:eastAsia="Arial" w:hAnsi="Palatino Linotype" w:cs="Arial"/>
          <w:i/>
          <w:spacing w:val="-2"/>
        </w:rPr>
        <w:t>s</w:t>
      </w:r>
      <w:r w:rsidRPr="000E2FAE">
        <w:rPr>
          <w:rFonts w:ascii="Palatino Linotype" w:eastAsia="Arial" w:hAnsi="Palatino Linotype" w:cs="Arial"/>
          <w:i/>
          <w:spacing w:val="1"/>
        </w:rPr>
        <w:t>pa</w:t>
      </w:r>
      <w:r w:rsidRPr="000E2FAE">
        <w:rPr>
          <w:rFonts w:ascii="Palatino Linotype" w:eastAsia="Arial" w:hAnsi="Palatino Linotype" w:cs="Arial"/>
          <w:i/>
        </w:rPr>
        <w:t>r</w:t>
      </w:r>
      <w:r w:rsidRPr="000E2FAE">
        <w:rPr>
          <w:rFonts w:ascii="Palatino Linotype" w:eastAsia="Arial" w:hAnsi="Palatino Linotype" w:cs="Arial"/>
          <w:i/>
          <w:spacing w:val="-2"/>
        </w:rPr>
        <w:t>e</w:t>
      </w:r>
      <w:r w:rsidRPr="000E2FAE">
        <w:rPr>
          <w:rFonts w:ascii="Palatino Linotype" w:eastAsia="Arial" w:hAnsi="Palatino Linotype" w:cs="Arial"/>
          <w:i/>
          <w:spacing w:val="1"/>
        </w:rPr>
        <w:t>n</w:t>
      </w:r>
      <w:r w:rsidRPr="000E2FAE">
        <w:rPr>
          <w:rFonts w:ascii="Palatino Linotype" w:eastAsia="Arial" w:hAnsi="Palatino Linotype" w:cs="Arial"/>
          <w:i/>
        </w:rPr>
        <w:t>cia</w:t>
      </w:r>
      <w:r w:rsidRPr="000E2FAE">
        <w:rPr>
          <w:rFonts w:ascii="Palatino Linotype" w:eastAsia="Arial" w:hAnsi="Palatino Linotype" w:cs="Arial"/>
          <w:i/>
          <w:spacing w:val="3"/>
        </w:rPr>
        <w:t xml:space="preserve"> </w:t>
      </w:r>
      <w:r w:rsidRPr="000E2FAE">
        <w:rPr>
          <w:rFonts w:ascii="Palatino Linotype" w:eastAsia="Arial" w:hAnsi="Palatino Linotype" w:cs="Arial"/>
          <w:i/>
        </w:rPr>
        <w:t>y Acc</w:t>
      </w:r>
      <w:r w:rsidRPr="000E2FAE">
        <w:rPr>
          <w:rFonts w:ascii="Palatino Linotype" w:eastAsia="Arial" w:hAnsi="Palatino Linotype" w:cs="Arial"/>
          <w:i/>
          <w:spacing w:val="1"/>
        </w:rPr>
        <w:t>e</w:t>
      </w:r>
      <w:r w:rsidRPr="000E2FAE">
        <w:rPr>
          <w:rFonts w:ascii="Palatino Linotype" w:eastAsia="Arial" w:hAnsi="Palatino Linotype" w:cs="Arial"/>
          <w:i/>
        </w:rPr>
        <w:t>so</w:t>
      </w:r>
      <w:r w:rsidRPr="000E2FAE">
        <w:rPr>
          <w:rFonts w:ascii="Palatino Linotype" w:eastAsia="Arial" w:hAnsi="Palatino Linotype" w:cs="Arial"/>
          <w:i/>
          <w:spacing w:val="3"/>
        </w:rPr>
        <w:t xml:space="preserve"> </w:t>
      </w:r>
      <w:r w:rsidRPr="000E2FAE">
        <w:rPr>
          <w:rFonts w:ascii="Palatino Linotype" w:eastAsia="Arial" w:hAnsi="Palatino Linotype" w:cs="Arial"/>
          <w:i/>
        </w:rPr>
        <w:t>a</w:t>
      </w:r>
      <w:r w:rsidRPr="000E2FAE">
        <w:rPr>
          <w:rFonts w:ascii="Palatino Linotype" w:eastAsia="Arial" w:hAnsi="Palatino Linotype" w:cs="Arial"/>
          <w:i/>
          <w:spacing w:val="3"/>
        </w:rPr>
        <w:t xml:space="preserve"> </w:t>
      </w:r>
      <w:r w:rsidRPr="000E2FAE">
        <w:rPr>
          <w:rFonts w:ascii="Palatino Linotype" w:eastAsia="Arial" w:hAnsi="Palatino Linotype" w:cs="Arial"/>
          <w:i/>
        </w:rPr>
        <w:t>la</w:t>
      </w:r>
      <w:r w:rsidRPr="000E2FAE">
        <w:rPr>
          <w:rFonts w:ascii="Palatino Linotype" w:eastAsia="Arial" w:hAnsi="Palatino Linotype" w:cs="Arial"/>
          <w:i/>
          <w:spacing w:val="3"/>
        </w:rPr>
        <w:t xml:space="preserve"> </w:t>
      </w:r>
      <w:r w:rsidRPr="000E2FAE">
        <w:rPr>
          <w:rFonts w:ascii="Palatino Linotype" w:eastAsia="Arial" w:hAnsi="Palatino Linotype" w:cs="Arial"/>
          <w:i/>
        </w:rPr>
        <w:t>I</w:t>
      </w:r>
      <w:r w:rsidRPr="000E2FAE">
        <w:rPr>
          <w:rFonts w:ascii="Palatino Linotype" w:eastAsia="Arial" w:hAnsi="Palatino Linotype" w:cs="Arial"/>
          <w:i/>
          <w:spacing w:val="-1"/>
        </w:rPr>
        <w:t>n</w:t>
      </w:r>
      <w:r w:rsidRPr="000E2FAE">
        <w:rPr>
          <w:rFonts w:ascii="Palatino Linotype" w:eastAsia="Arial" w:hAnsi="Palatino Linotype" w:cs="Arial"/>
          <w:i/>
        </w:rPr>
        <w:t>f</w:t>
      </w:r>
      <w:r w:rsidRPr="000E2FAE">
        <w:rPr>
          <w:rFonts w:ascii="Palatino Linotype" w:eastAsia="Arial" w:hAnsi="Palatino Linotype" w:cs="Arial"/>
          <w:i/>
          <w:spacing w:val="1"/>
        </w:rPr>
        <w:t>o</w:t>
      </w:r>
      <w:r w:rsidRPr="000E2FAE">
        <w:rPr>
          <w:rFonts w:ascii="Palatino Linotype" w:eastAsia="Arial" w:hAnsi="Palatino Linotype" w:cs="Arial"/>
          <w:i/>
        </w:rPr>
        <w:t>r</w:t>
      </w:r>
      <w:r w:rsidRPr="000E2FAE">
        <w:rPr>
          <w:rFonts w:ascii="Palatino Linotype" w:eastAsia="Arial" w:hAnsi="Palatino Linotype" w:cs="Arial"/>
          <w:i/>
          <w:spacing w:val="1"/>
        </w:rPr>
        <w:t>ma</w:t>
      </w:r>
      <w:r w:rsidRPr="000E2FAE">
        <w:rPr>
          <w:rFonts w:ascii="Palatino Linotype" w:eastAsia="Arial" w:hAnsi="Palatino Linotype" w:cs="Arial"/>
          <w:i/>
        </w:rPr>
        <w:t>c</w:t>
      </w:r>
      <w:r w:rsidRPr="000E2FAE">
        <w:rPr>
          <w:rFonts w:ascii="Palatino Linotype" w:eastAsia="Arial" w:hAnsi="Palatino Linotype" w:cs="Arial"/>
          <w:i/>
          <w:spacing w:val="-3"/>
        </w:rPr>
        <w:t>i</w:t>
      </w:r>
      <w:r w:rsidRPr="000E2FAE">
        <w:rPr>
          <w:rFonts w:ascii="Palatino Linotype" w:eastAsia="Arial" w:hAnsi="Palatino Linotype" w:cs="Arial"/>
          <w:i/>
          <w:spacing w:val="1"/>
        </w:rPr>
        <w:t>ó</w:t>
      </w:r>
      <w:r w:rsidRPr="000E2FAE">
        <w:rPr>
          <w:rFonts w:ascii="Palatino Linotype" w:eastAsia="Arial" w:hAnsi="Palatino Linotype" w:cs="Arial"/>
          <w:i/>
        </w:rPr>
        <w:t>n</w:t>
      </w:r>
      <w:r w:rsidRPr="000E2FAE">
        <w:rPr>
          <w:rFonts w:ascii="Palatino Linotype" w:eastAsia="Arial" w:hAnsi="Palatino Linotype" w:cs="Arial"/>
          <w:i/>
          <w:spacing w:val="3"/>
        </w:rPr>
        <w:t xml:space="preserve"> </w:t>
      </w:r>
      <w:r w:rsidRPr="000E2FAE">
        <w:rPr>
          <w:rFonts w:ascii="Palatino Linotype" w:eastAsia="Arial" w:hAnsi="Palatino Linotype" w:cs="Arial"/>
          <w:i/>
        </w:rPr>
        <w:t>P</w:t>
      </w:r>
      <w:r w:rsidRPr="000E2FAE">
        <w:rPr>
          <w:rFonts w:ascii="Palatino Linotype" w:eastAsia="Arial" w:hAnsi="Palatino Linotype" w:cs="Arial"/>
          <w:i/>
          <w:spacing w:val="-1"/>
        </w:rPr>
        <w:t>ú</w:t>
      </w:r>
      <w:r w:rsidRPr="000E2FAE">
        <w:rPr>
          <w:rFonts w:ascii="Palatino Linotype" w:eastAsia="Arial" w:hAnsi="Palatino Linotype" w:cs="Arial"/>
          <w:i/>
          <w:spacing w:val="1"/>
        </w:rPr>
        <w:t>b</w:t>
      </w:r>
      <w:r w:rsidRPr="000E2FAE">
        <w:rPr>
          <w:rFonts w:ascii="Palatino Linotype" w:eastAsia="Arial" w:hAnsi="Palatino Linotype" w:cs="Arial"/>
          <w:i/>
        </w:rPr>
        <w:t>l</w:t>
      </w:r>
      <w:r w:rsidRPr="000E2FAE">
        <w:rPr>
          <w:rFonts w:ascii="Palatino Linotype" w:eastAsia="Arial" w:hAnsi="Palatino Linotype" w:cs="Arial"/>
          <w:i/>
          <w:spacing w:val="-1"/>
        </w:rPr>
        <w:t>i</w:t>
      </w:r>
      <w:r w:rsidRPr="000E2FAE">
        <w:rPr>
          <w:rFonts w:ascii="Palatino Linotype" w:eastAsia="Arial" w:hAnsi="Palatino Linotype" w:cs="Arial"/>
          <w:i/>
        </w:rPr>
        <w:t>ca</w:t>
      </w:r>
      <w:r w:rsidRPr="000E2FAE">
        <w:rPr>
          <w:rFonts w:ascii="Palatino Linotype" w:eastAsia="Arial" w:hAnsi="Palatino Linotype" w:cs="Arial"/>
          <w:i/>
          <w:spacing w:val="3"/>
        </w:rPr>
        <w:t xml:space="preserve"> </w:t>
      </w:r>
      <w:r w:rsidRPr="000E2FAE">
        <w:rPr>
          <w:rFonts w:ascii="Palatino Linotype" w:eastAsia="Arial" w:hAnsi="Palatino Linotype" w:cs="Arial"/>
          <w:i/>
        </w:rPr>
        <w:t>G</w:t>
      </w:r>
      <w:r w:rsidRPr="000E2FAE">
        <w:rPr>
          <w:rFonts w:ascii="Palatino Linotype" w:eastAsia="Arial" w:hAnsi="Palatino Linotype" w:cs="Arial"/>
          <w:i/>
          <w:spacing w:val="1"/>
        </w:rPr>
        <w:t>u</w:t>
      </w:r>
      <w:r w:rsidRPr="000E2FAE">
        <w:rPr>
          <w:rFonts w:ascii="Palatino Linotype" w:eastAsia="Arial" w:hAnsi="Palatino Linotype" w:cs="Arial"/>
          <w:i/>
          <w:spacing w:val="-1"/>
        </w:rPr>
        <w:t>b</w:t>
      </w:r>
      <w:r w:rsidRPr="000E2FAE">
        <w:rPr>
          <w:rFonts w:ascii="Palatino Linotype" w:eastAsia="Arial" w:hAnsi="Palatino Linotype" w:cs="Arial"/>
          <w:i/>
          <w:spacing w:val="1"/>
        </w:rPr>
        <w:t>e</w:t>
      </w:r>
      <w:r w:rsidRPr="000E2FAE">
        <w:rPr>
          <w:rFonts w:ascii="Palatino Linotype" w:eastAsia="Arial" w:hAnsi="Palatino Linotype" w:cs="Arial"/>
          <w:i/>
        </w:rPr>
        <w:t>rn</w:t>
      </w:r>
      <w:r w:rsidRPr="000E2FAE">
        <w:rPr>
          <w:rFonts w:ascii="Palatino Linotype" w:eastAsia="Arial" w:hAnsi="Palatino Linotype" w:cs="Arial"/>
          <w:i/>
          <w:spacing w:val="-1"/>
        </w:rPr>
        <w:t>a</w:t>
      </w:r>
      <w:r w:rsidRPr="000E2FAE">
        <w:rPr>
          <w:rFonts w:ascii="Palatino Linotype" w:eastAsia="Arial" w:hAnsi="Palatino Linotype" w:cs="Arial"/>
          <w:i/>
          <w:spacing w:val="1"/>
        </w:rPr>
        <w:t>me</w:t>
      </w:r>
      <w:r w:rsidRPr="000E2FAE">
        <w:rPr>
          <w:rFonts w:ascii="Palatino Linotype" w:eastAsia="Arial" w:hAnsi="Palatino Linotype" w:cs="Arial"/>
          <w:i/>
          <w:spacing w:val="-1"/>
        </w:rPr>
        <w:t>n</w:t>
      </w:r>
      <w:r w:rsidRPr="000E2FAE">
        <w:rPr>
          <w:rFonts w:ascii="Palatino Linotype" w:eastAsia="Arial" w:hAnsi="Palatino Linotype" w:cs="Arial"/>
          <w:i/>
        </w:rPr>
        <w:t>t</w:t>
      </w:r>
      <w:r w:rsidRPr="000E2FAE">
        <w:rPr>
          <w:rFonts w:ascii="Palatino Linotype" w:eastAsia="Arial" w:hAnsi="Palatino Linotype" w:cs="Arial"/>
          <w:i/>
          <w:spacing w:val="1"/>
        </w:rPr>
        <w:t>a</w:t>
      </w:r>
      <w:r w:rsidRPr="000E2FAE">
        <w:rPr>
          <w:rFonts w:ascii="Palatino Linotype" w:eastAsia="Arial" w:hAnsi="Palatino Linotype" w:cs="Arial"/>
          <w:i/>
        </w:rPr>
        <w:t xml:space="preserve">l, </w:t>
      </w:r>
      <w:r w:rsidRPr="000E2FAE">
        <w:rPr>
          <w:rFonts w:ascii="Palatino Linotype" w:eastAsia="Arial" w:hAnsi="Palatino Linotype" w:cs="Arial"/>
          <w:i/>
          <w:spacing w:val="1"/>
        </w:rPr>
        <w:t>pa</w:t>
      </w:r>
      <w:r w:rsidRPr="000E2FAE">
        <w:rPr>
          <w:rFonts w:ascii="Palatino Linotype" w:eastAsia="Arial" w:hAnsi="Palatino Linotype" w:cs="Arial"/>
          <w:i/>
        </w:rPr>
        <w:t>ra</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e</w:t>
      </w:r>
      <w:r w:rsidRPr="000E2FAE">
        <w:rPr>
          <w:rFonts w:ascii="Palatino Linotype" w:eastAsia="Arial" w:hAnsi="Palatino Linotype" w:cs="Arial"/>
          <w:i/>
        </w:rPr>
        <w:t>l</w:t>
      </w:r>
      <w:r w:rsidRPr="000E2FAE">
        <w:rPr>
          <w:rFonts w:ascii="Palatino Linotype" w:eastAsia="Arial" w:hAnsi="Palatino Linotype" w:cs="Arial"/>
          <w:i/>
          <w:spacing w:val="2"/>
        </w:rPr>
        <w:t xml:space="preserve"> </w:t>
      </w:r>
      <w:r w:rsidRPr="000E2FAE">
        <w:rPr>
          <w:rFonts w:ascii="Palatino Linotype" w:eastAsia="Arial" w:hAnsi="Palatino Linotype" w:cs="Arial"/>
          <w:i/>
        </w:rPr>
        <w:t>c</w:t>
      </w:r>
      <w:r w:rsidRPr="000E2FAE">
        <w:rPr>
          <w:rFonts w:ascii="Palatino Linotype" w:eastAsia="Arial" w:hAnsi="Palatino Linotype" w:cs="Arial"/>
          <w:i/>
          <w:spacing w:val="1"/>
        </w:rPr>
        <w:t>a</w:t>
      </w:r>
      <w:r w:rsidRPr="000E2FAE">
        <w:rPr>
          <w:rFonts w:ascii="Palatino Linotype" w:eastAsia="Arial" w:hAnsi="Palatino Linotype" w:cs="Arial"/>
          <w:i/>
        </w:rPr>
        <w:t>so</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e la</w:t>
      </w:r>
      <w:r w:rsidRPr="000E2FAE">
        <w:rPr>
          <w:rFonts w:ascii="Palatino Linotype" w:eastAsia="Arial" w:hAnsi="Palatino Linotype" w:cs="Arial"/>
          <w:i/>
          <w:spacing w:val="4"/>
        </w:rPr>
        <w:t xml:space="preserve"> </w:t>
      </w:r>
      <w:r w:rsidRPr="000E2FAE">
        <w:rPr>
          <w:rFonts w:ascii="Palatino Linotype" w:eastAsia="Arial" w:hAnsi="Palatino Linotype" w:cs="Arial"/>
          <w:i/>
        </w:rPr>
        <w:t>in</w:t>
      </w:r>
      <w:r w:rsidRPr="000E2FAE">
        <w:rPr>
          <w:rFonts w:ascii="Palatino Linotype" w:eastAsia="Arial" w:hAnsi="Palatino Linotype" w:cs="Arial"/>
          <w:i/>
          <w:spacing w:val="1"/>
        </w:rPr>
        <w:t>fo</w:t>
      </w:r>
      <w:r w:rsidRPr="000E2FAE">
        <w:rPr>
          <w:rFonts w:ascii="Palatino Linotype" w:eastAsia="Arial" w:hAnsi="Palatino Linotype" w:cs="Arial"/>
          <w:i/>
        </w:rPr>
        <w:t>r</w:t>
      </w:r>
      <w:r w:rsidRPr="000E2FAE">
        <w:rPr>
          <w:rFonts w:ascii="Palatino Linotype" w:eastAsia="Arial" w:hAnsi="Palatino Linotype" w:cs="Arial"/>
          <w:i/>
          <w:spacing w:val="-1"/>
        </w:rPr>
        <w:t>m</w:t>
      </w:r>
      <w:r w:rsidRPr="000E2FAE">
        <w:rPr>
          <w:rFonts w:ascii="Palatino Linotype" w:eastAsia="Arial" w:hAnsi="Palatino Linotype" w:cs="Arial"/>
          <w:i/>
          <w:spacing w:val="1"/>
        </w:rPr>
        <w:t>a</w:t>
      </w:r>
      <w:r w:rsidRPr="000E2FAE">
        <w:rPr>
          <w:rFonts w:ascii="Palatino Linotype" w:eastAsia="Arial" w:hAnsi="Palatino Linotype" w:cs="Arial"/>
          <w:i/>
        </w:rPr>
        <w:t>ción</w:t>
      </w:r>
      <w:r w:rsidRPr="000E2FAE">
        <w:rPr>
          <w:rFonts w:ascii="Palatino Linotype" w:eastAsia="Arial" w:hAnsi="Palatino Linotype" w:cs="Arial"/>
          <w:i/>
          <w:spacing w:val="4"/>
        </w:rPr>
        <w:t xml:space="preserve"> </w:t>
      </w:r>
      <w:r w:rsidRPr="000E2FAE">
        <w:rPr>
          <w:rFonts w:ascii="Palatino Linotype" w:eastAsia="Arial" w:hAnsi="Palatino Linotype" w:cs="Arial"/>
          <w:i/>
        </w:rPr>
        <w:t>res</w:t>
      </w:r>
      <w:r w:rsidRPr="000E2FAE">
        <w:rPr>
          <w:rFonts w:ascii="Palatino Linotype" w:eastAsia="Arial" w:hAnsi="Palatino Linotype" w:cs="Arial"/>
          <w:i/>
          <w:spacing w:val="1"/>
        </w:rPr>
        <w:t>e</w:t>
      </w:r>
      <w:r w:rsidRPr="000E2FAE">
        <w:rPr>
          <w:rFonts w:ascii="Palatino Linotype" w:eastAsia="Arial" w:hAnsi="Palatino Linotype" w:cs="Arial"/>
          <w:i/>
        </w:rPr>
        <w:t>r</w:t>
      </w:r>
      <w:r w:rsidRPr="000E2FAE">
        <w:rPr>
          <w:rFonts w:ascii="Palatino Linotype" w:eastAsia="Arial" w:hAnsi="Palatino Linotype" w:cs="Arial"/>
          <w:i/>
          <w:spacing w:val="-3"/>
        </w:rPr>
        <w:t>v</w:t>
      </w:r>
      <w:r w:rsidRPr="000E2FAE">
        <w:rPr>
          <w:rFonts w:ascii="Palatino Linotype" w:eastAsia="Arial" w:hAnsi="Palatino Linotype" w:cs="Arial"/>
          <w:i/>
          <w:spacing w:val="1"/>
        </w:rPr>
        <w:t>ada</w:t>
      </w:r>
      <w:r w:rsidRPr="000E2FAE">
        <w:rPr>
          <w:rFonts w:ascii="Palatino Linotype" w:eastAsia="Arial" w:hAnsi="Palatino Linotype" w:cs="Arial"/>
          <w:i/>
        </w:rPr>
        <w:t>,</w:t>
      </w:r>
      <w:r w:rsidRPr="000E2FAE">
        <w:rPr>
          <w:rFonts w:ascii="Palatino Linotype" w:eastAsia="Arial" w:hAnsi="Palatino Linotype" w:cs="Arial"/>
          <w:i/>
          <w:spacing w:val="4"/>
        </w:rPr>
        <w:t xml:space="preserve"> </w:t>
      </w:r>
      <w:r w:rsidRPr="000E2FAE">
        <w:rPr>
          <w:rFonts w:ascii="Palatino Linotype" w:eastAsia="Arial" w:hAnsi="Palatino Linotype" w:cs="Arial"/>
          <w:i/>
        </w:rPr>
        <w:t>y</w:t>
      </w:r>
      <w:r w:rsidRPr="000E2FAE">
        <w:rPr>
          <w:rFonts w:ascii="Palatino Linotype" w:eastAsia="Arial" w:hAnsi="Palatino Linotype" w:cs="Arial"/>
          <w:i/>
          <w:spacing w:val="1"/>
        </w:rPr>
        <w:t xml:space="preserve"> 1</w:t>
      </w:r>
      <w:r w:rsidRPr="000E2FAE">
        <w:rPr>
          <w:rFonts w:ascii="Palatino Linotype" w:eastAsia="Arial" w:hAnsi="Palatino Linotype" w:cs="Arial"/>
          <w:i/>
        </w:rPr>
        <w:t>8</w:t>
      </w:r>
      <w:r w:rsidRPr="000E2FAE">
        <w:rPr>
          <w:rFonts w:ascii="Palatino Linotype" w:eastAsia="Arial" w:hAnsi="Palatino Linotype" w:cs="Arial"/>
          <w:i/>
          <w:spacing w:val="4"/>
        </w:rPr>
        <w:t xml:space="preserve"> </w:t>
      </w:r>
      <w:r w:rsidRPr="000E2FAE">
        <w:rPr>
          <w:rFonts w:ascii="Palatino Linotype" w:eastAsia="Arial" w:hAnsi="Palatino Linotype" w:cs="Arial"/>
          <w:i/>
          <w:spacing w:val="1"/>
        </w:rPr>
        <w:t>de</w:t>
      </w:r>
      <w:r w:rsidRPr="000E2FAE">
        <w:rPr>
          <w:rFonts w:ascii="Palatino Linotype" w:eastAsia="Arial" w:hAnsi="Palatino Linotype" w:cs="Arial"/>
          <w:i/>
        </w:rPr>
        <w:t xml:space="preserve">l </w:t>
      </w:r>
      <w:r w:rsidRPr="000E2FAE">
        <w:rPr>
          <w:rFonts w:ascii="Palatino Linotype" w:eastAsia="Arial" w:hAnsi="Palatino Linotype" w:cs="Arial"/>
          <w:i/>
          <w:spacing w:val="1"/>
        </w:rPr>
        <w:t>m</w:t>
      </w:r>
      <w:r w:rsidRPr="000E2FAE">
        <w:rPr>
          <w:rFonts w:ascii="Palatino Linotype" w:eastAsia="Arial" w:hAnsi="Palatino Linotype" w:cs="Arial"/>
          <w:i/>
        </w:rPr>
        <w:t>is</w:t>
      </w:r>
      <w:r w:rsidRPr="000E2FAE">
        <w:rPr>
          <w:rFonts w:ascii="Palatino Linotype" w:eastAsia="Arial" w:hAnsi="Palatino Linotype" w:cs="Arial"/>
          <w:i/>
          <w:spacing w:val="-1"/>
        </w:rPr>
        <w:t>m</w:t>
      </w:r>
      <w:r w:rsidRPr="000E2FAE">
        <w:rPr>
          <w:rFonts w:ascii="Palatino Linotype" w:eastAsia="Arial" w:hAnsi="Palatino Linotype" w:cs="Arial"/>
          <w:i/>
        </w:rPr>
        <w:t>o</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o</w:t>
      </w:r>
      <w:r w:rsidRPr="000E2FAE">
        <w:rPr>
          <w:rFonts w:ascii="Palatino Linotype" w:eastAsia="Arial" w:hAnsi="Palatino Linotype" w:cs="Arial"/>
          <w:i/>
        </w:rPr>
        <w:t>rd</w:t>
      </w:r>
      <w:r w:rsidRPr="000E2FAE">
        <w:rPr>
          <w:rFonts w:ascii="Palatino Linotype" w:eastAsia="Arial" w:hAnsi="Palatino Linotype" w:cs="Arial"/>
          <w:i/>
          <w:spacing w:val="1"/>
        </w:rPr>
        <w:t>en</w:t>
      </w:r>
      <w:r w:rsidRPr="000E2FAE">
        <w:rPr>
          <w:rFonts w:ascii="Palatino Linotype" w:eastAsia="Arial" w:hAnsi="Palatino Linotype" w:cs="Arial"/>
          <w:i/>
          <w:spacing w:val="-1"/>
        </w:rPr>
        <w:t>a</w:t>
      </w:r>
      <w:r w:rsidRPr="000E2FAE">
        <w:rPr>
          <w:rFonts w:ascii="Palatino Linotype" w:eastAsia="Arial" w:hAnsi="Palatino Linotype" w:cs="Arial"/>
          <w:i/>
          <w:spacing w:val="1"/>
        </w:rPr>
        <w:t>m</w:t>
      </w:r>
      <w:r w:rsidRPr="000E2FAE">
        <w:rPr>
          <w:rFonts w:ascii="Palatino Linotype" w:eastAsia="Arial" w:hAnsi="Palatino Linotype" w:cs="Arial"/>
          <w:i/>
        </w:rPr>
        <w:t>i</w:t>
      </w:r>
      <w:r w:rsidRPr="000E2FAE">
        <w:rPr>
          <w:rFonts w:ascii="Palatino Linotype" w:eastAsia="Arial" w:hAnsi="Palatino Linotype" w:cs="Arial"/>
          <w:i/>
          <w:spacing w:val="-2"/>
        </w:rPr>
        <w:t>e</w:t>
      </w:r>
      <w:r w:rsidRPr="000E2FAE">
        <w:rPr>
          <w:rFonts w:ascii="Palatino Linotype" w:eastAsia="Arial" w:hAnsi="Palatino Linotype" w:cs="Arial"/>
          <w:i/>
          <w:spacing w:val="1"/>
        </w:rPr>
        <w:t>n</w:t>
      </w:r>
      <w:r w:rsidRPr="000E2FAE">
        <w:rPr>
          <w:rFonts w:ascii="Palatino Linotype" w:eastAsia="Arial" w:hAnsi="Palatino Linotype" w:cs="Arial"/>
          <w:i/>
        </w:rPr>
        <w:t>t</w:t>
      </w:r>
      <w:r w:rsidRPr="000E2FAE">
        <w:rPr>
          <w:rFonts w:ascii="Palatino Linotype" w:eastAsia="Arial" w:hAnsi="Palatino Linotype" w:cs="Arial"/>
          <w:i/>
          <w:spacing w:val="-1"/>
        </w:rPr>
        <w:t>o</w:t>
      </w:r>
      <w:r w:rsidRPr="000E2FAE">
        <w:rPr>
          <w:rFonts w:ascii="Palatino Linotype" w:eastAsia="Arial" w:hAnsi="Palatino Linotype" w:cs="Arial"/>
          <w:i/>
        </w:rPr>
        <w:t>,</w:t>
      </w:r>
      <w:r w:rsidRPr="000E2FAE">
        <w:rPr>
          <w:rFonts w:ascii="Palatino Linotype" w:eastAsia="Arial" w:hAnsi="Palatino Linotype" w:cs="Arial"/>
          <w:i/>
          <w:spacing w:val="4"/>
        </w:rPr>
        <w:t xml:space="preserve"> </w:t>
      </w:r>
      <w:r w:rsidRPr="000E2FAE">
        <w:rPr>
          <w:rFonts w:ascii="Palatino Linotype" w:eastAsia="Arial" w:hAnsi="Palatino Linotype" w:cs="Arial"/>
          <w:i/>
          <w:spacing w:val="1"/>
        </w:rPr>
        <w:t>pa</w:t>
      </w:r>
      <w:r w:rsidRPr="000E2FAE">
        <w:rPr>
          <w:rFonts w:ascii="Palatino Linotype" w:eastAsia="Arial" w:hAnsi="Palatino Linotype" w:cs="Arial"/>
          <w:i/>
        </w:rPr>
        <w:t>ra</w:t>
      </w:r>
      <w:r w:rsidRPr="000E2FAE">
        <w:rPr>
          <w:rFonts w:ascii="Palatino Linotype" w:eastAsia="Arial" w:hAnsi="Palatino Linotype" w:cs="Arial"/>
          <w:i/>
          <w:spacing w:val="1"/>
        </w:rPr>
        <w:t xml:space="preserve"> e</w:t>
      </w:r>
      <w:r w:rsidRPr="000E2FAE">
        <w:rPr>
          <w:rFonts w:ascii="Palatino Linotype" w:eastAsia="Arial" w:hAnsi="Palatino Linotype" w:cs="Arial"/>
          <w:i/>
        </w:rPr>
        <w:t>l</w:t>
      </w:r>
      <w:r w:rsidRPr="000E2FAE">
        <w:rPr>
          <w:rFonts w:ascii="Palatino Linotype" w:eastAsia="Arial" w:hAnsi="Palatino Linotype" w:cs="Arial"/>
          <w:i/>
          <w:spacing w:val="3"/>
        </w:rPr>
        <w:t xml:space="preserve"> </w:t>
      </w:r>
      <w:r w:rsidRPr="000E2FAE">
        <w:rPr>
          <w:rFonts w:ascii="Palatino Linotype" w:eastAsia="Arial" w:hAnsi="Palatino Linotype" w:cs="Arial"/>
          <w:i/>
        </w:rPr>
        <w:t>c</w:t>
      </w:r>
      <w:r w:rsidRPr="000E2FAE">
        <w:rPr>
          <w:rFonts w:ascii="Palatino Linotype" w:eastAsia="Arial" w:hAnsi="Palatino Linotype" w:cs="Arial"/>
          <w:i/>
          <w:spacing w:val="1"/>
        </w:rPr>
        <w:t>a</w:t>
      </w:r>
      <w:r w:rsidRPr="000E2FAE">
        <w:rPr>
          <w:rFonts w:ascii="Palatino Linotype" w:eastAsia="Arial" w:hAnsi="Palatino Linotype" w:cs="Arial"/>
          <w:i/>
        </w:rPr>
        <w:t>so</w:t>
      </w:r>
      <w:r w:rsidRPr="000E2FAE">
        <w:rPr>
          <w:rFonts w:ascii="Palatino Linotype" w:eastAsia="Arial" w:hAnsi="Palatino Linotype" w:cs="Arial"/>
          <w:i/>
          <w:spacing w:val="4"/>
        </w:rPr>
        <w:t xml:space="preserve"> </w:t>
      </w:r>
      <w:r w:rsidRPr="000E2FAE">
        <w:rPr>
          <w:rFonts w:ascii="Palatino Linotype" w:eastAsia="Arial" w:hAnsi="Palatino Linotype" w:cs="Arial"/>
          <w:i/>
          <w:spacing w:val="11"/>
        </w:rPr>
        <w:t>d</w:t>
      </w:r>
      <w:r w:rsidRPr="000E2FAE">
        <w:rPr>
          <w:rFonts w:ascii="Palatino Linotype" w:eastAsia="Arial" w:hAnsi="Palatino Linotype" w:cs="Arial"/>
          <w:i/>
        </w:rPr>
        <w:t>e</w:t>
      </w:r>
      <w:r w:rsidRPr="000E2FAE">
        <w:rPr>
          <w:rFonts w:ascii="Palatino Linotype" w:eastAsia="Arial" w:hAnsi="Palatino Linotype" w:cs="Arial"/>
          <w:i/>
          <w:spacing w:val="4"/>
        </w:rPr>
        <w:t xml:space="preserve"> </w:t>
      </w:r>
      <w:r w:rsidRPr="000E2FAE">
        <w:rPr>
          <w:rFonts w:ascii="Palatino Linotype" w:eastAsia="Arial" w:hAnsi="Palatino Linotype" w:cs="Arial"/>
          <w:i/>
          <w:spacing w:val="-3"/>
        </w:rPr>
        <w:t>l</w:t>
      </w:r>
      <w:r w:rsidRPr="000E2FAE">
        <w:rPr>
          <w:rFonts w:ascii="Palatino Linotype" w:eastAsia="Arial" w:hAnsi="Palatino Linotype" w:cs="Arial"/>
          <w:i/>
        </w:rPr>
        <w:t>a in</w:t>
      </w:r>
      <w:r w:rsidRPr="000E2FAE">
        <w:rPr>
          <w:rFonts w:ascii="Palatino Linotype" w:eastAsia="Arial" w:hAnsi="Palatino Linotype" w:cs="Arial"/>
          <w:i/>
          <w:spacing w:val="1"/>
        </w:rPr>
        <w:t>fo</w:t>
      </w:r>
      <w:r w:rsidRPr="000E2FAE">
        <w:rPr>
          <w:rFonts w:ascii="Palatino Linotype" w:eastAsia="Arial" w:hAnsi="Palatino Linotype" w:cs="Arial"/>
          <w:i/>
        </w:rPr>
        <w:t>r</w:t>
      </w:r>
      <w:r w:rsidRPr="000E2FAE">
        <w:rPr>
          <w:rFonts w:ascii="Palatino Linotype" w:eastAsia="Arial" w:hAnsi="Palatino Linotype" w:cs="Arial"/>
          <w:i/>
          <w:spacing w:val="-1"/>
        </w:rPr>
        <w:t>m</w:t>
      </w:r>
      <w:r w:rsidRPr="000E2FAE">
        <w:rPr>
          <w:rFonts w:ascii="Palatino Linotype" w:eastAsia="Arial" w:hAnsi="Palatino Linotype" w:cs="Arial"/>
          <w:i/>
          <w:spacing w:val="1"/>
        </w:rPr>
        <w:t>a</w:t>
      </w:r>
      <w:r w:rsidRPr="000E2FAE">
        <w:rPr>
          <w:rFonts w:ascii="Palatino Linotype" w:eastAsia="Arial" w:hAnsi="Palatino Linotype" w:cs="Arial"/>
          <w:i/>
        </w:rPr>
        <w:t>ción</w:t>
      </w:r>
      <w:r w:rsidRPr="000E2FAE">
        <w:rPr>
          <w:rFonts w:ascii="Palatino Linotype" w:eastAsia="Arial" w:hAnsi="Palatino Linotype" w:cs="Arial"/>
          <w:i/>
          <w:spacing w:val="3"/>
        </w:rPr>
        <w:t xml:space="preserve"> </w:t>
      </w:r>
      <w:r w:rsidRPr="000E2FAE">
        <w:rPr>
          <w:rFonts w:ascii="Palatino Linotype" w:eastAsia="Arial" w:hAnsi="Palatino Linotype" w:cs="Arial"/>
          <w:i/>
        </w:rPr>
        <w:t>c</w:t>
      </w:r>
      <w:r w:rsidRPr="000E2FAE">
        <w:rPr>
          <w:rFonts w:ascii="Palatino Linotype" w:eastAsia="Arial" w:hAnsi="Palatino Linotype" w:cs="Arial"/>
          <w:i/>
          <w:spacing w:val="-1"/>
        </w:rPr>
        <w:t>on</w:t>
      </w:r>
      <w:r w:rsidRPr="000E2FAE">
        <w:rPr>
          <w:rFonts w:ascii="Palatino Linotype" w:eastAsia="Arial" w:hAnsi="Palatino Linotype" w:cs="Arial"/>
          <w:i/>
          <w:spacing w:val="3"/>
        </w:rPr>
        <w:t>f</w:t>
      </w:r>
      <w:r w:rsidRPr="000E2FAE">
        <w:rPr>
          <w:rFonts w:ascii="Palatino Linotype" w:eastAsia="Arial" w:hAnsi="Palatino Linotype" w:cs="Arial"/>
          <w:i/>
        </w:rPr>
        <w:t>id</w:t>
      </w:r>
      <w:r w:rsidRPr="000E2FAE">
        <w:rPr>
          <w:rFonts w:ascii="Palatino Linotype" w:eastAsia="Arial" w:hAnsi="Palatino Linotype" w:cs="Arial"/>
          <w:i/>
          <w:spacing w:val="-1"/>
        </w:rPr>
        <w:t>e</w:t>
      </w:r>
      <w:r w:rsidRPr="000E2FAE">
        <w:rPr>
          <w:rFonts w:ascii="Palatino Linotype" w:eastAsia="Arial" w:hAnsi="Palatino Linotype" w:cs="Arial"/>
          <w:i/>
          <w:spacing w:val="1"/>
        </w:rPr>
        <w:t>n</w:t>
      </w:r>
      <w:r w:rsidRPr="000E2FAE">
        <w:rPr>
          <w:rFonts w:ascii="Palatino Linotype" w:eastAsia="Arial" w:hAnsi="Palatino Linotype" w:cs="Arial"/>
          <w:i/>
          <w:spacing w:val="-2"/>
        </w:rPr>
        <w:t>c</w:t>
      </w:r>
      <w:r w:rsidRPr="000E2FAE">
        <w:rPr>
          <w:rFonts w:ascii="Palatino Linotype" w:eastAsia="Arial" w:hAnsi="Palatino Linotype" w:cs="Arial"/>
          <w:i/>
        </w:rPr>
        <w:t>ial.</w:t>
      </w:r>
      <w:r w:rsidRPr="000E2FAE">
        <w:rPr>
          <w:rFonts w:ascii="Palatino Linotype" w:eastAsia="Arial" w:hAnsi="Palatino Linotype" w:cs="Arial"/>
          <w:i/>
          <w:spacing w:val="2"/>
        </w:rPr>
        <w:t xml:space="preserve"> </w:t>
      </w:r>
      <w:r w:rsidRPr="000E2FAE">
        <w:rPr>
          <w:rFonts w:ascii="Palatino Linotype" w:eastAsia="Arial" w:hAnsi="Palatino Linotype" w:cs="Arial"/>
          <w:i/>
        </w:rPr>
        <w:t>P</w:t>
      </w:r>
      <w:r w:rsidRPr="000E2FAE">
        <w:rPr>
          <w:rFonts w:ascii="Palatino Linotype" w:eastAsia="Arial" w:hAnsi="Palatino Linotype" w:cs="Arial"/>
          <w:i/>
          <w:spacing w:val="1"/>
        </w:rPr>
        <w:t>o</w:t>
      </w:r>
      <w:r w:rsidRPr="000E2FAE">
        <w:rPr>
          <w:rFonts w:ascii="Palatino Linotype" w:eastAsia="Arial" w:hAnsi="Palatino Linotype" w:cs="Arial"/>
          <w:i/>
        </w:rPr>
        <w:t>r</w:t>
      </w:r>
      <w:r w:rsidRPr="000E2FAE">
        <w:rPr>
          <w:rFonts w:ascii="Palatino Linotype" w:eastAsia="Arial" w:hAnsi="Palatino Linotype" w:cs="Arial"/>
          <w:i/>
          <w:spacing w:val="1"/>
        </w:rPr>
        <w:t xml:space="preserve"> </w:t>
      </w:r>
      <w:r w:rsidRPr="000E2FAE">
        <w:rPr>
          <w:rFonts w:ascii="Palatino Linotype" w:eastAsia="Arial" w:hAnsi="Palatino Linotype" w:cs="Arial"/>
          <w:i/>
        </w:rPr>
        <w:t>lo</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an</w:t>
      </w:r>
      <w:r w:rsidRPr="000E2FAE">
        <w:rPr>
          <w:rFonts w:ascii="Palatino Linotype" w:eastAsia="Arial" w:hAnsi="Palatino Linotype" w:cs="Arial"/>
          <w:i/>
          <w:spacing w:val="-2"/>
        </w:rPr>
        <w:t>t</w:t>
      </w:r>
      <w:r w:rsidRPr="000E2FAE">
        <w:rPr>
          <w:rFonts w:ascii="Palatino Linotype" w:eastAsia="Arial" w:hAnsi="Palatino Linotype" w:cs="Arial"/>
          <w:i/>
          <w:spacing w:val="1"/>
        </w:rPr>
        <w:t>e</w:t>
      </w:r>
      <w:r w:rsidRPr="000E2FAE">
        <w:rPr>
          <w:rFonts w:ascii="Palatino Linotype" w:eastAsia="Arial" w:hAnsi="Palatino Linotype" w:cs="Arial"/>
          <w:i/>
        </w:rPr>
        <w:t>r</w:t>
      </w:r>
      <w:r w:rsidRPr="000E2FAE">
        <w:rPr>
          <w:rFonts w:ascii="Palatino Linotype" w:eastAsia="Arial" w:hAnsi="Palatino Linotype" w:cs="Arial"/>
          <w:i/>
          <w:spacing w:val="-1"/>
        </w:rPr>
        <w:t>i</w:t>
      </w:r>
      <w:r w:rsidRPr="000E2FAE">
        <w:rPr>
          <w:rFonts w:ascii="Palatino Linotype" w:eastAsia="Arial" w:hAnsi="Palatino Linotype" w:cs="Arial"/>
          <w:i/>
          <w:spacing w:val="1"/>
        </w:rPr>
        <w:t>o</w:t>
      </w:r>
      <w:r w:rsidRPr="000E2FAE">
        <w:rPr>
          <w:rFonts w:ascii="Palatino Linotype" w:eastAsia="Arial" w:hAnsi="Palatino Linotype" w:cs="Arial"/>
          <w:i/>
        </w:rPr>
        <w:t>r,</w:t>
      </w:r>
      <w:r w:rsidRPr="000E2FAE">
        <w:rPr>
          <w:rFonts w:ascii="Palatino Linotype" w:eastAsia="Arial" w:hAnsi="Palatino Linotype" w:cs="Arial"/>
          <w:i/>
          <w:spacing w:val="2"/>
        </w:rPr>
        <w:t xml:space="preserve"> </w:t>
      </w:r>
      <w:r w:rsidRPr="000E2FAE">
        <w:rPr>
          <w:rFonts w:ascii="Palatino Linotype" w:eastAsia="Arial" w:hAnsi="Palatino Linotype" w:cs="Arial"/>
          <w:i/>
        </w:rPr>
        <w:t>la</w:t>
      </w:r>
      <w:r w:rsidRPr="000E2FAE">
        <w:rPr>
          <w:rFonts w:ascii="Palatino Linotype" w:eastAsia="Arial" w:hAnsi="Palatino Linotype" w:cs="Arial"/>
          <w:i/>
          <w:spacing w:val="2"/>
        </w:rPr>
        <w:t xml:space="preserve"> </w:t>
      </w:r>
      <w:r w:rsidRPr="000E2FAE">
        <w:rPr>
          <w:rFonts w:ascii="Palatino Linotype" w:eastAsia="Arial" w:hAnsi="Palatino Linotype" w:cs="Arial"/>
          <w:i/>
        </w:rPr>
        <w:t>clasi</w:t>
      </w:r>
      <w:r w:rsidRPr="000E2FAE">
        <w:rPr>
          <w:rFonts w:ascii="Palatino Linotype" w:eastAsia="Arial" w:hAnsi="Palatino Linotype" w:cs="Arial"/>
          <w:i/>
          <w:spacing w:val="3"/>
        </w:rPr>
        <w:t>f</w:t>
      </w:r>
      <w:r w:rsidRPr="000E2FAE">
        <w:rPr>
          <w:rFonts w:ascii="Palatino Linotype" w:eastAsia="Arial" w:hAnsi="Palatino Linotype" w:cs="Arial"/>
          <w:i/>
        </w:rPr>
        <w:t>i</w:t>
      </w:r>
      <w:r w:rsidRPr="000E2FAE">
        <w:rPr>
          <w:rFonts w:ascii="Palatino Linotype" w:eastAsia="Arial" w:hAnsi="Palatino Linotype" w:cs="Arial"/>
          <w:i/>
          <w:spacing w:val="-3"/>
        </w:rPr>
        <w:t>c</w:t>
      </w:r>
      <w:r w:rsidRPr="000E2FAE">
        <w:rPr>
          <w:rFonts w:ascii="Palatino Linotype" w:eastAsia="Arial" w:hAnsi="Palatino Linotype" w:cs="Arial"/>
          <w:i/>
          <w:spacing w:val="1"/>
        </w:rPr>
        <w:t>a</w:t>
      </w:r>
      <w:r w:rsidRPr="000E2FAE">
        <w:rPr>
          <w:rFonts w:ascii="Palatino Linotype" w:eastAsia="Arial" w:hAnsi="Palatino Linotype" w:cs="Arial"/>
          <w:i/>
        </w:rPr>
        <w:t>ción</w:t>
      </w:r>
      <w:r w:rsidRPr="000E2FAE">
        <w:rPr>
          <w:rFonts w:ascii="Palatino Linotype" w:eastAsia="Arial" w:hAnsi="Palatino Linotype" w:cs="Arial"/>
          <w:i/>
          <w:spacing w:val="3"/>
        </w:rPr>
        <w:t xml:space="preserve"> </w:t>
      </w:r>
      <w:r w:rsidRPr="000E2FAE">
        <w:rPr>
          <w:rFonts w:ascii="Palatino Linotype" w:eastAsia="Arial" w:hAnsi="Palatino Linotype" w:cs="Arial"/>
          <w:i/>
        </w:rPr>
        <w:t>y la</w:t>
      </w:r>
      <w:r w:rsidRPr="000E2FAE">
        <w:rPr>
          <w:rFonts w:ascii="Palatino Linotype" w:eastAsia="Arial" w:hAnsi="Palatino Linotype" w:cs="Arial"/>
          <w:i/>
          <w:spacing w:val="2"/>
        </w:rPr>
        <w:t xml:space="preserve"> i</w:t>
      </w:r>
      <w:r w:rsidRPr="000E2FAE">
        <w:rPr>
          <w:rFonts w:ascii="Palatino Linotype" w:eastAsia="Arial" w:hAnsi="Palatino Linotype" w:cs="Arial"/>
          <w:i/>
          <w:spacing w:val="1"/>
        </w:rPr>
        <w:t>ne</w:t>
      </w:r>
      <w:r w:rsidRPr="000E2FAE">
        <w:rPr>
          <w:rFonts w:ascii="Palatino Linotype" w:eastAsia="Arial" w:hAnsi="Palatino Linotype" w:cs="Arial"/>
          <w:i/>
          <w:spacing w:val="-2"/>
        </w:rPr>
        <w:t>x</w:t>
      </w:r>
      <w:r w:rsidRPr="000E2FAE">
        <w:rPr>
          <w:rFonts w:ascii="Palatino Linotype" w:eastAsia="Arial" w:hAnsi="Palatino Linotype" w:cs="Arial"/>
          <w:i/>
        </w:rPr>
        <w:t>ist</w:t>
      </w:r>
      <w:r w:rsidRPr="000E2FAE">
        <w:rPr>
          <w:rFonts w:ascii="Palatino Linotype" w:eastAsia="Arial" w:hAnsi="Palatino Linotype" w:cs="Arial"/>
          <w:i/>
          <w:spacing w:val="1"/>
        </w:rPr>
        <w:t>en</w:t>
      </w:r>
      <w:r w:rsidRPr="000E2FAE">
        <w:rPr>
          <w:rFonts w:ascii="Palatino Linotype" w:eastAsia="Arial" w:hAnsi="Palatino Linotype" w:cs="Arial"/>
          <w:i/>
        </w:rPr>
        <w:t>cia</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n</w:t>
      </w:r>
      <w:r w:rsidRPr="000E2FAE">
        <w:rPr>
          <w:rFonts w:ascii="Palatino Linotype" w:eastAsia="Arial" w:hAnsi="Palatino Linotype" w:cs="Arial"/>
          <w:i/>
        </w:rPr>
        <w:t>o c</w:t>
      </w:r>
      <w:r w:rsidRPr="000E2FAE">
        <w:rPr>
          <w:rFonts w:ascii="Palatino Linotype" w:eastAsia="Arial" w:hAnsi="Palatino Linotype" w:cs="Arial"/>
          <w:i/>
          <w:spacing w:val="1"/>
        </w:rPr>
        <w:t>oe</w:t>
      </w:r>
      <w:r w:rsidRPr="000E2FAE">
        <w:rPr>
          <w:rFonts w:ascii="Palatino Linotype" w:eastAsia="Arial" w:hAnsi="Palatino Linotype" w:cs="Arial"/>
          <w:i/>
          <w:spacing w:val="-2"/>
        </w:rPr>
        <w:t>x</w:t>
      </w:r>
      <w:r w:rsidRPr="000E2FAE">
        <w:rPr>
          <w:rFonts w:ascii="Palatino Linotype" w:eastAsia="Arial" w:hAnsi="Palatino Linotype" w:cs="Arial"/>
          <w:i/>
        </w:rPr>
        <w:t>ist</w:t>
      </w:r>
      <w:r w:rsidRPr="000E2FAE">
        <w:rPr>
          <w:rFonts w:ascii="Palatino Linotype" w:eastAsia="Arial" w:hAnsi="Palatino Linotype" w:cs="Arial"/>
          <w:i/>
          <w:spacing w:val="1"/>
        </w:rPr>
        <w:t>e</w:t>
      </w:r>
      <w:r w:rsidRPr="000E2FAE">
        <w:rPr>
          <w:rFonts w:ascii="Palatino Linotype" w:eastAsia="Arial" w:hAnsi="Palatino Linotype" w:cs="Arial"/>
          <w:i/>
        </w:rPr>
        <w:t>n</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en</w:t>
      </w:r>
      <w:r w:rsidRPr="000E2FAE">
        <w:rPr>
          <w:rFonts w:ascii="Palatino Linotype" w:eastAsia="Arial" w:hAnsi="Palatino Linotype" w:cs="Arial"/>
          <w:i/>
        </w:rPr>
        <w:t>t</w:t>
      </w:r>
      <w:r w:rsidRPr="000E2FAE">
        <w:rPr>
          <w:rFonts w:ascii="Palatino Linotype" w:eastAsia="Arial" w:hAnsi="Palatino Linotype" w:cs="Arial"/>
          <w:i/>
          <w:spacing w:val="-3"/>
        </w:rPr>
        <w:t>r</w:t>
      </w:r>
      <w:r w:rsidRPr="000E2FAE">
        <w:rPr>
          <w:rFonts w:ascii="Palatino Linotype" w:eastAsia="Arial" w:hAnsi="Palatino Linotype" w:cs="Arial"/>
          <w:i/>
        </w:rPr>
        <w:t>e</w:t>
      </w:r>
      <w:r w:rsidRPr="000E2FAE">
        <w:rPr>
          <w:rFonts w:ascii="Palatino Linotype" w:eastAsia="Arial" w:hAnsi="Palatino Linotype" w:cs="Arial"/>
          <w:i/>
          <w:spacing w:val="2"/>
        </w:rPr>
        <w:t xml:space="preserve"> </w:t>
      </w:r>
      <w:r w:rsidRPr="000E2FAE">
        <w:rPr>
          <w:rFonts w:ascii="Palatino Linotype" w:eastAsia="Arial" w:hAnsi="Palatino Linotype" w:cs="Arial"/>
          <w:i/>
        </w:rPr>
        <w:t>s</w:t>
      </w:r>
      <w:r w:rsidRPr="000E2FAE">
        <w:rPr>
          <w:rFonts w:ascii="Palatino Linotype" w:eastAsia="Arial" w:hAnsi="Palatino Linotype" w:cs="Arial"/>
          <w:i/>
          <w:spacing w:val="-2"/>
        </w:rPr>
        <w:t>í</w:t>
      </w:r>
      <w:r w:rsidRPr="000E2FAE">
        <w:rPr>
          <w:rFonts w:ascii="Palatino Linotype" w:eastAsia="Arial" w:hAnsi="Palatino Linotype" w:cs="Arial"/>
          <w:i/>
        </w:rPr>
        <w:t>,</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e</w:t>
      </w:r>
      <w:r w:rsidRPr="000E2FAE">
        <w:rPr>
          <w:rFonts w:ascii="Palatino Linotype" w:eastAsia="Arial" w:hAnsi="Palatino Linotype" w:cs="Arial"/>
          <w:i/>
        </w:rPr>
        <w:t>n</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2"/>
        </w:rPr>
        <w:t>v</w:t>
      </w:r>
      <w:r w:rsidRPr="000E2FAE">
        <w:rPr>
          <w:rFonts w:ascii="Palatino Linotype" w:eastAsia="Arial" w:hAnsi="Palatino Linotype" w:cs="Arial"/>
          <w:i/>
        </w:rPr>
        <w:t>i</w:t>
      </w:r>
      <w:r w:rsidRPr="000E2FAE">
        <w:rPr>
          <w:rFonts w:ascii="Palatino Linotype" w:eastAsia="Arial" w:hAnsi="Palatino Linotype" w:cs="Arial"/>
          <w:i/>
          <w:spacing w:val="-1"/>
        </w:rPr>
        <w:t>r</w:t>
      </w:r>
      <w:r w:rsidRPr="000E2FAE">
        <w:rPr>
          <w:rFonts w:ascii="Palatino Linotype" w:eastAsia="Arial" w:hAnsi="Palatino Linotype" w:cs="Arial"/>
          <w:i/>
        </w:rPr>
        <w:t>t</w:t>
      </w:r>
      <w:r w:rsidRPr="000E2FAE">
        <w:rPr>
          <w:rFonts w:ascii="Palatino Linotype" w:eastAsia="Arial" w:hAnsi="Palatino Linotype" w:cs="Arial"/>
          <w:i/>
          <w:spacing w:val="1"/>
        </w:rPr>
        <w:t>u</w:t>
      </w:r>
      <w:r w:rsidRPr="000E2FAE">
        <w:rPr>
          <w:rFonts w:ascii="Palatino Linotype" w:eastAsia="Arial" w:hAnsi="Palatino Linotype" w:cs="Arial"/>
          <w:i/>
        </w:rPr>
        <w:t>d</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e</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e</w:t>
      </w:r>
      <w:r w:rsidRPr="000E2FAE">
        <w:rPr>
          <w:rFonts w:ascii="Palatino Linotype" w:eastAsia="Arial" w:hAnsi="Palatino Linotype" w:cs="Arial"/>
          <w:i/>
          <w:spacing w:val="2"/>
        </w:rPr>
        <w:t xml:space="preserve"> </w:t>
      </w:r>
      <w:r w:rsidRPr="000E2FAE">
        <w:rPr>
          <w:rFonts w:ascii="Palatino Linotype" w:eastAsia="Arial" w:hAnsi="Palatino Linotype" w:cs="Arial"/>
          <w:i/>
        </w:rPr>
        <w:t>la clasi</w:t>
      </w:r>
      <w:r w:rsidRPr="000E2FAE">
        <w:rPr>
          <w:rFonts w:ascii="Palatino Linotype" w:eastAsia="Arial" w:hAnsi="Palatino Linotype" w:cs="Arial"/>
          <w:i/>
          <w:spacing w:val="3"/>
        </w:rPr>
        <w:t>f</w:t>
      </w:r>
      <w:r w:rsidRPr="000E2FAE">
        <w:rPr>
          <w:rFonts w:ascii="Palatino Linotype" w:eastAsia="Arial" w:hAnsi="Palatino Linotype" w:cs="Arial"/>
          <w:i/>
        </w:rPr>
        <w:t>icaci</w:t>
      </w:r>
      <w:r w:rsidRPr="000E2FAE">
        <w:rPr>
          <w:rFonts w:ascii="Palatino Linotype" w:eastAsia="Arial" w:hAnsi="Palatino Linotype" w:cs="Arial"/>
          <w:i/>
          <w:spacing w:val="-2"/>
        </w:rPr>
        <w:t>ó</w:t>
      </w:r>
      <w:r w:rsidRPr="000E2FAE">
        <w:rPr>
          <w:rFonts w:ascii="Palatino Linotype" w:eastAsia="Arial" w:hAnsi="Palatino Linotype" w:cs="Arial"/>
          <w:i/>
        </w:rPr>
        <w:t>n</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e</w:t>
      </w:r>
      <w:r w:rsidRPr="000E2FAE">
        <w:rPr>
          <w:rFonts w:ascii="Palatino Linotype" w:eastAsia="Arial" w:hAnsi="Palatino Linotype" w:cs="Arial"/>
          <w:i/>
          <w:spacing w:val="2"/>
        </w:rPr>
        <w:t xml:space="preserve"> </w:t>
      </w:r>
      <w:r w:rsidRPr="000E2FAE">
        <w:rPr>
          <w:rFonts w:ascii="Palatino Linotype" w:eastAsia="Arial" w:hAnsi="Palatino Linotype" w:cs="Arial"/>
          <w:i/>
        </w:rPr>
        <w:t>i</w:t>
      </w:r>
      <w:r w:rsidRPr="000E2FAE">
        <w:rPr>
          <w:rFonts w:ascii="Palatino Linotype" w:eastAsia="Arial" w:hAnsi="Palatino Linotype" w:cs="Arial"/>
          <w:i/>
          <w:spacing w:val="-2"/>
        </w:rPr>
        <w:t>n</w:t>
      </w:r>
      <w:r w:rsidRPr="000E2FAE">
        <w:rPr>
          <w:rFonts w:ascii="Palatino Linotype" w:eastAsia="Arial" w:hAnsi="Palatino Linotype" w:cs="Arial"/>
          <w:i/>
          <w:spacing w:val="3"/>
        </w:rPr>
        <w:t>f</w:t>
      </w:r>
      <w:r w:rsidRPr="000E2FAE">
        <w:rPr>
          <w:rFonts w:ascii="Palatino Linotype" w:eastAsia="Arial" w:hAnsi="Palatino Linotype" w:cs="Arial"/>
          <w:i/>
          <w:spacing w:val="1"/>
        </w:rPr>
        <w:t>o</w:t>
      </w:r>
      <w:r w:rsidRPr="000E2FAE">
        <w:rPr>
          <w:rFonts w:ascii="Palatino Linotype" w:eastAsia="Arial" w:hAnsi="Palatino Linotype" w:cs="Arial"/>
          <w:i/>
          <w:spacing w:val="-3"/>
        </w:rPr>
        <w:t>r</w:t>
      </w:r>
      <w:r w:rsidRPr="000E2FAE">
        <w:rPr>
          <w:rFonts w:ascii="Palatino Linotype" w:eastAsia="Arial" w:hAnsi="Palatino Linotype" w:cs="Arial"/>
          <w:i/>
          <w:spacing w:val="1"/>
        </w:rPr>
        <w:t>ma</w:t>
      </w:r>
      <w:r w:rsidRPr="000E2FAE">
        <w:rPr>
          <w:rFonts w:ascii="Palatino Linotype" w:eastAsia="Arial" w:hAnsi="Palatino Linotype" w:cs="Arial"/>
          <w:i/>
        </w:rPr>
        <w:t>ci</w:t>
      </w:r>
      <w:r w:rsidRPr="000E2FAE">
        <w:rPr>
          <w:rFonts w:ascii="Palatino Linotype" w:eastAsia="Arial" w:hAnsi="Palatino Linotype" w:cs="Arial"/>
          <w:i/>
          <w:spacing w:val="-2"/>
        </w:rPr>
        <w:t>ó</w:t>
      </w:r>
      <w:r w:rsidRPr="000E2FAE">
        <w:rPr>
          <w:rFonts w:ascii="Palatino Linotype" w:eastAsia="Arial" w:hAnsi="Palatino Linotype" w:cs="Arial"/>
          <w:i/>
        </w:rPr>
        <w:t>n</w:t>
      </w:r>
      <w:r w:rsidRPr="000E2FAE">
        <w:rPr>
          <w:rFonts w:ascii="Palatino Linotype" w:eastAsia="Arial" w:hAnsi="Palatino Linotype" w:cs="Arial"/>
          <w:i/>
          <w:spacing w:val="2"/>
        </w:rPr>
        <w:t xml:space="preserve"> </w:t>
      </w:r>
      <w:r w:rsidRPr="000E2FAE">
        <w:rPr>
          <w:rFonts w:ascii="Palatino Linotype" w:eastAsia="Arial" w:hAnsi="Palatino Linotype" w:cs="Arial"/>
          <w:i/>
        </w:rPr>
        <w:t>i</w:t>
      </w:r>
      <w:r w:rsidRPr="000E2FAE">
        <w:rPr>
          <w:rFonts w:ascii="Palatino Linotype" w:eastAsia="Arial" w:hAnsi="Palatino Linotype" w:cs="Arial"/>
          <w:i/>
          <w:spacing w:val="1"/>
        </w:rPr>
        <w:t>mp</w:t>
      </w:r>
      <w:r w:rsidRPr="000E2FAE">
        <w:rPr>
          <w:rFonts w:ascii="Palatino Linotype" w:eastAsia="Arial" w:hAnsi="Palatino Linotype" w:cs="Arial"/>
          <w:i/>
        </w:rPr>
        <w:t>l</w:t>
      </w:r>
      <w:r w:rsidRPr="000E2FAE">
        <w:rPr>
          <w:rFonts w:ascii="Palatino Linotype" w:eastAsia="Arial" w:hAnsi="Palatino Linotype" w:cs="Arial"/>
          <w:i/>
          <w:spacing w:val="-1"/>
        </w:rPr>
        <w:t>i</w:t>
      </w:r>
      <w:r w:rsidRPr="000E2FAE">
        <w:rPr>
          <w:rFonts w:ascii="Palatino Linotype" w:eastAsia="Arial" w:hAnsi="Palatino Linotype" w:cs="Arial"/>
          <w:i/>
          <w:spacing w:val="-2"/>
        </w:rPr>
        <w:t>c</w:t>
      </w:r>
      <w:r w:rsidRPr="000E2FAE">
        <w:rPr>
          <w:rFonts w:ascii="Palatino Linotype" w:eastAsia="Arial" w:hAnsi="Palatino Linotype" w:cs="Arial"/>
          <w:i/>
        </w:rPr>
        <w:t>a in</w:t>
      </w:r>
      <w:r w:rsidRPr="000E2FAE">
        <w:rPr>
          <w:rFonts w:ascii="Palatino Linotype" w:eastAsia="Arial" w:hAnsi="Palatino Linotype" w:cs="Arial"/>
          <w:i/>
          <w:spacing w:val="-2"/>
        </w:rPr>
        <w:t>v</w:t>
      </w:r>
      <w:r w:rsidRPr="000E2FAE">
        <w:rPr>
          <w:rFonts w:ascii="Palatino Linotype" w:eastAsia="Arial" w:hAnsi="Palatino Linotype" w:cs="Arial"/>
          <w:i/>
          <w:spacing w:val="1"/>
        </w:rPr>
        <w:t>a</w:t>
      </w:r>
      <w:r w:rsidRPr="000E2FAE">
        <w:rPr>
          <w:rFonts w:ascii="Palatino Linotype" w:eastAsia="Arial" w:hAnsi="Palatino Linotype" w:cs="Arial"/>
          <w:i/>
        </w:rPr>
        <w:t>r</w:t>
      </w:r>
      <w:r w:rsidRPr="000E2FAE">
        <w:rPr>
          <w:rFonts w:ascii="Palatino Linotype" w:eastAsia="Arial" w:hAnsi="Palatino Linotype" w:cs="Arial"/>
          <w:i/>
          <w:spacing w:val="-1"/>
        </w:rPr>
        <w:t>i</w:t>
      </w:r>
      <w:r w:rsidRPr="000E2FAE">
        <w:rPr>
          <w:rFonts w:ascii="Palatino Linotype" w:eastAsia="Arial" w:hAnsi="Palatino Linotype" w:cs="Arial"/>
          <w:i/>
          <w:spacing w:val="1"/>
        </w:rPr>
        <w:t>ab</w:t>
      </w:r>
      <w:r w:rsidRPr="000E2FAE">
        <w:rPr>
          <w:rFonts w:ascii="Palatino Linotype" w:eastAsia="Arial" w:hAnsi="Palatino Linotype" w:cs="Arial"/>
          <w:i/>
        </w:rPr>
        <w:t>le</w:t>
      </w:r>
      <w:r w:rsidRPr="000E2FAE">
        <w:rPr>
          <w:rFonts w:ascii="Palatino Linotype" w:eastAsia="Arial" w:hAnsi="Palatino Linotype" w:cs="Arial"/>
          <w:i/>
          <w:spacing w:val="2"/>
        </w:rPr>
        <w:t>m</w:t>
      </w:r>
      <w:r w:rsidRPr="000E2FAE">
        <w:rPr>
          <w:rFonts w:ascii="Palatino Linotype" w:eastAsia="Arial" w:hAnsi="Palatino Linotype" w:cs="Arial"/>
          <w:i/>
          <w:spacing w:val="1"/>
        </w:rPr>
        <w:t>e</w:t>
      </w:r>
      <w:r w:rsidRPr="000E2FAE">
        <w:rPr>
          <w:rFonts w:ascii="Palatino Linotype" w:eastAsia="Arial" w:hAnsi="Palatino Linotype" w:cs="Arial"/>
          <w:i/>
          <w:spacing w:val="-1"/>
        </w:rPr>
        <w:t>n</w:t>
      </w:r>
      <w:r w:rsidRPr="000E2FAE">
        <w:rPr>
          <w:rFonts w:ascii="Palatino Linotype" w:eastAsia="Arial" w:hAnsi="Palatino Linotype" w:cs="Arial"/>
          <w:i/>
        </w:rPr>
        <w:t>te</w:t>
      </w:r>
      <w:r w:rsidRPr="000E2FAE">
        <w:rPr>
          <w:rFonts w:ascii="Palatino Linotype" w:eastAsia="Arial" w:hAnsi="Palatino Linotype" w:cs="Arial"/>
          <w:i/>
          <w:spacing w:val="3"/>
        </w:rPr>
        <w:t xml:space="preserve"> </w:t>
      </w:r>
      <w:r w:rsidRPr="000E2FAE">
        <w:rPr>
          <w:rFonts w:ascii="Palatino Linotype" w:eastAsia="Arial" w:hAnsi="Palatino Linotype" w:cs="Arial"/>
          <w:i/>
        </w:rPr>
        <w:t xml:space="preserve">la </w:t>
      </w:r>
      <w:r w:rsidRPr="000E2FAE">
        <w:rPr>
          <w:rFonts w:ascii="Palatino Linotype" w:eastAsia="Arial" w:hAnsi="Palatino Linotype" w:cs="Arial"/>
          <w:i/>
          <w:spacing w:val="1"/>
        </w:rPr>
        <w:t>e</w:t>
      </w:r>
      <w:r w:rsidRPr="000E2FAE">
        <w:rPr>
          <w:rFonts w:ascii="Palatino Linotype" w:eastAsia="Arial" w:hAnsi="Palatino Linotype" w:cs="Arial"/>
          <w:i/>
          <w:spacing w:val="-2"/>
        </w:rPr>
        <w:t>x</w:t>
      </w:r>
      <w:r w:rsidRPr="000E2FAE">
        <w:rPr>
          <w:rFonts w:ascii="Palatino Linotype" w:eastAsia="Arial" w:hAnsi="Palatino Linotype" w:cs="Arial"/>
          <w:i/>
        </w:rPr>
        <w:t>ist</w:t>
      </w:r>
      <w:r w:rsidRPr="000E2FAE">
        <w:rPr>
          <w:rFonts w:ascii="Palatino Linotype" w:eastAsia="Arial" w:hAnsi="Palatino Linotype" w:cs="Arial"/>
          <w:i/>
          <w:spacing w:val="1"/>
        </w:rPr>
        <w:t>en</w:t>
      </w:r>
      <w:r w:rsidRPr="000E2FAE">
        <w:rPr>
          <w:rFonts w:ascii="Palatino Linotype" w:eastAsia="Arial" w:hAnsi="Palatino Linotype" w:cs="Arial"/>
          <w:i/>
        </w:rPr>
        <w:t>cia</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e</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u</w:t>
      </w:r>
      <w:r w:rsidRPr="000E2FAE">
        <w:rPr>
          <w:rFonts w:ascii="Palatino Linotype" w:eastAsia="Arial" w:hAnsi="Palatino Linotype" w:cs="Arial"/>
          <w:i/>
        </w:rPr>
        <w:t>n</w:t>
      </w:r>
      <w:r w:rsidRPr="000E2FAE">
        <w:rPr>
          <w:rFonts w:ascii="Palatino Linotype" w:eastAsia="Arial" w:hAnsi="Palatino Linotype" w:cs="Arial"/>
          <w:i/>
          <w:spacing w:val="3"/>
        </w:rPr>
        <w:t xml:space="preserve"> </w:t>
      </w:r>
      <w:r w:rsidRPr="000E2FAE">
        <w:rPr>
          <w:rFonts w:ascii="Palatino Linotype" w:eastAsia="Arial" w:hAnsi="Palatino Linotype" w:cs="Arial"/>
          <w:i/>
          <w:spacing w:val="1"/>
        </w:rPr>
        <w:t>do</w:t>
      </w:r>
      <w:r w:rsidRPr="000E2FAE">
        <w:rPr>
          <w:rFonts w:ascii="Palatino Linotype" w:eastAsia="Arial" w:hAnsi="Palatino Linotype" w:cs="Arial"/>
          <w:i/>
          <w:spacing w:val="-2"/>
        </w:rPr>
        <w:t>c</w:t>
      </w:r>
      <w:r w:rsidRPr="000E2FAE">
        <w:rPr>
          <w:rFonts w:ascii="Palatino Linotype" w:eastAsia="Arial" w:hAnsi="Palatino Linotype" w:cs="Arial"/>
          <w:i/>
          <w:spacing w:val="-1"/>
        </w:rPr>
        <w:t>u</w:t>
      </w:r>
      <w:r w:rsidRPr="000E2FAE">
        <w:rPr>
          <w:rFonts w:ascii="Palatino Linotype" w:eastAsia="Arial" w:hAnsi="Palatino Linotype" w:cs="Arial"/>
          <w:i/>
          <w:spacing w:val="1"/>
        </w:rPr>
        <w:t>me</w:t>
      </w:r>
      <w:r w:rsidRPr="000E2FAE">
        <w:rPr>
          <w:rFonts w:ascii="Palatino Linotype" w:eastAsia="Arial" w:hAnsi="Palatino Linotype" w:cs="Arial"/>
          <w:i/>
          <w:spacing w:val="-1"/>
        </w:rPr>
        <w:t>n</w:t>
      </w:r>
      <w:r w:rsidRPr="000E2FAE">
        <w:rPr>
          <w:rFonts w:ascii="Palatino Linotype" w:eastAsia="Arial" w:hAnsi="Palatino Linotype" w:cs="Arial"/>
          <w:i/>
        </w:rPr>
        <w:t>to</w:t>
      </w:r>
      <w:r w:rsidRPr="000E2FAE">
        <w:rPr>
          <w:rFonts w:ascii="Palatino Linotype" w:eastAsia="Arial" w:hAnsi="Palatino Linotype" w:cs="Arial"/>
          <w:i/>
          <w:spacing w:val="3"/>
        </w:rPr>
        <w:t xml:space="preserve"> </w:t>
      </w:r>
      <w:r w:rsidRPr="000E2FAE">
        <w:rPr>
          <w:rFonts w:ascii="Palatino Linotype" w:eastAsia="Arial" w:hAnsi="Palatino Linotype" w:cs="Arial"/>
          <w:i/>
        </w:rPr>
        <w:t>o</w:t>
      </w:r>
      <w:r w:rsidRPr="000E2FAE">
        <w:rPr>
          <w:rFonts w:ascii="Palatino Linotype" w:eastAsia="Arial" w:hAnsi="Palatino Linotype" w:cs="Arial"/>
          <w:i/>
          <w:spacing w:val="1"/>
        </w:rPr>
        <w:t xml:space="preserve"> do</w:t>
      </w:r>
      <w:r w:rsidRPr="000E2FAE">
        <w:rPr>
          <w:rFonts w:ascii="Palatino Linotype" w:eastAsia="Arial" w:hAnsi="Palatino Linotype" w:cs="Arial"/>
          <w:i/>
          <w:spacing w:val="-2"/>
        </w:rPr>
        <w:t>c</w:t>
      </w:r>
      <w:r w:rsidRPr="000E2FAE">
        <w:rPr>
          <w:rFonts w:ascii="Palatino Linotype" w:eastAsia="Arial" w:hAnsi="Palatino Linotype" w:cs="Arial"/>
          <w:i/>
          <w:spacing w:val="1"/>
        </w:rPr>
        <w:t>u</w:t>
      </w:r>
      <w:r w:rsidRPr="000E2FAE">
        <w:rPr>
          <w:rFonts w:ascii="Palatino Linotype" w:eastAsia="Arial" w:hAnsi="Palatino Linotype" w:cs="Arial"/>
          <w:i/>
          <w:spacing w:val="-1"/>
        </w:rPr>
        <w:t>m</w:t>
      </w:r>
      <w:r w:rsidRPr="000E2FAE">
        <w:rPr>
          <w:rFonts w:ascii="Palatino Linotype" w:eastAsia="Arial" w:hAnsi="Palatino Linotype" w:cs="Arial"/>
          <w:i/>
          <w:spacing w:val="1"/>
        </w:rPr>
        <w:t>en</w:t>
      </w:r>
      <w:r w:rsidRPr="000E2FAE">
        <w:rPr>
          <w:rFonts w:ascii="Palatino Linotype" w:eastAsia="Arial" w:hAnsi="Palatino Linotype" w:cs="Arial"/>
          <w:i/>
          <w:spacing w:val="-2"/>
        </w:rPr>
        <w:t>t</w:t>
      </w:r>
      <w:r w:rsidRPr="000E2FAE">
        <w:rPr>
          <w:rFonts w:ascii="Palatino Linotype" w:eastAsia="Arial" w:hAnsi="Palatino Linotype" w:cs="Arial"/>
          <w:i/>
          <w:spacing w:val="1"/>
        </w:rPr>
        <w:t>o</w:t>
      </w:r>
      <w:r w:rsidRPr="000E2FAE">
        <w:rPr>
          <w:rFonts w:ascii="Palatino Linotype" w:eastAsia="Arial" w:hAnsi="Palatino Linotype" w:cs="Arial"/>
          <w:i/>
        </w:rPr>
        <w:t xml:space="preserve">s </w:t>
      </w:r>
      <w:r w:rsidRPr="000E2FAE">
        <w:rPr>
          <w:rFonts w:ascii="Palatino Linotype" w:eastAsia="Arial" w:hAnsi="Palatino Linotype" w:cs="Arial"/>
          <w:i/>
          <w:spacing w:val="1"/>
        </w:rPr>
        <w:t>de</w:t>
      </w:r>
      <w:r w:rsidRPr="000E2FAE">
        <w:rPr>
          <w:rFonts w:ascii="Palatino Linotype" w:eastAsia="Arial" w:hAnsi="Palatino Linotype" w:cs="Arial"/>
          <w:i/>
        </w:rPr>
        <w:t>t</w:t>
      </w:r>
      <w:r w:rsidRPr="000E2FAE">
        <w:rPr>
          <w:rFonts w:ascii="Palatino Linotype" w:eastAsia="Arial" w:hAnsi="Palatino Linotype" w:cs="Arial"/>
          <w:i/>
          <w:spacing w:val="1"/>
        </w:rPr>
        <w:t>e</w:t>
      </w:r>
      <w:r w:rsidRPr="000E2FAE">
        <w:rPr>
          <w:rFonts w:ascii="Palatino Linotype" w:eastAsia="Arial" w:hAnsi="Palatino Linotype" w:cs="Arial"/>
          <w:i/>
          <w:spacing w:val="-3"/>
        </w:rPr>
        <w:t>r</w:t>
      </w:r>
      <w:r w:rsidRPr="000E2FAE">
        <w:rPr>
          <w:rFonts w:ascii="Palatino Linotype" w:eastAsia="Arial" w:hAnsi="Palatino Linotype" w:cs="Arial"/>
          <w:i/>
          <w:spacing w:val="1"/>
        </w:rPr>
        <w:t>m</w:t>
      </w:r>
      <w:r w:rsidRPr="000E2FAE">
        <w:rPr>
          <w:rFonts w:ascii="Palatino Linotype" w:eastAsia="Arial" w:hAnsi="Palatino Linotype" w:cs="Arial"/>
          <w:i/>
        </w:rPr>
        <w:t>in</w:t>
      </w:r>
      <w:r w:rsidRPr="000E2FAE">
        <w:rPr>
          <w:rFonts w:ascii="Palatino Linotype" w:eastAsia="Arial" w:hAnsi="Palatino Linotype" w:cs="Arial"/>
          <w:i/>
          <w:spacing w:val="-1"/>
        </w:rPr>
        <w:t>a</w:t>
      </w:r>
      <w:r w:rsidRPr="000E2FAE">
        <w:rPr>
          <w:rFonts w:ascii="Palatino Linotype" w:eastAsia="Arial" w:hAnsi="Palatino Linotype" w:cs="Arial"/>
          <w:i/>
          <w:spacing w:val="1"/>
        </w:rPr>
        <w:t>do</w:t>
      </w:r>
      <w:r w:rsidRPr="000E2FAE">
        <w:rPr>
          <w:rFonts w:ascii="Palatino Linotype" w:eastAsia="Arial" w:hAnsi="Palatino Linotype" w:cs="Arial"/>
          <w:i/>
        </w:rPr>
        <w:t xml:space="preserve">s, </w:t>
      </w:r>
      <w:r w:rsidRPr="000E2FAE">
        <w:rPr>
          <w:rFonts w:ascii="Palatino Linotype" w:eastAsia="Arial" w:hAnsi="Palatino Linotype" w:cs="Arial"/>
          <w:i/>
          <w:spacing w:val="1"/>
        </w:rPr>
        <w:t>m</w:t>
      </w:r>
      <w:r w:rsidRPr="000E2FAE">
        <w:rPr>
          <w:rFonts w:ascii="Palatino Linotype" w:eastAsia="Arial" w:hAnsi="Palatino Linotype" w:cs="Arial"/>
          <w:i/>
        </w:rPr>
        <w:t>ie</w:t>
      </w:r>
      <w:r w:rsidRPr="000E2FAE">
        <w:rPr>
          <w:rFonts w:ascii="Palatino Linotype" w:eastAsia="Arial" w:hAnsi="Palatino Linotype" w:cs="Arial"/>
          <w:i/>
          <w:spacing w:val="1"/>
        </w:rPr>
        <w:t>n</w:t>
      </w:r>
      <w:r w:rsidRPr="000E2FAE">
        <w:rPr>
          <w:rFonts w:ascii="Palatino Linotype" w:eastAsia="Arial" w:hAnsi="Palatino Linotype" w:cs="Arial"/>
          <w:i/>
        </w:rPr>
        <w:t>t</w:t>
      </w:r>
      <w:r w:rsidRPr="000E2FAE">
        <w:rPr>
          <w:rFonts w:ascii="Palatino Linotype" w:eastAsia="Arial" w:hAnsi="Palatino Linotype" w:cs="Arial"/>
          <w:i/>
          <w:spacing w:val="-3"/>
        </w:rPr>
        <w:t>r</w:t>
      </w:r>
      <w:r w:rsidRPr="000E2FAE">
        <w:rPr>
          <w:rFonts w:ascii="Palatino Linotype" w:eastAsia="Arial" w:hAnsi="Palatino Linotype" w:cs="Arial"/>
          <w:i/>
          <w:spacing w:val="1"/>
        </w:rPr>
        <w:t>a</w:t>
      </w:r>
      <w:r w:rsidRPr="000E2FAE">
        <w:rPr>
          <w:rFonts w:ascii="Palatino Linotype" w:eastAsia="Arial" w:hAnsi="Palatino Linotype" w:cs="Arial"/>
          <w:i/>
        </w:rPr>
        <w:t>s</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e</w:t>
      </w:r>
      <w:r w:rsidRPr="000E2FAE">
        <w:rPr>
          <w:rFonts w:ascii="Palatino Linotype" w:eastAsia="Arial" w:hAnsi="Palatino Linotype" w:cs="Arial"/>
          <w:i/>
          <w:spacing w:val="1"/>
        </w:rPr>
        <w:t xml:space="preserve"> </w:t>
      </w:r>
      <w:r w:rsidRPr="000E2FAE">
        <w:rPr>
          <w:rFonts w:ascii="Palatino Linotype" w:eastAsia="Arial" w:hAnsi="Palatino Linotype" w:cs="Arial"/>
          <w:i/>
        </w:rPr>
        <w:t>la in</w:t>
      </w:r>
      <w:r w:rsidRPr="000E2FAE">
        <w:rPr>
          <w:rFonts w:ascii="Palatino Linotype" w:eastAsia="Arial" w:hAnsi="Palatino Linotype" w:cs="Arial"/>
          <w:i/>
          <w:spacing w:val="1"/>
        </w:rPr>
        <w:t>e</w:t>
      </w:r>
      <w:r w:rsidRPr="000E2FAE">
        <w:rPr>
          <w:rFonts w:ascii="Palatino Linotype" w:eastAsia="Arial" w:hAnsi="Palatino Linotype" w:cs="Arial"/>
          <w:i/>
        </w:rPr>
        <w:t>xist</w:t>
      </w:r>
      <w:r w:rsidRPr="000E2FAE">
        <w:rPr>
          <w:rFonts w:ascii="Palatino Linotype" w:eastAsia="Arial" w:hAnsi="Palatino Linotype" w:cs="Arial"/>
          <w:i/>
          <w:spacing w:val="1"/>
        </w:rPr>
        <w:t>en</w:t>
      </w:r>
      <w:r w:rsidRPr="000E2FAE">
        <w:rPr>
          <w:rFonts w:ascii="Palatino Linotype" w:eastAsia="Arial" w:hAnsi="Palatino Linotype" w:cs="Arial"/>
          <w:i/>
        </w:rPr>
        <w:t>cia c</w:t>
      </w:r>
      <w:r w:rsidRPr="000E2FAE">
        <w:rPr>
          <w:rFonts w:ascii="Palatino Linotype" w:eastAsia="Arial" w:hAnsi="Palatino Linotype" w:cs="Arial"/>
          <w:i/>
          <w:spacing w:val="1"/>
        </w:rPr>
        <w:t>on</w:t>
      </w:r>
      <w:r w:rsidRPr="000E2FAE">
        <w:rPr>
          <w:rFonts w:ascii="Palatino Linotype" w:eastAsia="Arial" w:hAnsi="Palatino Linotype" w:cs="Arial"/>
          <w:i/>
        </w:rPr>
        <w:t>l</w:t>
      </w:r>
      <w:r w:rsidRPr="000E2FAE">
        <w:rPr>
          <w:rFonts w:ascii="Palatino Linotype" w:eastAsia="Arial" w:hAnsi="Palatino Linotype" w:cs="Arial"/>
          <w:i/>
          <w:spacing w:val="-1"/>
        </w:rPr>
        <w:t>l</w:t>
      </w:r>
      <w:r w:rsidRPr="000E2FAE">
        <w:rPr>
          <w:rFonts w:ascii="Palatino Linotype" w:eastAsia="Arial" w:hAnsi="Palatino Linotype" w:cs="Arial"/>
          <w:i/>
          <w:spacing w:val="1"/>
        </w:rPr>
        <w:t>e</w:t>
      </w:r>
      <w:r w:rsidRPr="000E2FAE">
        <w:rPr>
          <w:rFonts w:ascii="Palatino Linotype" w:eastAsia="Arial" w:hAnsi="Palatino Linotype" w:cs="Arial"/>
          <w:i/>
          <w:spacing w:val="-2"/>
        </w:rPr>
        <w:t>v</w:t>
      </w:r>
      <w:r w:rsidRPr="000E2FAE">
        <w:rPr>
          <w:rFonts w:ascii="Palatino Linotype" w:eastAsia="Arial" w:hAnsi="Palatino Linotype" w:cs="Arial"/>
          <w:i/>
        </w:rPr>
        <w:t>a</w:t>
      </w:r>
      <w:r w:rsidRPr="000E2FAE">
        <w:rPr>
          <w:rFonts w:ascii="Palatino Linotype" w:eastAsia="Arial" w:hAnsi="Palatino Linotype" w:cs="Arial"/>
          <w:i/>
          <w:spacing w:val="3"/>
        </w:rPr>
        <w:t xml:space="preserve"> </w:t>
      </w:r>
      <w:r w:rsidRPr="000E2FAE">
        <w:rPr>
          <w:rFonts w:ascii="Palatino Linotype" w:eastAsia="Arial" w:hAnsi="Palatino Linotype" w:cs="Arial"/>
          <w:i/>
        </w:rPr>
        <w:t xml:space="preserve">la </w:t>
      </w:r>
      <w:r w:rsidRPr="000E2FAE">
        <w:rPr>
          <w:rFonts w:ascii="Palatino Linotype" w:eastAsia="Arial" w:hAnsi="Palatino Linotype" w:cs="Arial"/>
          <w:i/>
          <w:spacing w:val="-1"/>
        </w:rPr>
        <w:t>a</w:t>
      </w:r>
      <w:r w:rsidRPr="000E2FAE">
        <w:rPr>
          <w:rFonts w:ascii="Palatino Linotype" w:eastAsia="Arial" w:hAnsi="Palatino Linotype" w:cs="Arial"/>
          <w:i/>
          <w:spacing w:val="1"/>
        </w:rPr>
        <w:t>u</w:t>
      </w:r>
      <w:r w:rsidRPr="000E2FAE">
        <w:rPr>
          <w:rFonts w:ascii="Palatino Linotype" w:eastAsia="Arial" w:hAnsi="Palatino Linotype" w:cs="Arial"/>
          <w:i/>
        </w:rPr>
        <w:t>s</w:t>
      </w:r>
      <w:r w:rsidRPr="000E2FAE">
        <w:rPr>
          <w:rFonts w:ascii="Palatino Linotype" w:eastAsia="Arial" w:hAnsi="Palatino Linotype" w:cs="Arial"/>
          <w:i/>
          <w:spacing w:val="-1"/>
        </w:rPr>
        <w:t>e</w:t>
      </w:r>
      <w:r w:rsidRPr="000E2FAE">
        <w:rPr>
          <w:rFonts w:ascii="Palatino Linotype" w:eastAsia="Arial" w:hAnsi="Palatino Linotype" w:cs="Arial"/>
          <w:i/>
          <w:spacing w:val="1"/>
        </w:rPr>
        <w:t>n</w:t>
      </w:r>
      <w:r w:rsidRPr="000E2FAE">
        <w:rPr>
          <w:rFonts w:ascii="Palatino Linotype" w:eastAsia="Arial" w:hAnsi="Palatino Linotype" w:cs="Arial"/>
          <w:i/>
        </w:rPr>
        <w:t xml:space="preserve">cia </w:t>
      </w:r>
      <w:r w:rsidRPr="000E2FAE">
        <w:rPr>
          <w:rFonts w:ascii="Palatino Linotype" w:eastAsia="Arial" w:hAnsi="Palatino Linotype" w:cs="Arial"/>
          <w:i/>
          <w:spacing w:val="1"/>
        </w:rPr>
        <w:t>d</w:t>
      </w:r>
      <w:r w:rsidRPr="000E2FAE">
        <w:rPr>
          <w:rFonts w:ascii="Palatino Linotype" w:eastAsia="Arial" w:hAnsi="Palatino Linotype" w:cs="Arial"/>
          <w:i/>
        </w:rPr>
        <w:t>e</w:t>
      </w:r>
      <w:r w:rsidRPr="000E2FAE">
        <w:rPr>
          <w:rFonts w:ascii="Palatino Linotype" w:eastAsia="Arial" w:hAnsi="Palatino Linotype" w:cs="Arial"/>
          <w:i/>
          <w:spacing w:val="1"/>
        </w:rPr>
        <w:t xml:space="preserve"> </w:t>
      </w:r>
      <w:r w:rsidRPr="000E2FAE">
        <w:rPr>
          <w:rFonts w:ascii="Palatino Linotype" w:eastAsia="Arial" w:hAnsi="Palatino Linotype" w:cs="Arial"/>
          <w:i/>
        </w:rPr>
        <w:t xml:space="preserve">los </w:t>
      </w:r>
      <w:r w:rsidRPr="000E2FAE">
        <w:rPr>
          <w:rFonts w:ascii="Palatino Linotype" w:eastAsia="Arial" w:hAnsi="Palatino Linotype" w:cs="Arial"/>
          <w:i/>
          <w:spacing w:val="1"/>
        </w:rPr>
        <w:t>m</w:t>
      </w:r>
      <w:r w:rsidRPr="000E2FAE">
        <w:rPr>
          <w:rFonts w:ascii="Palatino Linotype" w:eastAsia="Arial" w:hAnsi="Palatino Linotype" w:cs="Arial"/>
          <w:i/>
        </w:rPr>
        <w:t>i</w:t>
      </w:r>
      <w:r w:rsidRPr="000E2FAE">
        <w:rPr>
          <w:rFonts w:ascii="Palatino Linotype" w:eastAsia="Arial" w:hAnsi="Palatino Linotype" w:cs="Arial"/>
          <w:i/>
          <w:spacing w:val="-3"/>
        </w:rPr>
        <w:t>s</w:t>
      </w:r>
      <w:r w:rsidRPr="000E2FAE">
        <w:rPr>
          <w:rFonts w:ascii="Palatino Linotype" w:eastAsia="Arial" w:hAnsi="Palatino Linotype" w:cs="Arial"/>
          <w:i/>
          <w:spacing w:val="1"/>
        </w:rPr>
        <w:t>mo</w:t>
      </w:r>
      <w:r w:rsidRPr="000E2FAE">
        <w:rPr>
          <w:rFonts w:ascii="Palatino Linotype" w:eastAsia="Arial" w:hAnsi="Palatino Linotype" w:cs="Arial"/>
          <w:i/>
        </w:rPr>
        <w:t xml:space="preserve">s </w:t>
      </w:r>
      <w:r w:rsidRPr="000E2FAE">
        <w:rPr>
          <w:rFonts w:ascii="Palatino Linotype" w:eastAsia="Arial" w:hAnsi="Palatino Linotype" w:cs="Arial"/>
          <w:i/>
          <w:spacing w:val="1"/>
        </w:rPr>
        <w:t>e</w:t>
      </w:r>
      <w:r w:rsidRPr="000E2FAE">
        <w:rPr>
          <w:rFonts w:ascii="Palatino Linotype" w:eastAsia="Arial" w:hAnsi="Palatino Linotype" w:cs="Arial"/>
          <w:i/>
        </w:rPr>
        <w:t>n</w:t>
      </w:r>
      <w:r w:rsidRPr="000E2FAE">
        <w:rPr>
          <w:rFonts w:ascii="Palatino Linotype" w:eastAsia="Arial" w:hAnsi="Palatino Linotype" w:cs="Arial"/>
          <w:i/>
          <w:spacing w:val="1"/>
        </w:rPr>
        <w:t xml:space="preserve"> </w:t>
      </w:r>
      <w:r w:rsidRPr="000E2FAE">
        <w:rPr>
          <w:rFonts w:ascii="Palatino Linotype" w:eastAsia="Arial" w:hAnsi="Palatino Linotype" w:cs="Arial"/>
          <w:i/>
        </w:rPr>
        <w:t xml:space="preserve">los </w:t>
      </w:r>
      <w:r w:rsidRPr="000E2FAE">
        <w:rPr>
          <w:rFonts w:ascii="Palatino Linotype" w:eastAsia="Arial" w:hAnsi="Palatino Linotype" w:cs="Arial"/>
          <w:i/>
          <w:spacing w:val="1"/>
        </w:rPr>
        <w:t>a</w:t>
      </w:r>
      <w:r w:rsidRPr="000E2FAE">
        <w:rPr>
          <w:rFonts w:ascii="Palatino Linotype" w:eastAsia="Arial" w:hAnsi="Palatino Linotype" w:cs="Arial"/>
          <w:i/>
        </w:rPr>
        <w:t>rchi</w:t>
      </w:r>
      <w:r w:rsidRPr="000E2FAE">
        <w:rPr>
          <w:rFonts w:ascii="Palatino Linotype" w:eastAsia="Arial" w:hAnsi="Palatino Linotype" w:cs="Arial"/>
          <w:i/>
          <w:spacing w:val="-3"/>
        </w:rPr>
        <w:t>v</w:t>
      </w:r>
      <w:r w:rsidRPr="000E2FAE">
        <w:rPr>
          <w:rFonts w:ascii="Palatino Linotype" w:eastAsia="Arial" w:hAnsi="Palatino Linotype" w:cs="Arial"/>
          <w:i/>
          <w:spacing w:val="1"/>
        </w:rPr>
        <w:t>o</w:t>
      </w:r>
      <w:r w:rsidRPr="000E2FAE">
        <w:rPr>
          <w:rFonts w:ascii="Palatino Linotype" w:eastAsia="Arial" w:hAnsi="Palatino Linotype" w:cs="Arial"/>
          <w:i/>
        </w:rPr>
        <w:t xml:space="preserve">s </w:t>
      </w:r>
      <w:r w:rsidRPr="000E2FAE">
        <w:rPr>
          <w:rFonts w:ascii="Palatino Linotype" w:eastAsia="Arial" w:hAnsi="Palatino Linotype" w:cs="Arial"/>
          <w:i/>
          <w:spacing w:val="-1"/>
        </w:rPr>
        <w:t>d</w:t>
      </w:r>
      <w:r w:rsidRPr="000E2FAE">
        <w:rPr>
          <w:rFonts w:ascii="Palatino Linotype" w:eastAsia="Arial" w:hAnsi="Palatino Linotype" w:cs="Arial"/>
          <w:i/>
        </w:rPr>
        <w:t>e la</w:t>
      </w:r>
      <w:r w:rsidRPr="000E2FAE">
        <w:rPr>
          <w:rFonts w:ascii="Palatino Linotype" w:eastAsia="Arial" w:hAnsi="Palatino Linotype" w:cs="Arial"/>
          <w:i/>
          <w:spacing w:val="1"/>
        </w:rPr>
        <w:t xml:space="preserve"> d</w:t>
      </w:r>
      <w:r w:rsidRPr="000E2FAE">
        <w:rPr>
          <w:rFonts w:ascii="Palatino Linotype" w:eastAsia="Arial" w:hAnsi="Palatino Linotype" w:cs="Arial"/>
          <w:i/>
          <w:spacing w:val="-1"/>
        </w:rPr>
        <w:t>e</w:t>
      </w:r>
      <w:r w:rsidRPr="000E2FAE">
        <w:rPr>
          <w:rFonts w:ascii="Palatino Linotype" w:eastAsia="Arial" w:hAnsi="Palatino Linotype" w:cs="Arial"/>
          <w:i/>
          <w:spacing w:val="1"/>
        </w:rPr>
        <w:t>pe</w:t>
      </w:r>
      <w:r w:rsidRPr="000E2FAE">
        <w:rPr>
          <w:rFonts w:ascii="Palatino Linotype" w:eastAsia="Arial" w:hAnsi="Palatino Linotype" w:cs="Arial"/>
          <w:i/>
          <w:spacing w:val="-1"/>
        </w:rPr>
        <w:t>n</w:t>
      </w:r>
      <w:r w:rsidRPr="000E2FAE">
        <w:rPr>
          <w:rFonts w:ascii="Palatino Linotype" w:eastAsia="Arial" w:hAnsi="Palatino Linotype" w:cs="Arial"/>
          <w:i/>
          <w:spacing w:val="1"/>
        </w:rPr>
        <w:t>den</w:t>
      </w:r>
      <w:r w:rsidRPr="000E2FAE">
        <w:rPr>
          <w:rFonts w:ascii="Palatino Linotype" w:eastAsia="Arial" w:hAnsi="Palatino Linotype" w:cs="Arial"/>
          <w:i/>
        </w:rPr>
        <w:t>c</w:t>
      </w:r>
      <w:r w:rsidRPr="000E2FAE">
        <w:rPr>
          <w:rFonts w:ascii="Palatino Linotype" w:eastAsia="Arial" w:hAnsi="Palatino Linotype" w:cs="Arial"/>
          <w:i/>
          <w:spacing w:val="-3"/>
        </w:rPr>
        <w:t>i</w:t>
      </w:r>
      <w:r w:rsidRPr="000E2FAE">
        <w:rPr>
          <w:rFonts w:ascii="Palatino Linotype" w:eastAsia="Arial" w:hAnsi="Palatino Linotype" w:cs="Arial"/>
          <w:i/>
        </w:rPr>
        <w:t>a</w:t>
      </w:r>
      <w:r w:rsidRPr="000E2FAE">
        <w:rPr>
          <w:rFonts w:ascii="Palatino Linotype" w:eastAsia="Arial" w:hAnsi="Palatino Linotype" w:cs="Arial"/>
          <w:i/>
          <w:spacing w:val="1"/>
        </w:rPr>
        <w:t xml:space="preserve"> </w:t>
      </w:r>
      <w:r w:rsidRPr="000E2FAE">
        <w:rPr>
          <w:rFonts w:ascii="Palatino Linotype" w:eastAsia="Arial" w:hAnsi="Palatino Linotype" w:cs="Arial"/>
          <w:i/>
        </w:rPr>
        <w:t xml:space="preserve">o </w:t>
      </w:r>
      <w:r w:rsidRPr="000E2FAE">
        <w:rPr>
          <w:rFonts w:ascii="Palatino Linotype" w:eastAsia="Arial" w:hAnsi="Palatino Linotype" w:cs="Arial"/>
          <w:i/>
          <w:spacing w:val="1"/>
        </w:rPr>
        <w:t>en</w:t>
      </w:r>
      <w:r w:rsidRPr="000E2FAE">
        <w:rPr>
          <w:rFonts w:ascii="Palatino Linotype" w:eastAsia="Arial" w:hAnsi="Palatino Linotype" w:cs="Arial"/>
          <w:i/>
        </w:rPr>
        <w:t>t</w:t>
      </w:r>
      <w:r w:rsidRPr="000E2FAE">
        <w:rPr>
          <w:rFonts w:ascii="Palatino Linotype" w:eastAsia="Arial" w:hAnsi="Palatino Linotype" w:cs="Arial"/>
          <w:i/>
          <w:spacing w:val="-2"/>
        </w:rPr>
        <w:t>i</w:t>
      </w:r>
      <w:r w:rsidRPr="000E2FAE">
        <w:rPr>
          <w:rFonts w:ascii="Palatino Linotype" w:eastAsia="Arial" w:hAnsi="Palatino Linotype" w:cs="Arial"/>
          <w:i/>
          <w:spacing w:val="-1"/>
        </w:rPr>
        <w:t>d</w:t>
      </w:r>
      <w:r w:rsidRPr="000E2FAE">
        <w:rPr>
          <w:rFonts w:ascii="Palatino Linotype" w:eastAsia="Arial" w:hAnsi="Palatino Linotype" w:cs="Arial"/>
          <w:i/>
          <w:spacing w:val="1"/>
        </w:rPr>
        <w:t>a</w:t>
      </w:r>
      <w:r w:rsidRPr="000E2FAE">
        <w:rPr>
          <w:rFonts w:ascii="Palatino Linotype" w:eastAsia="Arial" w:hAnsi="Palatino Linotype" w:cs="Arial"/>
          <w:i/>
        </w:rPr>
        <w:t>d</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e</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1"/>
        </w:rPr>
        <w:t>q</w:t>
      </w:r>
      <w:r w:rsidRPr="000E2FAE">
        <w:rPr>
          <w:rFonts w:ascii="Palatino Linotype" w:eastAsia="Arial" w:hAnsi="Palatino Linotype" w:cs="Arial"/>
          <w:i/>
          <w:spacing w:val="1"/>
        </w:rPr>
        <w:t>u</w:t>
      </w:r>
      <w:r w:rsidRPr="000E2FAE">
        <w:rPr>
          <w:rFonts w:ascii="Palatino Linotype" w:eastAsia="Arial" w:hAnsi="Palatino Linotype" w:cs="Arial"/>
          <w:i/>
        </w:rPr>
        <w:t>e</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2"/>
        </w:rPr>
        <w:t>s</w:t>
      </w:r>
      <w:r w:rsidRPr="000E2FAE">
        <w:rPr>
          <w:rFonts w:ascii="Palatino Linotype" w:eastAsia="Arial" w:hAnsi="Palatino Linotype" w:cs="Arial"/>
          <w:i/>
        </w:rPr>
        <w:t>e</w:t>
      </w:r>
      <w:r w:rsidRPr="000E2FAE">
        <w:rPr>
          <w:rFonts w:ascii="Palatino Linotype" w:eastAsia="Arial" w:hAnsi="Palatino Linotype" w:cs="Arial"/>
          <w:i/>
          <w:spacing w:val="1"/>
        </w:rPr>
        <w:t xml:space="preserve"> t</w:t>
      </w:r>
      <w:r w:rsidRPr="000E2FAE">
        <w:rPr>
          <w:rFonts w:ascii="Palatino Linotype" w:eastAsia="Arial" w:hAnsi="Palatino Linotype" w:cs="Arial"/>
          <w:i/>
        </w:rPr>
        <w:t>ra</w:t>
      </w:r>
      <w:r w:rsidRPr="000E2FAE">
        <w:rPr>
          <w:rFonts w:ascii="Palatino Linotype" w:eastAsia="Arial" w:hAnsi="Palatino Linotype" w:cs="Arial"/>
          <w:i/>
          <w:spacing w:val="-2"/>
        </w:rPr>
        <w:t>t</w:t>
      </w:r>
      <w:r w:rsidRPr="000E2FAE">
        <w:rPr>
          <w:rFonts w:ascii="Palatino Linotype" w:eastAsia="Arial" w:hAnsi="Palatino Linotype" w:cs="Arial"/>
          <w:i/>
          <w:spacing w:val="1"/>
        </w:rPr>
        <w:t>e</w:t>
      </w:r>
      <w:r w:rsidRPr="000E2FAE">
        <w:rPr>
          <w:rFonts w:ascii="Palatino Linotype" w:eastAsia="Arial" w:hAnsi="Palatino Linotype" w:cs="Arial"/>
          <w:i/>
        </w:rPr>
        <w:t>.</w:t>
      </w:r>
    </w:p>
    <w:p w:rsidR="00B4242E" w:rsidRPr="000E2FAE" w:rsidRDefault="00B4242E" w:rsidP="00B4242E">
      <w:pPr>
        <w:spacing w:after="0" w:line="360" w:lineRule="auto"/>
        <w:ind w:left="567" w:right="567"/>
        <w:rPr>
          <w:rFonts w:ascii="Palatino Linotype" w:hAnsi="Palatino Linotype"/>
          <w:i/>
        </w:rPr>
      </w:pPr>
    </w:p>
    <w:p w:rsidR="00B4242E" w:rsidRPr="000E2FAE" w:rsidRDefault="00B4242E" w:rsidP="00B4242E">
      <w:pPr>
        <w:spacing w:after="0" w:line="360" w:lineRule="auto"/>
        <w:ind w:left="567" w:right="567"/>
        <w:jc w:val="both"/>
        <w:rPr>
          <w:rFonts w:ascii="Palatino Linotype" w:eastAsia="Arial" w:hAnsi="Palatino Linotype" w:cs="Arial"/>
          <w:i/>
        </w:rPr>
      </w:pPr>
      <w:r w:rsidRPr="000E2FAE">
        <w:rPr>
          <w:rFonts w:ascii="Palatino Linotype" w:eastAsia="Arial" w:hAnsi="Palatino Linotype" w:cs="Arial"/>
          <w:b/>
          <w:i/>
        </w:rPr>
        <w:t>E</w:t>
      </w:r>
      <w:r w:rsidRPr="000E2FAE">
        <w:rPr>
          <w:rFonts w:ascii="Palatino Linotype" w:eastAsia="Arial" w:hAnsi="Palatino Linotype" w:cs="Arial"/>
          <w:b/>
          <w:i/>
          <w:spacing w:val="1"/>
        </w:rPr>
        <w:t>x</w:t>
      </w:r>
      <w:r w:rsidRPr="000E2FAE">
        <w:rPr>
          <w:rFonts w:ascii="Palatino Linotype" w:eastAsia="Arial" w:hAnsi="Palatino Linotype" w:cs="Arial"/>
          <w:b/>
          <w:i/>
        </w:rPr>
        <w:t>pedi</w:t>
      </w:r>
      <w:r w:rsidRPr="000E2FAE">
        <w:rPr>
          <w:rFonts w:ascii="Palatino Linotype" w:eastAsia="Arial" w:hAnsi="Palatino Linotype" w:cs="Arial"/>
          <w:b/>
          <w:i/>
          <w:spacing w:val="1"/>
        </w:rPr>
        <w:t>en</w:t>
      </w:r>
      <w:r w:rsidRPr="000E2FAE">
        <w:rPr>
          <w:rFonts w:ascii="Palatino Linotype" w:eastAsia="Arial" w:hAnsi="Palatino Linotype" w:cs="Arial"/>
          <w:b/>
          <w:i/>
        </w:rPr>
        <w:t>t</w:t>
      </w:r>
      <w:r w:rsidRPr="000E2FAE">
        <w:rPr>
          <w:rFonts w:ascii="Palatino Linotype" w:eastAsia="Arial" w:hAnsi="Palatino Linotype" w:cs="Arial"/>
          <w:b/>
          <w:i/>
          <w:spacing w:val="-1"/>
        </w:rPr>
        <w:t>es</w:t>
      </w:r>
      <w:r w:rsidRPr="000E2FAE">
        <w:rPr>
          <w:rFonts w:ascii="Palatino Linotype" w:eastAsia="Arial" w:hAnsi="Palatino Linotype" w:cs="Arial"/>
          <w:b/>
          <w:i/>
        </w:rPr>
        <w:t>:</w:t>
      </w:r>
    </w:p>
    <w:p w:rsidR="00B4242E" w:rsidRPr="000E2FAE" w:rsidRDefault="00B4242E" w:rsidP="00B4242E">
      <w:pPr>
        <w:spacing w:after="0" w:line="360" w:lineRule="auto"/>
        <w:ind w:left="567" w:right="567"/>
        <w:jc w:val="both"/>
        <w:rPr>
          <w:rFonts w:ascii="Palatino Linotype" w:eastAsia="Arial" w:hAnsi="Palatino Linotype" w:cs="Arial"/>
          <w:i/>
        </w:rPr>
      </w:pPr>
      <w:r w:rsidRPr="000E2FAE">
        <w:rPr>
          <w:rFonts w:ascii="Palatino Linotype" w:eastAsia="Arial" w:hAnsi="Palatino Linotype" w:cs="Arial"/>
          <w:i/>
          <w:spacing w:val="1"/>
        </w:rPr>
        <w:t>47</w:t>
      </w:r>
      <w:r w:rsidRPr="000E2FAE">
        <w:rPr>
          <w:rFonts w:ascii="Palatino Linotype" w:eastAsia="Arial" w:hAnsi="Palatino Linotype" w:cs="Arial"/>
          <w:i/>
          <w:spacing w:val="-1"/>
        </w:rPr>
        <w:t>3</w:t>
      </w:r>
      <w:r w:rsidRPr="000E2FAE">
        <w:rPr>
          <w:rFonts w:ascii="Palatino Linotype" w:eastAsia="Arial" w:hAnsi="Palatino Linotype" w:cs="Arial"/>
          <w:i/>
          <w:spacing w:val="1"/>
        </w:rPr>
        <w:t>4</w:t>
      </w:r>
      <w:r w:rsidRPr="000E2FAE">
        <w:rPr>
          <w:rFonts w:ascii="Palatino Linotype" w:eastAsia="Arial" w:hAnsi="Palatino Linotype" w:cs="Arial"/>
          <w:i/>
        </w:rPr>
        <w:t>/</w:t>
      </w:r>
      <w:r w:rsidRPr="000E2FAE">
        <w:rPr>
          <w:rFonts w:ascii="Palatino Linotype" w:eastAsia="Arial" w:hAnsi="Palatino Linotype" w:cs="Arial"/>
          <w:i/>
          <w:spacing w:val="1"/>
        </w:rPr>
        <w:t>0</w:t>
      </w:r>
      <w:r w:rsidRPr="000E2FAE">
        <w:rPr>
          <w:rFonts w:ascii="Palatino Linotype" w:eastAsia="Arial" w:hAnsi="Palatino Linotype" w:cs="Arial"/>
          <w:i/>
        </w:rPr>
        <w:t xml:space="preserve">7      </w:t>
      </w:r>
      <w:r w:rsidRPr="000E2FAE">
        <w:rPr>
          <w:rFonts w:ascii="Palatino Linotype" w:eastAsia="Arial" w:hAnsi="Palatino Linotype" w:cs="Arial"/>
          <w:i/>
          <w:spacing w:val="64"/>
        </w:rPr>
        <w:t xml:space="preserve"> </w:t>
      </w:r>
      <w:r w:rsidRPr="000E2FAE">
        <w:rPr>
          <w:rFonts w:ascii="Palatino Linotype" w:eastAsia="Arial" w:hAnsi="Palatino Linotype" w:cs="Arial"/>
          <w:i/>
        </w:rPr>
        <w:t>P</w:t>
      </w:r>
      <w:r w:rsidRPr="000E2FAE">
        <w:rPr>
          <w:rFonts w:ascii="Palatino Linotype" w:eastAsia="Arial" w:hAnsi="Palatino Linotype" w:cs="Arial"/>
          <w:i/>
          <w:spacing w:val="1"/>
        </w:rPr>
        <w:t>e</w:t>
      </w:r>
      <w:r w:rsidRPr="000E2FAE">
        <w:rPr>
          <w:rFonts w:ascii="Palatino Linotype" w:eastAsia="Arial" w:hAnsi="Palatino Linotype" w:cs="Arial"/>
          <w:i/>
          <w:spacing w:val="-1"/>
        </w:rPr>
        <w:t>m</w:t>
      </w:r>
      <w:r w:rsidRPr="000E2FAE">
        <w:rPr>
          <w:rFonts w:ascii="Palatino Linotype" w:eastAsia="Arial" w:hAnsi="Palatino Linotype" w:cs="Arial"/>
          <w:i/>
          <w:spacing w:val="1"/>
        </w:rPr>
        <w:t>e</w:t>
      </w:r>
      <w:r w:rsidRPr="000E2FAE">
        <w:rPr>
          <w:rFonts w:ascii="Palatino Linotype" w:eastAsia="Arial" w:hAnsi="Palatino Linotype" w:cs="Arial"/>
          <w:i/>
        </w:rPr>
        <w:t>x</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E</w:t>
      </w:r>
      <w:r w:rsidRPr="000E2FAE">
        <w:rPr>
          <w:rFonts w:ascii="Palatino Linotype" w:eastAsia="Arial" w:hAnsi="Palatino Linotype" w:cs="Arial"/>
          <w:i/>
          <w:spacing w:val="-2"/>
        </w:rPr>
        <w:t>x</w:t>
      </w:r>
      <w:r w:rsidRPr="000E2FAE">
        <w:rPr>
          <w:rFonts w:ascii="Palatino Linotype" w:eastAsia="Arial" w:hAnsi="Palatino Linotype" w:cs="Arial"/>
          <w:i/>
          <w:spacing w:val="1"/>
        </w:rPr>
        <w:t>p</w:t>
      </w:r>
      <w:r w:rsidRPr="000E2FAE">
        <w:rPr>
          <w:rFonts w:ascii="Palatino Linotype" w:eastAsia="Arial" w:hAnsi="Palatino Linotype" w:cs="Arial"/>
          <w:i/>
        </w:rPr>
        <w:t>loración</w:t>
      </w:r>
      <w:r w:rsidRPr="000E2FAE">
        <w:rPr>
          <w:rFonts w:ascii="Palatino Linotype" w:eastAsia="Arial" w:hAnsi="Palatino Linotype" w:cs="Arial"/>
          <w:i/>
          <w:spacing w:val="1"/>
        </w:rPr>
        <w:t xml:space="preserve"> </w:t>
      </w:r>
      <w:r w:rsidRPr="000E2FAE">
        <w:rPr>
          <w:rFonts w:ascii="Palatino Linotype" w:eastAsia="Arial" w:hAnsi="Palatino Linotype" w:cs="Arial"/>
          <w:i/>
        </w:rPr>
        <w:t>y</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1"/>
        </w:rPr>
        <w:t>P</w:t>
      </w:r>
      <w:r w:rsidRPr="000E2FAE">
        <w:rPr>
          <w:rFonts w:ascii="Palatino Linotype" w:eastAsia="Arial" w:hAnsi="Palatino Linotype" w:cs="Arial"/>
          <w:i/>
        </w:rPr>
        <w:t>ro</w:t>
      </w:r>
      <w:r w:rsidRPr="000E2FAE">
        <w:rPr>
          <w:rFonts w:ascii="Palatino Linotype" w:eastAsia="Arial" w:hAnsi="Palatino Linotype" w:cs="Arial"/>
          <w:i/>
          <w:spacing w:val="1"/>
        </w:rPr>
        <w:t>du</w:t>
      </w:r>
      <w:r w:rsidRPr="000E2FAE">
        <w:rPr>
          <w:rFonts w:ascii="Palatino Linotype" w:eastAsia="Arial" w:hAnsi="Palatino Linotype" w:cs="Arial"/>
          <w:i/>
        </w:rPr>
        <w:t>cci</w:t>
      </w:r>
      <w:r w:rsidRPr="000E2FAE">
        <w:rPr>
          <w:rFonts w:ascii="Palatino Linotype" w:eastAsia="Arial" w:hAnsi="Palatino Linotype" w:cs="Arial"/>
          <w:i/>
          <w:spacing w:val="-2"/>
        </w:rPr>
        <w:t>ó</w:t>
      </w:r>
      <w:r w:rsidRPr="000E2FAE">
        <w:rPr>
          <w:rFonts w:ascii="Palatino Linotype" w:eastAsia="Arial" w:hAnsi="Palatino Linotype" w:cs="Arial"/>
          <w:i/>
        </w:rPr>
        <w:t>n</w:t>
      </w:r>
      <w:r w:rsidRPr="000E2FAE">
        <w:rPr>
          <w:rFonts w:ascii="Palatino Linotype" w:eastAsia="Arial" w:hAnsi="Palatino Linotype" w:cs="Arial"/>
          <w:i/>
          <w:spacing w:val="5"/>
        </w:rPr>
        <w:t xml:space="preserve"> </w:t>
      </w:r>
      <w:r w:rsidRPr="000E2FAE">
        <w:rPr>
          <w:rFonts w:ascii="Palatino Linotype" w:eastAsia="Arial" w:hAnsi="Palatino Linotype" w:cs="Arial"/>
          <w:i/>
        </w:rPr>
        <w:t>–</w:t>
      </w:r>
      <w:r w:rsidRPr="000E2FAE">
        <w:rPr>
          <w:rFonts w:ascii="Palatino Linotype" w:eastAsia="Arial" w:hAnsi="Palatino Linotype" w:cs="Arial"/>
          <w:i/>
          <w:spacing w:val="2"/>
        </w:rPr>
        <w:t xml:space="preserve"> </w:t>
      </w:r>
      <w:r w:rsidRPr="000E2FAE">
        <w:rPr>
          <w:rFonts w:ascii="Palatino Linotype" w:eastAsia="Arial" w:hAnsi="Palatino Linotype" w:cs="Arial"/>
          <w:i/>
          <w:spacing w:val="-2"/>
        </w:rPr>
        <w:t>J</w:t>
      </w:r>
      <w:r w:rsidRPr="000E2FAE">
        <w:rPr>
          <w:rFonts w:ascii="Palatino Linotype" w:eastAsia="Arial" w:hAnsi="Palatino Linotype" w:cs="Arial"/>
          <w:i/>
          <w:spacing w:val="1"/>
        </w:rPr>
        <w:t>u</w:t>
      </w:r>
      <w:r w:rsidRPr="000E2FAE">
        <w:rPr>
          <w:rFonts w:ascii="Palatino Linotype" w:eastAsia="Arial" w:hAnsi="Palatino Linotype" w:cs="Arial"/>
          <w:i/>
          <w:spacing w:val="-1"/>
        </w:rPr>
        <w:t>a</w:t>
      </w:r>
      <w:r w:rsidRPr="000E2FAE">
        <w:rPr>
          <w:rFonts w:ascii="Palatino Linotype" w:eastAsia="Arial" w:hAnsi="Palatino Linotype" w:cs="Arial"/>
          <w:i/>
        </w:rPr>
        <w:t>n</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1"/>
        </w:rPr>
        <w:t>Pa</w:t>
      </w:r>
      <w:r w:rsidRPr="000E2FAE">
        <w:rPr>
          <w:rFonts w:ascii="Palatino Linotype" w:eastAsia="Arial" w:hAnsi="Palatino Linotype" w:cs="Arial"/>
          <w:i/>
          <w:spacing w:val="1"/>
        </w:rPr>
        <w:t>b</w:t>
      </w:r>
      <w:r w:rsidRPr="000E2FAE">
        <w:rPr>
          <w:rFonts w:ascii="Palatino Linotype" w:eastAsia="Arial" w:hAnsi="Palatino Linotype" w:cs="Arial"/>
          <w:i/>
        </w:rPr>
        <w:t>lo</w:t>
      </w:r>
      <w:r w:rsidRPr="000E2FAE">
        <w:rPr>
          <w:rFonts w:ascii="Palatino Linotype" w:eastAsia="Arial" w:hAnsi="Palatino Linotype" w:cs="Arial"/>
          <w:i/>
          <w:spacing w:val="1"/>
        </w:rPr>
        <w:t xml:space="preserve"> </w:t>
      </w:r>
      <w:r w:rsidRPr="000E2FAE">
        <w:rPr>
          <w:rFonts w:ascii="Palatino Linotype" w:eastAsia="Arial" w:hAnsi="Palatino Linotype" w:cs="Arial"/>
          <w:i/>
        </w:rPr>
        <w:t>G</w:t>
      </w:r>
      <w:r w:rsidRPr="000E2FAE">
        <w:rPr>
          <w:rFonts w:ascii="Palatino Linotype" w:eastAsia="Arial" w:hAnsi="Palatino Linotype" w:cs="Arial"/>
          <w:i/>
          <w:spacing w:val="-1"/>
        </w:rPr>
        <w:t>u</w:t>
      </w:r>
      <w:r w:rsidRPr="000E2FAE">
        <w:rPr>
          <w:rFonts w:ascii="Palatino Linotype" w:eastAsia="Arial" w:hAnsi="Palatino Linotype" w:cs="Arial"/>
          <w:i/>
          <w:spacing w:val="1"/>
        </w:rPr>
        <w:t>e</w:t>
      </w:r>
      <w:r w:rsidRPr="000E2FAE">
        <w:rPr>
          <w:rFonts w:ascii="Palatino Linotype" w:eastAsia="Arial" w:hAnsi="Palatino Linotype" w:cs="Arial"/>
          <w:i/>
        </w:rPr>
        <w:t>r</w:t>
      </w:r>
      <w:r w:rsidRPr="000E2FAE">
        <w:rPr>
          <w:rFonts w:ascii="Palatino Linotype" w:eastAsia="Arial" w:hAnsi="Palatino Linotype" w:cs="Arial"/>
          <w:i/>
          <w:spacing w:val="-1"/>
        </w:rPr>
        <w:t>r</w:t>
      </w:r>
      <w:r w:rsidRPr="000E2FAE">
        <w:rPr>
          <w:rFonts w:ascii="Palatino Linotype" w:eastAsia="Arial" w:hAnsi="Palatino Linotype" w:cs="Arial"/>
          <w:i/>
          <w:spacing w:val="1"/>
        </w:rPr>
        <w:t>e</w:t>
      </w:r>
      <w:r w:rsidRPr="000E2FAE">
        <w:rPr>
          <w:rFonts w:ascii="Palatino Linotype" w:eastAsia="Arial" w:hAnsi="Palatino Linotype" w:cs="Arial"/>
          <w:i/>
        </w:rPr>
        <w:t xml:space="preserve">ro </w:t>
      </w:r>
      <w:r w:rsidRPr="000E2FAE">
        <w:rPr>
          <w:rFonts w:ascii="Palatino Linotype" w:eastAsia="Arial" w:hAnsi="Palatino Linotype" w:cs="Arial"/>
          <w:i/>
          <w:spacing w:val="-1"/>
        </w:rPr>
        <w:t>A</w:t>
      </w:r>
      <w:r w:rsidRPr="000E2FAE">
        <w:rPr>
          <w:rFonts w:ascii="Palatino Linotype" w:eastAsia="Arial" w:hAnsi="Palatino Linotype" w:cs="Arial"/>
          <w:i/>
          <w:spacing w:val="1"/>
        </w:rPr>
        <w:t>m</w:t>
      </w:r>
      <w:r w:rsidRPr="000E2FAE">
        <w:rPr>
          <w:rFonts w:ascii="Palatino Linotype" w:eastAsia="Arial" w:hAnsi="Palatino Linotype" w:cs="Arial"/>
          <w:i/>
          <w:spacing w:val="-1"/>
        </w:rPr>
        <w:t>p</w:t>
      </w:r>
      <w:r w:rsidRPr="000E2FAE">
        <w:rPr>
          <w:rFonts w:ascii="Palatino Linotype" w:eastAsia="Arial" w:hAnsi="Palatino Linotype" w:cs="Arial"/>
          <w:i/>
          <w:spacing w:val="1"/>
        </w:rPr>
        <w:t>a</w:t>
      </w:r>
      <w:r w:rsidRPr="000E2FAE">
        <w:rPr>
          <w:rFonts w:ascii="Palatino Linotype" w:eastAsia="Arial" w:hAnsi="Palatino Linotype" w:cs="Arial"/>
          <w:i/>
        </w:rPr>
        <w:t xml:space="preserve">rán. </w:t>
      </w:r>
      <w:r w:rsidRPr="000E2FAE">
        <w:rPr>
          <w:rFonts w:ascii="Palatino Linotype" w:eastAsia="Arial" w:hAnsi="Palatino Linotype" w:cs="Arial"/>
          <w:i/>
          <w:spacing w:val="1"/>
        </w:rPr>
        <w:t>29</w:t>
      </w:r>
      <w:r w:rsidRPr="000E2FAE">
        <w:rPr>
          <w:rFonts w:ascii="Palatino Linotype" w:eastAsia="Arial" w:hAnsi="Palatino Linotype" w:cs="Arial"/>
          <w:i/>
          <w:spacing w:val="-1"/>
        </w:rPr>
        <w:t>3</w:t>
      </w:r>
      <w:r w:rsidRPr="000E2FAE">
        <w:rPr>
          <w:rFonts w:ascii="Palatino Linotype" w:eastAsia="Arial" w:hAnsi="Palatino Linotype" w:cs="Arial"/>
          <w:i/>
          <w:spacing w:val="1"/>
        </w:rPr>
        <w:t>6</w:t>
      </w:r>
      <w:r w:rsidRPr="000E2FAE">
        <w:rPr>
          <w:rFonts w:ascii="Palatino Linotype" w:eastAsia="Arial" w:hAnsi="Palatino Linotype" w:cs="Arial"/>
          <w:i/>
        </w:rPr>
        <w:t>/</w:t>
      </w:r>
      <w:r w:rsidRPr="000E2FAE">
        <w:rPr>
          <w:rFonts w:ascii="Palatino Linotype" w:eastAsia="Arial" w:hAnsi="Palatino Linotype" w:cs="Arial"/>
          <w:i/>
          <w:spacing w:val="1"/>
        </w:rPr>
        <w:t>0</w:t>
      </w:r>
      <w:r w:rsidRPr="000E2FAE">
        <w:rPr>
          <w:rFonts w:ascii="Palatino Linotype" w:eastAsia="Arial" w:hAnsi="Palatino Linotype" w:cs="Arial"/>
          <w:i/>
        </w:rPr>
        <w:t xml:space="preserve">8      </w:t>
      </w:r>
      <w:r w:rsidRPr="000E2FAE">
        <w:rPr>
          <w:rFonts w:ascii="Palatino Linotype" w:eastAsia="Arial" w:hAnsi="Palatino Linotype" w:cs="Arial"/>
          <w:i/>
          <w:spacing w:val="64"/>
        </w:rPr>
        <w:t xml:space="preserve"> </w:t>
      </w:r>
      <w:r w:rsidRPr="000E2FAE">
        <w:rPr>
          <w:rFonts w:ascii="Palatino Linotype" w:eastAsia="Arial" w:hAnsi="Palatino Linotype" w:cs="Arial"/>
          <w:i/>
        </w:rPr>
        <w:t>Co</w:t>
      </w:r>
      <w:r w:rsidRPr="000E2FAE">
        <w:rPr>
          <w:rFonts w:ascii="Palatino Linotype" w:eastAsia="Arial" w:hAnsi="Palatino Linotype" w:cs="Arial"/>
          <w:i/>
          <w:spacing w:val="2"/>
        </w:rPr>
        <w:t>m</w:t>
      </w:r>
      <w:r w:rsidRPr="000E2FAE">
        <w:rPr>
          <w:rFonts w:ascii="Palatino Linotype" w:eastAsia="Arial" w:hAnsi="Palatino Linotype" w:cs="Arial"/>
          <w:i/>
        </w:rPr>
        <w:t>is</w:t>
      </w:r>
      <w:r w:rsidRPr="000E2FAE">
        <w:rPr>
          <w:rFonts w:ascii="Palatino Linotype" w:eastAsia="Arial" w:hAnsi="Palatino Linotype" w:cs="Arial"/>
          <w:i/>
          <w:spacing w:val="-1"/>
        </w:rPr>
        <w:t>i</w:t>
      </w:r>
      <w:r w:rsidRPr="000E2FAE">
        <w:rPr>
          <w:rFonts w:ascii="Palatino Linotype" w:eastAsia="Arial" w:hAnsi="Palatino Linotype" w:cs="Arial"/>
          <w:i/>
          <w:spacing w:val="1"/>
        </w:rPr>
        <w:t>ó</w:t>
      </w:r>
      <w:r w:rsidRPr="000E2FAE">
        <w:rPr>
          <w:rFonts w:ascii="Palatino Linotype" w:eastAsia="Arial" w:hAnsi="Palatino Linotype" w:cs="Arial"/>
          <w:i/>
        </w:rPr>
        <w:t>n</w:t>
      </w:r>
      <w:r w:rsidRPr="000E2FAE">
        <w:rPr>
          <w:rFonts w:ascii="Palatino Linotype" w:eastAsia="Arial" w:hAnsi="Palatino Linotype" w:cs="Arial"/>
          <w:i/>
          <w:spacing w:val="35"/>
        </w:rPr>
        <w:t xml:space="preserve"> </w:t>
      </w:r>
      <w:r w:rsidRPr="000E2FAE">
        <w:rPr>
          <w:rFonts w:ascii="Palatino Linotype" w:eastAsia="Arial" w:hAnsi="Palatino Linotype" w:cs="Arial"/>
          <w:i/>
        </w:rPr>
        <w:t>Fe</w:t>
      </w:r>
      <w:r w:rsidRPr="000E2FAE">
        <w:rPr>
          <w:rFonts w:ascii="Palatino Linotype" w:eastAsia="Arial" w:hAnsi="Palatino Linotype" w:cs="Arial"/>
          <w:i/>
          <w:spacing w:val="-1"/>
        </w:rPr>
        <w:t>d</w:t>
      </w:r>
      <w:r w:rsidRPr="000E2FAE">
        <w:rPr>
          <w:rFonts w:ascii="Palatino Linotype" w:eastAsia="Arial" w:hAnsi="Palatino Linotype" w:cs="Arial"/>
          <w:i/>
          <w:spacing w:val="1"/>
        </w:rPr>
        <w:t>e</w:t>
      </w:r>
      <w:r w:rsidRPr="000E2FAE">
        <w:rPr>
          <w:rFonts w:ascii="Palatino Linotype" w:eastAsia="Arial" w:hAnsi="Palatino Linotype" w:cs="Arial"/>
          <w:i/>
        </w:rPr>
        <w:t>ral</w:t>
      </w:r>
      <w:r w:rsidRPr="000E2FAE">
        <w:rPr>
          <w:rFonts w:ascii="Palatino Linotype" w:eastAsia="Arial" w:hAnsi="Palatino Linotype" w:cs="Arial"/>
          <w:i/>
          <w:spacing w:val="33"/>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e</w:t>
      </w:r>
      <w:r w:rsidRPr="000E2FAE">
        <w:rPr>
          <w:rFonts w:ascii="Palatino Linotype" w:eastAsia="Arial" w:hAnsi="Palatino Linotype" w:cs="Arial"/>
          <w:i/>
          <w:spacing w:val="33"/>
        </w:rPr>
        <w:t xml:space="preserve"> </w:t>
      </w:r>
      <w:r w:rsidRPr="000E2FAE">
        <w:rPr>
          <w:rFonts w:ascii="Palatino Linotype" w:eastAsia="Arial" w:hAnsi="Palatino Linotype" w:cs="Arial"/>
          <w:i/>
          <w:spacing w:val="2"/>
        </w:rPr>
        <w:t>T</w:t>
      </w:r>
      <w:r w:rsidRPr="000E2FAE">
        <w:rPr>
          <w:rFonts w:ascii="Palatino Linotype" w:eastAsia="Arial" w:hAnsi="Palatino Linotype" w:cs="Arial"/>
          <w:i/>
          <w:spacing w:val="1"/>
        </w:rPr>
        <w:t>e</w:t>
      </w:r>
      <w:r w:rsidRPr="000E2FAE">
        <w:rPr>
          <w:rFonts w:ascii="Palatino Linotype" w:eastAsia="Arial" w:hAnsi="Palatino Linotype" w:cs="Arial"/>
          <w:i/>
        </w:rPr>
        <w:t>le</w:t>
      </w:r>
      <w:r w:rsidRPr="000E2FAE">
        <w:rPr>
          <w:rFonts w:ascii="Palatino Linotype" w:eastAsia="Arial" w:hAnsi="Palatino Linotype" w:cs="Arial"/>
          <w:i/>
          <w:spacing w:val="-2"/>
        </w:rPr>
        <w:t>c</w:t>
      </w:r>
      <w:r w:rsidRPr="000E2FAE">
        <w:rPr>
          <w:rFonts w:ascii="Palatino Linotype" w:eastAsia="Arial" w:hAnsi="Palatino Linotype" w:cs="Arial"/>
          <w:i/>
          <w:spacing w:val="-1"/>
        </w:rPr>
        <w:t>o</w:t>
      </w:r>
      <w:r w:rsidRPr="000E2FAE">
        <w:rPr>
          <w:rFonts w:ascii="Palatino Linotype" w:eastAsia="Arial" w:hAnsi="Palatino Linotype" w:cs="Arial"/>
          <w:i/>
          <w:spacing w:val="1"/>
        </w:rPr>
        <w:t>mun</w:t>
      </w:r>
      <w:r w:rsidRPr="000E2FAE">
        <w:rPr>
          <w:rFonts w:ascii="Palatino Linotype" w:eastAsia="Arial" w:hAnsi="Palatino Linotype" w:cs="Arial"/>
          <w:i/>
        </w:rPr>
        <w:t>icac</w:t>
      </w:r>
      <w:r w:rsidRPr="000E2FAE">
        <w:rPr>
          <w:rFonts w:ascii="Palatino Linotype" w:eastAsia="Arial" w:hAnsi="Palatino Linotype" w:cs="Arial"/>
          <w:i/>
          <w:spacing w:val="-3"/>
        </w:rPr>
        <w:t>i</w:t>
      </w:r>
      <w:r w:rsidRPr="000E2FAE">
        <w:rPr>
          <w:rFonts w:ascii="Palatino Linotype" w:eastAsia="Arial" w:hAnsi="Palatino Linotype" w:cs="Arial"/>
          <w:i/>
          <w:spacing w:val="1"/>
        </w:rPr>
        <w:t>one</w:t>
      </w:r>
      <w:r w:rsidRPr="000E2FAE">
        <w:rPr>
          <w:rFonts w:ascii="Palatino Linotype" w:eastAsia="Arial" w:hAnsi="Palatino Linotype" w:cs="Arial"/>
          <w:i/>
        </w:rPr>
        <w:t>s</w:t>
      </w:r>
      <w:r w:rsidRPr="000E2FAE">
        <w:rPr>
          <w:rFonts w:ascii="Palatino Linotype" w:eastAsia="Arial" w:hAnsi="Palatino Linotype" w:cs="Arial"/>
          <w:i/>
          <w:spacing w:val="39"/>
        </w:rPr>
        <w:t xml:space="preserve"> </w:t>
      </w:r>
      <w:r w:rsidRPr="000E2FAE">
        <w:rPr>
          <w:rFonts w:ascii="Palatino Linotype" w:eastAsia="Arial" w:hAnsi="Palatino Linotype" w:cs="Arial"/>
          <w:i/>
        </w:rPr>
        <w:t>-</w:t>
      </w:r>
      <w:r w:rsidRPr="000E2FAE">
        <w:rPr>
          <w:rFonts w:ascii="Palatino Linotype" w:eastAsia="Arial" w:hAnsi="Palatino Linotype" w:cs="Arial"/>
          <w:i/>
          <w:spacing w:val="33"/>
        </w:rPr>
        <w:t xml:space="preserve"> </w:t>
      </w:r>
      <w:r w:rsidRPr="000E2FAE">
        <w:rPr>
          <w:rFonts w:ascii="Palatino Linotype" w:eastAsia="Arial" w:hAnsi="Palatino Linotype" w:cs="Arial"/>
          <w:i/>
        </w:rPr>
        <w:t>Alo</w:t>
      </w:r>
      <w:r w:rsidRPr="000E2FAE">
        <w:rPr>
          <w:rFonts w:ascii="Palatino Linotype" w:eastAsia="Arial" w:hAnsi="Palatino Linotype" w:cs="Arial"/>
          <w:i/>
          <w:spacing w:val="1"/>
        </w:rPr>
        <w:t>n</w:t>
      </w:r>
      <w:r w:rsidRPr="000E2FAE">
        <w:rPr>
          <w:rFonts w:ascii="Palatino Linotype" w:eastAsia="Arial" w:hAnsi="Palatino Linotype" w:cs="Arial"/>
          <w:i/>
          <w:spacing w:val="-2"/>
        </w:rPr>
        <w:t>s</w:t>
      </w:r>
      <w:r w:rsidRPr="000E2FAE">
        <w:rPr>
          <w:rFonts w:ascii="Palatino Linotype" w:eastAsia="Arial" w:hAnsi="Palatino Linotype" w:cs="Arial"/>
          <w:i/>
        </w:rPr>
        <w:t>o</w:t>
      </w:r>
      <w:r w:rsidRPr="000E2FAE">
        <w:rPr>
          <w:rFonts w:ascii="Palatino Linotype" w:eastAsia="Arial" w:hAnsi="Palatino Linotype" w:cs="Arial"/>
          <w:i/>
          <w:spacing w:val="34"/>
        </w:rPr>
        <w:t xml:space="preserve"> </w:t>
      </w:r>
      <w:r w:rsidRPr="000E2FAE">
        <w:rPr>
          <w:rFonts w:ascii="Palatino Linotype" w:eastAsia="Arial" w:hAnsi="Palatino Linotype" w:cs="Arial"/>
          <w:i/>
        </w:rPr>
        <w:t>G</w:t>
      </w:r>
      <w:r w:rsidRPr="000E2FAE">
        <w:rPr>
          <w:rFonts w:ascii="Palatino Linotype" w:eastAsia="Arial" w:hAnsi="Palatino Linotype" w:cs="Arial"/>
          <w:i/>
          <w:spacing w:val="-1"/>
        </w:rPr>
        <w:t>ó</w:t>
      </w:r>
      <w:r w:rsidRPr="000E2FAE">
        <w:rPr>
          <w:rFonts w:ascii="Palatino Linotype" w:eastAsia="Arial" w:hAnsi="Palatino Linotype" w:cs="Arial"/>
          <w:i/>
          <w:spacing w:val="1"/>
        </w:rPr>
        <w:t>me</w:t>
      </w:r>
      <w:r w:rsidRPr="000E2FAE">
        <w:rPr>
          <w:rFonts w:ascii="Palatino Linotype" w:eastAsia="Arial" w:hAnsi="Palatino Linotype" w:cs="Arial"/>
          <w:i/>
        </w:rPr>
        <w:t>z</w:t>
      </w:r>
      <w:r w:rsidRPr="000E2FAE">
        <w:rPr>
          <w:rFonts w:ascii="Palatino Linotype" w:eastAsia="Arial" w:hAnsi="Palatino Linotype" w:cs="Arial"/>
          <w:i/>
          <w:spacing w:val="-1"/>
        </w:rPr>
        <w:t>-</w:t>
      </w:r>
      <w:r w:rsidRPr="000E2FAE">
        <w:rPr>
          <w:rFonts w:ascii="Palatino Linotype" w:eastAsia="Arial" w:hAnsi="Palatino Linotype" w:cs="Arial"/>
          <w:i/>
        </w:rPr>
        <w:t>R</w:t>
      </w:r>
      <w:r w:rsidRPr="000E2FAE">
        <w:rPr>
          <w:rFonts w:ascii="Palatino Linotype" w:eastAsia="Arial" w:hAnsi="Palatino Linotype" w:cs="Arial"/>
          <w:i/>
          <w:spacing w:val="1"/>
        </w:rPr>
        <w:t>ob</w:t>
      </w:r>
      <w:r w:rsidRPr="000E2FAE">
        <w:rPr>
          <w:rFonts w:ascii="Palatino Linotype" w:eastAsia="Arial" w:hAnsi="Palatino Linotype" w:cs="Arial"/>
          <w:i/>
        </w:rPr>
        <w:t>l</w:t>
      </w:r>
      <w:r w:rsidRPr="000E2FAE">
        <w:rPr>
          <w:rFonts w:ascii="Palatino Linotype" w:eastAsia="Arial" w:hAnsi="Palatino Linotype" w:cs="Arial"/>
          <w:i/>
          <w:spacing w:val="-2"/>
        </w:rPr>
        <w:t>e</w:t>
      </w:r>
      <w:r w:rsidRPr="000E2FAE">
        <w:rPr>
          <w:rFonts w:ascii="Palatino Linotype" w:eastAsia="Arial" w:hAnsi="Palatino Linotype" w:cs="Arial"/>
          <w:i/>
          <w:spacing w:val="1"/>
        </w:rPr>
        <w:t>d</w:t>
      </w:r>
      <w:r w:rsidRPr="000E2FAE">
        <w:rPr>
          <w:rFonts w:ascii="Palatino Linotype" w:eastAsia="Arial" w:hAnsi="Palatino Linotype" w:cs="Arial"/>
          <w:i/>
        </w:rPr>
        <w:t>o  V</w:t>
      </w:r>
      <w:r w:rsidRPr="000E2FAE">
        <w:rPr>
          <w:rFonts w:ascii="Palatino Linotype" w:eastAsia="Arial" w:hAnsi="Palatino Linotype" w:cs="Arial"/>
          <w:i/>
          <w:spacing w:val="1"/>
        </w:rPr>
        <w:t>e</w:t>
      </w:r>
      <w:r w:rsidRPr="000E2FAE">
        <w:rPr>
          <w:rFonts w:ascii="Palatino Linotype" w:eastAsia="Arial" w:hAnsi="Palatino Linotype" w:cs="Arial"/>
          <w:i/>
        </w:rPr>
        <w:t>rd</w:t>
      </w:r>
      <w:r w:rsidRPr="000E2FAE">
        <w:rPr>
          <w:rFonts w:ascii="Palatino Linotype" w:eastAsia="Arial" w:hAnsi="Palatino Linotype" w:cs="Arial"/>
          <w:i/>
          <w:spacing w:val="1"/>
        </w:rPr>
        <w:t>u</w:t>
      </w:r>
      <w:r w:rsidRPr="000E2FAE">
        <w:rPr>
          <w:rFonts w:ascii="Palatino Linotype" w:eastAsia="Arial" w:hAnsi="Palatino Linotype" w:cs="Arial"/>
          <w:i/>
          <w:spacing w:val="-2"/>
        </w:rPr>
        <w:t>z</w:t>
      </w:r>
      <w:r w:rsidRPr="000E2FAE">
        <w:rPr>
          <w:rFonts w:ascii="Palatino Linotype" w:eastAsia="Arial" w:hAnsi="Palatino Linotype" w:cs="Arial"/>
          <w:i/>
        </w:rPr>
        <w:t xml:space="preserve">co. </w:t>
      </w:r>
      <w:r w:rsidRPr="000E2FAE">
        <w:rPr>
          <w:rFonts w:ascii="Palatino Linotype" w:eastAsia="Arial" w:hAnsi="Palatino Linotype" w:cs="Arial"/>
          <w:i/>
          <w:spacing w:val="1"/>
        </w:rPr>
        <w:t>47</w:t>
      </w:r>
      <w:r w:rsidRPr="000E2FAE">
        <w:rPr>
          <w:rFonts w:ascii="Palatino Linotype" w:eastAsia="Arial" w:hAnsi="Palatino Linotype" w:cs="Arial"/>
          <w:i/>
          <w:spacing w:val="-1"/>
        </w:rPr>
        <w:t>8</w:t>
      </w:r>
      <w:r w:rsidRPr="000E2FAE">
        <w:rPr>
          <w:rFonts w:ascii="Palatino Linotype" w:eastAsia="Arial" w:hAnsi="Palatino Linotype" w:cs="Arial"/>
          <w:i/>
          <w:spacing w:val="1"/>
        </w:rPr>
        <w:t>1</w:t>
      </w:r>
      <w:r w:rsidRPr="000E2FAE">
        <w:rPr>
          <w:rFonts w:ascii="Palatino Linotype" w:eastAsia="Arial" w:hAnsi="Palatino Linotype" w:cs="Arial"/>
          <w:i/>
        </w:rPr>
        <w:t>/</w:t>
      </w:r>
      <w:r w:rsidRPr="000E2FAE">
        <w:rPr>
          <w:rFonts w:ascii="Palatino Linotype" w:eastAsia="Arial" w:hAnsi="Palatino Linotype" w:cs="Arial"/>
          <w:i/>
          <w:spacing w:val="1"/>
        </w:rPr>
        <w:t>0</w:t>
      </w:r>
      <w:r w:rsidRPr="000E2FAE">
        <w:rPr>
          <w:rFonts w:ascii="Palatino Linotype" w:eastAsia="Arial" w:hAnsi="Palatino Linotype" w:cs="Arial"/>
          <w:i/>
        </w:rPr>
        <w:t xml:space="preserve">9      </w:t>
      </w:r>
      <w:r w:rsidRPr="000E2FAE">
        <w:rPr>
          <w:rFonts w:ascii="Palatino Linotype" w:eastAsia="Arial" w:hAnsi="Palatino Linotype" w:cs="Arial"/>
          <w:i/>
          <w:spacing w:val="64"/>
        </w:rPr>
        <w:t xml:space="preserve"> </w:t>
      </w:r>
      <w:r w:rsidRPr="000E2FAE">
        <w:rPr>
          <w:rFonts w:ascii="Palatino Linotype" w:eastAsia="Arial" w:hAnsi="Palatino Linotype" w:cs="Arial"/>
          <w:i/>
        </w:rPr>
        <w:t>Co</w:t>
      </w:r>
      <w:r w:rsidRPr="000E2FAE">
        <w:rPr>
          <w:rFonts w:ascii="Palatino Linotype" w:eastAsia="Arial" w:hAnsi="Palatino Linotype" w:cs="Arial"/>
          <w:i/>
          <w:spacing w:val="2"/>
        </w:rPr>
        <w:t>m</w:t>
      </w:r>
      <w:r w:rsidRPr="000E2FAE">
        <w:rPr>
          <w:rFonts w:ascii="Palatino Linotype" w:eastAsia="Arial" w:hAnsi="Palatino Linotype" w:cs="Arial"/>
          <w:i/>
        </w:rPr>
        <w:t>is</w:t>
      </w:r>
      <w:r w:rsidRPr="000E2FAE">
        <w:rPr>
          <w:rFonts w:ascii="Palatino Linotype" w:eastAsia="Arial" w:hAnsi="Palatino Linotype" w:cs="Arial"/>
          <w:i/>
          <w:spacing w:val="-1"/>
        </w:rPr>
        <w:t>i</w:t>
      </w:r>
      <w:r w:rsidRPr="000E2FAE">
        <w:rPr>
          <w:rFonts w:ascii="Palatino Linotype" w:eastAsia="Arial" w:hAnsi="Palatino Linotype" w:cs="Arial"/>
          <w:i/>
          <w:spacing w:val="1"/>
        </w:rPr>
        <w:t>ó</w:t>
      </w:r>
      <w:r w:rsidRPr="000E2FAE">
        <w:rPr>
          <w:rFonts w:ascii="Palatino Linotype" w:eastAsia="Arial" w:hAnsi="Palatino Linotype" w:cs="Arial"/>
          <w:i/>
        </w:rPr>
        <w:t xml:space="preserve">n </w:t>
      </w:r>
      <w:r w:rsidRPr="000E2FAE">
        <w:rPr>
          <w:rFonts w:ascii="Palatino Linotype" w:eastAsia="Arial" w:hAnsi="Palatino Linotype" w:cs="Arial"/>
          <w:i/>
          <w:spacing w:val="57"/>
        </w:rPr>
        <w:t xml:space="preserve"> </w:t>
      </w:r>
      <w:r w:rsidRPr="000E2FAE">
        <w:rPr>
          <w:rFonts w:ascii="Palatino Linotype" w:eastAsia="Arial" w:hAnsi="Palatino Linotype" w:cs="Arial"/>
          <w:i/>
        </w:rPr>
        <w:t>Naci</w:t>
      </w:r>
      <w:r w:rsidRPr="000E2FAE">
        <w:rPr>
          <w:rFonts w:ascii="Palatino Linotype" w:eastAsia="Arial" w:hAnsi="Palatino Linotype" w:cs="Arial"/>
          <w:i/>
          <w:spacing w:val="-2"/>
        </w:rPr>
        <w:t>o</w:t>
      </w:r>
      <w:r w:rsidRPr="000E2FAE">
        <w:rPr>
          <w:rFonts w:ascii="Palatino Linotype" w:eastAsia="Arial" w:hAnsi="Palatino Linotype" w:cs="Arial"/>
          <w:i/>
          <w:spacing w:val="1"/>
        </w:rPr>
        <w:t>na</w:t>
      </w:r>
      <w:r w:rsidRPr="000E2FAE">
        <w:rPr>
          <w:rFonts w:ascii="Palatino Linotype" w:eastAsia="Arial" w:hAnsi="Palatino Linotype" w:cs="Arial"/>
          <w:i/>
        </w:rPr>
        <w:t xml:space="preserve">l </w:t>
      </w:r>
      <w:r w:rsidRPr="000E2FAE">
        <w:rPr>
          <w:rFonts w:ascii="Palatino Linotype" w:eastAsia="Arial" w:hAnsi="Palatino Linotype" w:cs="Arial"/>
          <w:i/>
          <w:spacing w:val="55"/>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 xml:space="preserve">e </w:t>
      </w:r>
      <w:r w:rsidRPr="000E2FAE">
        <w:rPr>
          <w:rFonts w:ascii="Palatino Linotype" w:eastAsia="Arial" w:hAnsi="Palatino Linotype" w:cs="Arial"/>
          <w:i/>
          <w:spacing w:val="57"/>
        </w:rPr>
        <w:t xml:space="preserve"> </w:t>
      </w:r>
      <w:r w:rsidRPr="000E2FAE">
        <w:rPr>
          <w:rFonts w:ascii="Palatino Linotype" w:eastAsia="Arial" w:hAnsi="Palatino Linotype" w:cs="Arial"/>
          <w:i/>
          <w:spacing w:val="1"/>
        </w:rPr>
        <w:t>L</w:t>
      </w:r>
      <w:r w:rsidRPr="000E2FAE">
        <w:rPr>
          <w:rFonts w:ascii="Palatino Linotype" w:eastAsia="Arial" w:hAnsi="Palatino Linotype" w:cs="Arial"/>
          <w:i/>
        </w:rPr>
        <w:t xml:space="preserve">ibros </w:t>
      </w:r>
      <w:r w:rsidRPr="000E2FAE">
        <w:rPr>
          <w:rFonts w:ascii="Palatino Linotype" w:eastAsia="Arial" w:hAnsi="Palatino Linotype" w:cs="Arial"/>
          <w:i/>
          <w:spacing w:val="56"/>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 xml:space="preserve">e </w:t>
      </w:r>
      <w:r w:rsidRPr="000E2FAE">
        <w:rPr>
          <w:rFonts w:ascii="Palatino Linotype" w:eastAsia="Arial" w:hAnsi="Palatino Linotype" w:cs="Arial"/>
          <w:i/>
          <w:spacing w:val="54"/>
        </w:rPr>
        <w:t xml:space="preserve"> </w:t>
      </w:r>
      <w:r w:rsidRPr="000E2FAE">
        <w:rPr>
          <w:rFonts w:ascii="Palatino Linotype" w:eastAsia="Arial" w:hAnsi="Palatino Linotype" w:cs="Arial"/>
          <w:i/>
          <w:spacing w:val="2"/>
        </w:rPr>
        <w:t>T</w:t>
      </w:r>
      <w:r w:rsidRPr="000E2FAE">
        <w:rPr>
          <w:rFonts w:ascii="Palatino Linotype" w:eastAsia="Arial" w:hAnsi="Palatino Linotype" w:cs="Arial"/>
          <w:i/>
          <w:spacing w:val="1"/>
        </w:rPr>
        <w:t>e</w:t>
      </w:r>
      <w:r w:rsidRPr="000E2FAE">
        <w:rPr>
          <w:rFonts w:ascii="Palatino Linotype" w:eastAsia="Arial" w:hAnsi="Palatino Linotype" w:cs="Arial"/>
          <w:i/>
          <w:spacing w:val="-2"/>
        </w:rPr>
        <w:t>x</w:t>
      </w:r>
      <w:r w:rsidRPr="000E2FAE">
        <w:rPr>
          <w:rFonts w:ascii="Palatino Linotype" w:eastAsia="Arial" w:hAnsi="Palatino Linotype" w:cs="Arial"/>
          <w:i/>
        </w:rPr>
        <w:t xml:space="preserve">to </w:t>
      </w:r>
      <w:r w:rsidRPr="000E2FAE">
        <w:rPr>
          <w:rFonts w:ascii="Palatino Linotype" w:eastAsia="Arial" w:hAnsi="Palatino Linotype" w:cs="Arial"/>
          <w:i/>
          <w:spacing w:val="55"/>
        </w:rPr>
        <w:t xml:space="preserve"> </w:t>
      </w:r>
      <w:r w:rsidRPr="000E2FAE">
        <w:rPr>
          <w:rFonts w:ascii="Palatino Linotype" w:eastAsia="Arial" w:hAnsi="Palatino Linotype" w:cs="Arial"/>
          <w:i/>
        </w:rPr>
        <w:t>Grat</w:t>
      </w:r>
      <w:r w:rsidRPr="000E2FAE">
        <w:rPr>
          <w:rFonts w:ascii="Palatino Linotype" w:eastAsia="Arial" w:hAnsi="Palatino Linotype" w:cs="Arial"/>
          <w:i/>
          <w:spacing w:val="1"/>
        </w:rPr>
        <w:t>u</w:t>
      </w:r>
      <w:r w:rsidRPr="000E2FAE">
        <w:rPr>
          <w:rFonts w:ascii="Palatino Linotype" w:eastAsia="Arial" w:hAnsi="Palatino Linotype" w:cs="Arial"/>
          <w:i/>
        </w:rPr>
        <w:t>it</w:t>
      </w:r>
      <w:r w:rsidRPr="000E2FAE">
        <w:rPr>
          <w:rFonts w:ascii="Palatino Linotype" w:eastAsia="Arial" w:hAnsi="Palatino Linotype" w:cs="Arial"/>
          <w:i/>
          <w:spacing w:val="1"/>
        </w:rPr>
        <w:t>o</w:t>
      </w:r>
      <w:r w:rsidRPr="000E2FAE">
        <w:rPr>
          <w:rFonts w:ascii="Palatino Linotype" w:eastAsia="Arial" w:hAnsi="Palatino Linotype" w:cs="Arial"/>
          <w:i/>
        </w:rPr>
        <w:t xml:space="preserve">s </w:t>
      </w:r>
      <w:r w:rsidRPr="000E2FAE">
        <w:rPr>
          <w:rFonts w:ascii="Palatino Linotype" w:eastAsia="Arial" w:hAnsi="Palatino Linotype" w:cs="Arial"/>
          <w:i/>
          <w:spacing w:val="63"/>
        </w:rPr>
        <w:t xml:space="preserve"> </w:t>
      </w:r>
      <w:r w:rsidRPr="000E2FAE">
        <w:rPr>
          <w:rFonts w:ascii="Palatino Linotype" w:eastAsia="Arial" w:hAnsi="Palatino Linotype" w:cs="Arial"/>
          <w:i/>
        </w:rPr>
        <w:t xml:space="preserve">- </w:t>
      </w:r>
      <w:r w:rsidRPr="000E2FAE">
        <w:rPr>
          <w:rFonts w:ascii="Palatino Linotype" w:eastAsia="Arial" w:hAnsi="Palatino Linotype" w:cs="Arial"/>
          <w:i/>
          <w:spacing w:val="55"/>
        </w:rPr>
        <w:t xml:space="preserve"> </w:t>
      </w:r>
      <w:r w:rsidRPr="000E2FAE">
        <w:rPr>
          <w:rFonts w:ascii="Palatino Linotype" w:eastAsia="Arial" w:hAnsi="Palatino Linotype" w:cs="Arial"/>
          <w:i/>
        </w:rPr>
        <w:t>J</w:t>
      </w:r>
      <w:r w:rsidRPr="000E2FAE">
        <w:rPr>
          <w:rFonts w:ascii="Palatino Linotype" w:eastAsia="Arial" w:hAnsi="Palatino Linotype" w:cs="Arial"/>
          <w:i/>
          <w:spacing w:val="1"/>
        </w:rPr>
        <w:t>a</w:t>
      </w:r>
      <w:r w:rsidRPr="000E2FAE">
        <w:rPr>
          <w:rFonts w:ascii="Palatino Linotype" w:eastAsia="Arial" w:hAnsi="Palatino Linotype" w:cs="Arial"/>
          <w:i/>
        </w:rPr>
        <w:t>c</w:t>
      </w:r>
      <w:r w:rsidRPr="000E2FAE">
        <w:rPr>
          <w:rFonts w:ascii="Palatino Linotype" w:eastAsia="Arial" w:hAnsi="Palatino Linotype" w:cs="Arial"/>
          <w:i/>
          <w:spacing w:val="-1"/>
        </w:rPr>
        <w:t>q</w:t>
      </w:r>
      <w:r w:rsidRPr="000E2FAE">
        <w:rPr>
          <w:rFonts w:ascii="Palatino Linotype" w:eastAsia="Arial" w:hAnsi="Palatino Linotype" w:cs="Arial"/>
          <w:i/>
          <w:spacing w:val="1"/>
        </w:rPr>
        <w:t>ue</w:t>
      </w:r>
      <w:r w:rsidRPr="000E2FAE">
        <w:rPr>
          <w:rFonts w:ascii="Palatino Linotype" w:eastAsia="Arial" w:hAnsi="Palatino Linotype" w:cs="Arial"/>
          <w:i/>
        </w:rPr>
        <w:t>l</w:t>
      </w:r>
      <w:r w:rsidRPr="000E2FAE">
        <w:rPr>
          <w:rFonts w:ascii="Palatino Linotype" w:eastAsia="Arial" w:hAnsi="Palatino Linotype" w:cs="Arial"/>
          <w:i/>
          <w:spacing w:val="-1"/>
        </w:rPr>
        <w:t>in</w:t>
      </w:r>
      <w:r w:rsidRPr="000E2FAE">
        <w:rPr>
          <w:rFonts w:ascii="Palatino Linotype" w:eastAsia="Arial" w:hAnsi="Palatino Linotype" w:cs="Arial"/>
          <w:i/>
        </w:rPr>
        <w:t>e. P</w:t>
      </w:r>
      <w:r w:rsidRPr="000E2FAE">
        <w:rPr>
          <w:rFonts w:ascii="Palatino Linotype" w:eastAsia="Arial" w:hAnsi="Palatino Linotype" w:cs="Arial"/>
          <w:i/>
          <w:spacing w:val="1"/>
        </w:rPr>
        <w:t>e</w:t>
      </w:r>
      <w:r w:rsidRPr="000E2FAE">
        <w:rPr>
          <w:rFonts w:ascii="Palatino Linotype" w:eastAsia="Arial" w:hAnsi="Palatino Linotype" w:cs="Arial"/>
          <w:i/>
        </w:rPr>
        <w:t>sc</w:t>
      </w:r>
      <w:r w:rsidRPr="000E2FAE">
        <w:rPr>
          <w:rFonts w:ascii="Palatino Linotype" w:eastAsia="Arial" w:hAnsi="Palatino Linotype" w:cs="Arial"/>
          <w:i/>
          <w:spacing w:val="1"/>
        </w:rPr>
        <w:t>ha</w:t>
      </w:r>
      <w:r w:rsidRPr="000E2FAE">
        <w:rPr>
          <w:rFonts w:ascii="Palatino Linotype" w:eastAsia="Arial" w:hAnsi="Palatino Linotype" w:cs="Arial"/>
          <w:i/>
          <w:spacing w:val="-3"/>
        </w:rPr>
        <w:t>r</w:t>
      </w:r>
      <w:r w:rsidRPr="000E2FAE">
        <w:rPr>
          <w:rFonts w:ascii="Palatino Linotype" w:eastAsia="Arial" w:hAnsi="Palatino Linotype" w:cs="Arial"/>
          <w:i/>
        </w:rPr>
        <w:t>d</w:t>
      </w:r>
      <w:r w:rsidRPr="000E2FAE">
        <w:rPr>
          <w:rFonts w:ascii="Palatino Linotype" w:eastAsia="Arial" w:hAnsi="Palatino Linotype" w:cs="Arial"/>
          <w:i/>
          <w:spacing w:val="1"/>
        </w:rPr>
        <w:t xml:space="preserve"> </w:t>
      </w:r>
      <w:r w:rsidRPr="000E2FAE">
        <w:rPr>
          <w:rFonts w:ascii="Palatino Linotype" w:eastAsia="Arial" w:hAnsi="Palatino Linotype" w:cs="Arial"/>
          <w:i/>
        </w:rPr>
        <w:t>Mar</w:t>
      </w:r>
      <w:r w:rsidRPr="000E2FAE">
        <w:rPr>
          <w:rFonts w:ascii="Palatino Linotype" w:eastAsia="Arial" w:hAnsi="Palatino Linotype" w:cs="Arial"/>
          <w:i/>
          <w:spacing w:val="-1"/>
        </w:rPr>
        <w:t>i</w:t>
      </w:r>
      <w:r w:rsidRPr="000E2FAE">
        <w:rPr>
          <w:rFonts w:ascii="Palatino Linotype" w:eastAsia="Arial" w:hAnsi="Palatino Linotype" w:cs="Arial"/>
          <w:i/>
        </w:rPr>
        <w:t>sc</w:t>
      </w:r>
      <w:r w:rsidRPr="000E2FAE">
        <w:rPr>
          <w:rFonts w:ascii="Palatino Linotype" w:eastAsia="Arial" w:hAnsi="Palatino Linotype" w:cs="Arial"/>
          <w:i/>
          <w:spacing w:val="1"/>
        </w:rPr>
        <w:t>a</w:t>
      </w:r>
      <w:r w:rsidRPr="000E2FAE">
        <w:rPr>
          <w:rFonts w:ascii="Palatino Linotype" w:eastAsia="Arial" w:hAnsi="Palatino Linotype" w:cs="Arial"/>
          <w:i/>
        </w:rPr>
        <w:t xml:space="preserve">l </w:t>
      </w:r>
      <w:r w:rsidRPr="000E2FAE">
        <w:rPr>
          <w:rFonts w:ascii="Palatino Linotype" w:eastAsia="Arial" w:hAnsi="Palatino Linotype" w:cs="Arial"/>
          <w:i/>
          <w:spacing w:val="1"/>
        </w:rPr>
        <w:t>54</w:t>
      </w:r>
      <w:r w:rsidRPr="000E2FAE">
        <w:rPr>
          <w:rFonts w:ascii="Palatino Linotype" w:eastAsia="Arial" w:hAnsi="Palatino Linotype" w:cs="Arial"/>
          <w:i/>
          <w:spacing w:val="-1"/>
        </w:rPr>
        <w:t>3</w:t>
      </w:r>
      <w:r w:rsidRPr="000E2FAE">
        <w:rPr>
          <w:rFonts w:ascii="Palatino Linotype" w:eastAsia="Arial" w:hAnsi="Palatino Linotype" w:cs="Arial"/>
          <w:i/>
          <w:spacing w:val="1"/>
        </w:rPr>
        <w:t>4</w:t>
      </w:r>
      <w:r w:rsidRPr="000E2FAE">
        <w:rPr>
          <w:rFonts w:ascii="Palatino Linotype" w:eastAsia="Arial" w:hAnsi="Palatino Linotype" w:cs="Arial"/>
          <w:i/>
        </w:rPr>
        <w:t>/</w:t>
      </w:r>
      <w:r w:rsidRPr="000E2FAE">
        <w:rPr>
          <w:rFonts w:ascii="Palatino Linotype" w:eastAsia="Arial" w:hAnsi="Palatino Linotype" w:cs="Arial"/>
          <w:i/>
          <w:spacing w:val="1"/>
        </w:rPr>
        <w:t>0</w:t>
      </w:r>
      <w:r w:rsidRPr="000E2FAE">
        <w:rPr>
          <w:rFonts w:ascii="Palatino Linotype" w:eastAsia="Arial" w:hAnsi="Palatino Linotype" w:cs="Arial"/>
          <w:i/>
        </w:rPr>
        <w:t xml:space="preserve">9      </w:t>
      </w:r>
      <w:r w:rsidRPr="000E2FAE">
        <w:rPr>
          <w:rFonts w:ascii="Palatino Linotype" w:eastAsia="Arial" w:hAnsi="Palatino Linotype" w:cs="Arial"/>
          <w:i/>
          <w:spacing w:val="64"/>
        </w:rPr>
        <w:t xml:space="preserve"> </w:t>
      </w:r>
      <w:r w:rsidRPr="000E2FAE">
        <w:rPr>
          <w:rFonts w:ascii="Palatino Linotype" w:eastAsia="Arial" w:hAnsi="Palatino Linotype" w:cs="Arial"/>
          <w:i/>
        </w:rPr>
        <w:t>A</w:t>
      </w:r>
      <w:r w:rsidRPr="000E2FAE">
        <w:rPr>
          <w:rFonts w:ascii="Palatino Linotype" w:eastAsia="Arial" w:hAnsi="Palatino Linotype" w:cs="Arial"/>
          <w:i/>
          <w:spacing w:val="1"/>
        </w:rPr>
        <w:t>dm</w:t>
      </w:r>
      <w:r w:rsidRPr="000E2FAE">
        <w:rPr>
          <w:rFonts w:ascii="Palatino Linotype" w:eastAsia="Arial" w:hAnsi="Palatino Linotype" w:cs="Arial"/>
          <w:i/>
          <w:spacing w:val="-3"/>
        </w:rPr>
        <w:t>i</w:t>
      </w:r>
      <w:r w:rsidRPr="000E2FAE">
        <w:rPr>
          <w:rFonts w:ascii="Palatino Linotype" w:eastAsia="Arial" w:hAnsi="Palatino Linotype" w:cs="Arial"/>
          <w:i/>
          <w:spacing w:val="1"/>
        </w:rPr>
        <w:t>n</w:t>
      </w:r>
      <w:r w:rsidRPr="000E2FAE">
        <w:rPr>
          <w:rFonts w:ascii="Palatino Linotype" w:eastAsia="Arial" w:hAnsi="Palatino Linotype" w:cs="Arial"/>
          <w:i/>
        </w:rPr>
        <w:t xml:space="preserve">istración </w:t>
      </w:r>
      <w:r w:rsidRPr="000E2FAE">
        <w:rPr>
          <w:rFonts w:ascii="Palatino Linotype" w:eastAsia="Arial" w:hAnsi="Palatino Linotype" w:cs="Arial"/>
          <w:i/>
          <w:spacing w:val="57"/>
        </w:rPr>
        <w:t xml:space="preserve"> </w:t>
      </w:r>
      <w:r w:rsidRPr="000E2FAE">
        <w:rPr>
          <w:rFonts w:ascii="Palatino Linotype" w:eastAsia="Arial" w:hAnsi="Palatino Linotype" w:cs="Arial"/>
          <w:i/>
        </w:rPr>
        <w:t>P</w:t>
      </w:r>
      <w:r w:rsidRPr="000E2FAE">
        <w:rPr>
          <w:rFonts w:ascii="Palatino Linotype" w:eastAsia="Arial" w:hAnsi="Palatino Linotype" w:cs="Arial"/>
          <w:i/>
          <w:spacing w:val="1"/>
        </w:rPr>
        <w:t>o</w:t>
      </w:r>
      <w:r w:rsidRPr="000E2FAE">
        <w:rPr>
          <w:rFonts w:ascii="Palatino Linotype" w:eastAsia="Arial" w:hAnsi="Palatino Linotype" w:cs="Arial"/>
          <w:i/>
        </w:rPr>
        <w:t>rt</w:t>
      </w:r>
      <w:r w:rsidRPr="000E2FAE">
        <w:rPr>
          <w:rFonts w:ascii="Palatino Linotype" w:eastAsia="Arial" w:hAnsi="Palatino Linotype" w:cs="Arial"/>
          <w:i/>
          <w:spacing w:val="-2"/>
        </w:rPr>
        <w:t>u</w:t>
      </w:r>
      <w:r w:rsidRPr="000E2FAE">
        <w:rPr>
          <w:rFonts w:ascii="Palatino Linotype" w:eastAsia="Arial" w:hAnsi="Palatino Linotype" w:cs="Arial"/>
          <w:i/>
          <w:spacing w:val="1"/>
        </w:rPr>
        <w:t>a</w:t>
      </w:r>
      <w:r w:rsidRPr="000E2FAE">
        <w:rPr>
          <w:rFonts w:ascii="Palatino Linotype" w:eastAsia="Arial" w:hAnsi="Palatino Linotype" w:cs="Arial"/>
          <w:i/>
        </w:rPr>
        <w:t>r</w:t>
      </w:r>
      <w:r w:rsidRPr="000E2FAE">
        <w:rPr>
          <w:rFonts w:ascii="Palatino Linotype" w:eastAsia="Arial" w:hAnsi="Palatino Linotype" w:cs="Arial"/>
          <w:i/>
          <w:spacing w:val="-1"/>
        </w:rPr>
        <w:t>i</w:t>
      </w:r>
      <w:r w:rsidRPr="000E2FAE">
        <w:rPr>
          <w:rFonts w:ascii="Palatino Linotype" w:eastAsia="Arial" w:hAnsi="Palatino Linotype" w:cs="Arial"/>
          <w:i/>
        </w:rPr>
        <w:t xml:space="preserve">a </w:t>
      </w:r>
      <w:r w:rsidRPr="000E2FAE">
        <w:rPr>
          <w:rFonts w:ascii="Palatino Linotype" w:eastAsia="Arial" w:hAnsi="Palatino Linotype" w:cs="Arial"/>
          <w:i/>
          <w:spacing w:val="59"/>
        </w:rPr>
        <w:t xml:space="preserve"> </w:t>
      </w:r>
      <w:r w:rsidRPr="000E2FAE">
        <w:rPr>
          <w:rFonts w:ascii="Palatino Linotype" w:eastAsia="Arial" w:hAnsi="Palatino Linotype" w:cs="Arial"/>
          <w:i/>
        </w:rPr>
        <w:t>I</w:t>
      </w:r>
      <w:r w:rsidRPr="000E2FAE">
        <w:rPr>
          <w:rFonts w:ascii="Palatino Linotype" w:eastAsia="Arial" w:hAnsi="Palatino Linotype" w:cs="Arial"/>
          <w:i/>
          <w:spacing w:val="1"/>
        </w:rPr>
        <w:t>n</w:t>
      </w:r>
      <w:r w:rsidRPr="000E2FAE">
        <w:rPr>
          <w:rFonts w:ascii="Palatino Linotype" w:eastAsia="Arial" w:hAnsi="Palatino Linotype" w:cs="Arial"/>
          <w:i/>
          <w:spacing w:val="-2"/>
        </w:rPr>
        <w:t>t</w:t>
      </w:r>
      <w:r w:rsidRPr="000E2FAE">
        <w:rPr>
          <w:rFonts w:ascii="Palatino Linotype" w:eastAsia="Arial" w:hAnsi="Palatino Linotype" w:cs="Arial"/>
          <w:i/>
          <w:spacing w:val="1"/>
        </w:rPr>
        <w:t>e</w:t>
      </w:r>
      <w:r w:rsidRPr="000E2FAE">
        <w:rPr>
          <w:rFonts w:ascii="Palatino Linotype" w:eastAsia="Arial" w:hAnsi="Palatino Linotype" w:cs="Arial"/>
          <w:i/>
          <w:spacing w:val="-1"/>
        </w:rPr>
        <w:t>g</w:t>
      </w:r>
      <w:r w:rsidRPr="000E2FAE">
        <w:rPr>
          <w:rFonts w:ascii="Palatino Linotype" w:eastAsia="Arial" w:hAnsi="Palatino Linotype" w:cs="Arial"/>
          <w:i/>
        </w:rPr>
        <w:t xml:space="preserve">ral </w:t>
      </w:r>
      <w:r w:rsidRPr="000E2FAE">
        <w:rPr>
          <w:rFonts w:ascii="Palatino Linotype" w:eastAsia="Arial" w:hAnsi="Palatino Linotype" w:cs="Arial"/>
          <w:i/>
          <w:spacing w:val="58"/>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 xml:space="preserve">e </w:t>
      </w:r>
      <w:r w:rsidRPr="000E2FAE">
        <w:rPr>
          <w:rFonts w:ascii="Palatino Linotype" w:eastAsia="Arial" w:hAnsi="Palatino Linotype" w:cs="Arial"/>
          <w:i/>
          <w:spacing w:val="57"/>
        </w:rPr>
        <w:t xml:space="preserve"> </w:t>
      </w:r>
      <w:r w:rsidRPr="000E2FAE">
        <w:rPr>
          <w:rFonts w:ascii="Palatino Linotype" w:eastAsia="Arial" w:hAnsi="Palatino Linotype" w:cs="Arial"/>
          <w:i/>
        </w:rPr>
        <w:t>V</w:t>
      </w:r>
      <w:r w:rsidRPr="000E2FAE">
        <w:rPr>
          <w:rFonts w:ascii="Palatino Linotype" w:eastAsia="Arial" w:hAnsi="Palatino Linotype" w:cs="Arial"/>
          <w:i/>
          <w:spacing w:val="1"/>
        </w:rPr>
        <w:t>e</w:t>
      </w:r>
      <w:r w:rsidRPr="000E2FAE">
        <w:rPr>
          <w:rFonts w:ascii="Palatino Linotype" w:eastAsia="Arial" w:hAnsi="Palatino Linotype" w:cs="Arial"/>
          <w:i/>
          <w:spacing w:val="-3"/>
        </w:rPr>
        <w:t>r</w:t>
      </w:r>
      <w:r w:rsidRPr="000E2FAE">
        <w:rPr>
          <w:rFonts w:ascii="Palatino Linotype" w:eastAsia="Arial" w:hAnsi="Palatino Linotype" w:cs="Arial"/>
          <w:i/>
          <w:spacing w:val="1"/>
        </w:rPr>
        <w:t>a</w:t>
      </w:r>
      <w:r w:rsidRPr="000E2FAE">
        <w:rPr>
          <w:rFonts w:ascii="Palatino Linotype" w:eastAsia="Arial" w:hAnsi="Palatino Linotype" w:cs="Arial"/>
          <w:i/>
        </w:rPr>
        <w:t>cru</w:t>
      </w:r>
      <w:r w:rsidRPr="000E2FAE">
        <w:rPr>
          <w:rFonts w:ascii="Palatino Linotype" w:eastAsia="Arial" w:hAnsi="Palatino Linotype" w:cs="Arial"/>
          <w:i/>
          <w:spacing w:val="-2"/>
        </w:rPr>
        <w:t>z</w:t>
      </w:r>
      <w:r w:rsidRPr="000E2FAE">
        <w:rPr>
          <w:rFonts w:ascii="Palatino Linotype" w:eastAsia="Arial" w:hAnsi="Palatino Linotype" w:cs="Arial"/>
          <w:i/>
        </w:rPr>
        <w:t xml:space="preserve">, </w:t>
      </w:r>
      <w:r w:rsidRPr="000E2FAE">
        <w:rPr>
          <w:rFonts w:ascii="Palatino Linotype" w:eastAsia="Arial" w:hAnsi="Palatino Linotype" w:cs="Arial"/>
          <w:i/>
          <w:spacing w:val="59"/>
        </w:rPr>
        <w:t xml:space="preserve"> </w:t>
      </w:r>
      <w:r w:rsidRPr="000E2FAE">
        <w:rPr>
          <w:rFonts w:ascii="Palatino Linotype" w:eastAsia="Arial" w:hAnsi="Palatino Linotype" w:cs="Arial"/>
          <w:i/>
        </w:rPr>
        <w:t>S.</w:t>
      </w:r>
      <w:r w:rsidRPr="000E2FAE">
        <w:rPr>
          <w:rFonts w:ascii="Palatino Linotype" w:eastAsia="Arial" w:hAnsi="Palatino Linotype" w:cs="Arial"/>
          <w:i/>
          <w:spacing w:val="1"/>
        </w:rPr>
        <w:t>A</w:t>
      </w:r>
      <w:r w:rsidRPr="000E2FAE">
        <w:rPr>
          <w:rFonts w:ascii="Palatino Linotype" w:eastAsia="Arial" w:hAnsi="Palatino Linotype" w:cs="Arial"/>
          <w:i/>
        </w:rPr>
        <w:t xml:space="preserve">. </w:t>
      </w:r>
      <w:r w:rsidRPr="000E2FAE">
        <w:rPr>
          <w:rFonts w:ascii="Palatino Linotype" w:eastAsia="Arial" w:hAnsi="Palatino Linotype" w:cs="Arial"/>
          <w:i/>
          <w:spacing w:val="56"/>
        </w:rPr>
        <w:t xml:space="preserve"> </w:t>
      </w:r>
      <w:r w:rsidRPr="000E2FAE">
        <w:rPr>
          <w:rFonts w:ascii="Palatino Linotype" w:eastAsia="Arial" w:hAnsi="Palatino Linotype" w:cs="Arial"/>
          <w:i/>
          <w:spacing w:val="1"/>
        </w:rPr>
        <w:t>d</w:t>
      </w:r>
      <w:r w:rsidRPr="000E2FAE">
        <w:rPr>
          <w:rFonts w:ascii="Palatino Linotype" w:eastAsia="Arial" w:hAnsi="Palatino Linotype" w:cs="Arial"/>
          <w:i/>
        </w:rPr>
        <w:t xml:space="preserve">e </w:t>
      </w:r>
      <w:r w:rsidRPr="000E2FAE">
        <w:rPr>
          <w:rFonts w:ascii="Palatino Linotype" w:eastAsia="Arial" w:hAnsi="Palatino Linotype" w:cs="Arial"/>
          <w:i/>
          <w:spacing w:val="59"/>
        </w:rPr>
        <w:t xml:space="preserve"> </w:t>
      </w:r>
      <w:r w:rsidRPr="000E2FAE">
        <w:rPr>
          <w:rFonts w:ascii="Palatino Linotype" w:eastAsia="Arial" w:hAnsi="Palatino Linotype" w:cs="Arial"/>
          <w:i/>
        </w:rPr>
        <w:t>C</w:t>
      </w:r>
      <w:r w:rsidRPr="000E2FAE">
        <w:rPr>
          <w:rFonts w:ascii="Palatino Linotype" w:eastAsia="Arial" w:hAnsi="Palatino Linotype" w:cs="Arial"/>
          <w:i/>
          <w:spacing w:val="-2"/>
        </w:rPr>
        <w:t>.</w:t>
      </w:r>
      <w:r w:rsidRPr="000E2FAE">
        <w:rPr>
          <w:rFonts w:ascii="Palatino Linotype" w:eastAsia="Arial" w:hAnsi="Palatino Linotype" w:cs="Arial"/>
          <w:i/>
        </w:rPr>
        <w:t xml:space="preserve">V. </w:t>
      </w:r>
      <w:r w:rsidRPr="000E2FAE">
        <w:rPr>
          <w:rFonts w:ascii="Palatino Linotype" w:eastAsia="Arial" w:hAnsi="Palatino Linotype" w:cs="Arial"/>
          <w:i/>
          <w:spacing w:val="65"/>
        </w:rPr>
        <w:t xml:space="preserve"> </w:t>
      </w:r>
      <w:r w:rsidRPr="000E2FAE">
        <w:rPr>
          <w:rFonts w:ascii="Palatino Linotype" w:eastAsia="Arial" w:hAnsi="Palatino Linotype" w:cs="Arial"/>
          <w:i/>
        </w:rPr>
        <w:t>- J</w:t>
      </w:r>
      <w:r w:rsidRPr="000E2FAE">
        <w:rPr>
          <w:rFonts w:ascii="Palatino Linotype" w:eastAsia="Arial" w:hAnsi="Palatino Linotype" w:cs="Arial"/>
          <w:i/>
          <w:spacing w:val="1"/>
        </w:rPr>
        <w:t>a</w:t>
      </w:r>
      <w:r w:rsidRPr="000E2FAE">
        <w:rPr>
          <w:rFonts w:ascii="Palatino Linotype" w:eastAsia="Arial" w:hAnsi="Palatino Linotype" w:cs="Arial"/>
          <w:i/>
        </w:rPr>
        <w:t>c</w:t>
      </w:r>
      <w:r w:rsidRPr="000E2FAE">
        <w:rPr>
          <w:rFonts w:ascii="Palatino Linotype" w:eastAsia="Arial" w:hAnsi="Palatino Linotype" w:cs="Arial"/>
          <w:i/>
          <w:spacing w:val="-1"/>
        </w:rPr>
        <w:t>q</w:t>
      </w:r>
      <w:r w:rsidRPr="000E2FAE">
        <w:rPr>
          <w:rFonts w:ascii="Palatino Linotype" w:eastAsia="Arial" w:hAnsi="Palatino Linotype" w:cs="Arial"/>
          <w:i/>
          <w:spacing w:val="1"/>
        </w:rPr>
        <w:t>ue</w:t>
      </w:r>
      <w:r w:rsidRPr="000E2FAE">
        <w:rPr>
          <w:rFonts w:ascii="Palatino Linotype" w:eastAsia="Arial" w:hAnsi="Palatino Linotype" w:cs="Arial"/>
          <w:i/>
        </w:rPr>
        <w:t>l</w:t>
      </w:r>
      <w:r w:rsidRPr="000E2FAE">
        <w:rPr>
          <w:rFonts w:ascii="Palatino Linotype" w:eastAsia="Arial" w:hAnsi="Palatino Linotype" w:cs="Arial"/>
          <w:i/>
          <w:spacing w:val="-1"/>
        </w:rPr>
        <w:t>i</w:t>
      </w:r>
      <w:r w:rsidRPr="000E2FAE">
        <w:rPr>
          <w:rFonts w:ascii="Palatino Linotype" w:eastAsia="Arial" w:hAnsi="Palatino Linotype" w:cs="Arial"/>
          <w:i/>
          <w:spacing w:val="1"/>
        </w:rPr>
        <w:t>n</w:t>
      </w:r>
      <w:r w:rsidRPr="000E2FAE">
        <w:rPr>
          <w:rFonts w:ascii="Palatino Linotype" w:eastAsia="Arial" w:hAnsi="Palatino Linotype" w:cs="Arial"/>
          <w:i/>
        </w:rPr>
        <w:t>e</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1"/>
        </w:rPr>
        <w:t>P</w:t>
      </w:r>
      <w:r w:rsidRPr="000E2FAE">
        <w:rPr>
          <w:rFonts w:ascii="Palatino Linotype" w:eastAsia="Arial" w:hAnsi="Palatino Linotype" w:cs="Arial"/>
          <w:i/>
          <w:spacing w:val="1"/>
        </w:rPr>
        <w:t>e</w:t>
      </w:r>
      <w:r w:rsidRPr="000E2FAE">
        <w:rPr>
          <w:rFonts w:ascii="Palatino Linotype" w:eastAsia="Arial" w:hAnsi="Palatino Linotype" w:cs="Arial"/>
          <w:i/>
        </w:rPr>
        <w:t>sc</w:t>
      </w:r>
      <w:r w:rsidRPr="000E2FAE">
        <w:rPr>
          <w:rFonts w:ascii="Palatino Linotype" w:eastAsia="Arial" w:hAnsi="Palatino Linotype" w:cs="Arial"/>
          <w:i/>
          <w:spacing w:val="1"/>
        </w:rPr>
        <w:t>ha</w:t>
      </w:r>
      <w:r w:rsidRPr="000E2FAE">
        <w:rPr>
          <w:rFonts w:ascii="Palatino Linotype" w:eastAsia="Arial" w:hAnsi="Palatino Linotype" w:cs="Arial"/>
          <w:i/>
          <w:spacing w:val="-3"/>
        </w:rPr>
        <w:t>r</w:t>
      </w:r>
      <w:r w:rsidRPr="000E2FAE">
        <w:rPr>
          <w:rFonts w:ascii="Palatino Linotype" w:eastAsia="Arial" w:hAnsi="Palatino Linotype" w:cs="Arial"/>
          <w:i/>
        </w:rPr>
        <w:t>d</w:t>
      </w:r>
      <w:r w:rsidRPr="000E2FAE">
        <w:rPr>
          <w:rFonts w:ascii="Palatino Linotype" w:eastAsia="Arial" w:hAnsi="Palatino Linotype" w:cs="Arial"/>
          <w:i/>
          <w:spacing w:val="-1"/>
        </w:rPr>
        <w:t xml:space="preserve"> M</w:t>
      </w:r>
      <w:r w:rsidRPr="000E2FAE">
        <w:rPr>
          <w:rFonts w:ascii="Palatino Linotype" w:eastAsia="Arial" w:hAnsi="Palatino Linotype" w:cs="Arial"/>
          <w:i/>
          <w:spacing w:val="1"/>
        </w:rPr>
        <w:t>a</w:t>
      </w:r>
      <w:r w:rsidRPr="000E2FAE">
        <w:rPr>
          <w:rFonts w:ascii="Palatino Linotype" w:eastAsia="Arial" w:hAnsi="Palatino Linotype" w:cs="Arial"/>
          <w:i/>
        </w:rPr>
        <w:t>r</w:t>
      </w:r>
      <w:r w:rsidRPr="000E2FAE">
        <w:rPr>
          <w:rFonts w:ascii="Palatino Linotype" w:eastAsia="Arial" w:hAnsi="Palatino Linotype" w:cs="Arial"/>
          <w:i/>
          <w:spacing w:val="-1"/>
        </w:rPr>
        <w:t>i</w:t>
      </w:r>
      <w:r w:rsidRPr="000E2FAE">
        <w:rPr>
          <w:rFonts w:ascii="Palatino Linotype" w:eastAsia="Arial" w:hAnsi="Palatino Linotype" w:cs="Arial"/>
          <w:i/>
        </w:rPr>
        <w:t>sc</w:t>
      </w:r>
      <w:r w:rsidRPr="000E2FAE">
        <w:rPr>
          <w:rFonts w:ascii="Palatino Linotype" w:eastAsia="Arial" w:hAnsi="Palatino Linotype" w:cs="Arial"/>
          <w:i/>
          <w:spacing w:val="1"/>
        </w:rPr>
        <w:t>a</w:t>
      </w:r>
      <w:r w:rsidRPr="000E2FAE">
        <w:rPr>
          <w:rFonts w:ascii="Palatino Linotype" w:eastAsia="Arial" w:hAnsi="Palatino Linotype" w:cs="Arial"/>
          <w:i/>
        </w:rPr>
        <w:t xml:space="preserve">l. </w:t>
      </w:r>
      <w:r w:rsidRPr="000E2FAE">
        <w:rPr>
          <w:rFonts w:ascii="Palatino Linotype" w:eastAsia="Arial" w:hAnsi="Palatino Linotype" w:cs="Arial"/>
          <w:i/>
          <w:spacing w:val="1"/>
        </w:rPr>
        <w:t>384</w:t>
      </w:r>
      <w:r w:rsidRPr="000E2FAE">
        <w:rPr>
          <w:rFonts w:ascii="Palatino Linotype" w:eastAsia="Arial" w:hAnsi="Palatino Linotype" w:cs="Arial"/>
          <w:i/>
          <w:spacing w:val="-2"/>
        </w:rPr>
        <w:t>/</w:t>
      </w:r>
      <w:r w:rsidRPr="000E2FAE">
        <w:rPr>
          <w:rFonts w:ascii="Palatino Linotype" w:eastAsia="Arial" w:hAnsi="Palatino Linotype" w:cs="Arial"/>
          <w:i/>
          <w:spacing w:val="1"/>
        </w:rPr>
        <w:t>1</w:t>
      </w:r>
      <w:r w:rsidRPr="000E2FAE">
        <w:rPr>
          <w:rFonts w:ascii="Palatino Linotype" w:eastAsia="Arial" w:hAnsi="Palatino Linotype" w:cs="Arial"/>
          <w:i/>
        </w:rPr>
        <w:t xml:space="preserve">0        </w:t>
      </w:r>
      <w:r w:rsidRPr="000E2FAE">
        <w:rPr>
          <w:rFonts w:ascii="Palatino Linotype" w:eastAsia="Arial" w:hAnsi="Palatino Linotype" w:cs="Arial"/>
          <w:i/>
          <w:spacing w:val="66"/>
        </w:rPr>
        <w:t xml:space="preserve"> </w:t>
      </w:r>
      <w:r w:rsidRPr="000E2FAE">
        <w:rPr>
          <w:rFonts w:ascii="Palatino Linotype" w:eastAsia="Arial" w:hAnsi="Palatino Linotype" w:cs="Arial"/>
          <w:i/>
        </w:rPr>
        <w:t>I</w:t>
      </w:r>
      <w:r w:rsidRPr="000E2FAE">
        <w:rPr>
          <w:rFonts w:ascii="Palatino Linotype" w:eastAsia="Arial" w:hAnsi="Palatino Linotype" w:cs="Arial"/>
          <w:i/>
          <w:spacing w:val="1"/>
        </w:rPr>
        <w:t>n</w:t>
      </w:r>
      <w:r w:rsidRPr="000E2FAE">
        <w:rPr>
          <w:rFonts w:ascii="Palatino Linotype" w:eastAsia="Arial" w:hAnsi="Palatino Linotype" w:cs="Arial"/>
          <w:i/>
        </w:rPr>
        <w:t>stit</w:t>
      </w:r>
      <w:r w:rsidRPr="000E2FAE">
        <w:rPr>
          <w:rFonts w:ascii="Palatino Linotype" w:eastAsia="Arial" w:hAnsi="Palatino Linotype" w:cs="Arial"/>
          <w:i/>
          <w:spacing w:val="1"/>
        </w:rPr>
        <w:t>u</w:t>
      </w:r>
      <w:r w:rsidRPr="000E2FAE">
        <w:rPr>
          <w:rFonts w:ascii="Palatino Linotype" w:eastAsia="Arial" w:hAnsi="Palatino Linotype" w:cs="Arial"/>
          <w:i/>
          <w:spacing w:val="-2"/>
        </w:rPr>
        <w:t>t</w:t>
      </w:r>
      <w:r w:rsidRPr="000E2FAE">
        <w:rPr>
          <w:rFonts w:ascii="Palatino Linotype" w:eastAsia="Arial" w:hAnsi="Palatino Linotype" w:cs="Arial"/>
          <w:i/>
        </w:rPr>
        <w:t>o</w:t>
      </w:r>
      <w:r w:rsidRPr="000E2FAE">
        <w:rPr>
          <w:rFonts w:ascii="Palatino Linotype" w:eastAsia="Arial" w:hAnsi="Palatino Linotype" w:cs="Arial"/>
          <w:i/>
          <w:spacing w:val="1"/>
        </w:rPr>
        <w:t xml:space="preserve"> </w:t>
      </w:r>
      <w:r w:rsidRPr="000E2FAE">
        <w:rPr>
          <w:rFonts w:ascii="Palatino Linotype" w:eastAsia="Arial" w:hAnsi="Palatino Linotype" w:cs="Arial"/>
          <w:i/>
        </w:rPr>
        <w:t>Me</w:t>
      </w:r>
      <w:r w:rsidRPr="000E2FAE">
        <w:rPr>
          <w:rFonts w:ascii="Palatino Linotype" w:eastAsia="Arial" w:hAnsi="Palatino Linotype" w:cs="Arial"/>
          <w:i/>
          <w:spacing w:val="-2"/>
        </w:rPr>
        <w:t>x</w:t>
      </w:r>
      <w:r w:rsidRPr="000E2FAE">
        <w:rPr>
          <w:rFonts w:ascii="Palatino Linotype" w:eastAsia="Arial" w:hAnsi="Palatino Linotype" w:cs="Arial"/>
          <w:i/>
        </w:rPr>
        <w:t>ica</w:t>
      </w:r>
      <w:r w:rsidRPr="000E2FAE">
        <w:rPr>
          <w:rFonts w:ascii="Palatino Linotype" w:eastAsia="Arial" w:hAnsi="Palatino Linotype" w:cs="Arial"/>
          <w:i/>
          <w:spacing w:val="1"/>
        </w:rPr>
        <w:t>n</w:t>
      </w:r>
      <w:r w:rsidRPr="000E2FAE">
        <w:rPr>
          <w:rFonts w:ascii="Palatino Linotype" w:eastAsia="Arial" w:hAnsi="Palatino Linotype" w:cs="Arial"/>
          <w:i/>
        </w:rPr>
        <w:t>o</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1"/>
        </w:rPr>
        <w:t>de</w:t>
      </w:r>
      <w:r w:rsidRPr="000E2FAE">
        <w:rPr>
          <w:rFonts w:ascii="Palatino Linotype" w:eastAsia="Arial" w:hAnsi="Palatino Linotype" w:cs="Arial"/>
          <w:i/>
        </w:rPr>
        <w:t>l</w:t>
      </w:r>
      <w:r w:rsidRPr="000E2FAE">
        <w:rPr>
          <w:rFonts w:ascii="Palatino Linotype" w:eastAsia="Arial" w:hAnsi="Palatino Linotype" w:cs="Arial"/>
          <w:i/>
          <w:spacing w:val="-2"/>
        </w:rPr>
        <w:t xml:space="preserve"> </w:t>
      </w:r>
      <w:r w:rsidRPr="000E2FAE">
        <w:rPr>
          <w:rFonts w:ascii="Palatino Linotype" w:eastAsia="Arial" w:hAnsi="Palatino Linotype" w:cs="Arial"/>
          <w:i/>
        </w:rPr>
        <w:t>S</w:t>
      </w:r>
      <w:r w:rsidRPr="000E2FAE">
        <w:rPr>
          <w:rFonts w:ascii="Palatino Linotype" w:eastAsia="Arial" w:hAnsi="Palatino Linotype" w:cs="Arial"/>
          <w:i/>
          <w:spacing w:val="1"/>
        </w:rPr>
        <w:t>e</w:t>
      </w:r>
      <w:r w:rsidRPr="000E2FAE">
        <w:rPr>
          <w:rFonts w:ascii="Palatino Linotype" w:eastAsia="Arial" w:hAnsi="Palatino Linotype" w:cs="Arial"/>
          <w:i/>
          <w:spacing w:val="-1"/>
        </w:rPr>
        <w:t>g</w:t>
      </w:r>
      <w:r w:rsidRPr="000E2FAE">
        <w:rPr>
          <w:rFonts w:ascii="Palatino Linotype" w:eastAsia="Arial" w:hAnsi="Palatino Linotype" w:cs="Arial"/>
          <w:i/>
          <w:spacing w:val="1"/>
        </w:rPr>
        <w:t>u</w:t>
      </w:r>
      <w:r w:rsidRPr="000E2FAE">
        <w:rPr>
          <w:rFonts w:ascii="Palatino Linotype" w:eastAsia="Arial" w:hAnsi="Palatino Linotype" w:cs="Arial"/>
          <w:i/>
        </w:rPr>
        <w:t xml:space="preserve">ro </w:t>
      </w:r>
      <w:r w:rsidRPr="000E2FAE">
        <w:rPr>
          <w:rFonts w:ascii="Palatino Linotype" w:eastAsia="Arial" w:hAnsi="Palatino Linotype" w:cs="Arial"/>
          <w:i/>
          <w:spacing w:val="1"/>
        </w:rPr>
        <w:t>So</w:t>
      </w:r>
      <w:r w:rsidRPr="000E2FAE">
        <w:rPr>
          <w:rFonts w:ascii="Palatino Linotype" w:eastAsia="Arial" w:hAnsi="Palatino Linotype" w:cs="Arial"/>
          <w:i/>
        </w:rPr>
        <w:t>c</w:t>
      </w:r>
      <w:r w:rsidRPr="000E2FAE">
        <w:rPr>
          <w:rFonts w:ascii="Palatino Linotype" w:eastAsia="Arial" w:hAnsi="Palatino Linotype" w:cs="Arial"/>
          <w:i/>
          <w:spacing w:val="-3"/>
        </w:rPr>
        <w:t>i</w:t>
      </w:r>
      <w:r w:rsidRPr="000E2FAE">
        <w:rPr>
          <w:rFonts w:ascii="Palatino Linotype" w:eastAsia="Arial" w:hAnsi="Palatino Linotype" w:cs="Arial"/>
          <w:i/>
          <w:spacing w:val="1"/>
        </w:rPr>
        <w:t>a</w:t>
      </w:r>
      <w:r w:rsidRPr="000E2FAE">
        <w:rPr>
          <w:rFonts w:ascii="Palatino Linotype" w:eastAsia="Arial" w:hAnsi="Palatino Linotype" w:cs="Arial"/>
          <w:i/>
        </w:rPr>
        <w:t>l</w:t>
      </w:r>
      <w:r w:rsidRPr="000E2FAE">
        <w:rPr>
          <w:rFonts w:ascii="Palatino Linotype" w:eastAsia="Arial" w:hAnsi="Palatino Linotype" w:cs="Arial"/>
          <w:i/>
          <w:spacing w:val="5"/>
        </w:rPr>
        <w:t xml:space="preserve"> </w:t>
      </w:r>
      <w:r w:rsidRPr="000E2FAE">
        <w:rPr>
          <w:rFonts w:ascii="Palatino Linotype" w:eastAsia="Arial" w:hAnsi="Palatino Linotype" w:cs="Arial"/>
          <w:i/>
        </w:rPr>
        <w:t>- J</w:t>
      </w:r>
      <w:r w:rsidRPr="000E2FAE">
        <w:rPr>
          <w:rFonts w:ascii="Palatino Linotype" w:eastAsia="Arial" w:hAnsi="Palatino Linotype" w:cs="Arial"/>
          <w:i/>
          <w:spacing w:val="1"/>
        </w:rPr>
        <w:t>a</w:t>
      </w:r>
      <w:r w:rsidRPr="000E2FAE">
        <w:rPr>
          <w:rFonts w:ascii="Palatino Linotype" w:eastAsia="Arial" w:hAnsi="Palatino Linotype" w:cs="Arial"/>
          <w:i/>
        </w:rPr>
        <w:t>c</w:t>
      </w:r>
      <w:r w:rsidRPr="000E2FAE">
        <w:rPr>
          <w:rFonts w:ascii="Palatino Linotype" w:eastAsia="Arial" w:hAnsi="Palatino Linotype" w:cs="Arial"/>
          <w:i/>
          <w:spacing w:val="-1"/>
        </w:rPr>
        <w:t>qu</w:t>
      </w:r>
      <w:r w:rsidRPr="000E2FAE">
        <w:rPr>
          <w:rFonts w:ascii="Palatino Linotype" w:eastAsia="Arial" w:hAnsi="Palatino Linotype" w:cs="Arial"/>
          <w:i/>
          <w:spacing w:val="1"/>
        </w:rPr>
        <w:t>e</w:t>
      </w:r>
      <w:r w:rsidRPr="000E2FAE">
        <w:rPr>
          <w:rFonts w:ascii="Palatino Linotype" w:eastAsia="Arial" w:hAnsi="Palatino Linotype" w:cs="Arial"/>
          <w:i/>
        </w:rPr>
        <w:t>l</w:t>
      </w:r>
      <w:r w:rsidRPr="000E2FAE">
        <w:rPr>
          <w:rFonts w:ascii="Palatino Linotype" w:eastAsia="Arial" w:hAnsi="Palatino Linotype" w:cs="Arial"/>
          <w:i/>
          <w:spacing w:val="-1"/>
        </w:rPr>
        <w:t>i</w:t>
      </w:r>
      <w:r w:rsidRPr="000E2FAE">
        <w:rPr>
          <w:rFonts w:ascii="Palatino Linotype" w:eastAsia="Arial" w:hAnsi="Palatino Linotype" w:cs="Arial"/>
          <w:i/>
          <w:spacing w:val="1"/>
        </w:rPr>
        <w:t>n</w:t>
      </w:r>
      <w:r w:rsidRPr="000E2FAE">
        <w:rPr>
          <w:rFonts w:ascii="Palatino Linotype" w:eastAsia="Arial" w:hAnsi="Palatino Linotype" w:cs="Arial"/>
          <w:i/>
        </w:rPr>
        <w:t>e</w:t>
      </w:r>
      <w:r w:rsidRPr="000E2FAE">
        <w:rPr>
          <w:rFonts w:ascii="Palatino Linotype" w:eastAsia="Arial" w:hAnsi="Palatino Linotype" w:cs="Arial"/>
          <w:i/>
          <w:spacing w:val="1"/>
        </w:rPr>
        <w:t xml:space="preserve"> </w:t>
      </w:r>
      <w:r w:rsidRPr="000E2FAE">
        <w:rPr>
          <w:rFonts w:ascii="Palatino Linotype" w:eastAsia="Arial" w:hAnsi="Palatino Linotype" w:cs="Arial"/>
          <w:i/>
          <w:spacing w:val="-1"/>
        </w:rPr>
        <w:t>P</w:t>
      </w:r>
      <w:r w:rsidRPr="000E2FAE">
        <w:rPr>
          <w:rFonts w:ascii="Palatino Linotype" w:eastAsia="Arial" w:hAnsi="Palatino Linotype" w:cs="Arial"/>
          <w:i/>
          <w:spacing w:val="1"/>
        </w:rPr>
        <w:t>e</w:t>
      </w:r>
      <w:r w:rsidRPr="000E2FAE">
        <w:rPr>
          <w:rFonts w:ascii="Palatino Linotype" w:eastAsia="Arial" w:hAnsi="Palatino Linotype" w:cs="Arial"/>
          <w:i/>
        </w:rPr>
        <w:t>sc</w:t>
      </w:r>
      <w:r w:rsidRPr="000E2FAE">
        <w:rPr>
          <w:rFonts w:ascii="Palatino Linotype" w:eastAsia="Arial" w:hAnsi="Palatino Linotype" w:cs="Arial"/>
          <w:i/>
          <w:spacing w:val="1"/>
        </w:rPr>
        <w:t>ha</w:t>
      </w:r>
      <w:r w:rsidRPr="000E2FAE">
        <w:rPr>
          <w:rFonts w:ascii="Palatino Linotype" w:eastAsia="Arial" w:hAnsi="Palatino Linotype" w:cs="Arial"/>
          <w:i/>
        </w:rPr>
        <w:t>rd</w:t>
      </w:r>
      <w:r w:rsidRPr="000E2FAE">
        <w:rPr>
          <w:rFonts w:ascii="Palatino Linotype" w:eastAsia="Arial" w:hAnsi="Palatino Linotype" w:cs="Arial"/>
          <w:i/>
          <w:spacing w:val="-2"/>
        </w:rPr>
        <w:t xml:space="preserve"> </w:t>
      </w:r>
      <w:r w:rsidRPr="000E2FAE">
        <w:rPr>
          <w:rFonts w:ascii="Palatino Linotype" w:eastAsia="Arial" w:hAnsi="Palatino Linotype" w:cs="Arial"/>
          <w:i/>
        </w:rPr>
        <w:t>Mar</w:t>
      </w:r>
      <w:r w:rsidRPr="000E2FAE">
        <w:rPr>
          <w:rFonts w:ascii="Palatino Linotype" w:eastAsia="Arial" w:hAnsi="Palatino Linotype" w:cs="Arial"/>
          <w:i/>
          <w:spacing w:val="-1"/>
        </w:rPr>
        <w:t>i</w:t>
      </w:r>
      <w:r w:rsidRPr="000E2FAE">
        <w:rPr>
          <w:rFonts w:ascii="Palatino Linotype" w:eastAsia="Arial" w:hAnsi="Palatino Linotype" w:cs="Arial"/>
          <w:i/>
        </w:rPr>
        <w:t>sc</w:t>
      </w:r>
      <w:r w:rsidRPr="000E2FAE">
        <w:rPr>
          <w:rFonts w:ascii="Palatino Linotype" w:eastAsia="Arial" w:hAnsi="Palatino Linotype" w:cs="Arial"/>
          <w:i/>
          <w:spacing w:val="1"/>
        </w:rPr>
        <w:t>a</w:t>
      </w:r>
      <w:r w:rsidRPr="000E2FAE">
        <w:rPr>
          <w:rFonts w:ascii="Palatino Linotype" w:eastAsia="Arial" w:hAnsi="Palatino Linotype" w:cs="Arial"/>
          <w:i/>
        </w:rPr>
        <w:t>l</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Es así que, el </w:t>
      </w:r>
      <w:r w:rsidRPr="000E2FAE">
        <w:rPr>
          <w:rFonts w:ascii="Palatino Linotype" w:eastAsia="MS Mincho" w:hAnsi="Palatino Linotype" w:cs="Times New Roman"/>
          <w:b/>
          <w:sz w:val="24"/>
          <w:szCs w:val="24"/>
          <w:lang w:val="es-ES_tradnl" w:eastAsia="es-ES"/>
        </w:rPr>
        <w:t xml:space="preserve">Sujeto Obligado </w:t>
      </w:r>
      <w:r w:rsidRPr="000E2FAE">
        <w:rPr>
          <w:rFonts w:ascii="Palatino Linotype" w:eastAsia="MS Mincho" w:hAnsi="Palatino Linotype" w:cs="Times New Roman"/>
          <w:sz w:val="24"/>
          <w:szCs w:val="24"/>
          <w:lang w:val="es-ES_tradnl" w:eastAsia="es-ES"/>
        </w:rPr>
        <w:t xml:space="preserve">al haber manifestado que la información se encuentra clasificada como reservada, manifestó también que cuenta con la misma, no obstante, una vez que se obtuvo que </w:t>
      </w:r>
      <w:r w:rsidR="00B10CD7" w:rsidRPr="000E2FAE">
        <w:rPr>
          <w:rFonts w:ascii="Palatino Linotype" w:eastAsia="MS Mincho" w:hAnsi="Palatino Linotype" w:cs="Times New Roman"/>
          <w:sz w:val="24"/>
          <w:szCs w:val="24"/>
          <w:lang w:val="es-ES_tradnl" w:eastAsia="es-ES"/>
        </w:rPr>
        <w:t>las documentales</w:t>
      </w:r>
      <w:r w:rsidRPr="000E2FAE">
        <w:rPr>
          <w:rFonts w:ascii="Palatino Linotype" w:eastAsia="MS Mincho" w:hAnsi="Palatino Linotype" w:cs="Times New Roman"/>
          <w:sz w:val="24"/>
          <w:szCs w:val="24"/>
          <w:lang w:val="es-ES_tradnl" w:eastAsia="es-ES"/>
        </w:rPr>
        <w:t xml:space="preserve"> solicitada</w:t>
      </w:r>
      <w:r w:rsidR="00B10CD7" w:rsidRPr="000E2FAE">
        <w:rPr>
          <w:rFonts w:ascii="Palatino Linotype" w:eastAsia="MS Mincho" w:hAnsi="Palatino Linotype" w:cs="Times New Roman"/>
          <w:sz w:val="24"/>
          <w:szCs w:val="24"/>
          <w:lang w:val="es-ES_tradnl" w:eastAsia="es-ES"/>
        </w:rPr>
        <w:t>s</w:t>
      </w:r>
      <w:r w:rsidRPr="000E2FAE">
        <w:rPr>
          <w:rFonts w:ascii="Palatino Linotype" w:eastAsia="MS Mincho" w:hAnsi="Palatino Linotype" w:cs="Times New Roman"/>
          <w:sz w:val="24"/>
          <w:szCs w:val="24"/>
          <w:lang w:val="es-ES_tradnl" w:eastAsia="es-ES"/>
        </w:rPr>
        <w:t xml:space="preserve"> obra</w:t>
      </w:r>
      <w:r w:rsidR="00B10CD7" w:rsidRPr="000E2FAE">
        <w:rPr>
          <w:rFonts w:ascii="Palatino Linotype" w:eastAsia="MS Mincho" w:hAnsi="Palatino Linotype" w:cs="Times New Roman"/>
          <w:sz w:val="24"/>
          <w:szCs w:val="24"/>
          <w:lang w:val="es-ES_tradnl" w:eastAsia="es-ES"/>
        </w:rPr>
        <w:t>n</w:t>
      </w:r>
      <w:r w:rsidRPr="000E2FAE">
        <w:rPr>
          <w:rFonts w:ascii="Palatino Linotype" w:eastAsia="MS Mincho" w:hAnsi="Palatino Linotype" w:cs="Times New Roman"/>
          <w:sz w:val="24"/>
          <w:szCs w:val="24"/>
          <w:lang w:val="es-ES_tradnl" w:eastAsia="es-ES"/>
        </w:rPr>
        <w:t xml:space="preserve"> en su poder, se procede al análisis de su clasificación, en tenor de lo siguiente: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4" w:name="_Toc34158052"/>
      <w:bookmarkStart w:id="35" w:name="_Toc34917060"/>
      <w:r w:rsidRPr="000E2FAE">
        <w:rPr>
          <w:rFonts w:ascii="Palatino Linotype" w:eastAsia="MS Gothic" w:hAnsi="Palatino Linotype" w:cstheme="majorBidi"/>
          <w:b/>
          <w:sz w:val="24"/>
          <w:szCs w:val="24"/>
          <w:lang w:val="es-ES_tradnl" w:eastAsia="es-ES"/>
        </w:rPr>
        <w:lastRenderedPageBreak/>
        <w:t>III. De los supuestos de clasificación y sus formalidades.</w:t>
      </w:r>
      <w:bookmarkEnd w:id="34"/>
      <w:bookmarkEnd w:id="35"/>
      <w:r w:rsidRPr="000E2FAE">
        <w:rPr>
          <w:rFonts w:ascii="Palatino Linotype" w:eastAsia="MS Gothic" w:hAnsi="Palatino Linotype" w:cstheme="majorBidi"/>
          <w:b/>
          <w:sz w:val="24"/>
          <w:szCs w:val="24"/>
          <w:lang w:val="es-ES_tradnl" w:eastAsia="es-ES"/>
        </w:rPr>
        <w:t xml:space="preserv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El </w:t>
      </w:r>
      <w:r w:rsidRPr="000E2FAE">
        <w:rPr>
          <w:rFonts w:ascii="Palatino Linotype" w:eastAsia="MS Mincho" w:hAnsi="Palatino Linotype" w:cs="Times New Roman"/>
          <w:b/>
          <w:sz w:val="24"/>
          <w:szCs w:val="24"/>
          <w:lang w:val="es-ES_tradnl" w:eastAsia="es-ES"/>
        </w:rPr>
        <w:t xml:space="preserve">Sujeto Obligado </w:t>
      </w:r>
      <w:r w:rsidRPr="000E2FAE">
        <w:rPr>
          <w:rFonts w:ascii="Palatino Linotype" w:eastAsia="MS Mincho" w:hAnsi="Palatino Linotype" w:cs="Times New Roman"/>
          <w:sz w:val="24"/>
          <w:szCs w:val="24"/>
          <w:lang w:val="es-ES_tradnl" w:eastAsia="es-ES"/>
        </w:rPr>
        <w:t xml:space="preserve">en respuesta refirió que la información requerida, se encontraba clasificada como reservada o confidencial, toda vez que de que se trata de información privada y a datos personales concernientes a una persona física identificada o identificable.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0E2FAE">
        <w:rPr>
          <w:rStyle w:val="Refdenotaalpie"/>
          <w:rFonts w:ascii="Palatino Linotype" w:hAnsi="Palatino Linotype"/>
          <w:sz w:val="24"/>
          <w:szCs w:val="24"/>
        </w:rPr>
        <w:footnoteReference w:id="1"/>
      </w:r>
      <w:r w:rsidRPr="000E2FAE">
        <w:rPr>
          <w:rFonts w:ascii="Palatino Linotype" w:eastAsia="MS Mincho" w:hAnsi="Palatino Linotype" w:cs="Times New Roman"/>
          <w:sz w:val="24"/>
          <w:szCs w:val="24"/>
          <w:lang w:val="es-ES_tradnl" w:eastAsia="es-ES"/>
        </w:rPr>
        <w:t xml:space="preserve">. </w:t>
      </w: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lastRenderedPageBreak/>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0E2FAE">
        <w:rPr>
          <w:rFonts w:ascii="Palatino Linotype" w:hAnsi="Palatino Linotype"/>
          <w:sz w:val="24"/>
          <w:szCs w:val="24"/>
        </w:rPr>
        <w:t>preservar.</w:t>
      </w:r>
      <w:r w:rsidRPr="000E2FAE">
        <w:rPr>
          <w:rStyle w:val="Refdenotaalpie"/>
          <w:rFonts w:ascii="Palatino Linotype" w:hAnsi="Palatino Linotype"/>
          <w:sz w:val="24"/>
          <w:szCs w:val="24"/>
        </w:rPr>
        <w:footnoteReference w:id="2"/>
      </w:r>
      <w:r w:rsidRPr="000E2FAE">
        <w:rPr>
          <w:rFonts w:ascii="Palatino Linotype" w:hAnsi="Palatino Linotype"/>
          <w:sz w:val="24"/>
          <w:szCs w:val="24"/>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Ahora bien, en el presente asunto se observó que el </w:t>
      </w:r>
      <w:r w:rsidRPr="000E2FAE">
        <w:rPr>
          <w:rFonts w:ascii="Palatino Linotype" w:eastAsia="MS Mincho" w:hAnsi="Palatino Linotype" w:cs="Times New Roman"/>
          <w:b/>
          <w:sz w:val="24"/>
          <w:szCs w:val="24"/>
          <w:lang w:val="es-ES_tradnl" w:eastAsia="es-ES"/>
        </w:rPr>
        <w:t xml:space="preserve">Sujeto Obligado </w:t>
      </w:r>
      <w:r w:rsidRPr="000E2FAE">
        <w:rPr>
          <w:rFonts w:ascii="Palatino Linotype" w:eastAsia="MS Mincho" w:hAnsi="Palatino Linotype" w:cs="Times New Roman"/>
          <w:sz w:val="24"/>
          <w:szCs w:val="24"/>
          <w:lang w:val="es-ES_tradnl" w:eastAsia="es-ES"/>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0E2FAE">
        <w:rPr>
          <w:rFonts w:ascii="Palatino Linotype" w:eastAsia="MS Mincho" w:hAnsi="Palatino Linotype" w:cs="Times New Roman"/>
          <w:b/>
          <w:sz w:val="24"/>
          <w:szCs w:val="24"/>
          <w:lang w:val="es-ES_tradnl" w:eastAsia="es-ES"/>
        </w:rPr>
        <w:t xml:space="preserve">Sujeto </w:t>
      </w:r>
      <w:r w:rsidRPr="000E2FAE">
        <w:rPr>
          <w:rFonts w:ascii="Palatino Linotype" w:eastAsia="MS Mincho" w:hAnsi="Palatino Linotype" w:cs="Times New Roman"/>
          <w:b/>
          <w:sz w:val="24"/>
          <w:szCs w:val="24"/>
          <w:lang w:val="es-ES_tradnl" w:eastAsia="es-ES"/>
        </w:rPr>
        <w:lastRenderedPageBreak/>
        <w:t xml:space="preserve">Obligado </w:t>
      </w:r>
      <w:r w:rsidRPr="000E2FAE">
        <w:rPr>
          <w:rFonts w:ascii="Palatino Linotype" w:eastAsia="MS Mincho" w:hAnsi="Palatino Linotype" w:cs="Times New Roman"/>
          <w:sz w:val="24"/>
          <w:szCs w:val="24"/>
          <w:lang w:val="es-ES_tradnl" w:eastAsia="es-ES"/>
        </w:rPr>
        <w:t xml:space="preserve">mediante el cual de manera fundada y motivada confirme la clasificación de la información requerida, es por ello que es menester mencionar lo siguiente: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keepNext/>
        <w:keepLines/>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rPr>
      </w:pPr>
      <w:bookmarkStart w:id="36" w:name="_Toc485631700"/>
      <w:bookmarkStart w:id="37" w:name="_Toc500756710"/>
      <w:bookmarkStart w:id="38" w:name="_Toc536691778"/>
      <w:bookmarkStart w:id="39" w:name="_Toc4073619"/>
      <w:bookmarkStart w:id="40" w:name="_Toc4078182"/>
      <w:bookmarkStart w:id="41" w:name="_Toc34158053"/>
      <w:bookmarkStart w:id="42" w:name="_Toc34917061"/>
      <w:r w:rsidRPr="000E2FAE">
        <w:rPr>
          <w:rFonts w:ascii="Palatino Linotype" w:eastAsiaTheme="majorEastAsia" w:hAnsi="Palatino Linotype" w:cstheme="majorBidi"/>
          <w:b/>
          <w:color w:val="000000" w:themeColor="text1"/>
          <w:sz w:val="24"/>
        </w:rPr>
        <w:t>a) Requisitos previos.</w:t>
      </w:r>
      <w:bookmarkEnd w:id="36"/>
      <w:bookmarkEnd w:id="37"/>
      <w:bookmarkEnd w:id="38"/>
      <w:bookmarkEnd w:id="39"/>
      <w:bookmarkEnd w:id="40"/>
      <w:bookmarkEnd w:id="41"/>
      <w:bookmarkEnd w:id="42"/>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Los artículos 122 y 100 de la Ley Estatal y la Ley General, respectivamente señalan que los </w:t>
      </w:r>
      <w:r w:rsidRPr="000E2FAE">
        <w:rPr>
          <w:rFonts w:ascii="Palatino Linotype" w:eastAsia="MS Mincho" w:hAnsi="Palatino Linotype" w:cs="Times New Roman"/>
          <w:b/>
          <w:sz w:val="24"/>
          <w:szCs w:val="24"/>
          <w:lang w:val="es-ES_tradnl" w:eastAsia="es-ES"/>
        </w:rPr>
        <w:t xml:space="preserve">Sujetos Obligados </w:t>
      </w:r>
      <w:r w:rsidRPr="000E2FAE">
        <w:rPr>
          <w:rFonts w:ascii="Palatino Linotype" w:eastAsia="MS Mincho" w:hAnsi="Palatino Linotype" w:cs="Times New Roman"/>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0E2FAE">
        <w:rPr>
          <w:rFonts w:ascii="Palatino Linotype" w:eastAsia="MS Mincho" w:hAnsi="Palatino Linotype" w:cs="Times New Roman"/>
          <w:b/>
          <w:sz w:val="24"/>
          <w:szCs w:val="24"/>
          <w:lang w:val="es-ES_tradnl" w:eastAsia="es-ES"/>
        </w:rPr>
        <w:t>confidencialidad o reserva.</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El último de estos requisitos previos consiste en que no se pueden emitir acuerdos de carácter general ni particular, de acuerdo con lo que disponen los </w:t>
      </w:r>
      <w:r w:rsidRPr="000E2FAE">
        <w:rPr>
          <w:rFonts w:ascii="Palatino Linotype" w:eastAsia="MS Mincho" w:hAnsi="Palatino Linotype" w:cs="Times New Roman"/>
          <w:sz w:val="24"/>
          <w:szCs w:val="24"/>
          <w:lang w:val="es-ES_tradnl" w:eastAsia="es-ES"/>
        </w:rPr>
        <w:lastRenderedPageBreak/>
        <w:t xml:space="preserve">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keepNext/>
        <w:keepLines/>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rPr>
      </w:pPr>
      <w:bookmarkStart w:id="43" w:name="_Toc34158054"/>
      <w:bookmarkStart w:id="44" w:name="_Toc34917062"/>
      <w:r w:rsidRPr="000E2FAE">
        <w:rPr>
          <w:rFonts w:ascii="Palatino Linotype" w:eastAsiaTheme="majorEastAsia" w:hAnsi="Palatino Linotype" w:cstheme="majorBidi"/>
          <w:b/>
          <w:color w:val="000000" w:themeColor="text1"/>
          <w:sz w:val="24"/>
        </w:rPr>
        <w:t>b) Supuestos de clasificación.</w:t>
      </w:r>
      <w:bookmarkEnd w:id="43"/>
      <w:bookmarkEnd w:id="44"/>
      <w:r w:rsidRPr="000E2FAE">
        <w:rPr>
          <w:rFonts w:ascii="Palatino Linotype" w:eastAsiaTheme="majorEastAsia" w:hAnsi="Palatino Linotype" w:cstheme="majorBidi"/>
          <w:b/>
          <w:color w:val="000000" w:themeColor="text1"/>
          <w:sz w:val="24"/>
        </w:rPr>
        <w:t xml:space="preserv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Ahora bien, las disposiciones constitucionales y legales en la materia establecen los dos supuestos generales para clasificar la información: </w:t>
      </w:r>
      <w:r w:rsidRPr="000E2FAE">
        <w:rPr>
          <w:rFonts w:ascii="Palatino Linotype" w:eastAsia="MS Mincho" w:hAnsi="Palatino Linotype" w:cs="Times New Roman"/>
          <w:b/>
          <w:sz w:val="24"/>
          <w:szCs w:val="24"/>
          <w:lang w:val="es-ES_tradnl" w:eastAsia="es-ES"/>
        </w:rPr>
        <w:t xml:space="preserve">por reserva y por confidencialidad. </w:t>
      </w:r>
      <w:r w:rsidRPr="000E2FAE">
        <w:rPr>
          <w:rFonts w:ascii="Palatino Linotype" w:eastAsia="MS Mincho" w:hAnsi="Palatino Linotype" w:cs="Times New Roman"/>
          <w:sz w:val="24"/>
          <w:szCs w:val="24"/>
          <w:lang w:val="es-ES_tradnl" w:eastAsia="es-ES"/>
        </w:rPr>
        <w:t xml:space="preserve">Siendo los artículos 140 y 113 de la Ley Estatal y de la Ley General, los que enmarcan los supuestos para que la información pueda considerarse como </w:t>
      </w:r>
      <w:r w:rsidRPr="000E2FAE">
        <w:rPr>
          <w:rFonts w:ascii="Palatino Linotype" w:eastAsia="MS Mincho" w:hAnsi="Palatino Linotype" w:cs="Times New Roman"/>
          <w:b/>
          <w:sz w:val="24"/>
          <w:szCs w:val="24"/>
          <w:lang w:val="es-ES_tradnl" w:eastAsia="es-ES"/>
        </w:rPr>
        <w:t>reservada</w:t>
      </w:r>
      <w:r w:rsidRPr="000E2FAE">
        <w:rPr>
          <w:rFonts w:ascii="Palatino Linotype" w:eastAsia="MS Mincho" w:hAnsi="Palatino Linotype" w:cs="Times New Roman"/>
          <w:sz w:val="24"/>
          <w:szCs w:val="24"/>
          <w:lang w:val="es-ES_tradnl" w:eastAsia="es-ES"/>
        </w:rPr>
        <w:t xml:space="preserve">, y los artículos 143 y 116 de la Ley Estatal y de la Ley General, los supuestos para que la información pueda ser clasificada como </w:t>
      </w:r>
      <w:r w:rsidRPr="000E2FAE">
        <w:rPr>
          <w:rFonts w:ascii="Palatino Linotype" w:eastAsia="MS Mincho" w:hAnsi="Palatino Linotype" w:cs="Times New Roman"/>
          <w:b/>
          <w:sz w:val="24"/>
          <w:szCs w:val="24"/>
          <w:lang w:val="es-ES_tradnl" w:eastAsia="es-ES"/>
        </w:rPr>
        <w:t xml:space="preserve">confidencial.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En el mismo sentido, el artículo 105 de la Ley General y el artículo 130 de la Ley Estatal, establecen medularmente que </w:t>
      </w:r>
      <w:r w:rsidRPr="000E2FAE">
        <w:rPr>
          <w:rFonts w:ascii="Palatino Linotype" w:eastAsia="MS Mincho" w:hAnsi="Palatino Linotype" w:cs="Times New Roman"/>
          <w:b/>
          <w:sz w:val="24"/>
          <w:szCs w:val="24"/>
          <w:lang w:val="es-ES_tradnl" w:eastAsia="es-ES"/>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Como consecuencia de lo anterior, el </w:t>
      </w:r>
      <w:r w:rsidRPr="000E2FAE">
        <w:rPr>
          <w:rFonts w:ascii="Palatino Linotype" w:eastAsia="MS Mincho" w:hAnsi="Palatino Linotype" w:cs="Times New Roman"/>
          <w:b/>
          <w:sz w:val="24"/>
          <w:szCs w:val="24"/>
          <w:lang w:val="es-ES_tradnl" w:eastAsia="es-ES"/>
        </w:rPr>
        <w:t xml:space="preserve">Sujeto Obligado </w:t>
      </w:r>
      <w:r w:rsidRPr="000E2FAE">
        <w:rPr>
          <w:rFonts w:ascii="Palatino Linotype" w:eastAsia="MS Mincho" w:hAnsi="Palatino Linotype" w:cs="Times New Roman"/>
          <w:sz w:val="24"/>
          <w:szCs w:val="24"/>
          <w:lang w:val="es-ES_tradnl" w:eastAsia="es-ES"/>
        </w:rPr>
        <w:t xml:space="preserve">debe identificar claramente el tipo de información y hacer un juicio de subsunción o encaje, para </w:t>
      </w:r>
      <w:r w:rsidRPr="000E2FAE">
        <w:rPr>
          <w:rFonts w:ascii="Palatino Linotype" w:eastAsia="MS Mincho" w:hAnsi="Palatino Linotype" w:cs="Times New Roman"/>
          <w:sz w:val="24"/>
          <w:szCs w:val="24"/>
          <w:lang w:val="es-ES_tradnl" w:eastAsia="es-ES"/>
        </w:rPr>
        <w:lastRenderedPageBreak/>
        <w:t xml:space="preserve">acreditar que el supuesto de hecho corresponde estrictamente con la hipótesis jurídica, esto también lo debe realizar el servidor público habilitado y el titular del área que administra la información.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Una vez realizado, se remite la información al Titular de la Unidad de Transparencia, con el acuerdo de clasificación correspondiente, para que sea sometido al conocimiento del Comité de Transparencia.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rPr>
      </w:pPr>
      <w:bookmarkStart w:id="45" w:name="_Toc34158055"/>
      <w:bookmarkStart w:id="46" w:name="_Toc34917063"/>
      <w:r w:rsidRPr="000E2FAE">
        <w:rPr>
          <w:rFonts w:ascii="Palatino Linotype" w:eastAsiaTheme="majorEastAsia" w:hAnsi="Palatino Linotype" w:cstheme="majorBidi"/>
          <w:b/>
          <w:color w:val="000000" w:themeColor="text1"/>
          <w:sz w:val="24"/>
        </w:rPr>
        <w:t>c) La intervención del Comité de Transparencia.</w:t>
      </w:r>
      <w:bookmarkEnd w:id="45"/>
      <w:bookmarkEnd w:id="46"/>
    </w:p>
    <w:p w:rsidR="00B4242E" w:rsidRPr="000E2FAE" w:rsidRDefault="00B4242E" w:rsidP="00B4242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rPr>
      </w:pPr>
    </w:p>
    <w:p w:rsidR="00B4242E" w:rsidRPr="000E2FAE" w:rsidRDefault="00B4242E" w:rsidP="00B4242E">
      <w:pPr>
        <w:keepNext/>
        <w:keepLines/>
        <w:numPr>
          <w:ilvl w:val="0"/>
          <w:numId w:val="40"/>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rPr>
      </w:pPr>
      <w:bookmarkStart w:id="47" w:name="_Toc485631704"/>
      <w:bookmarkStart w:id="48" w:name="_Toc500756714"/>
      <w:bookmarkStart w:id="49" w:name="_Toc536691782"/>
      <w:bookmarkStart w:id="50" w:name="_Toc4073623"/>
      <w:bookmarkStart w:id="51" w:name="_Toc4078186"/>
      <w:bookmarkStart w:id="52" w:name="_Toc34158056"/>
      <w:bookmarkStart w:id="53" w:name="_Toc34917064"/>
      <w:r w:rsidRPr="000E2FAE">
        <w:rPr>
          <w:rFonts w:ascii="Palatino Linotype" w:eastAsiaTheme="majorEastAsia" w:hAnsi="Palatino Linotype" w:cstheme="majorBidi"/>
          <w:b/>
          <w:color w:val="000000" w:themeColor="text1"/>
        </w:rPr>
        <w:t>Formalidades para emitir el acuerdo de clasificación.</w:t>
      </w:r>
      <w:bookmarkEnd w:id="47"/>
      <w:bookmarkEnd w:id="48"/>
      <w:bookmarkEnd w:id="49"/>
      <w:bookmarkEnd w:id="50"/>
      <w:bookmarkEnd w:id="51"/>
      <w:bookmarkEnd w:id="52"/>
      <w:bookmarkEnd w:id="53"/>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El Comité de Transparencia, </w:t>
      </w:r>
      <w:r w:rsidRPr="000E2FAE">
        <w:rPr>
          <w:rFonts w:ascii="Palatino Linotype" w:eastAsia="MS Mincho" w:hAnsi="Palatino Linotype" w:cs="Arial"/>
          <w:color w:val="000000"/>
          <w:sz w:val="24"/>
          <w:szCs w:val="24"/>
          <w:lang w:val="es-ES_tradnl" w:eastAsia="es-ES"/>
        </w:rPr>
        <w:t xml:space="preserve">según lo dispuesto en los artículos 128 y 103 de la Ley Estatal y de la Ley General, respectivamente, y </w:t>
      </w:r>
      <w:r w:rsidRPr="000E2FAE">
        <w:rPr>
          <w:rFonts w:ascii="Palatino Linotype" w:eastAsia="MS Mincho" w:hAnsi="Palatino Linotype" w:cs="Times New Roman"/>
          <w:color w:val="000000"/>
          <w:sz w:val="24"/>
          <w:szCs w:val="24"/>
          <w:lang w:val="es-ES_tradnl" w:eastAsia="es-ES"/>
        </w:rPr>
        <w:t xml:space="preserve">la fracción III del numeral Segundo de los </w:t>
      </w:r>
      <w:r w:rsidRPr="000E2FAE">
        <w:rPr>
          <w:rFonts w:ascii="Palatino Linotype" w:eastAsia="MS Mincho" w:hAnsi="Palatino Linotype" w:cs="Arial"/>
          <w:color w:val="000000"/>
          <w:sz w:val="24"/>
          <w:szCs w:val="24"/>
          <w:lang w:val="es-ES_tradnl" w:eastAsia="es-ES"/>
        </w:rPr>
        <w:t>Lineamientos generales en materia de clasificación y desclasificación de la información, así como para la elaboración de versiones públicas,</w:t>
      </w:r>
      <w:r w:rsidRPr="000E2FAE">
        <w:rPr>
          <w:rFonts w:ascii="Palatino Linotype" w:eastAsia="MS Mincho" w:hAnsi="Palatino Linotype" w:cs="Times New Roman"/>
          <w:color w:val="000000"/>
          <w:sz w:val="24"/>
          <w:szCs w:val="24"/>
          <w:lang w:val="es-ES_tradnl" w:eastAsia="es-ES"/>
        </w:rPr>
        <w:t xml:space="preserve"> </w:t>
      </w:r>
      <w:r w:rsidRPr="000E2FAE">
        <w:rPr>
          <w:rFonts w:ascii="Palatino Linotype" w:eastAsia="MS Mincho" w:hAnsi="Palatino Linotype" w:cs="Arial"/>
          <w:color w:val="000000"/>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firstLine="0"/>
        <w:contextualSpacing/>
        <w:jc w:val="both"/>
        <w:rPr>
          <w:rFonts w:ascii="Palatino Linotype" w:hAnsi="Palatino Linotype" w:cs="Arial"/>
          <w:color w:val="000000" w:themeColor="text1"/>
          <w:sz w:val="24"/>
        </w:rPr>
      </w:pPr>
      <w:r w:rsidRPr="000E2FAE">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w:t>
      </w:r>
      <w:r w:rsidRPr="000E2FAE">
        <w:rPr>
          <w:rFonts w:ascii="Palatino Linotype" w:hAnsi="Palatino Linotype" w:cs="Arial"/>
          <w:color w:val="000000" w:themeColor="text1"/>
          <w:sz w:val="24"/>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0E2FAE">
        <w:rPr>
          <w:rFonts w:ascii="Palatino Linotype" w:hAnsi="Palatino Linotype"/>
          <w:color w:val="000000" w:themeColor="text1"/>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4242E" w:rsidRPr="000E2FAE" w:rsidRDefault="00B4242E" w:rsidP="00B4242E">
      <w:pPr>
        <w:pStyle w:val="Prrafodelista"/>
        <w:spacing w:after="0" w:line="360" w:lineRule="auto"/>
        <w:ind w:left="360" w:right="49"/>
        <w:jc w:val="both"/>
        <w:rPr>
          <w:rFonts w:ascii="Palatino Linotype" w:eastAsia="MS Mincho" w:hAnsi="Palatino Linotype" w:cs="Times New Roman"/>
          <w:sz w:val="28"/>
          <w:szCs w:val="24"/>
          <w:lang w:val="es-ES_tradnl" w:eastAsia="es-ES"/>
        </w:rPr>
      </w:pPr>
    </w:p>
    <w:p w:rsidR="00B4242E" w:rsidRPr="000E2FAE" w:rsidRDefault="00B4242E" w:rsidP="00B4242E">
      <w:pPr>
        <w:pStyle w:val="Prrafodelista"/>
        <w:keepNext/>
        <w:keepLines/>
        <w:numPr>
          <w:ilvl w:val="0"/>
          <w:numId w:val="40"/>
        </w:numPr>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rPr>
      </w:pPr>
      <w:bookmarkStart w:id="54" w:name="_Toc34158057"/>
      <w:bookmarkStart w:id="55" w:name="_Toc34917065"/>
      <w:r w:rsidRPr="000E2FAE">
        <w:rPr>
          <w:rFonts w:ascii="Palatino Linotype" w:eastAsiaTheme="majorEastAsia" w:hAnsi="Palatino Linotype" w:cstheme="majorBidi"/>
          <w:b/>
          <w:color w:val="000000" w:themeColor="text1"/>
          <w:sz w:val="24"/>
        </w:rPr>
        <w:t>Requisitos de fondo del acuerdo de clasificación.</w:t>
      </w:r>
      <w:bookmarkEnd w:id="54"/>
      <w:bookmarkEnd w:id="55"/>
      <w:r w:rsidRPr="000E2FAE">
        <w:rPr>
          <w:rFonts w:ascii="Palatino Linotype" w:eastAsiaTheme="majorEastAsia" w:hAnsi="Palatino Linotype" w:cstheme="majorBidi"/>
          <w:b/>
          <w:color w:val="000000" w:themeColor="text1"/>
          <w:sz w:val="24"/>
        </w:rPr>
        <w:t xml:space="preserv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firstLine="0"/>
        <w:contextualSpacing/>
        <w:jc w:val="both"/>
        <w:rPr>
          <w:rFonts w:ascii="Palatino Linotype" w:hAnsi="Palatino Linotype" w:cs="Arial"/>
          <w:color w:val="000000" w:themeColor="text1"/>
          <w:sz w:val="24"/>
        </w:rPr>
      </w:pPr>
      <w:r w:rsidRPr="000E2FAE">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w:t>
      </w:r>
      <w:r w:rsidRPr="000E2FAE">
        <w:rPr>
          <w:rFonts w:ascii="Palatino Linotype" w:hAnsi="Palatino Linotype" w:cs="Arial"/>
          <w:color w:val="000000" w:themeColor="text1"/>
          <w:sz w:val="24"/>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B4242E" w:rsidRPr="000E2FAE" w:rsidRDefault="00B4242E" w:rsidP="00B4242E">
      <w:pPr>
        <w:spacing w:line="360" w:lineRule="auto"/>
        <w:contextualSpacing/>
        <w:jc w:val="both"/>
        <w:rPr>
          <w:rFonts w:ascii="Palatino Linotype" w:hAnsi="Palatino Linotype"/>
          <w:color w:val="000000" w:themeColor="text1"/>
        </w:rPr>
      </w:pPr>
    </w:p>
    <w:p w:rsidR="00B4242E" w:rsidRPr="000E2FAE" w:rsidRDefault="00B4242E" w:rsidP="00B4242E">
      <w:pPr>
        <w:numPr>
          <w:ilvl w:val="0"/>
          <w:numId w:val="2"/>
        </w:numPr>
        <w:spacing w:after="0" w:line="360" w:lineRule="auto"/>
        <w:ind w:left="0" w:firstLine="0"/>
        <w:contextualSpacing/>
        <w:jc w:val="both"/>
        <w:rPr>
          <w:rFonts w:ascii="Palatino Linotype" w:hAnsi="Palatino Linotype"/>
          <w:color w:val="000000" w:themeColor="text1"/>
          <w:sz w:val="24"/>
        </w:rPr>
      </w:pPr>
      <w:r w:rsidRPr="000E2FAE">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w:t>
      </w:r>
      <w:r w:rsidRPr="000E2FAE">
        <w:rPr>
          <w:rFonts w:ascii="Palatino Linotype" w:hAnsi="Palatino Linotype"/>
          <w:b/>
          <w:color w:val="000000" w:themeColor="text1"/>
          <w:sz w:val="24"/>
        </w:rPr>
        <w:t>es necesario fundar y motivar</w:t>
      </w:r>
      <w:r w:rsidRPr="000E2FAE">
        <w:rPr>
          <w:rFonts w:ascii="Palatino Linotype" w:hAnsi="Palatino Linotype"/>
          <w:color w:val="000000" w:themeColor="text1"/>
          <w:sz w:val="24"/>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0E2FAE">
        <w:rPr>
          <w:rFonts w:ascii="Palatino Linotype" w:eastAsia="Times New Roman" w:hAnsi="Palatino Linotype" w:cs="Arial"/>
          <w:color w:val="000000" w:themeColor="text1"/>
          <w:sz w:val="24"/>
          <w:lang w:eastAsia="es-MX"/>
        </w:rPr>
        <w:t>entenderse por fundamentación y motivación, lo siguiente:</w:t>
      </w:r>
    </w:p>
    <w:p w:rsidR="00B4242E" w:rsidRPr="000E2FAE" w:rsidRDefault="00B4242E" w:rsidP="00B4242E">
      <w:pPr>
        <w:spacing w:line="360" w:lineRule="auto"/>
        <w:ind w:right="618"/>
        <w:contextualSpacing/>
        <w:jc w:val="both"/>
        <w:rPr>
          <w:rFonts w:ascii="Palatino Linotype" w:hAnsi="Palatino Linotype" w:cs="Arial"/>
          <w:color w:val="000000" w:themeColor="text1"/>
        </w:rPr>
      </w:pPr>
    </w:p>
    <w:p w:rsidR="00B4242E" w:rsidRPr="000E2FAE" w:rsidRDefault="00B4242E" w:rsidP="00B4242E">
      <w:pPr>
        <w:spacing w:line="360" w:lineRule="auto"/>
        <w:ind w:left="567" w:right="618"/>
        <w:contextualSpacing/>
        <w:jc w:val="both"/>
        <w:rPr>
          <w:rFonts w:ascii="Palatino Linotype" w:hAnsi="Palatino Linotype" w:cs="Arial"/>
          <w:color w:val="000000" w:themeColor="text1"/>
        </w:rPr>
      </w:pPr>
      <w:r w:rsidRPr="000E2FAE">
        <w:rPr>
          <w:rFonts w:ascii="Palatino Linotype" w:hAnsi="Palatino Linotype" w:cs="Arial"/>
          <w:b/>
          <w:color w:val="000000" w:themeColor="text1"/>
        </w:rPr>
        <w:t>FUNDAMENTACIÓN Y MOTIVACIÓN.</w:t>
      </w:r>
      <w:r w:rsidRPr="000E2FAE">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B4242E" w:rsidRPr="000E2FAE" w:rsidRDefault="00B4242E" w:rsidP="00B4242E">
      <w:pPr>
        <w:spacing w:line="360" w:lineRule="auto"/>
        <w:ind w:right="618"/>
        <w:contextualSpacing/>
        <w:jc w:val="both"/>
        <w:rPr>
          <w:rFonts w:ascii="Palatino Linotype" w:hAnsi="Palatino Linotype" w:cs="Arial"/>
          <w:i/>
          <w:color w:val="000000" w:themeColor="text1"/>
        </w:rPr>
      </w:pPr>
    </w:p>
    <w:p w:rsidR="00B4242E" w:rsidRPr="000E2FAE" w:rsidRDefault="00B4242E" w:rsidP="00B4242E">
      <w:pPr>
        <w:spacing w:line="360" w:lineRule="auto"/>
        <w:ind w:left="567" w:right="618"/>
        <w:contextualSpacing/>
        <w:jc w:val="both"/>
        <w:rPr>
          <w:rFonts w:ascii="Palatino Linotype" w:hAnsi="Palatino Linotype" w:cs="Arial"/>
          <w:color w:val="000000" w:themeColor="text1"/>
        </w:rPr>
      </w:pPr>
      <w:r w:rsidRPr="000E2FAE">
        <w:rPr>
          <w:rFonts w:ascii="Palatino Linotype" w:hAnsi="Palatino Linotype" w:cs="Arial"/>
          <w:color w:val="000000" w:themeColor="text1"/>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w:t>
      </w:r>
      <w:r w:rsidRPr="000E2FAE">
        <w:rPr>
          <w:rFonts w:ascii="Palatino Linotype" w:hAnsi="Palatino Linotype" w:cs="Arial"/>
          <w:color w:val="000000" w:themeColor="text1"/>
        </w:rPr>
        <w:lastRenderedPageBreak/>
        <w:t>Seguro Social. 18 de octubre de 1988. Unanimidad de votos. Ponente: Arnoldo 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Baigts Muñoz.</w:t>
      </w:r>
      <w:r w:rsidRPr="000E2FAE">
        <w:rPr>
          <w:rFonts w:ascii="Palatino Linotype" w:hAnsi="Palatino Linotype" w:cs="Arial"/>
          <w:color w:val="000000" w:themeColor="text1"/>
          <w:vertAlign w:val="superscript"/>
        </w:rPr>
        <w:footnoteReference w:id="3"/>
      </w:r>
    </w:p>
    <w:p w:rsidR="00B4242E" w:rsidRPr="000E2FAE" w:rsidRDefault="00B4242E" w:rsidP="00B4242E">
      <w:pPr>
        <w:spacing w:line="360" w:lineRule="auto"/>
        <w:ind w:left="567"/>
        <w:contextualSpacing/>
        <w:jc w:val="both"/>
        <w:rPr>
          <w:rFonts w:ascii="Palatino Linotype" w:hAnsi="Palatino Linotype" w:cs="Arial"/>
          <w:color w:val="000000" w:themeColor="text1"/>
          <w:lang w:val="es-ES"/>
        </w:rPr>
      </w:pPr>
    </w:p>
    <w:p w:rsidR="00B4242E" w:rsidRPr="000E2FAE" w:rsidRDefault="00B4242E" w:rsidP="00B4242E">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0E2FAE">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4242E" w:rsidRPr="000E2FAE" w:rsidRDefault="00B4242E" w:rsidP="00B4242E">
      <w:pPr>
        <w:shd w:val="clear" w:color="auto" w:fill="FFFFFF"/>
        <w:spacing w:after="0" w:line="360" w:lineRule="auto"/>
        <w:contextualSpacing/>
        <w:jc w:val="both"/>
        <w:rPr>
          <w:rFonts w:ascii="Palatino Linotype" w:eastAsia="Times New Roman" w:hAnsi="Palatino Linotype" w:cs="Arial"/>
          <w:color w:val="000000" w:themeColor="text1"/>
          <w:sz w:val="24"/>
          <w:lang w:eastAsia="es-MX"/>
        </w:rPr>
      </w:pPr>
    </w:p>
    <w:p w:rsidR="00B4242E" w:rsidRPr="000E2FAE" w:rsidRDefault="00B4242E" w:rsidP="00B4242E">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0E2FAE">
        <w:rPr>
          <w:rFonts w:ascii="Palatino Linotype" w:eastAsia="Times New Roman" w:hAnsi="Palatino Linotype" w:cs="Arial"/>
          <w:color w:val="000000" w:themeColor="text1"/>
          <w:sz w:val="24"/>
          <w:lang w:eastAsia="es-MX"/>
        </w:rPr>
        <w:t>En ese mismo sentido, el lineamiento trigésimo tercero fracción V de los Lineamientos Generales, precisa que para motivar la clasificación se deben acreditar las circunstancias de tiempo, modo y lugar.</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Los elementos que brevemente se han señalado, deben integrar el proceso de clasificación total o parcial de la información, siendo que la falta de cualquiera de ellos puede provocar que el acto que limita o restringe el derecho de acceso a la </w:t>
      </w:r>
      <w:r w:rsidRPr="000E2FAE">
        <w:rPr>
          <w:rFonts w:ascii="Palatino Linotype" w:eastAsia="MS Mincho" w:hAnsi="Palatino Linotype" w:cs="Times New Roman"/>
          <w:sz w:val="24"/>
          <w:szCs w:val="24"/>
          <w:lang w:val="es-ES_tradnl" w:eastAsia="es-ES"/>
        </w:rPr>
        <w:lastRenderedPageBreak/>
        <w:t xml:space="preserve">información sea considerado </w:t>
      </w:r>
      <w:r w:rsidRPr="000E2FAE">
        <w:rPr>
          <w:rFonts w:ascii="Palatino Linotype" w:eastAsia="MS Mincho" w:hAnsi="Palatino Linotype" w:cs="Times New Roman"/>
          <w:b/>
          <w:sz w:val="24"/>
          <w:szCs w:val="24"/>
          <w:lang w:val="es-ES_tradnl" w:eastAsia="es-ES"/>
        </w:rPr>
        <w:t xml:space="preserve">infundado y se proceda a ordenar la desclasificación de la información por el incumplimiento de las formalidades, es decir, por vicios de legalidad o a la reposición del acto.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Para tratar de ser gráficos y propiciar el mejor entendimiento, se anexa la siguiente tabla: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B4242E" w:rsidRPr="000E2FAE" w:rsidTr="009F4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B4242E" w:rsidRPr="000E2FAE" w:rsidRDefault="00B4242E" w:rsidP="009F4D68">
            <w:pPr>
              <w:spacing w:line="360" w:lineRule="auto"/>
              <w:jc w:val="center"/>
              <w:rPr>
                <w:rFonts w:ascii="Palatino Linotype" w:hAnsi="Palatino Linotype"/>
                <w:sz w:val="20"/>
                <w:szCs w:val="20"/>
              </w:rPr>
            </w:pPr>
            <w:r w:rsidRPr="000E2FAE">
              <w:rPr>
                <w:rFonts w:ascii="Palatino Linotype" w:hAnsi="Palatino Linotype"/>
                <w:sz w:val="20"/>
                <w:szCs w:val="20"/>
              </w:rPr>
              <w:t>Requisitos previos</w:t>
            </w:r>
          </w:p>
        </w:tc>
        <w:tc>
          <w:tcPr>
            <w:tcW w:w="1750" w:type="dxa"/>
          </w:tcPr>
          <w:p w:rsidR="00B4242E" w:rsidRPr="000E2FAE"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Los sujetos obligados determinan que la información actualiza alguno de los supuestos de clasificación:</w:t>
            </w:r>
          </w:p>
        </w:tc>
        <w:tc>
          <w:tcPr>
            <w:tcW w:w="2266" w:type="dxa"/>
          </w:tcPr>
          <w:p w:rsidR="00B4242E" w:rsidRPr="000E2FAE"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B4242E" w:rsidRPr="000E2FAE"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B4242E" w:rsidRPr="000E2FAE"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B4242E" w:rsidRPr="000E2FAE" w:rsidRDefault="00B4242E" w:rsidP="00B4242E">
            <w:pPr>
              <w:numPr>
                <w:ilvl w:val="0"/>
                <w:numId w:val="38"/>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Confidencialidad </w:t>
            </w:r>
          </w:p>
          <w:p w:rsidR="00B4242E" w:rsidRPr="000E2FAE" w:rsidRDefault="00B4242E" w:rsidP="00B4242E">
            <w:pPr>
              <w:numPr>
                <w:ilvl w:val="0"/>
                <w:numId w:val="38"/>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Reserva</w:t>
            </w:r>
          </w:p>
        </w:tc>
        <w:tc>
          <w:tcPr>
            <w:tcW w:w="2020" w:type="dxa"/>
          </w:tcPr>
          <w:p w:rsidR="00B4242E" w:rsidRPr="000E2FAE"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0E2FAE"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Los titulares de las áreas que administran la información son los que aprueban la clasificación </w:t>
            </w:r>
          </w:p>
        </w:tc>
        <w:tc>
          <w:tcPr>
            <w:tcW w:w="2266"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0E2FAE" w:rsidTr="009F4D68">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La clasificación de la información se realiza al momento de:</w:t>
            </w:r>
          </w:p>
        </w:tc>
        <w:tc>
          <w:tcPr>
            <w:tcW w:w="2266" w:type="dxa"/>
          </w:tcPr>
          <w:p w:rsidR="00B4242E" w:rsidRPr="000E2FAE" w:rsidRDefault="00B4242E" w:rsidP="00B4242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Atender una solicitud</w:t>
            </w:r>
          </w:p>
          <w:p w:rsidR="00B4242E" w:rsidRPr="000E2FAE" w:rsidRDefault="00B4242E" w:rsidP="00B4242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Por mandato de una autoridad competente</w:t>
            </w:r>
          </w:p>
          <w:p w:rsidR="00B4242E" w:rsidRPr="000E2FAE" w:rsidRDefault="00B4242E" w:rsidP="00B4242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Para elaborar una versión pública y </w:t>
            </w:r>
            <w:r w:rsidRPr="000E2FAE">
              <w:rPr>
                <w:rFonts w:ascii="Palatino Linotype" w:hAnsi="Palatino Linotype"/>
                <w:sz w:val="20"/>
                <w:szCs w:val="20"/>
              </w:rPr>
              <w:lastRenderedPageBreak/>
              <w:t>cumplir una obligación de transparencia</w:t>
            </w:r>
          </w:p>
        </w:tc>
        <w:tc>
          <w:tcPr>
            <w:tcW w:w="202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0E2FAE"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No se pueden emitir acuerdos de carácter general ni particular</w:t>
            </w:r>
          </w:p>
        </w:tc>
        <w:tc>
          <w:tcPr>
            <w:tcW w:w="2266"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0E2FAE" w:rsidTr="009F4D68">
        <w:tc>
          <w:tcPr>
            <w:cnfStyle w:val="001000000000" w:firstRow="0" w:lastRow="0" w:firstColumn="1" w:lastColumn="0" w:oddVBand="0" w:evenVBand="0" w:oddHBand="0" w:evenHBand="0" w:firstRowFirstColumn="0" w:firstRowLastColumn="0" w:lastRowFirstColumn="0" w:lastRowLastColumn="0"/>
            <w:tcW w:w="1760" w:type="dxa"/>
            <w:vMerge w:val="restart"/>
          </w:tcPr>
          <w:p w:rsidR="00B4242E" w:rsidRPr="000E2FAE" w:rsidRDefault="00B4242E" w:rsidP="009F4D68">
            <w:pPr>
              <w:spacing w:line="360" w:lineRule="auto"/>
              <w:jc w:val="both"/>
              <w:rPr>
                <w:rFonts w:ascii="Palatino Linotype" w:hAnsi="Palatino Linotype"/>
                <w:sz w:val="20"/>
                <w:szCs w:val="20"/>
              </w:rPr>
            </w:pPr>
            <w:r w:rsidRPr="000E2FAE">
              <w:rPr>
                <w:rFonts w:ascii="Palatino Linotype" w:hAnsi="Palatino Linotype"/>
                <w:sz w:val="20"/>
                <w:szCs w:val="20"/>
              </w:rPr>
              <w:t>Supuestos de clasificación</w:t>
            </w:r>
          </w:p>
        </w:tc>
        <w:tc>
          <w:tcPr>
            <w:tcW w:w="175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Para clasificar la información como reservada hay</w:t>
            </w:r>
          </w:p>
        </w:tc>
        <w:tc>
          <w:tcPr>
            <w:tcW w:w="2266" w:type="dxa"/>
          </w:tcPr>
          <w:p w:rsidR="00B4242E" w:rsidRPr="000E2FAE" w:rsidRDefault="00B4242E" w:rsidP="00B4242E">
            <w:pPr>
              <w:numPr>
                <w:ilvl w:val="0"/>
                <w:numId w:val="39"/>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11 supuestos en la Ley Estatal</w:t>
            </w:r>
          </w:p>
          <w:p w:rsidR="00B4242E" w:rsidRPr="000E2FAE" w:rsidRDefault="00B4242E" w:rsidP="00B4242E">
            <w:pPr>
              <w:numPr>
                <w:ilvl w:val="0"/>
                <w:numId w:val="39"/>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13 supuestos en la Ley General</w:t>
            </w:r>
          </w:p>
        </w:tc>
        <w:tc>
          <w:tcPr>
            <w:tcW w:w="202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El sujeto obligado debe identificar claramente la información que se pretende clasificar y realizar un juicio de subsunción o encaje</w:t>
            </w:r>
          </w:p>
        </w:tc>
      </w:tr>
      <w:tr w:rsidR="00B4242E" w:rsidRPr="000E2FAE"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Para clasificar la información como confidencial hay</w:t>
            </w:r>
          </w:p>
        </w:tc>
        <w:tc>
          <w:tcPr>
            <w:tcW w:w="2266"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que considerar la definición de dato personal</w:t>
            </w:r>
          </w:p>
        </w:tc>
        <w:tc>
          <w:tcPr>
            <w:tcW w:w="202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0E2FAE" w:rsidTr="009F4D68">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Estos supuestos se aplican de manera restrictiva y estricta, no </w:t>
            </w:r>
            <w:r w:rsidRPr="000E2FAE">
              <w:rPr>
                <w:rFonts w:ascii="Palatino Linotype" w:hAnsi="Palatino Linotype"/>
                <w:sz w:val="20"/>
                <w:szCs w:val="20"/>
              </w:rPr>
              <w:lastRenderedPageBreak/>
              <w:t>pueden ampliarse</w:t>
            </w:r>
          </w:p>
        </w:tc>
        <w:tc>
          <w:tcPr>
            <w:tcW w:w="2266"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0E2FAE"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B4242E" w:rsidRPr="000E2FAE" w:rsidRDefault="00B4242E" w:rsidP="009F4D68">
            <w:pPr>
              <w:spacing w:line="360" w:lineRule="auto"/>
              <w:jc w:val="both"/>
              <w:rPr>
                <w:rFonts w:ascii="Palatino Linotype" w:hAnsi="Palatino Linotype"/>
                <w:sz w:val="20"/>
                <w:szCs w:val="20"/>
              </w:rPr>
            </w:pPr>
            <w:r w:rsidRPr="000E2FAE">
              <w:rPr>
                <w:rFonts w:ascii="Palatino Linotype" w:hAnsi="Palatino Linotype"/>
                <w:sz w:val="20"/>
                <w:szCs w:val="20"/>
              </w:rPr>
              <w:t>Excepciones a la clasificación de reserva</w:t>
            </w:r>
          </w:p>
        </w:tc>
        <w:tc>
          <w:tcPr>
            <w:tcW w:w="1750" w:type="dxa"/>
            <w:vMerge w:val="restart"/>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No puede clasificarse como información reservada la concerniente a:</w:t>
            </w:r>
          </w:p>
        </w:tc>
        <w:tc>
          <w:tcPr>
            <w:tcW w:w="2266"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Actos (probados o en investigación) graves de violaciones a derechos humanos</w:t>
            </w:r>
          </w:p>
        </w:tc>
        <w:tc>
          <w:tcPr>
            <w:tcW w:w="202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0E2FAE" w:rsidTr="009F4D68">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vMerge/>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Delitos de lessa humanidad</w:t>
            </w:r>
          </w:p>
        </w:tc>
        <w:tc>
          <w:tcPr>
            <w:tcW w:w="202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0E2FAE"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vMerge/>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Actos de Corrupción</w:t>
            </w:r>
          </w:p>
        </w:tc>
        <w:tc>
          <w:tcPr>
            <w:tcW w:w="202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Los comprendidos en el Título Sexto del Código Penal del Estado</w:t>
            </w:r>
          </w:p>
        </w:tc>
      </w:tr>
      <w:tr w:rsidR="00B4242E" w:rsidRPr="000E2FAE" w:rsidTr="009F4D68">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rsidR="00B4242E" w:rsidRPr="000E2FAE" w:rsidRDefault="00B4242E" w:rsidP="009F4D68">
            <w:pPr>
              <w:shd w:val="clear" w:color="auto" w:fill="AADAF8"/>
              <w:spacing w:line="360" w:lineRule="auto"/>
              <w:jc w:val="both"/>
              <w:rPr>
                <w:rFonts w:ascii="Palatino Linotype" w:hAnsi="Palatino Linotype"/>
                <w:sz w:val="20"/>
                <w:szCs w:val="20"/>
              </w:rPr>
            </w:pPr>
            <w:r w:rsidRPr="000E2FAE">
              <w:rPr>
                <w:rFonts w:ascii="Palatino Linotype" w:hAnsi="Palatino Linotype"/>
                <w:sz w:val="20"/>
                <w:szCs w:val="20"/>
              </w:rPr>
              <w:t>Participación del Comité de Transparencia</w:t>
            </w:r>
          </w:p>
        </w:tc>
        <w:tc>
          <w:tcPr>
            <w:tcW w:w="1750" w:type="dxa"/>
            <w:vMerge w:val="restart"/>
            <w:shd w:val="clear" w:color="auto" w:fill="auto"/>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Formalidades</w:t>
            </w:r>
          </w:p>
        </w:tc>
        <w:tc>
          <w:tcPr>
            <w:tcW w:w="2266"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El Comité debe de estar debidamente integrado</w:t>
            </w:r>
          </w:p>
        </w:tc>
        <w:tc>
          <w:tcPr>
            <w:tcW w:w="202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0E2FAE"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rsidR="00B4242E" w:rsidRPr="000E2FAE" w:rsidRDefault="00B4242E" w:rsidP="009F4D68">
            <w:pPr>
              <w:spacing w:line="360" w:lineRule="auto"/>
              <w:jc w:val="both"/>
              <w:rPr>
                <w:rFonts w:ascii="Palatino Linotype" w:hAnsi="Palatino Linotype"/>
                <w:sz w:val="20"/>
                <w:szCs w:val="20"/>
              </w:rPr>
            </w:pPr>
          </w:p>
        </w:tc>
        <w:tc>
          <w:tcPr>
            <w:tcW w:w="1750" w:type="dxa"/>
            <w:vMerge/>
            <w:shd w:val="clear" w:color="auto" w:fill="auto"/>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El Comité no aprueba la clasificación, sólo: confirma, modifica o revoca la decisión de las áreas </w:t>
            </w:r>
          </w:p>
        </w:tc>
        <w:tc>
          <w:tcPr>
            <w:tcW w:w="202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0E2FAE" w:rsidTr="009F4D68">
        <w:tc>
          <w:tcPr>
            <w:cnfStyle w:val="001000000000" w:firstRow="0" w:lastRow="0" w:firstColumn="1" w:lastColumn="0" w:oddVBand="0" w:evenVBand="0" w:oddHBand="0" w:evenHBand="0" w:firstRowFirstColumn="0" w:firstRowLastColumn="0" w:lastRowFirstColumn="0" w:lastRowLastColumn="0"/>
            <w:tcW w:w="1760" w:type="dxa"/>
          </w:tcPr>
          <w:p w:rsidR="00B4242E" w:rsidRPr="000E2FAE" w:rsidRDefault="00B4242E" w:rsidP="009F4D68">
            <w:pPr>
              <w:spacing w:line="360" w:lineRule="auto"/>
              <w:jc w:val="both"/>
              <w:rPr>
                <w:rFonts w:ascii="Palatino Linotype" w:hAnsi="Palatino Linotype"/>
                <w:sz w:val="20"/>
                <w:szCs w:val="20"/>
              </w:rPr>
            </w:pPr>
            <w:r w:rsidRPr="000E2FAE">
              <w:rPr>
                <w:rFonts w:ascii="Palatino Linotype" w:hAnsi="Palatino Linotype"/>
                <w:sz w:val="20"/>
                <w:szCs w:val="20"/>
              </w:rPr>
              <w:t>Fondo del acuerdo de clasificación</w:t>
            </w:r>
          </w:p>
        </w:tc>
        <w:tc>
          <w:tcPr>
            <w:tcW w:w="175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La carga de la prueba para justificar la restricción corresponde al sujeto obligado</w:t>
            </w:r>
          </w:p>
        </w:tc>
        <w:tc>
          <w:tcPr>
            <w:tcW w:w="2266"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Deber de fundar y motivar</w:t>
            </w:r>
          </w:p>
        </w:tc>
        <w:tc>
          <w:tcPr>
            <w:tcW w:w="202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0E2FAE" w:rsidTr="009F4D68">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B4242E" w:rsidRPr="000E2FAE" w:rsidRDefault="00B4242E" w:rsidP="009F4D68">
            <w:pPr>
              <w:spacing w:line="360" w:lineRule="auto"/>
              <w:jc w:val="both"/>
              <w:rPr>
                <w:rFonts w:ascii="Palatino Linotype" w:hAnsi="Palatino Linotype"/>
                <w:sz w:val="20"/>
                <w:szCs w:val="20"/>
              </w:rPr>
            </w:pPr>
            <w:r w:rsidRPr="000E2FAE">
              <w:rPr>
                <w:rFonts w:ascii="Palatino Linotype" w:hAnsi="Palatino Linotype"/>
                <w:sz w:val="20"/>
                <w:szCs w:val="20"/>
              </w:rPr>
              <w:t>Condiciones especiales de la reserva</w:t>
            </w:r>
          </w:p>
        </w:tc>
        <w:tc>
          <w:tcPr>
            <w:tcW w:w="1750" w:type="dxa"/>
            <w:vMerge w:val="restart"/>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Motivar implica</w:t>
            </w:r>
          </w:p>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lastRenderedPageBreak/>
              <w:t>Además se debe aplicar, caso por caso, una prueba de daño.</w:t>
            </w:r>
          </w:p>
        </w:tc>
        <w:tc>
          <w:tcPr>
            <w:tcW w:w="2266" w:type="dxa"/>
            <w:vMerge w:val="restart"/>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lastRenderedPageBreak/>
              <w:t>Señalar las razones, motivos o circunstancias.</w:t>
            </w:r>
          </w:p>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Se deben señalar las razones objetivas y acreditar.</w:t>
            </w:r>
          </w:p>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Que entregar la información provoca un riesgo real, demostrable e identificable al interés público o a la seguridad pública</w:t>
            </w:r>
          </w:p>
        </w:tc>
      </w:tr>
      <w:tr w:rsidR="00B4242E" w:rsidRPr="000E2FAE" w:rsidTr="009F4D68">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vMerge/>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0E2FAE"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vMerge/>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El riesgo por divulgar es mayor que el interés público de que se difunda  </w:t>
            </w:r>
          </w:p>
        </w:tc>
      </w:tr>
      <w:tr w:rsidR="00B4242E" w:rsidRPr="000E2FAE" w:rsidTr="009F4D68">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vMerge/>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El principio de proporcionalidad</w:t>
            </w:r>
          </w:p>
        </w:tc>
      </w:tr>
      <w:tr w:rsidR="00B4242E" w:rsidRPr="000E2FAE"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B4242E" w:rsidRPr="000E2FAE" w:rsidRDefault="00B4242E" w:rsidP="009F4D68">
            <w:pPr>
              <w:spacing w:line="360" w:lineRule="auto"/>
              <w:jc w:val="both"/>
              <w:rPr>
                <w:rFonts w:ascii="Palatino Linotype" w:hAnsi="Palatino Linotype"/>
                <w:sz w:val="20"/>
                <w:szCs w:val="20"/>
              </w:rPr>
            </w:pPr>
            <w:r w:rsidRPr="000E2FAE">
              <w:rPr>
                <w:rFonts w:ascii="Palatino Linotype" w:hAnsi="Palatino Linotype"/>
                <w:sz w:val="20"/>
                <w:szCs w:val="20"/>
              </w:rPr>
              <w:t>Condiciones especiales de la confidencialidad</w:t>
            </w:r>
          </w:p>
        </w:tc>
        <w:tc>
          <w:tcPr>
            <w:tcW w:w="175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Para clasificar se debe verificar que no se encuentre en los supuestos del artículo 148 de la ley Estatal </w:t>
            </w:r>
          </w:p>
        </w:tc>
        <w:tc>
          <w:tcPr>
            <w:tcW w:w="2266"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rsidR="00B4242E" w:rsidRPr="000E2FAE"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0E2FAE" w:rsidTr="009F4D68">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rsidR="00B4242E" w:rsidRPr="000E2FAE" w:rsidRDefault="00B4242E" w:rsidP="009F4D68">
            <w:pPr>
              <w:spacing w:line="360" w:lineRule="auto"/>
              <w:jc w:val="both"/>
              <w:rPr>
                <w:rFonts w:ascii="Palatino Linotype" w:hAnsi="Palatino Linotype"/>
                <w:sz w:val="20"/>
                <w:szCs w:val="20"/>
              </w:rPr>
            </w:pPr>
          </w:p>
        </w:tc>
        <w:tc>
          <w:tcPr>
            <w:tcW w:w="175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E2FAE">
              <w:rPr>
                <w:rFonts w:ascii="Palatino Linotype" w:hAnsi="Palatino Linotype"/>
                <w:sz w:val="20"/>
                <w:szCs w:val="20"/>
              </w:rPr>
              <w:t>Si es posible, se debe consultar al titular de los datos para requerir su autorización para entregarlo</w:t>
            </w:r>
          </w:p>
        </w:tc>
        <w:tc>
          <w:tcPr>
            <w:tcW w:w="2266"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B4242E" w:rsidRPr="000E2FAE"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56" w:name="_Toc34158058"/>
      <w:bookmarkStart w:id="57" w:name="_Toc34917066"/>
      <w:r w:rsidRPr="000E2FAE">
        <w:rPr>
          <w:rFonts w:ascii="Palatino Linotype" w:eastAsia="MS Gothic" w:hAnsi="Palatino Linotype" w:cstheme="majorBidi"/>
          <w:b/>
          <w:sz w:val="24"/>
          <w:szCs w:val="24"/>
          <w:lang w:val="es-ES_tradnl" w:eastAsia="es-ES"/>
        </w:rPr>
        <w:t xml:space="preserve">IV. </w:t>
      </w:r>
      <w:bookmarkEnd w:id="56"/>
      <w:r w:rsidRPr="000E2FAE">
        <w:rPr>
          <w:rFonts w:ascii="Palatino Linotype" w:eastAsia="MS Gothic" w:hAnsi="Palatino Linotype" w:cstheme="majorBidi"/>
          <w:b/>
          <w:sz w:val="24"/>
          <w:szCs w:val="24"/>
          <w:lang w:val="es-ES_tradnl" w:eastAsia="es-ES"/>
        </w:rPr>
        <w:t>De las Declaraciones Patrimoniales.</w:t>
      </w:r>
      <w:bookmarkEnd w:id="57"/>
      <w:r w:rsidRPr="000E2FAE">
        <w:rPr>
          <w:rFonts w:ascii="Palatino Linotype" w:eastAsia="MS Gothic" w:hAnsi="Palatino Linotype" w:cstheme="majorBidi"/>
          <w:b/>
          <w:sz w:val="24"/>
          <w:szCs w:val="24"/>
          <w:lang w:val="es-ES_tradnl" w:eastAsia="es-ES"/>
        </w:rPr>
        <w:t xml:space="preserve">  </w:t>
      </w:r>
    </w:p>
    <w:p w:rsidR="00B4242E" w:rsidRPr="000E2FAE"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Es imprescindible traer a colación lo que se entiende por “Declarante”, el cual es definido en la fracción VIII del artículo 3 de la Ley de Responsabilidades Administrativas del Estado de México y Municipios como:</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w:t>
      </w:r>
      <w:r w:rsidRPr="000E2FAE">
        <w:rPr>
          <w:rFonts w:ascii="Palatino Linotype" w:hAnsi="Palatino Linotype"/>
          <w:b/>
          <w:i/>
          <w:szCs w:val="24"/>
        </w:rPr>
        <w:t>Artículo 3.</w:t>
      </w:r>
      <w:r w:rsidRPr="000E2FAE">
        <w:rPr>
          <w:rFonts w:ascii="Palatino Linotype" w:hAnsi="Palatino Linotype"/>
          <w:i/>
          <w:szCs w:val="24"/>
        </w:rPr>
        <w:t xml:space="preserve"> Para los efectos de la presente Ley, se entenderá por:</w:t>
      </w:r>
    </w:p>
    <w:p w:rsidR="00B4242E" w:rsidRPr="000E2FAE" w:rsidRDefault="00B4242E" w:rsidP="00B4242E">
      <w:pPr>
        <w:pStyle w:val="Prrafodelista"/>
        <w:spacing w:line="360" w:lineRule="auto"/>
        <w:ind w:left="567" w:right="567"/>
        <w:jc w:val="both"/>
        <w:rPr>
          <w:rFonts w:ascii="Palatino Linotype" w:eastAsia="Calibri" w:hAnsi="Palatino Linotype" w:cs="Times New Roman"/>
          <w:i/>
          <w:szCs w:val="24"/>
          <w:lang w:val="es-ES"/>
        </w:rPr>
      </w:pPr>
      <w:r w:rsidRPr="000E2FAE">
        <w:rPr>
          <w:rFonts w:ascii="Palatino Linotype" w:hAnsi="Palatino Linotype"/>
          <w:i/>
          <w:szCs w:val="24"/>
        </w:rPr>
        <w:t>[…]</w:t>
      </w: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b/>
          <w:i/>
          <w:szCs w:val="24"/>
        </w:rPr>
        <w:lastRenderedPageBreak/>
        <w:t>VIII. Declarante:</w:t>
      </w:r>
      <w:r w:rsidRPr="000E2FAE">
        <w:rPr>
          <w:rFonts w:ascii="Palatino Linotype" w:hAnsi="Palatino Linotype"/>
          <w:i/>
          <w:szCs w:val="24"/>
        </w:rPr>
        <w:t xml:space="preserve"> Al servidor público obligado a presentar la declaración de situación patrimonial, la declaración de intereses y la presentación de la constancia de declaración fiscal, en los términos establecidos en la presente Ley.</w:t>
      </w:r>
    </w:p>
    <w:p w:rsidR="00B4242E" w:rsidRPr="000E2FAE" w:rsidRDefault="00B4242E" w:rsidP="00B4242E">
      <w:pPr>
        <w:pStyle w:val="Prrafodelista"/>
        <w:spacing w:line="360" w:lineRule="auto"/>
        <w:ind w:left="567" w:right="567"/>
        <w:jc w:val="both"/>
        <w:rPr>
          <w:rFonts w:ascii="Palatino Linotype" w:eastAsia="Calibri" w:hAnsi="Palatino Linotype" w:cs="Times New Roman"/>
          <w:i/>
          <w:szCs w:val="24"/>
          <w:lang w:val="es-ES"/>
        </w:rPr>
      </w:pPr>
      <w:r w:rsidRPr="000E2FAE">
        <w:rPr>
          <w:rFonts w:ascii="Palatino Linotype" w:hAnsi="Palatino Linotype"/>
          <w:i/>
          <w:szCs w:val="24"/>
        </w:rPr>
        <w:t xml:space="preserve">[…]”.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Aunado a lo anterior, la Ley de Responsabilidades Administrativas del Estado de México y Municipios, establece en su artículo 2 fracción VI que el objeto de la Ley es </w:t>
      </w:r>
      <w:r w:rsidRPr="000E2FAE">
        <w:rPr>
          <w:rFonts w:ascii="Palatino Linotype" w:eastAsia="Calibri" w:hAnsi="Palatino Linotype" w:cs="Times New Roman"/>
          <w:i/>
          <w:sz w:val="24"/>
          <w:szCs w:val="24"/>
          <w:lang w:val="es-ES"/>
        </w:rPr>
        <w:t xml:space="preserve">“V. Establecer las obligaciones y el procedimiento para la declaración de situación patrimonial, la declaración de intereses y la presentación de la constancia de declaración fiscal de los servidores públicos”.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De igual forma, cabe precisar que el artículo 33 de la Ley de Responsabilidades Administrativas Estatal señala que </w:t>
      </w:r>
      <w:r w:rsidRPr="000E2FAE">
        <w:rPr>
          <w:rFonts w:ascii="Palatino Linotype" w:eastAsia="Calibri" w:hAnsi="Palatino Linotype" w:cs="Times New Roman"/>
          <w:b/>
          <w:i/>
          <w:sz w:val="24"/>
          <w:szCs w:val="24"/>
          <w:lang w:val="es-ES"/>
        </w:rPr>
        <w:t xml:space="preserve">“Estarán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r w:rsidRPr="000E2FAE">
        <w:rPr>
          <w:rFonts w:ascii="Palatino Linotype" w:eastAsia="Calibri" w:hAnsi="Palatino Linotype" w:cs="Times New Roman"/>
          <w:i/>
          <w:sz w:val="24"/>
          <w:szCs w:val="24"/>
          <w:lang w:val="es-ES"/>
        </w:rPr>
        <w:t xml:space="preserve">[…]”.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Por su parte, los artículos 34, 35 y 46 de la Ley referida, mencionan lo siguiente:</w:t>
      </w:r>
    </w:p>
    <w:p w:rsidR="00B4242E" w:rsidRPr="000E2FAE" w:rsidRDefault="00B4242E" w:rsidP="00B4242E">
      <w:pPr>
        <w:pStyle w:val="Prrafodelista"/>
        <w:spacing w:line="360" w:lineRule="auto"/>
        <w:ind w:left="567" w:right="567"/>
        <w:jc w:val="both"/>
        <w:rPr>
          <w:rFonts w:ascii="Palatino Linotype" w:eastAsia="Calibri" w:hAnsi="Palatino Linotype" w:cs="Times New Roman"/>
          <w:szCs w:val="24"/>
          <w:lang w:val="es-ES"/>
        </w:rPr>
      </w:pP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w:t>
      </w:r>
      <w:r w:rsidRPr="000E2FAE">
        <w:rPr>
          <w:rFonts w:ascii="Palatino Linotype" w:hAnsi="Palatino Linotype"/>
          <w:b/>
          <w:i/>
          <w:szCs w:val="24"/>
        </w:rPr>
        <w:t>Artículo 34.</w:t>
      </w:r>
      <w:r w:rsidRPr="000E2FAE">
        <w:rPr>
          <w:rFonts w:ascii="Palatino Linotype" w:hAnsi="Palatino Linotype"/>
          <w:i/>
          <w:szCs w:val="24"/>
        </w:rPr>
        <w:t xml:space="preserve"> La declaración de situación patrimonial, deberá presentarse en los siguientes plazos: </w:t>
      </w:r>
    </w:p>
    <w:p w:rsidR="00B4242E" w:rsidRPr="000E2FAE" w:rsidRDefault="00B4242E" w:rsidP="00B4242E">
      <w:pPr>
        <w:pStyle w:val="Prrafodelista"/>
        <w:spacing w:line="360" w:lineRule="auto"/>
        <w:ind w:left="567" w:right="567"/>
        <w:jc w:val="both"/>
        <w:rPr>
          <w:rFonts w:ascii="Palatino Linotype" w:hAnsi="Palatino Linotype"/>
          <w:b/>
          <w:i/>
          <w:szCs w:val="24"/>
        </w:rPr>
      </w:pPr>
      <w:r w:rsidRPr="000E2FAE">
        <w:rPr>
          <w:rFonts w:ascii="Palatino Linotype" w:hAnsi="Palatino Linotype"/>
          <w:b/>
          <w:i/>
          <w:szCs w:val="24"/>
        </w:rPr>
        <w:t xml:space="preserve">I. Declaración inicial, dentro de los sesenta días naturales siguientes a la toma de posesión con motivo del: </w:t>
      </w: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lastRenderedPageBreak/>
        <w:t>a) Ingreso al servicio público por primera vez.</w:t>
      </w: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 xml:space="preserve">b) Reingreso al servicio público después de sesenta días naturales de la conclusión de su último encargo. </w:t>
      </w: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 xml:space="preserve">II. Declaración de modificación patrimonial, durante el mes de mayo de cada año. </w:t>
      </w: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 xml:space="preserve">III. Declaración de conclusión del encargo, dentro de los sesenta días naturales siguientes a la conclusión. </w:t>
      </w: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w:t>
      </w: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rsidR="00B4242E" w:rsidRPr="000E2FAE" w:rsidRDefault="00B4242E" w:rsidP="00B4242E">
      <w:pPr>
        <w:pStyle w:val="Prrafodelista"/>
        <w:spacing w:line="360" w:lineRule="auto"/>
        <w:ind w:left="567" w:right="567"/>
        <w:jc w:val="both"/>
        <w:rPr>
          <w:rFonts w:ascii="Palatino Linotype" w:hAnsi="Palatino Linotype"/>
          <w:i/>
          <w:szCs w:val="24"/>
        </w:rPr>
      </w:pP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rsidR="00B4242E" w:rsidRPr="000E2FAE" w:rsidRDefault="00B4242E" w:rsidP="00B4242E">
      <w:pPr>
        <w:pStyle w:val="Prrafodelista"/>
        <w:spacing w:line="360" w:lineRule="auto"/>
        <w:ind w:left="567" w:right="567"/>
        <w:jc w:val="both"/>
        <w:rPr>
          <w:rFonts w:ascii="Palatino Linotype" w:hAnsi="Palatino Linotype"/>
          <w:i/>
          <w:szCs w:val="24"/>
        </w:rPr>
      </w:pP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 xml:space="preserve">El incumplimiento por no separar del cargo al servidor público por parte del titular de alguno de los entes públicos, será causa de responsabilidad administrativa en los términos de la presente Ley. </w:t>
      </w:r>
    </w:p>
    <w:p w:rsidR="00B4242E" w:rsidRPr="000E2FAE" w:rsidRDefault="00B4242E" w:rsidP="00B4242E">
      <w:pPr>
        <w:pStyle w:val="Prrafodelista"/>
        <w:spacing w:line="360" w:lineRule="auto"/>
        <w:ind w:left="567" w:right="567"/>
        <w:jc w:val="both"/>
        <w:rPr>
          <w:rFonts w:ascii="Palatino Linotype" w:hAnsi="Palatino Linotype"/>
          <w:i/>
          <w:szCs w:val="24"/>
        </w:rPr>
      </w:pP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lastRenderedPageBreak/>
        <w:t xml:space="preserve">Para el caso de omisión, sin causa justificada, en la presentación de la declaración a que se refiere la fracción III de este artículo, se inhabilitará al infractor de tres meses a un año. </w:t>
      </w:r>
    </w:p>
    <w:p w:rsidR="00B4242E" w:rsidRPr="000E2FAE" w:rsidRDefault="00B4242E" w:rsidP="00B4242E">
      <w:pPr>
        <w:pStyle w:val="Prrafodelista"/>
        <w:spacing w:line="360" w:lineRule="auto"/>
        <w:ind w:left="567" w:right="567"/>
        <w:jc w:val="both"/>
        <w:rPr>
          <w:rFonts w:ascii="Palatino Linotype" w:hAnsi="Palatino Linotype"/>
          <w:i/>
          <w:szCs w:val="24"/>
        </w:rPr>
      </w:pPr>
    </w:p>
    <w:p w:rsidR="00B4242E" w:rsidRPr="000E2FAE" w:rsidRDefault="00B4242E" w:rsidP="00B4242E">
      <w:pPr>
        <w:pStyle w:val="Prrafodelista"/>
        <w:spacing w:line="360" w:lineRule="auto"/>
        <w:ind w:left="567" w:right="567"/>
        <w:jc w:val="both"/>
        <w:rPr>
          <w:rFonts w:ascii="Palatino Linotype" w:hAnsi="Palatino Linotype"/>
          <w:i/>
          <w:szCs w:val="24"/>
        </w:rPr>
      </w:pPr>
      <w:r w:rsidRPr="000E2FAE">
        <w:rPr>
          <w:rFonts w:ascii="Palatino Linotype" w:hAnsi="Palatino Linotype"/>
          <w:i/>
          <w:szCs w:val="24"/>
        </w:rPr>
        <w:t>Para la imposición de las sanciones a que se refiere este artículo deberá sustanciarse el procedimiento de responsabilidad administrativa por faltas administrativas previsto en el Título Segundo del Libro Segundo de la presente Ley.</w:t>
      </w:r>
    </w:p>
    <w:p w:rsidR="00B4242E" w:rsidRPr="000E2FAE" w:rsidRDefault="00B4242E" w:rsidP="00B4242E">
      <w:pPr>
        <w:pStyle w:val="Prrafodelista"/>
        <w:spacing w:line="360" w:lineRule="auto"/>
        <w:ind w:left="567" w:right="567"/>
        <w:jc w:val="both"/>
        <w:rPr>
          <w:rFonts w:ascii="Palatino Linotype" w:hAnsi="Palatino Linotype"/>
          <w:i/>
          <w:szCs w:val="24"/>
        </w:rPr>
      </w:pPr>
    </w:p>
    <w:p w:rsidR="00B4242E" w:rsidRPr="000E2FAE" w:rsidRDefault="00B4242E" w:rsidP="00B4242E">
      <w:pPr>
        <w:spacing w:line="360" w:lineRule="auto"/>
        <w:ind w:left="567" w:right="567"/>
        <w:jc w:val="both"/>
        <w:rPr>
          <w:rFonts w:ascii="Palatino Linotype" w:hAnsi="Palatino Linotype"/>
          <w:i/>
          <w:szCs w:val="24"/>
        </w:rPr>
      </w:pPr>
      <w:r w:rsidRPr="000E2FAE">
        <w:rPr>
          <w:rFonts w:ascii="Palatino Linotype" w:hAnsi="Palatino Linotype"/>
          <w:b/>
          <w:i/>
          <w:szCs w:val="24"/>
        </w:rPr>
        <w:t>Artículo 35.</w:t>
      </w:r>
      <w:r w:rsidRPr="000E2FAE">
        <w:rPr>
          <w:rFonts w:ascii="Palatino Linotype" w:hAnsi="Palatino Linotype"/>
          <w:i/>
          <w:szCs w:val="24"/>
        </w:rPr>
        <w:t xml:space="preserve"> </w:t>
      </w:r>
      <w:r w:rsidRPr="000E2FAE">
        <w:rPr>
          <w:rFonts w:ascii="Palatino Linotype" w:hAnsi="Palatino Linotype"/>
          <w:b/>
          <w:i/>
          <w:szCs w:val="24"/>
        </w:rPr>
        <w:t>La declaración de situación patrimonial, deberá ser presentada a través de medios electrónicos</w:t>
      </w:r>
      <w:r w:rsidRPr="000E2FAE">
        <w:rPr>
          <w:rFonts w:ascii="Palatino Linotype" w:hAnsi="Palatino Linotype"/>
          <w:i/>
          <w:szCs w:val="24"/>
        </w:rPr>
        <w:t>, empleándose medios de identificación electrónica.</w:t>
      </w:r>
    </w:p>
    <w:p w:rsidR="00B4242E" w:rsidRPr="000E2FAE" w:rsidRDefault="00B4242E" w:rsidP="00B4242E">
      <w:pPr>
        <w:spacing w:line="360" w:lineRule="auto"/>
        <w:ind w:left="567" w:right="567"/>
        <w:jc w:val="both"/>
        <w:rPr>
          <w:rFonts w:ascii="Palatino Linotype" w:hAnsi="Palatino Linotype"/>
          <w:i/>
          <w:szCs w:val="24"/>
        </w:rPr>
      </w:pPr>
      <w:r w:rsidRPr="000E2FAE">
        <w:rPr>
          <w:rFonts w:ascii="Palatino Linotype" w:hAnsi="Palatino Linotype"/>
          <w:b/>
          <w:i/>
          <w:szCs w:val="24"/>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0E2FAE">
        <w:rPr>
          <w:rFonts w:ascii="Palatino Linotype" w:hAnsi="Palatino Linotype"/>
          <w:i/>
          <w:szCs w:val="24"/>
        </w:rPr>
        <w:t>.</w:t>
      </w:r>
    </w:p>
    <w:p w:rsidR="00B4242E" w:rsidRPr="000E2FAE" w:rsidRDefault="00B4242E" w:rsidP="00B4242E">
      <w:pPr>
        <w:spacing w:line="360" w:lineRule="auto"/>
        <w:ind w:left="567" w:right="567"/>
        <w:jc w:val="both"/>
        <w:rPr>
          <w:rFonts w:ascii="Palatino Linotype" w:hAnsi="Palatino Linotype"/>
          <w:i/>
          <w:szCs w:val="24"/>
        </w:rPr>
      </w:pPr>
      <w:r w:rsidRPr="000E2FAE">
        <w:rPr>
          <w:rFonts w:ascii="Palatino Linotype" w:hAnsi="Palatino Linotype"/>
          <w:i/>
          <w:szCs w:val="24"/>
        </w:rPr>
        <w:t xml:space="preserve">La </w:t>
      </w:r>
      <w:r w:rsidRPr="000E2FAE">
        <w:rPr>
          <w:rFonts w:ascii="Palatino Linotype" w:hAnsi="Palatino Linotype"/>
          <w:b/>
          <w:i/>
          <w:szCs w:val="24"/>
        </w:rPr>
        <w:t>Secretaría de la Contraloría tendrá a su cargo el sistema de certificación de los medios de identificación electrónica que utilicen los servidores públicos y llevará el control de dicho medio</w:t>
      </w:r>
      <w:r w:rsidRPr="000E2FAE">
        <w:rPr>
          <w:rFonts w:ascii="Palatino Linotype" w:hAnsi="Palatino Linotype"/>
          <w:i/>
          <w:szCs w:val="24"/>
        </w:rPr>
        <w:t>.</w:t>
      </w:r>
    </w:p>
    <w:p w:rsidR="00B4242E" w:rsidRPr="000E2FAE" w:rsidRDefault="00B4242E" w:rsidP="00B4242E">
      <w:pPr>
        <w:spacing w:line="360" w:lineRule="auto"/>
        <w:ind w:left="567" w:right="567"/>
        <w:jc w:val="both"/>
        <w:rPr>
          <w:rFonts w:ascii="Palatino Linotype" w:hAnsi="Palatino Linotype"/>
          <w:i/>
          <w:szCs w:val="24"/>
        </w:rPr>
      </w:pPr>
      <w:r w:rsidRPr="000E2FAE">
        <w:rPr>
          <w:rFonts w:ascii="Palatino Linotype" w:hAnsi="Palatino Linotype"/>
          <w:i/>
          <w:szCs w:val="24"/>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B4242E" w:rsidRPr="000E2FAE" w:rsidRDefault="00B4242E" w:rsidP="00B4242E">
      <w:pPr>
        <w:spacing w:line="360" w:lineRule="auto"/>
        <w:ind w:left="567" w:right="567"/>
        <w:jc w:val="both"/>
        <w:rPr>
          <w:rFonts w:ascii="Palatino Linotype" w:hAnsi="Palatino Linotype"/>
          <w:i/>
          <w:szCs w:val="24"/>
        </w:rPr>
      </w:pPr>
      <w:r w:rsidRPr="000E2FAE">
        <w:rPr>
          <w:rFonts w:ascii="Palatino Linotype" w:hAnsi="Palatino Linotype"/>
          <w:i/>
          <w:szCs w:val="24"/>
        </w:rPr>
        <w:lastRenderedPageBreak/>
        <w:t xml:space="preserve">Para los efectos de los procedimientos penales que se deriven de la aplicación de las disposiciones del presente Título, </w:t>
      </w:r>
      <w:r w:rsidRPr="000E2FAE">
        <w:rPr>
          <w:rFonts w:ascii="Palatino Linotype" w:hAnsi="Palatino Linotype"/>
          <w:b/>
          <w:i/>
          <w:szCs w:val="24"/>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0E2FAE">
        <w:rPr>
          <w:rFonts w:ascii="Palatino Linotype" w:hAnsi="Palatino Linotype"/>
          <w:i/>
          <w:szCs w:val="24"/>
        </w:rPr>
        <w:t>.</w:t>
      </w:r>
    </w:p>
    <w:p w:rsidR="00B4242E" w:rsidRPr="000E2FAE" w:rsidRDefault="00B4242E" w:rsidP="00B4242E">
      <w:pPr>
        <w:spacing w:line="360" w:lineRule="auto"/>
        <w:ind w:left="567" w:right="567"/>
        <w:jc w:val="both"/>
        <w:rPr>
          <w:rFonts w:ascii="Palatino Linotype" w:hAnsi="Palatino Linotype"/>
          <w:i/>
          <w:szCs w:val="24"/>
        </w:rPr>
      </w:pPr>
      <w:r w:rsidRPr="000E2FAE">
        <w:rPr>
          <w:rFonts w:ascii="Palatino Linotype" w:hAnsi="Palatino Linotype"/>
          <w:i/>
          <w:szCs w:val="24"/>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B4242E" w:rsidRPr="000E2FAE" w:rsidRDefault="00B4242E" w:rsidP="00B4242E">
      <w:pPr>
        <w:spacing w:line="360" w:lineRule="auto"/>
        <w:ind w:left="567" w:right="567"/>
        <w:jc w:val="both"/>
        <w:rPr>
          <w:rFonts w:ascii="Palatino Linotype" w:hAnsi="Palatino Linotype"/>
          <w:i/>
          <w:szCs w:val="24"/>
        </w:rPr>
      </w:pPr>
    </w:p>
    <w:p w:rsidR="00B4242E" w:rsidRPr="000E2FAE" w:rsidRDefault="00B4242E" w:rsidP="00B4242E">
      <w:pPr>
        <w:spacing w:line="360" w:lineRule="auto"/>
        <w:ind w:left="567" w:right="567"/>
        <w:jc w:val="both"/>
        <w:rPr>
          <w:rFonts w:ascii="Palatino Linotype" w:hAnsi="Palatino Linotype"/>
          <w:i/>
          <w:szCs w:val="24"/>
        </w:rPr>
      </w:pPr>
      <w:r w:rsidRPr="000E2FAE">
        <w:rPr>
          <w:rFonts w:ascii="Palatino Linotype" w:hAnsi="Palatino Linotype"/>
          <w:i/>
          <w:szCs w:val="24"/>
        </w:rPr>
        <w:t xml:space="preserve"> (Énfasis añadido)</w:t>
      </w:r>
    </w:p>
    <w:p w:rsidR="00B4242E" w:rsidRPr="000E2FAE" w:rsidRDefault="00B4242E" w:rsidP="00B4242E">
      <w:pPr>
        <w:pStyle w:val="Prrafodelista"/>
        <w:spacing w:line="360" w:lineRule="auto"/>
        <w:ind w:left="567" w:right="567"/>
        <w:jc w:val="both"/>
        <w:rPr>
          <w:rFonts w:ascii="Palatino Linotype" w:hAnsi="Palatino Linotype"/>
          <w:i/>
          <w:szCs w:val="24"/>
        </w:rPr>
      </w:pPr>
    </w:p>
    <w:p w:rsidR="00B4242E" w:rsidRPr="000E2FAE" w:rsidRDefault="00B4242E" w:rsidP="00B4242E">
      <w:pPr>
        <w:pStyle w:val="Prrafodelista"/>
        <w:spacing w:before="240" w:after="240" w:line="360" w:lineRule="auto"/>
        <w:ind w:left="567" w:right="567"/>
        <w:jc w:val="both"/>
        <w:rPr>
          <w:rFonts w:ascii="Palatino Linotype" w:hAnsi="Palatino Linotype"/>
          <w:i/>
          <w:szCs w:val="24"/>
        </w:rPr>
      </w:pPr>
      <w:r w:rsidRPr="000E2FAE">
        <w:rPr>
          <w:rFonts w:ascii="Palatino Linotype" w:hAnsi="Palatino Linotype"/>
          <w:i/>
          <w:szCs w:val="24"/>
        </w:rPr>
        <w:t>“</w:t>
      </w:r>
      <w:r w:rsidRPr="000E2FAE">
        <w:rPr>
          <w:rFonts w:ascii="Palatino Linotype" w:hAnsi="Palatino Linotype"/>
          <w:b/>
          <w:i/>
          <w:szCs w:val="24"/>
        </w:rPr>
        <w:t>Artículo 46. …</w:t>
      </w:r>
    </w:p>
    <w:p w:rsidR="00B4242E" w:rsidRPr="000E2FAE" w:rsidRDefault="00B4242E" w:rsidP="00B4242E">
      <w:pPr>
        <w:pStyle w:val="Prrafodelista"/>
        <w:spacing w:before="240" w:after="240" w:line="360" w:lineRule="auto"/>
        <w:ind w:left="567" w:right="567"/>
        <w:jc w:val="both"/>
        <w:rPr>
          <w:rFonts w:ascii="Palatino Linotype" w:hAnsi="Palatino Linotype"/>
          <w:i/>
          <w:szCs w:val="24"/>
        </w:rPr>
      </w:pPr>
      <w:r w:rsidRPr="000E2FAE">
        <w:rPr>
          <w:rFonts w:ascii="Palatino Linotype" w:hAnsi="Palatino Linotype"/>
          <w:b/>
          <w:i/>
          <w:szCs w:val="24"/>
        </w:rPr>
        <w:t>La declaración de intereses deberá presentarse en los plazos a que se refiere el artículo 34 de esta Ley</w:t>
      </w:r>
      <w:r w:rsidRPr="000E2FAE">
        <w:rPr>
          <w:rFonts w:ascii="Palatino Linotype" w:hAnsi="Palatino Linotype"/>
          <w:i/>
          <w:szCs w:val="24"/>
        </w:rPr>
        <w:t>, y de la misma manera le serán aplicables los procedimientos establecidos en dicho artículo, para el incumplimiento de dichos plazos.</w:t>
      </w:r>
    </w:p>
    <w:p w:rsidR="00B4242E" w:rsidRPr="000E2FAE" w:rsidRDefault="00B4242E" w:rsidP="00B4242E">
      <w:pPr>
        <w:pStyle w:val="Prrafodelista"/>
        <w:spacing w:before="240" w:after="240" w:line="360" w:lineRule="auto"/>
        <w:ind w:left="567" w:right="567"/>
        <w:jc w:val="both"/>
        <w:rPr>
          <w:rFonts w:ascii="Palatino Linotype" w:hAnsi="Palatino Linotype"/>
          <w:i/>
          <w:szCs w:val="24"/>
        </w:rPr>
      </w:pPr>
      <w:r w:rsidRPr="000E2FAE">
        <w:rPr>
          <w:rFonts w:ascii="Palatino Linotype" w:hAnsi="Palatino Linotype"/>
          <w:b/>
          <w:i/>
          <w:szCs w:val="24"/>
        </w:rPr>
        <w:t>…”</w:t>
      </w:r>
    </w:p>
    <w:p w:rsidR="00B4242E" w:rsidRPr="000E2FAE" w:rsidRDefault="00B4242E" w:rsidP="00B4242E">
      <w:pPr>
        <w:pStyle w:val="Prrafodelista"/>
        <w:spacing w:before="240" w:after="240" w:line="360" w:lineRule="auto"/>
        <w:ind w:left="567" w:right="567"/>
        <w:jc w:val="both"/>
        <w:rPr>
          <w:rFonts w:ascii="Palatino Linotype" w:hAnsi="Palatino Linotype"/>
          <w:i/>
          <w:szCs w:val="24"/>
        </w:rPr>
      </w:pPr>
      <w:r w:rsidRPr="000E2FAE">
        <w:rPr>
          <w:rFonts w:ascii="Palatino Linotype" w:hAnsi="Palatino Linotype"/>
          <w:i/>
          <w:szCs w:val="24"/>
        </w:rPr>
        <w:t>(Énfasis añadido)</w:t>
      </w:r>
    </w:p>
    <w:p w:rsidR="00B4242E" w:rsidRPr="000E2FAE" w:rsidRDefault="00B4242E" w:rsidP="00B4242E">
      <w:pPr>
        <w:spacing w:line="360" w:lineRule="auto"/>
        <w:jc w:val="both"/>
        <w:rPr>
          <w:rFonts w:ascii="Palatino Linotype" w:hAnsi="Palatino Linotype"/>
          <w:i/>
          <w:sz w:val="24"/>
          <w:szCs w:val="24"/>
        </w:rPr>
      </w:pPr>
      <w:r w:rsidRPr="000E2FAE">
        <w:rPr>
          <w:rFonts w:ascii="Palatino Linotype" w:hAnsi="Palatino Linotype"/>
          <w:i/>
          <w:sz w:val="24"/>
          <w:szCs w:val="24"/>
        </w:rPr>
        <w:t xml:space="preserve"> </w:t>
      </w: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De los dispositivos legales referidos, se advierte que la Ley de Responsabilidades Administrativas del Estado de México y Municipios, establece </w:t>
      </w:r>
      <w:r w:rsidRPr="000E2FAE">
        <w:rPr>
          <w:rFonts w:ascii="Palatino Linotype" w:eastAsia="Calibri" w:hAnsi="Palatino Linotype" w:cs="Times New Roman"/>
          <w:sz w:val="24"/>
          <w:szCs w:val="24"/>
          <w:lang w:val="es-ES"/>
        </w:rPr>
        <w:lastRenderedPageBreak/>
        <w:t xml:space="preserve">quiénes son los servidores públicos a presentar la </w:t>
      </w:r>
      <w:r w:rsidRPr="000E2FAE">
        <w:rPr>
          <w:rFonts w:ascii="Palatino Linotype" w:eastAsia="Calibri" w:hAnsi="Palatino Linotype" w:cs="Times New Roman"/>
          <w:b/>
          <w:sz w:val="24"/>
          <w:szCs w:val="24"/>
          <w:lang w:val="es-ES"/>
        </w:rPr>
        <w:t>declaración de situación patrimonial</w:t>
      </w:r>
      <w:r w:rsidRPr="000E2FAE">
        <w:rPr>
          <w:rFonts w:ascii="Palatino Linotype" w:eastAsia="Calibri" w:hAnsi="Palatino Linotype" w:cs="Times New Roman"/>
          <w:sz w:val="24"/>
          <w:szCs w:val="24"/>
          <w:lang w:val="es-ES"/>
        </w:rPr>
        <w:t>, así como los plazos en que deben de cumplir para presentar la misma.</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Asimismo, 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sidRPr="000E2FAE">
        <w:rPr>
          <w:rFonts w:ascii="Palatino Linotype" w:eastAsia="Calibri" w:hAnsi="Palatino Linotype" w:cs="Times New Roman"/>
          <w:b/>
          <w:sz w:val="24"/>
          <w:szCs w:val="24"/>
          <w:lang w:val="es-ES"/>
        </w:rPr>
        <w:t xml:space="preserve">sistema de certificación de los medios de identificación electrónica </w:t>
      </w:r>
      <w:r w:rsidRPr="000E2FAE">
        <w:rPr>
          <w:rFonts w:ascii="Palatino Linotype" w:eastAsia="Calibri" w:hAnsi="Palatino Linotype" w:cs="Times New Roman"/>
          <w:sz w:val="24"/>
          <w:szCs w:val="24"/>
          <w:lang w:val="es-ES"/>
        </w:rPr>
        <w:t xml:space="preserve">que utilicen los servidores públicos y llevará el control de dicho medio.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lastRenderedPageBreak/>
        <w:t>En el mismo orden de ideas, es pertinente señalar que los artículos 27</w:t>
      </w:r>
      <w:r w:rsidRPr="000E2FAE">
        <w:rPr>
          <w:rStyle w:val="Refdenotaalpie"/>
          <w:rFonts w:ascii="Palatino Linotype" w:eastAsia="Calibri" w:hAnsi="Palatino Linotype" w:cs="Times New Roman"/>
          <w:sz w:val="24"/>
          <w:szCs w:val="24"/>
          <w:lang w:val="es-ES"/>
        </w:rPr>
        <w:footnoteReference w:id="4"/>
      </w:r>
      <w:r w:rsidRPr="000E2FAE">
        <w:rPr>
          <w:rFonts w:ascii="Palatino Linotype" w:eastAsia="Calibri" w:hAnsi="Palatino Linotype" w:cs="Times New Roman"/>
          <w:sz w:val="24"/>
          <w:szCs w:val="24"/>
          <w:lang w:val="es-ES"/>
        </w:rPr>
        <w:t>, 28</w:t>
      </w:r>
      <w:r w:rsidRPr="000E2FAE">
        <w:rPr>
          <w:rStyle w:val="Refdenotaalpie"/>
          <w:rFonts w:ascii="Palatino Linotype" w:eastAsia="Calibri" w:hAnsi="Palatino Linotype" w:cs="Times New Roman"/>
          <w:sz w:val="24"/>
          <w:szCs w:val="24"/>
          <w:lang w:val="es-ES"/>
        </w:rPr>
        <w:footnoteReference w:id="5"/>
      </w:r>
      <w:r w:rsidRPr="000E2FAE">
        <w:rPr>
          <w:rFonts w:ascii="Palatino Linotype" w:eastAsia="Calibri" w:hAnsi="Palatino Linotype" w:cs="Times New Roman"/>
          <w:sz w:val="24"/>
          <w:szCs w:val="24"/>
          <w:lang w:val="es-ES"/>
        </w:rPr>
        <w:t xml:space="preserve"> y 32</w:t>
      </w:r>
      <w:r w:rsidRPr="000E2FAE">
        <w:rPr>
          <w:rStyle w:val="Refdenotaalpie"/>
          <w:rFonts w:ascii="Palatino Linotype" w:eastAsia="Calibri" w:hAnsi="Palatino Linotype" w:cs="Times New Roman"/>
          <w:sz w:val="24"/>
          <w:szCs w:val="24"/>
          <w:lang w:val="es-ES"/>
        </w:rPr>
        <w:footnoteReference w:id="6"/>
      </w:r>
      <w:r w:rsidRPr="000E2FAE">
        <w:rPr>
          <w:rFonts w:ascii="Palatino Linotype" w:eastAsia="Calibri" w:hAnsi="Palatino Linotype" w:cs="Times New Roman"/>
          <w:sz w:val="24"/>
          <w:szCs w:val="24"/>
          <w:lang w:val="es-ES"/>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w:t>
      </w:r>
      <w:r w:rsidRPr="000E2FAE">
        <w:rPr>
          <w:rFonts w:ascii="Palatino Linotype" w:eastAsia="Calibri" w:hAnsi="Palatino Linotype" w:cs="Times New Roman"/>
          <w:sz w:val="24"/>
          <w:szCs w:val="24"/>
          <w:lang w:val="es-ES"/>
        </w:rPr>
        <w:lastRenderedPageBreak/>
        <w:t xml:space="preserve">Anticorrupción y la Ley del Sistema Anticorrupción del Estado 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Es 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De lo precisado con anterioridad, </w:t>
      </w:r>
      <w:r w:rsidRPr="000E2FAE">
        <w:rPr>
          <w:rFonts w:ascii="Palatino Linotype" w:eastAsia="Calibri" w:hAnsi="Palatino Linotype" w:cs="Times New Roman"/>
          <w:b/>
          <w:sz w:val="24"/>
          <w:szCs w:val="24"/>
          <w:lang w:val="es-ES"/>
        </w:rPr>
        <w:t>NO</w:t>
      </w:r>
      <w:r w:rsidRPr="000E2FAE">
        <w:rPr>
          <w:rFonts w:ascii="Palatino Linotype" w:eastAsia="Calibri" w:hAnsi="Palatino Linotype" w:cs="Times New Roman"/>
          <w:sz w:val="24"/>
          <w:szCs w:val="24"/>
          <w:lang w:val="es-ES"/>
        </w:rPr>
        <w:t xml:space="preserve"> se advierte que el </w:t>
      </w:r>
      <w:r w:rsidRPr="000E2FAE">
        <w:rPr>
          <w:rFonts w:ascii="Palatino Linotype" w:eastAsia="Calibri" w:hAnsi="Palatino Linotype" w:cs="Times New Roman"/>
          <w:b/>
          <w:sz w:val="24"/>
          <w:szCs w:val="24"/>
          <w:lang w:val="es-ES"/>
        </w:rPr>
        <w:t xml:space="preserve">Sujeto Obligado </w:t>
      </w:r>
      <w:r w:rsidRPr="000E2FAE">
        <w:rPr>
          <w:rFonts w:ascii="Palatino Linotype" w:eastAsia="Calibri" w:hAnsi="Palatino Linotype" w:cs="Times New Roman"/>
          <w:sz w:val="24"/>
          <w:szCs w:val="24"/>
          <w:lang w:val="es-ES"/>
        </w:rPr>
        <w:t>genere, posea o administre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sidRPr="000E2FAE">
        <w:rPr>
          <w:rStyle w:val="Refdenotaalpie"/>
          <w:rFonts w:ascii="Palatino Linotype" w:eastAsia="Calibri" w:hAnsi="Palatino Linotype" w:cs="Times New Roman"/>
          <w:sz w:val="24"/>
          <w:szCs w:val="24"/>
          <w:lang w:val="es-ES"/>
        </w:rPr>
        <w:footnoteReference w:id="7"/>
      </w:r>
      <w:r w:rsidRPr="000E2FAE">
        <w:rPr>
          <w:rFonts w:ascii="Palatino Linotype" w:eastAsia="Calibri" w:hAnsi="Palatino Linotype" w:cs="Times New Roman"/>
          <w:sz w:val="24"/>
          <w:szCs w:val="24"/>
          <w:lang w:val="es-ES"/>
        </w:rPr>
        <w:t xml:space="preserve">.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Por otro lado, la Ley Orgánica de la Administración Pública del Estado de México, en sus artículos 38 bis, fracción XVII, establece como competencia de la </w:t>
      </w:r>
      <w:r w:rsidRPr="000E2FAE">
        <w:rPr>
          <w:rFonts w:ascii="Palatino Linotype" w:eastAsia="Calibri" w:hAnsi="Palatino Linotype" w:cs="Times New Roman"/>
          <w:sz w:val="24"/>
          <w:szCs w:val="24"/>
          <w:lang w:val="es-ES"/>
        </w:rPr>
        <w:lastRenderedPageBreak/>
        <w:t xml:space="preserve">Secretaría de la Contraloría </w:t>
      </w:r>
      <w:r w:rsidRPr="000E2FAE">
        <w:rPr>
          <w:rFonts w:ascii="Palatino Linotype" w:eastAsia="Calibri" w:hAnsi="Palatino Linotype" w:cs="Times New Roman"/>
          <w:b/>
          <w:sz w:val="24"/>
          <w:szCs w:val="24"/>
          <w:lang w:val="es-ES"/>
        </w:rPr>
        <w:t>recibir y registrar la declaración de situación patrimonial</w:t>
      </w:r>
      <w:r w:rsidRPr="000E2FAE">
        <w:rPr>
          <w:rFonts w:ascii="Palatino Linotype" w:eastAsia="Calibri" w:hAnsi="Palatino Linotype" w:cs="Times New Roman"/>
          <w:sz w:val="24"/>
          <w:szCs w:val="24"/>
          <w:lang w:val="es-ES"/>
        </w:rPr>
        <w:t xml:space="preserve">, la declaración de intereses, la presentación de la constancia de declaración fiscal y determinar el Conflicto de Intereses </w:t>
      </w:r>
      <w:r w:rsidRPr="000E2FAE">
        <w:rPr>
          <w:rFonts w:ascii="Palatino Linotype" w:eastAsia="Calibri" w:hAnsi="Palatino Linotype" w:cs="Times New Roman"/>
          <w:b/>
          <w:sz w:val="24"/>
          <w:szCs w:val="24"/>
          <w:lang w:val="es-ES"/>
        </w:rPr>
        <w:t xml:space="preserve">de los servidores públicos </w:t>
      </w:r>
      <w:r w:rsidRPr="000E2FAE">
        <w:rPr>
          <w:rFonts w:ascii="Palatino Linotype" w:eastAsia="Calibri" w:hAnsi="Palatino Linotype" w:cs="Times New Roman"/>
          <w:sz w:val="24"/>
          <w:szCs w:val="24"/>
          <w:lang w:val="es-ES"/>
        </w:rPr>
        <w:t xml:space="preserve">del Estado y municipios.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De lo precisado se advierte que las Contralorías Municipales deben verificar el cumplimiento por parte de los servidores públicos de presentar oportunamente su declaración patrimonial, pero es otro </w:t>
      </w:r>
      <w:r w:rsidRPr="000E2FAE">
        <w:rPr>
          <w:rFonts w:ascii="Palatino Linotype" w:eastAsia="Calibri" w:hAnsi="Palatino Linotype" w:cs="Times New Roman"/>
          <w:b/>
          <w:sz w:val="24"/>
          <w:szCs w:val="24"/>
          <w:lang w:val="es-ES"/>
        </w:rPr>
        <w:t xml:space="preserve">Sujeto Obligado </w:t>
      </w:r>
      <w:r w:rsidRPr="000E2FAE">
        <w:rPr>
          <w:rFonts w:ascii="Palatino Linotype" w:eastAsia="Calibri" w:hAnsi="Palatino Linotype" w:cs="Times New Roman"/>
          <w:sz w:val="24"/>
          <w:szCs w:val="24"/>
          <w:lang w:val="es-ES"/>
        </w:rPr>
        <w:t xml:space="preserve">el que administra y posee el documento en donde costa la declaración patrimonial de los servidores públicos obligados, en el caso específico es la Secretaría de la Contraloría, de ahí que este Órgano Garante se encuentra imposibilitado para ordenar la entrega del soporte documental que contenga las declaraciones patrimoniales. </w:t>
      </w:r>
    </w:p>
    <w:p w:rsidR="00B4242E" w:rsidRPr="000E2FAE" w:rsidRDefault="00B4242E" w:rsidP="00B4242E">
      <w:pPr>
        <w:spacing w:line="360" w:lineRule="auto"/>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Es ideal recordar que el </w:t>
      </w:r>
      <w:r w:rsidRPr="000E2FAE">
        <w:rPr>
          <w:rFonts w:ascii="Palatino Linotype" w:eastAsia="Calibri" w:hAnsi="Palatino Linotype" w:cs="Times New Roman"/>
          <w:b/>
          <w:sz w:val="24"/>
          <w:szCs w:val="24"/>
          <w:lang w:val="es-ES"/>
        </w:rPr>
        <w:t xml:space="preserve">Sujeto Obligado </w:t>
      </w:r>
      <w:r w:rsidRPr="000E2FAE">
        <w:rPr>
          <w:rFonts w:ascii="Palatino Linotype" w:eastAsia="Calibri" w:hAnsi="Palatino Linotype" w:cs="Times New Roman"/>
          <w:sz w:val="24"/>
          <w:szCs w:val="24"/>
          <w:lang w:val="es-ES"/>
        </w:rPr>
        <w:t xml:space="preserve">en respuesta mencionó que la información solicitada, se encuentra sujeta a la autorización de los servidores públicos. No obstante, del estudio efectuado, también se determinó que el </w:t>
      </w:r>
      <w:r w:rsidRPr="000E2FAE">
        <w:rPr>
          <w:rFonts w:ascii="Palatino Linotype" w:eastAsia="Calibri" w:hAnsi="Palatino Linotype" w:cs="Times New Roman"/>
          <w:b/>
          <w:sz w:val="24"/>
          <w:szCs w:val="24"/>
          <w:lang w:val="es-ES"/>
        </w:rPr>
        <w:t xml:space="preserve">Sujeto Obligado </w:t>
      </w:r>
      <w:r w:rsidRPr="000E2FAE">
        <w:rPr>
          <w:rFonts w:ascii="Palatino Linotype" w:eastAsia="Calibri" w:hAnsi="Palatino Linotype" w:cs="Times New Roman"/>
          <w:sz w:val="24"/>
          <w:szCs w:val="24"/>
          <w:lang w:val="es-ES"/>
        </w:rPr>
        <w:t xml:space="preserve">se encuentra imposibilitado para entregar lo solicitado, en razón de que no cuenta en sus archivos con la información que el solicitante requiere, pues es la Secretaría de la Contraloría quien se encarga de recibir y registrar la declaración de situación patrimonial, la declaración de intereses, la presentación de la constancia de declaración fiscal y determinar el conflicto de intereses de los servidores públicos del Estado de México y Municipios, circunstancia que ya se estableció anteriormente.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lastRenderedPageBreak/>
        <w:t xml:space="preserve">Ahora bien, la Ley General de Responsabilidades Administrativas en su artículo 29, así como el artículo 30 de la similar legislación local, establecen lo siguiente: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10CD7">
      <w:pPr>
        <w:pStyle w:val="Prrafodelista"/>
        <w:spacing w:before="240" w:after="240" w:line="360" w:lineRule="auto"/>
        <w:ind w:left="567" w:right="567"/>
        <w:jc w:val="both"/>
        <w:rPr>
          <w:rFonts w:ascii="Palatino Linotype" w:eastAsia="MS Mincho" w:hAnsi="Palatino Linotype"/>
          <w:i/>
          <w:color w:val="000000"/>
          <w:szCs w:val="24"/>
        </w:rPr>
      </w:pPr>
      <w:r w:rsidRPr="000E2FAE">
        <w:rPr>
          <w:rFonts w:ascii="Palatino Linotype" w:eastAsia="MS Mincho" w:hAnsi="Palatino Linotype"/>
          <w:i/>
          <w:color w:val="000000"/>
          <w:szCs w:val="24"/>
        </w:rPr>
        <w:t xml:space="preserve">“Artículo 29. </w:t>
      </w:r>
      <w:r w:rsidRPr="000E2FAE">
        <w:rPr>
          <w:rFonts w:ascii="Palatino Linotype" w:eastAsia="MS Mincho" w:hAnsi="Palatino Linotype"/>
          <w:b/>
          <w:i/>
          <w:color w:val="000000"/>
          <w:szCs w:val="24"/>
        </w:rPr>
        <w:t>Las declaraciones patrimoniales y de intereses serán públicas salvo los rubros cuya publicidad pueda afectar la vida privada</w:t>
      </w:r>
      <w:r w:rsidRPr="000E2FAE">
        <w:rPr>
          <w:rFonts w:ascii="Palatino Linotype" w:eastAsia="MS Mincho" w:hAnsi="Palatino Linotype"/>
          <w:i/>
          <w:color w:val="000000"/>
          <w:szCs w:val="24"/>
        </w:rPr>
        <w:t xml:space="preserve"> </w:t>
      </w:r>
      <w:r w:rsidRPr="000E2FAE">
        <w:rPr>
          <w:rFonts w:ascii="Palatino Linotype" w:eastAsia="MS Mincho" w:hAnsi="Palatino Linotype"/>
          <w:b/>
          <w:i/>
          <w:color w:val="000000"/>
          <w:szCs w:val="24"/>
        </w:rPr>
        <w:t>o los datos personales protegidos por la Constitución</w:t>
      </w:r>
      <w:r w:rsidRPr="000E2FAE">
        <w:rPr>
          <w:rFonts w:ascii="Palatino Linotype" w:eastAsia="MS Mincho" w:hAnsi="Palatino Linotype"/>
          <w:i/>
          <w:color w:val="000000"/>
          <w:szCs w:val="24"/>
        </w:rPr>
        <w:t xml:space="preserve">. Para tal efecto, el Comité Coordinador, a propuesta del Comité de Participación Ciudadana, </w:t>
      </w:r>
      <w:r w:rsidRPr="000E2FAE">
        <w:rPr>
          <w:rFonts w:ascii="Palatino Linotype" w:eastAsia="MS Mincho" w:hAnsi="Palatino Linotype"/>
          <w:b/>
          <w:i/>
          <w:color w:val="000000"/>
          <w:szCs w:val="24"/>
        </w:rPr>
        <w:t xml:space="preserve">emitirá los </w:t>
      </w:r>
      <w:r w:rsidRPr="000E2FAE">
        <w:rPr>
          <w:rFonts w:ascii="Palatino Linotype" w:eastAsia="MS Mincho" w:hAnsi="Palatino Linotype"/>
          <w:b/>
          <w:i/>
          <w:color w:val="000000"/>
          <w:szCs w:val="24"/>
          <w:u w:val="single"/>
        </w:rPr>
        <w:t xml:space="preserve">formatos </w:t>
      </w:r>
      <w:r w:rsidRPr="000E2FAE">
        <w:rPr>
          <w:rFonts w:ascii="Palatino Linotype" w:eastAsia="MS Mincho" w:hAnsi="Palatino Linotype"/>
          <w:b/>
          <w:i/>
          <w:color w:val="000000"/>
          <w:szCs w:val="24"/>
        </w:rPr>
        <w:t>respectivos</w:t>
      </w:r>
      <w:r w:rsidRPr="000E2FAE">
        <w:rPr>
          <w:rFonts w:ascii="Palatino Linotype" w:eastAsia="MS Mincho" w:hAnsi="Palatino Linotype"/>
          <w:i/>
          <w:color w:val="000000"/>
          <w:szCs w:val="24"/>
        </w:rPr>
        <w:t xml:space="preserve">, garantizando que los rubros que pudieran afectar los derechos aludidos queden en resguardo de las autoridades competentes.” </w:t>
      </w:r>
    </w:p>
    <w:p w:rsidR="00B4242E" w:rsidRPr="000E2FAE" w:rsidRDefault="00B4242E" w:rsidP="00B10CD7">
      <w:pPr>
        <w:pStyle w:val="Prrafodelista"/>
        <w:spacing w:before="240" w:after="240" w:line="360" w:lineRule="auto"/>
        <w:ind w:left="567" w:right="567"/>
        <w:jc w:val="both"/>
        <w:rPr>
          <w:rFonts w:ascii="Palatino Linotype" w:eastAsia="MS Mincho" w:hAnsi="Palatino Linotype"/>
          <w:i/>
          <w:color w:val="000000"/>
          <w:szCs w:val="24"/>
        </w:rPr>
      </w:pPr>
    </w:p>
    <w:p w:rsidR="00B4242E" w:rsidRPr="000E2FAE" w:rsidRDefault="00B4242E" w:rsidP="00B10CD7">
      <w:pPr>
        <w:pStyle w:val="Prrafodelista"/>
        <w:spacing w:before="240" w:after="240" w:line="360" w:lineRule="auto"/>
        <w:ind w:left="567" w:right="567"/>
        <w:jc w:val="both"/>
        <w:rPr>
          <w:rFonts w:ascii="Palatino Linotype" w:eastAsia="MS Mincho" w:hAnsi="Palatino Linotype"/>
          <w:i/>
          <w:color w:val="000000"/>
          <w:szCs w:val="24"/>
        </w:rPr>
      </w:pPr>
      <w:r w:rsidRPr="000E2FAE">
        <w:rPr>
          <w:rFonts w:ascii="Palatino Linotype" w:hAnsi="Palatino Linotype"/>
          <w:i/>
          <w:szCs w:val="24"/>
        </w:rPr>
        <w:t xml:space="preserve">“Artículo 30. </w:t>
      </w:r>
      <w:r w:rsidRPr="000E2FAE">
        <w:rPr>
          <w:rFonts w:ascii="Palatino Linotype" w:hAnsi="Palatino Linotype"/>
          <w:b/>
          <w:i/>
          <w:szCs w:val="24"/>
          <w:u w:val="single"/>
        </w:rPr>
        <w:t>Las declaraciones patrimonial y de intereses</w:t>
      </w:r>
      <w:r w:rsidRPr="000E2FAE">
        <w:rPr>
          <w:rFonts w:ascii="Palatino Linotype" w:hAnsi="Palatino Linotype"/>
          <w:b/>
          <w:i/>
          <w:szCs w:val="24"/>
        </w:rPr>
        <w:t>, serán públicas salvo los rubros cuya publicidad pueda afectar la vida privada o los datos personales protegidos por las Constituciones federal y local.</w:t>
      </w:r>
      <w:r w:rsidRPr="000E2FAE">
        <w:rPr>
          <w:rFonts w:ascii="Palatino Linotype" w:hAnsi="Palatino Linotype"/>
          <w:i/>
          <w:szCs w:val="24"/>
        </w:rPr>
        <w:t xml:space="preserve"> Para tal efecto, el Comité Coordinador, a propuesta del Comité de Participación Ciudadana, </w:t>
      </w:r>
      <w:r w:rsidRPr="000E2FAE">
        <w:rPr>
          <w:rFonts w:ascii="Palatino Linotype" w:hAnsi="Palatino Linotype"/>
          <w:b/>
          <w:i/>
          <w:szCs w:val="24"/>
        </w:rPr>
        <w:t xml:space="preserve">emitirá los </w:t>
      </w:r>
      <w:r w:rsidRPr="000E2FAE">
        <w:rPr>
          <w:rFonts w:ascii="Palatino Linotype" w:hAnsi="Palatino Linotype"/>
          <w:b/>
          <w:i/>
          <w:szCs w:val="24"/>
          <w:u w:val="single"/>
        </w:rPr>
        <w:t>formatos</w:t>
      </w:r>
      <w:r w:rsidRPr="000E2FAE">
        <w:rPr>
          <w:rFonts w:ascii="Palatino Linotype" w:hAnsi="Palatino Linotype"/>
          <w:b/>
          <w:i/>
          <w:szCs w:val="24"/>
        </w:rPr>
        <w:t xml:space="preserve"> respectivos</w:t>
      </w:r>
      <w:r w:rsidRPr="000E2FAE">
        <w:rPr>
          <w:rFonts w:ascii="Palatino Linotype" w:hAnsi="Palatino Linotype"/>
          <w:i/>
          <w:szCs w:val="24"/>
        </w:rPr>
        <w:t>, en apego a las leyes y ordenamientos en la materia, garantizando que los rubros que pudieran afectar los derechos aludidos queden en resguardo de las autoridades competentes.”</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De lo anterior, se advierte que las declaraciones patrimoniales y de intereses </w:t>
      </w:r>
      <w:r w:rsidRPr="000E2FAE">
        <w:rPr>
          <w:rFonts w:ascii="Palatino Linotype" w:eastAsia="Calibri" w:hAnsi="Palatino Linotype" w:cs="Times New Roman"/>
          <w:b/>
          <w:sz w:val="24"/>
          <w:szCs w:val="24"/>
          <w:lang w:val="es-ES"/>
        </w:rPr>
        <w:t>serán públicas</w:t>
      </w:r>
      <w:r w:rsidRPr="000E2FAE">
        <w:rPr>
          <w:rFonts w:ascii="Palatino Linotype" w:eastAsia="Calibri" w:hAnsi="Palatino Linotype" w:cs="Times New Roman"/>
          <w:sz w:val="24"/>
          <w:szCs w:val="24"/>
          <w:lang w:val="es-ES"/>
        </w:rPr>
        <w:t xml:space="preserve">,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w:t>
      </w:r>
      <w:r w:rsidRPr="000E2FAE">
        <w:rPr>
          <w:rFonts w:ascii="Palatino Linotype" w:eastAsia="Calibri" w:hAnsi="Palatino Linotype" w:cs="Times New Roman"/>
          <w:sz w:val="24"/>
          <w:szCs w:val="24"/>
          <w:lang w:val="es-ES"/>
        </w:rPr>
        <w:lastRenderedPageBreak/>
        <w:t xml:space="preserve">rubros que pudieran afectar los derechos aludidos queden en resguardo de las autoridades competentes.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En este orden de ideas, derivado que al Comité de Participación Ciudadana y al Comité Coordinador del Sistema Nacional Anticorrupción, les corresponde definir y aprobar respectivamente los formatos sobre la publicidad de las declaraciones patrimoniales y de intereses aplicables a todos los poderes y a los organismos autónomos; no sólo del orden federal, sino también al estatal y municipal, esta Ponencia del estudio efectuado a la página oficial del Gobierno de México, observó que en el Acuerdo por el que el Comité Coordinador del Sistema Nacional Anticorrupción da a conocer los Formatos de Declaración de Situación Patrimonial y de Intereses</w:t>
      </w:r>
      <w:r w:rsidRPr="000E2FAE">
        <w:rPr>
          <w:rStyle w:val="Refdenotaalpie"/>
          <w:rFonts w:ascii="Palatino Linotype" w:eastAsia="Calibri" w:hAnsi="Palatino Linotype" w:cs="Times New Roman"/>
          <w:sz w:val="24"/>
          <w:szCs w:val="24"/>
          <w:lang w:val="es-ES"/>
        </w:rPr>
        <w:footnoteReference w:id="8"/>
      </w:r>
      <w:r w:rsidRPr="000E2FAE">
        <w:rPr>
          <w:rFonts w:ascii="Palatino Linotype" w:eastAsia="Calibri" w:hAnsi="Palatino Linotype" w:cs="Times New Roman"/>
          <w:sz w:val="24"/>
          <w:szCs w:val="24"/>
          <w:lang w:val="es-ES"/>
        </w:rPr>
        <w:t xml:space="preserve">, publicado el veinticuatro (24) de diciembre de dos mil diecinueve, se determinó que a partir del uno (01) de enero de dos mil veinte, se establece que éstos serán operables en el ámbito federal, lo que significa que todas las personas servidoras públicas de la Administración Pública Federal, deben conocer el nuevo sistema para la presentación de sus declaraciones patrimoniales y de intereses que les correspondan.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En el mismo sentido, el Acuerdo establece en su artículo tercero que a partir del uno (01) de mayo de dos mil veintiuno, serán operables en el ámbito estatal y municipal los formatos de declaración de situación patrimonial y de intereses publicados en el Diario Oficial de la Federación el veintitrés (23) de septiembre de </w:t>
      </w:r>
      <w:r w:rsidRPr="000E2FAE">
        <w:rPr>
          <w:rFonts w:ascii="Palatino Linotype" w:eastAsia="Calibri" w:hAnsi="Palatino Linotype" w:cs="Times New Roman"/>
          <w:sz w:val="24"/>
          <w:szCs w:val="24"/>
          <w:lang w:val="es-ES"/>
        </w:rPr>
        <w:lastRenderedPageBreak/>
        <w:t xml:space="preserve">dos mil diecinueve, con el sistema de evolución patrimonial y de declaración de intereses, a que hace referencia la fracción I del artículo 49 de la Ley General del Sistema Nacional Anticorrupción, por lo que, estos formatos no pueden ser proporcionados toda vez que actualmente no están operando. </w:t>
      </w:r>
    </w:p>
    <w:p w:rsidR="00B4242E" w:rsidRPr="000E2FAE" w:rsidRDefault="00B4242E" w:rsidP="00B4242E">
      <w:pPr>
        <w:pStyle w:val="Prrafodelista"/>
        <w:spacing w:line="360" w:lineRule="auto"/>
        <w:ind w:left="0"/>
        <w:jc w:val="both"/>
        <w:rPr>
          <w:rFonts w:ascii="Palatino Linotype" w:eastAsia="Calibri" w:hAnsi="Palatino Linotype" w:cs="Times New Roman"/>
          <w:sz w:val="24"/>
          <w:szCs w:val="24"/>
          <w:lang w:val="es-ES"/>
        </w:rPr>
      </w:pPr>
    </w:p>
    <w:p w:rsidR="00B4242E" w:rsidRPr="000E2FAE" w:rsidRDefault="00B4242E" w:rsidP="00B4242E">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0E2FAE">
        <w:rPr>
          <w:rFonts w:ascii="Palatino Linotype" w:eastAsia="Calibri" w:hAnsi="Palatino Linotype" w:cs="Times New Roman"/>
          <w:sz w:val="24"/>
          <w:szCs w:val="24"/>
          <w:lang w:val="es-ES"/>
        </w:rPr>
        <w:t xml:space="preserve">Por otro lado, si bien, la Ley de Transparencia y Acceso a la Información Pública del Estado de México y Municipios, establece de manera clara que cuando las unidades de transparencia determinen la notoria incompetencia por parte de los sujetos obligados para atender la solicitud de acceso a la información pública, deberán comunicarlo al solicitante dentro de los tres días hábiles posteriores a la recepción de la solicitud, en el presente asunto se prevé que el </w:t>
      </w:r>
      <w:r w:rsidRPr="000E2FAE">
        <w:rPr>
          <w:rFonts w:ascii="Palatino Linotype" w:eastAsia="Calibri" w:hAnsi="Palatino Linotype" w:cs="Times New Roman"/>
          <w:b/>
          <w:sz w:val="24"/>
          <w:szCs w:val="24"/>
          <w:lang w:val="es-ES"/>
        </w:rPr>
        <w:t xml:space="preserve">Sujeto Obligado </w:t>
      </w:r>
      <w:r w:rsidRPr="000E2FAE">
        <w:rPr>
          <w:rFonts w:ascii="Palatino Linotype" w:eastAsia="Calibri" w:hAnsi="Palatino Linotype" w:cs="Times New Roman"/>
          <w:sz w:val="24"/>
          <w:szCs w:val="24"/>
          <w:lang w:val="es-ES"/>
        </w:rPr>
        <w:t xml:space="preserve">incumplió con dicho precepto, por lo que resulta procedente ordenar la entrega el Acuerdo emitido por el Comité de Transparencia que de manera fundada y motivada confirme la incompetencia de la autoridad para proporcionar la información solicitada, no obstante, se dejan a salvo los derechos del particular para que éste presente una nueva solicitud de información al </w:t>
      </w:r>
      <w:r w:rsidRPr="000E2FAE">
        <w:rPr>
          <w:rFonts w:ascii="Palatino Linotype" w:eastAsia="Calibri" w:hAnsi="Palatino Linotype" w:cs="Times New Roman"/>
          <w:b/>
          <w:sz w:val="24"/>
          <w:szCs w:val="24"/>
          <w:lang w:val="es-ES"/>
        </w:rPr>
        <w:t xml:space="preserve">Sujeto Obligado </w:t>
      </w:r>
      <w:r w:rsidRPr="000E2FAE">
        <w:rPr>
          <w:rFonts w:ascii="Palatino Linotype" w:eastAsia="Calibri" w:hAnsi="Palatino Linotype" w:cs="Times New Roman"/>
          <w:sz w:val="24"/>
          <w:szCs w:val="24"/>
          <w:lang w:val="es-ES"/>
        </w:rPr>
        <w:t xml:space="preserve">correspondiente. </w:t>
      </w:r>
    </w:p>
    <w:p w:rsidR="00E94CF4" w:rsidRPr="000E2FAE" w:rsidRDefault="00E94CF4"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rsidR="00B4242E" w:rsidRPr="000E2FAE" w:rsidRDefault="00B4242E" w:rsidP="00B4242E">
      <w:pPr>
        <w:pStyle w:val="Ttulo1"/>
        <w:spacing w:before="0" w:line="360" w:lineRule="auto"/>
        <w:rPr>
          <w:b/>
          <w:color w:val="000000" w:themeColor="text1"/>
          <w:szCs w:val="24"/>
        </w:rPr>
      </w:pPr>
      <w:bookmarkStart w:id="58" w:name="_Toc523908140"/>
      <w:bookmarkStart w:id="59" w:name="_Toc522209067"/>
      <w:bookmarkStart w:id="60" w:name="_Toc521949107"/>
      <w:bookmarkStart w:id="61" w:name="_Toc17390946"/>
      <w:bookmarkStart w:id="62" w:name="_Toc17043969"/>
      <w:bookmarkStart w:id="63" w:name="_Toc12448142"/>
      <w:bookmarkStart w:id="64" w:name="_Toc11834466"/>
      <w:bookmarkStart w:id="65" w:name="_Toc20392593"/>
      <w:bookmarkStart w:id="66" w:name="_Toc34158059"/>
      <w:bookmarkStart w:id="67" w:name="_Toc34917067"/>
      <w:r w:rsidRPr="000E2FAE">
        <w:rPr>
          <w:rFonts w:cs="Times New Roman"/>
          <w:b/>
          <w:color w:val="000000" w:themeColor="text1"/>
          <w:szCs w:val="24"/>
          <w:lang w:eastAsia="es-ES_tradnl"/>
        </w:rPr>
        <w:t xml:space="preserve">QUINTO. </w:t>
      </w:r>
      <w:r w:rsidRPr="000E2FAE">
        <w:rPr>
          <w:b/>
          <w:color w:val="000000" w:themeColor="text1"/>
          <w:szCs w:val="24"/>
        </w:rPr>
        <w:t xml:space="preserve"> De la elaboración de la versión pública</w:t>
      </w:r>
      <w:bookmarkEnd w:id="58"/>
      <w:bookmarkEnd w:id="59"/>
      <w:bookmarkEnd w:id="60"/>
      <w:r w:rsidRPr="000E2FAE">
        <w:rPr>
          <w:b/>
          <w:color w:val="000000" w:themeColor="text1"/>
          <w:szCs w:val="24"/>
        </w:rPr>
        <w:t>.</w:t>
      </w:r>
      <w:bookmarkEnd w:id="61"/>
      <w:bookmarkEnd w:id="62"/>
      <w:bookmarkEnd w:id="63"/>
      <w:bookmarkEnd w:id="64"/>
      <w:bookmarkEnd w:id="65"/>
      <w:bookmarkEnd w:id="66"/>
      <w:bookmarkEnd w:id="67"/>
      <w:r w:rsidRPr="000E2FAE">
        <w:rPr>
          <w:b/>
          <w:color w:val="000000" w:themeColor="text1"/>
          <w:szCs w:val="24"/>
        </w:rPr>
        <w:t xml:space="preserve"> </w:t>
      </w:r>
    </w:p>
    <w:p w:rsidR="00B4242E" w:rsidRPr="000E2FAE" w:rsidRDefault="00B4242E" w:rsidP="00B4242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B4242E" w:rsidRPr="000E2FAE" w:rsidRDefault="00B4242E" w:rsidP="00B4242E">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0E2FAE">
        <w:rPr>
          <w:rFonts w:ascii="Palatino Linotype" w:eastAsia="Times New Roman" w:hAnsi="Palatino Linotype" w:cs="Arial"/>
          <w:color w:val="000000"/>
          <w:sz w:val="24"/>
          <w:szCs w:val="24"/>
        </w:rPr>
        <w:t>Debe destacarse que, debido a la naturaleza de la información solicitada</w:t>
      </w:r>
      <w:r w:rsidRPr="000E2FAE">
        <w:rPr>
          <w:rFonts w:ascii="Palatino Linotype" w:eastAsia="Times New Roman" w:hAnsi="Palatino Linotype" w:cs="Arial"/>
          <w:b/>
          <w:color w:val="000000"/>
          <w:sz w:val="24"/>
          <w:szCs w:val="24"/>
        </w:rPr>
        <w:t xml:space="preserve">, </w:t>
      </w:r>
      <w:r w:rsidRPr="000E2FAE">
        <w:rPr>
          <w:rFonts w:ascii="Palatino Linotype" w:eastAsia="Times New Roman" w:hAnsi="Palatino Linotype" w:cs="Arial"/>
          <w:color w:val="000000"/>
          <w:sz w:val="24"/>
          <w:szCs w:val="24"/>
        </w:rPr>
        <w:t xml:space="preserve">eventualmente pudiera obrar datos personales susceptibles de protegerse, por lo que el </w:t>
      </w:r>
      <w:r w:rsidRPr="000E2FAE">
        <w:rPr>
          <w:rFonts w:ascii="Palatino Linotype" w:eastAsia="Times New Roman" w:hAnsi="Palatino Linotype" w:cs="Arial"/>
          <w:b/>
          <w:bCs/>
          <w:color w:val="000000"/>
          <w:sz w:val="24"/>
          <w:szCs w:val="24"/>
        </w:rPr>
        <w:t xml:space="preserve">Sujeto Obligado </w:t>
      </w:r>
      <w:r w:rsidRPr="000E2FAE">
        <w:rPr>
          <w:rFonts w:ascii="Palatino Linotype" w:eastAsia="Times New Roman" w:hAnsi="Palatino Linotype" w:cs="Arial"/>
          <w:color w:val="000000"/>
          <w:sz w:val="24"/>
          <w:szCs w:val="24"/>
        </w:rPr>
        <w:t xml:space="preserve">deberá de hacer la adecuada versión pública, protegiendo </w:t>
      </w:r>
      <w:r w:rsidRPr="000E2FAE">
        <w:rPr>
          <w:rFonts w:ascii="Palatino Linotype" w:eastAsia="Times New Roman" w:hAnsi="Palatino Linotype" w:cs="Arial"/>
          <w:color w:val="000000"/>
          <w:sz w:val="24"/>
          <w:szCs w:val="24"/>
        </w:rPr>
        <w:lastRenderedPageBreak/>
        <w:t xml:space="preserve">los datos que no son susceptibles de ser proporcionados, en atención a lo expuesto en el </w:t>
      </w:r>
      <w:r w:rsidRPr="000E2FAE">
        <w:rPr>
          <w:rFonts w:ascii="Palatino Linotype" w:eastAsia="Times New Roman" w:hAnsi="Palatino Linotype" w:cs="Arial"/>
          <w:b/>
          <w:color w:val="000000"/>
          <w:sz w:val="24"/>
          <w:szCs w:val="24"/>
        </w:rPr>
        <w:t xml:space="preserve">Considerando Cuarto </w:t>
      </w:r>
      <w:r w:rsidRPr="000E2FAE">
        <w:rPr>
          <w:rFonts w:ascii="Palatino Linotype" w:eastAsia="Times New Roman" w:hAnsi="Palatino Linotype" w:cs="Arial"/>
          <w:color w:val="000000"/>
          <w:sz w:val="24"/>
          <w:szCs w:val="24"/>
        </w:rPr>
        <w:t xml:space="preserve">de la presente resolución. </w:t>
      </w:r>
    </w:p>
    <w:p w:rsidR="00B4242E" w:rsidRPr="000E2FAE" w:rsidRDefault="00B4242E" w:rsidP="00B4242E">
      <w:pPr>
        <w:pStyle w:val="Prrafodelista"/>
        <w:spacing w:after="0" w:line="360" w:lineRule="auto"/>
        <w:ind w:left="0" w:right="49"/>
        <w:jc w:val="both"/>
        <w:rPr>
          <w:rFonts w:ascii="Palatino Linotype" w:eastAsia="Times New Roman" w:hAnsi="Palatino Linotype" w:cs="Arial"/>
          <w:color w:val="000000"/>
          <w:sz w:val="24"/>
          <w:szCs w:val="24"/>
        </w:rPr>
      </w:pPr>
    </w:p>
    <w:p w:rsidR="00230319" w:rsidRPr="000E2FAE" w:rsidRDefault="00230319" w:rsidP="00230319">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0E2FAE">
        <w:rPr>
          <w:rFonts w:ascii="Palatino Linotype" w:eastAsia="Times New Roman" w:hAnsi="Palatino Linotype" w:cs="Arial"/>
          <w:color w:val="000000"/>
          <w:sz w:val="24"/>
        </w:rPr>
        <w:t xml:space="preserve">Cabe mencionar, que de lo solicitado por el recurrente, como lo es el </w:t>
      </w:r>
      <w:r w:rsidRPr="000E2FAE">
        <w:rPr>
          <w:rFonts w:ascii="Palatino Linotype" w:eastAsia="Times New Roman" w:hAnsi="Palatino Linotype" w:cs="Arial"/>
          <w:b/>
          <w:color w:val="000000"/>
          <w:sz w:val="24"/>
        </w:rPr>
        <w:t xml:space="preserve">EXPEDIENTE PERSONAL </w:t>
      </w:r>
      <w:r w:rsidRPr="000E2FAE">
        <w:rPr>
          <w:rFonts w:ascii="Palatino Linotype" w:eastAsia="Times New Roman" w:hAnsi="Palatino Linotype" w:cs="Arial"/>
          <w:color w:val="000000"/>
          <w:sz w:val="24"/>
        </w:rPr>
        <w:t>de diversos serv</w:t>
      </w:r>
      <w:r w:rsidR="00EC73B3" w:rsidRPr="000E2FAE">
        <w:rPr>
          <w:rFonts w:ascii="Palatino Linotype" w:eastAsia="Times New Roman" w:hAnsi="Palatino Linotype" w:cs="Arial"/>
          <w:color w:val="000000"/>
          <w:sz w:val="24"/>
        </w:rPr>
        <w:t xml:space="preserve">idores públicos, </w:t>
      </w:r>
      <w:r w:rsidRPr="000E2FAE">
        <w:rPr>
          <w:rFonts w:ascii="Palatino Linotype" w:eastAsia="Times New Roman" w:hAnsi="Palatino Linotype" w:cs="Arial"/>
          <w:color w:val="000000"/>
          <w:sz w:val="24"/>
        </w:rPr>
        <w:t xml:space="preserve"> debido a la naturaleza de la información </w:t>
      </w:r>
      <w:r w:rsidR="00EC73B3" w:rsidRPr="000E2FAE">
        <w:rPr>
          <w:rFonts w:ascii="Palatino Linotype" w:eastAsia="Times New Roman" w:hAnsi="Palatino Linotype" w:cs="Arial"/>
          <w:color w:val="000000"/>
          <w:sz w:val="24"/>
        </w:rPr>
        <w:t xml:space="preserve">contenida en los mismos, </w:t>
      </w:r>
      <w:r w:rsidRPr="000E2FAE">
        <w:rPr>
          <w:rFonts w:ascii="Palatino Linotype" w:eastAsia="Times New Roman" w:hAnsi="Palatino Linotype" w:cs="Arial"/>
          <w:color w:val="000000"/>
          <w:sz w:val="24"/>
        </w:rPr>
        <w:t>eventualmente pudiera</w:t>
      </w:r>
      <w:r w:rsidR="00EC73B3" w:rsidRPr="000E2FAE">
        <w:rPr>
          <w:rFonts w:ascii="Palatino Linotype" w:eastAsia="Times New Roman" w:hAnsi="Palatino Linotype" w:cs="Arial"/>
          <w:color w:val="000000"/>
          <w:sz w:val="24"/>
        </w:rPr>
        <w:t>n</w:t>
      </w:r>
      <w:r w:rsidRPr="000E2FAE">
        <w:rPr>
          <w:rFonts w:ascii="Palatino Linotype" w:eastAsia="Times New Roman" w:hAnsi="Palatino Linotype" w:cs="Arial"/>
          <w:color w:val="000000"/>
          <w:sz w:val="24"/>
        </w:rPr>
        <w:t xml:space="preserve"> obrar datos personales susceptibles de protegerse como lo son números telefónicos personales, su domicilio particular, RFC, CURP, tipo de sangre o cualquier otro que se inste no tenga relación con sus funciones públicas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E2FAE">
        <w:rPr>
          <w:rFonts w:ascii="Palatino Linotype" w:eastAsia="Times New Roman" w:hAnsi="Palatino Linotype" w:cs="Arial"/>
          <w:b/>
          <w:color w:val="000000"/>
          <w:sz w:val="24"/>
        </w:rPr>
        <w:t>versión pública</w:t>
      </w:r>
      <w:r w:rsidRPr="000E2FAE">
        <w:rPr>
          <w:rFonts w:ascii="Palatino Linotype" w:eastAsia="Times New Roman" w:hAnsi="Palatino Linotype" w:cs="Arial"/>
          <w:color w:val="000000"/>
          <w:sz w:val="24"/>
        </w:rPr>
        <w:t xml:space="preserve"> del documento, pero también se debe resaltar que dentro de dichos expedientes, se encuentran documentos que </w:t>
      </w:r>
      <w:r w:rsidRPr="000E2FAE">
        <w:rPr>
          <w:rFonts w:ascii="Palatino Linotype" w:eastAsia="Times New Roman" w:hAnsi="Palatino Linotype" w:cs="Arial"/>
          <w:b/>
          <w:bCs/>
          <w:color w:val="000000"/>
          <w:sz w:val="24"/>
        </w:rPr>
        <w:t>NO</w:t>
      </w:r>
      <w:r w:rsidRPr="000E2FAE">
        <w:rPr>
          <w:rFonts w:ascii="Palatino Linotype" w:eastAsia="Times New Roman" w:hAnsi="Palatino Linotype" w:cs="Arial"/>
          <w:color w:val="000000"/>
          <w:sz w:val="24"/>
        </w:rPr>
        <w:t xml:space="preserve"> podrán ni deberán ser entregados ni en una versión pública, por lo que esto implica que deberán ser clasificados en su totalidad, como información confidencial; acta de nacimiento, credencial de elector, certificados médicos, certificado expedido por la Unidad de Registro de Deudores Alimentarios Morosos o en su caso, cartilla militar. </w:t>
      </w:r>
    </w:p>
    <w:p w:rsidR="00230319" w:rsidRPr="000E2FAE" w:rsidRDefault="00230319" w:rsidP="00EC73B3">
      <w:pPr>
        <w:spacing w:after="0" w:line="360" w:lineRule="auto"/>
        <w:ind w:right="49"/>
        <w:contextualSpacing/>
        <w:jc w:val="both"/>
        <w:rPr>
          <w:rFonts w:ascii="Palatino Linotype" w:eastAsia="Times New Roman" w:hAnsi="Palatino Linotype" w:cs="Arial"/>
          <w:color w:val="000000"/>
          <w:sz w:val="24"/>
          <w:szCs w:val="24"/>
          <w:lang w:val="es-ES_tradnl"/>
        </w:rPr>
      </w:pPr>
    </w:p>
    <w:p w:rsidR="00EE0A5E" w:rsidRPr="000E2FAE" w:rsidRDefault="00B4242E" w:rsidP="006C500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0E2FAE">
        <w:rPr>
          <w:rFonts w:ascii="Palatino Linotype" w:eastAsia="Times New Roman" w:hAnsi="Palatino Linotype" w:cs="Arial"/>
          <w:color w:val="000000"/>
          <w:sz w:val="24"/>
          <w:szCs w:val="24"/>
          <w:lang w:val="es-ES_tradnl"/>
        </w:rPr>
        <w:t xml:space="preserve">En el mismo orden de ideas, no pasa desapercibido mencionar que los </w:t>
      </w:r>
      <w:r w:rsidRPr="000E2FAE">
        <w:rPr>
          <w:rFonts w:ascii="Palatino Linotype" w:eastAsia="Times New Roman" w:hAnsi="Palatino Linotype" w:cs="Arial"/>
          <w:b/>
          <w:bCs/>
          <w:color w:val="000000"/>
          <w:sz w:val="24"/>
          <w:szCs w:val="24"/>
          <w:lang w:val="es-ES_tradnl"/>
        </w:rPr>
        <w:t xml:space="preserve">Sujetos Obligados </w:t>
      </w:r>
      <w:r w:rsidRPr="000E2FAE">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w:t>
      </w:r>
      <w:r w:rsidRPr="000E2FAE">
        <w:rPr>
          <w:rFonts w:ascii="Palatino Linotype" w:eastAsia="Times New Roman" w:hAnsi="Palatino Linotype" w:cs="Arial"/>
          <w:b/>
          <w:color w:val="000000"/>
          <w:sz w:val="24"/>
          <w:szCs w:val="24"/>
          <w:lang w:val="es-ES_tradnl"/>
        </w:rPr>
        <w:t>éstos no podrán difundir, distribuir o comercializar los datos personales</w:t>
      </w:r>
      <w:r w:rsidRPr="000E2FAE">
        <w:rPr>
          <w:rFonts w:ascii="Palatino Linotype" w:eastAsia="Times New Roman" w:hAnsi="Palatino Linotype" w:cs="Arial"/>
          <w:color w:val="000000"/>
          <w:sz w:val="24"/>
          <w:szCs w:val="24"/>
          <w:lang w:val="es-ES_tradnl"/>
        </w:rPr>
        <w:t xml:space="preserve">.  </w:t>
      </w:r>
    </w:p>
    <w:p w:rsidR="003A05F4" w:rsidRPr="000E2FAE" w:rsidRDefault="003A05F4" w:rsidP="003A05F4">
      <w:pPr>
        <w:pStyle w:val="Prrafodelista"/>
        <w:spacing w:after="0" w:line="360" w:lineRule="auto"/>
        <w:ind w:left="0"/>
        <w:jc w:val="both"/>
        <w:rPr>
          <w:rFonts w:ascii="Palatino Linotype" w:hAnsi="Palatino Linotype" w:cs="Arial"/>
          <w:color w:val="000000" w:themeColor="text1"/>
          <w:sz w:val="24"/>
        </w:rPr>
      </w:pPr>
    </w:p>
    <w:p w:rsidR="003A05F4" w:rsidRPr="000E2FAE" w:rsidRDefault="003A05F4" w:rsidP="003A05F4">
      <w:pPr>
        <w:pStyle w:val="Ttulo1"/>
        <w:numPr>
          <w:ilvl w:val="0"/>
          <w:numId w:val="27"/>
        </w:numPr>
        <w:spacing w:before="0" w:line="360" w:lineRule="auto"/>
        <w:rPr>
          <w:b/>
          <w:color w:val="000000" w:themeColor="text1"/>
          <w:szCs w:val="24"/>
        </w:rPr>
      </w:pPr>
      <w:bookmarkStart w:id="68" w:name="_Toc12448143"/>
      <w:bookmarkStart w:id="69" w:name="_Toc17981298"/>
      <w:bookmarkStart w:id="70" w:name="_Toc34917068"/>
      <w:r w:rsidRPr="000E2FAE">
        <w:rPr>
          <w:rFonts w:cs="Times New Roman"/>
          <w:b/>
          <w:color w:val="000000" w:themeColor="text1"/>
          <w:szCs w:val="24"/>
          <w:lang w:eastAsia="es-ES_tradnl"/>
        </w:rPr>
        <w:lastRenderedPageBreak/>
        <w:t xml:space="preserve">Del </w:t>
      </w:r>
      <w:r w:rsidRPr="000E2FAE">
        <w:rPr>
          <w:b/>
          <w:color w:val="000000" w:themeColor="text1"/>
          <w:szCs w:val="24"/>
        </w:rPr>
        <w:t>análisis de los datos susceptibles de ser protegidos.</w:t>
      </w:r>
      <w:bookmarkEnd w:id="68"/>
      <w:bookmarkEnd w:id="69"/>
      <w:bookmarkEnd w:id="70"/>
      <w:r w:rsidRPr="000E2FAE">
        <w:rPr>
          <w:b/>
          <w:color w:val="000000" w:themeColor="text1"/>
          <w:szCs w:val="24"/>
        </w:rPr>
        <w:t xml:space="preserve"> </w:t>
      </w:r>
    </w:p>
    <w:p w:rsidR="003A05F4" w:rsidRPr="000E2FAE" w:rsidRDefault="003A05F4" w:rsidP="003A05F4">
      <w:pPr>
        <w:tabs>
          <w:tab w:val="left" w:pos="1134"/>
        </w:tabs>
        <w:spacing w:after="0" w:line="360" w:lineRule="auto"/>
        <w:rPr>
          <w:rFonts w:ascii="Palatino Linotype" w:eastAsia="MS Mincho" w:hAnsi="Palatino Linotype" w:cs="Times New Roman"/>
          <w:sz w:val="24"/>
          <w:szCs w:val="24"/>
          <w:lang w:val="es-ES_tradnl" w:eastAsia="es-ES"/>
        </w:rPr>
      </w:pPr>
    </w:p>
    <w:p w:rsidR="003A05F4" w:rsidRPr="000E2FAE" w:rsidRDefault="003A05F4" w:rsidP="003A05F4">
      <w:pPr>
        <w:numPr>
          <w:ilvl w:val="0"/>
          <w:numId w:val="26"/>
        </w:numPr>
        <w:spacing w:after="0" w:line="360" w:lineRule="auto"/>
        <w:ind w:left="0" w:right="49" w:firstLine="0"/>
        <w:contextualSpacing/>
        <w:jc w:val="both"/>
        <w:rPr>
          <w:rFonts w:ascii="Palatino Linotype" w:eastAsia="Times New Roman" w:hAnsi="Palatino Linotype" w:cs="Arial"/>
          <w:color w:val="000000"/>
          <w:sz w:val="24"/>
        </w:rPr>
      </w:pPr>
      <w:r w:rsidRPr="000E2FAE">
        <w:rPr>
          <w:rFonts w:ascii="Palatino Linotype" w:eastAsia="Times New Roman" w:hAnsi="Palatino Linotype" w:cs="Arial"/>
          <w:color w:val="000000"/>
          <w:sz w:val="24"/>
        </w:rPr>
        <w:t xml:space="preserve">Bajo lo anterior, es importante analizar los datos personales susceptibles de ser protegidos, que pudieran estar contenidos en toda la expresión documental que justifique el uso y gasto de recursos públicos, de los meses, días, horas y años señalados. </w:t>
      </w:r>
    </w:p>
    <w:p w:rsidR="003A05F4" w:rsidRPr="000E2FAE" w:rsidRDefault="003A05F4" w:rsidP="003A05F4">
      <w:pPr>
        <w:spacing w:after="0" w:line="360" w:lineRule="auto"/>
        <w:ind w:right="49"/>
        <w:contextualSpacing/>
        <w:jc w:val="both"/>
        <w:rPr>
          <w:rFonts w:ascii="Palatino Linotype" w:eastAsia="Times New Roman" w:hAnsi="Palatino Linotype" w:cs="Arial"/>
          <w:b/>
          <w:bCs/>
          <w:color w:val="000000"/>
          <w:sz w:val="24"/>
        </w:rPr>
      </w:pPr>
    </w:p>
    <w:p w:rsidR="003A05F4" w:rsidRPr="000E2FAE" w:rsidRDefault="003A05F4" w:rsidP="003A05F4">
      <w:pPr>
        <w:pStyle w:val="Ttulo1"/>
        <w:numPr>
          <w:ilvl w:val="0"/>
          <w:numId w:val="28"/>
        </w:numPr>
        <w:spacing w:before="0" w:line="360" w:lineRule="auto"/>
        <w:ind w:left="426"/>
        <w:rPr>
          <w:b/>
          <w:color w:val="000000" w:themeColor="text1"/>
          <w:szCs w:val="24"/>
        </w:rPr>
      </w:pPr>
      <w:bookmarkStart w:id="71" w:name="_Toc12448144"/>
      <w:bookmarkStart w:id="72" w:name="_Toc17981299"/>
      <w:bookmarkStart w:id="73" w:name="_Toc34917069"/>
      <w:r w:rsidRPr="000E2FAE">
        <w:rPr>
          <w:rFonts w:eastAsia="Times New Roman" w:cs="Arial"/>
          <w:b/>
          <w:bCs/>
          <w:color w:val="000000"/>
        </w:rPr>
        <w:t>Registro Federal de Contribuyentes (RFC)</w:t>
      </w:r>
      <w:bookmarkEnd w:id="71"/>
      <w:bookmarkEnd w:id="72"/>
      <w:bookmarkEnd w:id="73"/>
    </w:p>
    <w:p w:rsidR="003A05F4" w:rsidRPr="000E2FAE" w:rsidRDefault="003A05F4" w:rsidP="003A05F4">
      <w:pPr>
        <w:spacing w:after="0" w:line="360" w:lineRule="auto"/>
        <w:ind w:right="49"/>
        <w:contextualSpacing/>
        <w:jc w:val="both"/>
        <w:rPr>
          <w:rFonts w:ascii="Palatino Linotype" w:eastAsia="Times New Roman" w:hAnsi="Palatino Linotype" w:cs="Arial"/>
          <w:color w:val="000000"/>
          <w:sz w:val="24"/>
        </w:rPr>
      </w:pPr>
    </w:p>
    <w:p w:rsidR="003A05F4" w:rsidRPr="000E2FAE" w:rsidRDefault="003A05F4" w:rsidP="003A05F4">
      <w:pPr>
        <w:pStyle w:val="Prrafodelista"/>
        <w:numPr>
          <w:ilvl w:val="0"/>
          <w:numId w:val="42"/>
        </w:numPr>
        <w:spacing w:after="0" w:line="360" w:lineRule="auto"/>
        <w:ind w:left="426" w:right="49"/>
        <w:jc w:val="both"/>
        <w:rPr>
          <w:rFonts w:ascii="Palatino Linotype" w:eastAsia="MS Mincho" w:hAnsi="Palatino Linotype" w:cs="Times New Roman"/>
          <w:b/>
          <w:bCs/>
          <w:sz w:val="24"/>
          <w:szCs w:val="24"/>
          <w:lang w:val="es-ES_tradnl" w:eastAsia="es-ES"/>
        </w:rPr>
      </w:pPr>
      <w:r w:rsidRPr="000E2FAE">
        <w:rPr>
          <w:rFonts w:ascii="Palatino Linotype" w:eastAsia="MS Mincho" w:hAnsi="Palatino Linotype" w:cs="Times New Roman"/>
          <w:b/>
          <w:bCs/>
          <w:sz w:val="24"/>
          <w:szCs w:val="24"/>
          <w:lang w:val="es-ES_tradnl" w:eastAsia="es-ES"/>
        </w:rPr>
        <w:t xml:space="preserve">De persona física, particular o servidor público. </w:t>
      </w:r>
    </w:p>
    <w:p w:rsidR="003A05F4" w:rsidRPr="000E2FAE" w:rsidRDefault="003A05F4" w:rsidP="003A05F4">
      <w:pPr>
        <w:pStyle w:val="Prrafodelista"/>
        <w:spacing w:after="0" w:line="360" w:lineRule="auto"/>
        <w:ind w:right="49"/>
        <w:jc w:val="both"/>
        <w:rPr>
          <w:rFonts w:ascii="Palatino Linotype" w:eastAsia="MS Mincho" w:hAnsi="Palatino Linotype" w:cs="Times New Roman"/>
          <w:sz w:val="24"/>
          <w:szCs w:val="24"/>
          <w:lang w:val="es-ES_tradnl" w:eastAsia="es-ES"/>
        </w:rPr>
      </w:pPr>
    </w:p>
    <w:p w:rsidR="003A05F4" w:rsidRPr="000E2FAE" w:rsidRDefault="003A05F4" w:rsidP="003A05F4">
      <w:pPr>
        <w:numPr>
          <w:ilvl w:val="0"/>
          <w:numId w:val="26"/>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Times New Roman" w:hAnsi="Palatino Linotype" w:cs="Arial"/>
          <w:color w:val="000000"/>
          <w:sz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 </w:t>
      </w:r>
    </w:p>
    <w:p w:rsidR="003A05F4" w:rsidRPr="000E2FAE" w:rsidRDefault="003A05F4" w:rsidP="003A05F4">
      <w:pPr>
        <w:spacing w:after="0" w:line="360" w:lineRule="auto"/>
        <w:ind w:right="49"/>
        <w:contextualSpacing/>
        <w:jc w:val="both"/>
        <w:rPr>
          <w:rFonts w:ascii="Palatino Linotype" w:eastAsia="MS Mincho" w:hAnsi="Palatino Linotype" w:cs="Times New Roman"/>
          <w:sz w:val="24"/>
          <w:szCs w:val="24"/>
          <w:lang w:val="es-ES_tradnl" w:eastAsia="es-ES"/>
        </w:rPr>
      </w:pPr>
    </w:p>
    <w:p w:rsidR="003A05F4" w:rsidRPr="000E2FAE" w:rsidRDefault="003A05F4" w:rsidP="003A05F4">
      <w:pPr>
        <w:numPr>
          <w:ilvl w:val="0"/>
          <w:numId w:val="26"/>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w:t>
      </w:r>
      <w:r w:rsidRPr="000E2FAE">
        <w:rPr>
          <w:rFonts w:ascii="Palatino Linotype" w:eastAsia="MS Mincho" w:hAnsi="Palatino Linotype" w:cs="Times New Roman"/>
          <w:sz w:val="24"/>
          <w:szCs w:val="24"/>
          <w:lang w:val="es-ES_tradnl" w:eastAsia="es-ES"/>
        </w:rPr>
        <w:lastRenderedPageBreak/>
        <w:t xml:space="preserve">fiscales de los contribuyentes, además que identifica como contribuyentes a las personas físicas o morales en nuestro país. </w:t>
      </w:r>
    </w:p>
    <w:p w:rsidR="003A05F4" w:rsidRPr="000E2FAE" w:rsidRDefault="003A05F4" w:rsidP="003A05F4">
      <w:pPr>
        <w:pStyle w:val="Prrafodelista"/>
        <w:spacing w:after="0" w:line="360" w:lineRule="auto"/>
        <w:rPr>
          <w:rFonts w:ascii="Palatino Linotype" w:eastAsia="MS Mincho" w:hAnsi="Palatino Linotype" w:cs="Times New Roman"/>
          <w:sz w:val="24"/>
          <w:szCs w:val="24"/>
          <w:lang w:val="es-ES_tradnl" w:eastAsia="es-ES"/>
        </w:rPr>
      </w:pPr>
    </w:p>
    <w:p w:rsidR="003A05F4" w:rsidRPr="000E2FAE" w:rsidRDefault="003A05F4" w:rsidP="003A05F4">
      <w:pPr>
        <w:numPr>
          <w:ilvl w:val="0"/>
          <w:numId w:val="26"/>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3A05F4" w:rsidRPr="000E2FAE" w:rsidRDefault="003A05F4" w:rsidP="003A05F4">
      <w:pPr>
        <w:pStyle w:val="Prrafodelista"/>
        <w:spacing w:after="0" w:line="360" w:lineRule="auto"/>
        <w:rPr>
          <w:rFonts w:ascii="Palatino Linotype" w:eastAsia="MS Mincho" w:hAnsi="Palatino Linotype" w:cs="Times New Roman"/>
          <w:sz w:val="24"/>
          <w:szCs w:val="24"/>
          <w:lang w:val="es-ES_tradnl" w:eastAsia="es-ES"/>
        </w:rPr>
      </w:pPr>
    </w:p>
    <w:p w:rsidR="003A05F4" w:rsidRPr="000E2FAE" w:rsidRDefault="003A05F4" w:rsidP="003A05F4">
      <w:pPr>
        <w:numPr>
          <w:ilvl w:val="0"/>
          <w:numId w:val="26"/>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3A05F4" w:rsidRPr="000E2FAE" w:rsidRDefault="003A05F4" w:rsidP="003A05F4">
      <w:pPr>
        <w:pStyle w:val="Prrafodelista"/>
        <w:spacing w:after="0" w:line="360" w:lineRule="auto"/>
        <w:rPr>
          <w:rFonts w:ascii="Palatino Linotype" w:eastAsia="MS Mincho" w:hAnsi="Palatino Linotype" w:cs="Times New Roman"/>
          <w:sz w:val="24"/>
          <w:szCs w:val="24"/>
          <w:lang w:val="es-ES_tradnl" w:eastAsia="es-ES"/>
        </w:rPr>
      </w:pPr>
    </w:p>
    <w:p w:rsidR="003A05F4" w:rsidRPr="000E2FAE" w:rsidRDefault="003A05F4" w:rsidP="003A05F4">
      <w:pPr>
        <w:numPr>
          <w:ilvl w:val="0"/>
          <w:numId w:val="26"/>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E2FAE">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3A05F4" w:rsidRPr="000E2FAE" w:rsidRDefault="003A05F4" w:rsidP="003A05F4">
      <w:pPr>
        <w:pStyle w:val="Prrafodelista"/>
        <w:spacing w:after="0" w:line="360" w:lineRule="auto"/>
        <w:rPr>
          <w:rFonts w:ascii="Palatino Linotype" w:eastAsia="MS Mincho" w:hAnsi="Palatino Linotype" w:cs="Times New Roman"/>
          <w:sz w:val="24"/>
          <w:szCs w:val="24"/>
          <w:lang w:val="es-ES_tradnl" w:eastAsia="es-ES"/>
        </w:rPr>
      </w:pPr>
    </w:p>
    <w:p w:rsidR="003A05F4" w:rsidRPr="000E2FAE" w:rsidRDefault="003A05F4" w:rsidP="003A05F4">
      <w:pPr>
        <w:shd w:val="clear" w:color="auto" w:fill="FFFFFF" w:themeFill="background1"/>
        <w:spacing w:after="0" w:line="360" w:lineRule="auto"/>
        <w:ind w:left="567" w:right="567"/>
        <w:jc w:val="both"/>
        <w:rPr>
          <w:rFonts w:ascii="Palatino Linotype" w:eastAsia="Calibri" w:hAnsi="Palatino Linotype" w:cs="Tahoma"/>
          <w:bCs/>
        </w:rPr>
      </w:pPr>
      <w:r w:rsidRPr="000E2FAE">
        <w:rPr>
          <w:rFonts w:ascii="Palatino Linotype" w:eastAsia="Calibri" w:hAnsi="Palatino Linotype" w:cs="Tahoma"/>
        </w:rPr>
        <w:t>“</w:t>
      </w:r>
      <w:r w:rsidRPr="000E2FAE">
        <w:rPr>
          <w:rFonts w:ascii="Palatino Linotype" w:eastAsia="Calibri" w:hAnsi="Palatino Linotype" w:cs="Tahoma"/>
          <w:b/>
          <w:bCs/>
        </w:rPr>
        <w:t>Registro Federal de Contribuyentes (RFC) de personas físicas.</w:t>
      </w:r>
      <w:r w:rsidRPr="000E2FAE">
        <w:rPr>
          <w:rFonts w:ascii="Palatino Linotype" w:eastAsia="Calibri" w:hAnsi="Palatino Linotype" w:cs="Tahoma"/>
          <w:bCs/>
        </w:rPr>
        <w:t xml:space="preserve"> El RFC es una clave de carácter fiscal, única e irrepetible, que permite identificar al titular, su edad y fecha de nacimiento, por lo que es un dato personal de carácter confidencial.”</w:t>
      </w:r>
    </w:p>
    <w:p w:rsidR="003A05F4" w:rsidRPr="000E2FAE" w:rsidRDefault="003A05F4" w:rsidP="003A05F4">
      <w:pPr>
        <w:shd w:val="clear" w:color="auto" w:fill="FFFFFF" w:themeFill="background1"/>
        <w:spacing w:after="0" w:line="360" w:lineRule="auto"/>
        <w:ind w:left="567" w:right="567"/>
        <w:jc w:val="both"/>
        <w:rPr>
          <w:rFonts w:ascii="Palatino Linotype" w:eastAsia="Calibri" w:hAnsi="Palatino Linotype" w:cs="Tahoma"/>
          <w:bCs/>
        </w:rPr>
      </w:pPr>
    </w:p>
    <w:p w:rsidR="003A05F4" w:rsidRPr="000E2FAE" w:rsidRDefault="003A05F4" w:rsidP="003A05F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w:t>
      </w:r>
      <w:r w:rsidRPr="000E2FAE">
        <w:rPr>
          <w:rFonts w:ascii="Palatino Linotype" w:eastAsia="MS Mincho" w:hAnsi="Palatino Linotype" w:cs="Arial"/>
          <w:iCs/>
          <w:sz w:val="24"/>
          <w:szCs w:val="24"/>
        </w:rPr>
        <w:lastRenderedPageBreak/>
        <w:t xml:space="preserve">ejercicio de recursos públicos, ni tampoco guarda relación con el desempeño laboral de los mismos, de tal forma que es susceptible de ser clasificado bajo la modalidad de confidencial. </w:t>
      </w:r>
    </w:p>
    <w:p w:rsidR="003A05F4" w:rsidRPr="000E2FAE" w:rsidRDefault="003A05F4" w:rsidP="003A05F4">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3A05F4" w:rsidRPr="000E2FAE" w:rsidRDefault="003A05F4" w:rsidP="003A05F4">
      <w:pPr>
        <w:pStyle w:val="Prrafodelista"/>
        <w:numPr>
          <w:ilvl w:val="0"/>
          <w:numId w:val="42"/>
        </w:numPr>
        <w:tabs>
          <w:tab w:val="left" w:pos="0"/>
          <w:tab w:val="left" w:pos="426"/>
        </w:tabs>
        <w:spacing w:after="0" w:line="360" w:lineRule="auto"/>
        <w:ind w:left="284" w:right="49"/>
        <w:jc w:val="both"/>
        <w:rPr>
          <w:rFonts w:ascii="Palatino Linotype" w:eastAsia="MS Mincho" w:hAnsi="Palatino Linotype" w:cs="Arial"/>
          <w:b/>
          <w:bCs/>
          <w:iCs/>
          <w:sz w:val="24"/>
          <w:szCs w:val="24"/>
        </w:rPr>
      </w:pPr>
      <w:r w:rsidRPr="000E2FAE">
        <w:rPr>
          <w:rFonts w:ascii="Palatino Linotype" w:eastAsia="MS Mincho" w:hAnsi="Palatino Linotype" w:cs="Arial"/>
          <w:b/>
          <w:bCs/>
          <w:iCs/>
          <w:sz w:val="24"/>
          <w:szCs w:val="24"/>
        </w:rPr>
        <w:t xml:space="preserve">Persona física proveedora del Municipio. </w:t>
      </w:r>
    </w:p>
    <w:p w:rsidR="003A05F4" w:rsidRPr="000E2FAE" w:rsidRDefault="003A05F4" w:rsidP="003A05F4">
      <w:pPr>
        <w:tabs>
          <w:tab w:val="left" w:pos="0"/>
          <w:tab w:val="left" w:pos="426"/>
        </w:tabs>
        <w:spacing w:after="0" w:line="360" w:lineRule="auto"/>
        <w:ind w:left="-76" w:right="49"/>
        <w:jc w:val="both"/>
        <w:rPr>
          <w:rFonts w:ascii="Palatino Linotype" w:eastAsia="MS Mincho" w:hAnsi="Palatino Linotype" w:cs="Arial"/>
          <w:b/>
          <w:bCs/>
          <w:iCs/>
          <w:sz w:val="24"/>
          <w:szCs w:val="24"/>
        </w:rPr>
      </w:pP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Con se precisó el </w:t>
      </w:r>
      <w:r w:rsidRPr="000E2FAE">
        <w:rPr>
          <w:rFonts w:ascii="Palatino Linotype" w:eastAsia="MS Mincho" w:hAnsi="Palatino Linotype" w:cs="Arial"/>
          <w:b/>
          <w:bCs/>
          <w:iCs/>
          <w:sz w:val="24"/>
          <w:szCs w:val="24"/>
        </w:rPr>
        <w:t>Registro Federal de Contribuyentes</w:t>
      </w:r>
      <w:r w:rsidRPr="000E2FAE">
        <w:rPr>
          <w:rFonts w:ascii="Palatino Linotype" w:eastAsia="MS Mincho" w:hAnsi="Palatino Linotype" w:cs="Arial"/>
          <w:iCs/>
          <w:sz w:val="24"/>
          <w:szCs w:val="24"/>
        </w:rPr>
        <w:t xml:space="preserve">, es un dato personal ya que hace a las personas físicas identificables, además de que las relaciona como contribuyentes de las autoridades fiscales. </w:t>
      </w:r>
    </w:p>
    <w:p w:rsidR="003A05F4" w:rsidRPr="000E2FAE" w:rsidRDefault="003A05F4" w:rsidP="003A05F4">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El proveedor de cualquier </w:t>
      </w:r>
      <w:r w:rsidRPr="000E2FAE">
        <w:rPr>
          <w:rFonts w:ascii="Palatino Linotype" w:eastAsia="MS Mincho" w:hAnsi="Palatino Linotype" w:cs="Arial"/>
          <w:b/>
          <w:bCs/>
          <w:iCs/>
          <w:sz w:val="24"/>
          <w:szCs w:val="24"/>
        </w:rPr>
        <w:t>Sujeto Obligado</w:t>
      </w:r>
      <w:r w:rsidRPr="000E2FAE">
        <w:rPr>
          <w:rFonts w:ascii="Palatino Linotype" w:eastAsia="MS Mincho" w:hAnsi="Palatino Linotype" w:cs="Arial"/>
          <w:iCs/>
          <w:sz w:val="24"/>
          <w:szCs w:val="24"/>
        </w:rPr>
        <w:t xml:space="preserve">, sea una persona física, por su parte debe cumplir con los requisitos establecidos en los artículos 29 y 32 del Reglamento de la Ley de Contratación Pública del Estado de México y Municipios; es decir que para el caso de que estos puedan participar en actos de adquisición o de contratación de servicios que requiera cualquier autoridad, deberá presentar </w:t>
      </w:r>
      <w:r w:rsidRPr="000E2FAE">
        <w:rPr>
          <w:rFonts w:ascii="Palatino Linotype" w:eastAsia="MS Mincho" w:hAnsi="Palatino Linotype" w:cs="Arial"/>
          <w:b/>
          <w:bCs/>
          <w:iCs/>
          <w:sz w:val="24"/>
          <w:szCs w:val="24"/>
        </w:rPr>
        <w:t>la cédula de identificación fiscal</w:t>
      </w:r>
      <w:r w:rsidRPr="000E2FAE">
        <w:rPr>
          <w:rFonts w:ascii="Palatino Linotype" w:eastAsia="MS Mincho" w:hAnsi="Palatino Linotype" w:cs="Arial"/>
          <w:iCs/>
          <w:sz w:val="24"/>
          <w:szCs w:val="24"/>
        </w:rPr>
        <w:t xml:space="preserve">, es decir el Registro Federal de contribuyentes; por lo que la entrega de dicho dato permite verificar el cumplimiento de esta disposición legal. </w:t>
      </w: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De tal manera que, si bien el RFC de las personas físicas es un dato personal, también lo es que corresponde a un requisito indispensable para ser proveedor y poder llevar a cabo diversas actividades comerciales, </w:t>
      </w:r>
      <w:r w:rsidRPr="000E2FAE">
        <w:rPr>
          <w:rFonts w:ascii="Palatino Linotype" w:eastAsia="MS Mincho" w:hAnsi="Palatino Linotype" w:cs="Arial"/>
          <w:b/>
          <w:bCs/>
          <w:iCs/>
          <w:sz w:val="24"/>
          <w:szCs w:val="24"/>
        </w:rPr>
        <w:t xml:space="preserve">siendo que su entrega es un elemento adicional que respalda la legalidad de los procesos adquisitivos. </w:t>
      </w:r>
    </w:p>
    <w:p w:rsidR="003A05F4" w:rsidRPr="000E2FAE" w:rsidRDefault="003A05F4" w:rsidP="003A05F4">
      <w:pPr>
        <w:pStyle w:val="Prrafodelista"/>
        <w:spacing w:after="0" w:line="360" w:lineRule="auto"/>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lastRenderedPageBreak/>
        <w:t xml:space="preserve">En este sentido, entregar el Registro Federal de Contribuyentes aún siendo de personas físicas, cuando estas cuentan con calidad de proveedores, propicia la rendición de cuentas, al permitir verificar si se cumplió con uno de los requisitos necesarios conforme a la normatividad aplicable en materia de contrataciones, lo cual permite transparentar el correcto ejercicio de los recursos públicos bajo el principio de máxima publicidad. </w:t>
      </w:r>
    </w:p>
    <w:p w:rsidR="003A05F4" w:rsidRPr="000E2FAE" w:rsidRDefault="003A05F4" w:rsidP="003A05F4">
      <w:pPr>
        <w:pStyle w:val="Prrafodelista"/>
        <w:spacing w:after="0" w:line="360" w:lineRule="auto"/>
        <w:rPr>
          <w:rFonts w:ascii="Palatino Linotype" w:eastAsia="MS Mincho" w:hAnsi="Palatino Linotype" w:cs="Arial"/>
          <w:iCs/>
          <w:sz w:val="24"/>
          <w:szCs w:val="24"/>
        </w:rPr>
      </w:pPr>
    </w:p>
    <w:p w:rsidR="003A05F4" w:rsidRPr="000E2FAE" w:rsidRDefault="003A05F4" w:rsidP="003A05F4">
      <w:pPr>
        <w:pStyle w:val="Prrafodelista"/>
        <w:numPr>
          <w:ilvl w:val="0"/>
          <w:numId w:val="2"/>
        </w:numPr>
        <w:spacing w:after="0" w:line="360" w:lineRule="auto"/>
        <w:ind w:left="0" w:right="-93" w:firstLine="0"/>
        <w:jc w:val="both"/>
        <w:rPr>
          <w:rFonts w:ascii="Palatino Linotype" w:eastAsia="Calibri" w:hAnsi="Palatino Linotype" w:cs="Tahoma"/>
          <w:bCs/>
          <w:sz w:val="24"/>
          <w:szCs w:val="24"/>
        </w:rPr>
      </w:pPr>
      <w:r w:rsidRPr="000E2FAE">
        <w:rPr>
          <w:rFonts w:ascii="Palatino Linotype" w:eastAsia="Calibri" w:hAnsi="Palatino Linotype" w:cs="Tahoma"/>
          <w:bCs/>
          <w:sz w:val="24"/>
          <w:szCs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rsidR="003A05F4" w:rsidRPr="000E2FAE" w:rsidRDefault="003A05F4" w:rsidP="003A05F4">
      <w:pPr>
        <w:pStyle w:val="Prrafodelista"/>
        <w:spacing w:after="0" w:line="360" w:lineRule="auto"/>
        <w:ind w:left="0" w:right="-93"/>
        <w:jc w:val="both"/>
        <w:rPr>
          <w:rFonts w:ascii="Palatino Linotype" w:eastAsia="Calibri" w:hAnsi="Palatino Linotype" w:cs="Tahoma"/>
          <w:bCs/>
          <w:sz w:val="24"/>
          <w:szCs w:val="24"/>
        </w:rPr>
      </w:pPr>
    </w:p>
    <w:p w:rsidR="003A05F4" w:rsidRPr="000E2FAE" w:rsidRDefault="003A05F4" w:rsidP="003A05F4">
      <w:pPr>
        <w:pStyle w:val="Prrafodelista"/>
        <w:numPr>
          <w:ilvl w:val="0"/>
          <w:numId w:val="42"/>
        </w:numPr>
        <w:tabs>
          <w:tab w:val="left" w:pos="0"/>
          <w:tab w:val="left" w:pos="426"/>
        </w:tabs>
        <w:spacing w:after="0" w:line="360" w:lineRule="auto"/>
        <w:ind w:left="426" w:right="49"/>
        <w:jc w:val="both"/>
        <w:rPr>
          <w:rFonts w:ascii="Palatino Linotype" w:eastAsia="MS Mincho" w:hAnsi="Palatino Linotype" w:cs="Arial"/>
          <w:b/>
          <w:bCs/>
          <w:iCs/>
          <w:sz w:val="24"/>
          <w:szCs w:val="24"/>
        </w:rPr>
      </w:pPr>
      <w:r w:rsidRPr="000E2FAE">
        <w:rPr>
          <w:rFonts w:ascii="Palatino Linotype" w:eastAsia="MS Mincho" w:hAnsi="Palatino Linotype" w:cs="Arial"/>
          <w:b/>
          <w:bCs/>
          <w:iCs/>
          <w:sz w:val="24"/>
          <w:szCs w:val="24"/>
        </w:rPr>
        <w:t xml:space="preserve">Persona Moral.  </w:t>
      </w:r>
    </w:p>
    <w:p w:rsidR="003A05F4" w:rsidRPr="000E2FAE" w:rsidRDefault="003A05F4" w:rsidP="003A05F4">
      <w:pPr>
        <w:pStyle w:val="Prrafodelista"/>
        <w:spacing w:after="0" w:line="360" w:lineRule="auto"/>
        <w:ind w:left="0" w:right="-93"/>
        <w:jc w:val="both"/>
        <w:rPr>
          <w:rFonts w:ascii="Palatino Linotype" w:eastAsia="Calibri" w:hAnsi="Palatino Linotype" w:cs="Tahoma"/>
          <w:bCs/>
          <w:sz w:val="24"/>
          <w:szCs w:val="24"/>
        </w:rPr>
      </w:pP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Cabe referir que la información correspondiente al Registro Federal de Contribuyentes de una persona moral, da cuenta si ha cumplido con sus obligaciones fiscales; por tanto </w:t>
      </w:r>
      <w:r w:rsidRPr="000E2FAE">
        <w:rPr>
          <w:rFonts w:ascii="Palatino Linotype" w:eastAsia="MS Mincho" w:hAnsi="Palatino Linotype" w:cs="Arial"/>
          <w:b/>
          <w:bCs/>
          <w:iCs/>
          <w:sz w:val="24"/>
          <w:szCs w:val="24"/>
        </w:rPr>
        <w:t>no se actualiza su clasificación como confidencial</w:t>
      </w:r>
      <w:r w:rsidRPr="000E2FAE">
        <w:rPr>
          <w:rFonts w:ascii="Palatino Linotype" w:eastAsia="MS Mincho" w:hAnsi="Palatino Linotype" w:cs="Arial"/>
          <w:iCs/>
          <w:sz w:val="24"/>
          <w:szCs w:val="24"/>
        </w:rPr>
        <w:t>, resultado aplicable por analogía el Criterio 01/14 emitido por el Pleno del entonces Instituto Federal de Acceso a la Información y Protección de Datos, que precisa que el Registro Federal de Contribuyentes de personas morales, es público, al no referir a hechos o actos de carácter económico, contable, jurídico o administrativo que sean útiles o representen una ventaja a sus competidores, tal y como se observa a continuación:</w:t>
      </w:r>
    </w:p>
    <w:p w:rsidR="003A05F4" w:rsidRPr="000E2FAE" w:rsidRDefault="003A05F4" w:rsidP="003A05F4">
      <w:pPr>
        <w:shd w:val="clear" w:color="auto" w:fill="FFFFFF" w:themeFill="background1"/>
        <w:spacing w:after="0" w:line="360" w:lineRule="auto"/>
        <w:ind w:left="567" w:right="616"/>
        <w:jc w:val="both"/>
        <w:rPr>
          <w:rFonts w:ascii="Palatino Linotype" w:eastAsia="Calibri" w:hAnsi="Palatino Linotype" w:cs="Tahoma"/>
          <w:bCs/>
        </w:rPr>
      </w:pPr>
      <w:r w:rsidRPr="000E2FAE">
        <w:rPr>
          <w:rFonts w:ascii="Palatino Linotype" w:eastAsia="Calibri" w:hAnsi="Palatino Linotype" w:cs="Tahoma"/>
          <w:b/>
          <w:bCs/>
        </w:rPr>
        <w:lastRenderedPageBreak/>
        <w:t xml:space="preserve">“Denominación o razón social, y Registro Federal de Contribuyentes de personas morales, no constituyen información confidencial. </w:t>
      </w:r>
      <w:r w:rsidRPr="000E2FAE">
        <w:rPr>
          <w:rFonts w:ascii="Palatino Linotype" w:eastAsia="Calibri" w:hAnsi="Palatino Linotype" w:cs="Tahoma"/>
          <w:bCs/>
        </w:rPr>
        <w:t xml:space="preserve">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w:t>
      </w:r>
      <w:r w:rsidRPr="000E2FAE">
        <w:rPr>
          <w:rFonts w:ascii="Palatino Linotype" w:eastAsia="Calibri" w:hAnsi="Palatino Linotype" w:cs="Tahoma"/>
          <w:bCs/>
          <w:i/>
        </w:rPr>
        <w:t xml:space="preserve">Ley Federal de Transparencia y Acceso a la Información Pública Gubernamental </w:t>
      </w:r>
      <w:r w:rsidRPr="000E2FAE">
        <w:rPr>
          <w:rFonts w:ascii="Palatino Linotype" w:eastAsia="Calibri" w:hAnsi="Palatino Linotype" w:cs="Tahoma"/>
          <w:bCs/>
        </w:rPr>
        <w:t xml:space="preserve">y en el Trigésimo Sexto de los </w:t>
      </w:r>
      <w:r w:rsidRPr="000E2FAE">
        <w:rPr>
          <w:rFonts w:ascii="Palatino Linotype" w:eastAsia="Calibri" w:hAnsi="Palatino Linotype" w:cs="Tahoma"/>
          <w:bCs/>
          <w:i/>
        </w:rPr>
        <w:t>Lineamientos Generales para la clasificación y desclasificación de la información de las dependencias y entidades de la Administración Pública Federal</w:t>
      </w:r>
      <w:r w:rsidRPr="000E2FAE">
        <w:rPr>
          <w:rFonts w:ascii="Palatino Linotype" w:eastAsia="Calibri" w:hAnsi="Palatino Linotype" w:cs="Tahoma"/>
          <w:bCs/>
        </w:rPr>
        <w:t>;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3A05F4" w:rsidRPr="000E2FAE" w:rsidRDefault="003A05F4" w:rsidP="003A05F4">
      <w:pPr>
        <w:shd w:val="clear" w:color="auto" w:fill="FFFFFF" w:themeFill="background1"/>
        <w:spacing w:after="0" w:line="360" w:lineRule="auto"/>
        <w:ind w:left="567" w:right="616"/>
        <w:jc w:val="both"/>
        <w:rPr>
          <w:rFonts w:ascii="Palatino Linotype" w:eastAsia="Calibri" w:hAnsi="Palatino Linotype" w:cs="Tahoma"/>
          <w:bCs/>
        </w:rPr>
      </w:pP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Es por ello, que con lo que hace a personas morales, no se actualiza alguna causal de clasificación al ser de naturaleza pública. </w:t>
      </w:r>
    </w:p>
    <w:p w:rsidR="003A05F4" w:rsidRPr="000E2FAE" w:rsidRDefault="003A05F4" w:rsidP="003A05F4">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3A05F4" w:rsidRPr="000E2FAE" w:rsidRDefault="003A05F4" w:rsidP="003A05F4">
      <w:pPr>
        <w:pStyle w:val="Ttulo1"/>
        <w:numPr>
          <w:ilvl w:val="0"/>
          <w:numId w:val="28"/>
        </w:numPr>
        <w:spacing w:before="0" w:line="360" w:lineRule="auto"/>
        <w:rPr>
          <w:rFonts w:eastAsia="Times New Roman" w:cs="Arial"/>
          <w:b/>
          <w:bCs/>
          <w:color w:val="000000"/>
        </w:rPr>
      </w:pPr>
      <w:bookmarkStart w:id="74" w:name="_Toc17981300"/>
      <w:bookmarkStart w:id="75" w:name="_Toc34917070"/>
      <w:bookmarkStart w:id="76" w:name="_Toc12448145"/>
      <w:r w:rsidRPr="000E2FAE">
        <w:rPr>
          <w:rFonts w:eastAsia="Times New Roman" w:cs="Arial"/>
          <w:b/>
          <w:bCs/>
          <w:color w:val="000000"/>
        </w:rPr>
        <w:t>Acta de Nacimiento.</w:t>
      </w:r>
      <w:bookmarkEnd w:id="74"/>
      <w:bookmarkEnd w:id="75"/>
      <w:r w:rsidRPr="000E2FAE">
        <w:rPr>
          <w:rFonts w:eastAsia="Times New Roman" w:cs="Arial"/>
          <w:b/>
          <w:bCs/>
          <w:color w:val="000000"/>
        </w:rPr>
        <w:t xml:space="preserve"> </w:t>
      </w:r>
    </w:p>
    <w:p w:rsidR="003A05F4" w:rsidRPr="000E2FAE" w:rsidRDefault="003A05F4" w:rsidP="003A05F4"/>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El acta de nacimiento es una certificación oficial que valida el nacimiento o identidad de una persona. El artículo 2.5 Bis del Código Civil del Estado de México, señala que se consideran como medios aceptables y válidos para </w:t>
      </w:r>
      <w:r w:rsidRPr="000E2FAE">
        <w:rPr>
          <w:rFonts w:ascii="Palatino Linotype" w:eastAsia="MS Mincho" w:hAnsi="Palatino Linotype" w:cs="Arial"/>
          <w:b/>
          <w:bCs/>
          <w:iCs/>
          <w:sz w:val="24"/>
          <w:szCs w:val="24"/>
        </w:rPr>
        <w:t xml:space="preserve">acreditar la </w:t>
      </w:r>
      <w:r w:rsidRPr="000E2FAE">
        <w:rPr>
          <w:rFonts w:ascii="Palatino Linotype" w:eastAsia="MS Mincho" w:hAnsi="Palatino Linotype" w:cs="Arial"/>
          <w:b/>
          <w:bCs/>
          <w:iCs/>
          <w:sz w:val="24"/>
          <w:szCs w:val="24"/>
        </w:rPr>
        <w:lastRenderedPageBreak/>
        <w:t>identidad de las personas físicas</w:t>
      </w:r>
      <w:r w:rsidRPr="000E2FAE">
        <w:rPr>
          <w:rFonts w:ascii="Palatino Linotype" w:eastAsia="MS Mincho" w:hAnsi="Palatino Linotype" w:cs="Arial"/>
          <w:iCs/>
          <w:sz w:val="24"/>
          <w:szCs w:val="24"/>
        </w:rPr>
        <w:t xml:space="preserve">, </w:t>
      </w:r>
      <w:r w:rsidRPr="000E2FAE">
        <w:rPr>
          <w:rFonts w:ascii="Palatino Linotype" w:eastAsia="MS Mincho" w:hAnsi="Palatino Linotype" w:cs="Arial"/>
          <w:b/>
          <w:bCs/>
          <w:iCs/>
          <w:sz w:val="24"/>
          <w:szCs w:val="24"/>
        </w:rPr>
        <w:t xml:space="preserve">los documentos públicos en original o copia certificada expedidos por las autoridades competentes entre ellos; el acta de nacimiento. </w:t>
      </w:r>
    </w:p>
    <w:p w:rsidR="003A05F4" w:rsidRPr="000E2FAE" w:rsidRDefault="003A05F4" w:rsidP="003A05F4">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Asimismo, el Código de referencia establece en su artículo 3.10 lo siguiente:</w:t>
      </w:r>
    </w:p>
    <w:p w:rsidR="003A05F4" w:rsidRPr="000E2FAE" w:rsidRDefault="003A05F4" w:rsidP="003A05F4">
      <w:pPr>
        <w:spacing w:after="0" w:line="360" w:lineRule="auto"/>
        <w:ind w:left="567" w:right="616"/>
        <w:jc w:val="both"/>
        <w:rPr>
          <w:rFonts w:ascii="Palatino Linotype" w:eastAsia="MS Mincho" w:hAnsi="Palatino Linotype" w:cs="Arial"/>
          <w:iCs/>
          <w:sz w:val="24"/>
          <w:szCs w:val="24"/>
        </w:rPr>
      </w:pPr>
    </w:p>
    <w:p w:rsidR="003A05F4" w:rsidRPr="000E2FAE" w:rsidRDefault="003A05F4" w:rsidP="003A05F4">
      <w:pPr>
        <w:spacing w:after="0" w:line="360" w:lineRule="auto"/>
        <w:ind w:left="567" w:right="616"/>
        <w:jc w:val="both"/>
        <w:rPr>
          <w:rFonts w:ascii="Palatino Linotype" w:hAnsi="Palatino Linotype"/>
          <w:b/>
          <w:bCs/>
        </w:rPr>
      </w:pPr>
      <w:r w:rsidRPr="000E2FAE">
        <w:rPr>
          <w:rFonts w:ascii="Palatino Linotype" w:hAnsi="Palatino Linotype"/>
          <w:b/>
          <w:bCs/>
        </w:rPr>
        <w:t>Artículo 3.10.</w:t>
      </w:r>
      <w:r w:rsidRPr="000E2FAE">
        <w:rPr>
          <w:rFonts w:ascii="Palatino Linotype" w:hAnsi="Palatino Linotype"/>
        </w:rPr>
        <w:t xml:space="preserve"> </w:t>
      </w:r>
      <w:r w:rsidRPr="000E2FAE">
        <w:rPr>
          <w:rFonts w:ascii="Palatino Linotype" w:hAnsi="Palatino Linotype"/>
          <w:b/>
          <w:bCs/>
        </w:rPr>
        <w:t>El acta de nacimiento contendrá lugar y fecha de registro, fecha, hora y lugar del nacimiento, el sexo del presentado, el nombre del registrado, de conformidad con las reglas establecidas en este Código, la razón de si es presentado vivo o muerto</w:t>
      </w:r>
      <w:r w:rsidRPr="000E2FAE">
        <w:rPr>
          <w:rFonts w:ascii="Palatino Linotype" w:hAnsi="Palatino Linotype"/>
        </w:rPr>
        <w:t xml:space="preserve">, </w:t>
      </w:r>
      <w:r w:rsidRPr="000E2FAE">
        <w:rPr>
          <w:rFonts w:ascii="Palatino Linotype" w:hAnsi="Palatino Linotype"/>
          <w:b/>
          <w:bCs/>
        </w:rPr>
        <w:t xml:space="preserve">la impresión de la huella digital si está vivo y la Clave Única de Registro de Población. </w:t>
      </w:r>
    </w:p>
    <w:p w:rsidR="003A05F4" w:rsidRPr="000E2FAE" w:rsidRDefault="003A05F4" w:rsidP="003A05F4">
      <w:pPr>
        <w:spacing w:after="0" w:line="360" w:lineRule="auto"/>
        <w:ind w:left="567" w:right="616"/>
        <w:jc w:val="both"/>
        <w:rPr>
          <w:rFonts w:ascii="Palatino Linotype" w:hAnsi="Palatino Linotype"/>
          <w:sz w:val="10"/>
          <w:szCs w:val="10"/>
        </w:rPr>
      </w:pPr>
    </w:p>
    <w:p w:rsidR="003A05F4" w:rsidRPr="000E2FAE" w:rsidRDefault="003A05F4" w:rsidP="003A05F4">
      <w:pPr>
        <w:spacing w:after="0" w:line="360" w:lineRule="auto"/>
        <w:ind w:left="567" w:right="616"/>
        <w:jc w:val="both"/>
        <w:rPr>
          <w:rFonts w:ascii="Palatino Linotype" w:eastAsia="MS Mincho" w:hAnsi="Palatino Linotype" w:cs="Arial"/>
          <w:iCs/>
          <w:sz w:val="24"/>
          <w:szCs w:val="24"/>
        </w:rPr>
      </w:pPr>
      <w:r w:rsidRPr="000E2FAE">
        <w:rPr>
          <w:rFonts w:ascii="Palatino Linotype" w:hAnsi="Palatino Linotype"/>
        </w:rPr>
        <w:t xml:space="preserve">[…] </w:t>
      </w:r>
    </w:p>
    <w:p w:rsidR="003A05F4" w:rsidRPr="000E2FAE" w:rsidRDefault="003A05F4" w:rsidP="003A05F4">
      <w:pPr>
        <w:tabs>
          <w:tab w:val="left" w:pos="0"/>
          <w:tab w:val="left" w:pos="426"/>
        </w:tabs>
        <w:spacing w:after="0" w:line="360" w:lineRule="auto"/>
        <w:ind w:right="49"/>
        <w:jc w:val="both"/>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De lo anterior se advierte que el acta de nacimiento, contiene datos personales que se consideran confidenciales en razón de que claramente son elementos que pueden determinar su identidad y hacerlo identificable directa o indirectamente. </w:t>
      </w:r>
    </w:p>
    <w:p w:rsidR="003A05F4" w:rsidRPr="000E2FAE" w:rsidRDefault="003A05F4" w:rsidP="003A05F4">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pStyle w:val="Ttulo1"/>
        <w:numPr>
          <w:ilvl w:val="0"/>
          <w:numId w:val="28"/>
        </w:numPr>
        <w:spacing w:before="0" w:line="360" w:lineRule="auto"/>
        <w:rPr>
          <w:rFonts w:eastAsia="Times New Roman" w:cs="Arial"/>
          <w:b/>
          <w:bCs/>
          <w:color w:val="000000"/>
        </w:rPr>
      </w:pPr>
      <w:bookmarkStart w:id="77" w:name="_Toc17981301"/>
      <w:bookmarkStart w:id="78" w:name="_Toc34917071"/>
      <w:r w:rsidRPr="000E2FAE">
        <w:rPr>
          <w:rFonts w:eastAsia="Times New Roman" w:cs="Arial"/>
          <w:b/>
          <w:bCs/>
          <w:color w:val="000000"/>
        </w:rPr>
        <w:t>Credencial de elector.</w:t>
      </w:r>
      <w:bookmarkEnd w:id="77"/>
      <w:bookmarkEnd w:id="78"/>
      <w:r w:rsidRPr="000E2FAE">
        <w:rPr>
          <w:rFonts w:eastAsia="Times New Roman" w:cs="Arial"/>
          <w:b/>
          <w:bCs/>
          <w:color w:val="000000"/>
        </w:rPr>
        <w:t xml:space="preserve"> </w:t>
      </w:r>
    </w:p>
    <w:p w:rsidR="003A05F4" w:rsidRPr="000E2FAE" w:rsidRDefault="003A05F4" w:rsidP="003A05F4">
      <w:pPr>
        <w:tabs>
          <w:tab w:val="left" w:pos="0"/>
          <w:tab w:val="left" w:pos="426"/>
        </w:tabs>
        <w:spacing w:after="0" w:line="360" w:lineRule="auto"/>
        <w:ind w:right="49"/>
        <w:jc w:val="both"/>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La Dirección Ejecutiva del Registro Federal de Electores del Instituto Nacional Electoral, de conformidad con lo establecido en el artículo 54, apartado 1, inciso b) y c) de la Ley General de Instituciones y Procedimientos Electorales, es la responsable de formar el Padrón Electoral y expedir la credencial de elector. </w:t>
      </w:r>
    </w:p>
    <w:p w:rsidR="003A05F4" w:rsidRPr="000E2FAE" w:rsidRDefault="003A05F4" w:rsidP="003A05F4">
      <w:pPr>
        <w:pStyle w:val="Prrafodelista"/>
        <w:tabs>
          <w:tab w:val="left" w:pos="0"/>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lastRenderedPageBreak/>
        <w:t xml:space="preserve">De manera particular, el artículo 156 de la Ley General de Instituciones y Procedimientos Electorales dispone que la credencial para votar deberá contener, cuando menos, los siguientes datos: </w:t>
      </w:r>
    </w:p>
    <w:p w:rsidR="003A05F4" w:rsidRPr="000E2FAE" w:rsidRDefault="003A05F4" w:rsidP="003A05F4">
      <w:pPr>
        <w:pStyle w:val="Prrafodelista"/>
        <w:rPr>
          <w:rFonts w:ascii="Palatino Linotype" w:eastAsia="MS Mincho" w:hAnsi="Palatino Linotype" w:cs="Arial"/>
          <w:iCs/>
          <w:sz w:val="24"/>
          <w:szCs w:val="24"/>
        </w:rPr>
      </w:pP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a) </w:t>
      </w:r>
      <w:r w:rsidRPr="000E2FAE">
        <w:rPr>
          <w:rFonts w:ascii="Palatino Linotype" w:hAnsi="Palatino Linotype" w:cs="Tahoma"/>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b) </w:t>
      </w:r>
      <w:r w:rsidRPr="000E2FAE">
        <w:rPr>
          <w:rFonts w:ascii="Palatino Linotype" w:hAnsi="Palatino Linotype" w:cs="Tahoma"/>
          <w:color w:val="000000"/>
          <w:lang w:eastAsia="es-MX"/>
        </w:rPr>
        <w:t xml:space="preserve">Sección electoral en donde deberá votar el ciudadano. En el caso de los ciudadanos residentes en el extranjero no será necesario incluir este requisito; </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c) </w:t>
      </w:r>
      <w:r w:rsidRPr="000E2FAE">
        <w:rPr>
          <w:rFonts w:ascii="Palatino Linotype" w:hAnsi="Palatino Linotype" w:cs="Tahoma"/>
          <w:color w:val="000000"/>
          <w:lang w:eastAsia="es-MX"/>
        </w:rPr>
        <w:t xml:space="preserve">Apellido paterno, apellido materno y nombre completo; </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d) </w:t>
      </w:r>
      <w:r w:rsidRPr="000E2FAE">
        <w:rPr>
          <w:rFonts w:ascii="Palatino Linotype" w:hAnsi="Palatino Linotype" w:cs="Tahoma"/>
          <w:color w:val="000000"/>
          <w:lang w:eastAsia="es-MX"/>
        </w:rPr>
        <w:t xml:space="preserve">Domicilio; </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e) </w:t>
      </w:r>
      <w:r w:rsidRPr="000E2FAE">
        <w:rPr>
          <w:rFonts w:ascii="Palatino Linotype" w:hAnsi="Palatino Linotype" w:cs="Tahoma"/>
          <w:color w:val="000000"/>
          <w:lang w:eastAsia="es-MX"/>
        </w:rPr>
        <w:t xml:space="preserve">Sexo; </w:t>
      </w:r>
    </w:p>
    <w:p w:rsidR="003A05F4" w:rsidRPr="000E2FAE" w:rsidRDefault="003A05F4" w:rsidP="003A05F4">
      <w:pPr>
        <w:spacing w:line="360" w:lineRule="auto"/>
        <w:ind w:left="567" w:right="567"/>
        <w:contextualSpacing/>
        <w:jc w:val="both"/>
        <w:rPr>
          <w:rFonts w:ascii="Palatino Linotype" w:hAnsi="Palatino Linotype" w:cs="Tahoma"/>
          <w:lang w:eastAsia="es-MX"/>
        </w:rPr>
      </w:pPr>
      <w:r w:rsidRPr="000E2FAE">
        <w:rPr>
          <w:rFonts w:ascii="Palatino Linotype" w:hAnsi="Palatino Linotype" w:cs="Tahoma"/>
          <w:b/>
          <w:bCs/>
          <w:color w:val="000000"/>
          <w:lang w:eastAsia="es-MX"/>
        </w:rPr>
        <w:t xml:space="preserve">f) </w:t>
      </w:r>
      <w:r w:rsidRPr="000E2FAE">
        <w:rPr>
          <w:rFonts w:ascii="Palatino Linotype" w:hAnsi="Palatino Linotype" w:cs="Tahoma"/>
          <w:color w:val="000000"/>
          <w:lang w:eastAsia="es-MX"/>
        </w:rPr>
        <w:t>Edad y año de registro;</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g) </w:t>
      </w:r>
      <w:r w:rsidRPr="000E2FAE">
        <w:rPr>
          <w:rFonts w:ascii="Palatino Linotype" w:hAnsi="Palatino Linotype" w:cs="Tahoma"/>
          <w:color w:val="000000"/>
          <w:lang w:eastAsia="es-MX"/>
        </w:rPr>
        <w:t xml:space="preserve">Firma, huella digital y fotografía del elector; </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h) </w:t>
      </w:r>
      <w:r w:rsidRPr="000E2FAE">
        <w:rPr>
          <w:rFonts w:ascii="Palatino Linotype" w:hAnsi="Palatino Linotype" w:cs="Tahoma"/>
          <w:color w:val="000000"/>
          <w:lang w:eastAsia="es-MX"/>
        </w:rPr>
        <w:t xml:space="preserve">Clave de registro, y </w:t>
      </w:r>
    </w:p>
    <w:p w:rsidR="003A05F4" w:rsidRPr="000E2FAE" w:rsidRDefault="003A05F4" w:rsidP="003A05F4">
      <w:pPr>
        <w:autoSpaceDE w:val="0"/>
        <w:autoSpaceDN w:val="0"/>
        <w:adjustRightInd w:val="0"/>
        <w:spacing w:after="0"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i) </w:t>
      </w:r>
      <w:r w:rsidRPr="000E2FAE">
        <w:rPr>
          <w:rFonts w:ascii="Palatino Linotype" w:hAnsi="Palatino Linotype" w:cs="Tahoma"/>
          <w:color w:val="000000"/>
          <w:lang w:eastAsia="es-MX"/>
        </w:rPr>
        <w:t xml:space="preserve">Clave Única del Registro de Población. </w:t>
      </w:r>
    </w:p>
    <w:p w:rsidR="003A05F4" w:rsidRPr="000E2FAE" w:rsidRDefault="003A05F4" w:rsidP="003A05F4">
      <w:pPr>
        <w:autoSpaceDE w:val="0"/>
        <w:autoSpaceDN w:val="0"/>
        <w:adjustRightInd w:val="0"/>
        <w:spacing w:after="0" w:line="360" w:lineRule="auto"/>
        <w:ind w:left="567" w:right="567"/>
        <w:jc w:val="both"/>
        <w:rPr>
          <w:rFonts w:ascii="Palatino Linotype" w:hAnsi="Palatino Linotype" w:cs="Tahoma"/>
          <w:b/>
          <w:bCs/>
          <w:color w:val="000000"/>
          <w:lang w:eastAsia="es-MX"/>
        </w:rPr>
      </w:pPr>
    </w:p>
    <w:p w:rsidR="003A05F4" w:rsidRPr="000E2FAE" w:rsidRDefault="003A05F4" w:rsidP="003A05F4">
      <w:pPr>
        <w:autoSpaceDE w:val="0"/>
        <w:autoSpaceDN w:val="0"/>
        <w:adjustRightInd w:val="0"/>
        <w:spacing w:after="0" w:line="360" w:lineRule="auto"/>
        <w:ind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2. </w:t>
      </w:r>
      <w:r w:rsidRPr="000E2FAE">
        <w:rPr>
          <w:rFonts w:ascii="Palatino Linotype" w:hAnsi="Palatino Linotype" w:cs="Tahoma"/>
          <w:color w:val="000000"/>
          <w:lang w:eastAsia="es-MX"/>
        </w:rPr>
        <w:t xml:space="preserve">Además de:  </w:t>
      </w:r>
    </w:p>
    <w:p w:rsidR="003A05F4" w:rsidRPr="000E2FAE" w:rsidRDefault="003A05F4" w:rsidP="003A05F4">
      <w:pPr>
        <w:autoSpaceDE w:val="0"/>
        <w:autoSpaceDN w:val="0"/>
        <w:adjustRightInd w:val="0"/>
        <w:spacing w:after="0" w:line="360" w:lineRule="auto"/>
        <w:ind w:right="567"/>
        <w:jc w:val="both"/>
        <w:rPr>
          <w:rFonts w:ascii="Palatino Linotype" w:hAnsi="Palatino Linotype" w:cs="Tahoma"/>
          <w:color w:val="000000"/>
          <w:lang w:eastAsia="es-MX"/>
        </w:rPr>
      </w:pP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a) </w:t>
      </w:r>
      <w:r w:rsidRPr="000E2FAE">
        <w:rPr>
          <w:rFonts w:ascii="Palatino Linotype" w:hAnsi="Palatino Linotype" w:cs="Tahoma"/>
          <w:color w:val="000000"/>
          <w:lang w:eastAsia="es-MX"/>
        </w:rPr>
        <w:t xml:space="preserve">Espacios necesarios para marcar año y elección de que se trate; </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lastRenderedPageBreak/>
        <w:t xml:space="preserve">b) </w:t>
      </w:r>
      <w:r w:rsidRPr="000E2FAE">
        <w:rPr>
          <w:rFonts w:ascii="Palatino Linotype" w:hAnsi="Palatino Linotype" w:cs="Tahoma"/>
          <w:color w:val="000000"/>
          <w:lang w:eastAsia="es-MX"/>
        </w:rPr>
        <w:t xml:space="preserve">Firma impresa del Secretario Ejecutivo del Instituto; </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c) </w:t>
      </w:r>
      <w:r w:rsidRPr="000E2FAE">
        <w:rPr>
          <w:rFonts w:ascii="Palatino Linotype" w:hAnsi="Palatino Linotype" w:cs="Tahoma"/>
          <w:color w:val="000000"/>
          <w:lang w:eastAsia="es-MX"/>
        </w:rPr>
        <w:t xml:space="preserve">Año de emisión; </w:t>
      </w:r>
    </w:p>
    <w:p w:rsidR="003A05F4" w:rsidRPr="000E2FAE" w:rsidRDefault="003A05F4" w:rsidP="003A05F4">
      <w:pPr>
        <w:autoSpaceDE w:val="0"/>
        <w:autoSpaceDN w:val="0"/>
        <w:adjustRightInd w:val="0"/>
        <w:spacing w:line="360" w:lineRule="auto"/>
        <w:ind w:left="567" w:right="567"/>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d) </w:t>
      </w:r>
      <w:r w:rsidRPr="000E2FAE">
        <w:rPr>
          <w:rFonts w:ascii="Palatino Linotype" w:hAnsi="Palatino Linotype" w:cs="Tahoma"/>
          <w:color w:val="000000"/>
          <w:lang w:eastAsia="es-MX"/>
        </w:rPr>
        <w:t xml:space="preserve">Año en el que expira su vigencia, y </w:t>
      </w:r>
    </w:p>
    <w:p w:rsidR="003A05F4" w:rsidRPr="000E2FAE" w:rsidRDefault="003A05F4" w:rsidP="003A05F4">
      <w:pPr>
        <w:spacing w:line="360" w:lineRule="auto"/>
        <w:ind w:left="567" w:right="567"/>
        <w:contextualSpacing/>
        <w:jc w:val="both"/>
        <w:rPr>
          <w:rFonts w:ascii="Palatino Linotype" w:hAnsi="Palatino Linotype" w:cs="Tahoma"/>
          <w:color w:val="000000"/>
          <w:lang w:eastAsia="es-MX"/>
        </w:rPr>
      </w:pPr>
      <w:r w:rsidRPr="000E2FAE">
        <w:rPr>
          <w:rFonts w:ascii="Palatino Linotype" w:hAnsi="Palatino Linotype" w:cs="Tahoma"/>
          <w:b/>
          <w:bCs/>
          <w:color w:val="000000"/>
          <w:lang w:eastAsia="es-MX"/>
        </w:rPr>
        <w:t xml:space="preserve">e) </w:t>
      </w:r>
      <w:r w:rsidRPr="000E2FAE">
        <w:rPr>
          <w:rFonts w:ascii="Palatino Linotype" w:hAnsi="Palatino Linotype" w:cs="Tahoma"/>
          <w:color w:val="000000"/>
          <w:lang w:eastAsia="es-MX"/>
        </w:rPr>
        <w:t>En el caso de la que se expida al ciudadano residente en el extranjero, la leyenda “Para Votar desde el Extranjero”.</w:t>
      </w:r>
    </w:p>
    <w:p w:rsidR="003A05F4" w:rsidRPr="000E2FAE" w:rsidRDefault="003A05F4" w:rsidP="003A05F4">
      <w:pPr>
        <w:pStyle w:val="Prrafodelista"/>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Por lo que, de lo anterior se desprende que todos los elementos contenidos en la credencial, hacen a su titular identificado, identificable e incluso ubicable en su domicilio. Asimiento es de señalar, que el número o la clave de la credencial de elector, son únicos e irrepetibles y; de manera general este documento es utilizado para identificarse al momento de realizar trámites oficiales y de tipo privado. </w:t>
      </w:r>
    </w:p>
    <w:p w:rsidR="003A05F4" w:rsidRPr="000E2FAE" w:rsidRDefault="003A05F4" w:rsidP="003A05F4">
      <w:pPr>
        <w:pStyle w:val="Prrafodelista"/>
        <w:tabs>
          <w:tab w:val="left" w:pos="0"/>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En el mismo sentido, cabe destacar que la finalidad esencial de la credencial para votar con fotografía, es la de ejercer el derecho humano de votar y ser votado, sin embargo, en nuestro país, este documento es el reconocido a nivel general como medio idóneo para identificarse incluso de manera oficial; en el Estado de México está reconocida como identificación oficial en el artículo 2.5 Bis, fracción II del Código Civil del Estado de México. </w:t>
      </w:r>
    </w:p>
    <w:p w:rsidR="003A05F4" w:rsidRPr="000E2FAE" w:rsidRDefault="003A05F4" w:rsidP="003A05F4">
      <w:pPr>
        <w:pStyle w:val="Prrafodelista"/>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De tal forma, que dada esta relevancia y que no guarda relación directa con el ejercicio de atribuciones de servidores públicos, pues en el presente caso únicamente sirve para acreditar su personalidad en un acto jurídico, por lo que, su contenido debe ser analizado en función del documento total, ya que esta obra por ser el medio preferible de identificación como ciudadano. </w:t>
      </w:r>
    </w:p>
    <w:p w:rsidR="003A05F4" w:rsidRPr="000E2FAE" w:rsidRDefault="003A05F4" w:rsidP="003A05F4">
      <w:pPr>
        <w:pStyle w:val="Prrafodelista"/>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Por lo tanto, </w:t>
      </w:r>
      <w:r w:rsidRPr="000E2FAE">
        <w:rPr>
          <w:rFonts w:ascii="Palatino Linotype" w:hAnsi="Palatino Linotype" w:cs="Tahoma"/>
          <w:sz w:val="24"/>
          <w:szCs w:val="24"/>
        </w:rPr>
        <w:t xml:space="preserve">toda vez que los datos contenidos en la Credencia de Elector, hace identificable a dicha persona, se considera que es clasificado en su totalidad, en términos del artículo 143, fracción I de la Ley de Transparencia y Acceso a la Información Pública del Estado de México y Municipios. </w:t>
      </w:r>
    </w:p>
    <w:p w:rsidR="003A05F4" w:rsidRPr="000E2FAE" w:rsidRDefault="003A05F4" w:rsidP="003A05F4">
      <w:pPr>
        <w:pStyle w:val="Prrafodelista"/>
        <w:tabs>
          <w:tab w:val="left" w:pos="0"/>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pStyle w:val="Ttulo1"/>
        <w:numPr>
          <w:ilvl w:val="0"/>
          <w:numId w:val="28"/>
        </w:numPr>
        <w:spacing w:before="0" w:line="360" w:lineRule="auto"/>
        <w:rPr>
          <w:rFonts w:eastAsia="Times New Roman" w:cs="Arial"/>
          <w:color w:val="000000"/>
        </w:rPr>
      </w:pPr>
      <w:bookmarkStart w:id="79" w:name="_Toc17981302"/>
      <w:bookmarkStart w:id="80" w:name="_Toc34917072"/>
      <w:r w:rsidRPr="000E2FAE">
        <w:rPr>
          <w:rFonts w:eastAsia="Times New Roman" w:cs="Arial"/>
          <w:b/>
          <w:bCs/>
          <w:color w:val="000000"/>
        </w:rPr>
        <w:t>C</w:t>
      </w:r>
      <w:bookmarkEnd w:id="76"/>
      <w:r w:rsidRPr="000E2FAE">
        <w:rPr>
          <w:rFonts w:eastAsia="Times New Roman" w:cs="Arial"/>
          <w:b/>
          <w:bCs/>
          <w:color w:val="000000"/>
        </w:rPr>
        <w:t>ertificado médico.</w:t>
      </w:r>
      <w:bookmarkEnd w:id="79"/>
      <w:bookmarkEnd w:id="80"/>
      <w:r w:rsidRPr="000E2FAE">
        <w:rPr>
          <w:rFonts w:eastAsia="Times New Roman" w:cs="Arial"/>
          <w:b/>
          <w:bCs/>
          <w:color w:val="000000"/>
        </w:rPr>
        <w:t xml:space="preserve"> </w:t>
      </w:r>
    </w:p>
    <w:p w:rsidR="003A05F4" w:rsidRPr="000E2FAE" w:rsidRDefault="003A05F4" w:rsidP="003A05F4">
      <w:pPr>
        <w:spacing w:after="0" w:line="360" w:lineRule="auto"/>
      </w:pPr>
    </w:p>
    <w:p w:rsidR="003A05F4" w:rsidRPr="000E2FAE" w:rsidRDefault="003A05F4" w:rsidP="003A05F4">
      <w:pPr>
        <w:pStyle w:val="Prrafodelista"/>
        <w:numPr>
          <w:ilvl w:val="0"/>
          <w:numId w:val="2"/>
        </w:numPr>
        <w:tabs>
          <w:tab w:val="left" w:pos="0"/>
          <w:tab w:val="left" w:pos="709"/>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Los datos médicos o datos relativos a la salud, son datos personales sensibles definidos estos como aquellos que revelan origen racial y étnico, opiniones políticas, convicciones religiosas, filosóficas o morales, información referente a la salud o a la vida sexual, por lo que en un ámbito y con un uso indebido, pudiese ocasionar daños a su titular. </w:t>
      </w:r>
    </w:p>
    <w:p w:rsidR="003A05F4" w:rsidRPr="000E2FAE" w:rsidRDefault="003A05F4" w:rsidP="003A05F4">
      <w:pPr>
        <w:pStyle w:val="Prrafodelista"/>
        <w:tabs>
          <w:tab w:val="left" w:pos="0"/>
          <w:tab w:val="left" w:pos="709"/>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 w:val="left" w:pos="709"/>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En cuanto hace al contenido del certificado médico, es importante precisar la información contenida  éstos que, de manera enunciativa, más no limitativa pudieran ser, la fecha de nacimiento, diversos cuestionamientos relativos a su historia médico, la información del médico tratante, entre otros no abona nada a la transparencia ni rendición de cuentas, ni guarda relación con el desarrollo del servicio público de las personas, por el contrario, es información que únicamente atañe al propietario de los datos </w:t>
      </w:r>
    </w:p>
    <w:p w:rsidR="003A05F4" w:rsidRPr="000E2FAE" w:rsidRDefault="003A05F4" w:rsidP="003A05F4">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pStyle w:val="Prrafodelista"/>
        <w:numPr>
          <w:ilvl w:val="0"/>
          <w:numId w:val="2"/>
        </w:numPr>
        <w:tabs>
          <w:tab w:val="left" w:pos="0"/>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 Por lo que, </w:t>
      </w:r>
      <w:r w:rsidRPr="000E2FAE">
        <w:rPr>
          <w:rFonts w:ascii="Palatino Linotype" w:hAnsi="Palatino Linotype" w:cs="Tahoma"/>
          <w:sz w:val="24"/>
          <w:szCs w:val="24"/>
        </w:rPr>
        <w:t xml:space="preserve">toda vez que los datos contenidos en los certificados médicos, hace identificable a dicha persona, se considera que es clasificado en su totalidad, </w:t>
      </w:r>
      <w:r w:rsidRPr="000E2FAE">
        <w:rPr>
          <w:rFonts w:ascii="Palatino Linotype" w:hAnsi="Palatino Linotype" w:cs="Tahoma"/>
          <w:sz w:val="24"/>
          <w:szCs w:val="24"/>
        </w:rPr>
        <w:lastRenderedPageBreak/>
        <w:t xml:space="preserve">en términos del artículo 143, fracción I de la Ley de Transparencia y Acceso a la Información Pública del Estado de México y Municipios. </w:t>
      </w:r>
    </w:p>
    <w:p w:rsidR="003A05F4" w:rsidRPr="000E2FAE" w:rsidRDefault="003A05F4" w:rsidP="003A05F4">
      <w:pPr>
        <w:tabs>
          <w:tab w:val="left" w:pos="0"/>
          <w:tab w:val="left" w:pos="426"/>
        </w:tabs>
        <w:spacing w:after="0" w:line="360" w:lineRule="auto"/>
        <w:ind w:right="49"/>
        <w:jc w:val="both"/>
        <w:rPr>
          <w:rFonts w:ascii="Palatino Linotype" w:eastAsia="MS Mincho" w:hAnsi="Palatino Linotype" w:cs="Arial"/>
          <w:iCs/>
          <w:sz w:val="24"/>
          <w:szCs w:val="24"/>
        </w:rPr>
      </w:pPr>
    </w:p>
    <w:p w:rsidR="003A05F4" w:rsidRPr="000E2FAE" w:rsidRDefault="003A05F4" w:rsidP="003A05F4">
      <w:pPr>
        <w:pStyle w:val="Ttulo1"/>
        <w:numPr>
          <w:ilvl w:val="0"/>
          <w:numId w:val="28"/>
        </w:numPr>
        <w:spacing w:before="0" w:line="360" w:lineRule="auto"/>
        <w:rPr>
          <w:rFonts w:eastAsia="Times New Roman" w:cs="Arial"/>
          <w:color w:val="000000"/>
        </w:rPr>
      </w:pPr>
      <w:bookmarkStart w:id="81" w:name="_Toc17981303"/>
      <w:bookmarkStart w:id="82" w:name="_Toc34917073"/>
      <w:r w:rsidRPr="000E2FAE">
        <w:rPr>
          <w:rFonts w:eastAsia="Times New Roman" w:cs="Arial"/>
          <w:b/>
          <w:bCs/>
          <w:color w:val="000000"/>
        </w:rPr>
        <w:t>Clave Única de Registro de Población (CURP)</w:t>
      </w:r>
      <w:r w:rsidRPr="000E2FAE">
        <w:rPr>
          <w:rFonts w:eastAsia="Times New Roman" w:cs="Arial"/>
          <w:color w:val="000000"/>
        </w:rPr>
        <w:t>.</w:t>
      </w:r>
      <w:bookmarkEnd w:id="81"/>
      <w:bookmarkEnd w:id="82"/>
    </w:p>
    <w:p w:rsidR="003A05F4" w:rsidRPr="000E2FAE" w:rsidRDefault="003A05F4" w:rsidP="003A05F4">
      <w:pPr>
        <w:spacing w:after="0" w:line="360" w:lineRule="auto"/>
      </w:pPr>
    </w:p>
    <w:p w:rsidR="003A05F4" w:rsidRPr="000E2FAE" w:rsidRDefault="003A05F4" w:rsidP="003A05F4">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3A05F4" w:rsidRPr="000E2FAE" w:rsidRDefault="003A05F4" w:rsidP="003A05F4">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3A05F4" w:rsidRPr="000E2FAE" w:rsidRDefault="003A05F4" w:rsidP="003A05F4">
      <w:pPr>
        <w:tabs>
          <w:tab w:val="left" w:pos="851"/>
        </w:tabs>
        <w:spacing w:after="0" w:line="360" w:lineRule="auto"/>
        <w:ind w:left="284" w:right="49"/>
        <w:contextualSpacing/>
        <w:jc w:val="both"/>
        <w:rPr>
          <w:rFonts w:ascii="Palatino Linotype" w:eastAsia="MS Mincho" w:hAnsi="Palatino Linotype" w:cs="Arial"/>
          <w:iCs/>
          <w:sz w:val="24"/>
          <w:szCs w:val="24"/>
        </w:rPr>
      </w:pPr>
      <w:r w:rsidRPr="000E2FAE">
        <w:rPr>
          <w:noProof/>
          <w:lang w:eastAsia="es-MX"/>
        </w:rPr>
        <w:lastRenderedPageBreak/>
        <w:drawing>
          <wp:inline distT="0" distB="0" distL="0" distR="0" wp14:anchorId="2555C956" wp14:editId="6719BA96">
            <wp:extent cx="5295900" cy="4057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748" t="8269" r="41254" b="18082"/>
                    <a:stretch/>
                  </pic:blipFill>
                  <pic:spPr bwMode="auto">
                    <a:xfrm>
                      <a:off x="0" y="0"/>
                      <a:ext cx="5295900" cy="4057650"/>
                    </a:xfrm>
                    <a:prstGeom prst="rect">
                      <a:avLst/>
                    </a:prstGeom>
                    <a:ln>
                      <a:noFill/>
                    </a:ln>
                    <a:extLst>
                      <a:ext uri="{53640926-AAD7-44D8-BBD7-CCE9431645EC}">
                        <a14:shadowObscured xmlns:a14="http://schemas.microsoft.com/office/drawing/2010/main"/>
                      </a:ext>
                    </a:extLst>
                  </pic:spPr>
                </pic:pic>
              </a:graphicData>
            </a:graphic>
          </wp:inline>
        </w:drawing>
      </w:r>
    </w:p>
    <w:p w:rsidR="003A05F4" w:rsidRPr="000E2FAE" w:rsidRDefault="003A05F4" w:rsidP="003A05F4">
      <w:pPr>
        <w:tabs>
          <w:tab w:val="left" w:pos="851"/>
        </w:tabs>
        <w:spacing w:after="0" w:line="360" w:lineRule="auto"/>
        <w:ind w:left="284" w:right="49"/>
        <w:contextualSpacing/>
        <w:jc w:val="both"/>
        <w:rPr>
          <w:rFonts w:ascii="Palatino Linotype" w:eastAsia="MS Mincho" w:hAnsi="Palatino Linotype" w:cs="Arial"/>
          <w:iCs/>
          <w:sz w:val="24"/>
          <w:szCs w:val="24"/>
        </w:rPr>
      </w:pPr>
    </w:p>
    <w:p w:rsidR="003A05F4" w:rsidRPr="000E2FAE" w:rsidRDefault="003A05F4" w:rsidP="003A05F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3A05F4" w:rsidRPr="000E2FAE" w:rsidRDefault="003A05F4" w:rsidP="003A05F4">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3A05F4" w:rsidRPr="000E2FAE" w:rsidRDefault="003A05F4" w:rsidP="003A05F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Entre las características de la CURP, se encuentra: </w:t>
      </w:r>
    </w:p>
    <w:p w:rsidR="003A05F4" w:rsidRPr="000E2FAE" w:rsidRDefault="003A05F4" w:rsidP="003A05F4">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3A05F4" w:rsidRPr="000E2FAE" w:rsidRDefault="003A05F4" w:rsidP="003A05F4">
      <w:pPr>
        <w:tabs>
          <w:tab w:val="left" w:pos="426"/>
          <w:tab w:val="left" w:pos="567"/>
        </w:tabs>
        <w:spacing w:after="0" w:line="360" w:lineRule="auto"/>
        <w:ind w:left="567" w:right="567"/>
        <w:contextualSpacing/>
        <w:jc w:val="both"/>
        <w:rPr>
          <w:rFonts w:ascii="Palatino Linotype" w:eastAsia="MS Mincho" w:hAnsi="Palatino Linotype" w:cs="Arial"/>
          <w:iCs/>
        </w:rPr>
      </w:pPr>
      <w:r w:rsidRPr="000E2FAE">
        <w:rPr>
          <w:rFonts w:ascii="Palatino Linotype" w:eastAsia="MS Mincho" w:hAnsi="Palatino Linotype" w:cs="Arial"/>
          <w:b/>
          <w:bCs/>
          <w:iCs/>
        </w:rPr>
        <w:t xml:space="preserve">Composición. </w:t>
      </w:r>
      <w:r w:rsidRPr="000E2FAE">
        <w:rPr>
          <w:rFonts w:ascii="Palatino Linotype" w:eastAsia="MS Mincho" w:hAnsi="Palatino Linotype" w:cs="Arial"/>
          <w:iCs/>
        </w:rPr>
        <w:t>Alfanumérica.</w:t>
      </w:r>
    </w:p>
    <w:p w:rsidR="003A05F4" w:rsidRPr="000E2FAE" w:rsidRDefault="003A05F4" w:rsidP="003A05F4">
      <w:pPr>
        <w:tabs>
          <w:tab w:val="left" w:pos="426"/>
          <w:tab w:val="left" w:pos="567"/>
        </w:tabs>
        <w:spacing w:after="0" w:line="360" w:lineRule="auto"/>
        <w:ind w:left="567" w:right="567"/>
        <w:contextualSpacing/>
        <w:jc w:val="both"/>
        <w:rPr>
          <w:rFonts w:ascii="Palatino Linotype" w:eastAsia="MS Mincho" w:hAnsi="Palatino Linotype" w:cs="Arial"/>
          <w:iCs/>
        </w:rPr>
      </w:pPr>
      <w:r w:rsidRPr="000E2FAE">
        <w:rPr>
          <w:rFonts w:ascii="Palatino Linotype" w:eastAsia="MS Mincho" w:hAnsi="Palatino Linotype" w:cs="Arial"/>
          <w:b/>
          <w:bCs/>
          <w:iCs/>
        </w:rPr>
        <w:t xml:space="preserve">Longitud. </w:t>
      </w:r>
      <w:r w:rsidRPr="000E2FAE">
        <w:rPr>
          <w:rFonts w:ascii="Palatino Linotype" w:eastAsia="MS Mincho" w:hAnsi="Palatino Linotype" w:cs="Arial"/>
          <w:iCs/>
        </w:rPr>
        <w:t xml:space="preserve"> 18 caracteres.</w:t>
      </w:r>
    </w:p>
    <w:p w:rsidR="003A05F4" w:rsidRPr="000E2FAE" w:rsidRDefault="003A05F4" w:rsidP="003A05F4">
      <w:pPr>
        <w:tabs>
          <w:tab w:val="left" w:pos="426"/>
          <w:tab w:val="left" w:pos="567"/>
        </w:tabs>
        <w:spacing w:after="0" w:line="360" w:lineRule="auto"/>
        <w:ind w:left="567" w:right="567"/>
        <w:contextualSpacing/>
        <w:jc w:val="both"/>
        <w:rPr>
          <w:rFonts w:ascii="Palatino Linotype" w:eastAsia="MS Mincho" w:hAnsi="Palatino Linotype" w:cs="Arial"/>
          <w:iCs/>
        </w:rPr>
      </w:pPr>
      <w:r w:rsidRPr="000E2FAE">
        <w:rPr>
          <w:rFonts w:ascii="Palatino Linotype" w:eastAsia="MS Mincho" w:hAnsi="Palatino Linotype" w:cs="Arial"/>
          <w:b/>
          <w:bCs/>
          <w:iCs/>
        </w:rPr>
        <w:t xml:space="preserve">Naturaleza. </w:t>
      </w:r>
      <w:r w:rsidRPr="000E2FAE">
        <w:rPr>
          <w:rFonts w:ascii="Palatino Linotype" w:eastAsia="MS Mincho" w:hAnsi="Palatino Linotype" w:cs="Arial"/>
          <w:iCs/>
        </w:rPr>
        <w:t>Biunívoca.</w:t>
      </w:r>
    </w:p>
    <w:p w:rsidR="003A05F4" w:rsidRPr="000E2FAE" w:rsidRDefault="003A05F4" w:rsidP="003A05F4">
      <w:pPr>
        <w:tabs>
          <w:tab w:val="left" w:pos="426"/>
          <w:tab w:val="left" w:pos="567"/>
        </w:tabs>
        <w:spacing w:after="0" w:line="360" w:lineRule="auto"/>
        <w:ind w:left="567" w:right="567"/>
        <w:contextualSpacing/>
        <w:jc w:val="both"/>
        <w:rPr>
          <w:rFonts w:ascii="Palatino Linotype" w:eastAsia="MS Mincho" w:hAnsi="Palatino Linotype" w:cs="Arial"/>
          <w:iCs/>
        </w:rPr>
      </w:pPr>
      <w:r w:rsidRPr="000E2FAE">
        <w:rPr>
          <w:rFonts w:ascii="Palatino Linotype" w:eastAsia="MS Mincho" w:hAnsi="Palatino Linotype" w:cs="Arial"/>
          <w:b/>
          <w:bCs/>
          <w:iCs/>
        </w:rPr>
        <w:lastRenderedPageBreak/>
        <w:t xml:space="preserve">Universalidad. </w:t>
      </w:r>
      <w:r w:rsidRPr="000E2FAE">
        <w:rPr>
          <w:rFonts w:ascii="Palatino Linotype" w:eastAsia="MS Mincho" w:hAnsi="Palatino Linotype" w:cs="Arial"/>
          <w:iCs/>
        </w:rPr>
        <w:t>Se asigna a todas las personas que conforman la población.</w:t>
      </w:r>
    </w:p>
    <w:p w:rsidR="003A05F4" w:rsidRPr="000E2FAE" w:rsidRDefault="003A05F4" w:rsidP="003A05F4">
      <w:pPr>
        <w:tabs>
          <w:tab w:val="left" w:pos="426"/>
          <w:tab w:val="left" w:pos="567"/>
        </w:tabs>
        <w:spacing w:after="0" w:line="360" w:lineRule="auto"/>
        <w:ind w:left="567" w:right="567"/>
        <w:contextualSpacing/>
        <w:jc w:val="both"/>
        <w:rPr>
          <w:rFonts w:ascii="Palatino Linotype" w:eastAsia="MS Mincho" w:hAnsi="Palatino Linotype" w:cs="Arial"/>
          <w:b/>
          <w:bCs/>
          <w:iCs/>
          <w:u w:val="single"/>
        </w:rPr>
      </w:pPr>
      <w:r w:rsidRPr="000E2FAE">
        <w:rPr>
          <w:rFonts w:ascii="Palatino Linotype" w:eastAsia="MS Mincho" w:hAnsi="Palatino Linotype" w:cs="Arial"/>
          <w:b/>
          <w:bCs/>
          <w:iCs/>
        </w:rPr>
        <w:t xml:space="preserve">Verificabilidad. </w:t>
      </w:r>
      <w:r w:rsidRPr="000E2FAE">
        <w:rPr>
          <w:rFonts w:ascii="Palatino Linotype" w:eastAsia="MS Mincho" w:hAnsi="Palatino Linotype" w:cs="Arial"/>
          <w:b/>
          <w:bCs/>
          <w:iCs/>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3A05F4" w:rsidRPr="000E2FAE" w:rsidRDefault="003A05F4" w:rsidP="003A05F4">
      <w:pPr>
        <w:tabs>
          <w:tab w:val="left" w:pos="426"/>
          <w:tab w:val="left" w:pos="567"/>
        </w:tabs>
        <w:spacing w:after="0" w:line="360" w:lineRule="auto"/>
        <w:ind w:left="567" w:right="567"/>
        <w:contextualSpacing/>
        <w:jc w:val="both"/>
        <w:rPr>
          <w:rFonts w:ascii="Palatino Linotype" w:eastAsia="MS Mincho" w:hAnsi="Palatino Linotype" w:cs="Arial"/>
          <w:b/>
          <w:bCs/>
          <w:iCs/>
          <w:sz w:val="28"/>
          <w:szCs w:val="28"/>
          <w:u w:val="single"/>
        </w:rPr>
      </w:pPr>
    </w:p>
    <w:p w:rsidR="003A05F4" w:rsidRPr="000E2FAE" w:rsidRDefault="003A05F4" w:rsidP="003A05F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0E2FAE">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3A05F4" w:rsidRPr="000E2FAE" w:rsidRDefault="003A05F4" w:rsidP="003A05F4">
      <w:pPr>
        <w:tabs>
          <w:tab w:val="left" w:pos="0"/>
          <w:tab w:val="left" w:pos="426"/>
        </w:tabs>
        <w:spacing w:after="0" w:line="360" w:lineRule="auto"/>
        <w:ind w:right="49"/>
        <w:contextualSpacing/>
        <w:jc w:val="both"/>
        <w:rPr>
          <w:rFonts w:ascii="Palatino Linotype" w:eastAsia="MS Mincho" w:hAnsi="Palatino Linotype" w:cs="Arial"/>
          <w:i/>
        </w:rPr>
      </w:pPr>
    </w:p>
    <w:p w:rsidR="003A05F4" w:rsidRPr="000E2FAE" w:rsidRDefault="003A05F4" w:rsidP="003A05F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3A05F4" w:rsidRPr="000E2FAE" w:rsidRDefault="003A05F4" w:rsidP="003A05F4">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3A05F4" w:rsidRPr="000E2FAE" w:rsidRDefault="003A05F4" w:rsidP="003A05F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0E2FAE">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3A05F4" w:rsidRPr="000E2FAE" w:rsidRDefault="003A05F4" w:rsidP="003A05F4">
      <w:pPr>
        <w:pStyle w:val="Prrafodelista"/>
        <w:spacing w:after="0" w:line="360" w:lineRule="auto"/>
        <w:rPr>
          <w:rFonts w:ascii="Palatino Linotype" w:eastAsia="MS Mincho" w:hAnsi="Palatino Linotype" w:cs="Arial"/>
          <w:iCs/>
          <w:sz w:val="24"/>
          <w:szCs w:val="24"/>
        </w:rPr>
      </w:pPr>
    </w:p>
    <w:p w:rsidR="003A05F4" w:rsidRPr="000E2FAE" w:rsidRDefault="003A05F4" w:rsidP="003A05F4">
      <w:pPr>
        <w:shd w:val="clear" w:color="auto" w:fill="FFFFFF" w:themeFill="background1"/>
        <w:spacing w:after="0" w:line="360" w:lineRule="auto"/>
        <w:ind w:left="567" w:right="567"/>
        <w:jc w:val="both"/>
        <w:rPr>
          <w:rFonts w:ascii="Palatino Linotype" w:eastAsia="Calibri" w:hAnsi="Palatino Linotype" w:cs="Tahoma"/>
          <w:bCs/>
        </w:rPr>
      </w:pPr>
      <w:r w:rsidRPr="000E2FAE">
        <w:rPr>
          <w:rFonts w:ascii="Palatino Linotype" w:eastAsia="Calibri" w:hAnsi="Palatino Linotype" w:cs="Tahoma"/>
        </w:rPr>
        <w:lastRenderedPageBreak/>
        <w:t>“</w:t>
      </w:r>
      <w:r w:rsidRPr="000E2FAE">
        <w:rPr>
          <w:rFonts w:ascii="Palatino Linotype" w:eastAsia="Calibri" w:hAnsi="Palatino Linotype" w:cs="Tahoma"/>
          <w:b/>
          <w:bCs/>
        </w:rPr>
        <w:t xml:space="preserve">Clave Única de Registro de Población (CURP). </w:t>
      </w:r>
      <w:r w:rsidRPr="000E2FAE">
        <w:rPr>
          <w:rFonts w:ascii="Palatino Linotype" w:eastAsia="Calibri" w:hAnsi="Palatino Linotype" w:cs="Tahoma"/>
          <w:b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B4242E" w:rsidRPr="000E2FAE" w:rsidRDefault="00B4242E" w:rsidP="00B4242E">
      <w:pPr>
        <w:spacing w:after="0" w:line="360" w:lineRule="auto"/>
        <w:ind w:right="49"/>
        <w:contextualSpacing/>
        <w:jc w:val="both"/>
        <w:rPr>
          <w:rFonts w:ascii="Palatino Linotype" w:eastAsia="Times New Roman" w:hAnsi="Palatino Linotype" w:cs="Arial"/>
          <w:color w:val="000000"/>
          <w:sz w:val="24"/>
          <w:szCs w:val="24"/>
          <w:lang w:val="es-ES_tradnl"/>
        </w:rPr>
      </w:pPr>
    </w:p>
    <w:p w:rsidR="00AA0FFF" w:rsidRPr="000E2FAE" w:rsidRDefault="00EE0A5E" w:rsidP="003739C2">
      <w:pPr>
        <w:pStyle w:val="Prrafodelista"/>
        <w:numPr>
          <w:ilvl w:val="0"/>
          <w:numId w:val="2"/>
        </w:numPr>
        <w:spacing w:after="0" w:line="360" w:lineRule="auto"/>
        <w:ind w:left="0" w:firstLine="0"/>
        <w:jc w:val="both"/>
        <w:rPr>
          <w:rFonts w:ascii="Palatino Linotype" w:eastAsia="MS Mincho" w:hAnsi="Palatino Linotype" w:cs="Arial"/>
          <w:i/>
          <w:sz w:val="24"/>
        </w:rPr>
      </w:pPr>
      <w:r w:rsidRPr="000E2FAE">
        <w:rPr>
          <w:rFonts w:ascii="Palatino Linotype" w:eastAsia="MS Mincho" w:hAnsi="Palatino Linotype" w:cstheme="majorBidi"/>
          <w:sz w:val="24"/>
        </w:rPr>
        <w:t xml:space="preserve">Por lo anteriormente expuesto y fundado este </w:t>
      </w:r>
      <w:r w:rsidRPr="000E2FAE">
        <w:rPr>
          <w:rFonts w:ascii="Palatino Linotype" w:eastAsia="MS Mincho" w:hAnsi="Palatino Linotype" w:cstheme="majorBidi"/>
          <w:b/>
          <w:sz w:val="24"/>
        </w:rPr>
        <w:t>ÓRGANO GARANTE</w:t>
      </w:r>
      <w:r w:rsidRPr="000E2FAE">
        <w:rPr>
          <w:rFonts w:ascii="Palatino Linotype" w:eastAsia="MS Mincho" w:hAnsi="Palatino Linotype" w:cstheme="majorBidi"/>
          <w:sz w:val="24"/>
        </w:rPr>
        <w:t xml:space="preserve"> emite los siguientes.</w:t>
      </w:r>
    </w:p>
    <w:p w:rsidR="00D9054B" w:rsidRPr="000E2FAE" w:rsidRDefault="000E2FAE" w:rsidP="00D9054B">
      <w:pPr>
        <w:pStyle w:val="Prrafodelista"/>
        <w:spacing w:after="0" w:line="360" w:lineRule="auto"/>
        <w:ind w:left="0"/>
        <w:jc w:val="both"/>
        <w:rPr>
          <w:rFonts w:ascii="Palatino Linotype" w:eastAsia="MS Mincho" w:hAnsi="Palatino Linotype" w:cs="Arial"/>
          <w:i/>
          <w:sz w:val="24"/>
        </w:rPr>
      </w:pPr>
      <w:r>
        <w:rPr>
          <w:rFonts w:ascii="Palatino Linotype" w:eastAsia="MS Mincho" w:hAnsi="Palatino Linotype" w:cs="Arial"/>
          <w:i/>
          <w:noProof/>
          <w:sz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274762</wp:posOffset>
                </wp:positionV>
                <wp:extent cx="5422789" cy="4508389"/>
                <wp:effectExtent l="0" t="0" r="26035" b="26035"/>
                <wp:wrapNone/>
                <wp:docPr id="1" name="Conector recto 1"/>
                <wp:cNvGraphicFramePr/>
                <a:graphic xmlns:a="http://schemas.openxmlformats.org/drawingml/2006/main">
                  <a:graphicData uri="http://schemas.microsoft.com/office/word/2010/wordprocessingShape">
                    <wps:wsp>
                      <wps:cNvCnPr/>
                      <wps:spPr>
                        <a:xfrm>
                          <a:off x="0" y="0"/>
                          <a:ext cx="5422789" cy="45083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DA6C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5.8pt,21.65pt" to="802.8pt,3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" strokecolor="#5b9bd5 [3204]" strokeweight=".5pt">
                <v:stroke joinstyle="miter"/>
                <w10:wrap anchorx="margin"/>
              </v:line>
            </w:pict>
          </mc:Fallback>
        </mc:AlternateContent>
      </w: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8634F" w:rsidRPr="000E2FAE" w:rsidRDefault="0068634F" w:rsidP="00D9054B">
      <w:pPr>
        <w:pStyle w:val="Prrafodelista"/>
        <w:spacing w:after="0" w:line="360" w:lineRule="auto"/>
        <w:ind w:left="0"/>
        <w:jc w:val="both"/>
        <w:rPr>
          <w:rFonts w:ascii="Palatino Linotype" w:eastAsia="MS Mincho" w:hAnsi="Palatino Linotype" w:cs="Arial"/>
          <w:i/>
          <w:sz w:val="24"/>
        </w:rPr>
      </w:pPr>
    </w:p>
    <w:p w:rsidR="006F025F" w:rsidRPr="000E2FAE" w:rsidRDefault="006F025F" w:rsidP="003739C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83" w:name="_Toc494366431"/>
      <w:bookmarkStart w:id="84" w:name="_Toc34917074"/>
      <w:r w:rsidRPr="000E2FAE">
        <w:rPr>
          <w:rFonts w:ascii="Palatino Linotype" w:eastAsia="Times New Roman" w:hAnsi="Palatino Linotype" w:cstheme="majorBidi"/>
          <w:b/>
          <w:sz w:val="24"/>
          <w:szCs w:val="24"/>
          <w:lang w:val="es-ES_tradnl" w:eastAsia="es-ES"/>
        </w:rPr>
        <w:lastRenderedPageBreak/>
        <w:t>R E S O L U T I V O S</w:t>
      </w:r>
      <w:bookmarkEnd w:id="83"/>
      <w:bookmarkEnd w:id="84"/>
    </w:p>
    <w:p w:rsidR="00943F98" w:rsidRPr="000E2FAE" w:rsidRDefault="006F025F" w:rsidP="003739C2">
      <w:pPr>
        <w:spacing w:after="0" w:line="360" w:lineRule="auto"/>
        <w:jc w:val="both"/>
        <w:rPr>
          <w:rFonts w:ascii="Palatino Linotype" w:eastAsia="Times New Roman" w:hAnsi="Palatino Linotype" w:cs="Times New Roman"/>
          <w:sz w:val="24"/>
          <w:szCs w:val="24"/>
          <w:lang w:val="es-ES_tradnl" w:eastAsia="es-ES"/>
        </w:rPr>
      </w:pPr>
      <w:r w:rsidRPr="000E2FAE">
        <w:rPr>
          <w:rFonts w:ascii="Palatino Linotype" w:eastAsia="Times New Roman" w:hAnsi="Palatino Linotype" w:cs="Arial"/>
          <w:b/>
          <w:sz w:val="24"/>
          <w:szCs w:val="24"/>
          <w:lang w:val="es-ES_tradnl" w:eastAsia="es-ES"/>
        </w:rPr>
        <w:t xml:space="preserve">PRIMERO. </w:t>
      </w:r>
      <w:r w:rsidR="002038F4" w:rsidRPr="000E2FAE">
        <w:rPr>
          <w:rFonts w:ascii="Palatino Linotype" w:eastAsia="Times New Roman" w:hAnsi="Palatino Linotype" w:cs="Arial"/>
          <w:sz w:val="24"/>
          <w:szCs w:val="24"/>
          <w:lang w:val="es-ES_tradnl" w:eastAsia="es-ES"/>
        </w:rPr>
        <w:t>Resultan</w:t>
      </w:r>
      <w:r w:rsidRPr="000E2FAE">
        <w:rPr>
          <w:rFonts w:ascii="Palatino Linotype" w:eastAsia="Times New Roman" w:hAnsi="Palatino Linotype" w:cs="Arial"/>
          <w:sz w:val="24"/>
          <w:szCs w:val="24"/>
          <w:lang w:val="es-ES_tradnl" w:eastAsia="es-ES"/>
        </w:rPr>
        <w:t xml:space="preserve"> </w:t>
      </w:r>
      <w:r w:rsidR="00C317BE" w:rsidRPr="000E2FAE">
        <w:rPr>
          <w:rFonts w:ascii="Palatino Linotype" w:eastAsia="Times New Roman" w:hAnsi="Palatino Linotype" w:cs="Arial"/>
          <w:sz w:val="24"/>
          <w:szCs w:val="24"/>
          <w:lang w:val="es-ES_tradnl" w:eastAsia="es-ES"/>
        </w:rPr>
        <w:t>fundadas</w:t>
      </w:r>
      <w:r w:rsidRPr="000E2FAE">
        <w:rPr>
          <w:rFonts w:ascii="Palatino Linotype" w:eastAsia="Times New Roman" w:hAnsi="Palatino Linotype" w:cs="Arial"/>
          <w:sz w:val="24"/>
          <w:szCs w:val="24"/>
          <w:lang w:val="es-ES_tradnl" w:eastAsia="es-ES"/>
        </w:rPr>
        <w:t xml:space="preserve"> las</w:t>
      </w:r>
      <w:r w:rsidRPr="000E2FAE">
        <w:rPr>
          <w:rFonts w:ascii="Palatino Linotype" w:eastAsia="Times New Roman" w:hAnsi="Palatino Linotype" w:cs="Arial"/>
          <w:b/>
          <w:sz w:val="24"/>
          <w:szCs w:val="24"/>
          <w:lang w:val="es-ES_tradnl" w:eastAsia="es-ES"/>
        </w:rPr>
        <w:t xml:space="preserve"> </w:t>
      </w:r>
      <w:r w:rsidRPr="000E2FAE">
        <w:rPr>
          <w:rFonts w:ascii="Palatino Linotype" w:eastAsia="Times New Roman" w:hAnsi="Palatino Linotype" w:cs="Arial"/>
          <w:sz w:val="24"/>
          <w:szCs w:val="24"/>
          <w:lang w:val="es-ES" w:eastAsia="es-ES"/>
        </w:rPr>
        <w:t xml:space="preserve">razones o motivos de inconformidad hechos valer </w:t>
      </w:r>
      <w:r w:rsidR="0087682B" w:rsidRPr="000E2FAE">
        <w:rPr>
          <w:rFonts w:ascii="Palatino Linotype" w:eastAsia="Calibri" w:hAnsi="Palatino Linotype" w:cs="Arial"/>
          <w:sz w:val="24"/>
          <w:szCs w:val="24"/>
          <w:lang w:val="es-ES" w:eastAsia="es-ES"/>
        </w:rPr>
        <w:t xml:space="preserve">en </w:t>
      </w:r>
      <w:r w:rsidR="00353CC6" w:rsidRPr="000E2FAE">
        <w:rPr>
          <w:rFonts w:ascii="Palatino Linotype" w:eastAsia="Calibri" w:hAnsi="Palatino Linotype" w:cs="Arial"/>
          <w:sz w:val="24"/>
          <w:szCs w:val="24"/>
          <w:lang w:val="es-ES" w:eastAsia="es-ES"/>
        </w:rPr>
        <w:t>los</w:t>
      </w:r>
      <w:r w:rsidRPr="000E2FAE">
        <w:rPr>
          <w:rFonts w:ascii="Palatino Linotype" w:eastAsia="Calibri" w:hAnsi="Palatino Linotype" w:cs="Arial"/>
          <w:sz w:val="24"/>
          <w:szCs w:val="24"/>
          <w:lang w:val="es-ES" w:eastAsia="es-ES"/>
        </w:rPr>
        <w:t xml:space="preserve"> recurso</w:t>
      </w:r>
      <w:r w:rsidR="00353CC6" w:rsidRPr="000E2FAE">
        <w:rPr>
          <w:rFonts w:ascii="Palatino Linotype" w:eastAsia="Calibri" w:hAnsi="Palatino Linotype" w:cs="Arial"/>
          <w:sz w:val="24"/>
          <w:szCs w:val="24"/>
          <w:lang w:val="es-ES" w:eastAsia="es-ES"/>
        </w:rPr>
        <w:t>s</w:t>
      </w:r>
      <w:r w:rsidRPr="000E2FAE">
        <w:rPr>
          <w:rFonts w:ascii="Palatino Linotype" w:eastAsia="Calibri" w:hAnsi="Palatino Linotype" w:cs="Arial"/>
          <w:sz w:val="24"/>
          <w:szCs w:val="24"/>
          <w:lang w:val="es-ES" w:eastAsia="es-ES"/>
        </w:rPr>
        <w:t xml:space="preserve"> de revisión </w:t>
      </w:r>
      <w:r w:rsidR="009A64D2" w:rsidRPr="000E2FAE">
        <w:rPr>
          <w:rFonts w:ascii="Palatino Linotype" w:hAnsi="Palatino Linotype" w:cs="Arial"/>
          <w:b/>
          <w:bCs/>
          <w:lang w:eastAsia="es-MX"/>
        </w:rPr>
        <w:t xml:space="preserve">12483/INFOEM/IP/RR/2019, 12529/INFOEM/IP/RR/2019, 12605/INFOEM/IP/RR/2019, 12606/INFOEM/IP/RR/2019, 12607/INFOEM/IP/RR/2019, 12608/INFOEM/IP/RR/2019, 12635/INFOEM/IP/RR/2019, 12637/INFOEM/IP/RR/2019, 12640/INFOEM/IP/RR/2019, </w:t>
      </w:r>
      <w:r w:rsidR="0005671E" w:rsidRPr="000E2FAE">
        <w:rPr>
          <w:rFonts w:ascii="Palatino Linotype" w:hAnsi="Palatino Linotype" w:cs="Arial"/>
          <w:b/>
          <w:bCs/>
          <w:lang w:eastAsia="es-MX"/>
        </w:rPr>
        <w:t>12645/INFOEM/IP/RR/20</w:t>
      </w:r>
      <w:r w:rsidR="009A64D2" w:rsidRPr="000E2FAE">
        <w:rPr>
          <w:rFonts w:ascii="Palatino Linotype" w:hAnsi="Palatino Linotype" w:cs="Arial"/>
          <w:b/>
          <w:bCs/>
          <w:lang w:eastAsia="es-MX"/>
        </w:rPr>
        <w:t xml:space="preserve">19, </w:t>
      </w:r>
      <w:r w:rsidR="0005671E" w:rsidRPr="000E2FAE">
        <w:rPr>
          <w:rFonts w:ascii="Palatino Linotype" w:hAnsi="Palatino Linotype" w:cs="Arial"/>
          <w:b/>
          <w:bCs/>
          <w:lang w:eastAsia="es-MX"/>
        </w:rPr>
        <w:t>12648/INFOEM/IP/RR/2</w:t>
      </w:r>
      <w:r w:rsidR="009A64D2" w:rsidRPr="000E2FAE">
        <w:rPr>
          <w:rFonts w:ascii="Palatino Linotype" w:hAnsi="Palatino Linotype" w:cs="Arial"/>
          <w:b/>
          <w:bCs/>
          <w:lang w:eastAsia="es-MX"/>
        </w:rPr>
        <w:t xml:space="preserve">019, 12748/INFOEM/IP/RR/2019, 12750/INFOEM/IP/RR/2019, 12753/INFOEM/IP/RR/2019, </w:t>
      </w:r>
      <w:r w:rsidR="0005671E" w:rsidRPr="000E2FAE">
        <w:rPr>
          <w:rFonts w:ascii="Palatino Linotype" w:hAnsi="Palatino Linotype" w:cs="Arial"/>
          <w:b/>
          <w:bCs/>
          <w:lang w:eastAsia="es-MX"/>
        </w:rPr>
        <w:t>12755/INFOEM/IP/RR/2019</w:t>
      </w:r>
      <w:r w:rsidR="0005671E" w:rsidRPr="000E2FAE">
        <w:rPr>
          <w:rFonts w:ascii="Palatino Linotype" w:hAnsi="Palatino Linotype" w:cs="Arial"/>
          <w:bCs/>
          <w:lang w:eastAsia="es-MX"/>
        </w:rPr>
        <w:t>,</w:t>
      </w:r>
      <w:r w:rsidR="0005671E" w:rsidRPr="000E2FAE">
        <w:rPr>
          <w:rFonts w:ascii="Palatino Linotype" w:hAnsi="Palatino Linotype" w:cs="Arial"/>
          <w:b/>
          <w:bCs/>
          <w:lang w:eastAsia="es-MX"/>
        </w:rPr>
        <w:t xml:space="preserve">  </w:t>
      </w:r>
      <w:r w:rsidR="009A64D2" w:rsidRPr="000E2FAE">
        <w:rPr>
          <w:rFonts w:ascii="Palatino Linotype" w:hAnsi="Palatino Linotype" w:cs="Arial"/>
          <w:b/>
          <w:bCs/>
          <w:lang w:eastAsia="es-MX"/>
        </w:rPr>
        <w:t xml:space="preserve">12757/INFOEM/IP/RR/2019, </w:t>
      </w:r>
      <w:r w:rsidR="0005671E" w:rsidRPr="000E2FAE">
        <w:rPr>
          <w:rFonts w:ascii="Palatino Linotype" w:hAnsi="Palatino Linotype" w:cs="Arial"/>
          <w:b/>
          <w:bCs/>
          <w:lang w:eastAsia="es-MX"/>
        </w:rPr>
        <w:t xml:space="preserve">12759/INFOEM/IP/RR/2019, 12762/INFOEM/IP/RR/2019, 12764/INFOEM/IP/RR/2019, 12766/INFOEM/IP/RR/2019, 12768/INFOEM/IP/RR/2019, </w:t>
      </w:r>
      <w:r w:rsidR="009A64D2" w:rsidRPr="000E2FAE">
        <w:rPr>
          <w:rFonts w:ascii="Palatino Linotype" w:hAnsi="Palatino Linotype" w:cs="Arial"/>
          <w:b/>
          <w:bCs/>
          <w:lang w:eastAsia="es-MX"/>
        </w:rPr>
        <w:t xml:space="preserve">13019/INFOEM/IP/RR/2019, </w:t>
      </w:r>
      <w:r w:rsidR="0005671E" w:rsidRPr="000E2FAE">
        <w:rPr>
          <w:rFonts w:ascii="Palatino Linotype" w:hAnsi="Palatino Linotype" w:cs="Arial"/>
          <w:b/>
          <w:bCs/>
          <w:lang w:eastAsia="es-MX"/>
        </w:rPr>
        <w:t xml:space="preserve">13060/INFOEM/IP/RR/2019, 13063/INFOEM/IP/RR/2019, 13064/INFOEM/IP/RR/2019, 13167/INFOEM/IP/RR/2019 y 13215/INFOEM/IP/RR/2019 </w:t>
      </w:r>
      <w:r w:rsidR="00871F55" w:rsidRPr="000E2FAE">
        <w:rPr>
          <w:rFonts w:ascii="Palatino Linotype" w:eastAsia="Times New Roman" w:hAnsi="Palatino Linotype" w:cs="Times New Roman"/>
          <w:sz w:val="24"/>
          <w:szCs w:val="24"/>
          <w:lang w:val="es-ES_tradnl" w:eastAsia="es-ES"/>
        </w:rPr>
        <w:t>en términos de</w:t>
      </w:r>
      <w:r w:rsidR="001D10FC" w:rsidRPr="000E2FAE">
        <w:rPr>
          <w:rFonts w:ascii="Palatino Linotype" w:eastAsia="Times New Roman" w:hAnsi="Palatino Linotype" w:cs="Times New Roman"/>
          <w:sz w:val="24"/>
          <w:szCs w:val="24"/>
          <w:lang w:val="es-ES_tradnl" w:eastAsia="es-ES"/>
        </w:rPr>
        <w:t xml:space="preserve"> los </w:t>
      </w:r>
      <w:r w:rsidR="00C317BE" w:rsidRPr="000E2FAE">
        <w:rPr>
          <w:rFonts w:ascii="Palatino Linotype" w:eastAsia="Times New Roman" w:hAnsi="Palatino Linotype" w:cs="Times New Roman"/>
          <w:b/>
          <w:bCs/>
          <w:sz w:val="24"/>
          <w:szCs w:val="24"/>
          <w:lang w:val="es-ES_tradnl" w:eastAsia="es-ES"/>
        </w:rPr>
        <w:t>C</w:t>
      </w:r>
      <w:r w:rsidR="00871F55" w:rsidRPr="000E2FAE">
        <w:rPr>
          <w:rFonts w:ascii="Palatino Linotype" w:eastAsia="Times New Roman" w:hAnsi="Palatino Linotype" w:cs="Times New Roman"/>
          <w:b/>
          <w:bCs/>
          <w:sz w:val="24"/>
          <w:szCs w:val="24"/>
          <w:lang w:val="es-ES_tradnl" w:eastAsia="es-ES"/>
        </w:rPr>
        <w:t>onsiderando</w:t>
      </w:r>
      <w:r w:rsidR="001D10FC" w:rsidRPr="000E2FAE">
        <w:rPr>
          <w:rFonts w:ascii="Palatino Linotype" w:eastAsia="Times New Roman" w:hAnsi="Palatino Linotype" w:cs="Times New Roman"/>
          <w:b/>
          <w:bCs/>
          <w:sz w:val="24"/>
          <w:szCs w:val="24"/>
          <w:lang w:val="es-ES_tradnl" w:eastAsia="es-ES"/>
        </w:rPr>
        <w:t>s</w:t>
      </w:r>
      <w:r w:rsidR="00871F55" w:rsidRPr="000E2FAE">
        <w:rPr>
          <w:rFonts w:ascii="Palatino Linotype" w:eastAsia="Times New Roman" w:hAnsi="Palatino Linotype" w:cs="Times New Roman"/>
          <w:sz w:val="24"/>
          <w:szCs w:val="24"/>
          <w:lang w:val="es-ES_tradnl" w:eastAsia="es-ES"/>
        </w:rPr>
        <w:t xml:space="preserve"> </w:t>
      </w:r>
      <w:r w:rsidR="00871F55" w:rsidRPr="000E2FAE">
        <w:rPr>
          <w:rFonts w:ascii="Palatino Linotype" w:eastAsia="Times New Roman" w:hAnsi="Palatino Linotype" w:cs="Times New Roman"/>
          <w:b/>
          <w:sz w:val="24"/>
          <w:szCs w:val="24"/>
          <w:lang w:val="es-ES_tradnl" w:eastAsia="es-ES"/>
        </w:rPr>
        <w:t xml:space="preserve">CUARTO </w:t>
      </w:r>
      <w:r w:rsidR="001D10FC" w:rsidRPr="000E2FAE">
        <w:rPr>
          <w:rFonts w:ascii="Palatino Linotype" w:eastAsia="Times New Roman" w:hAnsi="Palatino Linotype" w:cs="Times New Roman"/>
          <w:b/>
          <w:sz w:val="24"/>
          <w:szCs w:val="24"/>
          <w:lang w:val="es-ES_tradnl" w:eastAsia="es-ES"/>
        </w:rPr>
        <w:t xml:space="preserve"> y QUINTO </w:t>
      </w:r>
      <w:r w:rsidR="00D020D3" w:rsidRPr="000E2FAE">
        <w:rPr>
          <w:rFonts w:ascii="Palatino Linotype" w:eastAsia="Times New Roman" w:hAnsi="Palatino Linotype" w:cs="Times New Roman"/>
          <w:sz w:val="24"/>
          <w:szCs w:val="24"/>
          <w:lang w:val="es-ES_tradnl" w:eastAsia="es-ES"/>
        </w:rPr>
        <w:t xml:space="preserve">de la presente resolución. </w:t>
      </w:r>
    </w:p>
    <w:p w:rsidR="0068634F" w:rsidRPr="000E2FAE" w:rsidRDefault="0068634F" w:rsidP="003739C2">
      <w:pPr>
        <w:spacing w:after="0" w:line="360" w:lineRule="auto"/>
        <w:jc w:val="both"/>
        <w:rPr>
          <w:rFonts w:ascii="Palatino Linotype" w:eastAsia="Times New Roman" w:hAnsi="Palatino Linotype" w:cs="Times New Roman"/>
          <w:sz w:val="24"/>
          <w:szCs w:val="24"/>
          <w:lang w:val="es-ES_tradnl" w:eastAsia="es-ES"/>
        </w:rPr>
      </w:pPr>
    </w:p>
    <w:p w:rsidR="0005671E" w:rsidRPr="000E2FAE" w:rsidRDefault="0005671E" w:rsidP="003739C2">
      <w:pPr>
        <w:spacing w:after="0" w:line="360" w:lineRule="auto"/>
        <w:jc w:val="both"/>
        <w:rPr>
          <w:rFonts w:ascii="Palatino Linotype" w:hAnsi="Palatino Linotype" w:cs="Arial"/>
          <w:b/>
          <w:bCs/>
          <w:lang w:eastAsia="es-MX"/>
        </w:rPr>
      </w:pPr>
      <w:r w:rsidRPr="000E2FAE">
        <w:rPr>
          <w:rFonts w:ascii="Palatino Linotype" w:eastAsia="Times New Roman" w:hAnsi="Palatino Linotype" w:cs="Times New Roman"/>
          <w:b/>
          <w:sz w:val="24"/>
          <w:szCs w:val="24"/>
          <w:lang w:val="es-ES_tradnl" w:eastAsia="es-ES"/>
        </w:rPr>
        <w:t xml:space="preserve">SEGUNDO. </w:t>
      </w:r>
      <w:r w:rsidRPr="000E2FAE">
        <w:rPr>
          <w:rFonts w:ascii="Palatino Linotype" w:eastAsia="Times New Roman" w:hAnsi="Palatino Linotype" w:cs="Arial"/>
          <w:sz w:val="24"/>
          <w:szCs w:val="24"/>
          <w:lang w:val="es-ES_tradnl" w:eastAsia="es-ES"/>
        </w:rPr>
        <w:t>Resultan parcialmente fundadas las</w:t>
      </w:r>
      <w:r w:rsidRPr="000E2FAE">
        <w:rPr>
          <w:rFonts w:ascii="Palatino Linotype" w:eastAsia="Times New Roman" w:hAnsi="Palatino Linotype" w:cs="Arial"/>
          <w:b/>
          <w:sz w:val="24"/>
          <w:szCs w:val="24"/>
          <w:lang w:val="es-ES_tradnl" w:eastAsia="es-ES"/>
        </w:rPr>
        <w:t xml:space="preserve"> </w:t>
      </w:r>
      <w:r w:rsidRPr="000E2FAE">
        <w:rPr>
          <w:rFonts w:ascii="Palatino Linotype" w:eastAsia="Times New Roman" w:hAnsi="Palatino Linotype" w:cs="Arial"/>
          <w:sz w:val="24"/>
          <w:szCs w:val="24"/>
          <w:lang w:val="es-ES" w:eastAsia="es-ES"/>
        </w:rPr>
        <w:t xml:space="preserve">razones o motivos de inconformidad hechos valer </w:t>
      </w:r>
      <w:r w:rsidRPr="000E2FAE">
        <w:rPr>
          <w:rFonts w:ascii="Palatino Linotype" w:eastAsia="Calibri" w:hAnsi="Palatino Linotype" w:cs="Arial"/>
          <w:sz w:val="24"/>
          <w:szCs w:val="24"/>
          <w:lang w:val="es-ES" w:eastAsia="es-ES"/>
        </w:rPr>
        <w:t xml:space="preserve">en los recursos de revisión </w:t>
      </w:r>
      <w:r w:rsidRPr="000E2FAE">
        <w:rPr>
          <w:rFonts w:ascii="Palatino Linotype" w:hAnsi="Palatino Linotype" w:cs="Arial"/>
          <w:b/>
          <w:bCs/>
          <w:lang w:eastAsia="es-MX"/>
        </w:rPr>
        <w:t xml:space="preserve">012957/INFOEM/IP/RR/2019 y 013217/INFOEM/IP/RR/2019 </w:t>
      </w:r>
      <w:r w:rsidRPr="000E2FAE">
        <w:rPr>
          <w:rFonts w:ascii="Palatino Linotype" w:eastAsia="Times New Roman" w:hAnsi="Palatino Linotype" w:cs="Times New Roman"/>
          <w:sz w:val="24"/>
          <w:szCs w:val="24"/>
          <w:lang w:val="es-ES_tradnl" w:eastAsia="es-ES"/>
        </w:rPr>
        <w:t xml:space="preserve">en términos </w:t>
      </w:r>
      <w:r w:rsidR="00B46ABD" w:rsidRPr="000E2FAE">
        <w:rPr>
          <w:rFonts w:ascii="Palatino Linotype" w:eastAsia="Times New Roman" w:hAnsi="Palatino Linotype" w:cs="Times New Roman"/>
          <w:sz w:val="24"/>
          <w:szCs w:val="24"/>
          <w:lang w:val="es-ES_tradnl" w:eastAsia="es-ES"/>
        </w:rPr>
        <w:t xml:space="preserve">del </w:t>
      </w:r>
      <w:r w:rsidR="0068634F" w:rsidRPr="000E2FAE">
        <w:rPr>
          <w:rFonts w:ascii="Palatino Linotype" w:eastAsia="Times New Roman" w:hAnsi="Palatino Linotype" w:cs="Times New Roman"/>
          <w:b/>
          <w:bCs/>
          <w:sz w:val="24"/>
          <w:szCs w:val="24"/>
          <w:lang w:val="es-ES_tradnl" w:eastAsia="es-ES"/>
        </w:rPr>
        <w:t>Considerando</w:t>
      </w:r>
      <w:r w:rsidR="0068634F" w:rsidRPr="000E2FAE">
        <w:rPr>
          <w:rFonts w:ascii="Palatino Linotype" w:eastAsia="Times New Roman" w:hAnsi="Palatino Linotype" w:cs="Times New Roman"/>
          <w:sz w:val="24"/>
          <w:szCs w:val="24"/>
          <w:lang w:val="es-ES_tradnl" w:eastAsia="es-ES"/>
        </w:rPr>
        <w:t xml:space="preserve"> </w:t>
      </w:r>
      <w:r w:rsidR="00B46ABD" w:rsidRPr="000E2FAE">
        <w:rPr>
          <w:rFonts w:ascii="Palatino Linotype" w:eastAsia="Times New Roman" w:hAnsi="Palatino Linotype" w:cs="Times New Roman"/>
          <w:b/>
          <w:sz w:val="24"/>
          <w:szCs w:val="24"/>
          <w:lang w:val="es-ES_tradnl" w:eastAsia="es-ES"/>
        </w:rPr>
        <w:t xml:space="preserve">CUARTO </w:t>
      </w:r>
      <w:r w:rsidRPr="000E2FAE">
        <w:rPr>
          <w:rFonts w:ascii="Palatino Linotype" w:eastAsia="Times New Roman" w:hAnsi="Palatino Linotype" w:cs="Times New Roman"/>
          <w:sz w:val="24"/>
          <w:szCs w:val="24"/>
          <w:lang w:val="es-ES_tradnl" w:eastAsia="es-ES"/>
        </w:rPr>
        <w:t>de la presente resolución.</w:t>
      </w:r>
    </w:p>
    <w:p w:rsidR="00943F98" w:rsidRPr="000E2FAE" w:rsidRDefault="00943F98" w:rsidP="003739C2">
      <w:pPr>
        <w:spacing w:after="0" w:line="360" w:lineRule="auto"/>
        <w:jc w:val="both"/>
        <w:rPr>
          <w:rFonts w:ascii="Palatino Linotype" w:eastAsia="Times New Roman" w:hAnsi="Palatino Linotype" w:cs="Times New Roman"/>
          <w:sz w:val="24"/>
          <w:szCs w:val="24"/>
          <w:lang w:val="es-ES_tradnl" w:eastAsia="es-ES"/>
        </w:rPr>
      </w:pPr>
    </w:p>
    <w:p w:rsidR="0005671E" w:rsidRPr="000E2FAE" w:rsidRDefault="009F4D68" w:rsidP="0005671E">
      <w:pPr>
        <w:spacing w:after="0" w:line="360" w:lineRule="auto"/>
        <w:contextualSpacing/>
        <w:jc w:val="both"/>
        <w:rPr>
          <w:rFonts w:ascii="Palatino Linotype" w:hAnsi="Palatino Linotype"/>
          <w:sz w:val="24"/>
        </w:rPr>
      </w:pPr>
      <w:r w:rsidRPr="000E2FAE">
        <w:rPr>
          <w:rFonts w:ascii="Palatino Linotype" w:eastAsia="Calibri" w:hAnsi="Palatino Linotype" w:cs="Arial"/>
          <w:b/>
          <w:bCs/>
          <w:sz w:val="24"/>
          <w:szCs w:val="24"/>
          <w:lang w:val="es-ES" w:eastAsia="es-ES"/>
        </w:rPr>
        <w:t>TERCERO</w:t>
      </w:r>
      <w:r w:rsidR="006F025F" w:rsidRPr="000E2FAE">
        <w:rPr>
          <w:rFonts w:ascii="Palatino Linotype" w:eastAsia="Calibri" w:hAnsi="Palatino Linotype" w:cs="Arial"/>
          <w:b/>
          <w:bCs/>
          <w:sz w:val="24"/>
          <w:szCs w:val="24"/>
          <w:lang w:val="es-ES" w:eastAsia="es-ES"/>
        </w:rPr>
        <w:t xml:space="preserve">. </w:t>
      </w:r>
      <w:r w:rsidR="006F025F" w:rsidRPr="000E2FAE">
        <w:rPr>
          <w:rFonts w:ascii="Palatino Linotype" w:eastAsia="Calibri" w:hAnsi="Palatino Linotype" w:cs="Arial"/>
          <w:sz w:val="24"/>
          <w:szCs w:val="24"/>
          <w:lang w:val="es-ES" w:eastAsia="es-ES"/>
        </w:rPr>
        <w:t xml:space="preserve">Se </w:t>
      </w:r>
      <w:r w:rsidR="00F36C35" w:rsidRPr="000E2FAE">
        <w:rPr>
          <w:rFonts w:ascii="Palatino Linotype" w:eastAsia="Calibri" w:hAnsi="Palatino Linotype" w:cs="Arial"/>
          <w:b/>
          <w:sz w:val="24"/>
          <w:szCs w:val="24"/>
          <w:lang w:val="es-ES" w:eastAsia="es-ES"/>
        </w:rPr>
        <w:t>REVOCAN</w:t>
      </w:r>
      <w:r w:rsidR="00871F55" w:rsidRPr="000E2FAE">
        <w:rPr>
          <w:rFonts w:ascii="Palatino Linotype" w:eastAsia="Calibri" w:hAnsi="Palatino Linotype" w:cs="Arial"/>
          <w:sz w:val="24"/>
          <w:szCs w:val="24"/>
          <w:lang w:val="es-ES" w:eastAsia="es-ES"/>
        </w:rPr>
        <w:t xml:space="preserve"> la</w:t>
      </w:r>
      <w:r w:rsidR="00353CC6" w:rsidRPr="000E2FAE">
        <w:rPr>
          <w:rFonts w:ascii="Palatino Linotype" w:eastAsia="Calibri" w:hAnsi="Palatino Linotype" w:cs="Arial"/>
          <w:sz w:val="24"/>
          <w:szCs w:val="24"/>
          <w:lang w:val="es-ES" w:eastAsia="es-ES"/>
        </w:rPr>
        <w:t>s</w:t>
      </w:r>
      <w:r w:rsidR="00871F55" w:rsidRPr="000E2FAE">
        <w:rPr>
          <w:rFonts w:ascii="Palatino Linotype" w:eastAsia="Calibri" w:hAnsi="Palatino Linotype" w:cs="Arial"/>
          <w:sz w:val="24"/>
          <w:szCs w:val="24"/>
          <w:lang w:val="es-ES" w:eastAsia="es-ES"/>
        </w:rPr>
        <w:t xml:space="preserve"> respuesta</w:t>
      </w:r>
      <w:r w:rsidR="00353CC6" w:rsidRPr="000E2FAE">
        <w:rPr>
          <w:rFonts w:ascii="Palatino Linotype" w:eastAsia="Calibri" w:hAnsi="Palatino Linotype" w:cs="Arial"/>
          <w:sz w:val="24"/>
          <w:szCs w:val="24"/>
          <w:lang w:val="es-ES" w:eastAsia="es-ES"/>
        </w:rPr>
        <w:t>s</w:t>
      </w:r>
      <w:r w:rsidR="00051565" w:rsidRPr="000E2FAE">
        <w:rPr>
          <w:rFonts w:ascii="Palatino Linotype" w:eastAsia="Calibri" w:hAnsi="Palatino Linotype" w:cs="Arial"/>
          <w:sz w:val="24"/>
          <w:szCs w:val="24"/>
          <w:lang w:val="es-ES" w:eastAsia="es-ES"/>
        </w:rPr>
        <w:t xml:space="preserve"> emitidas</w:t>
      </w:r>
      <w:bookmarkStart w:id="85" w:name="_Toc460947013"/>
      <w:r w:rsidR="0005671E" w:rsidRPr="000E2FAE">
        <w:rPr>
          <w:rFonts w:ascii="Palatino Linotype" w:eastAsia="Calibri" w:hAnsi="Palatino Linotype" w:cs="Arial"/>
          <w:sz w:val="24"/>
          <w:szCs w:val="24"/>
          <w:lang w:val="es-ES" w:eastAsia="es-ES"/>
        </w:rPr>
        <w:t xml:space="preserve"> por el </w:t>
      </w:r>
      <w:r w:rsidR="0005671E" w:rsidRPr="000E2FAE">
        <w:rPr>
          <w:rFonts w:ascii="Palatino Linotype" w:eastAsia="Calibri" w:hAnsi="Palatino Linotype" w:cs="Arial"/>
          <w:b/>
          <w:sz w:val="24"/>
          <w:szCs w:val="24"/>
          <w:lang w:val="es-ES" w:eastAsia="es-ES"/>
        </w:rPr>
        <w:t xml:space="preserve">Ayuntamiento de Nextlalpan </w:t>
      </w:r>
      <w:r w:rsidR="0005671E" w:rsidRPr="000E2FAE">
        <w:rPr>
          <w:rFonts w:ascii="Palatino Linotype" w:eastAsia="Calibri" w:hAnsi="Palatino Linotype" w:cs="Arial"/>
          <w:sz w:val="24"/>
          <w:szCs w:val="24"/>
          <w:lang w:val="es-ES" w:eastAsia="es-ES"/>
        </w:rPr>
        <w:t xml:space="preserve">a las solicitudes de información </w:t>
      </w:r>
      <w:r w:rsidR="0005671E" w:rsidRPr="000E2FAE">
        <w:rPr>
          <w:rFonts w:ascii="Palatino Linotype" w:hAnsi="Palatino Linotype"/>
          <w:b/>
          <w:sz w:val="24"/>
        </w:rPr>
        <w:t xml:space="preserve">00601/NEXTLAL/IP/2019, 00588/NEXTLAL/IP/2019, 00539/NEXTLAL/IP/2019, 00538/NEXTLAL/IP/2019, 00537/NEXTLAL/IP/2019, 00536/NEXTLAL/IP/2019, 00516/NEXTLAL/IP/2019, 00514/NEXTLAL/IP/2019, 00512/NEXTLAL/IP/2019, 00510/NEXTLAL/IP/2019, 00508/NEXTLAL/IP/2019, 00466/NEXTLAL/IP/2019, 00465/NEXTLAL/IP/2019, </w:t>
      </w:r>
      <w:r w:rsidR="0005671E" w:rsidRPr="000E2FAE">
        <w:rPr>
          <w:rFonts w:ascii="Palatino Linotype" w:hAnsi="Palatino Linotype"/>
          <w:b/>
          <w:sz w:val="24"/>
        </w:rPr>
        <w:lastRenderedPageBreak/>
        <w:t xml:space="preserve">00464/NEXTLAL/IP/2019, 00463/NEXTLAL/IP/2019, 00462/NEXTLAL/IP/2019, 00461/NEXTLAL/IP/2019, 00460/NEXTLAL/IP/2019, 00459/NEXTLAL/IP/2019, 00458/NEXTLAL/IP/2019, 00457/NEXTLAL/IP/2019, 00406/NEXTLAL/IP/2019, 00384/NEXTLAL/IP/2019, 00383/NEXTLAL/IP/2019, 00382/NEXTLAL/IP/2019, 00331/NEXTLAL/IP/2019 y 00311/NEXTLAL/IP/2019 </w:t>
      </w:r>
      <w:r w:rsidR="0005671E" w:rsidRPr="000E2FAE">
        <w:rPr>
          <w:rFonts w:ascii="Palatino Linotype" w:hAnsi="Palatino Linotype"/>
          <w:sz w:val="24"/>
        </w:rPr>
        <w:t xml:space="preserve">y se </w:t>
      </w:r>
      <w:r w:rsidR="0005671E" w:rsidRPr="000E2FAE">
        <w:rPr>
          <w:rFonts w:ascii="Palatino Linotype" w:hAnsi="Palatino Linotype"/>
          <w:b/>
          <w:sz w:val="24"/>
        </w:rPr>
        <w:t xml:space="preserve">ORDENA </w:t>
      </w:r>
      <w:r w:rsidR="0005671E" w:rsidRPr="000E2FAE">
        <w:rPr>
          <w:rFonts w:ascii="Palatino Linotype" w:hAnsi="Palatino Linotype"/>
          <w:sz w:val="24"/>
        </w:rPr>
        <w:t xml:space="preserve">entregar, vía Sistema de Acceso a la Información Mexiquense (SAIMEX), </w:t>
      </w:r>
      <w:r w:rsidR="0005671E" w:rsidRPr="000E2FAE">
        <w:rPr>
          <w:rFonts w:ascii="Palatino Linotype" w:hAnsi="Palatino Linotype"/>
          <w:b/>
          <w:sz w:val="24"/>
        </w:rPr>
        <w:t xml:space="preserve">de ser procedente en versión pública </w:t>
      </w:r>
      <w:r w:rsidR="0005671E" w:rsidRPr="000E2FAE">
        <w:rPr>
          <w:rFonts w:ascii="Palatino Linotype" w:hAnsi="Palatino Linotype"/>
          <w:sz w:val="24"/>
        </w:rPr>
        <w:t xml:space="preserve">la información requerida en las solicitudes mencionadas. </w:t>
      </w:r>
    </w:p>
    <w:p w:rsidR="0005671E" w:rsidRPr="000E2FAE" w:rsidRDefault="0005671E" w:rsidP="0005671E">
      <w:pPr>
        <w:spacing w:after="0" w:line="360" w:lineRule="auto"/>
        <w:contextualSpacing/>
        <w:jc w:val="both"/>
        <w:rPr>
          <w:rFonts w:ascii="Palatino Linotype" w:hAnsi="Palatino Linotype"/>
          <w:sz w:val="24"/>
        </w:rPr>
      </w:pPr>
    </w:p>
    <w:p w:rsidR="00230319" w:rsidRPr="000E2FAE" w:rsidRDefault="00230319" w:rsidP="00230319">
      <w:pPr>
        <w:spacing w:after="0" w:line="360" w:lineRule="auto"/>
        <w:jc w:val="both"/>
        <w:rPr>
          <w:rFonts w:ascii="Palatino Linotype" w:eastAsia="Calibri" w:hAnsi="Palatino Linotype" w:cs="Arial"/>
          <w:sz w:val="24"/>
          <w:szCs w:val="24"/>
        </w:rPr>
      </w:pPr>
      <w:r w:rsidRPr="000E2FAE">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y en relación con los documentos concernientes al </w:t>
      </w:r>
      <w:r w:rsidRPr="000E2FAE">
        <w:rPr>
          <w:rFonts w:ascii="Palatino Linotype" w:eastAsia="Calibri" w:hAnsi="Palatino Linotype" w:cs="Arial"/>
          <w:b/>
          <w:bCs/>
          <w:sz w:val="24"/>
          <w:szCs w:val="24"/>
        </w:rPr>
        <w:t xml:space="preserve">acta de nacimiento, credencial de elector, certificado médico, y en su caso cartilla militar </w:t>
      </w:r>
      <w:r w:rsidRPr="000E2FAE">
        <w:rPr>
          <w:rFonts w:ascii="Palatino Linotype" w:eastAsia="Calibri" w:hAnsi="Palatino Linotype" w:cs="Arial"/>
          <w:sz w:val="24"/>
          <w:szCs w:val="24"/>
        </w:rPr>
        <w:t>se deberán clasificar en su totalidad como confidencial en términos del artículo 143, fracción I de la Ley de la materia, formulándose y poniéndose a disposición del</w:t>
      </w:r>
      <w:r w:rsidRPr="000E2FAE">
        <w:rPr>
          <w:rFonts w:ascii="Palatino Linotype" w:hAnsi="Palatino Linotype"/>
          <w:b/>
          <w:sz w:val="24"/>
          <w:szCs w:val="24"/>
        </w:rPr>
        <w:t xml:space="preserve"> RECURRENTE. </w:t>
      </w:r>
    </w:p>
    <w:p w:rsidR="009F4D68" w:rsidRPr="000E2FAE" w:rsidRDefault="009F4D68" w:rsidP="0005671E">
      <w:pPr>
        <w:spacing w:after="0" w:line="360" w:lineRule="auto"/>
        <w:contextualSpacing/>
        <w:jc w:val="both"/>
        <w:rPr>
          <w:rFonts w:ascii="Palatino Linotype" w:hAnsi="Palatino Linotype"/>
          <w:sz w:val="24"/>
        </w:rPr>
      </w:pPr>
    </w:p>
    <w:p w:rsidR="009F4D68" w:rsidRPr="000E2FAE" w:rsidRDefault="009F4D68" w:rsidP="0005671E">
      <w:pPr>
        <w:spacing w:after="0" w:line="360" w:lineRule="auto"/>
        <w:contextualSpacing/>
        <w:jc w:val="both"/>
        <w:rPr>
          <w:rFonts w:ascii="Palatino Linotype" w:hAnsi="Palatino Linotype" w:cs="Arial"/>
          <w:bCs/>
          <w:sz w:val="24"/>
          <w:lang w:eastAsia="es-MX"/>
        </w:rPr>
      </w:pPr>
      <w:r w:rsidRPr="000E2FAE">
        <w:rPr>
          <w:rFonts w:ascii="Palatino Linotype" w:hAnsi="Palatino Linotype"/>
          <w:b/>
          <w:sz w:val="24"/>
        </w:rPr>
        <w:t>CUARTO</w:t>
      </w:r>
      <w:r w:rsidR="0005671E" w:rsidRPr="000E2FAE">
        <w:rPr>
          <w:rFonts w:ascii="Palatino Linotype" w:hAnsi="Palatino Linotype"/>
          <w:b/>
          <w:sz w:val="24"/>
        </w:rPr>
        <w:t xml:space="preserve">. </w:t>
      </w:r>
      <w:r w:rsidR="0005671E" w:rsidRPr="000E2FAE">
        <w:rPr>
          <w:rFonts w:ascii="Palatino Linotype" w:hAnsi="Palatino Linotype"/>
          <w:sz w:val="24"/>
        </w:rPr>
        <w:t xml:space="preserve">Se </w:t>
      </w:r>
      <w:r w:rsidR="0005671E" w:rsidRPr="000E2FAE">
        <w:rPr>
          <w:rFonts w:ascii="Palatino Linotype" w:hAnsi="Palatino Linotype"/>
          <w:b/>
          <w:sz w:val="24"/>
        </w:rPr>
        <w:t xml:space="preserve">MODIFICAN </w:t>
      </w:r>
      <w:r w:rsidR="0005671E" w:rsidRPr="000E2FAE">
        <w:rPr>
          <w:rFonts w:ascii="Palatino Linotype" w:hAnsi="Palatino Linotype"/>
          <w:sz w:val="24"/>
        </w:rPr>
        <w:t xml:space="preserve">las respuestas emitidas por el </w:t>
      </w:r>
      <w:r w:rsidR="0005671E" w:rsidRPr="000E2FAE">
        <w:rPr>
          <w:rFonts w:ascii="Palatino Linotype" w:hAnsi="Palatino Linotype"/>
          <w:b/>
          <w:sz w:val="24"/>
        </w:rPr>
        <w:t xml:space="preserve">Ayuntamiento de </w:t>
      </w:r>
      <w:r w:rsidR="005D2889" w:rsidRPr="000E2FAE">
        <w:rPr>
          <w:rFonts w:ascii="Palatino Linotype" w:hAnsi="Palatino Linotype"/>
          <w:b/>
          <w:sz w:val="24"/>
        </w:rPr>
        <w:t>Nextlalpan</w:t>
      </w:r>
      <w:r w:rsidR="0005671E" w:rsidRPr="000E2FAE">
        <w:rPr>
          <w:rFonts w:ascii="Palatino Linotype" w:hAnsi="Palatino Linotype" w:cs="Arial"/>
          <w:bCs/>
          <w:sz w:val="24"/>
          <w:lang w:eastAsia="es-MX"/>
        </w:rPr>
        <w:t xml:space="preserve"> </w:t>
      </w:r>
      <w:r w:rsidRPr="000E2FAE">
        <w:rPr>
          <w:rFonts w:ascii="Palatino Linotype" w:hAnsi="Palatino Linotype" w:cs="Arial"/>
          <w:bCs/>
          <w:sz w:val="24"/>
          <w:lang w:eastAsia="es-MX"/>
        </w:rPr>
        <w:t xml:space="preserve">a las solicitudes de información </w:t>
      </w:r>
      <w:r w:rsidRPr="000E2FAE">
        <w:rPr>
          <w:rFonts w:ascii="Palatino Linotype" w:hAnsi="Palatino Linotype" w:cs="Arial"/>
          <w:b/>
          <w:bCs/>
          <w:sz w:val="24"/>
          <w:szCs w:val="24"/>
          <w:lang w:eastAsia="es-MX"/>
        </w:rPr>
        <w:t>00443/NEXTLAL/IP/2019 y 00310/NEXTLAL/IP/2019</w:t>
      </w:r>
      <w:r w:rsidRPr="000E2FAE">
        <w:rPr>
          <w:rFonts w:ascii="Palatino Linotype" w:hAnsi="Palatino Linotype" w:cs="Arial"/>
          <w:bCs/>
          <w:sz w:val="24"/>
          <w:szCs w:val="24"/>
          <w:lang w:eastAsia="es-MX"/>
        </w:rPr>
        <w:t xml:space="preserve">, </w:t>
      </w:r>
      <w:r w:rsidR="0005671E" w:rsidRPr="000E2FAE">
        <w:rPr>
          <w:rFonts w:ascii="Palatino Linotype" w:hAnsi="Palatino Linotype" w:cs="Arial"/>
          <w:bCs/>
          <w:sz w:val="24"/>
          <w:lang w:eastAsia="es-MX"/>
        </w:rPr>
        <w:t xml:space="preserve">y se </w:t>
      </w:r>
      <w:r w:rsidR="0005671E" w:rsidRPr="000E2FAE">
        <w:rPr>
          <w:rFonts w:ascii="Palatino Linotype" w:hAnsi="Palatino Linotype" w:cs="Arial"/>
          <w:b/>
          <w:bCs/>
          <w:sz w:val="24"/>
          <w:lang w:eastAsia="es-MX"/>
        </w:rPr>
        <w:t xml:space="preserve">ORDENA </w:t>
      </w:r>
      <w:r w:rsidRPr="000E2FAE">
        <w:rPr>
          <w:rFonts w:ascii="Palatino Linotype" w:hAnsi="Palatino Linotype" w:cs="Arial"/>
          <w:bCs/>
          <w:sz w:val="24"/>
          <w:lang w:eastAsia="es-MX"/>
        </w:rPr>
        <w:t>entregar vía Sistema de Acceso a la Información Mexiquense (SAIMEX), lo siguiente:</w:t>
      </w:r>
    </w:p>
    <w:p w:rsidR="009F4D68" w:rsidRPr="000E2FAE" w:rsidRDefault="009F4D68" w:rsidP="0005671E">
      <w:pPr>
        <w:spacing w:after="0" w:line="360" w:lineRule="auto"/>
        <w:contextualSpacing/>
        <w:jc w:val="both"/>
        <w:rPr>
          <w:rFonts w:ascii="Palatino Linotype" w:hAnsi="Palatino Linotype" w:cs="Arial"/>
          <w:bCs/>
          <w:sz w:val="24"/>
          <w:lang w:eastAsia="es-MX"/>
        </w:rPr>
      </w:pPr>
    </w:p>
    <w:p w:rsidR="00AE4603" w:rsidRPr="000E2FAE" w:rsidRDefault="009F4D68" w:rsidP="009F4D68">
      <w:pPr>
        <w:pStyle w:val="Prrafodelista"/>
        <w:numPr>
          <w:ilvl w:val="0"/>
          <w:numId w:val="5"/>
        </w:numPr>
        <w:spacing w:after="0" w:line="360" w:lineRule="auto"/>
        <w:ind w:left="567" w:right="567" w:firstLine="0"/>
        <w:jc w:val="both"/>
        <w:rPr>
          <w:rFonts w:ascii="Palatino Linotype" w:hAnsi="Palatino Linotype"/>
          <w:sz w:val="24"/>
          <w:szCs w:val="24"/>
        </w:rPr>
      </w:pPr>
      <w:r w:rsidRPr="000E2FAE">
        <w:rPr>
          <w:rFonts w:ascii="Palatino Linotype" w:hAnsi="Palatino Linotype"/>
          <w:b/>
          <w:bCs/>
          <w:color w:val="000000"/>
          <w:sz w:val="24"/>
          <w:szCs w:val="24"/>
        </w:rPr>
        <w:lastRenderedPageBreak/>
        <w:t xml:space="preserve">El Acuerdo que emita el Comité de Transparencia en el que se confirme la declaración de incompetencia del Sujeto Obligado respecto de la información requerida en las solicitudes mencionadas. </w:t>
      </w:r>
    </w:p>
    <w:p w:rsidR="009F4D68" w:rsidRPr="000E2FAE" w:rsidRDefault="009F4D68" w:rsidP="009F4D68">
      <w:pPr>
        <w:pStyle w:val="Prrafodelista"/>
        <w:spacing w:after="0" w:line="360" w:lineRule="auto"/>
        <w:ind w:left="851" w:right="567"/>
        <w:jc w:val="both"/>
        <w:rPr>
          <w:rFonts w:ascii="Palatino Linotype" w:hAnsi="Palatino Linotype"/>
        </w:rPr>
      </w:pPr>
    </w:p>
    <w:p w:rsidR="000201D1" w:rsidRPr="000E2FAE" w:rsidRDefault="009F4D68" w:rsidP="003739C2">
      <w:pPr>
        <w:spacing w:after="0" w:line="360" w:lineRule="auto"/>
        <w:jc w:val="both"/>
        <w:rPr>
          <w:rFonts w:ascii="Palatino Linotype" w:eastAsia="MS Mincho" w:hAnsi="Palatino Linotype" w:cs="Times New Roman"/>
          <w:color w:val="000000"/>
          <w:sz w:val="24"/>
          <w:szCs w:val="24"/>
          <w:lang w:val="es-ES_tradnl" w:eastAsia="es-ES"/>
        </w:rPr>
      </w:pPr>
      <w:r w:rsidRPr="000E2FAE">
        <w:rPr>
          <w:rFonts w:ascii="Palatino Linotype" w:eastAsia="MS Mincho" w:hAnsi="Palatino Linotype" w:cs="Times New Roman"/>
          <w:b/>
          <w:color w:val="000000"/>
          <w:sz w:val="24"/>
          <w:szCs w:val="24"/>
          <w:lang w:val="es-ES_tradnl" w:eastAsia="es-ES"/>
        </w:rPr>
        <w:t>QUINTO</w:t>
      </w:r>
      <w:r w:rsidR="000201D1" w:rsidRPr="000E2FAE">
        <w:rPr>
          <w:rFonts w:ascii="Palatino Linotype" w:eastAsia="MS Mincho" w:hAnsi="Palatino Linotype" w:cs="Times New Roman"/>
          <w:b/>
          <w:color w:val="000000"/>
          <w:sz w:val="24"/>
          <w:szCs w:val="24"/>
          <w:lang w:val="es-ES_tradnl" w:eastAsia="es-ES"/>
        </w:rPr>
        <w:t>.</w:t>
      </w:r>
      <w:r w:rsidR="000201D1" w:rsidRPr="000E2FAE">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0E2FAE">
        <w:rPr>
          <w:rFonts w:ascii="Palatino Linotype" w:eastAsia="MS Mincho" w:hAnsi="Palatino Linotype" w:cs="Times New Roman"/>
          <w:b/>
          <w:color w:val="000000"/>
          <w:sz w:val="24"/>
          <w:szCs w:val="24"/>
          <w:lang w:val="es-ES_tradnl" w:eastAsia="es-ES"/>
        </w:rPr>
        <w:t xml:space="preserve"> </w:t>
      </w:r>
      <w:r w:rsidR="0087682B" w:rsidRPr="000E2FAE">
        <w:rPr>
          <w:rFonts w:ascii="Palatino Linotype" w:eastAsia="MS Mincho" w:hAnsi="Palatino Linotype" w:cs="Times New Roman"/>
          <w:color w:val="000000"/>
          <w:sz w:val="24"/>
          <w:szCs w:val="24"/>
          <w:lang w:val="es-ES_tradnl" w:eastAsia="es-ES"/>
        </w:rPr>
        <w:t>Sujeto Obligado</w:t>
      </w:r>
      <w:r w:rsidR="000201D1" w:rsidRPr="000E2FAE">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diez </w:t>
      </w:r>
      <w:r w:rsidR="000E2FAE">
        <w:rPr>
          <w:rFonts w:ascii="Palatino Linotype" w:eastAsia="MS Mincho" w:hAnsi="Palatino Linotype" w:cs="Times New Roman"/>
          <w:color w:val="000000"/>
          <w:sz w:val="24"/>
          <w:szCs w:val="24"/>
          <w:lang w:val="es-ES_tradnl" w:eastAsia="es-ES"/>
        </w:rPr>
        <w:t>veinte</w:t>
      </w:r>
      <w:r w:rsidR="000201D1" w:rsidRPr="000E2FAE">
        <w:rPr>
          <w:rFonts w:ascii="Palatino Linotype" w:eastAsia="MS Mincho" w:hAnsi="Palatino Linotype" w:cs="Times New Roman"/>
          <w:color w:val="000000"/>
          <w:sz w:val="24"/>
          <w:szCs w:val="24"/>
          <w:lang w:val="es-ES_tradnl" w:eastAsia="es-ES"/>
        </w:rPr>
        <w:t xml:space="preserve"> hábiles, debiendo rendir a este Instituto el informe de cumplimiento de la resolución en un plazo de tres días hábiles posteriores.</w:t>
      </w:r>
    </w:p>
    <w:p w:rsidR="00C07697" w:rsidRPr="000E2FAE"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p>
    <w:p w:rsidR="0036142D" w:rsidRPr="000E2FAE" w:rsidRDefault="009F4D68" w:rsidP="003739C2">
      <w:pPr>
        <w:spacing w:after="0" w:line="360" w:lineRule="auto"/>
        <w:jc w:val="both"/>
        <w:rPr>
          <w:rFonts w:ascii="Palatino Linotype" w:eastAsia="MS Mincho" w:hAnsi="Palatino Linotype" w:cs="Times New Roman"/>
          <w:color w:val="000000"/>
          <w:sz w:val="24"/>
          <w:szCs w:val="24"/>
          <w:lang w:val="es-ES_tradnl" w:eastAsia="es-ES"/>
        </w:rPr>
      </w:pPr>
      <w:r w:rsidRPr="000E2FAE">
        <w:rPr>
          <w:rFonts w:ascii="Palatino Linotype" w:eastAsia="MS Mincho" w:hAnsi="Palatino Linotype" w:cs="Times New Roman"/>
          <w:b/>
          <w:color w:val="000000"/>
          <w:sz w:val="24"/>
          <w:szCs w:val="24"/>
          <w:lang w:val="es-ES_tradnl" w:eastAsia="es-ES"/>
        </w:rPr>
        <w:t>SEXTO</w:t>
      </w:r>
      <w:r w:rsidR="000201D1" w:rsidRPr="000E2FAE">
        <w:rPr>
          <w:rFonts w:ascii="Palatino Linotype" w:eastAsia="MS Mincho" w:hAnsi="Palatino Linotype" w:cs="Times New Roman"/>
          <w:b/>
          <w:color w:val="000000"/>
          <w:sz w:val="24"/>
          <w:szCs w:val="24"/>
          <w:lang w:val="es-ES_tradnl" w:eastAsia="es-ES"/>
        </w:rPr>
        <w:t xml:space="preserve">. </w:t>
      </w:r>
      <w:r w:rsidR="000201D1" w:rsidRPr="000E2FAE">
        <w:rPr>
          <w:rFonts w:ascii="Palatino Linotype" w:eastAsia="MS Mincho" w:hAnsi="Palatino Linotype" w:cs="Times New Roman"/>
          <w:color w:val="000000"/>
          <w:sz w:val="24"/>
          <w:szCs w:val="24"/>
          <w:lang w:val="es-ES_tradnl" w:eastAsia="es-ES"/>
        </w:rPr>
        <w:t xml:space="preserve">Notifíquese </w:t>
      </w:r>
      <w:r w:rsidR="00BD09DE" w:rsidRPr="000E2FAE">
        <w:rPr>
          <w:rFonts w:ascii="Palatino Linotype" w:eastAsia="MS Mincho" w:hAnsi="Palatino Linotype" w:cs="Times New Roman"/>
          <w:color w:val="000000"/>
          <w:sz w:val="24"/>
          <w:szCs w:val="24"/>
          <w:lang w:val="es-ES_tradnl" w:eastAsia="es-ES"/>
        </w:rPr>
        <w:t xml:space="preserve">al </w:t>
      </w:r>
      <w:r w:rsidR="00BD09DE" w:rsidRPr="000E2FAE">
        <w:rPr>
          <w:rFonts w:ascii="Palatino Linotype" w:eastAsia="MS Mincho" w:hAnsi="Palatino Linotype" w:cs="Times New Roman"/>
          <w:b/>
          <w:color w:val="000000"/>
          <w:sz w:val="24"/>
          <w:szCs w:val="24"/>
          <w:lang w:val="es-ES_tradnl" w:eastAsia="es-ES"/>
        </w:rPr>
        <w:t xml:space="preserve">RECURRENTE </w:t>
      </w:r>
      <w:r w:rsidR="001D10FC" w:rsidRPr="000E2FAE">
        <w:rPr>
          <w:rFonts w:ascii="Palatino Linotype" w:hAnsi="Palatino Linotype"/>
          <w:sz w:val="24"/>
          <w:szCs w:val="24"/>
        </w:rPr>
        <w:t xml:space="preserve">la </w:t>
      </w:r>
      <w:r w:rsidR="0043409C" w:rsidRPr="000E2FAE">
        <w:rPr>
          <w:rFonts w:ascii="Palatino Linotype" w:eastAsia="MS Mincho" w:hAnsi="Palatino Linotype" w:cs="Times New Roman"/>
          <w:color w:val="000000"/>
          <w:sz w:val="24"/>
          <w:szCs w:val="24"/>
          <w:lang w:val="es-ES_tradnl" w:eastAsia="es-ES"/>
        </w:rPr>
        <w:t>p</w:t>
      </w:r>
      <w:r w:rsidR="000201D1" w:rsidRPr="000E2FAE">
        <w:rPr>
          <w:rFonts w:ascii="Palatino Linotype" w:eastAsia="MS Mincho" w:hAnsi="Palatino Linotype" w:cs="Times New Roman"/>
          <w:color w:val="000000"/>
          <w:sz w:val="24"/>
          <w:szCs w:val="24"/>
          <w:lang w:val="es-ES_tradnl" w:eastAsia="es-ES"/>
        </w:rPr>
        <w:t>resente resolución.</w:t>
      </w:r>
    </w:p>
    <w:p w:rsidR="0071244A" w:rsidRPr="000E2FAE" w:rsidRDefault="0071244A" w:rsidP="003739C2">
      <w:pPr>
        <w:spacing w:after="0" w:line="360" w:lineRule="auto"/>
        <w:jc w:val="both"/>
        <w:rPr>
          <w:rFonts w:ascii="Palatino Linotype" w:eastAsia="MS Mincho" w:hAnsi="Palatino Linotype" w:cs="Times New Roman"/>
          <w:color w:val="000000"/>
          <w:sz w:val="24"/>
          <w:szCs w:val="24"/>
          <w:lang w:val="es-ES_tradnl" w:eastAsia="es-ES"/>
        </w:rPr>
      </w:pPr>
    </w:p>
    <w:p w:rsidR="0016001E" w:rsidRPr="000E2FAE" w:rsidRDefault="009F4D68" w:rsidP="003739C2">
      <w:pPr>
        <w:spacing w:after="0" w:line="360" w:lineRule="auto"/>
        <w:jc w:val="both"/>
        <w:rPr>
          <w:rFonts w:ascii="Palatino Linotype" w:eastAsia="MS Mincho" w:hAnsi="Palatino Linotype" w:cs="Times New Roman"/>
          <w:color w:val="000000"/>
          <w:sz w:val="24"/>
          <w:szCs w:val="24"/>
          <w:lang w:val="es-ES_tradnl" w:eastAsia="es-ES"/>
        </w:rPr>
      </w:pPr>
      <w:r w:rsidRPr="000E2FAE">
        <w:rPr>
          <w:rFonts w:ascii="Palatino Linotype" w:eastAsia="MS Mincho" w:hAnsi="Palatino Linotype" w:cs="Times New Roman"/>
          <w:b/>
          <w:sz w:val="24"/>
          <w:szCs w:val="24"/>
          <w:lang w:val="es-ES_tradnl" w:eastAsia="es-ES"/>
        </w:rPr>
        <w:t>SÉPTIMO</w:t>
      </w:r>
      <w:r w:rsidR="000201D1" w:rsidRPr="000E2FAE">
        <w:rPr>
          <w:rFonts w:ascii="Palatino Linotype" w:eastAsia="MS Mincho" w:hAnsi="Palatino Linotype" w:cs="Times New Roman"/>
          <w:b/>
          <w:color w:val="000000"/>
          <w:sz w:val="24"/>
          <w:szCs w:val="24"/>
          <w:lang w:val="es-ES_tradnl" w:eastAsia="es-ES"/>
        </w:rPr>
        <w:t xml:space="preserve">. </w:t>
      </w:r>
      <w:r w:rsidR="000201D1" w:rsidRPr="000E2FAE">
        <w:rPr>
          <w:rFonts w:ascii="Palatino Linotype" w:eastAsia="MS Mincho" w:hAnsi="Palatino Linotype" w:cs="Times New Roman"/>
          <w:color w:val="000000"/>
          <w:sz w:val="24"/>
          <w:szCs w:val="24"/>
          <w:lang w:val="es-ES_tradnl" w:eastAsia="es-ES"/>
        </w:rPr>
        <w:t>Se hace del conocimiento de</w:t>
      </w:r>
      <w:r w:rsidR="00BD09DE" w:rsidRPr="000E2FAE">
        <w:rPr>
          <w:rFonts w:ascii="Palatino Linotype" w:eastAsia="MS Mincho" w:hAnsi="Palatino Linotype" w:cs="Times New Roman"/>
          <w:color w:val="000000"/>
          <w:sz w:val="24"/>
          <w:szCs w:val="24"/>
          <w:lang w:val="es-ES_tradnl" w:eastAsia="es-ES"/>
        </w:rPr>
        <w:t>l</w:t>
      </w:r>
      <w:r w:rsidR="001D10FC" w:rsidRPr="000E2FAE">
        <w:rPr>
          <w:rFonts w:ascii="Palatino Linotype" w:eastAsia="MS Mincho" w:hAnsi="Palatino Linotype" w:cs="Times New Roman"/>
          <w:color w:val="000000"/>
          <w:sz w:val="24"/>
          <w:szCs w:val="24"/>
          <w:lang w:val="es-ES_tradnl" w:eastAsia="es-ES"/>
        </w:rPr>
        <w:t xml:space="preserve"> </w:t>
      </w:r>
      <w:r w:rsidR="00BD09DE" w:rsidRPr="000E2FAE">
        <w:rPr>
          <w:rFonts w:ascii="Palatino Linotype" w:hAnsi="Palatino Linotype"/>
          <w:b/>
          <w:sz w:val="24"/>
          <w:szCs w:val="24"/>
        </w:rPr>
        <w:t>RECURRENTE</w:t>
      </w:r>
      <w:r w:rsidR="001D10FC" w:rsidRPr="000E2FAE">
        <w:rPr>
          <w:rFonts w:ascii="Palatino Linotype" w:hAnsi="Palatino Linotype"/>
          <w:b/>
          <w:sz w:val="24"/>
          <w:szCs w:val="24"/>
        </w:rPr>
        <w:t xml:space="preserve"> </w:t>
      </w:r>
      <w:r w:rsidR="008A40F9" w:rsidRPr="000E2FAE">
        <w:rPr>
          <w:rFonts w:ascii="Palatino Linotype" w:hAnsi="Palatino Linotype"/>
          <w:b/>
          <w:sz w:val="24"/>
        </w:rPr>
        <w:t xml:space="preserve"> </w:t>
      </w:r>
      <w:r w:rsidR="000201D1" w:rsidRPr="000E2FA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85"/>
    </w:p>
    <w:p w:rsidR="00240779" w:rsidRPr="000E2FAE" w:rsidRDefault="00240779" w:rsidP="003739C2">
      <w:pPr>
        <w:spacing w:after="0" w:line="360" w:lineRule="auto"/>
        <w:jc w:val="both"/>
        <w:rPr>
          <w:rFonts w:ascii="Palatino Linotype" w:eastAsia="MS Mincho" w:hAnsi="Palatino Linotype" w:cs="Times New Roman"/>
          <w:color w:val="000000"/>
          <w:sz w:val="24"/>
          <w:szCs w:val="24"/>
          <w:lang w:val="es-ES_tradnl" w:eastAsia="es-ES"/>
        </w:rPr>
      </w:pPr>
    </w:p>
    <w:p w:rsidR="00E93981" w:rsidRPr="000E2FAE" w:rsidRDefault="00E93981" w:rsidP="003739C2">
      <w:pPr>
        <w:spacing w:after="0" w:line="360" w:lineRule="auto"/>
        <w:ind w:firstLine="1"/>
        <w:jc w:val="both"/>
        <w:rPr>
          <w:rFonts w:ascii="Palatino Linotype" w:hAnsi="Palatino Linotype"/>
        </w:rPr>
      </w:pPr>
      <w:r w:rsidRPr="000E2FA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0E2FAE">
        <w:rPr>
          <w:rFonts w:ascii="Palatino Linotype" w:hAnsi="Palatino Linotype"/>
        </w:rPr>
        <w:t xml:space="preserve"> JOSÉ GUADALUPE LUNA HERNÁNDEZ;</w:t>
      </w:r>
      <w:r w:rsidRPr="000E2FAE">
        <w:rPr>
          <w:rFonts w:ascii="Palatino Linotype" w:hAnsi="Palatino Linotype"/>
        </w:rPr>
        <w:t xml:space="preserve"> JAVIER </w:t>
      </w:r>
      <w:r w:rsidR="000E2FAE">
        <w:rPr>
          <w:rFonts w:ascii="Palatino Linotype" w:hAnsi="Palatino Linotype"/>
        </w:rPr>
        <w:t xml:space="preserve">MARTÍNEZ CRUZ EMITIENDO </w:t>
      </w:r>
      <w:r w:rsidR="000E2FAE">
        <w:rPr>
          <w:rFonts w:ascii="Palatino Linotype" w:hAnsi="Palatino Linotype"/>
        </w:rPr>
        <w:lastRenderedPageBreak/>
        <w:t xml:space="preserve">VOTO </w:t>
      </w:r>
      <w:r w:rsidR="00B03435">
        <w:rPr>
          <w:rFonts w:ascii="Palatino Linotype" w:hAnsi="Palatino Linotype"/>
        </w:rPr>
        <w:t>PARTICULAR</w:t>
      </w:r>
      <w:bookmarkStart w:id="86" w:name="_GoBack"/>
      <w:bookmarkEnd w:id="86"/>
      <w:r w:rsidR="000E2FAE">
        <w:rPr>
          <w:rFonts w:ascii="Palatino Linotype" w:hAnsi="Palatino Linotype"/>
        </w:rPr>
        <w:t xml:space="preserve"> Y LUIS GUSTAVO PARRA NORIEGA, </w:t>
      </w:r>
      <w:r w:rsidRPr="000E2FAE">
        <w:rPr>
          <w:rFonts w:ascii="Palatino Linotype" w:hAnsi="Palatino Linotype"/>
        </w:rPr>
        <w:t xml:space="preserve">EN LA DÉCIMA SESIÓN ORDINARIA CELEBRADA EL DÍA </w:t>
      </w:r>
      <w:r w:rsidR="000E2FAE">
        <w:rPr>
          <w:rFonts w:ascii="Palatino Linotype" w:hAnsi="Palatino Linotype"/>
        </w:rPr>
        <w:t>DIECINUEVE</w:t>
      </w:r>
      <w:r w:rsidRPr="000E2FAE">
        <w:rPr>
          <w:rFonts w:ascii="Palatino Linotype" w:hAnsi="Palatino Linotype"/>
        </w:rPr>
        <w:t xml:space="preserve"> DE MARZO DE DOS MIL </w:t>
      </w:r>
      <w:r w:rsidR="000E2FAE">
        <w:rPr>
          <w:rFonts w:ascii="Palatino Linotype" w:hAnsi="Palatino Linotype"/>
        </w:rPr>
        <w:t>VEINTE</w:t>
      </w:r>
      <w:r w:rsidRPr="000E2FAE">
        <w:rPr>
          <w:rFonts w:ascii="Palatino Linotype" w:hAnsi="Palatino Linotype"/>
        </w:rPr>
        <w:t xml:space="preserve">, ANTE EL SECRETARIO TÉCNICO DEL PLENO, ALEXIS TAPIA RAMÍREZ. </w:t>
      </w:r>
    </w:p>
    <w:tbl>
      <w:tblPr>
        <w:tblW w:w="5000" w:type="pct"/>
        <w:jc w:val="center"/>
        <w:tblLook w:val="04A0" w:firstRow="1" w:lastRow="0" w:firstColumn="1" w:lastColumn="0" w:noHBand="0" w:noVBand="1"/>
      </w:tblPr>
      <w:tblGrid>
        <w:gridCol w:w="4192"/>
        <w:gridCol w:w="60"/>
        <w:gridCol w:w="4537"/>
      </w:tblGrid>
      <w:tr w:rsidR="00E93981" w:rsidRPr="000E2FAE" w:rsidTr="00B03435">
        <w:trPr>
          <w:trHeight w:val="924"/>
          <w:jc w:val="center"/>
        </w:trPr>
        <w:tc>
          <w:tcPr>
            <w:tcW w:w="5000" w:type="pct"/>
            <w:gridSpan w:val="3"/>
            <w:shd w:val="clear" w:color="auto" w:fill="auto"/>
          </w:tcPr>
          <w:p w:rsidR="00240779" w:rsidRPr="000E2FAE" w:rsidRDefault="00240779" w:rsidP="003739C2">
            <w:pPr>
              <w:spacing w:after="0" w:line="360" w:lineRule="auto"/>
              <w:rPr>
                <w:rFonts w:ascii="Palatino Linotype" w:hAnsi="Palatino Linotype"/>
                <w:b/>
              </w:rPr>
            </w:pPr>
          </w:p>
          <w:p w:rsidR="00E93981" w:rsidRPr="000E2FAE" w:rsidRDefault="00E93981" w:rsidP="003739C2">
            <w:pPr>
              <w:spacing w:after="0" w:line="360" w:lineRule="auto"/>
              <w:jc w:val="center"/>
              <w:rPr>
                <w:rFonts w:ascii="Palatino Linotype" w:hAnsi="Palatino Linotype"/>
                <w:b/>
              </w:rPr>
            </w:pPr>
            <w:r w:rsidRPr="000E2FAE">
              <w:rPr>
                <w:rFonts w:ascii="Palatino Linotype" w:hAnsi="Palatino Linotype"/>
                <w:b/>
              </w:rPr>
              <w:t xml:space="preserve">Zulema Martínez Sánchez </w:t>
            </w:r>
          </w:p>
          <w:p w:rsidR="00E93981" w:rsidRPr="000E2FAE" w:rsidRDefault="00E93981" w:rsidP="003739C2">
            <w:pPr>
              <w:spacing w:after="0" w:line="360" w:lineRule="auto"/>
              <w:jc w:val="center"/>
              <w:rPr>
                <w:rFonts w:ascii="Palatino Linotype" w:hAnsi="Palatino Linotype"/>
              </w:rPr>
            </w:pPr>
            <w:r w:rsidRPr="000E2FAE">
              <w:rPr>
                <w:rFonts w:ascii="Palatino Linotype" w:hAnsi="Palatino Linotype"/>
              </w:rPr>
              <w:t>Comisionada Presidenta</w:t>
            </w:r>
          </w:p>
          <w:p w:rsidR="00E93981" w:rsidRPr="000E2FAE" w:rsidRDefault="00E93981" w:rsidP="003739C2">
            <w:pPr>
              <w:tabs>
                <w:tab w:val="left" w:pos="780"/>
                <w:tab w:val="center" w:pos="4499"/>
              </w:tabs>
              <w:spacing w:after="0" w:line="360" w:lineRule="auto"/>
              <w:jc w:val="center"/>
              <w:rPr>
                <w:rFonts w:ascii="Palatino Linotype" w:hAnsi="Palatino Linotype"/>
              </w:rPr>
            </w:pPr>
            <w:r w:rsidRPr="000E2FAE">
              <w:rPr>
                <w:rFonts w:ascii="Palatino Linotype" w:hAnsi="Palatino Linotype"/>
              </w:rPr>
              <w:t>(Rúbrica)</w:t>
            </w:r>
          </w:p>
          <w:p w:rsidR="00E93981" w:rsidRPr="000E2FAE" w:rsidRDefault="00E93981" w:rsidP="003739C2">
            <w:pPr>
              <w:spacing w:after="0" w:line="360" w:lineRule="auto"/>
              <w:jc w:val="center"/>
              <w:rPr>
                <w:rFonts w:ascii="Palatino Linotype" w:hAnsi="Palatino Linotype"/>
              </w:rPr>
            </w:pPr>
          </w:p>
          <w:p w:rsidR="00E93981" w:rsidRPr="000E2FAE" w:rsidRDefault="00E93981" w:rsidP="003739C2">
            <w:pPr>
              <w:spacing w:after="0" w:line="360" w:lineRule="auto"/>
              <w:rPr>
                <w:rFonts w:ascii="Palatino Linotype" w:hAnsi="Palatino Linotype"/>
              </w:rPr>
            </w:pPr>
          </w:p>
        </w:tc>
      </w:tr>
      <w:tr w:rsidR="00E93981" w:rsidRPr="000E2FAE" w:rsidTr="00B03435">
        <w:trPr>
          <w:trHeight w:val="902"/>
          <w:jc w:val="center"/>
        </w:trPr>
        <w:tc>
          <w:tcPr>
            <w:tcW w:w="2385" w:type="pct"/>
            <w:shd w:val="clear" w:color="auto" w:fill="auto"/>
          </w:tcPr>
          <w:p w:rsidR="00E93981" w:rsidRPr="000E2FAE" w:rsidRDefault="00E93981" w:rsidP="003739C2">
            <w:pPr>
              <w:spacing w:after="0" w:line="360" w:lineRule="auto"/>
              <w:jc w:val="center"/>
              <w:rPr>
                <w:rFonts w:ascii="Palatino Linotype" w:hAnsi="Palatino Linotype"/>
                <w:b/>
              </w:rPr>
            </w:pPr>
            <w:r w:rsidRPr="000E2FAE">
              <w:rPr>
                <w:rFonts w:ascii="Palatino Linotype" w:hAnsi="Palatino Linotype"/>
                <w:b/>
              </w:rPr>
              <w:t>Eva Abaid Yapur</w:t>
            </w:r>
          </w:p>
          <w:p w:rsidR="00E93981" w:rsidRPr="000E2FAE" w:rsidRDefault="00E93981" w:rsidP="003739C2">
            <w:pPr>
              <w:spacing w:after="0" w:line="360" w:lineRule="auto"/>
              <w:jc w:val="center"/>
              <w:rPr>
                <w:rFonts w:ascii="Palatino Linotype" w:hAnsi="Palatino Linotype"/>
              </w:rPr>
            </w:pPr>
            <w:r w:rsidRPr="000E2FAE">
              <w:rPr>
                <w:rFonts w:ascii="Palatino Linotype" w:hAnsi="Palatino Linotype"/>
              </w:rPr>
              <w:t>Comisionada</w:t>
            </w:r>
          </w:p>
          <w:p w:rsidR="00E93981" w:rsidRPr="000E2FAE" w:rsidRDefault="00E93981" w:rsidP="003739C2">
            <w:pPr>
              <w:tabs>
                <w:tab w:val="left" w:pos="780"/>
                <w:tab w:val="center" w:pos="4499"/>
              </w:tabs>
              <w:spacing w:after="0" w:line="360" w:lineRule="auto"/>
              <w:jc w:val="center"/>
              <w:rPr>
                <w:rFonts w:ascii="Palatino Linotype" w:hAnsi="Palatino Linotype"/>
              </w:rPr>
            </w:pPr>
            <w:r w:rsidRPr="000E2FAE">
              <w:rPr>
                <w:rFonts w:ascii="Palatino Linotype" w:hAnsi="Palatino Linotype"/>
              </w:rPr>
              <w:t>(Rúbrica)</w:t>
            </w:r>
          </w:p>
          <w:p w:rsidR="00E93981" w:rsidRPr="000E2FAE" w:rsidRDefault="00E93981" w:rsidP="003739C2">
            <w:pPr>
              <w:spacing w:after="0" w:line="360" w:lineRule="auto"/>
              <w:jc w:val="center"/>
              <w:rPr>
                <w:rFonts w:ascii="Palatino Linotype" w:hAnsi="Palatino Linotype"/>
              </w:rPr>
            </w:pPr>
          </w:p>
          <w:p w:rsidR="00E93981" w:rsidRPr="000E2FAE" w:rsidRDefault="00E93981" w:rsidP="003739C2">
            <w:pPr>
              <w:spacing w:after="0" w:line="360" w:lineRule="auto"/>
              <w:jc w:val="center"/>
              <w:rPr>
                <w:rFonts w:ascii="Palatino Linotype" w:hAnsi="Palatino Linotype"/>
              </w:rPr>
            </w:pPr>
          </w:p>
        </w:tc>
        <w:tc>
          <w:tcPr>
            <w:tcW w:w="2615" w:type="pct"/>
            <w:gridSpan w:val="2"/>
            <w:shd w:val="clear" w:color="auto" w:fill="auto"/>
          </w:tcPr>
          <w:p w:rsidR="00E93981" w:rsidRPr="000E2FAE" w:rsidRDefault="00E93981" w:rsidP="003739C2">
            <w:pPr>
              <w:spacing w:after="0" w:line="360" w:lineRule="auto"/>
              <w:jc w:val="center"/>
              <w:rPr>
                <w:rFonts w:ascii="Palatino Linotype" w:hAnsi="Palatino Linotype"/>
                <w:b/>
              </w:rPr>
            </w:pPr>
            <w:r w:rsidRPr="000E2FAE">
              <w:rPr>
                <w:rFonts w:ascii="Palatino Linotype" w:hAnsi="Palatino Linotype"/>
                <w:b/>
              </w:rPr>
              <w:t>José Guadalupe Luna Hernández</w:t>
            </w:r>
          </w:p>
          <w:p w:rsidR="00E93981" w:rsidRPr="000E2FAE" w:rsidRDefault="00E93981" w:rsidP="003739C2">
            <w:pPr>
              <w:spacing w:after="0" w:line="360" w:lineRule="auto"/>
              <w:jc w:val="center"/>
              <w:rPr>
                <w:rFonts w:ascii="Palatino Linotype" w:hAnsi="Palatino Linotype"/>
              </w:rPr>
            </w:pPr>
            <w:r w:rsidRPr="000E2FAE">
              <w:rPr>
                <w:rFonts w:ascii="Palatino Linotype" w:hAnsi="Palatino Linotype"/>
              </w:rPr>
              <w:t>Comisionado</w:t>
            </w:r>
          </w:p>
          <w:p w:rsidR="00E93981" w:rsidRPr="000E2FAE" w:rsidRDefault="00F013D8" w:rsidP="003739C2">
            <w:pPr>
              <w:tabs>
                <w:tab w:val="left" w:pos="780"/>
                <w:tab w:val="center" w:pos="4499"/>
              </w:tabs>
              <w:spacing w:after="0" w:line="360" w:lineRule="auto"/>
              <w:jc w:val="center"/>
              <w:rPr>
                <w:rFonts w:ascii="Palatino Linotype" w:hAnsi="Palatino Linotype"/>
              </w:rPr>
            </w:pPr>
            <w:r w:rsidRPr="000E2FAE">
              <w:rPr>
                <w:rFonts w:ascii="Palatino Linotype" w:hAnsi="Palatino Linotype"/>
              </w:rPr>
              <w:t>(Rúbrica)</w:t>
            </w:r>
          </w:p>
        </w:tc>
      </w:tr>
      <w:tr w:rsidR="00B03435" w:rsidRPr="000E2FAE" w:rsidTr="00B03435">
        <w:trPr>
          <w:jc w:val="center"/>
        </w:trPr>
        <w:tc>
          <w:tcPr>
            <w:tcW w:w="2419" w:type="pct"/>
            <w:gridSpan w:val="2"/>
            <w:shd w:val="clear" w:color="auto" w:fill="auto"/>
            <w:hideMark/>
          </w:tcPr>
          <w:p w:rsidR="00B03435" w:rsidRPr="000E2FAE" w:rsidRDefault="00B03435" w:rsidP="003739C2">
            <w:pPr>
              <w:spacing w:after="0" w:line="360" w:lineRule="auto"/>
              <w:jc w:val="center"/>
              <w:rPr>
                <w:rFonts w:ascii="Palatino Linotype" w:hAnsi="Palatino Linotype"/>
                <w:b/>
              </w:rPr>
            </w:pPr>
            <w:r w:rsidRPr="000E2FAE">
              <w:rPr>
                <w:rFonts w:ascii="Palatino Linotype" w:hAnsi="Palatino Linotype"/>
                <w:b/>
              </w:rPr>
              <w:t xml:space="preserve">Javier Martínez Cruz </w:t>
            </w:r>
          </w:p>
          <w:p w:rsidR="00B03435" w:rsidRDefault="00B03435" w:rsidP="003739C2">
            <w:pPr>
              <w:spacing w:after="0" w:line="360" w:lineRule="auto"/>
              <w:jc w:val="center"/>
              <w:rPr>
                <w:rFonts w:ascii="Palatino Linotype" w:hAnsi="Palatino Linotype"/>
              </w:rPr>
            </w:pPr>
            <w:r w:rsidRPr="000E2FAE">
              <w:rPr>
                <w:rFonts w:ascii="Palatino Linotype" w:hAnsi="Palatino Linotype"/>
              </w:rPr>
              <w:t>Comisionado</w:t>
            </w:r>
          </w:p>
          <w:p w:rsidR="00B03435" w:rsidRPr="000E2FAE" w:rsidRDefault="00B03435" w:rsidP="00B03435">
            <w:pPr>
              <w:tabs>
                <w:tab w:val="left" w:pos="780"/>
                <w:tab w:val="center" w:pos="4499"/>
              </w:tabs>
              <w:spacing w:after="0" w:line="360" w:lineRule="auto"/>
              <w:jc w:val="center"/>
              <w:rPr>
                <w:rFonts w:ascii="Palatino Linotype" w:hAnsi="Palatino Linotype"/>
              </w:rPr>
            </w:pPr>
            <w:r w:rsidRPr="000E2FAE">
              <w:rPr>
                <w:rFonts w:ascii="Palatino Linotype" w:hAnsi="Palatino Linotype"/>
              </w:rPr>
              <w:t>(Rúbrica)</w:t>
            </w:r>
          </w:p>
          <w:p w:rsidR="00B03435" w:rsidRPr="000E2FAE" w:rsidRDefault="00B03435" w:rsidP="003739C2">
            <w:pPr>
              <w:spacing w:after="0" w:line="360" w:lineRule="auto"/>
              <w:jc w:val="center"/>
              <w:rPr>
                <w:rFonts w:ascii="Palatino Linotype" w:hAnsi="Palatino Linotype"/>
              </w:rPr>
            </w:pPr>
          </w:p>
        </w:tc>
        <w:tc>
          <w:tcPr>
            <w:tcW w:w="2581" w:type="pct"/>
            <w:shd w:val="clear" w:color="auto" w:fill="auto"/>
          </w:tcPr>
          <w:p w:rsidR="00B03435" w:rsidRPr="000E2FAE" w:rsidRDefault="00B03435" w:rsidP="00B03435">
            <w:pPr>
              <w:spacing w:after="0" w:line="360" w:lineRule="auto"/>
              <w:jc w:val="center"/>
              <w:rPr>
                <w:rFonts w:ascii="Palatino Linotype" w:hAnsi="Palatino Linotype"/>
                <w:b/>
              </w:rPr>
            </w:pPr>
            <w:r>
              <w:rPr>
                <w:rFonts w:ascii="Palatino Linotype" w:hAnsi="Palatino Linotype"/>
                <w:b/>
              </w:rPr>
              <w:t>Luis Gustavo Parra Noriega</w:t>
            </w:r>
          </w:p>
          <w:p w:rsidR="00B03435" w:rsidRDefault="00B03435" w:rsidP="00B03435">
            <w:pPr>
              <w:spacing w:after="0" w:line="360" w:lineRule="auto"/>
              <w:jc w:val="center"/>
              <w:rPr>
                <w:rFonts w:ascii="Palatino Linotype" w:hAnsi="Palatino Linotype"/>
              </w:rPr>
            </w:pPr>
            <w:r w:rsidRPr="000E2FAE">
              <w:rPr>
                <w:rFonts w:ascii="Palatino Linotype" w:hAnsi="Palatino Linotype"/>
              </w:rPr>
              <w:t>Comisionado</w:t>
            </w:r>
          </w:p>
          <w:p w:rsidR="00B03435" w:rsidRPr="000E2FAE" w:rsidRDefault="00B03435" w:rsidP="00B03435">
            <w:pPr>
              <w:tabs>
                <w:tab w:val="left" w:pos="780"/>
                <w:tab w:val="center" w:pos="4499"/>
              </w:tabs>
              <w:spacing w:after="0" w:line="360" w:lineRule="auto"/>
              <w:jc w:val="center"/>
              <w:rPr>
                <w:rFonts w:ascii="Palatino Linotype" w:hAnsi="Palatino Linotype"/>
              </w:rPr>
            </w:pPr>
            <w:r w:rsidRPr="000E2FAE">
              <w:rPr>
                <w:rFonts w:ascii="Palatino Linotype" w:hAnsi="Palatino Linotype"/>
              </w:rPr>
              <w:t>(Rúbrica)</w:t>
            </w:r>
          </w:p>
          <w:p w:rsidR="00B03435" w:rsidRPr="000E2FAE" w:rsidRDefault="00B03435" w:rsidP="00B03435">
            <w:pPr>
              <w:tabs>
                <w:tab w:val="left" w:pos="780"/>
                <w:tab w:val="center" w:pos="4499"/>
              </w:tabs>
              <w:spacing w:after="0" w:line="360" w:lineRule="auto"/>
              <w:jc w:val="center"/>
              <w:rPr>
                <w:rFonts w:ascii="Palatino Linotype" w:hAnsi="Palatino Linotype"/>
              </w:rPr>
            </w:pPr>
          </w:p>
        </w:tc>
      </w:tr>
      <w:tr w:rsidR="00E93981" w:rsidRPr="000E2FAE" w:rsidTr="00B03435">
        <w:trPr>
          <w:jc w:val="center"/>
        </w:trPr>
        <w:tc>
          <w:tcPr>
            <w:tcW w:w="5000" w:type="pct"/>
            <w:gridSpan w:val="3"/>
            <w:shd w:val="clear" w:color="auto" w:fill="auto"/>
          </w:tcPr>
          <w:p w:rsidR="00E93981" w:rsidRPr="000E2FAE" w:rsidRDefault="00E93981" w:rsidP="003739C2">
            <w:pPr>
              <w:spacing w:after="0" w:line="360" w:lineRule="auto"/>
              <w:jc w:val="center"/>
              <w:rPr>
                <w:rFonts w:ascii="Palatino Linotype" w:hAnsi="Palatino Linotype"/>
                <w:b/>
              </w:rPr>
            </w:pPr>
            <w:r w:rsidRPr="000E2FAE">
              <w:rPr>
                <w:rFonts w:ascii="Palatino Linotype" w:hAnsi="Palatino Linotype"/>
                <w:b/>
              </w:rPr>
              <w:t xml:space="preserve">       Alexis Tapia Ramírez</w:t>
            </w:r>
          </w:p>
          <w:p w:rsidR="00E93981" w:rsidRPr="000E2FAE" w:rsidRDefault="000E2FAE" w:rsidP="003739C2">
            <w:pPr>
              <w:tabs>
                <w:tab w:val="left" w:pos="780"/>
                <w:tab w:val="center" w:pos="4499"/>
              </w:tabs>
              <w:spacing w:after="0" w:line="360" w:lineRule="auto"/>
              <w:rPr>
                <w:rFonts w:ascii="Palatino Linotype" w:hAnsi="Palatino Linotype"/>
              </w:rPr>
            </w:pPr>
            <w:r>
              <w:rPr>
                <w:rFonts w:ascii="Palatino Linotype" w:hAnsi="Palatino Linotype"/>
              </w:rPr>
              <w:tab/>
            </w:r>
            <w:r>
              <w:rPr>
                <w:rFonts w:ascii="Palatino Linotype" w:hAnsi="Palatino Linotype"/>
              </w:rPr>
              <w:tab/>
              <w:t>Secretario Técnico</w:t>
            </w:r>
            <w:r w:rsidR="00E93981" w:rsidRPr="000E2FAE">
              <w:rPr>
                <w:rFonts w:ascii="Palatino Linotype" w:hAnsi="Palatino Linotype"/>
              </w:rPr>
              <w:t xml:space="preserve"> del Pleno</w:t>
            </w:r>
          </w:p>
          <w:p w:rsidR="00E93981" w:rsidRPr="000E2FAE" w:rsidRDefault="00E93981" w:rsidP="003739C2">
            <w:pPr>
              <w:tabs>
                <w:tab w:val="left" w:pos="780"/>
                <w:tab w:val="center" w:pos="4499"/>
              </w:tabs>
              <w:spacing w:after="0" w:line="360" w:lineRule="auto"/>
              <w:jc w:val="center"/>
              <w:rPr>
                <w:rFonts w:ascii="Palatino Linotype" w:hAnsi="Palatino Linotype"/>
              </w:rPr>
            </w:pPr>
            <w:r w:rsidRPr="000E2FAE">
              <w:rPr>
                <w:rFonts w:ascii="Palatino Linotype" w:hAnsi="Palatino Linotype"/>
              </w:rPr>
              <w:t>(Rúbrica)</w:t>
            </w:r>
          </w:p>
          <w:p w:rsidR="00E93981" w:rsidRPr="000E2FAE" w:rsidRDefault="00E93981" w:rsidP="003739C2">
            <w:pPr>
              <w:tabs>
                <w:tab w:val="left" w:pos="780"/>
                <w:tab w:val="center" w:pos="4499"/>
              </w:tabs>
              <w:spacing w:after="0" w:line="360" w:lineRule="auto"/>
              <w:rPr>
                <w:rFonts w:ascii="Palatino Linotype" w:hAnsi="Palatino Linotype" w:cs="Arial"/>
              </w:rPr>
            </w:pPr>
          </w:p>
        </w:tc>
      </w:tr>
    </w:tbl>
    <w:p w:rsidR="00DE6AF4" w:rsidRDefault="00E93981" w:rsidP="003739C2">
      <w:pPr>
        <w:spacing w:after="0" w:line="360" w:lineRule="auto"/>
        <w:jc w:val="both"/>
      </w:pPr>
      <w:r w:rsidRPr="000E2FAE">
        <w:rPr>
          <w:rFonts w:ascii="Palatino Linotype" w:hAnsi="Palatino Linotype" w:cs="Arial"/>
          <w:sz w:val="18"/>
          <w:szCs w:val="18"/>
        </w:rPr>
        <w:t xml:space="preserve">Esta hoja corresponde a la resolución de fecha </w:t>
      </w:r>
      <w:r w:rsidR="0068634F" w:rsidRPr="000E2FAE">
        <w:rPr>
          <w:rFonts w:ascii="Palatino Linotype" w:hAnsi="Palatino Linotype" w:cs="Arial"/>
          <w:sz w:val="18"/>
          <w:szCs w:val="18"/>
        </w:rPr>
        <w:t xml:space="preserve">diecinueve </w:t>
      </w:r>
      <w:r w:rsidR="004A04FC" w:rsidRPr="000E2FAE">
        <w:rPr>
          <w:rFonts w:ascii="Palatino Linotype" w:hAnsi="Palatino Linotype" w:cs="Arial"/>
          <w:sz w:val="18"/>
          <w:szCs w:val="18"/>
        </w:rPr>
        <w:t>(1</w:t>
      </w:r>
      <w:r w:rsidR="0068634F" w:rsidRPr="000E2FAE">
        <w:rPr>
          <w:rFonts w:ascii="Palatino Linotype" w:hAnsi="Palatino Linotype" w:cs="Arial"/>
          <w:sz w:val="18"/>
          <w:szCs w:val="18"/>
        </w:rPr>
        <w:t>9) de marzo</w:t>
      </w:r>
      <w:r w:rsidRPr="000E2FAE">
        <w:rPr>
          <w:rFonts w:ascii="Palatino Linotype" w:hAnsi="Palatino Linotype" w:cs="Arial"/>
          <w:sz w:val="18"/>
          <w:szCs w:val="18"/>
        </w:rPr>
        <w:t xml:space="preserve"> de dos mil </w:t>
      </w:r>
      <w:r w:rsidR="0068634F" w:rsidRPr="000E2FAE">
        <w:rPr>
          <w:rFonts w:ascii="Palatino Linotype" w:hAnsi="Palatino Linotype" w:cs="Arial"/>
          <w:sz w:val="18"/>
          <w:szCs w:val="18"/>
        </w:rPr>
        <w:t>veinte</w:t>
      </w:r>
      <w:r w:rsidRPr="000E2FAE">
        <w:rPr>
          <w:rFonts w:ascii="Palatino Linotype" w:hAnsi="Palatino Linotype" w:cs="Arial"/>
          <w:sz w:val="18"/>
          <w:szCs w:val="18"/>
        </w:rPr>
        <w:t xml:space="preserve">, emitida en el recurso de revisión </w:t>
      </w:r>
      <w:r w:rsidR="0068634F" w:rsidRPr="000E2FAE">
        <w:rPr>
          <w:rFonts w:ascii="Palatino Linotype" w:hAnsi="Palatino Linotype" w:cs="Arial"/>
          <w:sz w:val="18"/>
          <w:szCs w:val="18"/>
        </w:rPr>
        <w:t>12483</w:t>
      </w:r>
      <w:r w:rsidR="0068634F" w:rsidRPr="000E2FAE">
        <w:rPr>
          <w:rFonts w:ascii="Palatino Linotype" w:hAnsi="Palatino Linotype" w:cs="Arial"/>
          <w:bCs/>
          <w:sz w:val="18"/>
          <w:szCs w:val="18"/>
        </w:rPr>
        <w:t>/INFOEM/IP/RR/2019 y acumulados.</w:t>
      </w:r>
      <w:r w:rsidR="0068634F" w:rsidRPr="0068634F">
        <w:rPr>
          <w:rFonts w:ascii="Palatino Linotype" w:hAnsi="Palatino Linotype" w:cs="Arial"/>
          <w:bCs/>
          <w:sz w:val="18"/>
          <w:szCs w:val="18"/>
        </w:rPr>
        <w:t xml:space="preserve"> </w:t>
      </w:r>
    </w:p>
    <w:p w:rsidR="003739C2" w:rsidRDefault="003739C2">
      <w:pPr>
        <w:spacing w:after="0" w:line="360" w:lineRule="auto"/>
        <w:jc w:val="both"/>
      </w:pPr>
    </w:p>
    <w:sectPr w:rsidR="003739C2" w:rsidSect="009A4582">
      <w:headerReference w:type="even" r:id="rId9"/>
      <w:headerReference w:type="default" r:id="rId10"/>
      <w:footerReference w:type="even"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7A1" w:rsidRDefault="006F57A1" w:rsidP="00792776">
      <w:pPr>
        <w:spacing w:after="0" w:line="240" w:lineRule="auto"/>
      </w:pPr>
      <w:r>
        <w:separator/>
      </w:r>
    </w:p>
  </w:endnote>
  <w:endnote w:type="continuationSeparator" w:id="0">
    <w:p w:rsidR="006F57A1" w:rsidRDefault="006F57A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F5" w:rsidRDefault="009F27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10CD7" w:rsidRPr="00883450" w:rsidRDefault="00B10CD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03435">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03435">
              <w:rPr>
                <w:rFonts w:ascii="Palatino Linotype" w:hAnsi="Palatino Linotype"/>
                <w:b/>
                <w:bCs/>
                <w:noProof/>
                <w:szCs w:val="20"/>
              </w:rPr>
              <w:t>59</w:t>
            </w:r>
            <w:r w:rsidRPr="00883450">
              <w:rPr>
                <w:rFonts w:ascii="Palatino Linotype" w:hAnsi="Palatino Linotype"/>
                <w:b/>
                <w:bCs/>
                <w:szCs w:val="20"/>
              </w:rPr>
              <w:fldChar w:fldCharType="end"/>
            </w:r>
          </w:p>
        </w:sdtContent>
      </w:sdt>
    </w:sdtContent>
  </w:sdt>
  <w:p w:rsidR="00B10CD7" w:rsidRDefault="00B10C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D7" w:rsidRPr="00883450" w:rsidRDefault="00B10CD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03435" w:rsidRPr="00B0343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03435" w:rsidRPr="00B03435">
      <w:rPr>
        <w:rFonts w:ascii="Palatino Linotype" w:hAnsi="Palatino Linotype"/>
        <w:noProof/>
        <w:lang w:val="es-ES"/>
      </w:rPr>
      <w:t>26</w:t>
    </w:r>
    <w:r w:rsidRPr="00883450">
      <w:rPr>
        <w:rFonts w:ascii="Palatino Linotype" w:hAnsi="Palatino Linotype"/>
      </w:rPr>
      <w:fldChar w:fldCharType="end"/>
    </w:r>
  </w:p>
  <w:p w:rsidR="00B10CD7" w:rsidRPr="00883450" w:rsidRDefault="00B10CD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7A1" w:rsidRDefault="006F57A1" w:rsidP="00792776">
      <w:pPr>
        <w:spacing w:after="0" w:line="240" w:lineRule="auto"/>
      </w:pPr>
      <w:r>
        <w:separator/>
      </w:r>
    </w:p>
  </w:footnote>
  <w:footnote w:type="continuationSeparator" w:id="0">
    <w:p w:rsidR="006F57A1" w:rsidRDefault="006F57A1" w:rsidP="00792776">
      <w:pPr>
        <w:spacing w:after="0" w:line="240" w:lineRule="auto"/>
      </w:pPr>
      <w:r>
        <w:continuationSeparator/>
      </w:r>
    </w:p>
  </w:footnote>
  <w:footnote w:id="1">
    <w:p w:rsidR="00B10CD7" w:rsidRDefault="00B10CD7" w:rsidP="00B4242E">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10CD7" w:rsidRPr="00266430" w:rsidRDefault="00B10CD7" w:rsidP="00B4242E">
      <w:pPr>
        <w:pStyle w:val="Textonotapie"/>
        <w:jc w:val="both"/>
      </w:pPr>
      <w:r w:rsidRPr="00266430">
        <w:t xml:space="preserve">1a./J. 2/2012 (9a.). Primera Sala. Décima Época. Semanario Judicial de la Federación y su Gaceta. Libro V, Febrero de 2012, Pág. 533.  </w:t>
      </w:r>
    </w:p>
  </w:footnote>
  <w:footnote w:id="2">
    <w:p w:rsidR="00B10CD7" w:rsidRPr="00A870EF" w:rsidRDefault="00B10CD7" w:rsidP="00B4242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B10CD7" w:rsidRPr="0037004E" w:rsidRDefault="00B10CD7" w:rsidP="00B4242E">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B10CD7" w:rsidRDefault="00B10CD7" w:rsidP="00B4242E">
      <w:pPr>
        <w:pStyle w:val="Textonotapie"/>
      </w:pPr>
    </w:p>
  </w:footnote>
  <w:footnote w:id="4">
    <w:p w:rsidR="00B10CD7" w:rsidRDefault="00B10CD7" w:rsidP="00B4242E">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rsidR="00B10CD7" w:rsidRPr="006036B0" w:rsidRDefault="00B10CD7" w:rsidP="00B4242E">
      <w:pPr>
        <w:pStyle w:val="Prrafodelista"/>
        <w:spacing w:line="276" w:lineRule="auto"/>
        <w:ind w:left="0" w:right="49"/>
        <w:jc w:val="both"/>
        <w:rPr>
          <w:rFonts w:ascii="Palatino Linotype" w:hAnsi="Palatino Linotype"/>
          <w:i/>
          <w:sz w:val="18"/>
        </w:rPr>
      </w:pPr>
    </w:p>
  </w:footnote>
  <w:footnote w:id="5">
    <w:p w:rsidR="00B10CD7" w:rsidRPr="006036B0" w:rsidRDefault="00B10CD7" w:rsidP="00B4242E">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rsidR="00B10CD7" w:rsidRDefault="00B10CD7" w:rsidP="00B4242E">
      <w:pPr>
        <w:pStyle w:val="Textonotapie"/>
      </w:pPr>
    </w:p>
  </w:footnote>
  <w:footnote w:id="6">
    <w:p w:rsidR="00B10CD7" w:rsidRDefault="00B10CD7" w:rsidP="00B4242E">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rsidR="00B10CD7" w:rsidRDefault="00B10CD7" w:rsidP="00B4242E">
      <w:pPr>
        <w:pStyle w:val="Textonotapie"/>
        <w:jc w:val="both"/>
        <w:rPr>
          <w:rFonts w:ascii="Palatino Linotype" w:hAnsi="Palatino Linotype"/>
          <w:i/>
          <w:sz w:val="18"/>
        </w:rPr>
      </w:pPr>
    </w:p>
    <w:p w:rsidR="00B10CD7" w:rsidRPr="006036B0" w:rsidRDefault="00B10CD7" w:rsidP="00B4242E">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7">
    <w:p w:rsidR="00B10CD7" w:rsidRDefault="00B10CD7" w:rsidP="00B4242E">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8">
    <w:p w:rsidR="00B10CD7" w:rsidRDefault="00B10CD7" w:rsidP="00B4242E">
      <w:pPr>
        <w:pStyle w:val="Textonotapie"/>
      </w:pPr>
      <w:r>
        <w:rPr>
          <w:rStyle w:val="Refdenotaalpie"/>
        </w:rPr>
        <w:footnoteRef/>
      </w:r>
      <w:r>
        <w:t xml:space="preserve"> Consultable en: </w:t>
      </w:r>
      <w:r w:rsidRPr="009E0A99">
        <w:t>https://www.dof.gob.mx/nota_detalle.php?codigo=5582735&amp;fecha=24/12/2019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F5" w:rsidRDefault="006F57A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80467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D7" w:rsidRDefault="006F57A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80467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B10CD7" w:rsidRDefault="00B10CD7"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B10CD7" w:rsidRPr="00EF13C1" w:rsidTr="00F36C35">
      <w:trPr>
        <w:trHeight w:val="138"/>
      </w:trPr>
      <w:tc>
        <w:tcPr>
          <w:tcW w:w="2552" w:type="dxa"/>
          <w:vAlign w:val="center"/>
        </w:tcPr>
        <w:p w:rsidR="00B10CD7" w:rsidRDefault="00B10CD7" w:rsidP="009A4582">
          <w:pPr>
            <w:rPr>
              <w:rFonts w:ascii="Palatino Linotype" w:hAnsi="Palatino Linotype"/>
              <w:b/>
              <w:sz w:val="22"/>
              <w:szCs w:val="22"/>
            </w:rPr>
          </w:pPr>
          <w:r w:rsidRPr="00EF13C1">
            <w:rPr>
              <w:rFonts w:ascii="Palatino Linotype" w:hAnsi="Palatino Linotype"/>
              <w:b/>
              <w:sz w:val="22"/>
              <w:szCs w:val="22"/>
            </w:rPr>
            <w:t>Recurso de revisión:</w:t>
          </w:r>
        </w:p>
        <w:p w:rsidR="00B10CD7" w:rsidRPr="00EF13C1" w:rsidRDefault="00B10CD7" w:rsidP="009A4582">
          <w:pPr>
            <w:rPr>
              <w:rFonts w:ascii="Palatino Linotype" w:hAnsi="Palatino Linotype"/>
              <w:b/>
              <w:sz w:val="22"/>
              <w:szCs w:val="22"/>
            </w:rPr>
          </w:pPr>
        </w:p>
      </w:tc>
      <w:tc>
        <w:tcPr>
          <w:tcW w:w="3912" w:type="dxa"/>
          <w:vAlign w:val="center"/>
        </w:tcPr>
        <w:p w:rsidR="00B10CD7" w:rsidRPr="005176BA" w:rsidRDefault="00B10CD7" w:rsidP="003C235A">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 xml:space="preserve">012483/INFOEM/IP/RR/2019 y acumulados </w:t>
          </w:r>
        </w:p>
      </w:tc>
    </w:tr>
    <w:tr w:rsidR="00B10CD7" w:rsidRPr="00EF13C1" w:rsidTr="00F36C35">
      <w:trPr>
        <w:trHeight w:val="321"/>
      </w:trPr>
      <w:tc>
        <w:tcPr>
          <w:tcW w:w="2552" w:type="dxa"/>
          <w:vAlign w:val="center"/>
        </w:tcPr>
        <w:p w:rsidR="00B10CD7" w:rsidRPr="00EF13C1" w:rsidRDefault="00B10CD7"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rsidR="00B10CD7" w:rsidRPr="00EF13C1" w:rsidRDefault="00B10CD7" w:rsidP="0041313C">
          <w:pPr>
            <w:pStyle w:val="Encabezado"/>
            <w:ind w:left="-165"/>
            <w:jc w:val="right"/>
            <w:rPr>
              <w:rFonts w:ascii="Palatino Linotype" w:hAnsi="Palatino Linotype"/>
              <w:b/>
              <w:sz w:val="22"/>
              <w:szCs w:val="22"/>
            </w:rPr>
          </w:pPr>
          <w:r>
            <w:rPr>
              <w:rFonts w:ascii="Palatino Linotype" w:hAnsi="Palatino Linotype"/>
              <w:b/>
            </w:rPr>
            <w:t>Ayuntamiento de Nextlalpan</w:t>
          </w:r>
        </w:p>
      </w:tc>
    </w:tr>
    <w:tr w:rsidR="00B10CD7" w:rsidRPr="00EF13C1" w:rsidTr="00F36C35">
      <w:trPr>
        <w:trHeight w:val="321"/>
      </w:trPr>
      <w:tc>
        <w:tcPr>
          <w:tcW w:w="2552" w:type="dxa"/>
          <w:vAlign w:val="center"/>
        </w:tcPr>
        <w:p w:rsidR="00B10CD7" w:rsidRPr="00EF13C1" w:rsidRDefault="00B10CD7"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rsidR="00B10CD7" w:rsidRPr="00EF13C1" w:rsidRDefault="00B10CD7"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10CD7" w:rsidRDefault="00B10CD7"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D7" w:rsidRDefault="006F57A1"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80467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B10CD7">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B10CD7" w:rsidRPr="005176BA" w:rsidTr="00C76F4C">
      <w:trPr>
        <w:trHeight w:val="132"/>
      </w:trPr>
      <w:tc>
        <w:tcPr>
          <w:tcW w:w="2667" w:type="dxa"/>
          <w:shd w:val="clear" w:color="auto" w:fill="FFFFFF" w:themeFill="background1"/>
        </w:tcPr>
        <w:p w:rsidR="00B10CD7" w:rsidRPr="005176BA" w:rsidRDefault="00B10CD7"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B10CD7" w:rsidRPr="005176BA" w:rsidRDefault="00B10CD7" w:rsidP="00BD3AA7">
          <w:pPr>
            <w:jc w:val="right"/>
            <w:rPr>
              <w:rFonts w:ascii="Palatino Linotype" w:hAnsi="Palatino Linotype"/>
              <w:b/>
            </w:rPr>
          </w:pPr>
          <w:r>
            <w:rPr>
              <w:rFonts w:ascii="Palatino Linotype" w:hAnsi="Palatino Linotype" w:cs="Arial"/>
              <w:b/>
              <w:bCs/>
              <w:lang w:eastAsia="es-MX"/>
            </w:rPr>
            <w:t>012483</w:t>
          </w:r>
          <w:r w:rsidRPr="005176BA">
            <w:rPr>
              <w:rFonts w:ascii="Palatino Linotype" w:hAnsi="Palatino Linotype" w:cs="Arial"/>
              <w:b/>
              <w:bCs/>
              <w:lang w:eastAsia="es-MX"/>
            </w:rPr>
            <w:t>/INFOEM/IP/RR/201</w:t>
          </w:r>
          <w:r>
            <w:rPr>
              <w:rFonts w:ascii="Palatino Linotype" w:hAnsi="Palatino Linotype" w:cs="Arial"/>
              <w:b/>
              <w:bCs/>
              <w:lang w:eastAsia="es-MX"/>
            </w:rPr>
            <w:t>9 y acumulados</w:t>
          </w:r>
        </w:p>
      </w:tc>
    </w:tr>
    <w:tr w:rsidR="00B10CD7" w:rsidRPr="005176BA" w:rsidTr="00C76F4C">
      <w:tc>
        <w:tcPr>
          <w:tcW w:w="2667" w:type="dxa"/>
          <w:shd w:val="clear" w:color="auto" w:fill="FFFFFF" w:themeFill="background1"/>
        </w:tcPr>
        <w:p w:rsidR="00B10CD7" w:rsidRPr="005176BA" w:rsidRDefault="00B10CD7"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B10CD7" w:rsidRPr="005176BA" w:rsidRDefault="00B10CD7" w:rsidP="00840EEE">
          <w:pPr>
            <w:jc w:val="right"/>
            <w:rPr>
              <w:rFonts w:ascii="Palatino Linotype" w:hAnsi="Palatino Linotype"/>
              <w:b/>
            </w:rPr>
          </w:pPr>
        </w:p>
      </w:tc>
    </w:tr>
    <w:tr w:rsidR="00B10CD7" w:rsidRPr="005176BA" w:rsidTr="00C76F4C">
      <w:tc>
        <w:tcPr>
          <w:tcW w:w="2667" w:type="dxa"/>
          <w:shd w:val="clear" w:color="auto" w:fill="FFFFFF" w:themeFill="background1"/>
        </w:tcPr>
        <w:p w:rsidR="00B10CD7" w:rsidRPr="005176BA" w:rsidRDefault="00B10CD7"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B10CD7" w:rsidRPr="005176BA" w:rsidRDefault="00B10CD7" w:rsidP="0041313C">
          <w:pPr>
            <w:jc w:val="right"/>
            <w:rPr>
              <w:rFonts w:ascii="Palatino Linotype" w:hAnsi="Palatino Linotype"/>
              <w:b/>
            </w:rPr>
          </w:pPr>
          <w:r>
            <w:rPr>
              <w:rFonts w:ascii="Palatino Linotype" w:hAnsi="Palatino Linotype"/>
              <w:b/>
            </w:rPr>
            <w:t xml:space="preserve">Ayuntamiento de Nextlalpan  </w:t>
          </w:r>
        </w:p>
      </w:tc>
    </w:tr>
    <w:tr w:rsidR="00B10CD7" w:rsidRPr="005176BA" w:rsidTr="00C76F4C">
      <w:tc>
        <w:tcPr>
          <w:tcW w:w="2667" w:type="dxa"/>
          <w:shd w:val="clear" w:color="auto" w:fill="FFFFFF" w:themeFill="background1"/>
        </w:tcPr>
        <w:p w:rsidR="00B10CD7" w:rsidRPr="005176BA" w:rsidRDefault="00B10CD7"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B10CD7" w:rsidRPr="005176BA" w:rsidRDefault="00B10CD7" w:rsidP="00BD3AA7">
          <w:pPr>
            <w:jc w:val="right"/>
            <w:rPr>
              <w:rFonts w:ascii="Palatino Linotype" w:hAnsi="Palatino Linotype"/>
              <w:b/>
            </w:rPr>
          </w:pPr>
          <w:r w:rsidRPr="005176BA">
            <w:rPr>
              <w:rFonts w:ascii="Palatino Linotype" w:hAnsi="Palatino Linotype"/>
              <w:b/>
            </w:rPr>
            <w:t xml:space="preserve">José Guadalupe Luna Hernández </w:t>
          </w:r>
        </w:p>
      </w:tc>
    </w:tr>
  </w:tbl>
  <w:p w:rsidR="00B10CD7" w:rsidRDefault="00B10CD7"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F60D00"/>
    <w:multiLevelType w:val="hybridMultilevel"/>
    <w:tmpl w:val="0B482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41C0"/>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0C6088"/>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B77F0E"/>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6336795"/>
    <w:multiLevelType w:val="hybridMultilevel"/>
    <w:tmpl w:val="5900B0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E6D43"/>
    <w:multiLevelType w:val="hybridMultilevel"/>
    <w:tmpl w:val="0E6A5698"/>
    <w:lvl w:ilvl="0" w:tplc="9E98CBB0">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BF5E7C"/>
    <w:multiLevelType w:val="hybridMultilevel"/>
    <w:tmpl w:val="C1BA73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2E90089"/>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E19F6"/>
    <w:multiLevelType w:val="hybridMultilevel"/>
    <w:tmpl w:val="A1F0EB52"/>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264E5F"/>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6105D40"/>
    <w:multiLevelType w:val="hybridMultilevel"/>
    <w:tmpl w:val="77C8A2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C6698B"/>
    <w:multiLevelType w:val="hybridMultilevel"/>
    <w:tmpl w:val="7CA675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560676"/>
    <w:multiLevelType w:val="hybridMultilevel"/>
    <w:tmpl w:val="3B34C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661AD"/>
    <w:multiLevelType w:val="hybridMultilevel"/>
    <w:tmpl w:val="DF821006"/>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7D4170"/>
    <w:multiLevelType w:val="hybridMultilevel"/>
    <w:tmpl w:val="6A48B828"/>
    <w:lvl w:ilvl="0" w:tplc="F55688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AD8321B"/>
    <w:multiLevelType w:val="hybridMultilevel"/>
    <w:tmpl w:val="ED928CC8"/>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5" w15:restartNumberingAfterBreak="0">
    <w:nsid w:val="3EF922EB"/>
    <w:multiLevelType w:val="hybridMultilevel"/>
    <w:tmpl w:val="8CE4AA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194F2C"/>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7B5B87"/>
    <w:multiLevelType w:val="hybridMultilevel"/>
    <w:tmpl w:val="7A7EAEB6"/>
    <w:lvl w:ilvl="0" w:tplc="0F2C7D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D59078C"/>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A25066"/>
    <w:multiLevelType w:val="hybridMultilevel"/>
    <w:tmpl w:val="6FF6A7FE"/>
    <w:lvl w:ilvl="0" w:tplc="5D668C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174450"/>
    <w:multiLevelType w:val="hybridMultilevel"/>
    <w:tmpl w:val="0A20F160"/>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708F7001"/>
    <w:multiLevelType w:val="hybridMultilevel"/>
    <w:tmpl w:val="ED8231E6"/>
    <w:lvl w:ilvl="0" w:tplc="C0E227C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75256524"/>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435272"/>
    <w:multiLevelType w:val="hybridMultilevel"/>
    <w:tmpl w:val="1C0A182A"/>
    <w:lvl w:ilvl="0" w:tplc="A5506610">
      <w:start w:val="1"/>
      <w:numFmt w:val="decimal"/>
      <w:lvlText w:val="%1."/>
      <w:lvlJc w:val="left"/>
      <w:pPr>
        <w:ind w:left="720" w:hanging="360"/>
      </w:pPr>
      <w:rPr>
        <w:rFonts w:ascii="Palatino Linotype" w:hAnsi="Palatino Linotype" w:hint="default"/>
        <w:b/>
        <w:i w:val="0"/>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8A6380"/>
    <w:multiLevelType w:val="hybridMultilevel"/>
    <w:tmpl w:val="361056C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C911FDF"/>
    <w:multiLevelType w:val="hybridMultilevel"/>
    <w:tmpl w:val="75A228B2"/>
    <w:lvl w:ilvl="0" w:tplc="576883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1"/>
  </w:num>
  <w:num w:numId="3">
    <w:abstractNumId w:val="33"/>
  </w:num>
  <w:num w:numId="4">
    <w:abstractNumId w:val="20"/>
  </w:num>
  <w:num w:numId="5">
    <w:abstractNumId w:val="0"/>
  </w:num>
  <w:num w:numId="6">
    <w:abstractNumId w:val="32"/>
  </w:num>
  <w:num w:numId="7">
    <w:abstractNumId w:val="27"/>
  </w:num>
  <w:num w:numId="8">
    <w:abstractNumId w:val="35"/>
  </w:num>
  <w:num w:numId="9">
    <w:abstractNumId w:val="21"/>
  </w:num>
  <w:num w:numId="10">
    <w:abstractNumId w:val="39"/>
  </w:num>
  <w:num w:numId="11">
    <w:abstractNumId w:val="10"/>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8"/>
  </w:num>
  <w:num w:numId="16">
    <w:abstractNumId w:val="7"/>
  </w:num>
  <w:num w:numId="17">
    <w:abstractNumId w:val="25"/>
  </w:num>
  <w:num w:numId="18">
    <w:abstractNumId w:val="37"/>
  </w:num>
  <w:num w:numId="19">
    <w:abstractNumId w:val="29"/>
  </w:num>
  <w:num w:numId="20">
    <w:abstractNumId w:val="19"/>
  </w:num>
  <w:num w:numId="21">
    <w:abstractNumId w:val="30"/>
  </w:num>
  <w:num w:numId="22">
    <w:abstractNumId w:val="14"/>
  </w:num>
  <w:num w:numId="23">
    <w:abstractNumId w:val="28"/>
  </w:num>
  <w:num w:numId="24">
    <w:abstractNumId w:val="36"/>
  </w:num>
  <w:num w:numId="25">
    <w:abstractNumId w:val="5"/>
  </w:num>
  <w:num w:numId="26">
    <w:abstractNumId w:val="24"/>
  </w:num>
  <w:num w:numId="27">
    <w:abstractNumId w:val="22"/>
  </w:num>
  <w:num w:numId="28">
    <w:abstractNumId w:val="15"/>
  </w:num>
  <w:num w:numId="29">
    <w:abstractNumId w:val="38"/>
  </w:num>
  <w:num w:numId="30">
    <w:abstractNumId w:val="26"/>
  </w:num>
  <w:num w:numId="31">
    <w:abstractNumId w:val="11"/>
  </w:num>
  <w:num w:numId="32">
    <w:abstractNumId w:val="17"/>
  </w:num>
  <w:num w:numId="33">
    <w:abstractNumId w:val="3"/>
  </w:num>
  <w:num w:numId="34">
    <w:abstractNumId w:val="13"/>
  </w:num>
  <w:num w:numId="35">
    <w:abstractNumId w:val="2"/>
  </w:num>
  <w:num w:numId="36">
    <w:abstractNumId w:val="8"/>
  </w:num>
  <w:num w:numId="37">
    <w:abstractNumId w:val="34"/>
  </w:num>
  <w:num w:numId="38">
    <w:abstractNumId w:val="31"/>
  </w:num>
  <w:num w:numId="39">
    <w:abstractNumId w:val="6"/>
  </w:num>
  <w:num w:numId="40">
    <w:abstractNumId w:val="16"/>
  </w:num>
  <w:num w:numId="41">
    <w:abstractNumId w:val="4"/>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1FA9"/>
    <w:rsid w:val="00022852"/>
    <w:rsid w:val="00023D1F"/>
    <w:rsid w:val="00030A57"/>
    <w:rsid w:val="00033641"/>
    <w:rsid w:val="00034C0C"/>
    <w:rsid w:val="00036186"/>
    <w:rsid w:val="0003652E"/>
    <w:rsid w:val="000371C6"/>
    <w:rsid w:val="00037311"/>
    <w:rsid w:val="0003744D"/>
    <w:rsid w:val="0004167E"/>
    <w:rsid w:val="00050177"/>
    <w:rsid w:val="00050285"/>
    <w:rsid w:val="0005130C"/>
    <w:rsid w:val="00051565"/>
    <w:rsid w:val="00053B80"/>
    <w:rsid w:val="00055107"/>
    <w:rsid w:val="00056204"/>
    <w:rsid w:val="0005671E"/>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1EDF"/>
    <w:rsid w:val="0009442B"/>
    <w:rsid w:val="000966F8"/>
    <w:rsid w:val="000A3C1D"/>
    <w:rsid w:val="000A4EA1"/>
    <w:rsid w:val="000A5860"/>
    <w:rsid w:val="000A7A32"/>
    <w:rsid w:val="000A7D5D"/>
    <w:rsid w:val="000B155B"/>
    <w:rsid w:val="000B2C8C"/>
    <w:rsid w:val="000B2EAF"/>
    <w:rsid w:val="000B336A"/>
    <w:rsid w:val="000B5A4C"/>
    <w:rsid w:val="000B5D73"/>
    <w:rsid w:val="000B5EB7"/>
    <w:rsid w:val="000C66EA"/>
    <w:rsid w:val="000C6868"/>
    <w:rsid w:val="000D1329"/>
    <w:rsid w:val="000D1D31"/>
    <w:rsid w:val="000D25F2"/>
    <w:rsid w:val="000E210B"/>
    <w:rsid w:val="000E2FAE"/>
    <w:rsid w:val="000E49B5"/>
    <w:rsid w:val="000E4A12"/>
    <w:rsid w:val="000E5BBE"/>
    <w:rsid w:val="000E6DEB"/>
    <w:rsid w:val="000F1CC9"/>
    <w:rsid w:val="000F2441"/>
    <w:rsid w:val="000F3365"/>
    <w:rsid w:val="000F3773"/>
    <w:rsid w:val="000F3957"/>
    <w:rsid w:val="000F4901"/>
    <w:rsid w:val="000F4EAF"/>
    <w:rsid w:val="00100C93"/>
    <w:rsid w:val="00100DEF"/>
    <w:rsid w:val="00101818"/>
    <w:rsid w:val="00103294"/>
    <w:rsid w:val="00104A75"/>
    <w:rsid w:val="00104BC4"/>
    <w:rsid w:val="00104F32"/>
    <w:rsid w:val="001052E8"/>
    <w:rsid w:val="00106806"/>
    <w:rsid w:val="00107A21"/>
    <w:rsid w:val="00110938"/>
    <w:rsid w:val="00110A90"/>
    <w:rsid w:val="0011115A"/>
    <w:rsid w:val="001112B5"/>
    <w:rsid w:val="00111C62"/>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869"/>
    <w:rsid w:val="00196B6A"/>
    <w:rsid w:val="0019761F"/>
    <w:rsid w:val="001A35F2"/>
    <w:rsid w:val="001A4877"/>
    <w:rsid w:val="001B12E8"/>
    <w:rsid w:val="001B15F0"/>
    <w:rsid w:val="001B28F9"/>
    <w:rsid w:val="001B3599"/>
    <w:rsid w:val="001B3A28"/>
    <w:rsid w:val="001B44B7"/>
    <w:rsid w:val="001B572F"/>
    <w:rsid w:val="001B625E"/>
    <w:rsid w:val="001C18D2"/>
    <w:rsid w:val="001C263E"/>
    <w:rsid w:val="001C4776"/>
    <w:rsid w:val="001C487F"/>
    <w:rsid w:val="001C516D"/>
    <w:rsid w:val="001C537E"/>
    <w:rsid w:val="001C6D03"/>
    <w:rsid w:val="001D01D3"/>
    <w:rsid w:val="001D10FC"/>
    <w:rsid w:val="001D1D31"/>
    <w:rsid w:val="001D3FCE"/>
    <w:rsid w:val="001D42AB"/>
    <w:rsid w:val="001D4927"/>
    <w:rsid w:val="001D6E38"/>
    <w:rsid w:val="001D6F26"/>
    <w:rsid w:val="001E4EF4"/>
    <w:rsid w:val="001E63EE"/>
    <w:rsid w:val="001F2E00"/>
    <w:rsid w:val="001F4C0C"/>
    <w:rsid w:val="001F4E2C"/>
    <w:rsid w:val="001F5DBD"/>
    <w:rsid w:val="001F6670"/>
    <w:rsid w:val="00200794"/>
    <w:rsid w:val="002018E8"/>
    <w:rsid w:val="00201BF3"/>
    <w:rsid w:val="00201CDE"/>
    <w:rsid w:val="00201EDF"/>
    <w:rsid w:val="00201F41"/>
    <w:rsid w:val="00202E6A"/>
    <w:rsid w:val="002038F4"/>
    <w:rsid w:val="00205BAD"/>
    <w:rsid w:val="00210A6F"/>
    <w:rsid w:val="00210C2B"/>
    <w:rsid w:val="00210F47"/>
    <w:rsid w:val="00211B1B"/>
    <w:rsid w:val="00214C41"/>
    <w:rsid w:val="00216DEE"/>
    <w:rsid w:val="00216FB6"/>
    <w:rsid w:val="002170B1"/>
    <w:rsid w:val="00220CA4"/>
    <w:rsid w:val="002237A8"/>
    <w:rsid w:val="00227125"/>
    <w:rsid w:val="00230319"/>
    <w:rsid w:val="00232FEC"/>
    <w:rsid w:val="00233450"/>
    <w:rsid w:val="00233A15"/>
    <w:rsid w:val="00234EBF"/>
    <w:rsid w:val="0023622E"/>
    <w:rsid w:val="0023760B"/>
    <w:rsid w:val="00240779"/>
    <w:rsid w:val="0024202C"/>
    <w:rsid w:val="00244765"/>
    <w:rsid w:val="0024486E"/>
    <w:rsid w:val="00246E0F"/>
    <w:rsid w:val="00252B75"/>
    <w:rsid w:val="00260A26"/>
    <w:rsid w:val="002637F7"/>
    <w:rsid w:val="002640DE"/>
    <w:rsid w:val="0026441B"/>
    <w:rsid w:val="0026737B"/>
    <w:rsid w:val="00267B6F"/>
    <w:rsid w:val="002704F5"/>
    <w:rsid w:val="0027056C"/>
    <w:rsid w:val="00273142"/>
    <w:rsid w:val="00273AAB"/>
    <w:rsid w:val="00274C4E"/>
    <w:rsid w:val="00275DCC"/>
    <w:rsid w:val="00275FB3"/>
    <w:rsid w:val="0027714B"/>
    <w:rsid w:val="0027789C"/>
    <w:rsid w:val="002811EE"/>
    <w:rsid w:val="00285900"/>
    <w:rsid w:val="00291EC4"/>
    <w:rsid w:val="002921DD"/>
    <w:rsid w:val="002953C4"/>
    <w:rsid w:val="002A1452"/>
    <w:rsid w:val="002A16FE"/>
    <w:rsid w:val="002A17EE"/>
    <w:rsid w:val="002A38B7"/>
    <w:rsid w:val="002A5A66"/>
    <w:rsid w:val="002A6239"/>
    <w:rsid w:val="002A6380"/>
    <w:rsid w:val="002B18B0"/>
    <w:rsid w:val="002B286D"/>
    <w:rsid w:val="002B44C4"/>
    <w:rsid w:val="002B64FF"/>
    <w:rsid w:val="002B6FAB"/>
    <w:rsid w:val="002B7631"/>
    <w:rsid w:val="002B7F54"/>
    <w:rsid w:val="002C6556"/>
    <w:rsid w:val="002C6BBC"/>
    <w:rsid w:val="002D1047"/>
    <w:rsid w:val="002D16F1"/>
    <w:rsid w:val="002E0764"/>
    <w:rsid w:val="002E2087"/>
    <w:rsid w:val="002E7B04"/>
    <w:rsid w:val="002F0112"/>
    <w:rsid w:val="002F3433"/>
    <w:rsid w:val="002F3BFA"/>
    <w:rsid w:val="002F4300"/>
    <w:rsid w:val="002F5B0C"/>
    <w:rsid w:val="003003FF"/>
    <w:rsid w:val="00303389"/>
    <w:rsid w:val="00303A99"/>
    <w:rsid w:val="003040B9"/>
    <w:rsid w:val="0030413B"/>
    <w:rsid w:val="003044DA"/>
    <w:rsid w:val="00307130"/>
    <w:rsid w:val="00313ECC"/>
    <w:rsid w:val="00314F26"/>
    <w:rsid w:val="00315476"/>
    <w:rsid w:val="00315BF5"/>
    <w:rsid w:val="003162D6"/>
    <w:rsid w:val="003222D0"/>
    <w:rsid w:val="00323167"/>
    <w:rsid w:val="0032356A"/>
    <w:rsid w:val="00323F76"/>
    <w:rsid w:val="0032530A"/>
    <w:rsid w:val="00326D55"/>
    <w:rsid w:val="00327F6E"/>
    <w:rsid w:val="00330B53"/>
    <w:rsid w:val="003313A9"/>
    <w:rsid w:val="003354FC"/>
    <w:rsid w:val="00336C1B"/>
    <w:rsid w:val="00342937"/>
    <w:rsid w:val="00342B8D"/>
    <w:rsid w:val="0034797B"/>
    <w:rsid w:val="00347D07"/>
    <w:rsid w:val="00351415"/>
    <w:rsid w:val="003527CA"/>
    <w:rsid w:val="00353CC6"/>
    <w:rsid w:val="00354158"/>
    <w:rsid w:val="00354999"/>
    <w:rsid w:val="0035601C"/>
    <w:rsid w:val="00357179"/>
    <w:rsid w:val="0036142D"/>
    <w:rsid w:val="00361944"/>
    <w:rsid w:val="003664B3"/>
    <w:rsid w:val="00366B82"/>
    <w:rsid w:val="0037219D"/>
    <w:rsid w:val="0037277E"/>
    <w:rsid w:val="003739C2"/>
    <w:rsid w:val="00374179"/>
    <w:rsid w:val="00374475"/>
    <w:rsid w:val="00375752"/>
    <w:rsid w:val="003762BD"/>
    <w:rsid w:val="00376C60"/>
    <w:rsid w:val="00382836"/>
    <w:rsid w:val="00382BC1"/>
    <w:rsid w:val="00383D80"/>
    <w:rsid w:val="00385E76"/>
    <w:rsid w:val="00387F22"/>
    <w:rsid w:val="00390F92"/>
    <w:rsid w:val="00394DDE"/>
    <w:rsid w:val="00395964"/>
    <w:rsid w:val="003A05F4"/>
    <w:rsid w:val="003A4137"/>
    <w:rsid w:val="003A623D"/>
    <w:rsid w:val="003A629F"/>
    <w:rsid w:val="003A6D6B"/>
    <w:rsid w:val="003A6E9C"/>
    <w:rsid w:val="003A7EF3"/>
    <w:rsid w:val="003B2671"/>
    <w:rsid w:val="003B4437"/>
    <w:rsid w:val="003B571D"/>
    <w:rsid w:val="003B5F5E"/>
    <w:rsid w:val="003B64CD"/>
    <w:rsid w:val="003B69DE"/>
    <w:rsid w:val="003C235A"/>
    <w:rsid w:val="003C27E0"/>
    <w:rsid w:val="003C7145"/>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F0067"/>
    <w:rsid w:val="003F2187"/>
    <w:rsid w:val="003F2E3D"/>
    <w:rsid w:val="003F3FDE"/>
    <w:rsid w:val="003F4348"/>
    <w:rsid w:val="003F57ED"/>
    <w:rsid w:val="003F590D"/>
    <w:rsid w:val="003F6346"/>
    <w:rsid w:val="003F7F73"/>
    <w:rsid w:val="0040151F"/>
    <w:rsid w:val="00402909"/>
    <w:rsid w:val="00404C2B"/>
    <w:rsid w:val="0040514C"/>
    <w:rsid w:val="004068F4"/>
    <w:rsid w:val="0041313C"/>
    <w:rsid w:val="00415B60"/>
    <w:rsid w:val="0041783C"/>
    <w:rsid w:val="0042167E"/>
    <w:rsid w:val="00421903"/>
    <w:rsid w:val="00426441"/>
    <w:rsid w:val="00431247"/>
    <w:rsid w:val="0043409C"/>
    <w:rsid w:val="0043504A"/>
    <w:rsid w:val="004374EE"/>
    <w:rsid w:val="00450D60"/>
    <w:rsid w:val="0045117F"/>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97CBC"/>
    <w:rsid w:val="004A04D4"/>
    <w:rsid w:val="004A04FC"/>
    <w:rsid w:val="004A1681"/>
    <w:rsid w:val="004A2FBC"/>
    <w:rsid w:val="004A3422"/>
    <w:rsid w:val="004A56E3"/>
    <w:rsid w:val="004A70B0"/>
    <w:rsid w:val="004B0C02"/>
    <w:rsid w:val="004B2A20"/>
    <w:rsid w:val="004B2F94"/>
    <w:rsid w:val="004B5E7D"/>
    <w:rsid w:val="004C07C4"/>
    <w:rsid w:val="004C1002"/>
    <w:rsid w:val="004C20EF"/>
    <w:rsid w:val="004C2D13"/>
    <w:rsid w:val="004C47CA"/>
    <w:rsid w:val="004C675B"/>
    <w:rsid w:val="004C69FF"/>
    <w:rsid w:val="004C7B94"/>
    <w:rsid w:val="004D2743"/>
    <w:rsid w:val="004D3B01"/>
    <w:rsid w:val="004D4D48"/>
    <w:rsid w:val="004D7D6D"/>
    <w:rsid w:val="004E129A"/>
    <w:rsid w:val="004E3F85"/>
    <w:rsid w:val="004E40B1"/>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6514"/>
    <w:rsid w:val="005176BA"/>
    <w:rsid w:val="00517DB8"/>
    <w:rsid w:val="00521D8E"/>
    <w:rsid w:val="00523819"/>
    <w:rsid w:val="00524A7E"/>
    <w:rsid w:val="00525360"/>
    <w:rsid w:val="00526E52"/>
    <w:rsid w:val="00534389"/>
    <w:rsid w:val="00534CBE"/>
    <w:rsid w:val="0053563C"/>
    <w:rsid w:val="005377B9"/>
    <w:rsid w:val="005413DE"/>
    <w:rsid w:val="00542B1C"/>
    <w:rsid w:val="00544BAE"/>
    <w:rsid w:val="00547A87"/>
    <w:rsid w:val="005541A3"/>
    <w:rsid w:val="005563D9"/>
    <w:rsid w:val="005617EA"/>
    <w:rsid w:val="005627B0"/>
    <w:rsid w:val="00564AA4"/>
    <w:rsid w:val="00565A3D"/>
    <w:rsid w:val="005702BE"/>
    <w:rsid w:val="005706DC"/>
    <w:rsid w:val="00570A3F"/>
    <w:rsid w:val="0057226E"/>
    <w:rsid w:val="0057675A"/>
    <w:rsid w:val="0058189C"/>
    <w:rsid w:val="00581B3D"/>
    <w:rsid w:val="00581DCC"/>
    <w:rsid w:val="00582905"/>
    <w:rsid w:val="005852B3"/>
    <w:rsid w:val="005865BB"/>
    <w:rsid w:val="00586A12"/>
    <w:rsid w:val="005906D6"/>
    <w:rsid w:val="0059199C"/>
    <w:rsid w:val="00592CAA"/>
    <w:rsid w:val="0059500B"/>
    <w:rsid w:val="005969D9"/>
    <w:rsid w:val="005974E5"/>
    <w:rsid w:val="005979B8"/>
    <w:rsid w:val="005A0283"/>
    <w:rsid w:val="005A2581"/>
    <w:rsid w:val="005A26A5"/>
    <w:rsid w:val="005A2B5F"/>
    <w:rsid w:val="005A6596"/>
    <w:rsid w:val="005A6F45"/>
    <w:rsid w:val="005B31A8"/>
    <w:rsid w:val="005B3692"/>
    <w:rsid w:val="005B4295"/>
    <w:rsid w:val="005C2D31"/>
    <w:rsid w:val="005C460B"/>
    <w:rsid w:val="005C4663"/>
    <w:rsid w:val="005C4F60"/>
    <w:rsid w:val="005C6BE3"/>
    <w:rsid w:val="005D1CFC"/>
    <w:rsid w:val="005D2889"/>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6374"/>
    <w:rsid w:val="0061037B"/>
    <w:rsid w:val="00610965"/>
    <w:rsid w:val="00612344"/>
    <w:rsid w:val="006129A4"/>
    <w:rsid w:val="006129A5"/>
    <w:rsid w:val="006158AA"/>
    <w:rsid w:val="00615CAF"/>
    <w:rsid w:val="00616052"/>
    <w:rsid w:val="00617410"/>
    <w:rsid w:val="006249FD"/>
    <w:rsid w:val="006303CF"/>
    <w:rsid w:val="006307B0"/>
    <w:rsid w:val="00630814"/>
    <w:rsid w:val="00632BCB"/>
    <w:rsid w:val="00637B54"/>
    <w:rsid w:val="006416CA"/>
    <w:rsid w:val="00642319"/>
    <w:rsid w:val="00642A12"/>
    <w:rsid w:val="00643EE3"/>
    <w:rsid w:val="006448B0"/>
    <w:rsid w:val="00647DA3"/>
    <w:rsid w:val="00647E4C"/>
    <w:rsid w:val="00651D83"/>
    <w:rsid w:val="006523F3"/>
    <w:rsid w:val="0065272F"/>
    <w:rsid w:val="00655976"/>
    <w:rsid w:val="0065655F"/>
    <w:rsid w:val="00660330"/>
    <w:rsid w:val="006603C7"/>
    <w:rsid w:val="00661A81"/>
    <w:rsid w:val="00663FF0"/>
    <w:rsid w:val="00664B64"/>
    <w:rsid w:val="00664E88"/>
    <w:rsid w:val="00664F32"/>
    <w:rsid w:val="006718DE"/>
    <w:rsid w:val="00672EA1"/>
    <w:rsid w:val="00673DA0"/>
    <w:rsid w:val="006750F2"/>
    <w:rsid w:val="0067676F"/>
    <w:rsid w:val="00677436"/>
    <w:rsid w:val="006835EF"/>
    <w:rsid w:val="00684609"/>
    <w:rsid w:val="00684C83"/>
    <w:rsid w:val="00685358"/>
    <w:rsid w:val="00685B09"/>
    <w:rsid w:val="0068634F"/>
    <w:rsid w:val="006869D2"/>
    <w:rsid w:val="00686EF7"/>
    <w:rsid w:val="00687BDA"/>
    <w:rsid w:val="0069321C"/>
    <w:rsid w:val="00693390"/>
    <w:rsid w:val="00694CC8"/>
    <w:rsid w:val="00694D5D"/>
    <w:rsid w:val="00695AED"/>
    <w:rsid w:val="006A0810"/>
    <w:rsid w:val="006A1DD3"/>
    <w:rsid w:val="006A1E80"/>
    <w:rsid w:val="006A1F3D"/>
    <w:rsid w:val="006A60E4"/>
    <w:rsid w:val="006B3C4E"/>
    <w:rsid w:val="006B56C3"/>
    <w:rsid w:val="006B686C"/>
    <w:rsid w:val="006B6AF5"/>
    <w:rsid w:val="006C4663"/>
    <w:rsid w:val="006C5004"/>
    <w:rsid w:val="006D00D3"/>
    <w:rsid w:val="006D080A"/>
    <w:rsid w:val="006D0FB6"/>
    <w:rsid w:val="006D146D"/>
    <w:rsid w:val="006D2F79"/>
    <w:rsid w:val="006E337A"/>
    <w:rsid w:val="006E77A3"/>
    <w:rsid w:val="006E7900"/>
    <w:rsid w:val="006F025F"/>
    <w:rsid w:val="006F2DF0"/>
    <w:rsid w:val="006F4455"/>
    <w:rsid w:val="006F4AFE"/>
    <w:rsid w:val="006F57A1"/>
    <w:rsid w:val="006F7A53"/>
    <w:rsid w:val="0070296E"/>
    <w:rsid w:val="00703547"/>
    <w:rsid w:val="00703C2B"/>
    <w:rsid w:val="00704A38"/>
    <w:rsid w:val="00704FC1"/>
    <w:rsid w:val="00705013"/>
    <w:rsid w:val="0070552F"/>
    <w:rsid w:val="0070716A"/>
    <w:rsid w:val="00707D23"/>
    <w:rsid w:val="00710CE2"/>
    <w:rsid w:val="0071244A"/>
    <w:rsid w:val="00713980"/>
    <w:rsid w:val="00714C71"/>
    <w:rsid w:val="007158EA"/>
    <w:rsid w:val="00716DAD"/>
    <w:rsid w:val="00720B31"/>
    <w:rsid w:val="0072210C"/>
    <w:rsid w:val="00722372"/>
    <w:rsid w:val="007230A3"/>
    <w:rsid w:val="00723A8D"/>
    <w:rsid w:val="0072503B"/>
    <w:rsid w:val="007264DF"/>
    <w:rsid w:val="007303F8"/>
    <w:rsid w:val="00732D0D"/>
    <w:rsid w:val="007352EC"/>
    <w:rsid w:val="00735D06"/>
    <w:rsid w:val="0074131F"/>
    <w:rsid w:val="00742576"/>
    <w:rsid w:val="00742BE5"/>
    <w:rsid w:val="00744AB7"/>
    <w:rsid w:val="007466C9"/>
    <w:rsid w:val="00747085"/>
    <w:rsid w:val="007531F4"/>
    <w:rsid w:val="00754D45"/>
    <w:rsid w:val="00756441"/>
    <w:rsid w:val="007623BE"/>
    <w:rsid w:val="00762E1E"/>
    <w:rsid w:val="007654C1"/>
    <w:rsid w:val="00766DF7"/>
    <w:rsid w:val="00767724"/>
    <w:rsid w:val="00770F1F"/>
    <w:rsid w:val="0077110E"/>
    <w:rsid w:val="00771C8D"/>
    <w:rsid w:val="007737F5"/>
    <w:rsid w:val="00774451"/>
    <w:rsid w:val="0077560D"/>
    <w:rsid w:val="0077600E"/>
    <w:rsid w:val="00780F1E"/>
    <w:rsid w:val="00783D75"/>
    <w:rsid w:val="007841CA"/>
    <w:rsid w:val="00785952"/>
    <w:rsid w:val="00785FE7"/>
    <w:rsid w:val="00786433"/>
    <w:rsid w:val="00787AA6"/>
    <w:rsid w:val="00792776"/>
    <w:rsid w:val="00793656"/>
    <w:rsid w:val="00794A8E"/>
    <w:rsid w:val="00795270"/>
    <w:rsid w:val="007A0043"/>
    <w:rsid w:val="007A3E4E"/>
    <w:rsid w:val="007A7E33"/>
    <w:rsid w:val="007B222D"/>
    <w:rsid w:val="007B5031"/>
    <w:rsid w:val="007B5FFC"/>
    <w:rsid w:val="007B61AB"/>
    <w:rsid w:val="007C793A"/>
    <w:rsid w:val="007D3AB1"/>
    <w:rsid w:val="007D5D25"/>
    <w:rsid w:val="007E0079"/>
    <w:rsid w:val="007E1D67"/>
    <w:rsid w:val="007E362F"/>
    <w:rsid w:val="007E4D1C"/>
    <w:rsid w:val="007E4E22"/>
    <w:rsid w:val="007E6BB3"/>
    <w:rsid w:val="007F0AC5"/>
    <w:rsid w:val="007F3182"/>
    <w:rsid w:val="007F3526"/>
    <w:rsid w:val="007F387A"/>
    <w:rsid w:val="007F56F9"/>
    <w:rsid w:val="007F70A4"/>
    <w:rsid w:val="0080587E"/>
    <w:rsid w:val="00811775"/>
    <w:rsid w:val="008138CE"/>
    <w:rsid w:val="00815846"/>
    <w:rsid w:val="00815D12"/>
    <w:rsid w:val="008161A8"/>
    <w:rsid w:val="00820149"/>
    <w:rsid w:val="0082256E"/>
    <w:rsid w:val="0082320A"/>
    <w:rsid w:val="00823F25"/>
    <w:rsid w:val="008254CC"/>
    <w:rsid w:val="00833210"/>
    <w:rsid w:val="00833E7D"/>
    <w:rsid w:val="0083440C"/>
    <w:rsid w:val="008346C9"/>
    <w:rsid w:val="00836903"/>
    <w:rsid w:val="0084003C"/>
    <w:rsid w:val="00840EEE"/>
    <w:rsid w:val="00841094"/>
    <w:rsid w:val="008425DB"/>
    <w:rsid w:val="0084284F"/>
    <w:rsid w:val="00842DE5"/>
    <w:rsid w:val="008438C6"/>
    <w:rsid w:val="0084565B"/>
    <w:rsid w:val="00845705"/>
    <w:rsid w:val="00845C20"/>
    <w:rsid w:val="00845D19"/>
    <w:rsid w:val="00847141"/>
    <w:rsid w:val="00847271"/>
    <w:rsid w:val="00847C7F"/>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6A2D"/>
    <w:rsid w:val="008C7FA2"/>
    <w:rsid w:val="008D3FD7"/>
    <w:rsid w:val="008D45C3"/>
    <w:rsid w:val="008D5551"/>
    <w:rsid w:val="008D74C5"/>
    <w:rsid w:val="008E05D2"/>
    <w:rsid w:val="008E2951"/>
    <w:rsid w:val="008E2A6B"/>
    <w:rsid w:val="008E3BAC"/>
    <w:rsid w:val="008E49E0"/>
    <w:rsid w:val="008E4F33"/>
    <w:rsid w:val="008E7B8F"/>
    <w:rsid w:val="008F0EEC"/>
    <w:rsid w:val="008F520D"/>
    <w:rsid w:val="008F796D"/>
    <w:rsid w:val="009002CA"/>
    <w:rsid w:val="009020A5"/>
    <w:rsid w:val="00904A51"/>
    <w:rsid w:val="0090534F"/>
    <w:rsid w:val="0090539F"/>
    <w:rsid w:val="00913F26"/>
    <w:rsid w:val="00916A11"/>
    <w:rsid w:val="00920E5F"/>
    <w:rsid w:val="009217A6"/>
    <w:rsid w:val="00921E87"/>
    <w:rsid w:val="00923A44"/>
    <w:rsid w:val="00924969"/>
    <w:rsid w:val="0093024F"/>
    <w:rsid w:val="00935FF6"/>
    <w:rsid w:val="009403B9"/>
    <w:rsid w:val="00940C10"/>
    <w:rsid w:val="00941371"/>
    <w:rsid w:val="0094139E"/>
    <w:rsid w:val="00943A89"/>
    <w:rsid w:val="00943F98"/>
    <w:rsid w:val="00952C51"/>
    <w:rsid w:val="00954545"/>
    <w:rsid w:val="00955611"/>
    <w:rsid w:val="00957302"/>
    <w:rsid w:val="00960D99"/>
    <w:rsid w:val="009617E8"/>
    <w:rsid w:val="00963CB7"/>
    <w:rsid w:val="00966090"/>
    <w:rsid w:val="00966F60"/>
    <w:rsid w:val="00967019"/>
    <w:rsid w:val="009673AF"/>
    <w:rsid w:val="00970362"/>
    <w:rsid w:val="00971AFE"/>
    <w:rsid w:val="00972062"/>
    <w:rsid w:val="0097282D"/>
    <w:rsid w:val="00973234"/>
    <w:rsid w:val="00973681"/>
    <w:rsid w:val="0098143D"/>
    <w:rsid w:val="00982BCA"/>
    <w:rsid w:val="00984BF9"/>
    <w:rsid w:val="00985B1B"/>
    <w:rsid w:val="00987E5C"/>
    <w:rsid w:val="009910A2"/>
    <w:rsid w:val="0099139A"/>
    <w:rsid w:val="0099189F"/>
    <w:rsid w:val="00991C4B"/>
    <w:rsid w:val="0099284A"/>
    <w:rsid w:val="0099464D"/>
    <w:rsid w:val="00994BB5"/>
    <w:rsid w:val="00994D80"/>
    <w:rsid w:val="00996155"/>
    <w:rsid w:val="009A0526"/>
    <w:rsid w:val="009A3E98"/>
    <w:rsid w:val="009A4420"/>
    <w:rsid w:val="009A4582"/>
    <w:rsid w:val="009A64D2"/>
    <w:rsid w:val="009B04E8"/>
    <w:rsid w:val="009B0FB8"/>
    <w:rsid w:val="009B2CD8"/>
    <w:rsid w:val="009B2CF1"/>
    <w:rsid w:val="009B4220"/>
    <w:rsid w:val="009B5AC3"/>
    <w:rsid w:val="009B7F08"/>
    <w:rsid w:val="009C339F"/>
    <w:rsid w:val="009C789B"/>
    <w:rsid w:val="009D31A7"/>
    <w:rsid w:val="009D4641"/>
    <w:rsid w:val="009D6E07"/>
    <w:rsid w:val="009E113B"/>
    <w:rsid w:val="009E689B"/>
    <w:rsid w:val="009E6F3D"/>
    <w:rsid w:val="009E7245"/>
    <w:rsid w:val="009F1868"/>
    <w:rsid w:val="009F25B7"/>
    <w:rsid w:val="009F27F5"/>
    <w:rsid w:val="009F4560"/>
    <w:rsid w:val="009F4D68"/>
    <w:rsid w:val="009F52A7"/>
    <w:rsid w:val="009F5E1C"/>
    <w:rsid w:val="00A0004A"/>
    <w:rsid w:val="00A00A77"/>
    <w:rsid w:val="00A0112A"/>
    <w:rsid w:val="00A0185A"/>
    <w:rsid w:val="00A03660"/>
    <w:rsid w:val="00A05F1F"/>
    <w:rsid w:val="00A06AAF"/>
    <w:rsid w:val="00A070E0"/>
    <w:rsid w:val="00A073E0"/>
    <w:rsid w:val="00A07496"/>
    <w:rsid w:val="00A139EB"/>
    <w:rsid w:val="00A16246"/>
    <w:rsid w:val="00A2340D"/>
    <w:rsid w:val="00A23CC3"/>
    <w:rsid w:val="00A25049"/>
    <w:rsid w:val="00A25059"/>
    <w:rsid w:val="00A25A75"/>
    <w:rsid w:val="00A311F0"/>
    <w:rsid w:val="00A32953"/>
    <w:rsid w:val="00A36A8E"/>
    <w:rsid w:val="00A456C6"/>
    <w:rsid w:val="00A474D9"/>
    <w:rsid w:val="00A5163B"/>
    <w:rsid w:val="00A51C51"/>
    <w:rsid w:val="00A56228"/>
    <w:rsid w:val="00A57324"/>
    <w:rsid w:val="00A57711"/>
    <w:rsid w:val="00A612C0"/>
    <w:rsid w:val="00A62DAF"/>
    <w:rsid w:val="00A63719"/>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8B8"/>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D19AF"/>
    <w:rsid w:val="00AD48AE"/>
    <w:rsid w:val="00AD64A9"/>
    <w:rsid w:val="00AE0D08"/>
    <w:rsid w:val="00AE3529"/>
    <w:rsid w:val="00AE3F76"/>
    <w:rsid w:val="00AE4603"/>
    <w:rsid w:val="00AE4857"/>
    <w:rsid w:val="00AE7F06"/>
    <w:rsid w:val="00AF0B5C"/>
    <w:rsid w:val="00AF2179"/>
    <w:rsid w:val="00AF2E2E"/>
    <w:rsid w:val="00AF3EF9"/>
    <w:rsid w:val="00AF428C"/>
    <w:rsid w:val="00AF604B"/>
    <w:rsid w:val="00AF79BC"/>
    <w:rsid w:val="00AF7E01"/>
    <w:rsid w:val="00B00BA4"/>
    <w:rsid w:val="00B01F89"/>
    <w:rsid w:val="00B03435"/>
    <w:rsid w:val="00B07266"/>
    <w:rsid w:val="00B07AE6"/>
    <w:rsid w:val="00B07E95"/>
    <w:rsid w:val="00B10CD7"/>
    <w:rsid w:val="00B10E49"/>
    <w:rsid w:val="00B17F1D"/>
    <w:rsid w:val="00B205DC"/>
    <w:rsid w:val="00B21ED7"/>
    <w:rsid w:val="00B310C4"/>
    <w:rsid w:val="00B31373"/>
    <w:rsid w:val="00B334C9"/>
    <w:rsid w:val="00B33B66"/>
    <w:rsid w:val="00B33D47"/>
    <w:rsid w:val="00B35133"/>
    <w:rsid w:val="00B3666F"/>
    <w:rsid w:val="00B402DC"/>
    <w:rsid w:val="00B4242E"/>
    <w:rsid w:val="00B43479"/>
    <w:rsid w:val="00B43D3A"/>
    <w:rsid w:val="00B45371"/>
    <w:rsid w:val="00B456F0"/>
    <w:rsid w:val="00B46ABD"/>
    <w:rsid w:val="00B47F08"/>
    <w:rsid w:val="00B47FF0"/>
    <w:rsid w:val="00B54680"/>
    <w:rsid w:val="00B5525E"/>
    <w:rsid w:val="00B6120E"/>
    <w:rsid w:val="00B63653"/>
    <w:rsid w:val="00B6542A"/>
    <w:rsid w:val="00B67478"/>
    <w:rsid w:val="00B73E58"/>
    <w:rsid w:val="00B76157"/>
    <w:rsid w:val="00B76C22"/>
    <w:rsid w:val="00B7792E"/>
    <w:rsid w:val="00B77D38"/>
    <w:rsid w:val="00B80610"/>
    <w:rsid w:val="00B846B1"/>
    <w:rsid w:val="00B85136"/>
    <w:rsid w:val="00B904AC"/>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09DE"/>
    <w:rsid w:val="00BD3AA7"/>
    <w:rsid w:val="00BD6780"/>
    <w:rsid w:val="00BE1888"/>
    <w:rsid w:val="00BE18E4"/>
    <w:rsid w:val="00BE46DD"/>
    <w:rsid w:val="00BE586A"/>
    <w:rsid w:val="00BE69E6"/>
    <w:rsid w:val="00BE7897"/>
    <w:rsid w:val="00BF15FE"/>
    <w:rsid w:val="00C00DEB"/>
    <w:rsid w:val="00C013AD"/>
    <w:rsid w:val="00C03E3D"/>
    <w:rsid w:val="00C07697"/>
    <w:rsid w:val="00C1097C"/>
    <w:rsid w:val="00C13B8D"/>
    <w:rsid w:val="00C16223"/>
    <w:rsid w:val="00C179EE"/>
    <w:rsid w:val="00C22AF9"/>
    <w:rsid w:val="00C23039"/>
    <w:rsid w:val="00C23A71"/>
    <w:rsid w:val="00C2496C"/>
    <w:rsid w:val="00C24986"/>
    <w:rsid w:val="00C25213"/>
    <w:rsid w:val="00C25D6B"/>
    <w:rsid w:val="00C26336"/>
    <w:rsid w:val="00C26359"/>
    <w:rsid w:val="00C26A49"/>
    <w:rsid w:val="00C310A5"/>
    <w:rsid w:val="00C317BE"/>
    <w:rsid w:val="00C31D07"/>
    <w:rsid w:val="00C347E4"/>
    <w:rsid w:val="00C37031"/>
    <w:rsid w:val="00C4023D"/>
    <w:rsid w:val="00C43FB8"/>
    <w:rsid w:val="00C4705C"/>
    <w:rsid w:val="00C506CB"/>
    <w:rsid w:val="00C53E2E"/>
    <w:rsid w:val="00C54047"/>
    <w:rsid w:val="00C541AA"/>
    <w:rsid w:val="00C54FC1"/>
    <w:rsid w:val="00C551AD"/>
    <w:rsid w:val="00C57DAD"/>
    <w:rsid w:val="00C60148"/>
    <w:rsid w:val="00C60745"/>
    <w:rsid w:val="00C62521"/>
    <w:rsid w:val="00C62761"/>
    <w:rsid w:val="00C62F1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5C88"/>
    <w:rsid w:val="00C870B2"/>
    <w:rsid w:val="00C874D5"/>
    <w:rsid w:val="00C902EB"/>
    <w:rsid w:val="00C90E3A"/>
    <w:rsid w:val="00C90EB5"/>
    <w:rsid w:val="00C943AE"/>
    <w:rsid w:val="00C9537D"/>
    <w:rsid w:val="00C96948"/>
    <w:rsid w:val="00C9708F"/>
    <w:rsid w:val="00CA0EE7"/>
    <w:rsid w:val="00CA0FA5"/>
    <w:rsid w:val="00CA10C1"/>
    <w:rsid w:val="00CA1996"/>
    <w:rsid w:val="00CA3C25"/>
    <w:rsid w:val="00CA4E53"/>
    <w:rsid w:val="00CA55D0"/>
    <w:rsid w:val="00CA7B56"/>
    <w:rsid w:val="00CB11B1"/>
    <w:rsid w:val="00CB16AF"/>
    <w:rsid w:val="00CB27EA"/>
    <w:rsid w:val="00CB35D9"/>
    <w:rsid w:val="00CB3CB6"/>
    <w:rsid w:val="00CB69D0"/>
    <w:rsid w:val="00CC02A3"/>
    <w:rsid w:val="00CC0BB1"/>
    <w:rsid w:val="00CC404F"/>
    <w:rsid w:val="00CC798E"/>
    <w:rsid w:val="00CC7E82"/>
    <w:rsid w:val="00CD4716"/>
    <w:rsid w:val="00CD49B9"/>
    <w:rsid w:val="00CD53FE"/>
    <w:rsid w:val="00CE342B"/>
    <w:rsid w:val="00CE4F6D"/>
    <w:rsid w:val="00CE6BAF"/>
    <w:rsid w:val="00CE71CB"/>
    <w:rsid w:val="00CE773C"/>
    <w:rsid w:val="00CF1AD4"/>
    <w:rsid w:val="00CF46D1"/>
    <w:rsid w:val="00CF595A"/>
    <w:rsid w:val="00D007E4"/>
    <w:rsid w:val="00D01849"/>
    <w:rsid w:val="00D020D3"/>
    <w:rsid w:val="00D04EF6"/>
    <w:rsid w:val="00D1104A"/>
    <w:rsid w:val="00D1161B"/>
    <w:rsid w:val="00D11C9C"/>
    <w:rsid w:val="00D140CA"/>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541D"/>
    <w:rsid w:val="00D4704F"/>
    <w:rsid w:val="00D475D6"/>
    <w:rsid w:val="00D52E6C"/>
    <w:rsid w:val="00D54A5D"/>
    <w:rsid w:val="00D54FA4"/>
    <w:rsid w:val="00D56654"/>
    <w:rsid w:val="00D5753A"/>
    <w:rsid w:val="00D60350"/>
    <w:rsid w:val="00D60C42"/>
    <w:rsid w:val="00D60F78"/>
    <w:rsid w:val="00D62954"/>
    <w:rsid w:val="00D6300C"/>
    <w:rsid w:val="00D6379D"/>
    <w:rsid w:val="00D64DD8"/>
    <w:rsid w:val="00D654B6"/>
    <w:rsid w:val="00D70802"/>
    <w:rsid w:val="00D709CE"/>
    <w:rsid w:val="00D70B9D"/>
    <w:rsid w:val="00D71586"/>
    <w:rsid w:val="00D80A25"/>
    <w:rsid w:val="00D813AF"/>
    <w:rsid w:val="00D820A4"/>
    <w:rsid w:val="00D83B7F"/>
    <w:rsid w:val="00D83C6F"/>
    <w:rsid w:val="00D84741"/>
    <w:rsid w:val="00D8617E"/>
    <w:rsid w:val="00D90182"/>
    <w:rsid w:val="00D9054B"/>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0A27"/>
    <w:rsid w:val="00DD10B9"/>
    <w:rsid w:val="00DD2750"/>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DF64FB"/>
    <w:rsid w:val="00DF6BBB"/>
    <w:rsid w:val="00E0005D"/>
    <w:rsid w:val="00E00869"/>
    <w:rsid w:val="00E05C8A"/>
    <w:rsid w:val="00E10778"/>
    <w:rsid w:val="00E107BA"/>
    <w:rsid w:val="00E122C9"/>
    <w:rsid w:val="00E1429E"/>
    <w:rsid w:val="00E15246"/>
    <w:rsid w:val="00E165B2"/>
    <w:rsid w:val="00E204F9"/>
    <w:rsid w:val="00E26B27"/>
    <w:rsid w:val="00E27A28"/>
    <w:rsid w:val="00E27B7B"/>
    <w:rsid w:val="00E300EC"/>
    <w:rsid w:val="00E30F83"/>
    <w:rsid w:val="00E31ACB"/>
    <w:rsid w:val="00E32BB3"/>
    <w:rsid w:val="00E36A14"/>
    <w:rsid w:val="00E404D0"/>
    <w:rsid w:val="00E4452E"/>
    <w:rsid w:val="00E4470A"/>
    <w:rsid w:val="00E50F9E"/>
    <w:rsid w:val="00E527D8"/>
    <w:rsid w:val="00E531F1"/>
    <w:rsid w:val="00E5332B"/>
    <w:rsid w:val="00E5575A"/>
    <w:rsid w:val="00E55A4C"/>
    <w:rsid w:val="00E56826"/>
    <w:rsid w:val="00E5799E"/>
    <w:rsid w:val="00E610FD"/>
    <w:rsid w:val="00E64D75"/>
    <w:rsid w:val="00E65278"/>
    <w:rsid w:val="00E659ED"/>
    <w:rsid w:val="00E66EC1"/>
    <w:rsid w:val="00E717BE"/>
    <w:rsid w:val="00E73F11"/>
    <w:rsid w:val="00E75283"/>
    <w:rsid w:val="00E76189"/>
    <w:rsid w:val="00E76AC7"/>
    <w:rsid w:val="00E77D0C"/>
    <w:rsid w:val="00E80D76"/>
    <w:rsid w:val="00E834F6"/>
    <w:rsid w:val="00E85E6D"/>
    <w:rsid w:val="00E86EF0"/>
    <w:rsid w:val="00E93981"/>
    <w:rsid w:val="00E94CF4"/>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C73B3"/>
    <w:rsid w:val="00ED1828"/>
    <w:rsid w:val="00ED5042"/>
    <w:rsid w:val="00ED549D"/>
    <w:rsid w:val="00ED5E30"/>
    <w:rsid w:val="00ED5F31"/>
    <w:rsid w:val="00EE025F"/>
    <w:rsid w:val="00EE0A5E"/>
    <w:rsid w:val="00EE132E"/>
    <w:rsid w:val="00EE1413"/>
    <w:rsid w:val="00EE3293"/>
    <w:rsid w:val="00EE3609"/>
    <w:rsid w:val="00EE50CD"/>
    <w:rsid w:val="00EE643B"/>
    <w:rsid w:val="00EF4B70"/>
    <w:rsid w:val="00F00FE7"/>
    <w:rsid w:val="00F012DC"/>
    <w:rsid w:val="00F013D8"/>
    <w:rsid w:val="00F0552B"/>
    <w:rsid w:val="00F05E61"/>
    <w:rsid w:val="00F07985"/>
    <w:rsid w:val="00F11B2C"/>
    <w:rsid w:val="00F11FAB"/>
    <w:rsid w:val="00F14E0F"/>
    <w:rsid w:val="00F174D9"/>
    <w:rsid w:val="00F1755B"/>
    <w:rsid w:val="00F17A45"/>
    <w:rsid w:val="00F226A6"/>
    <w:rsid w:val="00F2551B"/>
    <w:rsid w:val="00F25BB4"/>
    <w:rsid w:val="00F264E0"/>
    <w:rsid w:val="00F30EDB"/>
    <w:rsid w:val="00F315AB"/>
    <w:rsid w:val="00F31828"/>
    <w:rsid w:val="00F333DD"/>
    <w:rsid w:val="00F350E6"/>
    <w:rsid w:val="00F364C5"/>
    <w:rsid w:val="00F36C35"/>
    <w:rsid w:val="00F37BB8"/>
    <w:rsid w:val="00F40914"/>
    <w:rsid w:val="00F41493"/>
    <w:rsid w:val="00F44D54"/>
    <w:rsid w:val="00F46EB2"/>
    <w:rsid w:val="00F473B3"/>
    <w:rsid w:val="00F4794D"/>
    <w:rsid w:val="00F47FB4"/>
    <w:rsid w:val="00F50548"/>
    <w:rsid w:val="00F54FB7"/>
    <w:rsid w:val="00F55249"/>
    <w:rsid w:val="00F573BB"/>
    <w:rsid w:val="00F57829"/>
    <w:rsid w:val="00F67150"/>
    <w:rsid w:val="00F720FB"/>
    <w:rsid w:val="00F73B52"/>
    <w:rsid w:val="00F75C15"/>
    <w:rsid w:val="00F801A8"/>
    <w:rsid w:val="00F81482"/>
    <w:rsid w:val="00F81740"/>
    <w:rsid w:val="00F85598"/>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BC"/>
    <w:rsid w:val="00FB3DED"/>
    <w:rsid w:val="00FB5BB0"/>
    <w:rsid w:val="00FB6FB2"/>
    <w:rsid w:val="00FC0A55"/>
    <w:rsid w:val="00FC1427"/>
    <w:rsid w:val="00FC2C22"/>
    <w:rsid w:val="00FC2C5D"/>
    <w:rsid w:val="00FC2E96"/>
    <w:rsid w:val="00FC4C22"/>
    <w:rsid w:val="00FD2223"/>
    <w:rsid w:val="00FD4DC9"/>
    <w:rsid w:val="00FD57F2"/>
    <w:rsid w:val="00FD6CA2"/>
    <w:rsid w:val="00FD701E"/>
    <w:rsid w:val="00FE2BAB"/>
    <w:rsid w:val="00FE7731"/>
    <w:rsid w:val="00FF1477"/>
    <w:rsid w:val="00FF2A2C"/>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4341">
      <w:bodyDiv w:val="1"/>
      <w:marLeft w:val="0"/>
      <w:marRight w:val="0"/>
      <w:marTop w:val="0"/>
      <w:marBottom w:val="0"/>
      <w:divBdr>
        <w:top w:val="none" w:sz="0" w:space="0" w:color="auto"/>
        <w:left w:val="none" w:sz="0" w:space="0" w:color="auto"/>
        <w:bottom w:val="none" w:sz="0" w:space="0" w:color="auto"/>
        <w:right w:val="none" w:sz="0" w:space="0" w:color="auto"/>
      </w:divBdr>
    </w:div>
    <w:div w:id="6973686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01416488">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60361140">
      <w:bodyDiv w:val="1"/>
      <w:marLeft w:val="0"/>
      <w:marRight w:val="0"/>
      <w:marTop w:val="0"/>
      <w:marBottom w:val="0"/>
      <w:divBdr>
        <w:top w:val="none" w:sz="0" w:space="0" w:color="auto"/>
        <w:left w:val="none" w:sz="0" w:space="0" w:color="auto"/>
        <w:bottom w:val="none" w:sz="0" w:space="0" w:color="auto"/>
        <w:right w:val="none" w:sz="0" w:space="0" w:color="auto"/>
      </w:divBdr>
    </w:div>
    <w:div w:id="56965240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6741260">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24290">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3041923">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47919240">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11675140">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22566667">
      <w:bodyDiv w:val="1"/>
      <w:marLeft w:val="0"/>
      <w:marRight w:val="0"/>
      <w:marTop w:val="0"/>
      <w:marBottom w:val="0"/>
      <w:divBdr>
        <w:top w:val="none" w:sz="0" w:space="0" w:color="auto"/>
        <w:left w:val="none" w:sz="0" w:space="0" w:color="auto"/>
        <w:bottom w:val="none" w:sz="0" w:space="0" w:color="auto"/>
        <w:right w:val="none" w:sz="0" w:space="0" w:color="auto"/>
      </w:divBdr>
    </w:div>
    <w:div w:id="925576061">
      <w:bodyDiv w:val="1"/>
      <w:marLeft w:val="0"/>
      <w:marRight w:val="0"/>
      <w:marTop w:val="0"/>
      <w:marBottom w:val="0"/>
      <w:divBdr>
        <w:top w:val="none" w:sz="0" w:space="0" w:color="auto"/>
        <w:left w:val="none" w:sz="0" w:space="0" w:color="auto"/>
        <w:bottom w:val="none" w:sz="0" w:space="0" w:color="auto"/>
        <w:right w:val="none" w:sz="0" w:space="0" w:color="auto"/>
      </w:divBdr>
    </w:div>
    <w:div w:id="939070114">
      <w:bodyDiv w:val="1"/>
      <w:marLeft w:val="0"/>
      <w:marRight w:val="0"/>
      <w:marTop w:val="0"/>
      <w:marBottom w:val="0"/>
      <w:divBdr>
        <w:top w:val="none" w:sz="0" w:space="0" w:color="auto"/>
        <w:left w:val="none" w:sz="0" w:space="0" w:color="auto"/>
        <w:bottom w:val="none" w:sz="0" w:space="0" w:color="auto"/>
        <w:right w:val="none" w:sz="0" w:space="0" w:color="auto"/>
      </w:divBdr>
    </w:div>
    <w:div w:id="968123542">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67656251">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29298054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11872927">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793134535">
      <w:bodyDiv w:val="1"/>
      <w:marLeft w:val="0"/>
      <w:marRight w:val="0"/>
      <w:marTop w:val="0"/>
      <w:marBottom w:val="0"/>
      <w:divBdr>
        <w:top w:val="none" w:sz="0" w:space="0" w:color="auto"/>
        <w:left w:val="none" w:sz="0" w:space="0" w:color="auto"/>
        <w:bottom w:val="none" w:sz="0" w:space="0" w:color="auto"/>
        <w:right w:val="none" w:sz="0" w:space="0" w:color="auto"/>
      </w:divBdr>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67735440">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2196984">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D58D2-0531-4F69-9F97-9E118A96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59</Pages>
  <Words>11736</Words>
  <Characters>64548</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15</cp:revision>
  <cp:lastPrinted>2020-03-03T01:44:00Z</cp:lastPrinted>
  <dcterms:created xsi:type="dcterms:W3CDTF">2020-03-05T00:58:00Z</dcterms:created>
  <dcterms:modified xsi:type="dcterms:W3CDTF">2020-06-15T18:04:00Z</dcterms:modified>
</cp:coreProperties>
</file>