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07F14">
        <w:rPr>
          <w:rFonts w:ascii="Palatino Linotype" w:hAnsi="Palatino Linotype" w:cs="Arial"/>
          <w:b/>
          <w:sz w:val="24"/>
          <w:szCs w:val="24"/>
        </w:rPr>
        <w:t>SEGUNDA</w:t>
      </w:r>
      <w:r w:rsidR="00D24722">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A07F14">
        <w:rPr>
          <w:rFonts w:ascii="Palatino Linotype" w:hAnsi="Palatino Linotype" w:cs="Arial"/>
          <w:b/>
          <w:sz w:val="24"/>
          <w:szCs w:val="24"/>
        </w:rPr>
        <w:t xml:space="preserve">VEINTIDÓS </w:t>
      </w:r>
      <w:r>
        <w:rPr>
          <w:rFonts w:ascii="Palatino Linotype" w:hAnsi="Palatino Linotype" w:cs="Arial"/>
          <w:b/>
          <w:sz w:val="24"/>
          <w:szCs w:val="24"/>
        </w:rPr>
        <w:t xml:space="preserve">DE </w:t>
      </w:r>
      <w:r w:rsidR="00A07F14">
        <w:rPr>
          <w:rFonts w:ascii="Palatino Linotype" w:hAnsi="Palatino Linotype" w:cs="Arial"/>
          <w:b/>
          <w:sz w:val="24"/>
          <w:szCs w:val="24"/>
        </w:rPr>
        <w:t xml:space="preserve">ENERO </w:t>
      </w:r>
      <w:r w:rsidRPr="009F71D8">
        <w:rPr>
          <w:rFonts w:ascii="Palatino Linotype" w:hAnsi="Palatino Linotype" w:cs="Arial"/>
          <w:b/>
          <w:sz w:val="24"/>
          <w:szCs w:val="24"/>
        </w:rPr>
        <w:t xml:space="preserve">DE DOS MIL </w:t>
      </w:r>
      <w:r w:rsidR="00A07F14">
        <w:rPr>
          <w:rFonts w:ascii="Palatino Linotype" w:hAnsi="Palatino Linotype" w:cs="Arial"/>
          <w:b/>
          <w:sz w:val="24"/>
          <w:szCs w:val="24"/>
        </w:rPr>
        <w:t>VEINTE</w:t>
      </w:r>
      <w:r w:rsidRPr="009F71D8">
        <w:rPr>
          <w:rFonts w:ascii="Palatino Linotype" w:hAnsi="Palatino Linotype" w:cs="Arial"/>
          <w:b/>
          <w:sz w:val="24"/>
          <w:szCs w:val="24"/>
        </w:rPr>
        <w:t xml:space="preserve">, EN EL RECURSO DE REVISIÓN </w:t>
      </w:r>
      <w:r w:rsidR="00A07F14">
        <w:rPr>
          <w:rFonts w:ascii="Palatino Linotype" w:hAnsi="Palatino Linotype" w:cs="Arial"/>
          <w:b/>
          <w:bCs/>
          <w:sz w:val="24"/>
          <w:szCs w:val="24"/>
        </w:rPr>
        <w:t>08574</w:t>
      </w:r>
      <w:r w:rsidRPr="009F71D8">
        <w:rPr>
          <w:rFonts w:ascii="Palatino Linotype" w:hAnsi="Palatino Linotype" w:cs="Arial"/>
          <w:b/>
          <w:bCs/>
          <w:sz w:val="24"/>
          <w:szCs w:val="24"/>
        </w:rPr>
        <w:t>/INFOEM/IP/RR/201</w:t>
      </w:r>
      <w:r w:rsidR="00A07F14">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A07F14">
        <w:rPr>
          <w:rFonts w:ascii="Palatino Linotype" w:hAnsi="Palatino Linotype" w:cs="Arial"/>
          <w:b/>
          <w:bCs/>
          <w:sz w:val="24"/>
          <w:szCs w:val="24"/>
        </w:rPr>
        <w:t>08574</w:t>
      </w:r>
      <w:r>
        <w:rPr>
          <w:rFonts w:ascii="Palatino Linotype" w:hAnsi="Palatino Linotype" w:cs="Arial"/>
          <w:b/>
          <w:bCs/>
          <w:sz w:val="24"/>
          <w:szCs w:val="24"/>
        </w:rPr>
        <w:t>/INFOEM/IP/RR/201</w:t>
      </w:r>
      <w:r w:rsidR="00751D80">
        <w:rPr>
          <w:rFonts w:ascii="Palatino Linotype" w:hAnsi="Palatino Linotype" w:cs="Arial"/>
          <w:b/>
          <w:bCs/>
          <w:sz w:val="24"/>
          <w:szCs w:val="24"/>
        </w:rPr>
        <w:t>9</w:t>
      </w:r>
      <w:r w:rsidRPr="009F71D8">
        <w:rPr>
          <w:rFonts w:ascii="Palatino Linotype" w:hAnsi="Palatino Linotype" w:cs="Arial"/>
          <w:sz w:val="24"/>
          <w:szCs w:val="24"/>
        </w:rPr>
        <w:t xml:space="preserve">, pronunciada por el Pleno de este Instituto ante el proyecto presentado por </w:t>
      </w:r>
      <w:r w:rsidR="00A07F14">
        <w:rPr>
          <w:rFonts w:ascii="Palatino Linotype" w:hAnsi="Palatino Linotype" w:cs="Arial"/>
          <w:sz w:val="24"/>
          <w:szCs w:val="24"/>
        </w:rPr>
        <w:t xml:space="preserve">el </w:t>
      </w:r>
      <w:r w:rsidRPr="009F71D8">
        <w:rPr>
          <w:rFonts w:ascii="Palatino Linotype" w:hAnsi="Palatino Linotype" w:cs="Arial"/>
          <w:sz w:val="24"/>
          <w:szCs w:val="24"/>
        </w:rPr>
        <w:t>Comisionad</w:t>
      </w:r>
      <w:r w:rsidR="00A07F14">
        <w:rPr>
          <w:rFonts w:ascii="Palatino Linotype" w:hAnsi="Palatino Linotype" w:cs="Arial"/>
          <w:sz w:val="24"/>
          <w:szCs w:val="24"/>
        </w:rPr>
        <w:t>o</w:t>
      </w:r>
      <w:r w:rsidRPr="009F71D8">
        <w:rPr>
          <w:rFonts w:ascii="Palatino Linotype" w:hAnsi="Palatino Linotype" w:cs="Arial"/>
          <w:sz w:val="24"/>
          <w:szCs w:val="24"/>
        </w:rPr>
        <w:t xml:space="preserve"> </w:t>
      </w:r>
      <w:r w:rsidR="00A07F14">
        <w:rPr>
          <w:rFonts w:ascii="Palatino Linotype" w:hAnsi="Palatino Linotype" w:cs="Arial"/>
          <w:b/>
          <w:sz w:val="24"/>
          <w:szCs w:val="24"/>
        </w:rPr>
        <w:t>JAVIER MARTÍNEZ CRUZ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r w:rsidR="00D611DA">
        <w:rPr>
          <w:rFonts w:ascii="Palatino Linotype" w:hAnsi="Palatino Linotype"/>
          <w:sz w:val="24"/>
          <w:szCs w:val="24"/>
        </w:rPr>
        <w:t xml:space="preserve">, tocante a parte de la información que se ordena. </w:t>
      </w:r>
    </w:p>
    <w:p w:rsidR="00222D15" w:rsidRDefault="00222D15" w:rsidP="009E71E2">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7400A4">
        <w:rPr>
          <w:rFonts w:ascii="Palatino Linotype" w:hAnsi="Palatino Linotype"/>
          <w:sz w:val="24"/>
          <w:szCs w:val="24"/>
        </w:rPr>
        <w:t>ón materia del presente voto, l</w:t>
      </w:r>
      <w:r w:rsidR="009D1779">
        <w:rPr>
          <w:rFonts w:ascii="Palatino Linotype" w:hAnsi="Palatino Linotype"/>
          <w:sz w:val="24"/>
          <w:szCs w:val="24"/>
        </w:rPr>
        <w:t>a</w:t>
      </w:r>
      <w:r w:rsidRPr="009F71D8">
        <w:rPr>
          <w:rFonts w:ascii="Palatino Linotype" w:hAnsi="Palatino Linotype"/>
          <w:sz w:val="24"/>
          <w:szCs w:val="24"/>
        </w:rPr>
        <w:t xml:space="preserve"> particular requirió del </w:t>
      </w:r>
      <w:r w:rsidR="00A07F14">
        <w:rPr>
          <w:rFonts w:ascii="Palatino Linotype" w:hAnsi="Palatino Linotype"/>
          <w:b/>
          <w:sz w:val="24"/>
          <w:szCs w:val="24"/>
        </w:rPr>
        <w:t>Ayuntamiento de Chimalhuacán</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A07F14" w:rsidRPr="00A07F14">
        <w:rPr>
          <w:rFonts w:ascii="Palatino Linotype" w:hAnsi="Palatino Linotype"/>
          <w:sz w:val="24"/>
          <w:szCs w:val="24"/>
        </w:rPr>
        <w:t xml:space="preserve">de los recursos federales y locales recibidos en el </w:t>
      </w:r>
      <w:r w:rsidR="00A07F14" w:rsidRPr="00A07F14">
        <w:rPr>
          <w:rFonts w:ascii="Palatino Linotype" w:hAnsi="Palatino Linotype"/>
          <w:sz w:val="24"/>
          <w:szCs w:val="24"/>
        </w:rPr>
        <w:lastRenderedPageBreak/>
        <w:t>año dos mil diecinueve, las facturas y/o contratos de los bienes comprados, así como rentados para seguridad, incluidas patrullas radios uniformes.</w:t>
      </w:r>
    </w:p>
    <w:p w:rsidR="00A07F14" w:rsidRPr="00A07F14"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sidR="00A07F14">
        <w:rPr>
          <w:rFonts w:ascii="Palatino Linotype" w:hAnsi="Palatino Linotype" w:cs="Arial"/>
          <w:b/>
          <w:sz w:val="24"/>
          <w:szCs w:val="24"/>
        </w:rPr>
        <w:t xml:space="preserve">EL SUJETO OBLIGADO, </w:t>
      </w:r>
      <w:r w:rsidR="00A07F14">
        <w:rPr>
          <w:rFonts w:ascii="Palatino Linotype" w:hAnsi="Palatino Linotype" w:cs="Arial"/>
          <w:sz w:val="24"/>
          <w:szCs w:val="24"/>
        </w:rPr>
        <w:t xml:space="preserve">en respuesta </w:t>
      </w:r>
      <w:r w:rsidR="00A07F14" w:rsidRPr="00A07F14">
        <w:rPr>
          <w:rFonts w:ascii="Palatino Linotype" w:hAnsi="Palatino Linotype" w:cs="Arial"/>
          <w:sz w:val="24"/>
          <w:szCs w:val="24"/>
        </w:rPr>
        <w:t>informó que no tiene inconveniente en entregar la información siempre y cuando sea requerida por autoridad competente, o en su caso, por la autoridad ante la cual se esté ventilando el asunto que corresponda, toda vez que la información generada en dicha área administrativa es reservada, al establecer la ley, bajo que supuestos deberá reservarse, en términos del artículo 140 de la Ley de Transparencia, Acceso a la Información Pública y Protección de Datos Personales del Estado de México y Municipios.</w:t>
      </w:r>
    </w:p>
    <w:p w:rsidR="00D24722"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00A07F14">
        <w:rPr>
          <w:rFonts w:ascii="Palatino Linotype" w:hAnsi="Palatino Linotype" w:cs="Arial"/>
          <w:b/>
          <w:sz w:val="24"/>
          <w:szCs w:val="24"/>
        </w:rPr>
        <w:t xml:space="preserve">EL </w:t>
      </w:r>
      <w:r w:rsidRPr="00D316E0">
        <w:rPr>
          <w:rFonts w:ascii="Palatino Linotype" w:hAnsi="Palatino Linotype" w:cs="Arial"/>
          <w:b/>
          <w:sz w:val="24"/>
          <w:szCs w:val="24"/>
        </w:rPr>
        <w:t>RECURRENTE</w:t>
      </w:r>
      <w:r>
        <w:rPr>
          <w:rFonts w:ascii="Palatino Linotype" w:hAnsi="Palatino Linotype" w:cs="Arial"/>
          <w:sz w:val="24"/>
          <w:szCs w:val="24"/>
        </w:rPr>
        <w:t xml:space="preserve"> inconforme con la respuesta </w:t>
      </w:r>
      <w:r w:rsidR="00A07F14">
        <w:rPr>
          <w:rFonts w:ascii="Palatino Linotype" w:hAnsi="Palatino Linotype" w:cs="Arial"/>
          <w:sz w:val="24"/>
          <w:szCs w:val="24"/>
        </w:rPr>
        <w:t>del</w:t>
      </w:r>
      <w:r>
        <w:rPr>
          <w:rFonts w:ascii="Palatino Linotype" w:hAnsi="Palatino Linotype" w:cs="Arial"/>
          <w:b/>
          <w:sz w:val="24"/>
          <w:szCs w:val="24"/>
        </w:rPr>
        <w:t xml:space="preserve"> SUJETO OBLIGADO, </w:t>
      </w:r>
      <w:r>
        <w:rPr>
          <w:rFonts w:ascii="Palatino Linotype" w:hAnsi="Palatino Linotype" w:cs="Arial"/>
          <w:sz w:val="24"/>
          <w:szCs w:val="24"/>
        </w:rPr>
        <w:t xml:space="preserve">interpuso el recurso de revisión de mérito. </w:t>
      </w:r>
    </w:p>
    <w:p w:rsidR="00D24722" w:rsidRPr="00D24722"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Bajo esa t</w:t>
      </w:r>
      <w:r w:rsidR="00751D80">
        <w:rPr>
          <w:rFonts w:ascii="Palatino Linotype" w:hAnsi="Palatino Linotype" w:cs="Arial"/>
          <w:sz w:val="24"/>
          <w:szCs w:val="24"/>
        </w:rPr>
        <w:t>esitura, las partes fueron omisa</w:t>
      </w:r>
      <w:r>
        <w:rPr>
          <w:rFonts w:ascii="Palatino Linotype" w:hAnsi="Palatino Linotype" w:cs="Arial"/>
          <w:sz w:val="24"/>
          <w:szCs w:val="24"/>
        </w:rPr>
        <w:t>s en</w:t>
      </w:r>
      <w:r w:rsidR="00733C73">
        <w:rPr>
          <w:rFonts w:ascii="Palatino Linotype" w:hAnsi="Palatino Linotype" w:cs="Arial"/>
          <w:sz w:val="24"/>
          <w:szCs w:val="24"/>
        </w:rPr>
        <w:t xml:space="preserve"> remitir manifestaciones </w:t>
      </w:r>
      <w:r w:rsidR="00D611DA">
        <w:rPr>
          <w:rFonts w:ascii="Palatino Linotype" w:hAnsi="Palatino Linotype" w:cs="Arial"/>
          <w:sz w:val="24"/>
          <w:szCs w:val="24"/>
        </w:rPr>
        <w:t>al</w:t>
      </w:r>
      <w:r w:rsidR="00733C73">
        <w:rPr>
          <w:rFonts w:ascii="Palatino Linotype" w:hAnsi="Palatino Linotype" w:cs="Arial"/>
          <w:sz w:val="24"/>
          <w:szCs w:val="24"/>
        </w:rPr>
        <w:t xml:space="preserve"> recurso </w:t>
      </w:r>
      <w:r>
        <w:rPr>
          <w:rFonts w:ascii="Palatino Linotype" w:hAnsi="Palatino Linotype" w:cs="Arial"/>
          <w:sz w:val="24"/>
          <w:szCs w:val="24"/>
        </w:rPr>
        <w:t>de revisión que pudiera</w:t>
      </w:r>
      <w:r w:rsidR="00D611DA">
        <w:rPr>
          <w:rFonts w:ascii="Palatino Linotype" w:hAnsi="Palatino Linotype" w:cs="Arial"/>
          <w:sz w:val="24"/>
          <w:szCs w:val="24"/>
        </w:rPr>
        <w:t>n</w:t>
      </w:r>
      <w:r>
        <w:rPr>
          <w:rFonts w:ascii="Palatino Linotype" w:hAnsi="Palatino Linotype" w:cs="Arial"/>
          <w:sz w:val="24"/>
          <w:szCs w:val="24"/>
        </w:rPr>
        <w:t xml:space="preserve"> satisfacer la solicitud de</w:t>
      </w:r>
      <w:r w:rsidR="00125DDC">
        <w:rPr>
          <w:rFonts w:ascii="Palatino Linotype" w:hAnsi="Palatino Linotype" w:cs="Arial"/>
          <w:sz w:val="24"/>
          <w:szCs w:val="24"/>
        </w:rPr>
        <w:t xml:space="preserve"> </w:t>
      </w:r>
      <w:r>
        <w:rPr>
          <w:rFonts w:ascii="Palatino Linotype" w:hAnsi="Palatino Linotype" w:cs="Arial"/>
          <w:sz w:val="24"/>
          <w:szCs w:val="24"/>
        </w:rPr>
        <w:t>l</w:t>
      </w:r>
      <w:r w:rsidR="00125DDC">
        <w:rPr>
          <w:rFonts w:ascii="Palatino Linotype" w:hAnsi="Palatino Linotype" w:cs="Arial"/>
          <w:sz w:val="24"/>
          <w:szCs w:val="24"/>
        </w:rPr>
        <w:t>a</w:t>
      </w:r>
      <w:r>
        <w:rPr>
          <w:rFonts w:ascii="Palatino Linotype" w:hAnsi="Palatino Linotype" w:cs="Arial"/>
          <w:sz w:val="24"/>
          <w:szCs w:val="24"/>
        </w:rPr>
        <w:t xml:space="preserve"> particular dentro del plazo señalado en el artículo 185 fracción II de la Ley de Transparencia y Acceso a la Información Pública del Estado de México y Municipios. </w:t>
      </w:r>
    </w:p>
    <w:p w:rsidR="00A07F14" w:rsidRDefault="00725933" w:rsidP="007B3F24">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w:t>
      </w:r>
      <w:r w:rsidR="00A07F14">
        <w:rPr>
          <w:rFonts w:ascii="Palatino Linotype" w:hAnsi="Palatino Linotype" w:cs="Arial"/>
          <w:sz w:val="24"/>
          <w:szCs w:val="24"/>
        </w:rPr>
        <w:t>determin</w:t>
      </w:r>
      <w:r w:rsidR="00751D80">
        <w:rPr>
          <w:rFonts w:ascii="Palatino Linotype" w:hAnsi="Palatino Linotype" w:cs="Arial"/>
          <w:sz w:val="24"/>
          <w:szCs w:val="24"/>
        </w:rPr>
        <w:t>ó</w:t>
      </w:r>
      <w:r w:rsidR="00A07F14">
        <w:rPr>
          <w:rFonts w:ascii="Palatino Linotype" w:hAnsi="Palatino Linotype" w:cs="Arial"/>
          <w:sz w:val="24"/>
          <w:szCs w:val="24"/>
        </w:rPr>
        <w:t xml:space="preserve"> </w:t>
      </w:r>
      <w:r w:rsidR="00A07F14" w:rsidRPr="00A07F14">
        <w:rPr>
          <w:rFonts w:ascii="Palatino Linotype" w:hAnsi="Palatino Linotype" w:cs="Arial"/>
          <w:b/>
          <w:sz w:val="24"/>
          <w:szCs w:val="24"/>
        </w:rPr>
        <w:t>REVOCAR</w:t>
      </w:r>
      <w:r w:rsidR="00A07F14">
        <w:rPr>
          <w:rFonts w:ascii="Palatino Linotype" w:hAnsi="Palatino Linotype" w:cs="Arial"/>
          <w:sz w:val="24"/>
          <w:szCs w:val="24"/>
        </w:rPr>
        <w:t xml:space="preserve"> la respuesta del </w:t>
      </w:r>
      <w:r w:rsidR="00A07F14" w:rsidRPr="00A07F14">
        <w:rPr>
          <w:rFonts w:ascii="Palatino Linotype" w:hAnsi="Palatino Linotype" w:cs="Arial"/>
          <w:b/>
          <w:sz w:val="24"/>
          <w:szCs w:val="24"/>
        </w:rPr>
        <w:t>SUJETO OBLIGADO</w:t>
      </w:r>
      <w:r w:rsidR="00A07F14">
        <w:rPr>
          <w:rFonts w:ascii="Palatino Linotype" w:hAnsi="Palatino Linotype" w:cs="Arial"/>
          <w:sz w:val="24"/>
          <w:szCs w:val="24"/>
        </w:rPr>
        <w:t xml:space="preserve"> ordenándole la entrega vía SAIMEX, </w:t>
      </w:r>
      <w:r w:rsidR="00A07F14" w:rsidRPr="00A07F14">
        <w:rPr>
          <w:rFonts w:ascii="Palatino Linotype" w:hAnsi="Palatino Linotype" w:cs="Arial"/>
          <w:b/>
          <w:sz w:val="24"/>
          <w:szCs w:val="24"/>
        </w:rPr>
        <w:t>previa búsqueda exhaustiva y razonable</w:t>
      </w:r>
      <w:r w:rsidR="00A07F14">
        <w:rPr>
          <w:rFonts w:ascii="Palatino Linotype" w:hAnsi="Palatino Linotype" w:cs="Arial"/>
          <w:sz w:val="24"/>
          <w:szCs w:val="24"/>
        </w:rPr>
        <w:t xml:space="preserve"> en versión pública de resultar procedente, de lo siguiente: </w:t>
      </w:r>
    </w:p>
    <w:p w:rsidR="00A07F14" w:rsidRPr="00A07F14" w:rsidRDefault="00A07F14" w:rsidP="00A07F14">
      <w:pPr>
        <w:spacing w:before="100" w:beforeAutospacing="1" w:after="100" w:afterAutospacing="1" w:line="240" w:lineRule="auto"/>
        <w:ind w:left="851" w:right="899"/>
        <w:jc w:val="both"/>
        <w:rPr>
          <w:rFonts w:ascii="Palatino Linotype" w:hAnsi="Palatino Linotype"/>
          <w:i/>
          <w:lang w:eastAsia="es-MX"/>
        </w:rPr>
      </w:pPr>
      <w:r>
        <w:rPr>
          <w:rFonts w:ascii="Palatino Linotype" w:hAnsi="Palatino Linotype" w:cs="Arial"/>
          <w:sz w:val="24"/>
          <w:szCs w:val="24"/>
        </w:rPr>
        <w:lastRenderedPageBreak/>
        <w:t xml:space="preserve"> </w:t>
      </w:r>
      <w:r w:rsidRPr="00A07F14">
        <w:rPr>
          <w:rFonts w:ascii="Palatino Linotype" w:hAnsi="Palatino Linotype"/>
          <w:i/>
          <w:lang w:eastAsia="es-MX"/>
        </w:rPr>
        <w:t>•</w:t>
      </w:r>
      <w:r w:rsidRPr="00A07F14">
        <w:rPr>
          <w:rFonts w:ascii="Palatino Linotype" w:hAnsi="Palatino Linotype"/>
          <w:i/>
          <w:lang w:eastAsia="es-MX"/>
        </w:rPr>
        <w:tab/>
        <w:t>De los recursos públicos federales y estatales entregados al Sujeto Obligado.-</w:t>
      </w:r>
    </w:p>
    <w:p w:rsidR="00A07F14" w:rsidRPr="00A07F14" w:rsidRDefault="00A07F14" w:rsidP="00A07F14">
      <w:pPr>
        <w:spacing w:before="100" w:beforeAutospacing="1" w:after="100" w:afterAutospacing="1" w:line="240" w:lineRule="auto"/>
        <w:ind w:left="851" w:right="899"/>
        <w:jc w:val="both"/>
        <w:rPr>
          <w:rFonts w:ascii="Palatino Linotype" w:hAnsi="Palatino Linotype"/>
          <w:i/>
          <w:lang w:eastAsia="es-MX"/>
        </w:rPr>
      </w:pPr>
      <w:r w:rsidRPr="00A07F14">
        <w:rPr>
          <w:rFonts w:ascii="Palatino Linotype" w:hAnsi="Palatino Linotype"/>
          <w:i/>
          <w:lang w:eastAsia="es-MX"/>
        </w:rPr>
        <w:t>1.</w:t>
      </w:r>
      <w:r w:rsidRPr="00A07F14">
        <w:rPr>
          <w:rFonts w:ascii="Palatino Linotype" w:hAnsi="Palatino Linotype"/>
          <w:i/>
          <w:lang w:eastAsia="es-MX"/>
        </w:rPr>
        <w:tab/>
        <w:t>Las facturas, contratos y/o comprobantes de los montos erogados por concepto de bienes y servicios relacionados con seguridad pública, incluidos patrullas, radios y uniformes.</w:t>
      </w:r>
    </w:p>
    <w:p w:rsidR="007B3F24" w:rsidRPr="00D93B99" w:rsidRDefault="00A07F14" w:rsidP="00A07F14">
      <w:pPr>
        <w:spacing w:before="100" w:beforeAutospacing="1" w:after="100" w:afterAutospacing="1" w:line="240" w:lineRule="auto"/>
        <w:ind w:left="851" w:right="899"/>
        <w:jc w:val="both"/>
        <w:rPr>
          <w:rFonts w:ascii="Palatino Linotype" w:eastAsia="Times New Roman" w:hAnsi="Palatino Linotype" w:cs="Times New Roman"/>
          <w:i/>
          <w:lang w:val="es-ES" w:eastAsia="es-ES"/>
        </w:rPr>
      </w:pPr>
      <w:r w:rsidRPr="00A07F14">
        <w:rPr>
          <w:rFonts w:ascii="Palatino Linotype" w:hAnsi="Palatino Linotype"/>
          <w:i/>
          <w:lang w:eastAsia="es-MX"/>
        </w:rPr>
        <w:t>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A07F14" w:rsidRDefault="00222D15" w:rsidP="00A07F14">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A07F14">
        <w:rPr>
          <w:rFonts w:ascii="Palatino Linotype" w:hAnsi="Palatino Linotype" w:cs="Arial"/>
          <w:sz w:val="24"/>
          <w:szCs w:val="24"/>
        </w:rPr>
        <w:t xml:space="preserve"> a</w:t>
      </w:r>
      <w:r w:rsidR="003A49AA">
        <w:rPr>
          <w:rFonts w:ascii="Palatino Linotype" w:hAnsi="Palatino Linotype" w:cs="Arial"/>
          <w:sz w:val="24"/>
          <w:szCs w:val="24"/>
        </w:rPr>
        <w:t xml:space="preserve"> </w:t>
      </w:r>
      <w:r w:rsidR="00D611DA">
        <w:rPr>
          <w:rFonts w:ascii="Palatino Linotype" w:hAnsi="Palatino Linotype" w:cs="Arial"/>
          <w:sz w:val="24"/>
          <w:szCs w:val="24"/>
        </w:rPr>
        <w:t xml:space="preserve">que se ordene la entrega </w:t>
      </w:r>
      <w:r w:rsidR="00A07F14">
        <w:rPr>
          <w:rFonts w:ascii="Palatino Linotype" w:hAnsi="Palatino Linotype" w:cs="Arial"/>
          <w:sz w:val="24"/>
          <w:szCs w:val="24"/>
        </w:rPr>
        <w:t xml:space="preserve">de la información </w:t>
      </w:r>
      <w:r w:rsidR="00A07F14" w:rsidRPr="00397018">
        <w:rPr>
          <w:rFonts w:ascii="Palatino Linotype" w:hAnsi="Palatino Linotype" w:cs="Arial"/>
          <w:b/>
          <w:sz w:val="24"/>
          <w:szCs w:val="24"/>
        </w:rPr>
        <w:t>previa búsqueda exhaustiva y razonable</w:t>
      </w:r>
      <w:r w:rsidR="00397018">
        <w:rPr>
          <w:rFonts w:ascii="Palatino Linotype" w:hAnsi="Palatino Linotype" w:cs="Arial"/>
          <w:sz w:val="24"/>
          <w:szCs w:val="24"/>
        </w:rPr>
        <w:t xml:space="preserve">, </w:t>
      </w:r>
      <w:r w:rsidR="00A07F14">
        <w:rPr>
          <w:rFonts w:ascii="Palatino Linotype" w:hAnsi="Palatino Linotype" w:cs="Arial"/>
          <w:sz w:val="24"/>
          <w:szCs w:val="24"/>
        </w:rPr>
        <w:t>de</w:t>
      </w:r>
      <w:r w:rsidR="00A07F14" w:rsidRPr="00A07F14">
        <w:rPr>
          <w:rFonts w:ascii="Palatino Linotype" w:hAnsi="Palatino Linotype" w:cs="Arial"/>
          <w:sz w:val="24"/>
          <w:szCs w:val="24"/>
        </w:rPr>
        <w:t xml:space="preserve"> los recursos públicos federales y estatales e</w:t>
      </w:r>
      <w:r w:rsidR="00A07F14">
        <w:rPr>
          <w:rFonts w:ascii="Palatino Linotype" w:hAnsi="Palatino Linotype" w:cs="Arial"/>
          <w:sz w:val="24"/>
          <w:szCs w:val="24"/>
        </w:rPr>
        <w:t>ntregados al Sujeto Obligado, l</w:t>
      </w:r>
      <w:r w:rsidR="00A07F14" w:rsidRPr="00A07F14">
        <w:rPr>
          <w:rFonts w:ascii="Palatino Linotype" w:hAnsi="Palatino Linotype" w:cs="Arial"/>
          <w:sz w:val="24"/>
          <w:szCs w:val="24"/>
        </w:rPr>
        <w:t>as facturas, contratos y/o comprobantes de los montos erogados por concepto de bienes y servicios relacionados con seguridad pública, incluidos patrullas, radios y uniformes</w:t>
      </w:r>
      <w:r w:rsidR="00A07F14">
        <w:rPr>
          <w:rFonts w:ascii="Palatino Linotype" w:hAnsi="Palatino Linotype" w:cs="Arial"/>
          <w:sz w:val="24"/>
          <w:szCs w:val="24"/>
        </w:rPr>
        <w:t xml:space="preserve">. </w:t>
      </w:r>
    </w:p>
    <w:p w:rsidR="00891BD0" w:rsidRDefault="00725933" w:rsidP="00D611D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en virtud </w:t>
      </w:r>
      <w:r w:rsidR="00F76A99">
        <w:rPr>
          <w:rFonts w:ascii="Palatino Linotype" w:hAnsi="Palatino Linotype" w:cs="Arial"/>
          <w:sz w:val="24"/>
          <w:szCs w:val="24"/>
        </w:rPr>
        <w:t xml:space="preserve">de </w:t>
      </w:r>
      <w:r w:rsidR="00D611DA">
        <w:rPr>
          <w:rFonts w:ascii="Palatino Linotype" w:hAnsi="Palatino Linotype" w:cs="Arial"/>
          <w:sz w:val="24"/>
          <w:szCs w:val="24"/>
        </w:rPr>
        <w:t xml:space="preserve">que </w:t>
      </w:r>
      <w:r w:rsidR="00891BD0" w:rsidRPr="00397018">
        <w:rPr>
          <w:rFonts w:ascii="Palatino Linotype" w:hAnsi="Palatino Linotype" w:cs="Arial"/>
          <w:b/>
          <w:sz w:val="24"/>
          <w:szCs w:val="24"/>
        </w:rPr>
        <w:t>EL SUJETO OBLIGADO</w:t>
      </w:r>
      <w:r w:rsidR="00891BD0">
        <w:rPr>
          <w:rFonts w:ascii="Palatino Linotype" w:hAnsi="Palatino Linotype" w:cs="Arial"/>
          <w:sz w:val="24"/>
          <w:szCs w:val="24"/>
        </w:rPr>
        <w:t xml:space="preserve"> en ningún momento </w:t>
      </w:r>
      <w:r w:rsidR="008A3C17">
        <w:rPr>
          <w:rFonts w:ascii="Palatino Linotype" w:hAnsi="Palatino Linotype" w:cs="Arial"/>
          <w:sz w:val="24"/>
          <w:szCs w:val="24"/>
        </w:rPr>
        <w:t>negó</w:t>
      </w:r>
      <w:r w:rsidR="00891BD0">
        <w:rPr>
          <w:rFonts w:ascii="Palatino Linotype" w:hAnsi="Palatino Linotype" w:cs="Arial"/>
          <w:sz w:val="24"/>
          <w:szCs w:val="24"/>
        </w:rPr>
        <w:t xml:space="preserve"> la existencia de la información requerida por el particular</w:t>
      </w:r>
      <w:r w:rsidR="008A3C17">
        <w:rPr>
          <w:rFonts w:ascii="Palatino Linotype" w:hAnsi="Palatino Linotype" w:cs="Arial"/>
          <w:sz w:val="24"/>
          <w:szCs w:val="24"/>
        </w:rPr>
        <w:t xml:space="preserve">, </w:t>
      </w:r>
      <w:r w:rsidR="00751D80">
        <w:rPr>
          <w:rFonts w:ascii="Palatino Linotype" w:hAnsi="Palatino Linotype" w:cs="Arial"/>
          <w:sz w:val="24"/>
          <w:szCs w:val="24"/>
        </w:rPr>
        <w:t>si no por el contrario aceptó</w:t>
      </w:r>
      <w:r w:rsidR="00891BD0">
        <w:rPr>
          <w:rFonts w:ascii="Palatino Linotype" w:hAnsi="Palatino Linotype" w:cs="Arial"/>
          <w:sz w:val="24"/>
          <w:szCs w:val="24"/>
        </w:rPr>
        <w:t xml:space="preserve"> expresamente contar con ella, </w:t>
      </w:r>
      <w:r w:rsidR="00AC1627">
        <w:rPr>
          <w:rFonts w:ascii="Palatino Linotype" w:hAnsi="Palatino Linotype" w:cs="Arial"/>
          <w:sz w:val="24"/>
          <w:szCs w:val="24"/>
        </w:rPr>
        <w:t>al manifestar que</w:t>
      </w:r>
      <w:r w:rsidR="008A3C17" w:rsidRPr="008A3C17">
        <w:rPr>
          <w:rFonts w:ascii="Palatino Linotype" w:hAnsi="Palatino Linotype" w:cs="Arial"/>
          <w:sz w:val="24"/>
          <w:szCs w:val="24"/>
        </w:rPr>
        <w:t xml:space="preserve"> </w:t>
      </w:r>
      <w:r w:rsidR="00891BD0">
        <w:rPr>
          <w:rFonts w:ascii="Palatino Linotype" w:hAnsi="Palatino Linotype" w:cs="Arial"/>
          <w:sz w:val="24"/>
          <w:szCs w:val="24"/>
        </w:rPr>
        <w:t xml:space="preserve">ésta </w:t>
      </w:r>
      <w:r w:rsidR="008A3C17" w:rsidRPr="008A3C17">
        <w:rPr>
          <w:rFonts w:ascii="Palatino Linotype" w:hAnsi="Palatino Linotype" w:cs="Arial"/>
          <w:sz w:val="24"/>
          <w:szCs w:val="24"/>
        </w:rPr>
        <w:t xml:space="preserve">es </w:t>
      </w:r>
      <w:r w:rsidR="008A3C17">
        <w:rPr>
          <w:rFonts w:ascii="Palatino Linotype" w:hAnsi="Palatino Linotype" w:cs="Arial"/>
          <w:sz w:val="24"/>
          <w:szCs w:val="24"/>
        </w:rPr>
        <w:t xml:space="preserve">considerada como </w:t>
      </w:r>
      <w:r w:rsidR="008A3C17" w:rsidRPr="008A3C17">
        <w:rPr>
          <w:rFonts w:ascii="Palatino Linotype" w:hAnsi="Palatino Linotype" w:cs="Arial"/>
          <w:sz w:val="24"/>
          <w:szCs w:val="24"/>
        </w:rPr>
        <w:t>reservada</w:t>
      </w:r>
      <w:r w:rsidR="00397018">
        <w:rPr>
          <w:rFonts w:ascii="Palatino Linotype" w:hAnsi="Palatino Linotype" w:cs="Arial"/>
          <w:sz w:val="24"/>
          <w:szCs w:val="24"/>
        </w:rPr>
        <w:t xml:space="preserve">; sin embargo, </w:t>
      </w:r>
      <w:r w:rsidR="00397018" w:rsidRPr="00397018">
        <w:rPr>
          <w:rFonts w:ascii="Palatino Linotype" w:hAnsi="Palatino Linotype" w:cs="Arial"/>
          <w:sz w:val="24"/>
          <w:szCs w:val="24"/>
        </w:rPr>
        <w:t xml:space="preserve">la reserva de la información implica una clasificación, la cual debe entenderse como el proceso mediante el cual </w:t>
      </w:r>
      <w:r w:rsidR="00397018" w:rsidRPr="00397018">
        <w:rPr>
          <w:rFonts w:ascii="Palatino Linotype" w:hAnsi="Palatino Linotype" w:cs="Arial"/>
          <w:b/>
          <w:sz w:val="24"/>
          <w:szCs w:val="24"/>
        </w:rPr>
        <w:t>EL SUJETO OBLIGADO</w:t>
      </w:r>
      <w:r w:rsidR="00397018" w:rsidRPr="00397018">
        <w:rPr>
          <w:rFonts w:ascii="Palatino Linotype" w:hAnsi="Palatino Linotype" w:cs="Arial"/>
          <w:sz w:val="24"/>
          <w:szCs w:val="24"/>
        </w:rPr>
        <w:t xml:space="preserve"> determina que la información en su poder, actualiza alguno de los supuestos conforme a las normas aplicables.</w:t>
      </w:r>
    </w:p>
    <w:p w:rsidR="00397018" w:rsidRDefault="00751D80" w:rsidP="00D17C10">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Ahora bien, es preciso señalar que si bien </w:t>
      </w:r>
      <w:r w:rsidRPr="00751D80">
        <w:rPr>
          <w:rFonts w:ascii="Palatino Linotype" w:hAnsi="Palatino Linotype" w:cs="Arial"/>
          <w:b/>
          <w:sz w:val="24"/>
          <w:szCs w:val="24"/>
        </w:rPr>
        <w:t>EL SUJETO OBLIGADO</w:t>
      </w:r>
      <w:r>
        <w:rPr>
          <w:rFonts w:ascii="Palatino Linotype" w:hAnsi="Palatino Linotype" w:cs="Arial"/>
          <w:sz w:val="24"/>
          <w:szCs w:val="24"/>
        </w:rPr>
        <w:t xml:space="preserve"> manifestó la reserva de la información por tratarse de erogación de recursos públicos, lo cierto es </w:t>
      </w:r>
      <w:r>
        <w:rPr>
          <w:rFonts w:ascii="Palatino Linotype" w:hAnsi="Palatino Linotype" w:cs="Arial"/>
          <w:sz w:val="24"/>
          <w:szCs w:val="24"/>
        </w:rPr>
        <w:lastRenderedPageBreak/>
        <w:t xml:space="preserve">que esta no es procedente; </w:t>
      </w:r>
      <w:r w:rsidR="00D17C10" w:rsidRPr="00D17C10">
        <w:rPr>
          <w:rFonts w:ascii="Palatino Linotype" w:hAnsi="Palatino Linotype" w:cs="Arial"/>
          <w:sz w:val="24"/>
          <w:szCs w:val="24"/>
        </w:rPr>
        <w:t>por lo tanto, debe hacer entrega de los contratos y facturas de los bienes adquiridos en materia de seguridad pública que justifiquen su erogación, de se</w:t>
      </w:r>
      <w:r w:rsidR="00D17C10">
        <w:rPr>
          <w:rFonts w:ascii="Palatino Linotype" w:hAnsi="Palatino Linotype" w:cs="Arial"/>
          <w:sz w:val="24"/>
          <w:szCs w:val="24"/>
        </w:rPr>
        <w:t>r procedente en versión pública</w:t>
      </w:r>
      <w:r w:rsidR="00D17C10" w:rsidRPr="00D17C10">
        <w:rPr>
          <w:rFonts w:ascii="Palatino Linotype" w:hAnsi="Palatino Linotype" w:cs="Arial"/>
          <w:sz w:val="24"/>
          <w:szCs w:val="24"/>
        </w:rPr>
        <w:t>.</w:t>
      </w:r>
    </w:p>
    <w:p w:rsidR="00866C94"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 la entreg</w:t>
      </w:r>
      <w:r w:rsidR="00B06BB8">
        <w:rPr>
          <w:rFonts w:ascii="Palatino Linotype" w:hAnsi="Palatino Linotype" w:cs="Arial"/>
          <w:sz w:val="24"/>
          <w:szCs w:val="24"/>
        </w:rPr>
        <w:t>a de</w:t>
      </w:r>
      <w:r w:rsidR="006E660E">
        <w:rPr>
          <w:rFonts w:ascii="Palatino Linotype" w:hAnsi="Palatino Linotype" w:cs="Arial"/>
          <w:sz w:val="24"/>
          <w:szCs w:val="24"/>
        </w:rPr>
        <w:t xml:space="preserve"> </w:t>
      </w:r>
      <w:r w:rsidR="0068679D">
        <w:rPr>
          <w:rFonts w:ascii="Palatino Linotype" w:hAnsi="Palatino Linotype" w:cs="Arial"/>
          <w:sz w:val="24"/>
          <w:szCs w:val="24"/>
        </w:rPr>
        <w:t>l</w:t>
      </w:r>
      <w:r w:rsidR="0068679D" w:rsidRPr="00A07F14">
        <w:rPr>
          <w:rFonts w:ascii="Palatino Linotype" w:hAnsi="Palatino Linotype" w:cs="Arial"/>
          <w:sz w:val="24"/>
          <w:szCs w:val="24"/>
        </w:rPr>
        <w:t>as facturas, contratos y/o comprobantes de los montos erogados por concepto de bienes y servicios relacionados con seguridad pública, incluidos patrullas, radios y uniformes</w:t>
      </w:r>
      <w:r w:rsidR="00B06BB8">
        <w:rPr>
          <w:rFonts w:ascii="Palatino Linotype" w:hAnsi="Palatino Linotype" w:cs="Arial"/>
          <w:sz w:val="24"/>
          <w:szCs w:val="24"/>
        </w:rPr>
        <w:t>, esto en razón de que</w:t>
      </w:r>
      <w:r w:rsidR="003746E8">
        <w:rPr>
          <w:rFonts w:ascii="Palatino Linotype" w:hAnsi="Palatino Linotype" w:cs="Arial"/>
          <w:sz w:val="24"/>
          <w:szCs w:val="24"/>
        </w:rPr>
        <w:t xml:space="preserve"> </w:t>
      </w:r>
      <w:r w:rsidR="00CD6345" w:rsidRPr="00CD6345">
        <w:rPr>
          <w:rFonts w:ascii="Palatino Linotype" w:hAnsi="Palatino Linotype" w:cs="Arial"/>
          <w:sz w:val="24"/>
          <w:szCs w:val="24"/>
        </w:rPr>
        <w:t>recibe recursos estatales destinados a la seguridad pública</w:t>
      </w:r>
      <w:r w:rsidR="003746E8">
        <w:rPr>
          <w:rFonts w:ascii="Palatino Linotype" w:hAnsi="Palatino Linotype" w:cs="Arial"/>
          <w:sz w:val="24"/>
          <w:szCs w:val="24"/>
        </w:rPr>
        <w:t>, ello a fin de ser congruentes con lo solicita</w:t>
      </w:r>
      <w:r w:rsidR="000964FE">
        <w:rPr>
          <w:rFonts w:ascii="Palatino Linotype" w:hAnsi="Palatino Linotype" w:cs="Arial"/>
          <w:sz w:val="24"/>
          <w:szCs w:val="24"/>
        </w:rPr>
        <w:t xml:space="preserve">do y </w:t>
      </w:r>
      <w:r w:rsidR="00A10810">
        <w:rPr>
          <w:rFonts w:ascii="Palatino Linotype" w:hAnsi="Palatino Linotype" w:cs="Arial"/>
          <w:sz w:val="24"/>
          <w:szCs w:val="24"/>
        </w:rPr>
        <w:t>en atención a l</w:t>
      </w:r>
      <w:r w:rsidR="00D873BD">
        <w:rPr>
          <w:rFonts w:ascii="Palatino Linotype" w:hAnsi="Palatino Linotype" w:cs="Arial"/>
          <w:sz w:val="24"/>
          <w:szCs w:val="24"/>
        </w:rPr>
        <w:t xml:space="preserve">os principios </w:t>
      </w:r>
      <w:r w:rsidR="00A10810">
        <w:rPr>
          <w:rFonts w:ascii="Palatino Linotype" w:hAnsi="Palatino Linotype" w:cs="Arial"/>
          <w:sz w:val="24"/>
          <w:szCs w:val="24"/>
        </w:rPr>
        <w:t xml:space="preserve">en el artículo </w:t>
      </w:r>
      <w:r w:rsidR="000964FE">
        <w:rPr>
          <w:rFonts w:ascii="Palatino Linotype" w:hAnsi="Palatino Linotype" w:cs="Arial"/>
          <w:sz w:val="24"/>
          <w:szCs w:val="24"/>
        </w:rPr>
        <w:t xml:space="preserve">9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Transparencia y Acceso a la Información Pública del</w:t>
      </w:r>
      <w:r w:rsidR="00751D80">
        <w:rPr>
          <w:rFonts w:ascii="Palatino Linotype" w:hAnsi="Palatino Linotype" w:cs="Arial"/>
          <w:sz w:val="24"/>
          <w:szCs w:val="24"/>
        </w:rPr>
        <w:t xml:space="preserve"> Estado de México y Municipios, sin prever la búsqueda exhaustiva y razonable de la información, ya que </w:t>
      </w:r>
      <w:r w:rsidR="00751D80" w:rsidRPr="00751D80">
        <w:rPr>
          <w:rFonts w:ascii="Palatino Linotype" w:hAnsi="Palatino Linotype" w:cs="Arial"/>
          <w:b/>
          <w:sz w:val="24"/>
          <w:szCs w:val="24"/>
        </w:rPr>
        <w:t>EL SUJETO OBLIGADO</w:t>
      </w:r>
      <w:r w:rsidR="00751D80">
        <w:rPr>
          <w:rFonts w:ascii="Palatino Linotype" w:hAnsi="Palatino Linotype" w:cs="Arial"/>
          <w:sz w:val="24"/>
          <w:szCs w:val="24"/>
        </w:rPr>
        <w:t xml:space="preserve"> no negó poseerla si no por el contrario, procedió a clasificar la información.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A12C36" w:rsidRDefault="00A12C36" w:rsidP="007746BF">
            <w:pPr>
              <w:spacing w:after="0" w:line="240" w:lineRule="auto"/>
              <w:ind w:right="51"/>
              <w:jc w:val="center"/>
              <w:rPr>
                <w:rFonts w:ascii="Palatino Linotype" w:hAnsi="Palatino Linotype"/>
                <w:b/>
                <w:sz w:val="24"/>
                <w:szCs w:val="24"/>
              </w:rPr>
            </w:pPr>
          </w:p>
          <w:p w:rsidR="006E660E" w:rsidRDefault="006E660E" w:rsidP="007746BF">
            <w:pPr>
              <w:spacing w:after="0" w:line="240" w:lineRule="auto"/>
              <w:ind w:right="51"/>
              <w:jc w:val="center"/>
              <w:rPr>
                <w:rFonts w:ascii="Palatino Linotype" w:hAnsi="Palatino Linotype"/>
                <w:b/>
                <w:sz w:val="24"/>
                <w:szCs w:val="24"/>
              </w:rPr>
            </w:pPr>
          </w:p>
          <w:p w:rsidR="00CD6345" w:rsidRDefault="00CD6345" w:rsidP="007746BF">
            <w:pPr>
              <w:spacing w:after="0" w:line="240" w:lineRule="auto"/>
              <w:ind w:right="51"/>
              <w:jc w:val="center"/>
              <w:rPr>
                <w:rFonts w:ascii="Palatino Linotype" w:hAnsi="Palatino Linotype"/>
                <w:b/>
                <w:sz w:val="24"/>
                <w:szCs w:val="24"/>
              </w:rPr>
            </w:pPr>
          </w:p>
          <w:p w:rsidR="00B25935" w:rsidRDefault="00B25935" w:rsidP="007746BF">
            <w:pPr>
              <w:spacing w:after="0" w:line="240" w:lineRule="auto"/>
              <w:ind w:right="51"/>
              <w:jc w:val="center"/>
              <w:rPr>
                <w:rFonts w:ascii="Palatino Linotype" w:hAnsi="Palatino Linotype"/>
                <w:b/>
                <w:sz w:val="24"/>
                <w:szCs w:val="24"/>
              </w:rPr>
            </w:pPr>
          </w:p>
          <w:p w:rsidR="00B25935" w:rsidRDefault="00B25935" w:rsidP="007746BF">
            <w:pPr>
              <w:spacing w:after="0" w:line="240" w:lineRule="auto"/>
              <w:ind w:right="51"/>
              <w:jc w:val="center"/>
              <w:rPr>
                <w:rFonts w:ascii="Palatino Linotype" w:hAnsi="Palatino Linotype"/>
                <w:b/>
                <w:sz w:val="24"/>
                <w:szCs w:val="24"/>
              </w:rPr>
            </w:pPr>
          </w:p>
          <w:p w:rsidR="00222D15" w:rsidRPr="009F71D8" w:rsidRDefault="00222D15" w:rsidP="007746BF">
            <w:pPr>
              <w:spacing w:after="0" w:line="240" w:lineRule="auto"/>
              <w:ind w:right="51"/>
              <w:jc w:val="center"/>
              <w:rPr>
                <w:rFonts w:ascii="Palatino Linotype" w:hAnsi="Palatino Linotype"/>
                <w:b/>
                <w:sz w:val="24"/>
                <w:szCs w:val="24"/>
              </w:rPr>
            </w:pPr>
            <w:bookmarkStart w:id="0" w:name="_GoBack"/>
            <w:bookmarkEnd w:id="0"/>
            <w:r w:rsidRPr="009F71D8">
              <w:rPr>
                <w:rFonts w:ascii="Palatino Linotype" w:hAnsi="Palatino Linotype"/>
                <w:b/>
                <w:sz w:val="24"/>
                <w:szCs w:val="24"/>
              </w:rPr>
              <w:t>EVA ABAID YAPUR</w:t>
            </w:r>
          </w:p>
          <w:p w:rsidR="00222D15" w:rsidRDefault="00222D15" w:rsidP="00B25935">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831FDC" w:rsidRPr="009F71D8" w:rsidRDefault="00831FDC" w:rsidP="00B25935">
            <w:pPr>
              <w:spacing w:after="0" w:line="240" w:lineRule="auto"/>
              <w:ind w:right="51"/>
              <w:jc w:val="center"/>
              <w:rPr>
                <w:rFonts w:ascii="Palatino Linotype" w:hAnsi="Palatino Linotype"/>
                <w:b/>
                <w:sz w:val="24"/>
                <w:szCs w:val="24"/>
              </w:rPr>
            </w:pPr>
            <w:r w:rsidRPr="00CD469A">
              <w:rPr>
                <w:rFonts w:ascii="Palatino Linotype" w:hAnsi="Palatino Linotype"/>
                <w:b/>
                <w:sz w:val="24"/>
              </w:rPr>
              <w:t>(RÚBRICA)</w:t>
            </w:r>
          </w:p>
        </w:tc>
      </w:tr>
    </w:tbl>
    <w:p w:rsidR="00CD6345" w:rsidRDefault="00CD6345" w:rsidP="007746BF">
      <w:pPr>
        <w:widowControl w:val="0"/>
        <w:spacing w:after="0" w:line="240" w:lineRule="auto"/>
        <w:ind w:right="51"/>
        <w:jc w:val="both"/>
        <w:rPr>
          <w:rFonts w:ascii="Palatino Linotype" w:eastAsia="Calibri" w:hAnsi="Palatino Linotype" w:cs="Arial"/>
          <w:color w:val="000000" w:themeColor="text1"/>
          <w:sz w:val="20"/>
          <w:szCs w:val="20"/>
        </w:rPr>
      </w:pPr>
    </w:p>
    <w:p w:rsidR="00CD6345" w:rsidRDefault="00CD6345" w:rsidP="007746BF">
      <w:pPr>
        <w:widowControl w:val="0"/>
        <w:spacing w:after="0" w:line="240" w:lineRule="auto"/>
        <w:ind w:right="51"/>
        <w:jc w:val="both"/>
        <w:rPr>
          <w:rFonts w:ascii="Palatino Linotype" w:eastAsia="Calibri" w:hAnsi="Palatino Linotype" w:cs="Arial"/>
          <w:color w:val="000000" w:themeColor="text1"/>
          <w:sz w:val="20"/>
          <w:szCs w:val="20"/>
        </w:rPr>
      </w:pPr>
    </w:p>
    <w:p w:rsidR="00CD6345" w:rsidRDefault="00CD6345" w:rsidP="007746BF">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7746BF">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68679D">
        <w:rPr>
          <w:rFonts w:ascii="Palatino Linotype" w:hAnsi="Palatino Linotype" w:cs="Arial"/>
          <w:bCs/>
          <w:sz w:val="20"/>
          <w:szCs w:val="20"/>
        </w:rPr>
        <w:t>08574</w:t>
      </w:r>
      <w:r w:rsidRPr="002D79AC">
        <w:rPr>
          <w:rFonts w:ascii="Palatino Linotype" w:hAnsi="Palatino Linotype" w:cs="Arial"/>
          <w:bCs/>
          <w:sz w:val="20"/>
          <w:szCs w:val="20"/>
        </w:rPr>
        <w:t>/INFOEM/IP/RR/201</w:t>
      </w:r>
      <w:r w:rsidR="0068679D">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68679D">
        <w:rPr>
          <w:rFonts w:ascii="Palatino Linotype" w:hAnsi="Palatino Linotype" w:cs="Arial"/>
          <w:bCs/>
          <w:sz w:val="20"/>
          <w:szCs w:val="20"/>
        </w:rPr>
        <w:t xml:space="preserve">veintidós </w:t>
      </w:r>
      <w:r w:rsidR="007746BF">
        <w:rPr>
          <w:rFonts w:ascii="Palatino Linotype" w:hAnsi="Palatino Linotype" w:cs="Arial"/>
          <w:bCs/>
          <w:sz w:val="20"/>
          <w:szCs w:val="20"/>
        </w:rPr>
        <w:t xml:space="preserve">de </w:t>
      </w:r>
      <w:r w:rsidR="0068679D">
        <w:rPr>
          <w:rFonts w:ascii="Palatino Linotype" w:hAnsi="Palatino Linotype" w:cs="Arial"/>
          <w:bCs/>
          <w:sz w:val="20"/>
          <w:szCs w:val="20"/>
        </w:rPr>
        <w:t xml:space="preserve">enero </w:t>
      </w:r>
      <w:r>
        <w:rPr>
          <w:rFonts w:ascii="Palatino Linotype" w:hAnsi="Palatino Linotype" w:cs="Arial"/>
          <w:bCs/>
          <w:sz w:val="20"/>
          <w:szCs w:val="20"/>
        </w:rPr>
        <w:t xml:space="preserve">de dos mil </w:t>
      </w:r>
      <w:r w:rsidR="0068679D">
        <w:rPr>
          <w:rFonts w:ascii="Palatino Linotype" w:hAnsi="Palatino Linotype" w:cs="Arial"/>
          <w:bCs/>
          <w:sz w:val="20"/>
          <w:szCs w:val="20"/>
        </w:rPr>
        <w:t>veinte</w:t>
      </w:r>
      <w:r w:rsidRPr="002D79AC">
        <w:rPr>
          <w:rFonts w:ascii="Palatino Linotype" w:hAnsi="Palatino Linotype" w:cs="Arial"/>
          <w:bCs/>
          <w:sz w:val="20"/>
          <w:szCs w:val="20"/>
        </w:rPr>
        <w:t>.</w:t>
      </w:r>
    </w:p>
    <w:p w:rsidR="00CD6345" w:rsidRPr="00CD6345" w:rsidRDefault="00CD6345" w:rsidP="007746BF">
      <w:pPr>
        <w:spacing w:after="0" w:line="240" w:lineRule="auto"/>
        <w:ind w:right="51"/>
        <w:jc w:val="both"/>
        <w:rPr>
          <w:rFonts w:ascii="Palatino Linotype" w:eastAsia="Calibri" w:hAnsi="Palatino Linotype" w:cs="Arial"/>
          <w:color w:val="000000" w:themeColor="text1"/>
          <w:sz w:val="8"/>
          <w:szCs w:val="8"/>
        </w:rPr>
      </w:pPr>
    </w:p>
    <w:p w:rsidR="00C23B43" w:rsidRPr="00866C94" w:rsidRDefault="00222D15" w:rsidP="007746BF">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68679D">
        <w:rPr>
          <w:rFonts w:ascii="Palatino Linotype" w:eastAsia="Calibri" w:hAnsi="Palatino Linotype" w:cs="Arial"/>
          <w:color w:val="000000" w:themeColor="text1"/>
          <w:sz w:val="20"/>
          <w:szCs w:val="20"/>
        </w:rPr>
        <w:t>IAHA</w:t>
      </w:r>
    </w:p>
    <w:sectPr w:rsidR="00C23B43" w:rsidRPr="00866C94"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A0" w:rsidRDefault="00A709A0" w:rsidP="00222D15">
      <w:pPr>
        <w:spacing w:after="0" w:line="240" w:lineRule="auto"/>
      </w:pPr>
      <w:r>
        <w:separator/>
      </w:r>
    </w:p>
  </w:endnote>
  <w:endnote w:type="continuationSeparator" w:id="0">
    <w:p w:rsidR="00A709A0" w:rsidRDefault="00A709A0"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5C7C8F" w:rsidRDefault="00831FDC" w:rsidP="00DC5C4E">
    <w:pPr>
      <w:pStyle w:val="Piedepgina"/>
      <w:tabs>
        <w:tab w:val="clear" w:pos="4252"/>
        <w:tab w:val="left" w:pos="4228"/>
      </w:tabs>
      <w:rPr>
        <w:rFonts w:ascii="Palatino Linotype" w:hAnsi="Palatino Linotype" w:cs="Arial"/>
        <w:b/>
        <w:bCs/>
        <w:sz w:val="20"/>
        <w:szCs w:val="20"/>
      </w:rPr>
    </w:pPr>
  </w:p>
  <w:p w:rsidR="005C7C8F" w:rsidRDefault="00831FDC" w:rsidP="00DC5C4E">
    <w:pPr>
      <w:pStyle w:val="Piedepgina"/>
      <w:tabs>
        <w:tab w:val="clear" w:pos="4252"/>
        <w:tab w:val="left" w:pos="4228"/>
      </w:tabs>
      <w:rPr>
        <w:rFonts w:ascii="Palatino Linotype" w:hAnsi="Palatino Linotype" w:cs="Arial"/>
        <w:b/>
        <w:bCs/>
        <w:sz w:val="20"/>
        <w:szCs w:val="20"/>
      </w:rPr>
    </w:pPr>
  </w:p>
  <w:p w:rsidR="005C7C8F" w:rsidRDefault="00831FDC"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31FDC">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31FD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831FD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A0" w:rsidRDefault="00A709A0" w:rsidP="00222D15">
      <w:pPr>
        <w:spacing w:after="0" w:line="240" w:lineRule="auto"/>
      </w:pPr>
      <w:r>
        <w:separator/>
      </w:r>
    </w:p>
  </w:footnote>
  <w:footnote w:type="continuationSeparator" w:id="0">
    <w:p w:rsidR="00A709A0" w:rsidRDefault="00A709A0"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31F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831FDC"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31FDC"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B25935">
    <w:pPr>
      <w:pStyle w:val="Encabezado"/>
      <w:tabs>
        <w:tab w:val="clear" w:pos="4252"/>
        <w:tab w:val="clear" w:pos="8504"/>
        <w:tab w:val="left" w:pos="2326"/>
      </w:tabs>
      <w:ind w:right="49"/>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A07F14">
      <w:rPr>
        <w:rFonts w:ascii="Palatino Linotype" w:hAnsi="Palatino Linotype" w:cs="Arial"/>
        <w:sz w:val="20"/>
        <w:szCs w:val="20"/>
      </w:rPr>
      <w:t>8574</w:t>
    </w:r>
    <w:r w:rsidRPr="00A91250">
      <w:rPr>
        <w:rFonts w:ascii="Palatino Linotype" w:hAnsi="Palatino Linotype" w:cs="Arial"/>
        <w:sz w:val="20"/>
        <w:szCs w:val="20"/>
      </w:rPr>
      <w:t>/INFOEM/IP/RR/201</w:t>
    </w:r>
    <w:r w:rsidR="00A07F14">
      <w:rPr>
        <w:rFonts w:ascii="Palatino Linotype" w:hAnsi="Palatino Linotype" w:cs="Arial"/>
        <w:sz w:val="20"/>
        <w:szCs w:val="20"/>
      </w:rPr>
      <w:t>9</w:t>
    </w:r>
  </w:p>
  <w:p w:rsidR="00D406EF" w:rsidRDefault="00831FDC"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79.55pt;margin-top:253.9pt;width:637.5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31FD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36834"/>
    <w:rsid w:val="000964FE"/>
    <w:rsid w:val="0009676F"/>
    <w:rsid w:val="000A2F94"/>
    <w:rsid w:val="000F0E2A"/>
    <w:rsid w:val="00114896"/>
    <w:rsid w:val="00125DDC"/>
    <w:rsid w:val="001375AB"/>
    <w:rsid w:val="00144328"/>
    <w:rsid w:val="00165A12"/>
    <w:rsid w:val="001B1174"/>
    <w:rsid w:val="001B3DF8"/>
    <w:rsid w:val="001C66C2"/>
    <w:rsid w:val="00205061"/>
    <w:rsid w:val="00222D15"/>
    <w:rsid w:val="003006F3"/>
    <w:rsid w:val="0031796C"/>
    <w:rsid w:val="003746E8"/>
    <w:rsid w:val="00397018"/>
    <w:rsid w:val="003A49AA"/>
    <w:rsid w:val="00423A3A"/>
    <w:rsid w:val="00434F2D"/>
    <w:rsid w:val="004726C4"/>
    <w:rsid w:val="00476590"/>
    <w:rsid w:val="00500EEE"/>
    <w:rsid w:val="00516B49"/>
    <w:rsid w:val="0052778F"/>
    <w:rsid w:val="005401B1"/>
    <w:rsid w:val="005735C2"/>
    <w:rsid w:val="00576ABB"/>
    <w:rsid w:val="0058208A"/>
    <w:rsid w:val="005B0ABF"/>
    <w:rsid w:val="005E76A8"/>
    <w:rsid w:val="00642D83"/>
    <w:rsid w:val="00657587"/>
    <w:rsid w:val="0068679D"/>
    <w:rsid w:val="006972DE"/>
    <w:rsid w:val="006E660E"/>
    <w:rsid w:val="00720102"/>
    <w:rsid w:val="00725933"/>
    <w:rsid w:val="00733C73"/>
    <w:rsid w:val="007400A4"/>
    <w:rsid w:val="00751D80"/>
    <w:rsid w:val="0075624F"/>
    <w:rsid w:val="00757DEA"/>
    <w:rsid w:val="007746BF"/>
    <w:rsid w:val="00780F23"/>
    <w:rsid w:val="007B39BA"/>
    <w:rsid w:val="007B3F24"/>
    <w:rsid w:val="007D6C4D"/>
    <w:rsid w:val="0080427E"/>
    <w:rsid w:val="00813E79"/>
    <w:rsid w:val="0081407B"/>
    <w:rsid w:val="00831FDC"/>
    <w:rsid w:val="008610EC"/>
    <w:rsid w:val="00866C94"/>
    <w:rsid w:val="00891BD0"/>
    <w:rsid w:val="008A3C17"/>
    <w:rsid w:val="00945B85"/>
    <w:rsid w:val="009802CD"/>
    <w:rsid w:val="009D1779"/>
    <w:rsid w:val="009D220B"/>
    <w:rsid w:val="009E54E9"/>
    <w:rsid w:val="009E71E2"/>
    <w:rsid w:val="00A07F14"/>
    <w:rsid w:val="00A10810"/>
    <w:rsid w:val="00A12C36"/>
    <w:rsid w:val="00A251D3"/>
    <w:rsid w:val="00A709A0"/>
    <w:rsid w:val="00AC1627"/>
    <w:rsid w:val="00AE56B4"/>
    <w:rsid w:val="00B02E26"/>
    <w:rsid w:val="00B06BB8"/>
    <w:rsid w:val="00B23B77"/>
    <w:rsid w:val="00B25935"/>
    <w:rsid w:val="00B63529"/>
    <w:rsid w:val="00BD0671"/>
    <w:rsid w:val="00BD68F5"/>
    <w:rsid w:val="00C04CAA"/>
    <w:rsid w:val="00C23B43"/>
    <w:rsid w:val="00C644A9"/>
    <w:rsid w:val="00C75816"/>
    <w:rsid w:val="00C92D53"/>
    <w:rsid w:val="00C9714C"/>
    <w:rsid w:val="00CA0687"/>
    <w:rsid w:val="00CD6345"/>
    <w:rsid w:val="00D17C10"/>
    <w:rsid w:val="00D24722"/>
    <w:rsid w:val="00D316E0"/>
    <w:rsid w:val="00D32ADD"/>
    <w:rsid w:val="00D34ECE"/>
    <w:rsid w:val="00D53D2E"/>
    <w:rsid w:val="00D5601A"/>
    <w:rsid w:val="00D611DA"/>
    <w:rsid w:val="00D873BD"/>
    <w:rsid w:val="00D93B99"/>
    <w:rsid w:val="00D95415"/>
    <w:rsid w:val="00D9781B"/>
    <w:rsid w:val="00E17CA7"/>
    <w:rsid w:val="00E30654"/>
    <w:rsid w:val="00E43AC4"/>
    <w:rsid w:val="00E47517"/>
    <w:rsid w:val="00E71FBC"/>
    <w:rsid w:val="00E86256"/>
    <w:rsid w:val="00EC2281"/>
    <w:rsid w:val="00ED5D49"/>
    <w:rsid w:val="00F150F5"/>
    <w:rsid w:val="00F162E3"/>
    <w:rsid w:val="00F4071D"/>
    <w:rsid w:val="00F5354F"/>
    <w:rsid w:val="00F55F63"/>
    <w:rsid w:val="00F76A99"/>
    <w:rsid w:val="00F95573"/>
    <w:rsid w:val="00FC2A3C"/>
    <w:rsid w:val="00FC5A94"/>
    <w:rsid w:val="00FC6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1407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1407B"/>
    <w:rPr>
      <w:sz w:val="20"/>
      <w:szCs w:val="20"/>
    </w:rPr>
  </w:style>
  <w:style w:type="character" w:styleId="Refdenotaalpie">
    <w:name w:val="footnote reference"/>
    <w:basedOn w:val="Fuentedeprrafopredeter"/>
    <w:uiPriority w:val="99"/>
    <w:semiHidden/>
    <w:unhideWhenUsed/>
    <w:rsid w:val="0081407B"/>
    <w:rPr>
      <w:vertAlign w:val="superscript"/>
    </w:rPr>
  </w:style>
  <w:style w:type="character" w:styleId="Hipervnculo">
    <w:name w:val="Hyperlink"/>
    <w:basedOn w:val="Fuentedeprrafopredeter"/>
    <w:uiPriority w:val="99"/>
    <w:semiHidden/>
    <w:unhideWhenUsed/>
    <w:rsid w:val="00814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2273-3EE1-4F56-BA5E-D874344F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887</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2018-05-25T16:49:00Z</cp:lastPrinted>
  <dcterms:created xsi:type="dcterms:W3CDTF">2020-01-24T01:47:00Z</dcterms:created>
  <dcterms:modified xsi:type="dcterms:W3CDTF">2020-02-06T01:28:00Z</dcterms:modified>
</cp:coreProperties>
</file>