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47D" w:rsidRPr="006605C5" w:rsidRDefault="00EB547D" w:rsidP="00EB547D">
      <w:pPr>
        <w:spacing w:after="240" w:line="360" w:lineRule="auto"/>
        <w:jc w:val="both"/>
        <w:rPr>
          <w:rFonts w:ascii="Palatino Linotype" w:hAnsi="Palatino Linotype"/>
        </w:rPr>
      </w:pPr>
      <w:r w:rsidRPr="006605C5">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dieciséis de octubre de dos mil diecinueve.</w:t>
      </w:r>
    </w:p>
    <w:p w:rsidR="00EB547D" w:rsidRPr="006605C5" w:rsidRDefault="00EB547D" w:rsidP="00EB547D">
      <w:pPr>
        <w:spacing w:line="360" w:lineRule="auto"/>
        <w:jc w:val="both"/>
        <w:rPr>
          <w:rFonts w:ascii="Palatino Linotype" w:hAnsi="Palatino Linotype" w:cs="Arial"/>
          <w:lang w:val="es-ES"/>
        </w:rPr>
      </w:pPr>
      <w:r w:rsidRPr="006605C5">
        <w:rPr>
          <w:rFonts w:ascii="Palatino Linotype" w:hAnsi="Palatino Linotype"/>
          <w:lang w:val="es-ES"/>
        </w:rPr>
        <w:t xml:space="preserve">VISTO el expediente formado con motivo del recurso de revisión </w:t>
      </w:r>
      <w:r w:rsidRPr="006605C5">
        <w:rPr>
          <w:rFonts w:ascii="Palatino Linotype" w:hAnsi="Palatino Linotype"/>
          <w:b/>
          <w:lang w:val="es-ES"/>
        </w:rPr>
        <w:t>06572/INFOEM/IP/RR/2019</w:t>
      </w:r>
      <w:r w:rsidRPr="006605C5">
        <w:rPr>
          <w:rFonts w:ascii="Palatino Linotype" w:hAnsi="Palatino Linotype"/>
          <w:lang w:val="es-ES"/>
        </w:rPr>
        <w:t xml:space="preserve"> interpuesto por el </w:t>
      </w:r>
      <w:r w:rsidRPr="006605C5">
        <w:rPr>
          <w:rFonts w:ascii="Palatino Linotype" w:hAnsi="Palatino Linotype"/>
          <w:b/>
          <w:lang w:val="es-ES"/>
        </w:rPr>
        <w:t xml:space="preserve">C. </w:t>
      </w:r>
      <w:r w:rsidR="006835A5">
        <w:rPr>
          <w:rFonts w:ascii="Palatino Linotype" w:hAnsi="Palatino Linotype"/>
          <w:b/>
          <w:lang w:val="es-ES"/>
        </w:rPr>
        <w:t xml:space="preserve">XXXXX XXXXXXX </w:t>
      </w:r>
      <w:proofErr w:type="spellStart"/>
      <w:r w:rsidR="006835A5">
        <w:rPr>
          <w:rFonts w:ascii="Palatino Linotype" w:hAnsi="Palatino Linotype"/>
          <w:b/>
          <w:lang w:val="es-ES"/>
        </w:rPr>
        <w:t>XXXXXXX</w:t>
      </w:r>
      <w:proofErr w:type="spellEnd"/>
      <w:r w:rsidRPr="006605C5">
        <w:rPr>
          <w:rFonts w:ascii="Palatino Linotype" w:hAnsi="Palatino Linotype"/>
          <w:b/>
          <w:lang w:val="es-ES"/>
        </w:rPr>
        <w:t xml:space="preserve">, </w:t>
      </w:r>
      <w:r w:rsidRPr="006605C5">
        <w:rPr>
          <w:rFonts w:ascii="Palatino Linotype" w:hAnsi="Palatino Linotype"/>
          <w:lang w:val="es-ES"/>
        </w:rPr>
        <w:t xml:space="preserve">en lo sucesivo será </w:t>
      </w:r>
      <w:r w:rsidRPr="006605C5">
        <w:rPr>
          <w:rFonts w:ascii="Palatino Linotype" w:hAnsi="Palatino Linotype"/>
          <w:b/>
          <w:lang w:val="es-ES"/>
        </w:rPr>
        <w:t>EL RECURRENTE,</w:t>
      </w:r>
      <w:r w:rsidRPr="006605C5">
        <w:rPr>
          <w:rFonts w:ascii="Palatino Linotype" w:hAnsi="Palatino Linotype"/>
          <w:lang w:val="es-ES"/>
        </w:rPr>
        <w:t xml:space="preserve"> </w:t>
      </w:r>
      <w:r w:rsidRPr="006605C5">
        <w:rPr>
          <w:rFonts w:ascii="Palatino Linotype" w:hAnsi="Palatino Linotype" w:cs="Arial"/>
          <w:lang w:val="es-ES"/>
        </w:rPr>
        <w:t xml:space="preserve">en contra de la respuesta de la </w:t>
      </w:r>
      <w:r w:rsidRPr="006605C5">
        <w:rPr>
          <w:rFonts w:ascii="Palatino Linotype" w:hAnsi="Palatino Linotype"/>
          <w:b/>
          <w:lang w:val="es-ES_tradnl"/>
        </w:rPr>
        <w:t>Secretaría de Seguridad,</w:t>
      </w:r>
      <w:r w:rsidRPr="006605C5">
        <w:rPr>
          <w:rFonts w:ascii="Palatino Linotype" w:hAnsi="Palatino Linotype" w:cs="Arial"/>
          <w:lang w:val="es-ES"/>
        </w:rPr>
        <w:t xml:space="preserve"> en lo sucesivo </w:t>
      </w:r>
      <w:r w:rsidRPr="006605C5">
        <w:rPr>
          <w:rFonts w:ascii="Palatino Linotype" w:hAnsi="Palatino Linotype" w:cs="Arial"/>
          <w:b/>
          <w:lang w:val="es-ES"/>
        </w:rPr>
        <w:t xml:space="preserve">EL SUJETO OBLIGADO, </w:t>
      </w:r>
      <w:r w:rsidRPr="006605C5">
        <w:rPr>
          <w:rFonts w:ascii="Palatino Linotype" w:hAnsi="Palatino Linotype" w:cs="Arial"/>
          <w:lang w:val="es-ES"/>
        </w:rPr>
        <w:t>se procede a dictar la presente resolución con base en lo siguiente:</w:t>
      </w:r>
    </w:p>
    <w:p w:rsidR="00EB547D" w:rsidRPr="006605C5" w:rsidRDefault="00EB547D" w:rsidP="00EB547D">
      <w:pPr>
        <w:spacing w:before="240" w:after="120" w:line="360" w:lineRule="auto"/>
        <w:jc w:val="center"/>
        <w:rPr>
          <w:rFonts w:ascii="Palatino Linotype" w:hAnsi="Palatino Linotype"/>
          <w:b/>
          <w:bCs/>
          <w:spacing w:val="60"/>
          <w:sz w:val="28"/>
        </w:rPr>
      </w:pPr>
      <w:r w:rsidRPr="006605C5">
        <w:rPr>
          <w:rFonts w:ascii="Palatino Linotype" w:hAnsi="Palatino Linotype"/>
          <w:b/>
          <w:bCs/>
          <w:spacing w:val="60"/>
          <w:sz w:val="28"/>
        </w:rPr>
        <w:t>RESULTANDO</w:t>
      </w:r>
    </w:p>
    <w:p w:rsidR="00EB547D" w:rsidRPr="006605C5" w:rsidRDefault="00EB547D" w:rsidP="00EB547D">
      <w:pPr>
        <w:spacing w:before="100" w:beforeAutospacing="1" w:after="100" w:afterAutospacing="1" w:line="360" w:lineRule="auto"/>
        <w:jc w:val="both"/>
        <w:rPr>
          <w:rFonts w:ascii="Palatino Linotype" w:hAnsi="Palatino Linotype" w:cs="Arial"/>
          <w:lang w:val="es-ES"/>
        </w:rPr>
      </w:pPr>
      <w:r w:rsidRPr="006605C5">
        <w:rPr>
          <w:rFonts w:ascii="Palatino Linotype" w:hAnsi="Palatino Linotype" w:cs="Arial"/>
          <w:b/>
          <w:sz w:val="28"/>
          <w:szCs w:val="28"/>
          <w:lang w:val="es-ES"/>
        </w:rPr>
        <w:t>I.</w:t>
      </w:r>
      <w:r w:rsidRPr="006605C5">
        <w:rPr>
          <w:rFonts w:ascii="Palatino Linotype" w:hAnsi="Palatino Linotype" w:cs="Arial"/>
          <w:b/>
          <w:lang w:val="es-ES"/>
        </w:rPr>
        <w:t xml:space="preserve"> </w:t>
      </w:r>
      <w:r w:rsidRPr="006605C5">
        <w:rPr>
          <w:rFonts w:ascii="Palatino Linotype" w:hAnsi="Palatino Linotype" w:cs="Arial"/>
          <w:lang w:val="es-ES"/>
        </w:rPr>
        <w:t xml:space="preserve">En fecha uno de julio de dos mil diecinueve, </w:t>
      </w:r>
      <w:r w:rsidRPr="006605C5">
        <w:rPr>
          <w:rFonts w:ascii="Palatino Linotype" w:hAnsi="Palatino Linotype" w:cs="Arial"/>
          <w:b/>
          <w:lang w:val="es-ES"/>
        </w:rPr>
        <w:t>EL RECURRENTE</w:t>
      </w:r>
      <w:r w:rsidRPr="006605C5">
        <w:rPr>
          <w:rFonts w:ascii="Palatino Linotype" w:hAnsi="Palatino Linotype" w:cs="Arial"/>
          <w:lang w:val="es-ES"/>
        </w:rPr>
        <w:t xml:space="preserve"> presentó a través del Sistema de Acceso a la Información Mexiquense, en lo subsecuente </w:t>
      </w:r>
      <w:r w:rsidRPr="006605C5">
        <w:rPr>
          <w:rFonts w:ascii="Palatino Linotype" w:hAnsi="Palatino Linotype" w:cs="Arial"/>
          <w:b/>
          <w:lang w:val="es-ES"/>
        </w:rPr>
        <w:t>EL SAIMEX</w:t>
      </w:r>
      <w:r w:rsidRPr="006605C5">
        <w:rPr>
          <w:rFonts w:ascii="Palatino Linotype" w:hAnsi="Palatino Linotype" w:cs="Arial"/>
          <w:lang w:val="es-ES"/>
        </w:rPr>
        <w:t xml:space="preserve"> ante </w:t>
      </w:r>
      <w:r w:rsidRPr="006605C5">
        <w:rPr>
          <w:rFonts w:ascii="Palatino Linotype" w:hAnsi="Palatino Linotype" w:cs="Arial"/>
          <w:b/>
          <w:lang w:val="es-ES"/>
        </w:rPr>
        <w:t>EL SUJETO OBLIGADO</w:t>
      </w:r>
      <w:r w:rsidRPr="006605C5">
        <w:rPr>
          <w:rFonts w:ascii="Palatino Linotype" w:hAnsi="Palatino Linotype" w:cs="Arial"/>
          <w:lang w:val="es-ES"/>
        </w:rPr>
        <w:t xml:space="preserve">, </w:t>
      </w:r>
      <w:r w:rsidRPr="006605C5">
        <w:rPr>
          <w:rFonts w:ascii="Palatino Linotype" w:hAnsi="Palatino Linotype"/>
          <w:lang w:val="es-ES"/>
        </w:rPr>
        <w:t xml:space="preserve">la solicitud de acceso a información pública, a la que se le asignó el número </w:t>
      </w:r>
      <w:r w:rsidRPr="006605C5">
        <w:rPr>
          <w:rFonts w:ascii="Palatino Linotype" w:hAnsi="Palatino Linotype" w:cs="Arial"/>
          <w:b/>
          <w:lang w:val="es-ES"/>
        </w:rPr>
        <w:t xml:space="preserve">00230/SSEM/IP/2019, </w:t>
      </w:r>
      <w:r w:rsidRPr="006605C5">
        <w:rPr>
          <w:rFonts w:ascii="Palatino Linotype" w:hAnsi="Palatino Linotype" w:cs="Arial"/>
          <w:lang w:val="es-ES"/>
        </w:rPr>
        <w:t>mediante la cual se solicitó:</w:t>
      </w:r>
    </w:p>
    <w:p w:rsidR="00EB547D" w:rsidRPr="006605C5" w:rsidRDefault="00EB547D" w:rsidP="00EB547D">
      <w:pPr>
        <w:ind w:left="1134" w:right="902"/>
        <w:jc w:val="both"/>
        <w:rPr>
          <w:rFonts w:ascii="Palatino Linotype" w:hAnsi="Palatino Linotype" w:cs="Arial"/>
          <w:i/>
          <w:sz w:val="22"/>
          <w:szCs w:val="22"/>
          <w:lang w:val="es-ES"/>
        </w:rPr>
      </w:pPr>
      <w:r w:rsidRPr="006605C5">
        <w:rPr>
          <w:rFonts w:ascii="Palatino Linotype" w:hAnsi="Palatino Linotype" w:cs="Arial"/>
          <w:i/>
          <w:sz w:val="22"/>
          <w:szCs w:val="22"/>
          <w:lang w:val="es-ES"/>
        </w:rPr>
        <w:t xml:space="preserve">“SOLICITO COPIA DE LA HOJA DE VIDA DEL SUBINSPECTOR HECTOR RUBEN BASTIDA LARA, COPIA DEL NOMBRAMIENTO DEL CARGO ACTUAL O COMISIÓN, COPIA DE SU REPORTE DE ACTIVIDADES LABORALES DE LOS DÍAS 13, 14, 15, 16, 17, 18, 19, 20, 21, 22, 23, 24, 25, </w:t>
      </w:r>
      <w:proofErr w:type="gramStart"/>
      <w:r w:rsidRPr="006605C5">
        <w:rPr>
          <w:rFonts w:ascii="Palatino Linotype" w:hAnsi="Palatino Linotype" w:cs="Arial"/>
          <w:i/>
          <w:sz w:val="22"/>
          <w:szCs w:val="22"/>
          <w:lang w:val="es-ES"/>
        </w:rPr>
        <w:t>26 ,</w:t>
      </w:r>
      <w:proofErr w:type="gramEnd"/>
      <w:r w:rsidRPr="006605C5">
        <w:rPr>
          <w:rFonts w:ascii="Palatino Linotype" w:hAnsi="Palatino Linotype" w:cs="Arial"/>
          <w:i/>
          <w:sz w:val="22"/>
          <w:szCs w:val="22"/>
          <w:lang w:val="es-ES"/>
        </w:rPr>
        <w:t xml:space="preserve"> 27, 28, DE JUNIO 2019, SI CUANTA CON VEHÍCULO OFICIAL A SU CARGO Y/O PATRULLA, MISMO QUE LABORA EN LA SECRETARIA DE SEGURIDAD DEL ESTADO MÉXICO.” (Sic)</w:t>
      </w:r>
    </w:p>
    <w:p w:rsidR="00EB547D" w:rsidRPr="006605C5" w:rsidRDefault="00EB547D" w:rsidP="00EB547D">
      <w:pPr>
        <w:spacing w:before="160" w:after="160"/>
        <w:ind w:right="709"/>
        <w:jc w:val="both"/>
        <w:rPr>
          <w:rFonts w:ascii="Palatino Linotype" w:hAnsi="Palatino Linotype"/>
          <w:sz w:val="22"/>
          <w:szCs w:val="22"/>
        </w:rPr>
      </w:pPr>
      <w:r w:rsidRPr="006605C5">
        <w:rPr>
          <w:rFonts w:ascii="Palatino Linotype" w:hAnsi="Palatino Linotype"/>
          <w:b/>
        </w:rPr>
        <w:t>Modalidad de entrega:</w:t>
      </w:r>
      <w:r w:rsidRPr="006605C5">
        <w:rPr>
          <w:rFonts w:ascii="Palatino Linotype" w:hAnsi="Palatino Linotype"/>
          <w:sz w:val="22"/>
          <w:szCs w:val="22"/>
        </w:rPr>
        <w:t xml:space="preserve"> </w:t>
      </w:r>
      <w:r w:rsidRPr="006605C5">
        <w:rPr>
          <w:rFonts w:ascii="Palatino Linotype" w:hAnsi="Palatino Linotype"/>
        </w:rPr>
        <w:t xml:space="preserve">Vía </w:t>
      </w:r>
      <w:r w:rsidRPr="006605C5">
        <w:rPr>
          <w:rFonts w:ascii="Palatino Linotype" w:hAnsi="Palatino Linotype"/>
          <w:b/>
        </w:rPr>
        <w:t>SAIMEX</w:t>
      </w:r>
    </w:p>
    <w:p w:rsidR="00EB547D" w:rsidRPr="006605C5" w:rsidRDefault="00EB547D" w:rsidP="00EB547D">
      <w:pPr>
        <w:spacing w:before="100" w:beforeAutospacing="1" w:after="100" w:afterAutospacing="1" w:line="360" w:lineRule="auto"/>
        <w:jc w:val="both"/>
        <w:rPr>
          <w:rFonts w:ascii="Palatino Linotype" w:hAnsi="Palatino Linotype" w:cs="Arial"/>
          <w:lang w:val="es-ES_tradnl"/>
        </w:rPr>
      </w:pPr>
      <w:bookmarkStart w:id="0" w:name="_Ref516764469"/>
      <w:r w:rsidRPr="006605C5">
        <w:rPr>
          <w:rFonts w:ascii="Palatino Linotype" w:hAnsi="Palatino Linotype"/>
          <w:b/>
          <w:sz w:val="28"/>
          <w:szCs w:val="28"/>
        </w:rPr>
        <w:lastRenderedPageBreak/>
        <w:t>II.</w:t>
      </w:r>
      <w:r w:rsidRPr="006605C5">
        <w:rPr>
          <w:rFonts w:ascii="Palatino Linotype" w:hAnsi="Palatino Linotype"/>
          <w:sz w:val="28"/>
          <w:szCs w:val="28"/>
        </w:rPr>
        <w:t xml:space="preserve"> </w:t>
      </w:r>
      <w:r w:rsidRPr="006605C5">
        <w:rPr>
          <w:rFonts w:ascii="Palatino Linotype" w:hAnsi="Palatino Linotype"/>
        </w:rPr>
        <w:t xml:space="preserve">De las constancias que obran en </w:t>
      </w:r>
      <w:r w:rsidRPr="006605C5">
        <w:rPr>
          <w:rFonts w:ascii="Palatino Linotype" w:hAnsi="Palatino Linotype"/>
          <w:b/>
        </w:rPr>
        <w:t>EL SAIMEX,</w:t>
      </w:r>
      <w:r w:rsidRPr="006605C5">
        <w:rPr>
          <w:rFonts w:ascii="Palatino Linotype" w:hAnsi="Palatino Linotype"/>
        </w:rPr>
        <w:t xml:space="preserve"> se advierte que,</w:t>
      </w:r>
      <w:r w:rsidRPr="006605C5">
        <w:rPr>
          <w:rFonts w:ascii="Palatino Linotype" w:hAnsi="Palatino Linotype"/>
          <w:b/>
        </w:rPr>
        <w:t xml:space="preserve"> EL </w:t>
      </w:r>
      <w:r w:rsidRPr="006605C5">
        <w:rPr>
          <w:rFonts w:ascii="Palatino Linotype" w:hAnsi="Palatino Linotype" w:cs="Arial"/>
          <w:b/>
          <w:lang w:val="es-ES_tradnl"/>
        </w:rPr>
        <w:t xml:space="preserve">SUJETO OBLIGADO </w:t>
      </w:r>
      <w:r w:rsidRPr="006605C5">
        <w:rPr>
          <w:rFonts w:ascii="Palatino Linotype" w:hAnsi="Palatino Linotype" w:cs="Arial"/>
        </w:rPr>
        <w:t xml:space="preserve">en fecha cinco de agosto </w:t>
      </w:r>
      <w:r w:rsidRPr="006605C5">
        <w:rPr>
          <w:rFonts w:ascii="Palatino Linotype" w:hAnsi="Palatino Linotype" w:cs="Arial"/>
          <w:lang w:val="es-ES_tradnl"/>
        </w:rPr>
        <w:t>dio respuesta a la solicitud de información, en los siguientes términos:</w:t>
      </w:r>
    </w:p>
    <w:p w:rsidR="00EB547D" w:rsidRPr="006605C5" w:rsidRDefault="006835A5" w:rsidP="00EB547D">
      <w:pPr>
        <w:spacing w:before="100" w:beforeAutospacing="1" w:after="100" w:afterAutospacing="1" w:line="360" w:lineRule="auto"/>
        <w:jc w:val="center"/>
        <w:rPr>
          <w:rFonts w:ascii="Palatino Linotype" w:hAnsi="Palatino Linotype" w:cs="Arial"/>
        </w:rPr>
      </w:pPr>
      <w:r>
        <w:rPr>
          <w:noProof/>
          <w:lang w:eastAsia="es-MX"/>
        </w:rPr>
        <w:drawing>
          <wp:inline distT="0" distB="0" distL="0" distR="0" wp14:anchorId="7A59180F" wp14:editId="2B1E9FE7">
            <wp:extent cx="5375866" cy="65963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547" t="18277" r="56492" b="7647"/>
                    <a:stretch/>
                  </pic:blipFill>
                  <pic:spPr bwMode="auto">
                    <a:xfrm>
                      <a:off x="0" y="0"/>
                      <a:ext cx="5403540" cy="6630322"/>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EB547D" w:rsidP="00EB547D">
      <w:pPr>
        <w:spacing w:before="100" w:beforeAutospacing="1" w:after="100" w:afterAutospacing="1" w:line="360" w:lineRule="auto"/>
        <w:jc w:val="center"/>
        <w:rPr>
          <w:rFonts w:ascii="Palatino Linotype" w:hAnsi="Palatino Linotype" w:cs="Arial"/>
        </w:rPr>
      </w:pPr>
      <w:r w:rsidRPr="006605C5">
        <w:rPr>
          <w:noProof/>
          <w:lang w:eastAsia="es-MX"/>
        </w:rPr>
        <w:lastRenderedPageBreak/>
        <w:drawing>
          <wp:inline distT="0" distB="0" distL="0" distR="0" wp14:anchorId="7B2ED496" wp14:editId="4E9E6CB6">
            <wp:extent cx="5585460" cy="748962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499" t="16061" r="35298" b="14184"/>
                    <a:stretch/>
                  </pic:blipFill>
                  <pic:spPr bwMode="auto">
                    <a:xfrm>
                      <a:off x="0" y="0"/>
                      <a:ext cx="5605674" cy="7516729"/>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EB547D" w:rsidP="00EB547D">
      <w:pPr>
        <w:spacing w:before="100" w:beforeAutospacing="1" w:after="100" w:afterAutospacing="1" w:line="360" w:lineRule="auto"/>
        <w:jc w:val="center"/>
        <w:rPr>
          <w:rFonts w:ascii="Palatino Linotype" w:hAnsi="Palatino Linotype" w:cs="Arial"/>
        </w:rPr>
      </w:pPr>
      <w:r w:rsidRPr="006605C5">
        <w:rPr>
          <w:noProof/>
          <w:lang w:eastAsia="es-MX"/>
        </w:rPr>
        <w:lastRenderedPageBreak/>
        <w:drawing>
          <wp:inline distT="0" distB="0" distL="0" distR="0" wp14:anchorId="2EBD6373" wp14:editId="329D0ABF">
            <wp:extent cx="5182235" cy="6019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91" t="15738" r="35115" b="28135"/>
                    <a:stretch/>
                  </pic:blipFill>
                  <pic:spPr bwMode="auto">
                    <a:xfrm>
                      <a:off x="0" y="0"/>
                      <a:ext cx="5217265" cy="6060492"/>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EB547D" w:rsidP="00EB547D">
      <w:pPr>
        <w:spacing w:before="100" w:beforeAutospacing="1" w:after="100" w:afterAutospacing="1" w:line="360" w:lineRule="auto"/>
        <w:jc w:val="both"/>
        <w:rPr>
          <w:rFonts w:ascii="Palatino Linotype" w:hAnsi="Palatino Linotype" w:cs="Arial"/>
        </w:rPr>
      </w:pPr>
      <w:r w:rsidRPr="006605C5">
        <w:rPr>
          <w:rFonts w:ascii="Palatino Linotype" w:hAnsi="Palatino Linotype" w:cs="Arial"/>
        </w:rPr>
        <w:t>Adjuntando al oficio el formato único de movimiento de personal del servidor público referido y un formato de antecedentes laborables en los que testó diversos datos personales; sin embargo, no adjuntó el Acuerdo de clasificación de la información en el que sustentara la versión pública de dichos documentos, tal como se analizara en el considerando corre</w:t>
      </w:r>
      <w:r w:rsidR="0015336C">
        <w:rPr>
          <w:rFonts w:ascii="Palatino Linotype" w:hAnsi="Palatino Linotype" w:cs="Arial"/>
        </w:rPr>
        <w:t>sp</w:t>
      </w:r>
      <w:r w:rsidRPr="006605C5">
        <w:rPr>
          <w:rFonts w:ascii="Palatino Linotype" w:hAnsi="Palatino Linotype" w:cs="Arial"/>
        </w:rPr>
        <w:t>ondiente.</w:t>
      </w:r>
    </w:p>
    <w:p w:rsidR="00EB547D" w:rsidRPr="006605C5" w:rsidRDefault="00EB547D" w:rsidP="00EB547D">
      <w:pPr>
        <w:spacing w:before="100" w:beforeAutospacing="1" w:after="100" w:afterAutospacing="1" w:line="360" w:lineRule="auto"/>
        <w:jc w:val="both"/>
        <w:rPr>
          <w:rFonts w:ascii="Palatino Linotype" w:hAnsi="Palatino Linotype" w:cs="Arial"/>
        </w:rPr>
      </w:pPr>
      <w:r w:rsidRPr="006605C5">
        <w:rPr>
          <w:rFonts w:ascii="Palatino Linotype" w:hAnsi="Palatino Linotype"/>
          <w:b/>
          <w:sz w:val="28"/>
          <w:szCs w:val="28"/>
        </w:rPr>
        <w:lastRenderedPageBreak/>
        <w:t xml:space="preserve">III. </w:t>
      </w:r>
      <w:r w:rsidRPr="006605C5">
        <w:rPr>
          <w:rFonts w:ascii="Palatino Linotype" w:hAnsi="Palatino Linotype"/>
        </w:rPr>
        <w:t xml:space="preserve">Inconforme con la </w:t>
      </w:r>
      <w:r w:rsidRPr="006605C5">
        <w:rPr>
          <w:rFonts w:ascii="Palatino Linotype" w:hAnsi="Palatino Linotype" w:cs="Arial"/>
        </w:rPr>
        <w:t xml:space="preserve">respuesta en fecha nueve de agosto de dos mil diecinueve, </w:t>
      </w:r>
      <w:r w:rsidRPr="006605C5">
        <w:rPr>
          <w:rFonts w:ascii="Palatino Linotype" w:hAnsi="Palatino Linotype"/>
          <w:b/>
        </w:rPr>
        <w:t>EL RECURRENTE</w:t>
      </w:r>
      <w:r w:rsidRPr="006605C5">
        <w:rPr>
          <w:rFonts w:ascii="Palatino Linotype" w:hAnsi="Palatino Linotype"/>
        </w:rPr>
        <w:t xml:space="preserve"> interpuso el recurso de revisión objeto del presente estudio, el cual fue registrado en </w:t>
      </w:r>
      <w:r w:rsidRPr="006605C5">
        <w:rPr>
          <w:rFonts w:ascii="Palatino Linotype" w:hAnsi="Palatino Linotype"/>
          <w:b/>
        </w:rPr>
        <w:t>EL SAIMEX</w:t>
      </w:r>
      <w:r w:rsidRPr="006605C5">
        <w:rPr>
          <w:rFonts w:ascii="Palatino Linotype" w:hAnsi="Palatino Linotype"/>
        </w:rPr>
        <w:t xml:space="preserve"> y se le asignó el número de expediente </w:t>
      </w:r>
      <w:r w:rsidRPr="006605C5">
        <w:rPr>
          <w:rFonts w:ascii="Palatino Linotype" w:hAnsi="Palatino Linotype"/>
          <w:b/>
        </w:rPr>
        <w:t xml:space="preserve">06572/INFOEM/IP/RR/2019, </w:t>
      </w:r>
      <w:r w:rsidRPr="006605C5">
        <w:rPr>
          <w:rFonts w:ascii="Palatino Linotype" w:hAnsi="Palatino Linotype" w:cs="Arial"/>
        </w:rPr>
        <w:t>en el que señaló como acto impugnado:</w:t>
      </w:r>
    </w:p>
    <w:p w:rsidR="00EB547D" w:rsidRPr="006605C5" w:rsidRDefault="00EB547D" w:rsidP="00EB547D">
      <w:pPr>
        <w:ind w:left="851" w:right="902"/>
        <w:jc w:val="both"/>
        <w:rPr>
          <w:rFonts w:ascii="Palatino Linotype" w:hAnsi="Palatino Linotype"/>
          <w:i/>
          <w:color w:val="000000"/>
          <w:sz w:val="22"/>
          <w:szCs w:val="22"/>
        </w:rPr>
      </w:pPr>
      <w:r w:rsidRPr="006605C5">
        <w:rPr>
          <w:rFonts w:ascii="Palatino Linotype" w:hAnsi="Palatino Linotype"/>
          <w:i/>
          <w:color w:val="000000"/>
          <w:sz w:val="22"/>
          <w:szCs w:val="22"/>
        </w:rPr>
        <w:t>“LA RESPUESTA DE LA SOLICITUD 00230/SSEM/IP/2019.” (Sic)</w:t>
      </w:r>
    </w:p>
    <w:p w:rsidR="00EB547D" w:rsidRPr="006605C5" w:rsidRDefault="00EB547D" w:rsidP="00EB547D">
      <w:pPr>
        <w:spacing w:before="100" w:beforeAutospacing="1" w:after="100" w:afterAutospacing="1" w:line="360" w:lineRule="auto"/>
        <w:jc w:val="both"/>
        <w:rPr>
          <w:rFonts w:ascii="Palatino Linotype" w:hAnsi="Palatino Linotype" w:cs="Arial"/>
        </w:rPr>
      </w:pPr>
      <w:r w:rsidRPr="006605C5">
        <w:rPr>
          <w:rFonts w:ascii="Palatino Linotype" w:hAnsi="Palatino Linotype" w:cs="Arial"/>
        </w:rPr>
        <w:t>Asimismo, como razones o motivos de inconformidad lo siguiente:</w:t>
      </w:r>
    </w:p>
    <w:p w:rsidR="00EB547D" w:rsidRPr="006605C5" w:rsidRDefault="00EB547D" w:rsidP="00EB547D">
      <w:pPr>
        <w:ind w:left="851" w:right="902"/>
        <w:jc w:val="both"/>
        <w:rPr>
          <w:rFonts w:ascii="Palatino Linotype" w:hAnsi="Palatino Linotype"/>
          <w:i/>
          <w:color w:val="000000"/>
          <w:sz w:val="22"/>
          <w:szCs w:val="22"/>
        </w:rPr>
      </w:pPr>
      <w:r w:rsidRPr="006605C5">
        <w:rPr>
          <w:rFonts w:ascii="Palatino Linotype" w:hAnsi="Palatino Linotype"/>
          <w:i/>
          <w:color w:val="000000"/>
          <w:sz w:val="22"/>
          <w:szCs w:val="22"/>
        </w:rPr>
        <w:t xml:space="preserve">“EN RESPUESTA AL OFICIO FECHADO CON 05 DE AGOSTO 2019 DONDE LA TITULAR DE LA UNIDAD DE TRANSPARENCIA DE LA SECRETARIA DE SEGURIDAD DEL ESTADO DE MÉXICO, EN EL APARTADO DE RESPUESTA ME HACE SABER LA RESPUESTA A MI SOLICITUD DONDE PIDO COPIA DE SU REPORTE DE ACTIVIDADES LABORALES DE LOS DÍAS 13, 14, 15, 16, 17, 18, 19, 20, 21, 22, 23, 24, 25, 26, 27, 28 DE JUNIO DE 2019., CITA QUE: El </w:t>
      </w:r>
      <w:proofErr w:type="spellStart"/>
      <w:r w:rsidRPr="006605C5">
        <w:rPr>
          <w:rFonts w:ascii="Palatino Linotype" w:hAnsi="Palatino Linotype"/>
          <w:i/>
          <w:color w:val="000000"/>
          <w:sz w:val="22"/>
          <w:szCs w:val="22"/>
        </w:rPr>
        <w:t>articulo</w:t>
      </w:r>
      <w:proofErr w:type="spellEnd"/>
      <w:r w:rsidRPr="006605C5">
        <w:rPr>
          <w:rFonts w:ascii="Palatino Linotype" w:hAnsi="Palatino Linotype"/>
          <w:i/>
          <w:color w:val="000000"/>
          <w:sz w:val="22"/>
          <w:szCs w:val="22"/>
        </w:rPr>
        <w:t xml:space="preserve"> 123, Apartado B, </w:t>
      </w:r>
      <w:proofErr w:type="spellStart"/>
      <w:r w:rsidRPr="006605C5">
        <w:rPr>
          <w:rFonts w:ascii="Palatino Linotype" w:hAnsi="Palatino Linotype"/>
          <w:i/>
          <w:color w:val="000000"/>
          <w:sz w:val="22"/>
          <w:szCs w:val="22"/>
        </w:rPr>
        <w:t>Fraccion</w:t>
      </w:r>
      <w:proofErr w:type="spellEnd"/>
      <w:r w:rsidRPr="006605C5">
        <w:rPr>
          <w:rFonts w:ascii="Palatino Linotype" w:hAnsi="Palatino Linotype"/>
          <w:i/>
          <w:color w:val="000000"/>
          <w:sz w:val="22"/>
          <w:szCs w:val="22"/>
        </w:rPr>
        <w:t xml:space="preserve"> XII de la </w:t>
      </w:r>
      <w:proofErr w:type="spellStart"/>
      <w:r w:rsidRPr="006605C5">
        <w:rPr>
          <w:rFonts w:ascii="Palatino Linotype" w:hAnsi="Palatino Linotype"/>
          <w:i/>
          <w:color w:val="000000"/>
          <w:sz w:val="22"/>
          <w:szCs w:val="22"/>
        </w:rPr>
        <w:t>Constitucion</w:t>
      </w:r>
      <w:proofErr w:type="spellEnd"/>
      <w:r w:rsidRPr="006605C5">
        <w:rPr>
          <w:rFonts w:ascii="Palatino Linotype" w:hAnsi="Palatino Linotype"/>
          <w:i/>
          <w:color w:val="000000"/>
          <w:sz w:val="22"/>
          <w:szCs w:val="22"/>
        </w:rPr>
        <w:t xml:space="preserve"> </w:t>
      </w:r>
      <w:proofErr w:type="spellStart"/>
      <w:r w:rsidRPr="006605C5">
        <w:rPr>
          <w:rFonts w:ascii="Palatino Linotype" w:hAnsi="Palatino Linotype"/>
          <w:i/>
          <w:color w:val="000000"/>
          <w:sz w:val="22"/>
          <w:szCs w:val="22"/>
        </w:rPr>
        <w:t>Plitica</w:t>
      </w:r>
      <w:proofErr w:type="spellEnd"/>
      <w:r w:rsidRPr="006605C5">
        <w:rPr>
          <w:rFonts w:ascii="Palatino Linotype" w:hAnsi="Palatino Linotype"/>
          <w:i/>
          <w:color w:val="000000"/>
          <w:sz w:val="22"/>
          <w:szCs w:val="22"/>
        </w:rPr>
        <w:t xml:space="preserve"> de los Estados Unidos Mexicanos, establece lo siguiente: CONSTITUCIÓN POLÍTICA DE LOS ESTADOS UNIDOS MEXICANOS [...Articulo 123..... B..... XIII. Los militares, marinos, </w:t>
      </w:r>
      <w:proofErr w:type="gramStart"/>
      <w:r w:rsidRPr="006605C5">
        <w:rPr>
          <w:rFonts w:ascii="Palatino Linotype" w:hAnsi="Palatino Linotype"/>
          <w:i/>
          <w:color w:val="000000"/>
          <w:sz w:val="22"/>
          <w:szCs w:val="22"/>
        </w:rPr>
        <w:t>personal del servicio exterior, agentes del Ministerio Publico, peritos</w:t>
      </w:r>
      <w:proofErr w:type="gramEnd"/>
      <w:r w:rsidRPr="006605C5">
        <w:rPr>
          <w:rFonts w:ascii="Palatino Linotype" w:hAnsi="Palatino Linotype"/>
          <w:i/>
          <w:color w:val="000000"/>
          <w:sz w:val="22"/>
          <w:szCs w:val="22"/>
        </w:rPr>
        <w:t xml:space="preserve"> y los miembros de las instituciones policiales, se regirán por sus propias leyes. ...] En este sentido la Ley General de Sistema de Seguridad Publica, la Ley de Seguridad del Estado de México y el Reglamento Interior de la Secretaria de Seguridad no contemplan como obligación del personal de esta Dependencia, elaborar bitácoras de servicios e informes diarios de actividades, por lo que después de haber revisado una búsqueda en los archivos de esta dependencia, no se </w:t>
      </w:r>
      <w:proofErr w:type="spellStart"/>
      <w:r w:rsidRPr="006605C5">
        <w:rPr>
          <w:rFonts w:ascii="Palatino Linotype" w:hAnsi="Palatino Linotype"/>
          <w:i/>
          <w:color w:val="000000"/>
          <w:sz w:val="22"/>
          <w:szCs w:val="22"/>
        </w:rPr>
        <w:t>localizo</w:t>
      </w:r>
      <w:proofErr w:type="spellEnd"/>
      <w:r w:rsidRPr="006605C5">
        <w:rPr>
          <w:rFonts w:ascii="Palatino Linotype" w:hAnsi="Palatino Linotype"/>
          <w:i/>
          <w:color w:val="000000"/>
          <w:sz w:val="22"/>
          <w:szCs w:val="22"/>
        </w:rPr>
        <w:t xml:space="preserve"> ningún documento relacionado con los referidos en su Solicitud de información, motivo por </w:t>
      </w:r>
      <w:proofErr w:type="spellStart"/>
      <w:r w:rsidRPr="006605C5">
        <w:rPr>
          <w:rFonts w:ascii="Palatino Linotype" w:hAnsi="Palatino Linotype"/>
          <w:i/>
          <w:color w:val="000000"/>
          <w:sz w:val="22"/>
          <w:szCs w:val="22"/>
        </w:rPr>
        <w:t>le</w:t>
      </w:r>
      <w:proofErr w:type="spellEnd"/>
      <w:r w:rsidRPr="006605C5">
        <w:rPr>
          <w:rFonts w:ascii="Palatino Linotype" w:hAnsi="Palatino Linotype"/>
          <w:i/>
          <w:color w:val="000000"/>
          <w:sz w:val="22"/>
          <w:szCs w:val="22"/>
        </w:rPr>
        <w:t xml:space="preserve"> cual no es posible atender sus requerimientos. No obstante, es menester señalar que el Servidor </w:t>
      </w:r>
      <w:proofErr w:type="spellStart"/>
      <w:r w:rsidRPr="006605C5">
        <w:rPr>
          <w:rFonts w:ascii="Palatino Linotype" w:hAnsi="Palatino Linotype"/>
          <w:i/>
          <w:color w:val="000000"/>
          <w:sz w:val="22"/>
          <w:szCs w:val="22"/>
        </w:rPr>
        <w:t>Publico</w:t>
      </w:r>
      <w:proofErr w:type="spellEnd"/>
      <w:r w:rsidRPr="006605C5">
        <w:rPr>
          <w:rFonts w:ascii="Palatino Linotype" w:hAnsi="Palatino Linotype"/>
          <w:i/>
          <w:color w:val="000000"/>
          <w:sz w:val="22"/>
          <w:szCs w:val="22"/>
        </w:rPr>
        <w:t xml:space="preserve"> Habilitado de la Dirección General de Seguridad Publica y Transito de este sujeto Obligado, informo que el C. Héctor Rubén Bastida Lara realiza funciones de supervisión de personal y asignación de actividades. (Sic...) DE LO ANTERIOR EXPUESTO Y EN APEGO AL DERECHO HUMANO A LA INFORMACIÓN PLASMADOS EN AL CONSTITUCIÓN POLÍTICA DE LOS ESTADOS UNIDOS MEXICANOS Y EN TRATADOS INTERNACIONALES EN LOS QUE MÉXICO FORMA PARTE, SOLICITO SE ACLARE O AMPLIÉ LO SIGUIENTE: 1.- No obstante, es menester señalar que el Servidor </w:t>
      </w:r>
      <w:proofErr w:type="spellStart"/>
      <w:r w:rsidRPr="006605C5">
        <w:rPr>
          <w:rFonts w:ascii="Palatino Linotype" w:hAnsi="Palatino Linotype"/>
          <w:i/>
          <w:color w:val="000000"/>
          <w:sz w:val="22"/>
          <w:szCs w:val="22"/>
        </w:rPr>
        <w:t>Publico</w:t>
      </w:r>
      <w:proofErr w:type="spellEnd"/>
      <w:r w:rsidRPr="006605C5">
        <w:rPr>
          <w:rFonts w:ascii="Palatino Linotype" w:hAnsi="Palatino Linotype"/>
          <w:i/>
          <w:color w:val="000000"/>
          <w:sz w:val="22"/>
          <w:szCs w:val="22"/>
        </w:rPr>
        <w:t xml:space="preserve"> Habilitado de la Dirección General de Seguridad Publica y Transito de este sujeto Obligado, informo que el C. Héctor Rubén Bastida Lara realiza funciones de supervisión de personal y asignación de </w:t>
      </w:r>
      <w:r w:rsidRPr="006605C5">
        <w:rPr>
          <w:rFonts w:ascii="Palatino Linotype" w:hAnsi="Palatino Linotype"/>
          <w:i/>
          <w:color w:val="000000"/>
          <w:sz w:val="22"/>
          <w:szCs w:val="22"/>
        </w:rPr>
        <w:lastRenderedPageBreak/>
        <w:t>actividades. (Sic...) DENTRO DE LA FUNCIONES DEL C. HÉCTOR RUBEN BASTIDA LARA, DE SUPERVISIÓN DE PERSONAL SE ME INFORME COMO SE DEJA CONSTANCIA DE ESTAS ACTIVIDADES, MÉTODO DE SUPERVISIÓN, MEDIO DE TRANSPORTE QUE UTILIZA PARA LLEVAR A CABO DICHA ACTIVIDAD, EN QUE LUGAR SE LLEVA A CABO DICHA SUPERVISIÓN Y A CUANTO PERSONAL SUPERVISA Y LA FRECUENCIA DE LA SUPERVISIÓN. DE LA ASIGNACIÓN DE ACTIVIDADES QUE REALIZA HÉCTOR RUBEN BASTIDA LARA, SE ME INFORME, QUE ACTIVIDADES ASIGNA, A QUIEN LE ASIGNA LAS REFERIDAS ACTIVIDADES Y COMO DEJA CONSTANCIA DE DICHAS ASIGNACIONES DE ACTIVIDADES. 2.- EL C. COMISARIO JEFE MARCO ANTONIO BALDERAS DÍAZ, ENCARGADO DE LA DIRECCIÓN GENERAL DE SEGURIDAD PUBLICA Y TRANSITO, MEDIANTE EL OFICIO SIN NUMERO, FECHADO DE 28 DE JUNIO DEL 2019, LE GIRA AL SUBINSPECTOR HÉCTOR RUBEN BASTIDA LARA JEFE DE LA UNIDAD DE SERVICIOS MÉDICOS Y APOYO A LA POBLACIÓN LAS FUNCIONES DE LA UNIDAD A SU CARGO, EN LA SEGUNDA PAGINA DEL CITADO OFICIO DICE: [ Emitir el informe diario al Director General de Seguridad Publica y Transito, sobre las acciones realizadas en el ámbito de su competencia. (Sic....</w:t>
      </w:r>
      <w:proofErr w:type="gramStart"/>
      <w:r w:rsidRPr="006605C5">
        <w:rPr>
          <w:rFonts w:ascii="Palatino Linotype" w:hAnsi="Palatino Linotype"/>
          <w:i/>
          <w:color w:val="000000"/>
          <w:sz w:val="22"/>
          <w:szCs w:val="22"/>
        </w:rPr>
        <w:t>) ]</w:t>
      </w:r>
      <w:proofErr w:type="gramEnd"/>
      <w:r w:rsidRPr="006605C5">
        <w:rPr>
          <w:rFonts w:ascii="Palatino Linotype" w:hAnsi="Palatino Linotype"/>
          <w:i/>
          <w:color w:val="000000"/>
          <w:sz w:val="22"/>
          <w:szCs w:val="22"/>
        </w:rPr>
        <w:t>. AL ENTENDERSE QUE EL C. HÉCTOR RUBEN BASTIDA LARA RECIBIÓ UNA INSTRUCCIÓN POR ESCRITO DEL C. DIRECTOR GENERAL DE SEGURIDAD PUBLICA Y TRANSITO Y FIRMO AL CALCE CON LA LEYENDA (ACEPTO, CONOZCO Y RECONOZCO LAS FUNCIONES QUE ME DIERON A CONOCER Y ME COMPROMETO) FIRMO DE ENTERADO, DICHA FIRMA SE COTEJA CON LA MISMA FIRMA QUE APARECE EN UNA COPIA SIMPLE DE SU GAFETE DE IDENTIFICACIÓN INSTITUCIONAL CON FOLIO OM1E03476. EL C. HÉCTOR RUBEN BASTIDA LARA ESTA SUJETO A DAR CUMPLIMIENTO A UNA INSTRUCCIÓN DE UN INMEDIATO SUPERIOR, POR LO QUE DEBE DE REMITIR UN INFORME DIARIO DE LAS ACCIONES REALIZADAS EN EL ÁMBITO DE SU COMPETENCIA, AL NO ESTAR DANDO CUMPLIMIENTO A LA CITADA INSTRUCCIÓN, SE ME PROPORCIONE COPIA SIMPLE DE LA SANCIÓN ADMINISTRATIVA ANTE DICHO DESACATO DE LO CONTRARIO SE ME PROPORCIONEN COPIAS SIMPLES DE DICHOS REPORTES DIARIOS DE LOS DÍAS CITADOS EN LA PETICIÓN No. 00230/SSEM/IP/2019.” (Sic)</w:t>
      </w:r>
    </w:p>
    <w:p w:rsidR="00EB547D" w:rsidRPr="006605C5" w:rsidRDefault="00EB547D" w:rsidP="00EB547D">
      <w:pPr>
        <w:spacing w:before="100" w:beforeAutospacing="1" w:after="100" w:afterAutospacing="1" w:line="360" w:lineRule="auto"/>
        <w:jc w:val="both"/>
        <w:rPr>
          <w:rFonts w:ascii="Palatino Linotype" w:hAnsi="Palatino Linotype" w:cs="Arial"/>
        </w:rPr>
      </w:pPr>
      <w:r w:rsidRPr="006605C5">
        <w:rPr>
          <w:rFonts w:ascii="Palatino Linotype" w:hAnsi="Palatino Linotype" w:cs="Arial"/>
        </w:rPr>
        <w:t xml:space="preserve">Así, es necesario puntualizar que el particular adjuntó al formato del recurso de revisión el gafete de identificación del servidor público referido en su solicitud de </w:t>
      </w:r>
      <w:r w:rsidRPr="006605C5">
        <w:rPr>
          <w:rFonts w:ascii="Palatino Linotype" w:hAnsi="Palatino Linotype" w:cs="Arial"/>
        </w:rPr>
        <w:lastRenderedPageBreak/>
        <w:t>origen; así como, un oficio en el que el Encargado de la Dirección General de Seguridad Pública y Tránsito le hizo de conocimiento sus funciones como Jefe de la Unidad de Servicios Médicos y Apoyo a la Población; documentales de las que se omite su inserción en el presente apartado al ser del conocimiento de las partes.</w:t>
      </w:r>
    </w:p>
    <w:p w:rsidR="00EB547D" w:rsidRPr="006605C5" w:rsidRDefault="00EB547D" w:rsidP="00EB547D">
      <w:pPr>
        <w:spacing w:before="100" w:beforeAutospacing="1" w:after="100" w:afterAutospacing="1" w:line="360" w:lineRule="auto"/>
        <w:ind w:right="-91"/>
        <w:jc w:val="both"/>
        <w:rPr>
          <w:rFonts w:ascii="Palatino Linotype" w:hAnsi="Palatino Linotype" w:cs="Arial"/>
          <w:lang w:val="es-ES_tradnl"/>
        </w:rPr>
      </w:pPr>
      <w:r w:rsidRPr="006605C5">
        <w:rPr>
          <w:rFonts w:ascii="Palatino Linotype" w:hAnsi="Palatino Linotype"/>
          <w:b/>
          <w:sz w:val="28"/>
          <w:szCs w:val="28"/>
        </w:rPr>
        <w:t xml:space="preserve">IV. </w:t>
      </w:r>
      <w:bookmarkEnd w:id="0"/>
      <w:r w:rsidRPr="006605C5">
        <w:rPr>
          <w:rFonts w:ascii="Palatino Linotype" w:hAnsi="Palatino Linotype" w:cs="Arial"/>
          <w:lang w:val="es-ES"/>
        </w:rPr>
        <w:t>El nueve de agosto de dos mil diecinueve</w:t>
      </w:r>
      <w:r w:rsidRPr="006605C5">
        <w:rPr>
          <w:rFonts w:ascii="Palatino Linotype" w:hAnsi="Palatino Linotype"/>
          <w:lang w:val="es-ES"/>
        </w:rPr>
        <w:t>, el recurso de revisión</w:t>
      </w:r>
      <w:r w:rsidRPr="006605C5">
        <w:rPr>
          <w:rFonts w:ascii="Palatino Linotype" w:hAnsi="Palatino Linotype" w:cs="Arial"/>
          <w:lang w:val="es-ES_tradnl"/>
        </w:rPr>
        <w:t xml:space="preserve"> de que</w:t>
      </w:r>
      <w:r w:rsidRPr="006605C5">
        <w:rPr>
          <w:rFonts w:ascii="Palatino Linotype" w:hAnsi="Palatino Linotype" w:cs="Arial"/>
          <w:lang w:val="es-ES"/>
        </w:rPr>
        <w:t xml:space="preserve"> se trata</w:t>
      </w:r>
      <w:r w:rsidRPr="006605C5">
        <w:rPr>
          <w:rFonts w:ascii="Palatino Linotype" w:hAnsi="Palatino Linotype" w:cs="Arial"/>
          <w:lang w:val="es-ES_tradnl"/>
        </w:rPr>
        <w:t xml:space="preserve"> se envió electrónicamente al Instituto de </w:t>
      </w:r>
      <w:r w:rsidRPr="006605C5">
        <w:rPr>
          <w:rFonts w:ascii="Palatino Linotype" w:eastAsia="Arial Unicode MS" w:hAnsi="Palatino Linotype" w:cs="Arial"/>
          <w:lang w:val="es-ES"/>
        </w:rPr>
        <w:t>Transparencia</w:t>
      </w:r>
      <w:r w:rsidRPr="006605C5">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6605C5">
        <w:rPr>
          <w:rFonts w:ascii="Palatino Linotype" w:hAnsi="Palatino Linotype"/>
          <w:lang w:val="es-ES"/>
        </w:rPr>
        <w:t>Ley de Transparencia y Acceso a la Información Pública del Estado de México y Municipios</w:t>
      </w:r>
      <w:r w:rsidRPr="006605C5">
        <w:rPr>
          <w:rFonts w:ascii="Palatino Linotype" w:hAnsi="Palatino Linotype" w:cs="Arial"/>
          <w:lang w:val="es-ES_tradnl"/>
        </w:rPr>
        <w:t>, se turnó, a través del</w:t>
      </w:r>
      <w:r w:rsidRPr="006605C5">
        <w:rPr>
          <w:rFonts w:ascii="Palatino Linotype" w:eastAsia="Arial Unicode MS" w:hAnsi="Palatino Linotype" w:cs="Arial"/>
          <w:lang w:val="es-ES_tradnl"/>
        </w:rPr>
        <w:t xml:space="preserve"> </w:t>
      </w:r>
      <w:r w:rsidRPr="006605C5">
        <w:rPr>
          <w:rFonts w:ascii="Palatino Linotype" w:eastAsia="Arial Unicode MS" w:hAnsi="Palatino Linotype" w:cs="Arial"/>
          <w:b/>
          <w:lang w:val="es-ES_tradnl"/>
        </w:rPr>
        <w:t>SAIMEX</w:t>
      </w:r>
      <w:r w:rsidRPr="006605C5">
        <w:rPr>
          <w:rFonts w:ascii="Palatino Linotype" w:hAnsi="Palatino Linotype"/>
          <w:lang w:val="es-ES"/>
        </w:rPr>
        <w:t xml:space="preserve">, el recurso de revisión a la </w:t>
      </w:r>
      <w:r w:rsidRPr="006605C5">
        <w:rPr>
          <w:rFonts w:ascii="Palatino Linotype" w:hAnsi="Palatino Linotype" w:cs="Arial"/>
          <w:lang w:val="es-ES_tradnl"/>
        </w:rPr>
        <w:t xml:space="preserve">Comisionada </w:t>
      </w:r>
      <w:r w:rsidRPr="006605C5">
        <w:rPr>
          <w:rFonts w:ascii="Palatino Linotype" w:hAnsi="Palatino Linotype" w:cs="Arial"/>
          <w:b/>
          <w:lang w:val="es-ES_tradnl"/>
        </w:rPr>
        <w:t xml:space="preserve">Eva </w:t>
      </w:r>
      <w:proofErr w:type="spellStart"/>
      <w:r w:rsidRPr="006605C5">
        <w:rPr>
          <w:rFonts w:ascii="Palatino Linotype" w:hAnsi="Palatino Linotype" w:cs="Arial"/>
          <w:b/>
          <w:lang w:val="es-ES_tradnl"/>
        </w:rPr>
        <w:t>Abaid</w:t>
      </w:r>
      <w:proofErr w:type="spellEnd"/>
      <w:r w:rsidRPr="006605C5">
        <w:rPr>
          <w:rFonts w:ascii="Palatino Linotype" w:hAnsi="Palatino Linotype" w:cs="Arial"/>
          <w:b/>
          <w:lang w:val="es-ES_tradnl"/>
        </w:rPr>
        <w:t xml:space="preserve"> </w:t>
      </w:r>
      <w:proofErr w:type="spellStart"/>
      <w:r w:rsidRPr="006605C5">
        <w:rPr>
          <w:rFonts w:ascii="Palatino Linotype" w:hAnsi="Palatino Linotype" w:cs="Arial"/>
          <w:b/>
          <w:lang w:val="es-ES_tradnl"/>
        </w:rPr>
        <w:t>Yapur</w:t>
      </w:r>
      <w:proofErr w:type="spellEnd"/>
      <w:r w:rsidRPr="006605C5">
        <w:rPr>
          <w:rFonts w:ascii="Palatino Linotype" w:hAnsi="Palatino Linotype" w:cs="Arial"/>
          <w:b/>
          <w:lang w:val="es-ES_tradnl"/>
        </w:rPr>
        <w:t xml:space="preserve">, </w:t>
      </w:r>
      <w:r w:rsidRPr="006605C5">
        <w:rPr>
          <w:rFonts w:ascii="Palatino Linotype" w:hAnsi="Palatino Linotype" w:cs="Arial"/>
          <w:lang w:val="es-ES_tradnl"/>
        </w:rPr>
        <w:t xml:space="preserve">a efecto de que se decretará su admisión o </w:t>
      </w:r>
      <w:proofErr w:type="spellStart"/>
      <w:r w:rsidRPr="006605C5">
        <w:rPr>
          <w:rFonts w:ascii="Palatino Linotype" w:hAnsi="Palatino Linotype" w:cs="Arial"/>
          <w:lang w:val="es-ES_tradnl"/>
        </w:rPr>
        <w:t>desechamiento</w:t>
      </w:r>
      <w:proofErr w:type="spellEnd"/>
      <w:r w:rsidRPr="006605C5">
        <w:rPr>
          <w:rFonts w:ascii="Palatino Linotype" w:hAnsi="Palatino Linotype" w:cs="Arial"/>
          <w:lang w:val="es-ES_tradnl"/>
        </w:rPr>
        <w:t>.</w:t>
      </w:r>
    </w:p>
    <w:p w:rsidR="00EB547D" w:rsidRPr="006605C5" w:rsidRDefault="00EB547D" w:rsidP="00EB547D">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bookmarkStart w:id="1" w:name="_Ref507070922"/>
      <w:r w:rsidRPr="006605C5">
        <w:rPr>
          <w:rFonts w:ascii="Palatino Linotype" w:hAnsi="Palatino Linotype"/>
          <w:b/>
          <w:sz w:val="28"/>
          <w:szCs w:val="28"/>
        </w:rPr>
        <w:t>V.</w:t>
      </w:r>
      <w:r w:rsidRPr="006605C5">
        <w:rPr>
          <w:rFonts w:ascii="Palatino Linotype" w:hAnsi="Palatino Linotype"/>
        </w:rPr>
        <w:t xml:space="preserve"> </w:t>
      </w:r>
      <w:bookmarkEnd w:id="1"/>
      <w:r w:rsidRPr="006605C5">
        <w:rPr>
          <w:rFonts w:ascii="Palatino Linotype" w:eastAsia="MS Mincho" w:hAnsi="Palatino Linotype" w:cs="Arial"/>
          <w:lang w:val="es-ES_tradnl"/>
        </w:rPr>
        <w:t>De las constancias de los expedientes electrónicos del</w:t>
      </w:r>
      <w:r w:rsidRPr="006605C5">
        <w:rPr>
          <w:rFonts w:ascii="Palatino Linotype" w:eastAsia="MS Mincho" w:hAnsi="Palatino Linotype" w:cs="Arial"/>
          <w:b/>
          <w:lang w:val="es-ES_tradnl"/>
        </w:rPr>
        <w:t xml:space="preserve"> SAIMEX</w:t>
      </w:r>
      <w:r w:rsidRPr="006605C5">
        <w:rPr>
          <w:rFonts w:ascii="Palatino Linotype" w:eastAsia="MS Mincho" w:hAnsi="Palatino Linotype" w:cs="Arial"/>
          <w:lang w:val="es-ES_tradnl"/>
        </w:rPr>
        <w:t xml:space="preserve">, se desprende que el quince de agosto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605C5">
        <w:rPr>
          <w:rFonts w:ascii="Palatino Linotype" w:eastAsia="MS Mincho" w:hAnsi="Palatino Linotype" w:cs="Arial"/>
          <w:b/>
          <w:lang w:val="es-ES_tradnl"/>
        </w:rPr>
        <w:t xml:space="preserve">EL SUJETO OBLIGADO </w:t>
      </w:r>
      <w:r w:rsidRPr="006605C5">
        <w:rPr>
          <w:rFonts w:ascii="Palatino Linotype" w:eastAsia="MS Mincho" w:hAnsi="Palatino Linotype" w:cs="Arial"/>
          <w:lang w:val="es-ES_tradnl"/>
        </w:rPr>
        <w:t>rindiera su Informe Justificado respectivamente.</w:t>
      </w:r>
    </w:p>
    <w:p w:rsidR="00EB547D" w:rsidRPr="006605C5" w:rsidRDefault="00EB547D" w:rsidP="00EB547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6605C5">
        <w:rPr>
          <w:rFonts w:ascii="Palatino Linotype" w:hAnsi="Palatino Linotype" w:cs="Arial"/>
          <w:b/>
          <w:sz w:val="28"/>
          <w:szCs w:val="28"/>
        </w:rPr>
        <w:t>VI.</w:t>
      </w:r>
      <w:r w:rsidRPr="006605C5">
        <w:rPr>
          <w:rFonts w:ascii="Palatino Linotype" w:hAnsi="Palatino Linotype" w:cs="Arial"/>
        </w:rPr>
        <w:t xml:space="preserve"> De</w:t>
      </w:r>
      <w:r w:rsidRPr="006605C5">
        <w:rPr>
          <w:rFonts w:ascii="Palatino Linotype" w:hAnsi="Palatino Linotype" w:cs="Arial"/>
          <w:lang w:val="es-ES_tradnl"/>
        </w:rPr>
        <w:t xml:space="preserve"> las </w:t>
      </w:r>
      <w:r w:rsidRPr="006605C5">
        <w:rPr>
          <w:rFonts w:ascii="Palatino Linotype" w:hAnsi="Palatino Linotype"/>
        </w:rPr>
        <w:t>constancias</w:t>
      </w:r>
      <w:r w:rsidRPr="006605C5">
        <w:rPr>
          <w:rFonts w:ascii="Palatino Linotype" w:hAnsi="Palatino Linotype" w:cs="Arial"/>
          <w:lang w:val="es-ES_tradnl"/>
        </w:rPr>
        <w:t xml:space="preserve"> que obran en el </w:t>
      </w:r>
      <w:r w:rsidRPr="006605C5">
        <w:rPr>
          <w:rFonts w:ascii="Palatino Linotype" w:hAnsi="Palatino Linotype" w:cs="Arial"/>
          <w:b/>
          <w:lang w:val="es-ES_tradnl"/>
        </w:rPr>
        <w:t>SAIMEX</w:t>
      </w:r>
      <w:r w:rsidRPr="006605C5">
        <w:rPr>
          <w:rFonts w:ascii="Palatino Linotype" w:hAnsi="Palatino Linotype" w:cs="Arial"/>
          <w:lang w:val="es-ES_tradnl"/>
        </w:rPr>
        <w:t xml:space="preserve">, se advierte que, </w:t>
      </w:r>
      <w:r w:rsidRPr="006605C5">
        <w:rPr>
          <w:rFonts w:ascii="Palatino Linotype" w:hAnsi="Palatino Linotype" w:cs="Arial"/>
          <w:b/>
        </w:rPr>
        <w:t xml:space="preserve">EL RECURRENTE </w:t>
      </w:r>
      <w:r w:rsidRPr="006605C5">
        <w:rPr>
          <w:rFonts w:ascii="Palatino Linotype" w:hAnsi="Palatino Linotype" w:cs="Arial"/>
        </w:rPr>
        <w:t xml:space="preserve">fue omiso en realizar manifestaciones, alegatos y ofrecer las pruebas que a su derecho </w:t>
      </w:r>
      <w:r w:rsidRPr="006605C5">
        <w:rPr>
          <w:rFonts w:ascii="Palatino Linotype" w:hAnsi="Palatino Linotype" w:cs="Arial"/>
          <w:lang w:val="es-ES_tradnl"/>
        </w:rPr>
        <w:t xml:space="preserve">conviniera. Por otra parte, </w:t>
      </w:r>
      <w:r w:rsidRPr="006605C5">
        <w:rPr>
          <w:rFonts w:ascii="Palatino Linotype" w:hAnsi="Palatino Linotype" w:cs="Arial"/>
          <w:b/>
          <w:lang w:val="es-ES_tradnl"/>
        </w:rPr>
        <w:t xml:space="preserve">EL SUJETO OBLIGADO </w:t>
      </w:r>
      <w:r w:rsidRPr="006605C5">
        <w:rPr>
          <w:rFonts w:ascii="Palatino Linotype" w:hAnsi="Palatino Linotype" w:cs="Arial"/>
          <w:lang w:val="es-ES_tradnl"/>
        </w:rPr>
        <w:t xml:space="preserve">en fecha veintiséis de agosto de dos mil diecinueve, rindió el Informe Justificado correspondiente; tal y como se aprecia </w:t>
      </w:r>
      <w:r w:rsidRPr="006605C5">
        <w:rPr>
          <w:rFonts w:ascii="Palatino Linotype" w:hAnsi="Palatino Linotype" w:cs="Arial"/>
          <w:lang w:val="es-ES_tradnl"/>
        </w:rPr>
        <w:lastRenderedPageBreak/>
        <w:t>enseguida:</w:t>
      </w:r>
    </w:p>
    <w:p w:rsidR="00EB547D" w:rsidRPr="006605C5" w:rsidRDefault="00EB547D" w:rsidP="00EB547D">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6605C5">
        <w:rPr>
          <w:noProof/>
          <w:lang w:eastAsia="es-MX"/>
        </w:rPr>
        <w:drawing>
          <wp:inline distT="0" distB="0" distL="0" distR="0" wp14:anchorId="4DB1FE4E" wp14:editId="4075C3AA">
            <wp:extent cx="5428196" cy="13335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66" t="40560" r="18141" b="23106"/>
                    <a:stretch/>
                  </pic:blipFill>
                  <pic:spPr bwMode="auto">
                    <a:xfrm>
                      <a:off x="0" y="0"/>
                      <a:ext cx="5446879" cy="1338090"/>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EB547D" w:rsidP="00EB547D">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6605C5">
        <w:rPr>
          <w:rFonts w:ascii="Palatino Linotype" w:eastAsia="MS Mincho" w:hAnsi="Palatino Linotype" w:cs="Arial"/>
          <w:lang w:val="es-ES_tradnl"/>
        </w:rPr>
        <w:t>Mismo que al no actualizar el supuesto previsto en la fracción III del artículo 185 de la Ley de la materia no fue puesto a disposición del solicitante; motivo por el cual, para que sea de su conocimiento el total de las actuaciones que obran en el expediente electrónico, se inserta a continuación:</w:t>
      </w:r>
    </w:p>
    <w:p w:rsidR="00EB547D" w:rsidRPr="006605C5" w:rsidRDefault="00BF1610" w:rsidP="00EB547D">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Pr>
          <w:noProof/>
          <w:lang w:eastAsia="es-MX"/>
        </w:rPr>
        <w:drawing>
          <wp:inline distT="0" distB="0" distL="0" distR="0" wp14:anchorId="21A81080" wp14:editId="0CB613FC">
            <wp:extent cx="5664431" cy="42291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61" t="25141" r="31094" b="26623"/>
                    <a:stretch/>
                  </pic:blipFill>
                  <pic:spPr bwMode="auto">
                    <a:xfrm>
                      <a:off x="0" y="0"/>
                      <a:ext cx="5678158" cy="4239348"/>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EB547D" w:rsidP="00EB547D">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6605C5">
        <w:rPr>
          <w:noProof/>
          <w:lang w:eastAsia="es-MX"/>
        </w:rPr>
        <w:lastRenderedPageBreak/>
        <w:drawing>
          <wp:inline distT="0" distB="0" distL="0" distR="0" wp14:anchorId="2D6C229F" wp14:editId="2878EB51">
            <wp:extent cx="5417922" cy="7521336"/>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598" t="19308" r="37123" b="13372"/>
                    <a:stretch/>
                  </pic:blipFill>
                  <pic:spPr bwMode="auto">
                    <a:xfrm>
                      <a:off x="0" y="0"/>
                      <a:ext cx="5445350" cy="7559413"/>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472025" w:rsidP="00EB547D">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472025">
        <w:rPr>
          <w:noProof/>
          <w:lang w:eastAsia="es-MX"/>
        </w:rPr>
        <w:lastRenderedPageBreak/>
        <w:t xml:space="preserve"> </w:t>
      </w:r>
      <w:r>
        <w:rPr>
          <w:noProof/>
          <w:lang w:eastAsia="es-MX"/>
        </w:rPr>
        <w:drawing>
          <wp:inline distT="0" distB="0" distL="0" distR="0" wp14:anchorId="451D5D7D" wp14:editId="3823AEE7">
            <wp:extent cx="5260323" cy="701831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683" t="20414" r="14481" b="13568"/>
                    <a:stretch/>
                  </pic:blipFill>
                  <pic:spPr bwMode="auto">
                    <a:xfrm>
                      <a:off x="0" y="0"/>
                      <a:ext cx="5278605" cy="7042709"/>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472025" w:rsidP="00EB547D">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472025">
        <w:rPr>
          <w:noProof/>
          <w:lang w:eastAsia="es-MX"/>
        </w:rPr>
        <w:lastRenderedPageBreak/>
        <w:t xml:space="preserve"> </w:t>
      </w:r>
      <w:r>
        <w:rPr>
          <w:noProof/>
          <w:lang w:eastAsia="es-MX"/>
        </w:rPr>
        <w:drawing>
          <wp:inline distT="0" distB="0" distL="0" distR="0" wp14:anchorId="2F9DF93D" wp14:editId="0C20762F">
            <wp:extent cx="5915016" cy="699456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201" t="25518" r="55712" b="15442"/>
                    <a:stretch/>
                  </pic:blipFill>
                  <pic:spPr bwMode="auto">
                    <a:xfrm>
                      <a:off x="0" y="0"/>
                      <a:ext cx="5941215" cy="7025546"/>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EB547D" w:rsidP="00EB547D">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6605C5">
        <w:rPr>
          <w:noProof/>
          <w:lang w:eastAsia="es-MX"/>
        </w:rPr>
        <w:lastRenderedPageBreak/>
        <w:drawing>
          <wp:inline distT="0" distB="0" distL="0" distR="0" wp14:anchorId="01BA3874" wp14:editId="601463E0">
            <wp:extent cx="5466138" cy="7283487"/>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414" t="16712" r="36301" b="16293"/>
                    <a:stretch/>
                  </pic:blipFill>
                  <pic:spPr bwMode="auto">
                    <a:xfrm>
                      <a:off x="0" y="0"/>
                      <a:ext cx="5483019" cy="7305981"/>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EB547D" w:rsidP="00EB547D">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6605C5">
        <w:rPr>
          <w:noProof/>
          <w:lang w:eastAsia="es-MX"/>
        </w:rPr>
        <w:lastRenderedPageBreak/>
        <w:drawing>
          <wp:inline distT="0" distB="0" distL="0" distR="0" wp14:anchorId="094868E3" wp14:editId="39EC9525">
            <wp:extent cx="5426020" cy="7389198"/>
            <wp:effectExtent l="0" t="0" r="381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506" t="15252" r="36484" b="16940"/>
                    <a:stretch/>
                  </pic:blipFill>
                  <pic:spPr bwMode="auto">
                    <a:xfrm>
                      <a:off x="0" y="0"/>
                      <a:ext cx="5449122" cy="7420659"/>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472025" w:rsidP="00EB547D">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472025">
        <w:rPr>
          <w:noProof/>
          <w:lang w:eastAsia="es-MX"/>
        </w:rPr>
        <w:lastRenderedPageBreak/>
        <w:t xml:space="preserve"> </w:t>
      </w:r>
      <w:r>
        <w:rPr>
          <w:noProof/>
          <w:lang w:eastAsia="es-MX"/>
        </w:rPr>
        <w:drawing>
          <wp:inline distT="0" distB="0" distL="0" distR="0" wp14:anchorId="3BE873F1" wp14:editId="1BBF4AD9">
            <wp:extent cx="5697088" cy="737457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605" t="20780" r="14090" b="11788"/>
                    <a:stretch/>
                  </pic:blipFill>
                  <pic:spPr bwMode="auto">
                    <a:xfrm>
                      <a:off x="0" y="0"/>
                      <a:ext cx="5721560" cy="7406254"/>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472025" w:rsidP="00EB547D">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472025">
        <w:rPr>
          <w:noProof/>
          <w:lang w:eastAsia="es-MX"/>
        </w:rPr>
        <w:lastRenderedPageBreak/>
        <w:t xml:space="preserve"> </w:t>
      </w:r>
      <w:r>
        <w:rPr>
          <w:noProof/>
          <w:lang w:eastAsia="es-MX"/>
        </w:rPr>
        <w:drawing>
          <wp:inline distT="0" distB="0" distL="0" distR="0" wp14:anchorId="5A5130BF" wp14:editId="0942AC13">
            <wp:extent cx="5458060" cy="7505205"/>
            <wp:effectExtent l="0" t="0" r="9525"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201" t="22601" r="55917" b="9246"/>
                    <a:stretch/>
                  </pic:blipFill>
                  <pic:spPr bwMode="auto">
                    <a:xfrm>
                      <a:off x="0" y="0"/>
                      <a:ext cx="5476345" cy="7530348"/>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472025" w:rsidP="00EB547D">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Pr>
          <w:noProof/>
          <w:lang w:eastAsia="es-MX"/>
        </w:rPr>
        <w:lastRenderedPageBreak/>
        <w:drawing>
          <wp:inline distT="0" distB="0" distL="0" distR="0" wp14:anchorId="2933B65D" wp14:editId="37B2CBE9">
            <wp:extent cx="4898282" cy="554577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8037" t="21508" r="15525" b="25283"/>
                    <a:stretch/>
                  </pic:blipFill>
                  <pic:spPr bwMode="auto">
                    <a:xfrm>
                      <a:off x="0" y="0"/>
                      <a:ext cx="4941872" cy="5595128"/>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EB547D" w:rsidP="00EB547D">
      <w:pPr>
        <w:pStyle w:val="Prrafodelista"/>
        <w:tabs>
          <w:tab w:val="left" w:pos="709"/>
        </w:tabs>
        <w:spacing w:before="200" w:after="200" w:line="360" w:lineRule="auto"/>
        <w:ind w:left="0"/>
        <w:jc w:val="both"/>
        <w:rPr>
          <w:rFonts w:ascii="Palatino Linotype" w:hAnsi="Palatino Linotype" w:cs="Arial"/>
        </w:rPr>
      </w:pPr>
      <w:r w:rsidRPr="006605C5">
        <w:rPr>
          <w:rFonts w:ascii="Palatino Linotype" w:hAnsi="Palatino Linotype" w:cs="Arial"/>
          <w:b/>
          <w:sz w:val="28"/>
          <w:szCs w:val="28"/>
        </w:rPr>
        <w:t>VII.</w:t>
      </w:r>
      <w:r w:rsidRPr="006605C5">
        <w:rPr>
          <w:rFonts w:ascii="Palatino Linotype" w:hAnsi="Palatino Linotype" w:cs="Arial"/>
        </w:rPr>
        <w:t xml:space="preserve"> </w:t>
      </w:r>
      <w:bookmarkStart w:id="2" w:name="_Ref529870989"/>
      <w:r w:rsidRPr="006605C5">
        <w:rPr>
          <w:rFonts w:ascii="Palatino Linotype" w:hAnsi="Palatino Linotype" w:cs="Arial"/>
        </w:rPr>
        <w:t xml:space="preserve">Una vez analizado el estado procesal que guarda el expediente, en fecha veintisiete de agosto de dos mil diecinueve, la Comisionada Ponente acordó el cierre de instrucción, así </w:t>
      </w:r>
      <w:r w:rsidRPr="006605C5">
        <w:rPr>
          <w:rFonts w:ascii="Palatino Linotype" w:hAnsi="Palatino Linotype" w:cs="Arial"/>
          <w:lang w:val="es-ES_tradnl"/>
        </w:rPr>
        <w:t>como</w:t>
      </w:r>
      <w:r w:rsidRPr="006605C5">
        <w:rPr>
          <w:rFonts w:ascii="Palatino Linotype" w:hAnsi="Palatino Linotype" w:cs="Arial"/>
        </w:rPr>
        <w:t xml:space="preserve"> la remisión del mismo a efecto </w:t>
      </w:r>
      <w:r w:rsidRPr="006605C5">
        <w:rPr>
          <w:rFonts w:ascii="Palatino Linotype" w:hAnsi="Palatino Linotype" w:cs="Arial"/>
          <w:lang w:val="es-ES_tradnl"/>
        </w:rPr>
        <w:t>de</w:t>
      </w:r>
      <w:r w:rsidRPr="006605C5">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EB547D" w:rsidRPr="006605C5" w:rsidRDefault="00EB547D" w:rsidP="00EB547D">
      <w:pPr>
        <w:pStyle w:val="Prrafodelista"/>
        <w:tabs>
          <w:tab w:val="left" w:pos="709"/>
        </w:tabs>
        <w:spacing w:before="200" w:after="200" w:line="360" w:lineRule="auto"/>
        <w:ind w:left="0"/>
        <w:jc w:val="both"/>
        <w:rPr>
          <w:rFonts w:ascii="Palatino Linotype" w:hAnsi="Palatino Linotype" w:cs="Arial"/>
        </w:rPr>
      </w:pPr>
      <w:r w:rsidRPr="006605C5">
        <w:rPr>
          <w:rFonts w:ascii="Palatino Linotype" w:hAnsi="Palatino Linotype" w:cs="Arial"/>
          <w:b/>
          <w:sz w:val="28"/>
          <w:szCs w:val="28"/>
        </w:rPr>
        <w:lastRenderedPageBreak/>
        <w:t>VIII.</w:t>
      </w:r>
      <w:r w:rsidRPr="006605C5">
        <w:rPr>
          <w:rFonts w:ascii="Palatino Linotype" w:hAnsi="Palatino Linotype" w:cs="Arial"/>
        </w:rPr>
        <w:t xml:space="preserve"> </w:t>
      </w:r>
      <w:r w:rsidRPr="006605C5">
        <w:rPr>
          <w:rFonts w:ascii="Palatino Linotype" w:hAnsi="Palatino Linotype"/>
        </w:rPr>
        <w:t xml:space="preserve">En fecha veintisiete de septiembre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bookmarkEnd w:id="2"/>
    <w:p w:rsidR="00EB547D" w:rsidRPr="006605C5" w:rsidRDefault="00EB547D" w:rsidP="00EB547D">
      <w:pPr>
        <w:spacing w:before="120" w:after="120" w:line="360" w:lineRule="auto"/>
        <w:jc w:val="center"/>
        <w:rPr>
          <w:rFonts w:ascii="Palatino Linotype" w:hAnsi="Palatino Linotype"/>
          <w:b/>
          <w:bCs/>
          <w:spacing w:val="60"/>
          <w:sz w:val="28"/>
        </w:rPr>
      </w:pPr>
      <w:r w:rsidRPr="006605C5">
        <w:rPr>
          <w:rFonts w:ascii="Palatino Linotype" w:hAnsi="Palatino Linotype"/>
          <w:b/>
          <w:bCs/>
          <w:spacing w:val="60"/>
          <w:sz w:val="28"/>
        </w:rPr>
        <w:t>CONSIDERANDO</w:t>
      </w:r>
    </w:p>
    <w:p w:rsidR="00EB547D" w:rsidRPr="006605C5" w:rsidRDefault="00EB547D" w:rsidP="00EB547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6605C5">
        <w:rPr>
          <w:rFonts w:ascii="Palatino Linotype" w:hAnsi="Palatino Linotype"/>
          <w:b/>
          <w:sz w:val="28"/>
          <w:szCs w:val="28"/>
        </w:rPr>
        <w:t>PRIMERO.</w:t>
      </w:r>
      <w:r w:rsidRPr="006605C5">
        <w:rPr>
          <w:rFonts w:ascii="Palatino Linotype" w:hAnsi="Palatino Linotype"/>
          <w:b/>
        </w:rPr>
        <w:t xml:space="preserve"> Competencia</w:t>
      </w:r>
      <w:r w:rsidRPr="006605C5">
        <w:rPr>
          <w:rFonts w:ascii="Palatino Linotype" w:hAnsi="Palatino Linotype"/>
        </w:rPr>
        <w:t>.</w:t>
      </w:r>
      <w:r w:rsidRPr="006605C5">
        <w:rPr>
          <w:rFonts w:ascii="Palatino Linotype" w:hAnsi="Palatino Linotype"/>
          <w:b/>
        </w:rPr>
        <w:t xml:space="preserve"> </w:t>
      </w:r>
      <w:r w:rsidRPr="006605C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6605C5">
        <w:rPr>
          <w:rFonts w:ascii="Palatino Linotype" w:hAnsi="Palatino Linotype" w:cs="Arial"/>
        </w:rPr>
        <w:t>.</w:t>
      </w:r>
    </w:p>
    <w:p w:rsidR="00EB547D" w:rsidRPr="006605C5" w:rsidRDefault="00EB547D" w:rsidP="00EB547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6605C5">
        <w:rPr>
          <w:rFonts w:ascii="Palatino Linotype" w:hAnsi="Palatino Linotype" w:cs="Arial"/>
          <w:b/>
          <w:sz w:val="28"/>
          <w:szCs w:val="28"/>
        </w:rPr>
        <w:t>SEGUNDO.</w:t>
      </w:r>
      <w:r w:rsidRPr="006605C5">
        <w:rPr>
          <w:rFonts w:ascii="Palatino Linotype" w:hAnsi="Palatino Linotype" w:cs="Arial"/>
          <w:b/>
        </w:rPr>
        <w:t xml:space="preserve"> Interés.</w:t>
      </w:r>
      <w:r w:rsidRPr="006605C5">
        <w:rPr>
          <w:rFonts w:ascii="Palatino Linotype" w:hAnsi="Palatino Linotype" w:cs="Arial"/>
        </w:rPr>
        <w:t xml:space="preserve"> El </w:t>
      </w:r>
      <w:r w:rsidRPr="006605C5">
        <w:rPr>
          <w:rFonts w:ascii="Palatino Linotype" w:hAnsi="Palatino Linotype"/>
        </w:rPr>
        <w:t>recurso</w:t>
      </w:r>
      <w:r w:rsidRPr="006605C5">
        <w:rPr>
          <w:rFonts w:ascii="Palatino Linotype" w:hAnsi="Palatino Linotype" w:cs="Arial"/>
        </w:rPr>
        <w:t xml:space="preserve"> de revisión fue </w:t>
      </w:r>
      <w:r w:rsidRPr="006605C5">
        <w:rPr>
          <w:rFonts w:ascii="Palatino Linotype" w:hAnsi="Palatino Linotype"/>
        </w:rPr>
        <w:t>interpuesto</w:t>
      </w:r>
      <w:r w:rsidRPr="006605C5">
        <w:rPr>
          <w:rFonts w:ascii="Palatino Linotype" w:hAnsi="Palatino Linotype" w:cs="Arial"/>
        </w:rPr>
        <w:t xml:space="preserve"> por parte legítima en atención a que fue </w:t>
      </w:r>
      <w:r w:rsidRPr="006605C5">
        <w:rPr>
          <w:rFonts w:ascii="Palatino Linotype" w:hAnsi="Palatino Linotype"/>
        </w:rPr>
        <w:t>presentado</w:t>
      </w:r>
      <w:r w:rsidRPr="006605C5">
        <w:rPr>
          <w:rFonts w:ascii="Palatino Linotype" w:hAnsi="Palatino Linotype" w:cs="Arial"/>
        </w:rPr>
        <w:t xml:space="preserve"> por </w:t>
      </w:r>
      <w:r w:rsidRPr="006605C5">
        <w:rPr>
          <w:rFonts w:ascii="Palatino Linotype" w:hAnsi="Palatino Linotype" w:cs="Arial"/>
          <w:b/>
        </w:rPr>
        <w:t>EL RECURRENTE</w:t>
      </w:r>
      <w:r w:rsidRPr="006605C5">
        <w:rPr>
          <w:rFonts w:ascii="Palatino Linotype" w:hAnsi="Palatino Linotype" w:cs="Arial"/>
          <w:snapToGrid w:val="0"/>
        </w:rPr>
        <w:t xml:space="preserve">, </w:t>
      </w:r>
      <w:r w:rsidRPr="006605C5">
        <w:rPr>
          <w:rFonts w:ascii="Palatino Linotype" w:hAnsi="Palatino Linotype" w:cs="Arial"/>
        </w:rPr>
        <w:t>quien</w:t>
      </w:r>
      <w:r w:rsidRPr="006605C5">
        <w:rPr>
          <w:rFonts w:ascii="Palatino Linotype" w:hAnsi="Palatino Linotype" w:cs="Arial"/>
          <w:snapToGrid w:val="0"/>
        </w:rPr>
        <w:t xml:space="preserve"> </w:t>
      </w:r>
      <w:r w:rsidRPr="006605C5">
        <w:rPr>
          <w:rFonts w:ascii="Palatino Linotype" w:hAnsi="Palatino Linotype"/>
        </w:rPr>
        <w:t>formuló</w:t>
      </w:r>
      <w:r w:rsidRPr="006605C5">
        <w:rPr>
          <w:rFonts w:ascii="Palatino Linotype" w:hAnsi="Palatino Linotype" w:cs="Arial"/>
          <w:snapToGrid w:val="0"/>
        </w:rPr>
        <w:t xml:space="preserve"> la </w:t>
      </w:r>
      <w:r w:rsidRPr="006605C5">
        <w:rPr>
          <w:rFonts w:ascii="Palatino Linotype" w:hAnsi="Palatino Linotype" w:cs="Arial"/>
        </w:rPr>
        <w:t>solicitud</w:t>
      </w:r>
      <w:r w:rsidRPr="006605C5">
        <w:rPr>
          <w:rFonts w:ascii="Palatino Linotype" w:hAnsi="Palatino Linotype" w:cs="Arial"/>
          <w:snapToGrid w:val="0"/>
        </w:rPr>
        <w:t xml:space="preserve"> de información pública al </w:t>
      </w:r>
      <w:r w:rsidRPr="006605C5">
        <w:rPr>
          <w:rFonts w:ascii="Palatino Linotype" w:hAnsi="Palatino Linotype" w:cs="Arial"/>
          <w:b/>
          <w:snapToGrid w:val="0"/>
        </w:rPr>
        <w:t>SUJETO OBLIGADO.</w:t>
      </w:r>
      <w:r w:rsidRPr="006605C5">
        <w:rPr>
          <w:rFonts w:ascii="Palatino Linotype" w:hAnsi="Palatino Linotype" w:cs="Arial"/>
          <w:snapToGrid w:val="0"/>
        </w:rPr>
        <w:t xml:space="preserve"> </w:t>
      </w:r>
    </w:p>
    <w:p w:rsidR="00EB547D" w:rsidRPr="006605C5" w:rsidRDefault="00EB547D" w:rsidP="00EB547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6605C5">
        <w:rPr>
          <w:rFonts w:ascii="Palatino Linotype" w:hAnsi="Palatino Linotype" w:cs="Arial"/>
          <w:b/>
          <w:sz w:val="28"/>
          <w:szCs w:val="28"/>
        </w:rPr>
        <w:t>TERCERO.</w:t>
      </w:r>
      <w:r w:rsidRPr="006605C5">
        <w:rPr>
          <w:rFonts w:ascii="Palatino Linotype" w:hAnsi="Palatino Linotype" w:cs="Arial"/>
          <w:b/>
        </w:rPr>
        <w:t xml:space="preserve"> Oportunidad. </w:t>
      </w:r>
      <w:r w:rsidRPr="006605C5">
        <w:rPr>
          <w:rFonts w:ascii="Palatino Linotype" w:hAnsi="Palatino Linotype" w:cs="Arial"/>
        </w:rPr>
        <w:t xml:space="preserve">El </w:t>
      </w:r>
      <w:r w:rsidRPr="006605C5">
        <w:rPr>
          <w:rFonts w:ascii="Palatino Linotype" w:hAnsi="Palatino Linotype"/>
        </w:rPr>
        <w:t>recurso</w:t>
      </w:r>
      <w:r w:rsidRPr="006605C5">
        <w:rPr>
          <w:rFonts w:ascii="Palatino Linotype" w:hAnsi="Palatino Linotype" w:cs="Arial"/>
        </w:rPr>
        <w:t xml:space="preserve"> de revisión fue interpuesto dentro del plazo de quince días hábiles </w:t>
      </w:r>
      <w:r w:rsidRPr="006605C5">
        <w:rPr>
          <w:rFonts w:ascii="Palatino Linotype" w:hAnsi="Palatino Linotype"/>
        </w:rPr>
        <w:t>contados</w:t>
      </w:r>
      <w:r w:rsidRPr="006605C5">
        <w:rPr>
          <w:rFonts w:ascii="Palatino Linotype" w:hAnsi="Palatino Linotype" w:cs="Arial"/>
        </w:rPr>
        <w:t xml:space="preserve"> a </w:t>
      </w:r>
      <w:r w:rsidRPr="006605C5">
        <w:rPr>
          <w:rFonts w:ascii="Palatino Linotype" w:hAnsi="Palatino Linotype"/>
        </w:rPr>
        <w:t>partir</w:t>
      </w:r>
      <w:r w:rsidRPr="006605C5">
        <w:rPr>
          <w:rFonts w:ascii="Palatino Linotype" w:hAnsi="Palatino Linotype" w:cs="Arial"/>
        </w:rPr>
        <w:t xml:space="preserve"> del día siguiente al que </w:t>
      </w:r>
      <w:r w:rsidRPr="006605C5">
        <w:rPr>
          <w:rFonts w:ascii="Palatino Linotype" w:hAnsi="Palatino Linotype" w:cs="Arial"/>
          <w:b/>
        </w:rPr>
        <w:t>EL RECURRENTE</w:t>
      </w:r>
      <w:r w:rsidRPr="006605C5">
        <w:rPr>
          <w:rFonts w:ascii="Palatino Linotype" w:hAnsi="Palatino Linotype" w:cs="Arial"/>
          <w:b/>
          <w:bCs/>
        </w:rPr>
        <w:t xml:space="preserve"> </w:t>
      </w:r>
      <w:r w:rsidRPr="006605C5">
        <w:rPr>
          <w:rFonts w:ascii="Palatino Linotype" w:hAnsi="Palatino Linotype" w:cs="Arial"/>
        </w:rPr>
        <w:t xml:space="preserve">tuvo </w:t>
      </w:r>
      <w:r w:rsidRPr="006605C5">
        <w:rPr>
          <w:rFonts w:ascii="Palatino Linotype" w:hAnsi="Palatino Linotype" w:cs="Arial"/>
        </w:rPr>
        <w:lastRenderedPageBreak/>
        <w:t xml:space="preserve">conocimiento de la respuesta </w:t>
      </w:r>
      <w:r w:rsidRPr="006605C5">
        <w:rPr>
          <w:rFonts w:ascii="Palatino Linotype" w:hAnsi="Palatino Linotype"/>
        </w:rPr>
        <w:t>impugnada</w:t>
      </w:r>
      <w:r w:rsidRPr="006605C5">
        <w:rPr>
          <w:rFonts w:ascii="Palatino Linotype" w:hAnsi="Palatino Linotype" w:cs="Arial"/>
        </w:rPr>
        <w:t>, tal y como lo prevé el artículo 178 de la Ley de Transparencia y Acceso a la Información Pública del Estado de México y Municipios, que establece:</w:t>
      </w:r>
    </w:p>
    <w:p w:rsidR="00EB547D" w:rsidRPr="006605C5" w:rsidRDefault="00EB547D" w:rsidP="00EB547D">
      <w:pPr>
        <w:ind w:left="851" w:right="902"/>
        <w:jc w:val="both"/>
        <w:rPr>
          <w:rFonts w:ascii="Palatino Linotype" w:hAnsi="Palatino Linotype" w:cs="Arial"/>
          <w:i/>
          <w:sz w:val="22"/>
          <w:szCs w:val="22"/>
        </w:rPr>
      </w:pPr>
      <w:r w:rsidRPr="006605C5">
        <w:rPr>
          <w:rFonts w:ascii="Palatino Linotype" w:hAnsi="Palatino Linotype" w:cs="Arial"/>
          <w:i/>
          <w:sz w:val="22"/>
          <w:szCs w:val="22"/>
        </w:rPr>
        <w:t>“</w:t>
      </w:r>
      <w:r w:rsidRPr="006605C5">
        <w:rPr>
          <w:rFonts w:ascii="Palatino Linotype" w:hAnsi="Palatino Linotype" w:cs="Arial"/>
          <w:b/>
          <w:i/>
          <w:sz w:val="22"/>
          <w:szCs w:val="22"/>
        </w:rPr>
        <w:t>Artículo 178.</w:t>
      </w:r>
      <w:r w:rsidRPr="006605C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B547D" w:rsidRPr="006605C5" w:rsidRDefault="00EB547D" w:rsidP="00EB547D">
      <w:pPr>
        <w:ind w:left="851" w:right="902"/>
        <w:jc w:val="both"/>
        <w:rPr>
          <w:rFonts w:ascii="Palatino Linotype" w:hAnsi="Palatino Linotype" w:cs="Arial"/>
          <w:i/>
          <w:sz w:val="22"/>
          <w:szCs w:val="22"/>
        </w:rPr>
      </w:pPr>
      <w:r w:rsidRPr="006605C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B547D" w:rsidRPr="006605C5" w:rsidRDefault="00EB547D" w:rsidP="00EB547D">
      <w:pPr>
        <w:ind w:left="851" w:right="902"/>
        <w:jc w:val="both"/>
        <w:rPr>
          <w:rFonts w:ascii="Palatino Linotype" w:hAnsi="Palatino Linotype" w:cs="Arial"/>
          <w:i/>
          <w:sz w:val="22"/>
          <w:szCs w:val="22"/>
        </w:rPr>
      </w:pPr>
      <w:r w:rsidRPr="006605C5">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6605C5">
        <w:rPr>
          <w:rFonts w:ascii="Palatino Linotype" w:hAnsi="Palatino Linotype" w:cs="Arial"/>
          <w:i/>
          <w:sz w:val="22"/>
          <w:szCs w:val="22"/>
          <w:lang w:eastAsia="es-MX"/>
        </w:rPr>
        <w:t>siguiente</w:t>
      </w:r>
      <w:r w:rsidRPr="006605C5">
        <w:rPr>
          <w:rFonts w:ascii="Palatino Linotype" w:hAnsi="Palatino Linotype" w:cs="Arial"/>
          <w:i/>
          <w:sz w:val="22"/>
          <w:szCs w:val="22"/>
        </w:rPr>
        <w:t xml:space="preserve"> de haberlo recibido.”</w:t>
      </w:r>
    </w:p>
    <w:p w:rsidR="00EB547D" w:rsidRPr="006605C5" w:rsidRDefault="00EB547D" w:rsidP="00EB547D">
      <w:pPr>
        <w:spacing w:before="100" w:beforeAutospacing="1" w:after="100" w:afterAutospacing="1" w:line="360" w:lineRule="auto"/>
        <w:jc w:val="both"/>
        <w:rPr>
          <w:rFonts w:ascii="Palatino Linotype" w:hAnsi="Palatino Linotype" w:cs="Arial"/>
        </w:rPr>
      </w:pPr>
      <w:r w:rsidRPr="006605C5">
        <w:rPr>
          <w:rFonts w:ascii="Palatino Linotype" w:hAnsi="Palatino Linotype" w:cs="Arial"/>
        </w:rPr>
        <w:t xml:space="preserve">En esa tesitura, atendiendo a que </w:t>
      </w:r>
      <w:r w:rsidRPr="006605C5">
        <w:rPr>
          <w:rFonts w:ascii="Palatino Linotype" w:hAnsi="Palatino Linotype" w:cs="Arial"/>
          <w:b/>
        </w:rPr>
        <w:t>EL SUJETO OBLIGADO</w:t>
      </w:r>
      <w:r w:rsidRPr="006605C5">
        <w:rPr>
          <w:rFonts w:ascii="Palatino Linotype" w:hAnsi="Palatino Linotype" w:cs="Arial"/>
        </w:rPr>
        <w:t xml:space="preserve"> notificó la respuesta a la solicitud de información pública el día </w:t>
      </w:r>
      <w:r w:rsidRPr="006605C5">
        <w:rPr>
          <w:rFonts w:ascii="Palatino Linotype" w:hAnsi="Palatino Linotype" w:cs="Arial"/>
          <w:b/>
        </w:rPr>
        <w:t>cinco de agosto de dos mil diecinueve</w:t>
      </w:r>
      <w:r w:rsidRPr="006605C5">
        <w:rPr>
          <w:rFonts w:ascii="Palatino Linotype" w:hAnsi="Palatino Linotype" w:cs="Arial"/>
        </w:rPr>
        <w:t>; así, el plazo de quince días hábiles que el artículo 178 de la Ley de la materia otorga al hoy</w:t>
      </w:r>
      <w:r w:rsidRPr="006605C5">
        <w:rPr>
          <w:rFonts w:ascii="Palatino Linotype" w:hAnsi="Palatino Linotype" w:cs="Arial"/>
          <w:b/>
        </w:rPr>
        <w:t xml:space="preserve"> RECURRENTE </w:t>
      </w:r>
      <w:r w:rsidRPr="006605C5">
        <w:rPr>
          <w:rFonts w:ascii="Palatino Linotype" w:hAnsi="Palatino Linotype" w:cs="Arial"/>
        </w:rPr>
        <w:t>para presentar el recurso de revisión, transcurrió del</w:t>
      </w:r>
      <w:r w:rsidRPr="006605C5">
        <w:rPr>
          <w:rFonts w:ascii="Palatino Linotype" w:hAnsi="Palatino Linotype" w:cs="Arial"/>
          <w:b/>
        </w:rPr>
        <w:t xml:space="preserve"> seis al veintisiete de agosto de dos mil diecinueve</w:t>
      </w:r>
      <w:r w:rsidRPr="006605C5">
        <w:rPr>
          <w:rFonts w:ascii="Palatino Linotype" w:hAnsi="Palatino Linotype" w:cs="Arial"/>
        </w:rPr>
        <w:t xml:space="preserve">, sin contemplar en el cómputo los días tres, cuatro, diez, once, diecisiete, dieciocho veinticuatro y veinticinco de agosto de dos mil diecinueve, por corresponder a sábados y domingos, en términos del artículo 3, fracción X, de la </w:t>
      </w:r>
      <w:r w:rsidRPr="006605C5">
        <w:rPr>
          <w:rFonts w:ascii="Palatino Linotype" w:hAnsi="Palatino Linotype"/>
        </w:rPr>
        <w:t>Ley de Transparencia y Acceso a la Información Pública del Estado de México y Municipios</w:t>
      </w:r>
      <w:r w:rsidRPr="006605C5">
        <w:rPr>
          <w:rFonts w:ascii="Palatino Linotype" w:hAnsi="Palatino Linotype" w:cs="Arial"/>
        </w:rPr>
        <w:t>, 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6605C5">
        <w:rPr>
          <w:rFonts w:ascii="Palatino Linotype" w:hAnsi="Palatino Linotype"/>
        </w:rPr>
        <w:t>.</w:t>
      </w:r>
    </w:p>
    <w:p w:rsidR="00EB547D" w:rsidRPr="006605C5" w:rsidRDefault="00EB547D" w:rsidP="00EB547D">
      <w:pPr>
        <w:spacing w:before="100" w:beforeAutospacing="1" w:after="100" w:afterAutospacing="1" w:line="360" w:lineRule="auto"/>
        <w:jc w:val="both"/>
        <w:rPr>
          <w:rFonts w:ascii="Palatino Linotype" w:hAnsi="Palatino Linotype" w:cs="Arial"/>
        </w:rPr>
      </w:pPr>
      <w:r w:rsidRPr="006605C5">
        <w:rPr>
          <w:rFonts w:ascii="Palatino Linotype" w:hAnsi="Palatino Linotype" w:cs="Arial"/>
        </w:rPr>
        <w:lastRenderedPageBreak/>
        <w:t>En ese tenor, si el recurso de revisión que nos ocupa, se interpuso el día</w:t>
      </w:r>
      <w:r w:rsidRPr="006605C5">
        <w:rPr>
          <w:rFonts w:ascii="Palatino Linotype" w:hAnsi="Palatino Linotype" w:cs="Arial"/>
          <w:b/>
        </w:rPr>
        <w:t xml:space="preserve"> nueve de agosto de dos mil diecinueve, </w:t>
      </w:r>
      <w:r w:rsidRPr="006605C5">
        <w:rPr>
          <w:rFonts w:ascii="Palatino Linotype" w:hAnsi="Palatino Linotype" w:cs="Arial"/>
        </w:rPr>
        <w:t>éste se encuentra dentro de los márgenes temporales previstos en el precepto legal señalado en el párrafo anterior y, por tanto, su interposición se considera oportuna.</w:t>
      </w:r>
    </w:p>
    <w:p w:rsidR="00EB547D" w:rsidRPr="006605C5" w:rsidRDefault="00EB547D" w:rsidP="00EB547D">
      <w:pPr>
        <w:autoSpaceDE w:val="0"/>
        <w:autoSpaceDN w:val="0"/>
        <w:adjustRightInd w:val="0"/>
        <w:spacing w:line="360" w:lineRule="auto"/>
        <w:ind w:right="49"/>
        <w:jc w:val="both"/>
        <w:rPr>
          <w:rFonts w:ascii="Palatino Linotype" w:hAnsi="Palatino Linotype"/>
          <w:b/>
        </w:rPr>
      </w:pPr>
      <w:r w:rsidRPr="006605C5">
        <w:rPr>
          <w:rFonts w:ascii="Palatino Linotype" w:hAnsi="Palatino Linotype" w:cs="Arial"/>
          <w:b/>
          <w:sz w:val="28"/>
          <w:szCs w:val="28"/>
        </w:rPr>
        <w:t>CUARTO.</w:t>
      </w:r>
      <w:r w:rsidRPr="006605C5">
        <w:rPr>
          <w:rFonts w:ascii="Palatino Linotype" w:hAnsi="Palatino Linotype" w:cs="Arial"/>
          <w:b/>
          <w:szCs w:val="28"/>
        </w:rPr>
        <w:t xml:space="preserve"> Procedibilidad. </w:t>
      </w:r>
      <w:r w:rsidRPr="006605C5">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6605C5">
        <w:rPr>
          <w:rFonts w:ascii="Palatino Linotype" w:hAnsi="Palatino Linotype" w:cs="Arial"/>
          <w:lang w:val="es-ES_tradnl"/>
        </w:rPr>
        <w:t xml:space="preserve">de la </w:t>
      </w:r>
      <w:r w:rsidRPr="006605C5">
        <w:rPr>
          <w:rFonts w:ascii="Palatino Linotype" w:hAnsi="Palatino Linotype"/>
        </w:rPr>
        <w:t xml:space="preserve">Ley de Transparencia y Acceso a la Información Pública del Estado de México y Municipios, en atención a que fue presentado mediante el formato visible en </w:t>
      </w:r>
      <w:r w:rsidRPr="006605C5">
        <w:rPr>
          <w:rFonts w:ascii="Palatino Linotype" w:hAnsi="Palatino Linotype"/>
          <w:b/>
        </w:rPr>
        <w:t xml:space="preserve">EL SAIMEX. </w:t>
      </w:r>
    </w:p>
    <w:p w:rsidR="00EB547D" w:rsidRPr="006605C5" w:rsidRDefault="00EB547D" w:rsidP="00EB547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sidRPr="006605C5">
        <w:rPr>
          <w:rFonts w:ascii="Palatino Linotype" w:hAnsi="Palatino Linotype" w:cs="Arial"/>
          <w:b/>
          <w:sz w:val="28"/>
          <w:szCs w:val="28"/>
        </w:rPr>
        <w:t>QUINTO.</w:t>
      </w:r>
      <w:r w:rsidRPr="006605C5">
        <w:rPr>
          <w:rFonts w:ascii="Palatino Linotype" w:hAnsi="Palatino Linotype" w:cs="Arial"/>
          <w:b/>
          <w:color w:val="000000" w:themeColor="text1"/>
        </w:rPr>
        <w:t xml:space="preserve"> </w:t>
      </w:r>
      <w:r w:rsidRPr="006605C5">
        <w:rPr>
          <w:rFonts w:ascii="Palatino Linotype" w:hAnsi="Palatino Linotype" w:cs="Arial"/>
          <w:b/>
          <w:color w:val="000000"/>
        </w:rPr>
        <w:t>Estudio y resolución del asunto.</w:t>
      </w:r>
      <w:r w:rsidRPr="006605C5">
        <w:rPr>
          <w:rFonts w:ascii="Palatino Linotype" w:hAnsi="Palatino Linotype" w:cs="Arial"/>
        </w:rPr>
        <w:t xml:space="preserve"> </w:t>
      </w:r>
      <w:r w:rsidRPr="006605C5">
        <w:rPr>
          <w:rFonts w:ascii="Palatino Linotype" w:hAnsi="Palatino Linotype"/>
        </w:rPr>
        <w:t xml:space="preserve">Una vez determinada la vía sobre la que versará el presente recurso y previa revisión del expediente electrónico formado en </w:t>
      </w:r>
      <w:r w:rsidRPr="006605C5">
        <w:rPr>
          <w:rFonts w:ascii="Palatino Linotype" w:hAnsi="Palatino Linotype"/>
          <w:b/>
        </w:rPr>
        <w:t>EL SAIMEX</w:t>
      </w:r>
      <w:r w:rsidRPr="006605C5">
        <w:rPr>
          <w:rFonts w:ascii="Palatino Linotype" w:hAnsi="Palatino Linotype"/>
        </w:rPr>
        <w:t xml:space="preserve"> motivo de la solicitud de información, se precisa que </w:t>
      </w:r>
      <w:r w:rsidRPr="006605C5">
        <w:rPr>
          <w:rFonts w:ascii="Palatino Linotype" w:hAnsi="Palatino Linotype"/>
          <w:b/>
          <w:color w:val="000000"/>
        </w:rPr>
        <w:t>EL RECURRENTE</w:t>
      </w:r>
      <w:r w:rsidRPr="006605C5">
        <w:rPr>
          <w:rFonts w:ascii="Palatino Linotype" w:hAnsi="Palatino Linotype"/>
          <w:color w:val="000000"/>
        </w:rPr>
        <w:t xml:space="preserve"> solicitó que vía </w:t>
      </w:r>
      <w:r w:rsidRPr="006605C5">
        <w:rPr>
          <w:rFonts w:ascii="Palatino Linotype" w:hAnsi="Palatino Linotype"/>
          <w:b/>
          <w:color w:val="000000"/>
        </w:rPr>
        <w:t>SAIMEX</w:t>
      </w:r>
      <w:r w:rsidRPr="006605C5">
        <w:rPr>
          <w:rFonts w:ascii="Palatino Linotype" w:hAnsi="Palatino Linotype"/>
          <w:color w:val="000000"/>
        </w:rPr>
        <w:t xml:space="preserve"> </w:t>
      </w:r>
      <w:r w:rsidRPr="006605C5">
        <w:rPr>
          <w:rFonts w:ascii="Palatino Linotype" w:hAnsi="Palatino Linotype" w:cs="Arial"/>
          <w:b/>
          <w:color w:val="000000"/>
        </w:rPr>
        <w:t>EL SUJETO OBLIGADO</w:t>
      </w:r>
      <w:r w:rsidRPr="006605C5">
        <w:rPr>
          <w:rFonts w:ascii="Palatino Linotype" w:hAnsi="Palatino Linotype"/>
          <w:color w:val="000000"/>
        </w:rPr>
        <w:t xml:space="preserve"> le proporcionará la información que a continuación se desagrega:</w:t>
      </w:r>
    </w:p>
    <w:p w:rsidR="00EB547D" w:rsidRPr="006605C5" w:rsidRDefault="00EB547D" w:rsidP="00EB547D">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olor w:val="000000"/>
        </w:rPr>
      </w:pPr>
      <w:r w:rsidRPr="006605C5">
        <w:rPr>
          <w:rFonts w:ascii="Palatino Linotype" w:hAnsi="Palatino Linotype"/>
          <w:color w:val="000000"/>
        </w:rPr>
        <w:t>Copia de la hoja de vida del servidor público referido;</w:t>
      </w:r>
    </w:p>
    <w:p w:rsidR="00EB547D" w:rsidRPr="006605C5" w:rsidRDefault="00EB547D" w:rsidP="00EB547D">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olor w:val="000000"/>
        </w:rPr>
      </w:pPr>
      <w:r w:rsidRPr="006605C5">
        <w:rPr>
          <w:rFonts w:ascii="Palatino Linotype" w:hAnsi="Palatino Linotype"/>
          <w:color w:val="000000"/>
        </w:rPr>
        <w:t>Copia del nombramiento del cargo actual o comisión que desempeña;</w:t>
      </w:r>
    </w:p>
    <w:p w:rsidR="00EB547D" w:rsidRPr="006605C5" w:rsidRDefault="00EB547D" w:rsidP="00EB547D">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olor w:val="000000"/>
        </w:rPr>
      </w:pPr>
      <w:r w:rsidRPr="006605C5">
        <w:rPr>
          <w:rFonts w:ascii="Palatino Linotype" w:hAnsi="Palatino Linotype"/>
          <w:color w:val="000000"/>
        </w:rPr>
        <w:t>Copia de su reporte de actividades laborales de los días 13, 14, 15, 16, 17, 18, 19, 20, 21, 22, 23, 24, 25, 26, 27 y 28 de junio de 2019, y;</w:t>
      </w:r>
    </w:p>
    <w:p w:rsidR="00EB547D" w:rsidRPr="006605C5" w:rsidRDefault="00EB547D" w:rsidP="00EB547D">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olor w:val="000000"/>
        </w:rPr>
      </w:pPr>
      <w:r w:rsidRPr="006605C5">
        <w:rPr>
          <w:rFonts w:ascii="Palatino Linotype" w:hAnsi="Palatino Linotype"/>
          <w:color w:val="000000"/>
        </w:rPr>
        <w:t>Saber si cuenta con vehículo oficial y/o patrulla a su cargo.</w:t>
      </w:r>
    </w:p>
    <w:p w:rsidR="00EB547D" w:rsidRPr="006605C5" w:rsidRDefault="00EB547D" w:rsidP="00EB547D">
      <w:pPr>
        <w:spacing w:before="100" w:beforeAutospacing="1" w:after="100" w:afterAutospacing="1" w:line="360" w:lineRule="auto"/>
        <w:jc w:val="both"/>
        <w:rPr>
          <w:rFonts w:ascii="Palatino Linotype" w:hAnsi="Palatino Linotype" w:cs="Arial"/>
        </w:rPr>
      </w:pPr>
      <w:r w:rsidRPr="006605C5">
        <w:rPr>
          <w:rFonts w:ascii="Palatino Linotype" w:hAnsi="Palatino Linotype" w:cs="Arial"/>
        </w:rPr>
        <w:t xml:space="preserve">Bajo ese tenor, el Titular de la Unidad de Transparencia del </w:t>
      </w:r>
      <w:r w:rsidRPr="006605C5">
        <w:rPr>
          <w:rFonts w:ascii="Palatino Linotype" w:hAnsi="Palatino Linotype" w:cs="Arial"/>
          <w:b/>
        </w:rPr>
        <w:t>SUJETO OBLIGADO</w:t>
      </w:r>
      <w:r w:rsidRPr="006605C5">
        <w:rPr>
          <w:rFonts w:ascii="Palatino Linotype" w:hAnsi="Palatino Linotype" w:cs="Arial"/>
        </w:rPr>
        <w:t xml:space="preserve"> mediante su respuesta señaló que el Servidor Público Habilitado de la Oficialía Mayor había hecho entrega en versión pública del Formato Único de Movimiento de Personal </w:t>
      </w:r>
      <w:r w:rsidRPr="006605C5">
        <w:rPr>
          <w:rFonts w:ascii="Palatino Linotype" w:hAnsi="Palatino Linotype" w:cs="Arial"/>
        </w:rPr>
        <w:lastRenderedPageBreak/>
        <w:t>del servidor público referido en la solicitud de información; así como, de la hoja en la que constan sus Antecedentes Laborales, precisando que las versiones públicas tenían sustento en los Acuerdos número SS/CT/ORD/IV/001/2019 y SS/CT/ORD/IV/002/2019, celebrados en la Cuarta Sesión Ordinaria del Comité de Transparencia en fecha uno de agosto del presente año; sin embargo, es necesario recordar que no se adjuntó a dicha respuesta los Acuerdos referidos o bien lugar para consulta de la misma.</w:t>
      </w:r>
    </w:p>
    <w:p w:rsidR="00EB547D" w:rsidRPr="006605C5" w:rsidRDefault="00EB547D" w:rsidP="00EB547D">
      <w:pPr>
        <w:spacing w:before="100" w:beforeAutospacing="1" w:after="100" w:afterAutospacing="1" w:line="360" w:lineRule="auto"/>
        <w:jc w:val="both"/>
        <w:rPr>
          <w:rFonts w:ascii="Palatino Linotype" w:hAnsi="Palatino Linotype" w:cs="Arial"/>
        </w:rPr>
      </w:pPr>
      <w:r w:rsidRPr="006605C5">
        <w:rPr>
          <w:rFonts w:ascii="Palatino Linotype" w:hAnsi="Palatino Linotype" w:cs="Arial"/>
        </w:rPr>
        <w:t xml:space="preserve">Por otra parte, </w:t>
      </w:r>
      <w:r w:rsidRPr="006605C5">
        <w:rPr>
          <w:rFonts w:ascii="Palatino Linotype" w:hAnsi="Palatino Linotype" w:cs="Arial"/>
          <w:b/>
        </w:rPr>
        <w:t xml:space="preserve">EL SUJETO OBLIGADO </w:t>
      </w:r>
      <w:r w:rsidRPr="006605C5">
        <w:rPr>
          <w:rFonts w:ascii="Palatino Linotype" w:hAnsi="Palatino Linotype" w:cs="Arial"/>
        </w:rPr>
        <w:t>señaló que, en cuanto al reporte de actividades requerido la Ley General del Sistema Nacional de Seguridad Pública, la Ley de Seguridad del Estado de México y el Reglamento Interior de la Secretaría de Seguridad no contemplaban como obligación del personal de esta Dependencia el elaborar bitácoras de servicios e informes de actividades; por lo que, tras haber realizado una búsqueda exhaustiva en los archivos de dicha Dependencia administrativa, no habían localizado ningún documento relacionado con los reportes solicitados; aunado a que el Servidor Público Habilitado de la Dirección General de Seguridad Pública y Tránsito señaló que el servidor público realizaba funciones de supervisión de personal y asignación de actividades.</w:t>
      </w:r>
    </w:p>
    <w:p w:rsidR="00EB547D" w:rsidRPr="006605C5" w:rsidRDefault="00EB547D" w:rsidP="00EB547D">
      <w:pPr>
        <w:spacing w:before="100" w:beforeAutospacing="1" w:after="100" w:afterAutospacing="1" w:line="360" w:lineRule="auto"/>
        <w:jc w:val="both"/>
        <w:rPr>
          <w:rFonts w:ascii="Palatino Linotype" w:hAnsi="Palatino Linotype" w:cs="Arial"/>
        </w:rPr>
      </w:pPr>
      <w:r w:rsidRPr="006605C5">
        <w:rPr>
          <w:rFonts w:ascii="Palatino Linotype" w:hAnsi="Palatino Linotype" w:cs="Arial"/>
        </w:rPr>
        <w:t xml:space="preserve">Así, en relación a la solicitud de información consistente en saber si cuenta con vehículo oficial o patrulla a su cargo, </w:t>
      </w:r>
      <w:r w:rsidRPr="006605C5">
        <w:rPr>
          <w:rFonts w:ascii="Palatino Linotype" w:hAnsi="Palatino Linotype" w:cs="Arial"/>
          <w:b/>
        </w:rPr>
        <w:t xml:space="preserve">EL SUJETO OBLIGADO </w:t>
      </w:r>
      <w:r w:rsidRPr="006605C5">
        <w:rPr>
          <w:rFonts w:ascii="Palatino Linotype" w:hAnsi="Palatino Linotype" w:cs="Arial"/>
        </w:rPr>
        <w:t>señaló que tras haber realizado una búsqueda en el Sistema Integral de Control Patrimonial (SICOPA-WEB), no se localizó ningún vehículo asignado al servidor público en comento.</w:t>
      </w:r>
    </w:p>
    <w:p w:rsidR="00EB547D" w:rsidRPr="006605C5" w:rsidRDefault="00EB547D" w:rsidP="00EB547D">
      <w:pPr>
        <w:spacing w:before="100" w:beforeAutospacing="1" w:after="100" w:afterAutospacing="1" w:line="360" w:lineRule="auto"/>
        <w:jc w:val="both"/>
        <w:rPr>
          <w:rFonts w:ascii="Palatino Linotype" w:eastAsia="Calibri" w:hAnsi="Palatino Linotype" w:cs="Bookman Old Style,Bold"/>
          <w:bCs/>
          <w:lang w:eastAsia="en-US"/>
        </w:rPr>
      </w:pPr>
      <w:r w:rsidRPr="006605C5">
        <w:rPr>
          <w:rFonts w:ascii="Palatino Linotype" w:eastAsia="Calibri" w:hAnsi="Palatino Linotype" w:cs="Bookman Old Style,Bold"/>
          <w:bCs/>
          <w:lang w:eastAsia="en-US"/>
        </w:rPr>
        <w:t xml:space="preserve">Dada la respuesta del </w:t>
      </w:r>
      <w:r w:rsidRPr="006605C5">
        <w:rPr>
          <w:rFonts w:ascii="Palatino Linotype" w:eastAsia="Calibri" w:hAnsi="Palatino Linotype" w:cs="Bookman Old Style,Bold"/>
          <w:b/>
          <w:bCs/>
          <w:lang w:eastAsia="en-US"/>
        </w:rPr>
        <w:t xml:space="preserve">SUJETO OBLIGADO, </w:t>
      </w:r>
      <w:r w:rsidRPr="006605C5">
        <w:rPr>
          <w:rFonts w:ascii="Palatino Linotype" w:eastAsia="Calibri" w:hAnsi="Palatino Linotype" w:cs="Bookman Old Style,Bold"/>
          <w:bCs/>
          <w:lang w:eastAsia="en-US"/>
        </w:rPr>
        <w:t xml:space="preserve">el particular interpuso el recurso de revisión materia de estudio, señalando como razones o motivos de inconformidad: </w:t>
      </w:r>
      <w:r w:rsidRPr="006605C5">
        <w:rPr>
          <w:rFonts w:ascii="Palatino Linotype" w:hAnsi="Palatino Linotype"/>
          <w:i/>
          <w:color w:val="000000"/>
        </w:rPr>
        <w:t xml:space="preserve">“…DE LO ANTERIOR EXPUESTO Y EN APEGO AL DERECHO HUMANO A LA </w:t>
      </w:r>
      <w:r w:rsidRPr="006605C5">
        <w:rPr>
          <w:rFonts w:ascii="Palatino Linotype" w:hAnsi="Palatino Linotype"/>
          <w:i/>
          <w:color w:val="000000"/>
        </w:rPr>
        <w:lastRenderedPageBreak/>
        <w:t xml:space="preserve">INFORMACIÓN PLASMADOS EN AL CONSTITUCIÓN POLÍTICA DE LOS ESTADOS UNIDOS MEXICANOS Y EN TRATADOS INTERNACIONALES EN LOS QUE MÉXICO FORMA PARTE, </w:t>
      </w:r>
      <w:r w:rsidRPr="006605C5">
        <w:rPr>
          <w:rFonts w:ascii="Palatino Linotype" w:hAnsi="Palatino Linotype"/>
          <w:b/>
          <w:i/>
          <w:color w:val="000000"/>
        </w:rPr>
        <w:t xml:space="preserve">SOLICITO SE ACLARE O AMPLIÉ LO SIGUIENTE: </w:t>
      </w:r>
      <w:r w:rsidRPr="006605C5">
        <w:rPr>
          <w:rFonts w:ascii="Palatino Linotype" w:hAnsi="Palatino Linotype"/>
          <w:i/>
          <w:color w:val="000000"/>
        </w:rPr>
        <w:t xml:space="preserve">1.- No obstante, es menester señalar que el Servidor </w:t>
      </w:r>
      <w:proofErr w:type="spellStart"/>
      <w:r w:rsidRPr="006605C5">
        <w:rPr>
          <w:rFonts w:ascii="Palatino Linotype" w:hAnsi="Palatino Linotype"/>
          <w:i/>
          <w:color w:val="000000"/>
        </w:rPr>
        <w:t>Publico</w:t>
      </w:r>
      <w:proofErr w:type="spellEnd"/>
      <w:r w:rsidRPr="006605C5">
        <w:rPr>
          <w:rFonts w:ascii="Palatino Linotype" w:hAnsi="Palatino Linotype"/>
          <w:i/>
          <w:color w:val="000000"/>
        </w:rPr>
        <w:t xml:space="preserve"> Habilitado de la Dirección General de Seguridad Publica y Transito de este sujeto Obligado, informo que el C. Héctor Rubén Bastida Lara realiza funciones de supervisión de personal y asignación de actividades. (Sic...) DENTRO DE LA FUNCIONES DEL C. HÉCTOR RUBEN BASTIDA LARA, DE SUPERVISIÓN DE PERSONAL </w:t>
      </w:r>
      <w:r w:rsidRPr="006605C5">
        <w:rPr>
          <w:rFonts w:ascii="Palatino Linotype" w:hAnsi="Palatino Linotype"/>
          <w:b/>
          <w:i/>
          <w:color w:val="000000"/>
        </w:rPr>
        <w:t>SE ME INFORME COMO SE DEJA CONSTANCIA DE ESTAS ACTIVIDADES, MÉTODO DE SUPERVISIÓN, MEDIO DE TRANSPORTE QUE UTILIZA PARA LLEVAR A CABO DICHA ACTIVIDAD, EN QUE LUGAR SE LLEVA A CABO DICHA SUPERVISIÓN Y A CUANTO PERSONAL SUPERVISA Y LA FRECUENCIA DE LA SUPERVISIÓN.</w:t>
      </w:r>
      <w:r w:rsidRPr="006605C5">
        <w:rPr>
          <w:rFonts w:ascii="Palatino Linotype" w:hAnsi="Palatino Linotype"/>
          <w:i/>
          <w:color w:val="000000"/>
        </w:rPr>
        <w:t xml:space="preserve"> DE LA ASIGNACIÓN DE ACTIVIDADES QUE REALIZA HÉCTOR RUBEN BASTIDA LARA, </w:t>
      </w:r>
      <w:r w:rsidRPr="006605C5">
        <w:rPr>
          <w:rFonts w:ascii="Palatino Linotype" w:hAnsi="Palatino Linotype"/>
          <w:b/>
          <w:i/>
          <w:color w:val="000000"/>
        </w:rPr>
        <w:t>SE ME INFORME, QUE ACTIVIDADES ASIGNA, A QUIEN LE ASIGNA LAS REFERIDAS ACTIVIDADES Y COMO DEJA CONSTANCIA DE DICHAS ASIGNACIONES DE ACTIVIDADES</w:t>
      </w:r>
      <w:r w:rsidRPr="006605C5">
        <w:rPr>
          <w:rFonts w:ascii="Palatino Linotype" w:hAnsi="Palatino Linotype"/>
          <w:i/>
          <w:color w:val="000000"/>
        </w:rPr>
        <w:t xml:space="preserve">. </w:t>
      </w:r>
      <w:r w:rsidRPr="006605C5">
        <w:rPr>
          <w:rFonts w:ascii="Palatino Linotype" w:hAnsi="Palatino Linotype"/>
          <w:b/>
          <w:i/>
          <w:color w:val="000000"/>
        </w:rPr>
        <w:t>2.</w:t>
      </w:r>
      <w:r w:rsidRPr="006605C5">
        <w:rPr>
          <w:rFonts w:ascii="Palatino Linotype" w:hAnsi="Palatino Linotype"/>
          <w:i/>
          <w:color w:val="000000"/>
        </w:rPr>
        <w:t>- EL C. COMISARIO JEFE MARCO ANTONIO BALDERAS DÍAZ, ENCARGADO DE LA DIRECCIÓN GENERAL DE SEGURIDAD PUBLICA Y TRANSITO, MEDIANTE EL OFICIO SIN NUMERO, FECHADO DE 28 DE JUNIO DEL 2019, LE GIRA AL SUBINSPECTOR HÉCTOR RUBEN BASTIDA LARA JEFE DE LA UNIDAD DE SERVICIOS MÉDICOS Y APOYO A LA POBLACIÓN LAS FUNCIONES DE LA UNIDAD A SU CARGO, EN LA SEGUNDA PAGINA DEL CITADO OFICIO DICE: [ Emitir el informe diario al Director General de Seguridad Publica y Transito, sobre las acciones realizadas en el ámbito de su competencia. (Sic....</w:t>
      </w:r>
      <w:proofErr w:type="gramStart"/>
      <w:r w:rsidRPr="006605C5">
        <w:rPr>
          <w:rFonts w:ascii="Palatino Linotype" w:hAnsi="Palatino Linotype"/>
          <w:i/>
          <w:color w:val="000000"/>
        </w:rPr>
        <w:t>) ]</w:t>
      </w:r>
      <w:proofErr w:type="gramEnd"/>
      <w:r w:rsidRPr="006605C5">
        <w:rPr>
          <w:rFonts w:ascii="Palatino Linotype" w:hAnsi="Palatino Linotype"/>
          <w:i/>
          <w:color w:val="000000"/>
        </w:rPr>
        <w:t xml:space="preserve">. AL ENTENDERSE QUE EL C. HÉCTOR RUBEN BASTIDA LARA RECIBIÓ UNA INSTRUCCIÓN POR ESCRITO DEL C. DIRECTOR GENERAL DE SEGURIDAD PUBLICA Y TRANSITO Y FIRMO AL CALCE </w:t>
      </w:r>
      <w:r w:rsidRPr="006605C5">
        <w:rPr>
          <w:rFonts w:ascii="Palatino Linotype" w:hAnsi="Palatino Linotype"/>
          <w:i/>
          <w:color w:val="000000"/>
        </w:rPr>
        <w:lastRenderedPageBreak/>
        <w:t xml:space="preserve">CON LA LEYENDA (ACEPTO, CONOZCO Y RECONOZCO LAS FUNCIONES QUE ME DIERON A CONOCER Y ME COMPROMETO) FIRMO DE ENTERADO, DICHA FIRMA SE COTEJA CON LA MISMA FIRMA QUE APARECE EN UNA COPIA SIMPLE DE SU GAFETE DE IDENTIFICACIÓN INSTITUCIONAL CON FOLIO OM1E03476. </w:t>
      </w:r>
      <w:r w:rsidRPr="006605C5">
        <w:rPr>
          <w:rFonts w:ascii="Palatino Linotype" w:hAnsi="Palatino Linotype"/>
          <w:b/>
          <w:i/>
          <w:color w:val="000000"/>
        </w:rPr>
        <w:t xml:space="preserve">EL C. HÉCTOR RUBEN BASTIDA LARA ESTA SUJETO A DAR CUMPLIMIENTO A UNA INSTRUCCIÓN DE UN INMEDIATO SUPERIOR, POR LO QUE DEBE DE REMITIR UN INFORME DIARIO DE LAS ACCIONES REALIZADAS EN EL ÁMBITO DE SU COMPETENCIA, AL NO ESTAR DANDO CUMPLIMIENTO A LA CITADA INSTRUCCIÓN, SE ME PROPORCIONE COPIA SIMPLE DE LA SANCIÓN ADMINISTRATIVA ANTE DICHO DESACATO DE LO CONTRARIO SE ME PROPORCIONEN COPIAS SIMPLES DE DICHOS REPORTES DIARIOS DE LOS DÍAS CITADOS EN LA PETICIÓN No. 00230/SSEM/IP/2019.” </w:t>
      </w:r>
      <w:r w:rsidRPr="006605C5">
        <w:rPr>
          <w:rFonts w:ascii="Palatino Linotype" w:hAnsi="Palatino Linotype"/>
          <w:i/>
          <w:color w:val="000000"/>
        </w:rPr>
        <w:t xml:space="preserve">(Sic); </w:t>
      </w:r>
      <w:r w:rsidRPr="006605C5">
        <w:rPr>
          <w:rFonts w:ascii="Palatino Linotype" w:hAnsi="Palatino Linotype"/>
          <w:color w:val="000000"/>
          <w:lang w:val="es-ES"/>
        </w:rPr>
        <w:t>es de precisar que e</w:t>
      </w:r>
      <w:r w:rsidRPr="006605C5">
        <w:rPr>
          <w:rFonts w:ascii="Palatino Linotype" w:hAnsi="Palatino Linotype" w:cs="Arial"/>
          <w:lang w:val="es-ES"/>
        </w:rPr>
        <w:t xml:space="preserve">ste Instituto observa que se trata de peticiones adicionales o </w:t>
      </w:r>
      <w:r w:rsidRPr="006605C5">
        <w:rPr>
          <w:rFonts w:ascii="Palatino Linotype" w:hAnsi="Palatino Linotype" w:cs="Arial"/>
          <w:i/>
          <w:lang w:val="es-ES"/>
        </w:rPr>
        <w:t xml:space="preserve">plus </w:t>
      </w:r>
      <w:proofErr w:type="spellStart"/>
      <w:r w:rsidRPr="006605C5">
        <w:rPr>
          <w:rFonts w:ascii="Palatino Linotype" w:hAnsi="Palatino Linotype" w:cs="Arial"/>
          <w:i/>
          <w:lang w:val="es-ES"/>
        </w:rPr>
        <w:t>petitio</w:t>
      </w:r>
      <w:proofErr w:type="spellEnd"/>
      <w:r w:rsidRPr="006605C5">
        <w:rPr>
          <w:rFonts w:ascii="Palatino Linotype" w:hAnsi="Palatino Linotype" w:cs="Arial"/>
          <w:lang w:val="es-ES"/>
        </w:rPr>
        <w:t xml:space="preserve">, en relación a la solicitud de información del </w:t>
      </w:r>
      <w:r w:rsidRPr="006605C5">
        <w:rPr>
          <w:rFonts w:ascii="Palatino Linotype" w:hAnsi="Palatino Linotype" w:cs="Arial"/>
          <w:b/>
          <w:lang w:val="es-ES"/>
        </w:rPr>
        <w:t>RECURRENTE</w:t>
      </w:r>
      <w:r w:rsidRPr="006605C5">
        <w:rPr>
          <w:rFonts w:ascii="Palatino Linotype" w:hAnsi="Palatino Linotype" w:cs="Arial"/>
          <w:lang w:val="es-ES"/>
        </w:rPr>
        <w:t>; esto es, adhiere información, que no había sido solicitada, pues de la solicitud primigenia se advierte que requirió conocer la hoja de vida, el nombramiento, los reportes de actividades y saber si contaba con un vehículo oficial o patrulla asignado para el desempeño de sus atribuciones.</w:t>
      </w:r>
    </w:p>
    <w:p w:rsidR="00EB547D" w:rsidRPr="006605C5" w:rsidRDefault="00EB547D" w:rsidP="00EB547D">
      <w:pPr>
        <w:spacing w:line="360" w:lineRule="auto"/>
        <w:jc w:val="both"/>
        <w:rPr>
          <w:rFonts w:ascii="Palatino Linotype" w:hAnsi="Palatino Linotype" w:cs="Arial"/>
        </w:rPr>
      </w:pPr>
      <w:r w:rsidRPr="006605C5">
        <w:rPr>
          <w:rFonts w:ascii="Palatino Linotype" w:hAnsi="Palatino Linotype" w:cs="Arial"/>
          <w:lang w:val="es-ES" w:eastAsia="es-MX"/>
        </w:rPr>
        <w:t xml:space="preserve">Sin embargo, dichas manifestaciones al haber sido referidas a manera de razones o motivos de inconformidad, resultan inatendibles; debido a que al ser argumentos que no se plantearon ante </w:t>
      </w:r>
      <w:r w:rsidRPr="006605C5">
        <w:rPr>
          <w:rFonts w:ascii="Palatino Linotype" w:hAnsi="Palatino Linotype" w:cs="Arial"/>
          <w:b/>
          <w:lang w:val="es-ES" w:eastAsia="es-MX"/>
        </w:rPr>
        <w:t xml:space="preserve">EL SUJETO OBLIGADO </w:t>
      </w:r>
      <w:r w:rsidRPr="006605C5">
        <w:rPr>
          <w:rFonts w:ascii="Palatino Linotype" w:hAnsi="Palatino Linotype" w:cs="Arial"/>
          <w:lang w:val="es-ES" w:eastAsia="es-MX"/>
        </w:rPr>
        <w:t xml:space="preserve">que respondió a la solicitud de acceso a la información, respuesta que constituye el acto reclamado; resultaría injustificado examinar tales argumentos pues éstos no fueron del conocimiento del </w:t>
      </w:r>
      <w:r w:rsidRPr="006605C5">
        <w:rPr>
          <w:rFonts w:ascii="Palatino Linotype" w:hAnsi="Palatino Linotype" w:cs="Arial"/>
          <w:b/>
          <w:lang w:val="es-ES" w:eastAsia="es-MX"/>
        </w:rPr>
        <w:t>SUJETO OBLIGADO</w:t>
      </w:r>
      <w:r w:rsidRPr="006605C5">
        <w:rPr>
          <w:rFonts w:ascii="Palatino Linotype" w:hAnsi="Palatino Linotype" w:cs="Arial"/>
          <w:lang w:val="es-ES" w:eastAsia="es-MX"/>
        </w:rPr>
        <w:t xml:space="preserve">, por lo que, no tuvo la oportunidad legal de analizarlas ni de </w:t>
      </w:r>
      <w:r w:rsidRPr="006605C5">
        <w:rPr>
          <w:rFonts w:ascii="Palatino Linotype" w:hAnsi="Palatino Linotype" w:cs="Arial"/>
          <w:lang w:val="es-ES" w:eastAsia="es-MX"/>
        </w:rPr>
        <w:lastRenderedPageBreak/>
        <w:t xml:space="preserve">pronunciarse sobre ellas; atento a ello, </w:t>
      </w:r>
      <w:r w:rsidRPr="006605C5">
        <w:rPr>
          <w:rFonts w:ascii="Palatino Linotype" w:hAnsi="Palatino Linotype" w:cs="Arial"/>
          <w:b/>
          <w:lang w:val="es-ES" w:eastAsia="es-MX"/>
        </w:rPr>
        <w:t xml:space="preserve">se </w:t>
      </w:r>
      <w:r w:rsidRPr="006605C5">
        <w:rPr>
          <w:rFonts w:ascii="Palatino Linotype" w:hAnsi="Palatino Linotype" w:cs="Arial"/>
          <w:b/>
        </w:rPr>
        <w:t>dejan a salvo sus derechos</w:t>
      </w:r>
      <w:r w:rsidRPr="006605C5">
        <w:rPr>
          <w:rFonts w:ascii="Palatino Linotype" w:hAnsi="Palatino Linotype" w:cs="Arial"/>
        </w:rPr>
        <w:t xml:space="preserve"> a fin de que pueda formular nuevamente la solicitud de acceso a la información que requiera.</w:t>
      </w:r>
    </w:p>
    <w:p w:rsidR="00EB547D" w:rsidRPr="006605C5" w:rsidRDefault="00EB547D" w:rsidP="00EB547D">
      <w:pPr>
        <w:spacing w:line="360" w:lineRule="auto"/>
        <w:jc w:val="both"/>
        <w:rPr>
          <w:rFonts w:ascii="Palatino Linotype" w:hAnsi="Palatino Linotype" w:cs="Arial"/>
          <w:lang w:val="es-ES" w:eastAsia="es-MX"/>
        </w:rPr>
      </w:pPr>
    </w:p>
    <w:p w:rsidR="00EB547D" w:rsidRPr="006605C5" w:rsidRDefault="00EB547D" w:rsidP="00EB547D">
      <w:pPr>
        <w:spacing w:line="360" w:lineRule="auto"/>
        <w:jc w:val="both"/>
        <w:rPr>
          <w:rFonts w:ascii="Palatino Linotype" w:hAnsi="Palatino Linotype" w:cs="Arial"/>
          <w:lang w:val="es-ES" w:eastAsia="es-MX"/>
        </w:rPr>
      </w:pPr>
      <w:r w:rsidRPr="006605C5">
        <w:rPr>
          <w:rFonts w:ascii="Palatino Linotype" w:hAnsi="Palatino Linotype" w:cs="Arial"/>
          <w:lang w:val="es-ES" w:eastAsia="es-MX"/>
        </w:rPr>
        <w:t>Sirve de apoyo por analogía la siguiente tesis jurisprudencial número VI. 2º. A. J/7, publicada en el Semanario Judicial de la Federación y su gaceta, bajo el número de registro 178,788:</w:t>
      </w:r>
    </w:p>
    <w:p w:rsidR="00EB547D" w:rsidRPr="006605C5" w:rsidRDefault="00EB547D" w:rsidP="00EB547D">
      <w:pPr>
        <w:ind w:left="851" w:right="901"/>
        <w:jc w:val="both"/>
        <w:rPr>
          <w:rFonts w:ascii="Palatino Linotype" w:hAnsi="Palatino Linotype" w:cs="Arial"/>
          <w:i/>
          <w:sz w:val="22"/>
          <w:szCs w:val="22"/>
          <w:lang w:val="es-ES"/>
        </w:rPr>
      </w:pPr>
      <w:r w:rsidRPr="006605C5">
        <w:rPr>
          <w:rFonts w:ascii="Palatino Linotype" w:hAnsi="Palatino Linotype" w:cs="Arial"/>
          <w:sz w:val="22"/>
          <w:szCs w:val="22"/>
          <w:lang w:val="es-ES" w:eastAsia="es-MX"/>
        </w:rPr>
        <w:t>“</w:t>
      </w:r>
      <w:r w:rsidRPr="006605C5">
        <w:rPr>
          <w:rFonts w:ascii="Palatino Linotype" w:hAnsi="Palatino Linotype" w:cs="Arial"/>
          <w:i/>
          <w:sz w:val="22"/>
          <w:szCs w:val="22"/>
          <w:lang w:val="es-ES"/>
        </w:rPr>
        <w:t xml:space="preserve">CONCEPTOS DE VIOLACIÓN EN EL AMPARO DIRECTO. </w:t>
      </w:r>
      <w:r w:rsidRPr="006605C5">
        <w:rPr>
          <w:rFonts w:ascii="Palatino Linotype" w:hAnsi="Palatino Linotype" w:cs="Arial"/>
          <w:b/>
          <w:i/>
          <w:sz w:val="22"/>
          <w:szCs w:val="22"/>
          <w:lang w:val="es-ES"/>
        </w:rPr>
        <w:t xml:space="preserve">INOPERANCIA </w:t>
      </w:r>
      <w:r w:rsidRPr="006605C5">
        <w:rPr>
          <w:rFonts w:ascii="Palatino Linotype" w:hAnsi="Palatino Linotype" w:cs="Arial"/>
          <w:b/>
          <w:i/>
          <w:sz w:val="22"/>
          <w:szCs w:val="22"/>
          <w:lang w:val="es-ES" w:eastAsia="es-MX"/>
        </w:rPr>
        <w:t>DE</w:t>
      </w:r>
      <w:r w:rsidRPr="006605C5">
        <w:rPr>
          <w:rFonts w:ascii="Palatino Linotype" w:hAnsi="Palatino Linotype" w:cs="Arial"/>
          <w:b/>
          <w:i/>
          <w:sz w:val="22"/>
          <w:szCs w:val="22"/>
          <w:lang w:val="es-ES"/>
        </w:rPr>
        <w:t xml:space="preserve"> LOS QUE INTRODUCEN CUESTIONAMIENTOS NOVEDOSOS QUE NO FUERON PLANTEADOS EN EL JUICIO NATURAL</w:t>
      </w:r>
      <w:r w:rsidRPr="006605C5">
        <w:rPr>
          <w:rFonts w:ascii="Palatino Linotype" w:hAnsi="Palatino Linotype" w:cs="Arial"/>
          <w:i/>
          <w:sz w:val="22"/>
          <w:szCs w:val="22"/>
          <w:lang w:val="es-ES"/>
        </w:rPr>
        <w:t xml:space="preserve">. </w:t>
      </w:r>
      <w:r w:rsidRPr="006605C5">
        <w:rPr>
          <w:rFonts w:ascii="Palatino Linotype" w:hAnsi="Palatino Linotype" w:cs="Arial"/>
          <w:b/>
          <w:i/>
          <w:sz w:val="22"/>
          <w:szCs w:val="22"/>
          <w:lang w:val="es-ES"/>
        </w:rPr>
        <w:t>Si en los conceptos de violación se formulan argumentos que no se plantearon</w:t>
      </w:r>
      <w:r w:rsidRPr="006605C5">
        <w:rPr>
          <w:rFonts w:ascii="Palatino Linotype" w:hAnsi="Palatino Linotype" w:cs="Arial"/>
          <w:i/>
          <w:sz w:val="22"/>
          <w:szCs w:val="22"/>
          <w:lang w:val="es-ES"/>
        </w:rPr>
        <w:t xml:space="preserve"> ante la Sala Fiscal que dictó la sentencia que constituye el acto reclamado, </w:t>
      </w:r>
      <w:r w:rsidRPr="006605C5">
        <w:rPr>
          <w:rFonts w:ascii="Palatino Linotype" w:hAnsi="Palatino Linotype" w:cs="Arial"/>
          <w:b/>
          <w:i/>
          <w:sz w:val="22"/>
          <w:szCs w:val="22"/>
          <w:lang w:val="es-ES"/>
        </w:rPr>
        <w:t xml:space="preserve">los mismos son </w:t>
      </w:r>
      <w:r w:rsidRPr="006605C5">
        <w:rPr>
          <w:rFonts w:ascii="Palatino Linotype" w:hAnsi="Palatino Linotype" w:cs="Arial"/>
          <w:i/>
          <w:sz w:val="22"/>
          <w:szCs w:val="22"/>
          <w:lang w:val="es-ES"/>
        </w:rPr>
        <w:t xml:space="preserve">inoperantes, toda vez que </w:t>
      </w:r>
      <w:r w:rsidRPr="006605C5">
        <w:rPr>
          <w:rFonts w:ascii="Palatino Linotype" w:hAnsi="Palatino Linotype"/>
          <w:i/>
          <w:sz w:val="22"/>
          <w:szCs w:val="22"/>
          <w:lang w:val="es-ES"/>
        </w:rPr>
        <w:t>resultaría</w:t>
      </w:r>
      <w:r w:rsidRPr="006605C5">
        <w:rPr>
          <w:rFonts w:ascii="Palatino Linotype" w:hAnsi="Palatino Linotype" w:cs="Arial"/>
          <w:i/>
          <w:sz w:val="22"/>
          <w:szCs w:val="22"/>
          <w:lang w:val="es-ES"/>
        </w:rPr>
        <w:t xml:space="preserve"> injustificado examinar la constitucionalidad de la sentencia combatida </w:t>
      </w:r>
      <w:r w:rsidRPr="006605C5">
        <w:rPr>
          <w:rFonts w:ascii="Palatino Linotype" w:hAnsi="Palatino Linotype" w:cs="Arial"/>
          <w:b/>
          <w:i/>
          <w:sz w:val="22"/>
          <w:szCs w:val="22"/>
          <w:lang w:val="es-ES"/>
        </w:rPr>
        <w:t>a la luz de razonamientos que no conoció la autoridad responsable</w:t>
      </w:r>
      <w:r w:rsidRPr="006605C5">
        <w:rPr>
          <w:rFonts w:ascii="Palatino Linotype" w:hAnsi="Palatino Linotype" w:cs="Arial"/>
          <w:i/>
          <w:sz w:val="22"/>
          <w:szCs w:val="22"/>
          <w:lang w:val="es-ES"/>
        </w:rPr>
        <w:t xml:space="preserve">, </w:t>
      </w:r>
      <w:r w:rsidRPr="006605C5">
        <w:rPr>
          <w:rFonts w:ascii="Palatino Linotype" w:hAnsi="Palatino Linotype" w:cs="Arial"/>
          <w:b/>
          <w:i/>
          <w:sz w:val="22"/>
          <w:szCs w:val="22"/>
          <w:lang w:val="es-ES"/>
        </w:rPr>
        <w:t xml:space="preserve">pues como tales manifestaciones no formaron parte de la </w:t>
      </w:r>
      <w:proofErr w:type="spellStart"/>
      <w:r w:rsidRPr="006605C5">
        <w:rPr>
          <w:rFonts w:ascii="Palatino Linotype" w:hAnsi="Palatino Linotype" w:cs="Arial"/>
          <w:b/>
          <w:i/>
          <w:sz w:val="22"/>
          <w:szCs w:val="22"/>
          <w:lang w:val="es-ES"/>
        </w:rPr>
        <w:t>litis</w:t>
      </w:r>
      <w:proofErr w:type="spellEnd"/>
      <w:r w:rsidRPr="006605C5">
        <w:rPr>
          <w:rFonts w:ascii="Palatino Linotype" w:hAnsi="Palatino Linotype" w:cs="Arial"/>
          <w:b/>
          <w:i/>
          <w:sz w:val="22"/>
          <w:szCs w:val="22"/>
          <w:lang w:val="es-ES"/>
        </w:rPr>
        <w:t xml:space="preserve"> natural</w:t>
      </w:r>
      <w:r w:rsidRPr="006605C5">
        <w:rPr>
          <w:rFonts w:ascii="Palatino Linotype" w:hAnsi="Palatino Linotype" w:cs="Arial"/>
          <w:i/>
          <w:sz w:val="22"/>
          <w:szCs w:val="22"/>
          <w:lang w:val="es-ES"/>
        </w:rPr>
        <w:t xml:space="preserve">, la Sala </w:t>
      </w:r>
      <w:r w:rsidRPr="006605C5">
        <w:rPr>
          <w:rFonts w:ascii="Palatino Linotype" w:hAnsi="Palatino Linotype" w:cs="Arial"/>
          <w:b/>
          <w:i/>
          <w:sz w:val="22"/>
          <w:szCs w:val="22"/>
          <w:lang w:val="es-ES"/>
        </w:rPr>
        <w:t>no tuvo la oportunidad legal de analizarlas ni de pronunciarse sobre ellas</w:t>
      </w:r>
      <w:r w:rsidRPr="006605C5">
        <w:rPr>
          <w:rFonts w:ascii="Palatino Linotype" w:hAnsi="Palatino Linotype" w:cs="Arial"/>
          <w:i/>
          <w:sz w:val="22"/>
          <w:szCs w:val="22"/>
          <w:lang w:val="es-ES"/>
        </w:rPr>
        <w:t>.</w:t>
      </w:r>
    </w:p>
    <w:p w:rsidR="00EB547D" w:rsidRPr="006605C5" w:rsidRDefault="00EB547D" w:rsidP="00EB547D">
      <w:pPr>
        <w:ind w:left="851" w:right="709"/>
        <w:jc w:val="both"/>
        <w:rPr>
          <w:rFonts w:ascii="Palatino Linotype" w:hAnsi="Palatino Linotype" w:cs="Arial"/>
          <w:i/>
          <w:sz w:val="22"/>
          <w:szCs w:val="22"/>
          <w:lang w:val="es-ES"/>
        </w:rPr>
      </w:pPr>
      <w:r w:rsidRPr="006605C5">
        <w:rPr>
          <w:rFonts w:ascii="Palatino Linotype" w:hAnsi="Palatino Linotype" w:cs="Arial"/>
          <w:i/>
          <w:sz w:val="22"/>
          <w:szCs w:val="22"/>
          <w:lang w:val="es-ES"/>
        </w:rPr>
        <w:t>SEGUNDO TRIBUNAL COLEGIADO EN MATERIA ADMINISTRATIVA DEL SEXTO CIRCUITO.</w:t>
      </w:r>
    </w:p>
    <w:p w:rsidR="00EB547D" w:rsidRPr="006605C5" w:rsidRDefault="00EB547D" w:rsidP="00EB547D">
      <w:pPr>
        <w:ind w:left="851" w:right="901"/>
        <w:jc w:val="both"/>
        <w:rPr>
          <w:rFonts w:ascii="Palatino Linotype" w:hAnsi="Palatino Linotype" w:cs="Arial"/>
          <w:i/>
          <w:sz w:val="22"/>
          <w:szCs w:val="22"/>
          <w:lang w:val="es-ES"/>
        </w:rPr>
      </w:pPr>
      <w:r w:rsidRPr="006605C5">
        <w:rPr>
          <w:rFonts w:ascii="Palatino Linotype" w:hAnsi="Palatino Linotype" w:cs="Arial"/>
          <w:i/>
          <w:sz w:val="22"/>
          <w:szCs w:val="22"/>
          <w:lang w:val="es-ES"/>
        </w:rPr>
        <w:t>Amparo directo 338/2001. Hilados de Lana, S.A. de C.V. 31 de octubre de 2001. Unanimidad de votos. Ponente: Amanda R. García González. Secretaria: Fernanda María Adela Talavera Díaz.</w:t>
      </w:r>
    </w:p>
    <w:p w:rsidR="00EB547D" w:rsidRPr="006605C5" w:rsidRDefault="00EB547D" w:rsidP="00EB547D">
      <w:pPr>
        <w:ind w:left="851" w:right="901"/>
        <w:jc w:val="both"/>
        <w:rPr>
          <w:rFonts w:ascii="Palatino Linotype" w:hAnsi="Palatino Linotype" w:cs="Arial"/>
          <w:i/>
          <w:sz w:val="22"/>
          <w:szCs w:val="22"/>
          <w:lang w:val="es-ES"/>
        </w:rPr>
      </w:pPr>
      <w:r w:rsidRPr="006605C5">
        <w:rPr>
          <w:rFonts w:ascii="Palatino Linotype" w:hAnsi="Palatino Linotype" w:cs="Arial"/>
          <w:i/>
          <w:sz w:val="22"/>
          <w:szCs w:val="22"/>
          <w:lang w:val="es-ES"/>
        </w:rPr>
        <w:t xml:space="preserve">Amparo directo 20/2002. Afianzadora Insurgentes, S.A. de C.V. 14 de febrero de 2002. Unanimidad de votos. Ponente: Omar </w:t>
      </w:r>
      <w:proofErr w:type="spellStart"/>
      <w:r w:rsidRPr="006605C5">
        <w:rPr>
          <w:rFonts w:ascii="Palatino Linotype" w:hAnsi="Palatino Linotype" w:cs="Arial"/>
          <w:i/>
          <w:sz w:val="22"/>
          <w:szCs w:val="22"/>
          <w:lang w:val="es-ES"/>
        </w:rPr>
        <w:t>Losson</w:t>
      </w:r>
      <w:proofErr w:type="spellEnd"/>
      <w:r w:rsidRPr="006605C5">
        <w:rPr>
          <w:rFonts w:ascii="Palatino Linotype" w:hAnsi="Palatino Linotype" w:cs="Arial"/>
          <w:i/>
          <w:sz w:val="22"/>
          <w:szCs w:val="22"/>
          <w:lang w:val="es-ES"/>
        </w:rPr>
        <w:t xml:space="preserve"> Ovando. Secretaria: Elsa María López Luna.</w:t>
      </w:r>
    </w:p>
    <w:p w:rsidR="00EB547D" w:rsidRPr="006605C5" w:rsidRDefault="00EB547D" w:rsidP="00EB547D">
      <w:pPr>
        <w:ind w:left="851" w:right="901"/>
        <w:jc w:val="both"/>
        <w:rPr>
          <w:rFonts w:ascii="Palatino Linotype" w:hAnsi="Palatino Linotype" w:cs="Arial"/>
          <w:i/>
          <w:sz w:val="22"/>
          <w:szCs w:val="22"/>
          <w:lang w:val="es-ES"/>
        </w:rPr>
      </w:pPr>
      <w:r w:rsidRPr="006605C5">
        <w:rPr>
          <w:rFonts w:ascii="Palatino Linotype" w:hAnsi="Palatino Linotype" w:cs="Arial"/>
          <w:i/>
          <w:sz w:val="22"/>
          <w:szCs w:val="22"/>
          <w:lang w:val="es-ES"/>
        </w:rPr>
        <w:t xml:space="preserve">Amparo directo 271/2002. Fianzas México </w:t>
      </w:r>
      <w:proofErr w:type="spellStart"/>
      <w:r w:rsidRPr="006605C5">
        <w:rPr>
          <w:rFonts w:ascii="Palatino Linotype" w:hAnsi="Palatino Linotype" w:cs="Arial"/>
          <w:i/>
          <w:sz w:val="22"/>
          <w:szCs w:val="22"/>
          <w:lang w:val="es-ES"/>
        </w:rPr>
        <w:t>Bital</w:t>
      </w:r>
      <w:proofErr w:type="spellEnd"/>
      <w:r w:rsidRPr="006605C5">
        <w:rPr>
          <w:rFonts w:ascii="Palatino Linotype" w:hAnsi="Palatino Linotype" w:cs="Arial"/>
          <w:i/>
          <w:sz w:val="22"/>
          <w:szCs w:val="22"/>
          <w:lang w:val="es-ES"/>
        </w:rPr>
        <w:t xml:space="preserve">, S.A., Grupo Financiero </w:t>
      </w:r>
      <w:proofErr w:type="spellStart"/>
      <w:r w:rsidRPr="006605C5">
        <w:rPr>
          <w:rFonts w:ascii="Palatino Linotype" w:hAnsi="Palatino Linotype" w:cs="Arial"/>
          <w:i/>
          <w:sz w:val="22"/>
          <w:szCs w:val="22"/>
          <w:lang w:val="es-ES"/>
        </w:rPr>
        <w:t>Bital</w:t>
      </w:r>
      <w:proofErr w:type="spellEnd"/>
      <w:r w:rsidRPr="006605C5">
        <w:rPr>
          <w:rFonts w:ascii="Palatino Linotype" w:hAnsi="Palatino Linotype" w:cs="Arial"/>
          <w:i/>
          <w:sz w:val="22"/>
          <w:szCs w:val="22"/>
          <w:lang w:val="es-ES"/>
        </w:rPr>
        <w:t xml:space="preserve">. 7 de noviembre de 2002. Unanimidad de votos. Ponente: Antonio Meza Alarcón. Secretario: Roberto </w:t>
      </w:r>
      <w:proofErr w:type="spellStart"/>
      <w:r w:rsidRPr="006605C5">
        <w:rPr>
          <w:rFonts w:ascii="Palatino Linotype" w:hAnsi="Palatino Linotype" w:cs="Arial"/>
          <w:i/>
          <w:sz w:val="22"/>
          <w:szCs w:val="22"/>
          <w:lang w:val="es-ES"/>
        </w:rPr>
        <w:t>Genchi</w:t>
      </w:r>
      <w:proofErr w:type="spellEnd"/>
      <w:r w:rsidRPr="006605C5">
        <w:rPr>
          <w:rFonts w:ascii="Palatino Linotype" w:hAnsi="Palatino Linotype" w:cs="Arial"/>
          <w:i/>
          <w:sz w:val="22"/>
          <w:szCs w:val="22"/>
          <w:lang w:val="es-ES"/>
        </w:rPr>
        <w:t xml:space="preserve"> Recinos.</w:t>
      </w:r>
    </w:p>
    <w:p w:rsidR="00EB547D" w:rsidRPr="006605C5" w:rsidRDefault="00EB547D" w:rsidP="00EB547D">
      <w:pPr>
        <w:ind w:left="851" w:right="901"/>
        <w:jc w:val="both"/>
        <w:rPr>
          <w:rFonts w:ascii="Palatino Linotype" w:hAnsi="Palatino Linotype" w:cs="Arial"/>
          <w:i/>
          <w:sz w:val="22"/>
          <w:szCs w:val="22"/>
          <w:lang w:val="es-ES"/>
        </w:rPr>
      </w:pPr>
      <w:r w:rsidRPr="006605C5">
        <w:rPr>
          <w:rFonts w:ascii="Palatino Linotype" w:hAnsi="Palatino Linotype" w:cs="Arial"/>
          <w:i/>
          <w:sz w:val="22"/>
          <w:szCs w:val="22"/>
          <w:lang w:val="es-ES"/>
        </w:rPr>
        <w:t xml:space="preserve">Amparo directo 181/2003. Constructora y Arrendadora </w:t>
      </w:r>
      <w:proofErr w:type="spellStart"/>
      <w:r w:rsidRPr="006605C5">
        <w:rPr>
          <w:rFonts w:ascii="Palatino Linotype" w:hAnsi="Palatino Linotype" w:cs="Arial"/>
          <w:i/>
          <w:sz w:val="22"/>
          <w:szCs w:val="22"/>
          <w:lang w:val="es-ES"/>
        </w:rPr>
        <w:t>Paquime</w:t>
      </w:r>
      <w:proofErr w:type="spellEnd"/>
      <w:r w:rsidRPr="006605C5">
        <w:rPr>
          <w:rFonts w:ascii="Palatino Linotype" w:hAnsi="Palatino Linotype" w:cs="Arial"/>
          <w:i/>
          <w:sz w:val="22"/>
          <w:szCs w:val="22"/>
          <w:lang w:val="es-ES"/>
        </w:rPr>
        <w:t xml:space="preserve">, S.A. de C.V. 5 de junio de 2003. Unanimidad de votos. Ponente: Omar </w:t>
      </w:r>
      <w:proofErr w:type="spellStart"/>
      <w:r w:rsidRPr="006605C5">
        <w:rPr>
          <w:rFonts w:ascii="Palatino Linotype" w:hAnsi="Palatino Linotype" w:cs="Arial"/>
          <w:i/>
          <w:sz w:val="22"/>
          <w:szCs w:val="22"/>
          <w:lang w:val="es-ES"/>
        </w:rPr>
        <w:t>Losson</w:t>
      </w:r>
      <w:proofErr w:type="spellEnd"/>
      <w:r w:rsidRPr="006605C5">
        <w:rPr>
          <w:rFonts w:ascii="Palatino Linotype" w:hAnsi="Palatino Linotype" w:cs="Arial"/>
          <w:i/>
          <w:sz w:val="22"/>
          <w:szCs w:val="22"/>
          <w:lang w:val="es-ES"/>
        </w:rPr>
        <w:t xml:space="preserve"> Ovando. Secretaria: Elsa María López Luna.</w:t>
      </w:r>
    </w:p>
    <w:p w:rsidR="00EB547D" w:rsidRPr="006605C5" w:rsidRDefault="00EB547D" w:rsidP="00EB547D">
      <w:pPr>
        <w:ind w:left="851" w:right="901"/>
        <w:jc w:val="both"/>
        <w:rPr>
          <w:rFonts w:ascii="Palatino Linotype" w:hAnsi="Palatino Linotype" w:cs="Arial"/>
          <w:i/>
          <w:sz w:val="22"/>
          <w:szCs w:val="22"/>
          <w:lang w:val="es-ES"/>
        </w:rPr>
      </w:pPr>
      <w:r w:rsidRPr="006605C5">
        <w:rPr>
          <w:rFonts w:ascii="Palatino Linotype" w:hAnsi="Palatino Linotype" w:cs="Arial"/>
          <w:i/>
          <w:sz w:val="22"/>
          <w:szCs w:val="22"/>
          <w:lang w:val="es-ES"/>
        </w:rPr>
        <w:t xml:space="preserve">Amparo directo 137/2003. </w:t>
      </w:r>
      <w:proofErr w:type="spellStart"/>
      <w:r w:rsidRPr="006605C5">
        <w:rPr>
          <w:rFonts w:ascii="Palatino Linotype" w:hAnsi="Palatino Linotype" w:cs="Arial"/>
          <w:i/>
          <w:sz w:val="22"/>
          <w:szCs w:val="22"/>
          <w:lang w:val="es-ES"/>
        </w:rPr>
        <w:t>Oficentro</w:t>
      </w:r>
      <w:proofErr w:type="spellEnd"/>
      <w:r w:rsidRPr="006605C5">
        <w:rPr>
          <w:rFonts w:ascii="Palatino Linotype" w:hAnsi="Palatino Linotype" w:cs="Arial"/>
          <w:i/>
          <w:sz w:val="22"/>
          <w:szCs w:val="22"/>
          <w:lang w:val="es-ES"/>
        </w:rPr>
        <w:t xml:space="preserve"> </w:t>
      </w:r>
      <w:proofErr w:type="spellStart"/>
      <w:r w:rsidRPr="006605C5">
        <w:rPr>
          <w:rFonts w:ascii="Palatino Linotype" w:hAnsi="Palatino Linotype" w:cs="Arial"/>
          <w:i/>
          <w:sz w:val="22"/>
          <w:szCs w:val="22"/>
          <w:lang w:val="es-ES"/>
        </w:rPr>
        <w:t>Zanella</w:t>
      </w:r>
      <w:proofErr w:type="spellEnd"/>
      <w:r w:rsidRPr="006605C5">
        <w:rPr>
          <w:rFonts w:ascii="Palatino Linotype" w:hAnsi="Palatino Linotype" w:cs="Arial"/>
          <w:i/>
          <w:sz w:val="22"/>
          <w:szCs w:val="22"/>
          <w:lang w:val="es-ES"/>
        </w:rPr>
        <w:t xml:space="preserve">, S.A. de C.V. 12 de junio de 2003. Unanimidad de votos. Ponente: Omar </w:t>
      </w:r>
      <w:proofErr w:type="spellStart"/>
      <w:r w:rsidRPr="006605C5">
        <w:rPr>
          <w:rFonts w:ascii="Palatino Linotype" w:hAnsi="Palatino Linotype" w:cs="Arial"/>
          <w:i/>
          <w:sz w:val="22"/>
          <w:szCs w:val="22"/>
          <w:lang w:val="es-ES"/>
        </w:rPr>
        <w:t>Losson</w:t>
      </w:r>
      <w:proofErr w:type="spellEnd"/>
      <w:r w:rsidRPr="006605C5">
        <w:rPr>
          <w:rFonts w:ascii="Palatino Linotype" w:hAnsi="Palatino Linotype" w:cs="Arial"/>
          <w:i/>
          <w:sz w:val="22"/>
          <w:szCs w:val="22"/>
          <w:lang w:val="es-ES"/>
        </w:rPr>
        <w:t xml:space="preserve"> Ovando. </w:t>
      </w:r>
      <w:bookmarkStart w:id="3" w:name="_GoBack"/>
      <w:bookmarkEnd w:id="3"/>
      <w:r w:rsidRPr="006605C5">
        <w:rPr>
          <w:rFonts w:ascii="Palatino Linotype" w:hAnsi="Palatino Linotype" w:cs="Arial"/>
          <w:i/>
          <w:sz w:val="22"/>
          <w:szCs w:val="22"/>
          <w:lang w:val="es-ES"/>
        </w:rPr>
        <w:t>Secretaria: Elsa María López Luna.</w:t>
      </w:r>
    </w:p>
    <w:p w:rsidR="00EB547D" w:rsidRPr="006605C5" w:rsidRDefault="00EB547D" w:rsidP="00EB547D">
      <w:pPr>
        <w:ind w:left="851" w:right="901"/>
        <w:jc w:val="both"/>
        <w:rPr>
          <w:rFonts w:ascii="Palatino Linotype" w:hAnsi="Palatino Linotype" w:cs="Arial"/>
          <w:i/>
          <w:sz w:val="22"/>
          <w:szCs w:val="22"/>
          <w:lang w:val="es-ES"/>
        </w:rPr>
      </w:pPr>
      <w:r w:rsidRPr="006605C5">
        <w:rPr>
          <w:rFonts w:ascii="Palatino Linotype" w:hAnsi="Palatino Linotype" w:cs="Arial"/>
          <w:i/>
          <w:sz w:val="22"/>
          <w:szCs w:val="22"/>
          <w:lang w:val="es-ES"/>
        </w:rPr>
        <w:t>Véase: Apéndice al Semanario Judicial de la Federación 1917-2000, Tomo III, Materia Administrativa, página 267, tesis 250, de rubro: "CONCEPTOS DE VIOLACIÓN EN EL AMPARO DIRECTO. INEFICACIA DE LOS ARGUMENTOS NO PROPUESTOS A LA SALA FISCAL RESPONSABLE."</w:t>
      </w:r>
    </w:p>
    <w:p w:rsidR="00EB547D" w:rsidRPr="006605C5" w:rsidRDefault="00EB547D" w:rsidP="00EB547D">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6605C5">
        <w:rPr>
          <w:rFonts w:ascii="Palatino Linotype" w:hAnsi="Palatino Linotype" w:cs="Arial"/>
        </w:rPr>
        <w:lastRenderedPageBreak/>
        <w:t xml:space="preserve">Hecha la precisión anterior, hay que destacar que </w:t>
      </w:r>
      <w:r w:rsidRPr="006605C5">
        <w:rPr>
          <w:rFonts w:ascii="Palatino Linotype" w:hAnsi="Palatino Linotype" w:cs="Arial"/>
          <w:b/>
        </w:rPr>
        <w:t xml:space="preserve">EL SUJETO OBLIGADO </w:t>
      </w:r>
      <w:r w:rsidRPr="006605C5">
        <w:rPr>
          <w:rFonts w:ascii="Palatino Linotype" w:hAnsi="Palatino Linotype" w:cs="Arial"/>
        </w:rPr>
        <w:t>mediante Informe Justificado refirió que con el objeto de resolver la controversia resultaba conveniente analizar cada uno de los cuestionamientos planteados en la solicitud de información primigenia y la respuesta otorgada; por lo que, desglosó lo siguiente:</w:t>
      </w:r>
    </w:p>
    <w:p w:rsidR="00EB547D" w:rsidRPr="006605C5" w:rsidRDefault="00EB547D" w:rsidP="00EB547D">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hAnsi="Palatino Linotype" w:cs="Arial"/>
        </w:rPr>
      </w:pPr>
      <w:r w:rsidRPr="006605C5">
        <w:rPr>
          <w:noProof/>
          <w:lang w:eastAsia="es-MX"/>
        </w:rPr>
        <w:drawing>
          <wp:inline distT="0" distB="0" distL="0" distR="0" wp14:anchorId="72AA92F1" wp14:editId="14D42F19">
            <wp:extent cx="4387006" cy="47531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300" t="22785" r="34491" b="13254"/>
                    <a:stretch/>
                  </pic:blipFill>
                  <pic:spPr bwMode="auto">
                    <a:xfrm>
                      <a:off x="0" y="0"/>
                      <a:ext cx="4431547" cy="4801444"/>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EB547D" w:rsidP="00EB547D">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6605C5">
        <w:rPr>
          <w:rFonts w:ascii="Palatino Linotype" w:hAnsi="Palatino Linotype" w:cs="Arial"/>
        </w:rPr>
        <w:t xml:space="preserve">Mientras que </w:t>
      </w:r>
      <w:r w:rsidRPr="006605C5">
        <w:rPr>
          <w:rFonts w:ascii="Palatino Linotype" w:hAnsi="Palatino Linotype" w:cs="Arial"/>
          <w:b/>
        </w:rPr>
        <w:t xml:space="preserve">EL RECURRENTE </w:t>
      </w:r>
      <w:r w:rsidRPr="006605C5">
        <w:rPr>
          <w:rFonts w:ascii="Palatino Linotype" w:hAnsi="Palatino Linotype" w:cs="Arial"/>
        </w:rPr>
        <w:t>fue omiso en realizar las manifestaciones que conforme a derecho le corresponden.</w:t>
      </w:r>
    </w:p>
    <w:p w:rsidR="00EB547D" w:rsidRPr="006605C5" w:rsidRDefault="00EB547D" w:rsidP="00EB547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605C5">
        <w:rPr>
          <w:rFonts w:ascii="Palatino Linotype" w:eastAsia="Calibri" w:hAnsi="Palatino Linotype" w:cs="Arial"/>
        </w:rPr>
        <w:t xml:space="preserve">En ese contexto, del análisis a las constancias que integran el expediente electrónico del </w:t>
      </w:r>
      <w:r w:rsidRPr="006605C5">
        <w:rPr>
          <w:rFonts w:ascii="Palatino Linotype" w:eastAsia="Calibri" w:hAnsi="Palatino Linotype" w:cs="Arial"/>
          <w:b/>
        </w:rPr>
        <w:t xml:space="preserve">SAIMEX </w:t>
      </w:r>
      <w:r w:rsidRPr="006605C5">
        <w:rPr>
          <w:rFonts w:ascii="Palatino Linotype" w:eastAsia="Calibri" w:hAnsi="Palatino Linotype" w:cs="Arial"/>
        </w:rPr>
        <w:t xml:space="preserve">se considera importante señalar que, se suplen las razones o motivos de </w:t>
      </w:r>
      <w:r w:rsidRPr="006605C5">
        <w:rPr>
          <w:rFonts w:ascii="Palatino Linotype" w:eastAsia="Calibri" w:hAnsi="Palatino Linotype" w:cs="Arial"/>
        </w:rPr>
        <w:lastRenderedPageBreak/>
        <w:t xml:space="preserve">inconformidad por el acto impugnado donde </w:t>
      </w:r>
      <w:r w:rsidRPr="006605C5">
        <w:rPr>
          <w:rFonts w:ascii="Palatino Linotype" w:eastAsia="Calibri" w:hAnsi="Palatino Linotype" w:cs="Arial"/>
          <w:b/>
        </w:rPr>
        <w:t xml:space="preserve">EL RECURRENTE </w:t>
      </w:r>
      <w:r w:rsidRPr="006605C5">
        <w:rPr>
          <w:rFonts w:ascii="Palatino Linotype" w:eastAsia="Calibri" w:hAnsi="Palatino Linotype" w:cs="Arial"/>
        </w:rPr>
        <w:t>señaló que se inconformaba de la respuesta otorgada a la solicitud de información de origen; ello de conformidad con lo establecido en los artículos 13 y 181, párrafo cuarto de la Ley de la materia; p</w:t>
      </w:r>
      <w:r w:rsidRPr="006605C5">
        <w:rPr>
          <w:rFonts w:ascii="Palatino Linotype" w:hAnsi="Palatino Linotype"/>
          <w:color w:val="222222"/>
          <w:lang w:eastAsia="es-MX"/>
        </w:rPr>
        <w:t>or ello, es importante precisar en primer término lo que respecto al derecho de acceso a la información pública, refiere el artículo 6° de la Constitución Política de los Estados Unidos Mexicanos, que en su parte conducente señala:</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b/>
          <w:bCs/>
          <w:i/>
          <w:iCs/>
          <w:color w:val="222222"/>
          <w:sz w:val="22"/>
          <w:lang w:eastAsia="es-MX"/>
        </w:rPr>
        <w:t>“Artículo 6o.</w:t>
      </w:r>
      <w:r w:rsidRPr="006605C5">
        <w:rPr>
          <w:rFonts w:ascii="Palatino Linotype" w:hAnsi="Palatino Linotype"/>
          <w:i/>
          <w:iCs/>
          <w:color w:val="222222"/>
          <w:sz w:val="22"/>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605C5">
        <w:rPr>
          <w:rFonts w:ascii="Palatino Linotype" w:hAnsi="Palatino Linotype"/>
          <w:b/>
          <w:bCs/>
          <w:i/>
          <w:iCs/>
          <w:color w:val="222222"/>
          <w:sz w:val="22"/>
          <w:lang w:eastAsia="es-MX"/>
        </w:rPr>
        <w:t>El derecho a la información será garantizado por el Estado.</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Toda persona tiene derecho al libre acceso a información plural y oportuna, así como a buscar, recibir y difundir información e ideas de toda índole por cualquier medio de expresión.</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Para efectos de lo dispuesto en el presente artículo se observará lo siguiente:</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A. Para el ejercicio del derecho de acceso a la información, la Federación, los Estados y el Distrito Federal, en el ámbito de sus respectivas competencias, se regirán por los siguientes principios y bases:</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b/>
          <w:bCs/>
          <w:i/>
          <w:iCs/>
          <w:color w:val="222222"/>
          <w:sz w:val="22"/>
          <w:lang w:eastAsia="es-MX"/>
        </w:rPr>
        <w:t>I. Toda la información en posesión de</w:t>
      </w:r>
      <w:r w:rsidRPr="006605C5">
        <w:rPr>
          <w:rFonts w:ascii="Palatino Linotype" w:hAnsi="Palatino Linotype"/>
          <w:i/>
          <w:iCs/>
          <w:color w:val="222222"/>
          <w:sz w:val="22"/>
          <w:lang w:eastAsia="es-MX"/>
        </w:rPr>
        <w:t> </w:t>
      </w:r>
      <w:r w:rsidRPr="006605C5">
        <w:rPr>
          <w:rFonts w:ascii="Palatino Linotype" w:hAnsi="Palatino Linotype"/>
          <w:b/>
          <w:bCs/>
          <w:i/>
          <w:iCs/>
          <w:color w:val="222222"/>
          <w:sz w:val="22"/>
          <w:lang w:eastAsia="es-MX"/>
        </w:rPr>
        <w:t>cualquier autoridad</w:t>
      </w:r>
      <w:r w:rsidRPr="006605C5">
        <w:rPr>
          <w:rFonts w:ascii="Palatino Linotype" w:hAnsi="Palatino Linotype"/>
          <w:i/>
          <w:iCs/>
          <w:color w:val="222222"/>
          <w:sz w:val="22"/>
          <w:lang w:eastAsia="es-MX"/>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6605C5">
        <w:rPr>
          <w:rFonts w:ascii="Palatino Linotype" w:hAnsi="Palatino Linotype"/>
          <w:b/>
          <w:bCs/>
          <w:i/>
          <w:iCs/>
          <w:color w:val="222222"/>
          <w:sz w:val="22"/>
          <w:lang w:eastAsia="es-MX"/>
        </w:rPr>
        <w:t>es pública</w:t>
      </w:r>
      <w:r w:rsidRPr="006605C5">
        <w:rPr>
          <w:rFonts w:ascii="Palatino Linotype" w:hAnsi="Palatino Linotype"/>
          <w:i/>
          <w:iCs/>
          <w:color w:val="222222"/>
          <w:sz w:val="22"/>
          <w:lang w:eastAsia="es-MX"/>
        </w:rPr>
        <w:t> y sólo podrá ser reservada temporalmente por razones de interés público y seguridad nacional, en los términos que fijen las leyes. En la interpretación de este derecho deberá prevalecer el principio de máxima publicidad. </w:t>
      </w:r>
      <w:r w:rsidRPr="006605C5">
        <w:rPr>
          <w:rFonts w:ascii="Palatino Linotype" w:hAnsi="Palatino Linotype"/>
          <w:b/>
          <w:bCs/>
          <w:i/>
          <w:iCs/>
          <w:color w:val="222222"/>
          <w:sz w:val="22"/>
          <w:lang w:eastAsia="es-MX"/>
        </w:rPr>
        <w:t>Los sujetos obligados deberán documentar todo acto que derive del ejercicio de sus facultades, competencias o funciones</w:t>
      </w:r>
      <w:r w:rsidRPr="006605C5">
        <w:rPr>
          <w:rFonts w:ascii="Palatino Linotype" w:hAnsi="Palatino Linotype"/>
          <w:i/>
          <w:iCs/>
          <w:color w:val="222222"/>
          <w:sz w:val="22"/>
          <w:lang w:eastAsia="es-MX"/>
        </w:rPr>
        <w:t>, la ley determinará los supuestos específicos bajo los cuales procederá la declaración de inexistencia de la información.</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II. La información que se refiere a la vida privada y los datos personales será protegida en los términos y con las excepciones que fijen las leyes.</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lastRenderedPageBreak/>
        <w:t>IV.  Se establecerán mecanismos de acceso a la información y procedimientos de revisión expeditos que se sustanciarán ante los organismos autónomos especializados e imparciales que establece esta Constitución.</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b/>
          <w:bCs/>
          <w:i/>
          <w:iCs/>
          <w:color w:val="222222"/>
          <w:sz w:val="22"/>
          <w:lang w:eastAsia="es-MX"/>
        </w:rPr>
        <w:t>V. Los sujetos obligados deberán preservar sus documentos en archivos administrativos actualizados y publicarán, a través de los medios electrónicos disponibles</w:t>
      </w:r>
      <w:r w:rsidRPr="006605C5">
        <w:rPr>
          <w:rFonts w:ascii="Palatino Linotype" w:hAnsi="Palatino Linotype"/>
          <w:i/>
          <w:iCs/>
          <w:color w:val="222222"/>
          <w:sz w:val="22"/>
          <w:lang w:eastAsia="es-MX"/>
        </w:rPr>
        <w:t>, la información completa y actualizada sobre el ejercicio de los recursos públicos y los indicadores que permitan rendir cuenta del cumplimiento de sus objetivos y de los resultados obtenidos.</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VI. Las leyes determinarán la manera en que los sujetos obligados deberán hacer pública la información relativa a los recursos públicos que entreguen a personas físicas o morales.</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VII. La inobservancia a las disposiciones en materia de acceso a la información pública será sancionada en los términos que dispongan las leyes.</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La ley establecerá aquella información que se considere reservada o confidencial.”</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(Énfasis añadido)</w:t>
      </w:r>
    </w:p>
    <w:p w:rsidR="00EB547D" w:rsidRPr="006605C5" w:rsidRDefault="00EB547D" w:rsidP="00EB547D">
      <w:pPr>
        <w:shd w:val="clear" w:color="auto" w:fill="FFFFFF"/>
        <w:spacing w:before="100" w:beforeAutospacing="1" w:after="100" w:afterAutospacing="1" w:line="360" w:lineRule="auto"/>
        <w:jc w:val="both"/>
        <w:rPr>
          <w:rFonts w:ascii="Palatino Linotype" w:hAnsi="Palatino Linotype"/>
          <w:color w:val="222222"/>
          <w:lang w:eastAsia="es-MX"/>
        </w:rPr>
      </w:pPr>
      <w:r w:rsidRPr="006605C5">
        <w:rPr>
          <w:rFonts w:ascii="Palatino Linotype" w:hAnsi="Palatino Linotype"/>
          <w:color w:val="222222"/>
          <w:lang w:eastAsia="es-MX"/>
        </w:rPr>
        <w:t>Por su parte, la Constitución Política del Estado Libre y Soberano de México, en su artículo 5°, dispone en su parte conducente, lo siguiente:</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b/>
          <w:bCs/>
          <w:i/>
          <w:iCs/>
          <w:color w:val="222222"/>
          <w:sz w:val="22"/>
          <w:lang w:eastAsia="es-MX"/>
        </w:rPr>
        <w:t>“Artículo 5. …</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b/>
          <w:bCs/>
          <w:i/>
          <w:iCs/>
          <w:color w:val="222222"/>
          <w:sz w:val="22"/>
          <w:lang w:eastAsia="es-MX"/>
        </w:rPr>
        <w:t>El derecho a la información será garantizado por el Estado</w:t>
      </w:r>
      <w:r w:rsidRPr="006605C5">
        <w:rPr>
          <w:rFonts w:ascii="Palatino Linotype" w:hAnsi="Palatino Linotype"/>
          <w:i/>
          <w:iCs/>
          <w:color w:val="222222"/>
          <w:sz w:val="22"/>
          <w:lang w:eastAsia="es-MX"/>
        </w:rPr>
        <w:t>. La ley establecerá las previsiones que permitan asegurar la protección, el respeto y la difusión de este derecho.</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Este derecho se regirá por los principios y bases siguientes:</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b/>
          <w:bCs/>
          <w:i/>
          <w:iCs/>
          <w:color w:val="222222"/>
          <w:sz w:val="22"/>
          <w:lang w:eastAsia="es-MX"/>
        </w:rPr>
        <w:t>I. Toda la información en posesión </w:t>
      </w:r>
      <w:r w:rsidRPr="006605C5">
        <w:rPr>
          <w:rFonts w:ascii="Palatino Linotype" w:hAnsi="Palatino Linotype"/>
          <w:i/>
          <w:iCs/>
          <w:color w:val="222222"/>
          <w:sz w:val="22"/>
          <w:lang w:eastAsia="es-MX"/>
        </w:rPr>
        <w:t>de cualquier autoridad, entidad, órgano y organismos de los Poderes Ejecutivo, Legislativo y Judicial, órganos autónomos, partidos políticos, fideicomisos y fondos públicos estatales y municipales, así como </w:t>
      </w:r>
      <w:r w:rsidRPr="006605C5">
        <w:rPr>
          <w:rFonts w:ascii="Palatino Linotype" w:hAnsi="Palatino Linotype"/>
          <w:b/>
          <w:bCs/>
          <w:i/>
          <w:iCs/>
          <w:color w:val="222222"/>
          <w:sz w:val="22"/>
          <w:lang w:eastAsia="es-MX"/>
        </w:rPr>
        <w:t>del gobierno y de la administración pública municipal y sus organismos descentralizados</w:t>
      </w:r>
      <w:r w:rsidRPr="006605C5">
        <w:rPr>
          <w:rFonts w:ascii="Palatino Linotype" w:hAnsi="Palatino Linotype"/>
          <w:i/>
          <w:iCs/>
          <w:color w:val="222222"/>
          <w:sz w:val="22"/>
          <w:lang w:eastAsia="es-MX"/>
        </w:rPr>
        <w:t xml:space="preserve">, asimismo de cualquier persona física, jurídica </w:t>
      </w:r>
      <w:r w:rsidRPr="006605C5">
        <w:rPr>
          <w:rFonts w:ascii="Palatino Linotype" w:hAnsi="Palatino Linotype"/>
          <w:i/>
          <w:iCs/>
          <w:color w:val="222222"/>
          <w:sz w:val="22"/>
          <w:lang w:eastAsia="es-MX"/>
        </w:rPr>
        <w:lastRenderedPageBreak/>
        <w:t>colectiva o sindicato que reciba y ejerza recursos públicos o realice actos de autoridad en el ámbito estatal y municipal, </w:t>
      </w:r>
      <w:r w:rsidRPr="006605C5">
        <w:rPr>
          <w:rFonts w:ascii="Palatino Linotype" w:hAnsi="Palatino Linotype"/>
          <w:b/>
          <w:bCs/>
          <w:i/>
          <w:iCs/>
          <w:color w:val="222222"/>
          <w:sz w:val="22"/>
          <w:lang w:eastAsia="es-MX"/>
        </w:rPr>
        <w:t>es pública</w:t>
      </w:r>
      <w:r w:rsidRPr="006605C5">
        <w:rPr>
          <w:rFonts w:ascii="Palatino Linotype" w:hAnsi="Palatino Linotype"/>
          <w:i/>
          <w:iCs/>
          <w:color w:val="222222"/>
          <w:sz w:val="22"/>
          <w:lang w:eastAsia="es-MX"/>
        </w:rPr>
        <w:t>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II. La información referente a la intimidad de la vida privada y la imagen de las personas será protegida a través de un marco jurídico rígido de tratamiento y manejo de datos personales, con las excepciones que establezca la ley reglamentaria.</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IV. Se establecerán mecanismos de acceso a la información y procedimientos de revisión expeditos que se sustanciarán ante el organismo autónomo especializado e imparcial que establece esta Constitución.</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b/>
          <w:bCs/>
          <w:i/>
          <w:iCs/>
          <w:color w:val="222222"/>
          <w:sz w:val="22"/>
          <w:lang w:eastAsia="es-MX"/>
        </w:rPr>
        <w:t>VI. Los sujetos obligados deberán preservar sus documentos en archivos administrativos actualizados y publicarán, a través de los medios electrónicos disponibles, la información completa y actualizada sobre el ejercicio de los recursos públicos</w:t>
      </w:r>
      <w:r w:rsidRPr="006605C5">
        <w:rPr>
          <w:rFonts w:ascii="Palatino Linotype" w:hAnsi="Palatino Linotype"/>
          <w:i/>
          <w:iCs/>
          <w:color w:val="222222"/>
          <w:sz w:val="22"/>
          <w:lang w:eastAsia="es-MX"/>
        </w:rPr>
        <w:t> y los indicadores que permitan rendir cuenta del cumplimiento de sus objetivos y los resultados obtenidos.</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VII. La ley reglamentaria, determinará la manera en que los sujetos obligados deberán hacer pública la información relativa a los recursos públicos que entreguen a personas físicas o jurídicas colectivas.”</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color w:val="222222"/>
          <w:sz w:val="22"/>
          <w:lang w:eastAsia="es-MX"/>
        </w:rPr>
        <w:t>(Énfasis añadido)</w:t>
      </w:r>
    </w:p>
    <w:p w:rsidR="00EB547D" w:rsidRPr="006605C5" w:rsidRDefault="00EB547D" w:rsidP="00EB547D">
      <w:pPr>
        <w:shd w:val="clear" w:color="auto" w:fill="FFFFFF"/>
        <w:spacing w:before="100" w:beforeAutospacing="1" w:after="100" w:afterAutospacing="1" w:line="360" w:lineRule="auto"/>
        <w:jc w:val="both"/>
        <w:rPr>
          <w:rFonts w:ascii="Palatino Linotype" w:hAnsi="Palatino Linotype"/>
          <w:color w:val="222222"/>
          <w:lang w:eastAsia="es-MX"/>
        </w:rPr>
      </w:pPr>
      <w:r w:rsidRPr="006605C5">
        <w:rPr>
          <w:rFonts w:ascii="Palatino Linotype" w:hAnsi="Palatino Linotype"/>
          <w:color w:val="222222"/>
          <w:lang w:eastAsia="es-MX"/>
        </w:rPr>
        <w:t>Adicional, tenemos que la Ley de Transparencia y Acceso a la Información Pública del Estado de México y Municipios, prevé en su artículo 23, lo siguiente:</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b/>
          <w:bCs/>
          <w:i/>
          <w:iCs/>
          <w:color w:val="222222"/>
          <w:sz w:val="22"/>
          <w:lang w:eastAsia="es-MX"/>
        </w:rPr>
        <w:t>“Artículo 23. Son sujetos obligados a transparentar y permitir el acceso a su información y proteger los datos personales que obren en su poder</w:t>
      </w:r>
      <w:r w:rsidRPr="006605C5">
        <w:rPr>
          <w:rFonts w:ascii="Palatino Linotype" w:hAnsi="Palatino Linotype"/>
          <w:i/>
          <w:iCs/>
          <w:color w:val="222222"/>
          <w:sz w:val="22"/>
          <w:lang w:eastAsia="es-MX"/>
        </w:rPr>
        <w:t>:</w:t>
      </w:r>
    </w:p>
    <w:p w:rsidR="00EB547D" w:rsidRPr="006605C5" w:rsidRDefault="00EB547D" w:rsidP="00EB547D">
      <w:pPr>
        <w:shd w:val="clear" w:color="auto" w:fill="FFFFFF"/>
        <w:ind w:left="851" w:right="902"/>
        <w:jc w:val="both"/>
        <w:rPr>
          <w:rFonts w:ascii="Palatino Linotype" w:hAnsi="Palatino Linotype"/>
          <w:b/>
          <w:color w:val="222222"/>
          <w:sz w:val="22"/>
          <w:lang w:eastAsia="es-MX"/>
        </w:rPr>
      </w:pPr>
      <w:r w:rsidRPr="006605C5">
        <w:rPr>
          <w:rFonts w:ascii="Palatino Linotype" w:hAnsi="Palatino Linotype"/>
          <w:b/>
          <w:i/>
          <w:iCs/>
          <w:color w:val="222222"/>
          <w:sz w:val="22"/>
          <w:lang w:eastAsia="es-MX"/>
        </w:rPr>
        <w:lastRenderedPageBreak/>
        <w:t>I. El Poder Ejecutivo del Estado de México, las dependencias, organismos auxiliares, órganos, entidades, fideicomisos y fondos públicos, así como la Procuraduría General de Justicia;</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II. El Poder Legislativo del Estado, los organismos, órganos y entidades de la Legislatura y sus dependencias;</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III. El Poder Judicial, sus organismos, órganos y entidades, así como el Consejo de la Judicatura del Estado;</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bCs/>
          <w:i/>
          <w:iCs/>
          <w:color w:val="222222"/>
          <w:sz w:val="22"/>
          <w:lang w:eastAsia="es-MX"/>
        </w:rPr>
        <w:t>IV. Los ayuntamientos y las dependencias, organismos, órganos y entidades de la administración municipal;</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V. Los órganos autónomos;</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VI. Los tribunales administrativos y autoridades jurisdiccionales en materia laboral;</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VII. Los partidos políticos y agrupaciones políticas, en los términos de las disposiciones aplicables;</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VIII. Los fideicomisos y fondos públicos que cuenten con financiamiento público, parcial o total, o con participación de entidades de gobierno;</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IX. Los sindicatos que reciban y/o ejerzan recursos públicos en el ámbito estatal y municipal;</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X. Cualquier persona física o jurídico colectiva que reciba y ejerza recursos públicos en el ámbito estatal o municipal; y</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XI. Cualquier otra autoridad, entidad, órgano u organismo de los poderes estatal o municipal, que reciba recursos públicos.</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i/>
          <w:iCs/>
          <w:color w:val="222222"/>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b/>
          <w:bCs/>
          <w:i/>
          <w:iCs/>
          <w:color w:val="222222"/>
          <w:sz w:val="22"/>
          <w:lang w:eastAsia="es-MX"/>
        </w:rPr>
        <w:t>Los servidores públicos deberán transparentar sus acciones así como garantizar y respetar el derecho de acceso a la información pública.”</w:t>
      </w:r>
    </w:p>
    <w:p w:rsidR="00EB547D" w:rsidRPr="006605C5" w:rsidRDefault="00EB547D" w:rsidP="00EB547D">
      <w:pPr>
        <w:shd w:val="clear" w:color="auto" w:fill="FFFFFF"/>
        <w:ind w:left="851" w:right="902"/>
        <w:jc w:val="both"/>
        <w:rPr>
          <w:rFonts w:ascii="Palatino Linotype" w:hAnsi="Palatino Linotype"/>
          <w:color w:val="222222"/>
          <w:sz w:val="22"/>
          <w:lang w:eastAsia="es-MX"/>
        </w:rPr>
      </w:pPr>
      <w:r w:rsidRPr="006605C5">
        <w:rPr>
          <w:rFonts w:ascii="Palatino Linotype" w:hAnsi="Palatino Linotype"/>
          <w:color w:val="222222"/>
          <w:sz w:val="22"/>
          <w:lang w:eastAsia="es-MX"/>
        </w:rPr>
        <w:t>(Énfasis añadido)</w:t>
      </w:r>
    </w:p>
    <w:p w:rsidR="00EB547D" w:rsidRPr="006605C5" w:rsidRDefault="00EB547D" w:rsidP="00EB547D">
      <w:pPr>
        <w:shd w:val="clear" w:color="auto" w:fill="FFFFFF"/>
        <w:spacing w:before="100" w:beforeAutospacing="1" w:after="100" w:afterAutospacing="1" w:line="360" w:lineRule="auto"/>
        <w:jc w:val="both"/>
        <w:rPr>
          <w:rFonts w:ascii="Palatino Linotype" w:hAnsi="Palatino Linotype"/>
          <w:color w:val="222222"/>
          <w:lang w:eastAsia="es-MX"/>
        </w:rPr>
      </w:pPr>
      <w:r w:rsidRPr="006605C5">
        <w:rPr>
          <w:rFonts w:ascii="Palatino Linotype" w:hAnsi="Palatino Linotype"/>
          <w:color w:val="222222"/>
          <w:lang w:eastAsia="es-MX"/>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F67C75" w:rsidRPr="006605C5" w:rsidRDefault="00EB547D" w:rsidP="00EB547D">
      <w:pPr>
        <w:shd w:val="clear" w:color="auto" w:fill="FFFFFF"/>
        <w:spacing w:before="240" w:after="240" w:line="360" w:lineRule="auto"/>
        <w:jc w:val="both"/>
        <w:rPr>
          <w:rFonts w:ascii="Palatino Linotype" w:hAnsi="Palatino Linotype" w:cs="Arial"/>
        </w:rPr>
      </w:pPr>
      <w:r w:rsidRPr="006605C5">
        <w:rPr>
          <w:rFonts w:ascii="Palatino Linotype" w:hAnsi="Palatino Linotype" w:cs="Arial"/>
        </w:rPr>
        <w:t xml:space="preserve">Hechas las precisiones anteriores, y derivado de los requerimientos consistentes en la hoja de vida y el nombramiento del servidor público referido en la solicitud de origen, </w:t>
      </w:r>
      <w:r w:rsidRPr="006605C5">
        <w:rPr>
          <w:rFonts w:ascii="Palatino Linotype" w:hAnsi="Palatino Linotype" w:cs="Arial"/>
        </w:rPr>
        <w:lastRenderedPageBreak/>
        <w:t xml:space="preserve">es necesario señalar que </w:t>
      </w:r>
      <w:r w:rsidRPr="006605C5">
        <w:rPr>
          <w:rFonts w:ascii="Palatino Linotype" w:hAnsi="Palatino Linotype" w:cs="Arial"/>
          <w:b/>
        </w:rPr>
        <w:t xml:space="preserve">EL SUJETO OBLIGADO </w:t>
      </w:r>
      <w:r w:rsidRPr="006605C5">
        <w:rPr>
          <w:rFonts w:ascii="Palatino Linotype" w:hAnsi="Palatino Linotype" w:cs="Arial"/>
        </w:rPr>
        <w:t>en respuesta hizo entrega del formato único de movimiento de personal y una hoja con los antecedentes laborales de dicho servidor público; sin embargo, con dichos documentos no se satisfizo el derechos de acceso a la información del solicitante; pues en ambos documentos se dejaron visibles datos personales susceptibles de clasificarse</w:t>
      </w:r>
      <w:r w:rsidR="0031591D" w:rsidRPr="006605C5">
        <w:rPr>
          <w:rStyle w:val="Refdenotaalpie"/>
          <w:rFonts w:ascii="Palatino Linotype" w:hAnsi="Palatino Linotype" w:cs="Arial"/>
        </w:rPr>
        <w:footnoteReference w:id="1"/>
      </w:r>
      <w:r w:rsidRPr="006605C5">
        <w:rPr>
          <w:rFonts w:ascii="Palatino Linotype" w:hAnsi="Palatino Linotype" w:cs="Arial"/>
        </w:rPr>
        <w:t xml:space="preserve">, tales como, el código postal, el municipio, </w:t>
      </w:r>
      <w:r w:rsidR="00F67C75" w:rsidRPr="006605C5">
        <w:rPr>
          <w:rFonts w:ascii="Palatino Linotype" w:hAnsi="Palatino Linotype" w:cs="Arial"/>
        </w:rPr>
        <w:t>el número de arrestos y las horas computadas por cada uno de ellos; aunado a que no hizo entrega el Acuerdo de Clasificación de la información que sustentara la supuesta versión pública.</w:t>
      </w:r>
    </w:p>
    <w:p w:rsidR="001841B4" w:rsidRPr="006605C5" w:rsidRDefault="00F67C75" w:rsidP="001841B4">
      <w:pPr>
        <w:shd w:val="clear" w:color="auto" w:fill="FFFFFF"/>
        <w:spacing w:before="240" w:after="240" w:line="360" w:lineRule="auto"/>
        <w:jc w:val="both"/>
        <w:rPr>
          <w:rFonts w:ascii="Palatino Linotype" w:hAnsi="Palatino Linotype"/>
        </w:rPr>
      </w:pPr>
      <w:r w:rsidRPr="006605C5">
        <w:rPr>
          <w:rFonts w:ascii="Palatino Linotype" w:hAnsi="Palatino Linotype" w:cs="Arial"/>
        </w:rPr>
        <w:t xml:space="preserve">Bajo ese tenor, resulta procedente referir que para tener por colmado el requerimiento del particular, </w:t>
      </w:r>
      <w:r w:rsidRPr="006605C5">
        <w:rPr>
          <w:rFonts w:ascii="Palatino Linotype" w:hAnsi="Palatino Linotype" w:cs="Arial"/>
          <w:b/>
        </w:rPr>
        <w:t xml:space="preserve">EL SUJETO OBLIGADO </w:t>
      </w:r>
      <w:r w:rsidRPr="006605C5">
        <w:rPr>
          <w:rFonts w:ascii="Palatino Linotype" w:hAnsi="Palatino Linotype" w:cs="Arial"/>
        </w:rPr>
        <w:t xml:space="preserve">deberá hacer entrega del Formato Único de Movimiento de Personal del servidor público en la correcta versión pública, debiendo adjuntar el Acuerdo de Clasificación de la información que la sustente; mientras que para satisfacer el requerimiento consistente en la hoja de vida, </w:t>
      </w:r>
      <w:r w:rsidR="001841B4" w:rsidRPr="006605C5">
        <w:rPr>
          <w:rFonts w:ascii="Palatino Linotype" w:hAnsi="Palatino Linotype"/>
        </w:rPr>
        <w:t xml:space="preserve">conviene referir que debido a que la información solicitada corresponde al currículum  del servidor público, </w:t>
      </w:r>
      <w:r w:rsidR="001841B4" w:rsidRPr="006605C5">
        <w:rPr>
          <w:rFonts w:ascii="Palatino Linotype" w:hAnsi="Palatino Linotype" w:cs="Arial"/>
        </w:rPr>
        <w:t xml:space="preserve">es de especificar que </w:t>
      </w:r>
      <w:r w:rsidR="001841B4" w:rsidRPr="006605C5">
        <w:rPr>
          <w:rFonts w:ascii="Palatino Linotype" w:hAnsi="Palatino Linotype" w:cs="Arial"/>
          <w:noProof/>
          <w:lang w:eastAsia="es-MX"/>
        </w:rPr>
        <w:t>el c</w:t>
      </w:r>
      <w:r w:rsidR="001841B4" w:rsidRPr="006605C5">
        <w:rPr>
          <w:rFonts w:ascii="Palatino Linotype" w:hAnsi="Palatino Linotype" w:cs="Arial"/>
        </w:rPr>
        <w:t>urrículum vítae, es una locución latina que literalmente significa “carrera de la vida”, y que la Real Academia Española de la Lengua</w:t>
      </w:r>
      <w:r w:rsidR="001841B4" w:rsidRPr="006605C5">
        <w:rPr>
          <w:rStyle w:val="Refdenotaalpie"/>
          <w:rFonts w:ascii="Palatino Linotype" w:hAnsi="Palatino Linotype" w:cs="Arial"/>
        </w:rPr>
        <w:footnoteReference w:id="2"/>
      </w:r>
      <w:r w:rsidR="001841B4" w:rsidRPr="006605C5">
        <w:rPr>
          <w:rFonts w:ascii="Palatino Linotype" w:hAnsi="Palatino Linotype" w:cs="Arial"/>
        </w:rPr>
        <w:t xml:space="preserve"> ha definido como </w:t>
      </w:r>
      <w:r w:rsidR="001841B4" w:rsidRPr="006605C5">
        <w:rPr>
          <w:rFonts w:ascii="Palatino Linotype" w:hAnsi="Palatino Linotype" w:cs="Arial"/>
          <w:i/>
        </w:rPr>
        <w:t>“la relación de los títulos, honores, cargos, trabajos realizados y datos biográficos que califican a una persona”</w:t>
      </w:r>
      <w:r w:rsidR="001841B4" w:rsidRPr="006605C5">
        <w:rPr>
          <w:rFonts w:ascii="Palatino Linotype" w:hAnsi="Palatino Linotype" w:cs="Arial"/>
        </w:rPr>
        <w:t xml:space="preserve">; por ello, </w:t>
      </w:r>
      <w:r w:rsidR="001841B4" w:rsidRPr="006605C5">
        <w:rPr>
          <w:rFonts w:ascii="Palatino Linotype" w:hAnsi="Palatino Linotype" w:cs="Arial"/>
          <w:lang w:eastAsia="en-US"/>
        </w:rPr>
        <w:t>conviene precisar que en dicho currículum además de señalar datos personales de los particulares, se citan los estudios realizados o nivel académico, así como su experiencia laboral que incluye los cargos ocupados, períodos y sus funciones.</w:t>
      </w:r>
    </w:p>
    <w:p w:rsidR="001841B4" w:rsidRPr="006605C5" w:rsidRDefault="001841B4" w:rsidP="001841B4">
      <w:pPr>
        <w:autoSpaceDE w:val="0"/>
        <w:autoSpaceDN w:val="0"/>
        <w:adjustRightInd w:val="0"/>
        <w:spacing w:before="240" w:after="240" w:line="360" w:lineRule="auto"/>
        <w:jc w:val="both"/>
        <w:rPr>
          <w:rFonts w:ascii="Palatino Linotype" w:hAnsi="Palatino Linotype" w:cs="Arial"/>
          <w:noProof/>
          <w:lang w:eastAsia="es-MX"/>
        </w:rPr>
      </w:pPr>
      <w:r w:rsidRPr="006605C5">
        <w:rPr>
          <w:rFonts w:ascii="Palatino Linotype" w:hAnsi="Palatino Linotype" w:cs="Arial"/>
          <w:noProof/>
          <w:lang w:eastAsia="es-MX"/>
        </w:rPr>
        <w:lastRenderedPageBreak/>
        <w:t xml:space="preserve">En contraste con lo hasta aquí expuesto, es necesario subrayar que no existe norma jurídica que obligue a los servidores públicos a presentar su currículum ante la institución pública en la que prestan sus servicios; esto es, que </w:t>
      </w:r>
      <w:r w:rsidRPr="006605C5">
        <w:rPr>
          <w:rFonts w:ascii="Palatino Linotype" w:hAnsi="Palatino Linotype" w:cs="Arial"/>
          <w:b/>
          <w:noProof/>
          <w:lang w:eastAsia="es-MX"/>
        </w:rPr>
        <w:t>no constituye un requisito indispensable para desempeñar un empleo, cargo o comisión en la administración pública,</w:t>
      </w:r>
      <w:r w:rsidRPr="006605C5">
        <w:rPr>
          <w:rFonts w:ascii="Palatino Linotype" w:hAnsi="Palatino Linotype" w:cs="Arial"/>
          <w:noProof/>
          <w:lang w:eastAsia="es-MX"/>
        </w:rPr>
        <w:t xml:space="preserve"> sea estatal o municipal; sin embargo, para </w:t>
      </w:r>
      <w:r w:rsidRPr="006605C5">
        <w:rPr>
          <w:rFonts w:ascii="Palatino Linotype" w:hAnsi="Palatino Linotype" w:cs="Arial"/>
          <w:noProof/>
          <w:color w:val="000000"/>
          <w:lang w:eastAsia="es-MX"/>
        </w:rPr>
        <w:t xml:space="preserve">el caso de que </w:t>
      </w:r>
      <w:r w:rsidRPr="006605C5">
        <w:rPr>
          <w:rFonts w:ascii="Palatino Linotype" w:hAnsi="Palatino Linotype" w:cs="Arial"/>
          <w:b/>
          <w:noProof/>
          <w:color w:val="000000"/>
          <w:lang w:eastAsia="es-MX"/>
        </w:rPr>
        <w:t>EL SUJETO OBLIGADO</w:t>
      </w:r>
      <w:r w:rsidRPr="006605C5">
        <w:rPr>
          <w:rFonts w:ascii="Palatino Linotype" w:hAnsi="Palatino Linotype" w:cs="Arial"/>
          <w:noProof/>
          <w:lang w:eastAsia="es-MX"/>
        </w:rPr>
        <w:t xml:space="preserve">, no posea o administre el currículum requerido, sí debe poseer y administrar </w:t>
      </w:r>
      <w:r w:rsidRPr="006605C5">
        <w:rPr>
          <w:rFonts w:ascii="Palatino Linotype" w:hAnsi="Palatino Linotype" w:cs="Arial"/>
          <w:b/>
          <w:noProof/>
          <w:lang w:eastAsia="es-MX"/>
        </w:rPr>
        <w:t>el documento análogo a éste, como lo sería su solicitud de empleo</w:t>
      </w:r>
      <w:r w:rsidRPr="006605C5">
        <w:rPr>
          <w:rStyle w:val="Refdenotaalpie"/>
          <w:rFonts w:ascii="Palatino Linotype" w:hAnsi="Palatino Linotype" w:cs="Arial"/>
          <w:noProof/>
          <w:lang w:eastAsia="es-MX"/>
        </w:rPr>
        <w:footnoteReference w:id="3"/>
      </w:r>
      <w:r w:rsidRPr="006605C5">
        <w:rPr>
          <w:rFonts w:ascii="Palatino Linotype" w:hAnsi="Palatino Linotype" w:cs="Arial"/>
          <w:noProof/>
          <w:lang w:eastAsia="es-MX"/>
        </w:rPr>
        <w:t xml:space="preserve">, en atención a que dicha solicitud </w:t>
      </w:r>
      <w:r w:rsidRPr="006605C5">
        <w:rPr>
          <w:rFonts w:ascii="Palatino Linotype" w:eastAsia="Arial Unicode MS" w:hAnsi="Palatino Linotype" w:cs="Arial"/>
        </w:rPr>
        <w:t>contiene apartados con información, como son: datos personales, formación académica, experiencia profesional, objetivos o aspiraciones personales, y otros; de ahí, que se concluya que la solicitud de empleo se asemeja al currículum.</w:t>
      </w:r>
    </w:p>
    <w:p w:rsidR="001841B4" w:rsidRPr="006605C5" w:rsidRDefault="001841B4" w:rsidP="001841B4">
      <w:pPr>
        <w:autoSpaceDE w:val="0"/>
        <w:autoSpaceDN w:val="0"/>
        <w:adjustRightInd w:val="0"/>
        <w:spacing w:before="240" w:after="240" w:line="360" w:lineRule="auto"/>
        <w:jc w:val="both"/>
        <w:rPr>
          <w:rFonts w:ascii="Palatino Linotype" w:eastAsia="Arial Unicode MS" w:hAnsi="Palatino Linotype" w:cs="Arial"/>
        </w:rPr>
      </w:pPr>
      <w:r w:rsidRPr="006605C5">
        <w:rPr>
          <w:rFonts w:ascii="Palatino Linotype" w:hAnsi="Palatino Linotype" w:cs="Arial"/>
          <w:noProof/>
          <w:lang w:eastAsia="es-MX"/>
        </w:rPr>
        <w:t xml:space="preserve">Bajo estas condiciones, es importante </w:t>
      </w:r>
      <w:r w:rsidRPr="006605C5">
        <w:rPr>
          <w:rFonts w:ascii="Palatino Linotype" w:eastAsia="Arial Unicode MS" w:hAnsi="Palatino Linotype" w:cs="Arial"/>
        </w:rPr>
        <w:t>señalar que los artículos 1, párrafo primero y 47, fracción I de la Ley del Trabajo de los Servidores Públicos del Estado de México y Municipios, prevén lo siguiente:</w:t>
      </w:r>
    </w:p>
    <w:p w:rsidR="001841B4" w:rsidRPr="006605C5" w:rsidRDefault="001841B4" w:rsidP="001841B4">
      <w:pPr>
        <w:autoSpaceDE w:val="0"/>
        <w:autoSpaceDN w:val="0"/>
        <w:adjustRightInd w:val="0"/>
        <w:ind w:left="851" w:right="902"/>
        <w:jc w:val="both"/>
        <w:rPr>
          <w:rFonts w:ascii="Palatino Linotype" w:hAnsi="Palatino Linotype" w:cs="Arial"/>
          <w:i/>
          <w:sz w:val="22"/>
          <w:szCs w:val="22"/>
          <w:lang w:eastAsia="es-MX"/>
        </w:rPr>
      </w:pPr>
      <w:r w:rsidRPr="006605C5">
        <w:rPr>
          <w:rFonts w:ascii="Palatino Linotype" w:hAnsi="Palatino Linotype" w:cs="Arial"/>
          <w:b/>
          <w:bCs/>
          <w:i/>
          <w:sz w:val="22"/>
          <w:szCs w:val="22"/>
          <w:lang w:eastAsia="es-MX"/>
        </w:rPr>
        <w:t xml:space="preserve">“ARTÍCULO 1. </w:t>
      </w:r>
      <w:r w:rsidRPr="006605C5">
        <w:rPr>
          <w:rFonts w:ascii="Palatino Linotype" w:hAnsi="Palatino Linotype" w:cs="Arial"/>
          <w:i/>
          <w:sz w:val="22"/>
          <w:szCs w:val="22"/>
          <w:lang w:eastAsia="es-MX"/>
        </w:rPr>
        <w:t>Ésta ley es de orden público e interés social y tiene por objeto regular las relaciones de trabajo, comprendidas entre los poderes públicos del Estado y los Municipios y sus respectivos servidores públicos.</w:t>
      </w:r>
    </w:p>
    <w:p w:rsidR="001841B4" w:rsidRPr="006605C5" w:rsidRDefault="001841B4" w:rsidP="001841B4">
      <w:pPr>
        <w:autoSpaceDE w:val="0"/>
        <w:autoSpaceDN w:val="0"/>
        <w:adjustRightInd w:val="0"/>
        <w:ind w:left="851" w:right="902"/>
        <w:jc w:val="both"/>
        <w:rPr>
          <w:rFonts w:ascii="Palatino Linotype" w:hAnsi="Palatino Linotype" w:cs="Arial"/>
          <w:i/>
          <w:sz w:val="22"/>
          <w:szCs w:val="22"/>
          <w:lang w:eastAsia="es-MX"/>
        </w:rPr>
      </w:pPr>
      <w:r w:rsidRPr="006605C5">
        <w:rPr>
          <w:rFonts w:ascii="Palatino Linotype" w:hAnsi="Palatino Linotype" w:cs="Arial"/>
          <w:i/>
          <w:sz w:val="22"/>
          <w:szCs w:val="22"/>
          <w:lang w:eastAsia="es-MX"/>
        </w:rPr>
        <w:t>…</w:t>
      </w:r>
    </w:p>
    <w:p w:rsidR="001841B4" w:rsidRPr="006605C5" w:rsidRDefault="001841B4" w:rsidP="001841B4">
      <w:pPr>
        <w:autoSpaceDE w:val="0"/>
        <w:autoSpaceDN w:val="0"/>
        <w:adjustRightInd w:val="0"/>
        <w:ind w:left="851" w:right="902"/>
        <w:rPr>
          <w:rFonts w:ascii="Palatino Linotype" w:hAnsi="Palatino Linotype" w:cs="Arial"/>
          <w:b/>
          <w:bCs/>
          <w:i/>
          <w:sz w:val="22"/>
          <w:szCs w:val="22"/>
          <w:lang w:eastAsia="es-MX"/>
        </w:rPr>
      </w:pPr>
    </w:p>
    <w:p w:rsidR="001841B4" w:rsidRPr="006605C5" w:rsidRDefault="001841B4" w:rsidP="001841B4">
      <w:pPr>
        <w:autoSpaceDE w:val="0"/>
        <w:autoSpaceDN w:val="0"/>
        <w:adjustRightInd w:val="0"/>
        <w:ind w:left="851" w:right="902"/>
        <w:rPr>
          <w:rFonts w:ascii="Palatino Linotype" w:hAnsi="Palatino Linotype" w:cs="Arial"/>
          <w:i/>
          <w:sz w:val="22"/>
          <w:szCs w:val="22"/>
          <w:lang w:eastAsia="es-MX"/>
        </w:rPr>
      </w:pPr>
      <w:r w:rsidRPr="006605C5">
        <w:rPr>
          <w:rFonts w:ascii="Palatino Linotype" w:hAnsi="Palatino Linotype" w:cs="Arial"/>
          <w:b/>
          <w:bCs/>
          <w:i/>
          <w:sz w:val="22"/>
          <w:szCs w:val="22"/>
          <w:lang w:eastAsia="es-MX"/>
        </w:rPr>
        <w:t xml:space="preserve">ARTICULO 47. </w:t>
      </w:r>
      <w:r w:rsidRPr="006605C5">
        <w:rPr>
          <w:rFonts w:ascii="Palatino Linotype" w:hAnsi="Palatino Linotype" w:cs="Arial"/>
          <w:i/>
          <w:sz w:val="22"/>
          <w:szCs w:val="22"/>
          <w:lang w:eastAsia="es-MX"/>
        </w:rPr>
        <w:t>Para ingresar al servicio público se requiere:</w:t>
      </w:r>
    </w:p>
    <w:p w:rsidR="001841B4" w:rsidRPr="006605C5" w:rsidRDefault="001841B4" w:rsidP="001841B4">
      <w:pPr>
        <w:autoSpaceDE w:val="0"/>
        <w:autoSpaceDN w:val="0"/>
        <w:adjustRightInd w:val="0"/>
        <w:ind w:left="851" w:right="902"/>
        <w:jc w:val="both"/>
        <w:rPr>
          <w:rFonts w:ascii="Palatino Linotype" w:eastAsia="Arial Unicode MS" w:hAnsi="Palatino Linotype" w:cs="Arial"/>
          <w:i/>
          <w:sz w:val="22"/>
          <w:szCs w:val="22"/>
        </w:rPr>
      </w:pPr>
      <w:r w:rsidRPr="006605C5">
        <w:rPr>
          <w:rFonts w:ascii="Palatino Linotype" w:hAnsi="Palatino Linotype" w:cs="Arial"/>
          <w:i/>
          <w:sz w:val="22"/>
          <w:szCs w:val="22"/>
          <w:lang w:eastAsia="es-MX"/>
        </w:rPr>
        <w:t>I. Presentar una solicitud utilizando la forma oficial que se autorice por la  institución pública o dependencia correspondiente;</w:t>
      </w:r>
      <w:r w:rsidRPr="006605C5">
        <w:rPr>
          <w:rFonts w:ascii="Palatino Linotype" w:hAnsi="Palatino Linotype" w:cs="Arial"/>
          <w:b/>
          <w:i/>
          <w:sz w:val="22"/>
          <w:szCs w:val="22"/>
          <w:lang w:eastAsia="es-MX"/>
        </w:rPr>
        <w:t>”</w:t>
      </w:r>
    </w:p>
    <w:p w:rsidR="001841B4" w:rsidRPr="006605C5" w:rsidRDefault="001841B4" w:rsidP="001841B4">
      <w:pPr>
        <w:autoSpaceDE w:val="0"/>
        <w:autoSpaceDN w:val="0"/>
        <w:adjustRightInd w:val="0"/>
        <w:spacing w:before="240" w:after="240" w:line="360" w:lineRule="auto"/>
        <w:jc w:val="both"/>
        <w:rPr>
          <w:rFonts w:ascii="Palatino Linotype" w:eastAsia="Arial Unicode MS" w:hAnsi="Palatino Linotype" w:cs="Arial"/>
        </w:rPr>
      </w:pPr>
      <w:r w:rsidRPr="006605C5">
        <w:rPr>
          <w:rFonts w:ascii="Palatino Linotype" w:eastAsia="Arial Unicode MS" w:hAnsi="Palatino Linotype" w:cs="Arial"/>
        </w:rPr>
        <w:t xml:space="preserve">Es así que, de los preceptos legales insertos se obtiene que la relación de trabajo existente entre las dependencias del Estado y sus servidores públicos, se rige conforme </w:t>
      </w:r>
      <w:r w:rsidRPr="006605C5">
        <w:rPr>
          <w:rFonts w:ascii="Palatino Linotype" w:eastAsia="Arial Unicode MS" w:hAnsi="Palatino Linotype" w:cs="Arial"/>
        </w:rPr>
        <w:lastRenderedPageBreak/>
        <w:t>a la referida norma jurídica; por ende, le es aplicable a la Secretaria de Seguridad del Estado de México.</w:t>
      </w:r>
    </w:p>
    <w:p w:rsidR="001841B4" w:rsidRPr="006605C5" w:rsidRDefault="001841B4" w:rsidP="001841B4">
      <w:pPr>
        <w:autoSpaceDE w:val="0"/>
        <w:autoSpaceDN w:val="0"/>
        <w:adjustRightInd w:val="0"/>
        <w:spacing w:before="240" w:after="240" w:line="360" w:lineRule="auto"/>
        <w:jc w:val="both"/>
        <w:rPr>
          <w:rFonts w:ascii="Palatino Linotype" w:eastAsia="Arial Unicode MS" w:hAnsi="Palatino Linotype" w:cs="Arial"/>
        </w:rPr>
      </w:pPr>
      <w:r w:rsidRPr="006605C5">
        <w:rPr>
          <w:rFonts w:ascii="Palatino Linotype" w:eastAsia="Arial Unicode MS" w:hAnsi="Palatino Linotype" w:cs="Arial"/>
        </w:rPr>
        <w:t xml:space="preserve">Por otra parte, es de subrayar que para ingresar al servicio público, constituye un requisito indispensable, entre otros, presentar una solicitud, utilizando el formato oficial autorizado por la institución pública; de donde se infiere que, se trata de una solicitud de empleo la cual necesariamente contiene apartados con información, como son: datos personales, formación académica, experiencia profesional, objetivos o aspiraciones personales entre otros; sin embargo, es de aclarar que del currículum o solicitud de empleo referidos, se desprende la información correspondiente a la trayectoria académica y profesional de los </w:t>
      </w:r>
      <w:r w:rsidRPr="006605C5">
        <w:rPr>
          <w:rFonts w:ascii="Palatino Linotype" w:eastAsia="Arial Unicode MS" w:hAnsi="Palatino Linotype" w:cs="Arial"/>
          <w:noProof/>
          <w:lang w:eastAsia="es-MX"/>
        </w:rPr>
        <w:t xml:space="preserve">Directores de área, que es parte de la información solicitada por </w:t>
      </w:r>
      <w:r w:rsidRPr="006605C5">
        <w:rPr>
          <w:rFonts w:ascii="Palatino Linotype" w:eastAsia="Arial Unicode MS" w:hAnsi="Palatino Linotype" w:cs="Arial"/>
          <w:b/>
          <w:noProof/>
          <w:color w:val="000000"/>
          <w:lang w:eastAsia="es-MX"/>
        </w:rPr>
        <w:t>EL</w:t>
      </w:r>
      <w:r w:rsidRPr="006605C5">
        <w:rPr>
          <w:rFonts w:ascii="Palatino Linotype" w:eastAsia="Arial Unicode MS" w:hAnsi="Palatino Linotype" w:cs="Arial"/>
          <w:noProof/>
          <w:color w:val="000000"/>
          <w:lang w:eastAsia="es-MX"/>
        </w:rPr>
        <w:t xml:space="preserve"> </w:t>
      </w:r>
      <w:r w:rsidRPr="006605C5">
        <w:rPr>
          <w:rFonts w:ascii="Palatino Linotype" w:eastAsia="Arial Unicode MS" w:hAnsi="Palatino Linotype" w:cs="Arial"/>
          <w:b/>
          <w:noProof/>
          <w:color w:val="000000"/>
          <w:lang w:eastAsia="es-MX"/>
        </w:rPr>
        <w:t>RECURRENTE</w:t>
      </w:r>
      <w:r w:rsidRPr="006605C5">
        <w:rPr>
          <w:rFonts w:ascii="Palatino Linotype" w:eastAsia="Arial Unicode MS" w:hAnsi="Palatino Linotype" w:cs="Arial"/>
        </w:rPr>
        <w:t>.</w:t>
      </w:r>
    </w:p>
    <w:p w:rsidR="001841B4" w:rsidRPr="006605C5" w:rsidRDefault="001841B4" w:rsidP="001841B4">
      <w:pPr>
        <w:autoSpaceDE w:val="0"/>
        <w:autoSpaceDN w:val="0"/>
        <w:adjustRightInd w:val="0"/>
        <w:spacing w:before="240" w:after="240" w:line="360" w:lineRule="auto"/>
        <w:jc w:val="both"/>
        <w:rPr>
          <w:rFonts w:ascii="Palatino Linotype" w:hAnsi="Palatino Linotype" w:cs="Arial"/>
          <w:noProof/>
          <w:lang w:eastAsia="es-MX"/>
        </w:rPr>
      </w:pPr>
      <w:r w:rsidRPr="006605C5">
        <w:rPr>
          <w:rFonts w:ascii="Palatino Linotype" w:eastAsia="Arial Unicode MS" w:hAnsi="Palatino Linotype" w:cs="Arial"/>
        </w:rPr>
        <w:t xml:space="preserve">Conforme a los argumentos expuestos, atendiendo a que </w:t>
      </w:r>
      <w:r w:rsidRPr="006605C5">
        <w:rPr>
          <w:rFonts w:ascii="Palatino Linotype" w:hAnsi="Palatino Linotype" w:cs="Arial"/>
          <w:noProof/>
          <w:lang w:eastAsia="es-MX"/>
        </w:rPr>
        <w:t xml:space="preserve">no existe norma jurídica que exija como requisito para desempeñar un empleo, cargo o comisión de la administración pública, presentar ante la institución pública el currículum; sin embargo, </w:t>
      </w:r>
      <w:r w:rsidRPr="006605C5">
        <w:rPr>
          <w:rFonts w:ascii="Palatino Linotype" w:hAnsi="Palatino Linotype" w:cs="Arial"/>
          <w:b/>
          <w:noProof/>
          <w:lang w:eastAsia="es-MX"/>
        </w:rPr>
        <w:t>sí existe disposición legal que obliga a los Sujetos Obligados a poner a disposición del público de manera permanente y actualizada de forma secilla, precisa y entendible en los respectivos medios electrónicos la información curricular desde el nivel de jefe de departamento o equivlaente hasta el titular del Sujeto Obligado del que se trate</w:t>
      </w:r>
      <w:r w:rsidRPr="006605C5">
        <w:rPr>
          <w:rFonts w:ascii="Palatino Linotype" w:hAnsi="Palatino Linotype" w:cs="Arial"/>
          <w:noProof/>
          <w:lang w:eastAsia="es-MX"/>
        </w:rPr>
        <w:t xml:space="preserve">, ello de conformidad con lo establecido en el artículo 92, fracción XXI </w:t>
      </w:r>
      <w:r w:rsidRPr="006605C5">
        <w:rPr>
          <w:rStyle w:val="Refdenotaalpie"/>
          <w:rFonts w:ascii="Palatino Linotype" w:hAnsi="Palatino Linotype" w:cs="Arial"/>
          <w:noProof/>
          <w:lang w:eastAsia="es-MX"/>
        </w:rPr>
        <w:footnoteReference w:id="4"/>
      </w:r>
      <w:r w:rsidRPr="006605C5">
        <w:rPr>
          <w:rFonts w:ascii="Palatino Linotype" w:hAnsi="Palatino Linotype" w:cs="Arial"/>
          <w:noProof/>
          <w:lang w:eastAsia="es-MX"/>
        </w:rPr>
        <w:t>de la Ley de la materia.</w:t>
      </w:r>
    </w:p>
    <w:p w:rsidR="001841B4" w:rsidRPr="006605C5" w:rsidRDefault="001841B4" w:rsidP="001841B4">
      <w:pPr>
        <w:autoSpaceDE w:val="0"/>
        <w:autoSpaceDN w:val="0"/>
        <w:adjustRightInd w:val="0"/>
        <w:spacing w:before="240" w:after="240" w:line="360" w:lineRule="auto"/>
        <w:jc w:val="both"/>
        <w:rPr>
          <w:rFonts w:ascii="Palatino Linotype" w:eastAsia="Arial Unicode MS" w:hAnsi="Palatino Linotype" w:cs="Arial"/>
        </w:rPr>
      </w:pPr>
      <w:r w:rsidRPr="006605C5">
        <w:rPr>
          <w:rFonts w:ascii="Palatino Linotype" w:hAnsi="Palatino Linotype" w:cs="Arial"/>
          <w:noProof/>
          <w:lang w:eastAsia="es-MX"/>
        </w:rPr>
        <w:lastRenderedPageBreak/>
        <w:t xml:space="preserve">Razón por la cual, se considera tambien que el documento análogo que se asemeja al currículum es la solicititud de empleo; por lo tanto, este último documento constituye información pública de igual manera posee o administra </w:t>
      </w:r>
      <w:r w:rsidRPr="006605C5">
        <w:rPr>
          <w:rFonts w:ascii="Palatino Linotype" w:hAnsi="Palatino Linotype" w:cs="Arial"/>
          <w:b/>
          <w:noProof/>
          <w:color w:val="000000"/>
          <w:lang w:eastAsia="es-MX"/>
        </w:rPr>
        <w:t>EL SUJETO OBLIGADO</w:t>
      </w:r>
      <w:r w:rsidRPr="006605C5">
        <w:rPr>
          <w:rFonts w:ascii="Palatino Linotype" w:hAnsi="Palatino Linotype" w:cs="Arial"/>
          <w:noProof/>
          <w:lang w:eastAsia="es-MX"/>
        </w:rPr>
        <w:t xml:space="preserve">, en términos de lo dispuesto por los </w:t>
      </w:r>
      <w:r w:rsidRPr="006605C5">
        <w:rPr>
          <w:rFonts w:ascii="Palatino Linotype" w:eastAsia="Arial Unicode MS" w:hAnsi="Palatino Linotype" w:cs="Arial"/>
        </w:rPr>
        <w:t xml:space="preserve">artículos 3, fracción XI y 12 de la Ley de Transparencia y Acceso a la Información Pública del Estado de México y Municipios, de ahí que tiene la obligación de entregar en </w:t>
      </w:r>
      <w:r w:rsidRPr="006605C5">
        <w:rPr>
          <w:rFonts w:ascii="Palatino Linotype" w:eastAsia="Arial Unicode MS" w:hAnsi="Palatino Linotype" w:cs="Arial"/>
          <w:b/>
        </w:rPr>
        <w:t>versión pública</w:t>
      </w:r>
      <w:r w:rsidRPr="006605C5">
        <w:rPr>
          <w:rFonts w:ascii="Palatino Linotype" w:eastAsia="Arial Unicode MS" w:hAnsi="Palatino Linotype" w:cs="Arial"/>
        </w:rPr>
        <w:t xml:space="preserve"> al hoy</w:t>
      </w:r>
      <w:r w:rsidRPr="006605C5">
        <w:rPr>
          <w:rFonts w:ascii="Palatino Linotype" w:eastAsia="Arial Unicode MS" w:hAnsi="Palatino Linotype" w:cs="Arial"/>
          <w:b/>
          <w:color w:val="000000"/>
        </w:rPr>
        <w:t xml:space="preserve"> RECURRENTE</w:t>
      </w:r>
      <w:r w:rsidRPr="006605C5">
        <w:rPr>
          <w:rFonts w:ascii="Palatino Linotype" w:eastAsia="Arial Unicode MS" w:hAnsi="Palatino Linotype" w:cs="Arial"/>
        </w:rPr>
        <w:t xml:space="preserve"> el currículum o el documento análogo en donde conste la experiencia laboral del servidor público referido en la solicitud de origen.</w:t>
      </w:r>
    </w:p>
    <w:p w:rsidR="00EB547D" w:rsidRPr="006605C5" w:rsidRDefault="0031591D" w:rsidP="00EB547D">
      <w:pPr>
        <w:shd w:val="clear" w:color="auto" w:fill="FFFFFF"/>
        <w:spacing w:before="240" w:after="240" w:line="360" w:lineRule="auto"/>
        <w:jc w:val="both"/>
        <w:rPr>
          <w:rFonts w:ascii="Palatino Linotype" w:hAnsi="Palatino Linotype" w:cs="Arial"/>
        </w:rPr>
      </w:pPr>
      <w:r w:rsidRPr="006605C5">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3662680</wp:posOffset>
                </wp:positionV>
                <wp:extent cx="5743575" cy="1581150"/>
                <wp:effectExtent l="19050" t="19050" r="28575" b="19050"/>
                <wp:wrapNone/>
                <wp:docPr id="6" name="Conector recto 6"/>
                <wp:cNvGraphicFramePr/>
                <a:graphic xmlns:a="http://schemas.openxmlformats.org/drawingml/2006/main">
                  <a:graphicData uri="http://schemas.microsoft.com/office/word/2010/wordprocessingShape">
                    <wps:wsp>
                      <wps:cNvCnPr/>
                      <wps:spPr>
                        <a:xfrm>
                          <a:off x="0" y="0"/>
                          <a:ext cx="5743575" cy="15811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80B2C" id="Conector recto 6"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05pt,288.4pt" to="853.3pt,4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" strokecolor="#5b9bd5 [3204]" strokeweight="2.25pt">
                <v:stroke joinstyle="miter"/>
                <w10:wrap anchorx="margin"/>
              </v:line>
            </w:pict>
          </mc:Fallback>
        </mc:AlternateContent>
      </w:r>
      <w:r w:rsidR="001841B4" w:rsidRPr="006605C5">
        <w:rPr>
          <w:rFonts w:ascii="Palatino Linotype" w:hAnsi="Palatino Linotype" w:cs="Arial"/>
        </w:rPr>
        <w:t>Por otra parte, en cuanto al requerimiento d</w:t>
      </w:r>
      <w:r w:rsidR="00EB547D" w:rsidRPr="006605C5">
        <w:rPr>
          <w:rFonts w:ascii="Palatino Linotype" w:hAnsi="Palatino Linotype" w:cs="Arial"/>
        </w:rPr>
        <w:t>el particular consist</w:t>
      </w:r>
      <w:r w:rsidR="001841B4" w:rsidRPr="006605C5">
        <w:rPr>
          <w:rFonts w:ascii="Palatino Linotype" w:hAnsi="Palatino Linotype" w:cs="Arial"/>
        </w:rPr>
        <w:t>ente e</w:t>
      </w:r>
      <w:r w:rsidR="00EB547D" w:rsidRPr="006605C5">
        <w:rPr>
          <w:rFonts w:ascii="Palatino Linotype" w:hAnsi="Palatino Linotype" w:cs="Arial"/>
        </w:rPr>
        <w:t xml:space="preserve">n que no se le hiciera entrega de los reportes de actividades del servidor público </w:t>
      </w:r>
      <w:r w:rsidR="001841B4" w:rsidRPr="006605C5">
        <w:rPr>
          <w:rFonts w:ascii="Palatino Linotype" w:hAnsi="Palatino Linotype" w:cs="Arial"/>
        </w:rPr>
        <w:t>de referencia</w:t>
      </w:r>
      <w:r w:rsidR="00EB547D" w:rsidRPr="006605C5">
        <w:rPr>
          <w:rFonts w:ascii="Palatino Linotype" w:hAnsi="Palatino Linotype" w:cs="Arial"/>
        </w:rPr>
        <w:t xml:space="preserve">, conviene señalar que del análisis realizado por esta Ponencia Resolutora a las constancias que obran en el expediente electrónico del recurso de revisión se puede advertir que </w:t>
      </w:r>
      <w:r w:rsidR="00EB547D" w:rsidRPr="006605C5">
        <w:rPr>
          <w:rFonts w:ascii="Palatino Linotype" w:hAnsi="Palatino Linotype" w:cs="Arial"/>
          <w:b/>
        </w:rPr>
        <w:t xml:space="preserve">EL RECURRENTE </w:t>
      </w:r>
      <w:r w:rsidR="00EB547D" w:rsidRPr="006605C5">
        <w:rPr>
          <w:rFonts w:ascii="Palatino Linotype" w:hAnsi="Palatino Linotype" w:cs="Arial"/>
        </w:rPr>
        <w:t xml:space="preserve">de manera adjunta al recurso de revisión hizo entrega de un escrito de fecha veintiocho de junio de la presente anualidad, signado por el Encargado de Despacho de la Dirección General de Seguridad Pública y Tránsito, mediante el cual se hicieron del conocimiento del servidor público referido en la solicitud de origen, tanto el </w:t>
      </w:r>
      <w:r w:rsidR="00EB547D" w:rsidRPr="006605C5">
        <w:rPr>
          <w:rFonts w:ascii="Palatino Linotype" w:hAnsi="Palatino Linotype" w:cs="Arial"/>
          <w:b/>
        </w:rPr>
        <w:t>Objetivo</w:t>
      </w:r>
      <w:r w:rsidR="00EB547D" w:rsidRPr="006605C5">
        <w:rPr>
          <w:rFonts w:ascii="Palatino Linotype" w:hAnsi="Palatino Linotype" w:cs="Arial"/>
        </w:rPr>
        <w:t xml:space="preserve"> como las </w:t>
      </w:r>
      <w:r w:rsidR="00EB547D" w:rsidRPr="006605C5">
        <w:rPr>
          <w:rFonts w:ascii="Palatino Linotype" w:hAnsi="Palatino Linotype" w:cs="Arial"/>
          <w:b/>
        </w:rPr>
        <w:t>Funciones</w:t>
      </w:r>
      <w:r w:rsidR="00EB547D" w:rsidRPr="006605C5">
        <w:rPr>
          <w:rFonts w:ascii="Palatino Linotype" w:hAnsi="Palatino Linotype" w:cs="Arial"/>
        </w:rPr>
        <w:t xml:space="preserve"> de la </w:t>
      </w:r>
      <w:r w:rsidR="00EB547D" w:rsidRPr="006605C5">
        <w:rPr>
          <w:rFonts w:ascii="Palatino Linotype" w:hAnsi="Palatino Linotype" w:cs="Arial"/>
          <w:b/>
        </w:rPr>
        <w:t>Unidad de Servicios Médicos y Apoyo a la Población</w:t>
      </w:r>
      <w:r w:rsidR="00EB547D" w:rsidRPr="006605C5">
        <w:rPr>
          <w:rFonts w:ascii="Palatino Linotype" w:hAnsi="Palatino Linotype" w:cs="Arial"/>
        </w:rPr>
        <w:t xml:space="preserve"> de la que funge como Titular desde el 28 de junio de 2019, de acuerdo a lo que se encontró en el Directorio de Servidores Públicos del </w:t>
      </w:r>
      <w:r w:rsidR="00EB547D" w:rsidRPr="006605C5">
        <w:rPr>
          <w:rFonts w:ascii="Palatino Linotype" w:hAnsi="Palatino Linotype" w:cs="Arial"/>
          <w:b/>
        </w:rPr>
        <w:t xml:space="preserve">SUEJTO OBLIGADO </w:t>
      </w:r>
      <w:r w:rsidR="00EB547D" w:rsidRPr="006605C5">
        <w:rPr>
          <w:rFonts w:ascii="Palatino Linotype" w:hAnsi="Palatino Linotype" w:cs="Arial"/>
        </w:rPr>
        <w:t xml:space="preserve">en el Portal de </w:t>
      </w:r>
      <w:r w:rsidR="00EB547D" w:rsidRPr="006605C5">
        <w:rPr>
          <w:rFonts w:ascii="Palatino Linotype" w:hAnsi="Palatino Linotype" w:cs="Arial"/>
          <w:b/>
        </w:rPr>
        <w:t>IPOMEX</w:t>
      </w:r>
      <w:r w:rsidR="00EB547D" w:rsidRPr="006605C5">
        <w:rPr>
          <w:rFonts w:ascii="Palatino Linotype" w:hAnsi="Palatino Linotype" w:cs="Arial"/>
        </w:rPr>
        <w:t>; tal y como, se aprecia enseguida:</w:t>
      </w:r>
    </w:p>
    <w:p w:rsidR="00EB547D" w:rsidRPr="006605C5" w:rsidRDefault="0031591D" w:rsidP="00EB547D">
      <w:pPr>
        <w:shd w:val="clear" w:color="auto" w:fill="FFFFFF"/>
        <w:spacing w:before="240" w:after="240" w:line="360" w:lineRule="auto"/>
        <w:jc w:val="center"/>
        <w:rPr>
          <w:rFonts w:ascii="Palatino Linotype" w:hAnsi="Palatino Linotype" w:cs="Arial"/>
        </w:rPr>
      </w:pPr>
      <w:r w:rsidRPr="006605C5">
        <w:rPr>
          <w:rFonts w:ascii="Palatino Linotype" w:hAnsi="Palatino Linotype" w:cs="Arial"/>
          <w:noProof/>
          <w:lang w:eastAsia="es-MX"/>
        </w:rPr>
        <w:lastRenderedPageBreak/>
        <mc:AlternateContent>
          <mc:Choice Requires="wps">
            <w:drawing>
              <wp:anchor distT="0" distB="0" distL="114300" distR="114300" simplePos="0" relativeHeight="251661312" behindDoc="0" locked="0" layoutInCell="1" allowOverlap="1" wp14:anchorId="55CE0E3C" wp14:editId="5D04FF9E">
                <wp:simplePos x="0" y="0"/>
                <wp:positionH relativeFrom="column">
                  <wp:posOffset>23062</wp:posOffset>
                </wp:positionH>
                <wp:positionV relativeFrom="paragraph">
                  <wp:posOffset>7348</wp:posOffset>
                </wp:positionV>
                <wp:extent cx="1955653" cy="206137"/>
                <wp:effectExtent l="19050" t="19050" r="26035" b="22860"/>
                <wp:wrapNone/>
                <wp:docPr id="26" name="Rectángulo 26"/>
                <wp:cNvGraphicFramePr/>
                <a:graphic xmlns:a="http://schemas.openxmlformats.org/drawingml/2006/main">
                  <a:graphicData uri="http://schemas.microsoft.com/office/word/2010/wordprocessingShape">
                    <wps:wsp>
                      <wps:cNvSpPr/>
                      <wps:spPr>
                        <a:xfrm>
                          <a:off x="0" y="0"/>
                          <a:ext cx="1955653" cy="20613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D90F7" id="Rectángulo 26" o:spid="_x0000_s1026" style="position:absolute;margin-left:1.8pt;margin-top:.6pt;width:154pt;height:1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" filled="f" strokecolor="#1f4d78 [1604]" strokeweight="2.25pt"/>
            </w:pict>
          </mc:Fallback>
        </mc:AlternateContent>
      </w:r>
      <w:r w:rsidR="00EB547D" w:rsidRPr="006605C5">
        <w:rPr>
          <w:noProof/>
          <w:lang w:eastAsia="es-MX"/>
        </w:rPr>
        <mc:AlternateContent>
          <mc:Choice Requires="wps">
            <w:drawing>
              <wp:anchor distT="0" distB="0" distL="114300" distR="114300" simplePos="0" relativeHeight="251660288" behindDoc="0" locked="0" layoutInCell="1" allowOverlap="1" wp14:anchorId="7EF0E821" wp14:editId="7B062CB3">
                <wp:simplePos x="0" y="0"/>
                <wp:positionH relativeFrom="column">
                  <wp:posOffset>595384</wp:posOffset>
                </wp:positionH>
                <wp:positionV relativeFrom="paragraph">
                  <wp:posOffset>1278138</wp:posOffset>
                </wp:positionV>
                <wp:extent cx="3440893" cy="1083049"/>
                <wp:effectExtent l="19050" t="19050" r="26670" b="22225"/>
                <wp:wrapNone/>
                <wp:docPr id="25" name="Rectángulo 25"/>
                <wp:cNvGraphicFramePr/>
                <a:graphic xmlns:a="http://schemas.openxmlformats.org/drawingml/2006/main">
                  <a:graphicData uri="http://schemas.microsoft.com/office/word/2010/wordprocessingShape">
                    <wps:wsp>
                      <wps:cNvSpPr/>
                      <wps:spPr>
                        <a:xfrm>
                          <a:off x="0" y="0"/>
                          <a:ext cx="3440893" cy="108304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7B814C" id="Rectángulo 25" o:spid="_x0000_s1026" style="position:absolute;margin-left:46.9pt;margin-top:100.65pt;width:270.95pt;height:8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" filled="f" strokecolor="#1f4d78 [1604]" strokeweight="2.25pt"/>
            </w:pict>
          </mc:Fallback>
        </mc:AlternateContent>
      </w:r>
      <w:r w:rsidR="00EB547D" w:rsidRPr="006605C5">
        <w:rPr>
          <w:noProof/>
          <w:lang w:eastAsia="es-MX"/>
        </w:rPr>
        <w:drawing>
          <wp:inline distT="0" distB="0" distL="0" distR="0" wp14:anchorId="36EDD2D4" wp14:editId="5CBDD5F9">
            <wp:extent cx="5616421" cy="2626918"/>
            <wp:effectExtent l="0" t="0" r="381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301" t="4381" r="9563" b="46272"/>
                    <a:stretch/>
                  </pic:blipFill>
                  <pic:spPr bwMode="auto">
                    <a:xfrm>
                      <a:off x="0" y="0"/>
                      <a:ext cx="5647329" cy="2641374"/>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EB547D" w:rsidP="00EB547D">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6605C5">
        <w:rPr>
          <w:rFonts w:ascii="Palatino Linotype" w:eastAsia="Calibri" w:hAnsi="Palatino Linotype" w:cs="Arial"/>
        </w:rPr>
        <w:t xml:space="preserve">Así, tanto en respuesta como en Informe Justificado </w:t>
      </w:r>
      <w:r w:rsidRPr="006605C5">
        <w:rPr>
          <w:rFonts w:ascii="Palatino Linotype" w:eastAsia="Calibri" w:hAnsi="Palatino Linotype" w:cs="Arial"/>
          <w:b/>
        </w:rPr>
        <w:t xml:space="preserve">EL SUJETO OBLIGADO </w:t>
      </w:r>
      <w:r w:rsidRPr="006605C5">
        <w:rPr>
          <w:rFonts w:ascii="Palatino Linotype" w:eastAsia="Calibri" w:hAnsi="Palatino Linotype" w:cs="Arial"/>
        </w:rPr>
        <w:t xml:space="preserve">señaló que no contaba con la información solicitada; dado que tras una búsqueda de la información solicitada no se encontró documento alguno que se relacionara con los reportes de actividades solicitadas; refiriendo además que, por cuanto hacía al documento que el particular había adjuntado al recurso de revisión, no vertía comentario alguno pues no contaba con evidencia objetiva que le permitiera acreditar que se trataba de un documento oficial; razón por la cual, </w:t>
      </w:r>
      <w:r w:rsidRPr="006605C5">
        <w:rPr>
          <w:rFonts w:ascii="Palatino Linotype" w:hAnsi="Palatino Linotype" w:cs="Arial"/>
          <w:lang w:eastAsia="es-MX"/>
        </w:rPr>
        <w:t>atendiendo al principio de máxima publicidad de conformidad con el artículo 8 de la Ley de Transparencia y Acceso a la Información Pública del Estado de México y Municipios que señala:</w:t>
      </w:r>
    </w:p>
    <w:p w:rsidR="00EB547D" w:rsidRPr="006605C5" w:rsidRDefault="00EB547D" w:rsidP="00EB547D">
      <w:pPr>
        <w:ind w:left="709" w:right="757"/>
        <w:jc w:val="both"/>
        <w:rPr>
          <w:rFonts w:ascii="Palatino Linotype" w:hAnsi="Palatino Linotype" w:cs="Arial"/>
          <w:i/>
          <w:sz w:val="22"/>
          <w:lang w:eastAsia="es-MX"/>
        </w:rPr>
      </w:pPr>
      <w:r w:rsidRPr="006605C5">
        <w:rPr>
          <w:rFonts w:ascii="Palatino Linotype" w:hAnsi="Palatino Linotype" w:cs="Arial"/>
          <w:i/>
          <w:sz w:val="22"/>
          <w:lang w:eastAsia="es-MX"/>
        </w:rPr>
        <w:t>“</w:t>
      </w:r>
      <w:r w:rsidRPr="006605C5">
        <w:rPr>
          <w:rFonts w:ascii="Palatino Linotype" w:hAnsi="Palatino Linotype" w:cs="Arial"/>
          <w:b/>
          <w:i/>
          <w:sz w:val="22"/>
          <w:lang w:eastAsia="es-MX"/>
        </w:rPr>
        <w:t>Artículo 8</w:t>
      </w:r>
      <w:r w:rsidRPr="006605C5">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EB547D" w:rsidRPr="006605C5" w:rsidRDefault="00EB547D" w:rsidP="00EB547D">
      <w:pPr>
        <w:ind w:left="709" w:right="757"/>
        <w:jc w:val="both"/>
        <w:rPr>
          <w:rFonts w:ascii="Palatino Linotype" w:hAnsi="Palatino Linotype" w:cs="Arial"/>
          <w:i/>
          <w:sz w:val="22"/>
          <w:lang w:eastAsia="es-MX"/>
        </w:rPr>
      </w:pPr>
    </w:p>
    <w:p w:rsidR="00EB547D" w:rsidRPr="006605C5" w:rsidRDefault="00EB547D" w:rsidP="00EB547D">
      <w:pPr>
        <w:ind w:left="709" w:right="757"/>
        <w:jc w:val="both"/>
        <w:rPr>
          <w:rFonts w:ascii="Palatino Linotype" w:hAnsi="Palatino Linotype" w:cs="Arial"/>
          <w:i/>
          <w:sz w:val="22"/>
          <w:lang w:eastAsia="es-MX"/>
        </w:rPr>
      </w:pPr>
      <w:r w:rsidRPr="006605C5">
        <w:rPr>
          <w:rFonts w:ascii="Palatino Linotype" w:hAnsi="Palatino Linotype" w:cs="Arial"/>
          <w:i/>
          <w:sz w:val="22"/>
          <w:lang w:eastAsia="es-MX"/>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w:t>
      </w:r>
      <w:r w:rsidRPr="006605C5">
        <w:rPr>
          <w:rFonts w:ascii="Palatino Linotype" w:hAnsi="Palatino Linotype" w:cs="Arial"/>
          <w:i/>
          <w:sz w:val="22"/>
          <w:lang w:eastAsia="es-MX"/>
        </w:rPr>
        <w:lastRenderedPageBreak/>
        <w:t>nacionales e internacionales especializados, favoreciendo en todo tiempo a las personas la protección más amplia, atendiendo al principio pro persona... “</w:t>
      </w:r>
    </w:p>
    <w:p w:rsidR="00EB547D" w:rsidRPr="006605C5" w:rsidRDefault="00EB547D" w:rsidP="00EB547D">
      <w:pPr>
        <w:spacing w:before="100" w:beforeAutospacing="1" w:after="100" w:afterAutospacing="1" w:line="360" w:lineRule="auto"/>
        <w:jc w:val="both"/>
        <w:rPr>
          <w:rFonts w:ascii="Palatino Linotype" w:hAnsi="Palatino Linotype" w:cs="Arial"/>
          <w:lang w:eastAsia="es-MX"/>
        </w:rPr>
      </w:pPr>
      <w:r w:rsidRPr="006605C5">
        <w:rPr>
          <w:rFonts w:ascii="Palatino Linotype" w:hAnsi="Palatino Linotype" w:cs="Arial"/>
          <w:lang w:eastAsia="es-MX"/>
        </w:rPr>
        <w:t>En este sentido, es conveniente invocar la tesis 1a. CCCXXVII/2014 (10a.) emitida por la Primera Sala de la Suprema Corte de Justicia de la Nación, cuyo sentido es el siguiente:</w:t>
      </w:r>
    </w:p>
    <w:p w:rsidR="00EB547D" w:rsidRPr="006605C5" w:rsidRDefault="00EB547D" w:rsidP="00EB547D">
      <w:pPr>
        <w:ind w:left="709" w:right="757"/>
        <w:jc w:val="both"/>
        <w:rPr>
          <w:rFonts w:ascii="Palatino Linotype" w:hAnsi="Palatino Linotype" w:cs="Arial"/>
          <w:i/>
          <w:sz w:val="22"/>
          <w:lang w:eastAsia="es-MX"/>
        </w:rPr>
      </w:pPr>
      <w:r w:rsidRPr="006605C5">
        <w:rPr>
          <w:rFonts w:ascii="Palatino Linotype" w:hAnsi="Palatino Linotype" w:cs="Arial"/>
          <w:b/>
          <w:i/>
          <w:sz w:val="22"/>
          <w:lang w:eastAsia="es-MX"/>
        </w:rPr>
        <w:t>PRINCIPIO PRO PERSONA. REQUISITOS MÍNIMOS PARA QUE SE ATIENDA EL FONDO DE LA SOLICITUD DE SU APLICACIÓN, O LA IMPUGNACIÓN DE SU OMISIÓN POR LA AUTORIDAD RESPONSABLE</w:t>
      </w:r>
      <w:r w:rsidRPr="006605C5">
        <w:rPr>
          <w:rFonts w:ascii="Palatino Linotype" w:hAnsi="Palatino Linotype" w:cs="Arial"/>
          <w:i/>
          <w:sz w:val="22"/>
          <w:lang w:eastAsia="es-MX"/>
        </w:rPr>
        <w:t>.</w:t>
      </w:r>
    </w:p>
    <w:p w:rsidR="00EB547D" w:rsidRPr="006605C5" w:rsidRDefault="00EB547D" w:rsidP="00EB547D">
      <w:pPr>
        <w:ind w:left="709" w:right="757"/>
        <w:jc w:val="both"/>
        <w:rPr>
          <w:rFonts w:ascii="Palatino Linotype" w:hAnsi="Palatino Linotype" w:cs="Arial"/>
          <w:i/>
          <w:sz w:val="22"/>
          <w:lang w:eastAsia="es-MX"/>
        </w:rPr>
      </w:pPr>
    </w:p>
    <w:p w:rsidR="00EB547D" w:rsidRPr="006605C5" w:rsidRDefault="00EB547D" w:rsidP="00EB547D">
      <w:pPr>
        <w:ind w:left="709" w:right="757"/>
        <w:jc w:val="both"/>
        <w:rPr>
          <w:rFonts w:ascii="Palatino Linotype" w:hAnsi="Palatino Linotype" w:cs="Arial"/>
          <w:i/>
          <w:sz w:val="22"/>
          <w:lang w:eastAsia="es-MX"/>
        </w:rPr>
      </w:pPr>
      <w:r w:rsidRPr="006605C5">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6605C5">
        <w:rPr>
          <w:rFonts w:ascii="Palatino Linotype" w:hAnsi="Palatino Linotype" w:cs="Arial"/>
          <w:i/>
          <w:sz w:val="22"/>
          <w:lang w:eastAsia="es-MX"/>
        </w:rPr>
        <w:t>pro</w:t>
      </w:r>
      <w:proofErr w:type="spellEnd"/>
      <w:r w:rsidRPr="006605C5">
        <w:rPr>
          <w:rFonts w:ascii="Palatino Linotype" w:hAnsi="Palatino Linotype" w:cs="Arial"/>
          <w:i/>
          <w:sz w:val="22"/>
          <w:lang w:eastAsia="es-MX"/>
        </w:rPr>
        <w:t xml:space="preserve">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w:t>
      </w:r>
      <w:r w:rsidRPr="006605C5">
        <w:rPr>
          <w:rFonts w:ascii="Palatino Linotype" w:hAnsi="Palatino Linotype" w:cs="Arial"/>
          <w:i/>
          <w:sz w:val="22"/>
          <w:lang w:eastAsia="es-MX"/>
        </w:rPr>
        <w:lastRenderedPageBreak/>
        <w:t>tales elementos, el órgano jurisdiccional de amparo podrá estar en condiciones de establecer si la aplicación del principio referido, propuesta por el quejoso, es viable o no en el caso particular del conocimiento.</w:t>
      </w:r>
    </w:p>
    <w:p w:rsidR="00EB547D" w:rsidRPr="006605C5" w:rsidRDefault="00EB547D" w:rsidP="00EB547D">
      <w:pPr>
        <w:spacing w:line="360" w:lineRule="auto"/>
        <w:jc w:val="both"/>
        <w:rPr>
          <w:rFonts w:ascii="Palatino Linotype" w:hAnsi="Palatino Linotype" w:cs="Arial"/>
          <w:sz w:val="10"/>
          <w:lang w:eastAsia="es-MX"/>
        </w:rPr>
      </w:pPr>
    </w:p>
    <w:p w:rsidR="00EB547D" w:rsidRPr="006605C5" w:rsidRDefault="00EB547D" w:rsidP="00EB547D">
      <w:pPr>
        <w:ind w:left="709" w:right="757"/>
        <w:jc w:val="both"/>
        <w:rPr>
          <w:rFonts w:ascii="Palatino Linotype" w:hAnsi="Palatino Linotype" w:cs="Arial"/>
          <w:i/>
          <w:sz w:val="22"/>
          <w:lang w:eastAsia="es-MX"/>
        </w:rPr>
      </w:pPr>
      <w:r w:rsidRPr="006605C5">
        <w:rPr>
          <w:rFonts w:ascii="Palatino Linotype" w:hAnsi="Palatino Linotype" w:cs="Arial"/>
          <w:i/>
          <w:sz w:val="22"/>
          <w:lang w:eastAsia="es-MX"/>
        </w:rPr>
        <w:t xml:space="preserve">Época: Décima Época </w:t>
      </w:r>
    </w:p>
    <w:p w:rsidR="00EB547D" w:rsidRPr="006605C5" w:rsidRDefault="00EB547D" w:rsidP="00EB547D">
      <w:pPr>
        <w:ind w:left="709" w:right="757"/>
        <w:jc w:val="both"/>
        <w:rPr>
          <w:rFonts w:ascii="Palatino Linotype" w:hAnsi="Palatino Linotype" w:cs="Arial"/>
          <w:i/>
          <w:sz w:val="22"/>
          <w:lang w:eastAsia="es-MX"/>
        </w:rPr>
      </w:pPr>
      <w:r w:rsidRPr="006605C5">
        <w:rPr>
          <w:rFonts w:ascii="Palatino Linotype" w:hAnsi="Palatino Linotype" w:cs="Arial"/>
          <w:i/>
          <w:sz w:val="22"/>
          <w:lang w:eastAsia="es-MX"/>
        </w:rPr>
        <w:t xml:space="preserve">Registro: 2007561 </w:t>
      </w:r>
    </w:p>
    <w:p w:rsidR="00EB547D" w:rsidRPr="006605C5" w:rsidRDefault="00EB547D" w:rsidP="00EB547D">
      <w:pPr>
        <w:ind w:left="709" w:right="757"/>
        <w:jc w:val="both"/>
        <w:rPr>
          <w:rFonts w:ascii="Palatino Linotype" w:hAnsi="Palatino Linotype" w:cs="Arial"/>
          <w:i/>
          <w:sz w:val="22"/>
          <w:lang w:eastAsia="es-MX"/>
        </w:rPr>
      </w:pPr>
      <w:r w:rsidRPr="006605C5">
        <w:rPr>
          <w:rFonts w:ascii="Palatino Linotype" w:hAnsi="Palatino Linotype" w:cs="Arial"/>
          <w:i/>
          <w:sz w:val="22"/>
          <w:lang w:eastAsia="es-MX"/>
        </w:rPr>
        <w:t xml:space="preserve">Instancia: Primera Sala </w:t>
      </w:r>
    </w:p>
    <w:p w:rsidR="00EB547D" w:rsidRPr="006605C5" w:rsidRDefault="00EB547D" w:rsidP="00EB547D">
      <w:pPr>
        <w:ind w:left="709" w:right="757"/>
        <w:jc w:val="both"/>
        <w:rPr>
          <w:rFonts w:ascii="Palatino Linotype" w:hAnsi="Palatino Linotype" w:cs="Arial"/>
          <w:i/>
          <w:sz w:val="22"/>
          <w:lang w:eastAsia="es-MX"/>
        </w:rPr>
      </w:pPr>
      <w:r w:rsidRPr="006605C5">
        <w:rPr>
          <w:rFonts w:ascii="Palatino Linotype" w:hAnsi="Palatino Linotype" w:cs="Arial"/>
          <w:i/>
          <w:sz w:val="22"/>
          <w:lang w:eastAsia="es-MX"/>
        </w:rPr>
        <w:t xml:space="preserve">Tipo de Tesis: Aislada </w:t>
      </w:r>
    </w:p>
    <w:p w:rsidR="00EB547D" w:rsidRPr="006605C5" w:rsidRDefault="00EB547D" w:rsidP="00EB547D">
      <w:pPr>
        <w:ind w:left="709" w:right="757"/>
        <w:jc w:val="both"/>
        <w:rPr>
          <w:rFonts w:ascii="Palatino Linotype" w:hAnsi="Palatino Linotype" w:cs="Arial"/>
          <w:i/>
          <w:sz w:val="22"/>
          <w:lang w:eastAsia="es-MX"/>
        </w:rPr>
      </w:pPr>
      <w:r w:rsidRPr="006605C5">
        <w:rPr>
          <w:rFonts w:ascii="Palatino Linotype" w:hAnsi="Palatino Linotype" w:cs="Arial"/>
          <w:i/>
          <w:sz w:val="22"/>
          <w:lang w:eastAsia="es-MX"/>
        </w:rPr>
        <w:t xml:space="preserve">Fuente: Gaceta del Semanario Judicial de la Federación </w:t>
      </w:r>
    </w:p>
    <w:p w:rsidR="00EB547D" w:rsidRPr="006605C5" w:rsidRDefault="00EB547D" w:rsidP="00EB547D">
      <w:pPr>
        <w:ind w:left="709" w:right="757"/>
        <w:jc w:val="both"/>
        <w:rPr>
          <w:rFonts w:ascii="Palatino Linotype" w:hAnsi="Palatino Linotype" w:cs="Arial"/>
          <w:i/>
          <w:sz w:val="22"/>
          <w:lang w:eastAsia="es-MX"/>
        </w:rPr>
      </w:pPr>
      <w:r w:rsidRPr="006605C5">
        <w:rPr>
          <w:rFonts w:ascii="Palatino Linotype" w:hAnsi="Palatino Linotype" w:cs="Arial"/>
          <w:i/>
          <w:sz w:val="22"/>
          <w:lang w:eastAsia="es-MX"/>
        </w:rPr>
        <w:t xml:space="preserve">Libro 11, Octubre de 2014, Tomo I </w:t>
      </w:r>
    </w:p>
    <w:p w:rsidR="00EB547D" w:rsidRPr="006605C5" w:rsidRDefault="00EB547D" w:rsidP="00EB547D">
      <w:pPr>
        <w:ind w:left="709" w:right="757"/>
        <w:jc w:val="both"/>
        <w:rPr>
          <w:rFonts w:ascii="Palatino Linotype" w:hAnsi="Palatino Linotype" w:cs="Arial"/>
          <w:i/>
          <w:sz w:val="22"/>
          <w:lang w:eastAsia="es-MX"/>
        </w:rPr>
      </w:pPr>
      <w:r w:rsidRPr="006605C5">
        <w:rPr>
          <w:rFonts w:ascii="Palatino Linotype" w:hAnsi="Palatino Linotype" w:cs="Arial"/>
          <w:i/>
          <w:sz w:val="22"/>
          <w:lang w:eastAsia="es-MX"/>
        </w:rPr>
        <w:t xml:space="preserve">Materia(s): Constitucional, Común </w:t>
      </w:r>
    </w:p>
    <w:p w:rsidR="00EB547D" w:rsidRPr="006605C5" w:rsidRDefault="00EB547D" w:rsidP="00EB547D">
      <w:pPr>
        <w:ind w:left="709" w:right="757"/>
        <w:jc w:val="both"/>
        <w:rPr>
          <w:rFonts w:ascii="Palatino Linotype" w:hAnsi="Palatino Linotype" w:cs="Arial"/>
          <w:i/>
          <w:sz w:val="22"/>
          <w:lang w:eastAsia="es-MX"/>
        </w:rPr>
      </w:pPr>
      <w:r w:rsidRPr="006605C5">
        <w:rPr>
          <w:rFonts w:ascii="Palatino Linotype" w:hAnsi="Palatino Linotype" w:cs="Arial"/>
          <w:i/>
          <w:sz w:val="22"/>
          <w:lang w:eastAsia="es-MX"/>
        </w:rPr>
        <w:t xml:space="preserve">Tesis: 1a. CCCXXVII/2014 (10a.) </w:t>
      </w:r>
    </w:p>
    <w:p w:rsidR="00EB547D" w:rsidRPr="006605C5" w:rsidRDefault="00EB547D" w:rsidP="00EB547D">
      <w:pPr>
        <w:ind w:left="709" w:right="757"/>
        <w:jc w:val="both"/>
        <w:rPr>
          <w:rFonts w:ascii="Palatino Linotype" w:hAnsi="Palatino Linotype" w:cs="Arial"/>
          <w:i/>
          <w:sz w:val="22"/>
          <w:lang w:eastAsia="es-MX"/>
        </w:rPr>
      </w:pPr>
      <w:r w:rsidRPr="006605C5">
        <w:rPr>
          <w:rFonts w:ascii="Palatino Linotype" w:hAnsi="Palatino Linotype" w:cs="Arial"/>
          <w:i/>
          <w:sz w:val="22"/>
          <w:lang w:eastAsia="es-MX"/>
        </w:rPr>
        <w:t xml:space="preserve">Página: 613 </w:t>
      </w:r>
    </w:p>
    <w:p w:rsidR="00EB547D" w:rsidRPr="006605C5" w:rsidRDefault="00EB547D" w:rsidP="00EB547D">
      <w:pPr>
        <w:spacing w:before="100" w:beforeAutospacing="1" w:after="100" w:afterAutospacing="1" w:line="360" w:lineRule="auto"/>
        <w:jc w:val="both"/>
        <w:rPr>
          <w:rFonts w:ascii="Palatino Linotype" w:hAnsi="Palatino Linotype" w:cs="Arial"/>
        </w:rPr>
      </w:pPr>
      <w:r w:rsidRPr="006605C5">
        <w:rPr>
          <w:rFonts w:ascii="Palatino Linotype" w:eastAsia="Calibri" w:hAnsi="Palatino Linotype" w:cs="Arial"/>
        </w:rPr>
        <w:t xml:space="preserve">Dicho lo anterior, debemos mencionar que el </w:t>
      </w:r>
      <w:r w:rsidRPr="006605C5">
        <w:rPr>
          <w:rFonts w:ascii="Palatino Linotype" w:hAnsi="Palatino Linotype" w:cs="Arial"/>
        </w:rPr>
        <w:t>Titular de la Unidad de Transparencia del</w:t>
      </w:r>
      <w:r w:rsidRPr="006605C5">
        <w:rPr>
          <w:rFonts w:ascii="Palatino Linotype" w:hAnsi="Palatino Linotype"/>
          <w:w w:val="110"/>
        </w:rPr>
        <w:t xml:space="preserve"> </w:t>
      </w:r>
      <w:r w:rsidRPr="006605C5">
        <w:rPr>
          <w:rFonts w:ascii="Palatino Linotype" w:hAnsi="Palatino Linotype"/>
          <w:b/>
          <w:w w:val="110"/>
        </w:rPr>
        <w:t xml:space="preserve">SUJETO OBLIGADO </w:t>
      </w:r>
      <w:r w:rsidRPr="006605C5">
        <w:rPr>
          <w:rFonts w:ascii="Palatino Linotype" w:hAnsi="Palatino Linotype" w:cs="Arial"/>
        </w:rPr>
        <w:t xml:space="preserve">no acreditó haber dado cumplimiento al procedimiento señalado en el artículo 162 de la de la Ley de Transparencia y Acceso a la Información Pública del Estado de México y Municipios, pues las Unidades de Transparencia deben garantizar que las solicitudes se turnen a todas las Áreas competentes que pudiesen contar con la información o deban tenerla de acuerdo a sus facultades, competencias y funciones, </w:t>
      </w:r>
      <w:r w:rsidRPr="006605C5">
        <w:rPr>
          <w:rFonts w:ascii="Palatino Linotype" w:hAnsi="Palatino Linotype" w:cs="Arial"/>
          <w:b/>
        </w:rPr>
        <w:t xml:space="preserve">con el objeto de que realicen una búsqueda exhaustiva y razonable de la información solicitada, </w:t>
      </w:r>
      <w:r w:rsidRPr="006605C5">
        <w:rPr>
          <w:rFonts w:ascii="Palatino Linotype" w:hAnsi="Palatino Linotype" w:cs="Arial"/>
        </w:rPr>
        <w:t xml:space="preserve">ello en atención a que de las constancias que obran en el </w:t>
      </w:r>
      <w:r w:rsidRPr="006605C5">
        <w:rPr>
          <w:rFonts w:ascii="Palatino Linotype" w:hAnsi="Palatino Linotype" w:cs="Arial"/>
          <w:b/>
        </w:rPr>
        <w:t xml:space="preserve">SAIMEX </w:t>
      </w:r>
      <w:r w:rsidRPr="006605C5">
        <w:rPr>
          <w:rFonts w:ascii="Palatino Linotype" w:hAnsi="Palatino Linotype" w:cs="Arial"/>
        </w:rPr>
        <w:t>no se advierte que se hubiera habilitado el apartado de requerimientos, tal como se advierte de la imagen siguiente:</w:t>
      </w:r>
    </w:p>
    <w:p w:rsidR="00EB547D" w:rsidRPr="006605C5" w:rsidRDefault="00EB547D" w:rsidP="00EB547D">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6605C5">
        <w:rPr>
          <w:noProof/>
          <w:lang w:eastAsia="es-MX"/>
        </w:rPr>
        <mc:AlternateContent>
          <mc:Choice Requires="wps">
            <w:drawing>
              <wp:anchor distT="0" distB="0" distL="114300" distR="114300" simplePos="0" relativeHeight="251663360" behindDoc="0" locked="0" layoutInCell="1" allowOverlap="1" wp14:anchorId="79C68BD1" wp14:editId="50EED360">
                <wp:simplePos x="0" y="0"/>
                <wp:positionH relativeFrom="column">
                  <wp:posOffset>3962279</wp:posOffset>
                </wp:positionH>
                <wp:positionV relativeFrom="paragraph">
                  <wp:posOffset>641886</wp:posOffset>
                </wp:positionV>
                <wp:extent cx="1691376" cy="576125"/>
                <wp:effectExtent l="19050" t="19050" r="23495" b="14605"/>
                <wp:wrapNone/>
                <wp:docPr id="29" name="Rectángulo 29"/>
                <wp:cNvGraphicFramePr/>
                <a:graphic xmlns:a="http://schemas.openxmlformats.org/drawingml/2006/main">
                  <a:graphicData uri="http://schemas.microsoft.com/office/word/2010/wordprocessingShape">
                    <wps:wsp>
                      <wps:cNvSpPr/>
                      <wps:spPr>
                        <a:xfrm>
                          <a:off x="0" y="0"/>
                          <a:ext cx="1691376" cy="5761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205BC" id="Rectángulo 29" o:spid="_x0000_s1026" style="position:absolute;margin-left:312pt;margin-top:50.55pt;width:133.2pt;height:45.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" filled="f" strokecolor="#1f4d78 [1604]" strokeweight="2.25pt"/>
            </w:pict>
          </mc:Fallback>
        </mc:AlternateContent>
      </w:r>
      <w:r w:rsidRPr="006605C5">
        <w:rPr>
          <w:noProof/>
          <w:lang w:eastAsia="es-MX"/>
        </w:rPr>
        <mc:AlternateContent>
          <mc:Choice Requires="wps">
            <w:drawing>
              <wp:anchor distT="0" distB="0" distL="114300" distR="114300" simplePos="0" relativeHeight="251662336" behindDoc="0" locked="0" layoutInCell="1" allowOverlap="1" wp14:anchorId="752FECDA" wp14:editId="4A9E6560">
                <wp:simplePos x="0" y="0"/>
                <wp:positionH relativeFrom="column">
                  <wp:posOffset>103828</wp:posOffset>
                </wp:positionH>
                <wp:positionV relativeFrom="paragraph">
                  <wp:posOffset>12906</wp:posOffset>
                </wp:positionV>
                <wp:extent cx="1691376" cy="306561"/>
                <wp:effectExtent l="19050" t="19050" r="23495" b="17780"/>
                <wp:wrapNone/>
                <wp:docPr id="28" name="Rectángulo 28"/>
                <wp:cNvGraphicFramePr/>
                <a:graphic xmlns:a="http://schemas.openxmlformats.org/drawingml/2006/main">
                  <a:graphicData uri="http://schemas.microsoft.com/office/word/2010/wordprocessingShape">
                    <wps:wsp>
                      <wps:cNvSpPr/>
                      <wps:spPr>
                        <a:xfrm>
                          <a:off x="0" y="0"/>
                          <a:ext cx="1691376" cy="30656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26E02" id="Rectángulo 28" o:spid="_x0000_s1026" style="position:absolute;margin-left:8.2pt;margin-top:1pt;width:133.2pt;height:24.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" filled="f" strokecolor="#1f4d78 [1604]" strokeweight="2.25pt"/>
            </w:pict>
          </mc:Fallback>
        </mc:AlternateContent>
      </w:r>
      <w:r w:rsidRPr="006605C5">
        <w:rPr>
          <w:noProof/>
          <w:lang w:eastAsia="es-MX"/>
        </w:rPr>
        <w:drawing>
          <wp:inline distT="0" distB="0" distL="0" distR="0" wp14:anchorId="39A3E938" wp14:editId="6036DEE9">
            <wp:extent cx="5589464" cy="124210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325" t="21902" r="14034" b="55389"/>
                    <a:stretch/>
                  </pic:blipFill>
                  <pic:spPr bwMode="auto">
                    <a:xfrm>
                      <a:off x="0" y="0"/>
                      <a:ext cx="5640424" cy="1253428"/>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EB547D" w:rsidP="00EB547D">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6605C5">
        <w:rPr>
          <w:rFonts w:ascii="Palatino Linotype" w:hAnsi="Palatino Linotype" w:cs="Bookman Old Style,Bold"/>
          <w:bCs/>
        </w:rPr>
        <w:t xml:space="preserve">Bajo ese tenor, es </w:t>
      </w:r>
      <w:r w:rsidRPr="006605C5">
        <w:rPr>
          <w:rFonts w:ascii="Palatino Linotype" w:hAnsi="Palatino Linotype" w:cs="Arial"/>
        </w:rPr>
        <w:t xml:space="preserve">importante determinar en quién recae la figura de los Servidores </w:t>
      </w:r>
      <w:r w:rsidRPr="006605C5">
        <w:rPr>
          <w:rFonts w:ascii="Palatino Linotype" w:hAnsi="Palatino Linotype" w:cs="Arial"/>
        </w:rPr>
        <w:lastRenderedPageBreak/>
        <w:t xml:space="preserve">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6605C5">
        <w:rPr>
          <w:rFonts w:ascii="Palatino Linotype" w:hAnsi="Palatino Linotype" w:cs="Arial"/>
          <w:lang w:val="es-ES_tradnl"/>
        </w:rPr>
        <w:t>3 fracción XXXIX, 50, 51, 53 y 59 fracciones I, II y III, de la Ley de la materia, mismos que se transcriben a continuación:</w:t>
      </w:r>
    </w:p>
    <w:p w:rsidR="00EB547D" w:rsidRPr="006605C5" w:rsidRDefault="00EB547D" w:rsidP="00EB547D">
      <w:pPr>
        <w:ind w:left="851" w:right="899"/>
        <w:jc w:val="both"/>
        <w:rPr>
          <w:rFonts w:ascii="Palatino Linotype" w:hAnsi="Palatino Linotype" w:cs="Arial"/>
          <w:i/>
          <w:sz w:val="22"/>
          <w:szCs w:val="22"/>
        </w:rPr>
      </w:pPr>
      <w:r w:rsidRPr="006605C5">
        <w:rPr>
          <w:rFonts w:ascii="Palatino Linotype" w:hAnsi="Palatino Linotype" w:cs="Arial"/>
          <w:i/>
          <w:sz w:val="22"/>
          <w:szCs w:val="22"/>
        </w:rPr>
        <w:t>“</w:t>
      </w:r>
      <w:r w:rsidRPr="006605C5">
        <w:rPr>
          <w:rFonts w:ascii="Palatino Linotype" w:hAnsi="Palatino Linotype" w:cs="Arial"/>
          <w:b/>
          <w:i/>
          <w:sz w:val="22"/>
          <w:szCs w:val="22"/>
        </w:rPr>
        <w:t>Artículo 3</w:t>
      </w:r>
      <w:r w:rsidRPr="006605C5">
        <w:rPr>
          <w:rFonts w:ascii="Palatino Linotype" w:hAnsi="Palatino Linotype" w:cs="Arial"/>
          <w:i/>
          <w:sz w:val="22"/>
          <w:szCs w:val="22"/>
        </w:rPr>
        <w:t xml:space="preserve">. </w:t>
      </w:r>
      <w:r w:rsidRPr="006605C5">
        <w:rPr>
          <w:rFonts w:ascii="Palatino Linotype" w:hAnsi="Palatino Linotype" w:cs="Arial"/>
          <w:b/>
          <w:i/>
          <w:sz w:val="22"/>
          <w:szCs w:val="22"/>
        </w:rPr>
        <w:t>Para los efectos de la presente Ley se entenderá por</w:t>
      </w:r>
      <w:r w:rsidRPr="006605C5">
        <w:rPr>
          <w:rFonts w:ascii="Palatino Linotype" w:hAnsi="Palatino Linotype" w:cs="Arial"/>
          <w:i/>
          <w:sz w:val="22"/>
          <w:szCs w:val="22"/>
        </w:rPr>
        <w:t xml:space="preserve">: </w:t>
      </w:r>
    </w:p>
    <w:p w:rsidR="00EB547D" w:rsidRPr="006605C5" w:rsidRDefault="00EB547D" w:rsidP="00EB547D">
      <w:pPr>
        <w:ind w:left="851" w:right="899"/>
        <w:jc w:val="both"/>
        <w:rPr>
          <w:rFonts w:ascii="Palatino Linotype" w:hAnsi="Palatino Linotype" w:cs="Arial"/>
          <w:i/>
          <w:sz w:val="22"/>
          <w:szCs w:val="22"/>
        </w:rPr>
      </w:pPr>
      <w:r w:rsidRPr="006605C5">
        <w:rPr>
          <w:rFonts w:ascii="Palatino Linotype" w:hAnsi="Palatino Linotype" w:cs="Arial"/>
          <w:b/>
          <w:i/>
          <w:sz w:val="22"/>
          <w:szCs w:val="22"/>
        </w:rPr>
        <w:t>XXXIX</w:t>
      </w:r>
      <w:r w:rsidRPr="006605C5">
        <w:rPr>
          <w:rFonts w:ascii="Palatino Linotype" w:hAnsi="Palatino Linotype" w:cs="Arial"/>
          <w:i/>
          <w:sz w:val="22"/>
          <w:szCs w:val="22"/>
        </w:rPr>
        <w:t xml:space="preserve">. </w:t>
      </w:r>
      <w:r w:rsidRPr="006605C5">
        <w:rPr>
          <w:rFonts w:ascii="Palatino Linotype" w:hAnsi="Palatino Linotype" w:cs="Arial"/>
          <w:b/>
          <w:i/>
          <w:sz w:val="22"/>
          <w:szCs w:val="22"/>
        </w:rPr>
        <w:t>Servidor público habilitado</w:t>
      </w:r>
      <w:r w:rsidRPr="006605C5">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EB547D" w:rsidRPr="006605C5" w:rsidRDefault="00EB547D" w:rsidP="00EB547D">
      <w:pPr>
        <w:ind w:left="851" w:right="899"/>
        <w:jc w:val="both"/>
        <w:rPr>
          <w:rFonts w:ascii="Palatino Linotype" w:hAnsi="Palatino Linotype" w:cs="Arial"/>
          <w:i/>
          <w:sz w:val="22"/>
          <w:szCs w:val="22"/>
        </w:rPr>
      </w:pPr>
      <w:r w:rsidRPr="006605C5">
        <w:rPr>
          <w:rFonts w:ascii="Palatino Linotype" w:hAnsi="Palatino Linotype" w:cs="Arial"/>
          <w:i/>
          <w:sz w:val="22"/>
          <w:szCs w:val="22"/>
        </w:rPr>
        <w:t>…</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b/>
          <w:i/>
          <w:sz w:val="22"/>
          <w:szCs w:val="22"/>
        </w:rPr>
        <w:t>Artículo 50.</w:t>
      </w:r>
      <w:r w:rsidRPr="006605C5">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b/>
          <w:i/>
          <w:sz w:val="22"/>
          <w:szCs w:val="22"/>
        </w:rPr>
        <w:t>Artículo 51</w:t>
      </w:r>
      <w:r w:rsidRPr="006605C5">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b/>
          <w:i/>
          <w:sz w:val="22"/>
          <w:szCs w:val="22"/>
        </w:rPr>
        <w:t>Artículo 53</w:t>
      </w:r>
      <w:r w:rsidRPr="006605C5">
        <w:rPr>
          <w:rFonts w:ascii="Palatino Linotype" w:hAnsi="Palatino Linotype"/>
          <w:i/>
          <w:sz w:val="22"/>
          <w:szCs w:val="22"/>
        </w:rPr>
        <w:t>. Las Unidades de Transparencia tendrán las siguientes funciones:</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EB547D" w:rsidRPr="006605C5" w:rsidRDefault="00EB547D" w:rsidP="00EB547D">
      <w:pPr>
        <w:ind w:left="851" w:right="899"/>
        <w:jc w:val="both"/>
        <w:rPr>
          <w:rFonts w:ascii="Palatino Linotype" w:hAnsi="Palatino Linotype"/>
          <w:b/>
          <w:i/>
          <w:sz w:val="22"/>
          <w:szCs w:val="22"/>
        </w:rPr>
      </w:pPr>
      <w:r w:rsidRPr="006605C5">
        <w:rPr>
          <w:rFonts w:ascii="Palatino Linotype" w:hAnsi="Palatino Linotype"/>
          <w:b/>
          <w:i/>
          <w:sz w:val="22"/>
          <w:szCs w:val="22"/>
        </w:rPr>
        <w:t>II. Recibir, tramitar y dar respuesta a las solicitudes de acceso a la información;</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i/>
          <w:sz w:val="22"/>
          <w:szCs w:val="22"/>
        </w:rPr>
        <w:t>IV. Realizar, con efectividad, los trámites internos necesarios para la atención de las solicitudes de acceso a la información;</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i/>
          <w:sz w:val="22"/>
          <w:szCs w:val="22"/>
        </w:rPr>
        <w:t>V. Entregar, en su caso, a los particulares la información solicitada;</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i/>
          <w:sz w:val="22"/>
          <w:szCs w:val="22"/>
        </w:rPr>
        <w:t>VI. Efectuar las notificaciones a los solicitantes;</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i/>
          <w:sz w:val="22"/>
          <w:szCs w:val="22"/>
        </w:rPr>
        <w:lastRenderedPageBreak/>
        <w:t>VII. Proponer al Comité de Transparencia, los procedimientos internos que aseguren la mayor eficiencia en la gestión de las solicitudes de acceso a la información, conforme a la normatividad aplicable;</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i/>
          <w:sz w:val="22"/>
          <w:szCs w:val="22"/>
        </w:rPr>
        <w:t>X. Presentar ante el Comité, el proyecto de clasificación de información;</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i/>
          <w:sz w:val="22"/>
          <w:szCs w:val="22"/>
        </w:rPr>
        <w:t>XI. Promover e implementar políticas de transparencia proactiva procurando su accesibilidad;</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i/>
          <w:sz w:val="22"/>
          <w:szCs w:val="22"/>
        </w:rPr>
        <w:t>XII. Fomentar la transparencia y accesibilidad al interior del sujeto obligado;</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i/>
          <w:sz w:val="22"/>
          <w:szCs w:val="22"/>
        </w:rPr>
        <w:t>XIII. Hacer del conocimiento de la instancia competente la probable responsabilidad por el incumplimiento de las obligaciones previstas en la presente Ley; y</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EB547D" w:rsidRPr="006605C5" w:rsidRDefault="00EB547D" w:rsidP="00EB547D">
      <w:pPr>
        <w:ind w:left="851" w:right="899"/>
        <w:jc w:val="both"/>
        <w:rPr>
          <w:rFonts w:ascii="Palatino Linotype" w:hAnsi="Palatino Linotype"/>
          <w:i/>
          <w:sz w:val="22"/>
          <w:szCs w:val="22"/>
        </w:rPr>
      </w:pPr>
      <w:r w:rsidRPr="006605C5">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EB547D" w:rsidRPr="006605C5" w:rsidRDefault="00EB547D" w:rsidP="00EB547D">
      <w:pPr>
        <w:ind w:left="851" w:right="899"/>
        <w:jc w:val="both"/>
        <w:rPr>
          <w:rFonts w:ascii="Palatino Linotype" w:hAnsi="Palatino Linotype" w:cs="Arial"/>
          <w:i/>
          <w:sz w:val="22"/>
          <w:szCs w:val="22"/>
        </w:rPr>
      </w:pPr>
      <w:r w:rsidRPr="006605C5">
        <w:rPr>
          <w:rFonts w:ascii="Palatino Linotype" w:hAnsi="Palatino Linotype" w:cs="Arial"/>
          <w:b/>
          <w:i/>
          <w:sz w:val="22"/>
          <w:szCs w:val="22"/>
        </w:rPr>
        <w:t>Artículo 59</w:t>
      </w:r>
      <w:r w:rsidRPr="006605C5">
        <w:rPr>
          <w:rFonts w:ascii="Palatino Linotype" w:hAnsi="Palatino Linotype" w:cs="Arial"/>
          <w:i/>
          <w:sz w:val="22"/>
          <w:szCs w:val="22"/>
        </w:rPr>
        <w:t xml:space="preserve">. </w:t>
      </w:r>
      <w:r w:rsidRPr="006605C5">
        <w:rPr>
          <w:rFonts w:ascii="Palatino Linotype" w:hAnsi="Palatino Linotype" w:cs="Arial"/>
          <w:b/>
          <w:i/>
          <w:sz w:val="22"/>
          <w:szCs w:val="22"/>
        </w:rPr>
        <w:t>Los servidores públicos habilitados tendrán las funciones siguientes</w:t>
      </w:r>
      <w:r w:rsidRPr="006605C5">
        <w:rPr>
          <w:rFonts w:ascii="Palatino Linotype" w:hAnsi="Palatino Linotype" w:cs="Arial"/>
          <w:i/>
          <w:sz w:val="22"/>
          <w:szCs w:val="22"/>
        </w:rPr>
        <w:t xml:space="preserve">: </w:t>
      </w:r>
    </w:p>
    <w:p w:rsidR="00EB547D" w:rsidRPr="006605C5" w:rsidRDefault="00EB547D" w:rsidP="00EB547D">
      <w:pPr>
        <w:ind w:left="851" w:right="899"/>
        <w:jc w:val="both"/>
        <w:rPr>
          <w:rFonts w:ascii="Palatino Linotype" w:hAnsi="Palatino Linotype" w:cs="Arial"/>
          <w:i/>
          <w:sz w:val="22"/>
          <w:szCs w:val="22"/>
        </w:rPr>
      </w:pPr>
      <w:r w:rsidRPr="006605C5">
        <w:rPr>
          <w:rFonts w:ascii="Palatino Linotype" w:hAnsi="Palatino Linotype" w:cs="Arial"/>
          <w:b/>
          <w:i/>
          <w:sz w:val="22"/>
          <w:szCs w:val="22"/>
        </w:rPr>
        <w:t>I. Localizar la información que le solicite la Unidad de Transparencia</w:t>
      </w:r>
      <w:r w:rsidRPr="006605C5">
        <w:rPr>
          <w:rFonts w:ascii="Palatino Linotype" w:hAnsi="Palatino Linotype" w:cs="Arial"/>
          <w:i/>
          <w:sz w:val="22"/>
          <w:szCs w:val="22"/>
        </w:rPr>
        <w:t xml:space="preserve">; </w:t>
      </w:r>
    </w:p>
    <w:p w:rsidR="00EB547D" w:rsidRPr="006605C5" w:rsidRDefault="00EB547D" w:rsidP="00EB547D">
      <w:pPr>
        <w:ind w:left="851" w:right="899"/>
        <w:jc w:val="both"/>
        <w:rPr>
          <w:rFonts w:ascii="Palatino Linotype" w:hAnsi="Palatino Linotype" w:cs="Arial"/>
          <w:b/>
          <w:i/>
          <w:sz w:val="22"/>
          <w:szCs w:val="22"/>
        </w:rPr>
      </w:pPr>
      <w:r w:rsidRPr="006605C5">
        <w:rPr>
          <w:rFonts w:ascii="Palatino Linotype" w:hAnsi="Palatino Linotype" w:cs="Arial"/>
          <w:b/>
          <w:i/>
          <w:sz w:val="22"/>
          <w:szCs w:val="22"/>
        </w:rPr>
        <w:t xml:space="preserve">II. Proporcionar la información que obre en los archivos y que le sea solicitada por la Unidad de Transparencia; </w:t>
      </w:r>
    </w:p>
    <w:p w:rsidR="00EB547D" w:rsidRPr="006605C5" w:rsidRDefault="00EB547D" w:rsidP="00EB547D">
      <w:pPr>
        <w:ind w:left="851" w:right="899"/>
        <w:jc w:val="both"/>
        <w:rPr>
          <w:rFonts w:ascii="Palatino Linotype" w:hAnsi="Palatino Linotype" w:cs="Arial"/>
          <w:b/>
          <w:i/>
          <w:sz w:val="22"/>
          <w:szCs w:val="22"/>
        </w:rPr>
      </w:pPr>
      <w:r w:rsidRPr="006605C5">
        <w:rPr>
          <w:rFonts w:ascii="Palatino Linotype" w:hAnsi="Palatino Linotype" w:cs="Arial"/>
          <w:b/>
          <w:i/>
          <w:sz w:val="22"/>
          <w:szCs w:val="22"/>
        </w:rPr>
        <w:t xml:space="preserve">III. Apoyar a la Unidad de Transparencia en lo que esta le solicite para el cumplimiento de sus funciones; </w:t>
      </w:r>
    </w:p>
    <w:p w:rsidR="00EB547D" w:rsidRPr="006605C5" w:rsidRDefault="00EB547D" w:rsidP="00EB547D">
      <w:pPr>
        <w:ind w:left="851" w:right="899"/>
        <w:jc w:val="both"/>
        <w:rPr>
          <w:rFonts w:ascii="Palatino Linotype" w:hAnsi="Palatino Linotype" w:cs="Arial"/>
          <w:b/>
          <w:i/>
          <w:sz w:val="22"/>
          <w:szCs w:val="22"/>
        </w:rPr>
      </w:pPr>
      <w:r w:rsidRPr="006605C5">
        <w:rPr>
          <w:rFonts w:ascii="Palatino Linotype" w:hAnsi="Palatino Linotype" w:cs="Arial"/>
          <w:b/>
          <w:i/>
          <w:sz w:val="22"/>
          <w:szCs w:val="22"/>
        </w:rPr>
        <w:t>…</w:t>
      </w:r>
      <w:r w:rsidRPr="006605C5">
        <w:rPr>
          <w:rFonts w:ascii="Palatino Linotype" w:hAnsi="Palatino Linotype" w:cs="Arial"/>
          <w:i/>
          <w:sz w:val="22"/>
          <w:szCs w:val="22"/>
        </w:rPr>
        <w:t>”</w:t>
      </w:r>
    </w:p>
    <w:p w:rsidR="00EB547D" w:rsidRPr="006605C5" w:rsidRDefault="00EB547D" w:rsidP="00EB547D">
      <w:pPr>
        <w:ind w:left="851" w:right="899"/>
        <w:jc w:val="both"/>
        <w:rPr>
          <w:rFonts w:ascii="Palatino Linotype" w:hAnsi="Palatino Linotype" w:cs="Arial"/>
          <w:sz w:val="22"/>
          <w:szCs w:val="22"/>
          <w:lang w:eastAsia="es-MX"/>
        </w:rPr>
      </w:pPr>
      <w:r w:rsidRPr="006605C5">
        <w:rPr>
          <w:rFonts w:ascii="Palatino Linotype" w:hAnsi="Palatino Linotype" w:cs="Arial"/>
          <w:sz w:val="22"/>
          <w:szCs w:val="22"/>
          <w:lang w:eastAsia="es-MX"/>
        </w:rPr>
        <w:t>(Énfasis añadido)</w:t>
      </w:r>
    </w:p>
    <w:p w:rsidR="00EB547D" w:rsidRPr="006605C5" w:rsidRDefault="00EB547D" w:rsidP="00EB547D">
      <w:pPr>
        <w:spacing w:before="240" w:after="240" w:line="360" w:lineRule="auto"/>
        <w:jc w:val="both"/>
        <w:rPr>
          <w:rFonts w:ascii="Palatino Linotype" w:eastAsia="Calibri" w:hAnsi="Palatino Linotype"/>
        </w:rPr>
      </w:pPr>
      <w:r w:rsidRPr="006605C5">
        <w:rPr>
          <w:rFonts w:ascii="Palatino Linotype" w:eastAsia="Calibri" w:hAnsi="Palatino Linotype"/>
        </w:rPr>
        <w:lastRenderedPageBreak/>
        <w:t>De la normatividad en cita, se desprende que las Unidades de Transparencia, se erigen como el área responsable en cada Sujeto Obligado que tiene a su cargo la atención de las solicitudes de información que se realicen al amparo de la Ley; de ahí que el responsable de dicha área funge como enlace entre el Sujeto Obligado y los solicitantes, y tiene bajo su responsabilidad el tramitar internamente la solicitud de información.</w:t>
      </w:r>
    </w:p>
    <w:p w:rsidR="00EB547D" w:rsidRPr="006605C5" w:rsidRDefault="00EB547D" w:rsidP="00EB547D">
      <w:pPr>
        <w:spacing w:before="240" w:after="240" w:line="360" w:lineRule="auto"/>
        <w:jc w:val="both"/>
        <w:rPr>
          <w:rFonts w:ascii="Palatino Linotype" w:eastAsia="Calibri" w:hAnsi="Palatino Linotype"/>
        </w:rPr>
      </w:pPr>
      <w:r w:rsidRPr="006605C5">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6605C5">
        <w:rPr>
          <w:rFonts w:ascii="Palatino Linotype" w:eastAsia="Calibri" w:hAnsi="Palatino Linotype"/>
          <w:b/>
        </w:rPr>
        <w:t>SUJETO OBLIGADO</w:t>
      </w:r>
      <w:r w:rsidRPr="006605C5">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rsidR="00EB547D" w:rsidRPr="006605C5" w:rsidRDefault="00EB547D" w:rsidP="00EB547D">
      <w:pPr>
        <w:spacing w:before="240" w:after="240" w:line="360" w:lineRule="auto"/>
        <w:jc w:val="both"/>
        <w:rPr>
          <w:rFonts w:ascii="Palatino Linotype" w:hAnsi="Palatino Linotype" w:cs="Arial"/>
        </w:rPr>
      </w:pPr>
      <w:r w:rsidRPr="006605C5">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6605C5">
        <w:rPr>
          <w:rFonts w:ascii="Palatino Linotype" w:eastAsia="Calibri" w:hAnsi="Palatino Linotype"/>
          <w:b/>
        </w:rPr>
        <w:t>con el objeto de que se realice una búsqueda exhaustiva y razonable de la información solicitada</w:t>
      </w:r>
      <w:r w:rsidRPr="006605C5">
        <w:rPr>
          <w:rFonts w:ascii="Palatino Linotype" w:eastAsia="Calibri" w:hAnsi="Palatino Linotype"/>
        </w:rPr>
        <w:t xml:space="preserve">; por ello, </w:t>
      </w:r>
      <w:r w:rsidRPr="006605C5">
        <w:rPr>
          <w:rFonts w:ascii="Palatino Linotype" w:hAnsi="Palatino Linotype" w:cs="Arial"/>
        </w:rPr>
        <w:t xml:space="preserve">se advierte que en términos del artículo </w:t>
      </w:r>
      <w:r w:rsidRPr="006605C5">
        <w:rPr>
          <w:rFonts w:ascii="Palatino Linotype" w:hAnsi="Palatino Linotype" w:cs="Arial"/>
          <w:lang w:val="es-ES_tradnl"/>
        </w:rPr>
        <w:t>162 de la Ley de Transparencia y Acceso a la Información Pública del Estado de México y Municipios</w:t>
      </w:r>
      <w:r w:rsidRPr="006605C5">
        <w:rPr>
          <w:rFonts w:ascii="Palatino Linotype" w:hAnsi="Palatino Linotype" w:cs="Arial"/>
        </w:rPr>
        <w:t xml:space="preserve">, el Titular de la Unidad de Transparencia debió solicitar la información requerida, a la Dirección General de Seguridad Pública y Tránsito y propiamente a la Unidad de Servicios Médicos y Apoyo a la Población. </w:t>
      </w:r>
    </w:p>
    <w:p w:rsidR="00EB547D" w:rsidRDefault="0015336C" w:rsidP="00EB547D">
      <w:pPr>
        <w:pStyle w:val="Prrafodelista"/>
        <w:widowControl w:val="0"/>
        <w:autoSpaceDE w:val="0"/>
        <w:autoSpaceDN w:val="0"/>
        <w:adjustRightInd w:val="0"/>
        <w:spacing w:before="120" w:after="120" w:line="360" w:lineRule="auto"/>
        <w:ind w:left="0"/>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9504" behindDoc="0" locked="0" layoutInCell="1" allowOverlap="1">
                <wp:simplePos x="0" y="0"/>
                <wp:positionH relativeFrom="column">
                  <wp:posOffset>-3811</wp:posOffset>
                </wp:positionH>
                <wp:positionV relativeFrom="paragraph">
                  <wp:posOffset>518160</wp:posOffset>
                </wp:positionV>
                <wp:extent cx="5819775" cy="104775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819775" cy="1047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84557" id="Conector recto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pt,40.8pt" to="457.95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" strokecolor="#5b9bd5 [3204]" strokeweight=".5pt">
                <v:stroke joinstyle="miter"/>
              </v:line>
            </w:pict>
          </mc:Fallback>
        </mc:AlternateContent>
      </w:r>
      <w:r w:rsidR="00EB547D" w:rsidRPr="006605C5">
        <w:rPr>
          <w:rFonts w:ascii="Palatino Linotype" w:hAnsi="Palatino Linotype"/>
        </w:rPr>
        <w:t>Lo anterior, de conformidad con lo establecido en el Reglamento Interior de la Secretaria de Seguridad del Estado de México, que en lo que interesa establece:</w:t>
      </w:r>
    </w:p>
    <w:p w:rsidR="0015336C" w:rsidRPr="006605C5" w:rsidRDefault="0015336C" w:rsidP="00EB547D">
      <w:pPr>
        <w:pStyle w:val="Prrafodelista"/>
        <w:widowControl w:val="0"/>
        <w:autoSpaceDE w:val="0"/>
        <w:autoSpaceDN w:val="0"/>
        <w:adjustRightInd w:val="0"/>
        <w:spacing w:before="120" w:after="120" w:line="360" w:lineRule="auto"/>
        <w:ind w:left="0"/>
        <w:jc w:val="both"/>
        <w:rPr>
          <w:rFonts w:ascii="Palatino Linotype" w:hAnsi="Palatino Linotype"/>
        </w:rPr>
      </w:pPr>
    </w:p>
    <w:p w:rsidR="00EB547D" w:rsidRPr="006605C5" w:rsidRDefault="00EB547D" w:rsidP="00EB547D">
      <w:pPr>
        <w:pStyle w:val="Prrafodelista"/>
        <w:widowControl w:val="0"/>
        <w:autoSpaceDE w:val="0"/>
        <w:autoSpaceDN w:val="0"/>
        <w:adjustRightInd w:val="0"/>
        <w:spacing w:before="120" w:after="120" w:line="360" w:lineRule="auto"/>
        <w:ind w:left="0"/>
        <w:jc w:val="center"/>
        <w:rPr>
          <w:rFonts w:ascii="Palatino Linotype" w:hAnsi="Palatino Linotype"/>
        </w:rPr>
      </w:pPr>
      <w:r w:rsidRPr="006605C5">
        <w:rPr>
          <w:noProof/>
          <w:lang w:eastAsia="es-MX"/>
        </w:rPr>
        <w:lastRenderedPageBreak/>
        <mc:AlternateContent>
          <mc:Choice Requires="wps">
            <w:drawing>
              <wp:anchor distT="0" distB="0" distL="114300" distR="114300" simplePos="0" relativeHeight="251664384" behindDoc="0" locked="0" layoutInCell="1" allowOverlap="1" wp14:anchorId="34127B1E" wp14:editId="440A0C02">
                <wp:simplePos x="0" y="0"/>
                <wp:positionH relativeFrom="column">
                  <wp:posOffset>309964</wp:posOffset>
                </wp:positionH>
                <wp:positionV relativeFrom="paragraph">
                  <wp:posOffset>1651433</wp:posOffset>
                </wp:positionV>
                <wp:extent cx="2743145" cy="221993"/>
                <wp:effectExtent l="19050" t="19050" r="19685" b="26035"/>
                <wp:wrapNone/>
                <wp:docPr id="31" name="Rectángulo 31"/>
                <wp:cNvGraphicFramePr/>
                <a:graphic xmlns:a="http://schemas.openxmlformats.org/drawingml/2006/main">
                  <a:graphicData uri="http://schemas.microsoft.com/office/word/2010/wordprocessingShape">
                    <wps:wsp>
                      <wps:cNvSpPr/>
                      <wps:spPr>
                        <a:xfrm>
                          <a:off x="0" y="0"/>
                          <a:ext cx="2743145" cy="22199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E6457D" id="Rectángulo 31" o:spid="_x0000_s1026" style="position:absolute;margin-left:24.4pt;margin-top:130.05pt;width:3in;height: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" filled="f" strokecolor="#1f4d78 [1604]" strokeweight="2.25pt"/>
            </w:pict>
          </mc:Fallback>
        </mc:AlternateContent>
      </w:r>
      <w:r w:rsidRPr="006605C5">
        <w:rPr>
          <w:noProof/>
          <w:lang w:eastAsia="es-MX"/>
        </w:rPr>
        <w:drawing>
          <wp:inline distT="0" distB="0" distL="0" distR="0" wp14:anchorId="507B87F6" wp14:editId="2E1BBD0A">
            <wp:extent cx="5244132" cy="2188218"/>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251" t="17199" r="20423" b="36571"/>
                    <a:stretch/>
                  </pic:blipFill>
                  <pic:spPr bwMode="auto">
                    <a:xfrm>
                      <a:off x="0" y="0"/>
                      <a:ext cx="5267786" cy="2198088"/>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EB547D" w:rsidP="00EB547D">
      <w:pPr>
        <w:pStyle w:val="Prrafodelista"/>
        <w:widowControl w:val="0"/>
        <w:autoSpaceDE w:val="0"/>
        <w:autoSpaceDN w:val="0"/>
        <w:adjustRightInd w:val="0"/>
        <w:spacing w:before="120" w:after="120" w:line="360" w:lineRule="auto"/>
        <w:ind w:left="0"/>
        <w:jc w:val="both"/>
        <w:rPr>
          <w:rFonts w:ascii="Palatino Linotype" w:hAnsi="Palatino Linotype"/>
        </w:rPr>
      </w:pPr>
      <w:r w:rsidRPr="006605C5">
        <w:rPr>
          <w:rFonts w:ascii="Palatino Linotype" w:hAnsi="Palatino Linotype"/>
        </w:rPr>
        <w:t>Mientras que por su parte el Manual General de Organización de la Secretaría de Seguridad Ciudadana, establece puntualmente el objetivo y las funciones de la Unidad de Servicios Médicos y Apoyo a la Población; tal y como se advierte a continuación:</w:t>
      </w:r>
    </w:p>
    <w:p w:rsidR="00EB547D" w:rsidRPr="006605C5" w:rsidRDefault="00EB547D" w:rsidP="00EB547D">
      <w:pPr>
        <w:pStyle w:val="Prrafodelista"/>
        <w:widowControl w:val="0"/>
        <w:autoSpaceDE w:val="0"/>
        <w:autoSpaceDN w:val="0"/>
        <w:adjustRightInd w:val="0"/>
        <w:spacing w:before="120" w:after="120" w:line="360" w:lineRule="auto"/>
        <w:ind w:left="0"/>
        <w:jc w:val="center"/>
        <w:rPr>
          <w:rFonts w:ascii="Palatino Linotype" w:hAnsi="Palatino Linotype"/>
        </w:rPr>
      </w:pPr>
      <w:r w:rsidRPr="006605C5">
        <w:rPr>
          <w:noProof/>
          <w:lang w:eastAsia="es-MX"/>
        </w:rPr>
        <mc:AlternateContent>
          <mc:Choice Requires="wps">
            <w:drawing>
              <wp:anchor distT="0" distB="0" distL="114300" distR="114300" simplePos="0" relativeHeight="251665408" behindDoc="0" locked="0" layoutInCell="1" allowOverlap="1" wp14:anchorId="792FE5D9" wp14:editId="3D919F08">
                <wp:simplePos x="0" y="0"/>
                <wp:positionH relativeFrom="column">
                  <wp:posOffset>291465</wp:posOffset>
                </wp:positionH>
                <wp:positionV relativeFrom="paragraph">
                  <wp:posOffset>1040765</wp:posOffset>
                </wp:positionV>
                <wp:extent cx="5486400" cy="3343275"/>
                <wp:effectExtent l="19050" t="19050" r="19050" b="28575"/>
                <wp:wrapNone/>
                <wp:docPr id="34" name="Conector recto 34"/>
                <wp:cNvGraphicFramePr/>
                <a:graphic xmlns:a="http://schemas.openxmlformats.org/drawingml/2006/main">
                  <a:graphicData uri="http://schemas.microsoft.com/office/word/2010/wordprocessingShape">
                    <wps:wsp>
                      <wps:cNvCnPr/>
                      <wps:spPr>
                        <a:xfrm>
                          <a:off x="0" y="0"/>
                          <a:ext cx="5486400" cy="33432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4C899" id="Conector recto 3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81.95pt" to="454.95pt,3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" strokecolor="#5b9bd5 [3204]" strokeweight="2.25pt">
                <v:stroke joinstyle="miter"/>
              </v:line>
            </w:pict>
          </mc:Fallback>
        </mc:AlternateContent>
      </w:r>
      <w:r w:rsidRPr="006605C5">
        <w:rPr>
          <w:noProof/>
          <w:lang w:eastAsia="es-MX"/>
        </w:rPr>
        <w:drawing>
          <wp:inline distT="0" distB="0" distL="0" distR="0" wp14:anchorId="168ED0A6" wp14:editId="7FE72281">
            <wp:extent cx="5440816" cy="967255"/>
            <wp:effectExtent l="0" t="0" r="762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390" t="6815" r="14673" b="72746"/>
                    <a:stretch/>
                  </pic:blipFill>
                  <pic:spPr bwMode="auto">
                    <a:xfrm>
                      <a:off x="0" y="0"/>
                      <a:ext cx="5511646" cy="979847"/>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EB547D" w:rsidP="00EB547D">
      <w:pPr>
        <w:spacing w:before="240" w:after="240" w:line="360" w:lineRule="auto"/>
        <w:jc w:val="center"/>
        <w:rPr>
          <w:rFonts w:ascii="Palatino Linotype" w:eastAsia="Calibri" w:hAnsi="Palatino Linotype"/>
        </w:rPr>
      </w:pPr>
      <w:r w:rsidRPr="006605C5">
        <w:rPr>
          <w:noProof/>
          <w:lang w:eastAsia="es-MX"/>
        </w:rPr>
        <w:lastRenderedPageBreak/>
        <mc:AlternateContent>
          <mc:Choice Requires="wps">
            <w:drawing>
              <wp:anchor distT="0" distB="0" distL="114300" distR="114300" simplePos="0" relativeHeight="251667456" behindDoc="0" locked="0" layoutInCell="1" allowOverlap="1" wp14:anchorId="6123A386" wp14:editId="2F4544D7">
                <wp:simplePos x="0" y="0"/>
                <wp:positionH relativeFrom="column">
                  <wp:posOffset>188397</wp:posOffset>
                </wp:positionH>
                <wp:positionV relativeFrom="paragraph">
                  <wp:posOffset>3866434</wp:posOffset>
                </wp:positionV>
                <wp:extent cx="5327833" cy="269563"/>
                <wp:effectExtent l="19050" t="19050" r="25400" b="16510"/>
                <wp:wrapNone/>
                <wp:docPr id="37" name="Rectángulo 37"/>
                <wp:cNvGraphicFramePr/>
                <a:graphic xmlns:a="http://schemas.openxmlformats.org/drawingml/2006/main">
                  <a:graphicData uri="http://schemas.microsoft.com/office/word/2010/wordprocessingShape">
                    <wps:wsp>
                      <wps:cNvSpPr/>
                      <wps:spPr>
                        <a:xfrm>
                          <a:off x="0" y="0"/>
                          <a:ext cx="5327833" cy="269563"/>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90F833" id="Rectángulo 37" o:spid="_x0000_s1026" style="position:absolute;margin-left:14.85pt;margin-top:304.45pt;width:419.5pt;height:2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" filled="f" strokecolor="#1f4d78 [1604]" strokeweight="3pt"/>
            </w:pict>
          </mc:Fallback>
        </mc:AlternateContent>
      </w:r>
      <w:r w:rsidRPr="006605C5">
        <w:rPr>
          <w:noProof/>
          <w:lang w:eastAsia="es-MX"/>
        </w:rPr>
        <mc:AlternateContent>
          <mc:Choice Requires="wps">
            <w:drawing>
              <wp:anchor distT="0" distB="0" distL="114300" distR="114300" simplePos="0" relativeHeight="251666432" behindDoc="0" locked="0" layoutInCell="1" allowOverlap="1" wp14:anchorId="0F6EBAEF" wp14:editId="26061999">
                <wp:simplePos x="0" y="0"/>
                <wp:positionH relativeFrom="column">
                  <wp:posOffset>119685</wp:posOffset>
                </wp:positionH>
                <wp:positionV relativeFrom="paragraph">
                  <wp:posOffset>224691</wp:posOffset>
                </wp:positionV>
                <wp:extent cx="5518113" cy="322418"/>
                <wp:effectExtent l="19050" t="19050" r="26035" b="20955"/>
                <wp:wrapNone/>
                <wp:docPr id="35" name="Rectángulo 35"/>
                <wp:cNvGraphicFramePr/>
                <a:graphic xmlns:a="http://schemas.openxmlformats.org/drawingml/2006/main">
                  <a:graphicData uri="http://schemas.microsoft.com/office/word/2010/wordprocessingShape">
                    <wps:wsp>
                      <wps:cNvSpPr/>
                      <wps:spPr>
                        <a:xfrm>
                          <a:off x="0" y="0"/>
                          <a:ext cx="5518113" cy="32241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D4192" id="Rectángulo 35" o:spid="_x0000_s1026" style="position:absolute;margin-left:9.4pt;margin-top:17.7pt;width:434.5pt;height:25.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" filled="f" strokecolor="#1f4d78 [1604]" strokeweight="2.25pt"/>
            </w:pict>
          </mc:Fallback>
        </mc:AlternateContent>
      </w:r>
      <w:r w:rsidRPr="006605C5">
        <w:rPr>
          <w:noProof/>
          <w:lang w:eastAsia="es-MX"/>
        </w:rPr>
        <w:drawing>
          <wp:inline distT="0" distB="0" distL="0" distR="0" wp14:anchorId="5310D3F4" wp14:editId="47A01B85">
            <wp:extent cx="5577567" cy="3647029"/>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480" t="-649" r="14400" b="21484"/>
                    <a:stretch/>
                  </pic:blipFill>
                  <pic:spPr bwMode="auto">
                    <a:xfrm>
                      <a:off x="0" y="0"/>
                      <a:ext cx="5615581" cy="3671886"/>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EB547D" w:rsidP="00EB547D">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6605C5">
        <w:rPr>
          <w:noProof/>
          <w:lang w:eastAsia="es-MX"/>
        </w:rPr>
        <w:drawing>
          <wp:inline distT="0" distB="0" distL="0" distR="0" wp14:anchorId="644C9C06" wp14:editId="6A0A82CB">
            <wp:extent cx="5588536" cy="126324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207" t="25153" r="14764" b="48413"/>
                    <a:stretch/>
                  </pic:blipFill>
                  <pic:spPr bwMode="auto">
                    <a:xfrm>
                      <a:off x="0" y="0"/>
                      <a:ext cx="5645668" cy="1276160"/>
                    </a:xfrm>
                    <a:prstGeom prst="rect">
                      <a:avLst/>
                    </a:prstGeom>
                    <a:ln>
                      <a:noFill/>
                    </a:ln>
                    <a:extLst>
                      <a:ext uri="{53640926-AAD7-44D8-BBD7-CCE9431645EC}">
                        <a14:shadowObscured xmlns:a14="http://schemas.microsoft.com/office/drawing/2010/main"/>
                      </a:ext>
                    </a:extLst>
                  </pic:spPr>
                </pic:pic>
              </a:graphicData>
            </a:graphic>
          </wp:inline>
        </w:drawing>
      </w:r>
    </w:p>
    <w:p w:rsidR="00EB547D" w:rsidRPr="006605C5" w:rsidRDefault="00EB547D" w:rsidP="00EB547D">
      <w:pPr>
        <w:pStyle w:val="Prrafodelista"/>
        <w:widowControl w:val="0"/>
        <w:autoSpaceDE w:val="0"/>
        <w:autoSpaceDN w:val="0"/>
        <w:adjustRightInd w:val="0"/>
        <w:spacing w:before="120" w:after="120" w:line="360" w:lineRule="auto"/>
        <w:ind w:left="0"/>
        <w:jc w:val="both"/>
        <w:rPr>
          <w:rFonts w:ascii="Palatino Linotype" w:hAnsi="Palatino Linotype"/>
        </w:rPr>
      </w:pPr>
      <w:r w:rsidRPr="006605C5">
        <w:rPr>
          <w:rFonts w:ascii="Palatino Linotype" w:hAnsi="Palatino Linotype" w:cs="Arial"/>
        </w:rPr>
        <w:t>En ese sentido, de la normativa inserta se puede advertir que en dichas áreas administrativas, se podría encontrar el Informe Diario que debe remitir el titular de la Unidad de Servicios Médicos y Apoyo a la Población como parte del cumplimiento de sus atribuciones; p</w:t>
      </w:r>
      <w:r w:rsidRPr="006605C5">
        <w:rPr>
          <w:rFonts w:ascii="Palatino Linotype" w:hAnsi="Palatino Linotype"/>
        </w:rPr>
        <w:t xml:space="preserve">or lo que, atendiendo a la solicitud de información del recurso de mérito, los Servidores Públicos Habilitados de manera enunciativa más no limitativa serían los competentes, que pudieran tener la información requerida por </w:t>
      </w:r>
      <w:r w:rsidRPr="006605C5">
        <w:rPr>
          <w:rFonts w:ascii="Palatino Linotype" w:hAnsi="Palatino Linotype"/>
          <w:b/>
        </w:rPr>
        <w:t>EL RECURRENTE</w:t>
      </w:r>
      <w:r w:rsidRPr="006605C5">
        <w:rPr>
          <w:rFonts w:ascii="Palatino Linotype" w:hAnsi="Palatino Linotype"/>
        </w:rPr>
        <w:t xml:space="preserve"> por lo que, deberán realizar una búsqueda exhaustiva y razonable de </w:t>
      </w:r>
      <w:r w:rsidRPr="006605C5">
        <w:rPr>
          <w:rFonts w:ascii="Palatino Linotype" w:hAnsi="Palatino Linotype"/>
        </w:rPr>
        <w:lastRenderedPageBreak/>
        <w:t>la información.</w:t>
      </w:r>
    </w:p>
    <w:p w:rsidR="00EB547D" w:rsidRPr="006605C5" w:rsidRDefault="00EB547D" w:rsidP="00EB547D">
      <w:pPr>
        <w:spacing w:before="240" w:after="240" w:line="360" w:lineRule="auto"/>
        <w:jc w:val="both"/>
        <w:rPr>
          <w:rFonts w:ascii="Palatino Linotype" w:hAnsi="Palatino Linotype"/>
        </w:rPr>
      </w:pPr>
      <w:r w:rsidRPr="006605C5">
        <w:rPr>
          <w:rFonts w:ascii="Palatino Linotype" w:hAnsi="Palatino Linotype"/>
        </w:rPr>
        <w:t xml:space="preserve">En tal sentido y a fin de salvaguardar el derecho de acceso a la información pública del </w:t>
      </w:r>
      <w:r w:rsidRPr="006605C5">
        <w:rPr>
          <w:rFonts w:ascii="Palatino Linotype" w:hAnsi="Palatino Linotype"/>
          <w:b/>
        </w:rPr>
        <w:t xml:space="preserve">RECURRENTE </w:t>
      </w:r>
      <w:r w:rsidRPr="006605C5">
        <w:rPr>
          <w:rFonts w:ascii="Palatino Linotype" w:hAnsi="Palatino Linotype" w:cs="Arial"/>
        </w:rPr>
        <w:t xml:space="preserve">esta Ponencia Resolutora, determina </w:t>
      </w:r>
      <w:r w:rsidRPr="006605C5">
        <w:rPr>
          <w:rFonts w:ascii="Palatino Linotype" w:hAnsi="Palatino Linotype" w:cs="Arial"/>
          <w:b/>
        </w:rPr>
        <w:t xml:space="preserve">MODIFICAR </w:t>
      </w:r>
      <w:r w:rsidRPr="006605C5">
        <w:rPr>
          <w:rFonts w:ascii="Palatino Linotype" w:hAnsi="Palatino Linotype" w:cs="Arial"/>
        </w:rPr>
        <w:t xml:space="preserve">la respuesta del </w:t>
      </w:r>
      <w:r w:rsidRPr="006605C5">
        <w:rPr>
          <w:rFonts w:ascii="Palatino Linotype" w:hAnsi="Palatino Linotype" w:cs="Arial"/>
          <w:b/>
        </w:rPr>
        <w:t>SUJETO OBLIGADO</w:t>
      </w:r>
      <w:r w:rsidRPr="006605C5">
        <w:rPr>
          <w:rFonts w:ascii="Palatino Linotype" w:hAnsi="Palatino Linotype" w:cs="Arial"/>
        </w:rPr>
        <w:t xml:space="preserve"> y </w:t>
      </w:r>
      <w:r w:rsidRPr="006605C5">
        <w:rPr>
          <w:rFonts w:ascii="Palatino Linotype" w:hAnsi="Palatino Linotype" w:cs="Arial"/>
          <w:b/>
        </w:rPr>
        <w:t>ordenarle</w:t>
      </w:r>
      <w:r w:rsidRPr="006605C5">
        <w:rPr>
          <w:rFonts w:ascii="Palatino Linotype" w:hAnsi="Palatino Linotype" w:cs="Arial"/>
        </w:rPr>
        <w:t xml:space="preserve"> realizar una </w:t>
      </w:r>
      <w:r w:rsidRPr="006605C5">
        <w:rPr>
          <w:rFonts w:ascii="Palatino Linotype" w:hAnsi="Palatino Linotype" w:cs="Arial"/>
          <w:b/>
        </w:rPr>
        <w:t>búsqueda exhaustiva</w:t>
      </w:r>
      <w:r w:rsidRPr="006605C5">
        <w:rPr>
          <w:rFonts w:ascii="Palatino Linotype" w:hAnsi="Palatino Linotype" w:cs="Arial"/>
        </w:rPr>
        <w:t xml:space="preserve"> y razonable de la información solicitada de conformidad con el artículo </w:t>
      </w:r>
      <w:r w:rsidRPr="006605C5">
        <w:rPr>
          <w:rFonts w:ascii="Palatino Linotype" w:hAnsi="Palatino Linotype" w:cs="Arial"/>
          <w:lang w:val="es-ES_tradnl"/>
        </w:rPr>
        <w:t>162 de la Ley de Transparencia y Acceso a la Información Pública del Estado de México y Municipios</w:t>
      </w:r>
      <w:r w:rsidRPr="006605C5">
        <w:rPr>
          <w:rFonts w:ascii="Palatino Linotype" w:hAnsi="Palatino Linotype" w:cs="Arial"/>
        </w:rPr>
        <w:t xml:space="preserve">, a través de los </w:t>
      </w:r>
      <w:r w:rsidRPr="006605C5">
        <w:rPr>
          <w:rFonts w:ascii="Palatino Linotype" w:hAnsi="Palatino Linotype" w:cs="Arial"/>
          <w:b/>
        </w:rPr>
        <w:t xml:space="preserve">Servidores Públicos Habilitados Competentes </w:t>
      </w:r>
      <w:r w:rsidRPr="006605C5">
        <w:rPr>
          <w:rFonts w:ascii="Palatino Linotype" w:hAnsi="Palatino Linotype" w:cs="Arial"/>
        </w:rPr>
        <w:t xml:space="preserve">por el periodo comprendido del 13 al 28 de junio de 2019 y haga entrega de la misma al </w:t>
      </w:r>
      <w:r w:rsidRPr="006605C5">
        <w:rPr>
          <w:rFonts w:ascii="Palatino Linotype" w:hAnsi="Palatino Linotype" w:cs="Arial"/>
          <w:b/>
        </w:rPr>
        <w:t>RECURRRENTE</w:t>
      </w:r>
      <w:r w:rsidRPr="006605C5">
        <w:rPr>
          <w:rFonts w:ascii="Palatino Linotype" w:hAnsi="Palatino Linotype" w:cs="Arial"/>
        </w:rPr>
        <w:t xml:space="preserve"> </w:t>
      </w:r>
      <w:r w:rsidRPr="006605C5">
        <w:rPr>
          <w:rFonts w:ascii="Palatino Linotype" w:hAnsi="Palatino Linotype" w:cs="Arial"/>
          <w:b/>
        </w:rPr>
        <w:t>en versión pública</w:t>
      </w:r>
      <w:r w:rsidRPr="006605C5">
        <w:rPr>
          <w:rFonts w:ascii="Palatino Linotype" w:hAnsi="Palatino Linotype" w:cs="Arial"/>
        </w:rPr>
        <w:t xml:space="preserve"> de ser procedente.</w:t>
      </w:r>
    </w:p>
    <w:p w:rsidR="00EB547D" w:rsidRPr="006605C5" w:rsidRDefault="00EB547D" w:rsidP="00EB547D">
      <w:pPr>
        <w:spacing w:before="240" w:after="240" w:line="360" w:lineRule="auto"/>
        <w:jc w:val="both"/>
        <w:rPr>
          <w:rFonts w:ascii="Palatino Linotype" w:hAnsi="Palatino Linotype" w:cs="Arial"/>
        </w:rPr>
      </w:pPr>
      <w:r w:rsidRPr="006605C5">
        <w:rPr>
          <w:rFonts w:ascii="Palatino Linotype" w:hAnsi="Palatino Linotype" w:cs="Arial"/>
        </w:rPr>
        <w:t xml:space="preserve">No se omite señalar que, para el caso de que </w:t>
      </w:r>
      <w:r w:rsidRPr="006605C5">
        <w:rPr>
          <w:rFonts w:ascii="Palatino Linotype" w:hAnsi="Palatino Linotype" w:cs="Arial"/>
          <w:b/>
        </w:rPr>
        <w:t>EL</w:t>
      </w:r>
      <w:r w:rsidRPr="006605C5">
        <w:rPr>
          <w:rFonts w:ascii="Palatino Linotype" w:hAnsi="Palatino Linotype" w:cs="Arial"/>
        </w:rPr>
        <w:t xml:space="preserve"> </w:t>
      </w:r>
      <w:r w:rsidRPr="006605C5">
        <w:rPr>
          <w:rFonts w:ascii="Palatino Linotype" w:hAnsi="Palatino Linotype" w:cs="Arial"/>
          <w:b/>
        </w:rPr>
        <w:t>SUJETO OBLIGADO</w:t>
      </w:r>
      <w:r w:rsidRPr="006605C5">
        <w:rPr>
          <w:rFonts w:ascii="Palatino Linotype" w:hAnsi="Palatino Linotype" w:cs="Arial"/>
        </w:rPr>
        <w:t xml:space="preserve"> no cuente con la información requerida, es necesario que el Comité de Transparencia del </w:t>
      </w:r>
      <w:r w:rsidRPr="006605C5">
        <w:rPr>
          <w:rFonts w:ascii="Palatino Linotype" w:hAnsi="Palatino Linotype" w:cs="Arial"/>
          <w:b/>
        </w:rPr>
        <w:t>SUJETO OBLIGADO</w:t>
      </w:r>
      <w:r w:rsidRPr="006605C5">
        <w:rPr>
          <w:rFonts w:ascii="Palatino Linotype" w:hAnsi="Palatino Linotype" w:cs="Arial"/>
        </w:rPr>
        <w:t xml:space="preserve"> emita el Acuerdo de Inexistencia, conforme a los siguientes argumentos:</w:t>
      </w:r>
    </w:p>
    <w:p w:rsidR="00EB547D" w:rsidRPr="006605C5" w:rsidRDefault="00EB547D" w:rsidP="00EB547D">
      <w:pPr>
        <w:spacing w:before="240" w:after="240" w:line="360" w:lineRule="auto"/>
        <w:jc w:val="both"/>
        <w:rPr>
          <w:rFonts w:ascii="Palatino Linotype" w:hAnsi="Palatino Linotype" w:cs="Arial"/>
          <w:b/>
        </w:rPr>
      </w:pPr>
      <w:r w:rsidRPr="006605C5">
        <w:rPr>
          <w:rFonts w:ascii="Palatino Linotype" w:hAnsi="Palatino Linotype"/>
        </w:rPr>
        <w:t xml:space="preserve">En </w:t>
      </w:r>
      <w:r w:rsidRPr="006605C5">
        <w:rPr>
          <w:rFonts w:ascii="Palatino Linotype" w:hAnsi="Palatino Linotype" w:cs="Arial"/>
        </w:rPr>
        <w:t xml:space="preserve">primer término, cabe precisar que la Unidad de Transparencia del </w:t>
      </w:r>
      <w:r w:rsidRPr="006605C5">
        <w:rPr>
          <w:rFonts w:ascii="Palatino Linotype" w:hAnsi="Palatino Linotype" w:cs="Arial"/>
          <w:b/>
          <w:color w:val="000000"/>
          <w:lang w:eastAsia="es-MX"/>
        </w:rPr>
        <w:t>SUJETO OBLIGADO</w:t>
      </w:r>
      <w:r w:rsidRPr="006605C5">
        <w:rPr>
          <w:rFonts w:ascii="Palatino Linotype" w:hAnsi="Palatino Linotype" w:cs="Arial"/>
        </w:rPr>
        <w:t xml:space="preserve"> no acreditó haber turnado en términos del artículo 162 de la de la Ley de Transparencia y Acceso a la Información Pública del Estado de México y Municipios, a todas las Áreas competentes que pudieran contar con la información o deban tenerla de acuerdo a sus facultades, competencias y funciones, con el objeto de que realicen una búsqueda exhaustiva y razonable de la información solicitada; situación que no fue realizada por el Titular de la Unidad de Transparencia del </w:t>
      </w:r>
      <w:r w:rsidRPr="006605C5">
        <w:rPr>
          <w:rFonts w:ascii="Palatino Linotype" w:hAnsi="Palatino Linotype" w:cs="Arial"/>
          <w:b/>
        </w:rPr>
        <w:t xml:space="preserve">SUJETO OBLIGADO </w:t>
      </w:r>
      <w:r w:rsidRPr="006605C5">
        <w:rPr>
          <w:rFonts w:ascii="Palatino Linotype" w:hAnsi="Palatino Linotype" w:cs="Arial"/>
        </w:rPr>
        <w:t xml:space="preserve">y entonces no satisfaga el derecho de acceso a la información del </w:t>
      </w:r>
      <w:r w:rsidRPr="006605C5">
        <w:rPr>
          <w:rFonts w:ascii="Palatino Linotype" w:hAnsi="Palatino Linotype" w:cs="Arial"/>
          <w:b/>
        </w:rPr>
        <w:t>RECURRENTE.</w:t>
      </w:r>
    </w:p>
    <w:p w:rsidR="00EB547D" w:rsidRPr="006605C5" w:rsidRDefault="00EB547D" w:rsidP="00EB547D">
      <w:pPr>
        <w:spacing w:before="240" w:after="240" w:line="360" w:lineRule="auto"/>
        <w:jc w:val="both"/>
        <w:rPr>
          <w:rFonts w:ascii="Palatino Linotype" w:hAnsi="Palatino Linotype"/>
        </w:rPr>
      </w:pPr>
      <w:r w:rsidRPr="006605C5">
        <w:rPr>
          <w:rFonts w:ascii="Palatino Linotype" w:hAnsi="Palatino Linotype" w:cs="Arial"/>
        </w:rPr>
        <w:t xml:space="preserve">En virtud de lo anterior, es dable ordenar al </w:t>
      </w:r>
      <w:r w:rsidRPr="006605C5">
        <w:rPr>
          <w:rFonts w:ascii="Palatino Linotype" w:hAnsi="Palatino Linotype" w:cs="Arial"/>
          <w:b/>
        </w:rPr>
        <w:t>SUJETO OBLIGADO</w:t>
      </w:r>
      <w:r w:rsidRPr="006605C5">
        <w:rPr>
          <w:rFonts w:ascii="Palatino Linotype" w:hAnsi="Palatino Linotype" w:cs="Arial"/>
        </w:rPr>
        <w:t xml:space="preserve"> para que en caso </w:t>
      </w:r>
      <w:r w:rsidRPr="006605C5">
        <w:rPr>
          <w:rFonts w:ascii="Palatino Linotype" w:hAnsi="Palatino Linotype"/>
        </w:rPr>
        <w:t xml:space="preserve">de no localizar la información referente a los informes diarios emitidos por el Titular de la Unidad de Servicios Médicos y Apoyo a la Población del 13 al 28 de junio de 2019, </w:t>
      </w:r>
      <w:r w:rsidRPr="006605C5">
        <w:rPr>
          <w:rFonts w:ascii="Palatino Linotype" w:hAnsi="Palatino Linotype"/>
        </w:rPr>
        <w:lastRenderedPageBreak/>
        <w:t xml:space="preserve">deberá emitir un Acuerdo en el que se declare la </w:t>
      </w:r>
      <w:r w:rsidRPr="006605C5">
        <w:rPr>
          <w:rFonts w:ascii="Palatino Linotype" w:hAnsi="Palatino Linotype" w:cs="Arial"/>
        </w:rPr>
        <w:t>Inexistencia de la Información correspondiente, la cual deberá realizarse conforme a lo dispuesto en los artículos 19, 49 fracciones II y XIII, 169 fracción II y 170 de la Ley de Transparencia y Acceso a la Información Pública del Estado de México y Municipios, que establecen la forma en que los Sujetos Obligados deben dar curso a las Declaratorias de Inexistencia; preceptos que se transcriben a continuación:</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b/>
          <w:i/>
          <w:sz w:val="22"/>
          <w:szCs w:val="22"/>
        </w:rPr>
        <w:t xml:space="preserve">“Artículo 19. </w:t>
      </w:r>
      <w:r w:rsidRPr="006605C5">
        <w:rPr>
          <w:rFonts w:ascii="Palatino Linotype" w:hAnsi="Palatino Linotype" w:cs="Arial"/>
          <w:i/>
          <w:sz w:val="22"/>
          <w:szCs w:val="22"/>
        </w:rPr>
        <w:t xml:space="preserve">Se presume que la información debe existir si se refiere a las facultades, competencias y funciones que los ordenamientos jurídicos aplicables otorgan a los sujetos obligados. </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i/>
          <w:sz w:val="22"/>
          <w:szCs w:val="22"/>
        </w:rPr>
        <w:t>…</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i/>
          <w:sz w:val="22"/>
          <w:szCs w:val="22"/>
        </w:rPr>
        <w:t xml:space="preserve">Si el sujeto obligado, </w:t>
      </w:r>
      <w:r w:rsidRPr="006605C5">
        <w:rPr>
          <w:rFonts w:ascii="Palatino Linotype" w:hAnsi="Palatino Linotype" w:cs="Arial"/>
          <w:b/>
          <w:i/>
          <w:sz w:val="22"/>
          <w:szCs w:val="22"/>
        </w:rPr>
        <w:t>en el ejercicio de sus atribuciones, debía generar, poseer o administrar la información, pero ésta no se encuentra</w:t>
      </w:r>
      <w:r w:rsidRPr="006605C5">
        <w:rPr>
          <w:rFonts w:ascii="Palatino Linotype" w:hAnsi="Palatino Linotype" w:cs="Arial"/>
          <w:i/>
          <w:sz w:val="22"/>
          <w:szCs w:val="22"/>
        </w:rPr>
        <w:t>, el Comité de transparencia deberá emitir un acuerdo de inexistencia, debidamente fundado y motivado, en el que detalle las razones del por qué no obra en sus archivos.</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b/>
          <w:i/>
          <w:sz w:val="22"/>
          <w:szCs w:val="22"/>
        </w:rPr>
        <w:t>Artículo 49.</w:t>
      </w:r>
      <w:r w:rsidRPr="006605C5">
        <w:rPr>
          <w:rFonts w:ascii="Palatino Linotype" w:hAnsi="Palatino Linotype" w:cs="Arial"/>
          <w:i/>
          <w:sz w:val="22"/>
          <w:szCs w:val="22"/>
        </w:rPr>
        <w:t xml:space="preserve"> Los Comités de Transparencia tendrán las siguientes atribuciones:</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i/>
          <w:sz w:val="22"/>
          <w:szCs w:val="22"/>
        </w:rPr>
        <w:t>…</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b/>
          <w:i/>
          <w:sz w:val="22"/>
          <w:szCs w:val="22"/>
        </w:rPr>
        <w:t>II.</w:t>
      </w:r>
      <w:r w:rsidRPr="006605C5">
        <w:rPr>
          <w:rFonts w:ascii="Palatino Linotype" w:hAnsi="Palatino Linotype" w:cs="Arial"/>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i/>
          <w:sz w:val="22"/>
          <w:szCs w:val="22"/>
        </w:rPr>
        <w:t>…</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b/>
          <w:i/>
          <w:sz w:val="22"/>
          <w:szCs w:val="22"/>
        </w:rPr>
        <w:t>XIII.</w:t>
      </w:r>
      <w:r w:rsidRPr="006605C5">
        <w:rPr>
          <w:rFonts w:ascii="Palatino Linotype" w:hAnsi="Palatino Linotype" w:cs="Arial"/>
          <w:i/>
          <w:sz w:val="22"/>
          <w:szCs w:val="22"/>
        </w:rPr>
        <w:t xml:space="preserve"> Dictaminar las declaratorias de inexistencia de la información que les remitan las unidades administrativas y resolver en consecuencia;</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b/>
          <w:i/>
          <w:sz w:val="22"/>
          <w:szCs w:val="22"/>
        </w:rPr>
        <w:t>…</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b/>
          <w:i/>
          <w:sz w:val="22"/>
          <w:szCs w:val="22"/>
        </w:rPr>
        <w:t>Artículo 169.</w:t>
      </w:r>
      <w:r w:rsidRPr="006605C5">
        <w:rPr>
          <w:rFonts w:ascii="Palatino Linotype" w:hAnsi="Palatino Linotype" w:cs="Arial"/>
          <w:i/>
          <w:sz w:val="22"/>
          <w:szCs w:val="22"/>
        </w:rPr>
        <w:t xml:space="preserve"> Cuando la información no se encuentre en los archivos del sujeto obligado, el Comité de Transparencia:</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i/>
          <w:sz w:val="22"/>
          <w:szCs w:val="22"/>
        </w:rPr>
        <w:t>I. Analizará el caso y tomará las medidas necesarias para localizar la información;</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i/>
          <w:sz w:val="22"/>
          <w:szCs w:val="22"/>
        </w:rPr>
        <w:t>II. Expedirá una resolución que confirme la inexistencia del documento;</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i/>
          <w:sz w:val="22"/>
          <w:szCs w:val="22"/>
        </w:rPr>
        <w:lastRenderedPageBreak/>
        <w:t>La Unidad de Transparencia deberá notificarlo al solicitante por escrito, en un plazo que no exceda de quince días hábiles contados a partir del día siguiente a la presentación de la solicitud.</w:t>
      </w:r>
    </w:p>
    <w:p w:rsidR="00EB547D" w:rsidRPr="006605C5" w:rsidRDefault="00EB547D" w:rsidP="00EB547D">
      <w:pPr>
        <w:autoSpaceDE w:val="0"/>
        <w:autoSpaceDN w:val="0"/>
        <w:adjustRightInd w:val="0"/>
        <w:ind w:left="851" w:right="902"/>
        <w:jc w:val="both"/>
        <w:rPr>
          <w:rFonts w:ascii="Palatino Linotype" w:hAnsi="Palatino Linotype" w:cs="Arial"/>
          <w:b/>
          <w:i/>
          <w:sz w:val="22"/>
          <w:szCs w:val="22"/>
        </w:rPr>
      </w:pPr>
      <w:r w:rsidRPr="006605C5">
        <w:rPr>
          <w:rFonts w:ascii="Palatino Linotype" w:hAnsi="Palatino Linotype" w:cs="Arial"/>
          <w:i/>
          <w:sz w:val="22"/>
          <w:szCs w:val="22"/>
        </w:rPr>
        <w:t>Este plazo podrá ampliarse hasta por otros siete días hábiles, siempre que existan razones para ello, debiendo notificarse por escrito al solicitante.</w:t>
      </w:r>
      <w:r w:rsidRPr="006605C5">
        <w:rPr>
          <w:rFonts w:ascii="Palatino Linotype" w:hAnsi="Palatino Linotype" w:cs="Arial"/>
          <w:b/>
          <w:i/>
          <w:sz w:val="22"/>
          <w:szCs w:val="22"/>
        </w:rPr>
        <w:t xml:space="preserve"> </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b/>
          <w:i/>
          <w:sz w:val="22"/>
          <w:szCs w:val="22"/>
        </w:rPr>
        <w:t>Artículo 170.</w:t>
      </w:r>
      <w:r w:rsidRPr="006605C5">
        <w:rPr>
          <w:rFonts w:ascii="Palatino Linotype" w:hAnsi="Palatino Linotype" w:cs="Arial"/>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p>
    <w:p w:rsidR="00EB547D" w:rsidRPr="006605C5" w:rsidRDefault="00EB547D" w:rsidP="00EB547D">
      <w:pPr>
        <w:autoSpaceDE w:val="0"/>
        <w:autoSpaceDN w:val="0"/>
        <w:adjustRightInd w:val="0"/>
        <w:ind w:left="851" w:right="902"/>
        <w:jc w:val="both"/>
        <w:rPr>
          <w:rFonts w:ascii="Palatino Linotype" w:hAnsi="Palatino Linotype" w:cs="Arial"/>
          <w:i/>
          <w:sz w:val="22"/>
          <w:szCs w:val="22"/>
        </w:rPr>
      </w:pPr>
      <w:r w:rsidRPr="006605C5">
        <w:rPr>
          <w:rFonts w:ascii="Palatino Linotype" w:hAnsi="Palatino Linotype" w:cs="Arial"/>
          <w:i/>
          <w:sz w:val="22"/>
          <w:szCs w:val="22"/>
        </w:rPr>
        <w:t>(Énfasis añadido)</w:t>
      </w:r>
    </w:p>
    <w:p w:rsidR="00EB547D" w:rsidRPr="006605C5" w:rsidRDefault="00EB547D" w:rsidP="00EB547D">
      <w:pPr>
        <w:spacing w:before="240" w:after="240" w:line="360" w:lineRule="auto"/>
        <w:jc w:val="both"/>
        <w:rPr>
          <w:rFonts w:ascii="Palatino Linotype" w:hAnsi="Palatino Linotype" w:cs="Arial"/>
        </w:rPr>
      </w:pPr>
      <w:r w:rsidRPr="006605C5">
        <w:rPr>
          <w:rFonts w:ascii="Palatino Linotype" w:hAnsi="Palatino Linotype" w:cs="Arial"/>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EB547D" w:rsidRPr="006605C5" w:rsidRDefault="00EB547D" w:rsidP="00EB547D">
      <w:pPr>
        <w:autoSpaceDE w:val="0"/>
        <w:autoSpaceDN w:val="0"/>
        <w:adjustRightInd w:val="0"/>
        <w:ind w:left="851" w:right="902"/>
        <w:jc w:val="center"/>
        <w:rPr>
          <w:rFonts w:ascii="Palatino Linotype" w:hAnsi="Palatino Linotype" w:cs="Arial"/>
          <w:b/>
          <w:bCs/>
          <w:i/>
          <w:sz w:val="22"/>
          <w:szCs w:val="22"/>
        </w:rPr>
      </w:pPr>
      <w:r w:rsidRPr="006605C5">
        <w:rPr>
          <w:rFonts w:ascii="Palatino Linotype" w:hAnsi="Palatino Linotype" w:cs="Arial"/>
          <w:b/>
          <w:bCs/>
          <w:i/>
          <w:sz w:val="22"/>
          <w:szCs w:val="22"/>
        </w:rPr>
        <w:t>“CRITERIO 003-11.</w:t>
      </w:r>
    </w:p>
    <w:p w:rsidR="00EB547D" w:rsidRPr="006605C5" w:rsidRDefault="00EB547D" w:rsidP="00EB547D">
      <w:pPr>
        <w:autoSpaceDE w:val="0"/>
        <w:autoSpaceDN w:val="0"/>
        <w:adjustRightInd w:val="0"/>
        <w:ind w:left="851" w:right="902"/>
        <w:jc w:val="both"/>
        <w:rPr>
          <w:rFonts w:ascii="Palatino Linotype" w:hAnsi="Palatino Linotype" w:cs="Arial"/>
          <w:bCs/>
          <w:i/>
          <w:sz w:val="22"/>
          <w:szCs w:val="22"/>
        </w:rPr>
      </w:pPr>
      <w:r w:rsidRPr="006605C5">
        <w:rPr>
          <w:rFonts w:ascii="Palatino Linotype" w:hAnsi="Palatino Linotype" w:cs="Arial"/>
          <w:b/>
          <w:bCs/>
          <w:i/>
          <w:sz w:val="22"/>
          <w:szCs w:val="22"/>
        </w:rPr>
        <w:t xml:space="preserve">“INEXISTENCIA, CONCEPTO DE, EN MATERIA DE TRANSPARENCIA. </w:t>
      </w:r>
      <w:r w:rsidRPr="006605C5">
        <w:rPr>
          <w:rFonts w:ascii="Palatino Linotype" w:hAnsi="Palatino Linotype" w:cs="Arial"/>
          <w:bCs/>
          <w:i/>
          <w:sz w:val="22"/>
          <w:szCs w:val="22"/>
        </w:rPr>
        <w:t>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EB547D" w:rsidRPr="006605C5" w:rsidRDefault="00EB547D" w:rsidP="00EB547D">
      <w:pPr>
        <w:autoSpaceDE w:val="0"/>
        <w:autoSpaceDN w:val="0"/>
        <w:adjustRightInd w:val="0"/>
        <w:ind w:left="851" w:right="902"/>
        <w:jc w:val="both"/>
        <w:rPr>
          <w:rFonts w:ascii="Palatino Linotype" w:hAnsi="Palatino Linotype" w:cs="Arial"/>
          <w:bCs/>
          <w:i/>
          <w:sz w:val="22"/>
          <w:szCs w:val="22"/>
        </w:rPr>
      </w:pPr>
      <w:r w:rsidRPr="006605C5">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EB547D" w:rsidRPr="006605C5" w:rsidRDefault="00EB547D" w:rsidP="00EB547D">
      <w:pPr>
        <w:autoSpaceDE w:val="0"/>
        <w:autoSpaceDN w:val="0"/>
        <w:adjustRightInd w:val="0"/>
        <w:ind w:left="851" w:right="902"/>
        <w:jc w:val="both"/>
        <w:rPr>
          <w:rFonts w:ascii="Palatino Linotype" w:hAnsi="Palatino Linotype" w:cs="Arial"/>
          <w:b/>
          <w:bCs/>
          <w:i/>
          <w:sz w:val="22"/>
          <w:szCs w:val="22"/>
        </w:rPr>
      </w:pPr>
      <w:r w:rsidRPr="006605C5">
        <w:rPr>
          <w:rFonts w:ascii="Palatino Linotype" w:hAnsi="Palatino Linotype" w:cs="Arial"/>
          <w:bCs/>
          <w:i/>
          <w:sz w:val="22"/>
          <w:szCs w:val="22"/>
        </w:rPr>
        <w:t xml:space="preserve">b) </w:t>
      </w:r>
      <w:r w:rsidRPr="006605C5">
        <w:rPr>
          <w:rFonts w:ascii="Palatino Linotype" w:hAnsi="Palatino Linotype" w:cs="Arial"/>
          <w:b/>
          <w:bCs/>
          <w:i/>
          <w:sz w:val="22"/>
          <w:szCs w:val="22"/>
        </w:rPr>
        <w:t xml:space="preserve">En los casos en que por las atribuciones conferidas al Sujeto Obligado éste debió generar, administrar o poseer la información, pero en incumplimiento a la normatividad respectiva no llevó a cabo </w:t>
      </w:r>
      <w:proofErr w:type="gramStart"/>
      <w:r w:rsidRPr="006605C5">
        <w:rPr>
          <w:rFonts w:ascii="Palatino Linotype" w:hAnsi="Palatino Linotype" w:cs="Arial"/>
          <w:b/>
          <w:bCs/>
          <w:i/>
          <w:sz w:val="22"/>
          <w:szCs w:val="22"/>
        </w:rPr>
        <w:t>ninguna</w:t>
      </w:r>
      <w:proofErr w:type="gramEnd"/>
      <w:r w:rsidRPr="006605C5">
        <w:rPr>
          <w:rFonts w:ascii="Palatino Linotype" w:hAnsi="Palatino Linotype" w:cs="Arial"/>
          <w:b/>
          <w:bCs/>
          <w:i/>
          <w:sz w:val="22"/>
          <w:szCs w:val="22"/>
        </w:rPr>
        <w:t xml:space="preserve"> de esas acciones.</w:t>
      </w:r>
    </w:p>
    <w:p w:rsidR="00EB547D" w:rsidRPr="006605C5" w:rsidRDefault="00EB547D" w:rsidP="00EB547D">
      <w:pPr>
        <w:autoSpaceDE w:val="0"/>
        <w:autoSpaceDN w:val="0"/>
        <w:adjustRightInd w:val="0"/>
        <w:ind w:left="851" w:right="902"/>
        <w:jc w:val="both"/>
        <w:rPr>
          <w:rFonts w:ascii="Palatino Linotype" w:hAnsi="Palatino Linotype" w:cs="Arial"/>
          <w:bCs/>
          <w:i/>
          <w:sz w:val="22"/>
          <w:szCs w:val="22"/>
        </w:rPr>
      </w:pPr>
      <w:r w:rsidRPr="006605C5">
        <w:rPr>
          <w:rFonts w:ascii="Palatino Linotype" w:hAnsi="Palatino Linotype" w:cs="Arial"/>
          <w:bCs/>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EB547D" w:rsidRPr="006605C5" w:rsidRDefault="00EB547D" w:rsidP="00EB547D">
      <w:pPr>
        <w:autoSpaceDE w:val="0"/>
        <w:autoSpaceDN w:val="0"/>
        <w:adjustRightInd w:val="0"/>
        <w:ind w:left="851" w:right="902"/>
        <w:jc w:val="center"/>
        <w:rPr>
          <w:rFonts w:ascii="Palatino Linotype" w:hAnsi="Palatino Linotype" w:cs="Arial"/>
          <w:b/>
          <w:bCs/>
          <w:i/>
          <w:sz w:val="22"/>
          <w:szCs w:val="22"/>
        </w:rPr>
      </w:pPr>
    </w:p>
    <w:p w:rsidR="00EB547D" w:rsidRPr="006605C5" w:rsidRDefault="00EB547D" w:rsidP="00EB547D">
      <w:pPr>
        <w:autoSpaceDE w:val="0"/>
        <w:autoSpaceDN w:val="0"/>
        <w:adjustRightInd w:val="0"/>
        <w:ind w:left="851" w:right="902"/>
        <w:jc w:val="center"/>
        <w:rPr>
          <w:rFonts w:ascii="Palatino Linotype" w:hAnsi="Palatino Linotype" w:cs="Arial"/>
          <w:b/>
          <w:bCs/>
          <w:i/>
          <w:sz w:val="22"/>
          <w:szCs w:val="22"/>
        </w:rPr>
      </w:pPr>
      <w:r w:rsidRPr="006605C5">
        <w:rPr>
          <w:rFonts w:ascii="Palatino Linotype" w:hAnsi="Palatino Linotype" w:cs="Arial"/>
          <w:b/>
          <w:bCs/>
          <w:i/>
          <w:sz w:val="22"/>
          <w:szCs w:val="22"/>
        </w:rPr>
        <w:t>CRITERIO 004/2011</w:t>
      </w:r>
    </w:p>
    <w:p w:rsidR="00EB547D" w:rsidRPr="006605C5" w:rsidRDefault="00EB547D" w:rsidP="00EB547D">
      <w:pPr>
        <w:autoSpaceDE w:val="0"/>
        <w:autoSpaceDN w:val="0"/>
        <w:adjustRightInd w:val="0"/>
        <w:ind w:left="851" w:right="902"/>
        <w:jc w:val="both"/>
        <w:rPr>
          <w:rFonts w:ascii="Palatino Linotype" w:hAnsi="Palatino Linotype" w:cs="Arial"/>
          <w:bCs/>
          <w:i/>
          <w:sz w:val="22"/>
          <w:szCs w:val="22"/>
        </w:rPr>
      </w:pPr>
      <w:r w:rsidRPr="006605C5">
        <w:rPr>
          <w:rFonts w:ascii="Palatino Linotype" w:hAnsi="Palatino Linotype" w:cs="Arial"/>
          <w:b/>
          <w:bCs/>
          <w:i/>
          <w:sz w:val="22"/>
          <w:szCs w:val="22"/>
        </w:rPr>
        <w:lastRenderedPageBreak/>
        <w:t xml:space="preserve">INEXISTENCIA. DECLARATORIA DE LA. ALCANCES Y PROCEDIMIENTOS. </w:t>
      </w:r>
      <w:r w:rsidRPr="006605C5">
        <w:rPr>
          <w:rFonts w:ascii="Palatino Linotype" w:hAnsi="Palatino Linotype" w:cs="Arial"/>
          <w:bCs/>
          <w:i/>
          <w:sz w:val="22"/>
          <w:szCs w:val="22"/>
        </w:rPr>
        <w:t>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EB547D" w:rsidRPr="006605C5" w:rsidRDefault="00EB547D" w:rsidP="00EB547D">
      <w:pPr>
        <w:autoSpaceDE w:val="0"/>
        <w:autoSpaceDN w:val="0"/>
        <w:adjustRightInd w:val="0"/>
        <w:ind w:left="851" w:right="902"/>
        <w:jc w:val="both"/>
        <w:rPr>
          <w:rFonts w:ascii="Palatino Linotype" w:hAnsi="Palatino Linotype" w:cs="Arial"/>
          <w:bCs/>
          <w:i/>
          <w:sz w:val="22"/>
          <w:szCs w:val="22"/>
        </w:rPr>
      </w:pPr>
      <w:r w:rsidRPr="006605C5">
        <w:rPr>
          <w:rFonts w:ascii="Palatino Linotype" w:hAnsi="Palatino Linotype" w:cs="Arial"/>
          <w:bCs/>
          <w:i/>
          <w:sz w:val="22"/>
          <w:szCs w:val="22"/>
        </w:rPr>
        <w:t>Bajo el entendido de que dicha búsqueda exhaustiva permitirá dos determinaciones:</w:t>
      </w:r>
    </w:p>
    <w:p w:rsidR="00EB547D" w:rsidRPr="006605C5" w:rsidRDefault="00EB547D" w:rsidP="00EB547D">
      <w:pPr>
        <w:autoSpaceDE w:val="0"/>
        <w:autoSpaceDN w:val="0"/>
        <w:adjustRightInd w:val="0"/>
        <w:ind w:left="851" w:right="902"/>
        <w:jc w:val="both"/>
        <w:rPr>
          <w:rFonts w:ascii="Palatino Linotype" w:hAnsi="Palatino Linotype" w:cs="Arial"/>
          <w:bCs/>
          <w:i/>
          <w:sz w:val="22"/>
          <w:szCs w:val="22"/>
        </w:rPr>
      </w:pPr>
      <w:r w:rsidRPr="006605C5">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rsidR="00EB547D" w:rsidRPr="006605C5" w:rsidRDefault="00EB547D" w:rsidP="00EB547D">
      <w:pPr>
        <w:autoSpaceDE w:val="0"/>
        <w:autoSpaceDN w:val="0"/>
        <w:adjustRightInd w:val="0"/>
        <w:ind w:left="851" w:right="902"/>
        <w:jc w:val="both"/>
        <w:rPr>
          <w:rFonts w:ascii="Palatino Linotype" w:hAnsi="Palatino Linotype" w:cs="Arial"/>
          <w:bCs/>
          <w:i/>
          <w:sz w:val="22"/>
          <w:szCs w:val="22"/>
        </w:rPr>
      </w:pPr>
      <w:r w:rsidRPr="006605C5">
        <w:rPr>
          <w:rFonts w:ascii="Palatino Linotype" w:hAnsi="Palatino Linotype" w:cs="Arial"/>
          <w:bCs/>
          <w:i/>
          <w:sz w:val="22"/>
          <w:szCs w:val="22"/>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EB547D" w:rsidRPr="006605C5" w:rsidRDefault="00EB547D" w:rsidP="00EB547D">
      <w:pPr>
        <w:autoSpaceDE w:val="0"/>
        <w:autoSpaceDN w:val="0"/>
        <w:adjustRightInd w:val="0"/>
        <w:ind w:left="851" w:right="902"/>
        <w:jc w:val="both"/>
        <w:rPr>
          <w:rFonts w:ascii="Palatino Linotype" w:hAnsi="Palatino Linotype" w:cs="Arial"/>
          <w:bCs/>
          <w:i/>
          <w:sz w:val="22"/>
          <w:szCs w:val="22"/>
        </w:rPr>
      </w:pPr>
      <w:r w:rsidRPr="006605C5">
        <w:rPr>
          <w:rFonts w:ascii="Palatino Linotype" w:hAnsi="Palatino Linotype" w:cs="Arial"/>
          <w:bCs/>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EB547D" w:rsidRPr="006605C5" w:rsidRDefault="00EB547D" w:rsidP="00EB547D">
      <w:pPr>
        <w:autoSpaceDE w:val="0"/>
        <w:autoSpaceDN w:val="0"/>
        <w:adjustRightInd w:val="0"/>
        <w:ind w:left="851" w:right="902"/>
        <w:jc w:val="both"/>
        <w:rPr>
          <w:rFonts w:ascii="Palatino Linotype" w:hAnsi="Palatino Linotype" w:cs="Arial"/>
          <w:bCs/>
          <w:i/>
          <w:sz w:val="22"/>
          <w:szCs w:val="22"/>
        </w:rPr>
      </w:pPr>
    </w:p>
    <w:p w:rsidR="00EB547D" w:rsidRPr="006605C5" w:rsidRDefault="00EB547D" w:rsidP="00EB547D">
      <w:pPr>
        <w:autoSpaceDE w:val="0"/>
        <w:autoSpaceDN w:val="0"/>
        <w:adjustRightInd w:val="0"/>
        <w:ind w:left="851" w:right="902"/>
        <w:jc w:val="both"/>
        <w:rPr>
          <w:rFonts w:ascii="Palatino Linotype" w:hAnsi="Palatino Linotype" w:cs="Arial"/>
          <w:bCs/>
          <w:i/>
          <w:sz w:val="22"/>
          <w:szCs w:val="22"/>
        </w:rPr>
      </w:pPr>
      <w:r w:rsidRPr="006605C5">
        <w:rPr>
          <w:rFonts w:ascii="Palatino Linotype" w:hAnsi="Palatino Linotype" w:cs="Arial"/>
          <w:bCs/>
          <w:i/>
          <w:sz w:val="22"/>
          <w:szCs w:val="22"/>
        </w:rPr>
        <w:t>(Énfasis añadido)</w:t>
      </w:r>
    </w:p>
    <w:p w:rsidR="00EB547D" w:rsidRPr="006605C5" w:rsidRDefault="00EB547D" w:rsidP="00EB547D">
      <w:pPr>
        <w:autoSpaceDE w:val="0"/>
        <w:autoSpaceDN w:val="0"/>
        <w:adjustRightInd w:val="0"/>
        <w:spacing w:before="240" w:after="240" w:line="360" w:lineRule="auto"/>
        <w:ind w:right="49"/>
        <w:jc w:val="both"/>
        <w:rPr>
          <w:rFonts w:ascii="Palatino Linotype" w:eastAsia="Calibri" w:hAnsi="Palatino Linotype" w:cs="Arial"/>
          <w:color w:val="000000"/>
          <w:lang w:eastAsia="es-MX"/>
        </w:rPr>
      </w:pPr>
      <w:r w:rsidRPr="006605C5">
        <w:rPr>
          <w:rFonts w:ascii="Palatino Linotype" w:eastAsia="Calibri" w:hAnsi="Palatino Linotype" w:cs="Arial"/>
        </w:rPr>
        <w:t xml:space="preserve">Lo anterior, atendiendo a que como se adujo anteriormente, existe obligatoriedad por parte del </w:t>
      </w:r>
      <w:r w:rsidRPr="006605C5">
        <w:rPr>
          <w:rFonts w:ascii="Palatino Linotype" w:eastAsia="Calibri" w:hAnsi="Palatino Linotype" w:cs="Arial"/>
          <w:b/>
        </w:rPr>
        <w:t>SUJETO OBLIGADO</w:t>
      </w:r>
      <w:r w:rsidRPr="006605C5">
        <w:rPr>
          <w:rFonts w:ascii="Palatino Linotype" w:eastAsia="Calibri" w:hAnsi="Palatino Linotype" w:cs="Arial"/>
        </w:rPr>
        <w:t xml:space="preserve"> para contar con la información solicitada por </w:t>
      </w:r>
      <w:r w:rsidRPr="006605C5">
        <w:rPr>
          <w:rFonts w:ascii="Palatino Linotype" w:eastAsia="Calibri" w:hAnsi="Palatino Linotype" w:cs="Arial"/>
          <w:b/>
          <w:bCs/>
          <w:color w:val="0D0D0D"/>
          <w:lang w:eastAsia="en-US"/>
        </w:rPr>
        <w:t xml:space="preserve">EL </w:t>
      </w:r>
      <w:r w:rsidRPr="006605C5">
        <w:rPr>
          <w:rFonts w:ascii="Palatino Linotype" w:eastAsia="Calibri" w:hAnsi="Palatino Linotype" w:cs="Arial"/>
          <w:b/>
          <w:bCs/>
          <w:color w:val="0D0D0D"/>
          <w:lang w:eastAsia="en-US"/>
        </w:rPr>
        <w:lastRenderedPageBreak/>
        <w:t>RECURRENTE</w:t>
      </w:r>
      <w:r w:rsidRPr="006605C5">
        <w:rPr>
          <w:rFonts w:ascii="Palatino Linotype" w:eastAsia="Calibri" w:hAnsi="Palatino Linotype" w:cs="Arial"/>
        </w:rPr>
        <w:t xml:space="preserve">, </w:t>
      </w:r>
      <w:r w:rsidRPr="006605C5">
        <w:rPr>
          <w:rFonts w:ascii="Palatino Linotype" w:eastAsia="Calibri" w:hAnsi="Palatino Linotype" w:cs="Arial"/>
          <w:color w:val="000000"/>
          <w:lang w:eastAsia="es-MX"/>
        </w:rPr>
        <w:t>por lo que, de no contar con ella, deberá fundar y motivar mediante el Acuerdo en el que se declare la inexistencia de la información.</w:t>
      </w:r>
    </w:p>
    <w:p w:rsidR="00EB547D" w:rsidRPr="006605C5" w:rsidRDefault="00EB547D" w:rsidP="00EB547D">
      <w:pPr>
        <w:spacing w:before="240" w:after="240" w:line="360" w:lineRule="auto"/>
        <w:jc w:val="both"/>
        <w:rPr>
          <w:rFonts w:ascii="Palatino Linotype" w:hAnsi="Palatino Linotype" w:cs="Arial"/>
          <w:lang w:val="es-ES_tradnl"/>
        </w:rPr>
      </w:pPr>
      <w:r w:rsidRPr="006605C5">
        <w:rPr>
          <w:rFonts w:ascii="Palatino Linotype" w:hAnsi="Palatino Linotype" w:cs="Arial"/>
          <w:lang w:val="es-ES_tradnl"/>
        </w:rPr>
        <w:t xml:space="preserve">Por lo que, no pasa desapercibido para este Instituto que de los documentos de los cuales se ordena su entrega, sí </w:t>
      </w:r>
      <w:r w:rsidRPr="006605C5">
        <w:rPr>
          <w:rFonts w:ascii="Palatino Linotype" w:hAnsi="Palatino Linotype" w:cs="Arial"/>
          <w:b/>
          <w:lang w:val="es-ES_tradnl"/>
        </w:rPr>
        <w:t>EL SUJETO OBLIGADO</w:t>
      </w:r>
      <w:r w:rsidRPr="006605C5">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6605C5">
        <w:rPr>
          <w:rFonts w:ascii="Palatino Linotype" w:hAnsi="Palatino Linotype" w:cs="Arial"/>
        </w:rPr>
        <w:t>es</w:t>
      </w:r>
      <w:r w:rsidRPr="006605C5">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i/>
          <w:sz w:val="22"/>
          <w:szCs w:val="22"/>
          <w:lang w:eastAsia="es-MX"/>
        </w:rPr>
        <w:t>“</w:t>
      </w:r>
      <w:r w:rsidRPr="006605C5">
        <w:rPr>
          <w:rFonts w:ascii="Palatino Linotype" w:hAnsi="Palatino Linotype" w:cs="Arial"/>
          <w:b/>
          <w:i/>
          <w:sz w:val="22"/>
          <w:szCs w:val="22"/>
          <w:lang w:eastAsia="es-MX"/>
        </w:rPr>
        <w:t xml:space="preserve">Artículo 49. </w:t>
      </w:r>
      <w:r w:rsidRPr="006605C5">
        <w:rPr>
          <w:rFonts w:ascii="Palatino Linotype" w:hAnsi="Palatino Linotype" w:cs="Arial"/>
          <w:i/>
          <w:sz w:val="22"/>
          <w:szCs w:val="22"/>
          <w:lang w:eastAsia="es-MX"/>
        </w:rPr>
        <w:t>Los Comités de Transparencia tendrán las siguientes atribuciones:</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t>VIII.</w:t>
      </w:r>
      <w:r w:rsidRPr="006605C5">
        <w:rPr>
          <w:rFonts w:ascii="Palatino Linotype" w:hAnsi="Palatino Linotype" w:cs="Arial"/>
          <w:i/>
          <w:sz w:val="22"/>
          <w:szCs w:val="22"/>
          <w:lang w:eastAsia="es-MX"/>
        </w:rPr>
        <w:t xml:space="preserve"> Aprobar, modificar o revocar la clasificación de la información;</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t>Artículo 132.</w:t>
      </w:r>
      <w:r w:rsidRPr="006605C5">
        <w:rPr>
          <w:rFonts w:ascii="Palatino Linotype" w:hAnsi="Palatino Linotype" w:cs="Arial"/>
          <w:i/>
          <w:sz w:val="22"/>
          <w:szCs w:val="22"/>
          <w:lang w:eastAsia="es-MX"/>
        </w:rPr>
        <w:t xml:space="preserve"> La clasificación de la información se llevará a cabo en el momento en que:</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t>I.</w:t>
      </w:r>
      <w:r w:rsidRPr="006605C5">
        <w:rPr>
          <w:rFonts w:ascii="Palatino Linotype" w:hAnsi="Palatino Linotype" w:cs="Arial"/>
          <w:i/>
          <w:sz w:val="22"/>
          <w:szCs w:val="22"/>
          <w:lang w:eastAsia="es-MX"/>
        </w:rPr>
        <w:t xml:space="preserve"> Se reciba una solicitud de acceso a la información;</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t>II.</w:t>
      </w:r>
      <w:r w:rsidRPr="006605C5">
        <w:rPr>
          <w:rFonts w:ascii="Palatino Linotype" w:hAnsi="Palatino Linotype" w:cs="Arial"/>
          <w:i/>
          <w:sz w:val="22"/>
          <w:szCs w:val="22"/>
          <w:lang w:eastAsia="es-MX"/>
        </w:rPr>
        <w:t xml:space="preserve"> Se determine mediante resolución de autoridad competente; o</w:t>
      </w:r>
    </w:p>
    <w:p w:rsidR="00EB547D" w:rsidRPr="006605C5" w:rsidRDefault="00EB547D" w:rsidP="00EB547D">
      <w:pPr>
        <w:ind w:left="567" w:right="618"/>
        <w:jc w:val="both"/>
        <w:rPr>
          <w:rFonts w:ascii="Palatino Linotype" w:hAnsi="Palatino Linotype" w:cs="Arial"/>
          <w:b/>
          <w:i/>
          <w:sz w:val="22"/>
          <w:szCs w:val="22"/>
          <w:lang w:eastAsia="es-MX"/>
        </w:rPr>
      </w:pPr>
      <w:r w:rsidRPr="006605C5">
        <w:rPr>
          <w:rFonts w:ascii="Palatino Linotype" w:hAnsi="Palatino Linotype" w:cs="Arial"/>
          <w:i/>
          <w:sz w:val="22"/>
          <w:szCs w:val="22"/>
          <w:lang w:eastAsia="es-MX"/>
        </w:rPr>
        <w:t>III. Se generen versiones públicas para dar cumplimiento a las obligaciones de transparencia previstas en esta Ley.</w:t>
      </w:r>
      <w:r w:rsidRPr="006605C5">
        <w:rPr>
          <w:rFonts w:ascii="Palatino Linotype" w:hAnsi="Palatino Linotype" w:cs="Arial"/>
          <w:b/>
          <w:i/>
          <w:sz w:val="22"/>
          <w:szCs w:val="22"/>
          <w:lang w:eastAsia="es-MX"/>
        </w:rPr>
        <w:t>”</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t>“Segundo.-</w:t>
      </w:r>
      <w:r w:rsidRPr="006605C5">
        <w:rPr>
          <w:rFonts w:ascii="Palatino Linotype" w:hAnsi="Palatino Linotype" w:cs="Arial"/>
          <w:i/>
          <w:sz w:val="22"/>
          <w:szCs w:val="22"/>
          <w:lang w:eastAsia="es-MX"/>
        </w:rPr>
        <w:t xml:space="preserve"> Para efectos de los presentes Lineamientos Generales, se entenderá por:</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t>XVIII.</w:t>
      </w:r>
      <w:r w:rsidRPr="006605C5">
        <w:rPr>
          <w:rFonts w:ascii="Palatino Linotype" w:hAnsi="Palatino Linotype" w:cs="Arial"/>
          <w:i/>
          <w:sz w:val="22"/>
          <w:szCs w:val="22"/>
          <w:lang w:eastAsia="es-MX"/>
        </w:rPr>
        <w:t xml:space="preserve"> </w:t>
      </w:r>
      <w:r w:rsidRPr="006605C5">
        <w:rPr>
          <w:rFonts w:ascii="Palatino Linotype" w:hAnsi="Palatino Linotype" w:cs="Arial"/>
          <w:b/>
          <w:i/>
          <w:sz w:val="22"/>
          <w:szCs w:val="22"/>
          <w:lang w:eastAsia="es-MX"/>
        </w:rPr>
        <w:t>Versión pública:</w:t>
      </w:r>
      <w:r w:rsidRPr="006605C5">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t>Cuarto.</w:t>
      </w:r>
      <w:r w:rsidRPr="006605C5">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lastRenderedPageBreak/>
        <w:t>Quinto.</w:t>
      </w:r>
      <w:r w:rsidRPr="006605C5">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t>Sexto.</w:t>
      </w:r>
      <w:r w:rsidRPr="006605C5">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t>Séptimo.</w:t>
      </w:r>
      <w:r w:rsidRPr="006605C5">
        <w:rPr>
          <w:rFonts w:ascii="Palatino Linotype" w:hAnsi="Palatino Linotype" w:cs="Arial"/>
          <w:i/>
          <w:sz w:val="22"/>
          <w:szCs w:val="22"/>
          <w:lang w:eastAsia="es-MX"/>
        </w:rPr>
        <w:t xml:space="preserve"> La clasificación de la información se llevará a cabo en el momento en que:</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t>I.</w:t>
      </w:r>
      <w:r w:rsidRPr="006605C5">
        <w:rPr>
          <w:rFonts w:ascii="Palatino Linotype" w:hAnsi="Palatino Linotype" w:cs="Arial"/>
          <w:i/>
          <w:sz w:val="22"/>
          <w:szCs w:val="22"/>
          <w:lang w:eastAsia="es-MX"/>
        </w:rPr>
        <w:t xml:space="preserve"> Se reciba una solicitud de acceso a la información;</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t>II.</w:t>
      </w:r>
      <w:r w:rsidRPr="006605C5">
        <w:rPr>
          <w:rFonts w:ascii="Palatino Linotype" w:hAnsi="Palatino Linotype" w:cs="Arial"/>
          <w:i/>
          <w:sz w:val="22"/>
          <w:szCs w:val="22"/>
          <w:lang w:eastAsia="es-MX"/>
        </w:rPr>
        <w:t xml:space="preserve"> Se determine mediante resolución de autoridad competente, o</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t>III.</w:t>
      </w:r>
      <w:r w:rsidRPr="006605C5">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t>Octavo.</w:t>
      </w:r>
      <w:r w:rsidRPr="006605C5">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t>Noveno.</w:t>
      </w:r>
      <w:r w:rsidRPr="006605C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t>Décimo.</w:t>
      </w:r>
      <w:r w:rsidRPr="006605C5">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w:t>
      </w:r>
      <w:r w:rsidRPr="006605C5">
        <w:rPr>
          <w:rFonts w:ascii="Palatino Linotype" w:hAnsi="Palatino Linotype" w:cs="Arial"/>
          <w:i/>
          <w:sz w:val="22"/>
          <w:szCs w:val="22"/>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EB547D" w:rsidRPr="006605C5" w:rsidRDefault="00EB547D" w:rsidP="00EB547D">
      <w:pPr>
        <w:ind w:left="567" w:right="618"/>
        <w:jc w:val="both"/>
        <w:rPr>
          <w:rFonts w:ascii="Palatino Linotype" w:hAnsi="Palatino Linotype" w:cs="Arial"/>
          <w:i/>
          <w:sz w:val="22"/>
          <w:szCs w:val="22"/>
          <w:lang w:eastAsia="es-MX"/>
        </w:rPr>
      </w:pPr>
      <w:r w:rsidRPr="006605C5">
        <w:rPr>
          <w:rFonts w:ascii="Palatino Linotype" w:hAnsi="Palatino Linotype" w:cs="Arial"/>
          <w:b/>
          <w:i/>
          <w:sz w:val="22"/>
          <w:szCs w:val="22"/>
          <w:lang w:eastAsia="es-MX"/>
        </w:rPr>
        <w:t>Décimo primero.</w:t>
      </w:r>
      <w:r w:rsidRPr="006605C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605C5">
        <w:rPr>
          <w:rFonts w:ascii="Palatino Linotype" w:hAnsi="Palatino Linotype" w:cs="Arial"/>
          <w:b/>
          <w:i/>
          <w:sz w:val="22"/>
          <w:szCs w:val="22"/>
          <w:lang w:eastAsia="es-MX"/>
        </w:rPr>
        <w:t xml:space="preserve"> </w:t>
      </w:r>
      <w:r w:rsidRPr="006605C5">
        <w:rPr>
          <w:rFonts w:ascii="Palatino Linotype" w:hAnsi="Palatino Linotype" w:cs="Arial"/>
          <w:i/>
          <w:sz w:val="22"/>
          <w:szCs w:val="22"/>
          <w:lang w:eastAsia="es-MX"/>
        </w:rPr>
        <w:t>(</w:t>
      </w:r>
      <w:proofErr w:type="gramStart"/>
      <w:r w:rsidRPr="006605C5">
        <w:rPr>
          <w:rFonts w:ascii="Palatino Linotype" w:hAnsi="Palatino Linotype" w:cs="Arial"/>
          <w:i/>
          <w:sz w:val="22"/>
          <w:szCs w:val="22"/>
          <w:lang w:eastAsia="es-MX"/>
        </w:rPr>
        <w:t>sic</w:t>
      </w:r>
      <w:proofErr w:type="gramEnd"/>
      <w:r w:rsidRPr="006605C5">
        <w:rPr>
          <w:rFonts w:ascii="Palatino Linotype" w:hAnsi="Palatino Linotype" w:cs="Arial"/>
          <w:i/>
          <w:sz w:val="22"/>
          <w:szCs w:val="22"/>
          <w:lang w:eastAsia="es-MX"/>
        </w:rPr>
        <w:t>)</w:t>
      </w:r>
    </w:p>
    <w:p w:rsidR="00EB547D" w:rsidRPr="006605C5" w:rsidRDefault="00EB547D" w:rsidP="00EB547D">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6605C5">
        <w:rPr>
          <w:rFonts w:ascii="Palatino Linotype" w:hAnsi="Palatino Linotype" w:cs="Arial"/>
        </w:rPr>
        <w:t xml:space="preserve">En este contexto, el hecho de que la información pública solicitada contenga datos personales susceptibles de ser protegidos mediante su </w:t>
      </w:r>
      <w:r w:rsidRPr="006605C5">
        <w:rPr>
          <w:rFonts w:ascii="Palatino Linotype" w:hAnsi="Palatino Linotype" w:cs="Arial"/>
          <w:b/>
        </w:rPr>
        <w:t>versión pública</w:t>
      </w:r>
      <w:r w:rsidRPr="006605C5">
        <w:rPr>
          <w:rFonts w:ascii="Palatino Linotype" w:hAnsi="Palatino Linotype" w:cs="Arial"/>
        </w:rPr>
        <w:t xml:space="preserve">, ello no implica que esta </w:t>
      </w:r>
      <w:r w:rsidRPr="006605C5">
        <w:rPr>
          <w:rFonts w:ascii="Palatino Linotype" w:hAnsi="Palatino Linotype"/>
        </w:rPr>
        <w:t>circunstancia</w:t>
      </w:r>
      <w:r w:rsidRPr="006605C5">
        <w:rPr>
          <w:rFonts w:ascii="Palatino Linotype" w:hAnsi="Palatino Linotype" w:cs="Arial"/>
        </w:rPr>
        <w:t xml:space="preserve"> opere en </w:t>
      </w:r>
      <w:r w:rsidRPr="006605C5">
        <w:rPr>
          <w:rFonts w:ascii="Palatino Linotype" w:hAnsi="Palatino Linotype"/>
        </w:rPr>
        <w:t>automático</w:t>
      </w:r>
      <w:r w:rsidRPr="006605C5">
        <w:rPr>
          <w:rFonts w:ascii="Palatino Linotype" w:hAnsi="Palatino Linotype" w:cs="Arial"/>
        </w:rPr>
        <w:t>, sino que es necesario que el Comité de Transparencia del</w:t>
      </w:r>
      <w:r w:rsidRPr="006605C5">
        <w:rPr>
          <w:rFonts w:ascii="Palatino Linotype" w:hAnsi="Palatino Linotype" w:cs="Arial"/>
          <w:b/>
          <w:color w:val="000000"/>
        </w:rPr>
        <w:t xml:space="preserve"> SUJETO OBLIGADO</w:t>
      </w:r>
      <w:r w:rsidRPr="006605C5">
        <w:rPr>
          <w:rFonts w:ascii="Palatino Linotype" w:hAnsi="Palatino Linotype" w:cs="Arial"/>
          <w:b/>
        </w:rPr>
        <w:t xml:space="preserve"> </w:t>
      </w:r>
      <w:r w:rsidRPr="006605C5">
        <w:rPr>
          <w:rFonts w:ascii="Palatino Linotype" w:hAnsi="Palatino Linotype" w:cs="Arial"/>
        </w:rPr>
        <w:t>emita el Acuerdo de Clasificación correspondiente.</w:t>
      </w:r>
    </w:p>
    <w:p w:rsidR="00EB547D" w:rsidRPr="006605C5" w:rsidRDefault="00EB547D" w:rsidP="00EB547D">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6605C5">
        <w:rPr>
          <w:rFonts w:ascii="Palatino Linotype" w:hAnsi="Palatino Linotype" w:cs="Arial"/>
        </w:rPr>
        <w:t xml:space="preserve">En el caso específico, la </w:t>
      </w:r>
      <w:r w:rsidRPr="006605C5">
        <w:rPr>
          <w:rFonts w:ascii="Palatino Linotype" w:hAnsi="Palatino Linotype"/>
        </w:rPr>
        <w:t>información</w:t>
      </w:r>
      <w:r w:rsidRPr="006605C5">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6605C5">
        <w:rPr>
          <w:rFonts w:ascii="Palatino Linotype" w:eastAsia="Arial Unicode MS" w:hAnsi="Palatino Linotype" w:cs="Arial"/>
        </w:rPr>
        <w:t>cualquier otro dato que ponga en riesgo la vida, seguridad y salud de cualquier persona</w:t>
      </w:r>
      <w:r w:rsidRPr="006605C5">
        <w:rPr>
          <w:rFonts w:ascii="Palatino Linotype" w:hAnsi="Palatino Linotype" w:cs="Arial"/>
        </w:rPr>
        <w:t>.</w:t>
      </w:r>
    </w:p>
    <w:p w:rsidR="00EB547D" w:rsidRPr="006605C5" w:rsidRDefault="00EB547D" w:rsidP="00EB547D">
      <w:pPr>
        <w:spacing w:before="240" w:after="240" w:line="360" w:lineRule="auto"/>
        <w:ind w:right="49"/>
        <w:jc w:val="both"/>
        <w:rPr>
          <w:rFonts w:ascii="Palatino Linotype" w:hAnsi="Palatino Linotype" w:cs="Arial"/>
          <w:lang w:val="es-ES_tradnl"/>
        </w:rPr>
      </w:pPr>
      <w:r w:rsidRPr="006605C5">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6605C5">
        <w:rPr>
          <w:rFonts w:ascii="Palatino Linotype" w:hAnsi="Palatino Linotype" w:cs="Arial"/>
          <w:b/>
          <w:lang w:val="es-ES_tradnl"/>
        </w:rPr>
        <w:t>SUJETO OBLIGADO</w:t>
      </w:r>
      <w:r w:rsidRPr="006605C5">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6605C5">
        <w:rPr>
          <w:rFonts w:ascii="Palatino Linotype" w:hAnsi="Palatino Linotype" w:cs="Arial"/>
          <w:lang w:val="es-ES_tradnl"/>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B547D" w:rsidRPr="006605C5" w:rsidRDefault="00EB547D" w:rsidP="00EB547D">
      <w:pPr>
        <w:autoSpaceDE w:val="0"/>
        <w:autoSpaceDN w:val="0"/>
        <w:adjustRightInd w:val="0"/>
        <w:spacing w:before="240" w:after="240" w:line="360" w:lineRule="auto"/>
        <w:ind w:right="49"/>
        <w:jc w:val="both"/>
        <w:rPr>
          <w:rFonts w:ascii="Palatino Linotype" w:hAnsi="Palatino Linotype" w:cs="Arial"/>
        </w:rPr>
      </w:pPr>
      <w:r w:rsidRPr="006605C5">
        <w:rPr>
          <w:rFonts w:ascii="Palatino Linotype" w:eastAsia="Calibri" w:hAnsi="Palatino Linotype" w:cs="Arial"/>
        </w:rPr>
        <w:t xml:space="preserve">Por otra parte, respecto de la información solicitada referente a conocer si el servidor público señalado en la solicitud de información cuenta con algún vehículo oficial o patrulla a su cargo; a lo que, </w:t>
      </w:r>
      <w:r w:rsidRPr="006605C5">
        <w:rPr>
          <w:rFonts w:ascii="Palatino Linotype" w:eastAsia="Calibri" w:hAnsi="Palatino Linotype" w:cs="Arial"/>
          <w:b/>
        </w:rPr>
        <w:t xml:space="preserve">EL SUJETO OBLIGADO </w:t>
      </w:r>
      <w:r w:rsidRPr="006605C5">
        <w:rPr>
          <w:rFonts w:ascii="Palatino Linotype" w:eastAsia="Calibri" w:hAnsi="Palatino Linotype" w:cs="Arial"/>
        </w:rPr>
        <w:t xml:space="preserve">mediante su respuesta informó que después de haber realizado una búsqueda en el Sistema Integral de Control Patrimonial de la Secretaría de Seguridad del Estado de México donde no localizó vehículo alguno asignado a nombre del servidor público referido en la solicitud primigenia, manifestaciones que </w:t>
      </w:r>
      <w:r w:rsidRPr="006605C5">
        <w:rPr>
          <w:rFonts w:ascii="Palatino Linotype" w:hAnsi="Palatino Linotype" w:cs="Arial"/>
        </w:rPr>
        <w:t>constituyen una expresión en sentido negativo.</w:t>
      </w:r>
    </w:p>
    <w:p w:rsidR="00EB547D" w:rsidRPr="006605C5" w:rsidRDefault="00EB547D" w:rsidP="00EB547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605C5">
        <w:rPr>
          <w:rFonts w:ascii="Palatino Linotype" w:hAnsi="Palatino Linotype" w:cs="Arial"/>
        </w:rPr>
        <w:t xml:space="preserve">Pues al haber referido </w:t>
      </w:r>
      <w:r w:rsidRPr="006605C5">
        <w:rPr>
          <w:rFonts w:ascii="Palatino Linotype" w:hAnsi="Palatino Linotype" w:cs="Arial"/>
          <w:b/>
        </w:rPr>
        <w:t xml:space="preserve">EL SUJETO OBLIGADO </w:t>
      </w:r>
      <w:r w:rsidRPr="006605C5">
        <w:rPr>
          <w:rFonts w:ascii="Palatino Linotype" w:hAnsi="Palatino Linotype" w:cs="Arial"/>
        </w:rPr>
        <w:t xml:space="preserve">que no localizó ningún vehículo asignado al servidor público de referencia se instituye un hecho negativo como ya se refirió en líneas anteriores; por ello, si se considera el hecho negativo, es obvio que éste no puede fácticamente obrar en los archivos del </w:t>
      </w:r>
      <w:r w:rsidRPr="006605C5">
        <w:rPr>
          <w:rFonts w:ascii="Palatino Linotype" w:hAnsi="Palatino Linotype" w:cs="Arial"/>
          <w:b/>
        </w:rPr>
        <w:t>SUJETO OBLIGADO</w:t>
      </w:r>
      <w:r w:rsidRPr="006605C5">
        <w:rPr>
          <w:rFonts w:ascii="Palatino Linotype" w:hAnsi="Palatino Linotype" w:cs="Arial"/>
        </w:rPr>
        <w:t>, ya que no es objeto de probarse por ser lógica y materialmente imposible.</w:t>
      </w:r>
    </w:p>
    <w:p w:rsidR="00EB547D" w:rsidRPr="006605C5" w:rsidRDefault="00EB547D" w:rsidP="00EB547D">
      <w:pPr>
        <w:shd w:val="clear" w:color="auto" w:fill="FFFFFF"/>
        <w:spacing w:before="240" w:after="240" w:line="360" w:lineRule="auto"/>
        <w:jc w:val="both"/>
        <w:rPr>
          <w:rFonts w:ascii="Palatino Linotype" w:hAnsi="Palatino Linotype" w:cs="Arial"/>
        </w:rPr>
      </w:pPr>
      <w:r w:rsidRPr="006605C5">
        <w:rPr>
          <w:rFonts w:ascii="Palatino Linotype" w:hAnsi="Palatino Linotype" w:cs="Arial"/>
        </w:rPr>
        <w:t>Asimismo, no se trata de un caso por el cual la negación de los hechos implique la afirmación del mismo, simplemente se está ante una notoria y evidente inexistencia fáctica de la información solicitada.</w:t>
      </w:r>
    </w:p>
    <w:p w:rsidR="00EB547D" w:rsidRPr="006605C5" w:rsidRDefault="00EB547D" w:rsidP="00EB547D">
      <w:pPr>
        <w:shd w:val="clear" w:color="auto" w:fill="FFFFFF"/>
        <w:spacing w:before="240" w:after="240" w:line="360" w:lineRule="auto"/>
        <w:jc w:val="both"/>
        <w:rPr>
          <w:rFonts w:ascii="Palatino Linotype" w:hAnsi="Palatino Linotype" w:cs="Arial"/>
        </w:rPr>
      </w:pPr>
      <w:r w:rsidRPr="006605C5">
        <w:rPr>
          <w:rFonts w:ascii="Palatino Linotype" w:hAnsi="Palatino Linotype" w:cs="Arial"/>
        </w:rPr>
        <w:t xml:space="preserve">Por lo que, de conformidad con lo establecido en el artículo 12 de la Ley de la materia, los Sujetos Obligados sólo proporcionarán la información que se les requiera y que obre en sus archivos, lo que a contrario sensu significa que no están obligados a proporcionar lo que no obre en los mismos; destacando que, el Pleno de este </w:t>
      </w:r>
      <w:r w:rsidRPr="006605C5">
        <w:rPr>
          <w:rFonts w:ascii="Palatino Linotype" w:hAnsi="Palatino Linotype" w:cs="Arial"/>
        </w:rPr>
        <w:lastRenderedPageBreak/>
        <w:t>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r w:rsidRPr="006605C5">
        <w:rPr>
          <w:rFonts w:ascii="Palatino Linotype" w:hAnsi="Palatino Linotype" w:cs="Arial"/>
          <w:color w:val="222222"/>
        </w:rPr>
        <w:t>:</w:t>
      </w:r>
    </w:p>
    <w:p w:rsidR="00EB547D" w:rsidRPr="006605C5" w:rsidRDefault="00EB547D" w:rsidP="00EB547D">
      <w:pPr>
        <w:shd w:val="clear" w:color="auto" w:fill="FFFFFF"/>
        <w:ind w:left="851"/>
        <w:jc w:val="both"/>
        <w:rPr>
          <w:rFonts w:ascii="Arial" w:hAnsi="Arial" w:cs="Arial"/>
          <w:color w:val="222222"/>
          <w:sz w:val="19"/>
          <w:szCs w:val="19"/>
        </w:rPr>
      </w:pPr>
      <w:r w:rsidRPr="006605C5">
        <w:rPr>
          <w:rFonts w:ascii="Palatino Linotype" w:hAnsi="Palatino Linotype" w:cs="Arial"/>
          <w:b/>
          <w:bCs/>
          <w:i/>
          <w:iCs/>
          <w:color w:val="222222"/>
          <w:sz w:val="22"/>
          <w:szCs w:val="22"/>
        </w:rPr>
        <w:t>“HECHOS NEGATIVOS, NO SON SUSCEPTIBLES DE DEMOSTRACION.</w:t>
      </w:r>
    </w:p>
    <w:p w:rsidR="00EB547D" w:rsidRPr="006605C5" w:rsidRDefault="00EB547D" w:rsidP="00EB547D">
      <w:pPr>
        <w:shd w:val="clear" w:color="auto" w:fill="FFFFFF"/>
        <w:ind w:left="851" w:right="899"/>
        <w:jc w:val="both"/>
        <w:rPr>
          <w:rFonts w:ascii="Arial" w:hAnsi="Arial" w:cs="Arial"/>
          <w:color w:val="222222"/>
          <w:sz w:val="19"/>
          <w:szCs w:val="19"/>
        </w:rPr>
      </w:pPr>
      <w:r w:rsidRPr="006605C5">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EB547D" w:rsidRPr="006605C5" w:rsidRDefault="00EB547D" w:rsidP="00EB547D">
      <w:pPr>
        <w:shd w:val="clear" w:color="auto" w:fill="FFFFFF"/>
        <w:ind w:left="851" w:right="899"/>
        <w:jc w:val="both"/>
        <w:rPr>
          <w:rFonts w:ascii="Palatino Linotype" w:hAnsi="Palatino Linotype" w:cs="Arial"/>
          <w:i/>
          <w:iCs/>
          <w:color w:val="222222"/>
          <w:sz w:val="22"/>
          <w:szCs w:val="22"/>
        </w:rPr>
      </w:pPr>
    </w:p>
    <w:p w:rsidR="00EB547D" w:rsidRPr="006605C5" w:rsidRDefault="00EB547D" w:rsidP="00EB547D">
      <w:pPr>
        <w:shd w:val="clear" w:color="auto" w:fill="FFFFFF"/>
        <w:ind w:left="851" w:right="899"/>
        <w:jc w:val="both"/>
        <w:rPr>
          <w:rFonts w:ascii="Palatino Linotype" w:hAnsi="Palatino Linotype" w:cs="Arial"/>
          <w:i/>
          <w:iCs/>
          <w:color w:val="222222"/>
          <w:sz w:val="22"/>
          <w:szCs w:val="22"/>
        </w:rPr>
      </w:pPr>
      <w:r w:rsidRPr="006605C5">
        <w:rPr>
          <w:rFonts w:ascii="Palatino Linotype" w:hAnsi="Palatino Linotype" w:cs="Arial"/>
          <w:i/>
          <w:iCs/>
          <w:color w:val="222222"/>
          <w:sz w:val="22"/>
          <w:szCs w:val="22"/>
        </w:rPr>
        <w:t>Amparo en revisión 2022/61. José García Florín (Menor). 9 de octubre de 1961. Cinco votos. Ponente: José Rivera Pérez Campos.”</w:t>
      </w:r>
    </w:p>
    <w:p w:rsidR="00EB547D" w:rsidRPr="006605C5" w:rsidRDefault="00EB547D" w:rsidP="00EB547D">
      <w:pPr>
        <w:shd w:val="clear" w:color="auto" w:fill="FFFFFF"/>
        <w:spacing w:before="240" w:after="240" w:line="360" w:lineRule="auto"/>
        <w:jc w:val="both"/>
        <w:rPr>
          <w:rFonts w:ascii="Palatino Linotype" w:hAnsi="Palatino Linotype"/>
          <w:color w:val="222222"/>
        </w:rPr>
      </w:pPr>
      <w:r w:rsidRPr="006605C5">
        <w:rPr>
          <w:rFonts w:ascii="Palatino Linotype" w:hAnsi="Palatino Linotype" w:cs="Arial"/>
        </w:rPr>
        <w:t xml:space="preserve">Así, al haber realizado </w:t>
      </w:r>
      <w:r w:rsidRPr="006605C5">
        <w:rPr>
          <w:rFonts w:ascii="Palatino Linotype" w:hAnsi="Palatino Linotype" w:cs="Arial"/>
          <w:b/>
        </w:rPr>
        <w:t xml:space="preserve">EL SUJETO OBLIGADO </w:t>
      </w:r>
      <w:r w:rsidRPr="006605C5">
        <w:rPr>
          <w:rFonts w:ascii="Palatino Linotype" w:hAnsi="Palatino Linotype" w:cs="Arial"/>
        </w:rPr>
        <w:t xml:space="preserve">un pronunciamiento, </w:t>
      </w:r>
      <w:r w:rsidRPr="006605C5">
        <w:rPr>
          <w:rFonts w:ascii="Palatino Linotype" w:hAnsi="Palatino Linotype"/>
          <w:color w:val="222222"/>
        </w:rPr>
        <w:t>este Instituto no está facultado para manifestarse sobre la veracidad del mismo, pues no existe precepto legal alguno en la Ley de la materia que lo faculte para que vía recurso de revisión se pronuncie al respecto. Sirve de apoyo a lo anterior, por analogía, el criterio 31-10 emitido por el entonces Instituto Federal de Acceso a la Información que a la letra dice:</w:t>
      </w:r>
    </w:p>
    <w:p w:rsidR="00EB547D" w:rsidRPr="006605C5" w:rsidRDefault="00EB547D" w:rsidP="00EB547D">
      <w:pPr>
        <w:shd w:val="clear" w:color="auto" w:fill="FFFFFF"/>
        <w:ind w:left="851" w:right="1276"/>
        <w:jc w:val="both"/>
        <w:rPr>
          <w:rFonts w:ascii="Palatino Linotype" w:hAnsi="Palatino Linotype"/>
          <w:i/>
          <w:iCs/>
          <w:color w:val="222222"/>
          <w:sz w:val="22"/>
          <w:szCs w:val="22"/>
        </w:rPr>
      </w:pPr>
      <w:r w:rsidRPr="006605C5">
        <w:rPr>
          <w:rFonts w:ascii="Palatino Linotype" w:hAnsi="Palatino Linotype"/>
          <w:b/>
          <w:i/>
          <w:iCs/>
          <w:color w:val="222222"/>
          <w:sz w:val="22"/>
          <w:szCs w:val="22"/>
        </w:rPr>
        <w:t>“</w:t>
      </w:r>
      <w:r w:rsidRPr="006605C5">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EB547D" w:rsidRPr="006605C5" w:rsidRDefault="00EB547D" w:rsidP="00EB547D">
      <w:pPr>
        <w:spacing w:before="100" w:beforeAutospacing="1" w:after="100" w:afterAutospacing="1" w:line="360" w:lineRule="auto"/>
        <w:jc w:val="both"/>
        <w:rPr>
          <w:rFonts w:ascii="Palatino Linotype" w:hAnsi="Palatino Linotype" w:cs="Arial"/>
          <w:i/>
          <w:sz w:val="22"/>
          <w:szCs w:val="22"/>
        </w:rPr>
      </w:pPr>
      <w:r w:rsidRPr="006605C5">
        <w:rPr>
          <w:rFonts w:ascii="Palatino Linotype" w:hAnsi="Palatino Linotype"/>
        </w:rPr>
        <w:lastRenderedPageBreak/>
        <w:t xml:space="preserve">Entonces, es importante señalar </w:t>
      </w:r>
      <w:r w:rsidRPr="006605C5">
        <w:rPr>
          <w:rFonts w:ascii="Palatino Linotype" w:hAnsi="Palatino Linotype" w:cs="Arial"/>
        </w:rPr>
        <w:t>que, el artículo 4, párrafo segundo de la Ley de Transparencia y Acceso a la Información Pública del Estado de México y Municipios</w:t>
      </w:r>
      <w:r w:rsidRPr="006605C5">
        <w:rPr>
          <w:rStyle w:val="Refdenotaalpie"/>
          <w:rFonts w:ascii="Palatino Linotype" w:hAnsi="Palatino Linotype" w:cs="Arial"/>
        </w:rPr>
        <w:footnoteReference w:id="5"/>
      </w:r>
      <w:r w:rsidRPr="006605C5">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sidRPr="006605C5">
        <w:rPr>
          <w:rFonts w:ascii="Palatino Linotype" w:hAnsi="Palatino Linotype" w:cs="Arial"/>
          <w:i/>
          <w:sz w:val="22"/>
          <w:szCs w:val="22"/>
        </w:rPr>
        <w:t xml:space="preserve"> </w:t>
      </w:r>
    </w:p>
    <w:p w:rsidR="00EB547D" w:rsidRPr="006605C5" w:rsidRDefault="00EB547D" w:rsidP="00EB547D">
      <w:pPr>
        <w:spacing w:before="100" w:beforeAutospacing="1" w:after="100" w:afterAutospacing="1" w:line="360" w:lineRule="auto"/>
        <w:jc w:val="both"/>
        <w:rPr>
          <w:rFonts w:ascii="Palatino Linotype" w:hAnsi="Palatino Linotype" w:cs="Arial"/>
          <w:i/>
          <w:sz w:val="22"/>
          <w:szCs w:val="22"/>
        </w:rPr>
      </w:pPr>
      <w:r w:rsidRPr="006605C5">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6605C5">
        <w:rPr>
          <w:rFonts w:ascii="Palatino Linotype" w:hAnsi="Palatino Linotype" w:cs="Arial"/>
          <w:b/>
          <w:color w:val="000000"/>
        </w:rPr>
        <w:t xml:space="preserve"> </w:t>
      </w:r>
      <w:r w:rsidRPr="006605C5">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6605C5">
        <w:rPr>
          <w:rFonts w:ascii="Palatino Linotype" w:hAnsi="Palatino Linotype" w:cs="Arial"/>
          <w:i/>
          <w:color w:val="000000"/>
        </w:rPr>
        <w:t>ad hoc</w:t>
      </w:r>
      <w:r w:rsidRPr="006605C5">
        <w:rPr>
          <w:rFonts w:ascii="Palatino Linotype" w:hAnsi="Palatino Linotype" w:cs="Arial"/>
          <w:color w:val="000000"/>
        </w:rPr>
        <w:t>, para satisfacer el derecho de acceso a la información pública.</w:t>
      </w:r>
    </w:p>
    <w:p w:rsidR="00EB547D" w:rsidRPr="006605C5" w:rsidRDefault="00EB547D" w:rsidP="00EB547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6605C5">
        <w:rPr>
          <w:rFonts w:ascii="Palatino Linotype" w:eastAsia="Calibri" w:hAnsi="Palatino Linotype" w:cs="Arial"/>
        </w:rPr>
        <w:t xml:space="preserve">Atento a lo anterior, se califica de </w:t>
      </w:r>
      <w:r w:rsidRPr="006605C5">
        <w:rPr>
          <w:rFonts w:ascii="Palatino Linotype" w:eastAsia="Calibri" w:hAnsi="Palatino Linotype" w:cs="Arial"/>
          <w:b/>
        </w:rPr>
        <w:t xml:space="preserve">parcialmente fundadas </w:t>
      </w:r>
      <w:r w:rsidRPr="006605C5">
        <w:rPr>
          <w:rFonts w:ascii="Palatino Linotype" w:eastAsia="Calibri" w:hAnsi="Palatino Linotype" w:cs="Arial"/>
        </w:rPr>
        <w:t xml:space="preserve">las razones o motivos de inconformidad expuestas por el hoy </w:t>
      </w:r>
      <w:r w:rsidRPr="006605C5">
        <w:rPr>
          <w:rFonts w:ascii="Palatino Linotype" w:eastAsia="Calibri" w:hAnsi="Palatino Linotype" w:cs="Arial"/>
          <w:b/>
        </w:rPr>
        <w:t>RECURRENTE</w:t>
      </w:r>
      <w:r w:rsidRPr="006605C5">
        <w:rPr>
          <w:rFonts w:ascii="Palatino Linotype" w:eastAsia="Calibri" w:hAnsi="Palatino Linotype" w:cs="Arial"/>
        </w:rPr>
        <w:t xml:space="preserve">; por lo que, resulta procedente de conformidad con el artículo 186 fracción III de la Ley de Transparencia y Acceso a la Información Pública del Estado de México y Municipios, </w:t>
      </w:r>
      <w:r w:rsidRPr="006605C5">
        <w:rPr>
          <w:rFonts w:ascii="Palatino Linotype" w:eastAsia="Calibri" w:hAnsi="Palatino Linotype" w:cs="Arial"/>
          <w:b/>
        </w:rPr>
        <w:t xml:space="preserve">MODIFICAR </w:t>
      </w:r>
      <w:r w:rsidRPr="006605C5">
        <w:rPr>
          <w:rFonts w:ascii="Palatino Linotype" w:eastAsia="Calibri" w:hAnsi="Palatino Linotype" w:cs="Arial"/>
        </w:rPr>
        <w:t xml:space="preserve">la respuesta proporcionada por </w:t>
      </w:r>
      <w:r w:rsidRPr="006605C5">
        <w:rPr>
          <w:rFonts w:ascii="Palatino Linotype" w:eastAsia="Calibri" w:hAnsi="Palatino Linotype" w:cs="Arial"/>
          <w:b/>
        </w:rPr>
        <w:t>EL SUJETO OBLIGADO</w:t>
      </w:r>
      <w:r w:rsidRPr="006605C5">
        <w:rPr>
          <w:rFonts w:ascii="Palatino Linotype" w:eastAsia="Calibri" w:hAnsi="Palatino Linotype" w:cs="Arial"/>
        </w:rPr>
        <w:t xml:space="preserve"> y se le ordena atienda la solicitud de información </w:t>
      </w:r>
      <w:r w:rsidRPr="006605C5">
        <w:rPr>
          <w:rFonts w:ascii="Palatino Linotype" w:eastAsia="Calibri" w:hAnsi="Palatino Linotype" w:cs="Arial"/>
          <w:b/>
        </w:rPr>
        <w:t>00230/SSEM/IP/2019</w:t>
      </w:r>
      <w:r w:rsidRPr="006605C5">
        <w:rPr>
          <w:rFonts w:ascii="Palatino Linotype" w:eastAsia="Calibri" w:hAnsi="Palatino Linotype" w:cs="Arial"/>
        </w:rPr>
        <w:t>, haciendo entrega de la información que ha quedado precisada en párrafos anteriores.</w:t>
      </w:r>
    </w:p>
    <w:p w:rsidR="00EB547D" w:rsidRPr="006605C5" w:rsidRDefault="00EB547D" w:rsidP="00EB547D">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6605C5">
        <w:rPr>
          <w:rFonts w:ascii="Palatino Linotype" w:eastAsia="Calibri" w:hAnsi="Palatino Linotype" w:cs="Arial"/>
        </w:rPr>
        <w:t xml:space="preserve">Así, con </w:t>
      </w:r>
      <w:r w:rsidRPr="006605C5">
        <w:rPr>
          <w:rFonts w:ascii="Palatino Linotype" w:hAnsi="Palatino Linotype" w:cs="Arial"/>
        </w:rPr>
        <w:t>fundamento</w:t>
      </w:r>
      <w:r w:rsidRPr="006605C5">
        <w:rPr>
          <w:rFonts w:ascii="Palatino Linotype" w:eastAsia="Calibri" w:hAnsi="Palatino Linotype" w:cs="Arial"/>
        </w:rPr>
        <w:t xml:space="preserve"> en lo prescrito en los artículos 5, </w:t>
      </w:r>
      <w:r w:rsidRPr="006605C5">
        <w:rPr>
          <w:rFonts w:ascii="Palatino Linotype" w:hAnsi="Palatino Linotype"/>
        </w:rPr>
        <w:t xml:space="preserve">párrafos vigésimo segundo, </w:t>
      </w:r>
      <w:r w:rsidRPr="006605C5">
        <w:rPr>
          <w:rFonts w:ascii="Palatino Linotype" w:hAnsi="Palatino Linotype"/>
        </w:rPr>
        <w:lastRenderedPageBreak/>
        <w:t>vigésimo tercero y vigésimo cuarto</w:t>
      </w:r>
      <w:r w:rsidRPr="006605C5">
        <w:rPr>
          <w:rFonts w:ascii="Palatino Linotype" w:hAnsi="Palatino Linotype" w:cs="Arial"/>
        </w:rPr>
        <w:t>,</w:t>
      </w:r>
      <w:r w:rsidRPr="006605C5">
        <w:rPr>
          <w:rFonts w:ascii="Palatino Linotype" w:hAnsi="Palatino Linotype"/>
        </w:rPr>
        <w:t xml:space="preserve"> </w:t>
      </w:r>
      <w:r w:rsidRPr="006605C5">
        <w:rPr>
          <w:rFonts w:ascii="Palatino Linotype" w:hAnsi="Palatino Linotype" w:cs="Arial"/>
        </w:rPr>
        <w:t>fracciones</w:t>
      </w:r>
      <w:r w:rsidRPr="006605C5">
        <w:rPr>
          <w:rFonts w:ascii="Palatino Linotype" w:hAnsi="Palatino Linotype"/>
        </w:rPr>
        <w:t xml:space="preserve"> IV y V,</w:t>
      </w:r>
      <w:r w:rsidRPr="006605C5">
        <w:rPr>
          <w:rFonts w:ascii="Palatino Linotype" w:eastAsia="Calibri" w:hAnsi="Palatino Linotype" w:cs="Arial"/>
        </w:rPr>
        <w:t xml:space="preserve"> de la Constitución Política del Estado Libre y Soberano de México y los artículos </w:t>
      </w:r>
      <w:r w:rsidRPr="006605C5">
        <w:rPr>
          <w:rFonts w:ascii="Palatino Linotype" w:hAnsi="Palatino Linotype"/>
        </w:rPr>
        <w:t xml:space="preserve">2, </w:t>
      </w:r>
      <w:r w:rsidRPr="006605C5">
        <w:rPr>
          <w:rFonts w:ascii="Palatino Linotype" w:hAnsi="Palatino Linotype" w:cs="Arial"/>
        </w:rPr>
        <w:t>fracción</w:t>
      </w:r>
      <w:r w:rsidRPr="006605C5">
        <w:rPr>
          <w:rFonts w:ascii="Palatino Linotype" w:hAnsi="Palatino Linotype"/>
        </w:rPr>
        <w:t xml:space="preserve"> II, 9, </w:t>
      </w:r>
      <w:r w:rsidRPr="006605C5">
        <w:rPr>
          <w:rFonts w:ascii="Palatino Linotype" w:hAnsi="Palatino Linotype" w:cs="Arial"/>
          <w:lang w:val="es-ES_tradnl"/>
        </w:rPr>
        <w:t>29</w:t>
      </w:r>
      <w:r w:rsidRPr="006605C5">
        <w:rPr>
          <w:rFonts w:ascii="Palatino Linotype" w:hAnsi="Palatino Linotype"/>
        </w:rPr>
        <w:t xml:space="preserve">, 36, fracciones I y II, 176, 178, 179, 181, 185, fracción I, 186 y 188 </w:t>
      </w:r>
      <w:r w:rsidRPr="006605C5">
        <w:rPr>
          <w:rFonts w:ascii="Palatino Linotype" w:eastAsia="Calibri" w:hAnsi="Palatino Linotype" w:cs="Arial"/>
        </w:rPr>
        <w:t xml:space="preserve">de la Ley de Transparencia y Acceso a la Información Pública del Estado de México y </w:t>
      </w:r>
      <w:r w:rsidRPr="006605C5">
        <w:rPr>
          <w:rFonts w:ascii="Palatino Linotype" w:hAnsi="Palatino Linotype" w:cs="Arial"/>
        </w:rPr>
        <w:t>Municipios</w:t>
      </w:r>
      <w:r w:rsidRPr="006605C5">
        <w:rPr>
          <w:rFonts w:ascii="Palatino Linotype" w:eastAsia="Calibri" w:hAnsi="Palatino Linotype" w:cs="Arial"/>
        </w:rPr>
        <w:t xml:space="preserve">, </w:t>
      </w:r>
      <w:r w:rsidRPr="006605C5">
        <w:rPr>
          <w:rFonts w:ascii="Palatino Linotype" w:hAnsi="Palatino Linotype"/>
        </w:rPr>
        <w:t>este</w:t>
      </w:r>
      <w:r w:rsidRPr="006605C5">
        <w:rPr>
          <w:rFonts w:ascii="Palatino Linotype" w:eastAsia="Calibri" w:hAnsi="Palatino Linotype" w:cs="Arial"/>
        </w:rPr>
        <w:t xml:space="preserve"> Pleno:</w:t>
      </w:r>
    </w:p>
    <w:p w:rsidR="00EB547D" w:rsidRPr="006605C5" w:rsidRDefault="00EB547D" w:rsidP="00EB547D">
      <w:pPr>
        <w:spacing w:before="240" w:after="100" w:afterAutospacing="1" w:line="360" w:lineRule="auto"/>
        <w:jc w:val="center"/>
        <w:rPr>
          <w:rFonts w:ascii="Palatino Linotype" w:hAnsi="Palatino Linotype"/>
          <w:b/>
          <w:bCs/>
          <w:spacing w:val="60"/>
          <w:sz w:val="28"/>
        </w:rPr>
      </w:pPr>
      <w:r w:rsidRPr="006605C5">
        <w:rPr>
          <w:rFonts w:ascii="Palatino Linotype" w:hAnsi="Palatino Linotype"/>
          <w:b/>
          <w:bCs/>
          <w:spacing w:val="60"/>
          <w:sz w:val="28"/>
        </w:rPr>
        <w:t>RESUELVE</w:t>
      </w:r>
    </w:p>
    <w:p w:rsidR="00EB547D" w:rsidRPr="006605C5" w:rsidRDefault="00EB547D" w:rsidP="00EB547D">
      <w:pPr>
        <w:spacing w:before="240" w:after="240" w:line="360" w:lineRule="auto"/>
        <w:jc w:val="both"/>
        <w:rPr>
          <w:rFonts w:ascii="Palatino Linotype" w:hAnsi="Palatino Linotype" w:cs="Arial"/>
        </w:rPr>
      </w:pPr>
      <w:r w:rsidRPr="006605C5">
        <w:rPr>
          <w:rFonts w:ascii="Palatino Linotype" w:hAnsi="Palatino Linotype" w:cs="Arial"/>
          <w:b/>
          <w:sz w:val="28"/>
          <w:szCs w:val="28"/>
        </w:rPr>
        <w:t>PRIMERO</w:t>
      </w:r>
      <w:r w:rsidRPr="006605C5">
        <w:rPr>
          <w:rFonts w:ascii="Palatino Linotype" w:hAnsi="Palatino Linotype" w:cs="Arial"/>
          <w:sz w:val="28"/>
          <w:szCs w:val="28"/>
        </w:rPr>
        <w:t>.</w:t>
      </w:r>
      <w:r w:rsidRPr="006605C5">
        <w:rPr>
          <w:rFonts w:ascii="Palatino Linotype" w:hAnsi="Palatino Linotype" w:cs="Arial"/>
        </w:rPr>
        <w:t xml:space="preserve"> Resultan </w:t>
      </w:r>
      <w:r w:rsidRPr="006605C5">
        <w:rPr>
          <w:rFonts w:ascii="Palatino Linotype" w:hAnsi="Palatino Linotype" w:cs="Arial"/>
          <w:b/>
        </w:rPr>
        <w:t>parcialmente fundadas</w:t>
      </w:r>
      <w:r w:rsidRPr="006605C5">
        <w:rPr>
          <w:rFonts w:ascii="Palatino Linotype" w:hAnsi="Palatino Linotype" w:cs="Arial"/>
        </w:rPr>
        <w:t xml:space="preserve"> las razones o motivos de inconformidad planteadas por </w:t>
      </w:r>
      <w:r w:rsidRPr="006605C5">
        <w:rPr>
          <w:rFonts w:ascii="Palatino Linotype" w:hAnsi="Palatino Linotype" w:cs="Arial"/>
          <w:b/>
        </w:rPr>
        <w:t>EL RECURRENTE</w:t>
      </w:r>
      <w:r w:rsidRPr="006605C5">
        <w:rPr>
          <w:rFonts w:ascii="Palatino Linotype" w:hAnsi="Palatino Linotype" w:cs="Arial"/>
        </w:rPr>
        <w:t xml:space="preserve">, en términos del Considerando </w:t>
      </w:r>
      <w:r w:rsidRPr="006605C5">
        <w:rPr>
          <w:rFonts w:ascii="Palatino Linotype" w:hAnsi="Palatino Linotype" w:cs="Arial"/>
          <w:b/>
        </w:rPr>
        <w:t>QUINTO</w:t>
      </w:r>
      <w:r w:rsidRPr="006605C5">
        <w:rPr>
          <w:rFonts w:ascii="Palatino Linotype" w:hAnsi="Palatino Linotype" w:cs="Arial"/>
        </w:rPr>
        <w:t xml:space="preserve"> de la presente resolución.</w:t>
      </w:r>
    </w:p>
    <w:p w:rsidR="00EB547D" w:rsidRPr="006605C5" w:rsidRDefault="00EB547D" w:rsidP="00EB547D">
      <w:pPr>
        <w:spacing w:before="100" w:beforeAutospacing="1" w:after="100" w:afterAutospacing="1" w:line="360" w:lineRule="auto"/>
        <w:jc w:val="both"/>
        <w:rPr>
          <w:rFonts w:ascii="Palatino Linotype" w:eastAsia="Calibri" w:hAnsi="Palatino Linotype" w:cs="Arial"/>
        </w:rPr>
      </w:pPr>
      <w:r w:rsidRPr="006605C5">
        <w:rPr>
          <w:rFonts w:ascii="Palatino Linotype" w:eastAsia="Calibri" w:hAnsi="Palatino Linotype" w:cs="Arial"/>
          <w:b/>
          <w:sz w:val="28"/>
        </w:rPr>
        <w:t>SEGUNDO</w:t>
      </w:r>
      <w:r w:rsidRPr="006605C5">
        <w:rPr>
          <w:rFonts w:ascii="Palatino Linotype" w:eastAsia="Calibri" w:hAnsi="Palatino Linotype" w:cs="Arial"/>
        </w:rPr>
        <w:t xml:space="preserve">. Se </w:t>
      </w:r>
      <w:r w:rsidRPr="006605C5">
        <w:rPr>
          <w:rFonts w:ascii="Palatino Linotype" w:eastAsia="Calibri" w:hAnsi="Palatino Linotype" w:cs="Arial"/>
          <w:b/>
        </w:rPr>
        <w:t>MODIFICA</w:t>
      </w:r>
      <w:r w:rsidRPr="006605C5">
        <w:rPr>
          <w:rFonts w:ascii="Palatino Linotype" w:eastAsia="Calibri" w:hAnsi="Palatino Linotype" w:cs="Arial"/>
        </w:rPr>
        <w:t xml:space="preserve"> la respuesta otorgada por </w:t>
      </w:r>
      <w:r w:rsidRPr="006605C5">
        <w:rPr>
          <w:rFonts w:ascii="Palatino Linotype" w:eastAsia="Calibri" w:hAnsi="Palatino Linotype" w:cs="Arial"/>
          <w:b/>
        </w:rPr>
        <w:t>EL SUJETO OBLIGADO</w:t>
      </w:r>
      <w:r w:rsidRPr="006605C5">
        <w:rPr>
          <w:rFonts w:ascii="Palatino Linotype" w:eastAsia="Calibri" w:hAnsi="Palatino Linotype" w:cs="Arial"/>
        </w:rPr>
        <w:t xml:space="preserve"> a la solicitud de información </w:t>
      </w:r>
      <w:r w:rsidRPr="006605C5">
        <w:rPr>
          <w:rFonts w:ascii="Palatino Linotype" w:eastAsia="Calibri" w:hAnsi="Palatino Linotype" w:cs="Arial"/>
          <w:b/>
        </w:rPr>
        <w:t xml:space="preserve">00230/SSEM/IP/2019 </w:t>
      </w:r>
      <w:r w:rsidRPr="006605C5">
        <w:rPr>
          <w:rFonts w:ascii="Palatino Linotype" w:eastAsia="Calibri" w:hAnsi="Palatino Linotype" w:cs="Arial"/>
        </w:rPr>
        <w:t xml:space="preserve">y se le ordena en términos del Considerando </w:t>
      </w:r>
      <w:r w:rsidRPr="006605C5">
        <w:rPr>
          <w:rFonts w:ascii="Palatino Linotype" w:eastAsia="Calibri" w:hAnsi="Palatino Linotype" w:cs="Arial"/>
          <w:b/>
        </w:rPr>
        <w:t>QUINTO</w:t>
      </w:r>
      <w:r w:rsidRPr="006605C5">
        <w:rPr>
          <w:rFonts w:ascii="Palatino Linotype" w:eastAsia="Calibri" w:hAnsi="Palatino Linotype" w:cs="Arial"/>
        </w:rPr>
        <w:t xml:space="preserve"> de la presente resolución, entregue al </w:t>
      </w:r>
      <w:r w:rsidRPr="006605C5">
        <w:rPr>
          <w:rFonts w:ascii="Palatino Linotype" w:eastAsia="Calibri" w:hAnsi="Palatino Linotype" w:cs="Arial"/>
          <w:b/>
        </w:rPr>
        <w:t>RECURRENTE</w:t>
      </w:r>
      <w:r w:rsidRPr="006605C5">
        <w:rPr>
          <w:rFonts w:ascii="Palatino Linotype" w:eastAsia="Calibri" w:hAnsi="Palatino Linotype" w:cs="Arial"/>
        </w:rPr>
        <w:t xml:space="preserve"> previa </w:t>
      </w:r>
      <w:r w:rsidRPr="006605C5">
        <w:rPr>
          <w:rFonts w:ascii="Palatino Linotype" w:eastAsia="Calibri" w:hAnsi="Palatino Linotype" w:cs="Arial"/>
          <w:b/>
        </w:rPr>
        <w:t xml:space="preserve">búsqueda exhaustiva y razonable, </w:t>
      </w:r>
      <w:r w:rsidRPr="006605C5">
        <w:rPr>
          <w:rFonts w:ascii="Palatino Linotype" w:eastAsia="Calibri" w:hAnsi="Palatino Linotype" w:cs="Arial"/>
        </w:rPr>
        <w:t xml:space="preserve">de ser procedente en </w:t>
      </w:r>
      <w:r w:rsidRPr="006605C5">
        <w:rPr>
          <w:rFonts w:ascii="Palatino Linotype" w:eastAsia="Calibri" w:hAnsi="Palatino Linotype" w:cs="Arial"/>
          <w:b/>
        </w:rPr>
        <w:t xml:space="preserve">versión pública, </w:t>
      </w:r>
      <w:r w:rsidRPr="006605C5">
        <w:rPr>
          <w:rFonts w:ascii="Palatino Linotype" w:eastAsia="Calibri" w:hAnsi="Palatino Linotype" w:cs="Arial"/>
        </w:rPr>
        <w:t xml:space="preserve">vía </w:t>
      </w:r>
      <w:r w:rsidRPr="006605C5">
        <w:rPr>
          <w:rFonts w:ascii="Palatino Linotype" w:eastAsia="Calibri" w:hAnsi="Palatino Linotype" w:cs="Arial"/>
          <w:b/>
        </w:rPr>
        <w:t>SAIMEX</w:t>
      </w:r>
      <w:r w:rsidRPr="006605C5">
        <w:rPr>
          <w:rFonts w:ascii="Palatino Linotype" w:eastAsia="Calibri" w:hAnsi="Palatino Linotype" w:cs="Arial"/>
        </w:rPr>
        <w:t xml:space="preserve">, </w:t>
      </w:r>
      <w:r w:rsidR="0031591D" w:rsidRPr="006605C5">
        <w:rPr>
          <w:rFonts w:ascii="Palatino Linotype" w:eastAsia="Calibri" w:hAnsi="Palatino Linotype" w:cs="Arial"/>
        </w:rPr>
        <w:t xml:space="preserve">del Titular de la Unidad de Servicios Médicos y Apoyo a la Población, </w:t>
      </w:r>
      <w:r w:rsidRPr="006605C5">
        <w:rPr>
          <w:rFonts w:ascii="Palatino Linotype" w:eastAsia="Calibri" w:hAnsi="Palatino Linotype" w:cs="Arial"/>
        </w:rPr>
        <w:t>lo siguiente:</w:t>
      </w:r>
    </w:p>
    <w:p w:rsidR="0031591D" w:rsidRPr="006605C5" w:rsidRDefault="00EB547D" w:rsidP="00EB547D">
      <w:pPr>
        <w:tabs>
          <w:tab w:val="left" w:pos="8222"/>
        </w:tabs>
        <w:ind w:left="851" w:right="899"/>
        <w:jc w:val="both"/>
        <w:rPr>
          <w:rFonts w:ascii="Palatino Linotype" w:eastAsia="Calibri" w:hAnsi="Palatino Linotype" w:cs="Arial"/>
          <w:i/>
          <w:sz w:val="22"/>
          <w:szCs w:val="22"/>
        </w:rPr>
      </w:pPr>
      <w:r w:rsidRPr="006605C5">
        <w:rPr>
          <w:rFonts w:ascii="Palatino Linotype" w:eastAsia="Calibri" w:hAnsi="Palatino Linotype" w:cs="Arial"/>
          <w:i/>
          <w:sz w:val="22"/>
          <w:szCs w:val="22"/>
        </w:rPr>
        <w:t>“</w:t>
      </w:r>
      <w:r w:rsidR="0031591D" w:rsidRPr="006605C5">
        <w:rPr>
          <w:rFonts w:ascii="Palatino Linotype" w:eastAsia="Calibri" w:hAnsi="Palatino Linotype" w:cs="Arial"/>
          <w:i/>
          <w:sz w:val="22"/>
          <w:szCs w:val="22"/>
        </w:rPr>
        <w:t xml:space="preserve">a) El currículum vitae, ficha curricular o documento análogo en donde conste </w:t>
      </w:r>
      <w:r w:rsidR="00823FBC" w:rsidRPr="006605C5">
        <w:rPr>
          <w:rFonts w:ascii="Palatino Linotype" w:eastAsia="Calibri" w:hAnsi="Palatino Linotype" w:cs="Arial"/>
          <w:i/>
          <w:sz w:val="22"/>
          <w:szCs w:val="22"/>
        </w:rPr>
        <w:t xml:space="preserve">su </w:t>
      </w:r>
      <w:r w:rsidR="0031591D" w:rsidRPr="006605C5">
        <w:rPr>
          <w:rFonts w:ascii="Palatino Linotype" w:eastAsia="Calibri" w:hAnsi="Palatino Linotype" w:cs="Arial"/>
          <w:i/>
          <w:sz w:val="22"/>
          <w:szCs w:val="22"/>
        </w:rPr>
        <w:t>experiencia laboral</w:t>
      </w:r>
      <w:r w:rsidR="00823FBC" w:rsidRPr="006605C5">
        <w:rPr>
          <w:rFonts w:ascii="Palatino Linotype" w:eastAsia="Calibri" w:hAnsi="Palatino Linotype" w:cs="Arial"/>
          <w:i/>
          <w:sz w:val="22"/>
          <w:szCs w:val="22"/>
        </w:rPr>
        <w:t xml:space="preserve">; </w:t>
      </w:r>
    </w:p>
    <w:p w:rsidR="0031591D" w:rsidRPr="006605C5" w:rsidRDefault="0031591D" w:rsidP="00EB547D">
      <w:pPr>
        <w:tabs>
          <w:tab w:val="left" w:pos="8222"/>
        </w:tabs>
        <w:ind w:left="851" w:right="899"/>
        <w:jc w:val="both"/>
        <w:rPr>
          <w:rFonts w:ascii="Palatino Linotype" w:eastAsia="Calibri" w:hAnsi="Palatino Linotype" w:cs="Arial"/>
          <w:i/>
          <w:sz w:val="22"/>
          <w:szCs w:val="22"/>
        </w:rPr>
      </w:pPr>
    </w:p>
    <w:p w:rsidR="0031591D" w:rsidRPr="006605C5" w:rsidRDefault="0031591D" w:rsidP="0031591D">
      <w:pPr>
        <w:tabs>
          <w:tab w:val="left" w:pos="8222"/>
        </w:tabs>
        <w:ind w:left="851" w:right="899"/>
        <w:jc w:val="both"/>
        <w:rPr>
          <w:rFonts w:ascii="Palatino Linotype" w:eastAsia="Calibri" w:hAnsi="Palatino Linotype" w:cs="Arial"/>
          <w:i/>
          <w:sz w:val="22"/>
          <w:szCs w:val="22"/>
        </w:rPr>
      </w:pPr>
      <w:r w:rsidRPr="006605C5">
        <w:rPr>
          <w:rFonts w:ascii="Palatino Linotype" w:eastAsia="Calibri" w:hAnsi="Palatino Linotype" w:cs="Arial"/>
          <w:i/>
          <w:sz w:val="22"/>
          <w:szCs w:val="22"/>
        </w:rPr>
        <w:t xml:space="preserve">b) El Formato Único de </w:t>
      </w:r>
      <w:r w:rsidR="00823FBC" w:rsidRPr="006605C5">
        <w:rPr>
          <w:rFonts w:ascii="Palatino Linotype" w:eastAsia="Calibri" w:hAnsi="Palatino Linotype" w:cs="Arial"/>
          <w:i/>
          <w:sz w:val="22"/>
          <w:szCs w:val="22"/>
        </w:rPr>
        <w:t>Movimiento de Personal, y;</w:t>
      </w:r>
    </w:p>
    <w:p w:rsidR="00823FBC" w:rsidRPr="006605C5" w:rsidRDefault="00823FBC" w:rsidP="0031591D">
      <w:pPr>
        <w:tabs>
          <w:tab w:val="left" w:pos="8222"/>
        </w:tabs>
        <w:ind w:left="851" w:right="899"/>
        <w:jc w:val="both"/>
        <w:rPr>
          <w:rFonts w:ascii="Palatino Linotype" w:eastAsia="Calibri" w:hAnsi="Palatino Linotype" w:cs="Arial"/>
          <w:i/>
          <w:sz w:val="22"/>
          <w:szCs w:val="22"/>
        </w:rPr>
      </w:pPr>
    </w:p>
    <w:p w:rsidR="00EB547D" w:rsidRPr="0015336C" w:rsidRDefault="0031591D" w:rsidP="00EB547D">
      <w:pPr>
        <w:tabs>
          <w:tab w:val="left" w:pos="8222"/>
        </w:tabs>
        <w:ind w:left="851" w:right="899"/>
        <w:jc w:val="both"/>
        <w:rPr>
          <w:rFonts w:ascii="Palatino Linotype" w:eastAsia="Calibri" w:hAnsi="Palatino Linotype" w:cs="Arial"/>
          <w:i/>
          <w:color w:val="000000" w:themeColor="text1"/>
          <w:sz w:val="22"/>
          <w:szCs w:val="22"/>
        </w:rPr>
      </w:pPr>
      <w:r w:rsidRPr="0015336C">
        <w:rPr>
          <w:rFonts w:ascii="Palatino Linotype" w:eastAsia="Calibri" w:hAnsi="Palatino Linotype" w:cs="Arial"/>
          <w:i/>
          <w:color w:val="000000" w:themeColor="text1"/>
          <w:sz w:val="22"/>
          <w:szCs w:val="22"/>
        </w:rPr>
        <w:t xml:space="preserve">c) </w:t>
      </w:r>
      <w:r w:rsidR="00EB547D" w:rsidRPr="0015336C">
        <w:rPr>
          <w:rFonts w:ascii="Palatino Linotype" w:eastAsia="Calibri" w:hAnsi="Palatino Linotype" w:cs="Arial"/>
          <w:i/>
          <w:color w:val="000000" w:themeColor="text1"/>
          <w:sz w:val="22"/>
          <w:szCs w:val="22"/>
        </w:rPr>
        <w:t>Los Informes Diarios remitidos al Director General de Seguridad Pública y Tránsito correspondientes al periodo comprendido del 13 al 28 de junio de 2019.</w:t>
      </w:r>
    </w:p>
    <w:p w:rsidR="00EB547D" w:rsidRPr="0015336C" w:rsidRDefault="00EB547D" w:rsidP="00EB547D">
      <w:pPr>
        <w:tabs>
          <w:tab w:val="left" w:pos="8222"/>
        </w:tabs>
        <w:ind w:left="851" w:right="899"/>
        <w:jc w:val="both"/>
        <w:rPr>
          <w:rFonts w:ascii="Palatino Linotype" w:eastAsia="Calibri" w:hAnsi="Palatino Linotype" w:cs="Arial"/>
          <w:i/>
          <w:color w:val="000000" w:themeColor="text1"/>
          <w:sz w:val="22"/>
          <w:szCs w:val="22"/>
        </w:rPr>
      </w:pPr>
    </w:p>
    <w:p w:rsidR="00823FBC" w:rsidRPr="006605C5" w:rsidRDefault="00EB547D" w:rsidP="00EB547D">
      <w:pPr>
        <w:tabs>
          <w:tab w:val="left" w:pos="8222"/>
        </w:tabs>
        <w:ind w:left="851" w:right="899"/>
        <w:jc w:val="both"/>
        <w:rPr>
          <w:rFonts w:ascii="Palatino Linotype" w:hAnsi="Palatino Linotype" w:cs="Arial"/>
          <w:i/>
          <w:sz w:val="22"/>
          <w:szCs w:val="22"/>
          <w:lang w:eastAsia="es-MX"/>
        </w:rPr>
      </w:pPr>
      <w:r w:rsidRPr="006605C5">
        <w:rPr>
          <w:rFonts w:ascii="Palatino Linotype" w:hAnsi="Palatino Linotype" w:cs="Arial"/>
          <w:i/>
          <w:sz w:val="22"/>
          <w:szCs w:val="22"/>
          <w:lang w:eastAsia="es-MX"/>
        </w:rPr>
        <w:t xml:space="preserve">Debiendo notificar al </w:t>
      </w:r>
      <w:r w:rsidRPr="006605C5">
        <w:rPr>
          <w:rFonts w:ascii="Palatino Linotype" w:hAnsi="Palatino Linotype" w:cs="Arial"/>
          <w:b/>
          <w:i/>
          <w:sz w:val="22"/>
          <w:szCs w:val="22"/>
          <w:lang w:eastAsia="es-MX"/>
        </w:rPr>
        <w:t>RECURRENTE</w:t>
      </w:r>
      <w:r w:rsidRPr="006605C5">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823FBC" w:rsidRPr="006605C5" w:rsidRDefault="00823FBC" w:rsidP="00EB547D">
      <w:pPr>
        <w:tabs>
          <w:tab w:val="left" w:pos="8222"/>
        </w:tabs>
        <w:ind w:left="851" w:right="899"/>
        <w:jc w:val="both"/>
        <w:rPr>
          <w:rFonts w:ascii="Palatino Linotype" w:hAnsi="Palatino Linotype" w:cs="Arial"/>
          <w:i/>
          <w:sz w:val="22"/>
          <w:szCs w:val="22"/>
          <w:lang w:eastAsia="es-MX"/>
        </w:rPr>
      </w:pPr>
    </w:p>
    <w:p w:rsidR="00EB547D" w:rsidRPr="006605C5" w:rsidRDefault="00823FBC" w:rsidP="00EB547D">
      <w:pPr>
        <w:tabs>
          <w:tab w:val="left" w:pos="8222"/>
        </w:tabs>
        <w:ind w:left="851" w:right="899"/>
        <w:jc w:val="both"/>
        <w:rPr>
          <w:rFonts w:ascii="Palatino Linotype" w:hAnsi="Palatino Linotype" w:cs="Arial"/>
          <w:i/>
          <w:sz w:val="22"/>
          <w:szCs w:val="22"/>
          <w:lang w:eastAsia="es-MX"/>
        </w:rPr>
      </w:pPr>
      <w:r w:rsidRPr="006605C5">
        <w:rPr>
          <w:rFonts w:ascii="Palatino Linotype" w:hAnsi="Palatino Linotype" w:cs="Arial"/>
          <w:i/>
          <w:sz w:val="22"/>
          <w:szCs w:val="22"/>
          <w:lang w:eastAsia="es-MX"/>
        </w:rPr>
        <w:t xml:space="preserve">Para el caso de que </w:t>
      </w:r>
      <w:r w:rsidRPr="006605C5">
        <w:rPr>
          <w:rFonts w:ascii="Palatino Linotype" w:hAnsi="Palatino Linotype" w:cs="Arial"/>
          <w:b/>
          <w:i/>
          <w:sz w:val="22"/>
          <w:szCs w:val="22"/>
          <w:lang w:eastAsia="es-MX"/>
        </w:rPr>
        <w:t>EL SUJETO OBLIGADO</w:t>
      </w:r>
      <w:r w:rsidRPr="006605C5">
        <w:rPr>
          <w:rFonts w:ascii="Palatino Linotype" w:hAnsi="Palatino Linotype" w:cs="Arial"/>
          <w:i/>
          <w:sz w:val="22"/>
          <w:szCs w:val="22"/>
          <w:lang w:eastAsia="es-MX"/>
        </w:rPr>
        <w:t xml:space="preserve"> no cuente con la información, referida en el inciso c) el Comité de Transparencia deberá emitir el Acuerdo de Inexistencia de la información en términos de los artículos 169 y 170 de la Ley de Transparencia y Acceso a la Información Pública del Estado de México y Municipios, debidamente </w:t>
      </w:r>
      <w:r w:rsidRPr="006605C5">
        <w:rPr>
          <w:rFonts w:ascii="Palatino Linotype" w:hAnsi="Palatino Linotype" w:cs="Arial"/>
          <w:i/>
          <w:sz w:val="22"/>
          <w:szCs w:val="22"/>
          <w:lang w:eastAsia="es-MX"/>
        </w:rPr>
        <w:lastRenderedPageBreak/>
        <w:t xml:space="preserve">fundado y motivado, mismo que deberá hacerse de conocimiento del </w:t>
      </w:r>
      <w:r w:rsidRPr="006605C5">
        <w:rPr>
          <w:rFonts w:ascii="Palatino Linotype" w:hAnsi="Palatino Linotype" w:cs="Arial"/>
          <w:b/>
          <w:i/>
          <w:sz w:val="22"/>
          <w:szCs w:val="22"/>
          <w:lang w:eastAsia="es-MX"/>
        </w:rPr>
        <w:t>RECURRENTE</w:t>
      </w:r>
      <w:r w:rsidR="00E43CF3" w:rsidRPr="006605C5">
        <w:rPr>
          <w:rFonts w:ascii="Palatino Linotype" w:hAnsi="Palatino Linotype" w:cs="Arial"/>
          <w:b/>
          <w:i/>
          <w:sz w:val="22"/>
          <w:szCs w:val="22"/>
          <w:lang w:eastAsia="es-MX"/>
        </w:rPr>
        <w:t>.</w:t>
      </w:r>
      <w:r w:rsidR="00EB547D" w:rsidRPr="006605C5">
        <w:rPr>
          <w:rFonts w:ascii="Palatino Linotype" w:hAnsi="Palatino Linotype" w:cs="Arial"/>
          <w:i/>
          <w:sz w:val="22"/>
          <w:szCs w:val="22"/>
          <w:lang w:eastAsia="es-MX"/>
        </w:rPr>
        <w:t>”</w:t>
      </w:r>
    </w:p>
    <w:p w:rsidR="00EB547D" w:rsidRPr="006605C5" w:rsidRDefault="00EB547D" w:rsidP="00EB547D">
      <w:pPr>
        <w:spacing w:before="100" w:beforeAutospacing="1" w:after="100" w:afterAutospacing="1" w:line="360" w:lineRule="auto"/>
        <w:jc w:val="both"/>
        <w:rPr>
          <w:rFonts w:ascii="Palatino Linotype" w:eastAsia="Calibri" w:hAnsi="Palatino Linotype" w:cs="Arial"/>
        </w:rPr>
      </w:pPr>
      <w:r w:rsidRPr="006605C5">
        <w:rPr>
          <w:rFonts w:ascii="Palatino Linotype" w:eastAsia="Calibri" w:hAnsi="Palatino Linotype" w:cs="Arial"/>
          <w:b/>
          <w:sz w:val="28"/>
        </w:rPr>
        <w:t>TERCERO</w:t>
      </w:r>
      <w:r w:rsidRPr="006605C5">
        <w:rPr>
          <w:rFonts w:ascii="Palatino Linotype" w:eastAsia="Calibri" w:hAnsi="Palatino Linotype" w:cs="Arial"/>
        </w:rPr>
        <w:t xml:space="preserve">. Notifíquese al Titular de la Unidad de Transparencia del </w:t>
      </w:r>
      <w:r w:rsidRPr="006605C5">
        <w:rPr>
          <w:rFonts w:ascii="Palatino Linotype" w:eastAsia="Calibri" w:hAnsi="Palatino Linotype" w:cs="Arial"/>
          <w:b/>
        </w:rPr>
        <w:t>SUJETO OBLIGADO</w:t>
      </w:r>
      <w:r w:rsidRPr="006605C5">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B547D" w:rsidRPr="006605C5" w:rsidRDefault="00EB547D" w:rsidP="00EB547D">
      <w:pPr>
        <w:spacing w:before="100" w:beforeAutospacing="1" w:after="100" w:afterAutospacing="1" w:line="360" w:lineRule="auto"/>
        <w:jc w:val="both"/>
        <w:rPr>
          <w:rFonts w:ascii="Palatino Linotype" w:eastAsia="Calibri" w:hAnsi="Palatino Linotype" w:cs="Arial"/>
        </w:rPr>
      </w:pPr>
      <w:r w:rsidRPr="006605C5">
        <w:rPr>
          <w:rFonts w:ascii="Palatino Linotype" w:eastAsia="Calibri" w:hAnsi="Palatino Linotype" w:cs="Arial"/>
          <w:b/>
          <w:sz w:val="28"/>
        </w:rPr>
        <w:t>CUARTO</w:t>
      </w:r>
      <w:r w:rsidRPr="006605C5">
        <w:rPr>
          <w:rFonts w:ascii="Palatino Linotype" w:eastAsia="Calibri" w:hAnsi="Palatino Linotype" w:cs="Arial"/>
        </w:rPr>
        <w:t xml:space="preserve">. Notifíquese al </w:t>
      </w:r>
      <w:r w:rsidRPr="006605C5">
        <w:rPr>
          <w:rFonts w:ascii="Palatino Linotype" w:eastAsia="Calibri" w:hAnsi="Palatino Linotype" w:cs="Arial"/>
          <w:b/>
        </w:rPr>
        <w:t>RECURRENTE</w:t>
      </w:r>
      <w:r w:rsidRPr="006605C5">
        <w:rPr>
          <w:rFonts w:ascii="Palatino Linotype" w:eastAsia="Calibri" w:hAnsi="Palatino Linotype" w:cs="Arial"/>
        </w:rPr>
        <w:t xml:space="preserve"> la presente resolución.</w:t>
      </w:r>
    </w:p>
    <w:p w:rsidR="00EB547D" w:rsidRPr="006605C5" w:rsidRDefault="00EB547D" w:rsidP="00EB547D">
      <w:pPr>
        <w:spacing w:before="100" w:beforeAutospacing="1" w:after="100" w:afterAutospacing="1" w:line="360" w:lineRule="auto"/>
        <w:jc w:val="both"/>
        <w:rPr>
          <w:rFonts w:ascii="Palatino Linotype" w:eastAsia="Calibri" w:hAnsi="Palatino Linotype" w:cs="Arial"/>
        </w:rPr>
      </w:pPr>
      <w:r w:rsidRPr="006605C5">
        <w:rPr>
          <w:rFonts w:ascii="Palatino Linotype" w:eastAsia="Calibri" w:hAnsi="Palatino Linotype" w:cs="Arial"/>
          <w:b/>
          <w:sz w:val="28"/>
        </w:rPr>
        <w:t>QUINTO</w:t>
      </w:r>
      <w:r w:rsidRPr="006605C5">
        <w:rPr>
          <w:rFonts w:ascii="Palatino Linotype" w:eastAsia="Calibri" w:hAnsi="Palatino Linotype" w:cs="Arial"/>
        </w:rPr>
        <w:t xml:space="preserve">. Hágase del conocimiento del </w:t>
      </w:r>
      <w:r w:rsidRPr="006605C5">
        <w:rPr>
          <w:rFonts w:ascii="Palatino Linotype" w:eastAsia="Calibri" w:hAnsi="Palatino Linotype" w:cs="Arial"/>
          <w:b/>
        </w:rPr>
        <w:t>RECURRENTE</w:t>
      </w:r>
      <w:r w:rsidRPr="006605C5">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823FBC" w:rsidRPr="006605C5" w:rsidRDefault="00823FBC" w:rsidP="00823FBC">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lang w:eastAsia="es-ES_tradnl"/>
        </w:rPr>
      </w:pPr>
      <w:r w:rsidRPr="006605C5">
        <w:rPr>
          <w:rFonts w:ascii="Palatino Linotype" w:hAnsi="Palatino Linotype"/>
          <w:b/>
          <w:bCs/>
          <w:color w:val="222222"/>
          <w:sz w:val="28"/>
          <w:szCs w:val="28"/>
          <w:shd w:val="clear" w:color="auto" w:fill="FFFFFF"/>
        </w:rPr>
        <w:t>SEXTO. </w:t>
      </w:r>
      <w:r w:rsidRPr="006605C5">
        <w:rPr>
          <w:rFonts w:ascii="Palatino Linotype" w:hAnsi="Palatino Linotype"/>
          <w:b/>
          <w:bCs/>
          <w:color w:val="222222"/>
          <w:shd w:val="clear" w:color="auto" w:fill="FFFFFF"/>
        </w:rPr>
        <w:t>Gírese</w:t>
      </w:r>
      <w:r w:rsidRPr="006605C5">
        <w:rPr>
          <w:rFonts w:ascii="Palatino Linotype" w:hAnsi="Palatino Linotype"/>
          <w:color w:val="222222"/>
          <w:shd w:val="clear" w:color="auto" w:fill="FFFFFF"/>
        </w:rPr>
        <w:t>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C375EB">
        <w:rPr>
          <w:rFonts w:ascii="Palatino Linotype" w:hAnsi="Palatino Linotype"/>
          <w:b/>
          <w:bCs/>
          <w:color w:val="222222"/>
          <w:shd w:val="clear" w:color="auto" w:fill="FFFFFF"/>
        </w:rPr>
        <w:t>QUINTO</w:t>
      </w:r>
      <w:r w:rsidRPr="006605C5">
        <w:rPr>
          <w:rFonts w:ascii="Palatino Linotype" w:hAnsi="Palatino Linotype"/>
          <w:color w:val="222222"/>
          <w:shd w:val="clear" w:color="auto" w:fill="FFFFFF"/>
        </w:rPr>
        <w:t> de la presente resolución.</w:t>
      </w:r>
    </w:p>
    <w:p w:rsidR="00EB547D" w:rsidRPr="001222A1" w:rsidRDefault="00EB547D" w:rsidP="00EB547D">
      <w:pPr>
        <w:spacing w:line="360" w:lineRule="auto"/>
        <w:jc w:val="both"/>
        <w:rPr>
          <w:rFonts w:ascii="Palatino Linotype" w:eastAsia="Calibri" w:hAnsi="Palatino Linotype" w:cs="Arial"/>
        </w:rPr>
      </w:pPr>
      <w:r w:rsidRPr="006605C5">
        <w:rPr>
          <w:rFonts w:ascii="Palatino Linotype" w:eastAsia="Calibri" w:hAnsi="Palatino Linotype" w:cs="Arial"/>
        </w:rPr>
        <w:t xml:space="preserve">Se dejan a salvo los derechos del </w:t>
      </w:r>
      <w:r w:rsidRPr="006605C5">
        <w:rPr>
          <w:rFonts w:ascii="Palatino Linotype" w:eastAsia="Calibri" w:hAnsi="Palatino Linotype" w:cs="Arial"/>
          <w:b/>
        </w:rPr>
        <w:t>RECURRENTE</w:t>
      </w:r>
      <w:r w:rsidRPr="006605C5">
        <w:rPr>
          <w:rFonts w:ascii="Palatino Linotype" w:eastAsia="Calibri" w:hAnsi="Palatino Linotype" w:cs="Arial"/>
        </w:rPr>
        <w:t>, a fin de que formule las solicitudes de acceso a la información pú</w:t>
      </w:r>
      <w:r w:rsidR="00823FBC" w:rsidRPr="006605C5">
        <w:rPr>
          <w:rFonts w:ascii="Palatino Linotype" w:eastAsia="Calibri" w:hAnsi="Palatino Linotype" w:cs="Arial"/>
        </w:rPr>
        <w:t>blica que a su derecho convenga.</w:t>
      </w:r>
    </w:p>
    <w:p w:rsidR="00EB547D" w:rsidRPr="0015336C" w:rsidRDefault="00EB547D" w:rsidP="0015336C">
      <w:pPr>
        <w:spacing w:line="360" w:lineRule="auto"/>
        <w:jc w:val="both"/>
        <w:rPr>
          <w:rFonts w:ascii="Palatino Linotype" w:hAnsi="Palatino Linotype" w:cs="Arial"/>
          <w:lang w:val="es-ES_tradnl"/>
        </w:rPr>
      </w:pPr>
      <w:r w:rsidRPr="0015336C">
        <w:rPr>
          <w:rFonts w:ascii="Palatino Linotype" w:hAnsi="Palatino Linotype" w:cs="Arial"/>
        </w:rPr>
        <w:t xml:space="preserve">ASÍ LO RESUELVE, POR </w:t>
      </w:r>
      <w:r w:rsidR="0015336C" w:rsidRPr="0015336C">
        <w:rPr>
          <w:rFonts w:ascii="Palatino Linotype" w:hAnsi="Palatino Linotype" w:cs="Arial"/>
        </w:rPr>
        <w:t xml:space="preserve">UNANIMIDAD </w:t>
      </w:r>
      <w:r w:rsidRPr="0015336C">
        <w:rPr>
          <w:rFonts w:ascii="Palatino Linotype" w:hAnsi="Palatino Linotype" w:cs="Arial"/>
        </w:rPr>
        <w:t>DE VOTOS EL PLENO DEL</w:t>
      </w:r>
      <w:r w:rsidRPr="0015336C">
        <w:rPr>
          <w:rFonts w:ascii="Palatino Linotype" w:eastAsia="Arial Unicode MS" w:hAnsi="Palatino Linotype" w:cs="Arial"/>
        </w:rPr>
        <w:t xml:space="preserve"> INSTITUTO DE </w:t>
      </w:r>
      <w:r w:rsidRPr="0015336C">
        <w:rPr>
          <w:rFonts w:ascii="Palatino Linotype" w:hAnsi="Palatino Linotype"/>
          <w:lang w:eastAsia="en-US"/>
        </w:rPr>
        <w:t>TRANSPARENCIA</w:t>
      </w:r>
      <w:r w:rsidRPr="0015336C">
        <w:rPr>
          <w:rFonts w:ascii="Palatino Linotype" w:eastAsia="Arial Unicode MS" w:hAnsi="Palatino Linotype" w:cs="Arial"/>
        </w:rPr>
        <w:t xml:space="preserve">, ACCESO A LA INFORMACIÓN PÚBLICA Y PROTECCIÓN </w:t>
      </w:r>
      <w:r w:rsidR="0015336C" w:rsidRPr="0015336C">
        <w:rPr>
          <w:rFonts w:ascii="Palatino Linotype" w:eastAsia="Arial Unicode MS" w:hAnsi="Palatino Linotype" w:cs="Arial"/>
        </w:rPr>
        <w:lastRenderedPageBreak/>
        <w:t>DE DATOS PERSONALES DEL ESTADO DE MÉXICO Y MUNICIPIOS</w:t>
      </w:r>
      <w:r w:rsidR="0015336C" w:rsidRPr="0015336C">
        <w:rPr>
          <w:rFonts w:ascii="Palatino Linotype" w:hAnsi="Palatino Linotype" w:cs="Arial"/>
        </w:rPr>
        <w:t xml:space="preserve">, CONFORMADO POR LOS COMISIONADOS ZULEMA MARTÍNEZ SÁNCHEZ; EVA ABAID YAPUR; JOSÉ GUADALUPE LUNA HERNÁNDEZ, JAVIER MARTÍNEZ CRUZ EMITIENDO VOTO PARTICULAR Y LUIS GUSTAVO PARRA NORIEGA; </w:t>
      </w:r>
      <w:r w:rsidR="0015336C" w:rsidRPr="0015336C">
        <w:rPr>
          <w:rFonts w:ascii="Palatino Linotype" w:hAnsi="Palatino Linotype" w:cs="Arial"/>
          <w:shd w:val="clear" w:color="auto" w:fill="FFFFFF" w:themeFill="background1"/>
        </w:rPr>
        <w:t xml:space="preserve">EN LA </w:t>
      </w:r>
      <w:r w:rsidR="0015336C" w:rsidRPr="0015336C">
        <w:rPr>
          <w:rFonts w:ascii="Palatino Linotype" w:hAnsi="Palatino Linotype" w:cs="Arial"/>
        </w:rPr>
        <w:t xml:space="preserve">TRIGÉSIMA OCTAVA SESIÓN ORDINARIA CELEBRADA EL DIECISÉIS DE OCTUBRE DE DOS MIL DIECINUEVE, ANTE EL SECRETARIO TÉCNICO DEL PLENO, </w:t>
      </w:r>
      <w:r w:rsidR="0015336C" w:rsidRPr="0015336C">
        <w:rPr>
          <w:rFonts w:ascii="Palatino Linotype" w:eastAsia="Arial Unicode MS" w:hAnsi="Palatino Linotype" w:cs="Arial"/>
        </w:rPr>
        <w:t>ALEXIS</w:t>
      </w:r>
      <w:r w:rsidR="0015336C" w:rsidRPr="0015336C">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EB547D" w:rsidRPr="005E7982" w:rsidTr="0096709E">
        <w:trPr>
          <w:jc w:val="center"/>
        </w:trPr>
        <w:tc>
          <w:tcPr>
            <w:tcW w:w="10365" w:type="dxa"/>
            <w:gridSpan w:val="2"/>
          </w:tcPr>
          <w:p w:rsidR="00EB547D" w:rsidRDefault="00EB547D" w:rsidP="0015336C">
            <w:pPr>
              <w:rPr>
                <w:rFonts w:ascii="Palatino Linotype" w:hAnsi="Palatino Linotype" w:cs="Arial"/>
                <w:b/>
              </w:rPr>
            </w:pPr>
          </w:p>
          <w:p w:rsidR="00823FBC" w:rsidRDefault="00823FBC" w:rsidP="0015336C">
            <w:pPr>
              <w:jc w:val="center"/>
              <w:rPr>
                <w:rFonts w:ascii="Palatino Linotype" w:hAnsi="Palatino Linotype" w:cs="Arial"/>
                <w:b/>
              </w:rPr>
            </w:pPr>
          </w:p>
          <w:p w:rsidR="00EB547D" w:rsidRPr="005E7982" w:rsidRDefault="00EB547D" w:rsidP="0015336C">
            <w:pPr>
              <w:jc w:val="center"/>
              <w:rPr>
                <w:rFonts w:ascii="Palatino Linotype" w:hAnsi="Palatino Linotype" w:cs="Arial"/>
                <w:b/>
              </w:rPr>
            </w:pPr>
          </w:p>
          <w:p w:rsidR="00EB547D" w:rsidRPr="005E7982" w:rsidRDefault="00EB547D" w:rsidP="0015336C">
            <w:pPr>
              <w:jc w:val="center"/>
              <w:rPr>
                <w:rFonts w:ascii="Palatino Linotype" w:hAnsi="Palatino Linotype" w:cs="Arial"/>
                <w:b/>
              </w:rPr>
            </w:pPr>
            <w:r w:rsidRPr="005E7982">
              <w:rPr>
                <w:rFonts w:ascii="Palatino Linotype" w:hAnsi="Palatino Linotype" w:cs="Arial"/>
                <w:b/>
              </w:rPr>
              <w:t>Zulema Martínez Sánchez</w:t>
            </w:r>
          </w:p>
          <w:p w:rsidR="00EB547D" w:rsidRPr="005E7982" w:rsidRDefault="00EB547D" w:rsidP="0015336C">
            <w:pPr>
              <w:jc w:val="center"/>
              <w:rPr>
                <w:rFonts w:ascii="Palatino Linotype" w:hAnsi="Palatino Linotype" w:cs="Arial"/>
                <w:b/>
              </w:rPr>
            </w:pPr>
            <w:r w:rsidRPr="005E7982">
              <w:rPr>
                <w:rFonts w:ascii="Palatino Linotype" w:hAnsi="Palatino Linotype" w:cs="Arial"/>
              </w:rPr>
              <w:t>Comisionada Presidenta</w:t>
            </w:r>
          </w:p>
          <w:p w:rsidR="00EB547D" w:rsidRPr="005E7982" w:rsidRDefault="00EB547D" w:rsidP="0015336C">
            <w:pPr>
              <w:jc w:val="center"/>
              <w:rPr>
                <w:rFonts w:ascii="Palatino Linotype" w:hAnsi="Palatino Linotype" w:cs="Arial"/>
                <w:b/>
              </w:rPr>
            </w:pPr>
            <w:r w:rsidRPr="005E7982">
              <w:rPr>
                <w:rFonts w:ascii="Palatino Linotype" w:hAnsi="Palatino Linotype" w:cs="Arial"/>
                <w:b/>
              </w:rPr>
              <w:t xml:space="preserve">(RÚBRICA) </w:t>
            </w:r>
          </w:p>
        </w:tc>
      </w:tr>
      <w:tr w:rsidR="00EB547D" w:rsidRPr="005E7982" w:rsidTr="0096709E">
        <w:trPr>
          <w:jc w:val="center"/>
        </w:trPr>
        <w:tc>
          <w:tcPr>
            <w:tcW w:w="5182" w:type="dxa"/>
          </w:tcPr>
          <w:p w:rsidR="00EB547D" w:rsidRDefault="00EB547D" w:rsidP="0096709E">
            <w:pPr>
              <w:jc w:val="center"/>
              <w:rPr>
                <w:rFonts w:ascii="Palatino Linotype" w:hAnsi="Palatino Linotype" w:cs="Arial"/>
                <w:b/>
              </w:rPr>
            </w:pPr>
          </w:p>
          <w:p w:rsidR="00EB547D" w:rsidRDefault="00EB547D" w:rsidP="0096709E">
            <w:pPr>
              <w:jc w:val="center"/>
              <w:rPr>
                <w:rFonts w:ascii="Palatino Linotype" w:hAnsi="Palatino Linotype" w:cs="Arial"/>
                <w:b/>
              </w:rPr>
            </w:pPr>
          </w:p>
          <w:p w:rsidR="00EB547D" w:rsidRPr="005E7982" w:rsidRDefault="00EB547D" w:rsidP="0015336C">
            <w:pPr>
              <w:rPr>
                <w:rFonts w:ascii="Palatino Linotype" w:hAnsi="Palatino Linotype" w:cs="Arial"/>
                <w:b/>
              </w:rPr>
            </w:pPr>
          </w:p>
          <w:p w:rsidR="00EB547D" w:rsidRPr="005E7982" w:rsidRDefault="00EB547D" w:rsidP="0096709E">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EB547D" w:rsidRPr="005E7982" w:rsidRDefault="00EB547D" w:rsidP="0096709E">
            <w:pPr>
              <w:jc w:val="center"/>
              <w:rPr>
                <w:rFonts w:ascii="Palatino Linotype" w:hAnsi="Palatino Linotype" w:cs="Arial"/>
              </w:rPr>
            </w:pPr>
            <w:r w:rsidRPr="005E7982">
              <w:rPr>
                <w:rFonts w:ascii="Palatino Linotype" w:hAnsi="Palatino Linotype" w:cs="Arial"/>
              </w:rPr>
              <w:t>Comisionada</w:t>
            </w:r>
          </w:p>
          <w:p w:rsidR="00EB547D" w:rsidRPr="005E7982" w:rsidRDefault="00EB547D" w:rsidP="0096709E">
            <w:pPr>
              <w:jc w:val="center"/>
              <w:rPr>
                <w:rFonts w:ascii="Palatino Linotype" w:hAnsi="Palatino Linotype" w:cs="Arial"/>
                <w:b/>
              </w:rPr>
            </w:pPr>
            <w:r w:rsidRPr="005E7982">
              <w:rPr>
                <w:rFonts w:ascii="Palatino Linotype" w:hAnsi="Palatino Linotype" w:cs="Arial"/>
                <w:b/>
              </w:rPr>
              <w:t>(RÚBRICA)</w:t>
            </w:r>
          </w:p>
        </w:tc>
        <w:tc>
          <w:tcPr>
            <w:tcW w:w="5183" w:type="dxa"/>
          </w:tcPr>
          <w:p w:rsidR="00EB547D" w:rsidRDefault="00EB547D" w:rsidP="0096709E">
            <w:pPr>
              <w:jc w:val="center"/>
              <w:rPr>
                <w:rFonts w:ascii="Palatino Linotype" w:hAnsi="Palatino Linotype" w:cs="Arial"/>
                <w:b/>
              </w:rPr>
            </w:pPr>
          </w:p>
          <w:p w:rsidR="00EB547D" w:rsidRDefault="00EB547D" w:rsidP="0096709E">
            <w:pPr>
              <w:jc w:val="center"/>
              <w:rPr>
                <w:rFonts w:ascii="Palatino Linotype" w:hAnsi="Palatino Linotype" w:cs="Arial"/>
                <w:b/>
              </w:rPr>
            </w:pPr>
          </w:p>
          <w:p w:rsidR="00EB547D" w:rsidRPr="005E7982" w:rsidRDefault="00EB547D" w:rsidP="0015336C">
            <w:pPr>
              <w:rPr>
                <w:rFonts w:ascii="Palatino Linotype" w:hAnsi="Palatino Linotype" w:cs="Arial"/>
                <w:b/>
              </w:rPr>
            </w:pPr>
          </w:p>
          <w:p w:rsidR="00EB547D" w:rsidRPr="005E7982" w:rsidRDefault="00EB547D" w:rsidP="0096709E">
            <w:pPr>
              <w:jc w:val="center"/>
              <w:rPr>
                <w:rFonts w:ascii="Palatino Linotype" w:hAnsi="Palatino Linotype" w:cs="Arial"/>
                <w:b/>
              </w:rPr>
            </w:pPr>
            <w:r w:rsidRPr="005E7982">
              <w:rPr>
                <w:rFonts w:ascii="Palatino Linotype" w:hAnsi="Palatino Linotype" w:cs="Arial"/>
                <w:b/>
              </w:rPr>
              <w:t>José Guadalupe Luna Hernández</w:t>
            </w:r>
          </w:p>
          <w:p w:rsidR="00EB547D" w:rsidRPr="005E7982" w:rsidRDefault="00EB547D" w:rsidP="0096709E">
            <w:pPr>
              <w:jc w:val="center"/>
              <w:rPr>
                <w:rFonts w:ascii="Palatino Linotype" w:hAnsi="Palatino Linotype" w:cs="Arial"/>
              </w:rPr>
            </w:pPr>
            <w:r w:rsidRPr="005E7982">
              <w:rPr>
                <w:rFonts w:ascii="Palatino Linotype" w:hAnsi="Palatino Linotype" w:cs="Arial"/>
              </w:rPr>
              <w:t>Comisionado</w:t>
            </w:r>
          </w:p>
          <w:p w:rsidR="00EB547D" w:rsidRPr="005E7982" w:rsidRDefault="00EB547D" w:rsidP="0096709E">
            <w:pPr>
              <w:jc w:val="center"/>
              <w:rPr>
                <w:rFonts w:ascii="Palatino Linotype" w:hAnsi="Palatino Linotype" w:cs="Arial"/>
                <w:b/>
              </w:rPr>
            </w:pPr>
            <w:r w:rsidRPr="005E7982">
              <w:rPr>
                <w:rFonts w:ascii="Palatino Linotype" w:hAnsi="Palatino Linotype" w:cs="Arial"/>
                <w:b/>
              </w:rPr>
              <w:t>(RÚBRICA)</w:t>
            </w:r>
          </w:p>
        </w:tc>
      </w:tr>
      <w:tr w:rsidR="00EB547D" w:rsidRPr="005E7982" w:rsidTr="0096709E">
        <w:trPr>
          <w:jc w:val="center"/>
        </w:trPr>
        <w:tc>
          <w:tcPr>
            <w:tcW w:w="5182" w:type="dxa"/>
          </w:tcPr>
          <w:p w:rsidR="00EB547D" w:rsidRDefault="00EB547D" w:rsidP="0096709E">
            <w:pPr>
              <w:jc w:val="center"/>
              <w:rPr>
                <w:rFonts w:ascii="Palatino Linotype" w:hAnsi="Palatino Linotype" w:cs="Arial"/>
                <w:b/>
              </w:rPr>
            </w:pPr>
          </w:p>
          <w:p w:rsidR="00EB547D" w:rsidRDefault="00EB547D" w:rsidP="0096709E">
            <w:pPr>
              <w:jc w:val="center"/>
              <w:rPr>
                <w:rFonts w:ascii="Palatino Linotype" w:hAnsi="Palatino Linotype" w:cs="Arial"/>
                <w:b/>
              </w:rPr>
            </w:pPr>
          </w:p>
          <w:p w:rsidR="00EB547D" w:rsidRPr="005E7982" w:rsidRDefault="00EB547D" w:rsidP="0015336C">
            <w:pPr>
              <w:rPr>
                <w:rFonts w:ascii="Palatino Linotype" w:hAnsi="Palatino Linotype" w:cs="Arial"/>
                <w:b/>
              </w:rPr>
            </w:pPr>
          </w:p>
          <w:p w:rsidR="00EB547D" w:rsidRPr="005E7982" w:rsidRDefault="00EB547D" w:rsidP="0096709E">
            <w:pPr>
              <w:jc w:val="center"/>
              <w:rPr>
                <w:rFonts w:ascii="Palatino Linotype" w:hAnsi="Palatino Linotype" w:cs="Arial"/>
                <w:b/>
              </w:rPr>
            </w:pPr>
            <w:r w:rsidRPr="005E7982">
              <w:rPr>
                <w:rFonts w:ascii="Palatino Linotype" w:hAnsi="Palatino Linotype" w:cs="Arial"/>
                <w:b/>
              </w:rPr>
              <w:t>Javier Martínez Cruz</w:t>
            </w:r>
          </w:p>
          <w:p w:rsidR="00EB547D" w:rsidRPr="005E7982" w:rsidRDefault="00EB547D" w:rsidP="0096709E">
            <w:pPr>
              <w:jc w:val="center"/>
              <w:rPr>
                <w:rFonts w:ascii="Palatino Linotype" w:hAnsi="Palatino Linotype" w:cs="Arial"/>
              </w:rPr>
            </w:pPr>
            <w:r w:rsidRPr="005E7982">
              <w:rPr>
                <w:rFonts w:ascii="Palatino Linotype" w:hAnsi="Palatino Linotype" w:cs="Arial"/>
              </w:rPr>
              <w:t>Comisionado</w:t>
            </w:r>
          </w:p>
          <w:p w:rsidR="00EB547D" w:rsidRPr="005E7982" w:rsidRDefault="00EB547D" w:rsidP="0096709E">
            <w:pPr>
              <w:jc w:val="center"/>
              <w:rPr>
                <w:rFonts w:ascii="Palatino Linotype" w:hAnsi="Palatino Linotype" w:cs="Arial"/>
              </w:rPr>
            </w:pPr>
            <w:r w:rsidRPr="005E7982">
              <w:rPr>
                <w:rFonts w:ascii="Palatino Linotype" w:hAnsi="Palatino Linotype" w:cs="Arial"/>
                <w:b/>
              </w:rPr>
              <w:t>(RÚBRICA)</w:t>
            </w:r>
          </w:p>
        </w:tc>
        <w:tc>
          <w:tcPr>
            <w:tcW w:w="5183" w:type="dxa"/>
          </w:tcPr>
          <w:p w:rsidR="00EB547D" w:rsidRDefault="00EB547D" w:rsidP="0096709E">
            <w:pPr>
              <w:jc w:val="center"/>
              <w:rPr>
                <w:rFonts w:ascii="Palatino Linotype" w:hAnsi="Palatino Linotype" w:cs="Arial"/>
                <w:b/>
              </w:rPr>
            </w:pPr>
          </w:p>
          <w:p w:rsidR="00EB547D" w:rsidRDefault="00EB547D" w:rsidP="0096709E">
            <w:pPr>
              <w:jc w:val="center"/>
              <w:rPr>
                <w:rFonts w:ascii="Palatino Linotype" w:hAnsi="Palatino Linotype" w:cs="Arial"/>
                <w:b/>
              </w:rPr>
            </w:pPr>
          </w:p>
          <w:p w:rsidR="00EB547D" w:rsidRPr="005E7982" w:rsidRDefault="00EB547D" w:rsidP="0015336C">
            <w:pPr>
              <w:rPr>
                <w:rFonts w:ascii="Palatino Linotype" w:hAnsi="Palatino Linotype" w:cs="Arial"/>
                <w:b/>
              </w:rPr>
            </w:pPr>
          </w:p>
          <w:p w:rsidR="00EB547D" w:rsidRPr="005E7982" w:rsidRDefault="00EB547D" w:rsidP="0096709E">
            <w:pPr>
              <w:jc w:val="center"/>
              <w:rPr>
                <w:rFonts w:ascii="Palatino Linotype" w:hAnsi="Palatino Linotype" w:cs="Arial"/>
                <w:b/>
              </w:rPr>
            </w:pPr>
            <w:r w:rsidRPr="005E7982">
              <w:rPr>
                <w:rFonts w:ascii="Palatino Linotype" w:hAnsi="Palatino Linotype" w:cs="Arial"/>
                <w:b/>
              </w:rPr>
              <w:t>Luis Gustavo Parra Noriega</w:t>
            </w:r>
          </w:p>
          <w:p w:rsidR="00EB547D" w:rsidRPr="005E7982" w:rsidRDefault="00EB547D" w:rsidP="0096709E">
            <w:pPr>
              <w:jc w:val="center"/>
              <w:rPr>
                <w:rFonts w:ascii="Palatino Linotype" w:hAnsi="Palatino Linotype" w:cs="Arial"/>
              </w:rPr>
            </w:pPr>
            <w:r w:rsidRPr="005E7982">
              <w:rPr>
                <w:rFonts w:ascii="Palatino Linotype" w:hAnsi="Palatino Linotype" w:cs="Arial"/>
              </w:rPr>
              <w:t>Comisionado</w:t>
            </w:r>
          </w:p>
          <w:p w:rsidR="00EB547D" w:rsidRPr="005E7982" w:rsidRDefault="00EB547D" w:rsidP="0096709E">
            <w:pPr>
              <w:jc w:val="center"/>
              <w:rPr>
                <w:rFonts w:ascii="Palatino Linotype" w:hAnsi="Palatino Linotype" w:cs="Arial"/>
                <w:b/>
              </w:rPr>
            </w:pPr>
            <w:r w:rsidRPr="005E7982">
              <w:rPr>
                <w:rFonts w:ascii="Palatino Linotype" w:hAnsi="Palatino Linotype" w:cs="Arial"/>
                <w:b/>
              </w:rPr>
              <w:t>(RÚBRICA)</w:t>
            </w:r>
          </w:p>
        </w:tc>
      </w:tr>
      <w:tr w:rsidR="00EB547D" w:rsidRPr="005E7982" w:rsidTr="0096709E">
        <w:trPr>
          <w:jc w:val="center"/>
        </w:trPr>
        <w:tc>
          <w:tcPr>
            <w:tcW w:w="10365" w:type="dxa"/>
            <w:gridSpan w:val="2"/>
          </w:tcPr>
          <w:p w:rsidR="00EB547D" w:rsidRDefault="00EB547D" w:rsidP="0096709E">
            <w:pPr>
              <w:jc w:val="center"/>
              <w:rPr>
                <w:rFonts w:ascii="Palatino Linotype" w:hAnsi="Palatino Linotype" w:cs="Arial"/>
                <w:b/>
              </w:rPr>
            </w:pPr>
          </w:p>
          <w:p w:rsidR="0015336C" w:rsidRDefault="0015336C" w:rsidP="0096709E">
            <w:pPr>
              <w:jc w:val="center"/>
              <w:rPr>
                <w:rFonts w:ascii="Palatino Linotype" w:hAnsi="Palatino Linotype" w:cs="Arial"/>
                <w:b/>
              </w:rPr>
            </w:pPr>
          </w:p>
          <w:p w:rsidR="00EB547D" w:rsidRPr="005E7982" w:rsidRDefault="00EB547D" w:rsidP="0015336C">
            <w:pPr>
              <w:rPr>
                <w:rFonts w:ascii="Palatino Linotype" w:hAnsi="Palatino Linotype" w:cs="Arial"/>
                <w:b/>
              </w:rPr>
            </w:pPr>
          </w:p>
          <w:p w:rsidR="00EB547D" w:rsidRPr="005E7982" w:rsidRDefault="00EB547D" w:rsidP="0096709E">
            <w:pPr>
              <w:jc w:val="center"/>
              <w:rPr>
                <w:rFonts w:ascii="Palatino Linotype" w:hAnsi="Palatino Linotype" w:cs="Arial"/>
                <w:b/>
              </w:rPr>
            </w:pPr>
            <w:r w:rsidRPr="005E7982">
              <w:rPr>
                <w:rFonts w:ascii="Palatino Linotype" w:hAnsi="Palatino Linotype" w:cs="Arial"/>
                <w:b/>
              </w:rPr>
              <w:t>Alexis Tapia Ramírez</w:t>
            </w:r>
          </w:p>
          <w:p w:rsidR="00EB547D" w:rsidRPr="005E7982" w:rsidRDefault="00EB547D" w:rsidP="0096709E">
            <w:pPr>
              <w:jc w:val="center"/>
              <w:rPr>
                <w:rFonts w:ascii="Palatino Linotype" w:hAnsi="Palatino Linotype" w:cs="Arial"/>
              </w:rPr>
            </w:pPr>
            <w:r w:rsidRPr="005E7982">
              <w:rPr>
                <w:rFonts w:ascii="Palatino Linotype" w:hAnsi="Palatino Linotype" w:cs="Arial"/>
              </w:rPr>
              <w:t>Secretario Técnico del Pleno</w:t>
            </w:r>
          </w:p>
          <w:p w:rsidR="00EB547D" w:rsidRPr="005E7982" w:rsidRDefault="00EB547D" w:rsidP="0096709E">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EB547D" w:rsidRPr="005E7982" w:rsidRDefault="00EB547D" w:rsidP="00EB547D">
      <w:pPr>
        <w:jc w:val="both"/>
        <w:rPr>
          <w:rFonts w:ascii="Palatino Linotype" w:hAnsi="Palatino Linotype" w:cs="Arial"/>
          <w:sz w:val="20"/>
        </w:rPr>
      </w:pPr>
    </w:p>
    <w:p w:rsidR="00EB547D" w:rsidRPr="0015336C" w:rsidRDefault="00EB547D" w:rsidP="00EB547D">
      <w:pPr>
        <w:jc w:val="both"/>
        <w:rPr>
          <w:rFonts w:ascii="Palatino Linotype" w:hAnsi="Palatino Linotype" w:cs="Arial"/>
          <w:sz w:val="20"/>
          <w:szCs w:val="20"/>
          <w:lang w:val="es-ES_tradnl"/>
        </w:rPr>
      </w:pPr>
      <w:r w:rsidRPr="0015336C">
        <w:rPr>
          <w:rFonts w:ascii="Palatino Linotype" w:hAnsi="Palatino Linotype" w:cs="Arial"/>
          <w:sz w:val="20"/>
          <w:szCs w:val="20"/>
        </w:rPr>
        <w:t>Esta hoja corresponde a la resolución de fecha dieciséis de octubre de dos mil diecinueve, emitida en el recurso de revisión 06572/INFOEM/IP/RR/2019.</w:t>
      </w:r>
    </w:p>
    <w:p w:rsidR="00EB547D" w:rsidRPr="0015336C" w:rsidRDefault="00EB547D" w:rsidP="00EB547D">
      <w:pPr>
        <w:pStyle w:val="Piedepgina"/>
        <w:rPr>
          <w:sz w:val="20"/>
          <w:szCs w:val="20"/>
        </w:rPr>
      </w:pPr>
      <w:r w:rsidRPr="0015336C">
        <w:rPr>
          <w:rFonts w:ascii="Palatino Linotype" w:hAnsi="Palatino Linotype" w:cs="Arial"/>
          <w:sz w:val="20"/>
          <w:szCs w:val="20"/>
        </w:rPr>
        <w:t>YSM/AMV</w:t>
      </w:r>
    </w:p>
    <w:sectPr w:rsidR="00EB547D" w:rsidRPr="0015336C" w:rsidSect="000A6D4E">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96D" w:rsidRDefault="00B0696D" w:rsidP="00EB547D">
      <w:r>
        <w:separator/>
      </w:r>
    </w:p>
  </w:endnote>
  <w:endnote w:type="continuationSeparator" w:id="0">
    <w:p w:rsidR="00B0696D" w:rsidRDefault="00B0696D" w:rsidP="00EB5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4E" w:rsidRPr="00A2780F" w:rsidRDefault="004B04AF" w:rsidP="000A6D4E">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111CC">
      <w:rPr>
        <w:rFonts w:ascii="Arial" w:hAnsi="Arial" w:cs="Arial"/>
        <w:b/>
        <w:bCs/>
        <w:noProof/>
        <w:sz w:val="20"/>
        <w:szCs w:val="20"/>
      </w:rPr>
      <w:t>52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111CC">
      <w:rPr>
        <w:rFonts w:ascii="Arial" w:hAnsi="Arial" w:cs="Arial"/>
        <w:b/>
        <w:bCs/>
        <w:noProof/>
        <w:sz w:val="20"/>
        <w:szCs w:val="20"/>
      </w:rPr>
      <w:t>53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4E" w:rsidRDefault="004B04AF" w:rsidP="000A6D4E">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7202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72025">
      <w:rPr>
        <w:rFonts w:ascii="Arial" w:hAnsi="Arial" w:cs="Arial"/>
        <w:b/>
        <w:bCs/>
        <w:noProof/>
        <w:sz w:val="20"/>
        <w:szCs w:val="20"/>
      </w:rPr>
      <w:t>53</w:t>
    </w:r>
    <w:r w:rsidRPr="00986599">
      <w:rPr>
        <w:rFonts w:ascii="Arial" w:hAnsi="Arial" w:cs="Arial"/>
        <w:b/>
        <w:bCs/>
        <w:sz w:val="20"/>
        <w:szCs w:val="20"/>
      </w:rPr>
      <w:fldChar w:fldCharType="end"/>
    </w:r>
  </w:p>
  <w:p w:rsidR="000A6D4E" w:rsidRPr="00070856" w:rsidRDefault="00E111CC" w:rsidP="000A6D4E">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96D" w:rsidRDefault="00B0696D" w:rsidP="00EB547D">
      <w:r>
        <w:separator/>
      </w:r>
    </w:p>
  </w:footnote>
  <w:footnote w:type="continuationSeparator" w:id="0">
    <w:p w:rsidR="00B0696D" w:rsidRDefault="00B0696D" w:rsidP="00EB547D">
      <w:r>
        <w:continuationSeparator/>
      </w:r>
    </w:p>
  </w:footnote>
  <w:footnote w:id="1">
    <w:p w:rsidR="0031591D" w:rsidRDefault="0031591D" w:rsidP="0031591D">
      <w:pPr>
        <w:ind w:right="51"/>
        <w:jc w:val="both"/>
      </w:pPr>
      <w:r>
        <w:rPr>
          <w:rStyle w:val="Refdenotaalpie"/>
        </w:rPr>
        <w:footnoteRef/>
      </w:r>
      <w:r>
        <w:t xml:space="preserve"> </w:t>
      </w:r>
      <w:r>
        <w:rPr>
          <w:rFonts w:ascii="Palatino Linotype" w:hAnsi="Palatino Linotype"/>
          <w:sz w:val="16"/>
          <w:szCs w:val="16"/>
        </w:rPr>
        <w:t xml:space="preserve">Razón por la </w:t>
      </w:r>
      <w:r w:rsidRPr="0031591D">
        <w:rPr>
          <w:rFonts w:ascii="Palatino Linotype" w:hAnsi="Palatino Linotype"/>
          <w:sz w:val="16"/>
          <w:szCs w:val="16"/>
        </w:rPr>
        <w:t xml:space="preserve">que, se ordena dar vista al Titular de la Contraloría Interna y Órgano de Control y Vigilancia de este Instituto, para que </w:t>
      </w:r>
      <w:r>
        <w:rPr>
          <w:rFonts w:ascii="Palatino Linotype" w:hAnsi="Palatino Linotype"/>
          <w:sz w:val="16"/>
          <w:szCs w:val="16"/>
        </w:rPr>
        <w:t xml:space="preserve">en el ámbito de su competencia y de conformidad con lo establecido en el artículo 190 de la Ley de la materia, </w:t>
      </w:r>
      <w:r w:rsidRPr="0031591D">
        <w:rPr>
          <w:rFonts w:ascii="Palatino Linotype" w:hAnsi="Palatino Linotype"/>
          <w:sz w:val="16"/>
          <w:szCs w:val="16"/>
        </w:rPr>
        <w:t>resuelva lo conducente y determine en su caso el grado de responsabilidad en el incumplimiento de las obligaciones establecidas en la misma.</w:t>
      </w:r>
    </w:p>
  </w:footnote>
  <w:footnote w:id="2">
    <w:p w:rsidR="001841B4" w:rsidRPr="0046497F" w:rsidRDefault="001841B4" w:rsidP="001841B4">
      <w:pPr>
        <w:pStyle w:val="Textonotapie"/>
        <w:jc w:val="both"/>
        <w:rPr>
          <w:rFonts w:ascii="Palatino Linotype" w:hAnsi="Palatino Linotype"/>
          <w:sz w:val="16"/>
          <w:szCs w:val="16"/>
        </w:rPr>
      </w:pPr>
      <w:r w:rsidRPr="0046497F">
        <w:rPr>
          <w:rFonts w:ascii="Palatino Linotype" w:hAnsi="Palatino Linotype"/>
          <w:sz w:val="16"/>
          <w:szCs w:val="16"/>
        </w:rPr>
        <w:footnoteRef/>
      </w:r>
      <w:r w:rsidRPr="0046497F">
        <w:rPr>
          <w:rFonts w:ascii="Palatino Linotype" w:hAnsi="Palatino Linotype"/>
          <w:sz w:val="16"/>
          <w:szCs w:val="16"/>
        </w:rPr>
        <w:t xml:space="preserve"> https://dle.rae.es/?id=Bk5TdI5</w:t>
      </w:r>
    </w:p>
  </w:footnote>
  <w:footnote w:id="3">
    <w:p w:rsidR="001841B4" w:rsidRPr="0078432F" w:rsidRDefault="001841B4" w:rsidP="001841B4">
      <w:pPr>
        <w:autoSpaceDE w:val="0"/>
        <w:autoSpaceDN w:val="0"/>
        <w:adjustRightInd w:val="0"/>
        <w:jc w:val="both"/>
        <w:rPr>
          <w:rFonts w:ascii="Palatino Linotype" w:hAnsi="Palatino Linotype" w:cs="Arial"/>
          <w:noProof/>
          <w:sz w:val="16"/>
          <w:szCs w:val="16"/>
          <w:lang w:eastAsia="es-MX"/>
        </w:rPr>
      </w:pPr>
      <w:r>
        <w:rPr>
          <w:rStyle w:val="Refdenotaalpie"/>
        </w:rPr>
        <w:footnoteRef/>
      </w:r>
      <w:r>
        <w:t xml:space="preserve"> </w:t>
      </w:r>
      <w:r w:rsidRPr="0078432F">
        <w:rPr>
          <w:rFonts w:ascii="Palatino Linotype" w:hAnsi="Palatino Linotype" w:cs="Arial"/>
          <w:noProof/>
          <w:sz w:val="16"/>
          <w:szCs w:val="16"/>
          <w:lang w:eastAsia="es-MX"/>
        </w:rPr>
        <w:t xml:space="preserve">Es de aclarar que, la solicitud de empleo es el documento mediante el cual el aspirante a ocupar un empleo, cargo o comisión manifiesta al patrón su intención de prestar sus servicios laborales. </w:t>
      </w:r>
    </w:p>
  </w:footnote>
  <w:footnote w:id="4">
    <w:p w:rsidR="001841B4" w:rsidRPr="00E742FA" w:rsidRDefault="001841B4" w:rsidP="001841B4">
      <w:pPr>
        <w:pStyle w:val="Textonotapie"/>
        <w:jc w:val="both"/>
        <w:rPr>
          <w:rFonts w:ascii="Palatino Linotype" w:hAnsi="Palatino Linotype"/>
          <w:sz w:val="16"/>
          <w:szCs w:val="16"/>
        </w:rPr>
      </w:pPr>
      <w:r>
        <w:rPr>
          <w:rStyle w:val="Refdenotaalpie"/>
        </w:rPr>
        <w:footnoteRef/>
      </w:r>
      <w:r>
        <w:t xml:space="preserve"> </w:t>
      </w:r>
      <w:r w:rsidRPr="00E742FA">
        <w:rPr>
          <w:rFonts w:ascii="Palatino Linotype" w:hAnsi="Palatino Linotype"/>
          <w:b/>
          <w:sz w:val="16"/>
          <w:szCs w:val="16"/>
        </w:rPr>
        <w:t>Artículo 92.</w:t>
      </w:r>
      <w:r w:rsidRPr="00E742FA">
        <w:rPr>
          <w:rFonts w:ascii="Palatino Linotype" w:hAnsi="Palatino Linotype"/>
          <w:sz w:val="16"/>
          <w:szCs w:val="16"/>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841B4" w:rsidRPr="00E742FA" w:rsidRDefault="001841B4" w:rsidP="001841B4">
      <w:pPr>
        <w:pStyle w:val="Textonotapie"/>
        <w:jc w:val="both"/>
        <w:rPr>
          <w:rFonts w:ascii="Palatino Linotype" w:hAnsi="Palatino Linotype"/>
          <w:sz w:val="16"/>
          <w:szCs w:val="16"/>
        </w:rPr>
      </w:pPr>
      <w:r w:rsidRPr="00E742FA">
        <w:rPr>
          <w:rFonts w:ascii="Palatino Linotype" w:hAnsi="Palatino Linotype"/>
          <w:sz w:val="16"/>
          <w:szCs w:val="16"/>
        </w:rPr>
        <w:t>…</w:t>
      </w:r>
    </w:p>
    <w:p w:rsidR="001841B4" w:rsidRPr="00E742FA" w:rsidRDefault="001841B4" w:rsidP="001841B4">
      <w:pPr>
        <w:pStyle w:val="Textonotapie"/>
        <w:jc w:val="both"/>
        <w:rPr>
          <w:rFonts w:ascii="Palatino Linotype" w:hAnsi="Palatino Linotype"/>
          <w:sz w:val="16"/>
          <w:szCs w:val="16"/>
        </w:rPr>
      </w:pPr>
      <w:r w:rsidRPr="00E742FA">
        <w:rPr>
          <w:rFonts w:ascii="Palatino Linotype" w:hAnsi="Palatino Linotype"/>
          <w:b/>
          <w:sz w:val="16"/>
          <w:szCs w:val="16"/>
        </w:rPr>
        <w:t>XXI.</w:t>
      </w:r>
      <w:r w:rsidRPr="00E742FA">
        <w:rPr>
          <w:rFonts w:ascii="Palatino Linotype" w:hAnsi="Palatino Linotype"/>
          <w:sz w:val="16"/>
          <w:szCs w:val="16"/>
        </w:rPr>
        <w:t xml:space="preserve"> La información curricular, desde el nivel de jefe de departamento o equivalente, hasta el titular del sujeto obligado, así como, en su caso, las sanciones administrativas de que haya sido objeto;</w:t>
      </w:r>
    </w:p>
    <w:p w:rsidR="001841B4" w:rsidRDefault="001841B4" w:rsidP="001841B4">
      <w:pPr>
        <w:pStyle w:val="Textonotapie"/>
      </w:pPr>
    </w:p>
  </w:footnote>
  <w:footnote w:id="5">
    <w:p w:rsidR="00EB547D" w:rsidRPr="001B7ACD" w:rsidRDefault="00EB547D" w:rsidP="00EB547D">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EB547D" w:rsidRDefault="00EB547D" w:rsidP="00EB547D">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EB547D" w:rsidRPr="001B7ACD" w:rsidRDefault="00EB547D" w:rsidP="00EB547D">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4E" w:rsidRPr="00BD798B" w:rsidRDefault="00E111CC" w:rsidP="000A6D4E">
    <w:pPr>
      <w:pStyle w:val="Encabezado"/>
      <w:tabs>
        <w:tab w:val="clear" w:pos="4252"/>
        <w:tab w:val="clear" w:pos="8504"/>
        <w:tab w:val="left" w:pos="2326"/>
      </w:tabs>
      <w:rPr>
        <w:rFonts w:ascii="Palatino Linotype" w:hAnsi="Palatino Linotype"/>
        <w:sz w:val="18"/>
        <w:szCs w:val="22"/>
      </w:rPr>
    </w:pPr>
  </w:p>
  <w:tbl>
    <w:tblPr>
      <w:tblW w:w="9356" w:type="dxa"/>
      <w:tblInd w:w="-142" w:type="dxa"/>
      <w:tblLayout w:type="fixed"/>
      <w:tblLook w:val="04A0" w:firstRow="1" w:lastRow="0" w:firstColumn="1" w:lastColumn="0" w:noHBand="0" w:noVBand="1"/>
    </w:tblPr>
    <w:tblGrid>
      <w:gridCol w:w="3686"/>
      <w:gridCol w:w="2693"/>
      <w:gridCol w:w="2977"/>
    </w:tblGrid>
    <w:tr w:rsidR="000A6D4E" w:rsidRPr="007769F3" w:rsidTr="000A6D4E">
      <w:tc>
        <w:tcPr>
          <w:tcW w:w="3686" w:type="dxa"/>
        </w:tcPr>
        <w:p w:rsidR="000A6D4E" w:rsidRPr="007769F3" w:rsidRDefault="00E111CC" w:rsidP="000A6D4E">
          <w:pPr>
            <w:rPr>
              <w:rFonts w:ascii="Palatino Linotype" w:hAnsi="Palatino Linotype"/>
              <w:b/>
              <w:sz w:val="22"/>
              <w:szCs w:val="22"/>
              <w:lang w:val="es-ES_tradnl"/>
            </w:rPr>
          </w:pPr>
        </w:p>
      </w:tc>
      <w:tc>
        <w:tcPr>
          <w:tcW w:w="2693" w:type="dxa"/>
          <w:shd w:val="clear" w:color="auto" w:fill="auto"/>
        </w:tcPr>
        <w:p w:rsidR="000A6D4E" w:rsidRPr="007769F3" w:rsidRDefault="004B04AF" w:rsidP="000A6D4E">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0A6D4E" w:rsidRPr="007769F3" w:rsidRDefault="004B04AF" w:rsidP="000A6D4E">
          <w:pPr>
            <w:jc w:val="both"/>
            <w:rPr>
              <w:rFonts w:ascii="Palatino Linotype" w:hAnsi="Palatino Linotype"/>
              <w:b/>
              <w:sz w:val="22"/>
              <w:szCs w:val="22"/>
              <w:lang w:val="es-ES_tradnl"/>
            </w:rPr>
          </w:pPr>
          <w:r>
            <w:rPr>
              <w:rFonts w:ascii="Palatino Linotype" w:hAnsi="Palatino Linotype"/>
              <w:b/>
              <w:sz w:val="22"/>
              <w:szCs w:val="22"/>
              <w:lang w:val="es-ES_tradnl"/>
            </w:rPr>
            <w:t>06572/INFOEM/IP/RR/2019</w:t>
          </w:r>
        </w:p>
      </w:tc>
    </w:tr>
    <w:tr w:rsidR="000A6D4E" w:rsidRPr="007769F3" w:rsidTr="000A6D4E">
      <w:tc>
        <w:tcPr>
          <w:tcW w:w="3686" w:type="dxa"/>
        </w:tcPr>
        <w:p w:rsidR="000A6D4E" w:rsidRPr="007769F3" w:rsidRDefault="00E111CC" w:rsidP="000A6D4E">
          <w:pPr>
            <w:rPr>
              <w:rFonts w:ascii="Palatino Linotype" w:hAnsi="Palatino Linotype"/>
              <w:b/>
              <w:sz w:val="22"/>
              <w:szCs w:val="22"/>
              <w:lang w:val="es-ES_tradnl"/>
            </w:rPr>
          </w:pPr>
        </w:p>
      </w:tc>
      <w:tc>
        <w:tcPr>
          <w:tcW w:w="2693" w:type="dxa"/>
          <w:shd w:val="clear" w:color="auto" w:fill="auto"/>
        </w:tcPr>
        <w:p w:rsidR="000A6D4E" w:rsidRPr="007769F3" w:rsidRDefault="004B04AF" w:rsidP="000A6D4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0A6D4E" w:rsidRPr="007769F3" w:rsidRDefault="004B04AF" w:rsidP="000A6D4E">
          <w:pPr>
            <w:ind w:right="34"/>
            <w:jc w:val="both"/>
            <w:rPr>
              <w:rFonts w:ascii="Palatino Linotype" w:hAnsi="Palatino Linotype"/>
              <w:b/>
              <w:sz w:val="22"/>
              <w:szCs w:val="22"/>
            </w:rPr>
          </w:pPr>
          <w:r>
            <w:rPr>
              <w:rFonts w:ascii="Palatino Linotype" w:hAnsi="Palatino Linotype"/>
              <w:b/>
              <w:sz w:val="22"/>
              <w:szCs w:val="22"/>
            </w:rPr>
            <w:t>Secretaría de Seguridad</w:t>
          </w:r>
        </w:p>
      </w:tc>
    </w:tr>
    <w:tr w:rsidR="000A6D4E" w:rsidRPr="007769F3" w:rsidTr="000A6D4E">
      <w:trPr>
        <w:trHeight w:val="228"/>
      </w:trPr>
      <w:tc>
        <w:tcPr>
          <w:tcW w:w="3686" w:type="dxa"/>
        </w:tcPr>
        <w:p w:rsidR="000A6D4E" w:rsidRPr="007769F3" w:rsidRDefault="00E111CC" w:rsidP="000A6D4E">
          <w:pPr>
            <w:rPr>
              <w:rFonts w:ascii="Palatino Linotype" w:hAnsi="Palatino Linotype"/>
              <w:b/>
              <w:sz w:val="22"/>
              <w:szCs w:val="22"/>
              <w:lang w:val="es-ES_tradnl"/>
            </w:rPr>
          </w:pPr>
        </w:p>
      </w:tc>
      <w:tc>
        <w:tcPr>
          <w:tcW w:w="2693" w:type="dxa"/>
          <w:shd w:val="clear" w:color="auto" w:fill="auto"/>
        </w:tcPr>
        <w:p w:rsidR="000A6D4E" w:rsidRPr="007769F3" w:rsidRDefault="004B04AF" w:rsidP="000A6D4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0A6D4E" w:rsidRPr="007769F3" w:rsidRDefault="004B04AF" w:rsidP="000A6D4E">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0A6D4E" w:rsidRPr="0015336C" w:rsidRDefault="00E111CC" w:rsidP="000A6D4E">
    <w:pPr>
      <w:pStyle w:val="Encabezado"/>
      <w:tabs>
        <w:tab w:val="clear" w:pos="4252"/>
        <w:tab w:val="clear" w:pos="8504"/>
        <w:tab w:val="left" w:pos="2326"/>
      </w:tabs>
      <w:rPr>
        <w:rFonts w:ascii="Palatino Linotype" w:hAnsi="Palatino Linotyp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4E" w:rsidRPr="00463339" w:rsidRDefault="00E111CC" w:rsidP="000A6D4E">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828"/>
      <w:gridCol w:w="2551"/>
      <w:gridCol w:w="2977"/>
    </w:tblGrid>
    <w:tr w:rsidR="000A6D4E" w:rsidRPr="008F2CCC" w:rsidTr="000A7966">
      <w:tc>
        <w:tcPr>
          <w:tcW w:w="3828" w:type="dxa"/>
          <w:vMerge w:val="restart"/>
        </w:tcPr>
        <w:p w:rsidR="000A6D4E" w:rsidRPr="008F2CCC" w:rsidRDefault="00E111CC" w:rsidP="000A6D4E">
          <w:pPr>
            <w:ind w:right="34"/>
            <w:rPr>
              <w:rFonts w:ascii="Palatino Linotype" w:hAnsi="Palatino Linotype"/>
              <w:b/>
              <w:sz w:val="22"/>
              <w:szCs w:val="22"/>
              <w:lang w:val="es-ES_tradnl"/>
            </w:rPr>
          </w:pPr>
        </w:p>
      </w:tc>
      <w:tc>
        <w:tcPr>
          <w:tcW w:w="2551" w:type="dxa"/>
          <w:shd w:val="clear" w:color="auto" w:fill="auto"/>
        </w:tcPr>
        <w:p w:rsidR="000A6D4E" w:rsidRPr="008F2CCC" w:rsidRDefault="004B04AF" w:rsidP="000A6D4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0A6D4E" w:rsidRPr="008F2CCC" w:rsidRDefault="004B04AF" w:rsidP="000A6D4E">
          <w:pPr>
            <w:jc w:val="both"/>
            <w:rPr>
              <w:rFonts w:ascii="Palatino Linotype" w:hAnsi="Palatino Linotype"/>
              <w:b/>
              <w:sz w:val="22"/>
              <w:szCs w:val="22"/>
              <w:lang w:val="es-ES_tradnl"/>
            </w:rPr>
          </w:pPr>
          <w:r>
            <w:rPr>
              <w:rFonts w:ascii="Palatino Linotype" w:hAnsi="Palatino Linotype"/>
              <w:b/>
              <w:sz w:val="22"/>
              <w:szCs w:val="22"/>
              <w:lang w:val="es-ES_tradnl"/>
            </w:rPr>
            <w:t>06572/INFOEM/IP/RR/2019</w:t>
          </w:r>
        </w:p>
      </w:tc>
    </w:tr>
    <w:tr w:rsidR="000A6D4E" w:rsidRPr="008F2CCC" w:rsidTr="000A7966">
      <w:tc>
        <w:tcPr>
          <w:tcW w:w="3828" w:type="dxa"/>
          <w:vMerge/>
        </w:tcPr>
        <w:p w:rsidR="000A6D4E" w:rsidRPr="008F2CCC" w:rsidRDefault="00E111CC" w:rsidP="000A6D4E">
          <w:pPr>
            <w:rPr>
              <w:rFonts w:ascii="Palatino Linotype" w:hAnsi="Palatino Linotype"/>
              <w:b/>
              <w:sz w:val="22"/>
              <w:szCs w:val="22"/>
              <w:lang w:val="es-ES_tradnl"/>
            </w:rPr>
          </w:pPr>
        </w:p>
      </w:tc>
      <w:tc>
        <w:tcPr>
          <w:tcW w:w="2551" w:type="dxa"/>
          <w:shd w:val="clear" w:color="auto" w:fill="auto"/>
        </w:tcPr>
        <w:p w:rsidR="000A6D4E" w:rsidRPr="008F2CCC" w:rsidRDefault="004B04AF" w:rsidP="000A6D4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0A6D4E" w:rsidRPr="008F2CCC" w:rsidRDefault="006835A5" w:rsidP="006835A5">
          <w:pPr>
            <w:ind w:left="34" w:right="34"/>
            <w:jc w:val="both"/>
            <w:rPr>
              <w:rFonts w:ascii="Palatino Linotype" w:hAnsi="Palatino Linotype"/>
              <w:b/>
              <w:sz w:val="22"/>
              <w:szCs w:val="22"/>
              <w:lang w:val="es-ES_tradnl"/>
            </w:rPr>
          </w:pPr>
          <w:r>
            <w:rPr>
              <w:rFonts w:ascii="Palatino Linotype" w:hAnsi="Palatino Linotype"/>
              <w:b/>
              <w:sz w:val="22"/>
              <w:szCs w:val="22"/>
              <w:lang w:val="es-ES_tradnl"/>
            </w:rPr>
            <w:t xml:space="preserve">XXXXX XXXXXXX </w:t>
          </w:r>
          <w:proofErr w:type="spellStart"/>
          <w:r>
            <w:rPr>
              <w:rFonts w:ascii="Palatino Linotype" w:hAnsi="Palatino Linotype"/>
              <w:b/>
              <w:sz w:val="22"/>
              <w:szCs w:val="22"/>
              <w:lang w:val="es-ES_tradnl"/>
            </w:rPr>
            <w:t>XXXXXXX</w:t>
          </w:r>
          <w:proofErr w:type="spellEnd"/>
        </w:p>
      </w:tc>
    </w:tr>
    <w:tr w:rsidR="000A6D4E" w:rsidRPr="008F2CCC" w:rsidTr="000A7966">
      <w:trPr>
        <w:trHeight w:val="228"/>
      </w:trPr>
      <w:tc>
        <w:tcPr>
          <w:tcW w:w="3828" w:type="dxa"/>
          <w:vMerge/>
        </w:tcPr>
        <w:p w:rsidR="000A6D4E" w:rsidRPr="008F2CCC" w:rsidRDefault="00E111CC" w:rsidP="000A6D4E">
          <w:pPr>
            <w:rPr>
              <w:rFonts w:ascii="Palatino Linotype" w:hAnsi="Palatino Linotype"/>
              <w:b/>
              <w:sz w:val="22"/>
              <w:szCs w:val="22"/>
              <w:lang w:val="es-ES_tradnl"/>
            </w:rPr>
          </w:pPr>
        </w:p>
      </w:tc>
      <w:tc>
        <w:tcPr>
          <w:tcW w:w="2551" w:type="dxa"/>
          <w:shd w:val="clear" w:color="auto" w:fill="auto"/>
        </w:tcPr>
        <w:p w:rsidR="000A6D4E" w:rsidRPr="008F2CCC" w:rsidRDefault="004B04AF" w:rsidP="000A6D4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0A6D4E" w:rsidRPr="004C1DCD" w:rsidRDefault="004B04AF" w:rsidP="000A7966">
          <w:pPr>
            <w:jc w:val="both"/>
            <w:rPr>
              <w:rFonts w:ascii="Palatino Linotype" w:hAnsi="Palatino Linotype"/>
              <w:b/>
              <w:sz w:val="22"/>
              <w:szCs w:val="22"/>
              <w:lang w:val="es-ES_tradnl"/>
            </w:rPr>
          </w:pPr>
          <w:r>
            <w:rPr>
              <w:rFonts w:ascii="Palatino Linotype" w:hAnsi="Palatino Linotype"/>
              <w:b/>
              <w:sz w:val="22"/>
              <w:szCs w:val="22"/>
              <w:lang w:val="es-ES_tradnl"/>
            </w:rPr>
            <w:t xml:space="preserve">Secretaría de Seguridad </w:t>
          </w:r>
        </w:p>
      </w:tc>
    </w:tr>
    <w:tr w:rsidR="000A6D4E" w:rsidRPr="008F2CCC" w:rsidTr="000A7966">
      <w:tc>
        <w:tcPr>
          <w:tcW w:w="3828" w:type="dxa"/>
          <w:vMerge/>
        </w:tcPr>
        <w:p w:rsidR="000A6D4E" w:rsidRPr="008F2CCC" w:rsidRDefault="00E111CC" w:rsidP="000A6D4E">
          <w:pPr>
            <w:rPr>
              <w:rFonts w:ascii="Palatino Linotype" w:hAnsi="Palatino Linotype"/>
              <w:b/>
              <w:sz w:val="22"/>
              <w:szCs w:val="22"/>
              <w:lang w:val="es-ES_tradnl"/>
            </w:rPr>
          </w:pPr>
        </w:p>
      </w:tc>
      <w:tc>
        <w:tcPr>
          <w:tcW w:w="2551" w:type="dxa"/>
          <w:shd w:val="clear" w:color="auto" w:fill="auto"/>
        </w:tcPr>
        <w:p w:rsidR="000A6D4E" w:rsidRPr="008F2CCC" w:rsidRDefault="004B04AF" w:rsidP="000A6D4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0A6D4E" w:rsidRPr="008F2CCC" w:rsidRDefault="004B04AF" w:rsidP="000A6D4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A6D4E" w:rsidRPr="0015336C" w:rsidRDefault="00E111CC" w:rsidP="000A6D4E">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EF4054"/>
    <w:multiLevelType w:val="hybridMultilevel"/>
    <w:tmpl w:val="7BE0A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47D"/>
    <w:rsid w:val="0015336C"/>
    <w:rsid w:val="001841B4"/>
    <w:rsid w:val="0031591D"/>
    <w:rsid w:val="00472025"/>
    <w:rsid w:val="004B04AF"/>
    <w:rsid w:val="006605C5"/>
    <w:rsid w:val="006835A5"/>
    <w:rsid w:val="00823FBC"/>
    <w:rsid w:val="00945181"/>
    <w:rsid w:val="00974C20"/>
    <w:rsid w:val="00B0696D"/>
    <w:rsid w:val="00BF1610"/>
    <w:rsid w:val="00C23B43"/>
    <w:rsid w:val="00C375EB"/>
    <w:rsid w:val="00C9714C"/>
    <w:rsid w:val="00E111CC"/>
    <w:rsid w:val="00E43CF3"/>
    <w:rsid w:val="00EB547D"/>
    <w:rsid w:val="00F67C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896166-3656-40E5-90A8-785C06C45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47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547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B547D"/>
    <w:rPr>
      <w:rFonts w:eastAsiaTheme="minorEastAsia"/>
      <w:sz w:val="24"/>
      <w:szCs w:val="24"/>
      <w:lang w:val="es-ES_tradnl" w:eastAsia="es-ES"/>
    </w:rPr>
  </w:style>
  <w:style w:type="paragraph" w:styleId="Piedepgina">
    <w:name w:val="footer"/>
    <w:basedOn w:val="Normal"/>
    <w:link w:val="PiedepginaCar"/>
    <w:uiPriority w:val="99"/>
    <w:unhideWhenUsed/>
    <w:rsid w:val="00EB547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B547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B547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B547D"/>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EB547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841B4"/>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841B4"/>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1B2FB-32A4-4A01-B965-4A021B60A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53</Pages>
  <Words>12056</Words>
  <Characters>66309</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2019-10-10T22:20:00Z</dcterms:created>
  <dcterms:modified xsi:type="dcterms:W3CDTF">2019-11-08T01:49:00Z</dcterms:modified>
</cp:coreProperties>
</file>