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381" w:rsidRDefault="00A42381" w:rsidP="00CE651B">
      <w:pPr>
        <w:spacing w:after="0" w:line="360" w:lineRule="auto"/>
        <w:rPr>
          <w:rFonts w:ascii="Palatino Linotype" w:eastAsiaTheme="minorEastAsia" w:hAnsi="Palatino Linotype"/>
          <w:b/>
          <w:sz w:val="24"/>
          <w:szCs w:val="24"/>
          <w:lang w:val="es-ES_tradnl" w:eastAsia="es-ES"/>
        </w:rPr>
      </w:pPr>
      <w:r w:rsidRPr="00CE651B">
        <w:rPr>
          <w:rFonts w:ascii="Palatino Linotype" w:eastAsiaTheme="minorEastAsia" w:hAnsi="Palatino Linotype"/>
          <w:b/>
          <w:sz w:val="24"/>
          <w:szCs w:val="24"/>
          <w:lang w:val="es-ES_tradnl" w:eastAsia="es-ES"/>
        </w:rPr>
        <w:t>LÍNEAS ARGUMENTATIVAS</w:t>
      </w:r>
    </w:p>
    <w:p w:rsidR="00CE651B" w:rsidRPr="00DF4ADB" w:rsidRDefault="00CE651B" w:rsidP="00CE651B">
      <w:pPr>
        <w:spacing w:after="0" w:line="360" w:lineRule="auto"/>
        <w:rPr>
          <w:rFonts w:ascii="Palatino Linotype" w:eastAsiaTheme="minorEastAsia" w:hAnsi="Palatino Linotype"/>
          <w:b/>
          <w:sz w:val="24"/>
          <w:szCs w:val="24"/>
          <w:lang w:eastAsia="es-ES"/>
        </w:rPr>
      </w:pPr>
      <w:bookmarkStart w:id="0" w:name="_GoBack"/>
      <w:bookmarkEnd w:id="0"/>
    </w:p>
    <w:p w:rsidR="00A42381" w:rsidRPr="00CE651B" w:rsidRDefault="00A42381" w:rsidP="00CE651B">
      <w:pPr>
        <w:spacing w:after="0" w:line="360" w:lineRule="auto"/>
        <w:jc w:val="both"/>
        <w:rPr>
          <w:rFonts w:ascii="Palatino Linotype" w:eastAsia="Arial Unicode MS" w:hAnsi="Palatino Linotype" w:cs="Arial"/>
          <w:sz w:val="24"/>
          <w:szCs w:val="24"/>
          <w:lang w:val="es-ES_tradnl" w:eastAsia="es-ES"/>
        </w:rPr>
      </w:pPr>
      <w:r w:rsidRPr="00CE651B">
        <w:rPr>
          <w:rFonts w:ascii="Palatino Linotype" w:eastAsia="Arial Unicode MS" w:hAnsi="Palatino Linotype" w:cs="Arial"/>
          <w:b/>
          <w:sz w:val="24"/>
          <w:szCs w:val="24"/>
          <w:lang w:val="es-ES_tradnl" w:eastAsia="es-ES"/>
        </w:rPr>
        <w:t>DEBERES DE LAS AUTORIDADES</w:t>
      </w:r>
      <w:r w:rsidRPr="00CE651B">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A42381" w:rsidRPr="00CE651B" w:rsidRDefault="00A42381" w:rsidP="00CE651B">
      <w:pPr>
        <w:spacing w:after="0" w:line="360" w:lineRule="auto"/>
        <w:jc w:val="both"/>
        <w:rPr>
          <w:rFonts w:ascii="Palatino Linotype" w:eastAsia="Arial Unicode MS" w:hAnsi="Palatino Linotype" w:cs="Arial"/>
          <w:sz w:val="24"/>
          <w:szCs w:val="24"/>
          <w:lang w:val="es-ES_tradnl" w:eastAsia="es-ES"/>
        </w:rPr>
      </w:pPr>
    </w:p>
    <w:p w:rsidR="00A42381" w:rsidRPr="00CE651B" w:rsidRDefault="00A42381" w:rsidP="00CE651B">
      <w:pPr>
        <w:spacing w:after="0" w:line="360" w:lineRule="auto"/>
        <w:jc w:val="both"/>
        <w:rPr>
          <w:rFonts w:ascii="Palatino Linotype" w:eastAsia="Arial Unicode MS" w:hAnsi="Palatino Linotype" w:cs="Arial"/>
          <w:sz w:val="24"/>
          <w:szCs w:val="24"/>
          <w:lang w:val="es-ES_tradnl" w:eastAsia="es-ES"/>
        </w:rPr>
      </w:pPr>
      <w:r w:rsidRPr="00CE651B">
        <w:rPr>
          <w:rFonts w:ascii="Palatino Linotype" w:eastAsia="Arial Unicode MS" w:hAnsi="Palatino Linotype" w:cs="Arial"/>
          <w:b/>
          <w:sz w:val="24"/>
          <w:szCs w:val="24"/>
          <w:lang w:val="es-ES_tradnl" w:eastAsia="es-ES"/>
        </w:rPr>
        <w:t>NEGATIVA FICTA, NO EXISTE PLAZO PERENTORIO PARA INTERPONER EL RECURSO.</w:t>
      </w:r>
      <w:r w:rsidRPr="00CE651B">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w:t>
      </w:r>
      <w:proofErr w:type="gramStart"/>
      <w:r w:rsidRPr="00CE651B">
        <w:rPr>
          <w:rFonts w:ascii="Palatino Linotype" w:eastAsia="Arial Unicode MS" w:hAnsi="Palatino Linotype" w:cs="Arial"/>
          <w:sz w:val="24"/>
          <w:szCs w:val="24"/>
          <w:lang w:val="es-ES_tradnl" w:eastAsia="es-ES"/>
        </w:rPr>
        <w:t>a</w:t>
      </w:r>
      <w:proofErr w:type="gramEnd"/>
      <w:r w:rsidRPr="00CE651B">
        <w:rPr>
          <w:rFonts w:ascii="Palatino Linotype" w:eastAsia="Arial Unicode MS" w:hAnsi="Palatino Linotype" w:cs="Arial"/>
          <w:sz w:val="24"/>
          <w:szCs w:val="24"/>
          <w:lang w:val="es-ES_tradnl" w:eastAsia="es-ES"/>
        </w:rPr>
        <w:t xml:space="preserve"> la Información Pública.</w:t>
      </w:r>
    </w:p>
    <w:p w:rsidR="00A42381" w:rsidRPr="00CE651B" w:rsidRDefault="00A42381" w:rsidP="00CE651B">
      <w:pPr>
        <w:spacing w:after="0" w:line="360" w:lineRule="auto"/>
        <w:jc w:val="both"/>
        <w:rPr>
          <w:rFonts w:ascii="Palatino Linotype" w:eastAsia="Calibri" w:hAnsi="Palatino Linotype" w:cs="Times New Roman"/>
          <w:b/>
          <w:sz w:val="24"/>
          <w:szCs w:val="24"/>
          <w:lang w:val="es-ES_tradnl" w:eastAsia="es-ES"/>
        </w:rPr>
      </w:pPr>
    </w:p>
    <w:p w:rsidR="00A42381" w:rsidRPr="00CE651B" w:rsidRDefault="00A42381" w:rsidP="00CE651B">
      <w:pPr>
        <w:spacing w:after="0" w:line="360" w:lineRule="auto"/>
        <w:jc w:val="both"/>
        <w:rPr>
          <w:rFonts w:ascii="Palatino Linotype" w:eastAsia="Calibri" w:hAnsi="Palatino Linotype" w:cs="Times New Roman"/>
          <w:sz w:val="24"/>
          <w:szCs w:val="24"/>
          <w:lang w:val="es-ES_tradnl" w:eastAsia="es-ES"/>
        </w:rPr>
      </w:pPr>
      <w:r w:rsidRPr="00CE651B">
        <w:rPr>
          <w:rFonts w:ascii="Palatino Linotype" w:eastAsia="Calibri" w:hAnsi="Palatino Linotype" w:cs="Times New Roman"/>
          <w:b/>
          <w:sz w:val="24"/>
          <w:szCs w:val="24"/>
          <w:lang w:val="es-ES_tradnl" w:eastAsia="es-ES"/>
        </w:rPr>
        <w:t>DE LA GARANTÍA DE PROPORCIONAR LA INFORMACIÓN PÚBLICA GUBERNAMENTAL.</w:t>
      </w:r>
      <w:r w:rsidRPr="00CE651B">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A42381" w:rsidRPr="00CE651B" w:rsidRDefault="00A42381" w:rsidP="00CE651B">
      <w:pPr>
        <w:spacing w:after="0" w:line="360" w:lineRule="auto"/>
        <w:jc w:val="both"/>
        <w:rPr>
          <w:rFonts w:ascii="Palatino Linotype" w:eastAsia="Calibri" w:hAnsi="Palatino Linotype" w:cs="Times New Roman"/>
          <w:sz w:val="24"/>
          <w:szCs w:val="24"/>
          <w:lang w:val="es-ES_tradnl" w:eastAsia="es-ES"/>
        </w:rPr>
      </w:pPr>
    </w:p>
    <w:p w:rsidR="00A42381" w:rsidRPr="00CE651B" w:rsidRDefault="00A42381" w:rsidP="00CE651B">
      <w:pPr>
        <w:spacing w:after="0" w:line="360" w:lineRule="auto"/>
        <w:jc w:val="both"/>
        <w:rPr>
          <w:rFonts w:ascii="Palatino Linotype" w:eastAsia="Calibri" w:hAnsi="Palatino Linotype" w:cs="Times New Roman"/>
          <w:sz w:val="24"/>
          <w:szCs w:val="24"/>
          <w:lang w:eastAsia="es-ES"/>
        </w:rPr>
      </w:pPr>
      <w:r w:rsidRPr="00CE651B">
        <w:rPr>
          <w:rFonts w:ascii="Palatino Linotype" w:eastAsia="Calibri" w:hAnsi="Palatino Linotype" w:cs="Times New Roman"/>
          <w:b/>
          <w:sz w:val="24"/>
          <w:szCs w:val="24"/>
          <w:lang w:eastAsia="es-ES"/>
        </w:rPr>
        <w:t>DE LA ELABORACIÓN DE LAS VERSIONES PÚBLICAS</w:t>
      </w:r>
      <w:r w:rsidRPr="00CE651B">
        <w:rPr>
          <w:rFonts w:ascii="Palatino Linotype" w:eastAsia="Calibri" w:hAnsi="Palatino Linotype" w:cs="Times New Roman"/>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CE651B">
        <w:rPr>
          <w:rFonts w:ascii="Palatino Linotype" w:eastAsia="Calibri" w:hAnsi="Palatino Linotype" w:cs="Times New Roman"/>
          <w:sz w:val="24"/>
          <w:szCs w:val="24"/>
          <w:lang w:eastAsia="es-ES"/>
        </w:rPr>
        <w:lastRenderedPageBreak/>
        <w:t xml:space="preserve">respuesta, de lo contrario se consideran documentos alterados o de clasificación fraudulenta. </w:t>
      </w:r>
    </w:p>
    <w:p w:rsidR="00A42381" w:rsidRPr="00CE651B" w:rsidRDefault="00A42381" w:rsidP="00CE651B">
      <w:pPr>
        <w:tabs>
          <w:tab w:val="left" w:pos="5920"/>
        </w:tabs>
        <w:spacing w:after="0" w:line="360" w:lineRule="auto"/>
        <w:jc w:val="both"/>
        <w:rPr>
          <w:rFonts w:ascii="Palatino Linotype" w:eastAsia="Calibri" w:hAnsi="Palatino Linotype" w:cs="Times New Roman"/>
          <w:sz w:val="24"/>
          <w:szCs w:val="24"/>
          <w:lang w:eastAsia="es-ES"/>
        </w:rPr>
      </w:pPr>
      <w:r w:rsidRPr="00CE651B">
        <w:rPr>
          <w:rFonts w:ascii="Palatino Linotype" w:eastAsia="Calibri" w:hAnsi="Palatino Linotype" w:cs="Times New Roman"/>
          <w:sz w:val="24"/>
          <w:szCs w:val="24"/>
          <w:lang w:eastAsia="es-ES"/>
        </w:rPr>
        <w:tab/>
      </w:r>
    </w:p>
    <w:p w:rsidR="00A42381" w:rsidRPr="00CE651B" w:rsidRDefault="00CE651B" w:rsidP="00CE651B">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2454910</wp:posOffset>
                </wp:positionV>
                <wp:extent cx="5553075" cy="41433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553075" cy="41433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29E1B"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93.3pt" to="437.7pt,5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" strokecolor="#5b9bd5 [3204]" strokeweight="3pt">
                <v:stroke joinstyle="miter"/>
              </v:line>
            </w:pict>
          </mc:Fallback>
        </mc:AlternateContent>
      </w:r>
      <w:r w:rsidR="00A42381" w:rsidRPr="00CE651B">
        <w:rPr>
          <w:rFonts w:ascii="Palatino Linotype" w:eastAsia="Calibri" w:hAnsi="Palatino Linotype" w:cs="Times New Roman"/>
          <w:b/>
          <w:sz w:val="24"/>
          <w:szCs w:val="24"/>
          <w:lang w:val="es-ES_tradnl" w:eastAsia="es-ES"/>
        </w:rPr>
        <w:t xml:space="preserve">INFORMACIÓN CONFIDENCIAL, CLASIFICACIÓN DE LA. </w:t>
      </w:r>
      <w:r w:rsidR="00A42381" w:rsidRPr="00CE651B">
        <w:rPr>
          <w:rFonts w:ascii="Palatino Linotype" w:eastAsia="Calibri" w:hAnsi="Palatino Linotype" w:cs="Times New Roman"/>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A42381" w:rsidRPr="00CE651B" w:rsidRDefault="00A42381" w:rsidP="00CE651B">
      <w:pPr>
        <w:spacing w:after="0" w:line="360" w:lineRule="auto"/>
        <w:jc w:val="both"/>
        <w:rPr>
          <w:rFonts w:ascii="Palatino Linotype" w:eastAsia="Calibri" w:hAnsi="Palatino Linotype" w:cs="Times New Roman"/>
          <w:sz w:val="24"/>
          <w:szCs w:val="24"/>
          <w:lang w:val="es-ES_tradnl" w:eastAsia="es-ES"/>
        </w:rPr>
      </w:pPr>
    </w:p>
    <w:p w:rsidR="00A42381" w:rsidRPr="00CE651B" w:rsidRDefault="00A42381" w:rsidP="00CE651B">
      <w:pPr>
        <w:spacing w:after="0" w:line="360" w:lineRule="auto"/>
        <w:jc w:val="both"/>
        <w:rPr>
          <w:rFonts w:ascii="Palatino Linotype" w:eastAsia="Arial Unicode MS" w:hAnsi="Palatino Linotype" w:cs="Arial"/>
          <w:sz w:val="24"/>
          <w:szCs w:val="24"/>
          <w:lang w:val="es-ES_tradnl" w:eastAsia="es-ES"/>
        </w:rPr>
      </w:pPr>
    </w:p>
    <w:p w:rsidR="00A42381" w:rsidRPr="00CE651B" w:rsidRDefault="00A42381" w:rsidP="00CE651B">
      <w:pPr>
        <w:spacing w:after="0" w:line="360" w:lineRule="auto"/>
        <w:jc w:val="both"/>
        <w:rPr>
          <w:rFonts w:ascii="Palatino Linotype" w:eastAsia="Arial Unicode MS" w:hAnsi="Palatino Linotype" w:cs="Arial"/>
          <w:sz w:val="24"/>
          <w:szCs w:val="24"/>
          <w:lang w:val="es-ES_tradnl" w:eastAsia="es-ES"/>
        </w:rPr>
      </w:pPr>
    </w:p>
    <w:p w:rsidR="00A42381" w:rsidRDefault="00A42381" w:rsidP="00CE651B">
      <w:pPr>
        <w:spacing w:after="0" w:line="360" w:lineRule="auto"/>
        <w:jc w:val="both"/>
        <w:rPr>
          <w:rFonts w:ascii="Palatino Linotype" w:eastAsia="Arial Unicode MS" w:hAnsi="Palatino Linotype" w:cs="Arial"/>
          <w:sz w:val="24"/>
          <w:szCs w:val="24"/>
          <w:lang w:val="es-ES_tradnl" w:eastAsia="es-ES"/>
        </w:rPr>
      </w:pPr>
    </w:p>
    <w:p w:rsidR="00CE651B" w:rsidRDefault="00CE651B" w:rsidP="00CE651B">
      <w:pPr>
        <w:spacing w:after="0" w:line="360" w:lineRule="auto"/>
        <w:jc w:val="both"/>
        <w:rPr>
          <w:rFonts w:ascii="Palatino Linotype" w:eastAsia="Arial Unicode MS" w:hAnsi="Palatino Linotype" w:cs="Arial"/>
          <w:sz w:val="24"/>
          <w:szCs w:val="24"/>
          <w:lang w:val="es-ES_tradnl" w:eastAsia="es-ES"/>
        </w:rPr>
      </w:pPr>
    </w:p>
    <w:p w:rsidR="00CE651B" w:rsidRDefault="00CE651B" w:rsidP="00CE651B">
      <w:pPr>
        <w:spacing w:after="0" w:line="360" w:lineRule="auto"/>
        <w:jc w:val="both"/>
        <w:rPr>
          <w:rFonts w:ascii="Palatino Linotype" w:eastAsia="Arial Unicode MS" w:hAnsi="Palatino Linotype" w:cs="Arial"/>
          <w:sz w:val="24"/>
          <w:szCs w:val="24"/>
          <w:lang w:val="es-ES_tradnl" w:eastAsia="es-ES"/>
        </w:rPr>
      </w:pPr>
    </w:p>
    <w:p w:rsidR="00CE651B" w:rsidRDefault="00CE651B" w:rsidP="00CE651B">
      <w:pPr>
        <w:spacing w:after="0" w:line="360" w:lineRule="auto"/>
        <w:jc w:val="both"/>
        <w:rPr>
          <w:rFonts w:ascii="Palatino Linotype" w:eastAsia="Arial Unicode MS" w:hAnsi="Palatino Linotype" w:cs="Arial"/>
          <w:sz w:val="24"/>
          <w:szCs w:val="24"/>
          <w:lang w:val="es-ES_tradnl" w:eastAsia="es-ES"/>
        </w:rPr>
      </w:pPr>
    </w:p>
    <w:p w:rsidR="00CE651B" w:rsidRPr="00CE651B" w:rsidRDefault="00CE651B" w:rsidP="00CE651B">
      <w:pPr>
        <w:spacing w:after="0" w:line="360" w:lineRule="auto"/>
        <w:jc w:val="both"/>
        <w:rPr>
          <w:rFonts w:ascii="Palatino Linotype" w:eastAsia="Arial Unicode MS" w:hAnsi="Palatino Linotype" w:cs="Arial"/>
          <w:sz w:val="24"/>
          <w:szCs w:val="24"/>
          <w:lang w:val="es-ES_tradnl" w:eastAsia="es-ES"/>
        </w:rPr>
      </w:pPr>
    </w:p>
    <w:p w:rsidR="00A42381" w:rsidRPr="00CE651B" w:rsidRDefault="00A42381" w:rsidP="00CE651B">
      <w:pPr>
        <w:spacing w:after="0" w:line="360" w:lineRule="auto"/>
        <w:jc w:val="both"/>
        <w:rPr>
          <w:rFonts w:ascii="Palatino Linotype" w:eastAsia="Arial Unicode MS" w:hAnsi="Palatino Linotype" w:cs="Arial"/>
          <w:sz w:val="24"/>
          <w:szCs w:val="24"/>
          <w:lang w:val="es-ES_tradnl" w:eastAsia="es-ES"/>
        </w:rPr>
      </w:pPr>
    </w:p>
    <w:p w:rsidR="00A42381" w:rsidRPr="00CE651B" w:rsidRDefault="00A42381" w:rsidP="00CE651B">
      <w:pPr>
        <w:spacing w:after="0" w:line="360" w:lineRule="auto"/>
        <w:jc w:val="both"/>
        <w:rPr>
          <w:rFonts w:ascii="Palatino Linotype" w:eastAsia="Arial Unicode MS" w:hAnsi="Palatino Linotype" w:cs="Arial"/>
          <w:sz w:val="24"/>
          <w:szCs w:val="24"/>
          <w:lang w:val="es-ES_tradnl" w:eastAsia="es-ES"/>
        </w:rPr>
      </w:pPr>
    </w:p>
    <w:p w:rsidR="00A42381" w:rsidRDefault="00A42381" w:rsidP="00CE651B">
      <w:pPr>
        <w:spacing w:after="0" w:line="360" w:lineRule="auto"/>
        <w:jc w:val="both"/>
        <w:rPr>
          <w:rFonts w:ascii="Palatino Linotype" w:eastAsia="Arial Unicode MS" w:hAnsi="Palatino Linotype" w:cs="Arial"/>
          <w:sz w:val="24"/>
          <w:szCs w:val="24"/>
          <w:lang w:val="es-ES_tradnl" w:eastAsia="es-ES"/>
        </w:rPr>
      </w:pPr>
    </w:p>
    <w:p w:rsidR="00CE651B" w:rsidRPr="00CE651B" w:rsidRDefault="00CE651B" w:rsidP="00CE651B">
      <w:pPr>
        <w:spacing w:after="0" w:line="360" w:lineRule="auto"/>
        <w:jc w:val="both"/>
        <w:rPr>
          <w:rFonts w:ascii="Palatino Linotype" w:eastAsia="Arial Unicode MS" w:hAnsi="Palatino Linotype" w:cs="Arial"/>
          <w:sz w:val="24"/>
          <w:szCs w:val="24"/>
          <w:lang w:val="es-ES_tradnl" w:eastAsia="es-ES"/>
        </w:rPr>
      </w:pPr>
    </w:p>
    <w:p w:rsidR="00A42381" w:rsidRPr="00CE651B" w:rsidRDefault="00CE651B" w:rsidP="00CE651B">
      <w:pPr>
        <w:spacing w:after="0" w:line="360" w:lineRule="auto"/>
        <w:jc w:val="center"/>
        <w:rPr>
          <w:rFonts w:ascii="Palatino Linotype" w:eastAsiaTheme="minorEastAsia" w:hAnsi="Palatino Linotype"/>
          <w:sz w:val="24"/>
          <w:szCs w:val="24"/>
          <w:lang w:val="es-ES_tradnl" w:eastAsia="es-ES"/>
        </w:rPr>
      </w:pPr>
      <w:r w:rsidRPr="00CE651B">
        <w:rPr>
          <w:rFonts w:ascii="Palatino Linotype" w:eastAsiaTheme="minorEastAsia" w:hAnsi="Palatino Linotype"/>
          <w:b/>
          <w:sz w:val="24"/>
          <w:szCs w:val="24"/>
          <w:lang w:val="es-ES_tradnl" w:eastAsia="es-ES"/>
        </w:rPr>
        <w:lastRenderedPageBreak/>
        <w:t>ÍNDICE</w:t>
      </w:r>
      <w:r w:rsidRPr="00CE651B">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A42381" w:rsidRPr="00CE651B" w:rsidRDefault="00A42381" w:rsidP="00CE651B">
          <w:pPr>
            <w:keepNext/>
            <w:keepLines/>
            <w:spacing w:after="0" w:line="360" w:lineRule="auto"/>
            <w:rPr>
              <w:rFonts w:ascii="Palatino Linotype" w:eastAsiaTheme="majorEastAsia" w:hAnsi="Palatino Linotype" w:cstheme="majorBidi"/>
              <w:b/>
              <w:sz w:val="24"/>
              <w:szCs w:val="32"/>
              <w:lang w:eastAsia="es-MX"/>
            </w:rPr>
          </w:pPr>
        </w:p>
        <w:p w:rsidR="00CE651B" w:rsidRPr="00CE651B" w:rsidRDefault="00A42381" w:rsidP="00CE651B">
          <w:pPr>
            <w:pStyle w:val="TDC1"/>
            <w:tabs>
              <w:tab w:val="right" w:leader="dot" w:pos="8779"/>
            </w:tabs>
            <w:spacing w:line="480" w:lineRule="auto"/>
            <w:rPr>
              <w:rFonts w:ascii="Palatino Linotype" w:eastAsiaTheme="minorEastAsia" w:hAnsi="Palatino Linotype"/>
              <w:b/>
              <w:noProof/>
              <w:sz w:val="24"/>
              <w:szCs w:val="24"/>
              <w:lang w:eastAsia="es-MX"/>
            </w:rPr>
          </w:pPr>
          <w:r w:rsidRPr="00CE651B">
            <w:rPr>
              <w:rFonts w:ascii="Palatino Linotype" w:eastAsiaTheme="minorEastAsia" w:hAnsi="Palatino Linotype"/>
              <w:b/>
              <w:sz w:val="24"/>
              <w:szCs w:val="24"/>
              <w:lang w:val="es-ES_tradnl" w:eastAsia="es-ES"/>
            </w:rPr>
            <w:fldChar w:fldCharType="begin"/>
          </w:r>
          <w:r w:rsidRPr="00CE651B">
            <w:rPr>
              <w:rFonts w:ascii="Palatino Linotype" w:eastAsiaTheme="minorEastAsia" w:hAnsi="Palatino Linotype"/>
              <w:b/>
              <w:sz w:val="24"/>
              <w:szCs w:val="24"/>
              <w:lang w:val="es-ES_tradnl" w:eastAsia="es-ES"/>
            </w:rPr>
            <w:instrText xml:space="preserve"> TOC \o "1-3" \h \z \u </w:instrText>
          </w:r>
          <w:r w:rsidRPr="00CE651B">
            <w:rPr>
              <w:rFonts w:ascii="Palatino Linotype" w:eastAsiaTheme="minorEastAsia" w:hAnsi="Palatino Linotype"/>
              <w:b/>
              <w:sz w:val="24"/>
              <w:szCs w:val="24"/>
              <w:lang w:val="es-ES_tradnl" w:eastAsia="es-ES"/>
            </w:rPr>
            <w:fldChar w:fldCharType="separate"/>
          </w:r>
          <w:hyperlink w:anchor="_Toc32245904" w:history="1">
            <w:r w:rsidR="00CE651B" w:rsidRPr="00CE651B">
              <w:rPr>
                <w:rStyle w:val="Hipervnculo"/>
                <w:rFonts w:ascii="Palatino Linotype" w:eastAsiaTheme="majorEastAsia" w:hAnsi="Palatino Linotype" w:cstheme="majorBidi"/>
                <w:b/>
                <w:noProof/>
                <w:sz w:val="24"/>
                <w:szCs w:val="24"/>
              </w:rPr>
              <w:t>A N T E C E D E N T E S</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_Toc32245904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4</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1"/>
            <w:tabs>
              <w:tab w:val="right" w:leader="dot" w:pos="8779"/>
            </w:tabs>
            <w:spacing w:line="480" w:lineRule="auto"/>
            <w:rPr>
              <w:rFonts w:ascii="Palatino Linotype" w:eastAsiaTheme="minorEastAsia" w:hAnsi="Palatino Linotype"/>
              <w:b/>
              <w:noProof/>
              <w:sz w:val="24"/>
              <w:szCs w:val="24"/>
              <w:lang w:eastAsia="es-MX"/>
            </w:rPr>
          </w:pPr>
          <w:hyperlink w:anchor="_Toc32245905" w:history="1">
            <w:r w:rsidR="00CE651B" w:rsidRPr="00CE651B">
              <w:rPr>
                <w:rStyle w:val="Hipervnculo"/>
                <w:rFonts w:ascii="Palatino Linotype" w:eastAsiaTheme="majorEastAsia" w:hAnsi="Palatino Linotype" w:cstheme="majorBidi"/>
                <w:b/>
                <w:noProof/>
                <w:sz w:val="24"/>
                <w:szCs w:val="24"/>
              </w:rPr>
              <w:t>C O N S I D E R A N D O</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_Toc32245905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7</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2"/>
            <w:spacing w:line="480" w:lineRule="auto"/>
            <w:rPr>
              <w:rFonts w:ascii="Palatino Linotype" w:eastAsiaTheme="minorEastAsia" w:hAnsi="Palatino Linotype"/>
              <w:b/>
              <w:noProof/>
              <w:lang w:eastAsia="es-MX"/>
            </w:rPr>
          </w:pPr>
          <w:hyperlink w:anchor="_Toc32245906" w:history="1">
            <w:r w:rsidR="00CE651B" w:rsidRPr="00CE651B">
              <w:rPr>
                <w:rStyle w:val="Hipervnculo"/>
                <w:rFonts w:ascii="Palatino Linotype" w:eastAsiaTheme="majorEastAsia" w:hAnsi="Palatino Linotype" w:cstheme="majorBidi"/>
                <w:b/>
                <w:noProof/>
                <w:sz w:val="24"/>
                <w:szCs w:val="24"/>
              </w:rPr>
              <w:t>PRIMERO. De la competencia.</w:t>
            </w:r>
            <w:r w:rsidR="00CE651B" w:rsidRPr="00CE651B">
              <w:rPr>
                <w:rFonts w:ascii="Palatino Linotype" w:hAnsi="Palatino Linotype"/>
                <w:b/>
                <w:noProof/>
                <w:webHidden/>
              </w:rPr>
              <w:tab/>
            </w:r>
            <w:r w:rsidR="00CE651B" w:rsidRPr="00CE651B">
              <w:rPr>
                <w:rFonts w:ascii="Palatino Linotype" w:hAnsi="Palatino Linotype"/>
                <w:b/>
                <w:noProof/>
                <w:webHidden/>
              </w:rPr>
              <w:fldChar w:fldCharType="begin"/>
            </w:r>
            <w:r w:rsidR="00CE651B" w:rsidRPr="00CE651B">
              <w:rPr>
                <w:rFonts w:ascii="Palatino Linotype" w:hAnsi="Palatino Linotype"/>
                <w:b/>
                <w:noProof/>
                <w:webHidden/>
              </w:rPr>
              <w:instrText xml:space="preserve"> PAGEREF _Toc32245906 \h </w:instrText>
            </w:r>
            <w:r w:rsidR="00CE651B" w:rsidRPr="00CE651B">
              <w:rPr>
                <w:rFonts w:ascii="Palatino Linotype" w:hAnsi="Palatino Linotype"/>
                <w:b/>
                <w:noProof/>
                <w:webHidden/>
              </w:rPr>
            </w:r>
            <w:r w:rsidR="00CE651B" w:rsidRPr="00CE651B">
              <w:rPr>
                <w:rFonts w:ascii="Palatino Linotype" w:hAnsi="Palatino Linotype"/>
                <w:b/>
                <w:noProof/>
                <w:webHidden/>
              </w:rPr>
              <w:fldChar w:fldCharType="separate"/>
            </w:r>
            <w:r w:rsidR="00500B29">
              <w:rPr>
                <w:rFonts w:ascii="Palatino Linotype" w:hAnsi="Palatino Linotype"/>
                <w:b/>
                <w:noProof/>
                <w:webHidden/>
              </w:rPr>
              <w:t>7</w:t>
            </w:r>
            <w:r w:rsidR="00CE651B" w:rsidRPr="00CE651B">
              <w:rPr>
                <w:rFonts w:ascii="Palatino Linotype" w:hAnsi="Palatino Linotype"/>
                <w:b/>
                <w:noProof/>
                <w:webHidden/>
              </w:rPr>
              <w:fldChar w:fldCharType="end"/>
            </w:r>
          </w:hyperlink>
        </w:p>
        <w:p w:rsidR="00CE651B" w:rsidRPr="00CE651B" w:rsidRDefault="00DF4ADB" w:rsidP="00CE651B">
          <w:pPr>
            <w:pStyle w:val="TDC2"/>
            <w:spacing w:line="480" w:lineRule="auto"/>
            <w:rPr>
              <w:rFonts w:ascii="Palatino Linotype" w:eastAsiaTheme="minorEastAsia" w:hAnsi="Palatino Linotype"/>
              <w:b/>
              <w:noProof/>
              <w:lang w:eastAsia="es-MX"/>
            </w:rPr>
          </w:pPr>
          <w:hyperlink w:anchor="_Toc32245907" w:history="1">
            <w:r w:rsidR="00CE651B" w:rsidRPr="00CE651B">
              <w:rPr>
                <w:rStyle w:val="Hipervnculo"/>
                <w:rFonts w:ascii="Palatino Linotype" w:eastAsiaTheme="majorEastAsia" w:hAnsi="Palatino Linotype" w:cstheme="majorBidi"/>
                <w:b/>
                <w:noProof/>
                <w:sz w:val="24"/>
                <w:szCs w:val="24"/>
              </w:rPr>
              <w:t>SEGUNDO. De la oportunidad y procedencia.</w:t>
            </w:r>
            <w:r w:rsidR="00CE651B" w:rsidRPr="00CE651B">
              <w:rPr>
                <w:rFonts w:ascii="Palatino Linotype" w:hAnsi="Palatino Linotype"/>
                <w:b/>
                <w:noProof/>
                <w:webHidden/>
              </w:rPr>
              <w:tab/>
            </w:r>
            <w:r w:rsidR="00CE651B" w:rsidRPr="00CE651B">
              <w:rPr>
                <w:rFonts w:ascii="Palatino Linotype" w:hAnsi="Palatino Linotype"/>
                <w:b/>
                <w:noProof/>
                <w:webHidden/>
              </w:rPr>
              <w:fldChar w:fldCharType="begin"/>
            </w:r>
            <w:r w:rsidR="00CE651B" w:rsidRPr="00CE651B">
              <w:rPr>
                <w:rFonts w:ascii="Palatino Linotype" w:hAnsi="Palatino Linotype"/>
                <w:b/>
                <w:noProof/>
                <w:webHidden/>
              </w:rPr>
              <w:instrText xml:space="preserve"> PAGEREF _Toc32245907 \h </w:instrText>
            </w:r>
            <w:r w:rsidR="00CE651B" w:rsidRPr="00CE651B">
              <w:rPr>
                <w:rFonts w:ascii="Palatino Linotype" w:hAnsi="Palatino Linotype"/>
                <w:b/>
                <w:noProof/>
                <w:webHidden/>
              </w:rPr>
            </w:r>
            <w:r w:rsidR="00CE651B" w:rsidRPr="00CE651B">
              <w:rPr>
                <w:rFonts w:ascii="Palatino Linotype" w:hAnsi="Palatino Linotype"/>
                <w:b/>
                <w:noProof/>
                <w:webHidden/>
              </w:rPr>
              <w:fldChar w:fldCharType="separate"/>
            </w:r>
            <w:r w:rsidR="00500B29">
              <w:rPr>
                <w:rFonts w:ascii="Palatino Linotype" w:hAnsi="Palatino Linotype"/>
                <w:b/>
                <w:noProof/>
                <w:webHidden/>
              </w:rPr>
              <w:t>8</w:t>
            </w:r>
            <w:r w:rsidR="00CE651B" w:rsidRPr="00CE651B">
              <w:rPr>
                <w:rFonts w:ascii="Palatino Linotype" w:hAnsi="Palatino Linotype"/>
                <w:b/>
                <w:noProof/>
                <w:webHidden/>
              </w:rPr>
              <w:fldChar w:fldCharType="end"/>
            </w:r>
          </w:hyperlink>
        </w:p>
        <w:p w:rsidR="00CE651B" w:rsidRPr="00CE651B" w:rsidRDefault="00DF4ADB" w:rsidP="00CE651B">
          <w:pPr>
            <w:pStyle w:val="TDC1"/>
            <w:tabs>
              <w:tab w:val="right" w:leader="dot" w:pos="8779"/>
            </w:tabs>
            <w:spacing w:line="480" w:lineRule="auto"/>
            <w:rPr>
              <w:rFonts w:ascii="Palatino Linotype" w:eastAsiaTheme="minorEastAsia" w:hAnsi="Palatino Linotype"/>
              <w:b/>
              <w:noProof/>
              <w:sz w:val="24"/>
              <w:szCs w:val="24"/>
              <w:lang w:eastAsia="es-MX"/>
            </w:rPr>
          </w:pPr>
          <w:hyperlink w:anchor="_Toc32245908" w:history="1">
            <w:r w:rsidR="00CE651B" w:rsidRPr="00CE651B">
              <w:rPr>
                <w:rStyle w:val="Hipervnculo"/>
                <w:rFonts w:ascii="Palatino Linotype" w:eastAsia="MS Mincho" w:hAnsi="Palatino Linotype" w:cstheme="majorBidi"/>
                <w:b/>
                <w:noProof/>
                <w:sz w:val="24"/>
                <w:szCs w:val="24"/>
                <w:lang w:val="es-ES_tradnl" w:eastAsia="es-ES"/>
              </w:rPr>
              <w:t>TERCERO. Del planteamiento de la Litis.</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_Toc32245908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13</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1"/>
            <w:tabs>
              <w:tab w:val="right" w:leader="dot" w:pos="8779"/>
            </w:tabs>
            <w:spacing w:line="480" w:lineRule="auto"/>
            <w:rPr>
              <w:rFonts w:ascii="Palatino Linotype" w:eastAsiaTheme="minorEastAsia" w:hAnsi="Palatino Linotype"/>
              <w:b/>
              <w:noProof/>
              <w:sz w:val="24"/>
              <w:szCs w:val="24"/>
              <w:lang w:eastAsia="es-MX"/>
            </w:rPr>
          </w:pPr>
          <w:hyperlink w:anchor="_Toc32245909" w:history="1">
            <w:r w:rsidR="00CE651B" w:rsidRPr="00CE651B">
              <w:rPr>
                <w:rStyle w:val="Hipervnculo"/>
                <w:rFonts w:ascii="Palatino Linotype" w:eastAsia="MS Gothic" w:hAnsi="Palatino Linotype" w:cstheme="majorBidi"/>
                <w:b/>
                <w:noProof/>
                <w:sz w:val="24"/>
                <w:szCs w:val="24"/>
                <w:lang w:val="es-ES_tradnl" w:eastAsia="es-ES"/>
              </w:rPr>
              <w:t>CUARTO. Del estudio y resolución del recurso de revisión.</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_Toc32245909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15</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1"/>
            <w:tabs>
              <w:tab w:val="left" w:pos="440"/>
              <w:tab w:val="right" w:leader="dot" w:pos="8779"/>
            </w:tabs>
            <w:spacing w:line="480" w:lineRule="auto"/>
            <w:rPr>
              <w:rFonts w:ascii="Palatino Linotype" w:eastAsiaTheme="minorEastAsia" w:hAnsi="Palatino Linotype"/>
              <w:b/>
              <w:noProof/>
              <w:sz w:val="24"/>
              <w:szCs w:val="24"/>
              <w:lang w:eastAsia="es-MX"/>
            </w:rPr>
          </w:pPr>
          <w:hyperlink w:anchor="_Toc32245910" w:history="1">
            <w:r w:rsidR="00CE651B" w:rsidRPr="00CE651B">
              <w:rPr>
                <w:rStyle w:val="Hipervnculo"/>
                <w:rFonts w:ascii="Palatino Linotype" w:eastAsia="MS Gothic" w:hAnsi="Palatino Linotype" w:cstheme="majorBidi"/>
                <w:b/>
                <w:noProof/>
                <w:sz w:val="24"/>
                <w:szCs w:val="24"/>
                <w:lang w:val="es-ES_tradnl" w:eastAsia="es-MX"/>
              </w:rPr>
              <w:t>I.</w:t>
            </w:r>
            <w:r w:rsidR="00CE651B" w:rsidRPr="00CE651B">
              <w:rPr>
                <w:rFonts w:ascii="Palatino Linotype" w:eastAsiaTheme="minorEastAsia" w:hAnsi="Palatino Linotype"/>
                <w:b/>
                <w:noProof/>
                <w:sz w:val="24"/>
                <w:szCs w:val="24"/>
                <w:lang w:eastAsia="es-MX"/>
              </w:rPr>
              <w:t xml:space="preserve"> </w:t>
            </w:r>
            <w:r w:rsidR="00CE651B" w:rsidRPr="00CE651B">
              <w:rPr>
                <w:rStyle w:val="Hipervnculo"/>
                <w:rFonts w:ascii="Palatino Linotype" w:eastAsia="MS Gothic" w:hAnsi="Palatino Linotype" w:cstheme="majorBidi"/>
                <w:b/>
                <w:noProof/>
                <w:sz w:val="24"/>
                <w:szCs w:val="24"/>
              </w:rPr>
              <w:t>El derecho de acceso a la información publica</w:t>
            </w:r>
            <w:r w:rsidR="00CE651B" w:rsidRPr="00CE651B">
              <w:rPr>
                <w:rStyle w:val="Hipervnculo"/>
                <w:rFonts w:ascii="Palatino Linotype" w:eastAsia="MS Mincho" w:hAnsi="Palatino Linotype" w:cs="Arial"/>
                <w:b/>
                <w:noProof/>
                <w:sz w:val="24"/>
                <w:szCs w:val="24"/>
                <w:lang w:val="es-ES_tradnl" w:eastAsia="es-MX"/>
              </w:rPr>
              <w:t>.</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_Toc32245910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15</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2"/>
            <w:spacing w:line="480" w:lineRule="auto"/>
            <w:rPr>
              <w:rFonts w:ascii="Palatino Linotype" w:eastAsiaTheme="minorEastAsia" w:hAnsi="Palatino Linotype"/>
              <w:b/>
              <w:noProof/>
              <w:lang w:eastAsia="es-MX"/>
            </w:rPr>
          </w:pPr>
          <w:hyperlink w:anchor="_Toc32245911" w:history="1">
            <w:r w:rsidR="00CE651B" w:rsidRPr="00CE651B">
              <w:rPr>
                <w:rStyle w:val="Hipervnculo"/>
                <w:rFonts w:ascii="Palatino Linotype" w:eastAsia="MS Mincho" w:hAnsi="Palatino Linotype" w:cstheme="majorBidi"/>
                <w:b/>
                <w:noProof/>
                <w:sz w:val="24"/>
                <w:szCs w:val="24"/>
                <w:lang w:val="es-ES_tradnl" w:eastAsia="es-ES"/>
              </w:rPr>
              <w:t>II. De la falta de respuesta a las solicitudes de información.</w:t>
            </w:r>
            <w:r w:rsidR="00CE651B" w:rsidRPr="00CE651B">
              <w:rPr>
                <w:rFonts w:ascii="Palatino Linotype" w:hAnsi="Palatino Linotype"/>
                <w:b/>
                <w:noProof/>
                <w:webHidden/>
              </w:rPr>
              <w:tab/>
            </w:r>
            <w:r w:rsidR="00CE651B" w:rsidRPr="00CE651B">
              <w:rPr>
                <w:rFonts w:ascii="Palatino Linotype" w:hAnsi="Palatino Linotype"/>
                <w:b/>
                <w:noProof/>
                <w:webHidden/>
              </w:rPr>
              <w:fldChar w:fldCharType="begin"/>
            </w:r>
            <w:r w:rsidR="00CE651B" w:rsidRPr="00CE651B">
              <w:rPr>
                <w:rFonts w:ascii="Palatino Linotype" w:hAnsi="Palatino Linotype"/>
                <w:b/>
                <w:noProof/>
                <w:webHidden/>
              </w:rPr>
              <w:instrText xml:space="preserve"> PAGEREF _Toc32245911 \h </w:instrText>
            </w:r>
            <w:r w:rsidR="00CE651B" w:rsidRPr="00CE651B">
              <w:rPr>
                <w:rFonts w:ascii="Palatino Linotype" w:hAnsi="Palatino Linotype"/>
                <w:b/>
                <w:noProof/>
                <w:webHidden/>
              </w:rPr>
            </w:r>
            <w:r w:rsidR="00CE651B" w:rsidRPr="00CE651B">
              <w:rPr>
                <w:rFonts w:ascii="Palatino Linotype" w:hAnsi="Palatino Linotype"/>
                <w:b/>
                <w:noProof/>
                <w:webHidden/>
              </w:rPr>
              <w:fldChar w:fldCharType="separate"/>
            </w:r>
            <w:r w:rsidR="00500B29">
              <w:rPr>
                <w:rFonts w:ascii="Palatino Linotype" w:hAnsi="Palatino Linotype"/>
                <w:b/>
                <w:noProof/>
                <w:webHidden/>
              </w:rPr>
              <w:t>17</w:t>
            </w:r>
            <w:r w:rsidR="00CE651B" w:rsidRPr="00CE651B">
              <w:rPr>
                <w:rFonts w:ascii="Palatino Linotype" w:hAnsi="Palatino Linotype"/>
                <w:b/>
                <w:noProof/>
                <w:webHidden/>
              </w:rPr>
              <w:fldChar w:fldCharType="end"/>
            </w:r>
          </w:hyperlink>
        </w:p>
        <w:p w:rsidR="00CE651B" w:rsidRPr="00CE651B" w:rsidRDefault="00DF4ADB" w:rsidP="00CE651B">
          <w:pPr>
            <w:pStyle w:val="TDC1"/>
            <w:tabs>
              <w:tab w:val="right" w:leader="dot" w:pos="8779"/>
            </w:tabs>
            <w:spacing w:line="480" w:lineRule="auto"/>
            <w:rPr>
              <w:rFonts w:ascii="Palatino Linotype" w:eastAsiaTheme="minorEastAsia" w:hAnsi="Palatino Linotype"/>
              <w:b/>
              <w:noProof/>
              <w:sz w:val="24"/>
              <w:szCs w:val="24"/>
              <w:lang w:eastAsia="es-MX"/>
            </w:rPr>
          </w:pPr>
          <w:hyperlink w:anchor="_Toc32245912" w:history="1">
            <w:r w:rsidR="00CE651B" w:rsidRPr="00CE651B">
              <w:rPr>
                <w:rStyle w:val="Hipervnculo"/>
                <w:rFonts w:ascii="Palatino Linotype" w:hAnsi="Palatino Linotype" w:cs="Arial"/>
                <w:b/>
                <w:noProof/>
                <w:sz w:val="24"/>
                <w:szCs w:val="24"/>
                <w:lang w:val="es-ES_tradnl" w:eastAsia="es-ES"/>
              </w:rPr>
              <w:t>III. De fuente obligacional de poseer, genera y administrar la información</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_Toc32245912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19</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1"/>
            <w:tabs>
              <w:tab w:val="left" w:pos="440"/>
              <w:tab w:val="right" w:leader="dot" w:pos="8779"/>
            </w:tabs>
            <w:spacing w:line="480" w:lineRule="auto"/>
            <w:rPr>
              <w:rFonts w:ascii="Palatino Linotype" w:eastAsiaTheme="minorEastAsia" w:hAnsi="Palatino Linotype"/>
              <w:b/>
              <w:noProof/>
              <w:sz w:val="24"/>
              <w:szCs w:val="24"/>
              <w:lang w:eastAsia="es-MX"/>
            </w:rPr>
          </w:pPr>
          <w:hyperlink w:anchor="_Toc32245913" w:history="1">
            <w:r w:rsidR="00CE651B" w:rsidRPr="00CE651B">
              <w:rPr>
                <w:rStyle w:val="Hipervnculo"/>
                <w:rFonts w:ascii="Palatino Linotype" w:eastAsia="MS Mincho" w:hAnsi="Palatino Linotype" w:cstheme="majorBidi"/>
                <w:b/>
                <w:noProof/>
                <w:sz w:val="24"/>
                <w:szCs w:val="24"/>
                <w:lang w:val="es-ES_tradnl" w:eastAsia="es-ES"/>
              </w:rPr>
              <w:t>A.</w:t>
            </w:r>
            <w:r w:rsidR="00CE651B" w:rsidRPr="00CE651B">
              <w:rPr>
                <w:rFonts w:ascii="Palatino Linotype" w:eastAsiaTheme="minorEastAsia" w:hAnsi="Palatino Linotype"/>
                <w:b/>
                <w:noProof/>
                <w:sz w:val="24"/>
                <w:szCs w:val="24"/>
                <w:lang w:eastAsia="es-MX"/>
              </w:rPr>
              <w:tab/>
            </w:r>
            <w:r w:rsidR="00CE651B" w:rsidRPr="00CE651B">
              <w:rPr>
                <w:rStyle w:val="Hipervnculo"/>
                <w:rFonts w:ascii="Palatino Linotype" w:eastAsia="MS Mincho" w:hAnsi="Palatino Linotype" w:cstheme="majorBidi"/>
                <w:b/>
                <w:noProof/>
                <w:sz w:val="24"/>
                <w:szCs w:val="24"/>
                <w:lang w:val="es-ES_tradnl" w:eastAsia="es-ES"/>
              </w:rPr>
              <w:t>Recibos de pagos de servidores públicos</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_Toc32245913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19</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1"/>
            <w:tabs>
              <w:tab w:val="right" w:leader="dot" w:pos="8779"/>
            </w:tabs>
            <w:spacing w:line="480" w:lineRule="auto"/>
            <w:rPr>
              <w:rFonts w:ascii="Palatino Linotype" w:eastAsiaTheme="minorEastAsia" w:hAnsi="Palatino Linotype"/>
              <w:b/>
              <w:noProof/>
              <w:sz w:val="24"/>
              <w:szCs w:val="24"/>
              <w:lang w:eastAsia="es-MX"/>
            </w:rPr>
          </w:pPr>
          <w:hyperlink w:anchor="_Toc32245914" w:history="1">
            <w:r w:rsidR="00CE651B" w:rsidRPr="00CE651B">
              <w:rPr>
                <w:rStyle w:val="Hipervnculo"/>
                <w:rFonts w:ascii="Palatino Linotype" w:eastAsia="MS Mincho" w:hAnsi="Palatino Linotype" w:cstheme="majorBidi"/>
                <w:b/>
                <w:noProof/>
                <w:sz w:val="24"/>
                <w:szCs w:val="24"/>
                <w:lang w:val="es-ES_tradnl" w:eastAsia="es-ES"/>
              </w:rPr>
              <w:t>QUINTO. De versión pública.</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_Toc32245914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27</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1"/>
            <w:tabs>
              <w:tab w:val="right" w:leader="dot" w:pos="8779"/>
            </w:tabs>
            <w:spacing w:line="480" w:lineRule="auto"/>
            <w:rPr>
              <w:rFonts w:ascii="Palatino Linotype" w:eastAsiaTheme="minorEastAsia" w:hAnsi="Palatino Linotype"/>
              <w:b/>
              <w:noProof/>
              <w:sz w:val="24"/>
              <w:szCs w:val="24"/>
              <w:lang w:eastAsia="es-MX"/>
            </w:rPr>
          </w:pPr>
          <w:hyperlink w:anchor="_Toc32245915" w:history="1">
            <w:r w:rsidR="00CE651B" w:rsidRPr="00CE651B">
              <w:rPr>
                <w:rStyle w:val="Hipervnculo"/>
                <w:rFonts w:ascii="Palatino Linotype" w:eastAsia="MS Gothic" w:hAnsi="Palatino Linotype" w:cstheme="majorBidi"/>
                <w:b/>
                <w:noProof/>
                <w:sz w:val="24"/>
                <w:szCs w:val="24"/>
                <w:lang w:val="es-ES_tradnl"/>
              </w:rPr>
              <w:t>SEXTO. Vista a los órganos de control interno.</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_Toc32245915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45</w:t>
            </w:r>
            <w:r w:rsidR="00CE651B" w:rsidRPr="00CE651B">
              <w:rPr>
                <w:rFonts w:ascii="Palatino Linotype" w:hAnsi="Palatino Linotype"/>
                <w:b/>
                <w:noProof/>
                <w:webHidden/>
                <w:sz w:val="24"/>
                <w:szCs w:val="24"/>
              </w:rPr>
              <w:fldChar w:fldCharType="end"/>
            </w:r>
          </w:hyperlink>
        </w:p>
        <w:p w:rsidR="00CE651B" w:rsidRPr="00CE651B" w:rsidRDefault="00DF4ADB" w:rsidP="00CE651B">
          <w:pPr>
            <w:pStyle w:val="TDC1"/>
            <w:tabs>
              <w:tab w:val="right" w:leader="dot" w:pos="8779"/>
            </w:tabs>
            <w:spacing w:line="480" w:lineRule="auto"/>
            <w:rPr>
              <w:rFonts w:ascii="Palatino Linotype" w:eastAsiaTheme="minorEastAsia" w:hAnsi="Palatino Linotype"/>
              <w:b/>
              <w:noProof/>
              <w:sz w:val="24"/>
              <w:szCs w:val="24"/>
              <w:lang w:eastAsia="es-MX"/>
            </w:rPr>
          </w:pPr>
          <w:hyperlink w:anchor="_Toc32245916" w:history="1">
            <w:r w:rsidR="00CE651B" w:rsidRPr="00CE651B">
              <w:rPr>
                <w:rStyle w:val="Hipervnculo"/>
                <w:rFonts w:ascii="Palatino Linotype" w:eastAsia="Calibri" w:hAnsi="Palatino Linotype" w:cstheme="majorBidi"/>
                <w:b/>
                <w:noProof/>
                <w:sz w:val="24"/>
                <w:szCs w:val="24"/>
                <w:lang w:val="es-ES" w:eastAsia="es-ES"/>
              </w:rPr>
              <w:t>R E S O L U T I V O S</w:t>
            </w:r>
            <w:r w:rsidR="00CE651B" w:rsidRPr="00CE651B">
              <w:rPr>
                <w:rFonts w:ascii="Palatino Linotype" w:hAnsi="Palatino Linotype"/>
                <w:b/>
                <w:noProof/>
                <w:webHidden/>
                <w:sz w:val="24"/>
                <w:szCs w:val="24"/>
              </w:rPr>
              <w:tab/>
            </w:r>
            <w:r w:rsidR="00CE651B" w:rsidRPr="00CE651B">
              <w:rPr>
                <w:rFonts w:ascii="Palatino Linotype" w:hAnsi="Palatino Linotype"/>
                <w:b/>
                <w:noProof/>
                <w:webHidden/>
                <w:sz w:val="24"/>
                <w:szCs w:val="24"/>
              </w:rPr>
              <w:fldChar w:fldCharType="begin"/>
            </w:r>
            <w:r w:rsidR="00CE651B" w:rsidRPr="00CE651B">
              <w:rPr>
                <w:rFonts w:ascii="Palatino Linotype" w:hAnsi="Palatino Linotype"/>
                <w:b/>
                <w:noProof/>
                <w:webHidden/>
                <w:sz w:val="24"/>
                <w:szCs w:val="24"/>
              </w:rPr>
              <w:instrText xml:space="preserve"> PAGEREF _Toc32245916 \h </w:instrText>
            </w:r>
            <w:r w:rsidR="00CE651B" w:rsidRPr="00CE651B">
              <w:rPr>
                <w:rFonts w:ascii="Palatino Linotype" w:hAnsi="Palatino Linotype"/>
                <w:b/>
                <w:noProof/>
                <w:webHidden/>
                <w:sz w:val="24"/>
                <w:szCs w:val="24"/>
              </w:rPr>
            </w:r>
            <w:r w:rsidR="00CE651B" w:rsidRPr="00CE651B">
              <w:rPr>
                <w:rFonts w:ascii="Palatino Linotype" w:hAnsi="Palatino Linotype"/>
                <w:b/>
                <w:noProof/>
                <w:webHidden/>
                <w:sz w:val="24"/>
                <w:szCs w:val="24"/>
              </w:rPr>
              <w:fldChar w:fldCharType="separate"/>
            </w:r>
            <w:r w:rsidR="00500B29">
              <w:rPr>
                <w:rFonts w:ascii="Palatino Linotype" w:hAnsi="Palatino Linotype"/>
                <w:b/>
                <w:noProof/>
                <w:webHidden/>
                <w:sz w:val="24"/>
                <w:szCs w:val="24"/>
              </w:rPr>
              <w:t>49</w:t>
            </w:r>
            <w:r w:rsidR="00CE651B" w:rsidRPr="00CE651B">
              <w:rPr>
                <w:rFonts w:ascii="Palatino Linotype" w:hAnsi="Palatino Linotype"/>
                <w:b/>
                <w:noProof/>
                <w:webHidden/>
                <w:sz w:val="24"/>
                <w:szCs w:val="24"/>
              </w:rPr>
              <w:fldChar w:fldCharType="end"/>
            </w:r>
          </w:hyperlink>
        </w:p>
        <w:p w:rsidR="00CE651B" w:rsidRPr="00CE651B" w:rsidRDefault="00A42381" w:rsidP="00CE651B">
          <w:pPr>
            <w:spacing w:after="0" w:line="360" w:lineRule="auto"/>
            <w:rPr>
              <w:rFonts w:ascii="Palatino Linotype" w:eastAsiaTheme="minorEastAsia" w:hAnsi="Palatino Linotype"/>
              <w:bCs/>
              <w:sz w:val="24"/>
              <w:szCs w:val="24"/>
              <w:lang w:val="es-ES" w:eastAsia="es-ES"/>
            </w:rPr>
          </w:pPr>
          <w:r w:rsidRPr="00CE651B">
            <w:rPr>
              <w:rFonts w:ascii="Palatino Linotype" w:eastAsiaTheme="minorEastAsia" w:hAnsi="Palatino Linotype"/>
              <w:b/>
              <w:bCs/>
              <w:sz w:val="24"/>
              <w:szCs w:val="24"/>
              <w:lang w:val="es-ES" w:eastAsia="es-ES"/>
            </w:rPr>
            <w:fldChar w:fldCharType="end"/>
          </w:r>
        </w:p>
      </w:sdtContent>
    </w:sdt>
    <w:p w:rsidR="00A42381" w:rsidRDefault="00A42381" w:rsidP="00CE651B">
      <w:pPr>
        <w:spacing w:after="0" w:line="360" w:lineRule="auto"/>
        <w:jc w:val="both"/>
        <w:rPr>
          <w:rFonts w:ascii="Palatino Linotype" w:eastAsiaTheme="minorEastAsia" w:hAnsi="Palatino Linotype"/>
          <w:sz w:val="24"/>
          <w:szCs w:val="24"/>
          <w:lang w:val="es-ES_tradnl" w:eastAsia="es-ES"/>
        </w:rPr>
      </w:pPr>
      <w:r w:rsidRPr="00CE651B">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8818FA" w:rsidRPr="00CE651B">
        <w:rPr>
          <w:rFonts w:ascii="Palatino Linotype" w:eastAsiaTheme="minorEastAsia" w:hAnsi="Palatino Linotype"/>
          <w:sz w:val="24"/>
          <w:szCs w:val="24"/>
          <w:lang w:val="es-ES_tradnl" w:eastAsia="es-ES"/>
        </w:rPr>
        <w:t>seis (06) de febrero</w:t>
      </w:r>
      <w:r w:rsidRPr="00CE651B">
        <w:rPr>
          <w:rFonts w:ascii="Palatino Linotype" w:eastAsiaTheme="minorEastAsia" w:hAnsi="Palatino Linotype"/>
          <w:sz w:val="24"/>
          <w:szCs w:val="24"/>
          <w:lang w:val="es-ES_tradnl" w:eastAsia="es-ES"/>
        </w:rPr>
        <w:t xml:space="preserve"> de dos mil veinte</w:t>
      </w:r>
      <w:r w:rsidR="00CE651B">
        <w:rPr>
          <w:rFonts w:ascii="Palatino Linotype" w:eastAsiaTheme="minorEastAsia" w:hAnsi="Palatino Linotype"/>
          <w:sz w:val="24"/>
          <w:szCs w:val="24"/>
          <w:lang w:val="es-ES_tradnl" w:eastAsia="es-ES"/>
        </w:rPr>
        <w:t>.</w:t>
      </w:r>
    </w:p>
    <w:p w:rsidR="00CE651B" w:rsidRPr="00CE651B" w:rsidRDefault="00CE651B" w:rsidP="00CE651B">
      <w:pPr>
        <w:spacing w:after="0" w:line="360" w:lineRule="auto"/>
        <w:jc w:val="both"/>
        <w:rPr>
          <w:rFonts w:ascii="Palatino Linotype" w:eastAsiaTheme="minorEastAsia" w:hAnsi="Palatino Linotype"/>
          <w:sz w:val="24"/>
          <w:szCs w:val="24"/>
          <w:lang w:val="es-ES_tradnl" w:eastAsia="es-ES"/>
        </w:rPr>
      </w:pPr>
    </w:p>
    <w:p w:rsidR="00A42381" w:rsidRDefault="00A42381" w:rsidP="00CE651B">
      <w:pPr>
        <w:spacing w:after="0" w:line="360" w:lineRule="auto"/>
        <w:jc w:val="both"/>
        <w:rPr>
          <w:rFonts w:ascii="Palatino Linotype" w:eastAsiaTheme="minorEastAsia" w:hAnsi="Palatino Linotype"/>
          <w:sz w:val="24"/>
          <w:szCs w:val="24"/>
          <w:lang w:val="es-ES_tradnl" w:eastAsia="es-ES"/>
        </w:rPr>
      </w:pPr>
      <w:r w:rsidRPr="00CE651B">
        <w:rPr>
          <w:rFonts w:ascii="Palatino Linotype" w:eastAsiaTheme="minorEastAsia" w:hAnsi="Palatino Linotype"/>
          <w:b/>
          <w:sz w:val="24"/>
          <w:szCs w:val="24"/>
          <w:lang w:val="es-ES_tradnl" w:eastAsia="es-ES"/>
        </w:rPr>
        <w:t>VISTO</w:t>
      </w:r>
      <w:r w:rsidRPr="00CE651B">
        <w:rPr>
          <w:rFonts w:ascii="Palatino Linotype" w:eastAsiaTheme="minorEastAsia" w:hAnsi="Palatino Linotype"/>
          <w:sz w:val="24"/>
          <w:szCs w:val="24"/>
          <w:lang w:val="es-ES_tradnl" w:eastAsia="es-ES"/>
        </w:rPr>
        <w:t xml:space="preserve"> el expediente electrónico formado con motivo del recurso de revisión </w:t>
      </w:r>
      <w:r w:rsidR="008818FA" w:rsidRPr="00CE651B">
        <w:rPr>
          <w:rFonts w:ascii="Palatino Linotype" w:eastAsiaTheme="minorEastAsia" w:hAnsi="Palatino Linotype" w:cs="Arial"/>
          <w:b/>
          <w:bCs/>
          <w:sz w:val="24"/>
          <w:szCs w:val="24"/>
          <w:lang w:val="es-ES_tradnl" w:eastAsia="es-ES"/>
        </w:rPr>
        <w:t>08728</w:t>
      </w:r>
      <w:r w:rsidRPr="00CE651B">
        <w:rPr>
          <w:rFonts w:ascii="Palatino Linotype" w:eastAsiaTheme="minorEastAsia" w:hAnsi="Palatino Linotype" w:cs="Arial"/>
          <w:b/>
          <w:bCs/>
          <w:sz w:val="24"/>
          <w:szCs w:val="24"/>
          <w:lang w:val="es-ES_tradnl" w:eastAsia="es-ES"/>
        </w:rPr>
        <w:t xml:space="preserve">/INFOEM/IP/RR/2019, </w:t>
      </w:r>
      <w:r w:rsidRPr="00CE651B">
        <w:rPr>
          <w:rFonts w:ascii="Palatino Linotype" w:eastAsiaTheme="minorEastAsia" w:hAnsi="Palatino Linotype"/>
          <w:sz w:val="24"/>
          <w:szCs w:val="24"/>
          <w:lang w:val="es-ES_tradnl" w:eastAsia="es-ES"/>
        </w:rPr>
        <w:t>promovido por</w:t>
      </w:r>
      <w:r w:rsidRPr="00CE651B">
        <w:rPr>
          <w:rFonts w:ascii="Palatino Linotype" w:eastAsiaTheme="minorEastAsia" w:hAnsi="Palatino Linotype"/>
          <w:b/>
          <w:sz w:val="24"/>
          <w:szCs w:val="24"/>
          <w:lang w:val="es-ES_tradnl" w:eastAsia="es-ES"/>
        </w:rPr>
        <w:t xml:space="preserve"> </w:t>
      </w:r>
      <w:r w:rsidR="00D019F2" w:rsidRPr="00D019F2">
        <w:rPr>
          <w:rFonts w:ascii="Palatino Linotype" w:eastAsiaTheme="minorEastAsia" w:hAnsi="Palatino Linotype"/>
          <w:b/>
          <w:sz w:val="24"/>
          <w:szCs w:val="24"/>
          <w:highlight w:val="black"/>
          <w:lang w:val="es-ES_tradnl" w:eastAsia="es-ES"/>
        </w:rPr>
        <w:t>--------------------------------------------</w:t>
      </w:r>
      <w:r w:rsidR="008818FA" w:rsidRPr="00CE651B">
        <w:rPr>
          <w:rFonts w:ascii="Palatino Linotype" w:eastAsiaTheme="minorEastAsia" w:hAnsi="Palatino Linotype"/>
          <w:b/>
          <w:sz w:val="24"/>
          <w:szCs w:val="24"/>
          <w:lang w:val="es-ES_tradnl" w:eastAsia="es-ES"/>
        </w:rPr>
        <w:t xml:space="preserve"> </w:t>
      </w:r>
      <w:r w:rsidRPr="00CE651B">
        <w:rPr>
          <w:rFonts w:ascii="Palatino Linotype" w:eastAsiaTheme="minorEastAsia" w:hAnsi="Palatino Linotype" w:cs="Arial"/>
          <w:sz w:val="24"/>
          <w:szCs w:val="24"/>
          <w:lang w:val="es-ES_tradnl" w:eastAsia="es-ES"/>
        </w:rPr>
        <w:t xml:space="preserve">en su calidad de </w:t>
      </w:r>
      <w:r w:rsidRPr="00CE651B">
        <w:rPr>
          <w:rFonts w:ascii="Palatino Linotype" w:eastAsiaTheme="minorEastAsia" w:hAnsi="Palatino Linotype" w:cs="Arial"/>
          <w:b/>
          <w:sz w:val="24"/>
          <w:szCs w:val="24"/>
          <w:lang w:val="es-ES_tradnl" w:eastAsia="es-ES"/>
        </w:rPr>
        <w:t>RECURRENTE</w:t>
      </w:r>
      <w:r w:rsidRPr="00CE651B">
        <w:rPr>
          <w:rFonts w:ascii="Palatino Linotype" w:eastAsiaTheme="minorEastAsia" w:hAnsi="Palatino Linotype" w:cs="Arial"/>
          <w:sz w:val="24"/>
          <w:szCs w:val="24"/>
          <w:lang w:val="es-ES_tradnl" w:eastAsia="es-ES"/>
        </w:rPr>
        <w:t xml:space="preserve">, en contra de la falta de respuesta del </w:t>
      </w:r>
      <w:r w:rsidRPr="00CE651B">
        <w:rPr>
          <w:rFonts w:ascii="Palatino Linotype" w:hAnsi="Palatino Linotype"/>
          <w:b/>
          <w:sz w:val="24"/>
          <w:szCs w:val="24"/>
        </w:rPr>
        <w:t>Ayuntamiento de</w:t>
      </w:r>
      <w:r w:rsidR="008818FA" w:rsidRPr="00CE651B">
        <w:rPr>
          <w:rFonts w:ascii="Palatino Linotype" w:hAnsi="Palatino Linotype"/>
          <w:b/>
          <w:sz w:val="24"/>
          <w:szCs w:val="24"/>
        </w:rPr>
        <w:t xml:space="preserve"> </w:t>
      </w:r>
      <w:proofErr w:type="spellStart"/>
      <w:r w:rsidR="008818FA" w:rsidRPr="00CE651B">
        <w:rPr>
          <w:rFonts w:ascii="Palatino Linotype" w:hAnsi="Palatino Linotype"/>
          <w:b/>
          <w:sz w:val="24"/>
          <w:szCs w:val="24"/>
        </w:rPr>
        <w:t>Coyotepec</w:t>
      </w:r>
      <w:proofErr w:type="spellEnd"/>
      <w:r w:rsidRPr="00CE651B">
        <w:rPr>
          <w:rFonts w:ascii="Palatino Linotype" w:hAnsi="Palatino Linotype"/>
          <w:b/>
          <w:sz w:val="24"/>
          <w:szCs w:val="24"/>
        </w:rPr>
        <w:t xml:space="preserve">, </w:t>
      </w:r>
      <w:r w:rsidRPr="00CE651B">
        <w:rPr>
          <w:rFonts w:ascii="Palatino Linotype" w:eastAsiaTheme="minorEastAsia" w:hAnsi="Palatino Linotype"/>
          <w:sz w:val="24"/>
          <w:szCs w:val="24"/>
          <w:lang w:val="es-ES_tradnl" w:eastAsia="es-ES"/>
        </w:rPr>
        <w:t>en lo sucesivo el</w:t>
      </w:r>
      <w:r w:rsidRPr="00CE651B">
        <w:rPr>
          <w:rFonts w:ascii="Palatino Linotype" w:eastAsiaTheme="minorEastAsia" w:hAnsi="Palatino Linotype"/>
          <w:b/>
          <w:sz w:val="24"/>
          <w:szCs w:val="24"/>
          <w:lang w:val="es-ES_tradnl" w:eastAsia="es-ES"/>
        </w:rPr>
        <w:t xml:space="preserve"> SUJETO OBLIGADO, </w:t>
      </w:r>
      <w:r w:rsidRPr="00CE651B">
        <w:rPr>
          <w:rFonts w:ascii="Palatino Linotype" w:eastAsiaTheme="minorEastAsia" w:hAnsi="Palatino Linotype"/>
          <w:sz w:val="24"/>
          <w:szCs w:val="24"/>
          <w:lang w:val="es-ES_tradnl" w:eastAsia="es-ES"/>
        </w:rPr>
        <w:t xml:space="preserve">se procede a dictar la presente resolución, con base en los siguientes: </w:t>
      </w:r>
    </w:p>
    <w:p w:rsidR="00CE651B" w:rsidRPr="00CE651B" w:rsidRDefault="00CE651B" w:rsidP="00CE651B">
      <w:pPr>
        <w:spacing w:after="0" w:line="360" w:lineRule="auto"/>
        <w:jc w:val="both"/>
        <w:rPr>
          <w:rFonts w:ascii="Palatino Linotype" w:eastAsiaTheme="minorEastAsia" w:hAnsi="Palatino Linotype"/>
          <w:sz w:val="24"/>
          <w:szCs w:val="24"/>
          <w:lang w:val="es-ES_tradnl" w:eastAsia="es-ES"/>
        </w:rPr>
      </w:pPr>
    </w:p>
    <w:p w:rsidR="00A42381" w:rsidRPr="00CE651B" w:rsidRDefault="00A42381" w:rsidP="00CE651B">
      <w:pPr>
        <w:keepNext/>
        <w:keepLines/>
        <w:spacing w:after="0" w:line="360" w:lineRule="auto"/>
        <w:jc w:val="center"/>
        <w:outlineLvl w:val="0"/>
        <w:rPr>
          <w:rFonts w:ascii="Palatino Linotype" w:eastAsiaTheme="majorEastAsia" w:hAnsi="Palatino Linotype" w:cstheme="majorBidi"/>
          <w:b/>
          <w:sz w:val="24"/>
          <w:szCs w:val="32"/>
        </w:rPr>
      </w:pPr>
      <w:bookmarkStart w:id="1" w:name="_Toc32245904"/>
      <w:r w:rsidRPr="00CE651B">
        <w:rPr>
          <w:rFonts w:ascii="Palatino Linotype" w:eastAsiaTheme="majorEastAsia" w:hAnsi="Palatino Linotype" w:cstheme="majorBidi"/>
          <w:b/>
          <w:sz w:val="24"/>
          <w:szCs w:val="32"/>
        </w:rPr>
        <w:t>A N T E C E D E N T E S</w:t>
      </w:r>
      <w:bookmarkEnd w:id="1"/>
    </w:p>
    <w:p w:rsidR="00A42381" w:rsidRPr="00CE651B" w:rsidRDefault="00A42381" w:rsidP="00CE651B">
      <w:pPr>
        <w:keepNext/>
        <w:keepLines/>
        <w:spacing w:after="0" w:line="360" w:lineRule="auto"/>
        <w:jc w:val="center"/>
        <w:outlineLvl w:val="0"/>
        <w:rPr>
          <w:rFonts w:ascii="Palatino Linotype" w:eastAsiaTheme="majorEastAsia" w:hAnsi="Palatino Linotype" w:cstheme="majorBidi"/>
          <w:sz w:val="24"/>
          <w:szCs w:val="32"/>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szCs w:val="24"/>
          <w:lang w:val="es-ES" w:eastAsia="es-ES"/>
        </w:rPr>
      </w:pPr>
      <w:r w:rsidRPr="00CE651B">
        <w:rPr>
          <w:rFonts w:ascii="Palatino Linotype" w:eastAsia="Calibri" w:hAnsi="Palatino Linotype" w:cs="Arial"/>
          <w:sz w:val="24"/>
          <w:szCs w:val="24"/>
          <w:lang w:val="es-ES" w:eastAsia="es-ES"/>
        </w:rPr>
        <w:t xml:space="preserve">El día </w:t>
      </w:r>
      <w:r w:rsidR="008818FA" w:rsidRPr="00CE651B">
        <w:rPr>
          <w:rFonts w:ascii="Palatino Linotype" w:eastAsia="Calibri" w:hAnsi="Palatino Linotype" w:cs="Arial"/>
          <w:b/>
          <w:sz w:val="24"/>
          <w:szCs w:val="24"/>
          <w:lang w:val="es-ES" w:eastAsia="es-ES"/>
        </w:rPr>
        <w:t>diez (10</w:t>
      </w:r>
      <w:r w:rsidRPr="00CE651B">
        <w:rPr>
          <w:rFonts w:ascii="Palatino Linotype" w:eastAsia="Calibri" w:hAnsi="Palatino Linotype" w:cs="Arial"/>
          <w:b/>
          <w:sz w:val="24"/>
          <w:szCs w:val="24"/>
          <w:lang w:val="es-ES" w:eastAsia="es-ES"/>
        </w:rPr>
        <w:t>) de octubre</w:t>
      </w:r>
      <w:r w:rsidRPr="00CE651B">
        <w:rPr>
          <w:rFonts w:ascii="Palatino Linotype" w:eastAsia="Calibri" w:hAnsi="Palatino Linotype" w:cs="Arial"/>
          <w:sz w:val="24"/>
          <w:szCs w:val="24"/>
          <w:lang w:val="es-ES" w:eastAsia="es-ES"/>
        </w:rPr>
        <w:t xml:space="preserve"> dos mil diecinueve,</w:t>
      </w:r>
      <w:r w:rsidRPr="00CE651B">
        <w:rPr>
          <w:rFonts w:ascii="Palatino Linotype" w:eastAsia="Calibri" w:hAnsi="Palatino Linotype" w:cs="Times New Roman"/>
          <w:sz w:val="24"/>
          <w:szCs w:val="24"/>
          <w:lang w:val="es-ES" w:eastAsia="es-ES"/>
        </w:rPr>
        <w:t xml:space="preserve"> se</w:t>
      </w:r>
      <w:r w:rsidRPr="00CE651B">
        <w:rPr>
          <w:rFonts w:ascii="Palatino Linotype" w:eastAsiaTheme="minorEastAsia" w:hAnsi="Palatino Linotype"/>
          <w:b/>
          <w:sz w:val="24"/>
          <w:lang w:val="es-ES_tradnl" w:eastAsia="es-ES"/>
        </w:rPr>
        <w:t xml:space="preserve"> </w:t>
      </w:r>
      <w:r w:rsidR="008818FA" w:rsidRPr="00CE651B">
        <w:rPr>
          <w:rFonts w:ascii="Palatino Linotype" w:eastAsiaTheme="minorEastAsia" w:hAnsi="Palatino Linotype"/>
          <w:sz w:val="24"/>
          <w:lang w:val="es-ES_tradnl" w:eastAsia="es-ES"/>
        </w:rPr>
        <w:t>presentó</w:t>
      </w:r>
      <w:r w:rsidRPr="00CE651B">
        <w:rPr>
          <w:rFonts w:ascii="Palatino Linotype" w:eastAsiaTheme="minorEastAsia" w:hAnsi="Palatino Linotype"/>
          <w:sz w:val="24"/>
          <w:lang w:val="es-ES_tradnl" w:eastAsia="es-ES"/>
        </w:rPr>
        <w:t xml:space="preserve"> </w:t>
      </w:r>
      <w:r w:rsidRPr="00CE651B">
        <w:rPr>
          <w:rFonts w:ascii="Palatino Linotype" w:eastAsia="Calibri" w:hAnsi="Palatino Linotype" w:cs="Arial"/>
          <w:sz w:val="24"/>
          <w:szCs w:val="24"/>
          <w:lang w:val="es-ES" w:eastAsia="es-ES"/>
        </w:rPr>
        <w:t xml:space="preserve">ante el </w:t>
      </w:r>
      <w:r w:rsidRPr="00CE651B">
        <w:rPr>
          <w:rFonts w:ascii="Palatino Linotype" w:eastAsia="Calibri" w:hAnsi="Palatino Linotype" w:cs="Arial"/>
          <w:b/>
          <w:sz w:val="24"/>
          <w:szCs w:val="24"/>
          <w:lang w:val="es-ES" w:eastAsia="es-ES"/>
        </w:rPr>
        <w:t>SUJETO OBLIGADO,</w:t>
      </w:r>
      <w:r w:rsidRPr="00CE651B">
        <w:rPr>
          <w:rFonts w:ascii="Palatino Linotype" w:eastAsia="Calibri" w:hAnsi="Palatino Linotype" w:cs="Arial"/>
          <w:sz w:val="24"/>
          <w:szCs w:val="24"/>
          <w:lang w:val="es-ES_tradnl" w:eastAsia="es-ES"/>
        </w:rPr>
        <w:t xml:space="preserve"> vía </w:t>
      </w:r>
      <w:r w:rsidRPr="00CE651B">
        <w:rPr>
          <w:rFonts w:ascii="Palatino Linotype" w:eastAsia="Calibri" w:hAnsi="Palatino Linotype" w:cs="Arial"/>
          <w:sz w:val="24"/>
          <w:szCs w:val="24"/>
          <w:lang w:val="es-ES" w:eastAsia="es-ES"/>
        </w:rPr>
        <w:t>Sistema de Acceso a la Info</w:t>
      </w:r>
      <w:r w:rsidR="008818FA" w:rsidRPr="00CE651B">
        <w:rPr>
          <w:rFonts w:ascii="Palatino Linotype" w:eastAsia="Calibri" w:hAnsi="Palatino Linotype" w:cs="Arial"/>
          <w:sz w:val="24"/>
          <w:szCs w:val="24"/>
          <w:lang w:val="es-ES" w:eastAsia="es-ES"/>
        </w:rPr>
        <w:t>rmación Mexiquense (SAIMEX), la solicitud</w:t>
      </w:r>
      <w:r w:rsidRPr="00CE651B">
        <w:rPr>
          <w:rFonts w:ascii="Palatino Linotype" w:eastAsia="Calibri" w:hAnsi="Palatino Linotype" w:cs="Arial"/>
          <w:sz w:val="24"/>
          <w:szCs w:val="24"/>
          <w:lang w:val="es-ES" w:eastAsia="es-ES"/>
        </w:rPr>
        <w:t xml:space="preserve"> de</w:t>
      </w:r>
      <w:r w:rsidR="008818FA" w:rsidRPr="00CE651B">
        <w:rPr>
          <w:rFonts w:ascii="Palatino Linotype" w:eastAsia="Calibri" w:hAnsi="Palatino Linotype" w:cs="Arial"/>
          <w:sz w:val="24"/>
          <w:szCs w:val="24"/>
          <w:lang w:val="es-ES" w:eastAsia="es-ES"/>
        </w:rPr>
        <w:t xml:space="preserve"> información pública registrada con el número</w:t>
      </w:r>
      <w:r w:rsidR="008818FA" w:rsidRPr="00CE651B">
        <w:rPr>
          <w:rFonts w:ascii="Palatino Linotype" w:eastAsia="Calibri" w:hAnsi="Palatino Linotype" w:cs="Arial"/>
          <w:b/>
          <w:bCs/>
          <w:sz w:val="24"/>
          <w:szCs w:val="24"/>
          <w:lang w:eastAsia="es-ES"/>
        </w:rPr>
        <w:t xml:space="preserve"> 00357/COYOTEP/IP/2019,</w:t>
      </w:r>
      <w:r w:rsidRPr="00CE651B">
        <w:rPr>
          <w:rFonts w:ascii="Palatino Linotype" w:eastAsia="Calibri" w:hAnsi="Palatino Linotype" w:cs="Arial"/>
          <w:b/>
          <w:bCs/>
          <w:sz w:val="24"/>
          <w:szCs w:val="24"/>
          <w:lang w:eastAsia="es-ES"/>
        </w:rPr>
        <w:t xml:space="preserve"> </w:t>
      </w:r>
      <w:r w:rsidRPr="00CE651B">
        <w:rPr>
          <w:rFonts w:ascii="Palatino Linotype" w:eastAsia="Calibri" w:hAnsi="Palatino Linotype" w:cs="Arial"/>
          <w:bCs/>
          <w:sz w:val="24"/>
          <w:szCs w:val="24"/>
          <w:lang w:eastAsia="es-ES"/>
        </w:rPr>
        <w:t>mediante</w:t>
      </w:r>
      <w:r w:rsidR="008818FA" w:rsidRPr="00CE651B">
        <w:rPr>
          <w:rFonts w:ascii="Palatino Linotype" w:eastAsia="Calibri" w:hAnsi="Palatino Linotype" w:cs="Arial"/>
          <w:sz w:val="24"/>
          <w:szCs w:val="24"/>
          <w:lang w:val="es-ES" w:eastAsia="es-ES"/>
        </w:rPr>
        <w:t xml:space="preserve"> la cual</w:t>
      </w:r>
      <w:r w:rsidRPr="00CE651B">
        <w:rPr>
          <w:rFonts w:ascii="Palatino Linotype" w:eastAsia="Calibri" w:hAnsi="Palatino Linotype" w:cs="Arial"/>
          <w:sz w:val="24"/>
          <w:szCs w:val="24"/>
          <w:lang w:val="es-ES" w:eastAsia="es-ES"/>
        </w:rPr>
        <w:t xml:space="preserve"> se requirió lo siguiente:</w:t>
      </w:r>
    </w:p>
    <w:p w:rsidR="00A42381" w:rsidRPr="00CE651B" w:rsidRDefault="00A42381" w:rsidP="00CE651B">
      <w:pPr>
        <w:spacing w:after="0" w:line="360" w:lineRule="auto"/>
        <w:contextualSpacing/>
        <w:jc w:val="both"/>
        <w:rPr>
          <w:rFonts w:ascii="Palatino Linotype" w:eastAsia="Calibri" w:hAnsi="Palatino Linotype" w:cs="Arial"/>
          <w:i/>
          <w:sz w:val="24"/>
          <w:szCs w:val="24"/>
          <w:lang w:val="es-ES" w:eastAsia="es-ES"/>
        </w:rPr>
      </w:pPr>
    </w:p>
    <w:p w:rsidR="00A42381" w:rsidRPr="00CE651B" w:rsidRDefault="00A42381" w:rsidP="00CE651B">
      <w:pPr>
        <w:spacing w:after="0" w:line="360" w:lineRule="auto"/>
        <w:ind w:left="567" w:right="567"/>
        <w:contextualSpacing/>
        <w:jc w:val="both"/>
        <w:rPr>
          <w:rFonts w:ascii="Palatino Linotype" w:eastAsia="Calibri" w:hAnsi="Palatino Linotype" w:cs="Arial"/>
          <w:i/>
          <w:sz w:val="24"/>
          <w:szCs w:val="24"/>
          <w:lang w:val="es-ES" w:eastAsia="es-ES"/>
        </w:rPr>
      </w:pPr>
      <w:r w:rsidRPr="00CE651B">
        <w:rPr>
          <w:rFonts w:ascii="Palatino Linotype" w:eastAsia="Calibri" w:hAnsi="Palatino Linotype" w:cs="Arial"/>
          <w:i/>
          <w:sz w:val="24"/>
          <w:szCs w:val="24"/>
          <w:lang w:val="es-ES" w:eastAsia="es-ES"/>
        </w:rPr>
        <w:t>“</w:t>
      </w:r>
      <w:r w:rsidR="008818FA" w:rsidRPr="00CE651B">
        <w:rPr>
          <w:rFonts w:ascii="Palatino Linotype" w:eastAsia="Calibri" w:hAnsi="Palatino Linotype" w:cs="Arial"/>
          <w:i/>
          <w:sz w:val="24"/>
          <w:szCs w:val="24"/>
          <w:lang w:eastAsia="es-ES"/>
        </w:rPr>
        <w:t xml:space="preserve">Con el objetivo de dar cumplimiento al Reglamento de Militantes del Partido Acción Nacional vigente; le solicito de la manera más respetuosa pueda proporcionarme </w:t>
      </w:r>
      <w:r w:rsidR="008818FA" w:rsidRPr="00CE651B">
        <w:rPr>
          <w:rFonts w:ascii="Palatino Linotype" w:eastAsia="Calibri" w:hAnsi="Palatino Linotype" w:cs="Arial"/>
          <w:b/>
          <w:i/>
          <w:sz w:val="24"/>
          <w:szCs w:val="24"/>
          <w:lang w:eastAsia="es-ES"/>
        </w:rPr>
        <w:t xml:space="preserve">copia de los recibos de nómina </w:t>
      </w:r>
      <w:r w:rsidR="008818FA" w:rsidRPr="00CE651B">
        <w:rPr>
          <w:rFonts w:ascii="Palatino Linotype" w:eastAsia="Calibri" w:hAnsi="Palatino Linotype" w:cs="Arial"/>
          <w:i/>
          <w:sz w:val="24"/>
          <w:szCs w:val="24"/>
          <w:lang w:eastAsia="es-ES"/>
        </w:rPr>
        <w:t xml:space="preserve">de los siguientes ciudadanos </w:t>
      </w:r>
      <w:r w:rsidR="008818FA" w:rsidRPr="00CE651B">
        <w:rPr>
          <w:rFonts w:ascii="Palatino Linotype" w:eastAsia="Calibri" w:hAnsi="Palatino Linotype" w:cs="Arial"/>
          <w:b/>
          <w:i/>
          <w:sz w:val="24"/>
          <w:szCs w:val="24"/>
          <w:lang w:eastAsia="es-ES"/>
        </w:rPr>
        <w:t>ex funcionarios públicos</w:t>
      </w:r>
      <w:r w:rsidR="008818FA" w:rsidRPr="00CE651B">
        <w:rPr>
          <w:rFonts w:ascii="Palatino Linotype" w:eastAsia="Calibri" w:hAnsi="Palatino Linotype" w:cs="Arial"/>
          <w:i/>
          <w:sz w:val="24"/>
          <w:szCs w:val="24"/>
          <w:lang w:eastAsia="es-ES"/>
        </w:rPr>
        <w:t xml:space="preserve"> de elección popular: 1.- C. </w:t>
      </w:r>
      <w:r w:rsidR="008818FA" w:rsidRPr="00CE651B">
        <w:rPr>
          <w:rFonts w:ascii="Palatino Linotype" w:eastAsia="Calibri" w:hAnsi="Palatino Linotype" w:cs="Arial"/>
          <w:b/>
          <w:i/>
          <w:sz w:val="24"/>
          <w:szCs w:val="24"/>
          <w:lang w:eastAsia="es-ES"/>
        </w:rPr>
        <w:t>Pedro Luna Vargas, Presidente Municipal</w:t>
      </w:r>
      <w:r w:rsidR="008818FA" w:rsidRPr="00CE651B">
        <w:rPr>
          <w:rFonts w:ascii="Palatino Linotype" w:eastAsia="Calibri" w:hAnsi="Palatino Linotype" w:cs="Arial"/>
          <w:i/>
          <w:sz w:val="24"/>
          <w:szCs w:val="24"/>
          <w:lang w:eastAsia="es-ES"/>
        </w:rPr>
        <w:t xml:space="preserve"> de </w:t>
      </w:r>
      <w:proofErr w:type="spellStart"/>
      <w:r w:rsidR="008818FA" w:rsidRPr="00CE651B">
        <w:rPr>
          <w:rFonts w:ascii="Palatino Linotype" w:eastAsia="Calibri" w:hAnsi="Palatino Linotype" w:cs="Arial"/>
          <w:i/>
          <w:sz w:val="24"/>
          <w:szCs w:val="24"/>
          <w:lang w:eastAsia="es-ES"/>
        </w:rPr>
        <w:t>Coyotepec</w:t>
      </w:r>
      <w:proofErr w:type="spellEnd"/>
      <w:r w:rsidR="008818FA" w:rsidRPr="00CE651B">
        <w:rPr>
          <w:rFonts w:ascii="Palatino Linotype" w:eastAsia="Calibri" w:hAnsi="Palatino Linotype" w:cs="Arial"/>
          <w:i/>
          <w:sz w:val="24"/>
          <w:szCs w:val="24"/>
          <w:lang w:eastAsia="es-ES"/>
        </w:rPr>
        <w:t xml:space="preserve">, 2016-2018. 2.- C. </w:t>
      </w:r>
      <w:r w:rsidR="008818FA" w:rsidRPr="00CE651B">
        <w:rPr>
          <w:rFonts w:ascii="Palatino Linotype" w:eastAsia="Calibri" w:hAnsi="Palatino Linotype" w:cs="Arial"/>
          <w:b/>
          <w:i/>
          <w:sz w:val="24"/>
          <w:szCs w:val="24"/>
          <w:lang w:eastAsia="es-ES"/>
        </w:rPr>
        <w:t xml:space="preserve">Daysi Cruz Pino, </w:t>
      </w:r>
      <w:r w:rsidR="008818FA" w:rsidRPr="00CE651B">
        <w:rPr>
          <w:rFonts w:ascii="Palatino Linotype" w:eastAsia="Calibri" w:hAnsi="Palatino Linotype" w:cs="Arial"/>
          <w:b/>
          <w:i/>
          <w:sz w:val="24"/>
          <w:szCs w:val="24"/>
          <w:lang w:eastAsia="es-ES"/>
        </w:rPr>
        <w:lastRenderedPageBreak/>
        <w:t>Síndico Municipal</w:t>
      </w:r>
      <w:r w:rsidR="008818FA" w:rsidRPr="00CE651B">
        <w:rPr>
          <w:rFonts w:ascii="Palatino Linotype" w:eastAsia="Calibri" w:hAnsi="Palatino Linotype" w:cs="Arial"/>
          <w:i/>
          <w:sz w:val="24"/>
          <w:szCs w:val="24"/>
          <w:lang w:eastAsia="es-ES"/>
        </w:rPr>
        <w:t xml:space="preserve"> de </w:t>
      </w:r>
      <w:proofErr w:type="spellStart"/>
      <w:r w:rsidR="008818FA" w:rsidRPr="00CE651B">
        <w:rPr>
          <w:rFonts w:ascii="Palatino Linotype" w:eastAsia="Calibri" w:hAnsi="Palatino Linotype" w:cs="Arial"/>
          <w:i/>
          <w:sz w:val="24"/>
          <w:szCs w:val="24"/>
          <w:lang w:eastAsia="es-ES"/>
        </w:rPr>
        <w:t>Coyotepec</w:t>
      </w:r>
      <w:proofErr w:type="spellEnd"/>
      <w:r w:rsidR="008818FA" w:rsidRPr="00CE651B">
        <w:rPr>
          <w:rFonts w:ascii="Palatino Linotype" w:eastAsia="Calibri" w:hAnsi="Palatino Linotype" w:cs="Arial"/>
          <w:i/>
          <w:sz w:val="24"/>
          <w:szCs w:val="24"/>
          <w:lang w:eastAsia="es-ES"/>
        </w:rPr>
        <w:t xml:space="preserve">, 2016-2018. 3.- C. </w:t>
      </w:r>
      <w:r w:rsidR="008818FA" w:rsidRPr="00CE651B">
        <w:rPr>
          <w:rFonts w:ascii="Palatino Linotype" w:eastAsia="Calibri" w:hAnsi="Palatino Linotype" w:cs="Arial"/>
          <w:b/>
          <w:i/>
          <w:sz w:val="24"/>
          <w:szCs w:val="24"/>
          <w:lang w:eastAsia="es-ES"/>
        </w:rPr>
        <w:t xml:space="preserve">Salvador Zavala Casillas, Primer Regidor </w:t>
      </w:r>
      <w:r w:rsidR="008818FA" w:rsidRPr="00CE651B">
        <w:rPr>
          <w:rFonts w:ascii="Palatino Linotype" w:eastAsia="Calibri" w:hAnsi="Palatino Linotype" w:cs="Arial"/>
          <w:i/>
          <w:sz w:val="24"/>
          <w:szCs w:val="24"/>
          <w:lang w:eastAsia="es-ES"/>
        </w:rPr>
        <w:t xml:space="preserve">de </w:t>
      </w:r>
      <w:proofErr w:type="spellStart"/>
      <w:r w:rsidR="008818FA" w:rsidRPr="00CE651B">
        <w:rPr>
          <w:rFonts w:ascii="Palatino Linotype" w:eastAsia="Calibri" w:hAnsi="Palatino Linotype" w:cs="Arial"/>
          <w:i/>
          <w:sz w:val="24"/>
          <w:szCs w:val="24"/>
          <w:lang w:eastAsia="es-ES"/>
        </w:rPr>
        <w:t>Coyotepec</w:t>
      </w:r>
      <w:proofErr w:type="spellEnd"/>
      <w:r w:rsidR="008818FA" w:rsidRPr="00CE651B">
        <w:rPr>
          <w:rFonts w:ascii="Palatino Linotype" w:eastAsia="Calibri" w:hAnsi="Palatino Linotype" w:cs="Arial"/>
          <w:i/>
          <w:sz w:val="24"/>
          <w:szCs w:val="24"/>
          <w:lang w:eastAsia="es-ES"/>
        </w:rPr>
        <w:t xml:space="preserve">, 2016-2018. 4.- C. </w:t>
      </w:r>
      <w:r w:rsidR="008818FA" w:rsidRPr="00CE651B">
        <w:rPr>
          <w:rFonts w:ascii="Palatino Linotype" w:eastAsia="Calibri" w:hAnsi="Palatino Linotype" w:cs="Arial"/>
          <w:b/>
          <w:i/>
          <w:sz w:val="24"/>
          <w:szCs w:val="24"/>
          <w:lang w:eastAsia="es-ES"/>
        </w:rPr>
        <w:t>Verónica Elizabeth Aldana Gómez, Segunda Regidora</w:t>
      </w:r>
      <w:r w:rsidR="008818FA" w:rsidRPr="00CE651B">
        <w:rPr>
          <w:rFonts w:ascii="Palatino Linotype" w:eastAsia="Calibri" w:hAnsi="Palatino Linotype" w:cs="Arial"/>
          <w:i/>
          <w:sz w:val="24"/>
          <w:szCs w:val="24"/>
          <w:lang w:eastAsia="es-ES"/>
        </w:rPr>
        <w:t xml:space="preserve"> de </w:t>
      </w:r>
      <w:proofErr w:type="spellStart"/>
      <w:r w:rsidR="008818FA" w:rsidRPr="00CE651B">
        <w:rPr>
          <w:rFonts w:ascii="Palatino Linotype" w:eastAsia="Calibri" w:hAnsi="Palatino Linotype" w:cs="Arial"/>
          <w:i/>
          <w:sz w:val="24"/>
          <w:szCs w:val="24"/>
          <w:lang w:eastAsia="es-ES"/>
        </w:rPr>
        <w:t>Coyotepec</w:t>
      </w:r>
      <w:proofErr w:type="spellEnd"/>
      <w:r w:rsidR="008818FA" w:rsidRPr="00CE651B">
        <w:rPr>
          <w:rFonts w:ascii="Palatino Linotype" w:eastAsia="Calibri" w:hAnsi="Palatino Linotype" w:cs="Arial"/>
          <w:i/>
          <w:sz w:val="24"/>
          <w:szCs w:val="24"/>
          <w:lang w:eastAsia="es-ES"/>
        </w:rPr>
        <w:t xml:space="preserve">, 2016-2018. 5.- C. </w:t>
      </w:r>
      <w:r w:rsidR="008818FA" w:rsidRPr="00CE651B">
        <w:rPr>
          <w:rFonts w:ascii="Palatino Linotype" w:eastAsia="Calibri" w:hAnsi="Palatino Linotype" w:cs="Arial"/>
          <w:b/>
          <w:i/>
          <w:sz w:val="24"/>
          <w:szCs w:val="24"/>
          <w:lang w:eastAsia="es-ES"/>
        </w:rPr>
        <w:t>Eleuterio Alfredo Rivera García, Tercer Regidor</w:t>
      </w:r>
      <w:r w:rsidR="008818FA" w:rsidRPr="00CE651B">
        <w:rPr>
          <w:rFonts w:ascii="Palatino Linotype" w:eastAsia="Calibri" w:hAnsi="Palatino Linotype" w:cs="Arial"/>
          <w:i/>
          <w:sz w:val="24"/>
          <w:szCs w:val="24"/>
          <w:lang w:eastAsia="es-ES"/>
        </w:rPr>
        <w:t xml:space="preserve"> de </w:t>
      </w:r>
      <w:proofErr w:type="spellStart"/>
      <w:r w:rsidR="008818FA" w:rsidRPr="00CE651B">
        <w:rPr>
          <w:rFonts w:ascii="Palatino Linotype" w:eastAsia="Calibri" w:hAnsi="Palatino Linotype" w:cs="Arial"/>
          <w:i/>
          <w:sz w:val="24"/>
          <w:szCs w:val="24"/>
          <w:lang w:eastAsia="es-ES"/>
        </w:rPr>
        <w:t>Coyotepec</w:t>
      </w:r>
      <w:proofErr w:type="spellEnd"/>
      <w:r w:rsidR="008818FA" w:rsidRPr="00CE651B">
        <w:rPr>
          <w:rFonts w:ascii="Palatino Linotype" w:eastAsia="Calibri" w:hAnsi="Palatino Linotype" w:cs="Arial"/>
          <w:i/>
          <w:sz w:val="24"/>
          <w:szCs w:val="24"/>
          <w:lang w:eastAsia="es-ES"/>
        </w:rPr>
        <w:t xml:space="preserve">, 2016-2018. 6.- C. </w:t>
      </w:r>
      <w:r w:rsidR="008818FA" w:rsidRPr="00CE651B">
        <w:rPr>
          <w:rFonts w:ascii="Palatino Linotype" w:eastAsia="Calibri" w:hAnsi="Palatino Linotype" w:cs="Arial"/>
          <w:b/>
          <w:i/>
          <w:sz w:val="24"/>
          <w:szCs w:val="24"/>
          <w:lang w:eastAsia="es-ES"/>
        </w:rPr>
        <w:t>Concepción Montoya Abad, Cuarta Regidora</w:t>
      </w:r>
      <w:r w:rsidR="008818FA" w:rsidRPr="00CE651B">
        <w:rPr>
          <w:rFonts w:ascii="Palatino Linotype" w:eastAsia="Calibri" w:hAnsi="Palatino Linotype" w:cs="Arial"/>
          <w:i/>
          <w:sz w:val="24"/>
          <w:szCs w:val="24"/>
          <w:lang w:eastAsia="es-ES"/>
        </w:rPr>
        <w:t xml:space="preserve"> de </w:t>
      </w:r>
      <w:proofErr w:type="spellStart"/>
      <w:r w:rsidR="008818FA" w:rsidRPr="00CE651B">
        <w:rPr>
          <w:rFonts w:ascii="Palatino Linotype" w:eastAsia="Calibri" w:hAnsi="Palatino Linotype" w:cs="Arial"/>
          <w:i/>
          <w:sz w:val="24"/>
          <w:szCs w:val="24"/>
          <w:lang w:eastAsia="es-ES"/>
        </w:rPr>
        <w:t>Coyotepec</w:t>
      </w:r>
      <w:proofErr w:type="spellEnd"/>
      <w:r w:rsidR="008818FA" w:rsidRPr="00CE651B">
        <w:rPr>
          <w:rFonts w:ascii="Palatino Linotype" w:eastAsia="Calibri" w:hAnsi="Palatino Linotype" w:cs="Arial"/>
          <w:i/>
          <w:sz w:val="24"/>
          <w:szCs w:val="24"/>
          <w:lang w:eastAsia="es-ES"/>
        </w:rPr>
        <w:t xml:space="preserve">, 2016-2018. 7.- C. </w:t>
      </w:r>
      <w:r w:rsidR="008818FA" w:rsidRPr="00CE651B">
        <w:rPr>
          <w:rFonts w:ascii="Palatino Linotype" w:eastAsia="Calibri" w:hAnsi="Palatino Linotype" w:cs="Arial"/>
          <w:b/>
          <w:i/>
          <w:sz w:val="24"/>
          <w:szCs w:val="24"/>
          <w:lang w:eastAsia="es-ES"/>
        </w:rPr>
        <w:t>Francisco Rivera Ortega, Quinto Regidor</w:t>
      </w:r>
      <w:r w:rsidR="008818FA" w:rsidRPr="00CE651B">
        <w:rPr>
          <w:rFonts w:ascii="Palatino Linotype" w:eastAsia="Calibri" w:hAnsi="Palatino Linotype" w:cs="Arial"/>
          <w:i/>
          <w:sz w:val="24"/>
          <w:szCs w:val="24"/>
          <w:lang w:eastAsia="es-ES"/>
        </w:rPr>
        <w:t xml:space="preserve"> de </w:t>
      </w:r>
      <w:proofErr w:type="spellStart"/>
      <w:r w:rsidR="008818FA" w:rsidRPr="00CE651B">
        <w:rPr>
          <w:rFonts w:ascii="Palatino Linotype" w:eastAsia="Calibri" w:hAnsi="Palatino Linotype" w:cs="Arial"/>
          <w:i/>
          <w:sz w:val="24"/>
          <w:szCs w:val="24"/>
          <w:lang w:eastAsia="es-ES"/>
        </w:rPr>
        <w:t>Coyotepec</w:t>
      </w:r>
      <w:proofErr w:type="spellEnd"/>
      <w:r w:rsidR="008818FA" w:rsidRPr="00CE651B">
        <w:rPr>
          <w:rFonts w:ascii="Palatino Linotype" w:eastAsia="Calibri" w:hAnsi="Palatino Linotype" w:cs="Arial"/>
          <w:i/>
          <w:sz w:val="24"/>
          <w:szCs w:val="24"/>
          <w:lang w:eastAsia="es-ES"/>
        </w:rPr>
        <w:t xml:space="preserve">, 2016-2018. Las </w:t>
      </w:r>
      <w:r w:rsidR="008818FA" w:rsidRPr="00CE651B">
        <w:rPr>
          <w:rFonts w:ascii="Palatino Linotype" w:eastAsia="Calibri" w:hAnsi="Palatino Linotype" w:cs="Arial"/>
          <w:b/>
          <w:i/>
          <w:sz w:val="24"/>
          <w:szCs w:val="24"/>
          <w:lang w:eastAsia="es-ES"/>
        </w:rPr>
        <w:t>copias de nómina serán del periodo comprendido del 01 de enero de 2016 al 31 de diciembre de 2018</w:t>
      </w:r>
      <w:r w:rsidR="008818FA" w:rsidRPr="00CE651B">
        <w:rPr>
          <w:rFonts w:ascii="Palatino Linotype" w:eastAsia="Calibri" w:hAnsi="Palatino Linotype" w:cs="Arial"/>
          <w:i/>
          <w:sz w:val="24"/>
          <w:szCs w:val="24"/>
          <w:lang w:eastAsia="es-ES"/>
        </w:rPr>
        <w:t xml:space="preserve">; le solicito también por favor pueda incluir </w:t>
      </w:r>
      <w:r w:rsidR="008818FA" w:rsidRPr="00CE651B">
        <w:rPr>
          <w:rFonts w:ascii="Palatino Linotype" w:eastAsia="Calibri" w:hAnsi="Palatino Linotype" w:cs="Arial"/>
          <w:b/>
          <w:i/>
          <w:sz w:val="24"/>
          <w:szCs w:val="24"/>
          <w:lang w:eastAsia="es-ES"/>
        </w:rPr>
        <w:t>todo tipo de bonificación, aguinaldo y primas vacacionales</w:t>
      </w:r>
      <w:r w:rsidR="008818FA" w:rsidRPr="00CE651B">
        <w:rPr>
          <w:rFonts w:ascii="Palatino Linotype" w:eastAsia="Calibri" w:hAnsi="Palatino Linotype" w:cs="Arial"/>
          <w:i/>
          <w:sz w:val="24"/>
          <w:szCs w:val="24"/>
          <w:lang w:eastAsia="es-ES"/>
        </w:rPr>
        <w:t>. Sabedor de su gran voluntad y compromiso con sensibilidad social, les envío un afectuoso saludo y me reitero de Ustedes como su atento y seguro servidor. A T E N T A M E N T E. JOSÉ ALFREDO ROBLES VARGAS. PRESIDENTE DEL COMITÉ DIRECTIVO MUNICIPAL DEL PARTIDO ACCIÓN NACIONAL DE COYOTEPEC, ESTADO DE MÉXICO.</w:t>
      </w:r>
      <w:r w:rsidRPr="00CE651B">
        <w:rPr>
          <w:rFonts w:ascii="Palatino Linotype" w:eastAsia="Calibri" w:hAnsi="Palatino Linotype" w:cs="Arial"/>
          <w:i/>
          <w:sz w:val="24"/>
          <w:szCs w:val="24"/>
          <w:lang w:val="es-ES" w:eastAsia="es-ES"/>
        </w:rPr>
        <w:t>” (</w:t>
      </w:r>
      <w:proofErr w:type="gramStart"/>
      <w:r w:rsidRPr="00CE651B">
        <w:rPr>
          <w:rFonts w:ascii="Palatino Linotype" w:eastAsia="Calibri" w:hAnsi="Palatino Linotype" w:cs="Arial"/>
          <w:i/>
          <w:sz w:val="24"/>
          <w:szCs w:val="24"/>
          <w:lang w:val="es-ES" w:eastAsia="es-ES"/>
        </w:rPr>
        <w:t>sic</w:t>
      </w:r>
      <w:proofErr w:type="gramEnd"/>
      <w:r w:rsidRPr="00CE651B">
        <w:rPr>
          <w:rFonts w:ascii="Palatino Linotype" w:eastAsia="Calibri" w:hAnsi="Palatino Linotype" w:cs="Arial"/>
          <w:i/>
          <w:sz w:val="24"/>
          <w:szCs w:val="24"/>
          <w:lang w:val="es-ES" w:eastAsia="es-ES"/>
        </w:rPr>
        <w:t>)</w:t>
      </w:r>
    </w:p>
    <w:p w:rsidR="00A42381" w:rsidRPr="00CE651B" w:rsidRDefault="00A42381" w:rsidP="00CE651B">
      <w:pPr>
        <w:spacing w:after="0" w:line="360" w:lineRule="auto"/>
        <w:jc w:val="both"/>
        <w:rPr>
          <w:rFonts w:ascii="Palatino Linotype" w:eastAsia="Times New Roman" w:hAnsi="Palatino Linotype" w:cs="Times New Roman"/>
          <w:i/>
          <w:lang w:eastAsia="es-MX"/>
        </w:rPr>
      </w:pPr>
    </w:p>
    <w:p w:rsidR="00A42381" w:rsidRPr="00CE651B" w:rsidRDefault="00A42381" w:rsidP="00CE651B">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CE651B">
        <w:rPr>
          <w:rFonts w:ascii="Palatino Linotype" w:eastAsia="Times New Roman" w:hAnsi="Palatino Linotype" w:cs="Arial"/>
          <w:sz w:val="24"/>
          <w:szCs w:val="24"/>
          <w:lang w:val="es-ES" w:eastAsia="es-ES"/>
        </w:rPr>
        <w:t>Señaló como modalidad de entrega de la información</w:t>
      </w:r>
      <w:r w:rsidRPr="00CE651B">
        <w:rPr>
          <w:rFonts w:ascii="Palatino Linotype" w:eastAsia="Times New Roman" w:hAnsi="Palatino Linotype" w:cs="Arial"/>
          <w:b/>
          <w:sz w:val="24"/>
          <w:szCs w:val="24"/>
          <w:lang w:val="es-ES" w:eastAsia="es-ES"/>
        </w:rPr>
        <w:t>:</w:t>
      </w:r>
      <w:r w:rsidRPr="00CE651B">
        <w:rPr>
          <w:rFonts w:ascii="Palatino Linotype" w:eastAsia="Times New Roman" w:hAnsi="Palatino Linotype" w:cs="Arial"/>
          <w:sz w:val="24"/>
          <w:szCs w:val="24"/>
          <w:lang w:val="es-ES" w:eastAsia="es-ES"/>
        </w:rPr>
        <w:t xml:space="preserve"> a través del </w:t>
      </w:r>
      <w:r w:rsidRPr="00CE651B">
        <w:rPr>
          <w:rFonts w:ascii="Palatino Linotype" w:eastAsia="Times New Roman" w:hAnsi="Palatino Linotype" w:cs="Arial"/>
          <w:b/>
          <w:sz w:val="24"/>
          <w:szCs w:val="24"/>
          <w:lang w:val="es-ES" w:eastAsia="es-ES"/>
        </w:rPr>
        <w:t>SAIMEX</w:t>
      </w:r>
    </w:p>
    <w:p w:rsidR="00A42381" w:rsidRPr="00CE651B" w:rsidRDefault="00A42381" w:rsidP="00CE651B">
      <w:pPr>
        <w:spacing w:after="0" w:line="360" w:lineRule="auto"/>
        <w:contextualSpacing/>
        <w:jc w:val="both"/>
        <w:rPr>
          <w:rFonts w:ascii="Palatino Linotype" w:eastAsiaTheme="minorEastAsia" w:hAnsi="Palatino Linotype" w:cs="Arial"/>
          <w:i/>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Theme="minorEastAsia" w:hAnsi="Palatino Linotype" w:cs="Arial"/>
          <w:i/>
          <w:lang w:eastAsia="es-ES"/>
        </w:rPr>
      </w:pPr>
      <w:r w:rsidRPr="00CE651B">
        <w:rPr>
          <w:rFonts w:ascii="Palatino Linotype" w:eastAsiaTheme="minorEastAsia" w:hAnsi="Palatino Linotype" w:cs="Arial"/>
          <w:sz w:val="24"/>
          <w:szCs w:val="24"/>
          <w:lang w:val="es-ES_tradnl" w:eastAsia="es-ES"/>
        </w:rPr>
        <w:t xml:space="preserve">El </w:t>
      </w:r>
      <w:r w:rsidRPr="00CE651B">
        <w:rPr>
          <w:rFonts w:ascii="Palatino Linotype" w:eastAsiaTheme="minorEastAsia" w:hAnsi="Palatino Linotype" w:cs="Arial"/>
          <w:b/>
          <w:sz w:val="24"/>
          <w:szCs w:val="24"/>
          <w:lang w:val="es-ES_tradnl" w:eastAsia="es-ES"/>
        </w:rPr>
        <w:t>SUJETO OBLIGADO</w:t>
      </w:r>
      <w:r w:rsidRPr="00CE651B">
        <w:rPr>
          <w:rFonts w:ascii="Palatino Linotype" w:eastAsiaTheme="minorEastAsia" w:hAnsi="Palatino Linotype" w:cs="Arial"/>
          <w:sz w:val="24"/>
          <w:szCs w:val="24"/>
          <w:lang w:val="es-ES_tradnl" w:eastAsia="es-ES"/>
        </w:rPr>
        <w:t xml:space="preserve"> fue </w:t>
      </w:r>
      <w:r w:rsidR="008818FA" w:rsidRPr="00CE651B">
        <w:rPr>
          <w:rFonts w:ascii="Palatino Linotype" w:eastAsiaTheme="minorEastAsia" w:hAnsi="Palatino Linotype" w:cs="Arial"/>
          <w:sz w:val="24"/>
          <w:szCs w:val="24"/>
          <w:lang w:val="es-ES_tradnl" w:eastAsia="es-ES"/>
        </w:rPr>
        <w:t>omiso en proporcionar respuesta a la solicitud</w:t>
      </w:r>
      <w:r w:rsidRPr="00CE651B">
        <w:rPr>
          <w:rFonts w:ascii="Palatino Linotype" w:eastAsiaTheme="minorEastAsia" w:hAnsi="Palatino Linotype" w:cs="Arial"/>
          <w:sz w:val="24"/>
          <w:szCs w:val="24"/>
          <w:lang w:val="es-ES_tradnl" w:eastAsia="es-ES"/>
        </w:rPr>
        <w:t xml:space="preserve"> presentada por el particular.</w:t>
      </w:r>
    </w:p>
    <w:p w:rsidR="00CE651B" w:rsidRPr="00CE651B" w:rsidRDefault="00CE651B" w:rsidP="00CE651B">
      <w:pPr>
        <w:spacing w:after="0" w:line="360" w:lineRule="auto"/>
        <w:contextualSpacing/>
        <w:jc w:val="both"/>
        <w:rPr>
          <w:rFonts w:ascii="Palatino Linotype" w:eastAsiaTheme="minorEastAsia" w:hAnsi="Palatino Linotype" w:cs="Arial"/>
          <w:i/>
          <w:lang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Theme="minorEastAsia" w:hAnsi="Palatino Linotype" w:cs="Arial"/>
          <w:i/>
          <w:lang w:val="es-ES_tradnl" w:eastAsia="es-ES"/>
        </w:rPr>
      </w:pPr>
      <w:r w:rsidRPr="00CE651B">
        <w:rPr>
          <w:rFonts w:ascii="Palatino Linotype" w:eastAsia="Calibri" w:hAnsi="Palatino Linotype" w:cs="Arial"/>
          <w:sz w:val="24"/>
          <w:szCs w:val="24"/>
          <w:lang w:val="es-AR" w:eastAsia="es-ES"/>
        </w:rPr>
        <w:t>El</w:t>
      </w:r>
      <w:r w:rsidRPr="00CE651B">
        <w:rPr>
          <w:rFonts w:ascii="Palatino Linotype" w:eastAsia="Times New Roman" w:hAnsi="Palatino Linotype" w:cs="Arial"/>
          <w:sz w:val="24"/>
          <w:szCs w:val="24"/>
          <w:lang w:val="es-ES" w:eastAsia="es-ES"/>
        </w:rPr>
        <w:t xml:space="preserve"> día </w:t>
      </w:r>
      <w:r w:rsidR="008818FA" w:rsidRPr="00CE651B">
        <w:rPr>
          <w:rFonts w:ascii="Palatino Linotype" w:eastAsia="Times New Roman" w:hAnsi="Palatino Linotype" w:cs="Arial"/>
          <w:b/>
          <w:sz w:val="24"/>
          <w:szCs w:val="24"/>
          <w:lang w:val="es-ES" w:eastAsia="es-ES"/>
        </w:rPr>
        <w:t>catorce (14</w:t>
      </w:r>
      <w:r w:rsidRPr="00CE651B">
        <w:rPr>
          <w:rFonts w:ascii="Palatino Linotype" w:eastAsia="Times New Roman" w:hAnsi="Palatino Linotype" w:cs="Arial"/>
          <w:b/>
          <w:sz w:val="24"/>
          <w:szCs w:val="24"/>
          <w:lang w:val="es-ES" w:eastAsia="es-ES"/>
        </w:rPr>
        <w:t>) de noviembre</w:t>
      </w:r>
      <w:r w:rsidRPr="00CE651B">
        <w:rPr>
          <w:rFonts w:ascii="Palatino Linotype" w:eastAsia="Times New Roman" w:hAnsi="Palatino Linotype" w:cs="Arial"/>
          <w:sz w:val="24"/>
          <w:szCs w:val="24"/>
          <w:lang w:val="es-ES" w:eastAsia="es-ES"/>
        </w:rPr>
        <w:t>, dos mil diecinueve, el p</w:t>
      </w:r>
      <w:r w:rsidR="008818FA" w:rsidRPr="00CE651B">
        <w:rPr>
          <w:rFonts w:ascii="Palatino Linotype" w:eastAsia="Times New Roman" w:hAnsi="Palatino Linotype" w:cs="Arial"/>
          <w:sz w:val="24"/>
          <w:szCs w:val="24"/>
          <w:lang w:val="es-ES" w:eastAsia="es-ES"/>
        </w:rPr>
        <w:t>articular interpuso el recurso</w:t>
      </w:r>
      <w:r w:rsidRPr="00CE651B">
        <w:rPr>
          <w:rFonts w:ascii="Palatino Linotype" w:eastAsia="Times New Roman" w:hAnsi="Palatino Linotype" w:cs="Arial"/>
          <w:sz w:val="24"/>
          <w:szCs w:val="24"/>
          <w:lang w:val="es-ES" w:eastAsia="es-ES"/>
        </w:rPr>
        <w:t xml:space="preserve"> de r</w:t>
      </w:r>
      <w:r w:rsidR="008818FA" w:rsidRPr="00CE651B">
        <w:rPr>
          <w:rFonts w:ascii="Palatino Linotype" w:eastAsia="Times New Roman" w:hAnsi="Palatino Linotype" w:cs="Arial"/>
          <w:sz w:val="24"/>
          <w:szCs w:val="24"/>
          <w:lang w:val="es-ES" w:eastAsia="es-ES"/>
        </w:rPr>
        <w:t>evisión, en contra de la falta de respuesta a la</w:t>
      </w:r>
      <w:r w:rsidRPr="00CE651B">
        <w:rPr>
          <w:rFonts w:ascii="Palatino Linotype" w:eastAsia="Times New Roman" w:hAnsi="Palatino Linotype" w:cs="Arial"/>
          <w:sz w:val="24"/>
          <w:szCs w:val="24"/>
          <w:lang w:val="es-ES" w:eastAsia="es-ES"/>
        </w:rPr>
        <w:t xml:space="preserve"> s</w:t>
      </w:r>
      <w:r w:rsidR="008818FA" w:rsidRPr="00CE651B">
        <w:rPr>
          <w:rFonts w:ascii="Palatino Linotype" w:eastAsia="Times New Roman" w:hAnsi="Palatino Linotype" w:cs="Arial"/>
          <w:sz w:val="24"/>
          <w:szCs w:val="24"/>
          <w:lang w:val="es-ES" w:eastAsia="es-ES"/>
        </w:rPr>
        <w:t>olicitud</w:t>
      </w:r>
      <w:r w:rsidRPr="00CE651B">
        <w:rPr>
          <w:rFonts w:ascii="Palatino Linotype" w:eastAsia="Times New Roman" w:hAnsi="Palatino Linotype" w:cs="Arial"/>
          <w:sz w:val="24"/>
          <w:szCs w:val="24"/>
          <w:lang w:val="es-ES" w:eastAsia="es-ES"/>
        </w:rPr>
        <w:t xml:space="preserve"> de información, señalando como:</w:t>
      </w:r>
      <w:bookmarkStart w:id="2" w:name="_Toc462307683"/>
      <w:bookmarkStart w:id="3" w:name="_Toc472427085"/>
      <w:bookmarkStart w:id="4" w:name="_Toc472500652"/>
    </w:p>
    <w:p w:rsidR="00A42381" w:rsidRPr="00CE651B" w:rsidRDefault="00A42381" w:rsidP="00CE651B">
      <w:pPr>
        <w:numPr>
          <w:ilvl w:val="0"/>
          <w:numId w:val="3"/>
        </w:numPr>
        <w:spacing w:after="0" w:line="360" w:lineRule="auto"/>
        <w:ind w:left="0"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CE651B">
        <w:rPr>
          <w:rFonts w:ascii="Palatino Linotype" w:eastAsiaTheme="majorEastAsia" w:hAnsi="Palatino Linotype" w:cstheme="majorBidi"/>
          <w:b/>
          <w:sz w:val="24"/>
          <w:szCs w:val="24"/>
          <w:lang w:val="es-ES" w:eastAsia="es-ES"/>
        </w:rPr>
        <w:lastRenderedPageBreak/>
        <w:t>Acto impugnado</w:t>
      </w:r>
      <w:r w:rsidRPr="00CE651B">
        <w:rPr>
          <w:rFonts w:ascii="Palatino Linotype" w:eastAsiaTheme="majorEastAsia" w:hAnsi="Palatino Linotype" w:cstheme="majorBidi"/>
          <w:b/>
          <w:i/>
          <w:sz w:val="24"/>
          <w:szCs w:val="24"/>
          <w:lang w:val="es-ES" w:eastAsia="es-ES"/>
        </w:rPr>
        <w:t>:</w:t>
      </w:r>
      <w:bookmarkEnd w:id="2"/>
      <w:bookmarkEnd w:id="3"/>
      <w:bookmarkEnd w:id="4"/>
      <w:r w:rsidRPr="00CE651B">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p w:rsidR="00A42381" w:rsidRPr="00CE651B" w:rsidRDefault="00A42381" w:rsidP="00CE651B">
      <w:pPr>
        <w:spacing w:after="0" w:line="360" w:lineRule="auto"/>
        <w:contextualSpacing/>
        <w:jc w:val="both"/>
        <w:rPr>
          <w:rFonts w:ascii="Palatino Linotype" w:eastAsiaTheme="majorEastAsia" w:hAnsi="Palatino Linotype" w:cstheme="majorBidi"/>
          <w:b/>
          <w:sz w:val="24"/>
          <w:szCs w:val="24"/>
          <w:lang w:val="es-ES" w:eastAsia="es-ES"/>
        </w:rPr>
      </w:pPr>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A42381" w:rsidRPr="00CE651B" w:rsidRDefault="008818FA" w:rsidP="00CE651B">
      <w:pPr>
        <w:spacing w:after="0" w:line="360" w:lineRule="auto"/>
        <w:contextualSpacing/>
        <w:jc w:val="both"/>
        <w:rPr>
          <w:rFonts w:ascii="Palatino Linotype" w:eastAsia="Calibri" w:hAnsi="Palatino Linotype" w:cs="Arial"/>
          <w:i/>
          <w:lang w:val="es-ES" w:eastAsia="es-ES"/>
        </w:rPr>
      </w:pPr>
      <w:r w:rsidRPr="00CE651B">
        <w:rPr>
          <w:rFonts w:ascii="Palatino Linotype" w:eastAsia="Calibri" w:hAnsi="Palatino Linotype" w:cs="Arial"/>
          <w:i/>
          <w:lang w:eastAsia="es-ES"/>
        </w:rPr>
        <w:t>“Número de Folio de la Solicitud: 00357/COYOTEP/IP/2019</w:t>
      </w:r>
      <w:r w:rsidR="00A42381" w:rsidRPr="00CE651B">
        <w:rPr>
          <w:rFonts w:ascii="Palatino Linotype" w:eastAsia="Calibri" w:hAnsi="Palatino Linotype" w:cs="Arial"/>
          <w:i/>
          <w:lang w:val="es-ES" w:eastAsia="es-ES"/>
        </w:rPr>
        <w:t xml:space="preserve">” (sic); </w:t>
      </w:r>
      <w:r w:rsidR="00A42381" w:rsidRPr="00CE651B">
        <w:rPr>
          <w:rFonts w:ascii="Palatino Linotype" w:eastAsia="Calibri" w:hAnsi="Palatino Linotype" w:cs="Arial"/>
          <w:b/>
          <w:lang w:val="es-ES" w:eastAsia="es-ES"/>
        </w:rPr>
        <w:t>y como</w:t>
      </w:r>
      <w:r w:rsidR="00A42381" w:rsidRPr="00CE651B">
        <w:rPr>
          <w:rFonts w:ascii="Palatino Linotype" w:eastAsia="Calibri" w:hAnsi="Palatino Linotype" w:cs="Arial"/>
          <w:lang w:val="es-ES" w:eastAsia="es-ES"/>
        </w:rPr>
        <w:t xml:space="preserve"> </w:t>
      </w:r>
    </w:p>
    <w:p w:rsidR="00A42381" w:rsidRPr="00CE651B" w:rsidRDefault="00A42381" w:rsidP="00CE651B">
      <w:pPr>
        <w:spacing w:after="0" w:line="360" w:lineRule="auto"/>
        <w:contextualSpacing/>
        <w:jc w:val="both"/>
        <w:rPr>
          <w:rFonts w:ascii="Palatino Linotype" w:eastAsiaTheme="minorEastAsia" w:hAnsi="Palatino Linotype" w:cs="Arial"/>
          <w:i/>
          <w:lang w:val="es-ES_tradnl" w:eastAsia="es-ES"/>
        </w:rPr>
      </w:pPr>
    </w:p>
    <w:p w:rsidR="00A42381" w:rsidRPr="00CE651B" w:rsidRDefault="00A42381" w:rsidP="00CE651B">
      <w:pPr>
        <w:numPr>
          <w:ilvl w:val="0"/>
          <w:numId w:val="3"/>
        </w:numPr>
        <w:spacing w:after="0" w:line="360" w:lineRule="auto"/>
        <w:ind w:left="0"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CE651B">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CE651B">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A42381" w:rsidRPr="00CE651B" w:rsidRDefault="00A42381" w:rsidP="00CE651B">
      <w:pPr>
        <w:spacing w:after="0" w:line="360" w:lineRule="auto"/>
        <w:contextualSpacing/>
        <w:jc w:val="both"/>
        <w:rPr>
          <w:rFonts w:ascii="Palatino Linotype" w:eastAsiaTheme="majorEastAsia" w:hAnsi="Palatino Linotype" w:cstheme="majorBidi"/>
          <w:b/>
          <w:i/>
          <w:sz w:val="24"/>
          <w:szCs w:val="24"/>
          <w:lang w:val="es-ES" w:eastAsia="es-ES"/>
        </w:rPr>
      </w:pPr>
    </w:p>
    <w:p w:rsidR="00A42381" w:rsidRPr="00CE651B" w:rsidRDefault="00A42381" w:rsidP="00CE651B">
      <w:pPr>
        <w:spacing w:after="0" w:line="360" w:lineRule="auto"/>
        <w:contextualSpacing/>
        <w:jc w:val="both"/>
        <w:rPr>
          <w:rFonts w:ascii="Palatino Linotype" w:eastAsiaTheme="minorEastAsia" w:hAnsi="Palatino Linotype" w:cs="Arial"/>
          <w:i/>
          <w:lang w:val="es-ES_tradnl" w:eastAsia="es-ES"/>
        </w:rPr>
      </w:pPr>
      <w:r w:rsidRPr="00CE651B">
        <w:rPr>
          <w:rFonts w:ascii="Palatino Linotype" w:eastAsiaTheme="majorEastAsia" w:hAnsi="Palatino Linotype" w:cstheme="majorBidi"/>
          <w:i/>
          <w:lang w:eastAsia="es-ES"/>
        </w:rPr>
        <w:t>“</w:t>
      </w:r>
      <w:r w:rsidR="008818FA" w:rsidRPr="00CE651B">
        <w:rPr>
          <w:rFonts w:ascii="Palatino Linotype" w:eastAsiaTheme="majorEastAsia" w:hAnsi="Palatino Linotype" w:cstheme="majorBidi"/>
          <w:i/>
          <w:lang w:eastAsia="es-ES"/>
        </w:rPr>
        <w:t xml:space="preserve">DESPUÉS DE 25 DÍAS QUE REALICE LA SOLICITUD </w:t>
      </w:r>
      <w:r w:rsidR="008818FA" w:rsidRPr="00CE651B">
        <w:rPr>
          <w:rFonts w:ascii="Palatino Linotype" w:eastAsiaTheme="majorEastAsia" w:hAnsi="Palatino Linotype" w:cstheme="majorBidi"/>
          <w:b/>
          <w:i/>
          <w:lang w:eastAsia="es-ES"/>
        </w:rPr>
        <w:t>NO SE ME HA PROPORCIONADO LA INFORMACIÓN</w:t>
      </w:r>
      <w:r w:rsidR="008818FA" w:rsidRPr="00CE651B">
        <w:rPr>
          <w:rFonts w:ascii="Palatino Linotype" w:eastAsiaTheme="majorEastAsia" w:hAnsi="Palatino Linotype" w:cstheme="majorBidi"/>
          <w:i/>
          <w:lang w:eastAsia="es-ES"/>
        </w:rPr>
        <w:t>, ESPERO EL INFOEM EXHORTE A CUMPLIR CON SUS OBLIGACIONES</w:t>
      </w:r>
      <w:r w:rsidRPr="00CE651B">
        <w:rPr>
          <w:rFonts w:ascii="Palatino Linotype" w:eastAsiaTheme="minorEastAsia" w:hAnsi="Palatino Linotype" w:cs="Arial"/>
          <w:i/>
          <w:lang w:eastAsia="es-ES"/>
        </w:rPr>
        <w:t>.</w:t>
      </w:r>
      <w:r w:rsidRPr="00CE651B">
        <w:rPr>
          <w:rFonts w:ascii="Palatino Linotype" w:eastAsiaTheme="minorEastAsia" w:hAnsi="Palatino Linotype" w:cs="Arial"/>
          <w:i/>
          <w:lang w:val="es-ES_tradnl" w:eastAsia="es-ES"/>
        </w:rPr>
        <w:t>”(</w:t>
      </w:r>
      <w:proofErr w:type="gramStart"/>
      <w:r w:rsidRPr="00CE651B">
        <w:rPr>
          <w:rFonts w:ascii="Palatino Linotype" w:eastAsiaTheme="minorEastAsia" w:hAnsi="Palatino Linotype" w:cs="Arial"/>
          <w:i/>
          <w:lang w:val="es-ES_tradnl" w:eastAsia="es-ES"/>
        </w:rPr>
        <w:t>sic</w:t>
      </w:r>
      <w:proofErr w:type="gramEnd"/>
      <w:r w:rsidRPr="00CE651B">
        <w:rPr>
          <w:rFonts w:ascii="Palatino Linotype" w:eastAsiaTheme="minorEastAsia" w:hAnsi="Palatino Linotype" w:cs="Arial"/>
          <w:i/>
          <w:lang w:val="es-ES_tradnl" w:eastAsia="es-ES"/>
        </w:rPr>
        <w:t>)</w:t>
      </w:r>
    </w:p>
    <w:p w:rsidR="00A42381" w:rsidRPr="00CE651B" w:rsidRDefault="00A42381" w:rsidP="00CE651B">
      <w:pPr>
        <w:spacing w:after="0" w:line="360" w:lineRule="auto"/>
        <w:contextualSpacing/>
        <w:jc w:val="both"/>
        <w:rPr>
          <w:rFonts w:ascii="Palatino Linotype" w:eastAsiaTheme="minorEastAsia" w:hAnsi="Palatino Linotype" w:cs="Arial"/>
          <w:i/>
          <w:lang w:val="es-ES_tradnl" w:eastAsia="es-ES"/>
        </w:rPr>
      </w:pPr>
    </w:p>
    <w:p w:rsidR="00DE1CC1" w:rsidRPr="00CE651B" w:rsidRDefault="00A42381" w:rsidP="00CE651B">
      <w:pPr>
        <w:numPr>
          <w:ilvl w:val="0"/>
          <w:numId w:val="11"/>
        </w:numPr>
        <w:spacing w:after="0" w:line="360" w:lineRule="auto"/>
        <w:ind w:left="0" w:firstLine="0"/>
        <w:contextualSpacing/>
        <w:jc w:val="both"/>
        <w:rPr>
          <w:rFonts w:ascii="Palatino Linotype" w:eastAsiaTheme="minorEastAsia" w:hAnsi="Palatino Linotype"/>
          <w:i/>
          <w:lang w:val="es-ES_tradnl" w:eastAsia="es-ES"/>
        </w:rPr>
      </w:pPr>
      <w:r w:rsidRPr="00CE651B">
        <w:rPr>
          <w:rFonts w:ascii="Palatino Linotype" w:eastAsia="Times New Roman" w:hAnsi="Palatino Linotype" w:cs="Arial"/>
          <w:sz w:val="24"/>
          <w:szCs w:val="24"/>
          <w:lang w:val="es-ES" w:eastAsia="es-ES"/>
        </w:rPr>
        <w:t xml:space="preserve">Se registró el recurso de revisión bajo el número de expediente </w:t>
      </w:r>
      <w:r w:rsidRPr="00CE651B">
        <w:rPr>
          <w:rFonts w:ascii="Palatino Linotype" w:eastAsiaTheme="minorEastAsia" w:hAnsi="Palatino Linotype" w:cs="Arial"/>
          <w:bCs/>
          <w:sz w:val="24"/>
          <w:szCs w:val="24"/>
          <w:lang w:val="es-ES_tradnl" w:eastAsia="es-ES"/>
        </w:rPr>
        <w:t xml:space="preserve">al rubro indicado, asimismo con fundamento en lo dispuesto por el </w:t>
      </w:r>
      <w:r w:rsidRPr="00CE651B">
        <w:rPr>
          <w:rFonts w:ascii="Palatino Linotype" w:eastAsia="Calibri" w:hAnsi="Palatino Linotype" w:cs="Arial"/>
          <w:sz w:val="24"/>
          <w:szCs w:val="24"/>
          <w:lang w:val="es-ES" w:eastAsia="es-ES"/>
        </w:rPr>
        <w:t xml:space="preserve">artículo 185 fracción I de la </w:t>
      </w:r>
      <w:r w:rsidRPr="00CE651B">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E651B">
        <w:rPr>
          <w:rFonts w:ascii="Palatino Linotype" w:eastAsia="Times New Roman" w:hAnsi="Palatino Linotype" w:cs="Arial"/>
          <w:sz w:val="24"/>
          <w:szCs w:val="24"/>
          <w:lang w:val="es-ES" w:eastAsia="es-ES"/>
        </w:rPr>
        <w:t xml:space="preserve">se turnó al </w:t>
      </w:r>
      <w:r w:rsidRPr="00CE651B">
        <w:rPr>
          <w:rFonts w:ascii="Palatino Linotype" w:eastAsia="Times New Roman" w:hAnsi="Palatino Linotype" w:cs="Arial"/>
          <w:b/>
          <w:sz w:val="24"/>
          <w:szCs w:val="24"/>
          <w:lang w:val="es-ES" w:eastAsia="es-ES"/>
        </w:rPr>
        <w:t xml:space="preserve">Comisionado José Guadalupe Luna Hernández, </w:t>
      </w:r>
      <w:r w:rsidRPr="00CE651B">
        <w:rPr>
          <w:rFonts w:ascii="Palatino Linotype" w:eastAsia="Times New Roman" w:hAnsi="Palatino Linotype" w:cs="Arial"/>
          <w:sz w:val="24"/>
          <w:szCs w:val="24"/>
          <w:lang w:val="es-ES" w:eastAsia="es-ES"/>
        </w:rPr>
        <w:t xml:space="preserve">con el objeto de </w:t>
      </w:r>
      <w:r w:rsidRPr="00CE651B">
        <w:rPr>
          <w:rFonts w:ascii="Palatino Linotype" w:eastAsia="Times New Roman" w:hAnsi="Palatino Linotype" w:cs="Arial"/>
          <w:sz w:val="24"/>
          <w:szCs w:val="24"/>
          <w:lang w:eastAsia="es-ES"/>
        </w:rPr>
        <w:t>su análisis.</w:t>
      </w:r>
    </w:p>
    <w:p w:rsidR="00DE1CC1" w:rsidRPr="00CE651B" w:rsidRDefault="00DE1CC1" w:rsidP="00CE651B">
      <w:pPr>
        <w:spacing w:after="0" w:line="360" w:lineRule="auto"/>
        <w:contextualSpacing/>
        <w:jc w:val="both"/>
        <w:rPr>
          <w:rFonts w:ascii="Palatino Linotype" w:eastAsiaTheme="minorEastAsia" w:hAnsi="Palatino Linotype"/>
          <w:i/>
          <w:lang w:val="es-ES_tradnl" w:eastAsia="es-ES"/>
        </w:rPr>
      </w:pPr>
    </w:p>
    <w:p w:rsidR="00DE1CC1" w:rsidRPr="00CE651B" w:rsidRDefault="00DE1CC1" w:rsidP="00CE651B">
      <w:pPr>
        <w:numPr>
          <w:ilvl w:val="0"/>
          <w:numId w:val="11"/>
        </w:numPr>
        <w:spacing w:after="0" w:line="360" w:lineRule="auto"/>
        <w:ind w:left="0" w:firstLine="0"/>
        <w:contextualSpacing/>
        <w:jc w:val="both"/>
        <w:rPr>
          <w:rFonts w:ascii="Palatino Linotype" w:eastAsiaTheme="minorEastAsia" w:hAnsi="Palatino Linotype"/>
          <w:i/>
          <w:lang w:val="es-ES_tradnl" w:eastAsia="es-ES"/>
        </w:rPr>
      </w:pPr>
      <w:r w:rsidRPr="00CE651B">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Pr="00CE651B">
        <w:rPr>
          <w:rFonts w:ascii="Palatino Linotype" w:eastAsia="Calibri" w:hAnsi="Palatino Linotype" w:cs="Arial"/>
          <w:b/>
          <w:sz w:val="24"/>
          <w:szCs w:val="24"/>
          <w:lang w:val="es-ES" w:eastAsia="es-ES"/>
        </w:rPr>
        <w:t>veintiuno (21) de noviembre</w:t>
      </w:r>
      <w:r w:rsidRPr="00CE651B">
        <w:rPr>
          <w:rFonts w:ascii="Palatino Linotype" w:eastAsia="Calibri" w:hAnsi="Palatino Linotype" w:cs="Arial"/>
          <w:sz w:val="24"/>
          <w:szCs w:val="24"/>
          <w:lang w:val="es-ES" w:eastAsia="es-ES"/>
        </w:rPr>
        <w:t xml:space="preserve"> de dos mil diecinueve, puso a disposición de las partes el expediente electrónico </w:t>
      </w:r>
      <w:r w:rsidRPr="00CE651B">
        <w:rPr>
          <w:rFonts w:ascii="Palatino Linotype" w:eastAsia="Calibri" w:hAnsi="Palatino Linotype" w:cs="Arial"/>
          <w:sz w:val="24"/>
          <w:szCs w:val="24"/>
          <w:lang w:val="es-ES_tradnl" w:eastAsia="es-ES"/>
        </w:rPr>
        <w:t xml:space="preserve">vía </w:t>
      </w:r>
      <w:r w:rsidRPr="00CE651B">
        <w:rPr>
          <w:rFonts w:ascii="Palatino Linotype" w:eastAsia="Calibri" w:hAnsi="Palatino Linotype" w:cs="Arial"/>
          <w:sz w:val="24"/>
          <w:szCs w:val="24"/>
          <w:lang w:val="es-ES" w:eastAsia="es-ES"/>
        </w:rPr>
        <w:t xml:space="preserve">Sistema de Acceso a la Información Mexiquense </w:t>
      </w:r>
      <w:r w:rsidRPr="00CE651B">
        <w:rPr>
          <w:rFonts w:ascii="Palatino Linotype" w:eastAsia="Calibri" w:hAnsi="Palatino Linotype" w:cs="Arial"/>
          <w:b/>
          <w:sz w:val="24"/>
          <w:szCs w:val="24"/>
          <w:lang w:val="es-ES" w:eastAsia="es-ES"/>
        </w:rPr>
        <w:t xml:space="preserve">SAIMEX </w:t>
      </w:r>
      <w:r w:rsidRPr="00CE651B">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w:t>
      </w:r>
      <w:r w:rsidRPr="00CE651B">
        <w:rPr>
          <w:rFonts w:ascii="Palatino Linotype" w:eastAsia="Calibri" w:hAnsi="Palatino Linotype" w:cs="Arial"/>
          <w:sz w:val="24"/>
          <w:szCs w:val="24"/>
          <w:lang w:val="es-ES" w:eastAsia="es-ES"/>
        </w:rPr>
        <w:lastRenderedPageBreak/>
        <w:t xml:space="preserve">concreto, de esta forma para que el </w:t>
      </w:r>
      <w:r w:rsidRPr="00CE651B">
        <w:rPr>
          <w:rFonts w:ascii="Palatino Linotype" w:eastAsia="Calibri" w:hAnsi="Palatino Linotype" w:cs="Arial"/>
          <w:b/>
          <w:sz w:val="24"/>
          <w:szCs w:val="24"/>
          <w:lang w:val="es-ES" w:eastAsia="es-ES"/>
        </w:rPr>
        <w:t>SUJETO OBLIGADO</w:t>
      </w:r>
      <w:r w:rsidRPr="00CE651B">
        <w:rPr>
          <w:rFonts w:ascii="Palatino Linotype" w:eastAsia="Calibri" w:hAnsi="Palatino Linotype" w:cs="Arial"/>
          <w:sz w:val="24"/>
          <w:szCs w:val="24"/>
          <w:lang w:val="es-ES" w:eastAsia="es-ES"/>
        </w:rPr>
        <w:t xml:space="preserve"> presentará el Informe Justificado procedente, situación que no ocurrió.</w:t>
      </w:r>
    </w:p>
    <w:p w:rsidR="00DE1CC1" w:rsidRPr="00CE651B" w:rsidRDefault="00DE1CC1" w:rsidP="00CE651B">
      <w:pPr>
        <w:spacing w:after="0" w:line="360" w:lineRule="auto"/>
        <w:contextualSpacing/>
        <w:jc w:val="both"/>
        <w:rPr>
          <w:rFonts w:ascii="Palatino Linotype" w:eastAsiaTheme="minorEastAsia" w:hAnsi="Palatino Linotype"/>
          <w:i/>
          <w:lang w:val="es-ES_tradnl" w:eastAsia="es-ES"/>
        </w:rPr>
      </w:pPr>
    </w:p>
    <w:p w:rsidR="00DE1CC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szCs w:val="24"/>
          <w:lang w:val="es-ES" w:eastAsia="es-ES"/>
        </w:rPr>
      </w:pPr>
      <w:r w:rsidRPr="00CE651B">
        <w:rPr>
          <w:rFonts w:ascii="Palatino Linotype" w:eastAsia="MS Mincho" w:hAnsi="Palatino Linotype" w:cs="Times New Roman"/>
          <w:sz w:val="24"/>
          <w:szCs w:val="24"/>
          <w:lang w:val="es-ES_tradnl" w:eastAsia="es-ES"/>
        </w:rPr>
        <w:t xml:space="preserve">El día </w:t>
      </w:r>
      <w:r w:rsidR="00DE1CC1" w:rsidRPr="00CE651B">
        <w:rPr>
          <w:rFonts w:ascii="Palatino Linotype" w:eastAsia="Calibri" w:hAnsi="Palatino Linotype" w:cs="Arial"/>
          <w:b/>
          <w:sz w:val="24"/>
          <w:szCs w:val="24"/>
          <w:lang w:val="es-ES_tradnl" w:eastAsia="es-ES"/>
        </w:rPr>
        <w:t>veintiocho (28</w:t>
      </w:r>
      <w:r w:rsidRPr="00CE651B">
        <w:rPr>
          <w:rFonts w:ascii="Palatino Linotype" w:eastAsia="Calibri" w:hAnsi="Palatino Linotype" w:cs="Arial"/>
          <w:b/>
          <w:sz w:val="24"/>
          <w:szCs w:val="24"/>
          <w:lang w:val="es-ES_tradnl" w:eastAsia="es-ES"/>
        </w:rPr>
        <w:t xml:space="preserve">) </w:t>
      </w:r>
      <w:r w:rsidRPr="00CE651B">
        <w:rPr>
          <w:rFonts w:ascii="Palatino Linotype" w:eastAsia="MS Mincho" w:hAnsi="Palatino Linotype" w:cs="Times New Roman"/>
          <w:b/>
          <w:sz w:val="24"/>
          <w:szCs w:val="24"/>
          <w:lang w:val="es-ES_tradnl" w:eastAsia="es-ES"/>
        </w:rPr>
        <w:t>de e</w:t>
      </w:r>
      <w:r w:rsidR="00DE1CC1" w:rsidRPr="00CE651B">
        <w:rPr>
          <w:rFonts w:ascii="Palatino Linotype" w:eastAsia="MS Mincho" w:hAnsi="Palatino Linotype" w:cs="Times New Roman"/>
          <w:b/>
          <w:sz w:val="24"/>
          <w:szCs w:val="24"/>
          <w:lang w:val="es-ES_tradnl" w:eastAsia="es-ES"/>
        </w:rPr>
        <w:t>nero</w:t>
      </w:r>
      <w:r w:rsidRPr="00CE651B">
        <w:rPr>
          <w:rFonts w:ascii="Palatino Linotype" w:eastAsia="MS Mincho" w:hAnsi="Palatino Linotype" w:cs="Times New Roman"/>
          <w:sz w:val="24"/>
          <w:szCs w:val="24"/>
          <w:lang w:val="es-ES_tradnl" w:eastAsia="es-ES"/>
        </w:rPr>
        <w:t xml:space="preserve"> de dos mil diecinueve con fundamento en el artículo 181 tercer párrafo de la Ley de Transparencia y Acceso a la</w:t>
      </w:r>
      <w:r w:rsidRPr="00CE651B">
        <w:rPr>
          <w:rFonts w:ascii="Palatino Linotype" w:eastAsia="MS Mincho" w:hAnsi="Palatino Linotype" w:cs="Times New Roman"/>
          <w:sz w:val="24"/>
          <w:szCs w:val="24"/>
          <w:lang w:val="es-ES_tradnl" w:eastAsia="es-ES"/>
        </w:rPr>
        <w:br/>
        <w:t>Información Pública del Estado de México y Municipios, se acordó el</w:t>
      </w:r>
      <w:r w:rsidRPr="00CE651B">
        <w:rPr>
          <w:rFonts w:ascii="Palatino Linotype" w:eastAsia="MS Mincho" w:hAnsi="Palatino Linotype" w:cs="Times New Roman"/>
          <w:sz w:val="24"/>
          <w:szCs w:val="24"/>
          <w:lang w:val="es-ES_tradnl" w:eastAsia="es-ES"/>
        </w:rPr>
        <w:br/>
        <w:t>plazo de treinta (30) días para resolver los recurso de revisión, sería ampliado por un periodo de quince (15) días hábiles adicionales, debido a la naturaleza de la información y</w:t>
      </w:r>
      <w:r w:rsidR="00DE1CC1" w:rsidRPr="00CE651B">
        <w:rPr>
          <w:rFonts w:ascii="Palatino Linotype" w:eastAsia="MS Mincho" w:hAnsi="Palatino Linotype" w:cs="Times New Roman"/>
          <w:sz w:val="24"/>
          <w:szCs w:val="24"/>
          <w:lang w:val="es-ES_tradnl" w:eastAsia="es-ES"/>
        </w:rPr>
        <w:t xml:space="preserve"> a la carga de trabajo con que se cuenta que a la fecha se siguen resolviendo recursos de año dos mil diecinueve.</w:t>
      </w:r>
    </w:p>
    <w:p w:rsidR="00DE1CC1" w:rsidRPr="00CE651B" w:rsidRDefault="00DE1CC1" w:rsidP="00CE651B">
      <w:pPr>
        <w:pStyle w:val="Prrafodelista"/>
        <w:spacing w:after="0" w:line="360" w:lineRule="auto"/>
        <w:rPr>
          <w:rFonts w:ascii="Palatino Linotype" w:eastAsia="MS Mincho" w:hAnsi="Palatino Linotype" w:cs="Times New Roman"/>
          <w:sz w:val="24"/>
          <w:szCs w:val="24"/>
          <w:lang w:val="es-ES_tradnl" w:eastAsia="es-ES"/>
        </w:rPr>
      </w:pPr>
    </w:p>
    <w:p w:rsidR="00A42381" w:rsidRPr="00CE651B" w:rsidRDefault="00DE1CC1" w:rsidP="00CE651B">
      <w:pPr>
        <w:numPr>
          <w:ilvl w:val="0"/>
          <w:numId w:val="11"/>
        </w:numPr>
        <w:spacing w:after="0" w:line="360" w:lineRule="auto"/>
        <w:ind w:left="0" w:firstLine="0"/>
        <w:contextualSpacing/>
        <w:jc w:val="both"/>
        <w:rPr>
          <w:rFonts w:ascii="Palatino Linotype" w:eastAsia="Calibri" w:hAnsi="Palatino Linotype" w:cs="Arial"/>
          <w:sz w:val="24"/>
          <w:szCs w:val="24"/>
          <w:lang w:val="es-ES" w:eastAsia="es-ES"/>
        </w:rPr>
      </w:pPr>
      <w:r w:rsidRPr="00CE651B">
        <w:rPr>
          <w:rFonts w:ascii="Palatino Linotype" w:eastAsia="MS Mincho" w:hAnsi="Palatino Linotype" w:cs="Times New Roman"/>
          <w:sz w:val="24"/>
          <w:szCs w:val="24"/>
          <w:lang w:val="es-ES_tradnl" w:eastAsia="es-ES"/>
        </w:rPr>
        <w:t>E</w:t>
      </w:r>
      <w:r w:rsidR="00A42381" w:rsidRPr="00CE651B">
        <w:rPr>
          <w:rFonts w:ascii="Palatino Linotype" w:eastAsia="MS Mincho" w:hAnsi="Palatino Linotype" w:cs="Times New Roman"/>
          <w:sz w:val="24"/>
          <w:szCs w:val="24"/>
          <w:lang w:val="es-ES_tradnl" w:eastAsia="es-ES"/>
        </w:rPr>
        <w:t>l Comisionado Ponente decretó el cierre de instrucción</w:t>
      </w:r>
      <w:r w:rsidR="00A42381" w:rsidRPr="00CE651B">
        <w:rPr>
          <w:rFonts w:ascii="Palatino Linotype" w:eastAsia="MS Mincho" w:hAnsi="Palatino Linotype" w:cs="Arial"/>
          <w:sz w:val="24"/>
          <w:szCs w:val="24"/>
          <w:lang w:val="es-ES_tradnl" w:eastAsia="es-ES"/>
        </w:rPr>
        <w:t xml:space="preserve"> </w:t>
      </w:r>
      <w:r w:rsidRPr="00CE651B">
        <w:rPr>
          <w:rFonts w:ascii="Palatino Linotype" w:eastAsia="MS Mincho" w:hAnsi="Palatino Linotype" w:cs="Times New Roman"/>
          <w:sz w:val="24"/>
          <w:szCs w:val="24"/>
          <w:lang w:val="es-ES_tradnl" w:eastAsia="es-ES"/>
        </w:rPr>
        <w:t>mediante acuerdo de fecha treinta</w:t>
      </w:r>
      <w:r w:rsidRPr="00CE651B">
        <w:rPr>
          <w:rFonts w:ascii="Palatino Linotype" w:eastAsia="MS Mincho" w:hAnsi="Palatino Linotype" w:cs="Times New Roman"/>
          <w:b/>
          <w:sz w:val="24"/>
          <w:szCs w:val="24"/>
          <w:lang w:val="es-ES_tradnl" w:eastAsia="es-ES"/>
        </w:rPr>
        <w:t xml:space="preserve"> (</w:t>
      </w:r>
      <w:r w:rsidR="00A42381" w:rsidRPr="00CE651B">
        <w:rPr>
          <w:rFonts w:ascii="Palatino Linotype" w:eastAsia="MS Mincho" w:hAnsi="Palatino Linotype" w:cs="Times New Roman"/>
          <w:b/>
          <w:sz w:val="24"/>
          <w:szCs w:val="24"/>
          <w:lang w:val="es-ES_tradnl" w:eastAsia="es-ES"/>
        </w:rPr>
        <w:t>3</w:t>
      </w:r>
      <w:r w:rsidRPr="00CE651B">
        <w:rPr>
          <w:rFonts w:ascii="Palatino Linotype" w:eastAsia="MS Mincho" w:hAnsi="Palatino Linotype" w:cs="Times New Roman"/>
          <w:b/>
          <w:sz w:val="24"/>
          <w:szCs w:val="24"/>
          <w:lang w:val="es-ES_tradnl" w:eastAsia="es-ES"/>
        </w:rPr>
        <w:t>0</w:t>
      </w:r>
      <w:r w:rsidR="00A42381" w:rsidRPr="00CE651B">
        <w:rPr>
          <w:rFonts w:ascii="Palatino Linotype" w:eastAsia="MS Mincho" w:hAnsi="Palatino Linotype" w:cs="Times New Roman"/>
          <w:b/>
          <w:sz w:val="24"/>
          <w:szCs w:val="24"/>
          <w:lang w:val="es-ES_tradnl" w:eastAsia="es-ES"/>
        </w:rPr>
        <w:t>) de enero</w:t>
      </w:r>
      <w:r w:rsidR="00A42381" w:rsidRPr="00CE651B">
        <w:rPr>
          <w:rFonts w:ascii="Palatino Linotype" w:eastAsia="MS Mincho" w:hAnsi="Palatino Linotype" w:cs="Times New Roman"/>
          <w:sz w:val="24"/>
          <w:szCs w:val="24"/>
          <w:lang w:val="es-ES_tradnl" w:eastAsia="es-ES"/>
        </w:rPr>
        <w:t xml:space="preserve"> de dos mil veinte, </w:t>
      </w:r>
      <w:r w:rsidR="00A42381" w:rsidRPr="00CE651B">
        <w:rPr>
          <w:rFonts w:ascii="Palatino Linotype" w:eastAsia="MS Mincho" w:hAnsi="Palatino Linotype" w:cs="Arial"/>
          <w:sz w:val="24"/>
          <w:szCs w:val="24"/>
          <w:lang w:val="es-ES_tradnl" w:eastAsia="es-ES"/>
        </w:rPr>
        <w:t>por lo que, ordenó turnar el expediente a resolución</w:t>
      </w:r>
      <w:r w:rsidR="00A42381" w:rsidRPr="00CE651B">
        <w:rPr>
          <w:rFonts w:ascii="Palatino Linotype" w:eastAsiaTheme="minorEastAsia" w:hAnsi="Palatino Linotype" w:cs="Arial"/>
          <w:sz w:val="24"/>
          <w:szCs w:val="24"/>
          <w:lang w:val="es-ES_tradnl" w:eastAsia="es-ES"/>
        </w:rPr>
        <w:t xml:space="preserve">,  por lo que no habiendo más que hacer constar, y- - - - - - </w:t>
      </w:r>
    </w:p>
    <w:p w:rsidR="00CE651B" w:rsidRPr="00CE651B" w:rsidRDefault="00CE651B" w:rsidP="00CE651B">
      <w:pPr>
        <w:spacing w:after="0" w:line="360" w:lineRule="auto"/>
        <w:contextualSpacing/>
        <w:rPr>
          <w:rFonts w:ascii="Palatino Linotype" w:eastAsiaTheme="minorEastAsia" w:hAnsi="Palatino Linotype"/>
          <w:sz w:val="24"/>
          <w:szCs w:val="24"/>
          <w:lang w:val="es-ES_tradnl" w:eastAsia="es-ES"/>
        </w:rPr>
      </w:pPr>
    </w:p>
    <w:p w:rsidR="00A42381" w:rsidRPr="00CE651B" w:rsidRDefault="00A42381" w:rsidP="00CE651B">
      <w:pPr>
        <w:keepNext/>
        <w:keepLines/>
        <w:spacing w:after="0" w:line="360" w:lineRule="auto"/>
        <w:jc w:val="center"/>
        <w:outlineLvl w:val="0"/>
        <w:rPr>
          <w:rFonts w:ascii="Palatino Linotype" w:eastAsiaTheme="majorEastAsia" w:hAnsi="Palatino Linotype" w:cstheme="majorBidi"/>
          <w:b/>
          <w:sz w:val="24"/>
          <w:szCs w:val="24"/>
        </w:rPr>
      </w:pPr>
      <w:bookmarkStart w:id="56" w:name="_Toc32245905"/>
      <w:r w:rsidRPr="00CE651B">
        <w:rPr>
          <w:rFonts w:ascii="Palatino Linotype" w:eastAsiaTheme="majorEastAsia" w:hAnsi="Palatino Linotype" w:cstheme="majorBidi"/>
          <w:b/>
          <w:sz w:val="24"/>
          <w:szCs w:val="24"/>
        </w:rPr>
        <w:t>C O N S I D E R A N D O</w:t>
      </w:r>
      <w:bookmarkEnd w:id="56"/>
      <w:r w:rsidRPr="00CE651B">
        <w:rPr>
          <w:rFonts w:ascii="Palatino Linotype" w:eastAsiaTheme="majorEastAsia" w:hAnsi="Palatino Linotype" w:cstheme="majorBidi"/>
          <w:b/>
          <w:sz w:val="24"/>
          <w:szCs w:val="24"/>
        </w:rPr>
        <w:t xml:space="preserve"> </w:t>
      </w:r>
    </w:p>
    <w:p w:rsidR="00A42381" w:rsidRPr="00CE651B" w:rsidRDefault="00A42381" w:rsidP="00CE651B">
      <w:pPr>
        <w:spacing w:after="0" w:line="360" w:lineRule="auto"/>
        <w:rPr>
          <w:rFonts w:ascii="Palatino Linotype" w:eastAsiaTheme="minorEastAsia" w:hAnsi="Palatino Linotype"/>
          <w:sz w:val="24"/>
          <w:szCs w:val="24"/>
        </w:rPr>
      </w:pPr>
    </w:p>
    <w:p w:rsidR="00A42381" w:rsidRPr="00CE651B" w:rsidRDefault="00A42381" w:rsidP="00CE651B">
      <w:pPr>
        <w:keepNext/>
        <w:keepLines/>
        <w:spacing w:after="0" w:line="360" w:lineRule="auto"/>
        <w:outlineLvl w:val="1"/>
        <w:rPr>
          <w:rFonts w:ascii="Palatino Linotype" w:eastAsiaTheme="majorEastAsia" w:hAnsi="Palatino Linotype" w:cstheme="majorBidi"/>
          <w:b/>
          <w:sz w:val="24"/>
          <w:szCs w:val="26"/>
        </w:rPr>
      </w:pPr>
      <w:bookmarkStart w:id="57" w:name="_Toc32245906"/>
      <w:r w:rsidRPr="00CE651B">
        <w:rPr>
          <w:rFonts w:ascii="Palatino Linotype" w:eastAsiaTheme="majorEastAsia" w:hAnsi="Palatino Linotype" w:cstheme="majorBidi"/>
          <w:b/>
          <w:sz w:val="24"/>
          <w:szCs w:val="26"/>
        </w:rPr>
        <w:t>PRIMERO. De la competencia.</w:t>
      </w:r>
      <w:bookmarkEnd w:id="57"/>
    </w:p>
    <w:p w:rsidR="00A42381" w:rsidRPr="00CE651B" w:rsidRDefault="00A42381" w:rsidP="00CE651B">
      <w:pPr>
        <w:spacing w:after="0" w:line="360" w:lineRule="auto"/>
        <w:rPr>
          <w:rFonts w:ascii="Palatino Linotype" w:eastAsiaTheme="minorEastAsia" w:hAnsi="Palatino Linotype"/>
          <w:sz w:val="24"/>
          <w:szCs w:val="24"/>
        </w:rPr>
      </w:pPr>
    </w:p>
    <w:p w:rsidR="00A42381" w:rsidRPr="00CE651B" w:rsidRDefault="00A42381" w:rsidP="00CE651B">
      <w:pPr>
        <w:numPr>
          <w:ilvl w:val="0"/>
          <w:numId w:val="11"/>
        </w:numPr>
        <w:spacing w:after="0" w:line="360" w:lineRule="auto"/>
        <w:ind w:left="0" w:firstLine="0"/>
        <w:contextualSpacing/>
        <w:jc w:val="both"/>
        <w:rPr>
          <w:rFonts w:ascii="Palatino Linotype" w:eastAsiaTheme="minorEastAsia" w:hAnsi="Palatino Linotype"/>
          <w:sz w:val="24"/>
          <w:szCs w:val="24"/>
          <w:lang w:val="es-ES_tradnl" w:eastAsia="es-ES"/>
        </w:rPr>
      </w:pPr>
      <w:r w:rsidRPr="00CE651B">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651B">
        <w:rPr>
          <w:rFonts w:ascii="Palatino Linotype" w:eastAsia="Calibri" w:hAnsi="Palatino Linotype" w:cs="Times New Roman"/>
          <w:b/>
          <w:sz w:val="24"/>
          <w:szCs w:val="24"/>
          <w:lang w:val="es-ES" w:eastAsia="es-ES"/>
        </w:rPr>
        <w:t>Constitución Política de los Estados Unidos Mexicanos</w:t>
      </w:r>
      <w:r w:rsidRPr="00CE651B">
        <w:rPr>
          <w:rFonts w:ascii="Palatino Linotype" w:eastAsia="Calibri" w:hAnsi="Palatino Linotype" w:cs="Times New Roman"/>
          <w:sz w:val="24"/>
          <w:szCs w:val="24"/>
          <w:lang w:val="es-ES" w:eastAsia="es-ES"/>
        </w:rPr>
        <w:t xml:space="preserve">; 5, </w:t>
      </w:r>
      <w:r w:rsidRPr="00CE651B">
        <w:rPr>
          <w:rFonts w:ascii="Palatino Linotype" w:eastAsia="Calibri" w:hAnsi="Palatino Linotype" w:cs="Times New Roman"/>
          <w:sz w:val="24"/>
          <w:szCs w:val="24"/>
          <w:lang w:val="es-ES" w:eastAsia="es-ES"/>
        </w:rPr>
        <w:lastRenderedPageBreak/>
        <w:t xml:space="preserve">párrafos </w:t>
      </w:r>
      <w:r w:rsidRPr="00CE651B">
        <w:rPr>
          <w:rFonts w:ascii="Palatino Linotype" w:eastAsiaTheme="minorEastAsia" w:hAnsi="Palatino Linotype" w:cs="Arial"/>
          <w:bCs/>
          <w:sz w:val="24"/>
          <w:szCs w:val="24"/>
          <w:lang w:val="es-ES" w:eastAsia="es-ES"/>
        </w:rPr>
        <w:t xml:space="preserve">vigésimo segundo, vigésimo tercero y vigésimo cuarto </w:t>
      </w:r>
      <w:r w:rsidRPr="00CE651B">
        <w:rPr>
          <w:rFonts w:ascii="Palatino Linotype" w:eastAsia="Calibri" w:hAnsi="Palatino Linotype" w:cs="Times New Roman"/>
          <w:sz w:val="24"/>
          <w:szCs w:val="24"/>
          <w:lang w:val="es-ES" w:eastAsia="es-ES"/>
        </w:rPr>
        <w:t xml:space="preserve">fracciones IV y V de la </w:t>
      </w:r>
      <w:r w:rsidRPr="00CE651B">
        <w:rPr>
          <w:rFonts w:ascii="Palatino Linotype" w:eastAsia="Calibri" w:hAnsi="Palatino Linotype" w:cs="Times New Roman"/>
          <w:b/>
          <w:sz w:val="24"/>
          <w:szCs w:val="24"/>
          <w:lang w:val="es-ES" w:eastAsia="es-ES"/>
        </w:rPr>
        <w:t>Constitución Política del Estado Libre y Soberano de México</w:t>
      </w:r>
      <w:r w:rsidRPr="00CE651B">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E651B">
        <w:rPr>
          <w:rFonts w:ascii="Palatino Linotype" w:eastAsia="Calibri" w:hAnsi="Palatino Linotype" w:cs="Arial"/>
          <w:sz w:val="24"/>
          <w:szCs w:val="24"/>
          <w:lang w:val="es-ES" w:eastAsia="es-ES"/>
        </w:rPr>
        <w:t xml:space="preserve">de la </w:t>
      </w:r>
      <w:r w:rsidRPr="00CE651B">
        <w:rPr>
          <w:rFonts w:ascii="Palatino Linotype" w:eastAsia="Calibri" w:hAnsi="Palatino Linotype" w:cs="Arial"/>
          <w:b/>
          <w:sz w:val="24"/>
          <w:szCs w:val="24"/>
          <w:lang w:val="es-ES" w:eastAsia="es-ES"/>
        </w:rPr>
        <w:t>Ley de Transparencia y Acceso a la Información Pública del Estado de México y Municipios</w:t>
      </w:r>
      <w:r w:rsidRPr="00CE651B">
        <w:rPr>
          <w:rFonts w:ascii="Palatino Linotype" w:eastAsia="Calibri" w:hAnsi="Palatino Linotype" w:cs="Arial"/>
          <w:sz w:val="24"/>
          <w:szCs w:val="24"/>
          <w:lang w:val="es-ES" w:eastAsia="es-ES"/>
        </w:rPr>
        <w:t xml:space="preserve">; y 7, 9 fracciones I y XXIV, y 11 del </w:t>
      </w:r>
      <w:r w:rsidRPr="00CE651B">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E651B">
        <w:rPr>
          <w:rFonts w:ascii="Palatino Linotype" w:eastAsiaTheme="minorEastAsia" w:hAnsi="Palatino Linotype"/>
          <w:sz w:val="24"/>
          <w:szCs w:val="24"/>
          <w:lang w:val="es-ES_tradnl" w:eastAsia="es-ES"/>
        </w:rPr>
        <w:t>.</w:t>
      </w:r>
    </w:p>
    <w:p w:rsidR="00A42381" w:rsidRPr="00CE651B" w:rsidRDefault="00A42381" w:rsidP="00CE651B">
      <w:pPr>
        <w:spacing w:after="0" w:line="360" w:lineRule="auto"/>
        <w:jc w:val="both"/>
        <w:rPr>
          <w:rFonts w:ascii="Palatino Linotype" w:eastAsiaTheme="minorEastAsia" w:hAnsi="Palatino Linotype"/>
          <w:sz w:val="24"/>
          <w:szCs w:val="24"/>
          <w:lang w:val="es-ES_tradnl" w:eastAsia="es-ES"/>
        </w:rPr>
      </w:pPr>
    </w:p>
    <w:p w:rsidR="00A42381" w:rsidRPr="00CE651B" w:rsidRDefault="00A42381" w:rsidP="00CE651B">
      <w:pPr>
        <w:keepNext/>
        <w:keepLines/>
        <w:spacing w:after="0" w:line="360" w:lineRule="auto"/>
        <w:outlineLvl w:val="1"/>
        <w:rPr>
          <w:rFonts w:ascii="Palatino Linotype" w:eastAsiaTheme="majorEastAsia" w:hAnsi="Palatino Linotype" w:cstheme="majorBidi"/>
          <w:b/>
          <w:sz w:val="24"/>
          <w:szCs w:val="26"/>
        </w:rPr>
      </w:pPr>
      <w:bookmarkStart w:id="58" w:name="_Toc32245907"/>
      <w:r w:rsidRPr="00CE651B">
        <w:rPr>
          <w:rFonts w:ascii="Palatino Linotype" w:eastAsiaTheme="majorEastAsia" w:hAnsi="Palatino Linotype" w:cstheme="majorBidi"/>
          <w:b/>
          <w:sz w:val="24"/>
          <w:szCs w:val="26"/>
        </w:rPr>
        <w:t>SEGUNDO. De la oportunidad y procedencia.</w:t>
      </w:r>
      <w:bookmarkEnd w:id="58"/>
    </w:p>
    <w:p w:rsidR="00A42381" w:rsidRPr="00CE651B" w:rsidRDefault="00A42381" w:rsidP="00CE651B">
      <w:pPr>
        <w:spacing w:after="0" w:line="360" w:lineRule="auto"/>
        <w:contextualSpacing/>
        <w:jc w:val="both"/>
        <w:rPr>
          <w:rFonts w:ascii="Palatino Linotype" w:eastAsia="Calibri" w:hAnsi="Palatino Linotype" w:cs="Times New Roman"/>
          <w:sz w:val="24"/>
          <w:szCs w:val="24"/>
          <w:lang w:val="es-ES"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Times New Roman"/>
          <w:sz w:val="24"/>
          <w:szCs w:val="24"/>
          <w:lang w:val="es-ES" w:eastAsia="es-ES"/>
        </w:rPr>
      </w:pPr>
      <w:r w:rsidRPr="00CE651B">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CE651B">
        <w:rPr>
          <w:rFonts w:ascii="Palatino Linotype" w:eastAsia="Calibri" w:hAnsi="Palatino Linotype" w:cs="Times New Roman"/>
          <w:b/>
          <w:sz w:val="24"/>
          <w:szCs w:val="24"/>
          <w:lang w:val="es-ES" w:eastAsia="es-ES"/>
        </w:rPr>
        <w:t xml:space="preserve">SUJETO OBLIGADO </w:t>
      </w:r>
      <w:r w:rsidRPr="00CE651B">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42381" w:rsidRPr="00CE651B" w:rsidRDefault="00A42381" w:rsidP="00CE651B">
      <w:pPr>
        <w:spacing w:after="0" w:line="360" w:lineRule="auto"/>
        <w:contextualSpacing/>
        <w:rPr>
          <w:rFonts w:ascii="Palatino Linotype" w:eastAsia="Calibri" w:hAnsi="Palatino Linotype" w:cs="Times New Roman"/>
          <w:sz w:val="24"/>
          <w:szCs w:val="24"/>
          <w:lang w:val="es-ES"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Times New Roman"/>
          <w:sz w:val="24"/>
          <w:szCs w:val="24"/>
          <w:lang w:val="es-ES" w:eastAsia="es-ES"/>
        </w:rPr>
      </w:pPr>
      <w:r w:rsidRPr="00CE651B">
        <w:rPr>
          <w:rFonts w:ascii="Palatino Linotype" w:eastAsia="Calibri" w:hAnsi="Palatino Linotype" w:cs="Times New Roman"/>
          <w:sz w:val="24"/>
          <w:szCs w:val="24"/>
          <w:lang w:val="es-ES"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w:t>
      </w:r>
      <w:r w:rsidRPr="00CE651B">
        <w:rPr>
          <w:rFonts w:ascii="Palatino Linotype" w:eastAsia="Calibri" w:hAnsi="Palatino Linotype" w:cs="Times New Roman"/>
          <w:sz w:val="24"/>
          <w:szCs w:val="24"/>
          <w:lang w:val="es-ES" w:eastAsia="es-ES"/>
        </w:rPr>
        <w:lastRenderedPageBreak/>
        <w:t>Información Pública del Estado de México y Municipios, que dispone; ante la falta de respuesta dentro de los plazos establecidos en esta Ley, a una solicitud de acceso a la información pública, el recurso podrá ser interpuesto en cualquier momento.</w:t>
      </w:r>
    </w:p>
    <w:p w:rsidR="00A42381" w:rsidRPr="00CE651B" w:rsidRDefault="00A42381" w:rsidP="00CE651B">
      <w:pPr>
        <w:spacing w:after="0" w:line="360" w:lineRule="auto"/>
        <w:contextualSpacing/>
        <w:rPr>
          <w:rFonts w:ascii="Palatino Linotype" w:eastAsia="Calibri" w:hAnsi="Palatino Linotype" w:cs="Times New Roman"/>
          <w:sz w:val="24"/>
          <w:szCs w:val="24"/>
          <w:lang w:val="es-ES" w:eastAsia="es-ES"/>
        </w:rPr>
      </w:pPr>
    </w:p>
    <w:p w:rsidR="00A42381" w:rsidRDefault="00A42381" w:rsidP="00CE651B">
      <w:pPr>
        <w:numPr>
          <w:ilvl w:val="0"/>
          <w:numId w:val="11"/>
        </w:numPr>
        <w:spacing w:after="0" w:line="360" w:lineRule="auto"/>
        <w:ind w:left="0" w:firstLine="0"/>
        <w:contextualSpacing/>
        <w:jc w:val="both"/>
        <w:rPr>
          <w:rFonts w:ascii="Palatino Linotype" w:eastAsia="Calibri" w:hAnsi="Palatino Linotype" w:cs="Times New Roman"/>
          <w:sz w:val="24"/>
          <w:szCs w:val="24"/>
          <w:lang w:val="es-ES" w:eastAsia="es-ES"/>
        </w:rPr>
      </w:pPr>
      <w:r w:rsidRPr="00CE651B">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CE651B" w:rsidRPr="00CE651B" w:rsidRDefault="00CE651B" w:rsidP="00CE651B">
      <w:pPr>
        <w:spacing w:after="0" w:line="360" w:lineRule="auto"/>
        <w:contextualSpacing/>
        <w:jc w:val="both"/>
        <w:rPr>
          <w:rFonts w:ascii="Palatino Linotype" w:eastAsia="Calibri" w:hAnsi="Palatino Linotype" w:cs="Times New Roman"/>
          <w:sz w:val="24"/>
          <w:szCs w:val="24"/>
          <w:lang w:val="es-ES" w:eastAsia="es-ES"/>
        </w:rPr>
      </w:pPr>
    </w:p>
    <w:p w:rsidR="00A42381" w:rsidRPr="00CE651B" w:rsidRDefault="00A42381" w:rsidP="00CE651B">
      <w:pPr>
        <w:spacing w:after="0" w:line="360" w:lineRule="auto"/>
        <w:ind w:right="616"/>
        <w:contextualSpacing/>
        <w:jc w:val="center"/>
        <w:rPr>
          <w:rFonts w:ascii="Palatino Linotype" w:eastAsia="Calibri" w:hAnsi="Palatino Linotype" w:cs="Times New Roman"/>
          <w:i/>
          <w:lang w:val="es-ES" w:eastAsia="es-ES"/>
        </w:rPr>
      </w:pPr>
      <w:r w:rsidRPr="00CE651B">
        <w:rPr>
          <w:rFonts w:ascii="Palatino Linotype" w:eastAsia="Calibri" w:hAnsi="Palatino Linotype" w:cs="Times New Roman"/>
          <w:i/>
          <w:lang w:val="es-ES" w:eastAsia="es-ES"/>
        </w:rPr>
        <w:t>“Criterio 0001-15</w:t>
      </w:r>
    </w:p>
    <w:p w:rsidR="00A42381" w:rsidRPr="00CE651B" w:rsidRDefault="00A42381" w:rsidP="00CE651B">
      <w:pPr>
        <w:spacing w:after="0" w:line="360" w:lineRule="auto"/>
        <w:ind w:left="567" w:right="616"/>
        <w:contextualSpacing/>
        <w:jc w:val="both"/>
        <w:rPr>
          <w:rFonts w:ascii="Palatino Linotype" w:eastAsia="Calibri" w:hAnsi="Palatino Linotype" w:cs="Times New Roman"/>
          <w:i/>
          <w:lang w:val="es-ES" w:eastAsia="es-ES"/>
        </w:rPr>
      </w:pPr>
      <w:r w:rsidRPr="00CE651B">
        <w:rPr>
          <w:rFonts w:ascii="Palatino Linotype" w:eastAsia="Calibri" w:hAnsi="Palatino Linotype" w:cs="Times New Roman"/>
          <w:b/>
          <w:i/>
          <w:lang w:val="es-ES" w:eastAsia="es-ES"/>
        </w:rPr>
        <w:t>NEGATIVA FICTA. PLAZO PARA INTERPONER EL RECURSO DE REVISIÓN TRATÁNDOSE DE</w:t>
      </w:r>
      <w:r w:rsidRPr="00CE651B">
        <w:rPr>
          <w:rFonts w:ascii="Palatino Linotype" w:eastAsia="Calibri" w:hAnsi="Palatino Linotype" w:cs="Times New Roman"/>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w:t>
      </w:r>
      <w:r w:rsidRPr="00CE651B">
        <w:rPr>
          <w:rFonts w:ascii="Palatino Linotype" w:eastAsia="Calibri" w:hAnsi="Palatino Linotype" w:cs="Times New Roman"/>
          <w:i/>
          <w:lang w:val="es-ES" w:eastAsia="es-ES"/>
        </w:rPr>
        <w:lastRenderedPageBreak/>
        <w:t>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A42381" w:rsidRPr="00CE651B" w:rsidRDefault="00A42381" w:rsidP="00CE651B">
      <w:pPr>
        <w:spacing w:after="0" w:line="360" w:lineRule="auto"/>
        <w:contextualSpacing/>
        <w:jc w:val="both"/>
        <w:rPr>
          <w:rFonts w:ascii="Palatino Linotype" w:eastAsia="Calibri" w:hAnsi="Palatino Linotype" w:cs="Times New Roman"/>
          <w:sz w:val="24"/>
          <w:szCs w:val="24"/>
          <w:lang w:val="es-ES"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Times New Roman"/>
          <w:sz w:val="24"/>
          <w:szCs w:val="24"/>
          <w:lang w:val="es-ES" w:eastAsia="es-ES"/>
        </w:rPr>
      </w:pPr>
      <w:r w:rsidRPr="00CE651B">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A42381" w:rsidRPr="00CE651B" w:rsidRDefault="00A42381" w:rsidP="00CE651B">
      <w:pPr>
        <w:spacing w:after="0" w:line="360" w:lineRule="auto"/>
        <w:contextualSpacing/>
        <w:jc w:val="both"/>
        <w:rPr>
          <w:rFonts w:ascii="Palatino Linotype" w:eastAsia="Calibri" w:hAnsi="Palatino Linotype" w:cs="Times New Roman"/>
          <w:sz w:val="24"/>
          <w:szCs w:val="24"/>
          <w:lang w:val="es-ES"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Times New Roman"/>
          <w:sz w:val="24"/>
          <w:szCs w:val="24"/>
          <w:lang w:val="es-ES" w:eastAsia="es-ES"/>
        </w:rPr>
      </w:pPr>
      <w:r w:rsidRPr="00CE651B">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CE651B">
        <w:rPr>
          <w:rFonts w:ascii="Palatino Linotype" w:eastAsia="Calibri" w:hAnsi="Palatino Linotype" w:cs="Times New Roman"/>
          <w:b/>
          <w:sz w:val="24"/>
          <w:szCs w:val="24"/>
          <w:lang w:val="es-ES" w:eastAsia="es-ES"/>
        </w:rPr>
        <w:t>SUJETO OBLIGADO.</w:t>
      </w:r>
    </w:p>
    <w:p w:rsidR="00A42381" w:rsidRPr="00CE651B" w:rsidRDefault="00A42381" w:rsidP="00CE651B">
      <w:pPr>
        <w:tabs>
          <w:tab w:val="left" w:pos="0"/>
        </w:tabs>
        <w:spacing w:after="0" w:line="360" w:lineRule="auto"/>
        <w:contextualSpacing/>
        <w:jc w:val="both"/>
        <w:rPr>
          <w:rFonts w:ascii="Palatino Linotype" w:hAnsi="Palatino Linotype"/>
          <w:sz w:val="24"/>
          <w:szCs w:val="24"/>
        </w:rPr>
      </w:pPr>
    </w:p>
    <w:p w:rsidR="00A42381" w:rsidRPr="00CE651B" w:rsidRDefault="00A42381" w:rsidP="00CE651B">
      <w:pPr>
        <w:numPr>
          <w:ilvl w:val="0"/>
          <w:numId w:val="11"/>
        </w:numPr>
        <w:tabs>
          <w:tab w:val="left" w:pos="0"/>
        </w:tabs>
        <w:spacing w:after="0" w:line="360" w:lineRule="auto"/>
        <w:ind w:left="0" w:firstLine="0"/>
        <w:contextualSpacing/>
        <w:jc w:val="both"/>
        <w:rPr>
          <w:rFonts w:ascii="Palatino Linotype" w:hAnsi="Palatino Linotype"/>
          <w:sz w:val="24"/>
          <w:szCs w:val="24"/>
        </w:rPr>
      </w:pPr>
      <w:r w:rsidRPr="00CE651B">
        <w:rPr>
          <w:rFonts w:ascii="Palatino Linotype" w:hAnsi="Palatino Linotype" w:cs="Arial"/>
          <w:sz w:val="24"/>
          <w:szCs w:val="24"/>
        </w:rPr>
        <w:t xml:space="preserve">Ahora bien, de la </w:t>
      </w:r>
      <w:r w:rsidRPr="00CE651B">
        <w:rPr>
          <w:rFonts w:ascii="Palatino Linotype" w:eastAsia="Calibri" w:hAnsi="Palatino Linotype" w:cs="Times New Roman"/>
          <w:sz w:val="24"/>
          <w:szCs w:val="24"/>
          <w:lang w:val="es-ES"/>
        </w:rPr>
        <w:t xml:space="preserve">revisión al expediente electrónico del </w:t>
      </w:r>
      <w:r w:rsidRPr="00CE651B">
        <w:rPr>
          <w:rFonts w:ascii="Palatino Linotype" w:eastAsia="Calibri" w:hAnsi="Palatino Linotype" w:cs="Times New Roman"/>
          <w:i/>
          <w:sz w:val="24"/>
          <w:szCs w:val="24"/>
          <w:lang w:val="es-ES"/>
        </w:rPr>
        <w:t>SAIMEX,</w:t>
      </w:r>
      <w:r w:rsidRPr="00CE651B">
        <w:rPr>
          <w:rFonts w:ascii="Palatino Linotype" w:eastAsia="Calibri" w:hAnsi="Palatino Linotype" w:cs="Times New Roman"/>
          <w:sz w:val="24"/>
          <w:szCs w:val="24"/>
          <w:lang w:val="es-ES"/>
        </w:rPr>
        <w:t xml:space="preserve"> se desprende que la parte </w:t>
      </w:r>
      <w:r w:rsidRPr="00CE651B">
        <w:rPr>
          <w:rFonts w:ascii="Palatino Linotype" w:eastAsia="Calibri" w:hAnsi="Palatino Linotype" w:cs="Times New Roman"/>
          <w:b/>
          <w:sz w:val="24"/>
          <w:szCs w:val="24"/>
          <w:lang w:val="es-ES"/>
        </w:rPr>
        <w:t>SOLICITANTE</w:t>
      </w:r>
      <w:r w:rsidRPr="00CE651B">
        <w:rPr>
          <w:rFonts w:ascii="Palatino Linotype" w:eastAsia="Calibri" w:hAnsi="Palatino Linotype" w:cs="Times New Roman"/>
          <w:sz w:val="24"/>
          <w:szCs w:val="24"/>
          <w:lang w:val="es-ES"/>
        </w:rPr>
        <w:t xml:space="preserve">, en ejercicio de su derecho de acceso a la información pública en el expediente que se revisa, tanto en la solicitud de información como en el recurso de revisión </w:t>
      </w:r>
      <w:r w:rsidRPr="00CE651B">
        <w:rPr>
          <w:rFonts w:ascii="Palatino Linotype" w:eastAsia="Calibri" w:hAnsi="Palatino Linotype" w:cs="Times New Roman"/>
          <w:b/>
          <w:sz w:val="24"/>
          <w:szCs w:val="24"/>
          <w:lang w:val="es-ES"/>
        </w:rPr>
        <w:t xml:space="preserve">no proporcionó su nombre para que sea </w:t>
      </w:r>
      <w:r w:rsidRPr="00CE651B">
        <w:rPr>
          <w:rFonts w:ascii="Palatino Linotype" w:eastAsia="Calibri" w:hAnsi="Palatino Linotype" w:cs="Times New Roman"/>
          <w:b/>
          <w:sz w:val="24"/>
          <w:szCs w:val="24"/>
          <w:u w:val="single"/>
          <w:lang w:val="es-ES"/>
        </w:rPr>
        <w:t>identificado</w:t>
      </w:r>
      <w:r w:rsidRPr="00CE651B">
        <w:rPr>
          <w:rFonts w:ascii="Palatino Linotype" w:eastAsia="Calibri" w:hAnsi="Palatino Linotype" w:cs="Times New Roman"/>
          <w:b/>
          <w:sz w:val="24"/>
          <w:szCs w:val="24"/>
          <w:lang w:val="es-ES"/>
        </w:rPr>
        <w:t>,</w:t>
      </w:r>
      <w:r w:rsidRPr="00CE651B">
        <w:rPr>
          <w:rFonts w:ascii="Palatino Linotype" w:eastAsia="Calibri" w:hAnsi="Palatino Linotype" w:cs="Times New Roman"/>
          <w:sz w:val="24"/>
          <w:szCs w:val="24"/>
          <w:lang w:val="es-ES"/>
        </w:rPr>
        <w:t xml:space="preserve"> ni se tiene la certeza sobre su identidad; sin embargo, es importante señalar también que </w:t>
      </w:r>
      <w:r w:rsidRPr="00CE651B">
        <w:rPr>
          <w:rFonts w:ascii="Palatino Linotype" w:hAnsi="Palatino Linotype" w:cs="Arial"/>
          <w:sz w:val="24"/>
          <w:szCs w:val="24"/>
        </w:rPr>
        <w:t xml:space="preserve">el nombre de los Solicitantes y Recurrentes no es </w:t>
      </w:r>
      <w:r w:rsidRPr="00CE651B">
        <w:rPr>
          <w:rFonts w:ascii="Palatino Linotype" w:hAnsi="Palatino Linotype" w:cs="Arial"/>
          <w:sz w:val="24"/>
          <w:szCs w:val="24"/>
        </w:rPr>
        <w:lastRenderedPageBreak/>
        <w:t>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A42381" w:rsidRPr="00CE651B" w:rsidRDefault="00A42381" w:rsidP="00CE651B">
      <w:pPr>
        <w:tabs>
          <w:tab w:val="left" w:pos="142"/>
          <w:tab w:val="left" w:pos="284"/>
          <w:tab w:val="left" w:pos="426"/>
        </w:tabs>
        <w:spacing w:after="0" w:line="360" w:lineRule="auto"/>
        <w:contextualSpacing/>
        <w:jc w:val="both"/>
        <w:rPr>
          <w:rFonts w:ascii="Palatino Linotype" w:hAnsi="Palatino Linotype"/>
          <w:sz w:val="24"/>
          <w:szCs w:val="24"/>
        </w:rPr>
      </w:pPr>
    </w:p>
    <w:p w:rsidR="00A42381" w:rsidRPr="00CE651B" w:rsidRDefault="00A42381" w:rsidP="00CE651B">
      <w:pPr>
        <w:numPr>
          <w:ilvl w:val="0"/>
          <w:numId w:val="11"/>
        </w:numPr>
        <w:tabs>
          <w:tab w:val="left" w:pos="142"/>
          <w:tab w:val="left" w:pos="284"/>
          <w:tab w:val="left" w:pos="426"/>
        </w:tabs>
        <w:spacing w:after="0" w:line="360" w:lineRule="auto"/>
        <w:ind w:left="0" w:firstLine="0"/>
        <w:contextualSpacing/>
        <w:jc w:val="both"/>
        <w:rPr>
          <w:rFonts w:ascii="Palatino Linotype" w:hAnsi="Palatino Linotype"/>
          <w:sz w:val="24"/>
          <w:szCs w:val="24"/>
        </w:rPr>
      </w:pPr>
      <w:r w:rsidRPr="00CE651B">
        <w:rPr>
          <w:rFonts w:ascii="Palatino Linotype" w:hAnsi="Palatino Linotype" w:cs="Arial"/>
          <w:sz w:val="24"/>
          <w:szCs w:val="24"/>
        </w:rPr>
        <w:t xml:space="preserve">Esto </w:t>
      </w:r>
      <w:r w:rsidRPr="00CE651B">
        <w:rPr>
          <w:rFonts w:ascii="Palatino Linotype" w:eastAsia="Calibri" w:hAnsi="Palatino Linotype" w:cs="Times New Roman"/>
          <w:sz w:val="24"/>
          <w:szCs w:val="24"/>
          <w:lang w:val="es-ES"/>
        </w:rPr>
        <w:t xml:space="preserve">es así, ya que de conformidad con los artículos 6, apartado A, fracciones III y IV de la </w:t>
      </w:r>
      <w:r w:rsidRPr="00CE651B">
        <w:rPr>
          <w:rFonts w:ascii="Palatino Linotype" w:eastAsia="Calibri" w:hAnsi="Palatino Linotype" w:cs="Times New Roman"/>
          <w:b/>
          <w:sz w:val="24"/>
          <w:szCs w:val="24"/>
          <w:lang w:val="es-ES"/>
        </w:rPr>
        <w:t>Constitución Política de los Estados Unidos Mexicanos</w:t>
      </w:r>
      <w:r w:rsidRPr="00CE651B">
        <w:rPr>
          <w:rFonts w:ascii="Palatino Linotype" w:eastAsia="Calibri" w:hAnsi="Palatino Linotype" w:cs="Times New Roman"/>
          <w:sz w:val="24"/>
          <w:szCs w:val="24"/>
          <w:lang w:val="es-ES"/>
        </w:rPr>
        <w:t xml:space="preserve">; 5, párrafos vigésimo segundo, vigésimo tercero y vigésimo cuarto fracciones III, IV y V de la </w:t>
      </w:r>
      <w:r w:rsidRPr="00CE651B">
        <w:rPr>
          <w:rFonts w:ascii="Palatino Linotype" w:eastAsia="Calibri" w:hAnsi="Palatino Linotype" w:cs="Times New Roman"/>
          <w:b/>
          <w:sz w:val="24"/>
          <w:szCs w:val="24"/>
          <w:lang w:val="es-ES"/>
        </w:rPr>
        <w:t>Constitución Política del Estado Libre y Soberano de México</w:t>
      </w:r>
      <w:r w:rsidRPr="00CE651B">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42381" w:rsidRPr="00CE651B" w:rsidRDefault="00A42381" w:rsidP="00CE651B">
      <w:pPr>
        <w:tabs>
          <w:tab w:val="left" w:pos="142"/>
          <w:tab w:val="left" w:pos="284"/>
          <w:tab w:val="left" w:pos="426"/>
        </w:tabs>
        <w:spacing w:after="0" w:line="360" w:lineRule="auto"/>
        <w:contextualSpacing/>
        <w:jc w:val="both"/>
        <w:rPr>
          <w:rFonts w:ascii="Palatino Linotype" w:hAnsi="Palatino Linotype"/>
          <w:sz w:val="24"/>
          <w:szCs w:val="24"/>
        </w:rPr>
      </w:pPr>
    </w:p>
    <w:p w:rsidR="00A42381" w:rsidRPr="00CE651B" w:rsidRDefault="00A42381" w:rsidP="00CE651B">
      <w:pPr>
        <w:numPr>
          <w:ilvl w:val="0"/>
          <w:numId w:val="11"/>
        </w:numPr>
        <w:tabs>
          <w:tab w:val="left" w:pos="0"/>
          <w:tab w:val="left" w:pos="142"/>
          <w:tab w:val="left" w:pos="426"/>
        </w:tabs>
        <w:spacing w:after="0" w:line="360" w:lineRule="auto"/>
        <w:ind w:left="0" w:firstLine="0"/>
        <w:contextualSpacing/>
        <w:jc w:val="both"/>
        <w:rPr>
          <w:rFonts w:ascii="Palatino Linotype" w:hAnsi="Palatino Linotype"/>
          <w:sz w:val="24"/>
          <w:szCs w:val="24"/>
        </w:rPr>
      </w:pPr>
      <w:r w:rsidRPr="00CE651B">
        <w:rPr>
          <w:rFonts w:ascii="Palatino Linotype" w:hAnsi="Palatino Linotype" w:cs="Arial"/>
          <w:sz w:val="24"/>
          <w:szCs w:val="24"/>
        </w:rPr>
        <w:t xml:space="preserve">Por </w:t>
      </w:r>
      <w:r w:rsidRPr="00CE651B">
        <w:rPr>
          <w:rFonts w:ascii="Palatino Linotype" w:eastAsia="Calibri" w:hAnsi="Palatino Linotype" w:cs="Arial"/>
          <w:sz w:val="24"/>
          <w:szCs w:val="24"/>
        </w:rPr>
        <w:t xml:space="preserve">lo cual, </w:t>
      </w:r>
      <w:r w:rsidRPr="00CE651B">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CE651B">
        <w:rPr>
          <w:rFonts w:ascii="Palatino Linotype" w:eastAsia="Calibri" w:hAnsi="Palatino Linotype" w:cs="Times New Roman"/>
          <w:sz w:val="24"/>
          <w:szCs w:val="24"/>
          <w:lang w:val="es-ES"/>
        </w:rPr>
        <w:lastRenderedPageBreak/>
        <w:t>pueda ser anónima o no contener un nombre que identifique al solicitante o que permita tener certeza sobre su identidad</w:t>
      </w:r>
      <w:r w:rsidRPr="00CE651B">
        <w:rPr>
          <w:rFonts w:ascii="Palatino Linotype" w:eastAsia="Calibri" w:hAnsi="Palatino Linotype" w:cs="Arial"/>
          <w:sz w:val="24"/>
          <w:szCs w:val="24"/>
        </w:rPr>
        <w:t>.</w:t>
      </w:r>
    </w:p>
    <w:p w:rsidR="00A42381" w:rsidRPr="00CE651B" w:rsidRDefault="00A42381" w:rsidP="00CE651B">
      <w:pPr>
        <w:tabs>
          <w:tab w:val="left" w:pos="142"/>
          <w:tab w:val="left" w:pos="284"/>
          <w:tab w:val="left" w:pos="426"/>
        </w:tabs>
        <w:spacing w:after="0" w:line="360" w:lineRule="auto"/>
        <w:contextualSpacing/>
        <w:jc w:val="both"/>
        <w:rPr>
          <w:rFonts w:ascii="Palatino Linotype" w:hAnsi="Palatino Linotype"/>
          <w:sz w:val="24"/>
          <w:szCs w:val="24"/>
        </w:rPr>
      </w:pPr>
    </w:p>
    <w:p w:rsidR="00A42381" w:rsidRPr="00CE651B" w:rsidRDefault="00A42381" w:rsidP="00CE651B">
      <w:pPr>
        <w:numPr>
          <w:ilvl w:val="0"/>
          <w:numId w:val="11"/>
        </w:numPr>
        <w:tabs>
          <w:tab w:val="left" w:pos="0"/>
          <w:tab w:val="left" w:pos="142"/>
        </w:tabs>
        <w:spacing w:after="0" w:line="360" w:lineRule="auto"/>
        <w:ind w:left="0" w:firstLine="0"/>
        <w:contextualSpacing/>
        <w:jc w:val="both"/>
        <w:rPr>
          <w:rFonts w:ascii="Palatino Linotype" w:hAnsi="Palatino Linotype"/>
          <w:sz w:val="24"/>
          <w:szCs w:val="24"/>
        </w:rPr>
      </w:pPr>
      <w:r w:rsidRPr="00CE651B">
        <w:rPr>
          <w:rFonts w:ascii="Palatino Linotype" w:hAnsi="Palatino Linotype" w:cs="Arial"/>
          <w:sz w:val="24"/>
          <w:szCs w:val="24"/>
        </w:rPr>
        <w:t xml:space="preserve">Asimismo, </w:t>
      </w:r>
      <w:r w:rsidRPr="00CE651B">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A42381" w:rsidRPr="00CE651B" w:rsidRDefault="00A42381" w:rsidP="00CE651B">
      <w:pPr>
        <w:tabs>
          <w:tab w:val="left" w:pos="142"/>
          <w:tab w:val="left" w:pos="284"/>
          <w:tab w:val="left" w:pos="426"/>
        </w:tabs>
        <w:spacing w:after="0" w:line="360" w:lineRule="auto"/>
        <w:contextualSpacing/>
        <w:jc w:val="both"/>
        <w:rPr>
          <w:rFonts w:ascii="Palatino Linotype" w:hAnsi="Palatino Linotype"/>
          <w:sz w:val="24"/>
          <w:szCs w:val="24"/>
        </w:rPr>
      </w:pPr>
    </w:p>
    <w:p w:rsidR="00A42381" w:rsidRDefault="00A42381" w:rsidP="00CE651B">
      <w:pPr>
        <w:numPr>
          <w:ilvl w:val="0"/>
          <w:numId w:val="11"/>
        </w:numPr>
        <w:tabs>
          <w:tab w:val="left" w:pos="0"/>
          <w:tab w:val="left" w:pos="142"/>
        </w:tabs>
        <w:spacing w:after="0" w:line="360" w:lineRule="auto"/>
        <w:ind w:left="0" w:firstLine="0"/>
        <w:contextualSpacing/>
        <w:jc w:val="both"/>
        <w:rPr>
          <w:rFonts w:ascii="Palatino Linotype" w:hAnsi="Palatino Linotype"/>
          <w:sz w:val="24"/>
          <w:szCs w:val="24"/>
        </w:rPr>
      </w:pPr>
      <w:r w:rsidRPr="00CE651B">
        <w:rPr>
          <w:rFonts w:ascii="Palatino Linotype" w:hAnsi="Palatino Linotype" w:cs="Arial"/>
          <w:sz w:val="24"/>
          <w:szCs w:val="24"/>
        </w:rPr>
        <w:t xml:space="preserve">De </w:t>
      </w:r>
      <w:r w:rsidRPr="00CE651B">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CE651B" w:rsidRPr="00CE651B" w:rsidRDefault="00CE651B" w:rsidP="00CE651B">
      <w:pPr>
        <w:tabs>
          <w:tab w:val="left" w:pos="0"/>
          <w:tab w:val="left" w:pos="142"/>
        </w:tabs>
        <w:spacing w:after="0" w:line="360" w:lineRule="auto"/>
        <w:contextualSpacing/>
        <w:jc w:val="both"/>
        <w:rPr>
          <w:rFonts w:ascii="Palatino Linotype" w:hAnsi="Palatino Linotype"/>
          <w:sz w:val="24"/>
          <w:szCs w:val="24"/>
        </w:rPr>
      </w:pPr>
    </w:p>
    <w:p w:rsidR="00A42381" w:rsidRPr="00CE651B" w:rsidRDefault="00A42381" w:rsidP="00CE651B">
      <w:pPr>
        <w:numPr>
          <w:ilvl w:val="0"/>
          <w:numId w:val="11"/>
        </w:numPr>
        <w:tabs>
          <w:tab w:val="left" w:pos="0"/>
          <w:tab w:val="left" w:pos="142"/>
        </w:tabs>
        <w:spacing w:after="0" w:line="360" w:lineRule="auto"/>
        <w:ind w:left="0" w:firstLine="0"/>
        <w:contextualSpacing/>
        <w:jc w:val="both"/>
        <w:rPr>
          <w:rFonts w:ascii="Palatino Linotype" w:hAnsi="Palatino Linotype"/>
          <w:sz w:val="24"/>
          <w:szCs w:val="24"/>
        </w:rPr>
      </w:pPr>
      <w:r w:rsidRPr="00CE651B">
        <w:rPr>
          <w:rFonts w:ascii="Palatino Linotype" w:hAnsi="Palatino Linotype" w:cs="Arial"/>
          <w:sz w:val="24"/>
          <w:szCs w:val="24"/>
        </w:rPr>
        <w:t xml:space="preserve">En ese </w:t>
      </w:r>
      <w:r w:rsidRPr="00CE651B">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A42381" w:rsidRPr="00CE651B" w:rsidRDefault="00A42381" w:rsidP="00CE651B">
      <w:pPr>
        <w:spacing w:after="0" w:line="360" w:lineRule="auto"/>
        <w:contextualSpacing/>
        <w:rPr>
          <w:rFonts w:ascii="Palatino Linotype" w:hAnsi="Palatino Linotype" w:cs="Arial"/>
          <w:sz w:val="24"/>
          <w:szCs w:val="24"/>
        </w:rPr>
      </w:pPr>
    </w:p>
    <w:p w:rsidR="00A42381" w:rsidRPr="00CE651B" w:rsidRDefault="00A42381" w:rsidP="00CE651B">
      <w:pPr>
        <w:numPr>
          <w:ilvl w:val="0"/>
          <w:numId w:val="11"/>
        </w:numPr>
        <w:tabs>
          <w:tab w:val="left" w:pos="0"/>
          <w:tab w:val="left" w:pos="142"/>
        </w:tabs>
        <w:spacing w:after="0" w:line="360" w:lineRule="auto"/>
        <w:ind w:left="0" w:firstLine="0"/>
        <w:contextualSpacing/>
        <w:jc w:val="both"/>
        <w:rPr>
          <w:rFonts w:ascii="Palatino Linotype" w:hAnsi="Palatino Linotype"/>
          <w:sz w:val="24"/>
          <w:szCs w:val="24"/>
        </w:rPr>
      </w:pPr>
      <w:r w:rsidRPr="00CE651B">
        <w:rPr>
          <w:rFonts w:ascii="Palatino Linotype" w:hAnsi="Palatino Linotype" w:cs="Arial"/>
          <w:sz w:val="24"/>
          <w:szCs w:val="24"/>
        </w:rPr>
        <w:t xml:space="preserve">Ergo, </w:t>
      </w:r>
      <w:r w:rsidRPr="00CE651B">
        <w:rPr>
          <w:rFonts w:ascii="Palatino Linotype" w:eastAsia="Times New Roman" w:hAnsi="Palatino Linotype" w:cs="Arial"/>
          <w:sz w:val="24"/>
          <w:szCs w:val="24"/>
          <w:lang w:val="es-ES"/>
        </w:rPr>
        <w:t xml:space="preserve">el nombre del </w:t>
      </w:r>
      <w:r w:rsidRPr="00CE651B">
        <w:rPr>
          <w:rFonts w:ascii="Palatino Linotype" w:eastAsia="Times New Roman" w:hAnsi="Palatino Linotype" w:cs="Arial"/>
          <w:b/>
          <w:sz w:val="24"/>
          <w:szCs w:val="24"/>
          <w:lang w:val="es-ES"/>
        </w:rPr>
        <w:t>SOLICITANTE</w:t>
      </w:r>
      <w:r w:rsidRPr="00CE651B">
        <w:rPr>
          <w:rFonts w:ascii="Palatino Linotype" w:eastAsia="Times New Roman" w:hAnsi="Palatino Linotype" w:cs="Arial"/>
          <w:sz w:val="24"/>
          <w:szCs w:val="24"/>
          <w:lang w:val="es-ES"/>
        </w:rPr>
        <w:t xml:space="preserve"> y subsecuente </w:t>
      </w:r>
      <w:r w:rsidRPr="00CE651B">
        <w:rPr>
          <w:rFonts w:ascii="Palatino Linotype" w:eastAsia="Times New Roman" w:hAnsi="Palatino Linotype" w:cs="Arial"/>
          <w:b/>
          <w:sz w:val="24"/>
          <w:szCs w:val="24"/>
          <w:lang w:val="es-ES"/>
        </w:rPr>
        <w:t>RECURRENTE</w:t>
      </w:r>
      <w:r w:rsidRPr="00CE651B">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CE651B">
        <w:rPr>
          <w:rFonts w:ascii="Palatino Linotype" w:eastAsia="Times New Roman" w:hAnsi="Palatino Linotype" w:cs="Arial"/>
          <w:sz w:val="24"/>
          <w:szCs w:val="24"/>
          <w:lang w:val="es-ES"/>
        </w:rPr>
        <w:t>Resolutor</w:t>
      </w:r>
      <w:proofErr w:type="spellEnd"/>
      <w:r w:rsidRPr="00CE651B">
        <w:rPr>
          <w:rFonts w:ascii="Palatino Linotype" w:eastAsia="Times New Roman" w:hAnsi="Palatino Linotype" w:cs="Arial"/>
          <w:sz w:val="24"/>
          <w:szCs w:val="24"/>
          <w:lang w:val="es-ES"/>
        </w:rPr>
        <w:t>.</w:t>
      </w:r>
    </w:p>
    <w:p w:rsidR="00A42381" w:rsidRPr="00CE651B" w:rsidRDefault="00A42381" w:rsidP="00CE651B">
      <w:pPr>
        <w:spacing w:after="0" w:line="360" w:lineRule="auto"/>
        <w:contextualSpacing/>
        <w:rPr>
          <w:rFonts w:ascii="Palatino Linotype" w:hAnsi="Palatino Linotype"/>
          <w:sz w:val="24"/>
          <w:szCs w:val="24"/>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Times New Roman"/>
          <w:sz w:val="24"/>
          <w:szCs w:val="24"/>
          <w:lang w:val="es-ES" w:eastAsia="es-ES"/>
        </w:rPr>
      </w:pPr>
      <w:r w:rsidRPr="00CE651B">
        <w:rPr>
          <w:rFonts w:ascii="Palatino Linotype" w:eastAsia="Calibri" w:hAnsi="Palatino Linotype" w:cs="Arial"/>
          <w:sz w:val="24"/>
          <w:szCs w:val="24"/>
          <w:lang w:val="es-ES_tradnl" w:eastAsia="es-ES"/>
        </w:rPr>
        <w:lastRenderedPageBreak/>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A42381" w:rsidRPr="00CE651B" w:rsidRDefault="00A42381" w:rsidP="00CE651B">
      <w:pPr>
        <w:keepNext/>
        <w:keepLines/>
        <w:spacing w:after="0" w:line="360" w:lineRule="auto"/>
        <w:outlineLvl w:val="0"/>
        <w:rPr>
          <w:rFonts w:ascii="Palatino Linotype" w:eastAsia="MS Mincho" w:hAnsi="Palatino Linotype" w:cstheme="majorBidi"/>
          <w:b/>
          <w:sz w:val="24"/>
          <w:szCs w:val="24"/>
          <w:lang w:val="es-ES_tradnl" w:eastAsia="es-ES"/>
        </w:rPr>
      </w:pPr>
      <w:bookmarkStart w:id="59" w:name="_Toc2881747"/>
    </w:p>
    <w:p w:rsidR="00A42381" w:rsidRPr="00CE651B" w:rsidRDefault="00A42381" w:rsidP="00CE651B">
      <w:pPr>
        <w:keepNext/>
        <w:keepLines/>
        <w:spacing w:after="0" w:line="360" w:lineRule="auto"/>
        <w:outlineLvl w:val="0"/>
        <w:rPr>
          <w:rFonts w:ascii="Palatino Linotype" w:eastAsia="MS Mincho" w:hAnsi="Palatino Linotype" w:cstheme="majorBidi"/>
          <w:b/>
          <w:sz w:val="24"/>
          <w:szCs w:val="24"/>
          <w:lang w:val="es-ES_tradnl" w:eastAsia="es-ES"/>
        </w:rPr>
      </w:pPr>
      <w:bookmarkStart w:id="60" w:name="_Toc32245908"/>
      <w:r w:rsidRPr="00CE651B">
        <w:rPr>
          <w:rFonts w:ascii="Palatino Linotype" w:eastAsia="MS Mincho" w:hAnsi="Palatino Linotype" w:cstheme="majorBidi"/>
          <w:b/>
          <w:sz w:val="24"/>
          <w:szCs w:val="24"/>
          <w:lang w:val="es-ES_tradnl" w:eastAsia="es-ES"/>
        </w:rPr>
        <w:t>TERCERO. Del planteamiento de la Litis.</w:t>
      </w:r>
      <w:bookmarkEnd w:id="59"/>
      <w:bookmarkEnd w:id="60"/>
    </w:p>
    <w:p w:rsidR="00A42381" w:rsidRPr="00CE651B" w:rsidRDefault="00A42381" w:rsidP="00CE651B">
      <w:pPr>
        <w:spacing w:after="0" w:line="360" w:lineRule="auto"/>
        <w:contextualSpacing/>
        <w:jc w:val="both"/>
        <w:rPr>
          <w:rFonts w:ascii="Palatino Linotype" w:eastAsia="Calibri" w:hAnsi="Palatino Linotype" w:cs="Arial"/>
          <w:b/>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hAnsi="Palatino Linotype" w:cs="Arial"/>
          <w:sz w:val="24"/>
          <w:szCs w:val="24"/>
          <w:lang w:val="es-ES_tradnl"/>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CE651B">
        <w:rPr>
          <w:rFonts w:ascii="Palatino Linotype" w:eastAsia="MS Mincho" w:hAnsi="Palatino Linotype" w:cs="Arial"/>
          <w:sz w:val="24"/>
          <w:szCs w:val="24"/>
          <w:lang w:val="es-ES_tradnl" w:eastAsia="es-ES"/>
        </w:rPr>
        <w:t xml:space="preserve">De las constancias que obran en el expediente de referencia, es de señalar que el </w:t>
      </w:r>
      <w:r w:rsidRPr="00CE651B">
        <w:rPr>
          <w:rFonts w:ascii="Palatino Linotype" w:eastAsia="MS Mincho" w:hAnsi="Palatino Linotype" w:cs="Arial"/>
          <w:b/>
          <w:sz w:val="24"/>
          <w:szCs w:val="24"/>
          <w:lang w:val="es-ES_tradnl" w:eastAsia="es-ES"/>
        </w:rPr>
        <w:t>SUJETO OBLIGADO</w:t>
      </w:r>
      <w:r w:rsidRPr="00CE651B">
        <w:rPr>
          <w:rFonts w:ascii="Palatino Linotype" w:eastAsia="MS Mincho" w:hAnsi="Palatino Linotype" w:cs="Arial"/>
          <w:sz w:val="24"/>
          <w:szCs w:val="24"/>
          <w:lang w:val="es-ES_tradnl" w:eastAsia="es-ES"/>
        </w:rPr>
        <w:t xml:space="preserve"> </w:t>
      </w:r>
      <w:r w:rsidR="00DE1CC1" w:rsidRPr="00CE651B">
        <w:rPr>
          <w:rFonts w:ascii="Palatino Linotype" w:eastAsia="MS Mincho" w:hAnsi="Palatino Linotype" w:cs="Arial"/>
          <w:sz w:val="24"/>
          <w:szCs w:val="24"/>
          <w:lang w:val="es-ES_tradnl" w:eastAsia="es-ES"/>
        </w:rPr>
        <w:t xml:space="preserve">no </w:t>
      </w:r>
      <w:r w:rsidRPr="00CE651B">
        <w:rPr>
          <w:rFonts w:ascii="Palatino Linotype" w:eastAsia="MS Mincho" w:hAnsi="Palatino Linotype" w:cs="Arial"/>
          <w:sz w:val="24"/>
          <w:szCs w:val="24"/>
          <w:lang w:val="es-ES_tradnl" w:eastAsia="es-ES"/>
        </w:rPr>
        <w:t xml:space="preserve">proporcionó </w:t>
      </w:r>
      <w:r w:rsidR="00DE1CC1" w:rsidRPr="00CE651B">
        <w:rPr>
          <w:rFonts w:ascii="Palatino Linotype" w:eastAsia="MS Mincho" w:hAnsi="Palatino Linotype" w:cs="Arial"/>
          <w:sz w:val="24"/>
          <w:szCs w:val="24"/>
          <w:lang w:val="es-ES_tradnl" w:eastAsia="es-ES"/>
        </w:rPr>
        <w:t>respuesta a la solicitud</w:t>
      </w:r>
      <w:r w:rsidRPr="00CE651B">
        <w:rPr>
          <w:rFonts w:ascii="Palatino Linotype" w:eastAsia="MS Mincho" w:hAnsi="Palatino Linotype" w:cs="Arial"/>
          <w:sz w:val="24"/>
          <w:szCs w:val="24"/>
          <w:lang w:val="es-ES_tradnl" w:eastAsia="es-ES"/>
        </w:rPr>
        <w:t xml:space="preserve"> de información, </w:t>
      </w:r>
      <w:r w:rsidR="00DE1CC1" w:rsidRPr="00CE651B">
        <w:rPr>
          <w:rFonts w:ascii="Palatino Linotype" w:eastAsia="MS Mincho" w:hAnsi="Palatino Linotype" w:cs="Arial"/>
          <w:sz w:val="24"/>
          <w:szCs w:val="24"/>
          <w:lang w:val="es-ES_tradnl" w:eastAsia="es-ES"/>
        </w:rPr>
        <w:t xml:space="preserve">la cual consiste en acceder a los recibos de nómina del presidente municipal, </w:t>
      </w:r>
      <w:proofErr w:type="spellStart"/>
      <w:r w:rsidR="00DE1CC1" w:rsidRPr="00CE651B">
        <w:rPr>
          <w:rFonts w:ascii="Palatino Linotype" w:eastAsia="MS Mincho" w:hAnsi="Palatino Linotype" w:cs="Arial"/>
          <w:sz w:val="24"/>
          <w:szCs w:val="24"/>
          <w:lang w:val="es-ES_tradnl" w:eastAsia="es-ES"/>
        </w:rPr>
        <w:t>sindico</w:t>
      </w:r>
      <w:proofErr w:type="spellEnd"/>
      <w:r w:rsidR="00DE1CC1" w:rsidRPr="00CE651B">
        <w:rPr>
          <w:rFonts w:ascii="Palatino Linotype" w:eastAsia="MS Mincho" w:hAnsi="Palatino Linotype" w:cs="Arial"/>
          <w:sz w:val="24"/>
          <w:szCs w:val="24"/>
          <w:lang w:val="es-ES_tradnl" w:eastAsia="es-ES"/>
        </w:rPr>
        <w:t xml:space="preserve"> municipal, regidores del primero al quinto del periodo comprendido primero de enero 2016 al treinta y uno de diciembre de 2018</w:t>
      </w:r>
      <w:r w:rsidRPr="00CE651B">
        <w:rPr>
          <w:rFonts w:ascii="Palatino Linotype" w:eastAsia="MS Mincho" w:hAnsi="Palatino Linotype" w:cs="Arial"/>
          <w:sz w:val="24"/>
          <w:szCs w:val="24"/>
          <w:lang w:val="es-ES_tradnl" w:eastAsia="es-ES"/>
        </w:rPr>
        <w:t>; sin embargo, el recurren</w:t>
      </w:r>
      <w:r w:rsidR="00C65197" w:rsidRPr="00CE651B">
        <w:rPr>
          <w:rFonts w:ascii="Palatino Linotype" w:eastAsia="MS Mincho" w:hAnsi="Palatino Linotype" w:cs="Arial"/>
          <w:sz w:val="24"/>
          <w:szCs w:val="24"/>
          <w:lang w:val="es-ES_tradnl" w:eastAsia="es-ES"/>
        </w:rPr>
        <w:t>te presentó su recurso de revisión mediante el cual</w:t>
      </w:r>
      <w:r w:rsidRPr="00CE651B">
        <w:rPr>
          <w:rFonts w:ascii="Palatino Linotype" w:eastAsia="MS Mincho" w:hAnsi="Palatino Linotype" w:cs="Arial"/>
          <w:sz w:val="24"/>
          <w:szCs w:val="24"/>
          <w:lang w:val="es-ES_tradnl" w:eastAsia="es-ES"/>
        </w:rPr>
        <w:t xml:space="preserve"> señala como motivos de inconformidad, </w:t>
      </w:r>
      <w:r w:rsidR="00C65197" w:rsidRPr="00CE651B">
        <w:rPr>
          <w:rFonts w:ascii="Palatino Linotype" w:eastAsia="MS Mincho" w:hAnsi="Palatino Linotype" w:cs="Arial"/>
          <w:sz w:val="24"/>
          <w:szCs w:val="24"/>
          <w:lang w:val="es-ES_tradnl" w:eastAsia="es-ES"/>
        </w:rPr>
        <w:t xml:space="preserve">en términos generales </w:t>
      </w:r>
      <w:r w:rsidRPr="00CE651B">
        <w:rPr>
          <w:rFonts w:ascii="Palatino Linotype" w:eastAsia="MS Mincho" w:hAnsi="Palatino Linotype" w:cs="Arial"/>
          <w:sz w:val="24"/>
          <w:szCs w:val="24"/>
          <w:lang w:val="es-ES_tradnl" w:eastAsia="es-ES"/>
        </w:rPr>
        <w:t>que</w:t>
      </w:r>
      <w:r w:rsidR="00C65197" w:rsidRPr="00CE651B">
        <w:rPr>
          <w:rFonts w:ascii="Palatino Linotype" w:eastAsia="MS Mincho" w:hAnsi="Palatino Linotype" w:cs="Arial"/>
          <w:sz w:val="24"/>
          <w:szCs w:val="24"/>
          <w:lang w:val="es-ES_tradnl" w:eastAsia="es-ES"/>
        </w:rPr>
        <w:t xml:space="preserve"> no se ha proporcionado la información. </w:t>
      </w:r>
    </w:p>
    <w:p w:rsidR="00A42381" w:rsidRPr="00CE651B" w:rsidRDefault="00A42381" w:rsidP="00CE651B">
      <w:pPr>
        <w:spacing w:after="0" w:line="360" w:lineRule="auto"/>
        <w:contextualSpacing/>
        <w:jc w:val="both"/>
        <w:rPr>
          <w:rFonts w:ascii="Palatino Linotype" w:hAnsi="Palatino Linotype" w:cs="Arial"/>
          <w:sz w:val="24"/>
          <w:szCs w:val="24"/>
          <w:lang w:val="es-ES_tradnl"/>
        </w:rPr>
      </w:pPr>
    </w:p>
    <w:p w:rsidR="00A42381" w:rsidRPr="00CE651B" w:rsidRDefault="00A42381" w:rsidP="00CE651B">
      <w:pPr>
        <w:numPr>
          <w:ilvl w:val="0"/>
          <w:numId w:val="11"/>
        </w:numPr>
        <w:spacing w:after="0" w:line="360" w:lineRule="auto"/>
        <w:ind w:left="0" w:firstLine="0"/>
        <w:contextualSpacing/>
        <w:jc w:val="both"/>
        <w:rPr>
          <w:rFonts w:ascii="Palatino Linotype" w:hAnsi="Palatino Linotype" w:cs="Arial"/>
          <w:sz w:val="24"/>
          <w:szCs w:val="24"/>
          <w:lang w:val="es-ES_tradnl"/>
        </w:rPr>
      </w:pPr>
      <w:r w:rsidRPr="00CE651B">
        <w:rPr>
          <w:rFonts w:ascii="Palatino Linotype" w:hAnsi="Palatino Linotype" w:cs="Arial"/>
          <w:sz w:val="24"/>
          <w:szCs w:val="24"/>
          <w:lang w:val="es-ES_tradnl"/>
        </w:rPr>
        <w:t>En consecuencia, la Litis del presente asun</w:t>
      </w:r>
      <w:r w:rsidR="00C65197" w:rsidRPr="00CE651B">
        <w:rPr>
          <w:rFonts w:ascii="Palatino Linotype" w:hAnsi="Palatino Linotype" w:cs="Arial"/>
          <w:sz w:val="24"/>
          <w:szCs w:val="24"/>
          <w:lang w:val="es-ES_tradnl"/>
        </w:rPr>
        <w:t xml:space="preserve">to, corresponde en acreditar que </w:t>
      </w:r>
      <w:r w:rsidRPr="00CE651B">
        <w:rPr>
          <w:rFonts w:ascii="Palatino Linotype" w:hAnsi="Palatino Linotype" w:cs="Arial"/>
          <w:sz w:val="24"/>
          <w:szCs w:val="24"/>
          <w:lang w:val="es-ES_tradnl"/>
        </w:rPr>
        <w:t xml:space="preserve">el </w:t>
      </w:r>
      <w:r w:rsidRPr="00CE651B">
        <w:rPr>
          <w:rFonts w:ascii="Palatino Linotype" w:hAnsi="Palatino Linotype" w:cs="Arial"/>
          <w:b/>
          <w:sz w:val="24"/>
          <w:szCs w:val="24"/>
          <w:lang w:val="es-ES_tradnl"/>
        </w:rPr>
        <w:t>SUJETO OBLIGADO</w:t>
      </w:r>
      <w:r w:rsidRPr="00CE651B">
        <w:rPr>
          <w:rFonts w:ascii="Palatino Linotype" w:hAnsi="Palatino Linotype" w:cs="Arial"/>
          <w:sz w:val="24"/>
          <w:szCs w:val="24"/>
          <w:lang w:val="es-ES_tradnl"/>
        </w:rPr>
        <w:t xml:space="preserve"> </w:t>
      </w:r>
      <w:r w:rsidR="00C65197" w:rsidRPr="00CE651B">
        <w:rPr>
          <w:rFonts w:ascii="Palatino Linotype" w:hAnsi="Palatino Linotype" w:cs="Arial"/>
          <w:sz w:val="24"/>
          <w:szCs w:val="24"/>
          <w:lang w:val="es-ES_tradnl"/>
        </w:rPr>
        <w:t>cuenta con las atribuciones para poseer, generar y administrar la información relativa a los recibos de nómina de las personas referidas en la solicitud de información, lo anterior, a efecto garantizar el derecho de acceso a la información pública a la cual pretende acceder el  particular</w:t>
      </w:r>
      <w:r w:rsidRPr="00CE651B">
        <w:rPr>
          <w:rFonts w:ascii="Palatino Linotype" w:hAnsi="Palatino Linotype" w:cs="Arial"/>
          <w:sz w:val="24"/>
          <w:szCs w:val="24"/>
          <w:lang w:val="es-ES_tradnl"/>
        </w:rPr>
        <w:t>.</w:t>
      </w:r>
    </w:p>
    <w:p w:rsidR="00A42381" w:rsidRPr="00CE651B" w:rsidRDefault="00A42381" w:rsidP="00CE651B">
      <w:pPr>
        <w:spacing w:after="0" w:line="360" w:lineRule="auto"/>
        <w:contextualSpacing/>
        <w:rPr>
          <w:rFonts w:ascii="Palatino Linotype" w:eastAsia="MS Mincho" w:hAnsi="Palatino Linotype" w:cs="Times New Roman"/>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hAnsi="Palatino Linotype" w:cs="Arial"/>
          <w:sz w:val="24"/>
          <w:szCs w:val="24"/>
          <w:lang w:val="es-ES_tradnl"/>
        </w:rPr>
      </w:pPr>
      <w:r w:rsidRPr="00CE651B">
        <w:rPr>
          <w:rFonts w:ascii="Palatino Linotype" w:eastAsia="MS Mincho" w:hAnsi="Palatino Linotype" w:cs="Times New Roman"/>
          <w:sz w:val="24"/>
          <w:szCs w:val="24"/>
          <w:lang w:val="es-ES_tradnl" w:eastAsia="es-ES"/>
        </w:rPr>
        <w:lastRenderedPageBreak/>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A42381" w:rsidRPr="00CE651B" w:rsidRDefault="00A42381" w:rsidP="00CE651B">
      <w:pPr>
        <w:spacing w:after="0" w:line="360" w:lineRule="auto"/>
        <w:contextualSpacing/>
        <w:jc w:val="both"/>
        <w:rPr>
          <w:rFonts w:ascii="Palatino Linotype" w:eastAsia="MS Mincho" w:hAnsi="Palatino Linotype" w:cs="Times New Roman"/>
          <w:i/>
          <w:sz w:val="24"/>
          <w:szCs w:val="24"/>
          <w:lang w:val="es-ES_tradnl" w:eastAsia="es-ES"/>
        </w:rPr>
      </w:pPr>
    </w:p>
    <w:p w:rsidR="00A42381" w:rsidRPr="00CE651B" w:rsidRDefault="00A42381" w:rsidP="00CE651B">
      <w:pPr>
        <w:spacing w:after="0" w:line="360" w:lineRule="auto"/>
        <w:ind w:left="567" w:right="567"/>
        <w:contextualSpacing/>
        <w:jc w:val="both"/>
        <w:rPr>
          <w:rFonts w:ascii="Palatino Linotype" w:eastAsia="MS Mincho" w:hAnsi="Palatino Linotype" w:cs="Times New Roman"/>
          <w:i/>
          <w:lang w:val="es-ES_tradnl" w:eastAsia="es-ES"/>
        </w:rPr>
      </w:pPr>
      <w:r w:rsidRPr="00CE651B">
        <w:rPr>
          <w:rFonts w:ascii="Palatino Linotype" w:eastAsia="MS Mincho" w:hAnsi="Palatino Linotype" w:cs="Times New Roman"/>
          <w:b/>
          <w:i/>
          <w:lang w:val="es-ES_tradnl" w:eastAsia="es-ES"/>
        </w:rPr>
        <w:t>QUEJA, RECURSO DE. LA OMISION DE RENDIR EL INFORME RESPECTIVO NO IMPIDE QUE SE RESUELVA</w:t>
      </w:r>
      <w:r w:rsidRPr="00CE651B">
        <w:rPr>
          <w:rFonts w:ascii="Palatino Linotype" w:eastAsia="MS Mincho" w:hAnsi="Palatino Linotype" w:cs="Times New Roman"/>
          <w:i/>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i/>
          <w:sz w:val="24"/>
          <w:szCs w:val="24"/>
          <w:lang w:val="es-ES_tradnl" w:eastAsia="es-ES"/>
        </w:rPr>
      </w:pPr>
      <w:r w:rsidRPr="00CE651B">
        <w:rPr>
          <w:rFonts w:ascii="Palatino Linotype" w:eastAsia="MS Mincho" w:hAnsi="Palatino Linotype" w:cs="Times New Roman"/>
          <w:sz w:val="24"/>
          <w:szCs w:val="24"/>
          <w:lang w:val="es-ES_tradnl" w:eastAsia="es-ES"/>
        </w:rPr>
        <w:lastRenderedPageBreak/>
        <w:t xml:space="preserve">Por lo cual se reitera, que la falta de informe justificado no impide que este Órgano Garante conozca y resuelva el recurso de revisión, solo propicia que el </w:t>
      </w:r>
      <w:r w:rsidRPr="00CE651B">
        <w:rPr>
          <w:rFonts w:ascii="Palatino Linotype" w:eastAsia="MS Mincho" w:hAnsi="Palatino Linotype" w:cs="Times New Roman"/>
          <w:b/>
          <w:sz w:val="24"/>
          <w:szCs w:val="24"/>
          <w:lang w:val="es-ES_tradnl" w:eastAsia="es-ES"/>
        </w:rPr>
        <w:t>SUJETO OBLIGADO</w:t>
      </w:r>
      <w:r w:rsidRPr="00CE651B">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A42381" w:rsidRPr="00CE651B" w:rsidRDefault="00A42381" w:rsidP="00CE651B">
      <w:pPr>
        <w:spacing w:after="0" w:line="360" w:lineRule="auto"/>
        <w:contextualSpacing/>
        <w:rPr>
          <w:rFonts w:ascii="Palatino Linotype" w:eastAsia="MS Mincho" w:hAnsi="Palatino Linotype" w:cs="Arial"/>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ES"/>
        </w:rPr>
      </w:pPr>
      <w:r w:rsidRPr="00CE651B">
        <w:rPr>
          <w:rFonts w:ascii="Palatino Linotype" w:eastAsia="MS Mincho" w:hAnsi="Palatino Linotype" w:cs="Arial"/>
          <w:sz w:val="24"/>
          <w:szCs w:val="24"/>
          <w:lang w:val="es-ES_tradnl" w:eastAsia="es-ES"/>
        </w:rPr>
        <w:t xml:space="preserve">Del análisis efectuado se advierte que el recurso de revisión del que se trata </w:t>
      </w:r>
      <w:r w:rsidRPr="00CE651B">
        <w:rPr>
          <w:rFonts w:ascii="Palatino Linotype" w:eastAsia="Times New Roman" w:hAnsi="Palatino Linotype" w:cs="Arial"/>
          <w:sz w:val="24"/>
          <w:szCs w:val="24"/>
          <w:lang w:val="es-ES_tradnl" w:eastAsia="es-ES"/>
        </w:rPr>
        <w:t xml:space="preserve">se circunscribe en determinar si </w:t>
      </w:r>
      <w:r w:rsidRPr="00CE651B">
        <w:rPr>
          <w:rFonts w:ascii="Palatino Linotype" w:eastAsia="MS Mincho" w:hAnsi="Palatino Linotype" w:cs="Arial"/>
          <w:sz w:val="24"/>
          <w:szCs w:val="24"/>
          <w:lang w:val="es-ES_tradnl" w:eastAsia="es-ES"/>
        </w:rPr>
        <w:t xml:space="preserve">se actualiza la hipótesis prevista en la </w:t>
      </w:r>
      <w:r w:rsidRPr="00CE651B">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CE651B">
        <w:rPr>
          <w:rFonts w:ascii="Palatino Linotype" w:eastAsia="MS Mincho" w:hAnsi="Palatino Linotype" w:cs="Times New Roman"/>
          <w:sz w:val="24"/>
          <w:szCs w:val="24"/>
          <w:lang w:val="es-ES_tradnl" w:eastAsia="es-ES"/>
        </w:rPr>
        <w:t>.</w:t>
      </w:r>
    </w:p>
    <w:p w:rsidR="00A42381" w:rsidRPr="00CE651B" w:rsidRDefault="00A42381" w:rsidP="00CE651B">
      <w:pPr>
        <w:tabs>
          <w:tab w:val="left" w:pos="4185"/>
        </w:tabs>
        <w:spacing w:after="0" w:line="360" w:lineRule="auto"/>
        <w:contextualSpacing/>
        <w:rPr>
          <w:rFonts w:ascii="Palatino Linotype" w:eastAsia="Calibri" w:hAnsi="Palatino Linotype" w:cs="Arial"/>
          <w:sz w:val="24"/>
          <w:szCs w:val="24"/>
          <w:lang w:val="es-ES" w:eastAsia="es-ES"/>
        </w:rPr>
      </w:pPr>
    </w:p>
    <w:p w:rsidR="00A42381" w:rsidRPr="00CE651B" w:rsidRDefault="00A42381" w:rsidP="00CE651B">
      <w:pPr>
        <w:keepNext/>
        <w:keepLines/>
        <w:spacing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32245909"/>
      <w:r w:rsidRPr="00CE651B">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A42381" w:rsidRPr="00CE651B" w:rsidRDefault="00A42381" w:rsidP="00CE651B">
      <w:pPr>
        <w:spacing w:after="0" w:line="360" w:lineRule="auto"/>
        <w:rPr>
          <w:rFonts w:ascii="Palatino Linotype" w:hAnsi="Palatino Linotype"/>
          <w:lang w:val="es-ES_tradnl" w:eastAsia="es-ES"/>
        </w:rPr>
      </w:pPr>
    </w:p>
    <w:p w:rsidR="00A42381" w:rsidRPr="00CE651B" w:rsidRDefault="00A42381" w:rsidP="00CE651B">
      <w:pPr>
        <w:pStyle w:val="Prrafodelista"/>
        <w:keepNext/>
        <w:keepLines/>
        <w:numPr>
          <w:ilvl w:val="0"/>
          <w:numId w:val="14"/>
        </w:numPr>
        <w:spacing w:after="0" w:line="360" w:lineRule="auto"/>
        <w:outlineLvl w:val="0"/>
        <w:rPr>
          <w:rFonts w:ascii="Palatino Linotype" w:eastAsia="MS Mincho" w:hAnsi="Palatino Linotype" w:cs="Arial"/>
          <w:b/>
          <w:i/>
          <w:sz w:val="24"/>
          <w:szCs w:val="24"/>
          <w:lang w:val="es-ES_tradnl" w:eastAsia="es-MX"/>
        </w:rPr>
      </w:pPr>
      <w:bookmarkStart w:id="71" w:name="_Toc536726461"/>
      <w:bookmarkStart w:id="72" w:name="_Toc32245910"/>
      <w:r w:rsidRPr="00CE651B">
        <w:rPr>
          <w:rFonts w:ascii="Palatino Linotype" w:eastAsia="MS Gothic" w:hAnsi="Palatino Linotype" w:cstheme="majorBidi"/>
          <w:b/>
          <w:i/>
          <w:noProof/>
          <w:sz w:val="24"/>
          <w:szCs w:val="24"/>
        </w:rPr>
        <w:t>El derecho de acceso a la información publica</w:t>
      </w:r>
      <w:bookmarkEnd w:id="71"/>
      <w:r w:rsidRPr="00CE651B">
        <w:rPr>
          <w:rFonts w:ascii="Palatino Linotype" w:eastAsia="MS Mincho" w:hAnsi="Palatino Linotype" w:cs="Arial"/>
          <w:b/>
          <w:i/>
          <w:sz w:val="24"/>
          <w:szCs w:val="24"/>
          <w:lang w:val="es-ES_tradnl" w:eastAsia="es-MX"/>
        </w:rPr>
        <w:t>.</w:t>
      </w:r>
      <w:bookmarkEnd w:id="72"/>
    </w:p>
    <w:p w:rsidR="00A42381" w:rsidRPr="00CE651B" w:rsidRDefault="00A42381" w:rsidP="00CE651B">
      <w:pPr>
        <w:spacing w:after="0" w:line="360" w:lineRule="auto"/>
        <w:contextualSpacing/>
        <w:rPr>
          <w:rFonts w:ascii="Palatino Linotype" w:eastAsia="MS Mincho" w:hAnsi="Palatino Linotype" w:cs="Arial"/>
          <w:sz w:val="24"/>
          <w:szCs w:val="24"/>
          <w:lang w:val="es-ES_tradnl" w:eastAsia="es-MX"/>
        </w:rPr>
      </w:pPr>
    </w:p>
    <w:p w:rsidR="00A42381" w:rsidRPr="00CE651B" w:rsidRDefault="00220120" w:rsidP="00CE651B">
      <w:pPr>
        <w:pStyle w:val="Prrafodelista"/>
        <w:numPr>
          <w:ilvl w:val="0"/>
          <w:numId w:val="11"/>
        </w:numPr>
        <w:spacing w:after="0" w:line="360" w:lineRule="auto"/>
        <w:ind w:left="0" w:firstLine="0"/>
        <w:jc w:val="both"/>
        <w:rPr>
          <w:rFonts w:ascii="Palatino Linotype" w:eastAsia="MS Mincho" w:hAnsi="Palatino Linotype" w:cs="Times New Roman"/>
          <w:sz w:val="24"/>
          <w:szCs w:val="24"/>
          <w:lang w:val="es-ES_tradnl" w:eastAsia="es-ES"/>
        </w:rPr>
      </w:pPr>
      <w:r w:rsidRPr="00CE651B">
        <w:rPr>
          <w:rFonts w:ascii="Palatino Linotype" w:eastAsia="Calibri" w:hAnsi="Palatino Linotype" w:cs="Arial"/>
          <w:sz w:val="24"/>
          <w:szCs w:val="24"/>
          <w:lang w:val="es-ES_tradnl" w:eastAsia="es-ES"/>
        </w:rPr>
        <w:t xml:space="preserve">De </w:t>
      </w:r>
      <w:r w:rsidR="00A42381" w:rsidRPr="00CE651B">
        <w:rPr>
          <w:rFonts w:ascii="Palatino Linotype" w:eastAsia="Calibri" w:hAnsi="Palatino Linotype" w:cs="Arial"/>
          <w:sz w:val="24"/>
          <w:szCs w:val="24"/>
          <w:lang w:val="es-ES_tradnl" w:eastAsia="es-ES"/>
        </w:rPr>
        <w:t>acuerdo</w:t>
      </w:r>
      <w:r w:rsidR="00A42381" w:rsidRPr="00CE651B">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w:t>
      </w:r>
      <w:r w:rsidR="00A42381" w:rsidRPr="00CE651B">
        <w:rPr>
          <w:rFonts w:ascii="Palatino Linotype" w:eastAsia="MS Mincho" w:hAnsi="Palatino Linotype" w:cs="Times New Roman"/>
          <w:sz w:val="24"/>
          <w:szCs w:val="24"/>
          <w:lang w:val="es-ES_tradnl" w:eastAsia="es-ES"/>
        </w:rPr>
        <w:lastRenderedPageBreak/>
        <w:t xml:space="preserve">es la prerrogativa de las personas para buscar, difundir, investigar, recabar, recibir y solicitar información pública. </w:t>
      </w:r>
    </w:p>
    <w:p w:rsidR="00A42381" w:rsidRPr="00CE651B" w:rsidRDefault="00A42381" w:rsidP="00CE651B">
      <w:pPr>
        <w:spacing w:after="0" w:line="360" w:lineRule="auto"/>
        <w:contextualSpacing/>
        <w:jc w:val="both"/>
        <w:rPr>
          <w:rFonts w:ascii="Palatino Linotype" w:eastAsia="MS Mincho" w:hAnsi="Palatino Linotype" w:cs="Times New Roman"/>
          <w:sz w:val="1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A42381" w:rsidRPr="00CE651B" w:rsidRDefault="00A42381" w:rsidP="00CE651B">
      <w:pPr>
        <w:spacing w:after="0" w:line="360" w:lineRule="auto"/>
        <w:contextualSpacing/>
        <w:jc w:val="both"/>
        <w:rPr>
          <w:rFonts w:ascii="Palatino Linotype" w:eastAsia="MS Mincho" w:hAnsi="Palatino Linotype" w:cs="Times New Roman"/>
          <w:sz w:val="16"/>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A42381" w:rsidRPr="00CE651B" w:rsidRDefault="00A42381" w:rsidP="00CE651B">
      <w:pPr>
        <w:spacing w:after="0" w:line="360" w:lineRule="auto"/>
        <w:contextualSpacing/>
        <w:rPr>
          <w:rFonts w:ascii="Palatino Linotype" w:eastAsia="MS Mincho" w:hAnsi="Palatino Linotype" w:cs="Times New Roman"/>
          <w:sz w:val="16"/>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Times New Roman"/>
          <w:sz w:val="24"/>
          <w:szCs w:val="24"/>
          <w:lang w:val="es-ES_tradnl" w:eastAsia="es-ES"/>
        </w:rPr>
        <w:t xml:space="preserve">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w:t>
      </w:r>
      <w:r w:rsidRPr="00CE651B">
        <w:rPr>
          <w:rFonts w:ascii="Palatino Linotype" w:eastAsia="MS Mincho" w:hAnsi="Palatino Linotype" w:cs="Times New Roman"/>
          <w:sz w:val="24"/>
          <w:szCs w:val="24"/>
          <w:lang w:val="es-ES_tradnl" w:eastAsia="es-ES"/>
        </w:rPr>
        <w:lastRenderedPageBreak/>
        <w:t>universalidad, interdependencia, indivisibilidad y progresividad. En consecuencia, el Estado deberá prevenir, investigar, sancionar y reparar las violaciones a los derechos humanos, en los términos que establezca la Ley.”</w:t>
      </w:r>
    </w:p>
    <w:p w:rsidR="00A42381" w:rsidRPr="00CE651B" w:rsidRDefault="00A42381" w:rsidP="00CE651B">
      <w:pPr>
        <w:spacing w:after="0" w:line="360" w:lineRule="auto"/>
        <w:contextualSpacing/>
        <w:jc w:val="both"/>
        <w:rPr>
          <w:rFonts w:ascii="Palatino Linotype" w:eastAsia="MS Mincho" w:hAnsi="Palatino Linotype" w:cs="Times New Roman"/>
          <w:sz w:val="18"/>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ES"/>
        </w:rPr>
      </w:pPr>
      <w:r w:rsidRPr="00CE651B">
        <w:rPr>
          <w:rFonts w:ascii="Palatino Linotype" w:eastAsia="MS Mincho" w:hAnsi="Palatino Linotype" w:cs="Times New Roman"/>
          <w:sz w:val="24"/>
          <w:szCs w:val="24"/>
          <w:lang w:val="es-ES_tradnl" w:eastAsia="es-ES"/>
        </w:rPr>
        <w:t>Derivado</w:t>
      </w:r>
      <w:r w:rsidRPr="00CE651B">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220120" w:rsidRPr="00CE651B" w:rsidRDefault="00220120" w:rsidP="00CE651B">
      <w:pPr>
        <w:pStyle w:val="Prrafodelista"/>
        <w:spacing w:after="0" w:line="360" w:lineRule="auto"/>
        <w:rPr>
          <w:rFonts w:ascii="Palatino Linotype" w:eastAsia="MS Mincho" w:hAnsi="Palatino Linotype" w:cs="Arial"/>
          <w:sz w:val="24"/>
          <w:szCs w:val="24"/>
          <w:lang w:val="es-ES_tradnl" w:eastAsia="es-ES"/>
        </w:rPr>
      </w:pPr>
    </w:p>
    <w:p w:rsidR="00A42381" w:rsidRPr="00CE651B" w:rsidRDefault="00A42381" w:rsidP="00CE651B">
      <w:pPr>
        <w:keepNext/>
        <w:keepLines/>
        <w:spacing w:after="0" w:line="360" w:lineRule="auto"/>
        <w:outlineLvl w:val="1"/>
        <w:rPr>
          <w:rFonts w:ascii="Palatino Linotype" w:eastAsia="MS Mincho" w:hAnsi="Palatino Linotype" w:cstheme="majorBidi"/>
          <w:b/>
          <w:i/>
          <w:sz w:val="24"/>
          <w:szCs w:val="24"/>
          <w:lang w:val="es-ES_tradnl" w:eastAsia="es-ES"/>
        </w:rPr>
      </w:pPr>
      <w:bookmarkStart w:id="73" w:name="_Toc32245911"/>
      <w:r w:rsidRPr="00CE651B">
        <w:rPr>
          <w:rFonts w:ascii="Palatino Linotype" w:eastAsia="MS Mincho" w:hAnsi="Palatino Linotype" w:cstheme="majorBidi"/>
          <w:b/>
          <w:i/>
          <w:sz w:val="24"/>
          <w:szCs w:val="24"/>
          <w:lang w:val="es-ES_tradnl" w:eastAsia="es-ES"/>
        </w:rPr>
        <w:t>II. De la falta de respuesta a las solicitudes de información.</w:t>
      </w:r>
      <w:bookmarkEnd w:id="73"/>
    </w:p>
    <w:p w:rsidR="00A42381" w:rsidRPr="00CE651B" w:rsidRDefault="00A42381" w:rsidP="00CE651B">
      <w:pPr>
        <w:spacing w:after="0" w:line="360" w:lineRule="auto"/>
        <w:contextualSpacing/>
        <w:jc w:val="both"/>
        <w:rPr>
          <w:rFonts w:ascii="Palatino Linotype" w:eastAsia="MS Mincho" w:hAnsi="Palatino Linotype" w:cstheme="majorBidi"/>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heme="majorBidi"/>
          <w:sz w:val="24"/>
          <w:szCs w:val="24"/>
          <w:lang w:val="es-ES_tradnl" w:eastAsia="es-ES"/>
        </w:rPr>
      </w:pPr>
      <w:r w:rsidRPr="00CE651B">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w:t>
      </w:r>
      <w:r w:rsidR="00C65197" w:rsidRPr="00CE651B">
        <w:rPr>
          <w:rFonts w:ascii="Palatino Linotype" w:eastAsia="MS Mincho" w:hAnsi="Palatino Linotype" w:cstheme="majorBidi"/>
          <w:sz w:val="24"/>
          <w:szCs w:val="24"/>
          <w:lang w:val="es-ES_tradnl" w:eastAsia="es-ES"/>
        </w:rPr>
        <w:t>ular, derivado de la solicitud descrita</w:t>
      </w:r>
      <w:r w:rsidRPr="00CE651B">
        <w:rPr>
          <w:rFonts w:ascii="Palatino Linotype" w:eastAsia="MS Mincho" w:hAnsi="Palatino Linotype" w:cstheme="majorBidi"/>
          <w:sz w:val="24"/>
          <w:szCs w:val="24"/>
          <w:lang w:val="es-ES_tradnl" w:eastAsia="es-ES"/>
        </w:rPr>
        <w:t xml:space="preserve"> en los antecedentes de la presente resolución, se puede observar que el interés del particular consiste en tener acceso a la siguiente información:</w:t>
      </w:r>
    </w:p>
    <w:p w:rsidR="00C65197" w:rsidRPr="00CE651B" w:rsidRDefault="00C65197" w:rsidP="00CE651B">
      <w:pPr>
        <w:spacing w:after="0" w:line="360" w:lineRule="auto"/>
        <w:contextualSpacing/>
        <w:jc w:val="both"/>
        <w:rPr>
          <w:rFonts w:ascii="Palatino Linotype" w:eastAsia="MS Mincho" w:hAnsi="Palatino Linotype" w:cstheme="majorBidi"/>
          <w:sz w:val="24"/>
          <w:szCs w:val="24"/>
          <w:lang w:val="es-ES_tradnl" w:eastAsia="es-ES"/>
        </w:rPr>
      </w:pPr>
    </w:p>
    <w:p w:rsidR="00A42381" w:rsidRPr="00CE651B" w:rsidRDefault="00A42381" w:rsidP="00CE651B">
      <w:pPr>
        <w:numPr>
          <w:ilvl w:val="0"/>
          <w:numId w:val="12"/>
        </w:numPr>
        <w:spacing w:after="0" w:line="360" w:lineRule="auto"/>
        <w:ind w:left="567" w:firstLine="0"/>
        <w:contextualSpacing/>
        <w:jc w:val="both"/>
        <w:rPr>
          <w:rFonts w:ascii="Palatino Linotype" w:eastAsia="MS Mincho" w:hAnsi="Palatino Linotype" w:cstheme="majorBidi"/>
          <w:i/>
          <w:sz w:val="24"/>
          <w:szCs w:val="24"/>
          <w:lang w:val="es-ES_tradnl" w:eastAsia="es-ES"/>
        </w:rPr>
      </w:pPr>
      <w:r w:rsidRPr="00CE651B">
        <w:rPr>
          <w:rFonts w:ascii="Palatino Linotype" w:eastAsiaTheme="minorEastAsia" w:hAnsi="Palatino Linotype"/>
          <w:b/>
          <w:i/>
          <w:sz w:val="24"/>
          <w:szCs w:val="24"/>
          <w:u w:val="single"/>
          <w:lang w:eastAsia="es-ES"/>
        </w:rPr>
        <w:t xml:space="preserve">Los recibos de </w:t>
      </w:r>
      <w:r w:rsidR="00C65197" w:rsidRPr="00CE651B">
        <w:rPr>
          <w:rFonts w:ascii="Palatino Linotype" w:eastAsiaTheme="minorEastAsia" w:hAnsi="Palatino Linotype"/>
          <w:b/>
          <w:i/>
          <w:sz w:val="24"/>
          <w:szCs w:val="24"/>
          <w:u w:val="single"/>
          <w:lang w:eastAsia="es-ES"/>
        </w:rPr>
        <w:t>n</w:t>
      </w:r>
      <w:r w:rsidR="003823D3" w:rsidRPr="00CE651B">
        <w:rPr>
          <w:rFonts w:ascii="Palatino Linotype" w:eastAsiaTheme="minorEastAsia" w:hAnsi="Palatino Linotype"/>
          <w:b/>
          <w:i/>
          <w:sz w:val="24"/>
          <w:szCs w:val="24"/>
          <w:u w:val="single"/>
          <w:lang w:eastAsia="es-ES"/>
        </w:rPr>
        <w:t xml:space="preserve">ómina, así como todo tipo de bonificación, aguinaldo y primas vacacionales, </w:t>
      </w:r>
      <w:r w:rsidR="00C65197" w:rsidRPr="00CE651B">
        <w:rPr>
          <w:rFonts w:ascii="Palatino Linotype" w:eastAsiaTheme="minorEastAsia" w:hAnsi="Palatino Linotype"/>
          <w:b/>
          <w:i/>
          <w:sz w:val="24"/>
          <w:szCs w:val="24"/>
          <w:u w:val="single"/>
          <w:lang w:eastAsia="es-ES"/>
        </w:rPr>
        <w:t>del periodo comprendió del primero de enero de 2016 al treinta y uno de diciembre de 2018</w:t>
      </w:r>
      <w:r w:rsidR="00C65197" w:rsidRPr="00CE651B">
        <w:rPr>
          <w:rFonts w:ascii="Palatino Linotype" w:eastAsiaTheme="minorEastAsia" w:hAnsi="Palatino Linotype"/>
          <w:b/>
          <w:i/>
          <w:sz w:val="24"/>
          <w:szCs w:val="24"/>
          <w:lang w:eastAsia="es-ES"/>
        </w:rPr>
        <w:t>, de los servidores públicos</w:t>
      </w:r>
      <w:r w:rsidR="00C65197" w:rsidRPr="00CE651B">
        <w:rPr>
          <w:rFonts w:ascii="Palatino Linotype" w:eastAsia="MS Mincho" w:hAnsi="Palatino Linotype" w:cstheme="majorBidi"/>
          <w:i/>
          <w:sz w:val="24"/>
          <w:szCs w:val="24"/>
          <w:lang w:val="es-ES_tradnl" w:eastAsia="es-ES"/>
        </w:rPr>
        <w:t>:</w:t>
      </w:r>
    </w:p>
    <w:p w:rsidR="00C65197" w:rsidRPr="00CE651B" w:rsidRDefault="00C65197" w:rsidP="00CE651B">
      <w:pPr>
        <w:pStyle w:val="Prrafodelista"/>
        <w:numPr>
          <w:ilvl w:val="0"/>
          <w:numId w:val="1"/>
        </w:numPr>
        <w:spacing w:after="0" w:line="360" w:lineRule="auto"/>
        <w:ind w:left="993"/>
        <w:jc w:val="both"/>
        <w:rPr>
          <w:rFonts w:ascii="Palatino Linotype" w:eastAsia="Calibri" w:hAnsi="Palatino Linotype" w:cs="Arial"/>
          <w:b/>
          <w:i/>
          <w:sz w:val="24"/>
          <w:szCs w:val="24"/>
          <w:lang w:eastAsia="es-ES"/>
        </w:rPr>
      </w:pPr>
      <w:r w:rsidRPr="00CE651B">
        <w:rPr>
          <w:rFonts w:ascii="Palatino Linotype" w:eastAsia="Calibri" w:hAnsi="Palatino Linotype" w:cs="Arial"/>
          <w:b/>
          <w:i/>
          <w:sz w:val="24"/>
          <w:szCs w:val="24"/>
          <w:lang w:eastAsia="es-ES"/>
        </w:rPr>
        <w:t>Presidente Municipal</w:t>
      </w:r>
    </w:p>
    <w:p w:rsidR="00C65197" w:rsidRPr="00CE651B" w:rsidRDefault="00C65197" w:rsidP="00CE651B">
      <w:pPr>
        <w:pStyle w:val="Prrafodelista"/>
        <w:numPr>
          <w:ilvl w:val="0"/>
          <w:numId w:val="1"/>
        </w:numPr>
        <w:spacing w:after="0" w:line="360" w:lineRule="auto"/>
        <w:ind w:left="993"/>
        <w:jc w:val="both"/>
        <w:rPr>
          <w:rFonts w:ascii="Palatino Linotype" w:eastAsia="Calibri" w:hAnsi="Palatino Linotype" w:cs="Arial"/>
          <w:b/>
          <w:i/>
          <w:sz w:val="24"/>
          <w:szCs w:val="24"/>
          <w:lang w:eastAsia="es-ES"/>
        </w:rPr>
      </w:pPr>
      <w:r w:rsidRPr="00CE651B">
        <w:rPr>
          <w:rFonts w:ascii="Palatino Linotype" w:eastAsia="Calibri" w:hAnsi="Palatino Linotype" w:cs="Arial"/>
          <w:b/>
          <w:i/>
          <w:sz w:val="24"/>
          <w:szCs w:val="24"/>
          <w:lang w:eastAsia="es-ES"/>
        </w:rPr>
        <w:t xml:space="preserve"> Síndico Municipal</w:t>
      </w:r>
      <w:r w:rsidRPr="00CE651B">
        <w:rPr>
          <w:rFonts w:ascii="Palatino Linotype" w:eastAsia="Calibri" w:hAnsi="Palatino Linotype" w:cs="Arial"/>
          <w:i/>
          <w:sz w:val="24"/>
          <w:szCs w:val="24"/>
          <w:lang w:eastAsia="es-ES"/>
        </w:rPr>
        <w:t xml:space="preserve"> </w:t>
      </w:r>
    </w:p>
    <w:p w:rsidR="00C65197" w:rsidRPr="00CE651B" w:rsidRDefault="00C65197" w:rsidP="00CE651B">
      <w:pPr>
        <w:pStyle w:val="Prrafodelista"/>
        <w:numPr>
          <w:ilvl w:val="0"/>
          <w:numId w:val="1"/>
        </w:numPr>
        <w:spacing w:after="0" w:line="360" w:lineRule="auto"/>
        <w:ind w:left="993"/>
        <w:jc w:val="both"/>
        <w:rPr>
          <w:rFonts w:ascii="Palatino Linotype" w:eastAsia="Calibri" w:hAnsi="Palatino Linotype" w:cs="Arial"/>
          <w:b/>
          <w:i/>
          <w:sz w:val="24"/>
          <w:szCs w:val="24"/>
          <w:lang w:eastAsia="es-ES"/>
        </w:rPr>
      </w:pPr>
      <w:r w:rsidRPr="00CE651B">
        <w:rPr>
          <w:rFonts w:ascii="Palatino Linotype" w:eastAsia="Calibri" w:hAnsi="Palatino Linotype" w:cs="Arial"/>
          <w:b/>
          <w:i/>
          <w:sz w:val="24"/>
          <w:szCs w:val="24"/>
          <w:lang w:eastAsia="es-ES"/>
        </w:rPr>
        <w:t xml:space="preserve">Primer Regidor </w:t>
      </w:r>
    </w:p>
    <w:p w:rsidR="00C65197" w:rsidRPr="00CE651B" w:rsidRDefault="00C65197" w:rsidP="00CE651B">
      <w:pPr>
        <w:pStyle w:val="Prrafodelista"/>
        <w:numPr>
          <w:ilvl w:val="0"/>
          <w:numId w:val="1"/>
        </w:numPr>
        <w:spacing w:after="0" w:line="360" w:lineRule="auto"/>
        <w:ind w:left="993"/>
        <w:jc w:val="both"/>
        <w:rPr>
          <w:rFonts w:ascii="Palatino Linotype" w:eastAsia="Calibri" w:hAnsi="Palatino Linotype" w:cs="Arial"/>
          <w:b/>
          <w:i/>
          <w:sz w:val="24"/>
          <w:szCs w:val="24"/>
          <w:lang w:eastAsia="es-ES"/>
        </w:rPr>
      </w:pPr>
      <w:r w:rsidRPr="00CE651B">
        <w:rPr>
          <w:rFonts w:ascii="Palatino Linotype" w:eastAsia="Calibri" w:hAnsi="Palatino Linotype" w:cs="Arial"/>
          <w:b/>
          <w:i/>
          <w:sz w:val="24"/>
          <w:szCs w:val="24"/>
          <w:lang w:eastAsia="es-ES"/>
        </w:rPr>
        <w:t>Segunda Regidora</w:t>
      </w:r>
      <w:r w:rsidRPr="00CE651B">
        <w:rPr>
          <w:rFonts w:ascii="Palatino Linotype" w:eastAsia="Calibri" w:hAnsi="Palatino Linotype" w:cs="Arial"/>
          <w:i/>
          <w:sz w:val="24"/>
          <w:szCs w:val="24"/>
          <w:lang w:eastAsia="es-ES"/>
        </w:rPr>
        <w:t xml:space="preserve"> </w:t>
      </w:r>
    </w:p>
    <w:p w:rsidR="00C65197" w:rsidRPr="00CE651B" w:rsidRDefault="00C65197" w:rsidP="00CE651B">
      <w:pPr>
        <w:pStyle w:val="Prrafodelista"/>
        <w:numPr>
          <w:ilvl w:val="0"/>
          <w:numId w:val="1"/>
        </w:numPr>
        <w:spacing w:after="0" w:line="360" w:lineRule="auto"/>
        <w:ind w:left="993"/>
        <w:jc w:val="both"/>
        <w:rPr>
          <w:rFonts w:ascii="Palatino Linotype" w:eastAsia="Calibri" w:hAnsi="Palatino Linotype" w:cs="Arial"/>
          <w:b/>
          <w:i/>
          <w:sz w:val="24"/>
          <w:szCs w:val="24"/>
          <w:lang w:eastAsia="es-ES"/>
        </w:rPr>
      </w:pPr>
      <w:r w:rsidRPr="00CE651B">
        <w:rPr>
          <w:rFonts w:ascii="Palatino Linotype" w:eastAsia="Calibri" w:hAnsi="Palatino Linotype" w:cs="Arial"/>
          <w:b/>
          <w:i/>
          <w:sz w:val="24"/>
          <w:szCs w:val="24"/>
          <w:lang w:eastAsia="es-ES"/>
        </w:rPr>
        <w:t>Tercer Regidor</w:t>
      </w:r>
      <w:r w:rsidRPr="00CE651B">
        <w:rPr>
          <w:rFonts w:ascii="Palatino Linotype" w:eastAsia="Calibri" w:hAnsi="Palatino Linotype" w:cs="Arial"/>
          <w:i/>
          <w:sz w:val="24"/>
          <w:szCs w:val="24"/>
          <w:lang w:eastAsia="es-ES"/>
        </w:rPr>
        <w:t xml:space="preserve"> </w:t>
      </w:r>
    </w:p>
    <w:p w:rsidR="00C65197" w:rsidRPr="00CE651B" w:rsidRDefault="00C65197" w:rsidP="00CE651B">
      <w:pPr>
        <w:pStyle w:val="Prrafodelista"/>
        <w:numPr>
          <w:ilvl w:val="0"/>
          <w:numId w:val="1"/>
        </w:numPr>
        <w:spacing w:after="0" w:line="360" w:lineRule="auto"/>
        <w:ind w:left="993"/>
        <w:jc w:val="both"/>
        <w:rPr>
          <w:rFonts w:ascii="Palatino Linotype" w:eastAsia="MS Mincho" w:hAnsi="Palatino Linotype" w:cstheme="majorBidi"/>
          <w:i/>
          <w:sz w:val="24"/>
          <w:szCs w:val="24"/>
          <w:lang w:val="es-ES_tradnl" w:eastAsia="es-ES"/>
        </w:rPr>
      </w:pPr>
      <w:r w:rsidRPr="00CE651B">
        <w:rPr>
          <w:rFonts w:ascii="Palatino Linotype" w:eastAsia="Calibri" w:hAnsi="Palatino Linotype" w:cs="Arial"/>
          <w:b/>
          <w:i/>
          <w:sz w:val="24"/>
          <w:szCs w:val="24"/>
          <w:lang w:eastAsia="es-ES"/>
        </w:rPr>
        <w:lastRenderedPageBreak/>
        <w:t>Cuarta Regidora</w:t>
      </w:r>
      <w:r w:rsidRPr="00CE651B">
        <w:rPr>
          <w:rFonts w:ascii="Palatino Linotype" w:eastAsia="Calibri" w:hAnsi="Palatino Linotype" w:cs="Arial"/>
          <w:i/>
          <w:sz w:val="24"/>
          <w:szCs w:val="24"/>
          <w:lang w:eastAsia="es-ES"/>
        </w:rPr>
        <w:t>; y</w:t>
      </w:r>
    </w:p>
    <w:p w:rsidR="00C65197" w:rsidRPr="00CE651B" w:rsidRDefault="00C65197" w:rsidP="00CE651B">
      <w:pPr>
        <w:pStyle w:val="Prrafodelista"/>
        <w:numPr>
          <w:ilvl w:val="0"/>
          <w:numId w:val="1"/>
        </w:numPr>
        <w:spacing w:after="0" w:line="360" w:lineRule="auto"/>
        <w:ind w:left="993"/>
        <w:jc w:val="both"/>
        <w:rPr>
          <w:rFonts w:ascii="Palatino Linotype" w:eastAsia="MS Mincho" w:hAnsi="Palatino Linotype" w:cstheme="majorBidi"/>
          <w:i/>
          <w:sz w:val="24"/>
          <w:szCs w:val="24"/>
          <w:lang w:val="es-ES_tradnl" w:eastAsia="es-ES"/>
        </w:rPr>
      </w:pPr>
      <w:r w:rsidRPr="00CE651B">
        <w:rPr>
          <w:rFonts w:ascii="Palatino Linotype" w:eastAsia="Calibri" w:hAnsi="Palatino Linotype" w:cs="Arial"/>
          <w:b/>
          <w:i/>
          <w:sz w:val="24"/>
          <w:szCs w:val="24"/>
          <w:lang w:eastAsia="es-ES"/>
        </w:rPr>
        <w:t>Quinto Regidor</w:t>
      </w:r>
    </w:p>
    <w:p w:rsidR="00A42381" w:rsidRPr="00CE651B" w:rsidRDefault="00A42381" w:rsidP="00CE651B">
      <w:pPr>
        <w:spacing w:after="0" w:line="360" w:lineRule="auto"/>
        <w:contextualSpacing/>
        <w:jc w:val="both"/>
        <w:rPr>
          <w:rFonts w:ascii="Palatino Linotype" w:eastAsia="MS Mincho" w:hAnsi="Palatino Linotype" w:cstheme="majorBidi"/>
          <w:sz w:val="24"/>
          <w:szCs w:val="24"/>
          <w:lang w:val="es-ES_tradnl" w:eastAsia="es-ES"/>
        </w:rPr>
      </w:pPr>
    </w:p>
    <w:p w:rsidR="00A42381" w:rsidRPr="00CE651B" w:rsidRDefault="00A42381" w:rsidP="00CE651B">
      <w:pPr>
        <w:numPr>
          <w:ilvl w:val="0"/>
          <w:numId w:val="1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E651B">
        <w:rPr>
          <w:rFonts w:ascii="Palatino Linotype" w:eastAsia="MS Mincho" w:hAnsi="Palatino Linotype" w:cstheme="majorBidi"/>
          <w:sz w:val="24"/>
          <w:szCs w:val="24"/>
          <w:lang w:val="es-ES_tradnl" w:eastAsia="es-ES"/>
        </w:rPr>
        <w:t xml:space="preserve">Ahora bien, ante la falta de pronunciamiento del </w:t>
      </w:r>
      <w:r w:rsidRPr="00CE651B">
        <w:rPr>
          <w:rFonts w:ascii="Palatino Linotype" w:eastAsia="MS Mincho" w:hAnsi="Palatino Linotype" w:cstheme="majorBidi"/>
          <w:b/>
          <w:sz w:val="24"/>
          <w:szCs w:val="24"/>
          <w:lang w:val="es-ES_tradnl" w:eastAsia="es-ES"/>
        </w:rPr>
        <w:t>SUJETO OBLIGADO</w:t>
      </w:r>
      <w:r w:rsidRPr="00CE651B">
        <w:rPr>
          <w:rFonts w:ascii="Palatino Linotype" w:eastAsia="MS Mincho" w:hAnsi="Palatino Linotype" w:cstheme="majorBidi"/>
          <w:sz w:val="24"/>
          <w:szCs w:val="24"/>
          <w:lang w:val="es-ES_tradnl" w:eastAsia="es-ES"/>
        </w:rPr>
        <w:t xml:space="preserve"> </w:t>
      </w:r>
      <w:r w:rsidR="003823D3" w:rsidRPr="00CE651B">
        <w:rPr>
          <w:rFonts w:ascii="Palatino Linotype" w:eastAsia="MS Mincho" w:hAnsi="Palatino Linotype" w:cstheme="majorBidi"/>
          <w:sz w:val="24"/>
          <w:szCs w:val="24"/>
          <w:lang w:val="es-ES_tradnl" w:eastAsia="es-ES"/>
        </w:rPr>
        <w:t>respecto de la solicitud presentada por el particular, este</w:t>
      </w:r>
      <w:r w:rsidRPr="00CE651B">
        <w:rPr>
          <w:rFonts w:ascii="Palatino Linotype" w:eastAsia="MS Mincho" w:hAnsi="Palatino Linotype" w:cstheme="majorBidi"/>
          <w:sz w:val="24"/>
          <w:szCs w:val="24"/>
          <w:lang w:val="es-ES_tradnl" w:eastAsia="es-ES"/>
        </w:rPr>
        <w:t xml:space="preserve"> vulneró el derecho de acceso a la información del particular de forma continua, toda vez que ni en el plazo de la presentación del informe justificado hubo la más mínima intención de subsanar la vulneración al derecho humano, por lo tanto resulta evidente que no se respetó ni mucho menos se garantizó el derecho en cuestión provocando que el recurrente interpusiera el medio de impugnación que se desahoga y obstaculizando, así como retrasando el</w:t>
      </w:r>
      <w:r w:rsidR="003823D3" w:rsidRPr="00CE651B">
        <w:rPr>
          <w:rFonts w:ascii="Palatino Linotype" w:eastAsia="MS Mincho" w:hAnsi="Palatino Linotype" w:cstheme="majorBidi"/>
          <w:sz w:val="24"/>
          <w:szCs w:val="24"/>
          <w:lang w:val="es-ES_tradnl" w:eastAsia="es-ES"/>
        </w:rPr>
        <w:t xml:space="preserve"> debido </w:t>
      </w:r>
      <w:r w:rsidRPr="00CE651B">
        <w:rPr>
          <w:rFonts w:ascii="Palatino Linotype" w:eastAsia="MS Mincho" w:hAnsi="Palatino Linotype" w:cstheme="majorBidi"/>
          <w:sz w:val="24"/>
          <w:szCs w:val="24"/>
          <w:lang w:val="es-ES_tradnl" w:eastAsia="es-ES"/>
        </w:rPr>
        <w:t>acceso a la información</w:t>
      </w:r>
      <w:r w:rsidR="003823D3" w:rsidRPr="00CE651B">
        <w:rPr>
          <w:rFonts w:ascii="Palatino Linotype" w:eastAsia="MS Mincho" w:hAnsi="Palatino Linotype" w:cstheme="majorBidi"/>
          <w:sz w:val="24"/>
          <w:szCs w:val="24"/>
          <w:lang w:val="es-ES_tradnl" w:eastAsia="es-ES"/>
        </w:rPr>
        <w:t xml:space="preserve"> pública</w:t>
      </w:r>
      <w:r w:rsidRPr="00CE651B">
        <w:rPr>
          <w:rFonts w:ascii="Palatino Linotype" w:eastAsia="MS Mincho" w:hAnsi="Palatino Linotype" w:cstheme="majorBidi"/>
          <w:sz w:val="24"/>
          <w:szCs w:val="24"/>
          <w:lang w:val="es-ES_tradnl" w:eastAsia="es-ES"/>
        </w:rPr>
        <w:t>, pasando por alto el principio de máxima publicidad.</w:t>
      </w:r>
    </w:p>
    <w:p w:rsidR="00A42381" w:rsidRPr="00CE651B" w:rsidRDefault="00A42381" w:rsidP="00CE651B">
      <w:pPr>
        <w:spacing w:after="0" w:line="360" w:lineRule="auto"/>
        <w:contextualSpacing/>
        <w:jc w:val="both"/>
        <w:rPr>
          <w:rFonts w:ascii="Palatino Linotype" w:eastAsia="MS Mincho" w:hAnsi="Palatino Linotype" w:cstheme="majorBidi"/>
          <w:sz w:val="24"/>
          <w:szCs w:val="24"/>
          <w:lang w:val="es-ES_tradnl" w:eastAsia="es-ES"/>
        </w:rPr>
      </w:pPr>
    </w:p>
    <w:p w:rsidR="00A42381" w:rsidRPr="00CE651B" w:rsidRDefault="00A42381" w:rsidP="00CE651B">
      <w:pPr>
        <w:numPr>
          <w:ilvl w:val="0"/>
          <w:numId w:val="1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E651B">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CE651B">
        <w:rPr>
          <w:rFonts w:ascii="Palatino Linotype" w:eastAsia="MS Mincho" w:hAnsi="Palatino Linotype" w:cstheme="majorBidi"/>
          <w:b/>
          <w:sz w:val="24"/>
          <w:szCs w:val="24"/>
          <w:lang w:val="es-ES_tradnl" w:eastAsia="es-ES"/>
        </w:rPr>
        <w:t>SUJETO OBLIGADO</w:t>
      </w:r>
      <w:r w:rsidRPr="00CE651B">
        <w:rPr>
          <w:rFonts w:ascii="Palatino Linotype" w:eastAsia="MS Mincho" w:hAnsi="Palatino Linotype" w:cstheme="majorBidi"/>
          <w:sz w:val="24"/>
          <w:szCs w:val="24"/>
          <w:lang w:val="es-ES_tradnl" w:eastAsia="es-ES"/>
        </w:rPr>
        <w:t xml:space="preserve"> a pesar de estar plasmadas sus obligaciones en la Ley, éste simplemente hace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A42381" w:rsidRPr="00CE651B" w:rsidRDefault="00A42381" w:rsidP="00CE651B">
      <w:pPr>
        <w:spacing w:after="0" w:line="360" w:lineRule="auto"/>
        <w:contextualSpacing/>
        <w:rPr>
          <w:rFonts w:ascii="Palatino Linotype" w:eastAsia="MS Mincho" w:hAnsi="Palatino Linotype" w:cstheme="majorBidi"/>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CE651B">
        <w:rPr>
          <w:rFonts w:ascii="Palatino Linotype" w:eastAsia="MS Mincho" w:hAnsi="Palatino Linotype" w:cs="Arial"/>
          <w:sz w:val="24"/>
          <w:szCs w:val="24"/>
          <w:lang w:val="es-ES_tradnl" w:eastAsia="es-ES"/>
        </w:rPr>
        <w:lastRenderedPageBreak/>
        <w:t xml:space="preserve">De lo anteriormente expuesto,  </w:t>
      </w:r>
      <w:r w:rsidRPr="00CE651B">
        <w:rPr>
          <w:rFonts w:ascii="Palatino Linotype" w:hAnsi="Palatino Linotype" w:cs="Arial"/>
          <w:sz w:val="24"/>
          <w:szCs w:val="24"/>
        </w:rPr>
        <w:t xml:space="preserve">resulta evidente que las razones o motivos de </w:t>
      </w:r>
      <w:r w:rsidRPr="00CE651B">
        <w:rPr>
          <w:rFonts w:ascii="Palatino Linotype" w:hAnsi="Palatino Linotype"/>
          <w:sz w:val="24"/>
          <w:szCs w:val="24"/>
        </w:rPr>
        <w:t>i</w:t>
      </w:r>
      <w:r w:rsidR="003823D3" w:rsidRPr="00CE651B">
        <w:rPr>
          <w:rFonts w:ascii="Palatino Linotype" w:hAnsi="Palatino Linotype"/>
          <w:sz w:val="24"/>
          <w:szCs w:val="24"/>
        </w:rPr>
        <w:t>nconformidad hechos valer en el recurso</w:t>
      </w:r>
      <w:r w:rsidRPr="00CE651B">
        <w:rPr>
          <w:rFonts w:ascii="Palatino Linotype" w:hAnsi="Palatino Linotype"/>
          <w:sz w:val="24"/>
          <w:szCs w:val="24"/>
        </w:rPr>
        <w:t xml:space="preserve"> de revisión resultan </w:t>
      </w:r>
      <w:r w:rsidRPr="00CE651B">
        <w:rPr>
          <w:rFonts w:ascii="Palatino Linotype" w:hAnsi="Palatino Linotype"/>
          <w:b/>
          <w:sz w:val="24"/>
          <w:szCs w:val="24"/>
        </w:rPr>
        <w:t>fundadas y procedentes</w:t>
      </w:r>
      <w:r w:rsidRPr="00CE651B">
        <w:rPr>
          <w:rFonts w:ascii="Palatino Linotype" w:hAnsi="Palatino Linotype"/>
          <w:sz w:val="24"/>
          <w:szCs w:val="24"/>
        </w:rPr>
        <w:t xml:space="preserve">, en virtud de que el </w:t>
      </w:r>
      <w:r w:rsidRPr="00CE651B">
        <w:rPr>
          <w:rFonts w:ascii="Palatino Linotype" w:hAnsi="Palatino Linotype" w:cs="Arial"/>
          <w:b/>
          <w:sz w:val="24"/>
          <w:szCs w:val="24"/>
          <w:lang w:eastAsia="es-MX"/>
        </w:rPr>
        <w:t>SUJETO OBLIGADO</w:t>
      </w:r>
      <w:r w:rsidRPr="00CE651B">
        <w:rPr>
          <w:rFonts w:ascii="Palatino Linotype" w:hAnsi="Palatino Linotype" w:cs="Arial"/>
          <w:sz w:val="24"/>
          <w:szCs w:val="24"/>
          <w:lang w:eastAsia="es-MX"/>
        </w:rPr>
        <w:t xml:space="preserve"> fue omiso en responder la solicitud de información en cuestión.</w:t>
      </w:r>
    </w:p>
    <w:p w:rsidR="003823D3" w:rsidRPr="00CE651B" w:rsidRDefault="003823D3" w:rsidP="00CE651B">
      <w:pPr>
        <w:pStyle w:val="Prrafodelista"/>
        <w:spacing w:after="0" w:line="360" w:lineRule="auto"/>
        <w:rPr>
          <w:rFonts w:ascii="Palatino Linotype" w:eastAsiaTheme="minorEastAsia" w:hAnsi="Palatino Linotype" w:cs="Arial"/>
          <w:sz w:val="24"/>
          <w:szCs w:val="24"/>
          <w:lang w:val="es-ES_tradnl" w:eastAsia="es-ES"/>
        </w:rPr>
      </w:pPr>
    </w:p>
    <w:p w:rsidR="003823D3" w:rsidRPr="00CE651B" w:rsidRDefault="003823D3" w:rsidP="00CE651B">
      <w:pPr>
        <w:pStyle w:val="Ttulo1"/>
        <w:spacing w:before="0" w:line="360" w:lineRule="auto"/>
        <w:rPr>
          <w:rFonts w:ascii="Palatino Linotype" w:eastAsiaTheme="minorEastAsia" w:hAnsi="Palatino Linotype" w:cs="Arial"/>
          <w:b/>
          <w:i/>
          <w:color w:val="auto"/>
          <w:sz w:val="24"/>
          <w:szCs w:val="24"/>
          <w:lang w:val="es-ES_tradnl" w:eastAsia="es-ES"/>
        </w:rPr>
      </w:pPr>
      <w:bookmarkStart w:id="74" w:name="_Toc32245912"/>
      <w:r w:rsidRPr="00CE651B">
        <w:rPr>
          <w:rFonts w:ascii="Palatino Linotype" w:eastAsiaTheme="minorEastAsia" w:hAnsi="Palatino Linotype" w:cs="Arial"/>
          <w:b/>
          <w:i/>
          <w:color w:val="auto"/>
          <w:sz w:val="24"/>
          <w:szCs w:val="24"/>
          <w:lang w:val="es-ES_tradnl" w:eastAsia="es-ES"/>
        </w:rPr>
        <w:t>III. De fuente obligacional de poseer, genera y administrar la información</w:t>
      </w:r>
      <w:bookmarkEnd w:id="74"/>
    </w:p>
    <w:p w:rsidR="00A42381" w:rsidRPr="00CE651B" w:rsidRDefault="00A42381" w:rsidP="00CE651B">
      <w:pPr>
        <w:keepNext/>
        <w:keepLines/>
        <w:numPr>
          <w:ilvl w:val="0"/>
          <w:numId w:val="13"/>
        </w:numPr>
        <w:spacing w:after="0" w:line="360" w:lineRule="auto"/>
        <w:ind w:left="0" w:firstLine="0"/>
        <w:outlineLvl w:val="0"/>
        <w:rPr>
          <w:rFonts w:ascii="Palatino Linotype" w:eastAsia="MS Mincho" w:hAnsi="Palatino Linotype" w:cstheme="majorBidi"/>
          <w:b/>
          <w:i/>
          <w:sz w:val="24"/>
          <w:szCs w:val="24"/>
          <w:lang w:val="es-ES_tradnl" w:eastAsia="es-ES"/>
        </w:rPr>
      </w:pPr>
      <w:bookmarkStart w:id="75" w:name="_Toc32245913"/>
      <w:r w:rsidRPr="00CE651B">
        <w:rPr>
          <w:rFonts w:ascii="Palatino Linotype" w:eastAsia="MS Mincho" w:hAnsi="Palatino Linotype" w:cstheme="majorBidi"/>
          <w:b/>
          <w:i/>
          <w:sz w:val="24"/>
          <w:szCs w:val="24"/>
          <w:lang w:val="es-ES_tradnl" w:eastAsia="es-ES"/>
        </w:rPr>
        <w:t>Recibos de pagos de servidores públicos</w:t>
      </w:r>
      <w:bookmarkEnd w:id="75"/>
      <w:r w:rsidRPr="00CE651B">
        <w:rPr>
          <w:rFonts w:ascii="Palatino Linotype" w:eastAsia="MS Mincho" w:hAnsi="Palatino Linotype" w:cstheme="majorBidi"/>
          <w:b/>
          <w:i/>
          <w:sz w:val="24"/>
          <w:szCs w:val="24"/>
          <w:lang w:val="es-ES_tradnl" w:eastAsia="es-ES"/>
        </w:rPr>
        <w:t xml:space="preserve"> </w:t>
      </w:r>
    </w:p>
    <w:p w:rsidR="00A42381" w:rsidRPr="00CE651B" w:rsidRDefault="00A42381" w:rsidP="00CE651B">
      <w:pPr>
        <w:spacing w:after="0" w:line="360" w:lineRule="auto"/>
        <w:contextualSpacing/>
        <w:jc w:val="both"/>
        <w:rPr>
          <w:rFonts w:ascii="Palatino Linotype" w:eastAsia="MS Mincho" w:hAnsi="Palatino Linotype" w:cstheme="majorBidi"/>
          <w:sz w:val="24"/>
          <w:szCs w:val="24"/>
          <w:lang w:val="es-ES_tradnl" w:eastAsia="es-ES"/>
        </w:rPr>
      </w:pPr>
    </w:p>
    <w:p w:rsidR="00A42381" w:rsidRPr="00CE651B" w:rsidRDefault="003823D3" w:rsidP="00CE651B">
      <w:pPr>
        <w:numPr>
          <w:ilvl w:val="0"/>
          <w:numId w:val="11"/>
        </w:numPr>
        <w:spacing w:after="0" w:line="360" w:lineRule="auto"/>
        <w:ind w:left="0" w:firstLine="0"/>
        <w:contextualSpacing/>
        <w:jc w:val="both"/>
        <w:rPr>
          <w:rFonts w:ascii="Palatino Linotype" w:eastAsia="MS Mincho" w:hAnsi="Palatino Linotype" w:cs="Times New Roman"/>
          <w:b/>
          <w:sz w:val="24"/>
          <w:szCs w:val="24"/>
          <w:lang w:eastAsia="es-ES"/>
        </w:rPr>
      </w:pPr>
      <w:r w:rsidRPr="00CE651B">
        <w:rPr>
          <w:rFonts w:ascii="Palatino Linotype" w:eastAsia="MS Mincho" w:hAnsi="Palatino Linotype" w:cs="Times New Roman"/>
          <w:sz w:val="24"/>
          <w:szCs w:val="24"/>
          <w:lang w:eastAsia="es-ES"/>
        </w:rPr>
        <w:t xml:space="preserve">De planteamiento realizado </w:t>
      </w:r>
      <w:r w:rsidR="00A42381" w:rsidRPr="00CE651B">
        <w:rPr>
          <w:rFonts w:ascii="Palatino Linotype" w:eastAsia="MS Mincho" w:hAnsi="Palatino Linotype" w:cs="Times New Roman"/>
          <w:sz w:val="24"/>
          <w:szCs w:val="24"/>
          <w:lang w:eastAsia="es-ES"/>
        </w:rPr>
        <w:t xml:space="preserve">es de precisar que  la información requerida le reviste el carácter de </w:t>
      </w:r>
      <w:r w:rsidR="00A42381" w:rsidRPr="00CE651B">
        <w:rPr>
          <w:rFonts w:ascii="Palatino Linotype" w:eastAsia="MS Mincho" w:hAnsi="Palatino Linotype" w:cs="Times New Roman"/>
          <w:b/>
          <w:sz w:val="24"/>
          <w:szCs w:val="24"/>
          <w:u w:val="single"/>
          <w:lang w:eastAsia="es-ES"/>
        </w:rPr>
        <w:t>pública</w:t>
      </w:r>
      <w:r w:rsidR="00A42381" w:rsidRPr="00CE651B">
        <w:rPr>
          <w:rFonts w:ascii="Palatino Linotype" w:eastAsia="MS Mincho" w:hAnsi="Palatino Linotype" w:cs="Times New Roman"/>
          <w:sz w:val="24"/>
          <w:szCs w:val="24"/>
          <w:lang w:eastAsia="es-ES"/>
        </w:rPr>
        <w:t xml:space="preserve">, de conformidad con el artículo 70 de la </w:t>
      </w:r>
      <w:r w:rsidR="00A42381" w:rsidRPr="00CE651B">
        <w:rPr>
          <w:rFonts w:ascii="Palatino Linotype" w:eastAsia="MS Mincho" w:hAnsi="Palatino Linotype" w:cs="Times New Roman"/>
          <w:b/>
          <w:sz w:val="24"/>
          <w:szCs w:val="24"/>
          <w:lang w:eastAsia="es-ES"/>
        </w:rPr>
        <w:t>Ley General de Transparencia y Acceso a la Información Pública</w:t>
      </w:r>
      <w:r w:rsidR="00A42381" w:rsidRPr="00CE651B">
        <w:rPr>
          <w:rFonts w:ascii="Palatino Linotype" w:eastAsia="MS Mincho" w:hAnsi="Palatino Linotype" w:cs="Times New Roman"/>
          <w:sz w:val="24"/>
          <w:szCs w:val="24"/>
          <w:lang w:eastAsia="es-ES"/>
        </w:rPr>
        <w:t xml:space="preserve"> que dispone lo siguiente:</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spacing w:after="0" w:line="360" w:lineRule="auto"/>
        <w:ind w:right="567"/>
        <w:contextualSpacing/>
        <w:jc w:val="both"/>
        <w:rPr>
          <w:rFonts w:ascii="Palatino Linotype" w:eastAsia="MS Mincho" w:hAnsi="Palatino Linotype" w:cs="Times New Roman"/>
          <w:i/>
          <w:lang w:val="es-ES" w:eastAsia="es-ES"/>
        </w:rPr>
      </w:pPr>
      <w:r w:rsidRPr="00CE651B">
        <w:rPr>
          <w:rFonts w:ascii="Palatino Linotype" w:eastAsia="MS Mincho" w:hAnsi="Palatino Linotype" w:cs="Times New Roman"/>
          <w:i/>
          <w:lang w:val="es-ES" w:eastAsia="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A42381" w:rsidRPr="00CE651B" w:rsidRDefault="00A42381" w:rsidP="00CE651B">
      <w:pPr>
        <w:spacing w:after="0" w:line="360" w:lineRule="auto"/>
        <w:ind w:right="567"/>
        <w:contextualSpacing/>
        <w:jc w:val="both"/>
        <w:rPr>
          <w:rFonts w:ascii="Palatino Linotype" w:eastAsia="MS Mincho" w:hAnsi="Palatino Linotype" w:cs="Times New Roman"/>
          <w:i/>
          <w:lang w:val="es-ES" w:eastAsia="es-ES"/>
        </w:rPr>
      </w:pPr>
      <w:r w:rsidRPr="00CE651B">
        <w:rPr>
          <w:rFonts w:ascii="Palatino Linotype" w:eastAsia="MS Mincho" w:hAnsi="Palatino Linotype" w:cs="Times New Roman"/>
          <w:i/>
          <w:lang w:val="es-ES" w:eastAsia="es-ES"/>
        </w:rPr>
        <w:t>...</w:t>
      </w:r>
    </w:p>
    <w:p w:rsidR="00A42381" w:rsidRPr="00CE651B" w:rsidRDefault="00A42381" w:rsidP="00CE651B">
      <w:pPr>
        <w:spacing w:after="0" w:line="360" w:lineRule="auto"/>
        <w:ind w:right="567"/>
        <w:contextualSpacing/>
        <w:jc w:val="both"/>
        <w:rPr>
          <w:rFonts w:ascii="Palatino Linotype" w:eastAsia="MS Mincho" w:hAnsi="Palatino Linotype" w:cs="Times New Roman"/>
          <w:b/>
          <w:i/>
          <w:lang w:val="es-ES" w:eastAsia="es-ES"/>
        </w:rPr>
      </w:pPr>
      <w:r w:rsidRPr="00CE651B">
        <w:rPr>
          <w:rFonts w:ascii="Palatino Linotype" w:eastAsia="MS Mincho" w:hAnsi="Palatino Linotype" w:cs="Times New Roman"/>
          <w:b/>
          <w:i/>
          <w:lang w:val="es-ES" w:eastAsia="es-ES"/>
        </w:rPr>
        <w:t>VIII.</w:t>
      </w:r>
      <w:r w:rsidRPr="00CE651B">
        <w:rPr>
          <w:rFonts w:ascii="Palatino Linotype" w:eastAsia="MS Mincho" w:hAnsi="Palatino Linotype" w:cs="Times New Roman"/>
          <w:b/>
          <w:i/>
          <w:lang w:val="es-ES" w:eastAsia="es-ES"/>
        </w:rPr>
        <w:tab/>
        <w:t xml:space="preserve">La remuneración bruta y neta de todos los Servidores Públicos de base o de confianza, de todas las percepciones, </w:t>
      </w:r>
      <w:r w:rsidRPr="00CE651B">
        <w:rPr>
          <w:rFonts w:ascii="Palatino Linotype" w:eastAsia="MS Mincho" w:hAnsi="Palatino Linotype" w:cs="Times New Roman"/>
          <w:b/>
          <w:i/>
          <w:u w:val="single"/>
          <w:lang w:val="es-ES" w:eastAsia="es-ES"/>
        </w:rPr>
        <w:t>incluyendo sueldos, prestaciones, gratificaciones, primas, comisiones, dietas, bonos, estímulos, ingresos y sistemas de compensación,</w:t>
      </w:r>
      <w:r w:rsidRPr="00CE651B">
        <w:rPr>
          <w:rFonts w:ascii="Palatino Linotype" w:eastAsia="MS Mincho" w:hAnsi="Palatino Linotype" w:cs="Times New Roman"/>
          <w:b/>
          <w:i/>
          <w:lang w:val="es-ES" w:eastAsia="es-ES"/>
        </w:rPr>
        <w:t xml:space="preserve"> señalando la periodicidad de dicha remuneración;</w:t>
      </w:r>
    </w:p>
    <w:p w:rsidR="00A42381" w:rsidRPr="00CE651B" w:rsidRDefault="00A42381" w:rsidP="00CE651B">
      <w:pPr>
        <w:spacing w:after="0" w:line="360" w:lineRule="auto"/>
        <w:ind w:right="567"/>
        <w:contextualSpacing/>
        <w:jc w:val="both"/>
        <w:rPr>
          <w:rFonts w:ascii="Palatino Linotype" w:eastAsia="MS Mincho" w:hAnsi="Palatino Linotype" w:cs="Times New Roman"/>
          <w:b/>
          <w:i/>
          <w:lang w:val="es-ES" w:eastAsia="es-ES"/>
        </w:rPr>
      </w:pPr>
      <w:r w:rsidRPr="00CE651B">
        <w:rPr>
          <w:rFonts w:ascii="Palatino Linotype" w:eastAsia="MS Mincho" w:hAnsi="Palatino Linotype" w:cs="Times New Roman"/>
          <w:b/>
          <w:i/>
          <w:lang w:val="es-ES" w:eastAsia="es-ES"/>
        </w:rPr>
        <w:t>…</w:t>
      </w: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sz w:val="24"/>
          <w:szCs w:val="24"/>
          <w:lang w:eastAsia="es-ES"/>
        </w:rPr>
        <w:lastRenderedPageBreak/>
        <w:t xml:space="preserve">Robustece lo anterior, el artículo 92, fracción VIII de la </w:t>
      </w:r>
      <w:r w:rsidRPr="00CE651B">
        <w:rPr>
          <w:rFonts w:ascii="Palatino Linotype" w:eastAsia="MS Mincho" w:hAnsi="Palatino Linotype" w:cs="Times New Roman"/>
          <w:b/>
          <w:sz w:val="24"/>
          <w:szCs w:val="24"/>
          <w:lang w:eastAsia="es-ES"/>
        </w:rPr>
        <w:t>Ley de Transparencia y Acceso a la Información Pública del Estado de México y Municipios</w:t>
      </w:r>
      <w:r w:rsidRPr="00CE651B">
        <w:rPr>
          <w:rFonts w:ascii="Palatino Linotype" w:eastAsia="MS Mincho" w:hAnsi="Palatino Linotype" w:cs="Times New Roman"/>
          <w:sz w:val="24"/>
          <w:szCs w:val="24"/>
          <w:lang w:eastAsia="es-ES"/>
        </w:rPr>
        <w:t>, señala:</w:t>
      </w:r>
    </w:p>
    <w:p w:rsidR="00A42381" w:rsidRPr="00CE651B" w:rsidRDefault="00A42381" w:rsidP="00CE651B">
      <w:pPr>
        <w:spacing w:after="0" w:line="360" w:lineRule="auto"/>
        <w:contextualSpacing/>
        <w:jc w:val="both"/>
        <w:rPr>
          <w:rFonts w:ascii="Palatino Linotype" w:eastAsia="MS Mincho" w:hAnsi="Palatino Linotype" w:cs="Times New Roman"/>
          <w:lang w:eastAsia="es-ES"/>
        </w:rPr>
      </w:pPr>
    </w:p>
    <w:p w:rsidR="00A42381" w:rsidRPr="00CE651B" w:rsidRDefault="00A42381" w:rsidP="00CE651B">
      <w:pPr>
        <w:spacing w:after="0" w:line="360" w:lineRule="auto"/>
        <w:contextualSpacing/>
        <w:jc w:val="both"/>
        <w:rPr>
          <w:rFonts w:ascii="Palatino Linotype" w:eastAsia="MS Mincho" w:hAnsi="Palatino Linotype" w:cs="Times New Roman"/>
          <w:i/>
          <w:lang w:eastAsia="es-ES"/>
        </w:rPr>
      </w:pPr>
      <w:r w:rsidRPr="00CE651B">
        <w:rPr>
          <w:rFonts w:ascii="Palatino Linotype" w:eastAsia="MS Mincho" w:hAnsi="Palatino Linotype" w:cs="Times New Roman"/>
          <w:b/>
          <w:i/>
          <w:lang w:eastAsia="es-ES"/>
        </w:rPr>
        <w:t>Artículo 92.</w:t>
      </w:r>
      <w:r w:rsidRPr="00CE651B">
        <w:rPr>
          <w:rFonts w:ascii="Palatino Linotype" w:eastAsia="MS Mincho" w:hAnsi="Palatino Linotype" w:cs="Times New Roman"/>
          <w:i/>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42381" w:rsidRPr="00CE651B" w:rsidRDefault="00A42381" w:rsidP="00CE651B">
      <w:pPr>
        <w:spacing w:after="0" w:line="360" w:lineRule="auto"/>
        <w:contextualSpacing/>
        <w:jc w:val="both"/>
        <w:rPr>
          <w:rFonts w:ascii="Palatino Linotype" w:eastAsia="MS Mincho" w:hAnsi="Palatino Linotype" w:cs="Times New Roman"/>
          <w:i/>
          <w:lang w:eastAsia="es-ES"/>
        </w:rPr>
      </w:pPr>
    </w:p>
    <w:p w:rsidR="00A42381" w:rsidRPr="00CE651B" w:rsidRDefault="00A42381" w:rsidP="00CE651B">
      <w:pPr>
        <w:spacing w:after="0" w:line="360" w:lineRule="auto"/>
        <w:contextualSpacing/>
        <w:jc w:val="both"/>
        <w:rPr>
          <w:rFonts w:ascii="Palatino Linotype" w:eastAsia="MS Mincho" w:hAnsi="Palatino Linotype" w:cs="Times New Roman"/>
          <w:b/>
          <w:i/>
          <w:lang w:eastAsia="es-ES"/>
        </w:rPr>
      </w:pPr>
      <w:r w:rsidRPr="00CE651B">
        <w:rPr>
          <w:rFonts w:ascii="Palatino Linotype" w:eastAsia="MS Mincho" w:hAnsi="Palatino Linotype" w:cs="Times New Roman"/>
          <w:b/>
          <w:i/>
          <w:lang w:eastAsia="es-ES"/>
        </w:rPr>
        <w:t>VIII.</w:t>
      </w:r>
      <w:r w:rsidRPr="00CE651B">
        <w:rPr>
          <w:rFonts w:ascii="Palatino Linotype" w:eastAsia="MS Mincho" w:hAnsi="Palatino Linotype" w:cs="Times New Roman"/>
          <w:i/>
          <w:lang w:eastAsia="es-ES"/>
        </w:rPr>
        <w:t xml:space="preserve"> </w:t>
      </w:r>
      <w:r w:rsidRPr="00CE651B">
        <w:rPr>
          <w:rFonts w:ascii="Palatino Linotype" w:eastAsia="MS Mincho" w:hAnsi="Palatino Linotype" w:cs="Times New Roman"/>
          <w:b/>
          <w:i/>
          <w:lang w:eastAsia="es-ES"/>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A42381" w:rsidRPr="00CE651B" w:rsidRDefault="00A42381" w:rsidP="00CE651B">
      <w:pPr>
        <w:spacing w:after="0" w:line="360" w:lineRule="auto"/>
        <w:contextualSpacing/>
        <w:jc w:val="both"/>
        <w:rPr>
          <w:rFonts w:ascii="Palatino Linotype" w:eastAsia="MS Mincho" w:hAnsi="Palatino Linotype" w:cs="Times New Roman"/>
          <w:i/>
          <w:sz w:val="24"/>
          <w:szCs w:val="24"/>
          <w:lang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val="es-ES" w:eastAsia="es-ES"/>
        </w:rPr>
      </w:pPr>
      <w:r w:rsidRPr="00CE651B">
        <w:rPr>
          <w:rFonts w:ascii="Palatino Linotype" w:eastAsia="MS Mincho" w:hAnsi="Palatino Linotype" w:cs="Times New Roman"/>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val="es-ES" w:eastAsia="es-ES"/>
        </w:rPr>
      </w:pPr>
    </w:p>
    <w:p w:rsidR="00A42381" w:rsidRPr="00CE651B" w:rsidRDefault="00A42381" w:rsidP="00CE651B">
      <w:pPr>
        <w:spacing w:after="0" w:line="360" w:lineRule="auto"/>
        <w:contextualSpacing/>
        <w:jc w:val="center"/>
        <w:rPr>
          <w:rFonts w:ascii="Palatino Linotype" w:eastAsia="MS Mincho" w:hAnsi="Palatino Linotype" w:cs="Times New Roman"/>
          <w:b/>
          <w:i/>
          <w:lang w:val="es-ES" w:eastAsia="es-ES"/>
        </w:rPr>
      </w:pPr>
      <w:r w:rsidRPr="00CE651B">
        <w:rPr>
          <w:rFonts w:ascii="Palatino Linotype" w:eastAsia="MS Mincho" w:hAnsi="Palatino Linotype" w:cs="Times New Roman"/>
          <w:b/>
          <w:i/>
          <w:lang w:val="es-ES" w:eastAsia="es-ES"/>
        </w:rPr>
        <w:t>“Criterio 01/2003.</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i/>
          <w:lang w:val="es-ES" w:eastAsia="es-ES"/>
        </w:rPr>
      </w:pPr>
      <w:r w:rsidRPr="00CE651B">
        <w:rPr>
          <w:rFonts w:ascii="Palatino Linotype" w:eastAsia="MS Mincho" w:hAnsi="Palatino Linotype" w:cs="Times New Roman"/>
          <w:b/>
          <w:i/>
          <w:lang w:val="es-ES" w:eastAsia="es-ES"/>
        </w:rPr>
        <w:t>“INGRESOS DE LOS SERVIDORES PÚBLICOS. CONSTITUYEN INFORMACIÓN PÚBLICA AÚN Y CUANDO SU DIFUSIÓN PUEDE AFECTAR LA VIDA O LA SEGURIDAD DE AQUELLOS.</w:t>
      </w:r>
      <w:r w:rsidRPr="00CE651B">
        <w:rPr>
          <w:rFonts w:ascii="Palatino Linotype" w:eastAsia="MS Mincho" w:hAnsi="Palatino Linotype" w:cs="Times New Roman"/>
          <w:i/>
          <w:lang w:val="es-ES" w:eastAsia="es-ES"/>
        </w:rPr>
        <w:t xml:space="preserve"> Si bien el artículo 13, fracción IV, de la Ley Federal de Transparencia y  Acceso  a la información Pública </w:t>
      </w:r>
      <w:r w:rsidRPr="00CE651B">
        <w:rPr>
          <w:rFonts w:ascii="Palatino Linotype" w:eastAsia="MS Mincho" w:hAnsi="Palatino Linotype" w:cs="Times New Roman"/>
          <w:i/>
          <w:lang w:val="es-ES" w:eastAsia="es-ES"/>
        </w:rPr>
        <w:lastRenderedPageBreak/>
        <w:t xml:space="preserve">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CE651B">
        <w:rPr>
          <w:rFonts w:ascii="Palatino Linotype" w:eastAsia="MS Mincho" w:hAnsi="Palatino Linotype" w:cs="Times New Roman"/>
          <w:b/>
          <w:i/>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CE651B">
        <w:rPr>
          <w:rFonts w:ascii="Palatino Linotype" w:eastAsia="MS Mincho" w:hAnsi="Palatino Linotype" w:cs="Times New Roman"/>
          <w:i/>
          <w:lang w:val="es-ES" w:eastAsia="es-ES"/>
        </w:rPr>
        <w:t>…”</w:t>
      </w:r>
    </w:p>
    <w:p w:rsidR="00A42381" w:rsidRPr="00CE651B" w:rsidRDefault="00A42381" w:rsidP="00CE651B">
      <w:pPr>
        <w:spacing w:after="0" w:line="360" w:lineRule="auto"/>
        <w:contextualSpacing/>
        <w:jc w:val="both"/>
        <w:rPr>
          <w:rFonts w:ascii="Palatino Linotype" w:eastAsia="MS Mincho" w:hAnsi="Palatino Linotype" w:cs="Times New Roman"/>
          <w:i/>
          <w:lang w:val="es-ES" w:eastAsia="es-ES"/>
        </w:rPr>
      </w:pPr>
    </w:p>
    <w:p w:rsidR="00A42381" w:rsidRPr="00CE651B" w:rsidRDefault="00A42381" w:rsidP="00CE651B">
      <w:pPr>
        <w:spacing w:after="0" w:line="360" w:lineRule="auto"/>
        <w:contextualSpacing/>
        <w:jc w:val="center"/>
        <w:rPr>
          <w:rFonts w:ascii="Palatino Linotype" w:eastAsia="MS Mincho" w:hAnsi="Palatino Linotype" w:cs="Times New Roman"/>
          <w:b/>
          <w:i/>
          <w:lang w:val="es-ES" w:eastAsia="es-ES"/>
        </w:rPr>
      </w:pPr>
      <w:r w:rsidRPr="00CE651B">
        <w:rPr>
          <w:rFonts w:ascii="Palatino Linotype" w:eastAsia="MS Mincho" w:hAnsi="Palatino Linotype" w:cs="Times New Roman"/>
          <w:b/>
          <w:i/>
          <w:lang w:val="es-ES" w:eastAsia="es-ES"/>
        </w:rPr>
        <w:t>“Criterio 02/2003.</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i/>
          <w:lang w:val="es-ES" w:eastAsia="es-ES"/>
        </w:rPr>
      </w:pPr>
      <w:r w:rsidRPr="00CE651B">
        <w:rPr>
          <w:rFonts w:ascii="Palatino Linotype" w:eastAsia="MS Mincho" w:hAnsi="Palatino Linotype" w:cs="Times New Roman"/>
          <w:b/>
          <w:i/>
          <w:lang w:val="es-ES" w:eastAsia="es-ES"/>
        </w:rPr>
        <w:t>INGRESOS DE LOS SERVIDORES PÚBLICOS, SON INFORMACIÓN PÚBLICA AÚN Y CUANDO CONSTITUYEN DATOS PERSONALES QUE SE REFIEREN AL PATRIMONIO DE AQUÉLLOS.</w:t>
      </w:r>
      <w:r w:rsidRPr="00CE651B">
        <w:rPr>
          <w:rFonts w:ascii="Palatino Linotype" w:eastAsia="MS Mincho" w:hAnsi="Palatino Linotype" w:cs="Times New Roman"/>
          <w:i/>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CE651B">
        <w:rPr>
          <w:rFonts w:ascii="Palatino Linotype" w:eastAsia="MS Mincho" w:hAnsi="Palatino Linotype" w:cs="Times New Roman"/>
          <w:b/>
          <w:i/>
          <w:lang w:val="es-ES" w:eastAsia="es-ES"/>
        </w:rPr>
        <w:t xml:space="preserve">lo que deriva del hecho de que en términos de los previsto en el citado ordenamiento deben ponerse a disposición del público a través de medios remotos o locales de comunicación </w:t>
      </w:r>
      <w:r w:rsidRPr="00CE651B">
        <w:rPr>
          <w:rFonts w:ascii="Palatino Linotype" w:eastAsia="MS Mincho" w:hAnsi="Palatino Linotype" w:cs="Times New Roman"/>
          <w:b/>
          <w:i/>
          <w:lang w:val="es-ES" w:eastAsia="es-ES"/>
        </w:rPr>
        <w:lastRenderedPageBreak/>
        <w:t>electrónica, tanto el directorio de servidores públicos como las remuneraciones mensuales por puesto incluso</w:t>
      </w:r>
      <w:r w:rsidRPr="00CE651B">
        <w:rPr>
          <w:rFonts w:ascii="Palatino Linotype" w:eastAsia="MS Mincho" w:hAnsi="Palatino Linotype" w:cs="Times New Roman"/>
          <w:i/>
          <w:lang w:val="es-ES" w:eastAsia="es-ES"/>
        </w:rPr>
        <w:t xml:space="preserve"> el sistema de compensación…”</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i/>
          <w:lang w:val="es-ES" w:eastAsia="es-ES"/>
        </w:rPr>
      </w:pPr>
      <w:r w:rsidRPr="00CE651B">
        <w:rPr>
          <w:rFonts w:ascii="Palatino Linotype" w:eastAsia="MS Mincho" w:hAnsi="Palatino Linotype" w:cs="Times New Roman"/>
          <w:i/>
          <w:lang w:val="es-ES" w:eastAsia="es-ES"/>
        </w:rPr>
        <w:t>(Énfasis añadido)</w:t>
      </w:r>
    </w:p>
    <w:p w:rsidR="00A42381" w:rsidRPr="00CE651B" w:rsidRDefault="00A42381" w:rsidP="00CE651B">
      <w:pPr>
        <w:spacing w:after="0" w:line="360" w:lineRule="auto"/>
        <w:contextualSpacing/>
        <w:jc w:val="both"/>
        <w:rPr>
          <w:rFonts w:ascii="Palatino Linotype" w:eastAsia="MS Mincho" w:hAnsi="Palatino Linotype" w:cs="Times New Roman"/>
          <w:i/>
          <w:lang w:val="es-ES"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sz w:val="24"/>
          <w:szCs w:val="24"/>
          <w:lang w:eastAsia="es-ES"/>
        </w:rPr>
        <w:t xml:space="preserve">Expuesto lo anterior, por cuanto hace a la nómina general; tenemos que de acuerdo con el artículo 32 de la </w:t>
      </w:r>
      <w:r w:rsidRPr="00CE651B">
        <w:rPr>
          <w:rFonts w:ascii="Palatino Linotype" w:eastAsia="MS Mincho" w:hAnsi="Palatino Linotype" w:cs="Times New Roman"/>
          <w:b/>
          <w:sz w:val="24"/>
          <w:szCs w:val="24"/>
          <w:lang w:eastAsia="es-ES"/>
        </w:rPr>
        <w:t>Ley de Fiscalización Superior del Estado de México</w:t>
      </w:r>
      <w:r w:rsidRPr="00CE651B">
        <w:rPr>
          <w:rFonts w:ascii="Palatino Linotype" w:eastAsia="MS Mincho" w:hAnsi="Palatino Linotype" w:cs="Times New Roman"/>
          <w:sz w:val="24"/>
          <w:szCs w:val="24"/>
          <w:lang w:eastAsia="es-ES"/>
        </w:rPr>
        <w:t>, son entidades fiscalizables los Organismos auxiliares que haya captado, recaudado, administrado, manejado, ejercido, cobrado o recibido en pago directo o indirectamente con recursos públicos del Estado o Municipios, o en su caso de la federación, además de que tienen la obligación de presentar al Órgano Superior de Fiscalización del Estado de México los informes mensuales municipal, dentro de los veinte días posteriores al término del mes correspondiente.</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sz w:val="24"/>
          <w:szCs w:val="24"/>
          <w:lang w:eastAsia="es-ES"/>
        </w:rPr>
        <w:t xml:space="preserve">No se omite la definición de “nómina” de conformidad con el “Glosario de Términos para el Proceso de Planeación, Programación, </w:t>
      </w:r>
      <w:proofErr w:type="spellStart"/>
      <w:r w:rsidRPr="00CE651B">
        <w:rPr>
          <w:rFonts w:ascii="Palatino Linotype" w:eastAsia="MS Mincho" w:hAnsi="Palatino Linotype" w:cs="Times New Roman"/>
          <w:sz w:val="24"/>
          <w:szCs w:val="24"/>
          <w:lang w:eastAsia="es-ES"/>
        </w:rPr>
        <w:t>Presupuestación</w:t>
      </w:r>
      <w:proofErr w:type="spellEnd"/>
      <w:r w:rsidRPr="00CE651B">
        <w:rPr>
          <w:rFonts w:ascii="Palatino Linotype" w:eastAsia="MS Mincho" w:hAnsi="Palatino Linotype" w:cs="Times New Roman"/>
          <w:sz w:val="24"/>
          <w:szCs w:val="24"/>
          <w:lang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spacing w:after="0" w:line="360" w:lineRule="auto"/>
        <w:contextualSpacing/>
        <w:jc w:val="both"/>
        <w:rPr>
          <w:rFonts w:ascii="Palatino Linotype" w:eastAsia="MS Mincho" w:hAnsi="Palatino Linotype" w:cs="Times New Roman"/>
          <w:i/>
          <w:lang w:eastAsia="es-ES"/>
        </w:rPr>
      </w:pPr>
      <w:r w:rsidRPr="00CE651B">
        <w:rPr>
          <w:rFonts w:ascii="Palatino Linotype" w:eastAsia="MS Mincho" w:hAnsi="Palatino Linotype" w:cs="Times New Roman"/>
          <w:b/>
          <w:bCs/>
          <w:i/>
          <w:lang w:eastAsia="es-ES"/>
        </w:rPr>
        <w:t xml:space="preserve">NÓMINA. </w:t>
      </w:r>
      <w:r w:rsidRPr="00CE651B">
        <w:rPr>
          <w:rFonts w:ascii="Palatino Linotype" w:eastAsia="MS Mincho" w:hAnsi="Palatino Linotype" w:cs="Times New Roman"/>
          <w:i/>
          <w:lang w:eastAsia="es-ES"/>
        </w:rPr>
        <w:t>Listado general de los trabajadores de una institución, en</w:t>
      </w:r>
      <w:r w:rsidRPr="00CE651B">
        <w:rPr>
          <w:rFonts w:ascii="Palatino Linotype" w:eastAsia="MS Mincho" w:hAnsi="Palatino Linotype" w:cs="Times New Roman"/>
          <w:b/>
          <w:bCs/>
          <w:i/>
          <w:lang w:eastAsia="es-ES"/>
        </w:rPr>
        <w:t xml:space="preserve"> </w:t>
      </w:r>
      <w:r w:rsidRPr="00CE651B">
        <w:rPr>
          <w:rFonts w:ascii="Palatino Linotype" w:eastAsia="MS Mincho" w:hAnsi="Palatino Linotype" w:cs="Times New Roman"/>
          <w:i/>
          <w:lang w:eastAsia="es-ES"/>
        </w:rPr>
        <w:t>el cual se asientan las percepciones brutas, deducciones y</w:t>
      </w:r>
      <w:r w:rsidRPr="00CE651B">
        <w:rPr>
          <w:rFonts w:ascii="Palatino Linotype" w:eastAsia="MS Mincho" w:hAnsi="Palatino Linotype" w:cs="Times New Roman"/>
          <w:b/>
          <w:bCs/>
          <w:i/>
          <w:lang w:eastAsia="es-ES"/>
        </w:rPr>
        <w:t xml:space="preserve"> </w:t>
      </w:r>
      <w:r w:rsidRPr="00CE651B">
        <w:rPr>
          <w:rFonts w:ascii="Palatino Linotype" w:eastAsia="MS Mincho" w:hAnsi="Palatino Linotype" w:cs="Times New Roman"/>
          <w:i/>
          <w:lang w:eastAsia="es-ES"/>
        </w:rPr>
        <w:t>alcance neto de las mismas; la nómina es utilizada para</w:t>
      </w:r>
      <w:r w:rsidRPr="00CE651B">
        <w:rPr>
          <w:rFonts w:ascii="Palatino Linotype" w:eastAsia="MS Mincho" w:hAnsi="Palatino Linotype" w:cs="Times New Roman"/>
          <w:b/>
          <w:bCs/>
          <w:i/>
          <w:lang w:eastAsia="es-ES"/>
        </w:rPr>
        <w:t xml:space="preserve"> </w:t>
      </w:r>
      <w:r w:rsidRPr="00CE651B">
        <w:rPr>
          <w:rFonts w:ascii="Palatino Linotype" w:eastAsia="MS Mincho" w:hAnsi="Palatino Linotype" w:cs="Times New Roman"/>
          <w:i/>
          <w:lang w:eastAsia="es-ES"/>
        </w:rPr>
        <w:t xml:space="preserve">efectuar </w:t>
      </w:r>
      <w:r w:rsidRPr="00CE651B">
        <w:rPr>
          <w:rFonts w:ascii="Palatino Linotype" w:eastAsia="MS Mincho" w:hAnsi="Palatino Linotype" w:cs="Times New Roman"/>
          <w:i/>
          <w:lang w:eastAsia="es-ES"/>
        </w:rPr>
        <w:lastRenderedPageBreak/>
        <w:t>los pagos periódicos (semanales, quincenales o</w:t>
      </w:r>
      <w:r w:rsidRPr="00CE651B">
        <w:rPr>
          <w:rFonts w:ascii="Palatino Linotype" w:eastAsia="MS Mincho" w:hAnsi="Palatino Linotype" w:cs="Times New Roman"/>
          <w:b/>
          <w:bCs/>
          <w:i/>
          <w:lang w:eastAsia="es-ES"/>
        </w:rPr>
        <w:t xml:space="preserve"> </w:t>
      </w:r>
      <w:r w:rsidRPr="00CE651B">
        <w:rPr>
          <w:rFonts w:ascii="Palatino Linotype" w:eastAsia="MS Mincho" w:hAnsi="Palatino Linotype" w:cs="Times New Roman"/>
          <w:i/>
          <w:lang w:eastAsia="es-ES"/>
        </w:rPr>
        <w:t xml:space="preserve">mensuales) a los trabajadores por concepto de </w:t>
      </w:r>
      <w:r w:rsidRPr="00CE651B">
        <w:rPr>
          <w:rFonts w:ascii="Palatino Linotype" w:eastAsia="MS Mincho" w:hAnsi="Palatino Linotype" w:cs="Times New Roman"/>
          <w:b/>
          <w:i/>
          <w:u w:val="single"/>
          <w:lang w:eastAsia="es-ES"/>
        </w:rPr>
        <w:t>sueldos y</w:t>
      </w:r>
      <w:r w:rsidRPr="00CE651B">
        <w:rPr>
          <w:rFonts w:ascii="Palatino Linotype" w:eastAsia="MS Mincho" w:hAnsi="Palatino Linotype" w:cs="Times New Roman"/>
          <w:b/>
          <w:bCs/>
          <w:i/>
          <w:u w:val="single"/>
          <w:lang w:eastAsia="es-ES"/>
        </w:rPr>
        <w:t xml:space="preserve"> </w:t>
      </w:r>
      <w:r w:rsidRPr="00CE651B">
        <w:rPr>
          <w:rFonts w:ascii="Palatino Linotype" w:eastAsia="MS Mincho" w:hAnsi="Palatino Linotype" w:cs="Times New Roman"/>
          <w:b/>
          <w:i/>
          <w:u w:val="single"/>
          <w:lang w:eastAsia="es-ES"/>
        </w:rPr>
        <w:t>salarios</w:t>
      </w:r>
      <w:r w:rsidRPr="00CE651B">
        <w:rPr>
          <w:rFonts w:ascii="Palatino Linotype" w:eastAsia="MS Mincho" w:hAnsi="Palatino Linotype" w:cs="Times New Roman"/>
          <w:i/>
          <w:lang w:eastAsia="es-ES"/>
        </w:rPr>
        <w:t>.</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val="es-ES" w:eastAsia="es-ES"/>
        </w:rPr>
      </w:pPr>
      <w:r w:rsidRPr="00CE651B">
        <w:rPr>
          <w:rFonts w:ascii="Palatino Linotype" w:eastAsia="MS Mincho" w:hAnsi="Palatino Linotype" w:cs="Times New Roman"/>
          <w:bCs/>
          <w:sz w:val="24"/>
          <w:szCs w:val="24"/>
          <w:lang w:eastAsia="es-ES"/>
        </w:rPr>
        <w:t xml:space="preserve">Al respecto, el </w:t>
      </w:r>
      <w:r w:rsidRPr="00CE651B">
        <w:rPr>
          <w:rFonts w:ascii="Palatino Linotype" w:eastAsia="MS Mincho" w:hAnsi="Palatino Linotype" w:cs="Times New Roman"/>
          <w:sz w:val="24"/>
          <w:szCs w:val="24"/>
          <w:lang w:eastAsia="es-ES"/>
        </w:rPr>
        <w:t>artículo 3, fracción XXXII del Código Financiero del Estado de México y Municipios establece que se entenderá por remuneración:</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b/>
          <w:i/>
          <w:lang w:eastAsia="es-ES"/>
        </w:rPr>
      </w:pPr>
      <w:r w:rsidRPr="00CE651B">
        <w:rPr>
          <w:rFonts w:ascii="Palatino Linotype" w:eastAsia="MS Mincho" w:hAnsi="Palatino Linotype" w:cs="Times New Roman"/>
          <w:b/>
          <w:i/>
          <w:lang w:eastAsia="es-ES"/>
        </w:rPr>
        <w:t>…</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b/>
          <w:i/>
          <w:lang w:eastAsia="es-ES"/>
        </w:rPr>
      </w:pPr>
      <w:r w:rsidRPr="00CE651B">
        <w:rPr>
          <w:rFonts w:ascii="Palatino Linotype" w:eastAsia="MS Mincho" w:hAnsi="Palatino Linotype" w:cs="Times New Roman"/>
          <w:b/>
          <w:i/>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sz w:val="24"/>
          <w:szCs w:val="24"/>
          <w:lang w:eastAsia="es-ES"/>
        </w:rPr>
        <w:t xml:space="preserve">De igual manera el artículo 350 del </w:t>
      </w:r>
      <w:r w:rsidRPr="00CE651B">
        <w:rPr>
          <w:rFonts w:ascii="Palatino Linotype" w:eastAsia="MS Mincho" w:hAnsi="Palatino Linotype" w:cs="Times New Roman"/>
          <w:b/>
          <w:sz w:val="24"/>
          <w:szCs w:val="24"/>
          <w:lang w:eastAsia="es-ES"/>
        </w:rPr>
        <w:t>Código Financiero del Estado de México y Municipios</w:t>
      </w:r>
      <w:r w:rsidRPr="00CE651B">
        <w:rPr>
          <w:rFonts w:ascii="Palatino Linotype" w:eastAsia="MS Mincho" w:hAnsi="Palatino Linotype" w:cs="Times New Roman"/>
          <w:sz w:val="24"/>
          <w:szCs w:val="24"/>
          <w:lang w:eastAsia="es-ES"/>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A42381" w:rsidRPr="00CE651B" w:rsidRDefault="00A42381" w:rsidP="00CE651B">
      <w:pPr>
        <w:spacing w:after="0" w:line="360" w:lineRule="auto"/>
        <w:contextualSpacing/>
        <w:jc w:val="both"/>
        <w:rPr>
          <w:rFonts w:ascii="Palatino Linotype" w:eastAsia="MS Mincho" w:hAnsi="Palatino Linotype" w:cs="Times New Roman"/>
          <w:b/>
          <w:i/>
          <w:sz w:val="24"/>
          <w:szCs w:val="24"/>
          <w:lang w:eastAsia="es-ES"/>
        </w:rPr>
      </w:pPr>
    </w:p>
    <w:p w:rsidR="00A42381" w:rsidRPr="00CE651B" w:rsidRDefault="00A42381" w:rsidP="00CE651B">
      <w:pPr>
        <w:spacing w:after="0" w:line="360" w:lineRule="auto"/>
        <w:ind w:left="567" w:right="567"/>
        <w:contextualSpacing/>
        <w:jc w:val="both"/>
        <w:rPr>
          <w:rFonts w:ascii="Palatino Linotype" w:eastAsia="MS Mincho" w:hAnsi="Palatino Linotype" w:cs="Times New Roman"/>
          <w:i/>
          <w:lang w:eastAsia="es-ES"/>
        </w:rPr>
      </w:pPr>
      <w:r w:rsidRPr="00CE651B">
        <w:rPr>
          <w:rFonts w:ascii="Palatino Linotype" w:eastAsia="MS Mincho" w:hAnsi="Palatino Linotype" w:cs="Times New Roman"/>
          <w:b/>
          <w:i/>
          <w:lang w:eastAsia="es-ES"/>
        </w:rPr>
        <w:t>Artículo 350.-</w:t>
      </w:r>
      <w:r w:rsidRPr="00CE651B">
        <w:rPr>
          <w:rFonts w:ascii="Palatino Linotype" w:eastAsia="MS Mincho" w:hAnsi="Palatino Linotype" w:cs="Times New Roman"/>
          <w:i/>
          <w:lang w:eastAsia="es-ES"/>
        </w:rPr>
        <w:t xml:space="preserve"> Mensualmente dentro de los primeros veinte días hábiles, la Secretaría y </w:t>
      </w:r>
      <w:r w:rsidRPr="00CE651B">
        <w:rPr>
          <w:rFonts w:ascii="Palatino Linotype" w:eastAsia="MS Mincho" w:hAnsi="Palatino Linotype" w:cs="Times New Roman"/>
          <w:b/>
          <w:i/>
          <w:lang w:eastAsia="es-ES"/>
        </w:rPr>
        <w:t>las Tesorerías, enviarán para su análisis y evaluación</w:t>
      </w:r>
      <w:r w:rsidRPr="00CE651B">
        <w:rPr>
          <w:rFonts w:ascii="Palatino Linotype" w:eastAsia="MS Mincho" w:hAnsi="Palatino Linotype" w:cs="Times New Roman"/>
          <w:i/>
          <w:lang w:eastAsia="es-ES"/>
        </w:rPr>
        <w:t xml:space="preserve"> </w:t>
      </w:r>
      <w:r w:rsidRPr="00CE651B">
        <w:rPr>
          <w:rFonts w:ascii="Palatino Linotype" w:eastAsia="MS Mincho" w:hAnsi="Palatino Linotype" w:cs="Times New Roman"/>
          <w:b/>
          <w:i/>
          <w:lang w:eastAsia="es-ES"/>
        </w:rPr>
        <w:t>al Órgano Superior de Fiscalización del Estado de México</w:t>
      </w:r>
      <w:r w:rsidRPr="00CE651B">
        <w:rPr>
          <w:rFonts w:ascii="Palatino Linotype" w:eastAsia="MS Mincho" w:hAnsi="Palatino Linotype" w:cs="Times New Roman"/>
          <w:i/>
          <w:lang w:eastAsia="es-ES"/>
        </w:rPr>
        <w:t>, la siguiente información:</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i/>
          <w:lang w:eastAsia="es-ES"/>
        </w:rPr>
      </w:pPr>
      <w:r w:rsidRPr="00CE651B">
        <w:rPr>
          <w:rFonts w:ascii="Palatino Linotype" w:eastAsia="MS Mincho" w:hAnsi="Palatino Linotype" w:cs="Times New Roman"/>
          <w:i/>
          <w:lang w:eastAsia="es-ES"/>
        </w:rPr>
        <w:t>I. Información patrimonial.</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i/>
          <w:lang w:eastAsia="es-ES"/>
        </w:rPr>
      </w:pPr>
      <w:r w:rsidRPr="00CE651B">
        <w:rPr>
          <w:rFonts w:ascii="Palatino Linotype" w:eastAsia="MS Mincho" w:hAnsi="Palatino Linotype" w:cs="Times New Roman"/>
          <w:i/>
          <w:lang w:eastAsia="es-ES"/>
        </w:rPr>
        <w:t>II. Información presupuestal.</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i/>
          <w:lang w:eastAsia="es-ES"/>
        </w:rPr>
      </w:pPr>
      <w:r w:rsidRPr="00CE651B">
        <w:rPr>
          <w:rFonts w:ascii="Palatino Linotype" w:eastAsia="MS Mincho" w:hAnsi="Palatino Linotype" w:cs="Times New Roman"/>
          <w:i/>
          <w:lang w:eastAsia="es-ES"/>
        </w:rPr>
        <w:t>III. Información de la obra pública.</w:t>
      </w:r>
    </w:p>
    <w:p w:rsidR="00A42381" w:rsidRPr="00CE651B" w:rsidRDefault="00A42381" w:rsidP="00CE651B">
      <w:pPr>
        <w:spacing w:after="0" w:line="360" w:lineRule="auto"/>
        <w:ind w:left="567" w:right="567"/>
        <w:contextualSpacing/>
        <w:jc w:val="both"/>
        <w:rPr>
          <w:rFonts w:ascii="Palatino Linotype" w:eastAsia="MS Mincho" w:hAnsi="Palatino Linotype" w:cs="Times New Roman"/>
          <w:b/>
          <w:i/>
          <w:u w:val="single"/>
          <w:lang w:eastAsia="es-ES"/>
        </w:rPr>
      </w:pPr>
      <w:r w:rsidRPr="00CE651B">
        <w:rPr>
          <w:rFonts w:ascii="Palatino Linotype" w:eastAsia="MS Mincho" w:hAnsi="Palatino Linotype" w:cs="Times New Roman"/>
          <w:b/>
          <w:i/>
          <w:u w:val="single"/>
          <w:lang w:eastAsia="es-ES"/>
        </w:rPr>
        <w:lastRenderedPageBreak/>
        <w:t>IV. Información de nómina.</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sz w:val="24"/>
          <w:szCs w:val="24"/>
          <w:lang w:eastAsia="es-ES"/>
        </w:rPr>
        <w:t xml:space="preserve">Es así que la Información correspondiente a la nómina, debe presentarse conforme a lo dispuesto por los </w:t>
      </w:r>
      <w:r w:rsidRPr="00CE651B">
        <w:rPr>
          <w:rFonts w:ascii="Palatino Linotype" w:eastAsia="MS Mincho" w:hAnsi="Palatino Linotype" w:cs="Times New Roman"/>
          <w:i/>
          <w:sz w:val="24"/>
          <w:szCs w:val="24"/>
          <w:lang w:eastAsia="es-ES"/>
        </w:rPr>
        <w:t>Lineamientos para la Entrega del Informe Mensual Municipal</w:t>
      </w:r>
      <w:r w:rsidRPr="00CE651B">
        <w:rPr>
          <w:rFonts w:ascii="Palatino Linotype" w:eastAsia="MS Mincho" w:hAnsi="Palatino Linotype" w:cs="Times New Roman"/>
          <w:sz w:val="24"/>
          <w:szCs w:val="24"/>
          <w:lang w:eastAsia="es-ES"/>
        </w:rPr>
        <w:t>, emitidos por OSFEM en cada ejercicio fiscal y que se encuentran disponibles en su sitio de internet, con la finalidad de definir los criterios, los formatos y la documentación necesaria para presentar los informes mensuales, que deben ser entregados a través de seis discos dentro de los veinte días posteriores al término del mes correspondiente, que contienen la siguiente información:</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14:anchorId="6B4B4F85" wp14:editId="4336978E">
                <wp:simplePos x="0" y="0"/>
                <wp:positionH relativeFrom="column">
                  <wp:posOffset>520065</wp:posOffset>
                </wp:positionH>
                <wp:positionV relativeFrom="paragraph">
                  <wp:posOffset>1561465</wp:posOffset>
                </wp:positionV>
                <wp:extent cx="2620370" cy="382137"/>
                <wp:effectExtent l="19050" t="19050" r="27940" b="18415"/>
                <wp:wrapNone/>
                <wp:docPr id="3" name="Rectángulo 3"/>
                <wp:cNvGraphicFramePr/>
                <a:graphic xmlns:a="http://schemas.openxmlformats.org/drawingml/2006/main">
                  <a:graphicData uri="http://schemas.microsoft.com/office/word/2010/wordprocessingShape">
                    <wps:wsp>
                      <wps:cNvSpPr/>
                      <wps:spPr>
                        <a:xfrm>
                          <a:off x="0" y="0"/>
                          <a:ext cx="2620370" cy="382137"/>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8DA6D" id="Rectángulo 3" o:spid="_x0000_s1026" style="position:absolute;margin-left:40.95pt;margin-top:122.95pt;width:206.3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" filled="f" strokecolor="#c00000" strokeweight="3pt"/>
            </w:pict>
          </mc:Fallback>
        </mc:AlternateContent>
      </w:r>
      <w:r w:rsidRPr="00CE651B">
        <w:rPr>
          <w:rFonts w:ascii="Palatino Linotype" w:eastAsia="MS Mincho" w:hAnsi="Palatino Linotype" w:cs="Times New Roman"/>
          <w:noProof/>
          <w:sz w:val="24"/>
          <w:szCs w:val="24"/>
          <w:lang w:eastAsia="es-MX"/>
        </w:rPr>
        <w:drawing>
          <wp:inline distT="0" distB="0" distL="0" distR="0" wp14:anchorId="2060EE57" wp14:editId="41A44B95">
            <wp:extent cx="5527343" cy="2763672"/>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67" t="20753" r="33243" b="50276"/>
                    <a:stretch/>
                  </pic:blipFill>
                  <pic:spPr bwMode="auto">
                    <a:xfrm>
                      <a:off x="0" y="0"/>
                      <a:ext cx="5609766" cy="2804884"/>
                    </a:xfrm>
                    <a:prstGeom prst="rect">
                      <a:avLst/>
                    </a:prstGeom>
                    <a:ln>
                      <a:noFill/>
                    </a:ln>
                    <a:extLst>
                      <a:ext uri="{53640926-AAD7-44D8-BBD7-CCE9431645EC}">
                        <a14:shadowObscured xmlns:a14="http://schemas.microsoft.com/office/drawing/2010/main"/>
                      </a:ext>
                    </a:extLst>
                  </pic:spPr>
                </pic:pic>
              </a:graphicData>
            </a:graphic>
          </wp:inline>
        </w:drawing>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sz w:val="24"/>
          <w:szCs w:val="24"/>
          <w:lang w:eastAsia="es-ES"/>
        </w:rPr>
        <w:lastRenderedPageBreak/>
        <w:t>En este contexto, se advierte que se desea acceder a la información que con motivo de la nómina que genera el Sujeto Obligado, misma que es enviada al OSFEM para su análisis y evaluación, a través de la documentación siguiente:</w:t>
      </w:r>
    </w:p>
    <w:p w:rsidR="00CE651B" w:rsidRPr="00CE651B" w:rsidRDefault="00CE651B"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14:anchorId="56F47403" wp14:editId="7B136B9B">
                <wp:simplePos x="0" y="0"/>
                <wp:positionH relativeFrom="margin">
                  <wp:posOffset>136415</wp:posOffset>
                </wp:positionH>
                <wp:positionV relativeFrom="paragraph">
                  <wp:posOffset>2111706</wp:posOffset>
                </wp:positionV>
                <wp:extent cx="3482672" cy="1113183"/>
                <wp:effectExtent l="19050" t="19050" r="22860" b="10795"/>
                <wp:wrapNone/>
                <wp:docPr id="2" name="Rectángulo 2"/>
                <wp:cNvGraphicFramePr/>
                <a:graphic xmlns:a="http://schemas.openxmlformats.org/drawingml/2006/main">
                  <a:graphicData uri="http://schemas.microsoft.com/office/word/2010/wordprocessingShape">
                    <wps:wsp>
                      <wps:cNvSpPr/>
                      <wps:spPr>
                        <a:xfrm>
                          <a:off x="0" y="0"/>
                          <a:ext cx="3482672" cy="1113183"/>
                        </a:xfrm>
                        <a:prstGeom prst="rect">
                          <a:avLst/>
                        </a:prstGeom>
                        <a:noFill/>
                        <a:ln w="3810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507FD" id="Rectángulo 2" o:spid="_x0000_s1026" style="position:absolute;margin-left:10.75pt;margin-top:166.3pt;width:274.25pt;height:8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" filled="f" strokecolor="#c00000" strokeweight="3pt">
                <w10:wrap anchorx="margin"/>
              </v:rect>
            </w:pict>
          </mc:Fallback>
        </mc:AlternateContent>
      </w:r>
      <w:r w:rsidRPr="00CE651B">
        <w:rPr>
          <w:rFonts w:ascii="Palatino Linotype" w:hAnsi="Palatino Linotype"/>
          <w:noProof/>
          <w:lang w:eastAsia="es-MX"/>
        </w:rPr>
        <w:drawing>
          <wp:inline distT="0" distB="0" distL="0" distR="0" wp14:anchorId="33141551" wp14:editId="24828F95">
            <wp:extent cx="5502303" cy="3901957"/>
            <wp:effectExtent l="0" t="0" r="3175"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354" t="16462" r="29044" b="28570"/>
                    <a:stretch/>
                  </pic:blipFill>
                  <pic:spPr bwMode="auto">
                    <a:xfrm>
                      <a:off x="0" y="0"/>
                      <a:ext cx="5515589" cy="3911379"/>
                    </a:xfrm>
                    <a:prstGeom prst="rect">
                      <a:avLst/>
                    </a:prstGeom>
                    <a:ln>
                      <a:noFill/>
                    </a:ln>
                    <a:extLst>
                      <a:ext uri="{53640926-AAD7-44D8-BBD7-CCE9431645EC}">
                        <a14:shadowObscured xmlns:a14="http://schemas.microsoft.com/office/drawing/2010/main"/>
                      </a:ext>
                    </a:extLst>
                  </pic:spPr>
                </pic:pic>
              </a:graphicData>
            </a:graphic>
          </wp:inline>
        </w:drawing>
      </w:r>
      <w:r w:rsidRPr="00CE651B">
        <w:rPr>
          <w:rFonts w:ascii="Palatino Linotype" w:eastAsia="MS Mincho" w:hAnsi="Palatino Linotype" w:cs="Times New Roman"/>
          <w:noProof/>
          <w:sz w:val="24"/>
          <w:szCs w:val="24"/>
          <w:lang w:eastAsia="es-MX"/>
        </w:rPr>
        <w:t xml:space="preserve"> </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eastAsia="es-ES"/>
        </w:rPr>
      </w:pPr>
      <w:r w:rsidRPr="00CE651B">
        <w:rPr>
          <w:rFonts w:ascii="Palatino Linotype" w:eastAsia="MS Mincho" w:hAnsi="Palatino Linotype" w:cs="Times New Roman"/>
          <w:sz w:val="24"/>
          <w:szCs w:val="24"/>
          <w:lang w:eastAsia="es-ES"/>
        </w:rPr>
        <w:t xml:space="preserve">De la imagen anterior, se desprende que el Sujeto Obligado tiene la obligación de entregar mensualmente al Órgano Superior de Fiscalización del Estado de México el soporte documental de los comprobantes fiscales digitales que se generan por concepto de honorarios y por nómina correspondiente a los periodos </w:t>
      </w:r>
      <w:r w:rsidRPr="00CE651B">
        <w:rPr>
          <w:rFonts w:ascii="Palatino Linotype" w:eastAsia="MS Mincho" w:hAnsi="Palatino Linotype" w:cs="Times New Roman"/>
          <w:sz w:val="24"/>
          <w:szCs w:val="24"/>
          <w:lang w:eastAsia="es-ES"/>
        </w:rPr>
        <w:lastRenderedPageBreak/>
        <w:t>comprendidos del 01 al 15 y del 16 al 28, 29, 30/31 de cada mes documentos que se traducen en la información solicitada.</w:t>
      </w:r>
    </w:p>
    <w:p w:rsidR="002A6986" w:rsidRPr="00CE651B" w:rsidRDefault="002A6986"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numPr>
          <w:ilvl w:val="0"/>
          <w:numId w:val="11"/>
        </w:numPr>
        <w:spacing w:after="0" w:line="360" w:lineRule="auto"/>
        <w:ind w:left="0" w:right="49" w:firstLine="0"/>
        <w:contextualSpacing/>
        <w:jc w:val="both"/>
        <w:rPr>
          <w:rFonts w:ascii="Palatino Linotype" w:eastAsia="MS Mincho" w:hAnsi="Palatino Linotype" w:cs="Times New Roman"/>
          <w:sz w:val="24"/>
          <w:szCs w:val="24"/>
          <w:lang w:eastAsia="es-ES"/>
        </w:rPr>
      </w:pPr>
      <w:r w:rsidRPr="00CE651B">
        <w:rPr>
          <w:rFonts w:ascii="Palatino Linotype" w:hAnsi="Palatino Linotype"/>
          <w:sz w:val="24"/>
          <w:szCs w:val="24"/>
          <w:lang w:val="es-ES"/>
        </w:rPr>
        <w:t>Derivado de lo anterior, se puede llegar a la conclus</w:t>
      </w:r>
      <w:r w:rsidR="002A6986" w:rsidRPr="00CE651B">
        <w:rPr>
          <w:rFonts w:ascii="Palatino Linotype" w:hAnsi="Palatino Linotype"/>
          <w:sz w:val="24"/>
          <w:szCs w:val="24"/>
          <w:lang w:val="es-ES"/>
        </w:rPr>
        <w:t>ión de que los recibos de pago de</w:t>
      </w:r>
      <w:r w:rsidRPr="00CE651B">
        <w:rPr>
          <w:rFonts w:ascii="Palatino Linotype" w:hAnsi="Palatino Linotype"/>
          <w:sz w:val="24"/>
          <w:szCs w:val="24"/>
          <w:lang w:val="es-ES"/>
        </w:rPr>
        <w:t xml:space="preserve"> nómina, resultan ser un registro conformado por el conjunto de trabajadores a los cuáles se les debe remunerar fruto de los servicios que éstos desempeñan para los entes públicos a los que estén adscritos, en el cual se asientan las percepciones brutas, deducciones y monto neto recibido de dichos empleados.</w:t>
      </w:r>
    </w:p>
    <w:p w:rsidR="00A42381" w:rsidRPr="00CE651B" w:rsidRDefault="00A42381" w:rsidP="00CE651B">
      <w:pPr>
        <w:spacing w:after="0" w:line="360" w:lineRule="auto"/>
        <w:jc w:val="both"/>
        <w:rPr>
          <w:rFonts w:ascii="Palatino Linotype" w:eastAsiaTheme="minorEastAsia" w:hAnsi="Palatino Linotype" w:cs="Arial"/>
          <w:sz w:val="24"/>
          <w:szCs w:val="24"/>
          <w:lang w:val="es-ES_tradnl" w:eastAsia="es-ES"/>
        </w:rPr>
      </w:pPr>
    </w:p>
    <w:p w:rsidR="00A42381" w:rsidRPr="00CE651B" w:rsidRDefault="00A42381" w:rsidP="00CE651B">
      <w:pPr>
        <w:numPr>
          <w:ilvl w:val="0"/>
          <w:numId w:val="11"/>
        </w:numPr>
        <w:spacing w:after="0" w:line="360" w:lineRule="auto"/>
        <w:ind w:left="0" w:firstLine="0"/>
        <w:jc w:val="both"/>
        <w:rPr>
          <w:rFonts w:ascii="Palatino Linotype" w:eastAsiaTheme="minorEastAsia" w:hAnsi="Palatino Linotype" w:cs="Arial"/>
          <w:sz w:val="24"/>
          <w:szCs w:val="24"/>
          <w:lang w:val="es-ES_tradnl" w:eastAsia="es-ES"/>
        </w:rPr>
      </w:pPr>
      <w:r w:rsidRPr="00CE651B">
        <w:rPr>
          <w:rFonts w:ascii="Palatino Linotype" w:eastAsiaTheme="minorEastAsia" w:hAnsi="Palatino Linotype"/>
          <w:sz w:val="24"/>
          <w:szCs w:val="24"/>
          <w:lang w:val="es-ES" w:eastAsia="es-ES"/>
        </w:rPr>
        <w:t>Dicho lo anterior</w:t>
      </w:r>
      <w:r w:rsidRPr="00CE651B">
        <w:rPr>
          <w:rFonts w:ascii="Palatino Linotype" w:eastAsia="Times New Roman" w:hAnsi="Palatino Linotype" w:cs="Arial"/>
          <w:sz w:val="24"/>
          <w:szCs w:val="24"/>
          <w:lang w:val="es-ES_tradnl" w:eastAsia="es-MX"/>
        </w:rPr>
        <w:t>, se puede llegar</w:t>
      </w:r>
      <w:r w:rsidR="002A6986" w:rsidRPr="00CE651B">
        <w:rPr>
          <w:rFonts w:ascii="Palatino Linotype" w:eastAsia="Times New Roman" w:hAnsi="Palatino Linotype" w:cs="Arial"/>
          <w:sz w:val="24"/>
          <w:szCs w:val="24"/>
          <w:lang w:val="es-ES_tradnl" w:eastAsia="es-MX"/>
        </w:rPr>
        <w:t xml:space="preserve"> a la conclusión de que los recibos de nómina o bien comprobantes fiscales digitales por internet por concepto de nómina </w:t>
      </w:r>
      <w:r w:rsidRPr="00CE651B">
        <w:rPr>
          <w:rFonts w:ascii="Palatino Linotype" w:eastAsia="Times New Roman" w:hAnsi="Palatino Linotype" w:cs="Arial"/>
          <w:sz w:val="24"/>
          <w:szCs w:val="24"/>
          <w:lang w:val="es-ES_tradnl" w:eastAsia="es-MX"/>
        </w:rPr>
        <w:t>consisten en</w:t>
      </w:r>
      <w:r w:rsidR="002A6986" w:rsidRPr="00CE651B">
        <w:rPr>
          <w:rFonts w:ascii="Palatino Linotype" w:eastAsia="Times New Roman" w:hAnsi="Palatino Linotype" w:cs="Arial"/>
          <w:sz w:val="24"/>
          <w:szCs w:val="24"/>
          <w:lang w:val="es-ES_tradnl" w:eastAsia="es-MX"/>
        </w:rPr>
        <w:t xml:space="preserve"> los</w:t>
      </w:r>
      <w:r w:rsidRPr="00CE651B">
        <w:rPr>
          <w:rFonts w:ascii="Palatino Linotype" w:eastAsia="Times New Roman" w:hAnsi="Palatino Linotype" w:cs="Arial"/>
          <w:sz w:val="24"/>
          <w:szCs w:val="24"/>
          <w:lang w:val="es-ES_tradnl" w:eastAsia="es-MX"/>
        </w:rPr>
        <w:t xml:space="preserve"> registros</w:t>
      </w:r>
      <w:r w:rsidR="002A6986" w:rsidRPr="00CE651B">
        <w:rPr>
          <w:rFonts w:ascii="Palatino Linotype" w:eastAsia="Times New Roman" w:hAnsi="Palatino Linotype" w:cs="Arial"/>
          <w:sz w:val="24"/>
          <w:szCs w:val="24"/>
          <w:lang w:val="es-ES_tradnl" w:eastAsia="es-MX"/>
        </w:rPr>
        <w:t xml:space="preserve"> de las remuneraciones que se le hacen a</w:t>
      </w:r>
      <w:r w:rsidRPr="00CE651B">
        <w:rPr>
          <w:rFonts w:ascii="Palatino Linotype" w:eastAsia="Times New Roman" w:hAnsi="Palatino Linotype" w:cs="Arial"/>
          <w:sz w:val="24"/>
          <w:szCs w:val="24"/>
          <w:lang w:val="es-ES_tradnl" w:eastAsia="es-MX"/>
        </w:rPr>
        <w:t xml:space="preserve"> </w:t>
      </w:r>
      <w:r w:rsidR="002A6986" w:rsidRPr="00CE651B">
        <w:rPr>
          <w:rFonts w:ascii="Palatino Linotype" w:eastAsia="Times New Roman" w:hAnsi="Palatino Linotype" w:cs="Arial"/>
          <w:sz w:val="24"/>
          <w:szCs w:val="24"/>
          <w:lang w:val="es-ES_tradnl" w:eastAsia="es-MX"/>
        </w:rPr>
        <w:t xml:space="preserve">los servidores públicos </w:t>
      </w:r>
      <w:r w:rsidRPr="00CE651B">
        <w:rPr>
          <w:rFonts w:ascii="Palatino Linotype" w:eastAsia="Times New Roman" w:hAnsi="Palatino Linotype" w:cs="Arial"/>
          <w:sz w:val="24"/>
          <w:szCs w:val="24"/>
          <w:lang w:val="es-ES_tradnl" w:eastAsia="es-MX"/>
        </w:rPr>
        <w:t xml:space="preserve">por los </w:t>
      </w:r>
      <w:hyperlink r:id="rId10" w:history="1">
        <w:r w:rsidRPr="00CE651B">
          <w:rPr>
            <w:rFonts w:ascii="Palatino Linotype" w:eastAsia="Times New Roman" w:hAnsi="Palatino Linotype" w:cs="Arial"/>
            <w:sz w:val="24"/>
            <w:szCs w:val="24"/>
            <w:lang w:val="es-ES_tradnl" w:eastAsia="es-MX"/>
          </w:rPr>
          <w:t>servicios</w:t>
        </w:r>
      </w:hyperlink>
      <w:r w:rsidRPr="00CE651B">
        <w:rPr>
          <w:rFonts w:ascii="Palatino Linotype" w:eastAsia="Times New Roman" w:hAnsi="Palatino Linotype" w:cs="Arial"/>
          <w:sz w:val="24"/>
          <w:szCs w:val="24"/>
          <w:lang w:val="es-ES_tradnl" w:eastAsia="es-MX"/>
        </w:rPr>
        <w:t xml:space="preserve"> que éstos le prestan al patrón, en el cual se asientan las percepciones brutas, deducciones y el neto a</w:t>
      </w:r>
      <w:r w:rsidR="002A6986" w:rsidRPr="00CE651B">
        <w:rPr>
          <w:rFonts w:ascii="Palatino Linotype" w:eastAsia="Times New Roman" w:hAnsi="Palatino Linotype" w:cs="Arial"/>
          <w:sz w:val="24"/>
          <w:szCs w:val="24"/>
          <w:lang w:val="es-ES_tradnl" w:eastAsia="es-MX"/>
        </w:rPr>
        <w:t xml:space="preserve"> recibir de dichos trabajadores</w:t>
      </w:r>
      <w:r w:rsidRPr="00CE651B">
        <w:rPr>
          <w:rFonts w:ascii="Palatino Linotype" w:eastAsia="Times New Roman" w:hAnsi="Palatino Linotype" w:cs="Arial"/>
          <w:sz w:val="24"/>
          <w:szCs w:val="24"/>
          <w:lang w:val="es-ES_tradnl" w:eastAsia="es-MX"/>
        </w:rPr>
        <w:t>.</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numPr>
          <w:ilvl w:val="0"/>
          <w:numId w:val="11"/>
        </w:numPr>
        <w:spacing w:after="0" w:line="360" w:lineRule="auto"/>
        <w:ind w:left="0" w:right="49" w:firstLine="0"/>
        <w:contextualSpacing/>
        <w:jc w:val="both"/>
        <w:rPr>
          <w:rFonts w:ascii="Palatino Linotype" w:eastAsia="MS Mincho" w:hAnsi="Palatino Linotype" w:cs="Times New Roman"/>
          <w:b/>
          <w:sz w:val="24"/>
          <w:szCs w:val="24"/>
          <w:lang w:eastAsia="es-ES"/>
        </w:rPr>
      </w:pPr>
      <w:r w:rsidRPr="00CE651B">
        <w:rPr>
          <w:rFonts w:ascii="Palatino Linotype" w:eastAsia="MS Mincho" w:hAnsi="Palatino Linotype" w:cs="Times New Roman"/>
          <w:sz w:val="24"/>
          <w:szCs w:val="24"/>
          <w:lang w:eastAsia="es-ES"/>
        </w:rPr>
        <w:t xml:space="preserve">Luego entonces, es de observar que la información que fue solicitada se encuentra dentro del catálogo de obligaciones de transparencia común, por lo tanto el </w:t>
      </w:r>
      <w:r w:rsidRPr="00CE651B">
        <w:rPr>
          <w:rFonts w:ascii="Palatino Linotype" w:eastAsia="MS Mincho" w:hAnsi="Palatino Linotype" w:cs="Times New Roman"/>
          <w:b/>
          <w:sz w:val="24"/>
          <w:szCs w:val="24"/>
          <w:lang w:eastAsia="es-ES"/>
        </w:rPr>
        <w:t>SUJETO OBLIGADO</w:t>
      </w:r>
      <w:r w:rsidRPr="00CE651B">
        <w:rPr>
          <w:rFonts w:ascii="Palatino Linotype" w:eastAsia="MS Mincho" w:hAnsi="Palatino Linotype" w:cs="Times New Roman"/>
          <w:sz w:val="24"/>
          <w:szCs w:val="24"/>
          <w:lang w:eastAsia="es-ES"/>
        </w:rPr>
        <w:t xml:space="preserve"> para dar cumplimiento al derecho de acceso a la información deberá de proporcionar la </w:t>
      </w:r>
      <w:r w:rsidR="002A6986" w:rsidRPr="00CE651B">
        <w:rPr>
          <w:rFonts w:ascii="Palatino Linotype" w:eastAsia="MS Mincho" w:hAnsi="Palatino Linotype" w:cs="Times New Roman"/>
          <w:sz w:val="24"/>
          <w:szCs w:val="24"/>
          <w:lang w:eastAsia="es-ES"/>
        </w:rPr>
        <w:t xml:space="preserve">información correspondiente a los Recibos de </w:t>
      </w:r>
      <w:r w:rsidRPr="00CE651B">
        <w:rPr>
          <w:rFonts w:ascii="Palatino Linotype" w:eastAsia="MS Mincho" w:hAnsi="Palatino Linotype" w:cs="Times New Roman"/>
          <w:sz w:val="24"/>
          <w:szCs w:val="24"/>
          <w:lang w:eastAsia="es-ES"/>
        </w:rPr>
        <w:t xml:space="preserve">Nómina </w:t>
      </w:r>
      <w:r w:rsidR="002A6986" w:rsidRPr="00CE651B">
        <w:rPr>
          <w:rFonts w:ascii="Palatino Linotype" w:eastAsia="MS Mincho" w:hAnsi="Palatino Linotype" w:cs="Times New Roman"/>
          <w:sz w:val="24"/>
          <w:szCs w:val="24"/>
          <w:lang w:eastAsia="es-ES"/>
        </w:rPr>
        <w:t>de los servidores públicos referido en la solicitud que</w:t>
      </w:r>
      <w:r w:rsidR="004E401E" w:rsidRPr="00CE651B">
        <w:rPr>
          <w:rFonts w:ascii="Palatino Linotype" w:eastAsia="MS Mincho" w:hAnsi="Palatino Linotype" w:cs="Times New Roman"/>
          <w:sz w:val="24"/>
          <w:szCs w:val="24"/>
          <w:lang w:eastAsia="es-ES"/>
        </w:rPr>
        <w:t xml:space="preserve"> laboraron</w:t>
      </w:r>
      <w:r w:rsidRPr="00CE651B">
        <w:rPr>
          <w:rFonts w:ascii="Palatino Linotype" w:eastAsia="MS Mincho" w:hAnsi="Palatino Linotype" w:cs="Times New Roman"/>
          <w:sz w:val="24"/>
          <w:szCs w:val="24"/>
          <w:lang w:eastAsia="es-ES"/>
        </w:rPr>
        <w:t xml:space="preserve"> en el Ayuntamiento, correspondiente a la primer</w:t>
      </w:r>
      <w:r w:rsidR="002A6986" w:rsidRPr="00CE651B">
        <w:rPr>
          <w:rFonts w:ascii="Palatino Linotype" w:eastAsia="MS Mincho" w:hAnsi="Palatino Linotype" w:cs="Times New Roman"/>
          <w:sz w:val="24"/>
          <w:szCs w:val="24"/>
          <w:lang w:eastAsia="es-ES"/>
        </w:rPr>
        <w:t xml:space="preserve">a quincena de enero de 2016 a la </w:t>
      </w:r>
      <w:r w:rsidRPr="00CE651B">
        <w:rPr>
          <w:rFonts w:ascii="Palatino Linotype" w:eastAsia="MS Mincho" w:hAnsi="Palatino Linotype" w:cs="Times New Roman"/>
          <w:sz w:val="24"/>
          <w:szCs w:val="24"/>
          <w:lang w:eastAsia="es-ES"/>
        </w:rPr>
        <w:t xml:space="preserve">segunda quincena de </w:t>
      </w:r>
      <w:r w:rsidR="004E401E" w:rsidRPr="00CE651B">
        <w:rPr>
          <w:rFonts w:ascii="Palatino Linotype" w:eastAsia="MS Mincho" w:hAnsi="Palatino Linotype" w:cs="Times New Roman"/>
          <w:sz w:val="24"/>
          <w:szCs w:val="24"/>
          <w:lang w:eastAsia="es-ES"/>
        </w:rPr>
        <w:t xml:space="preserve">diciembre </w:t>
      </w:r>
      <w:r w:rsidRPr="00CE651B">
        <w:rPr>
          <w:rFonts w:ascii="Palatino Linotype" w:eastAsia="MS Mincho" w:hAnsi="Palatino Linotype" w:cs="Times New Roman"/>
          <w:sz w:val="24"/>
          <w:szCs w:val="24"/>
          <w:lang w:eastAsia="es-ES"/>
        </w:rPr>
        <w:t>de</w:t>
      </w:r>
      <w:r w:rsidR="004E401E" w:rsidRPr="00CE651B">
        <w:rPr>
          <w:rFonts w:ascii="Palatino Linotype" w:eastAsia="MS Mincho" w:hAnsi="Palatino Linotype" w:cs="Times New Roman"/>
          <w:sz w:val="24"/>
          <w:szCs w:val="24"/>
          <w:lang w:eastAsia="es-ES"/>
        </w:rPr>
        <w:t xml:space="preserve"> 2018</w:t>
      </w:r>
      <w:r w:rsidRPr="00CE651B">
        <w:rPr>
          <w:rFonts w:ascii="Palatino Linotype" w:eastAsia="MS Mincho" w:hAnsi="Palatino Linotype" w:cs="Times New Roman"/>
          <w:sz w:val="24"/>
          <w:szCs w:val="24"/>
          <w:lang w:eastAsia="es-ES"/>
        </w:rPr>
        <w:t xml:space="preserve">, </w:t>
      </w:r>
      <w:r w:rsidRPr="00CE651B">
        <w:rPr>
          <w:rFonts w:ascii="Palatino Linotype" w:eastAsia="MS Mincho" w:hAnsi="Palatino Linotype" w:cs="Times New Roman"/>
          <w:b/>
          <w:sz w:val="24"/>
          <w:szCs w:val="24"/>
          <w:lang w:val="es-ES_tradnl" w:eastAsia="es-ES"/>
        </w:rPr>
        <w:t xml:space="preserve">en versión pública </w:t>
      </w:r>
      <w:r w:rsidRPr="00CE651B">
        <w:rPr>
          <w:rFonts w:ascii="Palatino Linotype" w:eastAsia="MS Mincho" w:hAnsi="Palatino Linotype" w:cs="Times New Roman"/>
          <w:sz w:val="24"/>
          <w:szCs w:val="24"/>
          <w:lang w:eastAsia="es-ES"/>
        </w:rPr>
        <w:t xml:space="preserve">información que es </w:t>
      </w:r>
      <w:r w:rsidRPr="00CE651B">
        <w:rPr>
          <w:rFonts w:ascii="Palatino Linotype" w:eastAsia="MS Mincho" w:hAnsi="Palatino Linotype" w:cs="Times New Roman"/>
          <w:sz w:val="24"/>
          <w:szCs w:val="24"/>
          <w:lang w:eastAsia="es-ES"/>
        </w:rPr>
        <w:lastRenderedPageBreak/>
        <w:t xml:space="preserve">generada de manera mensual y remita al Órgano de Fiscalización del Estado de México (OSFEM), </w:t>
      </w:r>
      <w:r w:rsidR="004E401E" w:rsidRPr="00CE651B">
        <w:rPr>
          <w:rFonts w:ascii="Palatino Linotype" w:eastAsia="MS Mincho" w:hAnsi="Palatino Linotype" w:cs="Times New Roman"/>
          <w:sz w:val="24"/>
          <w:szCs w:val="24"/>
          <w:lang w:eastAsia="es-ES"/>
        </w:rPr>
        <w:t xml:space="preserve"> información que</w:t>
      </w:r>
      <w:r w:rsidRPr="00CE651B">
        <w:rPr>
          <w:rFonts w:ascii="Palatino Linotype" w:eastAsia="MS Mincho" w:hAnsi="Palatino Linotype" w:cs="Times New Roman"/>
          <w:sz w:val="24"/>
          <w:szCs w:val="24"/>
          <w:lang w:eastAsia="es-ES"/>
        </w:rPr>
        <w:t xml:space="preserve"> obrar en los archivo</w:t>
      </w:r>
      <w:r w:rsidR="004E401E" w:rsidRPr="00CE651B">
        <w:rPr>
          <w:rFonts w:ascii="Palatino Linotype" w:eastAsia="MS Mincho" w:hAnsi="Palatino Linotype" w:cs="Times New Roman"/>
          <w:sz w:val="24"/>
          <w:szCs w:val="24"/>
          <w:lang w:eastAsia="es-ES"/>
        </w:rPr>
        <w:t>s</w:t>
      </w:r>
      <w:r w:rsidRPr="00CE651B">
        <w:rPr>
          <w:rFonts w:ascii="Palatino Linotype" w:eastAsia="MS Mincho" w:hAnsi="Palatino Linotype" w:cs="Times New Roman"/>
          <w:sz w:val="24"/>
          <w:szCs w:val="24"/>
          <w:lang w:eastAsia="es-ES"/>
        </w:rPr>
        <w:t xml:space="preserve"> </w:t>
      </w:r>
      <w:r w:rsidR="004E401E" w:rsidRPr="00CE651B">
        <w:rPr>
          <w:rFonts w:ascii="Palatino Linotype" w:eastAsia="MS Mincho" w:hAnsi="Palatino Linotype" w:cs="Times New Roman"/>
          <w:sz w:val="24"/>
          <w:szCs w:val="24"/>
          <w:lang w:eastAsia="es-ES"/>
        </w:rPr>
        <w:t>d</w:t>
      </w:r>
      <w:r w:rsidRPr="00CE651B">
        <w:rPr>
          <w:rFonts w:ascii="Palatino Linotype" w:eastAsia="MS Mincho" w:hAnsi="Palatino Linotype" w:cs="Times New Roman"/>
          <w:sz w:val="24"/>
          <w:szCs w:val="24"/>
          <w:lang w:eastAsia="es-ES"/>
        </w:rPr>
        <w:t xml:space="preserve">el </w:t>
      </w:r>
      <w:r w:rsidRPr="00CE651B">
        <w:rPr>
          <w:rFonts w:ascii="Palatino Linotype" w:eastAsia="MS Mincho" w:hAnsi="Palatino Linotype" w:cs="Times New Roman"/>
          <w:b/>
          <w:sz w:val="24"/>
          <w:szCs w:val="24"/>
          <w:lang w:eastAsia="es-ES"/>
        </w:rPr>
        <w:t>SUJETO OBLIGADO.</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eastAsia="es-ES"/>
        </w:rPr>
      </w:pPr>
    </w:p>
    <w:p w:rsidR="00A42381" w:rsidRPr="00CE651B" w:rsidRDefault="00A42381" w:rsidP="00CE651B">
      <w:pPr>
        <w:keepNext/>
        <w:keepLines/>
        <w:spacing w:after="0" w:line="360" w:lineRule="auto"/>
        <w:outlineLvl w:val="0"/>
        <w:rPr>
          <w:rFonts w:ascii="Palatino Linotype" w:eastAsia="MS Mincho" w:hAnsi="Palatino Linotype" w:cstheme="majorBidi"/>
          <w:b/>
          <w:sz w:val="24"/>
          <w:szCs w:val="24"/>
          <w:lang w:val="es-ES_tradnl" w:eastAsia="es-ES"/>
        </w:rPr>
      </w:pPr>
      <w:bookmarkStart w:id="76" w:name="_Toc32245914"/>
      <w:r w:rsidRPr="00CE651B">
        <w:rPr>
          <w:rFonts w:ascii="Palatino Linotype" w:eastAsia="MS Mincho" w:hAnsi="Palatino Linotype" w:cstheme="majorBidi"/>
          <w:b/>
          <w:sz w:val="24"/>
          <w:szCs w:val="24"/>
          <w:lang w:val="es-ES_tradnl" w:eastAsia="es-ES"/>
        </w:rPr>
        <w:t>QUINTO. De versión pública.</w:t>
      </w:r>
      <w:bookmarkEnd w:id="76"/>
      <w:r w:rsidRPr="00CE651B">
        <w:rPr>
          <w:rFonts w:ascii="Palatino Linotype" w:eastAsia="MS Mincho" w:hAnsi="Palatino Linotype" w:cstheme="majorBidi"/>
          <w:b/>
          <w:sz w:val="24"/>
          <w:szCs w:val="24"/>
          <w:lang w:val="es-ES_tradnl" w:eastAsia="es-ES"/>
        </w:rPr>
        <w:t xml:space="preserve">  </w:t>
      </w:r>
    </w:p>
    <w:p w:rsidR="00A42381" w:rsidRPr="00CE651B" w:rsidRDefault="00A42381" w:rsidP="00CE651B">
      <w:pPr>
        <w:keepNext/>
        <w:keepLines/>
        <w:spacing w:after="0" w:line="360" w:lineRule="auto"/>
        <w:outlineLvl w:val="0"/>
        <w:rPr>
          <w:rFonts w:ascii="Palatino Linotype" w:eastAsia="MS Mincho" w:hAnsi="Palatino Linotype" w:cstheme="majorBidi"/>
          <w:b/>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Calibri" w:hAnsi="Palatino Linotype" w:cs="Arial"/>
          <w:sz w:val="24"/>
          <w:lang w:val="es-ES_tradnl" w:eastAsia="es-MX"/>
        </w:rPr>
        <w:t xml:space="preserve">Como ya se ha señalado en el considerando anteriormente </w:t>
      </w:r>
      <w:r w:rsidRPr="00CE651B">
        <w:rPr>
          <w:rFonts w:ascii="Palatino Linotype" w:eastAsia="Calibri" w:hAnsi="Palatino Linotype" w:cs="Arial"/>
          <w:sz w:val="24"/>
          <w:lang w:val="es-ES" w:eastAsia="es-MX"/>
        </w:rPr>
        <w:t xml:space="preserve">el </w:t>
      </w:r>
      <w:r w:rsidRPr="00CE651B">
        <w:rPr>
          <w:rFonts w:ascii="Palatino Linotype" w:eastAsia="Calibri" w:hAnsi="Palatino Linotype" w:cs="Arial"/>
          <w:b/>
          <w:sz w:val="24"/>
          <w:lang w:val="es-ES" w:eastAsia="es-MX"/>
        </w:rPr>
        <w:t>SUJETO OBLIGADO,</w:t>
      </w:r>
      <w:r w:rsidRPr="00CE651B">
        <w:rPr>
          <w:rFonts w:ascii="Palatino Linotype" w:eastAsia="Calibri" w:hAnsi="Palatino Linotype" w:cs="Arial"/>
          <w:sz w:val="24"/>
          <w:lang w:val="es-ES" w:eastAsia="es-MX"/>
        </w:rPr>
        <w:t xml:space="preserve"> deberá entregar las documentales de referencia y derivado de su naturaleza la misma </w:t>
      </w:r>
      <w:r w:rsidRPr="00CE651B">
        <w:rPr>
          <w:rFonts w:ascii="Palatino Linotype" w:eastAsia="MS Mincho" w:hAnsi="Palatino Linotype" w:cs="Arial"/>
          <w:color w:val="000000"/>
          <w:sz w:val="24"/>
          <w:szCs w:val="24"/>
          <w:lang w:val="es-ES_tradnl" w:eastAsia="es-ES"/>
        </w:rPr>
        <w:t xml:space="preserve">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E651B">
        <w:rPr>
          <w:rFonts w:ascii="Palatino Linotype" w:eastAsia="MS Mincho" w:hAnsi="Palatino Linotype" w:cs="Arial"/>
          <w:b/>
          <w:color w:val="000000"/>
          <w:sz w:val="24"/>
          <w:szCs w:val="24"/>
          <w:u w:val="single"/>
          <w:lang w:val="es-ES_tradnl" w:eastAsia="es-ES"/>
        </w:rPr>
        <w:t>versión pública</w:t>
      </w:r>
      <w:r w:rsidRPr="00CE651B">
        <w:rPr>
          <w:rFonts w:ascii="Palatino Linotype" w:eastAsia="MS Mincho" w:hAnsi="Palatino Linotype" w:cs="Arial"/>
          <w:color w:val="000000"/>
          <w:sz w:val="24"/>
          <w:szCs w:val="24"/>
          <w:lang w:val="es-ES_tradnl" w:eastAsia="es-ES"/>
        </w:rPr>
        <w:t xml:space="preserve"> </w:t>
      </w:r>
      <w:r w:rsidRPr="00CE651B">
        <w:rPr>
          <w:rFonts w:ascii="Palatino Linotype" w:eastAsia="MS Mincho" w:hAnsi="Palatino Linotype" w:cs="Arial"/>
          <w:sz w:val="24"/>
          <w:szCs w:val="24"/>
          <w:lang w:val="es-ES_tradnl" w:eastAsia="es-ES"/>
        </w:rPr>
        <w:t>del</w:t>
      </w:r>
      <w:r w:rsidRPr="00CE651B">
        <w:rPr>
          <w:rFonts w:ascii="Palatino Linotype" w:eastAsia="MS Mincho" w:hAnsi="Palatino Linotype" w:cs="Arial"/>
          <w:color w:val="000000"/>
          <w:sz w:val="24"/>
          <w:szCs w:val="24"/>
          <w:lang w:val="es-ES_tradnl" w:eastAsia="es-ES"/>
        </w:rPr>
        <w:t xml:space="preserve"> documento por las consideraciones que se estimen pertinentes.</w:t>
      </w:r>
      <w:r w:rsidRPr="00CE651B">
        <w:rPr>
          <w:rFonts w:ascii="Palatino Linotype" w:eastAsia="Calibri" w:hAnsi="Palatino Linotype" w:cs="Arial"/>
          <w:sz w:val="24"/>
          <w:lang w:val="es-ES_tradnl" w:eastAsia="es-MX"/>
        </w:rPr>
        <w:t xml:space="preserve"> </w:t>
      </w:r>
    </w:p>
    <w:p w:rsidR="00A42381" w:rsidRPr="00CE651B" w:rsidRDefault="00A42381" w:rsidP="00CE651B">
      <w:pPr>
        <w:spacing w:after="0" w:line="360" w:lineRule="auto"/>
        <w:contextualSpacing/>
        <w:jc w:val="both"/>
        <w:rPr>
          <w:rFonts w:ascii="Palatino Linotype" w:eastAsia="MS Mincho" w:hAnsi="Palatino Linotype" w:cs="Times New Roman"/>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E651B">
        <w:rPr>
          <w:rFonts w:ascii="Palatino Linotype" w:eastAsia="MS Mincho" w:hAnsi="Palatino Linotype" w:cs="Arial"/>
          <w:b/>
          <w:color w:val="000000"/>
          <w:sz w:val="24"/>
          <w:szCs w:val="24"/>
          <w:u w:val="single"/>
          <w:lang w:val="es-ES_tradnl" w:eastAsia="es-ES"/>
        </w:rPr>
        <w:t>versión pública</w:t>
      </w:r>
      <w:r w:rsidRPr="00CE651B">
        <w:rPr>
          <w:rFonts w:ascii="Palatino Linotype" w:eastAsia="MS Mincho" w:hAnsi="Palatino Linotype" w:cs="Arial"/>
          <w:color w:val="000000"/>
          <w:sz w:val="24"/>
          <w:szCs w:val="24"/>
          <w:lang w:val="es-ES_tradnl" w:eastAsia="es-ES"/>
        </w:rPr>
        <w:t xml:space="preserve"> </w:t>
      </w:r>
      <w:r w:rsidRPr="00CE651B">
        <w:rPr>
          <w:rFonts w:ascii="Palatino Linotype" w:eastAsia="MS Mincho" w:hAnsi="Palatino Linotype" w:cs="Arial"/>
          <w:sz w:val="24"/>
          <w:szCs w:val="24"/>
          <w:lang w:val="es-ES_tradnl" w:eastAsia="es-ES"/>
        </w:rPr>
        <w:t>del</w:t>
      </w:r>
      <w:r w:rsidRPr="00CE651B">
        <w:rPr>
          <w:rFonts w:ascii="Palatino Linotype" w:eastAsia="MS Mincho" w:hAnsi="Palatino Linotype" w:cs="Arial"/>
          <w:color w:val="000000"/>
          <w:sz w:val="24"/>
          <w:szCs w:val="24"/>
          <w:lang w:val="es-ES_tradnl" w:eastAsia="es-ES"/>
        </w:rPr>
        <w:t xml:space="preserve"> documento por las consideraciones que se estimen pertinentes.</w:t>
      </w:r>
    </w:p>
    <w:p w:rsidR="00A42381" w:rsidRDefault="00A42381" w:rsidP="00CE651B">
      <w:pPr>
        <w:spacing w:after="0" w:line="360" w:lineRule="auto"/>
        <w:contextualSpacing/>
        <w:jc w:val="both"/>
        <w:rPr>
          <w:rFonts w:ascii="Palatino Linotype" w:eastAsia="MS Mincho" w:hAnsi="Palatino Linotype" w:cs="Times New Roman"/>
          <w:sz w:val="24"/>
          <w:szCs w:val="24"/>
          <w:lang w:val="es-ES_tradnl" w:eastAsia="es-ES"/>
        </w:rPr>
      </w:pPr>
    </w:p>
    <w:p w:rsidR="00CE651B" w:rsidRPr="00CE651B" w:rsidRDefault="00CE651B" w:rsidP="00CE651B">
      <w:pPr>
        <w:spacing w:after="0" w:line="360" w:lineRule="auto"/>
        <w:contextualSpacing/>
        <w:jc w:val="both"/>
        <w:rPr>
          <w:rFonts w:ascii="Palatino Linotype" w:eastAsia="MS Mincho" w:hAnsi="Palatino Linotype" w:cs="Times New Roman"/>
          <w:sz w:val="24"/>
          <w:szCs w:val="24"/>
          <w:lang w:val="es-ES_tradnl" w:eastAsia="es-ES"/>
        </w:rPr>
      </w:pPr>
    </w:p>
    <w:p w:rsidR="00A42381" w:rsidRPr="00CE651B" w:rsidRDefault="00A42381" w:rsidP="00CE651B">
      <w:pPr>
        <w:numPr>
          <w:ilvl w:val="0"/>
          <w:numId w:val="6"/>
        </w:numPr>
        <w:spacing w:after="0" w:line="360" w:lineRule="auto"/>
        <w:ind w:left="0" w:firstLine="0"/>
        <w:contextualSpacing/>
        <w:rPr>
          <w:rFonts w:ascii="Palatino Linotype" w:eastAsia="MS Gothic" w:hAnsi="Palatino Linotype" w:cs="Times New Roman"/>
          <w:b/>
          <w:sz w:val="24"/>
          <w:szCs w:val="26"/>
          <w:lang w:val="es-ES_tradnl"/>
        </w:rPr>
      </w:pPr>
      <w:bookmarkStart w:id="77" w:name="_Toc487025371"/>
      <w:bookmarkStart w:id="78" w:name="_Toc493790439"/>
      <w:bookmarkStart w:id="79" w:name="_Toc495606559"/>
      <w:bookmarkStart w:id="80" w:name="_Toc517362231"/>
      <w:bookmarkStart w:id="81" w:name="_Toc523159043"/>
      <w:bookmarkStart w:id="82" w:name="_Toc536726466"/>
      <w:r w:rsidRPr="00CE651B">
        <w:rPr>
          <w:rFonts w:ascii="Palatino Linotype" w:eastAsia="MS Gothic" w:hAnsi="Palatino Linotype" w:cs="Times New Roman"/>
          <w:b/>
          <w:sz w:val="24"/>
          <w:szCs w:val="26"/>
          <w:lang w:val="es-ES_tradnl"/>
        </w:rPr>
        <w:lastRenderedPageBreak/>
        <w:t>Requisitos previos.</w:t>
      </w:r>
      <w:bookmarkEnd w:id="77"/>
      <w:bookmarkEnd w:id="78"/>
      <w:bookmarkEnd w:id="79"/>
      <w:bookmarkEnd w:id="80"/>
      <w:bookmarkEnd w:id="81"/>
      <w:bookmarkEnd w:id="82"/>
    </w:p>
    <w:p w:rsidR="00A42381" w:rsidRPr="00CE651B" w:rsidRDefault="00A42381" w:rsidP="00CE651B">
      <w:pPr>
        <w:spacing w:after="0" w:line="360" w:lineRule="auto"/>
        <w:rPr>
          <w:rFonts w:ascii="Palatino Linotype" w:eastAsia="MS Mincho" w:hAnsi="Palatino Linotype" w:cs="Times New Roman"/>
          <w:noProof/>
          <w:sz w:val="24"/>
          <w:szCs w:val="24"/>
          <w:lang w:val="es-ES_tradnl"/>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A42381" w:rsidRPr="00CE651B" w:rsidRDefault="00A42381" w:rsidP="00CE651B">
      <w:pPr>
        <w:spacing w:after="0" w:line="360" w:lineRule="auto"/>
        <w:contextualSpacing/>
        <w:jc w:val="both"/>
        <w:rPr>
          <w:rFonts w:ascii="Palatino Linotype" w:eastAsia="Calibri" w:hAnsi="Palatino Linotype" w:cs="Arial"/>
          <w:sz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A42381" w:rsidRPr="00CE651B" w:rsidRDefault="00A42381" w:rsidP="00CE651B">
      <w:pPr>
        <w:spacing w:after="0" w:line="360" w:lineRule="auto"/>
        <w:contextualSpacing/>
        <w:rPr>
          <w:rFonts w:ascii="Palatino Linotype" w:eastAsia="Calibri" w:hAnsi="Palatino Linotype" w:cs="Arial"/>
          <w:sz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A42381" w:rsidRPr="00CE651B" w:rsidRDefault="00A42381" w:rsidP="00CE651B">
      <w:pPr>
        <w:spacing w:after="0" w:line="360" w:lineRule="auto"/>
        <w:contextualSpacing/>
        <w:rPr>
          <w:rFonts w:ascii="Palatino Linotype" w:eastAsia="Calibri" w:hAnsi="Palatino Linotype" w:cs="Arial"/>
          <w:sz w:val="24"/>
          <w:lang w:val="es-ES_tradnl" w:eastAsia="es-MX"/>
        </w:rPr>
      </w:pPr>
    </w:p>
    <w:p w:rsidR="00A42381" w:rsidRPr="00CE651B" w:rsidRDefault="00A42381" w:rsidP="00CE651B">
      <w:pPr>
        <w:numPr>
          <w:ilvl w:val="0"/>
          <w:numId w:val="6"/>
        </w:numPr>
        <w:spacing w:after="0" w:line="360" w:lineRule="auto"/>
        <w:ind w:left="0" w:firstLine="0"/>
        <w:contextualSpacing/>
        <w:rPr>
          <w:rFonts w:ascii="Palatino Linotype" w:eastAsia="MS Gothic" w:hAnsi="Palatino Linotype" w:cs="Times New Roman"/>
          <w:b/>
          <w:sz w:val="24"/>
          <w:szCs w:val="26"/>
          <w:lang w:val="es-ES_tradnl"/>
        </w:rPr>
      </w:pPr>
      <w:bookmarkStart w:id="83" w:name="_Toc487025372"/>
      <w:bookmarkStart w:id="84" w:name="_Toc493790440"/>
      <w:bookmarkStart w:id="85" w:name="_Toc495606560"/>
      <w:bookmarkStart w:id="86" w:name="_Toc517362232"/>
      <w:bookmarkStart w:id="87" w:name="_Toc523159044"/>
      <w:bookmarkStart w:id="88" w:name="_Toc536726467"/>
      <w:r w:rsidRPr="00CE651B">
        <w:rPr>
          <w:rFonts w:ascii="Palatino Linotype" w:eastAsia="MS Gothic" w:hAnsi="Palatino Linotype" w:cs="Times New Roman"/>
          <w:b/>
          <w:sz w:val="24"/>
          <w:szCs w:val="26"/>
          <w:lang w:val="es-ES_tradnl"/>
        </w:rPr>
        <w:lastRenderedPageBreak/>
        <w:t>Supuesto de clasificación.</w:t>
      </w:r>
      <w:bookmarkEnd w:id="83"/>
      <w:bookmarkEnd w:id="84"/>
      <w:bookmarkEnd w:id="85"/>
      <w:bookmarkEnd w:id="86"/>
      <w:bookmarkEnd w:id="87"/>
      <w:bookmarkEnd w:id="88"/>
    </w:p>
    <w:p w:rsidR="00A42381" w:rsidRPr="00CE651B" w:rsidRDefault="00A42381" w:rsidP="00CE651B">
      <w:pPr>
        <w:spacing w:after="0" w:line="360" w:lineRule="auto"/>
        <w:rPr>
          <w:rFonts w:ascii="Palatino Linotype" w:eastAsia="MS Mincho" w:hAnsi="Palatino Linotype" w:cs="Times New Roman"/>
          <w:noProof/>
          <w:sz w:val="24"/>
          <w:szCs w:val="24"/>
          <w:lang w:val="es-ES_tradnl"/>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CE651B">
        <w:rPr>
          <w:rFonts w:ascii="Palatino Linotype" w:eastAsia="MS Mincho" w:hAnsi="Palatino Linotype" w:cs="Arial"/>
          <w:sz w:val="24"/>
          <w:szCs w:val="24"/>
          <w:lang w:val="es-ES_tradnl" w:eastAsia="es-ES"/>
        </w:rPr>
        <w:t>Acceso</w:t>
      </w:r>
      <w:r w:rsidRPr="00CE651B">
        <w:rPr>
          <w:rFonts w:ascii="Palatino Linotype" w:eastAsia="Calibri" w:hAnsi="Palatino Linotype" w:cs="Arial"/>
          <w:sz w:val="24"/>
          <w:lang w:val="es-ES_tradnl" w:eastAsia="es-MX"/>
        </w:rPr>
        <w:t xml:space="preserve"> a la Información Pública del Estado de México y Municipios.</w:t>
      </w:r>
    </w:p>
    <w:p w:rsidR="00A42381" w:rsidRPr="00CE651B" w:rsidRDefault="00A42381" w:rsidP="00CE651B">
      <w:pPr>
        <w:spacing w:after="0" w:line="360" w:lineRule="auto"/>
        <w:contextualSpacing/>
        <w:jc w:val="both"/>
        <w:rPr>
          <w:rFonts w:ascii="Palatino Linotype" w:eastAsia="Calibri" w:hAnsi="Palatino Linotype" w:cs="Arial"/>
          <w:sz w:val="24"/>
          <w:lang w:val="es-ES_tradnl" w:eastAsia="es-MX"/>
        </w:rPr>
      </w:pPr>
    </w:p>
    <w:p w:rsidR="00A42381" w:rsidRPr="00CE651B" w:rsidRDefault="00CE651B" w:rsidP="00CE651B">
      <w:pPr>
        <w:autoSpaceDE w:val="0"/>
        <w:autoSpaceDN w:val="0"/>
        <w:adjustRightInd w:val="0"/>
        <w:spacing w:after="0" w:line="360" w:lineRule="auto"/>
        <w:ind w:right="709"/>
        <w:jc w:val="both"/>
        <w:rPr>
          <w:rFonts w:ascii="Palatino Linotype" w:eastAsia="MS Mincho" w:hAnsi="Palatino Linotype" w:cs="Arial"/>
          <w:i/>
          <w:szCs w:val="24"/>
          <w:lang w:val="es-ES_tradnl" w:eastAsia="es-ES"/>
        </w:rPr>
      </w:pPr>
      <w:r>
        <w:rPr>
          <w:rFonts w:ascii="Palatino Linotype" w:eastAsia="MS Mincho" w:hAnsi="Palatino Linotype" w:cs="Arial"/>
          <w:b/>
          <w:bCs/>
          <w:i/>
          <w:szCs w:val="24"/>
          <w:lang w:val="es-ES_tradnl" w:eastAsia="es-ES"/>
        </w:rPr>
        <w:t>“</w:t>
      </w:r>
      <w:r w:rsidR="00A42381" w:rsidRPr="00CE651B">
        <w:rPr>
          <w:rFonts w:ascii="Palatino Linotype" w:eastAsia="MS Mincho" w:hAnsi="Palatino Linotype" w:cs="Arial"/>
          <w:b/>
          <w:bCs/>
          <w:i/>
          <w:szCs w:val="24"/>
          <w:lang w:val="es-ES_tradnl" w:eastAsia="es-ES"/>
        </w:rPr>
        <w:t xml:space="preserve">Artículo 3. </w:t>
      </w:r>
      <w:r w:rsidR="00A42381" w:rsidRPr="00CE651B">
        <w:rPr>
          <w:rFonts w:ascii="Palatino Linotype" w:eastAsia="MS Mincho" w:hAnsi="Palatino Linotype" w:cs="Arial"/>
          <w:i/>
          <w:szCs w:val="24"/>
          <w:lang w:val="es-ES_tradnl" w:eastAsia="es-ES"/>
        </w:rPr>
        <w:t>Para los efectos de la presente Ley se entenderá por:</w:t>
      </w:r>
    </w:p>
    <w:p w:rsidR="00A42381"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A42381"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i/>
          <w:lang w:val="es-ES_tradnl" w:eastAsia="es-MX"/>
        </w:rPr>
        <w:t>XX. Información clasificada: Aquella considerada por la presente Ley como reservada o confidencial;</w:t>
      </w:r>
    </w:p>
    <w:p w:rsidR="00A42381"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E651B"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CE651B"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b/>
          <w:i/>
          <w:lang w:val="es-ES_tradnl" w:eastAsia="es-MX"/>
        </w:rPr>
        <w:t>Artículo 91.</w:t>
      </w:r>
      <w:r w:rsidRPr="00CE651B">
        <w:rPr>
          <w:rFonts w:ascii="Palatino Linotype" w:eastAsia="Calibri" w:hAnsi="Palatino Linotype" w:cs="Arial"/>
          <w:i/>
          <w:lang w:val="es-ES_tradnl" w:eastAsia="es-MX"/>
        </w:rPr>
        <w:t xml:space="preserve"> El acceso a la información pública será restringido excepcionalmente, cuando ésta sea clasificada como reservada o confidencial.</w:t>
      </w:r>
    </w:p>
    <w:p w:rsidR="00A42381"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b/>
          <w:i/>
          <w:lang w:val="es-ES_tradnl" w:eastAsia="es-MX"/>
        </w:rPr>
        <w:t>Artículo 137</w:t>
      </w:r>
      <w:r w:rsidRPr="00CE651B">
        <w:rPr>
          <w:rFonts w:ascii="Palatino Linotype" w:eastAsia="Calibri" w:hAnsi="Palatino Linotype" w:cs="Arial"/>
          <w:i/>
          <w:lang w:val="es-ES_tradnl"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CE651B">
        <w:rPr>
          <w:rFonts w:ascii="Palatino Linotype" w:eastAsia="Calibri" w:hAnsi="Palatino Linotype" w:cs="Arial"/>
          <w:i/>
          <w:lang w:val="es-ES_tradnl" w:eastAsia="es-MX"/>
        </w:rPr>
        <w:lastRenderedPageBreak/>
        <w:t>clasificadas, indicando su contenido de manera genérica y fundando y motivando su clasificación.</w:t>
      </w:r>
    </w:p>
    <w:p w:rsidR="00A42381"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b/>
          <w:i/>
          <w:lang w:val="es-ES_tradnl" w:eastAsia="es-MX"/>
        </w:rPr>
        <w:t>Artículo 143</w:t>
      </w:r>
      <w:r w:rsidRPr="00CE651B">
        <w:rPr>
          <w:rFonts w:ascii="Palatino Linotype" w:eastAsia="Calibri" w:hAnsi="Palatino Linotype" w:cs="Arial"/>
          <w:i/>
          <w:lang w:val="es-ES_tradnl" w:eastAsia="es-MX"/>
        </w:rPr>
        <w:t>. Para los efectos de esta Ley se considera información confidencial, la clasificada como tal, de manera permanente, por su naturaleza, cuando:</w:t>
      </w:r>
    </w:p>
    <w:p w:rsidR="00A42381"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i/>
          <w:lang w:val="es-ES_tradnl" w:eastAsia="es-MX"/>
        </w:rPr>
        <w:t xml:space="preserve">I. Se refiera a la información privada y los datos personales concernientes a una persona física o </w:t>
      </w:r>
      <w:proofErr w:type="gramStart"/>
      <w:r w:rsidRPr="00CE651B">
        <w:rPr>
          <w:rFonts w:ascii="Palatino Linotype" w:eastAsia="Calibri" w:hAnsi="Palatino Linotype" w:cs="Arial"/>
          <w:i/>
          <w:lang w:val="es-ES_tradnl" w:eastAsia="es-MX"/>
        </w:rPr>
        <w:t>jurídico</w:t>
      </w:r>
      <w:proofErr w:type="gramEnd"/>
      <w:r w:rsidRPr="00CE651B">
        <w:rPr>
          <w:rFonts w:ascii="Palatino Linotype" w:eastAsia="Calibri" w:hAnsi="Palatino Linotype" w:cs="Arial"/>
          <w:i/>
          <w:lang w:val="es-ES_tradnl" w:eastAsia="es-MX"/>
        </w:rPr>
        <w:t xml:space="preserve"> colectiva identificada o identificable;</w:t>
      </w:r>
    </w:p>
    <w:p w:rsidR="00A42381"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A42381" w:rsidRPr="00CE651B" w:rsidRDefault="00A42381" w:rsidP="00CE651B">
      <w:pPr>
        <w:autoSpaceDE w:val="0"/>
        <w:autoSpaceDN w:val="0"/>
        <w:adjustRightInd w:val="0"/>
        <w:spacing w:after="0" w:line="360" w:lineRule="auto"/>
        <w:ind w:right="709"/>
        <w:jc w:val="both"/>
        <w:rPr>
          <w:rFonts w:ascii="Palatino Linotype" w:eastAsia="Calibri" w:hAnsi="Palatino Linotype" w:cs="Arial"/>
          <w:i/>
          <w:lang w:val="es-ES_tradnl" w:eastAsia="es-MX"/>
        </w:rPr>
      </w:pPr>
      <w:r w:rsidRPr="00CE651B">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r w:rsidR="00CE651B">
        <w:rPr>
          <w:rFonts w:ascii="Palatino Linotype" w:eastAsia="Calibri" w:hAnsi="Palatino Linotype" w:cs="Arial"/>
          <w:i/>
          <w:lang w:val="es-ES_tradnl" w:eastAsia="es-MX"/>
        </w:rPr>
        <w:t>”</w:t>
      </w:r>
    </w:p>
    <w:p w:rsidR="00A42381" w:rsidRPr="00CE651B" w:rsidRDefault="00A42381" w:rsidP="00CE651B">
      <w:pPr>
        <w:autoSpaceDE w:val="0"/>
        <w:autoSpaceDN w:val="0"/>
        <w:adjustRightInd w:val="0"/>
        <w:spacing w:after="0" w:line="360" w:lineRule="auto"/>
        <w:jc w:val="both"/>
        <w:rPr>
          <w:rFonts w:ascii="Palatino Linotype" w:eastAsia="Calibri" w:hAnsi="Palatino Linotype" w:cs="Arial"/>
          <w:i/>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CE651B" w:rsidRPr="00CE651B" w:rsidRDefault="00CE651B" w:rsidP="00CE651B">
      <w:pPr>
        <w:spacing w:after="0" w:line="360" w:lineRule="auto"/>
        <w:contextualSpacing/>
        <w:jc w:val="both"/>
        <w:rPr>
          <w:rFonts w:ascii="Palatino Linotype" w:eastAsia="Calibri" w:hAnsi="Palatino Linotype" w:cs="Arial"/>
          <w:sz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CE651B">
        <w:rPr>
          <w:rFonts w:ascii="Palatino Linotype" w:eastAsia="MS Mincho" w:hAnsi="Palatino Linotype" w:cs="Arial"/>
          <w:sz w:val="24"/>
          <w:szCs w:val="24"/>
          <w:vertAlign w:val="superscript"/>
          <w:lang w:val="es-ES_tradnl" w:eastAsia="es-ES"/>
        </w:rPr>
        <w:footnoteReference w:id="1"/>
      </w:r>
      <w:r w:rsidRPr="00CE651B">
        <w:rPr>
          <w:rFonts w:ascii="Palatino Linotype" w:eastAsia="MS Mincho" w:hAnsi="Palatino Linotype" w:cs="Arial"/>
          <w:sz w:val="24"/>
          <w:szCs w:val="24"/>
          <w:lang w:val="es-ES_tradnl" w:eastAsia="es-ES"/>
        </w:rPr>
        <w:t xml:space="preserve"> para </w:t>
      </w:r>
      <w:r w:rsidRPr="00CE651B">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A42381" w:rsidRPr="00CE651B" w:rsidRDefault="00A42381" w:rsidP="00CE651B">
      <w:pPr>
        <w:spacing w:after="0" w:line="360" w:lineRule="auto"/>
        <w:contextualSpacing/>
        <w:rPr>
          <w:rFonts w:ascii="Palatino Linotype" w:eastAsia="Calibri" w:hAnsi="Palatino Linotype" w:cs="Arial"/>
          <w:sz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Arial"/>
          <w:sz w:val="24"/>
          <w:szCs w:val="24"/>
          <w:lang w:val="es-ES_tradnl" w:eastAsia="es-ES"/>
        </w:rPr>
        <w:t xml:space="preserve">Una vez hecho lo </w:t>
      </w:r>
      <w:r w:rsidRPr="00CE651B">
        <w:rPr>
          <w:rFonts w:ascii="Palatino Linotype" w:eastAsia="MS Mincho" w:hAnsi="Palatino Linotype" w:cs="Times New Roman"/>
          <w:sz w:val="24"/>
          <w:szCs w:val="24"/>
          <w:lang w:val="es-ES_tradnl" w:eastAsia="es-ES"/>
        </w:rPr>
        <w:t>anterior</w:t>
      </w:r>
      <w:r w:rsidRPr="00CE651B">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A42381" w:rsidRPr="00CE651B" w:rsidRDefault="00A42381" w:rsidP="00CE651B">
      <w:pPr>
        <w:spacing w:after="0" w:line="360" w:lineRule="auto"/>
        <w:rPr>
          <w:rFonts w:ascii="Palatino Linotype" w:eastAsia="Calibri" w:hAnsi="Palatino Linotype" w:cs="Arial"/>
          <w:sz w:val="24"/>
          <w:lang w:val="es-ES_tradnl" w:eastAsia="es-MX"/>
        </w:rPr>
      </w:pPr>
    </w:p>
    <w:p w:rsidR="00A42381" w:rsidRPr="00CE651B" w:rsidRDefault="00A42381" w:rsidP="00CE651B">
      <w:pPr>
        <w:spacing w:after="0" w:line="360" w:lineRule="auto"/>
        <w:rPr>
          <w:rFonts w:ascii="Palatino Linotype" w:eastAsia="MS Gothic" w:hAnsi="Palatino Linotype" w:cs="Times New Roman"/>
          <w:b/>
          <w:sz w:val="24"/>
          <w:szCs w:val="26"/>
          <w:lang w:val="es-ES_tradnl"/>
        </w:rPr>
      </w:pPr>
      <w:bookmarkStart w:id="89" w:name="_Toc486509923"/>
      <w:bookmarkStart w:id="90" w:name="_Toc487025373"/>
      <w:bookmarkStart w:id="91" w:name="_Toc493790441"/>
      <w:bookmarkStart w:id="92" w:name="_Toc495606561"/>
      <w:bookmarkStart w:id="93" w:name="_Toc517362233"/>
      <w:bookmarkStart w:id="94" w:name="_Toc523159045"/>
      <w:bookmarkStart w:id="95" w:name="_Toc536726468"/>
      <w:r w:rsidRPr="00CE651B">
        <w:rPr>
          <w:rFonts w:ascii="Palatino Linotype" w:eastAsia="MS Gothic" w:hAnsi="Palatino Linotype" w:cs="Times New Roman"/>
          <w:b/>
          <w:sz w:val="24"/>
          <w:szCs w:val="26"/>
          <w:lang w:val="es-ES_tradnl"/>
        </w:rPr>
        <w:t>La intervención del Comité de Transparencia.</w:t>
      </w:r>
      <w:bookmarkEnd w:id="89"/>
      <w:bookmarkEnd w:id="90"/>
      <w:bookmarkEnd w:id="91"/>
      <w:bookmarkEnd w:id="92"/>
      <w:bookmarkEnd w:id="93"/>
      <w:bookmarkEnd w:id="94"/>
      <w:bookmarkEnd w:id="95"/>
    </w:p>
    <w:p w:rsidR="00A42381" w:rsidRPr="00CE651B" w:rsidRDefault="00A42381" w:rsidP="00CE651B">
      <w:pPr>
        <w:spacing w:after="0" w:line="360" w:lineRule="auto"/>
        <w:rPr>
          <w:rFonts w:ascii="Palatino Linotype" w:eastAsia="MS Mincho" w:hAnsi="Palatino Linotype" w:cs="Times New Roman"/>
          <w:noProof/>
          <w:sz w:val="24"/>
          <w:szCs w:val="24"/>
          <w:lang w:val="es-ES_tradnl"/>
        </w:rPr>
      </w:pPr>
    </w:p>
    <w:p w:rsidR="00A42381" w:rsidRPr="00CE651B" w:rsidRDefault="00A42381" w:rsidP="00CE651B">
      <w:pPr>
        <w:numPr>
          <w:ilvl w:val="0"/>
          <w:numId w:val="7"/>
        </w:numPr>
        <w:spacing w:after="0" w:line="360" w:lineRule="auto"/>
        <w:ind w:left="0" w:firstLine="0"/>
        <w:contextualSpacing/>
        <w:rPr>
          <w:rFonts w:ascii="Palatino Linotype" w:eastAsia="MS Gothic" w:hAnsi="Palatino Linotype" w:cs="Times New Roman"/>
          <w:b/>
          <w:sz w:val="24"/>
          <w:szCs w:val="24"/>
          <w:lang w:val="es-ES_tradnl" w:eastAsia="es-ES"/>
        </w:rPr>
      </w:pPr>
      <w:bookmarkStart w:id="96" w:name="_Toc487025374"/>
      <w:bookmarkStart w:id="97" w:name="_Toc493790442"/>
      <w:bookmarkStart w:id="98" w:name="_Toc495606562"/>
      <w:bookmarkStart w:id="99" w:name="_Toc517362234"/>
      <w:bookmarkStart w:id="100" w:name="_Toc523159046"/>
      <w:bookmarkStart w:id="101" w:name="_Toc536726469"/>
      <w:r w:rsidRPr="00CE651B">
        <w:rPr>
          <w:rFonts w:ascii="Palatino Linotype" w:eastAsia="MS Gothic" w:hAnsi="Palatino Linotype" w:cs="Times New Roman"/>
          <w:b/>
          <w:sz w:val="24"/>
          <w:szCs w:val="24"/>
          <w:lang w:val="es-ES_tradnl" w:eastAsia="es-ES"/>
        </w:rPr>
        <w:t>Formalidades para emitir el acuerdo de clasificación.</w:t>
      </w:r>
      <w:bookmarkEnd w:id="96"/>
      <w:bookmarkEnd w:id="97"/>
      <w:bookmarkEnd w:id="98"/>
      <w:bookmarkEnd w:id="99"/>
      <w:bookmarkEnd w:id="100"/>
      <w:bookmarkEnd w:id="101"/>
    </w:p>
    <w:p w:rsidR="00A42381" w:rsidRPr="00CE651B" w:rsidRDefault="00A42381" w:rsidP="00CE651B">
      <w:pPr>
        <w:spacing w:after="0" w:line="360" w:lineRule="auto"/>
        <w:rPr>
          <w:rFonts w:ascii="Palatino Linotype" w:eastAsia="MS Mincho" w:hAnsi="Palatino Linotype" w:cs="Times New Roman"/>
          <w:noProof/>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CE651B">
        <w:rPr>
          <w:rFonts w:ascii="Palatino Linotype" w:eastAsia="Times New Roman" w:hAnsi="Palatino Linotype" w:cs="Arial"/>
          <w:sz w:val="24"/>
          <w:szCs w:val="24"/>
          <w:lang w:val="es-ES_tradnl" w:eastAsia="es-ES"/>
        </w:rPr>
        <w:t xml:space="preserve"> 149, así como los establecidos en los Lineamientos Generales en Materia de Clasificación </w:t>
      </w:r>
      <w:r w:rsidRPr="00CE651B">
        <w:rPr>
          <w:rFonts w:ascii="Palatino Linotype" w:eastAsia="Times New Roman" w:hAnsi="Palatino Linotype" w:cs="Arial"/>
          <w:sz w:val="24"/>
          <w:szCs w:val="24"/>
          <w:lang w:val="es-ES_tradnl" w:eastAsia="es-ES"/>
        </w:rPr>
        <w:lastRenderedPageBreak/>
        <w:t xml:space="preserve">y </w:t>
      </w:r>
      <w:r w:rsidRPr="00CE651B">
        <w:rPr>
          <w:rFonts w:ascii="Palatino Linotype" w:eastAsia="MS Mincho" w:hAnsi="Palatino Linotype" w:cs="Times New Roman"/>
          <w:sz w:val="24"/>
          <w:szCs w:val="24"/>
          <w:lang w:val="es-ES_tradnl" w:eastAsia="es-ES"/>
        </w:rPr>
        <w:t>Desclasificación</w:t>
      </w:r>
      <w:r w:rsidRPr="00CE651B">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A42381" w:rsidRPr="00CE651B" w:rsidRDefault="00A42381" w:rsidP="00CE651B">
      <w:pPr>
        <w:spacing w:after="0" w:line="360" w:lineRule="auto"/>
        <w:contextualSpacing/>
        <w:jc w:val="both"/>
        <w:rPr>
          <w:rFonts w:ascii="Palatino Linotype" w:eastAsia="Calibri" w:hAnsi="Palatino Linotype" w:cs="Arial"/>
          <w:sz w:val="24"/>
          <w:lang w:val="es-ES_tradnl" w:eastAsia="es-MX"/>
        </w:rPr>
      </w:pPr>
    </w:p>
    <w:p w:rsidR="00A42381" w:rsidRPr="00CE651B" w:rsidRDefault="00CE651B" w:rsidP="00CE651B">
      <w:pPr>
        <w:autoSpaceDE w:val="0"/>
        <w:autoSpaceDN w:val="0"/>
        <w:adjustRightInd w:val="0"/>
        <w:spacing w:after="0" w:line="360" w:lineRule="auto"/>
        <w:ind w:right="567"/>
        <w:jc w:val="both"/>
        <w:rPr>
          <w:rFonts w:ascii="Palatino Linotype" w:eastAsia="Calibri" w:hAnsi="Palatino Linotype" w:cs="Arial"/>
          <w:i/>
          <w:sz w:val="28"/>
          <w:lang w:val="es-ES_tradnl" w:eastAsia="es-MX"/>
        </w:rPr>
      </w:pPr>
      <w:r>
        <w:rPr>
          <w:rFonts w:ascii="Palatino Linotype" w:eastAsia="MS Mincho" w:hAnsi="Palatino Linotype" w:cs="Bookman Old Style,Bold"/>
          <w:b/>
          <w:bCs/>
          <w:i/>
          <w:szCs w:val="20"/>
          <w:lang w:val="es-ES_tradnl" w:eastAsia="es-ES"/>
        </w:rPr>
        <w:t>“</w:t>
      </w:r>
      <w:r w:rsidR="00A42381" w:rsidRPr="00CE651B">
        <w:rPr>
          <w:rFonts w:ascii="Palatino Linotype" w:eastAsia="MS Mincho" w:hAnsi="Palatino Linotype" w:cs="Bookman Old Style,Bold"/>
          <w:b/>
          <w:bCs/>
          <w:i/>
          <w:szCs w:val="20"/>
          <w:lang w:val="es-ES_tradnl" w:eastAsia="es-ES"/>
        </w:rPr>
        <w:t xml:space="preserve">Artículo 128. </w:t>
      </w:r>
      <w:r w:rsidR="00A42381" w:rsidRPr="00CE651B">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00A42381" w:rsidRPr="00CE651B">
        <w:rPr>
          <w:rFonts w:ascii="Palatino Linotype" w:eastAsia="MS Mincho" w:hAnsi="Palatino Linotype" w:cs="Bookman Old Style"/>
          <w:i/>
          <w:szCs w:val="20"/>
          <w:u w:val="single"/>
          <w:lang w:val="es-ES_tradnl" w:eastAsia="es-ES"/>
        </w:rPr>
        <w:t>, el Comité de Transparencia deberá confirmar, modificar o revocar la decisión.</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lang w:val="es-ES_tradnl"/>
        </w:rPr>
      </w:pPr>
      <w:r w:rsidRPr="00CE651B">
        <w:rPr>
          <w:rFonts w:ascii="Palatino Linotype" w:eastAsia="MS Mincho" w:hAnsi="Palatino Linotype" w:cs="Arial"/>
          <w:b/>
          <w:i/>
          <w:lang w:val="es-ES_tradnl"/>
        </w:rPr>
        <w:t>Artículo 149</w:t>
      </w:r>
      <w:r w:rsidRPr="00CE651B">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A42381" w:rsidRPr="00CE651B" w:rsidRDefault="00A42381" w:rsidP="00CE651B">
      <w:pPr>
        <w:shd w:val="clear" w:color="auto" w:fill="FFFFFF"/>
        <w:spacing w:after="0" w:line="360" w:lineRule="auto"/>
        <w:ind w:right="567"/>
        <w:jc w:val="both"/>
        <w:rPr>
          <w:rFonts w:ascii="Palatino Linotype" w:eastAsia="MS Mincho" w:hAnsi="Palatino Linotype" w:cs="Times New Roman"/>
          <w:i/>
          <w:szCs w:val="24"/>
          <w:lang w:val="es-ES_tradnl" w:eastAsia="es-ES"/>
        </w:rPr>
      </w:pPr>
      <w:r w:rsidRPr="00CE651B">
        <w:rPr>
          <w:rFonts w:ascii="Palatino Linotype" w:eastAsia="MS Mincho" w:hAnsi="Palatino Linotype" w:cs="Times New Roman"/>
          <w:b/>
          <w:i/>
          <w:szCs w:val="24"/>
          <w:lang w:val="es-ES_tradnl" w:eastAsia="es-ES"/>
        </w:rPr>
        <w:t>Segundo</w:t>
      </w:r>
      <w:r w:rsidRPr="00CE651B">
        <w:rPr>
          <w:rFonts w:ascii="Palatino Linotype" w:eastAsia="MS Mincho" w:hAnsi="Palatino Linotype" w:cs="Times New Roman"/>
          <w:i/>
          <w:szCs w:val="24"/>
          <w:lang w:val="es-ES_tradnl" w:eastAsia="es-ES"/>
        </w:rPr>
        <w:t>. Para efectos de los presentes Lineamientos Generales, se entenderá por:</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sz w:val="20"/>
          <w:lang w:val="es-ES_tradnl"/>
        </w:rPr>
      </w:pPr>
      <w:r w:rsidRPr="00CE651B">
        <w:rPr>
          <w:rFonts w:ascii="Palatino Linotype" w:eastAsia="MS Mincho" w:hAnsi="Palatino Linotype" w:cs="Times New Roman"/>
          <w:b/>
          <w:i/>
          <w:szCs w:val="24"/>
          <w:lang w:val="es-ES_tradnl" w:eastAsia="es-ES"/>
        </w:rPr>
        <w:t>IV. Comité de Transparencia</w:t>
      </w:r>
      <w:r w:rsidRPr="00CE651B">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CE651B">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CE651B">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lang w:val="es-ES_tradnl"/>
        </w:rPr>
      </w:pPr>
      <w:r w:rsidRPr="00CE651B">
        <w:rPr>
          <w:rFonts w:ascii="Palatino Linotype" w:eastAsia="MS Mincho" w:hAnsi="Palatino Linotype" w:cs="Arial"/>
          <w:b/>
          <w:i/>
          <w:lang w:val="es-ES_tradnl"/>
        </w:rPr>
        <w:t>Quincuagésimo sexto</w:t>
      </w:r>
      <w:r w:rsidRPr="00CE651B">
        <w:rPr>
          <w:rFonts w:ascii="Palatino Linotype" w:eastAsia="MS Mincho" w:hAnsi="Palatino Linotype" w:cs="Arial"/>
          <w:i/>
          <w:lang w:val="es-ES_tradnl"/>
        </w:rPr>
        <w:t xml:space="preserve">. La versión pública del documento o expediente que contenga partes o secciones reservadas o </w:t>
      </w:r>
      <w:r w:rsidRPr="00CE651B">
        <w:rPr>
          <w:rFonts w:ascii="Palatino Linotype" w:eastAsia="MS Mincho" w:hAnsi="Palatino Linotype" w:cs="Arial"/>
          <w:b/>
          <w:i/>
          <w:lang w:val="es-ES_tradnl"/>
        </w:rPr>
        <w:t>confidenciales</w:t>
      </w:r>
      <w:r w:rsidRPr="00CE651B">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lang w:val="es-ES_tradnl"/>
        </w:rPr>
      </w:pPr>
      <w:r w:rsidRPr="00CE651B">
        <w:rPr>
          <w:rFonts w:ascii="Palatino Linotype" w:eastAsia="MS Mincho" w:hAnsi="Palatino Linotype" w:cs="Arial"/>
          <w:b/>
          <w:i/>
          <w:lang w:val="es-ES_tradnl"/>
        </w:rPr>
        <w:t>Quincuagésimo séptimo</w:t>
      </w:r>
      <w:r w:rsidRPr="00CE651B">
        <w:rPr>
          <w:rFonts w:ascii="Palatino Linotype" w:eastAsia="MS Mincho" w:hAnsi="Palatino Linotype" w:cs="Arial"/>
          <w:i/>
          <w:lang w:val="es-ES_tradnl"/>
        </w:rPr>
        <w:t>. Se considera, en principio, como información pública y no podrá omitirse de las  versiones públicas la siguiente:</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lang w:val="es-ES_tradnl"/>
        </w:rPr>
      </w:pPr>
      <w:r w:rsidRPr="00CE651B">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lang w:val="es-ES_tradnl"/>
        </w:rPr>
      </w:pPr>
      <w:r w:rsidRPr="00CE651B">
        <w:rPr>
          <w:rFonts w:ascii="Palatino Linotype" w:eastAsia="MS Mincho" w:hAnsi="Palatino Linotype" w:cs="Arial"/>
          <w:i/>
          <w:lang w:val="es-ES_tradnl"/>
        </w:rPr>
        <w:lastRenderedPageBreak/>
        <w:t>II.       El nombre de los servidores públicos en los documentos, y sus firmas autógrafas, cuando sean utilizados en el ejercicio de las facultades conferidas para el desempeño del servicio público, y</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lang w:val="es-ES_tradnl" w:eastAsia="es-ES"/>
        </w:rPr>
      </w:pPr>
      <w:r w:rsidRPr="00CE651B">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lang w:val="es-ES_tradnl" w:eastAsia="es-ES"/>
        </w:rPr>
      </w:pPr>
      <w:r w:rsidRPr="00CE651B">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A42381" w:rsidRPr="00CE651B" w:rsidRDefault="00A42381" w:rsidP="00CE651B">
      <w:pPr>
        <w:shd w:val="clear" w:color="auto" w:fill="FFFFFF"/>
        <w:spacing w:after="0" w:line="360" w:lineRule="auto"/>
        <w:ind w:right="567"/>
        <w:jc w:val="both"/>
        <w:rPr>
          <w:rFonts w:ascii="Palatino Linotype" w:eastAsia="MS Mincho" w:hAnsi="Palatino Linotype" w:cs="Arial"/>
          <w:i/>
          <w:lang w:val="es-ES_tradnl" w:eastAsia="es-ES"/>
        </w:rPr>
      </w:pPr>
      <w:r w:rsidRPr="00CE651B">
        <w:rPr>
          <w:rFonts w:ascii="Palatino Linotype" w:eastAsia="MS Mincho" w:hAnsi="Palatino Linotype" w:cs="Arial"/>
          <w:b/>
          <w:i/>
          <w:lang w:val="es-ES_tradnl" w:eastAsia="es-ES"/>
        </w:rPr>
        <w:t>Quincuagésimo octavo.</w:t>
      </w:r>
      <w:r w:rsidRPr="00CE651B">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r w:rsidR="00CE651B">
        <w:rPr>
          <w:rFonts w:ascii="Palatino Linotype" w:eastAsia="MS Mincho" w:hAnsi="Palatino Linotype" w:cs="Arial"/>
          <w:i/>
          <w:lang w:val="es-ES_tradnl" w:eastAsia="es-ES"/>
        </w:rPr>
        <w:t>”</w:t>
      </w:r>
    </w:p>
    <w:p w:rsidR="00A42381" w:rsidRPr="00CE651B" w:rsidRDefault="00A42381" w:rsidP="00CE651B">
      <w:pPr>
        <w:shd w:val="clear" w:color="auto" w:fill="FFFFFF"/>
        <w:spacing w:after="0" w:line="360" w:lineRule="auto"/>
        <w:jc w:val="both"/>
        <w:rPr>
          <w:rFonts w:ascii="Palatino Linotype" w:eastAsia="MS Mincho" w:hAnsi="Palatino Linotype" w:cs="Arial"/>
          <w:i/>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CE651B">
        <w:rPr>
          <w:rFonts w:ascii="Palatino Linotype" w:eastAsia="MS Mincho" w:hAnsi="Palatino Linotype" w:cs="Times New Roman"/>
          <w:sz w:val="24"/>
          <w:szCs w:val="24"/>
          <w:lang w:val="es-ES_tradnl" w:eastAsia="es-ES"/>
        </w:rPr>
        <w:t>integrantes</w:t>
      </w:r>
      <w:r w:rsidRPr="00CE651B">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Times New Roman"/>
          <w:sz w:val="24"/>
          <w:szCs w:val="24"/>
          <w:lang w:val="es-ES_tradnl" w:eastAsia="es-ES"/>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A42381" w:rsidRPr="00CE651B" w:rsidRDefault="00A42381" w:rsidP="00CE651B">
      <w:pPr>
        <w:spacing w:after="0" w:line="360" w:lineRule="auto"/>
        <w:contextualSpacing/>
        <w:rPr>
          <w:rFonts w:ascii="Palatino Linotype" w:eastAsia="Calibri" w:hAnsi="Palatino Linotype" w:cs="Arial"/>
          <w:sz w:val="24"/>
          <w:lang w:val="es-ES_tradnl" w:eastAsia="es-MX"/>
        </w:rPr>
      </w:pPr>
    </w:p>
    <w:p w:rsidR="00A42381" w:rsidRPr="00CE651B" w:rsidRDefault="00A42381" w:rsidP="00CE651B">
      <w:pPr>
        <w:spacing w:after="0" w:line="360" w:lineRule="auto"/>
        <w:rPr>
          <w:rFonts w:ascii="Palatino Linotype" w:eastAsia="MS Gothic" w:hAnsi="Palatino Linotype" w:cs="Times New Roman"/>
          <w:b/>
          <w:szCs w:val="24"/>
          <w:lang w:val="es-ES_tradnl" w:eastAsia="es-ES"/>
        </w:rPr>
      </w:pPr>
      <w:bookmarkStart w:id="102" w:name="_Toc486509925"/>
      <w:bookmarkStart w:id="103" w:name="_Toc487025375"/>
      <w:bookmarkStart w:id="104" w:name="_Toc493790443"/>
      <w:bookmarkStart w:id="105" w:name="_Toc495606563"/>
      <w:bookmarkStart w:id="106" w:name="_Toc517362235"/>
      <w:bookmarkStart w:id="107" w:name="_Toc523159047"/>
      <w:bookmarkStart w:id="108" w:name="_Toc536726470"/>
      <w:r w:rsidRPr="00CE651B">
        <w:rPr>
          <w:rFonts w:ascii="Palatino Linotype" w:eastAsia="MS Gothic" w:hAnsi="Palatino Linotype" w:cs="Times New Roman"/>
          <w:b/>
          <w:sz w:val="24"/>
          <w:szCs w:val="24"/>
          <w:lang w:val="es-ES_tradnl" w:eastAsia="es-ES"/>
        </w:rPr>
        <w:t>II. Requisitos de fondo del acuerdo de clasificación</w:t>
      </w:r>
      <w:bookmarkEnd w:id="102"/>
      <w:bookmarkEnd w:id="103"/>
      <w:bookmarkEnd w:id="104"/>
      <w:bookmarkEnd w:id="105"/>
      <w:bookmarkEnd w:id="106"/>
      <w:bookmarkEnd w:id="107"/>
      <w:bookmarkEnd w:id="108"/>
    </w:p>
    <w:p w:rsidR="00A42381" w:rsidRPr="00CE651B" w:rsidRDefault="00A42381" w:rsidP="00CE651B">
      <w:pPr>
        <w:spacing w:after="0" w:line="360" w:lineRule="auto"/>
        <w:contextualSpacing/>
        <w:rPr>
          <w:rFonts w:ascii="Palatino Linotype" w:eastAsia="Calibri" w:hAnsi="Palatino Linotype" w:cs="Arial"/>
          <w:sz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Arial"/>
          <w:sz w:val="24"/>
          <w:szCs w:val="24"/>
          <w:lang w:val="es-ES_tradnl" w:eastAsia="es-ES"/>
        </w:rPr>
        <w:t xml:space="preserve">Como se ha señalado antes, al hacer el juicio de subsunción o encaje entre el </w:t>
      </w:r>
      <w:r w:rsidRPr="00CE651B">
        <w:rPr>
          <w:rFonts w:ascii="Palatino Linotype" w:eastAsia="Times New Roman" w:hAnsi="Palatino Linotype" w:cs="Arial"/>
          <w:sz w:val="24"/>
          <w:szCs w:val="24"/>
          <w:lang w:val="es-ES_tradnl" w:eastAsia="es-MX"/>
        </w:rPr>
        <w:t>supuesto</w:t>
      </w:r>
      <w:r w:rsidRPr="00CE651B">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A42381" w:rsidRPr="00CE651B" w:rsidRDefault="00A42381" w:rsidP="00CE651B">
      <w:pPr>
        <w:spacing w:after="0" w:line="360" w:lineRule="auto"/>
        <w:contextualSpacing/>
        <w:jc w:val="both"/>
        <w:rPr>
          <w:rFonts w:ascii="Palatino Linotype" w:eastAsia="Calibri" w:hAnsi="Palatino Linotype" w:cs="Arial"/>
          <w:sz w:val="24"/>
          <w:lang w:val="es-ES_tradnl" w:eastAsia="es-MX"/>
        </w:rPr>
      </w:pPr>
    </w:p>
    <w:p w:rsidR="00A42381" w:rsidRPr="00CE651B" w:rsidRDefault="00CE651B" w:rsidP="00CE651B">
      <w:pPr>
        <w:tabs>
          <w:tab w:val="left" w:pos="567"/>
        </w:tabs>
        <w:autoSpaceDE w:val="0"/>
        <w:autoSpaceDN w:val="0"/>
        <w:adjustRightInd w:val="0"/>
        <w:spacing w:after="0" w:line="360" w:lineRule="auto"/>
        <w:ind w:right="709"/>
        <w:jc w:val="both"/>
        <w:rPr>
          <w:rFonts w:ascii="Palatino Linotype" w:eastAsia="MS Mincho" w:hAnsi="Palatino Linotype" w:cs="Arial"/>
          <w:i/>
          <w:sz w:val="28"/>
          <w:szCs w:val="24"/>
          <w:lang w:val="es-ES_tradnl" w:eastAsia="es-ES"/>
        </w:rPr>
      </w:pPr>
      <w:r>
        <w:rPr>
          <w:rFonts w:ascii="Palatino Linotype" w:eastAsia="MS Mincho" w:hAnsi="Palatino Linotype" w:cs="Bookman Old Style,Bold"/>
          <w:b/>
          <w:bCs/>
          <w:i/>
          <w:szCs w:val="20"/>
          <w:lang w:val="es-ES_tradnl" w:eastAsia="es-ES"/>
        </w:rPr>
        <w:t>“</w:t>
      </w:r>
      <w:r w:rsidR="00A42381" w:rsidRPr="00CE651B">
        <w:rPr>
          <w:rFonts w:ascii="Palatino Linotype" w:eastAsia="MS Mincho" w:hAnsi="Palatino Linotype" w:cs="Bookman Old Style,Bold"/>
          <w:b/>
          <w:bCs/>
          <w:i/>
          <w:szCs w:val="20"/>
          <w:lang w:val="es-ES_tradnl" w:eastAsia="es-ES"/>
        </w:rPr>
        <w:t xml:space="preserve">Artículo 131. </w:t>
      </w:r>
      <w:r w:rsidR="00A42381" w:rsidRPr="00CE651B">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00A42381" w:rsidRPr="00CE651B">
        <w:rPr>
          <w:rFonts w:ascii="Palatino Linotype" w:eastAsia="MS Mincho" w:hAnsi="Palatino Linotype" w:cs="Bookman Old Style"/>
          <w:b/>
          <w:i/>
          <w:szCs w:val="20"/>
          <w:lang w:val="es-ES_tradnl" w:eastAsia="es-ES"/>
        </w:rPr>
        <w:t>en tal caso deberá fundar y motivar debidamente la clasificación de la información,</w:t>
      </w:r>
      <w:r w:rsidR="00A42381" w:rsidRPr="00CE651B">
        <w:rPr>
          <w:rFonts w:ascii="Palatino Linotype" w:eastAsia="MS Mincho" w:hAnsi="Palatino Linotype" w:cs="Bookman Old Style"/>
          <w:i/>
          <w:szCs w:val="20"/>
          <w:lang w:val="es-ES_tradnl" w:eastAsia="es-ES"/>
        </w:rPr>
        <w:t xml:space="preserve"> de conformidad con lo previsto en la presente Ley.</w:t>
      </w:r>
      <w:r>
        <w:rPr>
          <w:rFonts w:ascii="Palatino Linotype" w:eastAsia="MS Mincho" w:hAnsi="Palatino Linotype" w:cs="Bookman Old Style"/>
          <w:i/>
          <w:szCs w:val="20"/>
          <w:lang w:val="es-ES_tradnl" w:eastAsia="es-ES"/>
        </w:rPr>
        <w:t>”</w:t>
      </w:r>
    </w:p>
    <w:p w:rsidR="00A42381" w:rsidRPr="00CE651B" w:rsidRDefault="00A42381" w:rsidP="00CE651B">
      <w:pPr>
        <w:tabs>
          <w:tab w:val="left" w:pos="2031"/>
        </w:tabs>
        <w:autoSpaceDE w:val="0"/>
        <w:autoSpaceDN w:val="0"/>
        <w:adjustRightInd w:val="0"/>
        <w:spacing w:after="0" w:line="360" w:lineRule="auto"/>
        <w:contextualSpacing/>
        <w:jc w:val="both"/>
        <w:rPr>
          <w:rFonts w:ascii="Palatino Linotype" w:eastAsia="MS Mincho" w:hAnsi="Palatino Linotype" w:cs="Arial"/>
          <w:sz w:val="24"/>
          <w:szCs w:val="24"/>
          <w:lang w:val="es-ES_tradnl" w:eastAsia="es-ES"/>
        </w:rPr>
      </w:pPr>
      <w:r w:rsidRPr="00CE651B">
        <w:rPr>
          <w:rFonts w:ascii="Palatino Linotype" w:eastAsia="MS Mincho" w:hAnsi="Palatino Linotype" w:cs="Arial"/>
          <w:sz w:val="24"/>
          <w:szCs w:val="24"/>
          <w:lang w:val="es-ES_tradnl" w:eastAsia="es-ES"/>
        </w:rPr>
        <w:tab/>
      </w: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w:t>
      </w:r>
      <w:r w:rsidRPr="00CE651B">
        <w:rPr>
          <w:rFonts w:ascii="Palatino Linotype" w:eastAsia="MS Mincho" w:hAnsi="Palatino Linotype" w:cs="Times New Roman"/>
          <w:sz w:val="24"/>
          <w:szCs w:val="24"/>
          <w:lang w:val="es-ES_tradnl" w:eastAsia="es-ES"/>
        </w:rPr>
        <w:lastRenderedPageBreak/>
        <w:t xml:space="preserve">necesario fundar y motivar, de manera correcta, la clasificación; considerando que todo acto que </w:t>
      </w:r>
      <w:r w:rsidRPr="00CE651B">
        <w:rPr>
          <w:rFonts w:ascii="Palatino Linotype" w:eastAsia="Times New Roman" w:hAnsi="Palatino Linotype" w:cs="Arial"/>
          <w:sz w:val="24"/>
          <w:szCs w:val="24"/>
          <w:lang w:val="es-ES_tradnl" w:eastAsia="es-MX"/>
        </w:rPr>
        <w:t>la</w:t>
      </w:r>
      <w:r w:rsidRPr="00CE651B">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A42381" w:rsidRPr="00CE651B" w:rsidRDefault="00A42381" w:rsidP="00CE651B">
      <w:pPr>
        <w:autoSpaceDE w:val="0"/>
        <w:autoSpaceDN w:val="0"/>
        <w:adjustRightInd w:val="0"/>
        <w:spacing w:after="0" w:line="360" w:lineRule="auto"/>
        <w:contextualSpacing/>
        <w:jc w:val="both"/>
        <w:rPr>
          <w:rFonts w:ascii="Palatino Linotype" w:eastAsia="Calibri" w:hAnsi="Palatino Linotype" w:cs="Arial"/>
          <w:sz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sz w:val="24"/>
          <w:lang w:val="es-ES_tradnl" w:eastAsia="es-MX"/>
        </w:rPr>
      </w:pPr>
      <w:r w:rsidRPr="00CE651B">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A42381" w:rsidRPr="00CE651B" w:rsidRDefault="00A42381" w:rsidP="00CE651B">
      <w:pPr>
        <w:spacing w:after="0" w:line="360" w:lineRule="auto"/>
        <w:ind w:right="567"/>
        <w:contextualSpacing/>
        <w:jc w:val="both"/>
        <w:rPr>
          <w:rFonts w:ascii="Palatino Linotype" w:eastAsia="Calibri" w:hAnsi="Palatino Linotype" w:cs="Arial"/>
          <w:sz w:val="24"/>
          <w:lang w:val="es-ES_tradnl" w:eastAsia="es-MX"/>
        </w:rPr>
      </w:pPr>
    </w:p>
    <w:p w:rsidR="00A42381" w:rsidRPr="00CE651B" w:rsidRDefault="00A42381" w:rsidP="00CE651B">
      <w:pPr>
        <w:spacing w:after="0" w:line="360" w:lineRule="auto"/>
        <w:ind w:right="567"/>
        <w:contextualSpacing/>
        <w:jc w:val="both"/>
        <w:rPr>
          <w:rFonts w:ascii="Palatino Linotype" w:eastAsia="MS Mincho" w:hAnsi="Palatino Linotype" w:cs="Arial"/>
          <w:i/>
          <w:lang w:val="es-ES_tradnl" w:eastAsia="es-ES"/>
        </w:rPr>
      </w:pPr>
      <w:r w:rsidRPr="00CE651B">
        <w:rPr>
          <w:rFonts w:ascii="Palatino Linotype" w:eastAsia="MS Mincho" w:hAnsi="Palatino Linotype" w:cs="Arial"/>
          <w:b/>
          <w:i/>
          <w:lang w:val="es-ES_tradnl" w:eastAsia="es-ES"/>
        </w:rPr>
        <w:t>FUNDAMENTACIÓN Y MOTIVACIÓN.</w:t>
      </w:r>
      <w:r w:rsidRPr="00CE651B">
        <w:rPr>
          <w:rFonts w:ascii="Palatino Linotype" w:eastAsia="MS Mincho" w:hAnsi="Palatino Linotype" w:cs="Arial"/>
          <w:i/>
          <w:lang w:val="es-ES_tradnl" w:eastAsia="es-ES"/>
        </w:rPr>
        <w:t xml:space="preserve"> La </w:t>
      </w:r>
      <w:r w:rsidRPr="00CE651B">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E651B">
        <w:rPr>
          <w:rFonts w:ascii="Palatino Linotype" w:eastAsia="MS Mincho" w:hAnsi="Palatino Linotype" w:cs="Arial"/>
          <w:i/>
          <w:lang w:val="es-ES_tradnl" w:eastAsia="es-ES"/>
        </w:rPr>
        <w:t>.</w:t>
      </w:r>
    </w:p>
    <w:p w:rsidR="00A42381" w:rsidRPr="00CE651B" w:rsidRDefault="00A42381" w:rsidP="00CE651B">
      <w:pPr>
        <w:spacing w:after="0" w:line="360" w:lineRule="auto"/>
        <w:ind w:right="567"/>
        <w:contextualSpacing/>
        <w:jc w:val="both"/>
        <w:rPr>
          <w:rFonts w:ascii="Palatino Linotype" w:eastAsia="MS Mincho" w:hAnsi="Palatino Linotype" w:cs="Arial"/>
          <w:i/>
          <w:lang w:val="es-ES_tradnl" w:eastAsia="es-ES"/>
        </w:rPr>
      </w:pPr>
      <w:r w:rsidRPr="00CE651B">
        <w:rPr>
          <w:rFonts w:ascii="Palatino Linotype" w:eastAsia="MS Mincho" w:hAnsi="Palatino Linotype" w:cs="Arial"/>
          <w:i/>
          <w:lang w:val="es-ES_tradnl" w:eastAsia="es-ES"/>
        </w:rPr>
        <w:t>SEGUNDO TRIBUNAL COLEGIADO DEL SEXTO CIRCUITO.</w:t>
      </w:r>
    </w:p>
    <w:p w:rsidR="00A42381" w:rsidRPr="00CE651B" w:rsidRDefault="00A42381" w:rsidP="00CE651B">
      <w:pPr>
        <w:spacing w:after="0" w:line="360" w:lineRule="auto"/>
        <w:ind w:right="567"/>
        <w:contextualSpacing/>
        <w:jc w:val="both"/>
        <w:rPr>
          <w:rFonts w:ascii="Palatino Linotype" w:eastAsia="MS Mincho" w:hAnsi="Palatino Linotype" w:cs="Arial"/>
          <w:i/>
          <w:lang w:val="es-ES_tradnl" w:eastAsia="es-ES"/>
        </w:rPr>
      </w:pPr>
      <w:r w:rsidRPr="00CE651B">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A42381" w:rsidRPr="00CE651B" w:rsidRDefault="00A42381" w:rsidP="00CE651B">
      <w:pPr>
        <w:spacing w:after="0" w:line="360" w:lineRule="auto"/>
        <w:ind w:right="567"/>
        <w:contextualSpacing/>
        <w:jc w:val="both"/>
        <w:rPr>
          <w:rFonts w:ascii="Palatino Linotype" w:eastAsia="MS Mincho" w:hAnsi="Palatino Linotype" w:cs="Arial"/>
          <w:i/>
          <w:lang w:val="es-ES_tradnl" w:eastAsia="es-ES"/>
        </w:rPr>
      </w:pPr>
      <w:r w:rsidRPr="00CE651B">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CE651B">
        <w:rPr>
          <w:rFonts w:ascii="Palatino Linotype" w:eastAsia="MS Mincho" w:hAnsi="Palatino Linotype" w:cs="Arial"/>
          <w:i/>
          <w:lang w:val="es-ES_tradnl" w:eastAsia="es-ES"/>
        </w:rPr>
        <w:t>Esponda</w:t>
      </w:r>
      <w:proofErr w:type="spellEnd"/>
      <w:r w:rsidRPr="00CE651B">
        <w:rPr>
          <w:rFonts w:ascii="Palatino Linotype" w:eastAsia="MS Mincho" w:hAnsi="Palatino Linotype" w:cs="Arial"/>
          <w:i/>
          <w:lang w:val="es-ES_tradnl" w:eastAsia="es-ES"/>
        </w:rPr>
        <w:t xml:space="preserve"> Rincón.</w:t>
      </w:r>
    </w:p>
    <w:p w:rsidR="00A42381" w:rsidRPr="00CE651B" w:rsidRDefault="00A42381" w:rsidP="00CE651B">
      <w:pPr>
        <w:spacing w:after="0" w:line="360" w:lineRule="auto"/>
        <w:ind w:right="567"/>
        <w:contextualSpacing/>
        <w:jc w:val="both"/>
        <w:rPr>
          <w:rFonts w:ascii="Palatino Linotype" w:eastAsia="MS Mincho" w:hAnsi="Palatino Linotype" w:cs="Arial"/>
          <w:i/>
          <w:lang w:val="es-ES_tradnl" w:eastAsia="es-ES"/>
        </w:rPr>
      </w:pPr>
      <w:r w:rsidRPr="00CE651B">
        <w:rPr>
          <w:rFonts w:ascii="Palatino Linotype" w:eastAsia="MS Mincho" w:hAnsi="Palatino Linotype" w:cs="Arial"/>
          <w:i/>
          <w:lang w:val="es-ES_tradnl" w:eastAsia="es-ES"/>
        </w:rPr>
        <w:t xml:space="preserve">Amparo en revisión 333/88. </w:t>
      </w:r>
      <w:proofErr w:type="spellStart"/>
      <w:r w:rsidRPr="00CE651B">
        <w:rPr>
          <w:rFonts w:ascii="Palatino Linotype" w:eastAsia="MS Mincho" w:hAnsi="Palatino Linotype" w:cs="Arial"/>
          <w:i/>
          <w:lang w:val="es-ES_tradnl" w:eastAsia="es-ES"/>
        </w:rPr>
        <w:t>Adilia</w:t>
      </w:r>
      <w:proofErr w:type="spellEnd"/>
      <w:r w:rsidRPr="00CE651B">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A42381" w:rsidRPr="00CE651B" w:rsidRDefault="00A42381" w:rsidP="00CE651B">
      <w:pPr>
        <w:spacing w:after="0" w:line="360" w:lineRule="auto"/>
        <w:ind w:right="567"/>
        <w:contextualSpacing/>
        <w:jc w:val="both"/>
        <w:rPr>
          <w:rFonts w:ascii="Palatino Linotype" w:eastAsia="MS Mincho" w:hAnsi="Palatino Linotype" w:cs="Arial"/>
          <w:i/>
          <w:lang w:val="es-ES_tradnl" w:eastAsia="es-ES"/>
        </w:rPr>
      </w:pPr>
      <w:r w:rsidRPr="00CE651B">
        <w:rPr>
          <w:rFonts w:ascii="Palatino Linotype" w:eastAsia="MS Mincho" w:hAnsi="Palatino Linotype" w:cs="Arial"/>
          <w:i/>
          <w:lang w:val="es-ES_tradnl" w:eastAsia="es-ES"/>
        </w:rPr>
        <w:lastRenderedPageBreak/>
        <w:t xml:space="preserve">Amparo en revisión 597/95. Emilio Maurer Bretón. 15 de noviembre de 1995. Unanimidad de votos. Ponente: Clementina Ramírez Moguel </w:t>
      </w:r>
      <w:proofErr w:type="spellStart"/>
      <w:r w:rsidRPr="00CE651B">
        <w:rPr>
          <w:rFonts w:ascii="Palatino Linotype" w:eastAsia="MS Mincho" w:hAnsi="Palatino Linotype" w:cs="Arial"/>
          <w:i/>
          <w:lang w:val="es-ES_tradnl" w:eastAsia="es-ES"/>
        </w:rPr>
        <w:t>Goyzueta</w:t>
      </w:r>
      <w:proofErr w:type="spellEnd"/>
      <w:r w:rsidRPr="00CE651B">
        <w:rPr>
          <w:rFonts w:ascii="Palatino Linotype" w:eastAsia="MS Mincho" w:hAnsi="Palatino Linotype" w:cs="Arial"/>
          <w:i/>
          <w:lang w:val="es-ES_tradnl" w:eastAsia="es-ES"/>
        </w:rPr>
        <w:t>. Secretario: Gonzalo Carrera Molina.</w:t>
      </w:r>
    </w:p>
    <w:p w:rsidR="00A42381" w:rsidRPr="00CE651B" w:rsidRDefault="00A42381" w:rsidP="00CE651B">
      <w:pPr>
        <w:spacing w:after="0" w:line="360" w:lineRule="auto"/>
        <w:ind w:right="567"/>
        <w:contextualSpacing/>
        <w:jc w:val="both"/>
        <w:rPr>
          <w:rFonts w:ascii="Palatino Linotype" w:eastAsia="MS Mincho" w:hAnsi="Palatino Linotype" w:cs="Arial"/>
          <w:i/>
          <w:lang w:val="es-ES_tradnl" w:eastAsia="es-ES"/>
        </w:rPr>
      </w:pPr>
      <w:r w:rsidRPr="00CE651B">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CE651B">
        <w:rPr>
          <w:rFonts w:ascii="Palatino Linotype" w:eastAsia="MS Mincho" w:hAnsi="Palatino Linotype" w:cs="Arial"/>
          <w:i/>
          <w:lang w:val="es-ES_tradnl" w:eastAsia="es-ES"/>
        </w:rPr>
        <w:t>Baigts</w:t>
      </w:r>
      <w:proofErr w:type="spellEnd"/>
      <w:r w:rsidRPr="00CE651B">
        <w:rPr>
          <w:rFonts w:ascii="Palatino Linotype" w:eastAsia="MS Mincho" w:hAnsi="Palatino Linotype" w:cs="Arial"/>
          <w:i/>
          <w:lang w:val="es-ES_tradnl" w:eastAsia="es-ES"/>
        </w:rPr>
        <w:t xml:space="preserve"> Muñoz.</w:t>
      </w:r>
    </w:p>
    <w:p w:rsidR="00A42381" w:rsidRPr="00CE651B" w:rsidRDefault="00A42381" w:rsidP="00CE651B">
      <w:pPr>
        <w:spacing w:after="0" w:line="360" w:lineRule="auto"/>
        <w:contextualSpacing/>
        <w:jc w:val="both"/>
        <w:rPr>
          <w:rFonts w:ascii="Palatino Linotype" w:eastAsia="MS Mincho" w:hAnsi="Palatino Linotype" w:cs="Arial"/>
          <w:i/>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CE651B">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A42381" w:rsidRPr="00CE651B" w:rsidRDefault="00A42381" w:rsidP="00CE651B">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E651B">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CE651B">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CE651B">
        <w:rPr>
          <w:rFonts w:ascii="Palatino Linotype" w:eastAsia="MS Mincho" w:hAnsi="Palatino Linotype" w:cs="Times New Roman"/>
          <w:color w:val="000000"/>
          <w:sz w:val="24"/>
          <w:szCs w:val="24"/>
          <w:lang w:val="es-ES_tradnl" w:eastAsia="es-ES"/>
        </w:rPr>
        <w:footnoteReference w:id="2"/>
      </w:r>
      <w:r w:rsidRPr="00CE651B">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CE651B">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CE651B">
        <w:rPr>
          <w:rFonts w:ascii="Palatino Linotype" w:eastAsia="MS Mincho" w:hAnsi="Palatino Linotype" w:cs="Times New Roman"/>
          <w:color w:val="000000"/>
          <w:sz w:val="24"/>
          <w:szCs w:val="24"/>
          <w:lang w:val="es-ES_tradnl" w:eastAsia="es-ES"/>
        </w:rPr>
        <w:t xml:space="preserve"> </w:t>
      </w:r>
      <w:r w:rsidRPr="00CE651B">
        <w:rPr>
          <w:rFonts w:ascii="Palatino Linotype" w:eastAsia="MS Mincho" w:hAnsi="Palatino Linotype" w:cs="Times New Roman"/>
          <w:b/>
          <w:color w:val="000000"/>
          <w:sz w:val="24"/>
          <w:szCs w:val="24"/>
          <w:lang w:val="es-ES_tradnl" w:eastAsia="es-ES"/>
        </w:rPr>
        <w:t xml:space="preserve">número de cuenta, deducciones (concepto y monto) de sindicato, ayuda por defunción, fondo de resistencia sindical, caja de ahorro, seguro de vida, los </w:t>
      </w:r>
      <w:r w:rsidRPr="00CE651B">
        <w:rPr>
          <w:rFonts w:ascii="Palatino Linotype" w:eastAsia="MS Mincho" w:hAnsi="Palatino Linotype" w:cs="Times New Roman"/>
          <w:b/>
          <w:color w:val="000000"/>
          <w:sz w:val="24"/>
          <w:szCs w:val="24"/>
          <w:lang w:val="es-ES_tradnl" w:eastAsia="es-ES"/>
        </w:rPr>
        <w:lastRenderedPageBreak/>
        <w:t>Códigos Bidimensionales, también denominados Códigos QR</w:t>
      </w:r>
      <w:r w:rsidRPr="00CE651B">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CE651B">
        <w:rPr>
          <w:rFonts w:ascii="Palatino Linotype" w:eastAsia="Calibri" w:hAnsi="Palatino Linotype" w:cs="Arial"/>
          <w:bCs/>
          <w:sz w:val="24"/>
          <w:szCs w:val="24"/>
          <w:lang w:val="es-ES_tradnl" w:eastAsia="es-ES"/>
        </w:rPr>
        <w:t xml:space="preserve">ofrezcan la información requerida. </w:t>
      </w:r>
    </w:p>
    <w:p w:rsidR="00A42381" w:rsidRPr="00CE651B" w:rsidRDefault="00A42381" w:rsidP="00CE651B">
      <w:pPr>
        <w:spacing w:after="0" w:line="360" w:lineRule="auto"/>
        <w:contextualSpacing/>
        <w:rPr>
          <w:rFonts w:ascii="Palatino Linotype" w:eastAsia="Calibri" w:hAnsi="Palatino Linotype" w:cs="Arial"/>
          <w:bCs/>
          <w:sz w:val="24"/>
          <w:szCs w:val="24"/>
          <w:lang w:val="es-ES_tradnl" w:eastAsia="es-ES"/>
        </w:rPr>
      </w:pPr>
    </w:p>
    <w:p w:rsidR="00A42381" w:rsidRPr="00CE651B" w:rsidRDefault="00A42381" w:rsidP="00CE651B">
      <w:pPr>
        <w:numPr>
          <w:ilvl w:val="0"/>
          <w:numId w:val="1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A42381" w:rsidRPr="00CE651B" w:rsidRDefault="00A42381" w:rsidP="00CE651B">
      <w:pPr>
        <w:spacing w:after="0" w:line="360" w:lineRule="auto"/>
        <w:contextualSpacing/>
        <w:rPr>
          <w:rFonts w:ascii="Palatino Linotype" w:eastAsia="MS Mincho" w:hAnsi="Palatino Linotype" w:cs="Arial"/>
          <w:sz w:val="24"/>
          <w:szCs w:val="24"/>
          <w:lang w:val="es-ES_tradnl" w:eastAsia="es-MX"/>
        </w:rPr>
      </w:pPr>
    </w:p>
    <w:p w:rsidR="00A42381" w:rsidRPr="00CE651B" w:rsidRDefault="00A42381" w:rsidP="00CE651B">
      <w:pPr>
        <w:numPr>
          <w:ilvl w:val="0"/>
          <w:numId w:val="1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Arial"/>
          <w:sz w:val="24"/>
          <w:szCs w:val="24"/>
          <w:lang w:val="es-ES_tradnl" w:eastAsia="es-MX"/>
        </w:rPr>
        <w:t xml:space="preserve">Por cuanto hace al </w:t>
      </w:r>
      <w:r w:rsidRPr="00CE651B">
        <w:rPr>
          <w:rFonts w:ascii="Palatino Linotype" w:eastAsia="MS Mincho" w:hAnsi="Palatino Linotype" w:cs="Arial"/>
          <w:b/>
          <w:sz w:val="24"/>
          <w:szCs w:val="24"/>
          <w:lang w:val="es-ES_tradnl" w:eastAsia="es-MX"/>
        </w:rPr>
        <w:t>Registro Federal de Contribuyentes</w:t>
      </w:r>
      <w:r w:rsidRPr="00CE651B">
        <w:rPr>
          <w:rFonts w:ascii="Palatino Linotype" w:eastAsia="MS Mincho" w:hAnsi="Palatino Linotype" w:cs="Arial"/>
          <w:sz w:val="24"/>
          <w:szCs w:val="24"/>
          <w:lang w:val="es-ES_tradnl" w:eastAsia="es-MX"/>
        </w:rPr>
        <w:t xml:space="preserve"> </w:t>
      </w:r>
      <w:r w:rsidRPr="00CE651B">
        <w:rPr>
          <w:rFonts w:ascii="Palatino Linotype" w:eastAsia="MS Mincho" w:hAnsi="Palatino Linotype" w:cs="Arial"/>
          <w:b/>
          <w:sz w:val="24"/>
          <w:szCs w:val="24"/>
          <w:lang w:val="es-ES_tradnl" w:eastAsia="es-MX"/>
        </w:rPr>
        <w:t>de las personas físicas</w:t>
      </w:r>
      <w:r w:rsidRPr="00CE651B">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E651B">
        <w:rPr>
          <w:rFonts w:ascii="Palatino Linotype" w:eastAsia="MS Mincho" w:hAnsi="Palatino Linotype" w:cs="Times New Roman"/>
          <w:sz w:val="24"/>
          <w:szCs w:val="24"/>
          <w:lang w:val="es-ES_tradnl" w:eastAsia="es-ES"/>
        </w:rPr>
        <w:t xml:space="preserve"> y finalmente la </w:t>
      </w:r>
      <w:proofErr w:type="spellStart"/>
      <w:r w:rsidRPr="00CE651B">
        <w:rPr>
          <w:rFonts w:ascii="Palatino Linotype" w:eastAsia="MS Mincho" w:hAnsi="Palatino Linotype" w:cs="Times New Roman"/>
          <w:sz w:val="24"/>
          <w:szCs w:val="24"/>
          <w:lang w:val="es-ES_tradnl" w:eastAsia="es-ES"/>
        </w:rPr>
        <w:t>homoclave</w:t>
      </w:r>
      <w:proofErr w:type="spellEnd"/>
      <w:r w:rsidRPr="00CE651B">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A42381" w:rsidRPr="00CE651B" w:rsidRDefault="00A42381" w:rsidP="00CE651B">
      <w:pPr>
        <w:spacing w:after="0" w:line="360" w:lineRule="auto"/>
        <w:contextualSpacing/>
        <w:rPr>
          <w:rFonts w:ascii="Palatino Linotype" w:eastAsia="MS Mincho" w:hAnsi="Palatino Linotype" w:cs="Arial"/>
          <w:sz w:val="24"/>
          <w:szCs w:val="24"/>
          <w:lang w:val="es-ES_tradnl" w:eastAsia="es-MX"/>
        </w:rPr>
      </w:pPr>
    </w:p>
    <w:p w:rsidR="00A42381" w:rsidRPr="00CE651B" w:rsidRDefault="00A42381" w:rsidP="00CE651B">
      <w:pPr>
        <w:numPr>
          <w:ilvl w:val="0"/>
          <w:numId w:val="1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Arial"/>
          <w:sz w:val="24"/>
          <w:szCs w:val="24"/>
          <w:lang w:val="es-ES_tradnl" w:eastAsia="es-MX"/>
        </w:rPr>
        <w:lastRenderedPageBreak/>
        <w:t>Al respecto, el Instituto Nacional Transparencia, Acceso a la Información y Protección de Datos Personales (INAI) a través del Criterio 19/17, señala literalmente lo siguiente:</w:t>
      </w:r>
    </w:p>
    <w:p w:rsidR="00A42381" w:rsidRPr="00CE651B" w:rsidRDefault="00A42381" w:rsidP="00CE651B">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A42381" w:rsidRPr="00CE651B" w:rsidRDefault="00A42381" w:rsidP="00CE651B">
      <w:pPr>
        <w:tabs>
          <w:tab w:val="left" w:pos="7938"/>
        </w:tabs>
        <w:spacing w:after="0" w:line="360" w:lineRule="auto"/>
        <w:ind w:right="567"/>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w:t>
      </w:r>
      <w:r w:rsidRPr="00CE651B">
        <w:rPr>
          <w:rFonts w:ascii="Palatino Linotype" w:eastAsia="MS Mincho" w:hAnsi="Palatino Linotype" w:cs="Arial"/>
          <w:b/>
          <w:bCs/>
          <w:i/>
          <w:szCs w:val="24"/>
          <w:lang w:val="es-ES_tradnl" w:eastAsia="es-ES"/>
        </w:rPr>
        <w:t>Registro Federal de Contribuyentes (RFC) de personas físicas</w:t>
      </w:r>
      <w:r w:rsidRPr="00CE651B">
        <w:rPr>
          <w:rFonts w:ascii="Palatino Linotype" w:eastAsia="MS Mincho" w:hAnsi="Palatino Linotype" w:cs="Arial"/>
          <w:bCs/>
          <w:i/>
          <w:szCs w:val="24"/>
          <w:lang w:val="es-ES_tradnl" w:eastAsia="es-ES"/>
        </w:rPr>
        <w:t xml:space="preserve">. El RFC es una clave de carácter fiscal, </w:t>
      </w:r>
      <w:proofErr w:type="gramStart"/>
      <w:r w:rsidRPr="00CE651B">
        <w:rPr>
          <w:rFonts w:ascii="Palatino Linotype" w:eastAsia="MS Mincho" w:hAnsi="Palatino Linotype" w:cs="Arial"/>
          <w:bCs/>
          <w:i/>
          <w:szCs w:val="24"/>
          <w:lang w:val="es-ES_tradnl" w:eastAsia="es-ES"/>
        </w:rPr>
        <w:t>única</w:t>
      </w:r>
      <w:proofErr w:type="gramEnd"/>
      <w:r w:rsidRPr="00CE651B">
        <w:rPr>
          <w:rFonts w:ascii="Palatino Linotype" w:eastAsia="MS Mincho" w:hAnsi="Palatino Linotype" w:cs="Arial"/>
          <w:bCs/>
          <w:i/>
          <w:szCs w:val="24"/>
          <w:lang w:val="es-ES_tradnl" w:eastAsia="es-ES"/>
        </w:rPr>
        <w:t xml:space="preserve"> e irrepetible, que permite identificar al titular, su edad y fecha de nacimiento, por lo que es un dato personal de carácter confidencial.</w:t>
      </w:r>
    </w:p>
    <w:p w:rsidR="00A42381" w:rsidRPr="00CE651B" w:rsidRDefault="00A42381" w:rsidP="00CE651B">
      <w:pPr>
        <w:spacing w:after="0" w:line="360" w:lineRule="auto"/>
        <w:ind w:right="567"/>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Resoluciones:</w:t>
      </w:r>
    </w:p>
    <w:p w:rsidR="00A42381" w:rsidRPr="00CE651B" w:rsidRDefault="00A42381" w:rsidP="00CE651B">
      <w:pPr>
        <w:spacing w:after="0" w:line="360" w:lineRule="auto"/>
        <w:ind w:right="567"/>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w:t>
      </w:r>
      <w:r w:rsidRPr="00CE651B">
        <w:rPr>
          <w:rFonts w:ascii="Palatino Linotype" w:eastAsia="MS Mincho" w:hAnsi="Palatino Linotype" w:cs="Arial"/>
          <w:bCs/>
          <w:i/>
          <w:szCs w:val="24"/>
          <w:lang w:val="es-ES_tradnl" w:eastAsia="es-ES"/>
        </w:rPr>
        <w:tab/>
        <w:t>RRA 0189/17. Morena. 08 de febrero de 2017. Por unanimidad. Comisionado Ponente Joel Salas Suárez.</w:t>
      </w:r>
    </w:p>
    <w:p w:rsidR="00A42381" w:rsidRPr="00CE651B" w:rsidRDefault="00A42381" w:rsidP="00CE651B">
      <w:pPr>
        <w:spacing w:after="0" w:line="360" w:lineRule="auto"/>
        <w:ind w:right="567"/>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w:t>
      </w:r>
      <w:r w:rsidRPr="00CE651B">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w:t>
      </w:r>
      <w:proofErr w:type="spellStart"/>
      <w:r w:rsidRPr="00CE651B">
        <w:rPr>
          <w:rFonts w:ascii="Palatino Linotype" w:eastAsia="MS Mincho" w:hAnsi="Palatino Linotype" w:cs="Arial"/>
          <w:bCs/>
          <w:i/>
          <w:szCs w:val="24"/>
          <w:lang w:val="es-ES_tradnl" w:eastAsia="es-ES"/>
        </w:rPr>
        <w:t>Rosendoevgueni</w:t>
      </w:r>
      <w:proofErr w:type="spellEnd"/>
      <w:r w:rsidRPr="00CE651B">
        <w:rPr>
          <w:rFonts w:ascii="Palatino Linotype" w:eastAsia="MS Mincho" w:hAnsi="Palatino Linotype" w:cs="Arial"/>
          <w:bCs/>
          <w:i/>
          <w:szCs w:val="24"/>
          <w:lang w:val="es-ES_tradnl" w:eastAsia="es-ES"/>
        </w:rPr>
        <w:t xml:space="preserve"> Monterrey </w:t>
      </w:r>
      <w:proofErr w:type="spellStart"/>
      <w:r w:rsidRPr="00CE651B">
        <w:rPr>
          <w:rFonts w:ascii="Palatino Linotype" w:eastAsia="MS Mincho" w:hAnsi="Palatino Linotype" w:cs="Arial"/>
          <w:bCs/>
          <w:i/>
          <w:szCs w:val="24"/>
          <w:lang w:val="es-ES_tradnl" w:eastAsia="es-ES"/>
        </w:rPr>
        <w:t>Chepov</w:t>
      </w:r>
      <w:proofErr w:type="spellEnd"/>
      <w:r w:rsidRPr="00CE651B">
        <w:rPr>
          <w:rFonts w:ascii="Palatino Linotype" w:eastAsia="MS Mincho" w:hAnsi="Palatino Linotype" w:cs="Arial"/>
          <w:bCs/>
          <w:i/>
          <w:szCs w:val="24"/>
          <w:lang w:val="es-ES_tradnl" w:eastAsia="es-ES"/>
        </w:rPr>
        <w:t xml:space="preserve">. </w:t>
      </w:r>
    </w:p>
    <w:p w:rsidR="00A42381" w:rsidRPr="00CE651B" w:rsidRDefault="00A42381" w:rsidP="00CE651B">
      <w:pPr>
        <w:spacing w:after="0" w:line="360" w:lineRule="auto"/>
        <w:ind w:right="567"/>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w:t>
      </w:r>
      <w:r w:rsidRPr="00CE651B">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rsidR="00A42381" w:rsidRPr="00CE651B" w:rsidRDefault="00A42381" w:rsidP="00CE651B">
      <w:pPr>
        <w:spacing w:after="0" w:line="360" w:lineRule="auto"/>
        <w:ind w:right="567"/>
        <w:jc w:val="both"/>
        <w:rPr>
          <w:rFonts w:ascii="Palatino Linotype" w:eastAsia="MS Mincho" w:hAnsi="Palatino Linotype" w:cs="Arial"/>
          <w:bCs/>
          <w:szCs w:val="24"/>
          <w:lang w:val="es-ES_tradnl" w:eastAsia="es-ES"/>
        </w:rPr>
      </w:pPr>
      <w:r w:rsidRPr="00CE651B">
        <w:rPr>
          <w:rFonts w:ascii="Palatino Linotype" w:eastAsia="MS Mincho" w:hAnsi="Palatino Linotype" w:cs="Arial"/>
          <w:bCs/>
          <w:szCs w:val="24"/>
          <w:lang w:val="es-ES_tradnl" w:eastAsia="es-ES"/>
        </w:rPr>
        <w:t>(Énfasis añadido)</w:t>
      </w:r>
    </w:p>
    <w:p w:rsidR="00A42381" w:rsidRPr="00CE651B" w:rsidRDefault="00A42381" w:rsidP="00CE651B">
      <w:pPr>
        <w:spacing w:after="0" w:line="360" w:lineRule="auto"/>
        <w:jc w:val="both"/>
        <w:rPr>
          <w:rFonts w:ascii="Palatino Linotype" w:eastAsia="MS Mincho" w:hAnsi="Palatino Linotype" w:cs="Arial"/>
          <w:sz w:val="24"/>
          <w:szCs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CE651B">
        <w:rPr>
          <w:rFonts w:ascii="Palatino Linotype" w:eastAsia="MS Mincho" w:hAnsi="Palatino Linotype" w:cs="Arial"/>
          <w:sz w:val="24"/>
          <w:szCs w:val="24"/>
          <w:lang w:val="es-ES_tradnl" w:eastAsia="es-MX"/>
        </w:rPr>
        <w:t>homoclave</w:t>
      </w:r>
      <w:proofErr w:type="spellEnd"/>
      <w:r w:rsidRPr="00CE651B">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w:t>
      </w:r>
      <w:r w:rsidRPr="00CE651B">
        <w:rPr>
          <w:rFonts w:ascii="Palatino Linotype" w:eastAsia="MS Mincho" w:hAnsi="Palatino Linotype" w:cs="Arial"/>
          <w:sz w:val="24"/>
          <w:szCs w:val="24"/>
          <w:lang w:val="es-ES_tradnl" w:eastAsia="es-MX"/>
        </w:rPr>
        <w:lastRenderedPageBreak/>
        <w:t xml:space="preserve">del Estado de México y Municipios y  </w:t>
      </w:r>
      <w:r w:rsidRPr="00CE651B">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CE651B">
        <w:rPr>
          <w:rFonts w:ascii="Palatino Linotype" w:eastAsia="MS Mincho" w:hAnsi="Palatino Linotype" w:cs="Arial"/>
          <w:sz w:val="24"/>
          <w:szCs w:val="24"/>
          <w:lang w:val="es-ES_tradnl" w:eastAsia="es-MX"/>
        </w:rPr>
        <w:t>.</w:t>
      </w:r>
    </w:p>
    <w:p w:rsidR="00A42381" w:rsidRPr="00CE651B" w:rsidRDefault="00A42381" w:rsidP="00CE651B">
      <w:pPr>
        <w:spacing w:after="0" w:line="360" w:lineRule="auto"/>
        <w:contextualSpacing/>
        <w:jc w:val="both"/>
        <w:rPr>
          <w:rFonts w:ascii="Palatino Linotype" w:eastAsia="MS Mincho" w:hAnsi="Palatino Linotype" w:cs="Arial"/>
          <w:sz w:val="24"/>
          <w:szCs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MS Mincho" w:hAnsi="Palatino Linotype" w:cs="Arial"/>
          <w:sz w:val="24"/>
          <w:szCs w:val="24"/>
          <w:lang w:val="es-ES_tradnl" w:eastAsia="es-MX"/>
        </w:rPr>
        <w:t xml:space="preserve">Por cuanto hace a la </w:t>
      </w:r>
      <w:r w:rsidRPr="00CE651B">
        <w:rPr>
          <w:rFonts w:ascii="Palatino Linotype" w:eastAsia="MS Mincho" w:hAnsi="Palatino Linotype" w:cs="Arial"/>
          <w:b/>
          <w:sz w:val="24"/>
          <w:szCs w:val="24"/>
          <w:lang w:val="es-ES_tradnl" w:eastAsia="es-ES"/>
        </w:rPr>
        <w:t xml:space="preserve">Clave Única de Registro de Población, </w:t>
      </w:r>
      <w:r w:rsidRPr="00CE651B">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42381" w:rsidRPr="00CE651B" w:rsidRDefault="00A42381" w:rsidP="00CE651B">
      <w:pPr>
        <w:spacing w:after="0" w:line="360" w:lineRule="auto"/>
        <w:jc w:val="both"/>
        <w:rPr>
          <w:rFonts w:ascii="Palatino Linotype" w:eastAsia="MS Mincho" w:hAnsi="Palatino Linotype" w:cs="Arial"/>
          <w:sz w:val="24"/>
          <w:szCs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A42381" w:rsidRPr="00CE651B" w:rsidRDefault="00A42381" w:rsidP="00CE651B">
      <w:pPr>
        <w:spacing w:after="0" w:line="360" w:lineRule="auto"/>
        <w:rPr>
          <w:rFonts w:ascii="Palatino Linotype" w:eastAsia="MS Mincho" w:hAnsi="Palatino Linotype" w:cs="Arial"/>
          <w:sz w:val="24"/>
          <w:szCs w:val="24"/>
          <w:lang w:val="es-ES_tradnl" w:eastAsia="es-MX"/>
        </w:rPr>
      </w:pPr>
    </w:p>
    <w:p w:rsidR="00A42381" w:rsidRPr="00CE651B" w:rsidRDefault="00A42381" w:rsidP="00CE651B">
      <w:pPr>
        <w:spacing w:after="0" w:line="360" w:lineRule="auto"/>
        <w:ind w:right="567"/>
        <w:jc w:val="both"/>
        <w:rPr>
          <w:rFonts w:ascii="Palatino Linotype" w:eastAsia="MS Mincho" w:hAnsi="Palatino Linotype" w:cs="Arial"/>
          <w:i/>
          <w:szCs w:val="24"/>
          <w:lang w:val="es-ES_tradnl" w:eastAsia="es-MX"/>
        </w:rPr>
      </w:pPr>
      <w:r w:rsidRPr="00CE651B">
        <w:rPr>
          <w:rFonts w:ascii="Palatino Linotype" w:eastAsia="MS Mincho" w:hAnsi="Palatino Linotype" w:cs="Arial,Bold"/>
          <w:b/>
          <w:bCs/>
          <w:i/>
          <w:szCs w:val="24"/>
          <w:lang w:val="es-ES_tradnl" w:eastAsia="es-MX"/>
        </w:rPr>
        <w:t xml:space="preserve">“Artículo 86. </w:t>
      </w:r>
      <w:r w:rsidRPr="00CE651B">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A42381" w:rsidRPr="00CE651B" w:rsidRDefault="00A42381" w:rsidP="00CE651B">
      <w:pPr>
        <w:spacing w:after="0" w:line="360" w:lineRule="auto"/>
        <w:ind w:right="567"/>
        <w:jc w:val="both"/>
        <w:rPr>
          <w:rFonts w:ascii="Palatino Linotype" w:eastAsia="MS Mincho" w:hAnsi="Palatino Linotype" w:cs="Arial"/>
          <w:i/>
          <w:szCs w:val="24"/>
          <w:lang w:val="es-ES_tradnl" w:eastAsia="es-MX"/>
        </w:rPr>
      </w:pPr>
    </w:p>
    <w:p w:rsidR="00A42381" w:rsidRPr="00CE651B" w:rsidRDefault="00A42381" w:rsidP="00CE651B">
      <w:pPr>
        <w:spacing w:after="0" w:line="360" w:lineRule="auto"/>
        <w:ind w:right="567"/>
        <w:jc w:val="both"/>
        <w:rPr>
          <w:rFonts w:ascii="Palatino Linotype" w:eastAsia="MS Mincho" w:hAnsi="Palatino Linotype" w:cs="Arial"/>
          <w:i/>
          <w:szCs w:val="24"/>
          <w:lang w:val="es-ES_tradnl" w:eastAsia="es-MX"/>
        </w:rPr>
      </w:pPr>
      <w:r w:rsidRPr="00CE651B">
        <w:rPr>
          <w:rFonts w:ascii="Palatino Linotype" w:eastAsia="MS Mincho" w:hAnsi="Palatino Linotype" w:cs="Arial,Bold"/>
          <w:b/>
          <w:bCs/>
          <w:i/>
          <w:szCs w:val="24"/>
          <w:lang w:val="es-ES_tradnl" w:eastAsia="es-MX"/>
        </w:rPr>
        <w:t xml:space="preserve">Artículo 91. </w:t>
      </w:r>
      <w:r w:rsidRPr="00CE651B">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A42381" w:rsidRPr="00CE651B" w:rsidRDefault="00A42381" w:rsidP="00CE651B">
      <w:pPr>
        <w:spacing w:after="0" w:line="360" w:lineRule="auto"/>
        <w:rPr>
          <w:rFonts w:ascii="Palatino Linotype" w:eastAsia="MS Mincho" w:hAnsi="Palatino Linotype" w:cs="Arial"/>
          <w:sz w:val="24"/>
          <w:szCs w:val="24"/>
          <w:lang w:val="es-ES_tradnl" w:eastAsia="es-MX"/>
        </w:rPr>
      </w:pPr>
    </w:p>
    <w:p w:rsidR="00A42381" w:rsidRPr="00CE651B" w:rsidRDefault="00A42381" w:rsidP="00CE651B">
      <w:pPr>
        <w:numPr>
          <w:ilvl w:val="0"/>
          <w:numId w:val="1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CE651B">
        <w:rPr>
          <w:rFonts w:ascii="Palatino Linotype" w:eastAsia="MS Mincho" w:hAnsi="Palatino Linotype" w:cs="Times New Roman"/>
          <w:sz w:val="24"/>
          <w:szCs w:val="24"/>
          <w:lang w:val="es-ES_tradnl" w:eastAsia="es-MX"/>
        </w:rPr>
        <w:t xml:space="preserve">Ahora bien, la Clave Única de Registro de Población, está integrada de 18 elementos representados por letras y números, que se generan a partir de los datos contenidos en un documento probatorio de identidad (acta de nacimiento, carta de </w:t>
      </w:r>
      <w:r w:rsidRPr="00CE651B">
        <w:rPr>
          <w:rFonts w:ascii="Palatino Linotype" w:eastAsia="MS Mincho" w:hAnsi="Palatino Linotype" w:cs="Times New Roman"/>
          <w:sz w:val="24"/>
          <w:szCs w:val="24"/>
          <w:lang w:val="es-ES_tradnl" w:eastAsia="es-MX"/>
        </w:rPr>
        <w:lastRenderedPageBreak/>
        <w:t>naturalización o documento migratorio), la cual se integra de</w:t>
      </w:r>
      <w:r w:rsidRPr="00CE651B">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CE651B">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A42381" w:rsidRPr="00CE651B" w:rsidRDefault="00A42381" w:rsidP="00CE651B">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A42381" w:rsidRPr="00CE651B" w:rsidRDefault="00A42381" w:rsidP="00CE651B">
      <w:pPr>
        <w:spacing w:after="0" w:line="360" w:lineRule="auto"/>
        <w:jc w:val="both"/>
        <w:rPr>
          <w:rFonts w:ascii="Palatino Linotype" w:eastAsia="MS Mincho" w:hAnsi="Palatino Linotype" w:cs="Arial"/>
          <w:sz w:val="24"/>
          <w:szCs w:val="24"/>
          <w:lang w:val="es-ES_tradnl" w:eastAsia="es-MX"/>
        </w:rPr>
      </w:pPr>
    </w:p>
    <w:p w:rsidR="00A42381" w:rsidRPr="00CE651B" w:rsidRDefault="00A42381" w:rsidP="00CE651B">
      <w:pPr>
        <w:spacing w:after="0" w:line="360" w:lineRule="auto"/>
        <w:jc w:val="both"/>
        <w:rPr>
          <w:rFonts w:ascii="Palatino Linotype" w:eastAsia="MS Mincho" w:hAnsi="Palatino Linotype" w:cs="Arial"/>
          <w:bCs/>
          <w:i/>
          <w:szCs w:val="24"/>
          <w:lang w:val="es-ES_tradnl" w:eastAsia="es-MX"/>
        </w:rPr>
      </w:pPr>
      <w:r w:rsidRPr="00CE651B">
        <w:rPr>
          <w:rFonts w:ascii="Palatino Linotype" w:eastAsia="MS Mincho" w:hAnsi="Palatino Linotype" w:cs="Arial"/>
          <w:bCs/>
          <w:i/>
          <w:szCs w:val="24"/>
          <w:lang w:val="es-ES_tradnl" w:eastAsia="es-MX"/>
        </w:rPr>
        <w:t>“</w:t>
      </w:r>
      <w:r w:rsidRPr="00CE651B">
        <w:rPr>
          <w:rFonts w:ascii="Palatino Linotype" w:eastAsia="MS Mincho" w:hAnsi="Palatino Linotype" w:cs="Arial"/>
          <w:b/>
          <w:bCs/>
          <w:i/>
          <w:szCs w:val="24"/>
          <w:lang w:val="es-ES_tradnl" w:eastAsia="es-MX"/>
        </w:rPr>
        <w:t>Clave Única de Registro de Población (CURP)</w:t>
      </w:r>
      <w:r w:rsidRPr="00CE651B">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42381" w:rsidRPr="00CE651B" w:rsidRDefault="00A42381" w:rsidP="00CE651B">
      <w:pPr>
        <w:spacing w:after="0" w:line="360" w:lineRule="auto"/>
        <w:jc w:val="both"/>
        <w:rPr>
          <w:rFonts w:ascii="Palatino Linotype" w:eastAsia="MS Mincho" w:hAnsi="Palatino Linotype" w:cs="Arial"/>
          <w:bCs/>
          <w:i/>
          <w:szCs w:val="24"/>
          <w:lang w:val="es-ES_tradnl" w:eastAsia="es-MX"/>
        </w:rPr>
      </w:pPr>
      <w:r w:rsidRPr="00CE651B">
        <w:rPr>
          <w:rFonts w:ascii="Palatino Linotype" w:eastAsia="MS Mincho" w:hAnsi="Palatino Linotype" w:cs="Arial"/>
          <w:bCs/>
          <w:i/>
          <w:szCs w:val="24"/>
          <w:lang w:val="es-ES_tradnl" w:eastAsia="es-MX"/>
        </w:rPr>
        <w:t>Resoluciones:</w:t>
      </w:r>
    </w:p>
    <w:p w:rsidR="00A42381" w:rsidRPr="00CE651B" w:rsidRDefault="00A42381" w:rsidP="00CE651B">
      <w:pPr>
        <w:spacing w:after="0" w:line="360" w:lineRule="auto"/>
        <w:jc w:val="both"/>
        <w:rPr>
          <w:rFonts w:ascii="Palatino Linotype" w:eastAsia="MS Mincho" w:hAnsi="Palatino Linotype" w:cs="Arial"/>
          <w:bCs/>
          <w:i/>
          <w:szCs w:val="24"/>
          <w:lang w:val="es-ES_tradnl" w:eastAsia="es-MX"/>
        </w:rPr>
      </w:pPr>
      <w:r w:rsidRPr="00CE651B">
        <w:rPr>
          <w:rFonts w:ascii="Palatino Linotype" w:eastAsia="MS Mincho" w:hAnsi="Palatino Linotype" w:cs="Arial"/>
          <w:bCs/>
          <w:i/>
          <w:szCs w:val="24"/>
          <w:lang w:val="es-ES_tradnl" w:eastAsia="es-MX"/>
        </w:rPr>
        <w:t>•</w:t>
      </w:r>
      <w:r w:rsidRPr="00CE651B">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CE651B">
        <w:rPr>
          <w:rFonts w:ascii="Palatino Linotype" w:eastAsia="MS Mincho" w:hAnsi="Palatino Linotype" w:cs="Arial"/>
          <w:bCs/>
          <w:i/>
          <w:szCs w:val="24"/>
          <w:lang w:val="es-ES_tradnl" w:eastAsia="es-MX"/>
        </w:rPr>
        <w:t>Rosendoevgueni</w:t>
      </w:r>
      <w:proofErr w:type="spellEnd"/>
      <w:r w:rsidRPr="00CE651B">
        <w:rPr>
          <w:rFonts w:ascii="Palatino Linotype" w:eastAsia="MS Mincho" w:hAnsi="Palatino Linotype" w:cs="Arial"/>
          <w:bCs/>
          <w:i/>
          <w:szCs w:val="24"/>
          <w:lang w:val="es-ES_tradnl" w:eastAsia="es-MX"/>
        </w:rPr>
        <w:t xml:space="preserve"> Monterrey </w:t>
      </w:r>
      <w:proofErr w:type="spellStart"/>
      <w:r w:rsidRPr="00CE651B">
        <w:rPr>
          <w:rFonts w:ascii="Palatino Linotype" w:eastAsia="MS Mincho" w:hAnsi="Palatino Linotype" w:cs="Arial"/>
          <w:bCs/>
          <w:i/>
          <w:szCs w:val="24"/>
          <w:lang w:val="es-ES_tradnl" w:eastAsia="es-MX"/>
        </w:rPr>
        <w:t>Chepov</w:t>
      </w:r>
      <w:proofErr w:type="spellEnd"/>
      <w:r w:rsidRPr="00CE651B">
        <w:rPr>
          <w:rFonts w:ascii="Palatino Linotype" w:eastAsia="MS Mincho" w:hAnsi="Palatino Linotype" w:cs="Arial"/>
          <w:bCs/>
          <w:i/>
          <w:szCs w:val="24"/>
          <w:lang w:val="es-ES_tradnl" w:eastAsia="es-MX"/>
        </w:rPr>
        <w:t>.</w:t>
      </w:r>
    </w:p>
    <w:p w:rsidR="00A42381" w:rsidRPr="00CE651B" w:rsidRDefault="00A42381" w:rsidP="00CE651B">
      <w:pPr>
        <w:spacing w:after="0" w:line="360" w:lineRule="auto"/>
        <w:jc w:val="both"/>
        <w:rPr>
          <w:rFonts w:ascii="Palatino Linotype" w:eastAsia="MS Mincho" w:hAnsi="Palatino Linotype" w:cs="Arial"/>
          <w:bCs/>
          <w:i/>
          <w:szCs w:val="24"/>
          <w:lang w:val="es-ES_tradnl" w:eastAsia="es-MX"/>
        </w:rPr>
      </w:pPr>
      <w:r w:rsidRPr="00CE651B">
        <w:rPr>
          <w:rFonts w:ascii="Palatino Linotype" w:eastAsia="MS Mincho" w:hAnsi="Palatino Linotype" w:cs="Arial"/>
          <w:bCs/>
          <w:i/>
          <w:szCs w:val="24"/>
          <w:lang w:val="es-ES_tradnl" w:eastAsia="es-MX"/>
        </w:rPr>
        <w:t>•</w:t>
      </w:r>
      <w:r w:rsidRPr="00CE651B">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A42381" w:rsidRPr="00CE651B" w:rsidRDefault="00A42381" w:rsidP="00CE651B">
      <w:pPr>
        <w:spacing w:after="0" w:line="360" w:lineRule="auto"/>
        <w:jc w:val="both"/>
        <w:rPr>
          <w:rFonts w:ascii="Palatino Linotype" w:eastAsia="MS Mincho" w:hAnsi="Palatino Linotype" w:cs="Arial"/>
          <w:i/>
          <w:szCs w:val="24"/>
          <w:lang w:val="es-ES_tradnl" w:eastAsia="es-MX"/>
        </w:rPr>
      </w:pPr>
      <w:r w:rsidRPr="00CE651B">
        <w:rPr>
          <w:rFonts w:ascii="Palatino Linotype" w:eastAsia="MS Mincho" w:hAnsi="Palatino Linotype" w:cs="Arial"/>
          <w:bCs/>
          <w:i/>
          <w:szCs w:val="24"/>
          <w:lang w:val="es-ES_tradnl" w:eastAsia="es-MX"/>
        </w:rPr>
        <w:lastRenderedPageBreak/>
        <w:t>•</w:t>
      </w:r>
      <w:r w:rsidRPr="00CE651B">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CE651B">
        <w:rPr>
          <w:rFonts w:ascii="Palatino Linotype" w:eastAsia="MS Mincho" w:hAnsi="Palatino Linotype" w:cs="Arial"/>
          <w:i/>
          <w:szCs w:val="24"/>
          <w:lang w:val="es-ES_tradnl" w:eastAsia="es-MX"/>
        </w:rPr>
        <w:t>” (SIC)</w:t>
      </w:r>
    </w:p>
    <w:p w:rsidR="00A42381" w:rsidRPr="00CE651B" w:rsidRDefault="00A42381" w:rsidP="00CE651B">
      <w:pPr>
        <w:spacing w:after="0" w:line="360" w:lineRule="auto"/>
        <w:jc w:val="both"/>
        <w:rPr>
          <w:rFonts w:ascii="Palatino Linotype" w:eastAsia="MS Mincho" w:hAnsi="Palatino Linotype" w:cs="Arial"/>
          <w:i/>
          <w:szCs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MS Mincho" w:hAnsi="Palatino Linotype" w:cs="Arial"/>
          <w:sz w:val="24"/>
          <w:szCs w:val="24"/>
          <w:lang w:val="es-ES_tradnl" w:eastAsia="es-MX"/>
        </w:rPr>
        <w:t xml:space="preserve">De lo anterior, se desprende que la </w:t>
      </w:r>
      <w:r w:rsidRPr="00CE651B">
        <w:rPr>
          <w:rFonts w:ascii="Palatino Linotype" w:eastAsia="MS Mincho" w:hAnsi="Palatino Linotype" w:cs="Times New Roman"/>
          <w:sz w:val="24"/>
          <w:szCs w:val="24"/>
          <w:lang w:val="es-ES_tradnl" w:eastAsia="es-MX"/>
        </w:rPr>
        <w:t xml:space="preserve">Clave Única de Registro de Población, </w:t>
      </w:r>
      <w:r w:rsidRPr="00CE651B">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42381" w:rsidRPr="00CE651B" w:rsidRDefault="00A42381" w:rsidP="00CE651B">
      <w:pPr>
        <w:spacing w:after="0" w:line="360" w:lineRule="auto"/>
        <w:contextualSpacing/>
        <w:jc w:val="both"/>
        <w:rPr>
          <w:rFonts w:ascii="Palatino Linotype" w:eastAsia="MS Mincho" w:hAnsi="Palatino Linotype" w:cs="Arial"/>
          <w:sz w:val="24"/>
          <w:szCs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MS Mincho" w:hAnsi="Palatino Linotype" w:cs="Arial"/>
          <w:sz w:val="24"/>
          <w:szCs w:val="24"/>
          <w:lang w:val="es-ES_tradnl" w:eastAsia="es-MX"/>
        </w:rPr>
        <w:t xml:space="preserve">Por cuanto hace a la </w:t>
      </w:r>
      <w:r w:rsidRPr="00CE651B">
        <w:rPr>
          <w:rFonts w:ascii="Palatino Linotype" w:eastAsia="MS Mincho" w:hAnsi="Palatino Linotype" w:cs="Arial"/>
          <w:b/>
          <w:sz w:val="24"/>
          <w:szCs w:val="24"/>
          <w:lang w:val="es-ES_tradnl" w:eastAsia="es-ES"/>
        </w:rPr>
        <w:t>Clave de cualquier tipo de seguridad social</w:t>
      </w:r>
      <w:r w:rsidRPr="00CE651B">
        <w:rPr>
          <w:rFonts w:ascii="Palatino Linotype" w:eastAsia="MS Mincho" w:hAnsi="Palatino Linotype" w:cs="Arial"/>
          <w:sz w:val="24"/>
          <w:szCs w:val="24"/>
          <w:lang w:val="es-ES_tradnl" w:eastAsia="es-ES"/>
        </w:rPr>
        <w:t xml:space="preserve"> (ISSEMYM, u otros), está integrado por una </w:t>
      </w:r>
      <w:r w:rsidRPr="00CE651B">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E651B">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E651B">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CE651B">
        <w:rPr>
          <w:rFonts w:ascii="Palatino Linotype" w:eastAsia="MS Mincho" w:hAnsi="Palatino Linotype" w:cs="Arial"/>
          <w:sz w:val="24"/>
          <w:szCs w:val="24"/>
          <w:lang w:val="es-ES_tradnl" w:eastAsia="es-MX"/>
        </w:rPr>
        <w:t>.</w:t>
      </w: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MS Mincho" w:hAnsi="Palatino Linotype" w:cs="Arial"/>
          <w:sz w:val="24"/>
          <w:szCs w:val="24"/>
          <w:lang w:val="es-ES_tradnl" w:eastAsia="es-ES"/>
        </w:rPr>
        <w:lastRenderedPageBreak/>
        <w:t xml:space="preserve">Respecto de los </w:t>
      </w:r>
      <w:r w:rsidRPr="00CE651B">
        <w:rPr>
          <w:rFonts w:ascii="Palatino Linotype" w:eastAsia="MS Mincho" w:hAnsi="Palatino Linotype" w:cs="Arial"/>
          <w:b/>
          <w:sz w:val="24"/>
          <w:szCs w:val="24"/>
          <w:lang w:val="es-ES_tradnl" w:eastAsia="es-ES"/>
        </w:rPr>
        <w:t>préstamos o descuentos</w:t>
      </w:r>
      <w:r w:rsidRPr="00CE651B">
        <w:rPr>
          <w:rFonts w:ascii="Palatino Linotype" w:eastAsia="MS Mincho" w:hAnsi="Palatino Linotype" w:cs="Arial"/>
          <w:sz w:val="24"/>
          <w:szCs w:val="24"/>
          <w:lang w:val="es-ES_tradnl" w:eastAsia="es-ES"/>
        </w:rPr>
        <w:t xml:space="preserve"> </w:t>
      </w:r>
      <w:r w:rsidRPr="00CE651B">
        <w:rPr>
          <w:rFonts w:ascii="Palatino Linotype" w:eastAsia="MS Mincho" w:hAnsi="Palatino Linotype" w:cs="Arial"/>
          <w:b/>
          <w:sz w:val="24"/>
          <w:szCs w:val="24"/>
          <w:lang w:val="es-ES_tradnl" w:eastAsia="es-ES"/>
        </w:rPr>
        <w:t>de carácter personal</w:t>
      </w:r>
      <w:r w:rsidRPr="00CE651B">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CE651B">
        <w:rPr>
          <w:rFonts w:ascii="Palatino Linotype" w:eastAsia="MS Mincho" w:hAnsi="Palatino Linotype" w:cs="Arial"/>
          <w:sz w:val="24"/>
          <w:szCs w:val="24"/>
          <w:lang w:val="es-ES_tradnl" w:eastAsia="es-MX"/>
        </w:rPr>
        <w:t>favorecer  en la transparencia y rendición de cuentas, sino, por el contrario con ello se violentaría la</w:t>
      </w:r>
      <w:r w:rsidRPr="00CE651B">
        <w:rPr>
          <w:rFonts w:ascii="Palatino Linotype" w:eastAsia="MS Mincho" w:hAnsi="Palatino Linotype" w:cs="Times New Roman"/>
          <w:sz w:val="24"/>
          <w:szCs w:val="24"/>
          <w:lang w:val="es-ES_tradnl" w:eastAsia="es-ES"/>
        </w:rPr>
        <w:t xml:space="preserve"> </w:t>
      </w:r>
      <w:r w:rsidRPr="00CE651B">
        <w:rPr>
          <w:rFonts w:ascii="Palatino Linotype" w:eastAsia="MS Mincho" w:hAnsi="Palatino Linotype" w:cs="Arial"/>
          <w:sz w:val="24"/>
          <w:szCs w:val="24"/>
          <w:lang w:val="es-ES_tradnl" w:eastAsia="es-MX"/>
        </w:rPr>
        <w:t>protección de información confidencial, porque incide en la intimidad de un individuo</w:t>
      </w:r>
      <w:r w:rsidRPr="00CE651B">
        <w:rPr>
          <w:rFonts w:ascii="Palatino Linotype" w:eastAsia="MS Mincho" w:hAnsi="Palatino Linotype" w:cs="Times New Roman"/>
          <w:sz w:val="24"/>
          <w:szCs w:val="24"/>
          <w:lang w:val="es-ES_tradnl" w:eastAsia="es-ES"/>
        </w:rPr>
        <w:t xml:space="preserve"> </w:t>
      </w:r>
      <w:r w:rsidRPr="00CE651B">
        <w:rPr>
          <w:rFonts w:ascii="Palatino Linotype" w:eastAsia="MS Mincho" w:hAnsi="Palatino Linotype" w:cs="Arial"/>
          <w:sz w:val="24"/>
          <w:szCs w:val="24"/>
          <w:lang w:val="es-ES_tradnl" w:eastAsia="es-MX"/>
        </w:rPr>
        <w:t>identificado.</w:t>
      </w:r>
    </w:p>
    <w:p w:rsidR="00A42381" w:rsidRPr="00CE651B" w:rsidRDefault="00A42381" w:rsidP="00CE651B">
      <w:pPr>
        <w:spacing w:after="0" w:line="360" w:lineRule="auto"/>
        <w:contextualSpacing/>
        <w:rPr>
          <w:rFonts w:ascii="Palatino Linotype" w:eastAsia="MS Mincho" w:hAnsi="Palatino Linotype" w:cs="Arial"/>
          <w:sz w:val="24"/>
          <w:szCs w:val="24"/>
          <w:lang w:val="es-ES_tradnl" w:eastAsia="es-MX"/>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MS Mincho" w:hAnsi="Palatino Linotype" w:cs="Arial"/>
          <w:sz w:val="24"/>
          <w:szCs w:val="24"/>
          <w:lang w:val="es-ES_tradnl" w:eastAsia="es-MX"/>
        </w:rPr>
        <w:t xml:space="preserve">Por su parte, el </w:t>
      </w:r>
      <w:r w:rsidRPr="00CE651B">
        <w:rPr>
          <w:rFonts w:ascii="Palatino Linotype" w:eastAsia="MS Mincho" w:hAnsi="Palatino Linotype" w:cs="Arial"/>
          <w:sz w:val="24"/>
          <w:szCs w:val="24"/>
          <w:lang w:val="es-ES_tradnl" w:eastAsia="es-ES"/>
        </w:rPr>
        <w:t>artículo 84 de la Ley del Trabajo de los Servidores Públicos del Estado y Municipios, señala:</w:t>
      </w:r>
    </w:p>
    <w:p w:rsidR="00A42381" w:rsidRPr="00CE651B" w:rsidRDefault="00A42381" w:rsidP="00CE651B">
      <w:pPr>
        <w:spacing w:after="0" w:line="360" w:lineRule="auto"/>
        <w:jc w:val="both"/>
        <w:rPr>
          <w:rFonts w:ascii="Palatino Linotype" w:eastAsia="MS Mincho" w:hAnsi="Palatino Linotype" w:cs="Arial"/>
          <w:sz w:val="24"/>
          <w:szCs w:val="24"/>
          <w:lang w:val="es-ES_tradnl" w:eastAsia="es-ES"/>
        </w:rPr>
      </w:pPr>
    </w:p>
    <w:p w:rsidR="00A42381" w:rsidRDefault="00A42381" w:rsidP="00CE651B">
      <w:pPr>
        <w:tabs>
          <w:tab w:val="left" w:pos="7938"/>
        </w:tabs>
        <w:spacing w:after="0" w:line="360" w:lineRule="auto"/>
        <w:jc w:val="both"/>
        <w:rPr>
          <w:rFonts w:ascii="Palatino Linotype" w:eastAsia="MS Mincho" w:hAnsi="Palatino Linotype" w:cs="Arial"/>
          <w:b/>
          <w:bCs/>
          <w:i/>
          <w:szCs w:val="24"/>
          <w:lang w:val="es-ES_tradnl" w:eastAsia="es-ES"/>
        </w:rPr>
      </w:pPr>
      <w:r w:rsidRPr="00CE651B">
        <w:rPr>
          <w:rFonts w:ascii="Palatino Linotype" w:eastAsia="MS Mincho" w:hAnsi="Palatino Linotype" w:cs="Arial"/>
          <w:b/>
          <w:bCs/>
          <w:i/>
          <w:szCs w:val="24"/>
          <w:lang w:val="es-ES_tradnl" w:eastAsia="es-ES"/>
        </w:rPr>
        <w:t>“ARTICULO 84. Sólo podrán hacerse retenciones, descuentos o deducciones al sueldo de los servidores públicos por concepto de:</w:t>
      </w:r>
    </w:p>
    <w:p w:rsidR="00CE651B" w:rsidRPr="00CE651B" w:rsidRDefault="00CE651B" w:rsidP="00CE651B">
      <w:pPr>
        <w:tabs>
          <w:tab w:val="left" w:pos="7938"/>
        </w:tabs>
        <w:spacing w:after="0" w:line="360" w:lineRule="auto"/>
        <w:jc w:val="both"/>
        <w:rPr>
          <w:rFonts w:ascii="Palatino Linotype" w:eastAsia="MS Mincho" w:hAnsi="Palatino Linotype" w:cs="Arial"/>
          <w:b/>
          <w:bCs/>
          <w:i/>
          <w:szCs w:val="24"/>
          <w:lang w:val="es-ES_tradnl" w:eastAsia="es-ES"/>
        </w:rPr>
      </w:pPr>
    </w:p>
    <w:p w:rsidR="00A42381" w:rsidRPr="00CE651B" w:rsidRDefault="00A42381" w:rsidP="00CE651B">
      <w:pPr>
        <w:tabs>
          <w:tab w:val="left" w:pos="7938"/>
        </w:tabs>
        <w:spacing w:after="0" w:line="360" w:lineRule="auto"/>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I. Gravámenes fiscales relacionados con el sueldo;</w:t>
      </w:r>
    </w:p>
    <w:p w:rsidR="00A42381" w:rsidRPr="00CE651B" w:rsidRDefault="00A42381" w:rsidP="00CE651B">
      <w:pPr>
        <w:tabs>
          <w:tab w:val="left" w:pos="7938"/>
        </w:tabs>
        <w:spacing w:after="0" w:line="360" w:lineRule="auto"/>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rsidR="00A42381" w:rsidRPr="00CE651B" w:rsidRDefault="00A42381" w:rsidP="00CE651B">
      <w:pPr>
        <w:tabs>
          <w:tab w:val="left" w:pos="7938"/>
        </w:tabs>
        <w:spacing w:after="0" w:line="360" w:lineRule="auto"/>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III. Cuotas sindicales;</w:t>
      </w:r>
    </w:p>
    <w:p w:rsidR="00A42381" w:rsidRPr="00CE651B" w:rsidRDefault="00A42381" w:rsidP="00CE651B">
      <w:pPr>
        <w:tabs>
          <w:tab w:val="left" w:pos="7938"/>
        </w:tabs>
        <w:spacing w:after="0" w:line="360" w:lineRule="auto"/>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rsidR="00A42381" w:rsidRPr="00CE651B" w:rsidRDefault="00A42381" w:rsidP="00CE651B">
      <w:pPr>
        <w:tabs>
          <w:tab w:val="left" w:pos="7938"/>
        </w:tabs>
        <w:spacing w:after="0" w:line="360" w:lineRule="auto"/>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rsidR="00A42381" w:rsidRPr="00CE651B" w:rsidRDefault="00A42381" w:rsidP="00CE651B">
      <w:pPr>
        <w:tabs>
          <w:tab w:val="left" w:pos="7938"/>
        </w:tabs>
        <w:spacing w:after="0" w:line="360" w:lineRule="auto"/>
        <w:jc w:val="both"/>
        <w:rPr>
          <w:rFonts w:ascii="Palatino Linotype" w:eastAsia="MS Mincho" w:hAnsi="Palatino Linotype" w:cs="Arial"/>
          <w:b/>
          <w:bCs/>
          <w:i/>
          <w:szCs w:val="24"/>
          <w:lang w:val="es-ES_tradnl" w:eastAsia="es-ES"/>
        </w:rPr>
      </w:pPr>
      <w:r w:rsidRPr="00CE651B">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rsidR="00A42381" w:rsidRPr="00CE651B" w:rsidRDefault="00A42381" w:rsidP="00CE651B">
      <w:pPr>
        <w:spacing w:after="0" w:line="360" w:lineRule="auto"/>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VII. Faltas de puntualidad o de asistencia injustificadas;</w:t>
      </w:r>
    </w:p>
    <w:p w:rsidR="00A42381" w:rsidRPr="00CE651B" w:rsidRDefault="00A42381" w:rsidP="00CE651B">
      <w:pPr>
        <w:spacing w:after="0" w:line="360" w:lineRule="auto"/>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
          <w:bCs/>
          <w:i/>
          <w:szCs w:val="24"/>
          <w:lang w:val="es-ES_tradnl" w:eastAsia="es-ES"/>
        </w:rPr>
        <w:lastRenderedPageBreak/>
        <w:t>VIII. Pensiones alimenticias ordenadas por la autoridad judicial;</w:t>
      </w:r>
      <w:r w:rsidRPr="00CE651B">
        <w:rPr>
          <w:rFonts w:ascii="Palatino Linotype" w:eastAsia="MS Mincho" w:hAnsi="Palatino Linotype" w:cs="Arial"/>
          <w:bCs/>
          <w:i/>
          <w:szCs w:val="24"/>
          <w:lang w:val="es-ES_tradnl" w:eastAsia="es-ES"/>
        </w:rPr>
        <w:t xml:space="preserve"> o</w:t>
      </w:r>
    </w:p>
    <w:p w:rsidR="00A42381" w:rsidRDefault="00A42381" w:rsidP="00CE651B">
      <w:pPr>
        <w:spacing w:after="0" w:line="360" w:lineRule="auto"/>
        <w:jc w:val="both"/>
        <w:rPr>
          <w:rFonts w:ascii="Palatino Linotype" w:eastAsia="MS Mincho" w:hAnsi="Palatino Linotype" w:cs="Arial"/>
          <w:b/>
          <w:bCs/>
          <w:i/>
          <w:szCs w:val="24"/>
          <w:lang w:val="es-ES_tradnl" w:eastAsia="es-ES"/>
        </w:rPr>
      </w:pPr>
      <w:r w:rsidRPr="00CE651B">
        <w:rPr>
          <w:rFonts w:ascii="Palatino Linotype" w:eastAsia="MS Mincho" w:hAnsi="Palatino Linotype" w:cs="Arial"/>
          <w:b/>
          <w:bCs/>
          <w:i/>
          <w:szCs w:val="24"/>
          <w:lang w:val="es-ES_tradnl" w:eastAsia="es-ES"/>
        </w:rPr>
        <w:t>IX. Cualquier otro convenido con instituciones de servicios y aceptado por el servidor público.</w:t>
      </w:r>
    </w:p>
    <w:p w:rsidR="00CE651B" w:rsidRPr="00CE651B" w:rsidRDefault="00CE651B" w:rsidP="00CE651B">
      <w:pPr>
        <w:spacing w:after="0" w:line="360" w:lineRule="auto"/>
        <w:jc w:val="both"/>
        <w:rPr>
          <w:rFonts w:ascii="Palatino Linotype" w:eastAsia="MS Mincho" w:hAnsi="Palatino Linotype" w:cs="Arial"/>
          <w:b/>
          <w:bCs/>
          <w:i/>
          <w:szCs w:val="24"/>
          <w:lang w:val="es-ES_tradnl" w:eastAsia="es-ES"/>
        </w:rPr>
      </w:pPr>
    </w:p>
    <w:p w:rsidR="00A42381" w:rsidRPr="00CE651B" w:rsidRDefault="00A42381" w:rsidP="00CE651B">
      <w:pPr>
        <w:spacing w:after="0" w:line="360" w:lineRule="auto"/>
        <w:jc w:val="both"/>
        <w:rPr>
          <w:rFonts w:ascii="Palatino Linotype" w:eastAsia="MS Mincho" w:hAnsi="Palatino Linotype" w:cs="Arial"/>
          <w:bCs/>
          <w:i/>
          <w:szCs w:val="24"/>
          <w:lang w:val="es-ES_tradnl" w:eastAsia="es-ES"/>
        </w:rPr>
      </w:pPr>
      <w:r w:rsidRPr="00CE651B">
        <w:rPr>
          <w:rFonts w:ascii="Palatino Linotype" w:eastAsia="MS Mincho" w:hAnsi="Palatino Linotype" w:cs="Arial"/>
          <w:bCs/>
          <w:i/>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A42381" w:rsidRPr="00CE651B" w:rsidRDefault="00A42381" w:rsidP="00CE651B">
      <w:pPr>
        <w:spacing w:after="0" w:line="360" w:lineRule="auto"/>
        <w:jc w:val="both"/>
        <w:rPr>
          <w:rFonts w:ascii="Palatino Linotype" w:eastAsia="MS Mincho" w:hAnsi="Palatino Linotype" w:cs="Arial"/>
          <w:b/>
          <w:bCs/>
          <w:i/>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ES"/>
        </w:rPr>
      </w:pPr>
      <w:r w:rsidRPr="00CE651B">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CE651B">
        <w:rPr>
          <w:rFonts w:ascii="Palatino Linotype" w:eastAsia="MS Mincho" w:hAnsi="Palatino Linotype" w:cs="Arial"/>
          <w:b/>
          <w:sz w:val="24"/>
          <w:szCs w:val="24"/>
          <w:lang w:val="es-ES_tradnl" w:eastAsia="es-ES"/>
        </w:rPr>
        <w:t>descuentos por pensiones alimenticias o créditos adquiridos</w:t>
      </w:r>
      <w:r w:rsidRPr="00CE651B">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A42381" w:rsidRPr="00CE651B" w:rsidRDefault="00A42381" w:rsidP="00CE651B">
      <w:pPr>
        <w:spacing w:after="0" w:line="360" w:lineRule="auto"/>
        <w:contextualSpacing/>
        <w:jc w:val="both"/>
        <w:rPr>
          <w:rFonts w:ascii="Palatino Linotype" w:eastAsia="MS Mincho" w:hAnsi="Palatino Linotype" w:cs="Arial"/>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CE651B">
        <w:rPr>
          <w:rFonts w:ascii="Palatino Linotype" w:eastAsia="MS Mincho" w:hAnsi="Palatino Linotype" w:cs="Arial"/>
          <w:sz w:val="24"/>
          <w:szCs w:val="24"/>
          <w:lang w:val="es-ES_tradnl" w:eastAsia="es-ES"/>
        </w:rPr>
        <w:t xml:space="preserve">Por ende, en el presente caso, </w:t>
      </w:r>
      <w:r w:rsidRPr="00CE651B">
        <w:rPr>
          <w:rFonts w:ascii="Palatino Linotype" w:eastAsia="MS Mincho" w:hAnsi="Palatino Linotype" w:cs="Arial"/>
          <w:b/>
          <w:sz w:val="24"/>
          <w:szCs w:val="24"/>
          <w:lang w:val="es-ES_tradnl" w:eastAsia="es-ES"/>
        </w:rPr>
        <w:t>EL SUJETO OBLIGADO</w:t>
      </w:r>
      <w:r w:rsidRPr="00CE651B">
        <w:rPr>
          <w:rFonts w:ascii="Palatino Linotype" w:eastAsia="MS Mincho" w:hAnsi="Palatino Linotype" w:cs="Arial"/>
          <w:sz w:val="24"/>
          <w:szCs w:val="24"/>
          <w:lang w:val="es-ES_tradnl" w:eastAsia="es-ES"/>
        </w:rPr>
        <w:t xml:space="preserve"> debe </w:t>
      </w:r>
      <w:r w:rsidRPr="00CE651B">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CE651B">
        <w:rPr>
          <w:rFonts w:ascii="Palatino Linotype" w:eastAsia="MS Mincho" w:hAnsi="Palatino Linotype" w:cs="Arial"/>
          <w:b/>
          <w:sz w:val="24"/>
          <w:szCs w:val="24"/>
          <w:lang w:val="es-ES_tradnl" w:eastAsia="es-MX"/>
        </w:rPr>
        <w:t>EL SUJETO OBLIGADO</w:t>
      </w:r>
      <w:r w:rsidRPr="00CE651B">
        <w:rPr>
          <w:rFonts w:ascii="Palatino Linotype" w:eastAsia="MS Mincho" w:hAnsi="Palatino Linotype" w:cs="Arial"/>
          <w:sz w:val="24"/>
          <w:szCs w:val="24"/>
          <w:lang w:val="es-ES_tradnl" w:eastAsia="es-MX"/>
        </w:rPr>
        <w:t xml:space="preserve"> </w:t>
      </w:r>
      <w:r w:rsidRPr="00CE651B">
        <w:rPr>
          <w:rFonts w:ascii="Palatino Linotype" w:eastAsia="MS Mincho" w:hAnsi="Palatino Linotype" w:cs="Arial"/>
          <w:sz w:val="24"/>
          <w:szCs w:val="24"/>
          <w:lang w:val="es-ES_tradnl" w:eastAsia="es-MX"/>
        </w:rPr>
        <w:lastRenderedPageBreak/>
        <w:t xml:space="preserve">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CE651B">
        <w:rPr>
          <w:rFonts w:ascii="Palatino Linotype" w:eastAsia="MS Mincho" w:hAnsi="Palatino Linotype" w:cs="Arial"/>
          <w:b/>
          <w:sz w:val="24"/>
          <w:szCs w:val="24"/>
          <w:lang w:val="es-ES_tradnl" w:eastAsia="es-MX"/>
        </w:rPr>
        <w:t>SUJETO OBLIGADO</w:t>
      </w:r>
      <w:r w:rsidRPr="00CE651B">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CE651B">
        <w:rPr>
          <w:rFonts w:ascii="Palatino Linotype" w:eastAsia="MS Mincho" w:hAnsi="Palatino Linotype" w:cs="Arial"/>
          <w:color w:val="FF0000"/>
          <w:sz w:val="24"/>
          <w:szCs w:val="24"/>
          <w:lang w:val="es-ES_tradnl" w:eastAsia="es-MX"/>
        </w:rPr>
        <w:t>.</w:t>
      </w:r>
    </w:p>
    <w:p w:rsidR="00A42381" w:rsidRPr="00CE651B" w:rsidRDefault="00A42381" w:rsidP="00CE651B">
      <w:pPr>
        <w:spacing w:after="0" w:line="360" w:lineRule="auto"/>
        <w:contextualSpacing/>
        <w:rPr>
          <w:rFonts w:ascii="Palatino Linotype" w:eastAsia="MS Mincho" w:hAnsi="Palatino Linotype" w:cs="Arial"/>
          <w:color w:val="FF0000"/>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E651B">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42381" w:rsidRPr="00CE651B" w:rsidRDefault="00A42381" w:rsidP="00CE651B">
      <w:pPr>
        <w:spacing w:after="0" w:line="360" w:lineRule="auto"/>
        <w:contextualSpacing/>
        <w:jc w:val="both"/>
        <w:rPr>
          <w:rFonts w:ascii="Palatino Linotype" w:eastAsia="Calibri" w:hAnsi="Palatino Linotype" w:cs="Arial"/>
          <w:bCs/>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CE651B">
        <w:rPr>
          <w:rFonts w:ascii="Palatino Linotype" w:eastAsia="Calibri" w:hAnsi="Palatino Linotype" w:cs="Arial"/>
          <w:bCs/>
          <w:sz w:val="24"/>
          <w:szCs w:val="24"/>
          <w:lang w:val="es-ES_tradnl" w:eastAsia="es-ES"/>
        </w:rPr>
        <w:lastRenderedPageBreak/>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A42381" w:rsidRPr="00CE651B" w:rsidRDefault="00A42381" w:rsidP="00CE651B">
      <w:pPr>
        <w:spacing w:after="0" w:line="360" w:lineRule="auto"/>
        <w:contextualSpacing/>
        <w:jc w:val="both"/>
        <w:rPr>
          <w:rFonts w:ascii="Palatino Linotype" w:eastAsia="Calibri" w:hAnsi="Palatino Linotype" w:cs="Arial"/>
          <w:bCs/>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Arial"/>
          <w:sz w:val="24"/>
          <w:szCs w:val="24"/>
          <w:lang w:val="es-ES_tradnl" w:eastAsia="es-MX"/>
        </w:rPr>
      </w:pPr>
      <w:r w:rsidRPr="00CE651B">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A42381" w:rsidRPr="00CE651B" w:rsidRDefault="00A42381" w:rsidP="00CE651B">
      <w:pPr>
        <w:spacing w:after="0" w:line="360" w:lineRule="auto"/>
        <w:contextualSpacing/>
        <w:rPr>
          <w:rFonts w:ascii="Palatino Linotype" w:eastAsia="MS Mincho" w:hAnsi="Palatino Linotype" w:cs="Arial"/>
          <w:sz w:val="24"/>
          <w:szCs w:val="24"/>
          <w:lang w:val="es-ES_tradnl" w:eastAsia="es-MX"/>
        </w:rPr>
      </w:pPr>
    </w:p>
    <w:p w:rsidR="00A42381" w:rsidRPr="00CE651B" w:rsidRDefault="00A42381" w:rsidP="00CE651B">
      <w:pPr>
        <w:keepNext/>
        <w:keepLines/>
        <w:spacing w:after="0" w:line="360" w:lineRule="auto"/>
        <w:outlineLvl w:val="0"/>
        <w:rPr>
          <w:rFonts w:ascii="Palatino Linotype" w:eastAsia="MS Gothic" w:hAnsi="Palatino Linotype" w:cstheme="majorBidi"/>
          <w:b/>
          <w:sz w:val="24"/>
          <w:szCs w:val="24"/>
          <w:lang w:val="es-ES_tradnl"/>
        </w:rPr>
      </w:pPr>
      <w:bookmarkStart w:id="109" w:name="_Toc7696375"/>
      <w:bookmarkStart w:id="110" w:name="_Toc12457341"/>
      <w:bookmarkStart w:id="111" w:name="_Toc32245915"/>
      <w:bookmarkStart w:id="112" w:name="_Toc454968928"/>
      <w:bookmarkStart w:id="113" w:name="_Toc455743517"/>
      <w:bookmarkStart w:id="114" w:name="_Toc458016386"/>
      <w:bookmarkStart w:id="115" w:name="_Toc461555893"/>
      <w:bookmarkStart w:id="116" w:name="_Toc462307690"/>
      <w:bookmarkStart w:id="117" w:name="_Toc475005143"/>
      <w:bookmarkStart w:id="118" w:name="_Toc499659080"/>
      <w:bookmarkEnd w:id="61"/>
      <w:bookmarkEnd w:id="62"/>
      <w:bookmarkEnd w:id="63"/>
      <w:bookmarkEnd w:id="64"/>
      <w:bookmarkEnd w:id="65"/>
      <w:bookmarkEnd w:id="66"/>
      <w:bookmarkEnd w:id="67"/>
      <w:bookmarkEnd w:id="68"/>
      <w:r w:rsidRPr="00CE651B">
        <w:rPr>
          <w:rFonts w:ascii="Palatino Linotype" w:eastAsia="MS Gothic" w:hAnsi="Palatino Linotype" w:cstheme="majorBidi"/>
          <w:b/>
          <w:sz w:val="24"/>
          <w:szCs w:val="24"/>
          <w:lang w:val="es-ES_tradnl"/>
        </w:rPr>
        <w:t>SEXTO.</w:t>
      </w:r>
      <w:bookmarkStart w:id="119" w:name="_Toc486525259"/>
      <w:bookmarkStart w:id="120" w:name="_Toc503367745"/>
      <w:bookmarkStart w:id="121" w:name="_Toc509505058"/>
      <w:r w:rsidRPr="00CE651B">
        <w:rPr>
          <w:rFonts w:ascii="Palatino Linotype" w:eastAsia="MS Gothic" w:hAnsi="Palatino Linotype" w:cstheme="majorBidi"/>
          <w:b/>
          <w:sz w:val="24"/>
          <w:szCs w:val="24"/>
          <w:lang w:val="es-ES_tradnl"/>
        </w:rPr>
        <w:t xml:space="preserve"> Vista a los órganos de control interno</w:t>
      </w:r>
      <w:bookmarkEnd w:id="109"/>
      <w:bookmarkEnd w:id="119"/>
      <w:bookmarkEnd w:id="120"/>
      <w:bookmarkEnd w:id="121"/>
      <w:r w:rsidRPr="00CE651B">
        <w:rPr>
          <w:rFonts w:ascii="Palatino Linotype" w:eastAsia="MS Gothic" w:hAnsi="Palatino Linotype" w:cstheme="majorBidi"/>
          <w:b/>
          <w:sz w:val="24"/>
          <w:szCs w:val="24"/>
          <w:lang w:val="es-ES_tradnl"/>
        </w:rPr>
        <w:t>.</w:t>
      </w:r>
      <w:bookmarkEnd w:id="110"/>
      <w:bookmarkEnd w:id="111"/>
    </w:p>
    <w:p w:rsidR="00A42381" w:rsidRPr="00CE651B" w:rsidRDefault="00A42381" w:rsidP="00CE651B">
      <w:pPr>
        <w:spacing w:after="0" w:line="360" w:lineRule="auto"/>
        <w:rPr>
          <w:rFonts w:ascii="Palatino Linotype" w:eastAsia="MS Mincho" w:hAnsi="Palatino Linotype" w:cs="Times New Roman"/>
          <w:sz w:val="24"/>
          <w:szCs w:val="24"/>
          <w:lang w:val="es-ES_tradnl"/>
        </w:rPr>
      </w:pPr>
    </w:p>
    <w:p w:rsidR="00A42381" w:rsidRPr="00CE651B" w:rsidRDefault="00A42381" w:rsidP="00CE651B">
      <w:pPr>
        <w:numPr>
          <w:ilvl w:val="0"/>
          <w:numId w:val="1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Times New Roman"/>
          <w:sz w:val="24"/>
          <w:szCs w:val="24"/>
          <w:lang w:val="es-ES_tradnl" w:eastAsia="es-ES"/>
        </w:rPr>
        <w:t xml:space="preserve">Es </w:t>
      </w:r>
      <w:r w:rsidRPr="00CE651B">
        <w:rPr>
          <w:rFonts w:ascii="Palatino Linotype" w:eastAsia="Times New Roman" w:hAnsi="Palatino Linotype" w:cs="Arial"/>
          <w:sz w:val="24"/>
          <w:szCs w:val="24"/>
          <w:lang w:val="es-ES_tradnl" w:eastAsia="es-ES"/>
        </w:rPr>
        <w:t>necesario</w:t>
      </w:r>
      <w:r w:rsidRPr="00CE651B">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CE651B">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w:t>
      </w:r>
      <w:r w:rsidR="004E401E" w:rsidRPr="00CE651B">
        <w:rPr>
          <w:rFonts w:ascii="Palatino Linotype" w:eastAsia="MS Mincho" w:hAnsi="Palatino Linotype" w:cs="Times New Roman"/>
          <w:b/>
          <w:sz w:val="24"/>
          <w:szCs w:val="24"/>
          <w:u w:val="single"/>
          <w:lang w:val="es-ES_tradnl" w:eastAsia="es-ES"/>
        </w:rPr>
        <w:t>rmación;</w:t>
      </w:r>
      <w:r w:rsidRPr="00CE651B">
        <w:rPr>
          <w:rFonts w:ascii="Palatino Linotype" w:eastAsia="MS Mincho" w:hAnsi="Palatino Linotype" w:cs="Times New Roman"/>
          <w:sz w:val="24"/>
          <w:szCs w:val="24"/>
          <w:lang w:val="es-ES_tradnl" w:eastAsia="es-ES"/>
        </w:rPr>
        <w:t xml:space="preserve"> se dará vista al área competente para que en ejercicio </w:t>
      </w:r>
      <w:r w:rsidRPr="00CE651B">
        <w:rPr>
          <w:rFonts w:ascii="Palatino Linotype" w:eastAsia="MS Mincho" w:hAnsi="Palatino Linotype" w:cs="Times New Roman"/>
          <w:sz w:val="24"/>
          <w:szCs w:val="24"/>
          <w:lang w:val="es-ES_tradnl" w:eastAsia="es-ES"/>
        </w:rPr>
        <w:lastRenderedPageBreak/>
        <w:t>de sus atribuciones realice las investigaciones pertinentes por las omisiones detectadas atribuibles al Sujeto Obligado.</w:t>
      </w:r>
    </w:p>
    <w:p w:rsidR="00A42381" w:rsidRPr="00CE651B" w:rsidRDefault="00A42381" w:rsidP="00CE651B">
      <w:pPr>
        <w:spacing w:after="0" w:line="360" w:lineRule="auto"/>
        <w:contextualSpacing/>
        <w:jc w:val="both"/>
        <w:rPr>
          <w:rFonts w:ascii="Palatino Linotype" w:eastAsia="MS Mincho" w:hAnsi="Palatino Linotype" w:cs="Times New Roman"/>
          <w:sz w:val="16"/>
          <w:szCs w:val="24"/>
          <w:lang w:val="es-ES_tradnl" w:eastAsia="es-ES"/>
        </w:rPr>
      </w:pPr>
    </w:p>
    <w:p w:rsidR="00A42381" w:rsidRPr="00CE651B" w:rsidRDefault="00A42381" w:rsidP="00CE651B">
      <w:pPr>
        <w:numPr>
          <w:ilvl w:val="0"/>
          <w:numId w:val="11"/>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A42381" w:rsidRPr="00CE651B" w:rsidRDefault="00A42381" w:rsidP="00CE651B">
      <w:pPr>
        <w:spacing w:after="0" w:line="360" w:lineRule="auto"/>
        <w:ind w:right="567"/>
        <w:contextualSpacing/>
        <w:rPr>
          <w:rFonts w:ascii="Palatino Linotype" w:eastAsia="MS Mincho" w:hAnsi="Palatino Linotype" w:cs="Times New Roman"/>
          <w:noProof/>
          <w:sz w:val="24"/>
          <w:szCs w:val="24"/>
          <w:lang w:val="es-ES_tradnl" w:eastAsia="es-ES"/>
        </w:rPr>
      </w:pPr>
    </w:p>
    <w:p w:rsidR="00A42381" w:rsidRPr="00CE651B" w:rsidRDefault="00A42381" w:rsidP="00CE651B">
      <w:pPr>
        <w:spacing w:after="0" w:line="360" w:lineRule="auto"/>
        <w:ind w:right="567"/>
        <w:contextualSpacing/>
        <w:jc w:val="both"/>
        <w:rPr>
          <w:rFonts w:ascii="Palatino Linotype" w:eastAsia="MS Mincho" w:hAnsi="Palatino Linotype" w:cs="Times New Roman"/>
          <w:i/>
          <w:sz w:val="24"/>
          <w:szCs w:val="24"/>
          <w:lang w:val="es-ES_tradnl" w:eastAsia="es-ES"/>
        </w:rPr>
      </w:pPr>
      <w:r w:rsidRPr="00CE651B">
        <w:rPr>
          <w:rFonts w:ascii="Palatino Linotype" w:eastAsia="MS Mincho" w:hAnsi="Palatino Linotype" w:cs="Times New Roman"/>
          <w:i/>
          <w:sz w:val="24"/>
          <w:szCs w:val="24"/>
          <w:lang w:val="es-ES_tradnl" w:eastAsia="es-ES"/>
        </w:rPr>
        <w:t>“</w:t>
      </w:r>
      <w:r w:rsidRPr="00CE651B">
        <w:rPr>
          <w:rFonts w:ascii="Palatino Linotype" w:eastAsia="MS Mincho" w:hAnsi="Palatino Linotype" w:cs="Times New Roman"/>
          <w:b/>
          <w:i/>
          <w:sz w:val="24"/>
          <w:szCs w:val="24"/>
          <w:lang w:val="es-ES_tradnl" w:eastAsia="es-ES"/>
        </w:rPr>
        <w:t>Artículo 36.</w:t>
      </w:r>
      <w:r w:rsidRPr="00CE651B">
        <w:rPr>
          <w:rFonts w:ascii="Palatino Linotype" w:eastAsia="MS Mincho" w:hAnsi="Palatino Linotype" w:cs="Times New Roman"/>
          <w:i/>
          <w:sz w:val="24"/>
          <w:szCs w:val="24"/>
          <w:lang w:val="es-ES_tradnl" w:eastAsia="es-ES"/>
        </w:rPr>
        <w:t xml:space="preserve"> El Instituto tendrá, en el ámbito de su competencia, las siguientes atribuciones:</w:t>
      </w:r>
    </w:p>
    <w:p w:rsidR="00A42381" w:rsidRPr="00CE651B" w:rsidRDefault="00A42381" w:rsidP="00CE651B">
      <w:pPr>
        <w:spacing w:after="0" w:line="360" w:lineRule="auto"/>
        <w:ind w:right="567"/>
        <w:contextualSpacing/>
        <w:jc w:val="both"/>
        <w:rPr>
          <w:rFonts w:ascii="Palatino Linotype" w:eastAsia="MS Mincho" w:hAnsi="Palatino Linotype" w:cs="Times New Roman"/>
          <w:i/>
          <w:sz w:val="24"/>
          <w:szCs w:val="24"/>
          <w:lang w:val="es-ES_tradnl" w:eastAsia="es-ES"/>
        </w:rPr>
      </w:pPr>
      <w:r w:rsidRPr="00CE651B">
        <w:rPr>
          <w:rFonts w:ascii="Palatino Linotype" w:eastAsia="MS Mincho" w:hAnsi="Palatino Linotype" w:cs="Times New Roman"/>
          <w:i/>
          <w:sz w:val="24"/>
          <w:szCs w:val="24"/>
          <w:lang w:val="es-ES_tradnl" w:eastAsia="es-ES"/>
        </w:rPr>
        <w:t>…</w:t>
      </w:r>
    </w:p>
    <w:p w:rsidR="00A42381" w:rsidRPr="00CE651B" w:rsidRDefault="00A42381" w:rsidP="00CE651B">
      <w:pPr>
        <w:spacing w:after="0" w:line="360" w:lineRule="auto"/>
        <w:ind w:right="567"/>
        <w:contextualSpacing/>
        <w:jc w:val="both"/>
        <w:rPr>
          <w:rFonts w:ascii="Palatino Linotype" w:eastAsia="MS Mincho" w:hAnsi="Palatino Linotype" w:cs="Times New Roman"/>
          <w:i/>
          <w:sz w:val="24"/>
          <w:szCs w:val="24"/>
          <w:lang w:val="es-ES_tradnl" w:eastAsia="es-ES"/>
        </w:rPr>
      </w:pPr>
      <w:r w:rsidRPr="00CE651B">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A42381" w:rsidRPr="00CE651B" w:rsidRDefault="00A42381" w:rsidP="00CE651B">
      <w:pPr>
        <w:spacing w:after="0" w:line="360" w:lineRule="auto"/>
        <w:ind w:right="567"/>
        <w:contextualSpacing/>
        <w:jc w:val="both"/>
        <w:rPr>
          <w:rFonts w:ascii="Palatino Linotype" w:eastAsia="MS Mincho" w:hAnsi="Palatino Linotype" w:cs="Times New Roman"/>
          <w:i/>
          <w:sz w:val="24"/>
          <w:szCs w:val="24"/>
          <w:lang w:val="es-ES_tradnl" w:eastAsia="es-ES"/>
        </w:rPr>
      </w:pPr>
      <w:r w:rsidRPr="00CE651B">
        <w:rPr>
          <w:rFonts w:ascii="Palatino Linotype" w:eastAsia="MS Mincho" w:hAnsi="Palatino Linotype" w:cs="Times New Roman"/>
          <w:i/>
          <w:sz w:val="24"/>
          <w:szCs w:val="24"/>
          <w:lang w:val="es-ES_tradnl" w:eastAsia="es-ES"/>
        </w:rPr>
        <w:t>…”</w:t>
      </w:r>
    </w:p>
    <w:p w:rsidR="00A42381" w:rsidRPr="00CE651B" w:rsidRDefault="00A42381" w:rsidP="00CE651B">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A42381" w:rsidRPr="00CE651B" w:rsidRDefault="00A42381" w:rsidP="00CE651B">
      <w:pPr>
        <w:numPr>
          <w:ilvl w:val="0"/>
          <w:numId w:val="11"/>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CE651B">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CE651B">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A42381" w:rsidRPr="00CE651B" w:rsidRDefault="00A42381" w:rsidP="00CE651B">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A42381" w:rsidRPr="00CE651B" w:rsidRDefault="00A42381" w:rsidP="00CE651B">
      <w:pPr>
        <w:spacing w:after="0" w:line="360" w:lineRule="auto"/>
        <w:ind w:right="616"/>
        <w:contextualSpacing/>
        <w:jc w:val="both"/>
        <w:rPr>
          <w:rFonts w:ascii="Palatino Linotype" w:eastAsia="MS Mincho" w:hAnsi="Palatino Linotype" w:cs="Times New Roman"/>
          <w:i/>
          <w:lang w:val="es-ES_tradnl" w:eastAsia="es-ES"/>
        </w:rPr>
      </w:pPr>
      <w:r w:rsidRPr="00CE651B">
        <w:rPr>
          <w:rFonts w:ascii="Palatino Linotype" w:eastAsia="MS Mincho" w:hAnsi="Palatino Linotype" w:cs="Times New Roman"/>
          <w:i/>
          <w:lang w:val="es-ES_tradnl" w:eastAsia="es-ES"/>
        </w:rPr>
        <w:t>“</w:t>
      </w:r>
      <w:r w:rsidRPr="00CE651B">
        <w:rPr>
          <w:rFonts w:ascii="Palatino Linotype" w:eastAsia="MS Mincho" w:hAnsi="Palatino Linotype" w:cs="Times New Roman"/>
          <w:b/>
          <w:i/>
          <w:lang w:val="es-ES_tradnl" w:eastAsia="es-ES"/>
        </w:rPr>
        <w:t>Artículo 190</w:t>
      </w:r>
      <w:r w:rsidRPr="00CE651B">
        <w:rPr>
          <w:rFonts w:ascii="Palatino Linotype" w:eastAsia="MS Mincho" w:hAnsi="Palatino Linotype" w:cs="Times New Roman"/>
          <w:i/>
          <w:lang w:val="es-ES_tradnl" w:eastAsia="es-ES"/>
        </w:rPr>
        <w:t xml:space="preserve">. Cuando el Instituto determine durante la sustanciación del recurso de revisión que pudo haberse incurrido en una probable responsabilidad por el incumplimiento a </w:t>
      </w:r>
      <w:r w:rsidRPr="00CE651B">
        <w:rPr>
          <w:rFonts w:ascii="Palatino Linotype" w:eastAsia="MS Mincho" w:hAnsi="Palatino Linotype" w:cs="Times New Roman"/>
          <w:i/>
          <w:lang w:val="es-ES_tradnl" w:eastAsia="es-ES"/>
        </w:rPr>
        <w:lastRenderedPageBreak/>
        <w:t>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42381" w:rsidRPr="00CE651B" w:rsidRDefault="00A42381" w:rsidP="00CE651B">
      <w:pPr>
        <w:tabs>
          <w:tab w:val="left" w:pos="8080"/>
        </w:tabs>
        <w:spacing w:after="0" w:line="360" w:lineRule="auto"/>
        <w:ind w:right="616"/>
        <w:contextualSpacing/>
        <w:jc w:val="both"/>
        <w:rPr>
          <w:rFonts w:ascii="Palatino Linotype" w:eastAsia="MS Mincho" w:hAnsi="Palatino Linotype" w:cs="Times New Roman"/>
          <w:i/>
          <w:lang w:val="es-ES_tradnl" w:eastAsia="es-ES"/>
        </w:rPr>
      </w:pPr>
    </w:p>
    <w:p w:rsidR="00A42381" w:rsidRPr="00CE651B" w:rsidRDefault="00A42381" w:rsidP="00CE651B">
      <w:pPr>
        <w:tabs>
          <w:tab w:val="left" w:pos="8080"/>
        </w:tabs>
        <w:spacing w:after="0" w:line="360" w:lineRule="auto"/>
        <w:ind w:right="616"/>
        <w:contextualSpacing/>
        <w:jc w:val="both"/>
        <w:rPr>
          <w:rFonts w:ascii="Palatino Linotype" w:eastAsia="MS Mincho" w:hAnsi="Palatino Linotype" w:cs="Times New Roman"/>
          <w:i/>
          <w:lang w:val="es-ES_tradnl" w:eastAsia="es-ES"/>
        </w:rPr>
      </w:pPr>
      <w:r w:rsidRPr="00CE651B">
        <w:rPr>
          <w:rFonts w:ascii="Palatino Linotype" w:eastAsia="MS Mincho" w:hAnsi="Palatino Linotype" w:cs="Times New Roman"/>
          <w:b/>
          <w:i/>
          <w:lang w:val="es-ES_tradnl" w:eastAsia="es-ES"/>
        </w:rPr>
        <w:t>Artículo 222.</w:t>
      </w:r>
      <w:r w:rsidRPr="00CE651B">
        <w:rPr>
          <w:rFonts w:ascii="Palatino Linotype" w:eastAsia="MS Mincho" w:hAnsi="Palatino Linotype" w:cs="Times New Roman"/>
          <w:i/>
          <w:lang w:val="es-ES_tradnl" w:eastAsia="es-ES"/>
        </w:rPr>
        <w:t xml:space="preserve"> Son causas de responsabilidad administrativa de los servidores públicos de los sujetos obligados, por incumplimiento de las obligaciones establecidas en la materia de la presente Ley, las siguientes:</w:t>
      </w:r>
    </w:p>
    <w:p w:rsidR="00CE651B" w:rsidRPr="00CE651B" w:rsidRDefault="00A42381" w:rsidP="00CE651B">
      <w:pPr>
        <w:tabs>
          <w:tab w:val="left" w:pos="8080"/>
        </w:tabs>
        <w:spacing w:after="0" w:line="360" w:lineRule="auto"/>
        <w:ind w:right="616"/>
        <w:contextualSpacing/>
        <w:jc w:val="both"/>
        <w:rPr>
          <w:rFonts w:ascii="Palatino Linotype" w:eastAsia="MS Mincho" w:hAnsi="Palatino Linotype" w:cs="Times New Roman"/>
          <w:i/>
          <w:lang w:val="es-ES_tradnl" w:eastAsia="es-ES"/>
        </w:rPr>
      </w:pPr>
      <w:r w:rsidRPr="00CE651B">
        <w:rPr>
          <w:rFonts w:ascii="Palatino Linotype" w:eastAsia="MS Mincho" w:hAnsi="Palatino Linotype" w:cs="Times New Roman"/>
          <w:i/>
          <w:lang w:val="es-ES_tradnl" w:eastAsia="es-ES"/>
        </w:rPr>
        <w:t>…</w:t>
      </w:r>
    </w:p>
    <w:p w:rsidR="00A42381" w:rsidRPr="00CE651B" w:rsidRDefault="00A42381" w:rsidP="00CE651B">
      <w:pPr>
        <w:tabs>
          <w:tab w:val="left" w:pos="8080"/>
        </w:tabs>
        <w:spacing w:after="0" w:line="360" w:lineRule="auto"/>
        <w:ind w:right="616"/>
        <w:contextualSpacing/>
        <w:jc w:val="both"/>
        <w:rPr>
          <w:rFonts w:ascii="Palatino Linotype" w:eastAsia="MS Mincho" w:hAnsi="Palatino Linotype" w:cs="Times New Roman"/>
          <w:i/>
          <w:lang w:val="es-ES_tradnl" w:eastAsia="es-ES"/>
        </w:rPr>
      </w:pPr>
      <w:r w:rsidRPr="00CE651B">
        <w:rPr>
          <w:rFonts w:ascii="Palatino Linotype" w:eastAsia="MS Mincho" w:hAnsi="Palatino Linotype" w:cs="Times New Roman"/>
          <w:b/>
          <w:i/>
          <w:lang w:val="es-ES_tradnl" w:eastAsia="es-ES"/>
        </w:rPr>
        <w:t>II. La falta de respuesta a las solicitudes de información en los plazos señalados en la normatividad aplicable</w:t>
      </w:r>
      <w:r w:rsidRPr="00CE651B">
        <w:rPr>
          <w:rFonts w:ascii="Palatino Linotype" w:eastAsia="MS Mincho" w:hAnsi="Palatino Linotype" w:cs="Times New Roman"/>
          <w:i/>
          <w:lang w:val="es-ES_tradnl" w:eastAsia="es-ES"/>
        </w:rPr>
        <w:t>;</w:t>
      </w:r>
    </w:p>
    <w:p w:rsidR="00A42381" w:rsidRDefault="00A42381" w:rsidP="00CE651B">
      <w:pPr>
        <w:tabs>
          <w:tab w:val="left" w:pos="8080"/>
        </w:tabs>
        <w:spacing w:after="0" w:line="360" w:lineRule="auto"/>
        <w:ind w:right="616"/>
        <w:contextualSpacing/>
        <w:jc w:val="both"/>
        <w:rPr>
          <w:rFonts w:ascii="Palatino Linotype" w:eastAsia="MS Mincho" w:hAnsi="Palatino Linotype" w:cs="Times New Roman"/>
          <w:i/>
          <w:lang w:val="es-ES_tradnl" w:eastAsia="es-ES"/>
        </w:rPr>
      </w:pPr>
      <w:r w:rsidRPr="00CE651B">
        <w:rPr>
          <w:rFonts w:ascii="Palatino Linotype" w:eastAsia="MS Mincho" w:hAnsi="Palatino Linotype" w:cs="Times New Roman"/>
          <w:i/>
          <w:lang w:val="es-ES_tradnl" w:eastAsia="es-ES"/>
        </w:rPr>
        <w:t>…</w:t>
      </w:r>
    </w:p>
    <w:p w:rsidR="00CE651B" w:rsidRPr="00CE651B" w:rsidRDefault="00CE651B" w:rsidP="00CE651B">
      <w:pPr>
        <w:tabs>
          <w:tab w:val="left" w:pos="8080"/>
        </w:tabs>
        <w:spacing w:after="0" w:line="360" w:lineRule="auto"/>
        <w:ind w:right="616"/>
        <w:contextualSpacing/>
        <w:jc w:val="both"/>
        <w:rPr>
          <w:rFonts w:ascii="Palatino Linotype" w:eastAsia="MS Mincho" w:hAnsi="Palatino Linotype" w:cs="Times New Roman"/>
          <w:i/>
          <w:lang w:val="es-ES_tradnl" w:eastAsia="es-ES"/>
        </w:rPr>
      </w:pPr>
    </w:p>
    <w:p w:rsidR="00A42381" w:rsidRPr="00CE651B" w:rsidRDefault="00A42381" w:rsidP="00CE651B">
      <w:pPr>
        <w:tabs>
          <w:tab w:val="left" w:pos="8080"/>
        </w:tabs>
        <w:spacing w:after="0" w:line="360" w:lineRule="auto"/>
        <w:ind w:right="616"/>
        <w:contextualSpacing/>
        <w:jc w:val="both"/>
        <w:rPr>
          <w:rFonts w:ascii="Palatino Linotype" w:eastAsia="MS Mincho" w:hAnsi="Palatino Linotype" w:cs="Times New Roman"/>
          <w:i/>
          <w:lang w:val="es-ES_tradnl" w:eastAsia="es-ES"/>
        </w:rPr>
      </w:pPr>
      <w:r w:rsidRPr="00CE651B">
        <w:rPr>
          <w:rFonts w:ascii="Palatino Linotype" w:eastAsia="MS Mincho" w:hAnsi="Palatino Linotype" w:cs="Times New Roman"/>
          <w:b/>
          <w:i/>
          <w:lang w:val="es-ES_tradnl" w:eastAsia="es-ES"/>
        </w:rPr>
        <w:t>Artículo 223.</w:t>
      </w:r>
      <w:r w:rsidRPr="00CE651B">
        <w:rPr>
          <w:rFonts w:ascii="Palatino Linotype" w:eastAsia="MS Mincho" w:hAnsi="Palatino Linotype" w:cs="Times New Roman"/>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A42381" w:rsidRPr="00CE651B" w:rsidRDefault="00A42381" w:rsidP="00CE651B">
      <w:pPr>
        <w:spacing w:after="0" w:line="360" w:lineRule="auto"/>
        <w:ind w:right="616"/>
        <w:contextualSpacing/>
        <w:jc w:val="both"/>
        <w:rPr>
          <w:rFonts w:ascii="Palatino Linotype" w:eastAsia="MS Mincho" w:hAnsi="Palatino Linotype" w:cs="Times New Roman"/>
          <w:i/>
          <w:lang w:val="es-ES_tradnl" w:eastAsia="es-ES"/>
        </w:rPr>
      </w:pPr>
      <w:r w:rsidRPr="00CE651B">
        <w:rPr>
          <w:rFonts w:ascii="Palatino Linotype" w:eastAsia="MS Mincho" w:hAnsi="Palatino Linotype" w:cs="Times New Roman"/>
          <w:i/>
          <w:lang w:val="es-ES_tradnl" w:eastAsia="es-ES"/>
        </w:rPr>
        <w:t>(Énfasis añadido)</w:t>
      </w:r>
    </w:p>
    <w:p w:rsidR="00A42381" w:rsidRPr="00CE651B" w:rsidRDefault="00A42381" w:rsidP="00CE651B">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A42381" w:rsidRPr="00CE651B" w:rsidRDefault="00A42381" w:rsidP="00CE651B">
      <w:pPr>
        <w:numPr>
          <w:ilvl w:val="0"/>
          <w:numId w:val="11"/>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Times New Roman"/>
          <w:sz w:val="24"/>
          <w:szCs w:val="24"/>
          <w:lang w:val="es-ES_tradnl" w:eastAsia="es-ES"/>
        </w:rPr>
        <w:t>Consecuentemente</w:t>
      </w:r>
      <w:r w:rsidRPr="00CE651B">
        <w:rPr>
          <w:rFonts w:ascii="Palatino Linotype" w:eastAsia="MS Mincho" w:hAnsi="Palatino Linotype" w:cs="Arial"/>
          <w:color w:val="000000"/>
          <w:sz w:val="24"/>
          <w:szCs w:val="24"/>
          <w:lang w:val="es-ES_tradnl" w:eastAsia="es-ES"/>
        </w:rPr>
        <w:t xml:space="preserve">, en términos del artículo 179 fracciones VII y XI </w:t>
      </w:r>
      <w:r w:rsidRPr="00CE651B">
        <w:rPr>
          <w:rFonts w:ascii="Palatino Linotype" w:eastAsia="MS Mincho" w:hAnsi="Palatino Linotype" w:cs="Times New Roman"/>
          <w:sz w:val="24"/>
          <w:szCs w:val="24"/>
          <w:lang w:val="es-ES_tradnl" w:eastAsia="es-ES"/>
        </w:rPr>
        <w:t xml:space="preserve">resultan </w:t>
      </w:r>
      <w:r w:rsidRPr="00CE651B">
        <w:rPr>
          <w:rFonts w:ascii="Palatino Linotype" w:eastAsia="Times New Roman" w:hAnsi="Palatino Linotype" w:cs="Arial"/>
          <w:sz w:val="24"/>
          <w:szCs w:val="24"/>
          <w:lang w:val="es-ES_tradnl" w:eastAsia="es-ES"/>
        </w:rPr>
        <w:t>fundadas las</w:t>
      </w:r>
      <w:r w:rsidRPr="00CE651B">
        <w:rPr>
          <w:rFonts w:ascii="Palatino Linotype" w:eastAsia="Times New Roman" w:hAnsi="Palatino Linotype" w:cs="Arial"/>
          <w:b/>
          <w:sz w:val="24"/>
          <w:szCs w:val="24"/>
          <w:lang w:val="es-ES_tradnl" w:eastAsia="es-ES"/>
        </w:rPr>
        <w:t xml:space="preserve"> </w:t>
      </w:r>
      <w:r w:rsidRPr="00CE651B">
        <w:rPr>
          <w:rFonts w:ascii="Palatino Linotype" w:eastAsia="Times New Roman" w:hAnsi="Palatino Linotype" w:cs="Arial"/>
          <w:sz w:val="24"/>
          <w:szCs w:val="24"/>
          <w:lang w:val="es-ES_tradnl" w:eastAsia="es-ES"/>
        </w:rPr>
        <w:t xml:space="preserve">razones o motivos de inconformidad hechos valer por la recurrente </w:t>
      </w:r>
      <w:r w:rsidRPr="00CE651B">
        <w:rPr>
          <w:rFonts w:ascii="Palatino Linotype" w:eastAsia="Calibri" w:hAnsi="Palatino Linotype" w:cs="Arial"/>
          <w:sz w:val="24"/>
          <w:szCs w:val="24"/>
          <w:lang w:val="es-ES_tradnl" w:eastAsia="es-ES"/>
        </w:rPr>
        <w:t xml:space="preserve">en el recurso de revisión en merito, </w:t>
      </w:r>
      <w:r w:rsidRPr="00CE651B">
        <w:rPr>
          <w:rFonts w:ascii="Palatino Linotype" w:eastAsia="Calibri" w:hAnsi="Palatino Linotype" w:cs="Arial"/>
          <w:b/>
          <w:sz w:val="24"/>
          <w:szCs w:val="24"/>
          <w:lang w:val="es-ES_tradnl" w:eastAsia="es-ES"/>
        </w:rPr>
        <w:t>en razón de la falta de respuesta a la información solicitada así como de la falta de trámite de una solicitud.</w:t>
      </w:r>
      <w:r w:rsidRPr="00CE651B">
        <w:rPr>
          <w:rFonts w:ascii="Palatino Linotype" w:eastAsia="Calibri" w:hAnsi="Palatino Linotype" w:cs="Arial"/>
          <w:sz w:val="24"/>
          <w:szCs w:val="24"/>
          <w:lang w:val="es-ES_tradnl" w:eastAsia="es-ES"/>
        </w:rPr>
        <w:t xml:space="preserve"> </w:t>
      </w:r>
    </w:p>
    <w:p w:rsidR="00A42381" w:rsidRPr="00CE651B" w:rsidRDefault="00A42381" w:rsidP="00CE651B">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42381" w:rsidRPr="00CE651B" w:rsidRDefault="00A42381" w:rsidP="00CE651B">
      <w:pPr>
        <w:numPr>
          <w:ilvl w:val="0"/>
          <w:numId w:val="1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651B">
        <w:rPr>
          <w:rFonts w:ascii="Palatino Linotype" w:eastAsia="Times New Roman" w:hAnsi="Palatino Linotype" w:cs="Arial"/>
          <w:sz w:val="24"/>
          <w:szCs w:val="24"/>
          <w:lang w:val="es-ES_tradnl" w:eastAsia="es-ES"/>
        </w:rPr>
        <w:lastRenderedPageBreak/>
        <w:t>Finalmente</w:t>
      </w:r>
      <w:r w:rsidRPr="00CE651B">
        <w:rPr>
          <w:rFonts w:ascii="Palatino Linotype" w:eastAsia="MS Mincho" w:hAnsi="Palatino Linotype" w:cs="Times New Roman"/>
          <w:sz w:val="24"/>
          <w:szCs w:val="24"/>
          <w:lang w:val="es-ES_tradnl" w:eastAsia="es-ES"/>
        </w:rPr>
        <w:t xml:space="preserve">, en términos del artículo 186 fracción IV este Pleno determina </w:t>
      </w:r>
      <w:r w:rsidRPr="00CE651B">
        <w:rPr>
          <w:rFonts w:ascii="Palatino Linotype" w:eastAsia="MS Mincho" w:hAnsi="Palatino Linotype" w:cs="Times New Roman"/>
          <w:b/>
          <w:sz w:val="24"/>
          <w:szCs w:val="24"/>
          <w:lang w:val="es-ES_tradnl" w:eastAsia="es-ES"/>
        </w:rPr>
        <w:t>ORDENAR</w:t>
      </w:r>
      <w:r w:rsidRPr="00CE651B">
        <w:rPr>
          <w:rFonts w:ascii="Palatino Linotype" w:eastAsia="MS Mincho" w:hAnsi="Palatino Linotype" w:cs="Times New Roman"/>
          <w:sz w:val="24"/>
          <w:szCs w:val="24"/>
          <w:lang w:val="es-ES_tradnl" w:eastAsia="es-ES"/>
        </w:rPr>
        <w:t xml:space="preserve"> la entrega de la información que fue requerida en la solicitud, toda vez que hubo afectación al derecho de acceso a la información pública establecido constitucionalmente a favor del particular.</w:t>
      </w:r>
    </w:p>
    <w:p w:rsidR="00A42381" w:rsidRPr="00CE651B" w:rsidRDefault="00A42381" w:rsidP="00CE651B">
      <w:pPr>
        <w:tabs>
          <w:tab w:val="left" w:pos="66"/>
        </w:tabs>
        <w:spacing w:after="0" w:line="360" w:lineRule="auto"/>
        <w:contextualSpacing/>
        <w:jc w:val="both"/>
        <w:rPr>
          <w:rFonts w:ascii="Palatino Linotype" w:eastAsia="MS Mincho" w:hAnsi="Palatino Linotype" w:cs="Times New Roman"/>
          <w:color w:val="000000"/>
          <w:sz w:val="24"/>
          <w:szCs w:val="24"/>
          <w:lang w:val="es-ES_tradnl" w:eastAsia="es-ES"/>
        </w:rPr>
      </w:pPr>
    </w:p>
    <w:p w:rsidR="00A42381" w:rsidRPr="00CE651B" w:rsidRDefault="00A42381" w:rsidP="00CE651B">
      <w:pPr>
        <w:numPr>
          <w:ilvl w:val="0"/>
          <w:numId w:val="11"/>
        </w:numPr>
        <w:spacing w:after="0" w:line="360" w:lineRule="auto"/>
        <w:ind w:left="0" w:firstLine="0"/>
        <w:contextualSpacing/>
        <w:jc w:val="both"/>
        <w:rPr>
          <w:rFonts w:ascii="Palatino Linotype" w:eastAsia="Times New Roman" w:hAnsi="Palatino Linotype"/>
          <w:sz w:val="24"/>
          <w:szCs w:val="24"/>
          <w:lang w:val="es-ES_tradnl" w:eastAsia="es-ES"/>
        </w:rPr>
      </w:pPr>
      <w:r w:rsidRPr="00CE651B">
        <w:rPr>
          <w:rFonts w:ascii="Palatino Linotype" w:eastAsia="Times New Roman" w:hAnsi="Palatino Linotype"/>
          <w:sz w:val="24"/>
          <w:szCs w:val="24"/>
          <w:lang w:val="es-ES_tradnl" w:eastAsia="es-ES"/>
        </w:rPr>
        <w:t xml:space="preserve">Por lo anteriormente expuesto y fundado este </w:t>
      </w:r>
      <w:r w:rsidRPr="00CE651B">
        <w:rPr>
          <w:rFonts w:ascii="Palatino Linotype" w:eastAsia="Times New Roman" w:hAnsi="Palatino Linotype"/>
          <w:b/>
          <w:sz w:val="24"/>
          <w:szCs w:val="24"/>
          <w:lang w:val="es-ES_tradnl" w:eastAsia="es-ES"/>
        </w:rPr>
        <w:t>ÓRGANO GARANTE</w:t>
      </w:r>
      <w:r w:rsidRPr="00CE651B">
        <w:rPr>
          <w:rFonts w:ascii="Palatino Linotype" w:eastAsia="Times New Roman" w:hAnsi="Palatino Linotype"/>
          <w:sz w:val="24"/>
          <w:szCs w:val="24"/>
          <w:lang w:val="es-ES_tradnl" w:eastAsia="es-ES"/>
        </w:rPr>
        <w:t xml:space="preserve"> emite los siguientes.</w:t>
      </w:r>
    </w:p>
    <w:p w:rsidR="00A42381" w:rsidRPr="00CE651B" w:rsidRDefault="00CE3ACB" w:rsidP="00CE651B">
      <w:pPr>
        <w:spacing w:after="0" w:line="360" w:lineRule="auto"/>
        <w:contextualSpacing/>
        <w:rPr>
          <w:rFonts w:ascii="Palatino Linotype" w:eastAsia="Times New Roman" w:hAnsi="Palatino Linotype"/>
          <w:sz w:val="24"/>
          <w:szCs w:val="24"/>
          <w:lang w:val="es-ES_tradnl" w:eastAsia="es-ES"/>
        </w:rPr>
      </w:pPr>
      <w:r>
        <w:rPr>
          <w:rFonts w:ascii="Palatino Linotype" w:eastAsia="Times New Roman" w:hAnsi="Palatino Linotype"/>
          <w:noProof/>
          <w:sz w:val="24"/>
          <w:szCs w:val="24"/>
          <w:lang w:eastAsia="es-MX"/>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20955</wp:posOffset>
                </wp:positionV>
                <wp:extent cx="5543550" cy="5276850"/>
                <wp:effectExtent l="19050" t="19050" r="19050" b="19050"/>
                <wp:wrapNone/>
                <wp:docPr id="5" name="Conector recto 5"/>
                <wp:cNvGraphicFramePr/>
                <a:graphic xmlns:a="http://schemas.openxmlformats.org/drawingml/2006/main">
                  <a:graphicData uri="http://schemas.microsoft.com/office/word/2010/wordprocessingShape">
                    <wps:wsp>
                      <wps:cNvCnPr/>
                      <wps:spPr>
                        <a:xfrm>
                          <a:off x="0" y="0"/>
                          <a:ext cx="5543550" cy="52768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8AC46D"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1.65pt" to="437.7pt,4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" strokecolor="#5b9bd5 [3204]" strokeweight="3pt">
                <v:stroke joinstyle="miter"/>
              </v:line>
            </w:pict>
          </mc:Fallback>
        </mc:AlternateContent>
      </w:r>
    </w:p>
    <w:p w:rsidR="00A42381" w:rsidRPr="00CE651B" w:rsidRDefault="00A42381" w:rsidP="00CE651B">
      <w:pPr>
        <w:spacing w:after="0" w:line="360" w:lineRule="auto"/>
        <w:contextualSpacing/>
        <w:jc w:val="both"/>
        <w:rPr>
          <w:rFonts w:ascii="Palatino Linotype" w:eastAsia="Times New Roman" w:hAnsi="Palatino Linotype"/>
          <w:sz w:val="24"/>
          <w:szCs w:val="24"/>
          <w:lang w:val="es-ES_tradnl" w:eastAsia="es-ES"/>
        </w:rPr>
      </w:pPr>
    </w:p>
    <w:p w:rsidR="00A42381" w:rsidRPr="00CE651B" w:rsidRDefault="00A42381" w:rsidP="00CE651B">
      <w:pPr>
        <w:spacing w:after="0" w:line="360" w:lineRule="auto"/>
        <w:contextualSpacing/>
        <w:jc w:val="both"/>
        <w:rPr>
          <w:rFonts w:ascii="Palatino Linotype" w:eastAsia="Times New Roman" w:hAnsi="Palatino Linotype"/>
          <w:sz w:val="24"/>
          <w:szCs w:val="24"/>
          <w:lang w:val="es-ES_tradnl" w:eastAsia="es-ES"/>
        </w:rPr>
      </w:pPr>
    </w:p>
    <w:p w:rsidR="00A42381" w:rsidRPr="00CE651B" w:rsidRDefault="00A42381" w:rsidP="00CE651B">
      <w:pPr>
        <w:spacing w:after="0" w:line="360" w:lineRule="auto"/>
        <w:contextualSpacing/>
        <w:jc w:val="both"/>
        <w:rPr>
          <w:rFonts w:ascii="Palatino Linotype" w:eastAsia="Times New Roman" w:hAnsi="Palatino Linotype"/>
          <w:sz w:val="24"/>
          <w:szCs w:val="24"/>
          <w:lang w:val="es-ES_tradnl" w:eastAsia="es-ES"/>
        </w:rPr>
      </w:pPr>
    </w:p>
    <w:p w:rsidR="00A42381" w:rsidRDefault="00A42381" w:rsidP="00CE651B">
      <w:pPr>
        <w:spacing w:after="0" w:line="360" w:lineRule="auto"/>
        <w:contextualSpacing/>
        <w:jc w:val="both"/>
        <w:rPr>
          <w:rFonts w:ascii="Palatino Linotype" w:eastAsia="Times New Roman" w:hAnsi="Palatino Linotype"/>
          <w:sz w:val="24"/>
          <w:szCs w:val="24"/>
          <w:lang w:val="es-ES_tradnl" w:eastAsia="es-ES"/>
        </w:rPr>
      </w:pPr>
    </w:p>
    <w:p w:rsidR="00CE3AC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CE3AC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CE3AC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CE3AC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CE3AC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CE3AC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CE3AC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CE3AC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CE3ACB" w:rsidRPr="00CE651B" w:rsidRDefault="00CE3ACB" w:rsidP="00CE651B">
      <w:pPr>
        <w:spacing w:after="0" w:line="360" w:lineRule="auto"/>
        <w:contextualSpacing/>
        <w:jc w:val="both"/>
        <w:rPr>
          <w:rFonts w:ascii="Palatino Linotype" w:eastAsia="Times New Roman" w:hAnsi="Palatino Linotype"/>
          <w:sz w:val="24"/>
          <w:szCs w:val="24"/>
          <w:lang w:val="es-ES_tradnl" w:eastAsia="es-ES"/>
        </w:rPr>
      </w:pPr>
    </w:p>
    <w:p w:rsidR="00A42381" w:rsidRPr="00CE651B" w:rsidRDefault="00A42381" w:rsidP="00CE651B">
      <w:pPr>
        <w:spacing w:after="0" w:line="360" w:lineRule="auto"/>
        <w:contextualSpacing/>
        <w:jc w:val="both"/>
        <w:rPr>
          <w:rFonts w:ascii="Palatino Linotype" w:eastAsia="Times New Roman" w:hAnsi="Palatino Linotype"/>
          <w:sz w:val="24"/>
          <w:szCs w:val="24"/>
          <w:lang w:val="es-ES_tradnl" w:eastAsia="es-ES"/>
        </w:rPr>
      </w:pPr>
    </w:p>
    <w:p w:rsidR="00A42381" w:rsidRPr="00CE651B" w:rsidRDefault="00A42381" w:rsidP="00CE651B">
      <w:pPr>
        <w:keepNext/>
        <w:keepLines/>
        <w:tabs>
          <w:tab w:val="left" w:pos="3043"/>
          <w:tab w:val="center" w:pos="4490"/>
        </w:tabs>
        <w:spacing w:after="0" w:line="360" w:lineRule="auto"/>
        <w:outlineLvl w:val="0"/>
        <w:rPr>
          <w:rFonts w:ascii="Palatino Linotype" w:eastAsia="Calibri" w:hAnsi="Palatino Linotype" w:cstheme="majorBidi"/>
          <w:b/>
          <w:sz w:val="24"/>
          <w:szCs w:val="24"/>
          <w:lang w:val="es-ES" w:eastAsia="es-ES"/>
        </w:rPr>
      </w:pPr>
      <w:bookmarkStart w:id="122" w:name="_Toc447183492"/>
      <w:bookmarkStart w:id="123" w:name="_Toc450120667"/>
      <w:bookmarkStart w:id="124" w:name="_Toc461555895"/>
      <w:bookmarkEnd w:id="112"/>
      <w:bookmarkEnd w:id="113"/>
      <w:bookmarkEnd w:id="114"/>
      <w:bookmarkEnd w:id="115"/>
      <w:bookmarkEnd w:id="116"/>
      <w:bookmarkEnd w:id="117"/>
      <w:bookmarkEnd w:id="118"/>
      <w:r w:rsidRPr="00CE651B">
        <w:rPr>
          <w:rFonts w:ascii="Palatino Linotype" w:eastAsia="Calibri" w:hAnsi="Palatino Linotype" w:cstheme="majorBidi"/>
          <w:b/>
          <w:sz w:val="24"/>
          <w:szCs w:val="24"/>
          <w:lang w:val="es-ES" w:eastAsia="es-ES"/>
        </w:rPr>
        <w:lastRenderedPageBreak/>
        <w:tab/>
      </w:r>
      <w:bookmarkStart w:id="125" w:name="_Toc32245916"/>
      <w:r w:rsidRPr="00CE651B">
        <w:rPr>
          <w:rFonts w:ascii="Palatino Linotype" w:eastAsia="Calibri" w:hAnsi="Palatino Linotype" w:cstheme="majorBidi"/>
          <w:b/>
          <w:sz w:val="24"/>
          <w:szCs w:val="24"/>
          <w:lang w:val="es-ES" w:eastAsia="es-ES"/>
        </w:rPr>
        <w:t>R E S O L U T I V O S</w:t>
      </w:r>
      <w:bookmarkEnd w:id="122"/>
      <w:bookmarkEnd w:id="123"/>
      <w:bookmarkEnd w:id="124"/>
      <w:bookmarkEnd w:id="125"/>
      <w:r w:rsidRPr="00CE651B">
        <w:rPr>
          <w:rFonts w:ascii="Palatino Linotype" w:eastAsia="Calibri" w:hAnsi="Palatino Linotype" w:cstheme="majorBidi"/>
          <w:b/>
          <w:sz w:val="24"/>
          <w:szCs w:val="24"/>
          <w:lang w:val="es-ES" w:eastAsia="es-ES"/>
        </w:rPr>
        <w:t xml:space="preserve"> </w:t>
      </w:r>
    </w:p>
    <w:p w:rsidR="00A42381" w:rsidRPr="00CE651B" w:rsidRDefault="00A42381" w:rsidP="00CE651B">
      <w:pPr>
        <w:spacing w:after="0" w:line="360" w:lineRule="auto"/>
        <w:rPr>
          <w:rFonts w:ascii="Palatino Linotype" w:eastAsiaTheme="minorEastAsia" w:hAnsi="Palatino Linotype"/>
          <w:sz w:val="24"/>
          <w:szCs w:val="24"/>
          <w:lang w:val="es-ES" w:eastAsia="es-ES"/>
        </w:rPr>
      </w:pPr>
    </w:p>
    <w:p w:rsidR="00A42381" w:rsidRDefault="00A42381" w:rsidP="00CE651B">
      <w:pPr>
        <w:spacing w:after="0" w:line="360" w:lineRule="auto"/>
        <w:jc w:val="both"/>
        <w:rPr>
          <w:rFonts w:ascii="Palatino Linotype" w:hAnsi="Palatino Linotype" w:cs="Arial"/>
          <w:bCs/>
          <w:sz w:val="24"/>
          <w:szCs w:val="24"/>
          <w:lang w:eastAsia="es-MX"/>
        </w:rPr>
      </w:pPr>
      <w:r w:rsidRPr="00CE651B">
        <w:rPr>
          <w:rFonts w:ascii="Palatino Linotype" w:eastAsia="Times New Roman" w:hAnsi="Palatino Linotype" w:cs="Arial"/>
          <w:b/>
          <w:sz w:val="24"/>
          <w:szCs w:val="24"/>
          <w:lang w:val="es-ES_tradnl" w:eastAsia="es-ES"/>
        </w:rPr>
        <w:t>PRIMERO</w:t>
      </w:r>
      <w:r w:rsidRPr="00CE651B">
        <w:rPr>
          <w:rFonts w:ascii="Palatino Linotype" w:eastAsia="Times New Roman" w:hAnsi="Palatino Linotype" w:cs="Arial"/>
          <w:sz w:val="24"/>
          <w:szCs w:val="24"/>
          <w:lang w:val="es-ES" w:eastAsia="es-ES"/>
        </w:rPr>
        <w:t xml:space="preserve">. </w:t>
      </w:r>
      <w:r w:rsidRPr="00CE651B">
        <w:rPr>
          <w:rFonts w:ascii="Palatino Linotype" w:eastAsia="Times New Roman" w:hAnsi="Palatino Linotype" w:cs="Arial"/>
          <w:sz w:val="24"/>
          <w:szCs w:val="24"/>
        </w:rPr>
        <w:t>Resultan fundadas las</w:t>
      </w:r>
      <w:r w:rsidRPr="00CE651B">
        <w:rPr>
          <w:rFonts w:ascii="Palatino Linotype" w:eastAsia="Times New Roman" w:hAnsi="Palatino Linotype" w:cs="Arial"/>
          <w:b/>
          <w:sz w:val="24"/>
          <w:szCs w:val="24"/>
        </w:rPr>
        <w:t xml:space="preserve"> </w:t>
      </w:r>
      <w:r w:rsidRPr="00CE651B">
        <w:rPr>
          <w:rFonts w:ascii="Palatino Linotype" w:eastAsia="Times New Roman" w:hAnsi="Palatino Linotype" w:cs="Arial"/>
          <w:sz w:val="24"/>
          <w:szCs w:val="24"/>
          <w:lang w:val="es-ES"/>
        </w:rPr>
        <w:t xml:space="preserve">razones o motivos de inconformidad hechos valer </w:t>
      </w:r>
      <w:r w:rsidR="00D9215D" w:rsidRPr="00CE651B">
        <w:rPr>
          <w:rFonts w:ascii="Palatino Linotype" w:eastAsia="Calibri" w:hAnsi="Palatino Linotype" w:cs="Arial"/>
          <w:sz w:val="24"/>
          <w:szCs w:val="24"/>
          <w:lang w:val="es-ES"/>
        </w:rPr>
        <w:t>en el</w:t>
      </w:r>
      <w:r w:rsidRPr="00CE651B">
        <w:rPr>
          <w:rFonts w:ascii="Palatino Linotype" w:eastAsia="Calibri" w:hAnsi="Palatino Linotype" w:cs="Arial"/>
          <w:sz w:val="24"/>
          <w:szCs w:val="24"/>
          <w:lang w:val="es-ES"/>
        </w:rPr>
        <w:t xml:space="preserve"> recursos de revisión </w:t>
      </w:r>
      <w:r w:rsidR="00D9215D" w:rsidRPr="00CE651B">
        <w:rPr>
          <w:rFonts w:ascii="Palatino Linotype" w:eastAsia="Calibri" w:hAnsi="Palatino Linotype" w:cs="Arial"/>
          <w:b/>
          <w:sz w:val="24"/>
          <w:szCs w:val="24"/>
          <w:lang w:val="es-ES"/>
        </w:rPr>
        <w:t>08728</w:t>
      </w:r>
      <w:r w:rsidRPr="00CE651B">
        <w:rPr>
          <w:rFonts w:ascii="Palatino Linotype" w:eastAsia="Calibri" w:hAnsi="Palatino Linotype" w:cs="Arial"/>
          <w:b/>
          <w:sz w:val="24"/>
          <w:szCs w:val="24"/>
          <w:lang w:val="es-ES"/>
        </w:rPr>
        <w:t>/INFOEM/IP/RR/2019</w:t>
      </w:r>
      <w:r w:rsidRPr="00CE651B">
        <w:rPr>
          <w:rFonts w:ascii="Palatino Linotype" w:hAnsi="Palatino Linotype" w:cs="Arial"/>
          <w:b/>
          <w:bCs/>
          <w:sz w:val="24"/>
          <w:szCs w:val="24"/>
          <w:lang w:eastAsia="es-MX"/>
        </w:rPr>
        <w:t xml:space="preserve"> </w:t>
      </w:r>
      <w:r w:rsidRPr="00CE651B">
        <w:rPr>
          <w:rFonts w:ascii="Palatino Linotype" w:hAnsi="Palatino Linotype" w:cs="Arial"/>
          <w:bCs/>
          <w:sz w:val="24"/>
          <w:szCs w:val="24"/>
          <w:lang w:eastAsia="es-MX"/>
        </w:rPr>
        <w:t xml:space="preserve">en términos de los </w:t>
      </w:r>
      <w:r w:rsidRPr="00CE651B">
        <w:rPr>
          <w:rFonts w:ascii="Palatino Linotype" w:hAnsi="Palatino Linotype" w:cs="Arial"/>
          <w:b/>
          <w:bCs/>
          <w:sz w:val="24"/>
          <w:szCs w:val="24"/>
          <w:lang w:eastAsia="es-MX"/>
        </w:rPr>
        <w:t xml:space="preserve">Considerandos CUARTO y QUINTO </w:t>
      </w:r>
      <w:r w:rsidRPr="00CE651B">
        <w:rPr>
          <w:rFonts w:ascii="Palatino Linotype" w:hAnsi="Palatino Linotype" w:cs="Arial"/>
          <w:bCs/>
          <w:sz w:val="24"/>
          <w:szCs w:val="24"/>
          <w:lang w:eastAsia="es-MX"/>
        </w:rPr>
        <w:t>de la presente resolución.</w:t>
      </w:r>
    </w:p>
    <w:p w:rsidR="00CE3ACB" w:rsidRPr="00CE651B" w:rsidRDefault="00CE3ACB" w:rsidP="00CE651B">
      <w:pPr>
        <w:spacing w:after="0" w:line="360" w:lineRule="auto"/>
        <w:jc w:val="both"/>
        <w:rPr>
          <w:rFonts w:ascii="Palatino Linotype" w:eastAsia="Times New Roman" w:hAnsi="Palatino Linotype" w:cs="Arial"/>
          <w:sz w:val="24"/>
          <w:szCs w:val="24"/>
          <w:lang w:val="es-ES" w:eastAsia="es-ES"/>
        </w:rPr>
      </w:pPr>
    </w:p>
    <w:p w:rsidR="00A42381" w:rsidRPr="00CE651B" w:rsidRDefault="00A42381" w:rsidP="00CE651B">
      <w:pPr>
        <w:spacing w:after="0" w:line="360" w:lineRule="auto"/>
        <w:jc w:val="both"/>
        <w:rPr>
          <w:rFonts w:ascii="Palatino Linotype" w:eastAsia="Calibri" w:hAnsi="Palatino Linotype" w:cs="Arial"/>
          <w:sz w:val="24"/>
          <w:szCs w:val="24"/>
          <w:lang w:val="es-ES" w:eastAsia="es-ES"/>
        </w:rPr>
      </w:pPr>
      <w:r w:rsidRPr="00CE651B">
        <w:rPr>
          <w:rFonts w:ascii="Palatino Linotype" w:eastAsiaTheme="minorEastAsia" w:hAnsi="Palatino Linotype"/>
          <w:b/>
          <w:sz w:val="24"/>
          <w:szCs w:val="24"/>
          <w:lang w:val="es-ES_tradnl" w:eastAsia="es-ES"/>
        </w:rPr>
        <w:t>SEGUNDO.</w:t>
      </w:r>
      <w:r w:rsidRPr="00CE651B">
        <w:rPr>
          <w:rFonts w:ascii="Palatino Linotype" w:eastAsiaTheme="majorEastAsia" w:hAnsi="Palatino Linotype" w:cstheme="majorBidi"/>
          <w:b/>
          <w:sz w:val="26"/>
          <w:szCs w:val="26"/>
          <w:lang w:val="es-ES_tradnl" w:eastAsia="es-ES"/>
        </w:rPr>
        <w:t xml:space="preserve"> </w:t>
      </w:r>
      <w:r w:rsidRPr="00CE651B">
        <w:rPr>
          <w:rFonts w:ascii="Palatino Linotype" w:eastAsia="Calibri" w:hAnsi="Palatino Linotype" w:cs="Arial"/>
          <w:sz w:val="24"/>
          <w:szCs w:val="24"/>
          <w:lang w:val="es-ES" w:eastAsia="es-ES"/>
        </w:rPr>
        <w:t>Se</w:t>
      </w:r>
      <w:r w:rsidRPr="00CE651B">
        <w:rPr>
          <w:rFonts w:ascii="Palatino Linotype" w:eastAsia="Calibri" w:hAnsi="Palatino Linotype" w:cs="Arial"/>
          <w:b/>
          <w:sz w:val="24"/>
          <w:szCs w:val="24"/>
          <w:lang w:val="es-ES" w:eastAsia="es-ES"/>
        </w:rPr>
        <w:t xml:space="preserve"> ORDENA al </w:t>
      </w:r>
      <w:r w:rsidRPr="00CE651B">
        <w:rPr>
          <w:rFonts w:ascii="Palatino Linotype" w:hAnsi="Palatino Linotype"/>
          <w:b/>
          <w:sz w:val="24"/>
          <w:szCs w:val="24"/>
        </w:rPr>
        <w:t xml:space="preserve">Ayuntamiento de </w:t>
      </w:r>
      <w:proofErr w:type="spellStart"/>
      <w:r w:rsidR="00D9215D" w:rsidRPr="00CE651B">
        <w:rPr>
          <w:rFonts w:ascii="Palatino Linotype" w:hAnsi="Palatino Linotype"/>
          <w:b/>
          <w:sz w:val="24"/>
          <w:szCs w:val="24"/>
        </w:rPr>
        <w:t>Coyotepec</w:t>
      </w:r>
      <w:proofErr w:type="spellEnd"/>
      <w:r w:rsidR="00D9215D" w:rsidRPr="00CE651B">
        <w:rPr>
          <w:rFonts w:ascii="Palatino Linotype" w:hAnsi="Palatino Linotype"/>
          <w:b/>
          <w:sz w:val="24"/>
          <w:szCs w:val="24"/>
        </w:rPr>
        <w:t xml:space="preserve">, </w:t>
      </w:r>
      <w:r w:rsidRPr="00CE651B">
        <w:rPr>
          <w:rFonts w:ascii="Palatino Linotype" w:eastAsia="Calibri" w:hAnsi="Palatino Linotype" w:cs="Arial"/>
          <w:sz w:val="24"/>
          <w:szCs w:val="24"/>
          <w:lang w:val="es-ES" w:eastAsia="es-ES"/>
        </w:rPr>
        <w:t xml:space="preserve">entregar vía Sistema de Acceso a la Información Mexiquense </w:t>
      </w:r>
      <w:r w:rsidRPr="00CE651B">
        <w:rPr>
          <w:rFonts w:ascii="Palatino Linotype" w:eastAsia="Calibri" w:hAnsi="Palatino Linotype" w:cs="Arial"/>
          <w:b/>
          <w:sz w:val="24"/>
          <w:szCs w:val="24"/>
          <w:lang w:val="es-ES" w:eastAsia="es-ES"/>
        </w:rPr>
        <w:t>(SAIMEX)</w:t>
      </w:r>
      <w:r w:rsidRPr="00CE651B">
        <w:rPr>
          <w:rFonts w:ascii="Palatino Linotype" w:eastAsia="Calibri" w:hAnsi="Palatino Linotype" w:cs="Arial"/>
          <w:sz w:val="24"/>
          <w:szCs w:val="24"/>
          <w:lang w:val="es-ES" w:eastAsia="es-ES"/>
        </w:rPr>
        <w:t xml:space="preserve">, en versión pública, la siguiente información: </w:t>
      </w:r>
    </w:p>
    <w:p w:rsidR="00A42381" w:rsidRPr="00CE651B" w:rsidRDefault="00A42381" w:rsidP="00CE651B">
      <w:pPr>
        <w:spacing w:after="0" w:line="360" w:lineRule="auto"/>
        <w:contextualSpacing/>
        <w:jc w:val="both"/>
        <w:rPr>
          <w:rFonts w:ascii="Palatino Linotype" w:eastAsia="Calibri" w:hAnsi="Palatino Linotype" w:cs="Arial"/>
          <w:b/>
          <w:sz w:val="24"/>
          <w:szCs w:val="24"/>
          <w:lang w:val="es-ES" w:eastAsia="es-ES"/>
        </w:rPr>
      </w:pPr>
    </w:p>
    <w:p w:rsidR="00A42381" w:rsidRPr="00CE651B" w:rsidRDefault="00D9215D" w:rsidP="00CE651B">
      <w:pPr>
        <w:numPr>
          <w:ilvl w:val="0"/>
          <w:numId w:val="4"/>
        </w:numPr>
        <w:spacing w:after="0" w:line="360" w:lineRule="auto"/>
        <w:ind w:left="567" w:firstLine="0"/>
        <w:contextualSpacing/>
        <w:jc w:val="both"/>
        <w:rPr>
          <w:rFonts w:ascii="Palatino Linotype" w:eastAsia="Calibri" w:hAnsi="Palatino Linotype" w:cs="Arial"/>
          <w:b/>
          <w:sz w:val="24"/>
          <w:szCs w:val="24"/>
          <w:lang w:val="es-ES" w:eastAsia="es-ES"/>
        </w:rPr>
      </w:pPr>
      <w:r w:rsidRPr="00CE651B">
        <w:rPr>
          <w:rFonts w:ascii="Palatino Linotype" w:eastAsia="Calibri" w:hAnsi="Palatino Linotype" w:cs="Arial"/>
          <w:b/>
          <w:sz w:val="24"/>
          <w:szCs w:val="24"/>
          <w:lang w:eastAsia="es-ES"/>
        </w:rPr>
        <w:t xml:space="preserve">Los recibos de nómina </w:t>
      </w:r>
      <w:r w:rsidR="00F7742E" w:rsidRPr="00CE651B">
        <w:rPr>
          <w:rFonts w:ascii="Palatino Linotype" w:eastAsiaTheme="minorEastAsia" w:hAnsi="Palatino Linotype"/>
          <w:b/>
          <w:sz w:val="24"/>
          <w:szCs w:val="24"/>
          <w:lang w:eastAsia="es-ES"/>
        </w:rPr>
        <w:t>de los servidores públicos</w:t>
      </w:r>
      <w:r w:rsidR="00F7742E" w:rsidRPr="00CE651B">
        <w:rPr>
          <w:rFonts w:ascii="Palatino Linotype" w:eastAsia="Calibri" w:hAnsi="Palatino Linotype" w:cs="Arial"/>
          <w:b/>
          <w:sz w:val="24"/>
          <w:szCs w:val="24"/>
          <w:lang w:eastAsia="es-ES"/>
        </w:rPr>
        <w:t xml:space="preserve"> referidos en la solicitud</w:t>
      </w:r>
      <w:r w:rsidR="00F7742E" w:rsidRPr="00CE651B">
        <w:rPr>
          <w:rFonts w:ascii="Palatino Linotype" w:eastAsiaTheme="minorEastAsia" w:hAnsi="Palatino Linotype"/>
          <w:b/>
          <w:sz w:val="24"/>
          <w:szCs w:val="24"/>
          <w:lang w:eastAsia="es-ES"/>
        </w:rPr>
        <w:t xml:space="preserve"> </w:t>
      </w:r>
      <w:r w:rsidRPr="00CE651B">
        <w:rPr>
          <w:rFonts w:ascii="Palatino Linotype" w:eastAsiaTheme="minorEastAsia" w:hAnsi="Palatino Linotype"/>
          <w:b/>
          <w:sz w:val="24"/>
          <w:szCs w:val="24"/>
          <w:lang w:eastAsia="es-ES"/>
        </w:rPr>
        <w:t>del periodo comprendió</w:t>
      </w:r>
      <w:r w:rsidR="00F7742E" w:rsidRPr="00CE651B">
        <w:rPr>
          <w:rFonts w:ascii="Palatino Linotype" w:eastAsiaTheme="minorEastAsia" w:hAnsi="Palatino Linotype"/>
          <w:b/>
          <w:sz w:val="24"/>
          <w:szCs w:val="24"/>
          <w:lang w:eastAsia="es-ES"/>
        </w:rPr>
        <w:t xml:space="preserve"> del primero </w:t>
      </w:r>
      <w:r w:rsidRPr="00CE651B">
        <w:rPr>
          <w:rFonts w:ascii="Palatino Linotype" w:eastAsiaTheme="minorEastAsia" w:hAnsi="Palatino Linotype"/>
          <w:b/>
          <w:sz w:val="24"/>
          <w:szCs w:val="24"/>
          <w:lang w:eastAsia="es-ES"/>
        </w:rPr>
        <w:t>de enero de 2016</w:t>
      </w:r>
      <w:r w:rsidR="00F7742E" w:rsidRPr="00CE651B">
        <w:rPr>
          <w:rFonts w:ascii="Palatino Linotype" w:eastAsiaTheme="minorEastAsia" w:hAnsi="Palatino Linotype"/>
          <w:b/>
          <w:sz w:val="24"/>
          <w:szCs w:val="24"/>
          <w:lang w:eastAsia="es-ES"/>
        </w:rPr>
        <w:t xml:space="preserve"> al treinta y uno de diciembre de 2018</w:t>
      </w:r>
      <w:r w:rsidR="00147272" w:rsidRPr="00CE651B">
        <w:rPr>
          <w:rFonts w:ascii="Palatino Linotype" w:eastAsia="Calibri" w:hAnsi="Palatino Linotype" w:cs="Arial"/>
          <w:b/>
          <w:sz w:val="24"/>
          <w:szCs w:val="24"/>
          <w:lang w:eastAsia="es-ES"/>
        </w:rPr>
        <w:t>.</w:t>
      </w:r>
    </w:p>
    <w:p w:rsidR="00F7742E" w:rsidRPr="00CE651B" w:rsidRDefault="00F7742E" w:rsidP="00CE651B">
      <w:pPr>
        <w:spacing w:after="0" w:line="360" w:lineRule="auto"/>
        <w:ind w:left="567"/>
        <w:contextualSpacing/>
        <w:jc w:val="both"/>
        <w:rPr>
          <w:rFonts w:ascii="Palatino Linotype" w:eastAsia="Calibri" w:hAnsi="Palatino Linotype" w:cs="Arial"/>
          <w:b/>
          <w:sz w:val="24"/>
          <w:szCs w:val="24"/>
          <w:lang w:val="es-ES" w:eastAsia="es-ES"/>
        </w:rPr>
      </w:pPr>
    </w:p>
    <w:p w:rsidR="00F7742E" w:rsidRPr="00CE651B" w:rsidRDefault="007C3EFC" w:rsidP="00CE651B">
      <w:pPr>
        <w:numPr>
          <w:ilvl w:val="0"/>
          <w:numId w:val="4"/>
        </w:numPr>
        <w:spacing w:after="0" w:line="360" w:lineRule="auto"/>
        <w:ind w:left="567" w:firstLine="0"/>
        <w:contextualSpacing/>
        <w:jc w:val="both"/>
        <w:rPr>
          <w:rFonts w:ascii="Palatino Linotype" w:eastAsia="Calibri" w:hAnsi="Palatino Linotype" w:cs="Arial"/>
          <w:b/>
          <w:sz w:val="24"/>
          <w:szCs w:val="24"/>
          <w:lang w:val="es-ES" w:eastAsia="es-ES"/>
        </w:rPr>
      </w:pPr>
      <w:r w:rsidRPr="00CE651B">
        <w:rPr>
          <w:rFonts w:ascii="Palatino Linotype" w:eastAsia="Calibri" w:hAnsi="Palatino Linotype" w:cs="Arial"/>
          <w:b/>
          <w:sz w:val="24"/>
          <w:szCs w:val="24"/>
          <w:lang w:val="es-ES" w:eastAsia="es-ES"/>
        </w:rPr>
        <w:t>Recibos o e</w:t>
      </w:r>
      <w:r w:rsidR="00F7742E" w:rsidRPr="00CE651B">
        <w:rPr>
          <w:rFonts w:ascii="Palatino Linotype" w:eastAsia="Calibri" w:hAnsi="Palatino Linotype" w:cs="Arial"/>
          <w:b/>
          <w:sz w:val="24"/>
          <w:szCs w:val="24"/>
          <w:lang w:val="es-ES" w:eastAsia="es-ES"/>
        </w:rPr>
        <w:t xml:space="preserve">l documento donde consten la bonificaciones, aguinaldo y prima nacional </w:t>
      </w:r>
      <w:r w:rsidR="00F7742E" w:rsidRPr="00CE651B">
        <w:rPr>
          <w:rFonts w:ascii="Palatino Linotype" w:eastAsiaTheme="minorEastAsia" w:hAnsi="Palatino Linotype"/>
          <w:b/>
          <w:sz w:val="24"/>
          <w:szCs w:val="24"/>
          <w:lang w:eastAsia="es-ES"/>
        </w:rPr>
        <w:t>de los servidores públicos</w:t>
      </w:r>
      <w:r w:rsidR="00F7742E" w:rsidRPr="00CE651B">
        <w:rPr>
          <w:rFonts w:ascii="Palatino Linotype" w:eastAsia="Calibri" w:hAnsi="Palatino Linotype" w:cs="Arial"/>
          <w:b/>
          <w:sz w:val="24"/>
          <w:szCs w:val="24"/>
          <w:lang w:eastAsia="es-ES"/>
        </w:rPr>
        <w:t xml:space="preserve"> referidos en la solicitud, correspondientes a los años 2016, 2017 y 2018</w:t>
      </w:r>
      <w:r w:rsidR="00351DED" w:rsidRPr="00CE651B">
        <w:rPr>
          <w:rFonts w:ascii="Palatino Linotype" w:eastAsia="Calibri" w:hAnsi="Palatino Linotype" w:cs="Arial"/>
          <w:b/>
          <w:sz w:val="24"/>
          <w:szCs w:val="24"/>
          <w:lang w:eastAsia="es-ES"/>
        </w:rPr>
        <w:t>.</w:t>
      </w:r>
    </w:p>
    <w:p w:rsidR="00A42381" w:rsidRPr="00CE651B" w:rsidRDefault="00A42381" w:rsidP="00CE651B">
      <w:pPr>
        <w:spacing w:after="0" w:line="360" w:lineRule="auto"/>
        <w:contextualSpacing/>
        <w:jc w:val="both"/>
        <w:rPr>
          <w:rFonts w:ascii="Palatino Linotype" w:eastAsia="Calibri" w:hAnsi="Palatino Linotype" w:cs="Arial"/>
          <w:b/>
          <w:sz w:val="24"/>
          <w:szCs w:val="24"/>
          <w:lang w:val="es-ES" w:eastAsia="es-ES"/>
        </w:rPr>
      </w:pPr>
    </w:p>
    <w:p w:rsidR="00A42381" w:rsidRPr="00CE651B" w:rsidRDefault="00A42381" w:rsidP="00CE651B">
      <w:pPr>
        <w:spacing w:after="0" w:line="360" w:lineRule="auto"/>
        <w:contextualSpacing/>
        <w:jc w:val="both"/>
        <w:rPr>
          <w:rFonts w:ascii="Palatino Linotype" w:eastAsia="Calibri" w:hAnsi="Palatino Linotype" w:cs="Arial"/>
          <w:sz w:val="24"/>
          <w:szCs w:val="24"/>
        </w:rPr>
      </w:pPr>
      <w:r w:rsidRPr="00CE651B">
        <w:rPr>
          <w:rFonts w:ascii="Palatino Linotype" w:eastAsia="Calibri" w:hAnsi="Palatino Linotype" w:cs="Arial"/>
          <w:sz w:val="24"/>
          <w:szCs w:val="24"/>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w:t>
      </w:r>
      <w:r w:rsidRPr="00CE651B">
        <w:rPr>
          <w:rFonts w:ascii="Palatino Linotype" w:eastAsia="Calibri" w:hAnsi="Palatino Linotype" w:cs="Arial"/>
          <w:sz w:val="24"/>
          <w:szCs w:val="24"/>
        </w:rPr>
        <w:lastRenderedPageBreak/>
        <w:t>suprimidos o eliminados dentro del soporte documental respectivo objeto de las ver</w:t>
      </w:r>
      <w:r w:rsidR="00351DED" w:rsidRPr="00CE651B">
        <w:rPr>
          <w:rFonts w:ascii="Palatino Linotype" w:eastAsia="Calibri" w:hAnsi="Palatino Linotype" w:cs="Arial"/>
          <w:sz w:val="24"/>
          <w:szCs w:val="24"/>
        </w:rPr>
        <w:t>siones públicas que se formulen y se pongan a disposición del RECURRENTE.</w:t>
      </w:r>
    </w:p>
    <w:p w:rsidR="00A42381" w:rsidRPr="00CE651B" w:rsidRDefault="00A42381" w:rsidP="00CE651B">
      <w:pPr>
        <w:spacing w:after="0" w:line="360" w:lineRule="auto"/>
        <w:contextualSpacing/>
        <w:jc w:val="both"/>
        <w:rPr>
          <w:rFonts w:ascii="Palatino Linotype" w:eastAsia="Calibri" w:hAnsi="Palatino Linotype" w:cs="Arial"/>
          <w:sz w:val="24"/>
          <w:szCs w:val="24"/>
        </w:rPr>
      </w:pPr>
    </w:p>
    <w:p w:rsidR="00A42381" w:rsidRPr="00CE651B" w:rsidRDefault="00A42381" w:rsidP="00CE651B">
      <w:pPr>
        <w:tabs>
          <w:tab w:val="left" w:pos="8080"/>
        </w:tabs>
        <w:spacing w:after="0" w:line="360" w:lineRule="auto"/>
        <w:contextualSpacing/>
        <w:jc w:val="both"/>
        <w:rPr>
          <w:rFonts w:ascii="Palatino Linotype" w:eastAsia="Palatino Linotype" w:hAnsi="Palatino Linotype" w:cs="Palatino Linotype"/>
          <w:b/>
          <w:sz w:val="24"/>
          <w:szCs w:val="24"/>
          <w:lang w:val="es-ES_tradnl" w:eastAsia="es-ES"/>
        </w:rPr>
      </w:pPr>
      <w:bookmarkStart w:id="126" w:name="_Toc503891610"/>
      <w:bookmarkStart w:id="127" w:name="_Toc453696503"/>
      <w:bookmarkStart w:id="128" w:name="_Toc454301156"/>
      <w:bookmarkStart w:id="129" w:name="_Toc462653938"/>
      <w:bookmarkStart w:id="130" w:name="_Toc477891769"/>
      <w:bookmarkStart w:id="131" w:name="_Toc477891859"/>
      <w:bookmarkStart w:id="132" w:name="_Toc481576260"/>
      <w:bookmarkStart w:id="133" w:name="_Toc492590392"/>
      <w:r w:rsidRPr="00CE651B">
        <w:rPr>
          <w:rFonts w:ascii="Palatino Linotype" w:eastAsia="Palatino Linotype" w:hAnsi="Palatino Linotype" w:cs="Palatino Linotype"/>
          <w:b/>
          <w:sz w:val="24"/>
          <w:szCs w:val="24"/>
          <w:lang w:val="es-ES_tradnl" w:eastAsia="es-ES"/>
        </w:rPr>
        <w:t xml:space="preserve">TERCERO. Notifíquese </w:t>
      </w:r>
      <w:r w:rsidRPr="00CE651B">
        <w:rPr>
          <w:rFonts w:ascii="Palatino Linotype" w:eastAsia="Palatino Linotype" w:hAnsi="Palatino Linotype" w:cs="Palatino Linotype"/>
          <w:sz w:val="24"/>
          <w:szCs w:val="24"/>
          <w:lang w:val="es-ES_tradnl" w:eastAsia="es-ES"/>
        </w:rPr>
        <w:t xml:space="preserve">al Titular de la Unidad de Transparencia del </w:t>
      </w:r>
      <w:r w:rsidRPr="00CE651B">
        <w:rPr>
          <w:rFonts w:ascii="Palatino Linotype" w:eastAsia="Palatino Linotype" w:hAnsi="Palatino Linotype" w:cs="Palatino Linotype"/>
          <w:b/>
          <w:sz w:val="24"/>
          <w:szCs w:val="24"/>
          <w:lang w:val="es-ES_tradnl" w:eastAsia="es-ES"/>
        </w:rPr>
        <w:t>SUJETO OBLIGADO</w:t>
      </w:r>
      <w:r w:rsidRPr="00CE651B">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E651B">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42381" w:rsidRPr="00CE651B" w:rsidRDefault="00A42381" w:rsidP="00CE651B">
      <w:pPr>
        <w:shd w:val="clear" w:color="auto" w:fill="FFFFFF"/>
        <w:spacing w:after="0" w:line="360" w:lineRule="auto"/>
        <w:jc w:val="both"/>
        <w:rPr>
          <w:rFonts w:ascii="Palatino Linotype" w:eastAsia="Times New Roman" w:hAnsi="Palatino Linotype" w:cs="Arial"/>
          <w:b/>
          <w:sz w:val="24"/>
          <w:szCs w:val="24"/>
          <w:lang w:val="es-ES_tradnl" w:eastAsia="es-ES"/>
        </w:rPr>
      </w:pPr>
    </w:p>
    <w:p w:rsidR="00A42381" w:rsidRPr="00CE651B" w:rsidRDefault="00A42381" w:rsidP="00CE651B">
      <w:pPr>
        <w:shd w:val="clear" w:color="auto" w:fill="FFFFFF"/>
        <w:spacing w:after="0" w:line="360" w:lineRule="auto"/>
        <w:jc w:val="both"/>
        <w:rPr>
          <w:rFonts w:ascii="Palatino Linotype" w:eastAsiaTheme="minorEastAsia" w:hAnsi="Palatino Linotype"/>
          <w:sz w:val="24"/>
          <w:szCs w:val="24"/>
          <w:lang w:val="es-ES_tradnl" w:eastAsia="es-ES"/>
        </w:rPr>
      </w:pPr>
      <w:r w:rsidRPr="00CE651B">
        <w:rPr>
          <w:rFonts w:ascii="Palatino Linotype" w:eastAsia="Times New Roman" w:hAnsi="Palatino Linotype" w:cs="Arial"/>
          <w:b/>
          <w:sz w:val="24"/>
          <w:szCs w:val="24"/>
          <w:lang w:val="es-ES_tradnl" w:eastAsia="es-ES"/>
        </w:rPr>
        <w:t xml:space="preserve">CUARTO. </w:t>
      </w:r>
      <w:r w:rsidRPr="00CE651B">
        <w:rPr>
          <w:rFonts w:ascii="Palatino Linotype" w:eastAsia="Times New Roman" w:hAnsi="Palatino Linotype" w:cs="Times New Roman"/>
          <w:b/>
          <w:bCs/>
          <w:sz w:val="24"/>
          <w:szCs w:val="24"/>
          <w:lang w:val="es-ES" w:eastAsia="es-ES"/>
        </w:rPr>
        <w:t>Notifíquese</w:t>
      </w:r>
      <w:r w:rsidR="00147272" w:rsidRPr="00CE651B">
        <w:rPr>
          <w:rFonts w:ascii="Palatino Linotype" w:eastAsia="Times New Roman" w:hAnsi="Palatino Linotype" w:cs="Times New Roman"/>
          <w:b/>
          <w:bCs/>
          <w:sz w:val="24"/>
          <w:szCs w:val="24"/>
          <w:lang w:val="es-ES" w:eastAsia="es-ES"/>
        </w:rPr>
        <w:t xml:space="preserve"> a </w:t>
      </w:r>
      <w:r w:rsidR="00B41C3D" w:rsidRPr="00B41C3D">
        <w:rPr>
          <w:rFonts w:ascii="Palatino Linotype" w:eastAsia="Times New Roman" w:hAnsi="Palatino Linotype" w:cs="Times New Roman"/>
          <w:b/>
          <w:bCs/>
          <w:sz w:val="24"/>
          <w:szCs w:val="24"/>
          <w:highlight w:val="black"/>
          <w:lang w:val="es-ES" w:eastAsia="es-ES"/>
        </w:rPr>
        <w:t>-</w:t>
      </w:r>
      <w:r w:rsidR="00B41C3D">
        <w:rPr>
          <w:rFonts w:ascii="Palatino Linotype" w:eastAsia="Times New Roman" w:hAnsi="Palatino Linotype" w:cs="Times New Roman"/>
          <w:b/>
          <w:bCs/>
          <w:sz w:val="24"/>
          <w:szCs w:val="24"/>
          <w:highlight w:val="black"/>
          <w:lang w:val="es-ES" w:eastAsia="es-ES"/>
        </w:rPr>
        <w:t>----------------</w:t>
      </w:r>
      <w:r w:rsidR="00B41C3D" w:rsidRPr="00B41C3D">
        <w:rPr>
          <w:rFonts w:ascii="Palatino Linotype" w:eastAsia="Times New Roman" w:hAnsi="Palatino Linotype" w:cs="Times New Roman"/>
          <w:b/>
          <w:bCs/>
          <w:sz w:val="24"/>
          <w:szCs w:val="24"/>
          <w:highlight w:val="black"/>
          <w:lang w:val="es-ES" w:eastAsia="es-ES"/>
        </w:rPr>
        <w:t>-----------------------------</w:t>
      </w:r>
      <w:r w:rsidRPr="00CE651B">
        <w:rPr>
          <w:rFonts w:ascii="Palatino Linotype" w:eastAsiaTheme="minorEastAsia" w:hAnsi="Palatino Linotype"/>
          <w:b/>
          <w:sz w:val="24"/>
          <w:szCs w:val="24"/>
          <w:lang w:val="es-ES_tradnl" w:eastAsia="es-ES"/>
        </w:rPr>
        <w:t xml:space="preserve">, </w:t>
      </w:r>
      <w:r w:rsidRPr="00CE651B">
        <w:rPr>
          <w:rFonts w:ascii="Palatino Linotype" w:eastAsiaTheme="minorEastAsia" w:hAnsi="Palatino Linotype"/>
          <w:sz w:val="24"/>
          <w:szCs w:val="24"/>
          <w:lang w:val="es-ES_tradnl" w:eastAsia="es-ES"/>
        </w:rPr>
        <w:t xml:space="preserve">la presente resolución. </w:t>
      </w:r>
    </w:p>
    <w:p w:rsidR="00A42381" w:rsidRPr="00CE651B" w:rsidRDefault="00A42381" w:rsidP="00CE651B">
      <w:pPr>
        <w:shd w:val="clear" w:color="auto" w:fill="FFFFFF"/>
        <w:spacing w:after="0" w:line="360" w:lineRule="auto"/>
        <w:jc w:val="both"/>
        <w:rPr>
          <w:rFonts w:ascii="Palatino Linotype" w:eastAsiaTheme="minorEastAsia" w:hAnsi="Palatino Linotype"/>
          <w:sz w:val="24"/>
          <w:szCs w:val="24"/>
          <w:lang w:val="es-ES_tradnl" w:eastAsia="es-ES"/>
        </w:rPr>
      </w:pPr>
    </w:p>
    <w:p w:rsidR="00A42381" w:rsidRPr="00CE651B" w:rsidRDefault="00A42381" w:rsidP="00CE651B">
      <w:pPr>
        <w:shd w:val="clear" w:color="auto" w:fill="FFFFFF"/>
        <w:spacing w:after="0" w:line="360" w:lineRule="auto"/>
        <w:jc w:val="both"/>
        <w:rPr>
          <w:rFonts w:ascii="Palatino Linotype" w:eastAsia="MS Mincho" w:hAnsi="Palatino Linotype" w:cs="Times New Roman"/>
          <w:sz w:val="24"/>
          <w:szCs w:val="24"/>
          <w:lang w:val="es-ES" w:eastAsia="es-ES"/>
        </w:rPr>
      </w:pPr>
      <w:r w:rsidRPr="00CE651B">
        <w:rPr>
          <w:rFonts w:ascii="Palatino Linotype" w:eastAsia="MS Mincho" w:hAnsi="Palatino Linotype" w:cs="Times New Roman"/>
          <w:b/>
          <w:sz w:val="24"/>
          <w:szCs w:val="24"/>
          <w:lang w:eastAsia="es-ES"/>
        </w:rPr>
        <w:t>QUINTO.</w:t>
      </w:r>
      <w:r w:rsidRPr="00CE651B">
        <w:rPr>
          <w:rFonts w:ascii="Palatino Linotype" w:eastAsia="MS Mincho" w:hAnsi="Palatino Linotype" w:cs="Times New Roman"/>
          <w:sz w:val="24"/>
          <w:szCs w:val="24"/>
          <w:lang w:eastAsia="es-ES"/>
        </w:rPr>
        <w:t xml:space="preserve"> </w:t>
      </w:r>
      <w:r w:rsidRPr="00CE651B">
        <w:rPr>
          <w:rFonts w:ascii="Palatino Linotype" w:eastAsia="MS Mincho" w:hAnsi="Palatino Linotype" w:cs="Times New Roman"/>
          <w:sz w:val="24"/>
          <w:szCs w:val="24"/>
          <w:lang w:val="es-ES" w:eastAsia="es-ES"/>
        </w:rPr>
        <w:t xml:space="preserve">Se hace del conocimiento de </w:t>
      </w:r>
      <w:r w:rsidR="00B41C3D" w:rsidRPr="00B41C3D">
        <w:rPr>
          <w:rFonts w:ascii="Palatino Linotype" w:eastAsia="MS Mincho" w:hAnsi="Palatino Linotype" w:cs="Times New Roman"/>
          <w:b/>
          <w:sz w:val="24"/>
          <w:szCs w:val="24"/>
          <w:highlight w:val="black"/>
          <w:lang w:val="es-ES" w:eastAsia="es-ES"/>
        </w:rPr>
        <w:t>------------------------------------------</w:t>
      </w:r>
      <w:r w:rsidR="00147272" w:rsidRPr="00CE651B">
        <w:rPr>
          <w:rFonts w:ascii="Palatino Linotype" w:eastAsia="MS Mincho" w:hAnsi="Palatino Linotype" w:cs="Times New Roman"/>
          <w:b/>
          <w:sz w:val="24"/>
          <w:szCs w:val="24"/>
          <w:lang w:val="es-ES" w:eastAsia="es-ES"/>
        </w:rPr>
        <w:t xml:space="preserve"> </w:t>
      </w:r>
      <w:r w:rsidRPr="00CE651B">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E651B">
        <w:rPr>
          <w:rFonts w:ascii="Palatino Linotype" w:eastAsia="MS Mincho" w:hAnsi="Palatino Linotype" w:cs="Times New Roman"/>
          <w:bCs/>
          <w:sz w:val="24"/>
          <w:szCs w:val="24"/>
          <w:lang w:val="es-ES" w:eastAsia="es-ES"/>
        </w:rPr>
        <w:t>vía juicio de amparo</w:t>
      </w:r>
      <w:r w:rsidRPr="00CE651B">
        <w:rPr>
          <w:rFonts w:ascii="Palatino Linotype" w:eastAsia="MS Mincho" w:hAnsi="Palatino Linotype" w:cs="Times New Roman"/>
          <w:sz w:val="24"/>
          <w:szCs w:val="24"/>
          <w:lang w:val="es-ES" w:eastAsia="es-ES"/>
        </w:rPr>
        <w:t> en los términos de las leyes aplicables.</w:t>
      </w:r>
    </w:p>
    <w:p w:rsidR="00A42381" w:rsidRPr="00CE651B" w:rsidRDefault="00A42381" w:rsidP="00CE651B">
      <w:pPr>
        <w:shd w:val="clear" w:color="auto" w:fill="FFFFFF"/>
        <w:spacing w:after="0" w:line="360" w:lineRule="auto"/>
        <w:jc w:val="both"/>
        <w:rPr>
          <w:rFonts w:ascii="Palatino Linotype" w:eastAsia="MS Mincho" w:hAnsi="Palatino Linotype" w:cs="Times New Roman"/>
          <w:sz w:val="24"/>
          <w:szCs w:val="24"/>
          <w:lang w:val="es-ES" w:eastAsia="es-ES"/>
        </w:rPr>
      </w:pPr>
    </w:p>
    <w:p w:rsidR="00A42381" w:rsidRPr="00CE651B" w:rsidRDefault="00A42381" w:rsidP="00CE651B">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E651B">
        <w:rPr>
          <w:rFonts w:ascii="Palatino Linotype" w:eastAsia="MS Mincho" w:hAnsi="Palatino Linotype" w:cs="Times New Roman"/>
          <w:b/>
          <w:sz w:val="24"/>
          <w:szCs w:val="24"/>
          <w:lang w:val="es-ES_tradnl" w:eastAsia="es-ES"/>
        </w:rPr>
        <w:t xml:space="preserve">SEXTO. </w:t>
      </w:r>
      <w:r w:rsidRPr="00CE651B">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Pr="00CE651B">
        <w:rPr>
          <w:rFonts w:ascii="Palatino Linotype" w:eastAsia="MS Mincho" w:hAnsi="Palatino Linotype" w:cs="Times New Roman"/>
          <w:sz w:val="24"/>
          <w:szCs w:val="24"/>
          <w:lang w:val="es-ES_tradnl" w:eastAsia="es-ES"/>
        </w:rPr>
        <w:lastRenderedPageBreak/>
        <w:t>Transparencia y Acceso a la Información Pública del Estado de México y Municipios, determine lo conducente, en términos del Considerando</w:t>
      </w:r>
      <w:r w:rsidRPr="00CE651B">
        <w:rPr>
          <w:rFonts w:ascii="Palatino Linotype" w:eastAsia="MS Mincho" w:hAnsi="Palatino Linotype" w:cs="Times New Roman"/>
          <w:b/>
          <w:sz w:val="24"/>
          <w:szCs w:val="24"/>
          <w:lang w:val="es-ES_tradnl" w:eastAsia="es-ES"/>
        </w:rPr>
        <w:t xml:space="preserve"> SEXTO</w:t>
      </w:r>
      <w:r w:rsidRPr="00CE651B">
        <w:rPr>
          <w:rFonts w:ascii="Palatino Linotype" w:eastAsia="MS Mincho" w:hAnsi="Palatino Linotype" w:cs="Times New Roman"/>
          <w:sz w:val="24"/>
          <w:szCs w:val="24"/>
          <w:lang w:val="es-ES_tradnl" w:eastAsia="es-ES"/>
        </w:rPr>
        <w:t>.</w:t>
      </w:r>
    </w:p>
    <w:p w:rsidR="00A42381" w:rsidRPr="00CE651B" w:rsidRDefault="00A42381" w:rsidP="00CE651B">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6"/>
    <w:bookmarkEnd w:id="127"/>
    <w:bookmarkEnd w:id="128"/>
    <w:bookmarkEnd w:id="129"/>
    <w:bookmarkEnd w:id="130"/>
    <w:bookmarkEnd w:id="131"/>
    <w:bookmarkEnd w:id="132"/>
    <w:bookmarkEnd w:id="133"/>
    <w:p w:rsidR="00A42381" w:rsidRDefault="00A42381"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r w:rsidRPr="00CE651B">
        <w:rPr>
          <w:rFonts w:ascii="Palatino Linotype" w:eastAsiaTheme="minorEastAsia" w:hAnsi="Palatino Linotype"/>
          <w:sz w:val="24"/>
          <w:szCs w:val="24"/>
          <w:lang w:val="es-ES_tradnl" w:eastAsia="es-ES"/>
        </w:rPr>
        <w:t>ASÍ LO RESUELVE, POR UNANIMIDAD DE VOTOS, EL PLENO DEL INSTITUTO DE TRANSPARENCIA, ACCESO A LA INFORMACIÓN PÚBLICA Y PROTECCIÓN DE DATOS PERSONALES DEL ESTADO DE MÉXICO Y MUNICIPIOS, CONFORMADO P</w:t>
      </w:r>
      <w:r w:rsidR="00500B29">
        <w:rPr>
          <w:rFonts w:ascii="Palatino Linotype" w:eastAsiaTheme="minorEastAsia" w:hAnsi="Palatino Linotype"/>
          <w:sz w:val="24"/>
          <w:szCs w:val="24"/>
          <w:lang w:val="es-ES_tradnl" w:eastAsia="es-ES"/>
        </w:rPr>
        <w:t>OR LOS COMISIONADOS ZULEMA MARTÍNEZ SÁ</w:t>
      </w:r>
      <w:r w:rsidRPr="00CE651B">
        <w:rPr>
          <w:rFonts w:ascii="Palatino Linotype" w:eastAsiaTheme="minorEastAsia" w:hAnsi="Palatino Linotype"/>
          <w:sz w:val="24"/>
          <w:szCs w:val="24"/>
          <w:lang w:val="es-ES_tradnl" w:eastAsia="es-ES"/>
        </w:rPr>
        <w:t>NCHEZ; EVA ABAID YAPUR; JOSÉ GUADALUPE LUNA HERNÁNDEZ; JAVIER MARTÍNEZ CRUZ Y LUI</w:t>
      </w:r>
      <w:r w:rsidR="00147272" w:rsidRPr="00CE651B">
        <w:rPr>
          <w:rFonts w:ascii="Palatino Linotype" w:eastAsiaTheme="minorEastAsia" w:hAnsi="Palatino Linotype"/>
          <w:sz w:val="24"/>
          <w:szCs w:val="24"/>
          <w:lang w:val="es-ES_tradnl" w:eastAsia="es-ES"/>
        </w:rPr>
        <w:t>S GUSTAVO PARRA NORIEGA; EN LA CUARTA</w:t>
      </w:r>
      <w:r w:rsidRPr="00CE651B">
        <w:rPr>
          <w:rFonts w:ascii="Palatino Linotype" w:eastAsiaTheme="minorEastAsia" w:hAnsi="Palatino Linotype"/>
          <w:sz w:val="24"/>
          <w:szCs w:val="24"/>
          <w:lang w:val="es-ES_tradnl" w:eastAsia="es-ES"/>
        </w:rPr>
        <w:t xml:space="preserve"> SESIÓN ORDINARIA CELEBRADA EL </w:t>
      </w:r>
      <w:r w:rsidR="00147272" w:rsidRPr="00CE651B">
        <w:rPr>
          <w:rFonts w:ascii="Palatino Linotype" w:eastAsiaTheme="minorEastAsia" w:hAnsi="Palatino Linotype"/>
          <w:sz w:val="24"/>
          <w:szCs w:val="24"/>
          <w:lang w:val="es-ES_tradnl" w:eastAsia="es-ES"/>
        </w:rPr>
        <w:t>SEIS (06</w:t>
      </w:r>
      <w:r w:rsidRPr="00CE651B">
        <w:rPr>
          <w:rFonts w:ascii="Palatino Linotype" w:eastAsiaTheme="minorEastAsia" w:hAnsi="Palatino Linotype"/>
          <w:sz w:val="24"/>
          <w:szCs w:val="24"/>
          <w:lang w:val="es-ES_tradnl" w:eastAsia="es-ES"/>
        </w:rPr>
        <w:t xml:space="preserve">) DE </w:t>
      </w:r>
      <w:r w:rsidR="00147272" w:rsidRPr="00CE651B">
        <w:rPr>
          <w:rFonts w:ascii="Palatino Linotype" w:eastAsiaTheme="minorEastAsia" w:hAnsi="Palatino Linotype"/>
          <w:sz w:val="24"/>
          <w:szCs w:val="24"/>
          <w:lang w:val="es-ES_tradnl" w:eastAsia="es-ES"/>
        </w:rPr>
        <w:t xml:space="preserve">FEBERO </w:t>
      </w:r>
      <w:r w:rsidRPr="00CE651B">
        <w:rPr>
          <w:rFonts w:ascii="Palatino Linotype" w:eastAsiaTheme="minorEastAsia" w:hAnsi="Palatino Linotype"/>
          <w:sz w:val="24"/>
          <w:szCs w:val="24"/>
          <w:lang w:val="es-ES_tradnl" w:eastAsia="es-ES"/>
        </w:rPr>
        <w:t>DE DOS MIL VEINTE, ANTE EL SECRETARIO TÉCNICO DEL PLENO ALEXIS TAPIA RAMÍREZ.</w:t>
      </w:r>
      <w:r w:rsidRPr="00CE651B">
        <w:rPr>
          <w:rFonts w:ascii="Palatino Linotype" w:eastAsiaTheme="minorEastAsia" w:hAnsi="Palatino Linotype" w:cs="Arial"/>
          <w:sz w:val="24"/>
          <w:szCs w:val="24"/>
          <w:lang w:val="es-ES_tradnl" w:eastAsia="es-ES"/>
        </w:rPr>
        <w:t xml:space="preserve">  </w:t>
      </w:r>
    </w:p>
    <w:p w:rsidR="00CE3ACB" w:rsidRDefault="00CE3ACB" w:rsidP="00500B29">
      <w:pPr>
        <w:shd w:val="clear" w:color="auto" w:fill="FFFFFF"/>
        <w:tabs>
          <w:tab w:val="center" w:pos="4393"/>
        </w:tabs>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Times New Roman"/>
          <w:b/>
          <w:noProof/>
          <w:lang w:eastAsia="es-MX"/>
        </w:rPr>
        <mc:AlternateContent>
          <mc:Choice Requires="wps">
            <w:drawing>
              <wp:anchor distT="0" distB="0" distL="114300" distR="114300" simplePos="0" relativeHeight="251663360" behindDoc="0" locked="0" layoutInCell="1" allowOverlap="1" wp14:anchorId="6A5417F7" wp14:editId="37284037">
                <wp:simplePos x="0" y="0"/>
                <wp:positionH relativeFrom="margin">
                  <wp:align>right</wp:align>
                </wp:positionH>
                <wp:positionV relativeFrom="paragraph">
                  <wp:posOffset>34290</wp:posOffset>
                </wp:positionV>
                <wp:extent cx="5534025" cy="3724275"/>
                <wp:effectExtent l="19050" t="19050" r="28575" b="28575"/>
                <wp:wrapNone/>
                <wp:docPr id="6" name="Conector recto 6"/>
                <wp:cNvGraphicFramePr/>
                <a:graphic xmlns:a="http://schemas.openxmlformats.org/drawingml/2006/main">
                  <a:graphicData uri="http://schemas.microsoft.com/office/word/2010/wordprocessingShape">
                    <wps:wsp>
                      <wps:cNvCnPr/>
                      <wps:spPr>
                        <a:xfrm>
                          <a:off x="0" y="0"/>
                          <a:ext cx="5534025" cy="37242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A463AD" id="Conector recto 6"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4.55pt,2.7pt" to="820.3pt,2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" strokecolor="#5b9bd5 [3204]" strokeweight="3pt">
                <v:stroke joinstyle="miter"/>
                <w10:wrap anchorx="margin"/>
              </v:line>
            </w:pict>
          </mc:Fallback>
        </mc:AlternateContent>
      </w:r>
      <w:r w:rsidR="00500B29">
        <w:rPr>
          <w:rFonts w:ascii="Palatino Linotype" w:eastAsiaTheme="minorEastAsia" w:hAnsi="Palatino Linotype" w:cs="Arial"/>
          <w:sz w:val="24"/>
          <w:szCs w:val="24"/>
          <w:lang w:val="es-ES_tradnl" w:eastAsia="es-ES"/>
        </w:rPr>
        <w:tab/>
      </w:r>
    </w:p>
    <w:p w:rsidR="00CE3AC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p w:rsidR="00CE3AC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p w:rsidR="00CE3AC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p w:rsidR="00CE3AC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p w:rsidR="00CE3AC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p w:rsidR="00CE3AC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p w:rsidR="00CE3AC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p w:rsidR="00CE3AC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p w:rsidR="00CE3ACB" w:rsidRPr="00CE651B" w:rsidRDefault="00CE3ACB" w:rsidP="00CE651B">
      <w:pPr>
        <w:shd w:val="clear" w:color="auto" w:fill="FFFFFF"/>
        <w:spacing w:after="0" w:line="360" w:lineRule="auto"/>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42381" w:rsidRPr="00CE651B" w:rsidTr="00CE3ACB">
        <w:trPr>
          <w:trHeight w:val="1168"/>
        </w:trPr>
        <w:tc>
          <w:tcPr>
            <w:tcW w:w="8697" w:type="dxa"/>
            <w:gridSpan w:val="2"/>
            <w:vAlign w:val="center"/>
          </w:tcPr>
          <w:p w:rsidR="00CE3ACB" w:rsidRDefault="00CE3ACB" w:rsidP="00CE3ACB">
            <w:pPr>
              <w:spacing w:line="276" w:lineRule="auto"/>
              <w:rPr>
                <w:rFonts w:ascii="Palatino Linotype" w:eastAsiaTheme="minorEastAsia" w:hAnsi="Palatino Linotype" w:cs="Times New Roman"/>
                <w:b/>
              </w:rPr>
            </w:pPr>
          </w:p>
          <w:p w:rsidR="00CE3ACB" w:rsidRDefault="00CE3ACB" w:rsidP="00CE3ACB">
            <w:pPr>
              <w:spacing w:line="276" w:lineRule="auto"/>
              <w:jc w:val="center"/>
              <w:rPr>
                <w:rFonts w:ascii="Palatino Linotype" w:eastAsiaTheme="minorEastAsia" w:hAnsi="Palatino Linotype" w:cs="Times New Roman"/>
                <w:b/>
              </w:rPr>
            </w:pPr>
          </w:p>
          <w:p w:rsidR="00CE3ACB" w:rsidRDefault="00CE3ACB" w:rsidP="00CE3ACB">
            <w:pPr>
              <w:spacing w:line="276" w:lineRule="auto"/>
              <w:jc w:val="center"/>
              <w:rPr>
                <w:rFonts w:ascii="Palatino Linotype" w:eastAsiaTheme="minorEastAsia" w:hAnsi="Palatino Linotype" w:cs="Times New Roman"/>
                <w:b/>
              </w:rPr>
            </w:pPr>
          </w:p>
          <w:p w:rsidR="00A42381" w:rsidRPr="00CE651B" w:rsidRDefault="00A42381" w:rsidP="00CE3ACB">
            <w:pPr>
              <w:spacing w:line="276" w:lineRule="auto"/>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r w:rsidRPr="00CE651B">
              <w:rPr>
                <w:rFonts w:ascii="Palatino Linotype" w:eastAsiaTheme="minorEastAsia" w:hAnsi="Palatino Linotype" w:cs="Times New Roman"/>
                <w:b/>
              </w:rPr>
              <w:t>Zulema Martínez Sánchez</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Comisionada Presidenta</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(Rúbrica)</w:t>
            </w:r>
          </w:p>
        </w:tc>
      </w:tr>
      <w:tr w:rsidR="00A42381" w:rsidRPr="00CE651B" w:rsidTr="00CE3ACB">
        <w:trPr>
          <w:trHeight w:val="1395"/>
        </w:trPr>
        <w:tc>
          <w:tcPr>
            <w:tcW w:w="4348" w:type="dxa"/>
            <w:vAlign w:val="center"/>
          </w:tcPr>
          <w:p w:rsidR="00A42381" w:rsidRDefault="00A42381" w:rsidP="00CE3ACB">
            <w:pPr>
              <w:spacing w:line="276" w:lineRule="auto"/>
              <w:rPr>
                <w:rFonts w:ascii="Palatino Linotype" w:eastAsiaTheme="minorEastAsia" w:hAnsi="Palatino Linotype" w:cs="Times New Roman"/>
                <w:b/>
              </w:rPr>
            </w:pPr>
          </w:p>
          <w:p w:rsidR="00CE3ACB" w:rsidRPr="00CE651B" w:rsidRDefault="00CE3ACB" w:rsidP="00CE3ACB">
            <w:pPr>
              <w:spacing w:line="276" w:lineRule="auto"/>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r w:rsidRPr="00CE651B">
              <w:rPr>
                <w:rFonts w:ascii="Palatino Linotype" w:eastAsiaTheme="minorEastAsia" w:hAnsi="Palatino Linotype" w:cs="Times New Roman"/>
                <w:b/>
              </w:rPr>
              <w:t xml:space="preserve">Eva </w:t>
            </w:r>
            <w:proofErr w:type="spellStart"/>
            <w:r w:rsidRPr="00CE651B">
              <w:rPr>
                <w:rFonts w:ascii="Palatino Linotype" w:eastAsiaTheme="minorEastAsia" w:hAnsi="Palatino Linotype" w:cs="Times New Roman"/>
                <w:b/>
              </w:rPr>
              <w:t>Abaid</w:t>
            </w:r>
            <w:proofErr w:type="spellEnd"/>
            <w:r w:rsidRPr="00CE651B">
              <w:rPr>
                <w:rFonts w:ascii="Palatino Linotype" w:eastAsiaTheme="minorEastAsia" w:hAnsi="Palatino Linotype" w:cs="Times New Roman"/>
                <w:b/>
              </w:rPr>
              <w:t xml:space="preserve"> </w:t>
            </w:r>
            <w:proofErr w:type="spellStart"/>
            <w:r w:rsidRPr="00CE651B">
              <w:rPr>
                <w:rFonts w:ascii="Palatino Linotype" w:eastAsiaTheme="minorEastAsia" w:hAnsi="Palatino Linotype" w:cs="Times New Roman"/>
                <w:b/>
              </w:rPr>
              <w:t>Yapur</w:t>
            </w:r>
            <w:proofErr w:type="spellEnd"/>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Comisionada</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(Rúbrica)</w:t>
            </w:r>
          </w:p>
        </w:tc>
        <w:tc>
          <w:tcPr>
            <w:tcW w:w="4349" w:type="dxa"/>
            <w:vAlign w:val="center"/>
          </w:tcPr>
          <w:p w:rsidR="00A42381" w:rsidRDefault="00A42381" w:rsidP="00CE3ACB">
            <w:pPr>
              <w:spacing w:line="276" w:lineRule="auto"/>
              <w:rPr>
                <w:rFonts w:ascii="Palatino Linotype" w:eastAsiaTheme="minorEastAsia" w:hAnsi="Palatino Linotype" w:cs="Times New Roman"/>
                <w:b/>
              </w:rPr>
            </w:pPr>
          </w:p>
          <w:p w:rsidR="00CE3ACB" w:rsidRPr="00CE651B" w:rsidRDefault="00CE3ACB" w:rsidP="00CE3ACB">
            <w:pPr>
              <w:spacing w:line="276" w:lineRule="auto"/>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r w:rsidRPr="00CE651B">
              <w:rPr>
                <w:rFonts w:ascii="Palatino Linotype" w:eastAsiaTheme="minorEastAsia" w:hAnsi="Palatino Linotype" w:cs="Times New Roman"/>
                <w:b/>
              </w:rPr>
              <w:t>José Guadalupe Luna Hernández</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Comisionado</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(Rúbrica)</w:t>
            </w:r>
          </w:p>
        </w:tc>
      </w:tr>
      <w:tr w:rsidR="00A42381" w:rsidRPr="00CE651B" w:rsidTr="00CE3ACB">
        <w:trPr>
          <w:trHeight w:val="1451"/>
        </w:trPr>
        <w:tc>
          <w:tcPr>
            <w:tcW w:w="4348" w:type="dxa"/>
            <w:vAlign w:val="center"/>
          </w:tcPr>
          <w:p w:rsidR="00A42381" w:rsidRPr="00CE651B" w:rsidRDefault="00A42381" w:rsidP="00CE3ACB">
            <w:pPr>
              <w:spacing w:line="276" w:lineRule="auto"/>
              <w:jc w:val="center"/>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p>
          <w:p w:rsidR="00A42381" w:rsidRDefault="00A42381" w:rsidP="00CE3ACB">
            <w:pPr>
              <w:spacing w:line="276" w:lineRule="auto"/>
              <w:jc w:val="center"/>
              <w:rPr>
                <w:rFonts w:ascii="Palatino Linotype" w:eastAsiaTheme="minorEastAsia" w:hAnsi="Palatino Linotype" w:cs="Times New Roman"/>
                <w:b/>
              </w:rPr>
            </w:pPr>
          </w:p>
          <w:p w:rsidR="00CE3ACB" w:rsidRPr="00CE651B" w:rsidRDefault="00CE3ACB" w:rsidP="00CE3ACB">
            <w:pPr>
              <w:spacing w:line="276" w:lineRule="auto"/>
              <w:jc w:val="center"/>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r w:rsidRPr="00CE651B">
              <w:rPr>
                <w:rFonts w:ascii="Palatino Linotype" w:eastAsiaTheme="minorEastAsia" w:hAnsi="Palatino Linotype" w:cs="Times New Roman"/>
                <w:b/>
              </w:rPr>
              <w:t>Javier Martínez Cruz</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Comisionado</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(Rúbrica)</w:t>
            </w:r>
          </w:p>
        </w:tc>
        <w:tc>
          <w:tcPr>
            <w:tcW w:w="4349" w:type="dxa"/>
            <w:vAlign w:val="center"/>
          </w:tcPr>
          <w:p w:rsidR="00A42381" w:rsidRPr="00CE651B" w:rsidRDefault="00A42381" w:rsidP="00CE3ACB">
            <w:pPr>
              <w:spacing w:line="276" w:lineRule="auto"/>
              <w:jc w:val="center"/>
              <w:rPr>
                <w:rFonts w:ascii="Palatino Linotype" w:eastAsiaTheme="minorEastAsia" w:hAnsi="Palatino Linotype" w:cs="Times New Roman"/>
                <w:b/>
              </w:rPr>
            </w:pPr>
          </w:p>
          <w:p w:rsidR="00A42381" w:rsidRDefault="00A42381" w:rsidP="00CE3ACB">
            <w:pPr>
              <w:spacing w:line="276" w:lineRule="auto"/>
              <w:jc w:val="center"/>
              <w:rPr>
                <w:rFonts w:ascii="Palatino Linotype" w:eastAsiaTheme="minorEastAsia" w:hAnsi="Palatino Linotype" w:cs="Times New Roman"/>
                <w:b/>
              </w:rPr>
            </w:pPr>
          </w:p>
          <w:p w:rsidR="00CE3ACB" w:rsidRPr="00CE651B" w:rsidRDefault="00CE3ACB" w:rsidP="00CE3ACB">
            <w:pPr>
              <w:spacing w:line="276" w:lineRule="auto"/>
              <w:jc w:val="center"/>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r w:rsidRPr="00CE651B">
              <w:rPr>
                <w:rFonts w:ascii="Palatino Linotype" w:eastAsiaTheme="minorEastAsia" w:hAnsi="Palatino Linotype" w:cs="Times New Roman"/>
                <w:b/>
              </w:rPr>
              <w:t>Luis Gustavo Parra Noriega</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Comisionado</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(Rúbrica)</w:t>
            </w:r>
          </w:p>
        </w:tc>
      </w:tr>
      <w:tr w:rsidR="00A42381" w:rsidRPr="00CE651B" w:rsidTr="00CE3ACB">
        <w:trPr>
          <w:trHeight w:val="1263"/>
        </w:trPr>
        <w:tc>
          <w:tcPr>
            <w:tcW w:w="8697" w:type="dxa"/>
            <w:gridSpan w:val="2"/>
            <w:vAlign w:val="center"/>
          </w:tcPr>
          <w:p w:rsidR="00CE3ACB" w:rsidRDefault="00CE3ACB" w:rsidP="00CE3ACB">
            <w:pPr>
              <w:spacing w:line="276" w:lineRule="auto"/>
              <w:rPr>
                <w:rFonts w:ascii="Palatino Linotype" w:eastAsiaTheme="minorEastAsia" w:hAnsi="Palatino Linotype" w:cs="Times New Roman"/>
                <w:b/>
              </w:rPr>
            </w:pPr>
          </w:p>
          <w:p w:rsidR="00CE3ACB" w:rsidRDefault="00CE3ACB" w:rsidP="00CE3ACB">
            <w:pPr>
              <w:spacing w:line="276" w:lineRule="auto"/>
              <w:rPr>
                <w:rFonts w:ascii="Palatino Linotype" w:eastAsiaTheme="minorEastAsia" w:hAnsi="Palatino Linotype" w:cs="Times New Roman"/>
                <w:b/>
              </w:rPr>
            </w:pPr>
          </w:p>
          <w:p w:rsidR="00CE3ACB" w:rsidRPr="00CE651B" w:rsidRDefault="00CE3ACB" w:rsidP="00CE3ACB">
            <w:pPr>
              <w:spacing w:line="276" w:lineRule="auto"/>
              <w:rPr>
                <w:rFonts w:ascii="Palatino Linotype" w:eastAsiaTheme="minorEastAsia" w:hAnsi="Palatino Linotype" w:cs="Times New Roman"/>
                <w:b/>
              </w:rPr>
            </w:pPr>
          </w:p>
          <w:p w:rsidR="00A42381" w:rsidRPr="00CE651B" w:rsidRDefault="00A42381" w:rsidP="00CE3ACB">
            <w:pPr>
              <w:spacing w:line="276" w:lineRule="auto"/>
              <w:jc w:val="center"/>
              <w:rPr>
                <w:rFonts w:ascii="Palatino Linotype" w:eastAsiaTheme="minorEastAsia" w:hAnsi="Palatino Linotype" w:cs="Times New Roman"/>
                <w:b/>
              </w:rPr>
            </w:pPr>
            <w:r w:rsidRPr="00CE651B">
              <w:rPr>
                <w:rFonts w:ascii="Palatino Linotype" w:eastAsiaTheme="minorEastAsia" w:hAnsi="Palatino Linotype" w:cs="Times New Roman"/>
                <w:b/>
              </w:rPr>
              <w:t>Alexis Tapia Ramírez</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Secretario Técnico del Pleno</w:t>
            </w:r>
          </w:p>
          <w:p w:rsidR="00A42381" w:rsidRPr="00CE651B" w:rsidRDefault="00A42381" w:rsidP="00CE3ACB">
            <w:pPr>
              <w:spacing w:line="276" w:lineRule="auto"/>
              <w:jc w:val="center"/>
              <w:rPr>
                <w:rFonts w:ascii="Palatino Linotype" w:eastAsiaTheme="minorEastAsia" w:hAnsi="Palatino Linotype" w:cs="Times New Roman"/>
              </w:rPr>
            </w:pPr>
            <w:r w:rsidRPr="00CE651B">
              <w:rPr>
                <w:rFonts w:ascii="Palatino Linotype" w:eastAsiaTheme="minorEastAsia" w:hAnsi="Palatino Linotype" w:cs="Times New Roman"/>
              </w:rPr>
              <w:t>(Rúb</w:t>
            </w:r>
            <w:r w:rsidR="00CE3ACB">
              <w:rPr>
                <w:rFonts w:ascii="Palatino Linotype" w:eastAsiaTheme="minorEastAsia" w:hAnsi="Palatino Linotype" w:cs="Times New Roman"/>
              </w:rPr>
              <w:t>rica)</w:t>
            </w:r>
          </w:p>
        </w:tc>
      </w:tr>
    </w:tbl>
    <w:p w:rsidR="00A42381" w:rsidRPr="00CE651B" w:rsidRDefault="00A42381" w:rsidP="00CE651B">
      <w:pPr>
        <w:spacing w:after="0" w:line="360" w:lineRule="auto"/>
        <w:jc w:val="both"/>
        <w:rPr>
          <w:rFonts w:ascii="Palatino Linotype" w:eastAsia="Times New Roman" w:hAnsi="Palatino Linotype" w:cs="Arial"/>
          <w:lang w:val="es-ES_tradnl" w:eastAsia="es-ES"/>
        </w:rPr>
      </w:pPr>
    </w:p>
    <w:p w:rsidR="00182967" w:rsidRPr="00CE651B" w:rsidRDefault="00A42381" w:rsidP="00CE3ACB">
      <w:pPr>
        <w:spacing w:after="0" w:line="360" w:lineRule="auto"/>
        <w:jc w:val="both"/>
        <w:rPr>
          <w:rFonts w:ascii="Palatino Linotype" w:hAnsi="Palatino Linotype"/>
        </w:rPr>
      </w:pPr>
      <w:r w:rsidRPr="00CE651B">
        <w:rPr>
          <w:rFonts w:ascii="Palatino Linotype" w:eastAsia="Times New Roman" w:hAnsi="Palatino Linotype" w:cs="Arial"/>
          <w:lang w:val="es-ES_tradnl" w:eastAsia="es-ES"/>
        </w:rPr>
        <w:t>Esta hoja corres</w:t>
      </w:r>
      <w:r w:rsidR="00147272" w:rsidRPr="00CE651B">
        <w:rPr>
          <w:rFonts w:ascii="Palatino Linotype" w:eastAsia="Times New Roman" w:hAnsi="Palatino Linotype" w:cs="Arial"/>
          <w:lang w:val="es-ES_tradnl" w:eastAsia="es-ES"/>
        </w:rPr>
        <w:t>ponde a la resolución de fecha seis (06) de febrero</w:t>
      </w:r>
      <w:r w:rsidRPr="00CE651B">
        <w:rPr>
          <w:rFonts w:ascii="Palatino Linotype" w:eastAsia="Times New Roman" w:hAnsi="Palatino Linotype" w:cs="Arial"/>
          <w:lang w:val="es-ES_tradnl" w:eastAsia="es-ES"/>
        </w:rPr>
        <w:t xml:space="preserve"> de dos mil veinte, emitida en el recurso de revisión </w:t>
      </w:r>
      <w:r w:rsidR="00CE3ACB">
        <w:rPr>
          <w:rFonts w:ascii="Palatino Linotype" w:eastAsia="Times New Roman" w:hAnsi="Palatino Linotype" w:cs="Arial"/>
          <w:b/>
          <w:lang w:val="es-ES_tradnl" w:eastAsia="es-ES"/>
        </w:rPr>
        <w:t>08728/INFOEM/IP/RR/2019.</w:t>
      </w:r>
    </w:p>
    <w:sectPr w:rsidR="00182967" w:rsidRPr="00CE651B" w:rsidSect="00CE651B">
      <w:headerReference w:type="default" r:id="rId11"/>
      <w:footerReference w:type="default" r:id="rId12"/>
      <w:headerReference w:type="first" r:id="rId13"/>
      <w:footerReference w:type="first" r:id="rId14"/>
      <w:pgSz w:w="12240" w:h="15840"/>
      <w:pgMar w:top="2552" w:right="1752"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385" w:rsidRDefault="00C86385" w:rsidP="00A42381">
      <w:pPr>
        <w:spacing w:after="0" w:line="240" w:lineRule="auto"/>
      </w:pPr>
      <w:r>
        <w:separator/>
      </w:r>
    </w:p>
  </w:endnote>
  <w:endnote w:type="continuationSeparator" w:id="0">
    <w:p w:rsidR="00C86385" w:rsidRDefault="00C86385" w:rsidP="00A4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CE651B" w:rsidRPr="00883450" w:rsidRDefault="00CE651B">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DF4ADB">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DF4ADB">
              <w:rPr>
                <w:rFonts w:ascii="Palatino Linotype" w:hAnsi="Palatino Linotype"/>
                <w:b/>
                <w:bCs/>
                <w:noProof/>
                <w:szCs w:val="20"/>
              </w:rPr>
              <w:t>52</w:t>
            </w:r>
            <w:r w:rsidRPr="00883450">
              <w:rPr>
                <w:rFonts w:ascii="Palatino Linotype" w:hAnsi="Palatino Linotype"/>
                <w:b/>
                <w:bCs/>
                <w:szCs w:val="20"/>
              </w:rPr>
              <w:fldChar w:fldCharType="end"/>
            </w:r>
          </w:p>
        </w:sdtContent>
      </w:sdt>
    </w:sdtContent>
  </w:sdt>
  <w:p w:rsidR="00CE651B" w:rsidRDefault="00CE65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1B" w:rsidRPr="00883450" w:rsidRDefault="00CE651B" w:rsidP="00A42381">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DF4ADB" w:rsidRPr="00DF4AD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DF4ADB" w:rsidRPr="00DF4ADB">
      <w:rPr>
        <w:rFonts w:ascii="Palatino Linotype" w:hAnsi="Palatino Linotype"/>
        <w:noProof/>
        <w:lang w:val="es-ES"/>
      </w:rPr>
      <w:t>52</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385" w:rsidRDefault="00C86385" w:rsidP="00A42381">
      <w:pPr>
        <w:spacing w:after="0" w:line="240" w:lineRule="auto"/>
      </w:pPr>
      <w:r>
        <w:separator/>
      </w:r>
    </w:p>
  </w:footnote>
  <w:footnote w:type="continuationSeparator" w:id="0">
    <w:p w:rsidR="00C86385" w:rsidRDefault="00C86385" w:rsidP="00A42381">
      <w:pPr>
        <w:spacing w:after="0" w:line="240" w:lineRule="auto"/>
      </w:pPr>
      <w:r>
        <w:continuationSeparator/>
      </w:r>
    </w:p>
  </w:footnote>
  <w:footnote w:id="1">
    <w:p w:rsidR="00CE651B" w:rsidRDefault="00CE651B" w:rsidP="00A42381">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E651B" w:rsidRDefault="00CE651B" w:rsidP="00A42381">
      <w:pPr>
        <w:pStyle w:val="ADB1"/>
        <w:jc w:val="both"/>
        <w:rPr>
          <w:lang w:val="es-ES"/>
        </w:rPr>
      </w:pPr>
      <w:r>
        <w:rPr>
          <w:lang w:val="es-ES"/>
        </w:rPr>
        <w:t xml:space="preserve">“También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w:t>
      </w:r>
      <w:proofErr w:type="spellStart"/>
      <w:r>
        <w:rPr>
          <w:lang w:val="es-ES"/>
        </w:rPr>
        <w:t>imprudentementeNueva</w:t>
      </w:r>
      <w:proofErr w:type="spellEnd"/>
      <w:r>
        <w:rPr>
          <w:lang w:val="es-ES"/>
        </w:rPr>
        <w:t xml:space="preserve"> Generación Valle </w:t>
      </w:r>
      <w:proofErr w:type="spellStart"/>
      <w:r>
        <w:rPr>
          <w:lang w:val="es-ES"/>
        </w:rPr>
        <w:t>Xico</w:t>
      </w:r>
      <w:proofErr w:type="spellEnd"/>
    </w:p>
    <w:p w:rsidR="00CE651B" w:rsidRPr="001E1F95" w:rsidRDefault="00CE651B" w:rsidP="00A42381">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CE651B" w:rsidRPr="00034B44" w:rsidRDefault="00CE651B" w:rsidP="00A42381">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CE651B" w:rsidRPr="00034B44" w:rsidRDefault="00CE651B" w:rsidP="00A42381">
      <w:pPr>
        <w:pStyle w:val="ADB1"/>
        <w:jc w:val="both"/>
        <w:rPr>
          <w:rFonts w:ascii="Palatino Linotype" w:hAnsi="Palatino Linotype"/>
          <w:sz w:val="18"/>
        </w:rPr>
      </w:pPr>
      <w:r w:rsidRPr="00034B44">
        <w:rPr>
          <w:rFonts w:ascii="Palatino Linotype" w:hAnsi="Palatino Linotype"/>
          <w:sz w:val="18"/>
        </w:rPr>
        <w:t xml:space="preserve"> (</w:t>
      </w:r>
      <w:r>
        <w:rPr>
          <w:rFonts w:ascii="Palatino Linotype" w:hAnsi="Palatino Linotype"/>
          <w:sz w:val="18"/>
        </w:rPr>
        <w:t xml:space="preserve">Nueva Generación Valle </w:t>
      </w:r>
      <w:proofErr w:type="spellStart"/>
      <w:r>
        <w:rPr>
          <w:rFonts w:ascii="Palatino Linotype" w:hAnsi="Palatino Linotype"/>
          <w:sz w:val="18"/>
        </w:rPr>
        <w:t>Xico</w:t>
      </w:r>
      <w:proofErr w:type="spellEnd"/>
      <w:r w:rsidRPr="00034B44">
        <w:rPr>
          <w:rFonts w:ascii="Palatino Linotype" w:hAnsi="Palatino Linotype"/>
          <w:sz w:val="18"/>
        </w:rPr>
        <w:t>)</w:t>
      </w:r>
    </w:p>
    <w:p w:rsidR="00CE651B" w:rsidRPr="00034B44" w:rsidRDefault="00CE651B" w:rsidP="00A42381">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1B" w:rsidRDefault="00CE651B">
    <w:pPr>
      <w:pStyle w:val="Encabezado"/>
    </w:pPr>
  </w:p>
  <w:p w:rsidR="00CE651B" w:rsidRDefault="00CE651B">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CE651B" w:rsidRPr="00EF13C1" w:rsidTr="00A42381">
      <w:trPr>
        <w:gridAfter w:val="1"/>
        <w:wAfter w:w="425" w:type="dxa"/>
        <w:trHeight w:val="138"/>
      </w:trPr>
      <w:tc>
        <w:tcPr>
          <w:tcW w:w="2977" w:type="dxa"/>
          <w:vAlign w:val="center"/>
        </w:tcPr>
        <w:p w:rsidR="00CE651B" w:rsidRPr="00EF13C1" w:rsidRDefault="00CE651B" w:rsidP="00A42381">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rsidR="00CE651B" w:rsidRPr="00EF13C1" w:rsidRDefault="00CE651B" w:rsidP="008818FA">
          <w:pPr>
            <w:pStyle w:val="Encabezado"/>
            <w:tabs>
              <w:tab w:val="clear" w:pos="4419"/>
              <w:tab w:val="center" w:pos="3328"/>
            </w:tabs>
            <w:rPr>
              <w:rFonts w:ascii="Palatino Linotype" w:hAnsi="Palatino Linotype"/>
              <w:b/>
              <w:sz w:val="22"/>
              <w:szCs w:val="22"/>
            </w:rPr>
          </w:pPr>
          <w:r>
            <w:rPr>
              <w:rFonts w:ascii="Palatino Linotype" w:hAnsi="Palatino Linotype" w:cs="Arial"/>
              <w:b/>
              <w:bCs/>
              <w:sz w:val="22"/>
              <w:szCs w:val="22"/>
              <w:lang w:eastAsia="es-MX"/>
            </w:rPr>
            <w:t>08728/INFOEM/IP/RR/2019.</w:t>
          </w:r>
        </w:p>
      </w:tc>
    </w:tr>
    <w:tr w:rsidR="00CE651B" w:rsidRPr="00EF13C1" w:rsidTr="00A42381">
      <w:trPr>
        <w:trHeight w:val="321"/>
      </w:trPr>
      <w:tc>
        <w:tcPr>
          <w:tcW w:w="2977" w:type="dxa"/>
          <w:vAlign w:val="center"/>
        </w:tcPr>
        <w:p w:rsidR="00CE651B" w:rsidRPr="00EF13C1" w:rsidRDefault="00CE651B" w:rsidP="00A42381">
          <w:pPr>
            <w:rPr>
              <w:rFonts w:ascii="Palatino Linotype" w:hAnsi="Palatino Linotype"/>
              <w:b/>
              <w:sz w:val="22"/>
              <w:szCs w:val="22"/>
            </w:rPr>
          </w:pPr>
          <w:r w:rsidRPr="00EF13C1">
            <w:rPr>
              <w:rFonts w:ascii="Palatino Linotype" w:hAnsi="Palatino Linotype"/>
              <w:b/>
              <w:sz w:val="22"/>
              <w:szCs w:val="22"/>
            </w:rPr>
            <w:t>Sujeto obligado:</w:t>
          </w:r>
        </w:p>
      </w:tc>
      <w:tc>
        <w:tcPr>
          <w:tcW w:w="3969" w:type="dxa"/>
          <w:gridSpan w:val="2"/>
          <w:vAlign w:val="center"/>
        </w:tcPr>
        <w:p w:rsidR="00CE651B" w:rsidRPr="00EF13C1" w:rsidRDefault="00CE651B" w:rsidP="008818FA">
          <w:pPr>
            <w:pStyle w:val="Encabezado"/>
            <w:tabs>
              <w:tab w:val="clear" w:pos="4419"/>
              <w:tab w:val="center" w:pos="3328"/>
            </w:tabs>
            <w:ind w:right="-108"/>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r>
            <w:rPr>
              <w:rFonts w:ascii="Palatino Linotype" w:hAnsi="Palatino Linotype"/>
              <w:b/>
              <w:sz w:val="22"/>
              <w:szCs w:val="22"/>
            </w:rPr>
            <w:t>.</w:t>
          </w:r>
        </w:p>
      </w:tc>
    </w:tr>
    <w:tr w:rsidR="00CE651B" w:rsidRPr="00EF13C1" w:rsidTr="00A42381">
      <w:trPr>
        <w:gridAfter w:val="1"/>
        <w:wAfter w:w="425" w:type="dxa"/>
        <w:trHeight w:val="321"/>
      </w:trPr>
      <w:tc>
        <w:tcPr>
          <w:tcW w:w="2977" w:type="dxa"/>
          <w:vAlign w:val="center"/>
        </w:tcPr>
        <w:p w:rsidR="00CE651B" w:rsidRPr="00EF13C1" w:rsidRDefault="00CE651B" w:rsidP="00A42381">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rsidR="00CE651B" w:rsidRPr="00EF13C1" w:rsidRDefault="00CE651B" w:rsidP="00A42381">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CE651B" w:rsidRDefault="00CE651B" w:rsidP="00A4238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51B" w:rsidRDefault="00CE651B" w:rsidP="00A42381">
    <w:pPr>
      <w:pStyle w:val="Encabezado"/>
      <w:tabs>
        <w:tab w:val="left" w:pos="3103"/>
      </w:tabs>
    </w:pPr>
    <w:r>
      <w:tab/>
    </w:r>
    <w:r>
      <w:tab/>
    </w:r>
  </w:p>
  <w:tbl>
    <w:tblPr>
      <w:tblStyle w:val="Tablaconcuadrcula"/>
      <w:tblW w:w="6595" w:type="dxa"/>
      <w:tblInd w:w="198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827"/>
    </w:tblGrid>
    <w:tr w:rsidR="00CE651B" w:rsidRPr="00182113" w:rsidTr="00A42381">
      <w:trPr>
        <w:trHeight w:val="138"/>
      </w:trPr>
      <w:tc>
        <w:tcPr>
          <w:tcW w:w="2532" w:type="dxa"/>
          <w:vAlign w:val="center"/>
        </w:tcPr>
        <w:p w:rsidR="00CE651B" w:rsidRPr="00182113" w:rsidRDefault="00CE651B" w:rsidP="00A42381">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rsidR="00CE651B" w:rsidRPr="00182113" w:rsidRDefault="00CE651B" w:rsidP="00A42381">
          <w:pPr>
            <w:pStyle w:val="Encabezado"/>
            <w:jc w:val="center"/>
            <w:rPr>
              <w:rFonts w:ascii="Palatino Linotype" w:hAnsi="Palatino Linotype"/>
              <w:b/>
              <w:sz w:val="22"/>
              <w:szCs w:val="22"/>
            </w:rPr>
          </w:pPr>
        </w:p>
      </w:tc>
      <w:tc>
        <w:tcPr>
          <w:tcW w:w="3827" w:type="dxa"/>
          <w:vAlign w:val="center"/>
        </w:tcPr>
        <w:p w:rsidR="00CE651B" w:rsidRPr="005143E6" w:rsidRDefault="00CE651B" w:rsidP="00A42381">
          <w:pPr>
            <w:pStyle w:val="Encabezado"/>
            <w:tabs>
              <w:tab w:val="clear" w:pos="4419"/>
              <w:tab w:val="center" w:pos="4286"/>
            </w:tabs>
            <w:rPr>
              <w:rFonts w:ascii="Palatino Linotype" w:hAnsi="Palatino Linotype" w:cs="Arial"/>
              <w:b/>
              <w:bCs/>
              <w:lang w:eastAsia="es-MX"/>
            </w:rPr>
          </w:pPr>
          <w:r>
            <w:rPr>
              <w:rFonts w:ascii="Palatino Linotype" w:hAnsi="Palatino Linotype" w:cs="Arial"/>
              <w:b/>
              <w:bCs/>
              <w:lang w:eastAsia="es-MX"/>
            </w:rPr>
            <w:t>08728/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CE651B" w:rsidRPr="00182113" w:rsidTr="00A42381">
      <w:trPr>
        <w:trHeight w:val="227"/>
      </w:trPr>
      <w:tc>
        <w:tcPr>
          <w:tcW w:w="2532" w:type="dxa"/>
          <w:vAlign w:val="center"/>
        </w:tcPr>
        <w:p w:rsidR="00CE651B" w:rsidRPr="00182113" w:rsidRDefault="00CE651B" w:rsidP="00A42381">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rsidR="00CE651B" w:rsidRPr="00182113" w:rsidRDefault="00CE651B" w:rsidP="00A42381">
          <w:pPr>
            <w:pStyle w:val="Encabezado"/>
            <w:jc w:val="center"/>
            <w:rPr>
              <w:rFonts w:ascii="Palatino Linotype" w:hAnsi="Palatino Linotype"/>
              <w:b/>
              <w:sz w:val="22"/>
              <w:szCs w:val="22"/>
            </w:rPr>
          </w:pPr>
        </w:p>
      </w:tc>
      <w:tc>
        <w:tcPr>
          <w:tcW w:w="3827" w:type="dxa"/>
          <w:vAlign w:val="center"/>
        </w:tcPr>
        <w:p w:rsidR="00CE651B" w:rsidRPr="00182113" w:rsidRDefault="00D019F2" w:rsidP="00A42381">
          <w:pPr>
            <w:pStyle w:val="Encabezado"/>
            <w:ind w:right="34"/>
            <w:jc w:val="both"/>
            <w:rPr>
              <w:rFonts w:ascii="Palatino Linotype" w:hAnsi="Palatino Linotype"/>
              <w:b/>
              <w:sz w:val="22"/>
              <w:szCs w:val="22"/>
            </w:rPr>
          </w:pPr>
          <w:r w:rsidRPr="00D019F2">
            <w:rPr>
              <w:rFonts w:ascii="Palatino Linotype" w:hAnsi="Palatino Linotype"/>
              <w:b/>
              <w:sz w:val="22"/>
              <w:szCs w:val="22"/>
              <w:highlight w:val="black"/>
            </w:rPr>
            <w:t>-----------------</w:t>
          </w:r>
          <w:r>
            <w:rPr>
              <w:rFonts w:ascii="Palatino Linotype" w:hAnsi="Palatino Linotype"/>
              <w:b/>
              <w:sz w:val="22"/>
              <w:szCs w:val="22"/>
              <w:highlight w:val="black"/>
            </w:rPr>
            <w:t>--</w:t>
          </w:r>
          <w:r w:rsidRPr="00D019F2">
            <w:rPr>
              <w:rFonts w:ascii="Palatino Linotype" w:hAnsi="Palatino Linotype"/>
              <w:b/>
              <w:sz w:val="22"/>
              <w:szCs w:val="22"/>
              <w:highlight w:val="black"/>
            </w:rPr>
            <w:t>---------------------------</w:t>
          </w:r>
        </w:p>
      </w:tc>
    </w:tr>
    <w:tr w:rsidR="00CE651B" w:rsidRPr="00182113" w:rsidTr="00A42381">
      <w:trPr>
        <w:trHeight w:val="232"/>
      </w:trPr>
      <w:tc>
        <w:tcPr>
          <w:tcW w:w="2532" w:type="dxa"/>
          <w:vAlign w:val="center"/>
        </w:tcPr>
        <w:p w:rsidR="00CE651B" w:rsidRPr="00182113" w:rsidRDefault="00CE651B" w:rsidP="00A42381">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rsidR="00CE651B" w:rsidRPr="00182113" w:rsidRDefault="00CE651B" w:rsidP="00A42381">
          <w:pPr>
            <w:pStyle w:val="Encabezado"/>
            <w:jc w:val="center"/>
            <w:rPr>
              <w:rFonts w:ascii="Palatino Linotype" w:hAnsi="Palatino Linotype"/>
              <w:b/>
              <w:sz w:val="22"/>
              <w:szCs w:val="22"/>
            </w:rPr>
          </w:pPr>
        </w:p>
      </w:tc>
      <w:tc>
        <w:tcPr>
          <w:tcW w:w="3827" w:type="dxa"/>
          <w:vAlign w:val="center"/>
        </w:tcPr>
        <w:p w:rsidR="00CE651B" w:rsidRPr="00182113" w:rsidRDefault="00CE651B" w:rsidP="008818FA">
          <w:pPr>
            <w:pStyle w:val="Encabezado"/>
            <w:ind w:right="34"/>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CE651B" w:rsidRPr="00182113" w:rsidTr="00A42381">
      <w:trPr>
        <w:trHeight w:val="320"/>
      </w:trPr>
      <w:tc>
        <w:tcPr>
          <w:tcW w:w="2532" w:type="dxa"/>
          <w:vAlign w:val="center"/>
        </w:tcPr>
        <w:p w:rsidR="00CE651B" w:rsidRPr="00182113" w:rsidRDefault="00CE651B" w:rsidP="00A42381">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rsidR="00CE651B" w:rsidRPr="00182113" w:rsidRDefault="00CE651B" w:rsidP="00A42381">
          <w:pPr>
            <w:pStyle w:val="Encabezado"/>
            <w:jc w:val="center"/>
            <w:rPr>
              <w:rFonts w:ascii="Palatino Linotype" w:hAnsi="Palatino Linotype"/>
              <w:b/>
              <w:sz w:val="22"/>
              <w:szCs w:val="22"/>
            </w:rPr>
          </w:pPr>
        </w:p>
      </w:tc>
      <w:tc>
        <w:tcPr>
          <w:tcW w:w="3827" w:type="dxa"/>
          <w:vAlign w:val="center"/>
        </w:tcPr>
        <w:p w:rsidR="00CE651B" w:rsidRPr="00182113" w:rsidRDefault="00CE651B" w:rsidP="00A42381">
          <w:pPr>
            <w:pStyle w:val="Encabezado"/>
            <w:ind w:right="34"/>
            <w:jc w:val="both"/>
            <w:rPr>
              <w:rFonts w:ascii="Palatino Linotype" w:hAnsi="Palatino Linotype"/>
              <w:b/>
              <w:sz w:val="22"/>
              <w:szCs w:val="22"/>
            </w:rPr>
          </w:pPr>
          <w:r>
            <w:rPr>
              <w:rFonts w:ascii="Palatino Linotype" w:hAnsi="Palatino Linotype"/>
              <w:b/>
              <w:sz w:val="22"/>
              <w:szCs w:val="22"/>
            </w:rPr>
            <w:t>José Guadalupe Luna Hernández</w:t>
          </w:r>
        </w:p>
      </w:tc>
    </w:tr>
  </w:tbl>
  <w:p w:rsidR="00CE651B" w:rsidRDefault="00CE65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E19F6"/>
    <w:multiLevelType w:val="hybridMultilevel"/>
    <w:tmpl w:val="F8E4F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B82DC6"/>
    <w:multiLevelType w:val="hybridMultilevel"/>
    <w:tmpl w:val="9908448C"/>
    <w:lvl w:ilvl="0" w:tplc="2D0C803E">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A82325"/>
    <w:multiLevelType w:val="hybridMultilevel"/>
    <w:tmpl w:val="034CDB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BD007D"/>
    <w:multiLevelType w:val="hybridMultilevel"/>
    <w:tmpl w:val="557AC096"/>
    <w:lvl w:ilvl="0" w:tplc="B37C4778">
      <w:start w:val="1"/>
      <w:numFmt w:val="decimal"/>
      <w:lvlText w:val="%1."/>
      <w:lvlJc w:val="left"/>
      <w:pPr>
        <w:ind w:left="720" w:hanging="36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7378EB"/>
    <w:multiLevelType w:val="hybridMultilevel"/>
    <w:tmpl w:val="C5FE3A18"/>
    <w:lvl w:ilvl="0" w:tplc="29588632">
      <w:start w:val="1"/>
      <w:numFmt w:val="upperLetter"/>
      <w:lvlText w:val="%1."/>
      <w:lvlJc w:val="left"/>
      <w:pPr>
        <w:ind w:left="1080" w:hanging="360"/>
      </w:pPr>
      <w:rPr>
        <w:rFonts w:eastAsiaTheme="minorHAnsi" w:cstheme="minorBidi"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970592"/>
    <w:multiLevelType w:val="hybridMultilevel"/>
    <w:tmpl w:val="E558F25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255A8B"/>
    <w:multiLevelType w:val="hybridMultilevel"/>
    <w:tmpl w:val="605415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B92436"/>
    <w:multiLevelType w:val="hybridMultilevel"/>
    <w:tmpl w:val="E054B648"/>
    <w:lvl w:ilvl="0" w:tplc="94C25D54">
      <w:start w:val="1"/>
      <w:numFmt w:val="upperRoman"/>
      <w:lvlText w:val="%1."/>
      <w:lvlJc w:val="left"/>
      <w:pPr>
        <w:ind w:left="1080" w:hanging="720"/>
      </w:pPr>
      <w:rPr>
        <w:rFonts w:eastAsia="MS Gothic"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2"/>
  </w:num>
  <w:num w:numId="5">
    <w:abstractNumId w:val="10"/>
  </w:num>
  <w:num w:numId="6">
    <w:abstractNumId w:val="1"/>
  </w:num>
  <w:num w:numId="7">
    <w:abstractNumId w:val="8"/>
  </w:num>
  <w:num w:numId="8">
    <w:abstractNumId w:val="3"/>
  </w:num>
  <w:num w:numId="9">
    <w:abstractNumId w:val="0"/>
  </w:num>
  <w:num w:numId="10">
    <w:abstractNumId w:val="9"/>
  </w:num>
  <w:num w:numId="11">
    <w:abstractNumId w:val="5"/>
  </w:num>
  <w:num w:numId="12">
    <w:abstractNumId w:val="4"/>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381"/>
    <w:rsid w:val="00147272"/>
    <w:rsid w:val="00182967"/>
    <w:rsid w:val="00220120"/>
    <w:rsid w:val="002A6986"/>
    <w:rsid w:val="00351DED"/>
    <w:rsid w:val="003823D3"/>
    <w:rsid w:val="004E401E"/>
    <w:rsid w:val="00500B29"/>
    <w:rsid w:val="00534F81"/>
    <w:rsid w:val="007B5677"/>
    <w:rsid w:val="007C3EFC"/>
    <w:rsid w:val="00815507"/>
    <w:rsid w:val="00854EA2"/>
    <w:rsid w:val="008818FA"/>
    <w:rsid w:val="00924E21"/>
    <w:rsid w:val="009446FC"/>
    <w:rsid w:val="00A42381"/>
    <w:rsid w:val="00B06CB3"/>
    <w:rsid w:val="00B41C3D"/>
    <w:rsid w:val="00C65197"/>
    <w:rsid w:val="00C86385"/>
    <w:rsid w:val="00CE3ACB"/>
    <w:rsid w:val="00CE651B"/>
    <w:rsid w:val="00D019F2"/>
    <w:rsid w:val="00D9215D"/>
    <w:rsid w:val="00DE1CC1"/>
    <w:rsid w:val="00DF4ADB"/>
    <w:rsid w:val="00F7742E"/>
    <w:rsid w:val="00FF0D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0CA03-2852-4E78-B5BB-9F698B62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423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2381"/>
    <w:rPr>
      <w:rFonts w:asciiTheme="majorHAnsi" w:eastAsiaTheme="majorEastAsia" w:hAnsiTheme="majorHAnsi" w:cstheme="majorBidi"/>
      <w:color w:val="2E74B5" w:themeColor="accent1" w:themeShade="BF"/>
      <w:sz w:val="32"/>
      <w:szCs w:val="32"/>
    </w:rPr>
  </w:style>
  <w:style w:type="numbering" w:customStyle="1" w:styleId="Sinlista1">
    <w:name w:val="Sin lista1"/>
    <w:next w:val="Sinlista"/>
    <w:uiPriority w:val="99"/>
    <w:semiHidden/>
    <w:unhideWhenUsed/>
    <w:rsid w:val="00A42381"/>
  </w:style>
  <w:style w:type="paragraph" w:styleId="Encabezado">
    <w:name w:val="header"/>
    <w:basedOn w:val="Normal"/>
    <w:link w:val="EncabezadoCar"/>
    <w:uiPriority w:val="99"/>
    <w:unhideWhenUsed/>
    <w:rsid w:val="00A423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2381"/>
  </w:style>
  <w:style w:type="paragraph" w:styleId="Piedepgina">
    <w:name w:val="footer"/>
    <w:basedOn w:val="Normal"/>
    <w:link w:val="PiedepginaCar"/>
    <w:uiPriority w:val="99"/>
    <w:unhideWhenUsed/>
    <w:rsid w:val="00A423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2381"/>
  </w:style>
  <w:style w:type="table" w:styleId="Tablaconcuadrcula">
    <w:name w:val="Table Grid"/>
    <w:basedOn w:val="Tablanormal"/>
    <w:uiPriority w:val="39"/>
    <w:rsid w:val="00A4238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A42381"/>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A42381"/>
    <w:rPr>
      <w:vertAlign w:val="superscript"/>
    </w:rPr>
  </w:style>
  <w:style w:type="paragraph" w:customStyle="1" w:styleId="ADB1">
    <w:name w:val="ADB1"/>
    <w:basedOn w:val="Normal"/>
    <w:next w:val="Textonotapie"/>
    <w:uiPriority w:val="99"/>
    <w:unhideWhenUsed/>
    <w:qFormat/>
    <w:rsid w:val="00A42381"/>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4238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42381"/>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42381"/>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42381"/>
  </w:style>
  <w:style w:type="paragraph" w:customStyle="1" w:styleId="Textonotapie1">
    <w:name w:val="Texto nota pie1"/>
    <w:basedOn w:val="Normal"/>
    <w:next w:val="Textonotapie"/>
    <w:rsid w:val="00A42381"/>
    <w:pPr>
      <w:spacing w:after="0" w:line="240" w:lineRule="auto"/>
    </w:pPr>
    <w:rPr>
      <w:rFonts w:ascii="Calibri" w:eastAsia="Cambria" w:hAnsi="Calibri" w:cs="Times New Roman"/>
      <w:sz w:val="20"/>
      <w:szCs w:val="20"/>
    </w:rPr>
  </w:style>
  <w:style w:type="paragraph" w:styleId="Textodeglobo">
    <w:name w:val="Balloon Text"/>
    <w:basedOn w:val="Normal"/>
    <w:link w:val="TextodegloboCar"/>
    <w:uiPriority w:val="99"/>
    <w:semiHidden/>
    <w:unhideWhenUsed/>
    <w:rsid w:val="00A423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381"/>
    <w:rPr>
      <w:rFonts w:ascii="Segoe UI" w:hAnsi="Segoe UI" w:cs="Segoe UI"/>
      <w:sz w:val="18"/>
      <w:szCs w:val="18"/>
    </w:rPr>
  </w:style>
  <w:style w:type="paragraph" w:styleId="TDC1">
    <w:name w:val="toc 1"/>
    <w:basedOn w:val="Normal"/>
    <w:next w:val="Normal"/>
    <w:autoRedefine/>
    <w:uiPriority w:val="39"/>
    <w:unhideWhenUsed/>
    <w:rsid w:val="00A42381"/>
    <w:pPr>
      <w:spacing w:after="100"/>
    </w:pPr>
  </w:style>
  <w:style w:type="paragraph" w:styleId="TDC2">
    <w:name w:val="toc 2"/>
    <w:basedOn w:val="Normal"/>
    <w:next w:val="Normal"/>
    <w:autoRedefine/>
    <w:uiPriority w:val="39"/>
    <w:unhideWhenUsed/>
    <w:rsid w:val="00CE651B"/>
    <w:pPr>
      <w:tabs>
        <w:tab w:val="right" w:leader="dot" w:pos="8779"/>
      </w:tabs>
      <w:spacing w:after="100" w:line="360" w:lineRule="auto"/>
    </w:pPr>
  </w:style>
  <w:style w:type="character" w:styleId="Hipervnculo">
    <w:name w:val="Hyperlink"/>
    <w:basedOn w:val="Fuentedeprrafopredeter"/>
    <w:uiPriority w:val="99"/>
    <w:unhideWhenUsed/>
    <w:rsid w:val="00A42381"/>
    <w:rPr>
      <w:color w:val="0563C1" w:themeColor="hyperlink"/>
      <w:u w:val="single"/>
    </w:rPr>
  </w:style>
  <w:style w:type="paragraph" w:styleId="Sinespaciado">
    <w:name w:val="No Spacing"/>
    <w:aliases w:val="Francesa"/>
    <w:link w:val="SinespaciadoCar"/>
    <w:uiPriority w:val="1"/>
    <w:qFormat/>
    <w:rsid w:val="00A42381"/>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A42381"/>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9E74D-1E5D-4AB8-BEAE-FC7D74CF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52</Pages>
  <Words>10393</Words>
  <Characters>57165</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samig</dc:creator>
  <cp:keywords/>
  <dc:description/>
  <cp:lastModifiedBy>Vero</cp:lastModifiedBy>
  <cp:revision>7</cp:revision>
  <cp:lastPrinted>2020-02-11T23:17:00Z</cp:lastPrinted>
  <dcterms:created xsi:type="dcterms:W3CDTF">2020-01-31T19:09:00Z</dcterms:created>
  <dcterms:modified xsi:type="dcterms:W3CDTF">2020-05-04T20:25:00Z</dcterms:modified>
</cp:coreProperties>
</file>