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bookmarkStart w:id="0" w:name="_GoBack"/>
      <w:bookmarkEnd w:id="0"/>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036C08">
        <w:rPr>
          <w:rFonts w:ascii="Palatino Linotype" w:hAnsi="Palatino Linotype"/>
          <w:sz w:val="24"/>
          <w:szCs w:val="24"/>
          <w:lang w:eastAsia="es-MX"/>
        </w:rPr>
        <w:t>veinte de noviembre</w:t>
      </w:r>
      <w:r w:rsidR="009F3FC5">
        <w:rPr>
          <w:rFonts w:ascii="Palatino Linotype" w:hAnsi="Palatino Linotype"/>
          <w:sz w:val="24"/>
          <w:szCs w:val="24"/>
          <w:lang w:eastAsia="es-MX"/>
        </w:rPr>
        <w:t xml:space="preserve"> </w:t>
      </w:r>
      <w:r w:rsidR="00D55F40">
        <w:rPr>
          <w:rFonts w:ascii="Palatino Linotype" w:hAnsi="Palatino Linotype"/>
          <w:sz w:val="24"/>
          <w:szCs w:val="24"/>
          <w:lang w:eastAsia="es-MX"/>
        </w:rPr>
        <w:t>de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346B04">
        <w:rPr>
          <w:rFonts w:ascii="Palatino Linotype" w:hAnsi="Palatino Linotype"/>
          <w:b/>
          <w:bCs/>
          <w:sz w:val="24"/>
          <w:szCs w:val="24"/>
          <w:lang w:eastAsia="es-MX"/>
        </w:rPr>
        <w:t>07420</w:t>
      </w:r>
      <w:r w:rsidR="00035085" w:rsidRPr="00035085">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195B84">
        <w:rPr>
          <w:rFonts w:ascii="Palatino Linotype" w:hAnsi="Palatino Linotype"/>
          <w:b/>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346B04" w:rsidRPr="00346B04">
        <w:rPr>
          <w:rFonts w:ascii="Palatino Linotype" w:hAnsi="Palatino Linotype" w:cs="Arial"/>
          <w:b/>
          <w:sz w:val="24"/>
          <w:szCs w:val="24"/>
        </w:rPr>
        <w:t>Ayuntamiento de Jocotitlán</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346B04">
        <w:rPr>
          <w:rFonts w:ascii="Palatino Linotype" w:hAnsi="Palatino Linotype"/>
          <w:sz w:val="24"/>
          <w:szCs w:val="24"/>
        </w:rPr>
        <w:t>diecinueve</w:t>
      </w:r>
      <w:r w:rsidR="00EB574B">
        <w:rPr>
          <w:rFonts w:ascii="Palatino Linotype" w:hAnsi="Palatino Linotype"/>
          <w:sz w:val="24"/>
          <w:szCs w:val="24"/>
        </w:rPr>
        <w:t xml:space="preserve"> de </w:t>
      </w:r>
      <w:r w:rsidR="00346B04">
        <w:rPr>
          <w:rFonts w:ascii="Palatino Linotype" w:hAnsi="Palatino Linotype"/>
          <w:sz w:val="24"/>
          <w:szCs w:val="24"/>
        </w:rPr>
        <w:t>agosto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3E737B" w:rsidRPr="003E737B">
        <w:rPr>
          <w:rFonts w:ascii="Palatino Linotype" w:hAnsi="Palatino Linotype"/>
          <w:b/>
          <w:sz w:val="24"/>
          <w:szCs w:val="24"/>
        </w:rPr>
        <w:t xml:space="preserve"> </w:t>
      </w:r>
      <w:r w:rsidR="00346B04" w:rsidRPr="00346B04">
        <w:rPr>
          <w:rFonts w:ascii="Palatino Linotype" w:hAnsi="Palatino Linotype"/>
          <w:b/>
          <w:sz w:val="24"/>
          <w:szCs w:val="24"/>
        </w:rPr>
        <w:t>00101/JOCOTIT/IP/2019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3E737B" w:rsidRDefault="00C35F18" w:rsidP="0014447C">
      <w:pPr>
        <w:pStyle w:val="Sinespaciado"/>
        <w:spacing w:line="360" w:lineRule="auto"/>
        <w:jc w:val="both"/>
        <w:rPr>
          <w:rFonts w:ascii="Palatino Linotype" w:hAnsi="Palatino Linotype"/>
          <w:sz w:val="16"/>
          <w:szCs w:val="24"/>
        </w:rPr>
      </w:pPr>
    </w:p>
    <w:p w:rsidR="00E55E7B" w:rsidRPr="00B31118" w:rsidRDefault="00EB574B" w:rsidP="00EB574B">
      <w:pPr>
        <w:pStyle w:val="Sinespaciado"/>
        <w:ind w:left="567" w:right="567"/>
        <w:jc w:val="both"/>
        <w:rPr>
          <w:rFonts w:ascii="Palatino Linotype" w:eastAsia="Times New Roman" w:hAnsi="Palatino Linotype" w:cs="Times New Roman"/>
          <w:i/>
          <w:szCs w:val="24"/>
          <w:lang w:val="es-ES_tradnl" w:eastAsia="es-ES"/>
        </w:rPr>
      </w:pPr>
      <w:r w:rsidRPr="00EB574B">
        <w:rPr>
          <w:rFonts w:ascii="Palatino Linotype" w:eastAsia="Times New Roman" w:hAnsi="Palatino Linotype" w:cs="Times New Roman"/>
          <w:i/>
          <w:szCs w:val="24"/>
          <w:lang w:val="es-ES_tradnl" w:eastAsia="es-ES"/>
        </w:rPr>
        <w:t>“</w:t>
      </w:r>
      <w:r w:rsidR="0009601B" w:rsidRPr="0009601B">
        <w:rPr>
          <w:rFonts w:ascii="Palatino Linotype" w:eastAsia="Times New Roman" w:hAnsi="Palatino Linotype" w:cs="Times New Roman"/>
          <w:i/>
          <w:szCs w:val="24"/>
          <w:lang w:val="es-ES_tradnl" w:eastAsia="es-ES"/>
        </w:rPr>
        <w:t>SOLICITO INFORMACION SOBRE LOS RECURSOS QUE INGRESAN MENSUALEMTEN, LAS CANTIDADES, SU USO Y DESTINO AL AYUNTAMIENTO RESPECTO DEL PAGO DE DERECHOS DE LAS ANTENAS QUE ESTAN ESTABLECIDAS EN EL CERRO DEL XOCOTEPTL, EL CONTRATO O DOCUMENTO QUE AMPARE DICHOS DERECHOS, LA EMPRESA O EMPRESAS QUE UTILIZAN ESTAS ANTENAS REPETIDORAS ASI COMO LOS COMPROBANTES DE RECIBOS QUE AMAPAREN DICHOS DERECHOS O CONTRIBUCIONES.</w:t>
      </w:r>
      <w:r w:rsidR="007E2E80" w:rsidRPr="00B31118">
        <w:rPr>
          <w:rFonts w:ascii="Palatino Linotype" w:eastAsia="Times New Roman" w:hAnsi="Palatino Linotype" w:cs="Times New Roman"/>
          <w:i/>
          <w:szCs w:val="24"/>
          <w:lang w:val="es-ES_tradnl" w:eastAsia="es-ES"/>
        </w:rPr>
        <w:t xml:space="preserve">” </w:t>
      </w:r>
      <w:r>
        <w:rPr>
          <w:rFonts w:ascii="Palatino Linotype" w:eastAsia="Times New Roman" w:hAnsi="Palatino Linotype" w:cs="Times New Roman"/>
          <w:i/>
          <w:szCs w:val="24"/>
          <w:lang w:val="es-ES_tradnl" w:eastAsia="es-ES"/>
        </w:rPr>
        <w:t xml:space="preserve"> </w:t>
      </w:r>
      <w:r w:rsidR="007E2E80" w:rsidRPr="00B31118">
        <w:rPr>
          <w:rFonts w:ascii="Palatino Linotype" w:eastAsia="Times New Roman" w:hAnsi="Palatino Linotype" w:cs="Times New Roman"/>
          <w:i/>
          <w:szCs w:val="24"/>
          <w:lang w:val="es-ES_tradnl" w:eastAsia="es-ES"/>
        </w:rPr>
        <w:t>[Sic]</w:t>
      </w:r>
    </w:p>
    <w:p w:rsidR="006609B8" w:rsidRDefault="006609B8"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452ABA"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lastRenderedPageBreak/>
        <w:t>Modalidad de entrega:</w:t>
      </w:r>
      <w:r w:rsidR="000232F8">
        <w:rPr>
          <w:rFonts w:ascii="Palatino Linotype" w:eastAsia="Times New Roman" w:hAnsi="Palatino Linotype" w:cs="Times New Roman"/>
          <w:b/>
          <w:sz w:val="24"/>
          <w:szCs w:val="24"/>
          <w:lang w:val="es-ES_tradnl" w:eastAsia="es-ES"/>
        </w:rPr>
        <w:t xml:space="preserve"> </w:t>
      </w:r>
      <w:r w:rsidR="00452ABA" w:rsidRPr="00452ABA">
        <w:rPr>
          <w:rFonts w:ascii="Palatino Linotype" w:eastAsia="Times New Roman" w:hAnsi="Palatino Linotype" w:cs="Times New Roman"/>
          <w:b/>
          <w:sz w:val="24"/>
          <w:szCs w:val="24"/>
          <w:lang w:val="es-ES_tradnl" w:eastAsia="es-ES"/>
        </w:rPr>
        <w:t>A través del SAIMEX</w:t>
      </w:r>
    </w:p>
    <w:p w:rsidR="00B31118" w:rsidRDefault="00B31118" w:rsidP="00061FF5"/>
    <w:p w:rsidR="007E2E80" w:rsidRPr="00DD5971" w:rsidRDefault="007E2E80" w:rsidP="0014447C">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DA21DB" w:rsidRPr="00DD5971">
        <w:rPr>
          <w:rFonts w:ascii="Palatino Linotype" w:hAnsi="Palatino Linotype"/>
          <w:b/>
          <w:sz w:val="26"/>
          <w:szCs w:val="26"/>
        </w:rPr>
        <w:t xml:space="preserve">De la </w:t>
      </w:r>
      <w:r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E55E7B">
        <w:rPr>
          <w:rFonts w:ascii="Palatino Linotype" w:hAnsi="Palatino Linotype"/>
          <w:sz w:val="24"/>
        </w:rPr>
        <w:t xml:space="preserve"> información en fecha </w:t>
      </w:r>
      <w:r w:rsidR="0009601B">
        <w:rPr>
          <w:rFonts w:ascii="Palatino Linotype" w:hAnsi="Palatino Linotype"/>
          <w:sz w:val="24"/>
        </w:rPr>
        <w:t>nueve de septiembre</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7E2E80" w:rsidRPr="0062140D" w:rsidRDefault="007E2E80" w:rsidP="00061FF5"/>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E737B" w:rsidRPr="003E737B" w:rsidTr="003E737B">
        <w:trPr>
          <w:trHeight w:val="300"/>
          <w:tblCellSpacing w:w="0" w:type="dxa"/>
          <w:jc w:val="center"/>
        </w:trPr>
        <w:tc>
          <w:tcPr>
            <w:tcW w:w="0" w:type="auto"/>
            <w:vAlign w:val="center"/>
            <w:hideMark/>
          </w:tcPr>
          <w:p w:rsidR="006609B8" w:rsidRPr="006609B8" w:rsidRDefault="006609B8" w:rsidP="006609B8">
            <w:pPr>
              <w:spacing w:after="0" w:line="240" w:lineRule="auto"/>
              <w:ind w:left="709" w:right="719" w:hanging="709"/>
              <w:jc w:val="right"/>
              <w:rPr>
                <w:rFonts w:ascii="Verdana" w:eastAsia="Times New Roman" w:hAnsi="Verdana" w:cs="Times New Roman"/>
                <w:sz w:val="18"/>
                <w:szCs w:val="18"/>
                <w:lang w:eastAsia="es-MX"/>
              </w:rPr>
            </w:pPr>
          </w:p>
          <w:p w:rsidR="003E737B" w:rsidRPr="003E737B" w:rsidRDefault="0009601B" w:rsidP="006609B8">
            <w:pPr>
              <w:spacing w:after="0" w:line="240" w:lineRule="auto"/>
              <w:ind w:left="709" w:right="719" w:hanging="709"/>
              <w:jc w:val="right"/>
              <w:rPr>
                <w:rFonts w:ascii="Times New Roman" w:eastAsia="Times New Roman" w:hAnsi="Times New Roman" w:cs="Times New Roman"/>
                <w:sz w:val="24"/>
                <w:szCs w:val="24"/>
                <w:lang w:eastAsia="es-MX"/>
              </w:rPr>
            </w:pPr>
            <w:r>
              <w:rPr>
                <w:rFonts w:ascii="Verdana" w:hAnsi="Verdana"/>
                <w:color w:val="000000"/>
                <w:sz w:val="18"/>
                <w:szCs w:val="18"/>
              </w:rPr>
              <w:t>Jocotitlán, México a 09 de Septiembre de 2019</w:t>
            </w:r>
          </w:p>
        </w:tc>
      </w:tr>
      <w:tr w:rsidR="003E737B" w:rsidRPr="003E737B" w:rsidTr="003E737B">
        <w:trPr>
          <w:trHeight w:val="300"/>
          <w:tblCellSpacing w:w="0" w:type="dxa"/>
          <w:jc w:val="center"/>
        </w:trPr>
        <w:tc>
          <w:tcPr>
            <w:tcW w:w="0" w:type="auto"/>
            <w:vAlign w:val="center"/>
            <w:hideMark/>
          </w:tcPr>
          <w:p w:rsidR="003E737B" w:rsidRPr="003E737B" w:rsidRDefault="00E629D0" w:rsidP="00E629D0">
            <w:pPr>
              <w:spacing w:after="0" w:line="240" w:lineRule="auto"/>
              <w:ind w:left="709" w:right="719" w:hanging="709"/>
              <w:jc w:val="right"/>
              <w:rPr>
                <w:rFonts w:ascii="Times New Roman" w:eastAsia="Times New Roman" w:hAnsi="Times New Roman" w:cs="Times New Roman"/>
                <w:sz w:val="24"/>
                <w:szCs w:val="24"/>
                <w:lang w:eastAsia="es-MX"/>
              </w:rPr>
            </w:pPr>
            <w:r>
              <w:rPr>
                <w:rFonts w:ascii="Verdana" w:eastAsia="Times New Roman" w:hAnsi="Verdana" w:cs="Times New Roman"/>
                <w:sz w:val="18"/>
                <w:szCs w:val="18"/>
                <w:lang w:eastAsia="es-MX"/>
              </w:rPr>
              <w:t>Nombre del solicitante:</w:t>
            </w:r>
          </w:p>
        </w:tc>
      </w:tr>
      <w:tr w:rsidR="003E737B" w:rsidRPr="003E737B" w:rsidTr="003E737B">
        <w:trPr>
          <w:trHeight w:val="300"/>
          <w:tblCellSpacing w:w="0" w:type="dxa"/>
          <w:jc w:val="center"/>
        </w:trPr>
        <w:tc>
          <w:tcPr>
            <w:tcW w:w="0" w:type="auto"/>
            <w:vAlign w:val="center"/>
            <w:hideMark/>
          </w:tcPr>
          <w:p w:rsidR="003E737B" w:rsidRPr="003E737B" w:rsidRDefault="0009601B" w:rsidP="00D07835">
            <w:pPr>
              <w:spacing w:after="0" w:line="240" w:lineRule="auto"/>
              <w:ind w:left="709" w:right="719" w:hanging="709"/>
              <w:jc w:val="right"/>
              <w:rPr>
                <w:rFonts w:ascii="Times New Roman" w:eastAsia="Times New Roman" w:hAnsi="Times New Roman" w:cs="Times New Roman"/>
                <w:sz w:val="24"/>
                <w:szCs w:val="24"/>
                <w:lang w:eastAsia="es-MX"/>
              </w:rPr>
            </w:pPr>
            <w:r>
              <w:rPr>
                <w:rFonts w:ascii="Verdana" w:hAnsi="Verdana"/>
                <w:color w:val="000000"/>
                <w:sz w:val="18"/>
                <w:szCs w:val="18"/>
              </w:rPr>
              <w:t>Folio de la solicitud: 00101/JOCOTIT/IP/2019</w:t>
            </w:r>
          </w:p>
        </w:tc>
      </w:tr>
      <w:tr w:rsidR="003E737B" w:rsidRPr="003E737B" w:rsidTr="003E737B">
        <w:trPr>
          <w:trHeight w:val="300"/>
          <w:tblCellSpacing w:w="0" w:type="dxa"/>
          <w:jc w:val="center"/>
        </w:trPr>
        <w:tc>
          <w:tcPr>
            <w:tcW w:w="0" w:type="auto"/>
            <w:vAlign w:val="center"/>
            <w:hideMark/>
          </w:tcPr>
          <w:p w:rsidR="003E737B" w:rsidRDefault="003E737B" w:rsidP="003E737B">
            <w:pPr>
              <w:spacing w:after="0" w:line="240" w:lineRule="auto"/>
              <w:jc w:val="right"/>
              <w:rPr>
                <w:rFonts w:ascii="Verdana" w:eastAsia="Times New Roman" w:hAnsi="Verdana" w:cs="Times New Roman"/>
                <w:sz w:val="18"/>
                <w:szCs w:val="18"/>
                <w:lang w:eastAsia="es-MX"/>
              </w:rPr>
            </w:pPr>
          </w:p>
          <w:p w:rsidR="00D07835" w:rsidRDefault="00D07835" w:rsidP="00D07835">
            <w:pPr>
              <w:spacing w:after="0" w:line="240" w:lineRule="auto"/>
              <w:ind w:left="709" w:right="719"/>
              <w:jc w:val="both"/>
              <w:rPr>
                <w:rFonts w:ascii="Verdana" w:eastAsia="Times New Roman" w:hAnsi="Verdana" w:cs="Times New Roman"/>
                <w:sz w:val="18"/>
                <w:szCs w:val="18"/>
                <w:lang w:eastAsia="es-MX"/>
              </w:rPr>
            </w:pPr>
          </w:p>
          <w:p w:rsidR="003E737B" w:rsidRPr="003E737B" w:rsidRDefault="0009601B" w:rsidP="00E629D0">
            <w:pPr>
              <w:spacing w:after="0" w:line="240" w:lineRule="auto"/>
              <w:ind w:left="709" w:right="719"/>
              <w:jc w:val="both"/>
              <w:rPr>
                <w:rFonts w:ascii="Verdana" w:eastAsia="Times New Roman" w:hAnsi="Verdana" w:cs="Times New Roman"/>
                <w:sz w:val="18"/>
                <w:szCs w:val="18"/>
                <w:lang w:eastAsia="es-MX"/>
              </w:rPr>
            </w:pPr>
            <w:r w:rsidRPr="0009601B">
              <w:rPr>
                <w:rFonts w:ascii="Verdana" w:eastAsia="Times New Roman" w:hAnsi="Verdana" w:cs="Times New Roman"/>
                <w:sz w:val="18"/>
                <w:szCs w:val="18"/>
                <w:lang w:eastAsia="es-MX"/>
              </w:rPr>
              <w:t>EN ATENCIÓN A LA INFORMACIÓN DONDE PIDE:SOLICITO INFORMACION SOBRE LOS RECURSOS QUE INGRESAN MENSUALEMTEN, LAS CANTIDADES, SU USO Y DESTINO AL AYUNTAMIENTO RESPECTO DEL PAGO DE DERECHOS DE LAS ANTENAS QUE ESTAN ESTABLECIDAS EN EL CERRO DEL XOCOTEPTL, EL CONTRATO O DOCUMENTO QUE AMPARE DICHOS DERECHOS, LA EMPRESA O EMPRESAS QUE UTILIZAN ESTAS ANTENAS REPETIDORAS ASI COMO LOS COMPROBANTES DE RECIBOS QUE AMAPAREN DICHOS DERECHOS O CONTRIBUCIONES. AL RESPECTO ME PERMITO ADJUNTAR LOS ARCHIVOS CORRESPONDIENTES EN DONDE ENCONTRARA LO SOLICITADO AL RESPECTO, AL IGUAL QUE LA DÉCIMO SEXTA SESIÓN EXTRAORDINARIA EN DONDE SE RESERVA LA INFORMACIÓN COMO CONFIDENCIAL.</w:t>
            </w:r>
          </w:p>
        </w:tc>
      </w:tr>
      <w:tr w:rsidR="003E737B" w:rsidRPr="003E737B" w:rsidTr="003E737B">
        <w:trPr>
          <w:trHeight w:val="300"/>
          <w:tblCellSpacing w:w="0" w:type="dxa"/>
          <w:jc w:val="center"/>
        </w:trPr>
        <w:tc>
          <w:tcPr>
            <w:tcW w:w="0" w:type="auto"/>
            <w:vAlign w:val="center"/>
            <w:hideMark/>
          </w:tcPr>
          <w:p w:rsidR="003E737B" w:rsidRPr="003E737B" w:rsidRDefault="003E737B" w:rsidP="003E737B">
            <w:pPr>
              <w:spacing w:after="0" w:line="240" w:lineRule="auto"/>
              <w:jc w:val="right"/>
              <w:rPr>
                <w:rFonts w:ascii="Verdana" w:eastAsia="Times New Roman" w:hAnsi="Verdana" w:cs="Times New Roman"/>
                <w:sz w:val="18"/>
                <w:szCs w:val="18"/>
                <w:lang w:eastAsia="es-MX"/>
              </w:rPr>
            </w:pPr>
          </w:p>
        </w:tc>
      </w:tr>
      <w:tr w:rsidR="005107CD" w:rsidRPr="005107CD" w:rsidTr="005107CD">
        <w:trPr>
          <w:trHeight w:val="300"/>
          <w:tblCellSpacing w:w="0" w:type="dxa"/>
          <w:jc w:val="center"/>
        </w:trPr>
        <w:tc>
          <w:tcPr>
            <w:tcW w:w="0" w:type="auto"/>
            <w:vAlign w:val="center"/>
            <w:hideMark/>
          </w:tcPr>
          <w:p w:rsidR="005107CD" w:rsidRPr="005107CD" w:rsidRDefault="005107CD" w:rsidP="005107CD">
            <w:pPr>
              <w:spacing w:after="0" w:line="240" w:lineRule="auto"/>
              <w:ind w:left="851" w:hanging="142"/>
              <w:rPr>
                <w:rFonts w:ascii="Verdana" w:eastAsia="Times New Roman" w:hAnsi="Verdana" w:cs="Times New Roman"/>
                <w:sz w:val="18"/>
                <w:szCs w:val="18"/>
                <w:lang w:eastAsia="es-MX"/>
              </w:rPr>
            </w:pPr>
            <w:r w:rsidRPr="005107CD">
              <w:rPr>
                <w:rFonts w:ascii="Verdana" w:eastAsia="Times New Roman" w:hAnsi="Verdana" w:cs="Times New Roman"/>
                <w:sz w:val="18"/>
                <w:szCs w:val="18"/>
                <w:lang w:eastAsia="es-MX"/>
              </w:rPr>
              <w:t>ATENTAMENTE</w:t>
            </w:r>
          </w:p>
        </w:tc>
      </w:tr>
      <w:tr w:rsidR="005107CD" w:rsidRPr="005107CD" w:rsidTr="005107CD">
        <w:trPr>
          <w:trHeight w:val="300"/>
          <w:tblCellSpacing w:w="0" w:type="dxa"/>
          <w:jc w:val="center"/>
        </w:trPr>
        <w:tc>
          <w:tcPr>
            <w:tcW w:w="0" w:type="auto"/>
            <w:vAlign w:val="center"/>
            <w:hideMark/>
          </w:tcPr>
          <w:p w:rsidR="005107CD" w:rsidRPr="005107CD" w:rsidRDefault="0009601B" w:rsidP="005107CD">
            <w:pPr>
              <w:spacing w:after="0" w:line="240" w:lineRule="auto"/>
              <w:ind w:left="851" w:hanging="142"/>
              <w:rPr>
                <w:rFonts w:ascii="Verdana" w:eastAsia="Times New Roman" w:hAnsi="Verdana" w:cs="Times New Roman"/>
                <w:sz w:val="18"/>
                <w:szCs w:val="18"/>
                <w:lang w:eastAsia="es-MX"/>
              </w:rPr>
            </w:pPr>
            <w:r>
              <w:rPr>
                <w:rFonts w:ascii="Verdana" w:hAnsi="Verdana"/>
                <w:color w:val="000000"/>
                <w:sz w:val="18"/>
                <w:szCs w:val="18"/>
              </w:rPr>
              <w:t>P.ING JORGE LUIS PEREZ CHIMA</w:t>
            </w:r>
          </w:p>
        </w:tc>
      </w:tr>
    </w:tbl>
    <w:p w:rsidR="005107CD" w:rsidRDefault="005107CD" w:rsidP="00E629D0">
      <w:pPr>
        <w:pStyle w:val="Textonotapie"/>
      </w:pPr>
    </w:p>
    <w:p w:rsidR="00C56E4E" w:rsidRDefault="00C56E4E" w:rsidP="00E629D0">
      <w:pPr>
        <w:pStyle w:val="Textonotapie"/>
      </w:pPr>
    </w:p>
    <w:p w:rsidR="009C6580" w:rsidRDefault="009C6580" w:rsidP="009C6580">
      <w:pPr>
        <w:pStyle w:val="Sinespaciado"/>
        <w:spacing w:line="360" w:lineRule="auto"/>
        <w:jc w:val="both"/>
        <w:rPr>
          <w:rFonts w:ascii="Palatino Linotype" w:hAnsi="Palatino Linotype"/>
          <w:sz w:val="24"/>
          <w:szCs w:val="26"/>
        </w:rPr>
      </w:pPr>
      <w:r>
        <w:rPr>
          <w:rFonts w:ascii="Palatino Linotype" w:hAnsi="Palatino Linotype"/>
          <w:sz w:val="24"/>
          <w:szCs w:val="26"/>
        </w:rPr>
        <w:t xml:space="preserve">A su respuesta anexo tres archivos electrónicos denominados </w:t>
      </w:r>
      <w:r w:rsidR="00397B35">
        <w:rPr>
          <w:rFonts w:ascii="Palatino Linotype" w:hAnsi="Palatino Linotype"/>
          <w:sz w:val="24"/>
          <w:szCs w:val="26"/>
        </w:rPr>
        <w:t>“</w:t>
      </w:r>
      <w:r w:rsidRPr="009C6580">
        <w:rPr>
          <w:rFonts w:ascii="Palatino Linotype" w:hAnsi="Palatino Linotype"/>
          <w:sz w:val="24"/>
          <w:szCs w:val="26"/>
        </w:rPr>
        <w:t>ANEXO I.pdf</w:t>
      </w:r>
      <w:r w:rsidR="00397B35">
        <w:rPr>
          <w:rFonts w:ascii="Palatino Linotype" w:hAnsi="Palatino Linotype"/>
          <w:sz w:val="24"/>
          <w:szCs w:val="26"/>
        </w:rPr>
        <w:t>”, “</w:t>
      </w:r>
      <w:r w:rsidRPr="009C6580">
        <w:rPr>
          <w:rFonts w:ascii="Palatino Linotype" w:hAnsi="Palatino Linotype"/>
          <w:sz w:val="24"/>
          <w:szCs w:val="26"/>
        </w:rPr>
        <w:t>ANEXO II.pdf</w:t>
      </w:r>
      <w:r w:rsidR="00397B35">
        <w:rPr>
          <w:rFonts w:ascii="Palatino Linotype" w:hAnsi="Palatino Linotype"/>
          <w:sz w:val="24"/>
          <w:szCs w:val="26"/>
        </w:rPr>
        <w:t>”, “</w:t>
      </w:r>
      <w:r w:rsidRPr="009C6580">
        <w:rPr>
          <w:rFonts w:ascii="Palatino Linotype" w:hAnsi="Palatino Linotype"/>
          <w:sz w:val="24"/>
          <w:szCs w:val="26"/>
        </w:rPr>
        <w:t>DÉCIMO SEXTA SESIÓN EXTRAORDINARIA.pdf</w:t>
      </w:r>
      <w:r w:rsidR="00397B35">
        <w:rPr>
          <w:rFonts w:ascii="Palatino Linotype" w:hAnsi="Palatino Linotype"/>
          <w:sz w:val="24"/>
          <w:szCs w:val="26"/>
        </w:rPr>
        <w:t xml:space="preserve">” mismos que no se insertan al ser del conocimiento del Recurrente, no obstante se hará conocimiento de su contenido más adelante. </w:t>
      </w:r>
    </w:p>
    <w:p w:rsidR="00397B35" w:rsidRDefault="00397B35" w:rsidP="009C6580">
      <w:pPr>
        <w:pStyle w:val="Sinespaciado"/>
        <w:spacing w:line="360" w:lineRule="auto"/>
        <w:jc w:val="both"/>
        <w:rPr>
          <w:rFonts w:ascii="Palatino Linotype" w:hAnsi="Palatino Linotype"/>
          <w:sz w:val="24"/>
          <w:szCs w:val="26"/>
        </w:rPr>
      </w:pPr>
    </w:p>
    <w:p w:rsidR="00C56E4E" w:rsidRDefault="00C56E4E" w:rsidP="009C6580">
      <w:pPr>
        <w:pStyle w:val="Sinespaciado"/>
        <w:spacing w:line="360" w:lineRule="auto"/>
        <w:jc w:val="both"/>
        <w:rPr>
          <w:rFonts w:ascii="Palatino Linotype" w:hAnsi="Palatino Linotype"/>
          <w:sz w:val="24"/>
          <w:szCs w:val="26"/>
        </w:rPr>
      </w:pPr>
    </w:p>
    <w:p w:rsidR="00C56E4E" w:rsidRPr="009C6580" w:rsidRDefault="00C56E4E" w:rsidP="009C6580">
      <w:pPr>
        <w:pStyle w:val="Sinespaciado"/>
        <w:spacing w:line="360" w:lineRule="auto"/>
        <w:jc w:val="both"/>
        <w:rPr>
          <w:rFonts w:ascii="Palatino Linotype" w:hAnsi="Palatino Linotype"/>
          <w:sz w:val="24"/>
          <w:szCs w:val="26"/>
        </w:rPr>
      </w:pPr>
    </w:p>
    <w:p w:rsidR="007E2E80" w:rsidRPr="00D04234" w:rsidRDefault="007E2E80" w:rsidP="0014447C">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lastRenderedPageBreak/>
        <w:t>TERCERO.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A411EB">
        <w:rPr>
          <w:rFonts w:ascii="Palatino Linotype" w:hAnsi="Palatino Linotype"/>
          <w:sz w:val="24"/>
          <w:szCs w:val="24"/>
        </w:rPr>
        <w:t>diecisiete de septiembre</w:t>
      </w:r>
      <w:r w:rsidR="00086197">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893AB4">
        <w:rPr>
          <w:rFonts w:ascii="Palatino Linotype" w:hAnsi="Palatino Linotype"/>
          <w:b/>
          <w:bCs/>
          <w:sz w:val="24"/>
          <w:szCs w:val="24"/>
          <w:lang w:eastAsia="es-MX"/>
        </w:rPr>
        <w:t>074</w:t>
      </w:r>
      <w:r w:rsidR="00A411EB">
        <w:rPr>
          <w:rFonts w:ascii="Palatino Linotype" w:hAnsi="Palatino Linotype"/>
          <w:b/>
          <w:bCs/>
          <w:sz w:val="24"/>
          <w:szCs w:val="24"/>
          <w:lang w:eastAsia="es-MX"/>
        </w:rPr>
        <w:t>20</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0E3209" w:rsidRDefault="007E2E80" w:rsidP="00621130">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A411EB" w:rsidRPr="00A411EB">
        <w:rPr>
          <w:rFonts w:ascii="Palatino Linotype" w:hAnsi="Palatino Linotype" w:cs="Arial"/>
          <w:i/>
          <w:sz w:val="24"/>
        </w:rPr>
        <w:t xml:space="preserve">La clasificación de la información como reservada negando en todo momento el acceso a la misma, al ser un recurso público el que se maneja y es e observancia general. </w:t>
      </w:r>
      <w:r w:rsidR="006A3A54" w:rsidRPr="000E3209">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0E3209" w:rsidRDefault="007E2E80" w:rsidP="0014447C">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r w:rsidR="00A411EB" w:rsidRPr="00A411EB">
        <w:rPr>
          <w:rFonts w:ascii="Palatino Linotype" w:hAnsi="Palatino Linotype" w:cs="Arial"/>
          <w:i/>
          <w:sz w:val="24"/>
        </w:rPr>
        <w:t>El argumento por el cual el Ayuntamiento decidió reservar la información respecto del uso, goce, disfrute de las Antenas repetidoras que operan desde el cerro de Jocotitlán, toda vez que si bien es cierto tienen esa facultad de reservar información y la fundamentan, la misma no se encuentra motivada y carece de esta precisión para ser lícita y este en los supuestos que la ley dispone, lo que hace un acto arbitrario y contrario a los preceptos invocados por la propia Constitución Política de los EStados Unidos Mexicanos, la Constitución Política del Estado Libre y Soberano de México y las disposiciones normativas aplicables que emanan de estas. De esta forma negando en todo momento la información solicitada obscureciendo el proceso de transparencia y poniendo en tela de juicio la razón por la cual la propia administración esta ocultando la información solicitada y que es de observancia general y recae directamente en un recurso que maneja el ayuntamiento y por lo tanto es un recuso público y es de acceso general para la ciudadanía.</w:t>
      </w:r>
      <w:r w:rsidR="006A3A54" w:rsidRPr="000E3209">
        <w:rPr>
          <w:rFonts w:ascii="Palatino Linotype" w:hAnsi="Palatino Linotype" w:cs="Arial"/>
          <w:i/>
          <w:sz w:val="24"/>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7E2E80" w:rsidP="004657BE">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 xml:space="preserve">CUARTO. Del turno </w:t>
      </w:r>
      <w:r w:rsidR="000E7C0A" w:rsidRPr="004657BE">
        <w:rPr>
          <w:rFonts w:ascii="Palatino Linotype" w:hAnsi="Palatino Linotype"/>
          <w:b/>
          <w:sz w:val="26"/>
          <w:szCs w:val="26"/>
        </w:rPr>
        <w:t xml:space="preserve">y admisión </w:t>
      </w:r>
      <w:r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w:t>
      </w:r>
      <w:r w:rsidRPr="004657BE">
        <w:rPr>
          <w:rFonts w:ascii="Palatino Linotype" w:hAnsi="Palatino Linotype"/>
          <w:sz w:val="24"/>
          <w:szCs w:val="24"/>
        </w:rPr>
        <w:lastRenderedPageBreak/>
        <w:t xml:space="preserve">la Ley de Transparencia y Acceso a la información Pública del Estado de México y Municipios, del cual recayó acuerdo de admisión en fecha </w:t>
      </w:r>
      <w:r w:rsidR="005D0F99">
        <w:rPr>
          <w:rFonts w:ascii="Palatino Linotype" w:hAnsi="Palatino Linotype"/>
          <w:sz w:val="24"/>
          <w:szCs w:val="24"/>
        </w:rPr>
        <w:t>veintitrés de septiembre</w:t>
      </w:r>
      <w:r w:rsidR="00762404">
        <w:rPr>
          <w:rFonts w:ascii="Palatino Linotype" w:hAnsi="Palatino Linotype"/>
          <w:sz w:val="24"/>
          <w:szCs w:val="24"/>
        </w:rPr>
        <w:t xml:space="preserve"> </w:t>
      </w:r>
      <w:r w:rsidR="000E7C0A" w:rsidRPr="004657BE">
        <w:rPr>
          <w:rFonts w:ascii="Palatino Linotype" w:hAnsi="Palatino Linotype"/>
          <w:sz w:val="24"/>
          <w:szCs w:val="24"/>
        </w:rPr>
        <w:t>de dos mil 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0E3209" w:rsidRPr="004657BE" w:rsidRDefault="000E3209" w:rsidP="004657BE">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rsidR="001F4E7F" w:rsidRDefault="001F4E7F" w:rsidP="001F4E7F">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Pr>
          <w:rFonts w:ascii="Palatino Linotype" w:hAnsi="Palatino Linotype" w:cs="Arial"/>
          <w:sz w:val="24"/>
          <w:szCs w:val="24"/>
        </w:rPr>
        <w:t xml:space="preserve">abierta la etapa de instrucción, en el sumario se observa que El Recurrente no realizó manifestaciones. Por su parte </w:t>
      </w:r>
      <w:r w:rsidRPr="00EA1CE1">
        <w:rPr>
          <w:rFonts w:ascii="Palatino Linotype" w:hAnsi="Palatino Linotype" w:cs="Arial"/>
          <w:b/>
          <w:sz w:val="24"/>
          <w:szCs w:val="24"/>
        </w:rPr>
        <w:t>El Sujeto Obligado</w:t>
      </w:r>
      <w:r>
        <w:rPr>
          <w:rFonts w:ascii="Palatino Linotype" w:hAnsi="Palatino Linotype" w:cs="Arial"/>
          <w:b/>
          <w:sz w:val="24"/>
          <w:szCs w:val="24"/>
        </w:rPr>
        <w:t>,</w:t>
      </w:r>
      <w:r w:rsidRPr="00D05C83">
        <w:rPr>
          <w:rFonts w:ascii="Palatino Linotype" w:hAnsi="Palatino Linotype" w:cs="Arial"/>
          <w:sz w:val="24"/>
          <w:szCs w:val="24"/>
        </w:rPr>
        <w:t xml:space="preserve"> en fecha </w:t>
      </w:r>
      <w:r>
        <w:rPr>
          <w:rFonts w:ascii="Palatino Linotype" w:hAnsi="Palatino Linotype" w:cs="Arial"/>
          <w:sz w:val="24"/>
          <w:szCs w:val="24"/>
        </w:rPr>
        <w:t xml:space="preserve">dos de octubre del año en curso, presentó su informe de justificado, mismo que se puso a la vista del Recurrente para que en un término de tres días manifestara lo que a su derecho conviniera. </w:t>
      </w:r>
    </w:p>
    <w:p w:rsidR="00CD1165" w:rsidRDefault="00CD1165" w:rsidP="0014447C">
      <w:pPr>
        <w:pStyle w:val="Sinespaciado"/>
        <w:spacing w:line="360" w:lineRule="auto"/>
        <w:jc w:val="both"/>
        <w:rPr>
          <w:rFonts w:ascii="Palatino Linotype" w:hAnsi="Palatino Linotype"/>
          <w:sz w:val="24"/>
          <w:szCs w:val="24"/>
        </w:rPr>
      </w:pPr>
    </w:p>
    <w:p w:rsidR="00423C27" w:rsidRPr="0014447C" w:rsidRDefault="00423C27"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SEXTO. Del cierre de instrucción.</w:t>
      </w:r>
      <w:r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9F6BB8">
        <w:rPr>
          <w:rFonts w:ascii="Palatino Linotype" w:hAnsi="Palatino Linotype"/>
          <w:sz w:val="24"/>
          <w:szCs w:val="24"/>
        </w:rPr>
        <w:t>ocho de noviembre</w:t>
      </w:r>
      <w:r w:rsidR="00621E45">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915450" w:rsidRPr="00915450" w:rsidRDefault="00915450" w:rsidP="00915450">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rsidR="00CA5653" w:rsidRDefault="00915450" w:rsidP="00915450">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9F6BB8">
        <w:rPr>
          <w:rFonts w:ascii="Palatino Linotype" w:hAnsi="Palatino Linotype" w:cs="Arial"/>
          <w:sz w:val="24"/>
          <w:szCs w:val="24"/>
        </w:rPr>
        <w:t>cinco de noviembre</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C O N S I D E R A N D O</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7A01E5">
        <w:rPr>
          <w:rFonts w:ascii="Palatino Linotype" w:hAnsi="Palatino Linotype"/>
          <w:sz w:val="24"/>
          <w:szCs w:val="24"/>
        </w:rPr>
        <w:t>E</w:t>
      </w:r>
      <w:r w:rsidR="004F71B4">
        <w:rPr>
          <w:rFonts w:ascii="Palatino Linotype" w:hAnsi="Palatino Linotype"/>
          <w:sz w:val="24"/>
          <w:szCs w:val="24"/>
        </w:rPr>
        <w:t>l</w:t>
      </w:r>
      <w:r w:rsidRPr="0014447C">
        <w:rPr>
          <w:rFonts w:ascii="Palatino Linotype" w:hAnsi="Palatino Linotype"/>
          <w:sz w:val="24"/>
          <w:szCs w:val="24"/>
        </w:rPr>
        <w:t xml:space="preserve"> Recurrente conforme a lo dispuesto en los artículos 6, apartado A, fracción IV de la Constitución Política de los Estados Unidos Mexicanos, 5, </w:t>
      </w:r>
      <w:r w:rsidR="00650B47" w:rsidRPr="0014447C">
        <w:rPr>
          <w:rFonts w:ascii="Palatino Linotype" w:hAnsi="Palatino Linotype"/>
          <w:sz w:val="24"/>
          <w:szCs w:val="24"/>
        </w:rPr>
        <w:t>pár</w:t>
      </w:r>
      <w:r w:rsidR="00650B47">
        <w:rPr>
          <w:rFonts w:ascii="Palatino Linotype" w:hAnsi="Palatino Linotype"/>
          <w:sz w:val="24"/>
          <w:szCs w:val="24"/>
        </w:rPr>
        <w:t xml:space="preserve">rafos </w:t>
      </w:r>
      <w:r w:rsidR="00650B47" w:rsidRPr="0023288B">
        <w:rPr>
          <w:rFonts w:ascii="Palatino Linotype" w:hAnsi="Palatino Linotype"/>
          <w:sz w:val="24"/>
          <w:szCs w:val="24"/>
        </w:rPr>
        <w:t>vigésimo segundo</w:t>
      </w:r>
      <w:r w:rsidR="00650B47">
        <w:rPr>
          <w:rFonts w:ascii="Palatino Linotype" w:hAnsi="Palatino Linotype"/>
          <w:sz w:val="24"/>
          <w:szCs w:val="24"/>
        </w:rPr>
        <w:t>, vigésimo tercero</w:t>
      </w:r>
      <w:r w:rsidR="00650B47" w:rsidRPr="0014447C">
        <w:rPr>
          <w:rFonts w:ascii="Palatino Linotype" w:hAnsi="Palatino Linotype"/>
          <w:sz w:val="24"/>
          <w:szCs w:val="24"/>
        </w:rPr>
        <w:t xml:space="preserve"> y vigésimo </w:t>
      </w:r>
      <w:r w:rsidR="00650B47">
        <w:rPr>
          <w:rFonts w:ascii="Palatino Linotype" w:hAnsi="Palatino Linotype"/>
          <w:sz w:val="24"/>
          <w:szCs w:val="24"/>
        </w:rPr>
        <w:t xml:space="preserve">cuarto, </w:t>
      </w:r>
      <w:r w:rsidRPr="0014447C">
        <w:rPr>
          <w:rFonts w:ascii="Palatino Linotype" w:hAnsi="Palatino Linotype"/>
          <w:sz w:val="24"/>
          <w:szCs w:val="24"/>
        </w:rPr>
        <w:t>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61B15" w:rsidRDefault="00761B15" w:rsidP="008469AB">
      <w:pPr>
        <w:pStyle w:val="Sinespaciado"/>
        <w:jc w:val="both"/>
        <w:rPr>
          <w:rFonts w:ascii="Palatino Linotype" w:hAnsi="Palatino Linotype"/>
          <w:b/>
          <w:sz w:val="26"/>
          <w:szCs w:val="26"/>
          <w:lang w:val="es-ES"/>
        </w:rPr>
      </w:pPr>
    </w:p>
    <w:p w:rsidR="008469AB" w:rsidRDefault="008469AB" w:rsidP="008469AB">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lastRenderedPageBreak/>
        <w:t>TERCERO. Cuestiones de previo y especial pronunciamiento.</w:t>
      </w:r>
    </w:p>
    <w:p w:rsidR="008469AB" w:rsidRPr="004F59FF" w:rsidRDefault="008469AB" w:rsidP="008469AB">
      <w:pPr>
        <w:pStyle w:val="Sinespaciado"/>
        <w:jc w:val="both"/>
        <w:rPr>
          <w:rFonts w:ascii="Palatino Linotype" w:hAnsi="Palatino Linotype"/>
          <w:b/>
          <w:sz w:val="14"/>
          <w:szCs w:val="26"/>
          <w:lang w:val="es-ES"/>
        </w:rPr>
      </w:pPr>
    </w:p>
    <w:p w:rsidR="008469AB" w:rsidRPr="00890DBD" w:rsidRDefault="008469AB" w:rsidP="00EE13E4">
      <w:pPr>
        <w:pStyle w:val="Sinespaciado"/>
        <w:spacing w:line="360" w:lineRule="auto"/>
        <w:jc w:val="both"/>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8469AB" w:rsidRPr="00890DBD" w:rsidRDefault="008469AB" w:rsidP="008469AB">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8469AB" w:rsidRPr="00311EE6" w:rsidRDefault="008469AB" w:rsidP="008469AB">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E112AD" w:rsidRDefault="00E112AD" w:rsidP="008469AB">
      <w:pPr>
        <w:pStyle w:val="Sinespaciado"/>
        <w:spacing w:line="360" w:lineRule="auto"/>
        <w:jc w:val="both"/>
        <w:rPr>
          <w:rFonts w:ascii="Palatino Linotype" w:hAnsi="Palatino Linotype"/>
          <w:sz w:val="24"/>
          <w:szCs w:val="24"/>
        </w:rPr>
      </w:pPr>
    </w:p>
    <w:p w:rsidR="008469AB" w:rsidRDefault="008469AB" w:rsidP="008469AB">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lastRenderedPageBreak/>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r>
        <w:rPr>
          <w:rFonts w:ascii="Palatino Linotype" w:hAnsi="Palatino Linotype"/>
          <w:sz w:val="24"/>
          <w:szCs w:val="24"/>
        </w:rPr>
        <w:t>.</w:t>
      </w:r>
    </w:p>
    <w:p w:rsidR="008469AB" w:rsidRDefault="008469AB" w:rsidP="00705D1C">
      <w:pPr>
        <w:pStyle w:val="Sinespaciado"/>
        <w:spacing w:line="360" w:lineRule="auto"/>
        <w:jc w:val="both"/>
        <w:rPr>
          <w:rFonts w:ascii="Palatino Linotype" w:hAnsi="Palatino Linotype"/>
          <w:b/>
          <w:sz w:val="26"/>
          <w:szCs w:val="26"/>
        </w:rPr>
      </w:pPr>
    </w:p>
    <w:p w:rsidR="00705D1C" w:rsidRPr="0014447C" w:rsidRDefault="008469AB"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00705D1C" w:rsidRPr="0014447C">
        <w:rPr>
          <w:rFonts w:ascii="Palatino Linotype" w:hAnsi="Palatino Linotype"/>
          <w:sz w:val="24"/>
          <w:szCs w:val="24"/>
        </w:rPr>
        <w:t xml:space="preserve">, no se actualiza ninguna causa de improcedencia de las referidas en el artículo 191 de la Ley de Transparencia y Acceso a la Información Pública del Estado de México y Municipios, encontrándose actualizados todos los presupuestos </w:t>
      </w:r>
      <w:r w:rsidR="00705D1C" w:rsidRPr="0014447C">
        <w:rPr>
          <w:rFonts w:ascii="Palatino Linotype" w:hAnsi="Palatino Linotype"/>
          <w:sz w:val="24"/>
          <w:szCs w:val="24"/>
        </w:rPr>
        <w:lastRenderedPageBreak/>
        <w:t>procesales para atender el fondo del asunto, en los términos del considerando posterior.</w:t>
      </w:r>
    </w:p>
    <w:p w:rsidR="00937BFA" w:rsidRDefault="00937BFA" w:rsidP="00705D1C">
      <w:pPr>
        <w:pStyle w:val="Sinespaciado"/>
        <w:spacing w:line="360" w:lineRule="auto"/>
        <w:jc w:val="both"/>
        <w:rPr>
          <w:rFonts w:ascii="Palatino Linotype" w:hAnsi="Palatino Linotype"/>
          <w:sz w:val="24"/>
          <w:szCs w:val="24"/>
        </w:rPr>
      </w:pPr>
    </w:p>
    <w:p w:rsidR="007E2E80" w:rsidRPr="0014447C" w:rsidRDefault="008469AB"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sidR="00EC55FC">
        <w:rPr>
          <w:rFonts w:ascii="Palatino Linotype" w:hAnsi="Palatino Linotype"/>
          <w:color w:val="000000"/>
          <w:sz w:val="24"/>
          <w:szCs w:val="24"/>
        </w:rPr>
        <w:t>icanos que a la letra establece;</w:t>
      </w:r>
    </w:p>
    <w:p w:rsidR="00EC55FC" w:rsidRPr="00407282" w:rsidRDefault="00EC55FC" w:rsidP="00153BFD">
      <w:pPr>
        <w:pStyle w:val="Sinespaciado"/>
        <w:spacing w:line="360" w:lineRule="auto"/>
        <w:jc w:val="both"/>
        <w:rPr>
          <w:rFonts w:ascii="Palatino Linotype" w:hAnsi="Palatino Linotype"/>
          <w:color w:val="000000"/>
          <w:sz w:val="24"/>
          <w:szCs w:val="24"/>
        </w:rPr>
      </w:pP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lastRenderedPageBreak/>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 xml:space="preserve">Toda la información generada, obtenida, adquirida, transformada, administrada o en posesión de los sujetos obligados es pública y accesible de manera permanente a cualquier </w:t>
      </w:r>
      <w:r w:rsidRPr="00993DE1">
        <w:rPr>
          <w:rFonts w:ascii="Palatino Linotype" w:hAnsi="Palatino Linotype"/>
          <w:bCs/>
          <w:i/>
        </w:rPr>
        <w:lastRenderedPageBreak/>
        <w:t>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153BFD"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B6FE4" w:rsidRDefault="00DD424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Ahora bien</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336EDF">
        <w:rPr>
          <w:rFonts w:ascii="Palatino Linotype" w:hAnsi="Palatino Linotype"/>
          <w:sz w:val="24"/>
          <w:szCs w:val="24"/>
        </w:rPr>
        <w:t xml:space="preserve"> el hoy Recurrente requirió </w:t>
      </w:r>
      <w:r w:rsidR="00AB6FE4">
        <w:rPr>
          <w:rFonts w:ascii="Palatino Linotype" w:hAnsi="Palatino Linotype"/>
          <w:sz w:val="24"/>
          <w:szCs w:val="24"/>
        </w:rPr>
        <w:t>lo siguiente:</w:t>
      </w:r>
    </w:p>
    <w:p w:rsidR="009F6BB8" w:rsidRDefault="009F6BB8" w:rsidP="0014447C">
      <w:pPr>
        <w:pStyle w:val="Sinespaciado"/>
        <w:spacing w:line="360" w:lineRule="auto"/>
        <w:jc w:val="both"/>
        <w:rPr>
          <w:rFonts w:ascii="Palatino Linotype" w:hAnsi="Palatino Linotype"/>
          <w:sz w:val="24"/>
          <w:szCs w:val="24"/>
        </w:rPr>
      </w:pPr>
    </w:p>
    <w:p w:rsidR="00F25188" w:rsidRPr="00B24F5C" w:rsidRDefault="00851B1B" w:rsidP="00B24F5C">
      <w:pPr>
        <w:pStyle w:val="Prrafodelista"/>
        <w:numPr>
          <w:ilvl w:val="0"/>
          <w:numId w:val="40"/>
        </w:numPr>
        <w:spacing w:line="360" w:lineRule="auto"/>
        <w:jc w:val="both"/>
        <w:rPr>
          <w:rFonts w:ascii="Palatino Linotype" w:hAnsi="Palatino Linotype"/>
          <w:lang w:eastAsia="es-MX"/>
        </w:rPr>
      </w:pPr>
      <w:r>
        <w:rPr>
          <w:rFonts w:ascii="Palatino Linotype" w:hAnsi="Palatino Linotype"/>
          <w:lang w:eastAsia="es-MX"/>
        </w:rPr>
        <w:t xml:space="preserve">Cantidad y destino respecto del pago de derechos de las antenas establecidas en el cerro de Xocoteptl, contrato o documento que ampare </w:t>
      </w:r>
      <w:r w:rsidR="005D3553">
        <w:rPr>
          <w:rFonts w:ascii="Palatino Linotype" w:hAnsi="Palatino Linotype"/>
          <w:lang w:eastAsia="es-MX"/>
        </w:rPr>
        <w:t xml:space="preserve">dichos derechos así como los comprobantes de pago de los mencionados derechos o contribuciones.  </w:t>
      </w:r>
    </w:p>
    <w:p w:rsidR="005D31B6" w:rsidRDefault="005D31B6" w:rsidP="005D31B6">
      <w:pPr>
        <w:autoSpaceDE w:val="0"/>
        <w:autoSpaceDN w:val="0"/>
        <w:adjustRightInd w:val="0"/>
        <w:spacing w:after="0" w:line="240" w:lineRule="auto"/>
        <w:ind w:right="850"/>
        <w:jc w:val="both"/>
        <w:rPr>
          <w:rFonts w:ascii="Palatino Linotype" w:hAnsi="Palatino Linotype"/>
          <w:sz w:val="24"/>
          <w:szCs w:val="24"/>
          <w:lang w:eastAsia="es-MX"/>
        </w:rPr>
      </w:pPr>
    </w:p>
    <w:p w:rsidR="00537147" w:rsidRDefault="00537147" w:rsidP="00DD1828">
      <w:pPr>
        <w:pStyle w:val="Sinespaciado"/>
        <w:spacing w:line="360" w:lineRule="auto"/>
        <w:jc w:val="both"/>
        <w:rPr>
          <w:rFonts w:ascii="Palatino Linotype" w:hAnsi="Palatino Linotype"/>
          <w:sz w:val="24"/>
        </w:rPr>
      </w:pPr>
    </w:p>
    <w:p w:rsidR="00537147" w:rsidRPr="00655693" w:rsidRDefault="0026555E" w:rsidP="00655693">
      <w:pPr>
        <w:pStyle w:val="Sinespaciado"/>
        <w:spacing w:line="360" w:lineRule="auto"/>
        <w:jc w:val="both"/>
        <w:rPr>
          <w:rFonts w:ascii="Palatino Linotype" w:hAnsi="Palatino Linotype"/>
          <w:sz w:val="24"/>
        </w:rPr>
      </w:pPr>
      <w:r w:rsidRPr="00655693">
        <w:rPr>
          <w:rFonts w:ascii="Palatino Linotype" w:eastAsia="Times New Roman" w:hAnsi="Palatino Linotype" w:cs="Times New Roman"/>
          <w:sz w:val="24"/>
          <w:szCs w:val="24"/>
          <w:lang w:val="es-ES" w:eastAsia="es-MX"/>
        </w:rPr>
        <w:lastRenderedPageBreak/>
        <w:t>De lo anterior, se desprende que el Recurrente no preciso una temporalidad para la entrega de la información</w:t>
      </w:r>
      <w:r w:rsidR="00655693" w:rsidRPr="00655693">
        <w:rPr>
          <w:rFonts w:ascii="Palatino Linotype" w:eastAsia="Times New Roman" w:hAnsi="Palatino Linotype" w:cs="Times New Roman"/>
          <w:sz w:val="24"/>
          <w:szCs w:val="24"/>
          <w:lang w:val="es-ES" w:eastAsia="es-MX"/>
        </w:rPr>
        <w:t>, a</w:t>
      </w:r>
      <w:r w:rsidR="00537147" w:rsidRPr="00655693">
        <w:rPr>
          <w:rFonts w:ascii="Palatino Linotype" w:eastAsia="Times New Roman" w:hAnsi="Palatino Linotype" w:cs="Times New Roman"/>
          <w:sz w:val="24"/>
          <w:szCs w:val="24"/>
          <w:lang w:val="es-ES" w:eastAsia="es-MX"/>
        </w:rPr>
        <w:t xml:space="preserve">l respecto, el Instituto Nacional de Transparencia, Acceso a la Información y Protección de Datos Personales (INAI) a través del Criterio </w:t>
      </w:r>
      <w:r w:rsidR="003556A7" w:rsidRPr="003556A7">
        <w:rPr>
          <w:rFonts w:ascii="Palatino Linotype" w:eastAsia="Times New Roman" w:hAnsi="Palatino Linotype" w:cs="Times New Roman"/>
          <w:sz w:val="24"/>
          <w:szCs w:val="24"/>
          <w:lang w:val="es-ES" w:eastAsia="es-MX"/>
        </w:rPr>
        <w:t>Criterio 9/13</w:t>
      </w:r>
      <w:r w:rsidR="00537147" w:rsidRPr="00655693">
        <w:rPr>
          <w:rFonts w:ascii="Palatino Linotype" w:eastAsia="Times New Roman" w:hAnsi="Palatino Linotype" w:cs="Times New Roman"/>
          <w:sz w:val="24"/>
          <w:szCs w:val="24"/>
          <w:lang w:val="es-ES" w:eastAsia="es-MX"/>
        </w:rPr>
        <w:t>, señala literalmente lo siguiente:</w:t>
      </w:r>
    </w:p>
    <w:p w:rsidR="00537147" w:rsidRPr="00537147" w:rsidRDefault="00537147" w:rsidP="00537147">
      <w:pPr>
        <w:spacing w:after="0" w:line="360" w:lineRule="auto"/>
        <w:jc w:val="both"/>
        <w:rPr>
          <w:rFonts w:ascii="Palatino Linotype" w:eastAsia="Times New Roman" w:hAnsi="Palatino Linotype" w:cs="Arial"/>
          <w:sz w:val="24"/>
          <w:szCs w:val="24"/>
          <w:highlight w:val="yellow"/>
          <w:lang w:val="es-ES" w:eastAsia="es-MX"/>
        </w:rPr>
      </w:pPr>
    </w:p>
    <w:p w:rsidR="00537147" w:rsidRPr="003556A7" w:rsidRDefault="003556A7" w:rsidP="003556A7">
      <w:pPr>
        <w:spacing w:after="0" w:line="240" w:lineRule="auto"/>
        <w:ind w:left="567" w:right="616"/>
        <w:jc w:val="both"/>
        <w:rPr>
          <w:rFonts w:ascii="Palatino Linotype" w:eastAsia="Times New Roman" w:hAnsi="Palatino Linotype" w:cs="Times New Roman"/>
          <w:i/>
          <w:lang w:val="es-ES" w:eastAsia="es-MX"/>
        </w:rPr>
      </w:pPr>
      <w:r w:rsidRPr="003556A7">
        <w:rPr>
          <w:rFonts w:ascii="Palatino Linotype" w:eastAsia="Times New Roman" w:hAnsi="Palatino Linotype" w:cs="Times New Roman"/>
          <w:i/>
          <w:lang w:val="es-ES" w:eastAsia="es-MX"/>
        </w:rPr>
        <w:t>Periodo de búsqueda de la información, cuand</w:t>
      </w:r>
      <w:r>
        <w:rPr>
          <w:rFonts w:ascii="Palatino Linotype" w:eastAsia="Times New Roman" w:hAnsi="Palatino Linotype" w:cs="Times New Roman"/>
          <w:i/>
          <w:lang w:val="es-ES" w:eastAsia="es-MX"/>
        </w:rPr>
        <w:t xml:space="preserve">o no se precisa en la solicitud </w:t>
      </w:r>
      <w:r w:rsidRPr="003556A7">
        <w:rPr>
          <w:rFonts w:ascii="Palatino Linotype" w:eastAsia="Times New Roman" w:hAnsi="Palatino Linotype" w:cs="Times New Roman"/>
          <w:i/>
          <w:lang w:val="es-ES" w:eastAsia="es-MX"/>
        </w:rPr>
        <w:t>de información. El artículo 40, fracción II de la</w:t>
      </w:r>
      <w:r>
        <w:rPr>
          <w:rFonts w:ascii="Palatino Linotype" w:eastAsia="Times New Roman" w:hAnsi="Palatino Linotype" w:cs="Times New Roman"/>
          <w:i/>
          <w:lang w:val="es-ES" w:eastAsia="es-MX"/>
        </w:rPr>
        <w:t xml:space="preserve"> Ley Federal de Transparencia y </w:t>
      </w:r>
      <w:r w:rsidRPr="003556A7">
        <w:rPr>
          <w:rFonts w:ascii="Palatino Linotype" w:eastAsia="Times New Roman" w:hAnsi="Palatino Linotype" w:cs="Times New Roman"/>
          <w:i/>
          <w:lang w:val="es-ES" w:eastAsia="es-MX"/>
        </w:rPr>
        <w:t>Acceso a la Información Pública Gubernament</w:t>
      </w:r>
      <w:r>
        <w:rPr>
          <w:rFonts w:ascii="Palatino Linotype" w:eastAsia="Times New Roman" w:hAnsi="Palatino Linotype" w:cs="Times New Roman"/>
          <w:i/>
          <w:lang w:val="es-ES" w:eastAsia="es-MX"/>
        </w:rPr>
        <w:t xml:space="preserve">al, señala que los particulares </w:t>
      </w:r>
      <w:r w:rsidRPr="003556A7">
        <w:rPr>
          <w:rFonts w:ascii="Palatino Linotype" w:eastAsia="Times New Roman" w:hAnsi="Palatino Linotype" w:cs="Times New Roman"/>
          <w:i/>
          <w:lang w:val="es-ES" w:eastAsia="es-MX"/>
        </w:rPr>
        <w:t>deberán describir en su solicitud de información</w:t>
      </w:r>
      <w:r>
        <w:rPr>
          <w:rFonts w:ascii="Palatino Linotype" w:eastAsia="Times New Roman" w:hAnsi="Palatino Linotype" w:cs="Times New Roman"/>
          <w:i/>
          <w:lang w:val="es-ES" w:eastAsia="es-MX"/>
        </w:rPr>
        <w:t xml:space="preserve">, de forma clara y precisa, los </w:t>
      </w:r>
      <w:r w:rsidRPr="003556A7">
        <w:rPr>
          <w:rFonts w:ascii="Palatino Linotype" w:eastAsia="Times New Roman" w:hAnsi="Palatino Linotype" w:cs="Times New Roman"/>
          <w:i/>
          <w:lang w:val="es-ES" w:eastAsia="es-MX"/>
        </w:rPr>
        <w:t>documentos requeridos. En ese sentido, en el s</w:t>
      </w:r>
      <w:r>
        <w:rPr>
          <w:rFonts w:ascii="Palatino Linotype" w:eastAsia="Times New Roman" w:hAnsi="Palatino Linotype" w:cs="Times New Roman"/>
          <w:i/>
          <w:lang w:val="es-ES" w:eastAsia="es-MX"/>
        </w:rPr>
        <w:t xml:space="preserve">upuesto de que el particular no </w:t>
      </w:r>
      <w:r w:rsidRPr="003556A7">
        <w:rPr>
          <w:rFonts w:ascii="Palatino Linotype" w:eastAsia="Times New Roman" w:hAnsi="Palatino Linotype" w:cs="Times New Roman"/>
          <w:i/>
          <w:lang w:val="es-ES" w:eastAsia="es-MX"/>
        </w:rPr>
        <w:t xml:space="preserve">haya señalado el periodo sobre el que </w:t>
      </w:r>
      <w:r>
        <w:rPr>
          <w:rFonts w:ascii="Palatino Linotype" w:eastAsia="Times New Roman" w:hAnsi="Palatino Linotype" w:cs="Times New Roman"/>
          <w:i/>
          <w:lang w:val="es-ES" w:eastAsia="es-MX"/>
        </w:rPr>
        <w:t xml:space="preserve">requiere la información, deberá </w:t>
      </w:r>
      <w:r w:rsidRPr="003556A7">
        <w:rPr>
          <w:rFonts w:ascii="Palatino Linotype" w:eastAsia="Times New Roman" w:hAnsi="Palatino Linotype" w:cs="Times New Roman"/>
          <w:i/>
          <w:lang w:val="es-ES" w:eastAsia="es-MX"/>
        </w:rPr>
        <w:t>interpretarse que su requerimiento se refiere al del</w:t>
      </w:r>
      <w:r>
        <w:rPr>
          <w:rFonts w:ascii="Palatino Linotype" w:eastAsia="Times New Roman" w:hAnsi="Palatino Linotype" w:cs="Times New Roman"/>
          <w:i/>
          <w:lang w:val="es-ES" w:eastAsia="es-MX"/>
        </w:rPr>
        <w:t xml:space="preserve"> año inmediato anterior contado </w:t>
      </w:r>
      <w:r w:rsidRPr="003556A7">
        <w:rPr>
          <w:rFonts w:ascii="Palatino Linotype" w:eastAsia="Times New Roman" w:hAnsi="Palatino Linotype" w:cs="Times New Roman"/>
          <w:i/>
          <w:lang w:val="es-ES" w:eastAsia="es-MX"/>
        </w:rPr>
        <w:t>a partir de la fecha en que se presentó la solicit</w:t>
      </w:r>
      <w:r>
        <w:rPr>
          <w:rFonts w:ascii="Palatino Linotype" w:eastAsia="Times New Roman" w:hAnsi="Palatino Linotype" w:cs="Times New Roman"/>
          <w:i/>
          <w:lang w:val="es-ES" w:eastAsia="es-MX"/>
        </w:rPr>
        <w:t xml:space="preserve">ud. Lo anterior permite que los </w:t>
      </w:r>
      <w:r w:rsidRPr="003556A7">
        <w:rPr>
          <w:rFonts w:ascii="Palatino Linotype" w:eastAsia="Times New Roman" w:hAnsi="Palatino Linotype" w:cs="Times New Roman"/>
          <w:i/>
          <w:lang w:val="es-ES" w:eastAsia="es-MX"/>
        </w:rPr>
        <w:t>sujetos obligados cuenten con mayores element</w:t>
      </w:r>
      <w:r>
        <w:rPr>
          <w:rFonts w:ascii="Palatino Linotype" w:eastAsia="Times New Roman" w:hAnsi="Palatino Linotype" w:cs="Times New Roman"/>
          <w:i/>
          <w:lang w:val="es-ES" w:eastAsia="es-MX"/>
        </w:rPr>
        <w:t xml:space="preserve">os para precisar y localizar la </w:t>
      </w:r>
      <w:r w:rsidRPr="003556A7">
        <w:rPr>
          <w:rFonts w:ascii="Palatino Linotype" w:eastAsia="Times New Roman" w:hAnsi="Palatino Linotype" w:cs="Times New Roman"/>
          <w:i/>
          <w:lang w:val="es-ES" w:eastAsia="es-MX"/>
        </w:rPr>
        <w:t>información solicitada.</w:t>
      </w:r>
    </w:p>
    <w:p w:rsidR="00537147" w:rsidRDefault="00537147" w:rsidP="00DD1828">
      <w:pPr>
        <w:pStyle w:val="Sinespaciado"/>
        <w:spacing w:line="360" w:lineRule="auto"/>
        <w:jc w:val="both"/>
        <w:rPr>
          <w:rFonts w:ascii="Palatino Linotype" w:hAnsi="Palatino Linotype"/>
          <w:sz w:val="24"/>
        </w:rPr>
      </w:pPr>
    </w:p>
    <w:p w:rsidR="003556A7" w:rsidRDefault="003556A7" w:rsidP="00DD1828">
      <w:pPr>
        <w:pStyle w:val="Sinespaciado"/>
        <w:spacing w:line="360" w:lineRule="auto"/>
        <w:jc w:val="both"/>
        <w:rPr>
          <w:rFonts w:ascii="Palatino Linotype" w:hAnsi="Palatino Linotype"/>
          <w:sz w:val="24"/>
        </w:rPr>
      </w:pPr>
      <w:r>
        <w:rPr>
          <w:rFonts w:ascii="Palatino Linotype" w:hAnsi="Palatino Linotype"/>
          <w:sz w:val="24"/>
        </w:rPr>
        <w:t>Atento a lo anterior</w:t>
      </w:r>
      <w:r w:rsidR="00C22736">
        <w:rPr>
          <w:rFonts w:ascii="Palatino Linotype" w:hAnsi="Palatino Linotype"/>
          <w:sz w:val="24"/>
        </w:rPr>
        <w:t xml:space="preserve">, la </w:t>
      </w:r>
      <w:r>
        <w:rPr>
          <w:rFonts w:ascii="Palatino Linotype" w:hAnsi="Palatino Linotype"/>
          <w:sz w:val="24"/>
        </w:rPr>
        <w:t>entrega de la información ser</w:t>
      </w:r>
      <w:r w:rsidR="00C22736">
        <w:rPr>
          <w:rFonts w:ascii="Palatino Linotype" w:hAnsi="Palatino Linotype"/>
          <w:sz w:val="24"/>
        </w:rPr>
        <w:t>á</w:t>
      </w:r>
      <w:r w:rsidRPr="003556A7">
        <w:rPr>
          <w:rFonts w:ascii="Palatino Linotype" w:hAnsi="Palatino Linotype" w:cs="Arial"/>
          <w:sz w:val="24"/>
          <w:szCs w:val="24"/>
          <w:lang w:val="es-ES"/>
        </w:rPr>
        <w:t xml:space="preserve"> </w:t>
      </w:r>
      <w:r>
        <w:rPr>
          <w:rFonts w:ascii="Palatino Linotype" w:hAnsi="Palatino Linotype" w:cs="Arial"/>
          <w:sz w:val="24"/>
          <w:szCs w:val="24"/>
          <w:lang w:val="es-ES"/>
        </w:rPr>
        <w:t>por el periodo comprendido del diecinueve de agosto del dos mil dieciocho al diecinueve de agosto del dos mil diecinueve.</w:t>
      </w:r>
    </w:p>
    <w:p w:rsidR="003556A7" w:rsidRDefault="003556A7" w:rsidP="00DD1828">
      <w:pPr>
        <w:pStyle w:val="Sinespaciado"/>
        <w:spacing w:line="360" w:lineRule="auto"/>
        <w:jc w:val="both"/>
        <w:rPr>
          <w:rFonts w:ascii="Palatino Linotype" w:hAnsi="Palatino Linotype"/>
          <w:sz w:val="24"/>
        </w:rPr>
      </w:pPr>
    </w:p>
    <w:p w:rsidR="00DD1828" w:rsidRPr="00DD1828" w:rsidRDefault="00DD1828" w:rsidP="00DD1828">
      <w:pPr>
        <w:pStyle w:val="Sinespaciado"/>
        <w:spacing w:line="360" w:lineRule="auto"/>
        <w:jc w:val="both"/>
        <w:rPr>
          <w:rFonts w:ascii="Palatino Linotype" w:hAnsi="Palatino Linotype"/>
          <w:sz w:val="24"/>
        </w:rPr>
      </w:pPr>
      <w:r w:rsidRPr="00DD1828">
        <w:rPr>
          <w:rFonts w:ascii="Palatino Linotype" w:hAnsi="Palatino Linotype"/>
          <w:sz w:val="24"/>
        </w:rPr>
        <w:t>En primera instancia, es importante señalar que se omite el estudio de la naturaleza jurídica de la información pública solicitada, en virtud de que El Sujeto Obligado acepto generar la documentación requerida por el solicitante</w:t>
      </w:r>
      <w:r w:rsidR="00C0338B">
        <w:rPr>
          <w:rFonts w:ascii="Palatino Linotype" w:hAnsi="Palatino Linotype"/>
          <w:sz w:val="24"/>
        </w:rPr>
        <w:t xml:space="preserve"> misma que clasifica de manera total conforme al artículo 143 fracciones I y II de la ley en materia</w:t>
      </w:r>
      <w:r w:rsidRPr="00DD1828">
        <w:rPr>
          <w:rFonts w:ascii="Palatino Linotype" w:hAnsi="Palatino Linotype"/>
          <w:sz w:val="24"/>
        </w:rPr>
        <w:t>, por lo que es evidente que acepta mediante su respuesta que dicha información la genera, posee y la administra en ejercicio de sus funciones de derecho público.</w:t>
      </w:r>
    </w:p>
    <w:p w:rsidR="00DD1828" w:rsidRPr="00DD1828" w:rsidRDefault="00DD1828" w:rsidP="00DD1828">
      <w:pPr>
        <w:pStyle w:val="Sinespaciado"/>
        <w:spacing w:line="360" w:lineRule="auto"/>
        <w:jc w:val="both"/>
        <w:rPr>
          <w:rFonts w:ascii="Palatino Linotype" w:hAnsi="Palatino Linotype"/>
          <w:sz w:val="24"/>
        </w:rPr>
      </w:pPr>
    </w:p>
    <w:p w:rsidR="00945791" w:rsidRDefault="00DD1828" w:rsidP="00D80F25">
      <w:pPr>
        <w:pStyle w:val="Sinespaciado"/>
        <w:spacing w:line="360" w:lineRule="auto"/>
        <w:jc w:val="both"/>
        <w:rPr>
          <w:rFonts w:ascii="Palatino Linotype" w:hAnsi="Palatino Linotype"/>
          <w:sz w:val="24"/>
        </w:rPr>
      </w:pPr>
      <w:r w:rsidRPr="00DD1828">
        <w:rPr>
          <w:rFonts w:ascii="Palatino Linotype" w:hAnsi="Palatino Linotype"/>
          <w:sz w:val="24"/>
        </w:rPr>
        <w:t xml:space="preserve">De hecho el estudio de la naturaleza jurídica de la información pública solicitada, tiene por objeto determinar si ésta es generada, poseída o administrada por El Sujeto </w:t>
      </w:r>
      <w:r w:rsidRPr="00DD1828">
        <w:rPr>
          <w:rFonts w:ascii="Palatino Linotype" w:hAnsi="Palatino Linotype"/>
          <w:sz w:val="24"/>
        </w:rPr>
        <w:lastRenderedPageBreak/>
        <w:t>Obligado; sin embargo, en aquellos casos en que éste la asume, ello implica que la genera, posee o administra, por consiguiente, a nada práctico nos conduciría su estudio, ya que, se insiste, la información pública solicitada fue asumida por El Sujeto Obligado.</w:t>
      </w:r>
    </w:p>
    <w:p w:rsidR="00D80F25" w:rsidRDefault="00D80F25" w:rsidP="00D80F25">
      <w:pPr>
        <w:pStyle w:val="Sinespaciado"/>
        <w:spacing w:line="360" w:lineRule="auto"/>
        <w:jc w:val="both"/>
        <w:rPr>
          <w:rFonts w:ascii="Palatino Linotype" w:hAnsi="Palatino Linotype"/>
          <w:sz w:val="24"/>
        </w:rPr>
      </w:pPr>
    </w:p>
    <w:p w:rsidR="001A75C1" w:rsidRDefault="001A75C1" w:rsidP="001A75C1">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Pr="00835647">
        <w:rPr>
          <w:rFonts w:ascii="Palatino Linotype" w:hAnsi="Palatino Linotype" w:cs="Arial"/>
        </w:rPr>
        <w:t xml:space="preserve"> inconforme con la respuesta emitida por </w:t>
      </w:r>
      <w:r w:rsidRPr="00835647">
        <w:rPr>
          <w:rFonts w:ascii="Palatino Linotype" w:hAnsi="Palatino Linotype" w:cs="Arial"/>
          <w:b/>
        </w:rPr>
        <w:t>El Sujeto Obligado</w:t>
      </w:r>
      <w:r w:rsidRPr="00835647">
        <w:rPr>
          <w:rFonts w:ascii="Palatino Linotype" w:hAnsi="Palatino Linotype" w:cs="Arial"/>
        </w:rPr>
        <w:t>,</w:t>
      </w:r>
      <w:r>
        <w:rPr>
          <w:rFonts w:ascii="Palatino Linotype" w:hAnsi="Palatino Linotype" w:cs="Arial"/>
        </w:rPr>
        <w:t xml:space="preserve"> </w:t>
      </w:r>
      <w:r>
        <w:rPr>
          <w:rFonts w:ascii="Palatino Linotype" w:hAnsi="Palatino Linotype" w:cs="Arial"/>
          <w:b/>
        </w:rPr>
        <w:t>El</w:t>
      </w:r>
      <w:r w:rsidRPr="00835647">
        <w:rPr>
          <w:rFonts w:ascii="Palatino Linotype" w:hAnsi="Palatino Linotype" w:cs="Arial"/>
          <w:b/>
        </w:rPr>
        <w:t xml:space="preserve"> Recurrente </w:t>
      </w:r>
      <w:r w:rsidRPr="00835647">
        <w:rPr>
          <w:rFonts w:ascii="Palatino Linotype" w:hAnsi="Palatino Linotype" w:cs="Arial"/>
        </w:rPr>
        <w:t>interpuso el presente recurso de revisión, señalando como</w:t>
      </w:r>
      <w:r>
        <w:rPr>
          <w:rFonts w:ascii="Palatino Linotype" w:hAnsi="Palatino Linotype" w:cs="Arial"/>
        </w:rPr>
        <w:t xml:space="preserve"> acto impugnado y</w:t>
      </w:r>
      <w:r w:rsidRPr="00835647">
        <w:rPr>
          <w:rFonts w:ascii="Palatino Linotype" w:hAnsi="Palatino Linotype" w:cs="Arial"/>
        </w:rPr>
        <w:t xml:space="preserve"> motivos de inconformidad lo siguiente: “</w:t>
      </w:r>
      <w:r w:rsidRPr="001A75C1">
        <w:rPr>
          <w:rFonts w:ascii="Palatino Linotype" w:hAnsi="Palatino Linotype" w:cs="Arial"/>
          <w:i/>
        </w:rPr>
        <w:t>La clasificación de la información como reservada negando en todo momento el acceso a la misma, al ser un recurso público el que se maneja y es e observancia general.</w:t>
      </w:r>
      <w:r w:rsidRPr="00835647">
        <w:rPr>
          <w:rFonts w:ascii="Palatino Linotype" w:hAnsi="Palatino Linotype" w:cs="Arial"/>
        </w:rPr>
        <w:t xml:space="preserve">” </w:t>
      </w:r>
      <w:r w:rsidRPr="00835647">
        <w:rPr>
          <w:rFonts w:ascii="Palatino Linotype" w:hAnsi="Palatino Linotype" w:cs="Arial"/>
          <w:i/>
        </w:rPr>
        <w:t>(Sic)</w:t>
      </w:r>
      <w:r w:rsidRPr="00835647">
        <w:rPr>
          <w:rFonts w:ascii="Palatino Linotype" w:hAnsi="Palatino Linotype" w:cs="Arial"/>
        </w:rPr>
        <w:t>.</w:t>
      </w:r>
    </w:p>
    <w:p w:rsidR="001A75C1" w:rsidRDefault="001A75C1" w:rsidP="00D80F25">
      <w:pPr>
        <w:pStyle w:val="Sinespaciado"/>
        <w:spacing w:line="360" w:lineRule="auto"/>
        <w:jc w:val="both"/>
        <w:rPr>
          <w:rFonts w:ascii="Palatino Linotype" w:hAnsi="Palatino Linotype"/>
          <w:sz w:val="24"/>
        </w:rPr>
      </w:pPr>
    </w:p>
    <w:p w:rsidR="00D80F25" w:rsidRPr="00D80F25" w:rsidRDefault="00751D4E" w:rsidP="00751D4E">
      <w:pPr>
        <w:pStyle w:val="Prrafodelista"/>
        <w:spacing w:line="360" w:lineRule="auto"/>
        <w:ind w:left="0"/>
        <w:contextualSpacing/>
        <w:jc w:val="both"/>
        <w:rPr>
          <w:rFonts w:ascii="Palatino Linotype" w:hAnsi="Palatino Linotype"/>
        </w:rPr>
      </w:pPr>
      <w:r w:rsidRPr="005801C0">
        <w:rPr>
          <w:rFonts w:ascii="Palatino Linotype" w:hAnsi="Palatino Linotype" w:cs="Arial"/>
        </w:rPr>
        <w:t xml:space="preserve">Por lo que bajo ese tenor es necesario señalar que </w:t>
      </w:r>
      <w:r w:rsidRPr="005801C0">
        <w:rPr>
          <w:rFonts w:ascii="Palatino Linotype" w:hAnsi="Palatino Linotype"/>
        </w:rPr>
        <w:t xml:space="preserve">el estudio de la naturaleza jurídica, tiene por objeto determinar si el </w:t>
      </w:r>
      <w:r w:rsidRPr="005801C0">
        <w:rPr>
          <w:rFonts w:ascii="Palatino Linotype" w:hAnsi="Palatino Linotype"/>
          <w:b/>
        </w:rPr>
        <w:t>SUJETO OBLIGADO</w:t>
      </w:r>
      <w:r w:rsidRPr="005801C0">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5801C0">
        <w:rPr>
          <w:rFonts w:ascii="Palatino Linotype" w:hAnsi="Palatino Linotype"/>
          <w:b/>
        </w:rPr>
        <w:t xml:space="preserve">SUJETO OBLIGADO </w:t>
      </w:r>
      <w:r w:rsidRPr="005801C0">
        <w:rPr>
          <w:rFonts w:ascii="Palatino Linotype" w:hAnsi="Palatino Linotype"/>
        </w:rPr>
        <w:t xml:space="preserve">mediante su </w:t>
      </w:r>
      <w:r>
        <w:rPr>
          <w:rFonts w:ascii="Palatino Linotype" w:hAnsi="Palatino Linotype"/>
        </w:rPr>
        <w:t>respuesta e informe justificado, l</w:t>
      </w:r>
      <w:r w:rsidR="00D80F25">
        <w:rPr>
          <w:rFonts w:ascii="Palatino Linotype" w:hAnsi="Palatino Linotype"/>
        </w:rPr>
        <w:t>o conducente será analizar si</w:t>
      </w:r>
      <w:r w:rsidR="00E00B9F">
        <w:rPr>
          <w:rFonts w:ascii="Palatino Linotype" w:hAnsi="Palatino Linotype"/>
        </w:rPr>
        <w:t xml:space="preserve"> es procedente</w:t>
      </w:r>
      <w:r w:rsidR="00D80F25">
        <w:rPr>
          <w:rFonts w:ascii="Palatino Linotype" w:hAnsi="Palatino Linotype"/>
        </w:rPr>
        <w:t xml:space="preserve"> la clasificaci</w:t>
      </w:r>
      <w:r w:rsidR="00E00B9F">
        <w:rPr>
          <w:rFonts w:ascii="Palatino Linotype" w:hAnsi="Palatino Linotype"/>
        </w:rPr>
        <w:t xml:space="preserve">ón de los documentos con los que </w:t>
      </w:r>
      <w:r w:rsidR="00137DE1">
        <w:rPr>
          <w:rFonts w:ascii="Palatino Linotype" w:hAnsi="Palatino Linotype"/>
        </w:rPr>
        <w:t>cuenta el Sujeto Obligado</w:t>
      </w:r>
      <w:r w:rsidR="00E00B9F">
        <w:rPr>
          <w:rFonts w:ascii="Palatino Linotype" w:hAnsi="Palatino Linotype"/>
        </w:rPr>
        <w:t xml:space="preserve"> para </w:t>
      </w:r>
      <w:r w:rsidR="00137DE1">
        <w:rPr>
          <w:rFonts w:ascii="Palatino Linotype" w:hAnsi="Palatino Linotype"/>
        </w:rPr>
        <w:t xml:space="preserve">dar atención a la solicitud en mérito. </w:t>
      </w:r>
    </w:p>
    <w:p w:rsidR="00945791" w:rsidRDefault="00945791" w:rsidP="00385F83">
      <w:pPr>
        <w:pStyle w:val="Sinespaciado"/>
      </w:pPr>
    </w:p>
    <w:p w:rsidR="00945791" w:rsidRDefault="00945791" w:rsidP="00385F83">
      <w:pPr>
        <w:pStyle w:val="Sinespaciado"/>
      </w:pPr>
    </w:p>
    <w:p w:rsidR="00E1702C" w:rsidRDefault="00E1702C" w:rsidP="00E1702C">
      <w:pPr>
        <w:tabs>
          <w:tab w:val="left" w:pos="4962"/>
        </w:tabs>
        <w:spacing w:line="360" w:lineRule="auto"/>
        <w:jc w:val="both"/>
        <w:rPr>
          <w:noProof/>
          <w:lang w:eastAsia="es-MX"/>
        </w:rPr>
      </w:pPr>
      <w:r w:rsidRPr="00CB4DE8">
        <w:rPr>
          <w:rFonts w:ascii="Palatino Linotype" w:eastAsia="Calibri" w:hAnsi="Palatino Linotype" w:cs="Tahoma"/>
          <w:iCs/>
          <w:sz w:val="24"/>
          <w:szCs w:val="24"/>
          <w:lang w:val="es-ES" w:eastAsia="es-ES_tradnl"/>
        </w:rPr>
        <w:t xml:space="preserve">Es a bien traer a colación la </w:t>
      </w:r>
      <w:r w:rsidRPr="00CB4DE8">
        <w:rPr>
          <w:rFonts w:ascii="Palatino Linotype" w:eastAsia="Calibri" w:hAnsi="Palatino Linotype" w:cs="Tahoma"/>
          <w:iCs/>
          <w:sz w:val="24"/>
          <w:szCs w:val="24"/>
          <w:lang w:eastAsia="es-ES_tradnl"/>
        </w:rPr>
        <w:t>Ley de Ingresos de los Municipios del Estado de México para el Ejercicio Fiscal del Año 2019</w:t>
      </w:r>
      <w:r w:rsidRPr="00CB4DE8">
        <w:rPr>
          <w:rFonts w:ascii="Palatino Linotype" w:eastAsia="Calibri" w:hAnsi="Palatino Linotype" w:cs="Tahoma"/>
          <w:iCs/>
          <w:sz w:val="24"/>
          <w:szCs w:val="24"/>
          <w:lang w:val="es-ES" w:eastAsia="es-ES_tradnl"/>
        </w:rPr>
        <w:t>,</w:t>
      </w:r>
      <w:r>
        <w:rPr>
          <w:rFonts w:ascii="Palatino Linotype" w:eastAsia="Calibri" w:hAnsi="Palatino Linotype" w:cs="Tahoma"/>
          <w:iCs/>
          <w:sz w:val="24"/>
          <w:szCs w:val="24"/>
          <w:lang w:val="es-ES" w:eastAsia="es-ES_tradnl"/>
        </w:rPr>
        <w:t xml:space="preserve"> de la cual el artículo uno </w:t>
      </w:r>
      <w:r w:rsidRPr="00CB4DE8">
        <w:rPr>
          <w:rFonts w:ascii="Palatino Linotype" w:eastAsia="Calibri" w:hAnsi="Palatino Linotype" w:cs="Tahoma"/>
          <w:iCs/>
          <w:sz w:val="24"/>
          <w:szCs w:val="24"/>
          <w:lang w:val="es-ES" w:eastAsia="es-ES_tradnl"/>
        </w:rPr>
        <w:t>señala que l</w:t>
      </w:r>
      <w:r w:rsidRPr="00CB4DE8">
        <w:rPr>
          <w:rFonts w:ascii="Palatino Linotype" w:eastAsia="Calibri" w:hAnsi="Palatino Linotype" w:cs="Tahoma"/>
          <w:iCs/>
          <w:sz w:val="24"/>
          <w:szCs w:val="24"/>
          <w:lang w:eastAsia="es-ES_tradnl"/>
        </w:rPr>
        <w:t>a hacienda pública de los municipios del Estado de México, percibirá durante el ejercicio fiscal del año 2019, los ingresos siguientes:</w:t>
      </w:r>
      <w:r w:rsidRPr="00146808">
        <w:rPr>
          <w:noProof/>
          <w:highlight w:val="lightGray"/>
          <w:lang w:eastAsia="es-MX"/>
        </w:rPr>
        <w:t xml:space="preserve"> </w:t>
      </w:r>
    </w:p>
    <w:p w:rsidR="00E1702C" w:rsidRDefault="00EC55FC" w:rsidP="00E1702C">
      <w:pPr>
        <w:tabs>
          <w:tab w:val="left" w:pos="4962"/>
        </w:tabs>
        <w:spacing w:line="360" w:lineRule="auto"/>
        <w:jc w:val="center"/>
        <w:rPr>
          <w:noProof/>
          <w:highlight w:val="lightGray"/>
          <w:lang w:eastAsia="es-MX"/>
        </w:rPr>
      </w:pPr>
      <w:r>
        <w:rPr>
          <w:noProof/>
          <w:lang w:eastAsia="es-MX"/>
        </w:rPr>
        <w:lastRenderedPageBreak/>
        <mc:AlternateContent>
          <mc:Choice Requires="wps">
            <w:drawing>
              <wp:anchor distT="0" distB="0" distL="114300" distR="114300" simplePos="0" relativeHeight="251660288" behindDoc="0" locked="0" layoutInCell="1" allowOverlap="1">
                <wp:simplePos x="0" y="0"/>
                <wp:positionH relativeFrom="column">
                  <wp:posOffset>112560</wp:posOffset>
                </wp:positionH>
                <wp:positionV relativeFrom="paragraph">
                  <wp:posOffset>4774289</wp:posOffset>
                </wp:positionV>
                <wp:extent cx="5581815" cy="2655736"/>
                <wp:effectExtent l="0" t="0" r="19050" b="30480"/>
                <wp:wrapNone/>
                <wp:docPr id="5" name="Conector recto 5"/>
                <wp:cNvGraphicFramePr/>
                <a:graphic xmlns:a="http://schemas.openxmlformats.org/drawingml/2006/main">
                  <a:graphicData uri="http://schemas.microsoft.com/office/word/2010/wordprocessingShape">
                    <wps:wsp>
                      <wps:cNvCnPr/>
                      <wps:spPr>
                        <a:xfrm>
                          <a:off x="0" y="0"/>
                          <a:ext cx="5581815" cy="265573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C382A"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85pt,375.95pt" to="448.35pt,5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" strokecolor="black [3200]" strokeweight=".5pt">
                <v:stroke joinstyle="miter"/>
              </v:line>
            </w:pict>
          </mc:Fallback>
        </mc:AlternateContent>
      </w:r>
      <w:r w:rsidR="00E1702C">
        <w:rPr>
          <w:noProof/>
          <w:lang w:eastAsia="es-MX"/>
        </w:rPr>
        <w:drawing>
          <wp:inline distT="0" distB="0" distL="0" distR="0" wp14:anchorId="3F4007BD" wp14:editId="1675B7BA">
            <wp:extent cx="5759348" cy="4245996"/>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185"/>
                    <a:stretch/>
                  </pic:blipFill>
                  <pic:spPr bwMode="auto">
                    <a:xfrm>
                      <a:off x="0" y="0"/>
                      <a:ext cx="5759348" cy="4245996"/>
                    </a:xfrm>
                    <a:prstGeom prst="rect">
                      <a:avLst/>
                    </a:prstGeom>
                    <a:ln>
                      <a:noFill/>
                    </a:ln>
                    <a:extLst>
                      <a:ext uri="{53640926-AAD7-44D8-BBD7-CCE9431645EC}">
                        <a14:shadowObscured xmlns:a14="http://schemas.microsoft.com/office/drawing/2010/main"/>
                      </a:ext>
                    </a:extLst>
                  </pic:spPr>
                </pic:pic>
              </a:graphicData>
            </a:graphic>
          </wp:inline>
        </w:drawing>
      </w:r>
    </w:p>
    <w:p w:rsidR="00E1702C" w:rsidRDefault="0067757C" w:rsidP="00E1702C">
      <w:pPr>
        <w:tabs>
          <w:tab w:val="left" w:pos="4962"/>
        </w:tabs>
        <w:spacing w:line="360" w:lineRule="auto"/>
        <w:jc w:val="center"/>
        <w:rPr>
          <w:noProof/>
          <w:highlight w:val="lightGray"/>
          <w:lang w:eastAsia="es-MX"/>
        </w:rPr>
      </w:pPr>
      <w:r>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462418</wp:posOffset>
                </wp:positionH>
                <wp:positionV relativeFrom="paragraph">
                  <wp:posOffset>1456718</wp:posOffset>
                </wp:positionV>
                <wp:extent cx="5208104" cy="246490"/>
                <wp:effectExtent l="0" t="0" r="12065" b="20320"/>
                <wp:wrapNone/>
                <wp:docPr id="2" name="Rectángulo 2"/>
                <wp:cNvGraphicFramePr/>
                <a:graphic xmlns:a="http://schemas.openxmlformats.org/drawingml/2006/main">
                  <a:graphicData uri="http://schemas.microsoft.com/office/word/2010/wordprocessingShape">
                    <wps:wsp>
                      <wps:cNvSpPr/>
                      <wps:spPr>
                        <a:xfrm>
                          <a:off x="0" y="0"/>
                          <a:ext cx="5208104" cy="24649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E34E50" id="Rectángulo 2" o:spid="_x0000_s1026" style="position:absolute;margin-left:36.4pt;margin-top:114.7pt;width:410.1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" filled="f" strokecolor="red" strokeweight="1pt"/>
            </w:pict>
          </mc:Fallback>
        </mc:AlternateContent>
      </w:r>
      <w:r w:rsidR="00E1702C">
        <w:rPr>
          <w:noProof/>
          <w:lang w:eastAsia="es-MX"/>
        </w:rPr>
        <w:drawing>
          <wp:inline distT="0" distB="0" distL="0" distR="0" wp14:anchorId="3D161AC9" wp14:editId="140E5E0C">
            <wp:extent cx="5760720" cy="720471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7204710"/>
                    </a:xfrm>
                    <a:prstGeom prst="rect">
                      <a:avLst/>
                    </a:prstGeom>
                  </pic:spPr>
                </pic:pic>
              </a:graphicData>
            </a:graphic>
          </wp:inline>
        </w:drawing>
      </w:r>
    </w:p>
    <w:p w:rsidR="00837A37" w:rsidRDefault="00E1702C" w:rsidP="00837A37">
      <w:pPr>
        <w:tabs>
          <w:tab w:val="left" w:pos="4962"/>
        </w:tabs>
        <w:spacing w:line="360" w:lineRule="auto"/>
        <w:jc w:val="center"/>
      </w:pPr>
      <w:r>
        <w:rPr>
          <w:noProof/>
          <w:lang w:eastAsia="es-MX"/>
        </w:rPr>
        <w:lastRenderedPageBreak/>
        <w:drawing>
          <wp:inline distT="0" distB="0" distL="0" distR="0" wp14:anchorId="063AC1B6" wp14:editId="1726244F">
            <wp:extent cx="5760720" cy="4547870"/>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4547870"/>
                    </a:xfrm>
                    <a:prstGeom prst="rect">
                      <a:avLst/>
                    </a:prstGeom>
                  </pic:spPr>
                </pic:pic>
              </a:graphicData>
            </a:graphic>
          </wp:inline>
        </w:drawing>
      </w:r>
    </w:p>
    <w:p w:rsidR="00945791" w:rsidRDefault="00945791" w:rsidP="00385F83">
      <w:pPr>
        <w:pStyle w:val="Sinespaciado"/>
      </w:pPr>
    </w:p>
    <w:p w:rsidR="00FB3A96" w:rsidRPr="00C33A77" w:rsidRDefault="00837A37" w:rsidP="004D0A3E">
      <w:pPr>
        <w:pStyle w:val="Sinespaciado"/>
        <w:spacing w:line="360" w:lineRule="auto"/>
        <w:jc w:val="both"/>
        <w:rPr>
          <w:rFonts w:ascii="Palatino Linotype" w:eastAsia="Calibri" w:hAnsi="Palatino Linotype" w:cs="Tahoma"/>
          <w:iCs/>
          <w:sz w:val="24"/>
          <w:szCs w:val="24"/>
          <w:lang w:eastAsia="es-ES_tradnl"/>
        </w:rPr>
      </w:pPr>
      <w:r>
        <w:rPr>
          <w:rFonts w:ascii="Palatino Linotype" w:eastAsia="Calibri" w:hAnsi="Palatino Linotype" w:cs="Tahoma"/>
          <w:iCs/>
          <w:sz w:val="24"/>
          <w:szCs w:val="24"/>
          <w:lang w:eastAsia="es-ES_tradnl"/>
        </w:rPr>
        <w:t xml:space="preserve">En ese contexto, se puede colegir que dicho Sujeto Obligado esta constreñido a </w:t>
      </w:r>
      <w:r w:rsidR="003A42CB">
        <w:rPr>
          <w:rFonts w:ascii="Palatino Linotype" w:eastAsia="Calibri" w:hAnsi="Palatino Linotype" w:cs="Tahoma"/>
          <w:iCs/>
          <w:sz w:val="24"/>
          <w:szCs w:val="24"/>
          <w:lang w:eastAsia="es-ES_tradnl"/>
        </w:rPr>
        <w:t xml:space="preserve">percibir durante el ejercicio fiscal vigente, </w:t>
      </w:r>
      <w:r w:rsidR="004D0A3E">
        <w:rPr>
          <w:rFonts w:ascii="Palatino Linotype" w:eastAsia="Calibri" w:hAnsi="Palatino Linotype" w:cs="Tahoma"/>
          <w:iCs/>
          <w:sz w:val="24"/>
          <w:szCs w:val="24"/>
          <w:lang w:eastAsia="es-ES_tradnl"/>
        </w:rPr>
        <w:t>Productos D</w:t>
      </w:r>
      <w:r w:rsidR="003A42CB">
        <w:rPr>
          <w:rFonts w:ascii="Palatino Linotype" w:eastAsia="Calibri" w:hAnsi="Palatino Linotype" w:cs="Tahoma"/>
          <w:iCs/>
          <w:sz w:val="24"/>
          <w:szCs w:val="24"/>
          <w:lang w:eastAsia="es-ES_tradnl"/>
        </w:rPr>
        <w:t xml:space="preserve">erivados del </w:t>
      </w:r>
      <w:r w:rsidR="004D0A3E">
        <w:rPr>
          <w:rFonts w:ascii="Palatino Linotype" w:eastAsia="Calibri" w:hAnsi="Palatino Linotype" w:cs="Tahoma"/>
          <w:iCs/>
          <w:sz w:val="24"/>
          <w:szCs w:val="24"/>
          <w:lang w:eastAsia="es-ES_tradnl"/>
        </w:rPr>
        <w:t>Uso y A</w:t>
      </w:r>
      <w:r w:rsidR="003A42CB">
        <w:rPr>
          <w:rFonts w:ascii="Palatino Linotype" w:eastAsia="Calibri" w:hAnsi="Palatino Linotype" w:cs="Tahoma"/>
          <w:iCs/>
          <w:sz w:val="24"/>
          <w:szCs w:val="24"/>
          <w:lang w:eastAsia="es-ES_tradnl"/>
        </w:rPr>
        <w:t xml:space="preserve">provechamientos de </w:t>
      </w:r>
      <w:r w:rsidR="004D0A3E">
        <w:rPr>
          <w:rFonts w:ascii="Palatino Linotype" w:eastAsia="Calibri" w:hAnsi="Palatino Linotype" w:cs="Tahoma"/>
          <w:iCs/>
          <w:sz w:val="24"/>
          <w:szCs w:val="24"/>
          <w:lang w:eastAsia="es-ES_tradnl"/>
        </w:rPr>
        <w:t>Bienes no Sujetos a Régimen de Dominio P</w:t>
      </w:r>
      <w:r w:rsidR="007E0259">
        <w:rPr>
          <w:rFonts w:ascii="Palatino Linotype" w:eastAsia="Calibri" w:hAnsi="Palatino Linotype" w:cs="Tahoma"/>
          <w:iCs/>
          <w:sz w:val="24"/>
          <w:szCs w:val="24"/>
          <w:lang w:eastAsia="es-ES_tradnl"/>
        </w:rPr>
        <w:t xml:space="preserve">úblico, ya que si bien en su respuesta proporcionada informa cuales </w:t>
      </w:r>
      <w:r w:rsidR="00226B92">
        <w:rPr>
          <w:rFonts w:ascii="Palatino Linotype" w:eastAsia="Calibri" w:hAnsi="Palatino Linotype" w:cs="Tahoma"/>
          <w:iCs/>
          <w:sz w:val="24"/>
          <w:szCs w:val="24"/>
          <w:lang w:eastAsia="es-ES_tradnl"/>
        </w:rPr>
        <w:t xml:space="preserve">son las empresas con las que existen contratos de arrendamiento, </w:t>
      </w:r>
      <w:r w:rsidR="00B45FD8">
        <w:rPr>
          <w:rFonts w:ascii="Palatino Linotype" w:eastAsia="Calibri" w:hAnsi="Palatino Linotype" w:cs="Tahoma"/>
          <w:iCs/>
          <w:sz w:val="24"/>
          <w:szCs w:val="24"/>
          <w:lang w:eastAsia="es-ES_tradnl"/>
        </w:rPr>
        <w:t xml:space="preserve">también lo es que justifica la reserva de la información conforme </w:t>
      </w:r>
      <w:r w:rsidR="00EE374F">
        <w:rPr>
          <w:rFonts w:ascii="Palatino Linotype" w:eastAsia="Calibri" w:hAnsi="Palatino Linotype" w:cs="Tahoma"/>
          <w:iCs/>
          <w:sz w:val="24"/>
          <w:szCs w:val="24"/>
          <w:lang w:eastAsia="es-ES_tradnl"/>
        </w:rPr>
        <w:t xml:space="preserve">al artículo 140 fracción XI y 143 fracciones I y II de la Ley de Transparencia y Acceso a la Información Pública del Estado de México, indicando </w:t>
      </w:r>
      <w:r w:rsidR="00B45FD8">
        <w:rPr>
          <w:rFonts w:ascii="Palatino Linotype" w:eastAsia="Calibri" w:hAnsi="Palatino Linotype" w:cs="Tahoma"/>
          <w:iCs/>
          <w:sz w:val="24"/>
          <w:szCs w:val="24"/>
          <w:lang w:eastAsia="es-ES_tradnl"/>
        </w:rPr>
        <w:t xml:space="preserve"> </w:t>
      </w:r>
      <w:r w:rsidR="00EE374F">
        <w:rPr>
          <w:rFonts w:ascii="Palatino Linotype" w:eastAsia="Calibri" w:hAnsi="Palatino Linotype" w:cs="Tahoma"/>
          <w:iCs/>
          <w:sz w:val="24"/>
          <w:szCs w:val="24"/>
          <w:lang w:eastAsia="es-ES_tradnl"/>
        </w:rPr>
        <w:t xml:space="preserve">que dichos contratos contienen </w:t>
      </w:r>
      <w:r w:rsidR="00EE374F" w:rsidRPr="00C33A77">
        <w:rPr>
          <w:rFonts w:ascii="Palatino Linotype" w:eastAsia="Calibri" w:hAnsi="Palatino Linotype" w:cs="Tahoma"/>
          <w:iCs/>
          <w:sz w:val="24"/>
          <w:szCs w:val="24"/>
          <w:lang w:eastAsia="es-ES_tradnl"/>
        </w:rPr>
        <w:lastRenderedPageBreak/>
        <w:t xml:space="preserve">datos personales así como secretos industriales </w:t>
      </w:r>
      <w:r w:rsidR="00E7660D" w:rsidRPr="00C33A77">
        <w:rPr>
          <w:rFonts w:ascii="Palatino Linotype" w:eastAsia="Calibri" w:hAnsi="Palatino Linotype" w:cs="Tahoma"/>
          <w:iCs/>
          <w:sz w:val="24"/>
          <w:szCs w:val="24"/>
          <w:lang w:eastAsia="es-ES_tradnl"/>
        </w:rPr>
        <w:t xml:space="preserve">y comerciales mismos que deberán ser protegidos </w:t>
      </w:r>
    </w:p>
    <w:p w:rsidR="00FB3A96" w:rsidRPr="00C33A77" w:rsidRDefault="00FB3A96" w:rsidP="00FB3A96">
      <w:pPr>
        <w:spacing w:before="100" w:beforeAutospacing="1" w:after="100" w:afterAutospacing="1" w:line="360" w:lineRule="auto"/>
        <w:jc w:val="both"/>
        <w:rPr>
          <w:rFonts w:ascii="Palatino Linotype" w:hAnsi="Palatino Linotype" w:cs="Arial"/>
          <w:sz w:val="24"/>
          <w:szCs w:val="24"/>
          <w:lang w:eastAsia="es-MX"/>
        </w:rPr>
      </w:pPr>
      <w:r w:rsidRPr="00C33A77">
        <w:rPr>
          <w:rFonts w:ascii="Palatino Linotype" w:hAnsi="Palatino Linotype" w:cs="Arial"/>
          <w:sz w:val="24"/>
          <w:szCs w:val="24"/>
          <w:lang w:eastAsia="es-MX"/>
        </w:rPr>
        <w:t xml:space="preserve">Por otra parte,  es de señalar que </w:t>
      </w:r>
      <w:r w:rsidRPr="00C33A77">
        <w:rPr>
          <w:rFonts w:ascii="Palatino Linotype" w:hAnsi="Palatino Linotype" w:cs="Arial"/>
          <w:b/>
          <w:sz w:val="24"/>
          <w:szCs w:val="24"/>
          <w:lang w:eastAsia="es-MX"/>
        </w:rPr>
        <w:t xml:space="preserve">EL SUJETO OBLIGADO </w:t>
      </w:r>
      <w:r w:rsidRPr="00C33A77">
        <w:rPr>
          <w:rFonts w:ascii="Palatino Linotype" w:hAnsi="Palatino Linotype" w:cs="Arial"/>
          <w:sz w:val="24"/>
          <w:szCs w:val="24"/>
          <w:lang w:eastAsia="es-MX"/>
        </w:rPr>
        <w:t xml:space="preserve">fue omiso en remitir el Acuerdo </w:t>
      </w:r>
      <w:r w:rsidR="00760852">
        <w:rPr>
          <w:rFonts w:ascii="Palatino Linotype" w:hAnsi="Palatino Linotype" w:cs="Arial"/>
          <w:sz w:val="24"/>
          <w:szCs w:val="24"/>
          <w:lang w:eastAsia="es-MX"/>
        </w:rPr>
        <w:t>en relación a</w:t>
      </w:r>
      <w:r w:rsidRPr="00C33A77">
        <w:rPr>
          <w:rFonts w:ascii="Palatino Linotype" w:hAnsi="Palatino Linotype" w:cs="Arial"/>
          <w:sz w:val="24"/>
          <w:szCs w:val="24"/>
          <w:lang w:eastAsia="es-MX"/>
        </w:rPr>
        <w:t xml:space="preserve"> la prueba de daño establecida por la Ley de Transparencia y Acceso a la Información Pública del Estado de México y Municipios, en su artículo 129; pues, no se advierte el perjuicio que significaría el dar a conocer </w:t>
      </w:r>
      <w:r w:rsidR="00AE4389">
        <w:rPr>
          <w:rFonts w:ascii="Palatino Linotype" w:hAnsi="Palatino Linotype" w:cs="Arial"/>
          <w:sz w:val="24"/>
          <w:szCs w:val="24"/>
          <w:lang w:eastAsia="es-MX"/>
        </w:rPr>
        <w:t>los contratos de arrendamiento celebrados entre el Ayuntamiento de Jocotitlán y las empresas referidas en la respuesta primigenia</w:t>
      </w:r>
      <w:r w:rsidRPr="00C33A77">
        <w:rPr>
          <w:rFonts w:ascii="Palatino Linotype" w:hAnsi="Palatino Linotype" w:cs="Arial"/>
          <w:sz w:val="24"/>
          <w:szCs w:val="24"/>
          <w:lang w:eastAsia="es-MX"/>
        </w:rPr>
        <w:t>; por ello, conviene traer a contexto la literalidad del numeral en comento:</w:t>
      </w:r>
    </w:p>
    <w:p w:rsidR="00FB3A96" w:rsidRPr="00E35C5D" w:rsidRDefault="00FB3A96" w:rsidP="00FB3A96">
      <w:pPr>
        <w:ind w:left="851" w:right="902"/>
        <w:jc w:val="both"/>
        <w:rPr>
          <w:rFonts w:ascii="Palatino Linotype" w:hAnsi="Palatino Linotype"/>
          <w:i/>
        </w:rPr>
      </w:pPr>
      <w:r w:rsidRPr="00E35C5D">
        <w:rPr>
          <w:rFonts w:ascii="Palatino Linotype" w:hAnsi="Palatino Linotype"/>
          <w:b/>
          <w:i/>
        </w:rPr>
        <w:t>“Artículo 129.</w:t>
      </w:r>
      <w:r w:rsidRPr="00E35C5D">
        <w:rPr>
          <w:rFonts w:ascii="Palatino Linotype" w:hAnsi="Palatino Linotype"/>
          <w:i/>
        </w:rPr>
        <w:t xml:space="preserve"> </w:t>
      </w:r>
      <w:r w:rsidRPr="00E35C5D">
        <w:rPr>
          <w:rFonts w:ascii="Palatino Linotype" w:hAnsi="Palatino Linotype"/>
          <w:b/>
          <w:i/>
        </w:rPr>
        <w:t>En la aplicación de la prueba de daño, el sujeto obligado deberá precisar las razones objetivas por las que la apertura de la información generaría una afectación, justificando que:</w:t>
      </w:r>
      <w:r w:rsidRPr="00E35C5D">
        <w:rPr>
          <w:rFonts w:ascii="Palatino Linotype" w:hAnsi="Palatino Linotype"/>
          <w:i/>
        </w:rPr>
        <w:t xml:space="preserve"> </w:t>
      </w:r>
    </w:p>
    <w:p w:rsidR="00FB3A96" w:rsidRPr="00E35C5D" w:rsidRDefault="00FB3A96" w:rsidP="00FB3A96">
      <w:pPr>
        <w:ind w:left="851" w:right="902"/>
        <w:jc w:val="both"/>
        <w:rPr>
          <w:rFonts w:ascii="Palatino Linotype" w:hAnsi="Palatino Linotype"/>
          <w:b/>
          <w:i/>
        </w:rPr>
      </w:pPr>
      <w:r w:rsidRPr="00E35C5D">
        <w:rPr>
          <w:rFonts w:ascii="Palatino Linotype" w:hAnsi="Palatino Linotype"/>
          <w:b/>
          <w:i/>
        </w:rPr>
        <w:t xml:space="preserve">I. La divulgación de la información representa un </w:t>
      </w:r>
      <w:r w:rsidRPr="00E35C5D">
        <w:rPr>
          <w:rFonts w:ascii="Palatino Linotype" w:hAnsi="Palatino Linotype"/>
          <w:b/>
          <w:i/>
          <w:u w:val="single"/>
        </w:rPr>
        <w:t>riesgo real, demostrable e identificable</w:t>
      </w:r>
      <w:r w:rsidRPr="00E35C5D">
        <w:rPr>
          <w:rFonts w:ascii="Palatino Linotype" w:hAnsi="Palatino Linotype"/>
          <w:b/>
          <w:i/>
        </w:rPr>
        <w:t xml:space="preserve"> del perjuicio significativo al interés público o a la seguridad pública; </w:t>
      </w:r>
    </w:p>
    <w:p w:rsidR="00FB3A96" w:rsidRPr="00E35C5D" w:rsidRDefault="00FB3A96" w:rsidP="00FB3A96">
      <w:pPr>
        <w:ind w:left="851" w:right="902"/>
        <w:jc w:val="both"/>
        <w:rPr>
          <w:rFonts w:ascii="Palatino Linotype" w:hAnsi="Palatino Linotype"/>
          <w:i/>
        </w:rPr>
      </w:pPr>
    </w:p>
    <w:p w:rsidR="00FB3A96" w:rsidRPr="00E35C5D" w:rsidRDefault="00FB3A96" w:rsidP="00FB3A96">
      <w:pPr>
        <w:ind w:left="851" w:right="902"/>
        <w:jc w:val="both"/>
        <w:rPr>
          <w:rFonts w:ascii="Palatino Linotype" w:hAnsi="Palatino Linotype"/>
          <w:i/>
        </w:rPr>
      </w:pPr>
      <w:r w:rsidRPr="00E35C5D">
        <w:rPr>
          <w:rFonts w:ascii="Palatino Linotype" w:hAnsi="Palatino Linotype"/>
          <w:i/>
        </w:rPr>
        <w:t xml:space="preserve">II. El riesgo de perjuicio que supondría la divulgación supera el interés público general de que se difunda; y </w:t>
      </w:r>
    </w:p>
    <w:p w:rsidR="00FB3A96" w:rsidRPr="00E35C5D" w:rsidRDefault="00FB3A96" w:rsidP="00FB3A96">
      <w:pPr>
        <w:ind w:left="851" w:right="902"/>
        <w:jc w:val="both"/>
        <w:rPr>
          <w:rFonts w:ascii="Palatino Linotype" w:hAnsi="Palatino Linotype"/>
          <w:i/>
        </w:rPr>
      </w:pPr>
    </w:p>
    <w:p w:rsidR="00FB3A96" w:rsidRPr="00E35C5D" w:rsidRDefault="00FB3A96" w:rsidP="00FB3A96">
      <w:pPr>
        <w:ind w:left="851" w:right="902"/>
        <w:jc w:val="both"/>
        <w:rPr>
          <w:rFonts w:ascii="Palatino Linotype" w:hAnsi="Palatino Linotype"/>
          <w:i/>
        </w:rPr>
      </w:pPr>
      <w:r w:rsidRPr="00E35C5D">
        <w:rPr>
          <w:rFonts w:ascii="Palatino Linotype" w:hAnsi="Palatino Linotype"/>
          <w:i/>
        </w:rPr>
        <w:t>III. La limitación se adecua al principio de proporcionalidad y representa el medio menos restrictivo disponible representa el medio menos restrictivo disponible para evitar el perjuicio.”</w:t>
      </w:r>
    </w:p>
    <w:p w:rsidR="00FB3A96" w:rsidRPr="00E35C5D" w:rsidRDefault="00FB3A96" w:rsidP="00FB3A96">
      <w:pPr>
        <w:ind w:left="851" w:right="902"/>
        <w:jc w:val="both"/>
        <w:rPr>
          <w:rFonts w:ascii="Palatino Linotype" w:hAnsi="Palatino Linotype"/>
          <w:i/>
        </w:rPr>
      </w:pPr>
    </w:p>
    <w:p w:rsidR="00FB3A96" w:rsidRPr="00E35C5D" w:rsidRDefault="00FB3A96" w:rsidP="00FB3A96">
      <w:pPr>
        <w:ind w:left="851" w:right="902"/>
        <w:jc w:val="both"/>
        <w:rPr>
          <w:rFonts w:ascii="Palatino Linotype" w:hAnsi="Palatino Linotype" w:cs="Arial"/>
          <w:i/>
          <w:lang w:eastAsia="es-MX"/>
        </w:rPr>
      </w:pPr>
      <w:r w:rsidRPr="00E35C5D">
        <w:rPr>
          <w:rFonts w:ascii="Palatino Linotype" w:hAnsi="Palatino Linotype"/>
          <w:i/>
        </w:rPr>
        <w:t>(Énfasis añadido)</w:t>
      </w:r>
    </w:p>
    <w:p w:rsidR="00FB3A96" w:rsidRPr="00A42721" w:rsidRDefault="00FB3A96" w:rsidP="00FB3A96">
      <w:pPr>
        <w:spacing w:before="100" w:beforeAutospacing="1" w:after="100" w:afterAutospacing="1" w:line="360" w:lineRule="auto"/>
        <w:jc w:val="both"/>
        <w:rPr>
          <w:rFonts w:ascii="Palatino Linotype" w:hAnsi="Palatino Linotype" w:cs="Arial"/>
          <w:sz w:val="24"/>
          <w:lang w:eastAsia="es-MX"/>
        </w:rPr>
      </w:pPr>
      <w:r w:rsidRPr="00A42721">
        <w:rPr>
          <w:rFonts w:ascii="Palatino Linotype" w:hAnsi="Palatino Linotype" w:cs="Arial"/>
          <w:sz w:val="24"/>
          <w:lang w:eastAsia="es-MX"/>
        </w:rPr>
        <w:lastRenderedPageBreak/>
        <w:t xml:space="preserve">En ese sentido, resulta evidente que </w:t>
      </w:r>
      <w:r w:rsidRPr="00A42721">
        <w:rPr>
          <w:rFonts w:ascii="Palatino Linotype" w:hAnsi="Palatino Linotype" w:cs="Arial"/>
          <w:b/>
          <w:sz w:val="24"/>
          <w:lang w:eastAsia="es-MX"/>
        </w:rPr>
        <w:t xml:space="preserve">EL SUJETO OBLIGADO </w:t>
      </w:r>
      <w:r w:rsidRPr="00A42721">
        <w:rPr>
          <w:rFonts w:ascii="Palatino Linotype" w:hAnsi="Palatino Linotype" w:cs="Arial"/>
          <w:sz w:val="24"/>
          <w:lang w:eastAsia="es-MX"/>
        </w:rPr>
        <w:t>llevo a cabo la clasificación de la información sin tomar en cuenta los preceptos normativos vigentes y actuales establecidos en la Ley de la materia y demás disposiciones legales; por lo que, sien</w:t>
      </w:r>
      <w:r w:rsidR="00895AD1">
        <w:rPr>
          <w:rFonts w:ascii="Palatino Linotype" w:hAnsi="Palatino Linotype" w:cs="Arial"/>
          <w:sz w:val="24"/>
          <w:lang w:eastAsia="es-MX"/>
        </w:rPr>
        <w:t>do</w:t>
      </w:r>
      <w:r w:rsidRPr="00A42721">
        <w:rPr>
          <w:rFonts w:ascii="Palatino Linotype" w:hAnsi="Palatino Linotype" w:cs="Arial"/>
          <w:sz w:val="24"/>
          <w:lang w:eastAsia="es-MX"/>
        </w:rPr>
        <w:t xml:space="preserve"> es</w:t>
      </w:r>
      <w:r w:rsidR="00895AD1">
        <w:rPr>
          <w:rFonts w:ascii="Palatino Linotype" w:hAnsi="Palatino Linotype" w:cs="Arial"/>
          <w:sz w:val="24"/>
          <w:lang w:eastAsia="es-MX"/>
        </w:rPr>
        <w:t xml:space="preserve">to cierto, </w:t>
      </w:r>
      <w:r w:rsidRPr="00A42721">
        <w:rPr>
          <w:rFonts w:ascii="Palatino Linotype" w:hAnsi="Palatino Linotype" w:cs="Arial"/>
          <w:sz w:val="24"/>
          <w:lang w:eastAsia="es-MX"/>
        </w:rPr>
        <w:t xml:space="preserve">esta Ponencia Resolutora comparte el sentido de clasificar la información cuando encuadre perfectamente en alguno de los supuestos de clasificación previstos en la Ley de la materia, también lo es que el Comité de Transparencia del </w:t>
      </w:r>
      <w:r w:rsidRPr="00A42721">
        <w:rPr>
          <w:rFonts w:ascii="Palatino Linotype" w:hAnsi="Palatino Linotype" w:cs="Arial"/>
          <w:b/>
          <w:sz w:val="24"/>
          <w:lang w:eastAsia="es-MX"/>
        </w:rPr>
        <w:t xml:space="preserve">SUJETO OBLIGADO </w:t>
      </w:r>
      <w:r w:rsidRPr="00A42721">
        <w:rPr>
          <w:rFonts w:ascii="Palatino Linotype" w:hAnsi="Palatino Linotype" w:cs="Arial"/>
          <w:sz w:val="24"/>
          <w:lang w:eastAsia="es-MX"/>
        </w:rPr>
        <w:t>no tomó en cuenta lo siguiente:</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w:t>
      </w:r>
      <w:r w:rsidRPr="00E35C5D">
        <w:rPr>
          <w:rFonts w:ascii="Palatino Linotype" w:hAnsi="Palatino Linotype" w:cs="Arial"/>
          <w:b/>
          <w:i/>
          <w:sz w:val="22"/>
          <w:szCs w:val="22"/>
        </w:rPr>
        <w:t>Artículo 122</w:t>
      </w:r>
      <w:r w:rsidRPr="00E35C5D">
        <w:rPr>
          <w:rFonts w:ascii="Palatino Linotype" w:hAnsi="Palatino Linotype" w:cs="Arial"/>
          <w:i/>
          <w:sz w:val="22"/>
          <w:szCs w:val="22"/>
        </w:rPr>
        <w:t xml:space="preserve">. </w:t>
      </w:r>
      <w:r w:rsidRPr="00E35C5D">
        <w:rPr>
          <w:rFonts w:ascii="Palatino Linotype" w:hAnsi="Palatino Linotype" w:cs="Arial"/>
          <w:b/>
          <w:i/>
          <w:sz w:val="22"/>
          <w:szCs w:val="22"/>
        </w:rPr>
        <w:t>La clasificación es el proceso mediante el cual el sujeto obligado determina que la información en su poder actualiza alguno de los supuestos de reserva</w:t>
      </w:r>
      <w:r w:rsidRPr="00E35C5D">
        <w:rPr>
          <w:rFonts w:ascii="Palatino Linotype" w:hAnsi="Palatino Linotype" w:cs="Arial"/>
          <w:i/>
          <w:sz w:val="22"/>
          <w:szCs w:val="22"/>
        </w:rPr>
        <w:t xml:space="preserve"> o confidencialidad, de conformidad con lo dispuesto en el presente título.</w:t>
      </w:r>
    </w:p>
    <w:p w:rsidR="00FB3A96" w:rsidRPr="00E35C5D" w:rsidRDefault="00FB3A96" w:rsidP="00FB3A96">
      <w:pPr>
        <w:pStyle w:val="Textoindependiente2"/>
        <w:tabs>
          <w:tab w:val="left" w:pos="7797"/>
        </w:tabs>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Los supuestos de reserva</w:t>
      </w:r>
      <w:r w:rsidRPr="00E35C5D">
        <w:rPr>
          <w:rFonts w:ascii="Palatino Linotype" w:hAnsi="Palatino Linotype" w:cs="Arial"/>
          <w:i/>
          <w:sz w:val="22"/>
          <w:szCs w:val="22"/>
        </w:rPr>
        <w:t xml:space="preserve"> o confidencialidad </w:t>
      </w:r>
      <w:r w:rsidRPr="00E35C5D">
        <w:rPr>
          <w:rFonts w:ascii="Palatino Linotype" w:hAnsi="Palatino Linotype" w:cs="Arial"/>
          <w:b/>
          <w:i/>
          <w:sz w:val="22"/>
          <w:szCs w:val="22"/>
        </w:rPr>
        <w:t>previstos en las leyes deberán ser acordes con las bases, principios y disposiciones establecidos en la Ley General</w:t>
      </w:r>
      <w:r w:rsidRPr="00E35C5D">
        <w:rPr>
          <w:rFonts w:ascii="Palatino Linotype" w:hAnsi="Palatino Linotype" w:cs="Arial"/>
          <w:i/>
          <w:sz w:val="22"/>
          <w:szCs w:val="22"/>
        </w:rPr>
        <w:t xml:space="preserve"> y, en ningún caso, podrán contravenirla.</w:t>
      </w:r>
    </w:p>
    <w:p w:rsidR="00FB3A96" w:rsidRPr="00E35C5D" w:rsidRDefault="00FB3A96" w:rsidP="00FB3A96">
      <w:pPr>
        <w:pStyle w:val="Textoindependiente2"/>
        <w:tabs>
          <w:tab w:val="left" w:pos="7797"/>
        </w:tabs>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Los titulares de las áreas de los sujetos obligados serán los responsables de clasificar la información,</w:t>
      </w:r>
      <w:r w:rsidRPr="00E35C5D">
        <w:rPr>
          <w:rFonts w:ascii="Palatino Linotype" w:hAnsi="Palatino Linotype" w:cs="Arial"/>
          <w:i/>
          <w:sz w:val="22"/>
          <w:szCs w:val="22"/>
        </w:rPr>
        <w:t xml:space="preserve"> de conformidad con lo dispuesto en la presente Ley y demás disposiciones jurídicas aplicables.</w:t>
      </w:r>
    </w:p>
    <w:p w:rsidR="00FB3A96" w:rsidRPr="00E35C5D" w:rsidRDefault="00FB3A96" w:rsidP="00FB3A96">
      <w:pPr>
        <w:pStyle w:val="Textoindependiente2"/>
        <w:spacing w:after="0" w:line="240" w:lineRule="auto"/>
        <w:ind w:left="567" w:right="618"/>
        <w:jc w:val="both"/>
        <w:rPr>
          <w:rFonts w:ascii="Palatino Linotype" w:hAnsi="Palatino Linotype" w:cs="Arial"/>
          <w:b/>
          <w:i/>
          <w:sz w:val="22"/>
          <w:szCs w:val="22"/>
        </w:rPr>
      </w:pPr>
    </w:p>
    <w:p w:rsidR="00FB3A96" w:rsidRPr="00E35C5D" w:rsidRDefault="00FB3A96" w:rsidP="00FB3A96">
      <w:pPr>
        <w:pStyle w:val="Textoindependiente2"/>
        <w:spacing w:after="0" w:line="240" w:lineRule="auto"/>
        <w:ind w:left="567" w:right="618"/>
        <w:jc w:val="both"/>
        <w:rPr>
          <w:rFonts w:ascii="Palatino Linotype" w:hAnsi="Palatino Linotype" w:cs="Arial"/>
          <w:b/>
          <w:i/>
          <w:sz w:val="22"/>
          <w:szCs w:val="22"/>
        </w:rPr>
      </w:pPr>
      <w:r w:rsidRPr="00E35C5D">
        <w:rPr>
          <w:rFonts w:ascii="Palatino Linotype" w:hAnsi="Palatino Linotype" w:cs="Arial"/>
          <w:b/>
          <w:i/>
          <w:sz w:val="22"/>
          <w:szCs w:val="22"/>
        </w:rPr>
        <w:t>Artículo 140. El acceso a la información pública será restringido excepcionalmente, cuando por razones de interés público, ésta sea clasificada como reservada, conforme a los criterios siguientes:</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I.</w:t>
      </w:r>
      <w:r w:rsidRPr="00E35C5D">
        <w:rPr>
          <w:rFonts w:ascii="Palatino Linotype" w:hAnsi="Palatino Linotype" w:cs="Arial"/>
          <w:i/>
          <w:sz w:val="22"/>
          <w:szCs w:val="22"/>
        </w:rPr>
        <w:t xml:space="preserve"> Comprometa la seguridad pública y cuente con un propósito genuino y un efecto demostrable;</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II.</w:t>
      </w:r>
      <w:r w:rsidRPr="00E35C5D">
        <w:rPr>
          <w:rFonts w:ascii="Palatino Linotype" w:hAnsi="Palatino Linotype" w:cs="Arial"/>
          <w:i/>
          <w:sz w:val="22"/>
          <w:szCs w:val="22"/>
        </w:rPr>
        <w:t xml:space="preserve"> Pueda menoscabar la conducción de las negociaciones y relaciones internacionales;</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III.</w:t>
      </w:r>
      <w:r w:rsidRPr="00E35C5D">
        <w:rPr>
          <w:rFonts w:ascii="Palatino Linotype" w:hAnsi="Palatino Linotype" w:cs="Arial"/>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IV.</w:t>
      </w:r>
      <w:r w:rsidRPr="00E35C5D">
        <w:rPr>
          <w:rFonts w:ascii="Palatino Linotype" w:hAnsi="Palatino Linotype" w:cs="Arial"/>
          <w:i/>
          <w:sz w:val="22"/>
          <w:szCs w:val="22"/>
        </w:rPr>
        <w:t xml:space="preserve"> Ponga en riesgo la vida, la seguridad o la salud de una persona física;</w:t>
      </w:r>
    </w:p>
    <w:p w:rsidR="00FB3A96" w:rsidRPr="00E35C5D" w:rsidRDefault="00FB3A96" w:rsidP="00FB3A96">
      <w:pPr>
        <w:pStyle w:val="Textoindependiente2"/>
        <w:spacing w:after="0" w:line="240" w:lineRule="auto"/>
        <w:ind w:left="567" w:right="618"/>
        <w:jc w:val="both"/>
        <w:rPr>
          <w:rFonts w:ascii="Palatino Linotype" w:hAnsi="Palatino Linotype" w:cs="Arial"/>
          <w:b/>
          <w:i/>
          <w:sz w:val="22"/>
          <w:szCs w:val="22"/>
        </w:rPr>
      </w:pPr>
      <w:r w:rsidRPr="00E35C5D">
        <w:rPr>
          <w:rFonts w:ascii="Palatino Linotype" w:hAnsi="Palatino Linotype" w:cs="Arial"/>
          <w:b/>
          <w:i/>
          <w:sz w:val="22"/>
          <w:szCs w:val="22"/>
        </w:rPr>
        <w:t xml:space="preserve">V. </w:t>
      </w:r>
      <w:r w:rsidRPr="0025090F">
        <w:rPr>
          <w:rFonts w:ascii="Palatino Linotype" w:hAnsi="Palatino Linotype" w:cs="Arial"/>
          <w:i/>
          <w:sz w:val="22"/>
          <w:szCs w:val="22"/>
        </w:rPr>
        <w:t>Aquella cuya divulgación obstruya o pueda causar un serio perjuicio a:</w:t>
      </w:r>
    </w:p>
    <w:p w:rsidR="00FB3A96" w:rsidRPr="0025090F"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 xml:space="preserve">1. </w:t>
      </w:r>
      <w:r w:rsidRPr="0025090F">
        <w:rPr>
          <w:rFonts w:ascii="Palatino Linotype" w:hAnsi="Palatino Linotype" w:cs="Arial"/>
          <w:i/>
          <w:sz w:val="22"/>
          <w:szCs w:val="22"/>
        </w:rPr>
        <w:t>Las actividades de fiscalización, verificación, inspección, comprobación y auditoría sobre el cumplimiento de las Leyes; o</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2.</w:t>
      </w:r>
      <w:r w:rsidRPr="00E35C5D">
        <w:rPr>
          <w:rFonts w:ascii="Palatino Linotype" w:hAnsi="Palatino Linotype" w:cs="Arial"/>
          <w:i/>
          <w:sz w:val="22"/>
          <w:szCs w:val="22"/>
        </w:rPr>
        <w:t xml:space="preserve"> La recaudación de las contribuciones.</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 xml:space="preserve">VI. Pueda causar daño u obstruya la prevención o persecución de los delitos, altere el proceso de investigación de las carpetas de investigación, afecte o vulnere la conducción o </w:t>
      </w:r>
      <w:r w:rsidRPr="00E35C5D">
        <w:rPr>
          <w:rFonts w:ascii="Palatino Linotype" w:hAnsi="Palatino Linotype" w:cs="Arial"/>
          <w:i/>
          <w:sz w:val="22"/>
          <w:szCs w:val="22"/>
        </w:rPr>
        <w:lastRenderedPageBreak/>
        <w:t>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VII.</w:t>
      </w:r>
      <w:r w:rsidRPr="00E35C5D">
        <w:rPr>
          <w:rFonts w:ascii="Palatino Linotype" w:hAnsi="Palatino Linotype" w:cs="Arial"/>
          <w:i/>
          <w:sz w:val="22"/>
          <w:szCs w:val="22"/>
        </w:rPr>
        <w:t xml:space="preserve"> La que contengan las opiniones, recomendaciones o puntos de vista que formen parte del proceso deliberativo de los servidores públicos, hasta en tanto sea adoptada la decisión definitiva, la cual deberá estar documentada;</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VIII.</w:t>
      </w:r>
      <w:r w:rsidRPr="00E35C5D">
        <w:rPr>
          <w:rFonts w:ascii="Palatino Linotype" w:hAnsi="Palatino Linotype" w:cs="Arial"/>
          <w:i/>
          <w:sz w:val="22"/>
          <w:szCs w:val="22"/>
        </w:rPr>
        <w:t xml:space="preserve"> Vulnere la conducción de los expedientes judiciales o de los procedimientos administrativos seguidos en forma de juicio, en tanto no hayan quedado firmes;</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IX.</w:t>
      </w:r>
      <w:r w:rsidRPr="00E35C5D">
        <w:rPr>
          <w:rFonts w:ascii="Palatino Linotype" w:hAnsi="Palatino Linotype" w:cs="Arial"/>
          <w:i/>
          <w:sz w:val="22"/>
          <w:szCs w:val="22"/>
        </w:rPr>
        <w:t xml:space="preserve"> Se encuentre contenida dentro de las investigaciones de hechos que la Ley señale como delitos y se tramiten ante el Ministerio Público;</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XI. Las que por disposición expresa de una ley tengan tal carácter, siempre que sean acordes con las bases, principios y disposiciones establecidos en esta Ley y no la contravengan; así como las previstas en tratados internacionales.</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p>
    <w:p w:rsidR="00FB3A96" w:rsidRDefault="00FB3A96" w:rsidP="00FB3A96">
      <w:pPr>
        <w:pStyle w:val="Textoindependiente2"/>
        <w:spacing w:after="0" w:line="240" w:lineRule="auto"/>
        <w:ind w:left="567" w:right="618"/>
        <w:jc w:val="both"/>
        <w:rPr>
          <w:rFonts w:ascii="Palatino Linotype" w:hAnsi="Palatino Linotype" w:cs="Arial"/>
          <w:b/>
          <w:i/>
          <w:sz w:val="22"/>
          <w:szCs w:val="22"/>
        </w:rPr>
      </w:pPr>
      <w:r w:rsidRPr="00E35C5D">
        <w:rPr>
          <w:rFonts w:ascii="Palatino Linotype" w:hAnsi="Palatino Linotype" w:cs="Arial"/>
          <w:b/>
          <w:i/>
          <w:sz w:val="22"/>
          <w:szCs w:val="22"/>
        </w:rPr>
        <w:t>Artículo 141</w:t>
      </w:r>
      <w:r w:rsidRPr="00E35C5D">
        <w:rPr>
          <w:rFonts w:ascii="Palatino Linotype" w:hAnsi="Palatino Linotype" w:cs="Arial"/>
          <w:i/>
          <w:sz w:val="22"/>
          <w:szCs w:val="22"/>
        </w:rPr>
        <w:t xml:space="preserve">. </w:t>
      </w:r>
      <w:r w:rsidRPr="00E35C5D">
        <w:rPr>
          <w:rFonts w:ascii="Palatino Linotype" w:hAnsi="Palatino Linotype" w:cs="Arial"/>
          <w:b/>
          <w:i/>
          <w:sz w:val="22"/>
          <w:szCs w:val="22"/>
        </w:rPr>
        <w:t>Las causales de reserva previstas en este Capítulo se deberán fundar y motivar, a través de la aplicación de la prueba de daño a la que se hace referencia en el presente Título.”(Sic)</w:t>
      </w:r>
    </w:p>
    <w:p w:rsidR="0025090F" w:rsidRPr="00E35C5D" w:rsidRDefault="0025090F" w:rsidP="0025090F">
      <w:pPr>
        <w:pStyle w:val="Sinespaciado"/>
      </w:pPr>
    </w:p>
    <w:p w:rsidR="0025090F" w:rsidRPr="0025090F" w:rsidRDefault="00FB3A96" w:rsidP="0025090F">
      <w:pPr>
        <w:spacing w:before="100" w:beforeAutospacing="1" w:after="100" w:afterAutospacing="1" w:line="360" w:lineRule="auto"/>
        <w:jc w:val="both"/>
        <w:rPr>
          <w:rFonts w:ascii="Palatino Linotype" w:hAnsi="Palatino Linotype" w:cs="Arial"/>
          <w:color w:val="000000" w:themeColor="text1"/>
          <w:sz w:val="24"/>
        </w:rPr>
      </w:pPr>
      <w:r w:rsidRPr="0025090F">
        <w:rPr>
          <w:rFonts w:ascii="Palatino Linotype" w:hAnsi="Palatino Linotype" w:cs="Arial"/>
          <w:color w:val="000000" w:themeColor="text1"/>
          <w:sz w:val="24"/>
        </w:rPr>
        <w:t xml:space="preserve">Asimismo, de dicho Acuerdo se desprende que el Comité de Transparencia realizó la clasificación </w:t>
      </w:r>
      <w:r w:rsidR="009D1EE6">
        <w:rPr>
          <w:rFonts w:ascii="Palatino Linotype" w:hAnsi="Palatino Linotype" w:cs="Arial"/>
          <w:color w:val="000000" w:themeColor="text1"/>
          <w:sz w:val="24"/>
        </w:rPr>
        <w:t>de la información como clasificada</w:t>
      </w:r>
      <w:r w:rsidRPr="0025090F">
        <w:rPr>
          <w:rFonts w:ascii="Palatino Linotype" w:hAnsi="Palatino Linotype" w:cs="Arial"/>
          <w:color w:val="000000" w:themeColor="text1"/>
          <w:sz w:val="24"/>
        </w:rPr>
        <w:t xml:space="preserve"> de manera general; situación que contraviene lo estipulado en el ordinal 134 de la Ley de Transparencia anteriormente referida, pues prevé: </w:t>
      </w:r>
    </w:p>
    <w:p w:rsidR="00FB3A96" w:rsidRPr="00E35C5D" w:rsidRDefault="00FB3A96" w:rsidP="00FB3A96">
      <w:pPr>
        <w:spacing w:before="100" w:beforeAutospacing="1" w:after="100" w:afterAutospacing="1"/>
        <w:ind w:left="851" w:right="709"/>
        <w:jc w:val="both"/>
        <w:rPr>
          <w:rFonts w:ascii="Palatino Linotype" w:hAnsi="Palatino Linotype"/>
          <w:b/>
          <w:i/>
        </w:rPr>
      </w:pPr>
      <w:r w:rsidRPr="00E35C5D">
        <w:rPr>
          <w:rFonts w:ascii="Palatino Linotype" w:hAnsi="Palatino Linotype"/>
          <w:b/>
          <w:i/>
        </w:rPr>
        <w:t>Artículo 134</w:t>
      </w:r>
      <w:r w:rsidRPr="00E35C5D">
        <w:rPr>
          <w:rFonts w:ascii="Palatino Linotype" w:hAnsi="Palatino Linotype"/>
          <w:i/>
        </w:rPr>
        <w:t>. Los sujetos obligados</w:t>
      </w:r>
      <w:r w:rsidRPr="009D1EE6">
        <w:rPr>
          <w:rFonts w:ascii="Palatino Linotype" w:hAnsi="Palatino Linotype"/>
          <w:i/>
        </w:rPr>
        <w:t xml:space="preserve"> no podrán emitir acuerdos de carácter general ni particular que clasifiquen documentos o información como reservada. La clasificación podrá establecerse de manera parcial o total de acuerdo al contenido de la información </w:t>
      </w:r>
      <w:r w:rsidRPr="009D1EE6">
        <w:rPr>
          <w:rFonts w:ascii="Palatino Linotype" w:hAnsi="Palatino Linotype"/>
          <w:i/>
        </w:rPr>
        <w:lastRenderedPageBreak/>
        <w:t>del documento y deberá estar acorde con la actualización de los supuestos definidos en el presente Título como información clasificada.</w:t>
      </w:r>
    </w:p>
    <w:p w:rsidR="00FB3A96" w:rsidRPr="00E35C5D" w:rsidRDefault="00FB3A96" w:rsidP="00FB3A96">
      <w:pPr>
        <w:spacing w:before="100" w:beforeAutospacing="1" w:after="100" w:afterAutospacing="1"/>
        <w:ind w:left="851" w:right="709"/>
        <w:jc w:val="both"/>
        <w:rPr>
          <w:rFonts w:ascii="Palatino Linotype" w:hAnsi="Palatino Linotype"/>
          <w:i/>
        </w:rPr>
      </w:pPr>
      <w:r w:rsidRPr="00E35C5D">
        <w:rPr>
          <w:rFonts w:ascii="Palatino Linotype" w:hAnsi="Palatino Linotype"/>
          <w:i/>
        </w:rPr>
        <w:t>En ningún caso se podrán clasificar documentos antes de que se genere la información.</w:t>
      </w:r>
    </w:p>
    <w:p w:rsidR="00FB3A96" w:rsidRDefault="00FB3A96" w:rsidP="00FB3A96">
      <w:pPr>
        <w:spacing w:before="100" w:beforeAutospacing="1" w:after="100" w:afterAutospacing="1"/>
        <w:ind w:left="851" w:right="709"/>
        <w:jc w:val="both"/>
        <w:rPr>
          <w:rFonts w:ascii="Palatino Linotype" w:hAnsi="Palatino Linotype"/>
          <w:b/>
          <w:i/>
        </w:rPr>
      </w:pPr>
      <w:r w:rsidRPr="00E35C5D">
        <w:rPr>
          <w:rFonts w:ascii="Palatino Linotype" w:hAnsi="Palatino Linotype"/>
          <w:i/>
        </w:rPr>
        <w:t xml:space="preserve">La clasificación de información </w:t>
      </w:r>
      <w:r w:rsidRPr="00E35C5D">
        <w:rPr>
          <w:rFonts w:ascii="Palatino Linotype" w:hAnsi="Palatino Linotype"/>
          <w:b/>
          <w:i/>
        </w:rPr>
        <w:t>se realizará conforme a un análisis caso por caso</w:t>
      </w:r>
      <w:r w:rsidRPr="00E35C5D">
        <w:rPr>
          <w:rFonts w:ascii="Palatino Linotype" w:hAnsi="Palatino Linotype"/>
          <w:i/>
        </w:rPr>
        <w:t xml:space="preserve">, </w:t>
      </w:r>
      <w:r w:rsidRPr="00E35C5D">
        <w:rPr>
          <w:rFonts w:ascii="Palatino Linotype" w:hAnsi="Palatino Linotype"/>
          <w:b/>
          <w:i/>
        </w:rPr>
        <w:t>mediante la aplicación de la prueba de daño.</w:t>
      </w:r>
    </w:p>
    <w:p w:rsidR="0025090F" w:rsidRPr="00E35C5D" w:rsidRDefault="0025090F" w:rsidP="0025090F">
      <w:pPr>
        <w:pStyle w:val="Sinespaciado"/>
      </w:pPr>
    </w:p>
    <w:p w:rsidR="00FB3A96" w:rsidRDefault="00FB3A96" w:rsidP="00FB3A96">
      <w:pPr>
        <w:spacing w:before="100" w:beforeAutospacing="1" w:after="100" w:afterAutospacing="1" w:line="360" w:lineRule="auto"/>
        <w:ind w:right="49"/>
        <w:jc w:val="both"/>
        <w:rPr>
          <w:rFonts w:ascii="Palatino Linotype" w:hAnsi="Palatino Linotype"/>
          <w:sz w:val="24"/>
        </w:rPr>
      </w:pPr>
      <w:r w:rsidRPr="0025090F">
        <w:rPr>
          <w:rFonts w:ascii="Palatino Linotype" w:hAnsi="Palatino Linotype" w:cs="Arial"/>
          <w:sz w:val="24"/>
          <w:lang w:eastAsia="es-MX"/>
        </w:rPr>
        <w:t xml:space="preserve">En ese sentido, es necesario hacer hincapié que no basta con que </w:t>
      </w:r>
      <w:r w:rsidRPr="0025090F">
        <w:rPr>
          <w:rFonts w:ascii="Palatino Linotype" w:hAnsi="Palatino Linotype" w:cs="Arial"/>
          <w:b/>
          <w:sz w:val="24"/>
          <w:lang w:eastAsia="es-MX"/>
        </w:rPr>
        <w:t xml:space="preserve">EL SUJETO OBLIGADO </w:t>
      </w:r>
      <w:r w:rsidRPr="0025090F">
        <w:rPr>
          <w:rFonts w:ascii="Palatino Linotype" w:hAnsi="Palatino Linotype" w:cs="Arial"/>
          <w:sz w:val="24"/>
          <w:lang w:eastAsia="es-MX"/>
        </w:rPr>
        <w:t xml:space="preserve">refiera o invoque la causal en la </w:t>
      </w:r>
      <w:r w:rsidR="0037689D">
        <w:rPr>
          <w:rFonts w:ascii="Palatino Linotype" w:hAnsi="Palatino Linotype" w:cs="Arial"/>
          <w:sz w:val="24"/>
          <w:lang w:eastAsia="es-MX"/>
        </w:rPr>
        <w:t>que pretenda encuadrar la clasificación</w:t>
      </w:r>
      <w:r w:rsidRPr="0025090F">
        <w:rPr>
          <w:rFonts w:ascii="Palatino Linotype" w:hAnsi="Palatino Linotype" w:cs="Arial"/>
          <w:sz w:val="24"/>
          <w:lang w:eastAsia="es-MX"/>
        </w:rPr>
        <w:t xml:space="preserve"> de la información, sino que en su caso se debe acreditar lo que establecen </w:t>
      </w:r>
      <w:r w:rsidRPr="0025090F">
        <w:rPr>
          <w:rFonts w:ascii="Palatino Linotype" w:hAnsi="Palatino Linotype"/>
          <w:sz w:val="24"/>
        </w:rPr>
        <w:t xml:space="preserve">los </w:t>
      </w:r>
      <w:r w:rsidRPr="0025090F">
        <w:rPr>
          <w:rFonts w:ascii="Palatino Linotype" w:hAnsi="Palatino Linotype"/>
          <w:b/>
          <w:sz w:val="24"/>
        </w:rPr>
        <w:t xml:space="preserve">Lineamientos Generales en Materia de Clasificación y Desclasificación de la Información, así como para la Elaboración de Versiones Públicas, </w:t>
      </w:r>
      <w:r w:rsidRPr="0025090F">
        <w:rPr>
          <w:rFonts w:ascii="Palatino Linotype" w:hAnsi="Palatino Linotype"/>
          <w:sz w:val="24"/>
        </w:rPr>
        <w:t xml:space="preserve">en sus numerales </w:t>
      </w:r>
      <w:r w:rsidR="0022244C" w:rsidRPr="0022244C">
        <w:rPr>
          <w:rFonts w:ascii="Palatino Linotype" w:hAnsi="Palatino Linotype"/>
          <w:sz w:val="24"/>
        </w:rPr>
        <w:t>Cuadragésimo segundo</w:t>
      </w:r>
      <w:r w:rsidR="0022244C">
        <w:rPr>
          <w:rFonts w:ascii="Palatino Linotype" w:hAnsi="Palatino Linotype"/>
          <w:sz w:val="24"/>
        </w:rPr>
        <w:t xml:space="preserve"> y Cuadragésimo</w:t>
      </w:r>
      <w:r w:rsidRPr="0025090F">
        <w:rPr>
          <w:rFonts w:ascii="Palatino Linotype" w:hAnsi="Palatino Linotype"/>
          <w:sz w:val="24"/>
        </w:rPr>
        <w:t xml:space="preserve"> Cuarto</w:t>
      </w:r>
      <w:r w:rsidRPr="0025090F">
        <w:rPr>
          <w:rFonts w:ascii="Palatino Linotype" w:hAnsi="Palatino Linotype"/>
          <w:b/>
          <w:sz w:val="24"/>
        </w:rPr>
        <w:t xml:space="preserve">, </w:t>
      </w:r>
      <w:r w:rsidRPr="0025090F">
        <w:rPr>
          <w:rFonts w:ascii="Palatino Linotype" w:hAnsi="Palatino Linotype"/>
          <w:sz w:val="24"/>
        </w:rPr>
        <w:t>y que se citan a continuación:</w:t>
      </w:r>
    </w:p>
    <w:p w:rsidR="0025090F" w:rsidRPr="0025090F" w:rsidRDefault="0025090F" w:rsidP="0025090F">
      <w:pPr>
        <w:pStyle w:val="Sinespaciado"/>
      </w:pPr>
    </w:p>
    <w:p w:rsidR="002D5D42" w:rsidRPr="002D5D42" w:rsidRDefault="00FB3A96" w:rsidP="002D5D42">
      <w:pPr>
        <w:shd w:val="clear" w:color="auto" w:fill="FFFFFF"/>
        <w:ind w:left="851" w:right="709"/>
        <w:jc w:val="both"/>
        <w:rPr>
          <w:rFonts w:ascii="Palatino Linotype" w:hAnsi="Palatino Linotype" w:cs="Arial"/>
          <w:bCs/>
          <w:i/>
          <w:color w:val="000000" w:themeColor="text1"/>
        </w:rPr>
      </w:pPr>
      <w:r w:rsidRPr="00E35C5D">
        <w:rPr>
          <w:rFonts w:ascii="Palatino Linotype" w:hAnsi="Palatino Linotype" w:cs="Arial"/>
          <w:bCs/>
          <w:i/>
          <w:color w:val="000000" w:themeColor="text1"/>
        </w:rPr>
        <w:t>“</w:t>
      </w:r>
      <w:r w:rsidR="002D5D42" w:rsidRPr="002D5D42">
        <w:rPr>
          <w:rFonts w:ascii="Palatino Linotype" w:hAnsi="Palatino Linotype" w:cs="Arial"/>
          <w:b/>
          <w:bCs/>
          <w:i/>
          <w:color w:val="000000" w:themeColor="text1"/>
        </w:rPr>
        <w:t xml:space="preserve">Cuadragésimo segundo. </w:t>
      </w:r>
      <w:r w:rsidR="002D5D42" w:rsidRPr="002D5D42">
        <w:rPr>
          <w:rFonts w:ascii="Palatino Linotype" w:hAnsi="Palatino Linotype" w:cs="Arial"/>
          <w:bCs/>
          <w:i/>
          <w:color w:val="000000" w:themeColor="text1"/>
        </w:rPr>
        <w:t xml:space="preserve">De conformidad con el artículo 116, párrafo tercero de la Ley General, independientemente de la prohibición de los fideicomisos secretos, señalada en el artículo 394, fracción I de la Ley General de Títulos y Operaciones de Crédito, </w:t>
      </w:r>
      <w:r w:rsidR="002D5D42" w:rsidRPr="002D5D42">
        <w:rPr>
          <w:rFonts w:ascii="Palatino Linotype" w:hAnsi="Palatino Linotype" w:cs="Arial"/>
          <w:b/>
          <w:bCs/>
          <w:i/>
          <w:color w:val="000000" w:themeColor="text1"/>
        </w:rPr>
        <w:t>para clasificar la información por secreto fiduciario o bancario, deberán acreditarse los siguientes elementos:</w:t>
      </w:r>
    </w:p>
    <w:p w:rsidR="002D5D42" w:rsidRPr="002D5D42" w:rsidRDefault="002D5D42" w:rsidP="002D5D42">
      <w:pPr>
        <w:shd w:val="clear" w:color="auto" w:fill="FFFFFF"/>
        <w:ind w:left="851" w:right="709"/>
        <w:jc w:val="both"/>
        <w:rPr>
          <w:rFonts w:ascii="Palatino Linotype" w:hAnsi="Palatino Linotype" w:cs="Arial"/>
          <w:bCs/>
          <w:i/>
          <w:color w:val="000000" w:themeColor="text1"/>
        </w:rPr>
      </w:pPr>
      <w:r w:rsidRPr="002D5D42">
        <w:rPr>
          <w:rFonts w:ascii="Palatino Linotype" w:hAnsi="Palatino Linotype" w:cs="Arial"/>
          <w:bCs/>
          <w:i/>
          <w:color w:val="000000" w:themeColor="text1"/>
        </w:rPr>
        <w:t>I.        Que intervenga una institución de crédito realizando alguna de las operaciones referidas en la Ley de Instituciones de Crédito;</w:t>
      </w:r>
    </w:p>
    <w:p w:rsidR="002D5D42" w:rsidRPr="002D5D42" w:rsidRDefault="002D5D42" w:rsidP="002D5D42">
      <w:pPr>
        <w:shd w:val="clear" w:color="auto" w:fill="FFFFFF"/>
        <w:ind w:left="851" w:right="709"/>
        <w:jc w:val="both"/>
        <w:rPr>
          <w:rFonts w:ascii="Palatino Linotype" w:hAnsi="Palatino Linotype" w:cs="Arial"/>
          <w:bCs/>
          <w:i/>
          <w:color w:val="000000" w:themeColor="text1"/>
        </w:rPr>
      </w:pPr>
      <w:r w:rsidRPr="002D5D42">
        <w:rPr>
          <w:rFonts w:ascii="Palatino Linotype" w:hAnsi="Palatino Linotype" w:cs="Arial"/>
          <w:bCs/>
          <w:i/>
          <w:color w:val="000000" w:themeColor="text1"/>
        </w:rPr>
        <w:t>II.       Que se refiera a datos o información que se obtenga o genere con motivo de la celebración de dichas operaciones;</w:t>
      </w:r>
    </w:p>
    <w:p w:rsidR="002D5D42" w:rsidRPr="002D5D42" w:rsidRDefault="002D5D42" w:rsidP="002D5D42">
      <w:pPr>
        <w:shd w:val="clear" w:color="auto" w:fill="FFFFFF"/>
        <w:ind w:left="851" w:right="709"/>
        <w:jc w:val="both"/>
        <w:rPr>
          <w:rFonts w:ascii="Palatino Linotype" w:hAnsi="Palatino Linotype" w:cs="Arial"/>
          <w:bCs/>
          <w:i/>
          <w:color w:val="000000" w:themeColor="text1"/>
        </w:rPr>
      </w:pPr>
      <w:r w:rsidRPr="002D5D42">
        <w:rPr>
          <w:rFonts w:ascii="Palatino Linotype" w:hAnsi="Palatino Linotype" w:cs="Arial"/>
          <w:bCs/>
          <w:i/>
          <w:color w:val="000000" w:themeColor="text1"/>
        </w:rPr>
        <w:t>III.      Que sea requerida por una persona diversa al depositante, deudor, titular, beneficiario, fideicomitente, fideicomisario, comitente o mandante, a los representantes legales o a quienes tengan otorgado poder para disponer de la cuenta o para intervenir en la operación o servicio, y</w:t>
      </w:r>
    </w:p>
    <w:p w:rsidR="002D5D42" w:rsidRPr="002D5D42" w:rsidRDefault="002D5D42" w:rsidP="002D5D42">
      <w:pPr>
        <w:shd w:val="clear" w:color="auto" w:fill="FFFFFF"/>
        <w:ind w:left="851" w:right="709"/>
        <w:jc w:val="both"/>
        <w:rPr>
          <w:rFonts w:ascii="Palatino Linotype" w:hAnsi="Palatino Linotype" w:cs="Arial"/>
          <w:bCs/>
          <w:i/>
          <w:color w:val="000000" w:themeColor="text1"/>
        </w:rPr>
      </w:pPr>
      <w:r w:rsidRPr="002D5D42">
        <w:rPr>
          <w:rFonts w:ascii="Palatino Linotype" w:hAnsi="Palatino Linotype" w:cs="Arial"/>
          <w:bCs/>
          <w:i/>
          <w:color w:val="000000" w:themeColor="text1"/>
        </w:rPr>
        <w:lastRenderedPageBreak/>
        <w:t>IV.      Que refiera a información cuya titularidad corresponda a particulares, sujetos de derecho internacional o a sujetos obligados cuando no involucren el ejercicio de recursos públicos.</w:t>
      </w:r>
    </w:p>
    <w:p w:rsidR="002D5D42" w:rsidRPr="002D5D42" w:rsidRDefault="002D5D42" w:rsidP="002D5D42">
      <w:pPr>
        <w:shd w:val="clear" w:color="auto" w:fill="FFFFFF"/>
        <w:ind w:left="851" w:right="709"/>
        <w:jc w:val="both"/>
        <w:rPr>
          <w:rFonts w:ascii="Palatino Linotype" w:hAnsi="Palatino Linotype" w:cs="Arial"/>
          <w:bCs/>
          <w:i/>
          <w:color w:val="000000" w:themeColor="text1"/>
        </w:rPr>
      </w:pPr>
      <w:r w:rsidRPr="002D5D42">
        <w:rPr>
          <w:rFonts w:ascii="Palatino Linotype" w:hAnsi="Palatino Linotype" w:cs="Arial"/>
          <w:bCs/>
          <w:i/>
          <w:color w:val="000000" w:themeColor="text1"/>
        </w:rPr>
        <w:t>Los sujetos obligados que se constituyan como fideicomitentes, fideicomisarios o fiduciarios en fideicomisos que involucren recursos públicos no podrán clasificar, por ese solo supuesto, la información relativa al ejercicio de éstos, como secreto fiduciario, sin perjuicio de que se actualice alguna de las demás causales de clasificación que se prevén en la Ley General y en las demás disposiciones legales aplicables.</w:t>
      </w:r>
    </w:p>
    <w:p w:rsidR="002D5D42" w:rsidRPr="002D5D42" w:rsidRDefault="002D5D42" w:rsidP="002D5D42">
      <w:pPr>
        <w:shd w:val="clear" w:color="auto" w:fill="FFFFFF"/>
        <w:ind w:left="851" w:right="709"/>
        <w:jc w:val="both"/>
        <w:rPr>
          <w:rFonts w:ascii="Palatino Linotype" w:hAnsi="Palatino Linotype" w:cs="Arial"/>
          <w:bCs/>
          <w:i/>
          <w:color w:val="000000" w:themeColor="text1"/>
        </w:rPr>
      </w:pPr>
      <w:r w:rsidRPr="002D5D42">
        <w:rPr>
          <w:rFonts w:ascii="Palatino Linotype" w:hAnsi="Palatino Linotype" w:cs="Arial"/>
          <w:bCs/>
          <w:i/>
          <w:color w:val="000000" w:themeColor="text1"/>
        </w:rPr>
        <w:t>Cuando en un sujeto obligado concurra tanto el carácter de institución bancaria o cuenta habiente, en operaciones que involucren recursos públicos, no podrán clasificar la información relativa a operaciones bancarias.</w:t>
      </w:r>
    </w:p>
    <w:p w:rsidR="00FB3A96" w:rsidRDefault="002D5D42" w:rsidP="002D5D42">
      <w:pPr>
        <w:shd w:val="clear" w:color="auto" w:fill="FFFFFF"/>
        <w:ind w:left="851" w:right="709"/>
        <w:jc w:val="both"/>
        <w:rPr>
          <w:rFonts w:ascii="Palatino Linotype" w:hAnsi="Palatino Linotype" w:cs="Arial"/>
          <w:bCs/>
          <w:i/>
          <w:color w:val="000000" w:themeColor="text1"/>
        </w:rPr>
      </w:pPr>
      <w:r w:rsidRPr="002D5D42">
        <w:rPr>
          <w:rFonts w:ascii="Palatino Linotype" w:hAnsi="Palatino Linotype" w:cs="Arial"/>
          <w:bCs/>
          <w:i/>
          <w:color w:val="000000" w:themeColor="text1"/>
        </w:rPr>
        <w:t>Se entenderán como operaciones fiduciarias, aquellas que se realicen en virtud de fideicomisos públicos considerados entidades paraestatales, así como fideicomisos, mandatos o análogos que involucren recursos públicos en términos de las disposiciones legales aplicables.</w:t>
      </w:r>
    </w:p>
    <w:p w:rsidR="0022244C" w:rsidRDefault="0022244C" w:rsidP="002D5D42">
      <w:pPr>
        <w:shd w:val="clear" w:color="auto" w:fill="FFFFFF"/>
        <w:ind w:left="851" w:right="709"/>
        <w:jc w:val="both"/>
        <w:rPr>
          <w:rFonts w:ascii="Palatino Linotype" w:hAnsi="Palatino Linotype" w:cs="Arial"/>
          <w:bCs/>
          <w:i/>
          <w:color w:val="000000" w:themeColor="text1"/>
        </w:rPr>
      </w:pPr>
    </w:p>
    <w:p w:rsidR="0022244C" w:rsidRPr="0022244C" w:rsidRDefault="0022244C" w:rsidP="0022244C">
      <w:pPr>
        <w:shd w:val="clear" w:color="auto" w:fill="FFFFFF"/>
        <w:ind w:left="851" w:right="709"/>
        <w:jc w:val="both"/>
        <w:rPr>
          <w:rFonts w:ascii="Palatino Linotype" w:hAnsi="Palatino Linotype" w:cs="Arial"/>
          <w:b/>
          <w:bCs/>
          <w:i/>
          <w:color w:val="000000" w:themeColor="text1"/>
        </w:rPr>
      </w:pPr>
      <w:r w:rsidRPr="0022244C">
        <w:rPr>
          <w:rFonts w:ascii="Palatino Linotype" w:hAnsi="Palatino Linotype" w:cs="Arial"/>
          <w:b/>
          <w:bCs/>
          <w:i/>
          <w:color w:val="000000" w:themeColor="text1"/>
        </w:rPr>
        <w:t xml:space="preserve">Cuadragésimo cuarto. </w:t>
      </w:r>
      <w:r w:rsidRPr="0022244C">
        <w:rPr>
          <w:rFonts w:ascii="Palatino Linotype" w:hAnsi="Palatino Linotype" w:cs="Arial"/>
          <w:bCs/>
          <w:i/>
          <w:color w:val="000000" w:themeColor="text1"/>
        </w:rPr>
        <w:t xml:space="preserve">De conformidad con el artículo 116, párrafo tercero de la Ley General, </w:t>
      </w:r>
      <w:r w:rsidRPr="0022244C">
        <w:rPr>
          <w:rFonts w:ascii="Palatino Linotype" w:hAnsi="Palatino Linotype" w:cs="Arial"/>
          <w:b/>
          <w:bCs/>
          <w:i/>
          <w:color w:val="000000" w:themeColor="text1"/>
        </w:rPr>
        <w:t>para clasificar la información por secreto comercial o industrial deberán acreditarse los supuestos siguientes:</w:t>
      </w:r>
    </w:p>
    <w:p w:rsidR="0022244C" w:rsidRPr="0022244C" w:rsidRDefault="0022244C" w:rsidP="0022244C">
      <w:pPr>
        <w:shd w:val="clear" w:color="auto" w:fill="FFFFFF"/>
        <w:ind w:left="851" w:right="709"/>
        <w:jc w:val="both"/>
        <w:rPr>
          <w:rFonts w:ascii="Palatino Linotype" w:hAnsi="Palatino Linotype" w:cs="Arial"/>
          <w:bCs/>
          <w:i/>
          <w:color w:val="000000" w:themeColor="text1"/>
        </w:rPr>
      </w:pPr>
      <w:r w:rsidRPr="0022244C">
        <w:rPr>
          <w:rFonts w:ascii="Palatino Linotype" w:hAnsi="Palatino Linotype" w:cs="Arial"/>
          <w:bCs/>
          <w:i/>
          <w:color w:val="000000" w:themeColor="text1"/>
        </w:rPr>
        <w:t>I.        Que se trate de información generada con motivo de actividades industriales o comerciales de su titular, en términos de lo dispuesto en la Ley de Propiedad Industrial;</w:t>
      </w:r>
    </w:p>
    <w:p w:rsidR="0022244C" w:rsidRPr="0022244C" w:rsidRDefault="0022244C" w:rsidP="0022244C">
      <w:pPr>
        <w:shd w:val="clear" w:color="auto" w:fill="FFFFFF"/>
        <w:ind w:left="851" w:right="709"/>
        <w:jc w:val="both"/>
        <w:rPr>
          <w:rFonts w:ascii="Palatino Linotype" w:hAnsi="Palatino Linotype" w:cs="Arial"/>
          <w:bCs/>
          <w:i/>
          <w:color w:val="000000" w:themeColor="text1"/>
        </w:rPr>
      </w:pPr>
      <w:r w:rsidRPr="0022244C">
        <w:rPr>
          <w:rFonts w:ascii="Palatino Linotype" w:hAnsi="Palatino Linotype" w:cs="Arial"/>
          <w:bCs/>
          <w:i/>
          <w:color w:val="000000" w:themeColor="text1"/>
        </w:rPr>
        <w:t>II.       Que la información sea guardada con carácter de confidencial y se hayan adoptado los medios o sistemas para preservarla;</w:t>
      </w:r>
    </w:p>
    <w:p w:rsidR="0022244C" w:rsidRPr="0022244C" w:rsidRDefault="0022244C" w:rsidP="0022244C">
      <w:pPr>
        <w:shd w:val="clear" w:color="auto" w:fill="FFFFFF"/>
        <w:ind w:left="851" w:right="709"/>
        <w:jc w:val="both"/>
        <w:rPr>
          <w:rFonts w:ascii="Palatino Linotype" w:hAnsi="Palatino Linotype" w:cs="Arial"/>
          <w:bCs/>
          <w:i/>
          <w:color w:val="000000" w:themeColor="text1"/>
        </w:rPr>
      </w:pPr>
      <w:r w:rsidRPr="0022244C">
        <w:rPr>
          <w:rFonts w:ascii="Palatino Linotype" w:hAnsi="Palatino Linotype" w:cs="Arial"/>
          <w:bCs/>
          <w:i/>
          <w:color w:val="000000" w:themeColor="text1"/>
        </w:rPr>
        <w:t>III.      Que la información signifique a su titular obtener o mantener una ventaja competitiva o económica frente a terceros, y</w:t>
      </w:r>
    </w:p>
    <w:p w:rsidR="0022244C" w:rsidRPr="002D5D42" w:rsidRDefault="0022244C" w:rsidP="0022244C">
      <w:pPr>
        <w:shd w:val="clear" w:color="auto" w:fill="FFFFFF"/>
        <w:ind w:left="851" w:right="709"/>
        <w:jc w:val="both"/>
        <w:rPr>
          <w:rFonts w:ascii="Palatino Linotype" w:hAnsi="Palatino Linotype" w:cs="Arial"/>
          <w:bCs/>
          <w:i/>
          <w:color w:val="000000" w:themeColor="text1"/>
        </w:rPr>
      </w:pPr>
      <w:r w:rsidRPr="0022244C">
        <w:rPr>
          <w:rFonts w:ascii="Palatino Linotype" w:hAnsi="Palatino Linotype" w:cs="Arial"/>
          <w:bCs/>
          <w:i/>
          <w:color w:val="000000" w:themeColor="text1"/>
        </w:rPr>
        <w:t>IV.      Que la información no sea del dominio público ni resulte evidente para un técnico o perito en la materia, con base en la información previamente disponible o la que deba ser divulgada por disposición legal o por orden judicial.</w:t>
      </w:r>
      <w:r>
        <w:rPr>
          <w:rFonts w:ascii="Palatino Linotype" w:hAnsi="Palatino Linotype" w:cs="Arial"/>
          <w:bCs/>
          <w:i/>
          <w:color w:val="000000" w:themeColor="text1"/>
        </w:rPr>
        <w:t>”</w:t>
      </w:r>
    </w:p>
    <w:p w:rsidR="00FB3A96" w:rsidRPr="00E35C5D" w:rsidRDefault="00FB3A96" w:rsidP="00FB3A96">
      <w:pPr>
        <w:shd w:val="clear" w:color="auto" w:fill="FFFFFF"/>
        <w:ind w:left="851" w:right="709"/>
        <w:jc w:val="both"/>
        <w:rPr>
          <w:rFonts w:ascii="Palatino Linotype" w:hAnsi="Palatino Linotype" w:cs="Arial"/>
          <w:bCs/>
          <w:i/>
          <w:color w:val="2F2F2F"/>
        </w:rPr>
      </w:pPr>
      <w:r w:rsidRPr="00E35C5D">
        <w:rPr>
          <w:rFonts w:ascii="Palatino Linotype" w:hAnsi="Palatino Linotype" w:cs="Arial"/>
          <w:bCs/>
          <w:i/>
          <w:color w:val="000000" w:themeColor="text1"/>
        </w:rPr>
        <w:t>(Énfasis añadido)</w:t>
      </w:r>
    </w:p>
    <w:p w:rsidR="00FB3A96" w:rsidRPr="0087503E" w:rsidRDefault="00FB3A96" w:rsidP="00FB3A96">
      <w:pPr>
        <w:spacing w:before="100" w:beforeAutospacing="1" w:after="100" w:afterAutospacing="1" w:line="360" w:lineRule="auto"/>
        <w:ind w:right="49"/>
        <w:jc w:val="both"/>
        <w:rPr>
          <w:rFonts w:ascii="Palatino Linotype" w:hAnsi="Palatino Linotype" w:cs="Arial"/>
          <w:sz w:val="24"/>
        </w:rPr>
      </w:pPr>
      <w:r w:rsidRPr="0087503E">
        <w:rPr>
          <w:rFonts w:ascii="Palatino Linotype" w:hAnsi="Palatino Linotype" w:cs="Arial"/>
          <w:sz w:val="24"/>
        </w:rPr>
        <w:lastRenderedPageBreak/>
        <w:t xml:space="preserve">Por lo que, en el asunto que nos ocupa no se desprende la conexidad de la publicidad de </w:t>
      </w:r>
      <w:r w:rsidR="0087503E">
        <w:rPr>
          <w:rFonts w:ascii="Palatino Linotype" w:hAnsi="Palatino Linotype" w:cs="Arial"/>
          <w:sz w:val="24"/>
        </w:rPr>
        <w:t xml:space="preserve">los contratos requeridos </w:t>
      </w:r>
      <w:r w:rsidRPr="0087503E">
        <w:rPr>
          <w:rFonts w:ascii="Palatino Linotype" w:hAnsi="Palatino Linotype" w:cs="Arial"/>
          <w:sz w:val="24"/>
        </w:rPr>
        <w:t xml:space="preserve">con la observación para las acciones de </w:t>
      </w:r>
      <w:r w:rsidR="00CF6D30">
        <w:rPr>
          <w:rFonts w:ascii="Palatino Linotype" w:hAnsi="Palatino Linotype" w:cs="Arial"/>
          <w:sz w:val="24"/>
        </w:rPr>
        <w:t>información por secreto comercial o industrial</w:t>
      </w:r>
      <w:r w:rsidRPr="0087503E">
        <w:rPr>
          <w:rFonts w:ascii="Palatino Linotype" w:hAnsi="Palatino Linotype" w:cs="Arial"/>
          <w:sz w:val="24"/>
        </w:rPr>
        <w:t xml:space="preserve">; aunado a que, </w:t>
      </w:r>
      <w:r w:rsidRPr="0087503E">
        <w:rPr>
          <w:rFonts w:ascii="Palatino Linotype" w:hAnsi="Palatino Linotype" w:cs="Arial"/>
          <w:b/>
          <w:sz w:val="24"/>
        </w:rPr>
        <w:t>la clasificación</w:t>
      </w:r>
      <w:r w:rsidR="0037689D">
        <w:rPr>
          <w:rFonts w:ascii="Palatino Linotype" w:hAnsi="Palatino Linotype" w:cs="Arial"/>
          <w:b/>
          <w:sz w:val="24"/>
        </w:rPr>
        <w:t xml:space="preserve"> de la información como confidencial</w:t>
      </w:r>
      <w:r w:rsidRPr="0087503E">
        <w:rPr>
          <w:rFonts w:ascii="Palatino Linotype" w:hAnsi="Palatino Linotype" w:cs="Arial"/>
          <w:b/>
          <w:sz w:val="24"/>
        </w:rPr>
        <w:t xml:space="preserve"> debe seguir un procedimiento legal para su declaración</w:t>
      </w:r>
      <w:r w:rsidRPr="0087503E">
        <w:rPr>
          <w:rFonts w:ascii="Palatino Linotype" w:hAnsi="Palatino Linotype" w:cs="Arial"/>
          <w:sz w:val="24"/>
        </w:rPr>
        <w:t xml:space="preserve">, es decir, es necesario que </w:t>
      </w:r>
      <w:r w:rsidRPr="0087503E">
        <w:rPr>
          <w:rFonts w:ascii="Palatino Linotype" w:hAnsi="Palatino Linotype" w:cs="Arial"/>
          <w:b/>
          <w:sz w:val="24"/>
        </w:rPr>
        <w:t>el Comité de Transparencia justifique claramente que cumple con las formalidades previstas en los artículos 128, 129, 130 y 131 de la Ley de la materia</w:t>
      </w:r>
      <w:r w:rsidRPr="0087503E">
        <w:rPr>
          <w:rFonts w:ascii="Palatino Linotype" w:hAnsi="Palatino Linotype" w:cs="Arial"/>
          <w:sz w:val="24"/>
        </w:rPr>
        <w:t>, como a continuación se plasman:</w:t>
      </w:r>
    </w:p>
    <w:p w:rsidR="00FB3A96" w:rsidRPr="00E35C5D" w:rsidRDefault="00FB3A96" w:rsidP="00FB3A96">
      <w:pPr>
        <w:pStyle w:val="Textoindependiente2"/>
        <w:spacing w:after="0" w:line="240" w:lineRule="auto"/>
        <w:ind w:left="567" w:right="618"/>
        <w:jc w:val="both"/>
        <w:rPr>
          <w:rFonts w:ascii="Palatino Linotype" w:hAnsi="Palatino Linotype" w:cs="Arial"/>
          <w:b/>
          <w:i/>
          <w:sz w:val="22"/>
          <w:szCs w:val="22"/>
        </w:rPr>
      </w:pPr>
      <w:r w:rsidRPr="00E35C5D">
        <w:rPr>
          <w:rFonts w:ascii="Palatino Linotype" w:hAnsi="Palatino Linotype" w:cs="Arial"/>
          <w:i/>
          <w:sz w:val="22"/>
          <w:szCs w:val="22"/>
        </w:rPr>
        <w:t>“</w:t>
      </w:r>
      <w:r w:rsidRPr="00E35C5D">
        <w:rPr>
          <w:rFonts w:ascii="Palatino Linotype" w:hAnsi="Palatino Linotype" w:cs="Arial"/>
          <w:b/>
          <w:i/>
          <w:sz w:val="22"/>
          <w:szCs w:val="22"/>
        </w:rPr>
        <w:t>Artículo 128</w:t>
      </w:r>
      <w:r w:rsidRPr="00E35C5D">
        <w:rPr>
          <w:rFonts w:ascii="Palatino Linotype" w:hAnsi="Palatino Linotype" w:cs="Arial"/>
          <w:i/>
          <w:sz w:val="22"/>
          <w:szCs w:val="22"/>
        </w:rPr>
        <w:t xml:space="preserve">. En los casos en que se niegue el acceso a la información, por actualizarse alguno de los supuestos de clasificación, el Comité de Transparencia deberá </w:t>
      </w:r>
      <w:r w:rsidRPr="00E35C5D">
        <w:rPr>
          <w:rFonts w:ascii="Palatino Linotype" w:hAnsi="Palatino Linotype" w:cs="Arial"/>
          <w:b/>
          <w:i/>
          <w:sz w:val="22"/>
          <w:szCs w:val="22"/>
        </w:rPr>
        <w:t>confirmar,</w:t>
      </w:r>
      <w:r w:rsidRPr="00E35C5D">
        <w:rPr>
          <w:rFonts w:ascii="Palatino Linotype" w:hAnsi="Palatino Linotype" w:cs="Arial"/>
          <w:i/>
          <w:sz w:val="22"/>
          <w:szCs w:val="22"/>
        </w:rPr>
        <w:t xml:space="preserve"> </w:t>
      </w:r>
      <w:r w:rsidRPr="00E35C5D">
        <w:rPr>
          <w:rFonts w:ascii="Palatino Linotype" w:hAnsi="Palatino Linotype" w:cs="Arial"/>
          <w:b/>
          <w:i/>
          <w:sz w:val="22"/>
          <w:szCs w:val="22"/>
        </w:rPr>
        <w:t>modificar o revocar la decisión.</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E35C5D">
        <w:rPr>
          <w:rFonts w:ascii="Palatino Linotype" w:hAnsi="Palatino Linotype" w:cs="Arial"/>
          <w:i/>
          <w:sz w:val="22"/>
          <w:szCs w:val="22"/>
        </w:rPr>
        <w:t>Además, el sujeto obligado deberá, en todo momento, aplicar una prueba de daño.</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Tratándose de aquélla información que actualice los supuestos de clasificación, deberá señalarse el plazo al que estará sujeto la reserva.</w:t>
      </w:r>
    </w:p>
    <w:p w:rsidR="00FB3A96" w:rsidRPr="00E35C5D" w:rsidRDefault="00FB3A96" w:rsidP="00FB3A96">
      <w:pPr>
        <w:pStyle w:val="Textoindependiente2"/>
        <w:spacing w:after="0" w:line="240" w:lineRule="auto"/>
        <w:ind w:left="567" w:right="618"/>
        <w:jc w:val="both"/>
        <w:rPr>
          <w:rFonts w:ascii="Palatino Linotype" w:hAnsi="Palatino Linotype" w:cs="Arial"/>
          <w:b/>
          <w:i/>
          <w:sz w:val="22"/>
          <w:szCs w:val="22"/>
        </w:rPr>
      </w:pPr>
      <w:r w:rsidRPr="00E35C5D">
        <w:rPr>
          <w:rFonts w:ascii="Palatino Linotype" w:hAnsi="Palatino Linotype" w:cs="Arial"/>
          <w:b/>
          <w:i/>
          <w:sz w:val="22"/>
          <w:szCs w:val="22"/>
        </w:rPr>
        <w:t>Artículo 129</w:t>
      </w:r>
      <w:r w:rsidRPr="00E35C5D">
        <w:rPr>
          <w:rFonts w:ascii="Palatino Linotype" w:hAnsi="Palatino Linotype" w:cs="Arial"/>
          <w:i/>
          <w:sz w:val="22"/>
          <w:szCs w:val="22"/>
        </w:rPr>
        <w:t xml:space="preserve">. En la aplicación de </w:t>
      </w:r>
      <w:r w:rsidRPr="00E35C5D">
        <w:rPr>
          <w:rFonts w:ascii="Palatino Linotype" w:hAnsi="Palatino Linotype" w:cs="Arial"/>
          <w:b/>
          <w:i/>
          <w:sz w:val="22"/>
          <w:szCs w:val="22"/>
        </w:rPr>
        <w:t>la prueba de daño, el</w:t>
      </w:r>
      <w:r w:rsidRPr="00E35C5D">
        <w:rPr>
          <w:rFonts w:ascii="Palatino Linotype" w:hAnsi="Palatino Linotype" w:cs="Arial"/>
          <w:i/>
          <w:sz w:val="22"/>
          <w:szCs w:val="22"/>
        </w:rPr>
        <w:t xml:space="preserve"> </w:t>
      </w:r>
      <w:r w:rsidRPr="00E35C5D">
        <w:rPr>
          <w:rFonts w:ascii="Palatino Linotype" w:hAnsi="Palatino Linotype" w:cs="Arial"/>
          <w:b/>
          <w:i/>
          <w:sz w:val="22"/>
          <w:szCs w:val="22"/>
        </w:rPr>
        <w:t>sujeto obligado deberá precisar las razones objetivas por las que la apertura de la información generaría una afectación, justificando que:</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 xml:space="preserve">I. </w:t>
      </w:r>
      <w:r w:rsidRPr="00E35C5D">
        <w:rPr>
          <w:rFonts w:ascii="Palatino Linotype" w:hAnsi="Palatino Linotype" w:cs="Arial"/>
          <w:b/>
          <w:i/>
          <w:sz w:val="22"/>
          <w:szCs w:val="22"/>
        </w:rPr>
        <w:t>La divulgación</w:t>
      </w:r>
      <w:r w:rsidRPr="00E35C5D">
        <w:rPr>
          <w:rFonts w:ascii="Palatino Linotype" w:hAnsi="Palatino Linotype" w:cs="Arial"/>
          <w:i/>
          <w:sz w:val="22"/>
          <w:szCs w:val="22"/>
        </w:rPr>
        <w:t xml:space="preserve"> de la información </w:t>
      </w:r>
      <w:r w:rsidRPr="00E35C5D">
        <w:rPr>
          <w:rFonts w:ascii="Palatino Linotype" w:hAnsi="Palatino Linotype" w:cs="Arial"/>
          <w:b/>
          <w:i/>
          <w:sz w:val="22"/>
          <w:szCs w:val="22"/>
        </w:rPr>
        <w:t>representa un riesgo real, demostrable e identificable del perjuicio significativo al interés público</w:t>
      </w:r>
      <w:r w:rsidRPr="00E35C5D">
        <w:rPr>
          <w:rFonts w:ascii="Palatino Linotype" w:hAnsi="Palatino Linotype" w:cs="Arial"/>
          <w:i/>
          <w:sz w:val="22"/>
          <w:szCs w:val="22"/>
        </w:rPr>
        <w:t xml:space="preserve"> o a la seguridad pública;</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 xml:space="preserve">II. </w:t>
      </w:r>
      <w:r w:rsidRPr="00E35C5D">
        <w:rPr>
          <w:rFonts w:ascii="Palatino Linotype" w:hAnsi="Palatino Linotype" w:cs="Arial"/>
          <w:b/>
          <w:i/>
          <w:sz w:val="22"/>
          <w:szCs w:val="22"/>
        </w:rPr>
        <w:t>El riesgo de perjuicio</w:t>
      </w:r>
      <w:r w:rsidRPr="00E35C5D">
        <w:rPr>
          <w:rFonts w:ascii="Palatino Linotype" w:hAnsi="Palatino Linotype" w:cs="Arial"/>
          <w:i/>
          <w:sz w:val="22"/>
          <w:szCs w:val="22"/>
        </w:rPr>
        <w:t xml:space="preserve"> que supondría la divulgación </w:t>
      </w:r>
      <w:r w:rsidRPr="00E35C5D">
        <w:rPr>
          <w:rFonts w:ascii="Palatino Linotype" w:hAnsi="Palatino Linotype" w:cs="Arial"/>
          <w:b/>
          <w:i/>
          <w:sz w:val="22"/>
          <w:szCs w:val="22"/>
        </w:rPr>
        <w:t>supera el interés público general de que se difunda</w:t>
      </w:r>
      <w:r w:rsidRPr="00E35C5D">
        <w:rPr>
          <w:rFonts w:ascii="Palatino Linotype" w:hAnsi="Palatino Linotype" w:cs="Arial"/>
          <w:i/>
          <w:sz w:val="22"/>
          <w:szCs w:val="22"/>
        </w:rPr>
        <w:t>; y</w:t>
      </w:r>
    </w:p>
    <w:p w:rsidR="00FB3A96" w:rsidRPr="00E35C5D" w:rsidRDefault="00FB3A96" w:rsidP="00FB3A96">
      <w:pPr>
        <w:pStyle w:val="Textoindependiente2"/>
        <w:spacing w:after="0" w:line="240" w:lineRule="auto"/>
        <w:ind w:left="567" w:right="618"/>
        <w:jc w:val="both"/>
        <w:rPr>
          <w:rFonts w:ascii="Palatino Linotype" w:hAnsi="Palatino Linotype" w:cs="Arial"/>
          <w:b/>
          <w:i/>
          <w:sz w:val="22"/>
          <w:szCs w:val="22"/>
        </w:rPr>
      </w:pPr>
      <w:r w:rsidRPr="00E35C5D">
        <w:rPr>
          <w:rFonts w:ascii="Palatino Linotype" w:hAnsi="Palatino Linotype" w:cs="Arial"/>
          <w:i/>
          <w:sz w:val="22"/>
          <w:szCs w:val="22"/>
        </w:rPr>
        <w:t xml:space="preserve">III. </w:t>
      </w:r>
      <w:r w:rsidRPr="00E35C5D">
        <w:rPr>
          <w:rFonts w:ascii="Palatino Linotype" w:hAnsi="Palatino Linotype" w:cs="Arial"/>
          <w:b/>
          <w:i/>
          <w:sz w:val="22"/>
          <w:szCs w:val="22"/>
        </w:rPr>
        <w:t>La limitación</w:t>
      </w:r>
      <w:r w:rsidRPr="00E35C5D">
        <w:rPr>
          <w:rFonts w:ascii="Palatino Linotype" w:hAnsi="Palatino Linotype" w:cs="Arial"/>
          <w:i/>
          <w:sz w:val="22"/>
          <w:szCs w:val="22"/>
        </w:rPr>
        <w:t xml:space="preserve"> se adecua al principio de proporcionalidad y </w:t>
      </w:r>
      <w:r w:rsidRPr="00E35C5D">
        <w:rPr>
          <w:rFonts w:ascii="Palatino Linotype" w:hAnsi="Palatino Linotype" w:cs="Arial"/>
          <w:b/>
          <w:i/>
          <w:sz w:val="22"/>
          <w:szCs w:val="22"/>
        </w:rPr>
        <w:t>representa el medio menos restrictivo disponible representa el medio menos restrictivo disponible para evitar el perjuicio.</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Artículo 130</w:t>
      </w:r>
      <w:r w:rsidRPr="00E35C5D">
        <w:rPr>
          <w:rFonts w:ascii="Palatino Linotype" w:hAnsi="Palatino Linotype" w:cs="Arial"/>
          <w:i/>
          <w:sz w:val="22"/>
          <w:szCs w:val="22"/>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b/>
          <w:i/>
          <w:sz w:val="22"/>
          <w:szCs w:val="22"/>
        </w:rPr>
        <w:t>Artículo 131</w:t>
      </w:r>
      <w:r w:rsidRPr="00E35C5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esta Ley corresponderá a los sujetos obligados; </w:t>
      </w:r>
      <w:r w:rsidRPr="00E35C5D">
        <w:rPr>
          <w:rFonts w:ascii="Palatino Linotype" w:hAnsi="Palatino Linotype" w:cs="Arial"/>
          <w:b/>
          <w:i/>
          <w:sz w:val="22"/>
          <w:szCs w:val="22"/>
        </w:rPr>
        <w:t xml:space="preserve">en tal caso deberá fundar y motivar </w:t>
      </w:r>
      <w:r w:rsidRPr="00E35C5D">
        <w:rPr>
          <w:rFonts w:ascii="Palatino Linotype" w:hAnsi="Palatino Linotype" w:cs="Arial"/>
          <w:b/>
          <w:i/>
          <w:sz w:val="22"/>
          <w:szCs w:val="22"/>
        </w:rPr>
        <w:lastRenderedPageBreak/>
        <w:t>debidamente la clasificación de la información</w:t>
      </w:r>
      <w:r w:rsidRPr="00E35C5D">
        <w:rPr>
          <w:rFonts w:ascii="Palatino Linotype" w:hAnsi="Palatino Linotype" w:cs="Arial"/>
          <w:i/>
          <w:sz w:val="22"/>
          <w:szCs w:val="22"/>
        </w:rPr>
        <w:t>, de conformidad con lo previsto en la presente Ley.”</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(Énfasis añadido)</w:t>
      </w:r>
    </w:p>
    <w:p w:rsidR="00FB3A96" w:rsidRPr="00CF6D30" w:rsidRDefault="00FB3A96" w:rsidP="00FB3A96">
      <w:pPr>
        <w:spacing w:before="100" w:beforeAutospacing="1" w:after="100" w:afterAutospacing="1" w:line="360" w:lineRule="auto"/>
        <w:ind w:right="49"/>
        <w:jc w:val="both"/>
        <w:rPr>
          <w:rFonts w:ascii="Palatino Linotype" w:hAnsi="Palatino Linotype" w:cs="Arial"/>
          <w:sz w:val="24"/>
        </w:rPr>
      </w:pPr>
      <w:r w:rsidRPr="00CF6D30">
        <w:rPr>
          <w:rFonts w:ascii="Palatino Linotype" w:hAnsi="Palatino Linotype" w:cs="Arial"/>
          <w:sz w:val="24"/>
        </w:rPr>
        <w:t>De lo transcrito, se demuestra que para aplicar la prueba de daño, los Sujetos Obligados deben precisar las razones objetivas por las que la apertura de la información generaría una afectación; asimismo, es claro que los Sujetos Obligados deben aplicar de manera restrictiva y limitada las hipótesis de clasificación y no hacerlas valer de manera general; tal como lo hizo EL SUJETO OBLIGADO en el presente asunto. Es importante señalar que para acreditar la actualización de la clasificación de la información, se debe fundar y motivar correctamente la clasificación de la información.</w:t>
      </w:r>
    </w:p>
    <w:p w:rsidR="00FB3A96" w:rsidRPr="00CF6D30" w:rsidRDefault="00FB3A96" w:rsidP="00FB3A96">
      <w:pPr>
        <w:spacing w:before="100" w:beforeAutospacing="1" w:after="100" w:afterAutospacing="1" w:line="360" w:lineRule="auto"/>
        <w:ind w:right="49"/>
        <w:jc w:val="both"/>
        <w:rPr>
          <w:rFonts w:ascii="Palatino Linotype" w:hAnsi="Palatino Linotype" w:cs="Arial"/>
          <w:sz w:val="24"/>
        </w:rPr>
      </w:pPr>
      <w:r w:rsidRPr="00CF6D30">
        <w:rPr>
          <w:rFonts w:ascii="Palatino Linotype" w:hAnsi="Palatino Linotype" w:cs="Arial"/>
          <w:sz w:val="24"/>
        </w:rPr>
        <w:t>Así,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w:t>
      </w:r>
      <w:r w:rsidRPr="00E35C5D">
        <w:rPr>
          <w:rFonts w:ascii="Palatino Linotype" w:hAnsi="Palatino Linotype" w:cs="Arial"/>
          <w:b/>
          <w:i/>
          <w:sz w:val="22"/>
          <w:szCs w:val="22"/>
        </w:rPr>
        <w:t xml:space="preserve">FUNDAMENTACION Y MOTIVACION. </w:t>
      </w:r>
      <w:r w:rsidRPr="00E35C5D">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 (Sic)</w:t>
      </w:r>
    </w:p>
    <w:p w:rsidR="00FB3A96" w:rsidRPr="005E5FC4" w:rsidRDefault="00FB3A96" w:rsidP="00FB3A96">
      <w:pPr>
        <w:spacing w:before="100" w:beforeAutospacing="1" w:after="100" w:afterAutospacing="1" w:line="360" w:lineRule="auto"/>
        <w:ind w:right="51"/>
        <w:jc w:val="both"/>
        <w:rPr>
          <w:rFonts w:ascii="Palatino Linotype" w:hAnsi="Palatino Linotype" w:cs="Arial"/>
          <w:sz w:val="24"/>
        </w:rPr>
      </w:pPr>
      <w:r w:rsidRPr="005E5FC4">
        <w:rPr>
          <w:rFonts w:ascii="Palatino Linotype" w:hAnsi="Palatino Linotype" w:cs="Arial"/>
          <w:sz w:val="24"/>
        </w:rPr>
        <w:t xml:space="preserve">Así, en un acto de autoridad se surte la debida fundamentación cuando se cita el precepto legal aplicable al caso concreto y la debida motivación cuando se expresan </w:t>
      </w:r>
      <w:r w:rsidRPr="005E5FC4">
        <w:rPr>
          <w:rFonts w:ascii="Palatino Linotype" w:hAnsi="Palatino Linotype" w:cs="Arial"/>
          <w:sz w:val="24"/>
        </w:rPr>
        <w:lastRenderedPageBreak/>
        <w:t>las razones, motivos o circunstancias que tomó en cuenta la autoridad para adecuar el hecho a los fundamentos de derecho.</w:t>
      </w:r>
    </w:p>
    <w:p w:rsidR="00FB3A96" w:rsidRPr="005E5FC4" w:rsidRDefault="00FB3A96" w:rsidP="00FB3A96">
      <w:pPr>
        <w:spacing w:before="100" w:beforeAutospacing="1" w:after="100" w:afterAutospacing="1" w:line="360" w:lineRule="auto"/>
        <w:ind w:right="51"/>
        <w:jc w:val="both"/>
        <w:rPr>
          <w:rFonts w:ascii="Palatino Linotype" w:hAnsi="Palatino Linotype" w:cs="Arial"/>
          <w:sz w:val="24"/>
        </w:rPr>
      </w:pPr>
      <w:r w:rsidRPr="005E5FC4">
        <w:rPr>
          <w:rFonts w:ascii="Palatino Linotype" w:hAnsi="Palatino Linotype" w:cs="Arial"/>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FB3A96" w:rsidRPr="00E35C5D" w:rsidRDefault="00FB3A96" w:rsidP="00FB3A96">
      <w:pPr>
        <w:pStyle w:val="Textoindependiente2"/>
        <w:spacing w:after="0" w:line="240" w:lineRule="auto"/>
        <w:ind w:left="567" w:right="618"/>
        <w:jc w:val="both"/>
        <w:rPr>
          <w:rFonts w:ascii="Palatino Linotype" w:hAnsi="Palatino Linotype" w:cs="Arial"/>
          <w:i/>
          <w:sz w:val="22"/>
          <w:szCs w:val="22"/>
        </w:rPr>
      </w:pPr>
      <w:r w:rsidRPr="00E35C5D">
        <w:rPr>
          <w:rFonts w:ascii="Palatino Linotype" w:hAnsi="Palatino Linotype" w:cs="Arial"/>
          <w:i/>
          <w:sz w:val="22"/>
          <w:szCs w:val="22"/>
        </w:rPr>
        <w:t>“</w:t>
      </w:r>
      <w:r w:rsidRPr="00E35C5D">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E35C5D">
        <w:rPr>
          <w:rFonts w:ascii="Palatino Linotype" w:hAnsi="Palatino Linotype" w:cs="Arial"/>
          <w:i/>
          <w:sz w:val="22"/>
          <w:szCs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rsidR="00C22736" w:rsidRDefault="00C22736" w:rsidP="00FB3A96">
      <w:pPr>
        <w:spacing w:before="100" w:beforeAutospacing="1" w:after="100" w:afterAutospacing="1" w:line="360" w:lineRule="auto"/>
        <w:ind w:right="49"/>
        <w:jc w:val="both"/>
        <w:rPr>
          <w:rFonts w:ascii="Palatino Linotype" w:hAnsi="Palatino Linotype" w:cs="Arial"/>
          <w:sz w:val="24"/>
        </w:rPr>
      </w:pPr>
    </w:p>
    <w:p w:rsidR="00FB3A96" w:rsidRPr="005E5FC4" w:rsidRDefault="00FB3A96" w:rsidP="00FB3A96">
      <w:pPr>
        <w:spacing w:before="100" w:beforeAutospacing="1" w:after="100" w:afterAutospacing="1" w:line="360" w:lineRule="auto"/>
        <w:ind w:right="49"/>
        <w:jc w:val="both"/>
        <w:rPr>
          <w:rFonts w:ascii="Palatino Linotype" w:hAnsi="Palatino Linotype" w:cs="Arial"/>
          <w:sz w:val="24"/>
        </w:rPr>
      </w:pPr>
      <w:r w:rsidRPr="005E5FC4">
        <w:rPr>
          <w:rFonts w:ascii="Palatino Linotype"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FB3A96" w:rsidRDefault="00FB3A96" w:rsidP="00FB3A96">
      <w:pPr>
        <w:pStyle w:val="Sinespaciado"/>
        <w:spacing w:line="360" w:lineRule="auto"/>
        <w:jc w:val="both"/>
        <w:rPr>
          <w:rFonts w:ascii="Palatino Linotype" w:hAnsi="Palatino Linotype" w:cs="Arial"/>
          <w:sz w:val="24"/>
          <w:lang w:val="es-ES"/>
        </w:rPr>
      </w:pPr>
      <w:r w:rsidRPr="005E5FC4">
        <w:rPr>
          <w:rFonts w:ascii="Palatino Linotype" w:hAnsi="Palatino Linotype" w:cs="Arial"/>
          <w:sz w:val="24"/>
          <w:lang w:eastAsia="es-MX"/>
        </w:rPr>
        <w:lastRenderedPageBreak/>
        <w:t>Como resultado de lo anterior, es evidente que el Acuerdo de Clasificación</w:t>
      </w:r>
      <w:r w:rsidR="00483B29">
        <w:rPr>
          <w:rFonts w:ascii="Palatino Linotype" w:hAnsi="Palatino Linotype" w:cs="Arial"/>
          <w:sz w:val="24"/>
          <w:lang w:eastAsia="es-MX"/>
        </w:rPr>
        <w:t xml:space="preserve"> de la información como confidencial</w:t>
      </w:r>
      <w:r w:rsidRPr="005E5FC4">
        <w:rPr>
          <w:rFonts w:ascii="Palatino Linotype" w:hAnsi="Palatino Linotype" w:cs="Arial"/>
          <w:sz w:val="24"/>
          <w:lang w:eastAsia="es-MX"/>
        </w:rPr>
        <w:t xml:space="preserve"> remitido por </w:t>
      </w:r>
      <w:r w:rsidRPr="005E5FC4">
        <w:rPr>
          <w:rFonts w:ascii="Palatino Linotype" w:hAnsi="Palatino Linotype" w:cs="Arial"/>
          <w:b/>
          <w:sz w:val="24"/>
          <w:lang w:eastAsia="es-MX"/>
        </w:rPr>
        <w:t xml:space="preserve">EL SUJETO OBLIGADO </w:t>
      </w:r>
      <w:r w:rsidRPr="005E5FC4">
        <w:rPr>
          <w:rFonts w:ascii="Palatino Linotype" w:hAnsi="Palatino Linotype" w:cs="Arial"/>
          <w:sz w:val="24"/>
          <w:lang w:eastAsia="es-MX"/>
        </w:rPr>
        <w:t xml:space="preserve">carece de los requisitos mínimos para considerarlo procedente; razón por la que, </w:t>
      </w:r>
      <w:r w:rsidR="003239B6">
        <w:rPr>
          <w:rFonts w:ascii="Palatino Linotype" w:hAnsi="Palatino Linotype" w:cs="Arial"/>
          <w:sz w:val="24"/>
          <w:lang w:eastAsia="es-MX"/>
        </w:rPr>
        <w:t xml:space="preserve">es procedente ordenar la entrega de la información requerida por el impetrante. Ahora bien, </w:t>
      </w:r>
      <w:r w:rsidRPr="005E5FC4">
        <w:rPr>
          <w:rFonts w:ascii="Palatino Linotype" w:hAnsi="Palatino Linotype" w:cs="Arial"/>
          <w:sz w:val="24"/>
          <w:lang w:val="es-ES"/>
        </w:rPr>
        <w:t>en relación a la información solicitada; conviene destacar que</w:t>
      </w:r>
      <w:r w:rsidR="004F4F28">
        <w:rPr>
          <w:rFonts w:ascii="Palatino Linotype" w:hAnsi="Palatino Linotype" w:cs="Arial"/>
          <w:sz w:val="24"/>
          <w:lang w:val="es-ES"/>
        </w:rPr>
        <w:t xml:space="preserve"> </w:t>
      </w:r>
      <w:r w:rsidR="00483B29">
        <w:rPr>
          <w:rFonts w:ascii="Palatino Linotype" w:hAnsi="Palatino Linotype" w:cs="Arial"/>
          <w:sz w:val="24"/>
          <w:lang w:val="es-ES"/>
        </w:rPr>
        <w:t xml:space="preserve"> </w:t>
      </w:r>
      <w:r w:rsidR="009055B2">
        <w:rPr>
          <w:rFonts w:ascii="Palatino Linotype" w:hAnsi="Palatino Linotype" w:cs="Arial"/>
          <w:sz w:val="24"/>
          <w:lang w:val="es-ES"/>
        </w:rPr>
        <w:t>de acuerdo al artículo 92 de la Ley de Transparencia y Acceso a la información Pública del Estado de México y Municipios</w:t>
      </w:r>
      <w:r w:rsidR="0049431D">
        <w:rPr>
          <w:rFonts w:ascii="Palatino Linotype" w:hAnsi="Palatino Linotype" w:cs="Arial"/>
          <w:sz w:val="24"/>
          <w:lang w:val="es-ES"/>
        </w:rPr>
        <w:t xml:space="preserve">, los Sujetos Obligados deberán poner a </w:t>
      </w:r>
      <w:r w:rsidR="00B64981">
        <w:rPr>
          <w:rFonts w:ascii="Palatino Linotype" w:hAnsi="Palatino Linotype" w:cs="Arial"/>
          <w:sz w:val="24"/>
          <w:lang w:val="es-ES"/>
        </w:rPr>
        <w:t xml:space="preserve">disposición del público de manera permanente </w:t>
      </w:r>
      <w:r w:rsidR="00EC65F8">
        <w:rPr>
          <w:rFonts w:ascii="Palatino Linotype" w:hAnsi="Palatino Linotype" w:cs="Arial"/>
          <w:sz w:val="24"/>
          <w:lang w:val="es-ES"/>
        </w:rPr>
        <w:t xml:space="preserve">y actualizada de forma </w:t>
      </w:r>
      <w:r w:rsidR="00AB2787">
        <w:rPr>
          <w:rFonts w:ascii="Palatino Linotype" w:hAnsi="Palatino Linotype" w:cs="Arial"/>
          <w:sz w:val="24"/>
          <w:lang w:val="es-ES"/>
        </w:rPr>
        <w:t>sencilla</w:t>
      </w:r>
      <w:r w:rsidR="00EC65F8">
        <w:rPr>
          <w:rFonts w:ascii="Palatino Linotype" w:hAnsi="Palatino Linotype" w:cs="Arial"/>
          <w:sz w:val="24"/>
          <w:lang w:val="es-ES"/>
        </w:rPr>
        <w:t>, precisa y entendible en los respectivos medios electr</w:t>
      </w:r>
      <w:r w:rsidR="00267D3C">
        <w:rPr>
          <w:rFonts w:ascii="Palatino Linotype" w:hAnsi="Palatino Linotype" w:cs="Arial"/>
          <w:sz w:val="24"/>
          <w:lang w:val="es-ES"/>
        </w:rPr>
        <w:t>ónicos, de acuerdo con sus facult</w:t>
      </w:r>
      <w:r w:rsidR="002B7D9A">
        <w:rPr>
          <w:rFonts w:ascii="Palatino Linotype" w:hAnsi="Palatino Linotype" w:cs="Arial"/>
          <w:sz w:val="24"/>
          <w:lang w:val="es-ES"/>
        </w:rPr>
        <w:t xml:space="preserve">ades, funciones y atribuciones, según corresponda, la información que a continuación se señala: </w:t>
      </w:r>
    </w:p>
    <w:p w:rsidR="002B7D9A" w:rsidRDefault="002B7D9A" w:rsidP="00FB3A96">
      <w:pPr>
        <w:pStyle w:val="Sinespaciado"/>
        <w:spacing w:line="360" w:lineRule="auto"/>
        <w:jc w:val="both"/>
        <w:rPr>
          <w:rFonts w:ascii="Palatino Linotype" w:hAnsi="Palatino Linotype" w:cs="Arial"/>
          <w:sz w:val="24"/>
          <w:lang w:val="es-ES"/>
        </w:rPr>
      </w:pPr>
    </w:p>
    <w:p w:rsidR="00C15DE0" w:rsidRPr="00661C21" w:rsidRDefault="00C15DE0" w:rsidP="00661C21">
      <w:pPr>
        <w:pStyle w:val="Sinespaciado"/>
        <w:spacing w:line="360" w:lineRule="auto"/>
        <w:ind w:left="567" w:right="850"/>
        <w:jc w:val="center"/>
        <w:rPr>
          <w:rFonts w:ascii="Palatino Linotype" w:hAnsi="Palatino Linotype"/>
          <w:b/>
          <w:i/>
        </w:rPr>
      </w:pPr>
      <w:r w:rsidRPr="00661C21">
        <w:rPr>
          <w:rFonts w:ascii="Palatino Linotype" w:hAnsi="Palatino Linotype"/>
          <w:b/>
          <w:i/>
        </w:rPr>
        <w:t>Capítulo II</w:t>
      </w:r>
    </w:p>
    <w:p w:rsidR="00C15DE0" w:rsidRPr="00661C21" w:rsidRDefault="00C15DE0" w:rsidP="00661C21">
      <w:pPr>
        <w:pStyle w:val="Sinespaciado"/>
        <w:spacing w:line="360" w:lineRule="auto"/>
        <w:ind w:left="567" w:right="850"/>
        <w:jc w:val="center"/>
        <w:rPr>
          <w:rFonts w:ascii="Palatino Linotype" w:hAnsi="Palatino Linotype"/>
          <w:b/>
          <w:i/>
        </w:rPr>
      </w:pPr>
      <w:r w:rsidRPr="00661C21">
        <w:rPr>
          <w:rFonts w:ascii="Palatino Linotype" w:hAnsi="Palatino Linotype"/>
          <w:b/>
          <w:i/>
        </w:rPr>
        <w:t>De las Obligaciones de Transparencia Comunes</w:t>
      </w:r>
    </w:p>
    <w:p w:rsidR="00C15DE0" w:rsidRDefault="00C15DE0" w:rsidP="00661C21">
      <w:pPr>
        <w:pStyle w:val="Sinespaciado"/>
        <w:spacing w:line="360" w:lineRule="auto"/>
        <w:ind w:left="567" w:right="850"/>
        <w:jc w:val="both"/>
        <w:rPr>
          <w:rFonts w:ascii="Palatino Linotype" w:hAnsi="Palatino Linotype"/>
          <w:i/>
        </w:rPr>
      </w:pPr>
      <w:r w:rsidRPr="00661C21">
        <w:rPr>
          <w:rFonts w:ascii="Palatino Linotype" w:hAnsi="Palatino Linotype"/>
          <w:b/>
          <w:i/>
        </w:rPr>
        <w:t>Artículo 92.</w:t>
      </w:r>
      <w:r w:rsidRPr="00661C21">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661C21" w:rsidRDefault="00661C21" w:rsidP="00661C21">
      <w:pPr>
        <w:pStyle w:val="Sinespaciado"/>
        <w:spacing w:line="360" w:lineRule="auto"/>
        <w:ind w:left="567" w:right="850"/>
        <w:jc w:val="both"/>
        <w:rPr>
          <w:rFonts w:ascii="Palatino Linotype" w:hAnsi="Palatino Linotype"/>
          <w:i/>
        </w:rPr>
      </w:pPr>
    </w:p>
    <w:p w:rsidR="00661C21" w:rsidRPr="00661C21" w:rsidRDefault="00661C21" w:rsidP="00661C21">
      <w:pPr>
        <w:pStyle w:val="Sinespaciado"/>
        <w:spacing w:line="360" w:lineRule="auto"/>
        <w:ind w:left="567" w:right="850"/>
        <w:jc w:val="both"/>
        <w:rPr>
          <w:rFonts w:ascii="Palatino Linotype" w:hAnsi="Palatino Linotype"/>
          <w:i/>
        </w:rPr>
      </w:pPr>
      <w:r w:rsidRPr="00661C21">
        <w:rPr>
          <w:rFonts w:ascii="Palatino Linotype" w:hAnsi="Palatino Linotype"/>
          <w:i/>
        </w:rPr>
        <w:t>(…)</w:t>
      </w:r>
    </w:p>
    <w:p w:rsidR="00C15DE0" w:rsidRPr="00661C21" w:rsidRDefault="00B3029D" w:rsidP="00B3029D">
      <w:pPr>
        <w:pStyle w:val="Sinespaciado"/>
        <w:spacing w:line="360" w:lineRule="auto"/>
        <w:ind w:left="567" w:right="850"/>
        <w:jc w:val="both"/>
        <w:rPr>
          <w:rFonts w:ascii="Palatino Linotype" w:hAnsi="Palatino Linotype"/>
          <w:i/>
        </w:rPr>
      </w:pPr>
      <w:r w:rsidRPr="00B3029D">
        <w:rPr>
          <w:rFonts w:ascii="Palatino Linotype" w:hAnsi="Palatino Linotype"/>
          <w:b/>
          <w:i/>
        </w:rPr>
        <w:t>XXIX.</w:t>
      </w:r>
      <w:r w:rsidRPr="00B3029D">
        <w:rPr>
          <w:rFonts w:ascii="Palatino Linotype" w:hAnsi="Palatino Linotype"/>
          <w:i/>
        </w:rPr>
        <w:t xml:space="preserve"> </w:t>
      </w:r>
      <w:r w:rsidRPr="00B3029D">
        <w:rPr>
          <w:rFonts w:ascii="Palatino Linotype" w:hAnsi="Palatino Linotype"/>
          <w:i/>
          <w:u w:val="single"/>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r w:rsidR="001637B3">
        <w:rPr>
          <w:rFonts w:ascii="Palatino Linotype" w:hAnsi="Palatino Linotype"/>
          <w:i/>
          <w:u w:val="single"/>
        </w:rPr>
        <w:t xml:space="preserve"> (</w:t>
      </w:r>
      <w:r w:rsidR="001637B3">
        <w:rPr>
          <w:rFonts w:ascii="Palatino Linotype" w:hAnsi="Palatino Linotype"/>
          <w:i/>
        </w:rPr>
        <w:t>…)</w:t>
      </w:r>
    </w:p>
    <w:p w:rsidR="00C15DE0" w:rsidRPr="00661C21" w:rsidRDefault="00C15DE0" w:rsidP="00661C21">
      <w:pPr>
        <w:pStyle w:val="Sinespaciado"/>
        <w:spacing w:line="360" w:lineRule="auto"/>
        <w:ind w:left="567" w:right="850"/>
        <w:jc w:val="both"/>
        <w:rPr>
          <w:rFonts w:ascii="Palatino Linotype" w:hAnsi="Palatino Linotype"/>
          <w:i/>
        </w:rPr>
      </w:pPr>
      <w:r w:rsidRPr="00661C21">
        <w:rPr>
          <w:rFonts w:ascii="Palatino Linotype" w:hAnsi="Palatino Linotype"/>
          <w:b/>
          <w:i/>
        </w:rPr>
        <w:lastRenderedPageBreak/>
        <w:t>XLVII.</w:t>
      </w:r>
      <w:r w:rsidRPr="00661C21">
        <w:rPr>
          <w:rFonts w:ascii="Palatino Linotype" w:hAnsi="Palatino Linotype"/>
          <w:i/>
        </w:rPr>
        <w:t xml:space="preserve"> </w:t>
      </w:r>
      <w:r w:rsidRPr="00661C21">
        <w:rPr>
          <w:rFonts w:ascii="Palatino Linotype" w:hAnsi="Palatino Linotype"/>
          <w:i/>
          <w:u w:val="single"/>
        </w:rPr>
        <w:t>Los ingresos recibidos por cualquier concepto señalando el nombre de los responsables de recibirlos, administrarlos y ejercerlos, indicando el destino de cada uno de ellos</w:t>
      </w:r>
      <w:r w:rsidRPr="00661C21">
        <w:rPr>
          <w:rFonts w:ascii="Palatino Linotype" w:hAnsi="Palatino Linotype"/>
          <w:i/>
        </w:rPr>
        <w:t>;</w:t>
      </w:r>
    </w:p>
    <w:p w:rsidR="00FB3A96" w:rsidRDefault="00FB3A96" w:rsidP="00385F83">
      <w:pPr>
        <w:pStyle w:val="Sinespaciado"/>
      </w:pPr>
    </w:p>
    <w:p w:rsidR="00945791" w:rsidRDefault="00945791" w:rsidP="00385F83">
      <w:pPr>
        <w:pStyle w:val="Sinespaciado"/>
      </w:pPr>
    </w:p>
    <w:p w:rsidR="00EA2C70" w:rsidRDefault="00EA2C70" w:rsidP="00EA2C70">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En esa tesitura,</w:t>
      </w:r>
      <w:r w:rsidRPr="00AD2A55">
        <w:rPr>
          <w:rFonts w:ascii="Palatino Linotype" w:hAnsi="Palatino Linotype" w:cs="Arial"/>
          <w:bCs/>
          <w:sz w:val="24"/>
          <w:szCs w:val="24"/>
        </w:rPr>
        <w:t xml:space="preserve"> los Sujetos Obligados deben cumplir los ordenamientos anteriormente citados </w:t>
      </w:r>
      <w:r>
        <w:rPr>
          <w:rFonts w:ascii="Palatino Linotype" w:hAnsi="Palatino Linotype" w:cs="Arial"/>
          <w:bCs/>
          <w:sz w:val="24"/>
          <w:szCs w:val="24"/>
        </w:rPr>
        <w:t xml:space="preserve">a fin de nutrir todas las fracciones correspondientes de acuerdo a las Obligaciones de Transparencia comunes y específicas que les corresponda de acuerdo a las facultades, competencias y funciones que de los ordenamientos jurídicos y administrativos otorguen a los sujetos Obligados. </w:t>
      </w:r>
    </w:p>
    <w:p w:rsidR="003E351C" w:rsidRDefault="003E351C" w:rsidP="00EA2C70">
      <w:pPr>
        <w:autoSpaceDE w:val="0"/>
        <w:autoSpaceDN w:val="0"/>
        <w:adjustRightInd w:val="0"/>
        <w:spacing w:after="0" w:line="360" w:lineRule="auto"/>
        <w:jc w:val="both"/>
        <w:rPr>
          <w:rFonts w:ascii="Palatino Linotype" w:hAnsi="Palatino Linotype" w:cs="Arial"/>
          <w:bCs/>
          <w:sz w:val="24"/>
          <w:szCs w:val="24"/>
        </w:rPr>
      </w:pPr>
    </w:p>
    <w:p w:rsidR="003E351C" w:rsidRDefault="003E351C" w:rsidP="00EA2C70">
      <w:pPr>
        <w:autoSpaceDE w:val="0"/>
        <w:autoSpaceDN w:val="0"/>
        <w:adjustRightInd w:val="0"/>
        <w:spacing w:after="0" w:line="360" w:lineRule="auto"/>
        <w:jc w:val="both"/>
        <w:rPr>
          <w:rFonts w:ascii="Palatino Linotype" w:hAnsi="Palatino Linotype" w:cs="Arial"/>
          <w:bCs/>
          <w:sz w:val="24"/>
          <w:szCs w:val="24"/>
        </w:rPr>
      </w:pPr>
      <w:r>
        <w:rPr>
          <w:rFonts w:ascii="Palatino Linotype" w:hAnsi="Palatino Linotype" w:cs="Arial"/>
          <w:bCs/>
          <w:sz w:val="24"/>
          <w:szCs w:val="24"/>
        </w:rPr>
        <w:t xml:space="preserve">No pasa desapercibido para este Órgano Garante, que el Sujeto Obligado refirió que la información concerniente a los contratos de arrendamiento </w:t>
      </w:r>
      <w:r w:rsidR="00650C36">
        <w:rPr>
          <w:rFonts w:ascii="Palatino Linotype" w:hAnsi="Palatino Linotype" w:cs="Arial"/>
          <w:bCs/>
          <w:sz w:val="24"/>
          <w:szCs w:val="24"/>
        </w:rPr>
        <w:t xml:space="preserve">celebrados con las empresas que utilizan las antenas repetidoras, contiene una cláusula de confidencialidad </w:t>
      </w:r>
      <w:r w:rsidR="002603B8">
        <w:rPr>
          <w:rFonts w:ascii="Palatino Linotype" w:hAnsi="Palatino Linotype" w:cs="Arial"/>
          <w:bCs/>
          <w:sz w:val="24"/>
          <w:szCs w:val="24"/>
        </w:rPr>
        <w:t>“</w:t>
      </w:r>
      <w:r w:rsidR="002603B8">
        <w:rPr>
          <w:rFonts w:ascii="Palatino Linotype" w:hAnsi="Palatino Linotype" w:cs="Arial"/>
          <w:bCs/>
          <w:i/>
          <w:sz w:val="24"/>
          <w:szCs w:val="24"/>
        </w:rPr>
        <w:t xml:space="preserve">lo cual impide </w:t>
      </w:r>
      <w:r w:rsidR="008068CE">
        <w:rPr>
          <w:rFonts w:ascii="Palatino Linotype" w:hAnsi="Palatino Linotype" w:cs="Arial"/>
          <w:bCs/>
          <w:i/>
          <w:sz w:val="24"/>
          <w:szCs w:val="24"/>
        </w:rPr>
        <w:t>al sujeto obligado Municipio de Jocotitlán revelar, transmitir o divulgar con algún tercero la información proporcionada en dichos contratos y demás documentos que se deriven de los mimos</w:t>
      </w:r>
      <w:r w:rsidR="002603B8">
        <w:rPr>
          <w:rFonts w:ascii="Palatino Linotype" w:hAnsi="Palatino Linotype" w:cs="Arial"/>
          <w:bCs/>
          <w:sz w:val="24"/>
          <w:szCs w:val="24"/>
        </w:rPr>
        <w:t>”</w:t>
      </w:r>
      <w:r w:rsidR="00650C36">
        <w:rPr>
          <w:rFonts w:ascii="Palatino Linotype" w:hAnsi="Palatino Linotype" w:cs="Arial"/>
          <w:bCs/>
          <w:sz w:val="24"/>
          <w:szCs w:val="24"/>
        </w:rPr>
        <w:t xml:space="preserve"> </w:t>
      </w:r>
      <w:r w:rsidR="00E37721">
        <w:rPr>
          <w:rFonts w:ascii="Palatino Linotype" w:hAnsi="Palatino Linotype" w:cs="Arial"/>
          <w:bCs/>
          <w:sz w:val="24"/>
          <w:szCs w:val="24"/>
        </w:rPr>
        <w:t xml:space="preserve">sic. </w:t>
      </w:r>
      <w:r w:rsidR="009E1E47">
        <w:rPr>
          <w:rFonts w:ascii="Palatino Linotype" w:hAnsi="Palatino Linotype" w:cs="Arial"/>
          <w:bCs/>
          <w:sz w:val="24"/>
          <w:szCs w:val="24"/>
        </w:rPr>
        <w:t xml:space="preserve">Por lo anterior, se reitera que el </w:t>
      </w:r>
      <w:r w:rsidR="00E1706A">
        <w:rPr>
          <w:rFonts w:ascii="Palatino Linotype" w:hAnsi="Palatino Linotype" w:cs="Arial"/>
          <w:bCs/>
          <w:sz w:val="24"/>
          <w:szCs w:val="24"/>
        </w:rPr>
        <w:t xml:space="preserve">Sujeto Obligado no realizó de manera correcta su acuerdo de clasificación, mismo que carece de </w:t>
      </w:r>
      <w:r w:rsidR="00896886">
        <w:rPr>
          <w:rFonts w:ascii="Palatino Linotype" w:hAnsi="Palatino Linotype" w:cs="Arial"/>
          <w:bCs/>
          <w:sz w:val="24"/>
          <w:szCs w:val="24"/>
        </w:rPr>
        <w:t xml:space="preserve">las </w:t>
      </w:r>
      <w:r w:rsidR="00896886" w:rsidRPr="00896886">
        <w:rPr>
          <w:rFonts w:ascii="Palatino Linotype" w:hAnsi="Palatino Linotype" w:cs="Arial"/>
          <w:bCs/>
          <w:sz w:val="24"/>
          <w:szCs w:val="24"/>
        </w:rPr>
        <w:t>formalidades previstas en los artículos 128, 129, 130 y 131 de la Ley de la materia</w:t>
      </w:r>
      <w:r w:rsidR="0002262B">
        <w:rPr>
          <w:rFonts w:ascii="Palatino Linotype" w:hAnsi="Palatino Linotype" w:cs="Arial"/>
          <w:bCs/>
          <w:sz w:val="24"/>
          <w:szCs w:val="24"/>
        </w:rPr>
        <w:t xml:space="preserve">, atento a lo anterior </w:t>
      </w:r>
      <w:r w:rsidR="002019DD">
        <w:rPr>
          <w:rFonts w:ascii="Palatino Linotype" w:hAnsi="Palatino Linotype" w:cs="Arial"/>
          <w:bCs/>
          <w:sz w:val="24"/>
          <w:szCs w:val="24"/>
        </w:rPr>
        <w:t xml:space="preserve">deberá motivar y fundamentar </w:t>
      </w:r>
      <w:r w:rsidR="00C87059">
        <w:rPr>
          <w:rFonts w:ascii="Palatino Linotype" w:hAnsi="Palatino Linotype" w:cs="Arial"/>
          <w:bCs/>
          <w:sz w:val="24"/>
          <w:szCs w:val="24"/>
        </w:rPr>
        <w:t xml:space="preserve"> el acuerdo respectivo en caso de mantener en tal carácter la información peticionada. </w:t>
      </w:r>
    </w:p>
    <w:p w:rsidR="00D80F25" w:rsidRDefault="00D80F25" w:rsidP="00385F83">
      <w:pPr>
        <w:pStyle w:val="Sinespaciado"/>
      </w:pPr>
    </w:p>
    <w:p w:rsidR="00D80F25" w:rsidRDefault="00D80F25" w:rsidP="00385F83">
      <w:pPr>
        <w:pStyle w:val="Sinespaciado"/>
      </w:pPr>
    </w:p>
    <w:p w:rsidR="00EA2C70" w:rsidRPr="00CF6714" w:rsidRDefault="00EA2C70" w:rsidP="00EA2C70">
      <w:pPr>
        <w:autoSpaceDE w:val="0"/>
        <w:autoSpaceDN w:val="0"/>
        <w:adjustRightInd w:val="0"/>
        <w:spacing w:after="0" w:line="360" w:lineRule="auto"/>
        <w:jc w:val="both"/>
        <w:rPr>
          <w:rFonts w:ascii="Palatino Linotype" w:hAnsi="Palatino Linotype" w:cs="CIDFont+F1"/>
          <w:sz w:val="24"/>
          <w:szCs w:val="24"/>
        </w:rPr>
      </w:pPr>
      <w:r>
        <w:rPr>
          <w:rFonts w:ascii="Palatino Linotype" w:hAnsi="Palatino Linotype" w:cs="Arial"/>
          <w:bCs/>
          <w:sz w:val="24"/>
          <w:szCs w:val="24"/>
        </w:rPr>
        <w:t xml:space="preserve">Ahora bien, de acuerdo a </w:t>
      </w:r>
      <w:r w:rsidRPr="005A3D01">
        <w:rPr>
          <w:rFonts w:ascii="Palatino Linotype" w:hAnsi="Palatino Linotype" w:cs="Arial"/>
          <w:bCs/>
          <w:sz w:val="24"/>
          <w:szCs w:val="24"/>
        </w:rPr>
        <w:t xml:space="preserve">los </w:t>
      </w:r>
      <w:r>
        <w:rPr>
          <w:rFonts w:ascii="Palatino Linotype" w:hAnsi="Palatino Linotype" w:cs="Arial"/>
          <w:bCs/>
          <w:sz w:val="24"/>
          <w:szCs w:val="24"/>
        </w:rPr>
        <w:t>L</w:t>
      </w:r>
      <w:r>
        <w:rPr>
          <w:rFonts w:ascii="Palatino Linotype" w:hAnsi="Palatino Linotype" w:cs="CIDFont+F1"/>
          <w:sz w:val="24"/>
          <w:szCs w:val="24"/>
        </w:rPr>
        <w:t>ineamientos Técnicos Generales para la Publicación, Homologación y Estandarización de la Información de las O</w:t>
      </w:r>
      <w:r w:rsidRPr="005A3D01">
        <w:rPr>
          <w:rFonts w:ascii="Palatino Linotype" w:hAnsi="Palatino Linotype" w:cs="CIDFont+F1"/>
          <w:sz w:val="24"/>
          <w:szCs w:val="24"/>
        </w:rPr>
        <w:t>bligaciones establecidas en el título quinto y en la fra</w:t>
      </w:r>
      <w:r>
        <w:rPr>
          <w:rFonts w:ascii="Palatino Linotype" w:hAnsi="Palatino Linotype" w:cs="CIDFont+F1"/>
          <w:sz w:val="24"/>
          <w:szCs w:val="24"/>
        </w:rPr>
        <w:t>cción iv del artículo 31 de la Ley General de T</w:t>
      </w:r>
      <w:r w:rsidRPr="005A3D01">
        <w:rPr>
          <w:rFonts w:ascii="Palatino Linotype" w:hAnsi="Palatino Linotype" w:cs="CIDFont+F1"/>
          <w:sz w:val="24"/>
          <w:szCs w:val="24"/>
        </w:rPr>
        <w:t xml:space="preserve">ransparencia </w:t>
      </w:r>
      <w:r w:rsidRPr="005A3D01">
        <w:rPr>
          <w:rFonts w:ascii="Palatino Linotype" w:hAnsi="Palatino Linotype" w:cs="CIDFont+F1"/>
          <w:sz w:val="24"/>
          <w:szCs w:val="24"/>
        </w:rPr>
        <w:lastRenderedPageBreak/>
        <w:t xml:space="preserve">y </w:t>
      </w:r>
      <w:r>
        <w:rPr>
          <w:rFonts w:ascii="Palatino Linotype" w:hAnsi="Palatino Linotype" w:cs="CIDFont+F1"/>
          <w:sz w:val="24"/>
          <w:szCs w:val="24"/>
        </w:rPr>
        <w:t>A</w:t>
      </w:r>
      <w:r w:rsidRPr="005A3D01">
        <w:rPr>
          <w:rFonts w:ascii="Palatino Linotype" w:hAnsi="Palatino Linotype" w:cs="CIDFont+F1"/>
          <w:sz w:val="24"/>
          <w:szCs w:val="24"/>
        </w:rPr>
        <w:t xml:space="preserve">cceso a la </w:t>
      </w:r>
      <w:r>
        <w:rPr>
          <w:rFonts w:ascii="Palatino Linotype" w:hAnsi="Palatino Linotype" w:cs="CIDFont+F1"/>
          <w:sz w:val="24"/>
          <w:szCs w:val="24"/>
        </w:rPr>
        <w:t>I</w:t>
      </w:r>
      <w:r w:rsidRPr="005A3D01">
        <w:rPr>
          <w:rFonts w:ascii="Palatino Linotype" w:hAnsi="Palatino Linotype" w:cs="CIDFont+F1"/>
          <w:sz w:val="24"/>
          <w:szCs w:val="24"/>
        </w:rPr>
        <w:t xml:space="preserve">nformación </w:t>
      </w:r>
      <w:r>
        <w:rPr>
          <w:rFonts w:ascii="Palatino Linotype" w:hAnsi="Palatino Linotype" w:cs="CIDFont+F1"/>
          <w:sz w:val="24"/>
          <w:szCs w:val="24"/>
        </w:rPr>
        <w:t>P</w:t>
      </w:r>
      <w:r w:rsidRPr="005A3D01">
        <w:rPr>
          <w:rFonts w:ascii="Palatino Linotype" w:hAnsi="Palatino Linotype" w:cs="CIDFont+F1"/>
          <w:sz w:val="24"/>
          <w:szCs w:val="24"/>
        </w:rPr>
        <w:t xml:space="preserve">ública, que deben de difundir los </w:t>
      </w:r>
      <w:r>
        <w:rPr>
          <w:rFonts w:ascii="Palatino Linotype" w:hAnsi="Palatino Linotype" w:cs="CIDFont+F1"/>
          <w:sz w:val="24"/>
          <w:szCs w:val="24"/>
        </w:rPr>
        <w:t>S</w:t>
      </w:r>
      <w:r w:rsidRPr="005A3D01">
        <w:rPr>
          <w:rFonts w:ascii="Palatino Linotype" w:hAnsi="Palatino Linotype" w:cs="CIDFont+F1"/>
          <w:sz w:val="24"/>
          <w:szCs w:val="24"/>
        </w:rPr>
        <w:t xml:space="preserve">ujetos </w:t>
      </w:r>
      <w:r>
        <w:rPr>
          <w:rFonts w:ascii="Palatino Linotype" w:hAnsi="Palatino Linotype" w:cs="CIDFont+F1"/>
          <w:sz w:val="24"/>
          <w:szCs w:val="24"/>
        </w:rPr>
        <w:t>O</w:t>
      </w:r>
      <w:r w:rsidRPr="005A3D01">
        <w:rPr>
          <w:rFonts w:ascii="Palatino Linotype" w:hAnsi="Palatino Linotype" w:cs="CIDFont+F1"/>
          <w:sz w:val="24"/>
          <w:szCs w:val="24"/>
        </w:rPr>
        <w:t>bligados en lo</w:t>
      </w:r>
      <w:r>
        <w:rPr>
          <w:rFonts w:ascii="Palatino Linotype" w:hAnsi="Palatino Linotype" w:cs="CIDFont+F1"/>
          <w:sz w:val="24"/>
          <w:szCs w:val="24"/>
        </w:rPr>
        <w:t>s portales de internet y en la Plataforma N</w:t>
      </w:r>
      <w:r w:rsidRPr="005A3D01">
        <w:rPr>
          <w:rFonts w:ascii="Palatino Linotype" w:hAnsi="Palatino Linotype" w:cs="CIDFont+F1"/>
          <w:sz w:val="24"/>
          <w:szCs w:val="24"/>
        </w:rPr>
        <w:t xml:space="preserve">acional de </w:t>
      </w:r>
      <w:r>
        <w:rPr>
          <w:rFonts w:ascii="Palatino Linotype" w:hAnsi="Palatino Linotype" w:cs="CIDFont+F1"/>
          <w:sz w:val="24"/>
          <w:szCs w:val="24"/>
        </w:rPr>
        <w:t>T</w:t>
      </w:r>
      <w:r w:rsidRPr="005A3D01">
        <w:rPr>
          <w:rFonts w:ascii="Palatino Linotype" w:hAnsi="Palatino Linotype" w:cs="CIDFont+F1"/>
          <w:sz w:val="24"/>
          <w:szCs w:val="24"/>
        </w:rPr>
        <w:t>ransparencia</w:t>
      </w:r>
      <w:r>
        <w:rPr>
          <w:rFonts w:ascii="Palatino Linotype" w:hAnsi="Palatino Linotype" w:cs="CIDFont+F1"/>
          <w:sz w:val="24"/>
          <w:szCs w:val="24"/>
        </w:rPr>
        <w:t>, en el capítulo segundo denominado de las Políticas Generales que Orientarán la Publicidad y Actualización de la Información que Generen los Sujetos O</w:t>
      </w:r>
      <w:r w:rsidRPr="00CF6714">
        <w:rPr>
          <w:rFonts w:ascii="Palatino Linotype" w:hAnsi="Palatino Linotype" w:cs="CIDFont+F1"/>
          <w:sz w:val="24"/>
          <w:szCs w:val="24"/>
        </w:rPr>
        <w:t>bligados</w:t>
      </w:r>
      <w:r>
        <w:rPr>
          <w:rFonts w:ascii="Palatino Linotype" w:hAnsi="Palatino Linotype" w:cs="CIDFont+F1"/>
          <w:sz w:val="24"/>
          <w:szCs w:val="24"/>
        </w:rPr>
        <w:t xml:space="preserve"> numeral décimo se establece a la letra; </w:t>
      </w:r>
    </w:p>
    <w:p w:rsidR="00EA2C70" w:rsidRDefault="00EA2C70" w:rsidP="00EA2C70">
      <w:pPr>
        <w:autoSpaceDE w:val="0"/>
        <w:autoSpaceDN w:val="0"/>
        <w:adjustRightInd w:val="0"/>
        <w:spacing w:after="0" w:line="276" w:lineRule="auto"/>
        <w:ind w:left="567" w:right="850"/>
        <w:jc w:val="both"/>
        <w:rPr>
          <w:rFonts w:ascii="Palatino Linotype" w:hAnsi="Palatino Linotype" w:cs="CIDFont+F1"/>
          <w:i/>
          <w:szCs w:val="18"/>
        </w:rPr>
      </w:pPr>
    </w:p>
    <w:p w:rsidR="00EA2C70" w:rsidRPr="00105281" w:rsidRDefault="00EA2C70" w:rsidP="00EA2C70">
      <w:pPr>
        <w:autoSpaceDE w:val="0"/>
        <w:autoSpaceDN w:val="0"/>
        <w:adjustRightInd w:val="0"/>
        <w:spacing w:after="0" w:line="276" w:lineRule="auto"/>
        <w:ind w:left="567" w:right="850"/>
        <w:jc w:val="both"/>
        <w:rPr>
          <w:rFonts w:ascii="Palatino Linotype" w:hAnsi="Palatino Linotype" w:cs="CIDFont+F3"/>
          <w:i/>
          <w:szCs w:val="18"/>
        </w:rPr>
      </w:pPr>
      <w:r w:rsidRPr="00105281">
        <w:rPr>
          <w:rFonts w:ascii="Palatino Linotype" w:hAnsi="Palatino Linotype" w:cs="CIDFont+F1"/>
          <w:b/>
          <w:i/>
          <w:szCs w:val="18"/>
        </w:rPr>
        <w:t>Décimo.</w:t>
      </w:r>
      <w:r w:rsidRPr="00105281">
        <w:rPr>
          <w:rFonts w:ascii="Palatino Linotype" w:hAnsi="Palatino Linotype" w:cs="CIDFont+F1"/>
          <w:i/>
          <w:szCs w:val="18"/>
        </w:rPr>
        <w:t xml:space="preserve"> </w:t>
      </w:r>
      <w:r w:rsidRPr="00105281">
        <w:rPr>
          <w:rFonts w:ascii="Palatino Linotype" w:hAnsi="Palatino Linotype" w:cs="CIDFont+F3"/>
          <w:i/>
          <w:szCs w:val="18"/>
        </w:rPr>
        <w:t>Las políticas para la distribución de competencias y responsabilidades para la carga de la información prescrita en el Título Quinto de la Ley General en la Plataforma Nacional de Transparencia son las siguientes:</w:t>
      </w:r>
    </w:p>
    <w:p w:rsidR="00EA2C70" w:rsidRPr="00105281" w:rsidRDefault="00EA2C70" w:rsidP="00EA2C70">
      <w:pPr>
        <w:pStyle w:val="Sinespaciado"/>
      </w:pPr>
    </w:p>
    <w:p w:rsidR="00EA2C70" w:rsidRDefault="00EA2C70" w:rsidP="00EA2C70">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w:t>
      </w:r>
      <w:r w:rsidRPr="00105281">
        <w:rPr>
          <w:rFonts w:ascii="Palatino Linotype" w:hAnsi="Palatino Linotype" w:cs="CIDFont+F3"/>
          <w:i/>
          <w:szCs w:val="18"/>
        </w:rPr>
        <w:t xml:space="preserve"> La Unidad de Transparencia tendrá la responsabilidad de recabar la información generada, organizada y preparada por las unidades administrativas y/o áreas del sujeto obligado, únicamente para supervisar que cumpla con los criterios establecidos en los presentes lineamientos;</w:t>
      </w:r>
    </w:p>
    <w:p w:rsidR="00EA2C70" w:rsidRDefault="00EA2C70" w:rsidP="00EA2C70">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II.</w:t>
      </w:r>
      <w:r w:rsidRPr="00105281">
        <w:rPr>
          <w:rFonts w:ascii="Palatino Linotype" w:hAnsi="Palatino Linotype" w:cs="CIDFont+F3"/>
          <w:i/>
          <w:szCs w:val="18"/>
        </w:rPr>
        <w:t xml:space="preserve"> </w:t>
      </w:r>
      <w:r w:rsidRPr="00193A1C">
        <w:rPr>
          <w:rFonts w:ascii="Palatino Linotype" w:hAnsi="Palatino Linotype" w:cs="CIDFont+F3"/>
          <w:i/>
          <w:szCs w:val="18"/>
          <w:u w:val="single"/>
        </w:rPr>
        <w:t>La Unidad de Transparencia verificará que todas las unidades administrativas y/o áreas del sujeto obligado colaboren con la publicación y actualización de la información</w:t>
      </w:r>
      <w:r w:rsidRPr="00105281">
        <w:rPr>
          <w:rFonts w:ascii="Palatino Linotype" w:hAnsi="Palatino Linotype" w:cs="CIDFont+F3"/>
          <w:i/>
          <w:szCs w:val="18"/>
        </w:rPr>
        <w:t xml:space="preserve"> derivada de sus obligaciones de transparencia en sus portales de Internet y en la Plataforma Nacional en los tiempos y periodos establecidos en estos Lineamientos de acuerdo con lo dispuesto en el artículo 45 de la Ley General. La responsabilidad última del contenido de la información es exclusiva de las unidades administrativas y/o áreas;</w:t>
      </w:r>
    </w:p>
    <w:p w:rsidR="00EA2C70" w:rsidRPr="00105281" w:rsidRDefault="00EA2C70" w:rsidP="00EA2C70">
      <w:pPr>
        <w:pStyle w:val="Sinespaciado"/>
      </w:pPr>
    </w:p>
    <w:p w:rsidR="00EA2C70" w:rsidRDefault="00EA2C70" w:rsidP="00EA2C70">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III.</w:t>
      </w:r>
      <w:r w:rsidRPr="00105281">
        <w:rPr>
          <w:rFonts w:ascii="Palatino Linotype" w:hAnsi="Palatino Linotype" w:cs="CIDFont+F3"/>
          <w:i/>
          <w:szCs w:val="18"/>
        </w:rPr>
        <w:t xml:space="preserve"> </w:t>
      </w:r>
      <w:r w:rsidRPr="00193A1C">
        <w:rPr>
          <w:rFonts w:ascii="Palatino Linotype" w:hAnsi="Palatino Linotype" w:cs="CIDFont+F3"/>
          <w:i/>
          <w:szCs w:val="18"/>
          <w:u w:val="single"/>
        </w:rPr>
        <w:t>Las unidades administrativas y/o áreas deberán publicar, actualizar y/o validar la información de las obligaciones de transparencia en la sección correspondiente del portal de Internet institucional y en la Plataforma Nacional</w:t>
      </w:r>
      <w:r w:rsidRPr="00105281">
        <w:rPr>
          <w:rFonts w:ascii="Palatino Linotype" w:hAnsi="Palatino Linotype" w:cs="CIDFont+F3"/>
          <w:i/>
          <w:szCs w:val="18"/>
        </w:rPr>
        <w:t>, en el tramo de administración y con las claves de acceso que le sean otorgadas por el administrador del sistema, y conforme a lo establecido en los Lineamientos;</w:t>
      </w:r>
    </w:p>
    <w:p w:rsidR="00EA2C70" w:rsidRPr="00105281" w:rsidRDefault="00EA2C70" w:rsidP="00EA2C70">
      <w:pPr>
        <w:pStyle w:val="Sinespaciado"/>
      </w:pPr>
    </w:p>
    <w:p w:rsidR="00EA2C70" w:rsidRDefault="00EA2C70" w:rsidP="00EA2C70">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IV.</w:t>
      </w:r>
      <w:r w:rsidRPr="00105281">
        <w:rPr>
          <w:rFonts w:ascii="Palatino Linotype" w:hAnsi="Palatino Linotype" w:cs="CIDFont+F3"/>
          <w:i/>
          <w:szCs w:val="18"/>
        </w:rPr>
        <w:t xml:space="preserve"> </w:t>
      </w:r>
      <w:r w:rsidRPr="00193A1C">
        <w:rPr>
          <w:rFonts w:ascii="Palatino Linotype" w:hAnsi="Palatino Linotype" w:cs="CIDFont+F3"/>
          <w:i/>
          <w:szCs w:val="18"/>
          <w:u w:val="single"/>
        </w:rPr>
        <w:t>Será responsabilidad del titular de cada Unidad administrativa y/o área del sujeto obligado establecer los procedimientos necesarios para identificar, organizar, publicar, actualizar y validar la información que generan y/o poseen en ejercicio de sus facultades, competencias y funciones, y que es requerida por las obligaciones de transparencia</w:t>
      </w:r>
      <w:r w:rsidRPr="00105281">
        <w:rPr>
          <w:rFonts w:ascii="Palatino Linotype" w:hAnsi="Palatino Linotype" w:cs="CIDFont+F3"/>
          <w:i/>
          <w:szCs w:val="18"/>
        </w:rPr>
        <w:t xml:space="preserve"> descritas en el Título Quinto de la Ley General, de conformidad con las políticas establecidas por el Comité de Transparencia;</w:t>
      </w:r>
    </w:p>
    <w:p w:rsidR="00EA2C70" w:rsidRDefault="00EA2C70" w:rsidP="00EA2C70">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lastRenderedPageBreak/>
        <w:t>V.</w:t>
      </w:r>
      <w:r w:rsidRPr="00105281">
        <w:rPr>
          <w:rFonts w:ascii="Palatino Linotype" w:hAnsi="Palatino Linotype" w:cs="CIDFont+F3"/>
          <w:i/>
          <w:szCs w:val="18"/>
        </w:rPr>
        <w:t xml:space="preserve"> La difusión de la información de las obligaciones de transparencia se realizará a través</w:t>
      </w:r>
      <w:r>
        <w:rPr>
          <w:rFonts w:ascii="Palatino Linotype" w:hAnsi="Palatino Linotype" w:cs="CIDFont+F3"/>
          <w:i/>
          <w:szCs w:val="18"/>
        </w:rPr>
        <w:t xml:space="preserve"> del portal de </w:t>
      </w:r>
      <w:r w:rsidRPr="00105281">
        <w:rPr>
          <w:rFonts w:ascii="Palatino Linotype" w:hAnsi="Palatino Linotype" w:cs="CIDFont+F3"/>
          <w:i/>
          <w:szCs w:val="18"/>
        </w:rPr>
        <w:t>Internet institucional, la Plataforma Nacional y, por lo menos, uno de los medios alternativos señalados en la fracción V de las políticas para la accesibilidad de la información especificadas en la décimo segunda disposición de estos Lineamientos;</w:t>
      </w:r>
    </w:p>
    <w:p w:rsidR="00EA2C70" w:rsidRPr="00105281" w:rsidRDefault="00EA2C70" w:rsidP="00EA2C70">
      <w:pPr>
        <w:pStyle w:val="Sinespaciado"/>
      </w:pPr>
    </w:p>
    <w:p w:rsidR="00EA2C70" w:rsidRDefault="00EA2C70" w:rsidP="00EA2C70">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VI.</w:t>
      </w:r>
      <w:r w:rsidRPr="00105281">
        <w:rPr>
          <w:rFonts w:ascii="Palatino Linotype" w:hAnsi="Palatino Linotype" w:cs="CIDFont+F3"/>
          <w:i/>
          <w:szCs w:val="18"/>
        </w:rPr>
        <w:t xml:space="preserve"> </w:t>
      </w:r>
      <w:r w:rsidRPr="00C06ECB">
        <w:rPr>
          <w:rFonts w:ascii="Palatino Linotype" w:hAnsi="Palatino Linotype" w:cs="CIDFont+F3"/>
          <w:i/>
          <w:szCs w:val="18"/>
          <w:u w:val="single"/>
        </w:rPr>
        <w:t>La información pública derivada de las obligaciones de transparencia forma parte de los sistemas de archivos y gestión documental que los sujetos obligados construyen y mantienen conforme a la normatividad aplicable, por tanto, los sujetos obligados deberán asegurarse de que lo publicado en el portal de Internet y en la Plataforma Nacional guarde estricta correspondencia y coherencia plena con los documentos y expedientes en los que se documenta el ejercicio de las facultades, funciones y competencias de los sujetos obligados, sus servidores(as) públicos(as), integrantes, miembros o toda persona que desempeñe un empleo, cargo, comisión y/o ejerzan actos de autoridad</w:t>
      </w:r>
      <w:r w:rsidRPr="00105281">
        <w:rPr>
          <w:rFonts w:ascii="Palatino Linotype" w:hAnsi="Palatino Linotype" w:cs="CIDFont+F3"/>
          <w:i/>
          <w:szCs w:val="18"/>
        </w:rPr>
        <w:t>;</w:t>
      </w:r>
    </w:p>
    <w:p w:rsidR="00EA2C70" w:rsidRPr="00105281" w:rsidRDefault="00EA2C70" w:rsidP="00EA2C70">
      <w:pPr>
        <w:pStyle w:val="Sinespaciado"/>
      </w:pPr>
    </w:p>
    <w:p w:rsidR="00EA2C70" w:rsidRPr="00105281" w:rsidRDefault="00EA2C70" w:rsidP="00EA2C70">
      <w:pPr>
        <w:autoSpaceDE w:val="0"/>
        <w:autoSpaceDN w:val="0"/>
        <w:adjustRightInd w:val="0"/>
        <w:spacing w:after="0" w:line="276" w:lineRule="auto"/>
        <w:ind w:left="567" w:right="850"/>
        <w:jc w:val="both"/>
        <w:rPr>
          <w:rFonts w:ascii="Palatino Linotype" w:hAnsi="Palatino Linotype" w:cs="CIDFont+F3"/>
          <w:i/>
          <w:szCs w:val="18"/>
        </w:rPr>
      </w:pPr>
      <w:r w:rsidRPr="00193A1C">
        <w:rPr>
          <w:rFonts w:ascii="Palatino Linotype" w:hAnsi="Palatino Linotype" w:cs="CIDFont+F3"/>
          <w:b/>
          <w:i/>
          <w:szCs w:val="18"/>
        </w:rPr>
        <w:t>VII.</w:t>
      </w:r>
      <w:r w:rsidRPr="00105281">
        <w:rPr>
          <w:rFonts w:ascii="Palatino Linotype" w:hAnsi="Palatino Linotype" w:cs="CIDFont+F3"/>
          <w:i/>
          <w:szCs w:val="18"/>
        </w:rPr>
        <w:t xml:space="preserve"> Los portales Internet de los sujetos obligados son herramientas de difusión institucionales integrales; consecuentemente, toda la información publicada por los sujetos obligados, particularmente en la sección de transparencia y en la Plataforma Nacional, debe mantener coherencia en sus contenidos, ser vigente, pertinente y atender a las necesidades de las y los usuarios; al igual que aquella información publicada en la Plataforma Nacional, y</w:t>
      </w:r>
      <w:r>
        <w:rPr>
          <w:rFonts w:ascii="Palatino Linotype" w:hAnsi="Palatino Linotype" w:cs="CIDFont+F3"/>
          <w:i/>
          <w:szCs w:val="18"/>
        </w:rPr>
        <w:t xml:space="preserve"> (…)  Énfasis añadido. </w:t>
      </w:r>
    </w:p>
    <w:p w:rsidR="00EA2C70" w:rsidRDefault="00EA2C70" w:rsidP="00EA2C70">
      <w:pPr>
        <w:rPr>
          <w:lang w:val="es-ES"/>
        </w:rPr>
      </w:pPr>
    </w:p>
    <w:p w:rsidR="00EA2C70" w:rsidRDefault="00EA2C70" w:rsidP="00EA2C70">
      <w:pPr>
        <w:spacing w:line="360" w:lineRule="auto"/>
        <w:jc w:val="both"/>
        <w:rPr>
          <w:rFonts w:ascii="Palatino Linotype" w:hAnsi="Palatino Linotype" w:cs="CIDFont+F3"/>
          <w:sz w:val="24"/>
          <w:szCs w:val="18"/>
        </w:rPr>
      </w:pPr>
      <w:r>
        <w:rPr>
          <w:rFonts w:ascii="Palatino Linotype" w:hAnsi="Palatino Linotype" w:cs="Arial"/>
          <w:sz w:val="24"/>
          <w:szCs w:val="24"/>
          <w:lang w:val="es-ES"/>
        </w:rPr>
        <w:t>Por lo anterior es oportuno enfatizar que lo difundido en los sistemas de acceso a la información tanto en la Plataforma Nacional, como en el Ipomex es información generada y documentada en el ejercicio de las facultades, funciones y competencias de todo servidor público por lo que</w:t>
      </w:r>
      <w:r w:rsidRPr="00073F42">
        <w:rPr>
          <w:rFonts w:ascii="Palatino Linotype" w:hAnsi="Palatino Linotype" w:cs="CIDFont+F3"/>
          <w:sz w:val="24"/>
          <w:szCs w:val="18"/>
        </w:rPr>
        <w:t xml:space="preserve"> </w:t>
      </w:r>
      <w:r>
        <w:rPr>
          <w:rFonts w:ascii="Palatino Linotype" w:hAnsi="Palatino Linotype" w:cs="CIDFont+F3"/>
          <w:sz w:val="24"/>
          <w:szCs w:val="18"/>
        </w:rPr>
        <w:t>debe guardar</w:t>
      </w:r>
      <w:r w:rsidRPr="00073F42">
        <w:rPr>
          <w:rFonts w:ascii="Palatino Linotype" w:hAnsi="Palatino Linotype" w:cs="CIDFont+F3"/>
          <w:sz w:val="24"/>
          <w:szCs w:val="18"/>
        </w:rPr>
        <w:t xml:space="preserve"> estricta correspondencia y coherencia plena con los documentos y expedientes en los que se documenta el ejercicio de las facultades, funciones y competencias de los sujetos obligados</w:t>
      </w:r>
      <w:r>
        <w:rPr>
          <w:rFonts w:ascii="Palatino Linotype" w:hAnsi="Palatino Linotype" w:cs="CIDFont+F3"/>
          <w:sz w:val="24"/>
          <w:szCs w:val="18"/>
        </w:rPr>
        <w:t xml:space="preserve">. </w:t>
      </w:r>
    </w:p>
    <w:p w:rsidR="00EA2C70" w:rsidRDefault="00EA2C70" w:rsidP="00EA2C70">
      <w:pPr>
        <w:pStyle w:val="Sinespaciado"/>
        <w:rPr>
          <w:lang w:val="es-ES"/>
        </w:rPr>
      </w:pPr>
    </w:p>
    <w:p w:rsidR="007B28E2" w:rsidRDefault="00EA2C70" w:rsidP="007B28E2">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Para tal efecto debe guardar una cierta concordancia la publicación de la información con la fuente primaria de información, de la misma forma que permita tener cabal </w:t>
      </w:r>
      <w:r>
        <w:rPr>
          <w:rFonts w:ascii="Palatino Linotype" w:hAnsi="Palatino Linotype" w:cs="Arial"/>
          <w:sz w:val="24"/>
          <w:szCs w:val="24"/>
          <w:lang w:val="es-ES"/>
        </w:rPr>
        <w:lastRenderedPageBreak/>
        <w:t xml:space="preserve">apego de los documentos tangibles con la versión electrónica. Ya que los documentos y/o expedientes como se mencionó en párrafos antecedentes, fueron realizados de acuerdo a las atribuciones del Municipio y naturaleza jurídica de los mismos. </w:t>
      </w:r>
    </w:p>
    <w:p w:rsidR="00D80F25" w:rsidRDefault="007B28E2" w:rsidP="00392580">
      <w:pPr>
        <w:spacing w:line="360" w:lineRule="auto"/>
        <w:jc w:val="both"/>
        <w:rPr>
          <w:rFonts w:ascii="Palatino Linotype" w:hAnsi="Palatino Linotype" w:cs="Arial"/>
          <w:sz w:val="24"/>
          <w:szCs w:val="24"/>
          <w:lang w:val="es-ES"/>
        </w:rPr>
      </w:pPr>
      <w:r>
        <w:rPr>
          <w:rFonts w:ascii="Palatino Linotype" w:hAnsi="Palatino Linotype" w:cs="Arial"/>
          <w:sz w:val="24"/>
          <w:szCs w:val="24"/>
          <w:lang w:val="es-ES"/>
        </w:rPr>
        <w:t xml:space="preserve">Por lo expuesto, se colige que los documentos </w:t>
      </w:r>
      <w:r w:rsidR="00731D7F">
        <w:rPr>
          <w:rFonts w:ascii="Palatino Linotype" w:hAnsi="Palatino Linotype" w:cs="Arial"/>
          <w:sz w:val="24"/>
          <w:szCs w:val="24"/>
          <w:lang w:val="es-ES"/>
        </w:rPr>
        <w:t>peticionados por el impetrante son de carácter p</w:t>
      </w:r>
      <w:r w:rsidR="00883F54">
        <w:rPr>
          <w:rFonts w:ascii="Palatino Linotype" w:hAnsi="Palatino Linotype" w:cs="Arial"/>
          <w:sz w:val="24"/>
          <w:szCs w:val="24"/>
          <w:lang w:val="es-ES"/>
        </w:rPr>
        <w:t>úblico, de acuerdo con lo dispuesto con el artículo noventa y dos</w:t>
      </w:r>
      <w:r w:rsidR="00677389">
        <w:rPr>
          <w:rFonts w:ascii="Palatino Linotype" w:hAnsi="Palatino Linotype" w:cs="Arial"/>
          <w:sz w:val="24"/>
          <w:szCs w:val="24"/>
          <w:lang w:val="es-ES"/>
        </w:rPr>
        <w:t>,</w:t>
      </w:r>
      <w:r w:rsidR="00883F54">
        <w:rPr>
          <w:rFonts w:ascii="Palatino Linotype" w:hAnsi="Palatino Linotype" w:cs="Arial"/>
          <w:sz w:val="24"/>
          <w:szCs w:val="24"/>
          <w:lang w:val="es-ES"/>
        </w:rPr>
        <w:t xml:space="preserve"> fracciones XXIX</w:t>
      </w:r>
      <w:r w:rsidR="00677389">
        <w:rPr>
          <w:rFonts w:ascii="Palatino Linotype" w:hAnsi="Palatino Linotype" w:cs="Arial"/>
          <w:sz w:val="24"/>
          <w:szCs w:val="24"/>
          <w:lang w:val="es-ES"/>
        </w:rPr>
        <w:t xml:space="preserve"> y XLVII</w:t>
      </w:r>
      <w:r w:rsidR="00537A61">
        <w:rPr>
          <w:rFonts w:ascii="Palatino Linotype" w:hAnsi="Palatino Linotype" w:cs="Arial"/>
          <w:sz w:val="24"/>
          <w:szCs w:val="24"/>
          <w:lang w:val="es-ES"/>
        </w:rPr>
        <w:t>.</w:t>
      </w:r>
      <w:r w:rsidR="006E09E2">
        <w:rPr>
          <w:rFonts w:ascii="Palatino Linotype" w:hAnsi="Palatino Linotype" w:cs="Arial"/>
          <w:sz w:val="24"/>
          <w:szCs w:val="24"/>
          <w:lang w:val="es-ES"/>
        </w:rPr>
        <w:t xml:space="preserve"> Por lo que</w:t>
      </w:r>
      <w:r w:rsidR="00537A61">
        <w:rPr>
          <w:rFonts w:ascii="Palatino Linotype" w:hAnsi="Palatino Linotype" w:cs="Arial"/>
          <w:sz w:val="24"/>
          <w:szCs w:val="24"/>
          <w:lang w:val="es-ES"/>
        </w:rPr>
        <w:t xml:space="preserve"> </w:t>
      </w:r>
      <w:r w:rsidR="006E09E2" w:rsidRPr="006E09E2">
        <w:rPr>
          <w:rFonts w:ascii="Palatino Linotype" w:hAnsi="Palatino Linotype" w:cs="Arial"/>
          <w:sz w:val="24"/>
          <w:szCs w:val="24"/>
          <w:lang w:val="es-ES"/>
        </w:rPr>
        <w:t xml:space="preserve">este Órgano Garante determina revocar la respuesta a la solicitud de información </w:t>
      </w:r>
      <w:r w:rsidR="00566572" w:rsidRPr="00566572">
        <w:rPr>
          <w:rFonts w:ascii="Palatino Linotype" w:hAnsi="Palatino Linotype" w:cs="Arial"/>
          <w:sz w:val="24"/>
          <w:szCs w:val="24"/>
          <w:lang w:val="es-ES"/>
        </w:rPr>
        <w:t>00101/JOCOTIT/IP/2019</w:t>
      </w:r>
      <w:r w:rsidR="00566572">
        <w:rPr>
          <w:rFonts w:ascii="Palatino Linotype" w:hAnsi="Palatino Linotype" w:cs="Arial"/>
          <w:sz w:val="24"/>
          <w:szCs w:val="24"/>
          <w:lang w:val="es-ES"/>
        </w:rPr>
        <w:t xml:space="preserve"> </w:t>
      </w:r>
      <w:r w:rsidR="006E09E2" w:rsidRPr="006E09E2">
        <w:rPr>
          <w:rFonts w:ascii="Palatino Linotype" w:hAnsi="Palatino Linotype" w:cs="Arial"/>
          <w:sz w:val="24"/>
          <w:szCs w:val="24"/>
          <w:lang w:val="es-ES"/>
        </w:rPr>
        <w:t>toda vez que es procedente la entrega en su versión pública, de la información, generada, recopilada, administrada, manejada, procesada y/o que obre en los archivos y en el estado en que ésta se encuentre derivado del ejercicio de sus facultades competencias o funciones</w:t>
      </w:r>
      <w:r w:rsidR="00677389">
        <w:rPr>
          <w:rFonts w:ascii="Palatino Linotype" w:hAnsi="Palatino Linotype" w:cs="Arial"/>
          <w:sz w:val="24"/>
          <w:szCs w:val="24"/>
          <w:lang w:val="es-ES"/>
        </w:rPr>
        <w:t xml:space="preserve"> </w:t>
      </w:r>
      <w:r w:rsidR="00566572">
        <w:rPr>
          <w:rFonts w:ascii="Palatino Linotype" w:hAnsi="Palatino Linotype" w:cs="Arial"/>
          <w:sz w:val="24"/>
          <w:szCs w:val="24"/>
          <w:lang w:val="es-ES"/>
        </w:rPr>
        <w:t xml:space="preserve">de acuerdo a </w:t>
      </w:r>
      <w:r w:rsidR="00EE1600">
        <w:rPr>
          <w:rFonts w:ascii="Palatino Linotype" w:hAnsi="Palatino Linotype" w:cs="Arial"/>
          <w:sz w:val="24"/>
          <w:szCs w:val="24"/>
          <w:lang w:val="es-ES"/>
        </w:rPr>
        <w:t>la normatividad anteriormente prevista del o los</w:t>
      </w:r>
      <w:r w:rsidR="00457534">
        <w:rPr>
          <w:rFonts w:ascii="Palatino Linotype" w:hAnsi="Palatino Linotype" w:cs="Arial"/>
          <w:sz w:val="24"/>
          <w:szCs w:val="24"/>
          <w:lang w:val="es-ES"/>
        </w:rPr>
        <w:t xml:space="preserve"> </w:t>
      </w:r>
      <w:r w:rsidR="00EE1600">
        <w:rPr>
          <w:rFonts w:ascii="Palatino Linotype" w:hAnsi="Palatino Linotype" w:cs="Arial"/>
          <w:sz w:val="24"/>
          <w:szCs w:val="24"/>
          <w:lang w:val="es-ES"/>
        </w:rPr>
        <w:t>documentos</w:t>
      </w:r>
      <w:r w:rsidR="00457534">
        <w:rPr>
          <w:rFonts w:ascii="Palatino Linotype" w:hAnsi="Palatino Linotype" w:cs="Arial"/>
          <w:sz w:val="24"/>
          <w:szCs w:val="24"/>
          <w:lang w:val="es-ES"/>
        </w:rPr>
        <w:t xml:space="preserve"> donde conste</w:t>
      </w:r>
      <w:r w:rsidR="002F782C">
        <w:rPr>
          <w:rFonts w:ascii="Palatino Linotype" w:hAnsi="Palatino Linotype" w:cs="Arial"/>
          <w:sz w:val="24"/>
          <w:szCs w:val="24"/>
          <w:lang w:val="es-ES"/>
        </w:rPr>
        <w:t>n</w:t>
      </w:r>
      <w:r w:rsidR="00EE1600">
        <w:rPr>
          <w:rFonts w:ascii="Palatino Linotype" w:hAnsi="Palatino Linotype" w:cs="Arial"/>
          <w:sz w:val="24"/>
          <w:szCs w:val="24"/>
          <w:lang w:val="es-ES"/>
        </w:rPr>
        <w:t xml:space="preserve"> o de los cuales se pueda</w:t>
      </w:r>
      <w:r w:rsidR="002F782C">
        <w:rPr>
          <w:rFonts w:ascii="Palatino Linotype" w:hAnsi="Palatino Linotype" w:cs="Arial"/>
          <w:sz w:val="24"/>
          <w:szCs w:val="24"/>
          <w:lang w:val="es-ES"/>
        </w:rPr>
        <w:t>n</w:t>
      </w:r>
      <w:r w:rsidR="00EE1600">
        <w:rPr>
          <w:rFonts w:ascii="Palatino Linotype" w:hAnsi="Palatino Linotype" w:cs="Arial"/>
          <w:sz w:val="24"/>
          <w:szCs w:val="24"/>
          <w:lang w:val="es-ES"/>
        </w:rPr>
        <w:t xml:space="preserve"> advertir</w:t>
      </w:r>
      <w:r w:rsidR="00457534">
        <w:rPr>
          <w:rFonts w:ascii="Palatino Linotype" w:hAnsi="Palatino Linotype" w:cs="Arial"/>
          <w:sz w:val="24"/>
          <w:szCs w:val="24"/>
          <w:lang w:val="es-ES"/>
        </w:rPr>
        <w:t xml:space="preserve"> </w:t>
      </w:r>
      <w:r w:rsidR="00E23D11">
        <w:rPr>
          <w:rFonts w:ascii="Palatino Linotype" w:hAnsi="Palatino Linotype" w:cs="Arial"/>
          <w:sz w:val="24"/>
          <w:szCs w:val="24"/>
          <w:lang w:val="es-ES"/>
        </w:rPr>
        <w:t>la</w:t>
      </w:r>
      <w:r w:rsidR="006B34AC">
        <w:rPr>
          <w:rFonts w:ascii="Palatino Linotype" w:hAnsi="Palatino Linotype" w:cs="Arial"/>
          <w:sz w:val="24"/>
          <w:szCs w:val="24"/>
          <w:lang w:val="es-ES"/>
        </w:rPr>
        <w:t>s</w:t>
      </w:r>
      <w:r w:rsidR="00E23D11">
        <w:rPr>
          <w:rFonts w:ascii="Palatino Linotype" w:hAnsi="Palatino Linotype" w:cs="Arial"/>
          <w:sz w:val="24"/>
          <w:szCs w:val="24"/>
          <w:lang w:val="es-ES"/>
        </w:rPr>
        <w:t xml:space="preserve"> cantidad</w:t>
      </w:r>
      <w:r w:rsidR="006B34AC">
        <w:rPr>
          <w:rFonts w:ascii="Palatino Linotype" w:hAnsi="Palatino Linotype" w:cs="Arial"/>
          <w:sz w:val="24"/>
          <w:szCs w:val="24"/>
          <w:lang w:val="es-ES"/>
        </w:rPr>
        <w:t>es</w:t>
      </w:r>
      <w:r w:rsidR="005914E2">
        <w:rPr>
          <w:rFonts w:ascii="Palatino Linotype" w:hAnsi="Palatino Linotype" w:cs="Arial"/>
          <w:sz w:val="24"/>
          <w:szCs w:val="24"/>
          <w:lang w:val="es-ES"/>
        </w:rPr>
        <w:t xml:space="preserve"> (recibos)</w:t>
      </w:r>
      <w:r w:rsidR="006B34AC">
        <w:rPr>
          <w:rFonts w:ascii="Palatino Linotype" w:hAnsi="Palatino Linotype" w:cs="Arial"/>
          <w:sz w:val="24"/>
          <w:szCs w:val="24"/>
          <w:lang w:val="es-ES"/>
        </w:rPr>
        <w:t xml:space="preserve">, el uso y destino respecto del pago de derechos, </w:t>
      </w:r>
      <w:r w:rsidR="002F782C">
        <w:rPr>
          <w:rFonts w:ascii="Palatino Linotype" w:hAnsi="Palatino Linotype" w:cs="Arial"/>
          <w:sz w:val="24"/>
          <w:szCs w:val="24"/>
          <w:lang w:val="es-ES"/>
        </w:rPr>
        <w:t>así como el</w:t>
      </w:r>
      <w:r w:rsidR="007E6914">
        <w:rPr>
          <w:rFonts w:ascii="Palatino Linotype" w:hAnsi="Palatino Linotype" w:cs="Arial"/>
          <w:sz w:val="24"/>
          <w:szCs w:val="24"/>
          <w:lang w:val="es-ES"/>
        </w:rPr>
        <w:t xml:space="preserve"> o los</w:t>
      </w:r>
      <w:r w:rsidR="002F782C">
        <w:rPr>
          <w:rFonts w:ascii="Palatino Linotype" w:hAnsi="Palatino Linotype" w:cs="Arial"/>
          <w:sz w:val="24"/>
          <w:szCs w:val="24"/>
          <w:lang w:val="es-ES"/>
        </w:rPr>
        <w:t xml:space="preserve"> contrato</w:t>
      </w:r>
      <w:r w:rsidR="007E6914">
        <w:rPr>
          <w:rFonts w:ascii="Palatino Linotype" w:hAnsi="Palatino Linotype" w:cs="Arial"/>
          <w:sz w:val="24"/>
          <w:szCs w:val="24"/>
          <w:lang w:val="es-ES"/>
        </w:rPr>
        <w:t>s</w:t>
      </w:r>
      <w:r w:rsidR="00E23D11">
        <w:rPr>
          <w:rFonts w:ascii="Palatino Linotype" w:hAnsi="Palatino Linotype" w:cs="Arial"/>
          <w:sz w:val="24"/>
          <w:szCs w:val="24"/>
          <w:lang w:val="es-ES"/>
        </w:rPr>
        <w:t xml:space="preserve"> </w:t>
      </w:r>
      <w:r w:rsidR="00DA4394">
        <w:rPr>
          <w:rFonts w:ascii="Palatino Linotype" w:hAnsi="Palatino Linotype" w:cs="Arial"/>
          <w:sz w:val="24"/>
          <w:szCs w:val="24"/>
          <w:lang w:val="es-ES"/>
        </w:rPr>
        <w:t>donde se advierta el nombre de las empresas</w:t>
      </w:r>
      <w:r w:rsidR="00DE25D0">
        <w:rPr>
          <w:rFonts w:ascii="Palatino Linotype" w:hAnsi="Palatino Linotype" w:cs="Arial"/>
          <w:sz w:val="24"/>
          <w:szCs w:val="24"/>
          <w:lang w:val="es-ES"/>
        </w:rPr>
        <w:t xml:space="preserve"> que utilizan las antenas referidas en la solicitud</w:t>
      </w:r>
      <w:r w:rsidR="007E6914">
        <w:rPr>
          <w:rFonts w:ascii="Palatino Linotype" w:hAnsi="Palatino Linotype" w:cs="Arial"/>
          <w:sz w:val="24"/>
          <w:szCs w:val="24"/>
          <w:lang w:val="es-ES"/>
        </w:rPr>
        <w:t xml:space="preserve"> </w:t>
      </w:r>
      <w:r w:rsidR="007E6914" w:rsidRPr="007E6914">
        <w:rPr>
          <w:rFonts w:ascii="Palatino Linotype" w:hAnsi="Palatino Linotype" w:cs="Arial"/>
          <w:sz w:val="24"/>
          <w:szCs w:val="24"/>
          <w:lang w:val="es-ES"/>
        </w:rPr>
        <w:t>00101/JOCOTIT/IP/2019</w:t>
      </w:r>
      <w:r w:rsidR="00A356E7">
        <w:rPr>
          <w:rFonts w:ascii="Palatino Linotype" w:hAnsi="Palatino Linotype" w:cs="Arial"/>
          <w:sz w:val="24"/>
          <w:szCs w:val="24"/>
          <w:lang w:val="es-ES"/>
        </w:rPr>
        <w:t>.</w:t>
      </w:r>
    </w:p>
    <w:p w:rsidR="00C87059" w:rsidRDefault="00C87059" w:rsidP="00C87059">
      <w:pPr>
        <w:pStyle w:val="Sinespaciado"/>
        <w:rPr>
          <w:lang w:val="es-ES"/>
        </w:rPr>
      </w:pPr>
    </w:p>
    <w:p w:rsidR="00392580" w:rsidRPr="00D6154F" w:rsidRDefault="00392580" w:rsidP="00392580">
      <w:pPr>
        <w:pStyle w:val="Prrafodelista"/>
        <w:numPr>
          <w:ilvl w:val="0"/>
          <w:numId w:val="16"/>
        </w:numPr>
        <w:spacing w:line="360" w:lineRule="auto"/>
        <w:ind w:right="141"/>
        <w:jc w:val="both"/>
        <w:rPr>
          <w:rFonts w:ascii="Palatino Linotype" w:hAnsi="Palatino Linotype"/>
          <w:b/>
          <w:i/>
          <w:color w:val="000000"/>
        </w:rPr>
      </w:pPr>
      <w:r w:rsidRPr="00D6154F">
        <w:rPr>
          <w:rFonts w:ascii="Palatino Linotype" w:hAnsi="Palatino Linotype"/>
          <w:b/>
          <w:i/>
          <w:color w:val="000000"/>
        </w:rPr>
        <w:t>De la Versión Pública</w:t>
      </w:r>
    </w:p>
    <w:p w:rsidR="00392580" w:rsidRPr="00D32F71" w:rsidRDefault="00392580" w:rsidP="00392580">
      <w:pPr>
        <w:spacing w:line="360" w:lineRule="auto"/>
        <w:ind w:left="709" w:right="141"/>
        <w:jc w:val="both"/>
        <w:rPr>
          <w:rFonts w:ascii="Palatino Linotype" w:hAnsi="Palatino Linotype"/>
          <w:b/>
          <w:i/>
          <w:color w:val="000000"/>
          <w:sz w:val="6"/>
        </w:rPr>
      </w:pPr>
    </w:p>
    <w:p w:rsidR="00392580" w:rsidRDefault="00392580" w:rsidP="0039258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Resulta oportuno precisar que para el caso de que contenga datos personales, deberá realizar la clasificación de la información ya que </w:t>
      </w:r>
      <w:r w:rsidRPr="00822149">
        <w:rPr>
          <w:rFonts w:ascii="Palatino Linotype" w:hAnsi="Palatino Linotype" w:cs="Arial"/>
          <w:sz w:val="24"/>
          <w:szCs w:val="24"/>
        </w:rPr>
        <w:t xml:space="preserve">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con dispuesto en los artículos </w:t>
      </w:r>
      <w:r w:rsidRPr="00822149">
        <w:rPr>
          <w:rFonts w:ascii="Palatino Linotype" w:hAnsi="Palatino Linotype" w:cs="Arial"/>
          <w:sz w:val="24"/>
          <w:szCs w:val="24"/>
        </w:rPr>
        <w:lastRenderedPageBreak/>
        <w:t>3, fracciones IX, XX, XXI</w:t>
      </w:r>
      <w:r>
        <w:rPr>
          <w:rFonts w:ascii="Palatino Linotype" w:hAnsi="Palatino Linotype" w:cs="Arial"/>
          <w:sz w:val="24"/>
          <w:szCs w:val="24"/>
        </w:rPr>
        <w:t xml:space="preserve"> </w:t>
      </w:r>
      <w:r w:rsidRPr="00822149">
        <w:rPr>
          <w:rFonts w:ascii="Palatino Linotype" w:hAnsi="Palatino Linotype" w:cs="Arial"/>
          <w:sz w:val="24"/>
          <w:szCs w:val="24"/>
        </w:rPr>
        <w:t xml:space="preserve">y XLV; 91, </w:t>
      </w:r>
      <w:r>
        <w:rPr>
          <w:rFonts w:ascii="Palatino Linotype" w:hAnsi="Palatino Linotype" w:cs="Arial"/>
          <w:sz w:val="24"/>
          <w:szCs w:val="24"/>
        </w:rPr>
        <w:t xml:space="preserve">122, </w:t>
      </w:r>
      <w:r w:rsidRPr="00822149">
        <w:rPr>
          <w:rFonts w:ascii="Palatino Linotype" w:hAnsi="Palatino Linotype" w:cs="Arial"/>
          <w:sz w:val="24"/>
          <w:szCs w:val="24"/>
        </w:rPr>
        <w:t>13</w:t>
      </w:r>
      <w:r>
        <w:rPr>
          <w:rFonts w:ascii="Palatino Linotype" w:hAnsi="Palatino Linotype" w:cs="Arial"/>
          <w:sz w:val="24"/>
          <w:szCs w:val="24"/>
        </w:rPr>
        <w:t xml:space="preserve">2, 137, </w:t>
      </w:r>
      <w:r w:rsidRPr="00822149">
        <w:rPr>
          <w:rFonts w:ascii="Palatino Linotype" w:hAnsi="Palatino Linotype" w:cs="Arial"/>
          <w:sz w:val="24"/>
          <w:szCs w:val="24"/>
        </w:rPr>
        <w:t>143</w:t>
      </w:r>
      <w:r>
        <w:rPr>
          <w:rFonts w:ascii="Palatino Linotype" w:hAnsi="Palatino Linotype" w:cs="Arial"/>
          <w:sz w:val="24"/>
          <w:szCs w:val="24"/>
        </w:rPr>
        <w:t xml:space="preserve"> fracción I,</w:t>
      </w:r>
      <w:r w:rsidRPr="00822149">
        <w:rPr>
          <w:rFonts w:ascii="Palatino Linotype" w:hAnsi="Palatino Linotype" w:cs="Arial"/>
          <w:sz w:val="24"/>
          <w:szCs w:val="24"/>
        </w:rPr>
        <w:t xml:space="preserve"> de la Ley de Transparencia y Acceso a la Información Pública del Estado de México y Municipios.</w:t>
      </w:r>
    </w:p>
    <w:p w:rsidR="00392580" w:rsidRDefault="00392580" w:rsidP="00392580">
      <w:pPr>
        <w:spacing w:after="0" w:line="360" w:lineRule="auto"/>
        <w:jc w:val="both"/>
        <w:rPr>
          <w:rFonts w:ascii="Palatino Linotype" w:hAnsi="Palatino Linotype" w:cs="Arial"/>
          <w:sz w:val="24"/>
          <w:szCs w:val="24"/>
        </w:rPr>
      </w:pPr>
    </w:p>
    <w:p w:rsidR="00392580" w:rsidRPr="00542DCC"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Pr>
          <w:rFonts w:ascii="Palatino Linotype" w:hAnsi="Palatino Linotype" w:cs="Arial"/>
          <w:b/>
          <w:i/>
          <w:szCs w:val="24"/>
        </w:rPr>
        <w:t>“</w:t>
      </w:r>
      <w:r w:rsidRPr="00075BC0">
        <w:rPr>
          <w:rFonts w:ascii="Palatino Linotype" w:hAnsi="Palatino Linotype" w:cs="Arial"/>
          <w:b/>
          <w:i/>
          <w:szCs w:val="24"/>
        </w:rPr>
        <w:t>Artículo 3.</w:t>
      </w:r>
      <w:r w:rsidRPr="00542DCC">
        <w:rPr>
          <w:rFonts w:ascii="Palatino Linotype" w:hAnsi="Palatino Linotype" w:cs="Arial"/>
          <w:i/>
          <w:szCs w:val="24"/>
        </w:rPr>
        <w:t xml:space="preserve"> Para los efectos de la presente Ley se entenderá por:</w:t>
      </w:r>
    </w:p>
    <w:p w:rsidR="00392580" w:rsidRPr="00542DCC"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2580" w:rsidRPr="00542DCC"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rsidR="00392580"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2580"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 Información clasificada: Aquella considerada por la presente Ley como reservada o confidencial;</w:t>
      </w:r>
    </w:p>
    <w:p w:rsidR="00392580" w:rsidRPr="00A31C1A"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A31C1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392580"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2580" w:rsidRPr="00542DCC"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XLV. Versión pública: Documento en el que se elimine, suprime o borra la información clasificada como reservada o confidencial para permitir su acceso.</w:t>
      </w:r>
    </w:p>
    <w:p w:rsidR="00392580" w:rsidRDefault="00392580" w:rsidP="00392580">
      <w:pPr>
        <w:autoSpaceDE w:val="0"/>
        <w:autoSpaceDN w:val="0"/>
        <w:adjustRightInd w:val="0"/>
        <w:spacing w:after="0" w:line="276" w:lineRule="auto"/>
        <w:ind w:left="567" w:right="284"/>
        <w:jc w:val="both"/>
        <w:rPr>
          <w:rFonts w:ascii="Palatino Linotype" w:hAnsi="Palatino Linotype" w:cs="Arial"/>
          <w:i/>
          <w:szCs w:val="24"/>
        </w:rPr>
      </w:pPr>
    </w:p>
    <w:p w:rsidR="00392580" w:rsidRPr="00A31C1A" w:rsidRDefault="00392580" w:rsidP="00392580">
      <w:pPr>
        <w:autoSpaceDE w:val="0"/>
        <w:autoSpaceDN w:val="0"/>
        <w:adjustRightInd w:val="0"/>
        <w:spacing w:after="0" w:line="276" w:lineRule="auto"/>
        <w:ind w:left="567" w:right="284"/>
        <w:jc w:val="both"/>
        <w:rPr>
          <w:rFonts w:ascii="Palatino Linotype" w:hAnsi="Palatino Linotype" w:cs="Arial"/>
          <w:i/>
        </w:rPr>
      </w:pPr>
      <w:r w:rsidRPr="00A31C1A">
        <w:rPr>
          <w:rFonts w:ascii="Palatino Linotype" w:hAnsi="Palatino Linotype"/>
          <w:b/>
          <w:i/>
        </w:rPr>
        <w:t>Artículo 91</w:t>
      </w:r>
      <w:r w:rsidRPr="00A31C1A">
        <w:rPr>
          <w:rFonts w:ascii="Palatino Linotype" w:hAnsi="Palatino Linotype"/>
          <w:i/>
        </w:rPr>
        <w:t>. El acceso a la información pública será restringido excepcionalmente, cuando ésta sea clasificada como reservada o confidencial.</w:t>
      </w:r>
    </w:p>
    <w:p w:rsidR="00392580" w:rsidRDefault="00392580" w:rsidP="00392580">
      <w:pPr>
        <w:autoSpaceDE w:val="0"/>
        <w:autoSpaceDN w:val="0"/>
        <w:adjustRightInd w:val="0"/>
        <w:spacing w:after="0" w:line="276" w:lineRule="auto"/>
        <w:ind w:left="567" w:right="284"/>
        <w:jc w:val="both"/>
        <w:rPr>
          <w:rFonts w:ascii="Palatino Linotype" w:hAnsi="Palatino Linotype" w:cs="Arial"/>
          <w:b/>
          <w:i/>
          <w:szCs w:val="24"/>
        </w:rPr>
      </w:pPr>
    </w:p>
    <w:p w:rsidR="00392580" w:rsidRPr="00542DCC"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122</w:t>
      </w:r>
      <w:r w:rsidRPr="00542DC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392580" w:rsidRPr="00542DCC"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2580" w:rsidRPr="00542DCC"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075BC0">
        <w:rPr>
          <w:rFonts w:ascii="Palatino Linotype" w:hAnsi="Palatino Linotype" w:cs="Arial"/>
          <w:b/>
          <w:i/>
          <w:szCs w:val="24"/>
        </w:rPr>
        <w:t>Artículo 132</w:t>
      </w:r>
      <w:r w:rsidRPr="00542DCC">
        <w:rPr>
          <w:rFonts w:ascii="Palatino Linotype" w:hAnsi="Palatino Linotype" w:cs="Arial"/>
          <w:i/>
          <w:szCs w:val="24"/>
        </w:rPr>
        <w:t>. La clasificación de la información se llevará a cabo en el momento en que:</w:t>
      </w:r>
    </w:p>
    <w:p w:rsidR="00392580" w:rsidRPr="00542DCC"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2580" w:rsidRPr="00542DCC"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II. Se determine mediante resolución de autoridad competente; o</w:t>
      </w:r>
    </w:p>
    <w:p w:rsidR="00392580" w:rsidRPr="007B1AB1" w:rsidRDefault="00392580" w:rsidP="00392580">
      <w:pPr>
        <w:autoSpaceDE w:val="0"/>
        <w:autoSpaceDN w:val="0"/>
        <w:adjustRightInd w:val="0"/>
        <w:spacing w:after="0" w:line="360" w:lineRule="auto"/>
        <w:jc w:val="both"/>
        <w:rPr>
          <w:rFonts w:ascii="Palatino Linotype" w:hAnsi="Palatino Linotype" w:cs="Arial"/>
          <w:sz w:val="24"/>
          <w:szCs w:val="24"/>
        </w:rPr>
      </w:pPr>
    </w:p>
    <w:p w:rsidR="00392580" w:rsidRDefault="00392580" w:rsidP="00392580">
      <w:pPr>
        <w:autoSpaceDE w:val="0"/>
        <w:autoSpaceDN w:val="0"/>
        <w:adjustRightInd w:val="0"/>
        <w:spacing w:after="0" w:line="240" w:lineRule="auto"/>
        <w:ind w:left="567" w:right="284"/>
        <w:jc w:val="both"/>
        <w:rPr>
          <w:rFonts w:ascii="Palatino Linotype" w:hAnsi="Palatino Linotype" w:cs="Arial"/>
          <w:i/>
          <w:szCs w:val="24"/>
        </w:rPr>
      </w:pPr>
      <w:r w:rsidRPr="00075BC0">
        <w:rPr>
          <w:rFonts w:ascii="Palatino Linotype" w:hAnsi="Palatino Linotype" w:cs="Arial"/>
          <w:b/>
          <w:i/>
          <w:szCs w:val="24"/>
        </w:rPr>
        <w:t>Artículo 137</w:t>
      </w:r>
      <w:r w:rsidRPr="00542DCC">
        <w:rPr>
          <w:rFonts w:ascii="Palatino Linotype" w:hAnsi="Palatino Linotype" w:cs="Arial"/>
          <w:i/>
          <w:szCs w:val="24"/>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w:t>
      </w:r>
      <w:r w:rsidRPr="00542DCC">
        <w:rPr>
          <w:rFonts w:ascii="Palatino Linotype" w:hAnsi="Palatino Linotype" w:cs="Arial"/>
          <w:i/>
          <w:szCs w:val="24"/>
        </w:rPr>
        <w:lastRenderedPageBreak/>
        <w:t>clasificadas, indicando su contenido de manera genérica y fundando y motivando su clasificación.</w:t>
      </w:r>
    </w:p>
    <w:p w:rsidR="00392580" w:rsidRDefault="00392580" w:rsidP="00392580">
      <w:pPr>
        <w:autoSpaceDE w:val="0"/>
        <w:autoSpaceDN w:val="0"/>
        <w:adjustRightInd w:val="0"/>
        <w:spacing w:after="0" w:line="240" w:lineRule="auto"/>
        <w:ind w:left="567" w:right="284"/>
        <w:jc w:val="both"/>
        <w:rPr>
          <w:rFonts w:ascii="Palatino Linotype" w:hAnsi="Palatino Linotype" w:cs="Arial"/>
          <w:i/>
          <w:szCs w:val="24"/>
        </w:rPr>
      </w:pPr>
    </w:p>
    <w:p w:rsidR="00392580" w:rsidRPr="00A31C1A" w:rsidRDefault="00392580" w:rsidP="00392580">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Artículo 143</w:t>
      </w:r>
      <w:r w:rsidRPr="00A31C1A">
        <w:rPr>
          <w:rFonts w:ascii="Palatino Linotype" w:hAnsi="Palatino Linotype" w:cs="Arial"/>
          <w:i/>
          <w:szCs w:val="24"/>
        </w:rPr>
        <w:t xml:space="preserve">. Para los efectos de esta Ley se considera información confidencial, la clasificada como tal, de manera permanente, por su naturaleza, cuando: </w:t>
      </w:r>
    </w:p>
    <w:p w:rsidR="00392580" w:rsidRDefault="00392580" w:rsidP="00392580">
      <w:pPr>
        <w:autoSpaceDE w:val="0"/>
        <w:autoSpaceDN w:val="0"/>
        <w:adjustRightInd w:val="0"/>
        <w:spacing w:after="0" w:line="240" w:lineRule="auto"/>
        <w:ind w:left="567" w:right="284"/>
        <w:jc w:val="both"/>
        <w:rPr>
          <w:rFonts w:ascii="Palatino Linotype" w:hAnsi="Palatino Linotype" w:cs="Arial"/>
          <w:i/>
          <w:szCs w:val="24"/>
        </w:rPr>
      </w:pPr>
      <w:r w:rsidRPr="00A31C1A">
        <w:rPr>
          <w:rFonts w:ascii="Palatino Linotype" w:hAnsi="Palatino Linotype" w:cs="Arial"/>
          <w:b/>
          <w:i/>
          <w:szCs w:val="24"/>
        </w:rPr>
        <w:t>I.</w:t>
      </w:r>
      <w:r w:rsidRPr="00A31C1A">
        <w:rPr>
          <w:rFonts w:ascii="Palatino Linotype" w:hAnsi="Palatino Linotype" w:cs="Arial"/>
          <w:i/>
          <w:szCs w:val="24"/>
        </w:rPr>
        <w:t xml:space="preserve"> Se refiera a la información privada y los datos personales concernientes a una persona física o jurídica colectiva identificada o identificable;</w:t>
      </w:r>
    </w:p>
    <w:p w:rsidR="00392580" w:rsidRDefault="00392580" w:rsidP="00392580">
      <w:pPr>
        <w:autoSpaceDE w:val="0"/>
        <w:autoSpaceDN w:val="0"/>
        <w:adjustRightInd w:val="0"/>
        <w:spacing w:after="0" w:line="276" w:lineRule="auto"/>
        <w:ind w:left="567" w:right="284"/>
        <w:jc w:val="both"/>
        <w:rPr>
          <w:rFonts w:ascii="Palatino Linotype" w:hAnsi="Palatino Linotype" w:cs="Arial"/>
          <w:i/>
          <w:szCs w:val="24"/>
        </w:rPr>
      </w:pPr>
      <w:r w:rsidRPr="00542DCC">
        <w:rPr>
          <w:rFonts w:ascii="Palatino Linotype" w:hAnsi="Palatino Linotype" w:cs="Arial"/>
          <w:i/>
          <w:szCs w:val="24"/>
        </w:rPr>
        <w:t>[…]</w:t>
      </w:r>
    </w:p>
    <w:p w:rsidR="00392580" w:rsidRDefault="00392580" w:rsidP="00392580">
      <w:pPr>
        <w:autoSpaceDE w:val="0"/>
        <w:autoSpaceDN w:val="0"/>
        <w:adjustRightInd w:val="0"/>
        <w:spacing w:after="0" w:line="276" w:lineRule="auto"/>
        <w:ind w:left="567" w:right="284"/>
        <w:jc w:val="both"/>
        <w:rPr>
          <w:rFonts w:ascii="Palatino Linotype" w:hAnsi="Palatino Linotype" w:cs="Arial"/>
          <w:i/>
          <w:szCs w:val="24"/>
        </w:rPr>
      </w:pPr>
    </w:p>
    <w:p w:rsidR="00392580" w:rsidRPr="00E06153" w:rsidRDefault="00392580" w:rsidP="00392580">
      <w:pPr>
        <w:pStyle w:val="Ttulo1"/>
        <w:spacing w:before="0" w:line="360" w:lineRule="auto"/>
        <w:jc w:val="both"/>
        <w:rPr>
          <w:rFonts w:ascii="Palatino Linotype" w:eastAsia="Calibri" w:hAnsi="Palatino Linotype" w:cs="Times New Roman"/>
          <w:color w:val="auto"/>
          <w:sz w:val="24"/>
          <w:szCs w:val="24"/>
        </w:rPr>
      </w:pPr>
      <w:r>
        <w:rPr>
          <w:rFonts w:ascii="Palatino Linotype" w:eastAsia="Calibri" w:hAnsi="Palatino Linotype" w:cs="Times New Roman"/>
          <w:color w:val="auto"/>
          <w:sz w:val="24"/>
          <w:szCs w:val="24"/>
        </w:rPr>
        <w:t>Ahora bien l</w:t>
      </w:r>
      <w:r w:rsidRPr="00822149">
        <w:rPr>
          <w:rFonts w:ascii="Palatino Linotype" w:eastAsia="Calibri" w:hAnsi="Palatino Linotype" w:cs="Times New Roman"/>
          <w:color w:val="auto"/>
          <w:sz w:val="24"/>
          <w:szCs w:val="24"/>
        </w:rPr>
        <w:t>os Lineamientos Generales en materia de Clasificación y Desclasificación de la información, así como para la elaboración de versiones públicas,</w:t>
      </w:r>
      <w:r>
        <w:rPr>
          <w:rFonts w:ascii="Palatino Linotype" w:eastAsia="Calibri" w:hAnsi="Palatino Linotype" w:cs="Times New Roman"/>
          <w:color w:val="auto"/>
          <w:sz w:val="24"/>
          <w:szCs w:val="24"/>
        </w:rPr>
        <w:t xml:space="preserve"> </w:t>
      </w:r>
      <w:r w:rsidRPr="00822149">
        <w:rPr>
          <w:rFonts w:ascii="Palatino Linotype" w:eastAsia="Calibri" w:hAnsi="Palatino Linotype" w:cs="Times New Roman"/>
          <w:color w:val="auto"/>
          <w:sz w:val="24"/>
          <w:szCs w:val="24"/>
        </w:rPr>
        <w:t>emitidos por el Sistema Nacional de Transparencia, Acceso a la Información Pública y Protección de Datos Personales, establecen lo siguiente:</w:t>
      </w:r>
    </w:p>
    <w:p w:rsidR="00392580" w:rsidRPr="00AD2A55" w:rsidRDefault="00392580" w:rsidP="00392580">
      <w:pPr>
        <w:rPr>
          <w:lang w:val="es-ES" w:eastAsia="es-ES"/>
        </w:rPr>
      </w:pPr>
    </w:p>
    <w:p w:rsidR="00392580" w:rsidRPr="00AD2A55" w:rsidRDefault="00392580" w:rsidP="0039258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“Cuarto. </w:t>
      </w:r>
      <w:r w:rsidRPr="00AD2A55">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eastAsia="Times New Roman" w:hAnsi="Palatino Linotype" w:cs="Arial"/>
          <w:i/>
          <w:iCs/>
          <w:color w:val="222222"/>
          <w:lang w:eastAsia="es-MX"/>
        </w:rPr>
        <w:t>, en tanto estas últimas no contravengan lo dispuesto en la Ley General.</w:t>
      </w:r>
    </w:p>
    <w:p w:rsidR="00392580" w:rsidRPr="00AD2A55" w:rsidRDefault="00392580" w:rsidP="0039258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rsidR="00392580" w:rsidRPr="00AD2A55" w:rsidRDefault="00392580" w:rsidP="0039258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w:t>
      </w:r>
    </w:p>
    <w:p w:rsidR="00392580" w:rsidRPr="00AD2A55" w:rsidRDefault="00392580" w:rsidP="0039258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Quinto. </w:t>
      </w:r>
      <w:r w:rsidRPr="00AD2A55">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AD2A55">
        <w:rPr>
          <w:rFonts w:ascii="Palatino Linotype" w:eastAsia="Times New Roman" w:hAnsi="Palatino Linotype" w:cs="Arial"/>
          <w:i/>
          <w:iCs/>
          <w:color w:val="222222"/>
          <w:sz w:val="24"/>
          <w:szCs w:val="24"/>
          <w:u w:val="single"/>
          <w:lang w:eastAsia="es-MX"/>
        </w:rPr>
        <w:t xml:space="preserve"> </w:t>
      </w:r>
      <w:r w:rsidRPr="00AD2A55">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eastAsia="Times New Roman" w:hAnsi="Palatino Linotype" w:cs="Arial"/>
          <w:i/>
          <w:iCs/>
          <w:color w:val="222222"/>
          <w:lang w:eastAsia="es-MX"/>
        </w:rPr>
        <w:t>, observando lo dispuesto en la Ley General y las demás disposiciones aplicables en la materia.</w:t>
      </w:r>
    </w:p>
    <w:p w:rsidR="00392580" w:rsidRPr="00AD2A55" w:rsidRDefault="00392580" w:rsidP="0039258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Octavo. </w:t>
      </w:r>
      <w:r w:rsidRPr="00AD2A55">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eastAsia="Times New Roman" w:hAnsi="Palatino Linotype" w:cs="Arial"/>
          <w:i/>
          <w:iCs/>
          <w:color w:val="222222"/>
          <w:lang w:eastAsia="es-MX"/>
        </w:rPr>
        <w:t>.</w:t>
      </w:r>
    </w:p>
    <w:p w:rsidR="00392580" w:rsidRPr="00AD2A55" w:rsidRDefault="00392580" w:rsidP="0039258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 </w:t>
      </w:r>
      <w:r w:rsidRPr="00AD2A55">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eastAsia="Times New Roman" w:hAnsi="Palatino Linotype" w:cs="Arial"/>
          <w:i/>
          <w:iCs/>
          <w:color w:val="222222"/>
          <w:lang w:eastAsia="es-MX"/>
        </w:rPr>
        <w:t>.</w:t>
      </w:r>
    </w:p>
    <w:p w:rsidR="00392580" w:rsidRDefault="00392580" w:rsidP="00392580">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AD2A55">
        <w:rPr>
          <w:rFonts w:ascii="Palatino Linotype" w:eastAsia="Times New Roman" w:hAnsi="Palatino Linotype" w:cs="Arial"/>
          <w:i/>
          <w:iCs/>
          <w:color w:val="222222"/>
          <w:lang w:eastAsia="es-MX"/>
        </w:rPr>
        <w:lastRenderedPageBreak/>
        <w:t>…</w:t>
      </w:r>
    </w:p>
    <w:p w:rsidR="00392580" w:rsidRPr="0020745E" w:rsidRDefault="00392580" w:rsidP="00392580">
      <w:pPr>
        <w:shd w:val="clear" w:color="auto" w:fill="FFFFFF"/>
        <w:spacing w:after="101" w:line="240" w:lineRule="auto"/>
        <w:jc w:val="both"/>
        <w:rPr>
          <w:rFonts w:ascii="Arial" w:eastAsia="Times New Roman" w:hAnsi="Arial" w:cs="Arial"/>
          <w:color w:val="2F2F2F"/>
          <w:sz w:val="18"/>
          <w:szCs w:val="18"/>
          <w:lang w:eastAsia="es-MX"/>
        </w:rPr>
      </w:pPr>
    </w:p>
    <w:p w:rsidR="00392580" w:rsidRPr="00AD2A55" w:rsidRDefault="00392580" w:rsidP="00392580">
      <w:pPr>
        <w:shd w:val="clear" w:color="auto" w:fill="FFFFFF"/>
        <w:spacing w:after="0" w:line="240" w:lineRule="auto"/>
        <w:ind w:left="851" w:right="851"/>
        <w:jc w:val="both"/>
        <w:rPr>
          <w:rFonts w:ascii="Palatino Linotype" w:eastAsia="Times New Roman" w:hAnsi="Palatino Linotype" w:cs="Arial"/>
          <w:color w:val="222222"/>
          <w:lang w:eastAsia="es-MX"/>
        </w:rPr>
      </w:pPr>
      <w:r w:rsidRPr="00AD2A55">
        <w:rPr>
          <w:rFonts w:ascii="Palatino Linotype" w:eastAsia="Times New Roman" w:hAnsi="Palatino Linotype" w:cs="Arial"/>
          <w:i/>
          <w:iCs/>
          <w:color w:val="222222"/>
          <w:lang w:eastAsia="es-MX"/>
        </w:rPr>
        <w:t>DE LA INFORMACIÓN CONFIDENCIAL</w:t>
      </w:r>
    </w:p>
    <w:p w:rsidR="00392580" w:rsidRPr="00AD2A55" w:rsidRDefault="00392580" w:rsidP="00392580">
      <w:pPr>
        <w:shd w:val="clear" w:color="auto" w:fill="FFFFFF"/>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Trigésimo octavo. Se considera información confidencial:</w:t>
      </w:r>
    </w:p>
    <w:p w:rsidR="00392580" w:rsidRPr="00AD2A55" w:rsidRDefault="00392580" w:rsidP="00392580">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AD2A55">
        <w:rPr>
          <w:rFonts w:ascii="Palatino Linotype" w:eastAsia="Times New Roman" w:hAnsi="Palatino Linotype" w:cs="Arial"/>
          <w:i/>
          <w:iCs/>
          <w:lang w:eastAsia="es-MX"/>
        </w:rPr>
        <w:t>I.        </w:t>
      </w:r>
      <w:r w:rsidRPr="00AD2A55">
        <w:rPr>
          <w:rFonts w:ascii="Palatino Linotype" w:eastAsia="Times New Roman" w:hAnsi="Palatino Linotype" w:cs="Arial"/>
          <w:i/>
          <w:iCs/>
          <w:u w:val="single"/>
          <w:lang w:eastAsia="es-MX"/>
        </w:rPr>
        <w:t>Los datos personales en los términos de la norma aplicable</w:t>
      </w:r>
      <w:r w:rsidRPr="00AD2A55">
        <w:rPr>
          <w:rFonts w:ascii="Palatino Linotype" w:eastAsia="Times New Roman" w:hAnsi="Palatino Linotype" w:cs="Arial"/>
          <w:i/>
          <w:iCs/>
          <w:lang w:eastAsia="es-MX"/>
        </w:rPr>
        <w:t>;</w:t>
      </w:r>
    </w:p>
    <w:p w:rsidR="00392580" w:rsidRPr="00AD2A55" w:rsidRDefault="00392580" w:rsidP="00392580">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392580" w:rsidRPr="00AD2A55" w:rsidRDefault="00392580" w:rsidP="00392580">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III.  …</w:t>
      </w:r>
    </w:p>
    <w:p w:rsidR="00392580" w:rsidRPr="00AD2A55" w:rsidRDefault="00392580" w:rsidP="00392580">
      <w:pPr>
        <w:pStyle w:val="Ttulo1"/>
        <w:tabs>
          <w:tab w:val="left" w:pos="1134"/>
        </w:tabs>
        <w:spacing w:before="0"/>
        <w:ind w:left="851" w:right="851"/>
        <w:jc w:val="both"/>
        <w:rPr>
          <w:rFonts w:ascii="Palatino Linotype" w:eastAsia="Times New Roman" w:hAnsi="Palatino Linotype"/>
          <w:i/>
          <w:color w:val="auto"/>
          <w:sz w:val="22"/>
          <w:szCs w:val="22"/>
          <w:lang w:eastAsia="es-MX"/>
        </w:rPr>
      </w:pPr>
      <w:r w:rsidRPr="00AD2A55">
        <w:rPr>
          <w:rFonts w:ascii="Palatino Linotype" w:eastAsia="Times New Roman" w:hAnsi="Palatino Linotype"/>
          <w:i/>
          <w:color w:val="auto"/>
          <w:sz w:val="22"/>
          <w:szCs w:val="22"/>
          <w:lang w:eastAsia="es-MX"/>
        </w:rPr>
        <w:t>La información confidencial no estará sujeta a temporalidad alguna y sólo podrán tener acceso a ella los titulares de la misma, sus representantes y los servidores públicos facultados para ello.”</w:t>
      </w:r>
    </w:p>
    <w:p w:rsidR="00392580" w:rsidRDefault="00392580" w:rsidP="00392580">
      <w:pPr>
        <w:shd w:val="clear" w:color="auto" w:fill="FFFFFF"/>
        <w:spacing w:after="0" w:line="240" w:lineRule="auto"/>
        <w:ind w:left="851" w:right="851"/>
        <w:jc w:val="both"/>
        <w:rPr>
          <w:rFonts w:ascii="Palatino Linotype" w:eastAsia="Times New Roman" w:hAnsi="Palatino Linotype" w:cs="Arial"/>
          <w:i/>
          <w:iCs/>
          <w:lang w:eastAsia="es-MX"/>
        </w:rPr>
      </w:pPr>
      <w:r w:rsidRPr="00AD2A55">
        <w:rPr>
          <w:rFonts w:ascii="Palatino Linotype" w:eastAsia="Times New Roman" w:hAnsi="Palatino Linotype" w:cs="Arial"/>
          <w:i/>
          <w:iCs/>
          <w:lang w:eastAsia="es-MX"/>
        </w:rPr>
        <w:t>(Énfasis añadido)</w:t>
      </w:r>
    </w:p>
    <w:p w:rsidR="00392580" w:rsidRPr="00AD2A55" w:rsidRDefault="00392580" w:rsidP="00392580">
      <w:pPr>
        <w:shd w:val="clear" w:color="auto" w:fill="FFFFFF"/>
        <w:spacing w:after="0" w:line="240" w:lineRule="auto"/>
        <w:ind w:left="851" w:right="851"/>
        <w:jc w:val="both"/>
        <w:rPr>
          <w:rFonts w:ascii="Palatino Linotype" w:eastAsia="Times New Roman" w:hAnsi="Palatino Linotype" w:cs="Arial"/>
          <w:lang w:eastAsia="es-MX"/>
        </w:rPr>
      </w:pPr>
    </w:p>
    <w:p w:rsidR="00392580" w:rsidRDefault="00392580" w:rsidP="00392580">
      <w:pPr>
        <w:autoSpaceDE w:val="0"/>
        <w:autoSpaceDN w:val="0"/>
        <w:adjustRightInd w:val="0"/>
        <w:spacing w:after="0" w:line="360" w:lineRule="auto"/>
        <w:jc w:val="both"/>
        <w:rPr>
          <w:rFonts w:ascii="Palatino Linotype" w:hAnsi="Palatino Linotype"/>
          <w:color w:val="2E2E2E"/>
          <w:sz w:val="24"/>
          <w:szCs w:val="24"/>
        </w:rPr>
      </w:pPr>
      <w:r w:rsidRPr="00AD2A55">
        <w:rPr>
          <w:rFonts w:ascii="Palatino Linotype" w:hAnsi="Palatino Linotype" w:cs="Arial"/>
          <w:bCs/>
          <w:sz w:val="24"/>
          <w:szCs w:val="24"/>
        </w:rPr>
        <w:t xml:space="preserve">De los lineamientos antes transcritos se advierte claramente que específicamente en el numeral </w:t>
      </w:r>
      <w:r w:rsidRPr="00822149">
        <w:rPr>
          <w:rFonts w:ascii="Palatino Linotype" w:hAnsi="Palatino Linotype" w:cs="Arial"/>
          <w:bCs/>
          <w:sz w:val="24"/>
          <w:szCs w:val="24"/>
        </w:rPr>
        <w:t xml:space="preserve">OCTAVO, se establece que para fundar la clasificación de la </w:t>
      </w:r>
      <w:r w:rsidRPr="00822149">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392580" w:rsidRPr="00AD2A55" w:rsidRDefault="00392580" w:rsidP="00392580">
      <w:pPr>
        <w:autoSpaceDE w:val="0"/>
        <w:autoSpaceDN w:val="0"/>
        <w:adjustRightInd w:val="0"/>
        <w:spacing w:after="0" w:line="360" w:lineRule="auto"/>
        <w:jc w:val="both"/>
        <w:rPr>
          <w:rFonts w:ascii="Palatino Linotype" w:hAnsi="Palatino Linotype" w:cs="Arial"/>
          <w:bCs/>
          <w:sz w:val="24"/>
          <w:szCs w:val="24"/>
        </w:rPr>
      </w:pPr>
    </w:p>
    <w:p w:rsidR="00392580" w:rsidRDefault="00392580" w:rsidP="00392580">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392580" w:rsidRPr="00AD2A55" w:rsidRDefault="00392580" w:rsidP="00392580">
      <w:pPr>
        <w:autoSpaceDE w:val="0"/>
        <w:autoSpaceDN w:val="0"/>
        <w:adjustRightInd w:val="0"/>
        <w:spacing w:after="0" w:line="360" w:lineRule="auto"/>
        <w:jc w:val="both"/>
        <w:rPr>
          <w:rFonts w:ascii="Palatino Linotype" w:hAnsi="Palatino Linotype" w:cs="Arial"/>
          <w:bCs/>
          <w:sz w:val="24"/>
          <w:szCs w:val="24"/>
        </w:rPr>
      </w:pPr>
    </w:p>
    <w:p w:rsidR="00392580" w:rsidRDefault="00392580" w:rsidP="00392580">
      <w:pPr>
        <w:autoSpaceDE w:val="0"/>
        <w:autoSpaceDN w:val="0"/>
        <w:adjustRightInd w:val="0"/>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w:t>
      </w:r>
      <w:r w:rsidRPr="00AD2A55">
        <w:rPr>
          <w:rFonts w:ascii="Palatino Linotype" w:hAnsi="Palatino Linotype" w:cs="Arial"/>
          <w:bCs/>
          <w:sz w:val="24"/>
          <w:szCs w:val="24"/>
        </w:rPr>
        <w:lastRenderedPageBreak/>
        <w:t xml:space="preserve">clasificación como reservada de la información, de tal manera que sea evidente y muy claro para el particular cuestionar y controvertir el mérito de la decisión permitiéndole una real y auténtica defensa. </w:t>
      </w:r>
    </w:p>
    <w:p w:rsidR="00392580" w:rsidRDefault="00392580" w:rsidP="00392580">
      <w:pPr>
        <w:spacing w:after="0" w:line="360" w:lineRule="auto"/>
        <w:jc w:val="both"/>
        <w:rPr>
          <w:rFonts w:ascii="Palatino Linotype" w:hAnsi="Palatino Linotype" w:cs="Arial"/>
          <w:bCs/>
          <w:sz w:val="24"/>
          <w:szCs w:val="24"/>
        </w:rPr>
      </w:pPr>
    </w:p>
    <w:p w:rsidR="00392580" w:rsidRDefault="00392580" w:rsidP="00392580">
      <w:pPr>
        <w:spacing w:after="0" w:line="360" w:lineRule="auto"/>
        <w:jc w:val="both"/>
        <w:rPr>
          <w:rFonts w:ascii="Palatino Linotype" w:hAnsi="Palatino Linotype" w:cs="Arial"/>
          <w:bCs/>
          <w:sz w:val="24"/>
          <w:szCs w:val="24"/>
        </w:rPr>
      </w:pPr>
      <w:r w:rsidRPr="00AD2A55">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392580" w:rsidRPr="00AD2A55" w:rsidRDefault="00392580" w:rsidP="00392580">
      <w:pPr>
        <w:spacing w:after="0" w:line="360" w:lineRule="auto"/>
        <w:jc w:val="both"/>
        <w:rPr>
          <w:rFonts w:ascii="Palatino Linotype" w:hAnsi="Palatino Linotype" w:cs="Arial"/>
          <w:bCs/>
          <w:sz w:val="24"/>
          <w:szCs w:val="24"/>
        </w:rPr>
      </w:pPr>
    </w:p>
    <w:p w:rsidR="00392580" w:rsidRDefault="00392580" w:rsidP="00392580">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rsidR="00392580" w:rsidRPr="00AD2A55" w:rsidRDefault="00392580" w:rsidP="00392580">
      <w:pPr>
        <w:spacing w:after="0" w:line="240" w:lineRule="auto"/>
        <w:ind w:left="851" w:right="850"/>
        <w:jc w:val="both"/>
        <w:rPr>
          <w:rFonts w:ascii="Palatino Linotype" w:hAnsi="Palatino Linotype" w:cs="Arial"/>
          <w:bCs/>
          <w:i/>
          <w:iCs/>
        </w:rPr>
      </w:pPr>
    </w:p>
    <w:p w:rsidR="00392580" w:rsidRDefault="00392580" w:rsidP="00392580">
      <w:pPr>
        <w:spacing w:after="0" w:line="240" w:lineRule="auto"/>
        <w:ind w:left="851" w:right="850"/>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 xml:space="preserve">la cita del precepto legal aplicable al caso, y por lo segundo, las razones, motivos o circunstancias especiales que </w:t>
      </w:r>
      <w:r w:rsidRPr="00AD2A55">
        <w:rPr>
          <w:rFonts w:ascii="Palatino Linotype" w:hAnsi="Palatino Linotype" w:cs="Arial"/>
          <w:bCs/>
          <w:i/>
          <w:iCs/>
          <w:u w:val="single"/>
        </w:rPr>
        <w:lastRenderedPageBreak/>
        <w:t>llevaron a la autoridad a concluir que el caso particular encuadra en el supuesto previsto por la norma</w:t>
      </w:r>
      <w:r w:rsidRPr="00AD2A55">
        <w:rPr>
          <w:rFonts w:ascii="Palatino Linotype" w:hAnsi="Palatino Linotype" w:cs="Arial"/>
          <w:bCs/>
          <w:i/>
          <w:iCs/>
        </w:rPr>
        <w:t> legal invocada como fundamento.”</w:t>
      </w:r>
    </w:p>
    <w:p w:rsidR="00392580" w:rsidRPr="00AD2A55" w:rsidRDefault="00392580" w:rsidP="00392580">
      <w:pPr>
        <w:spacing w:after="0" w:line="240" w:lineRule="auto"/>
        <w:ind w:right="850"/>
        <w:jc w:val="both"/>
        <w:rPr>
          <w:rFonts w:ascii="Palatino Linotype" w:hAnsi="Palatino Linotype" w:cs="Arial"/>
          <w:bCs/>
          <w:i/>
          <w:iCs/>
        </w:rPr>
      </w:pPr>
    </w:p>
    <w:p w:rsidR="00392580" w:rsidRDefault="00392580" w:rsidP="00392580">
      <w:pPr>
        <w:pStyle w:val="Ttulo2"/>
        <w:spacing w:before="0" w:line="360" w:lineRule="auto"/>
        <w:jc w:val="both"/>
        <w:rPr>
          <w:rFonts w:ascii="Palatino Linotype" w:eastAsia="Calibri" w:hAnsi="Palatino Linotype" w:cs="Arial"/>
          <w:color w:val="auto"/>
          <w:sz w:val="24"/>
          <w:szCs w:val="24"/>
        </w:rPr>
      </w:pPr>
    </w:p>
    <w:p w:rsidR="00392580" w:rsidRDefault="00392580" w:rsidP="00392580">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 xml:space="preserve">Entonces, el Sujeto Obligado debe seguir el procedimiento legal establecido para su clasificación, es decir, es necesario que el Comité de Transparencia emita un Acuerdo de Clasificación que cumpla con las formalidades previstas en los artículos 137, </w:t>
      </w:r>
      <w:r>
        <w:rPr>
          <w:rFonts w:ascii="Palatino Linotype" w:eastAsia="Calibri" w:hAnsi="Palatino Linotype" w:cs="Arial"/>
          <w:color w:val="auto"/>
          <w:sz w:val="24"/>
          <w:szCs w:val="24"/>
        </w:rPr>
        <w:t xml:space="preserve">140, </w:t>
      </w:r>
      <w:r w:rsidRPr="00AD2A55">
        <w:rPr>
          <w:rFonts w:ascii="Palatino Linotype" w:eastAsia="Calibri" w:hAnsi="Palatino Linotype" w:cs="Arial"/>
          <w:color w:val="auto"/>
          <w:sz w:val="24"/>
          <w:szCs w:val="24"/>
        </w:rPr>
        <w:t>143 y 149 de la Ley de Transparencia y Acceso a la Información Pública del Estado de México y Municipios.</w:t>
      </w:r>
    </w:p>
    <w:p w:rsidR="00D80F25" w:rsidRDefault="00D80F25" w:rsidP="00385F83">
      <w:pPr>
        <w:pStyle w:val="Sinespaciado"/>
      </w:pPr>
    </w:p>
    <w:p w:rsidR="00945791" w:rsidRPr="00385F83" w:rsidRDefault="00945791" w:rsidP="00385F83">
      <w:pPr>
        <w:pStyle w:val="Sinespaciado"/>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En mérito de lo expuesto en líneas anteriores, resultan fundados los motivo</w:t>
      </w:r>
      <w:r w:rsidR="00B55448">
        <w:rPr>
          <w:rFonts w:ascii="Palatino Linotype" w:hAnsi="Palatino Linotype"/>
          <w:sz w:val="24"/>
          <w:szCs w:val="24"/>
        </w:rPr>
        <w:t>s de inconformidad que arguye El</w:t>
      </w:r>
      <w:r w:rsidRPr="008071D7">
        <w:rPr>
          <w:rFonts w:ascii="Palatino Linotype" w:hAnsi="Palatino Linotype"/>
          <w:sz w:val="24"/>
          <w:szCs w:val="24"/>
        </w:rPr>
        <w:t xml:space="preserve"> Recurrente en su medio de impugnación que fue materia de estudio, por ello </w:t>
      </w:r>
      <w:r w:rsidRPr="008071D7">
        <w:rPr>
          <w:rFonts w:ascii="Palatino Linotype" w:hAnsi="Palatino Linotype" w:cs="Arial"/>
          <w:b/>
          <w:sz w:val="24"/>
          <w:szCs w:val="24"/>
        </w:rPr>
        <w:t>con fundame</w:t>
      </w:r>
      <w:r>
        <w:rPr>
          <w:rFonts w:ascii="Palatino Linotype" w:hAnsi="Palatino Linotype" w:cs="Arial"/>
          <w:b/>
          <w:sz w:val="24"/>
          <w:szCs w:val="24"/>
        </w:rPr>
        <w:t>nto en la primera</w:t>
      </w:r>
      <w:r w:rsidRPr="008071D7">
        <w:rPr>
          <w:rFonts w:ascii="Palatino Linotype" w:hAnsi="Palatino Linotype" w:cs="Arial"/>
          <w:b/>
          <w:sz w:val="24"/>
          <w:szCs w:val="24"/>
        </w:rPr>
        <w:t xml:space="preserve"> hipótesis de la fracción III del artículo 186, </w:t>
      </w:r>
      <w:r w:rsidRPr="008071D7">
        <w:rPr>
          <w:rFonts w:ascii="Palatino Linotype" w:hAnsi="Palatino Linotype" w:cs="Arial"/>
          <w:sz w:val="24"/>
          <w:szCs w:val="24"/>
        </w:rPr>
        <w:t xml:space="preserve">de la Ley de Transparencia y Acceso a la Información Pública del Estado de México y Municipios, se </w:t>
      </w:r>
      <w:r>
        <w:rPr>
          <w:rFonts w:ascii="Palatino Linotype" w:hAnsi="Palatino Linotype" w:cs="Arial"/>
          <w:b/>
          <w:sz w:val="24"/>
          <w:szCs w:val="24"/>
        </w:rPr>
        <w:t>REVOC</w:t>
      </w:r>
      <w:r w:rsidRPr="008071D7">
        <w:rPr>
          <w:rFonts w:ascii="Palatino Linotype" w:hAnsi="Palatino Linotype" w:cs="Arial"/>
          <w:b/>
          <w:sz w:val="24"/>
          <w:szCs w:val="24"/>
        </w:rPr>
        <w:t xml:space="preserve">A </w:t>
      </w:r>
      <w:r w:rsidRPr="008071D7">
        <w:rPr>
          <w:rFonts w:ascii="Palatino Linotype" w:hAnsi="Palatino Linotype" w:cs="Arial"/>
          <w:sz w:val="24"/>
          <w:szCs w:val="24"/>
        </w:rPr>
        <w:t>la respuesta a la solicitud de información número</w:t>
      </w:r>
      <w:r w:rsidRPr="008071D7">
        <w:rPr>
          <w:rFonts w:ascii="Palatino Linotype" w:hAnsi="Palatino Linotype"/>
          <w:b/>
          <w:sz w:val="24"/>
          <w:szCs w:val="24"/>
        </w:rPr>
        <w:t xml:space="preserve"> </w:t>
      </w:r>
      <w:r w:rsidR="00E16B7B" w:rsidRPr="00E16B7B">
        <w:rPr>
          <w:rFonts w:ascii="Palatino Linotype" w:hAnsi="Palatino Linotype"/>
          <w:b/>
          <w:sz w:val="24"/>
          <w:szCs w:val="24"/>
        </w:rPr>
        <w:t>00101/JOCOTIT/IP/2019</w:t>
      </w:r>
      <w:r w:rsidRPr="008071D7">
        <w:rPr>
          <w:rFonts w:ascii="Palatino Linotype" w:hAnsi="Palatino Linotype"/>
          <w:sz w:val="24"/>
          <w:szCs w:val="24"/>
        </w:rPr>
        <w:t xml:space="preserve"> que ha sido materia del presente fallo.</w:t>
      </w:r>
    </w:p>
    <w:p w:rsidR="005D31B6" w:rsidRPr="008071D7" w:rsidRDefault="005D31B6" w:rsidP="005D31B6">
      <w:pPr>
        <w:spacing w:after="0" w:line="360" w:lineRule="auto"/>
        <w:jc w:val="both"/>
        <w:rPr>
          <w:rFonts w:ascii="Palatino Linotype" w:hAnsi="Palatino Linotype"/>
          <w:sz w:val="24"/>
          <w:szCs w:val="24"/>
        </w:rPr>
      </w:pPr>
    </w:p>
    <w:p w:rsidR="005D31B6" w:rsidRPr="008071D7" w:rsidRDefault="005D31B6" w:rsidP="005D31B6">
      <w:pPr>
        <w:spacing w:after="0" w:line="360" w:lineRule="auto"/>
        <w:jc w:val="both"/>
        <w:rPr>
          <w:rFonts w:ascii="Palatino Linotype" w:hAnsi="Palatino Linotype"/>
          <w:sz w:val="24"/>
          <w:szCs w:val="24"/>
        </w:rPr>
      </w:pPr>
      <w:r w:rsidRPr="008071D7">
        <w:rPr>
          <w:rFonts w:ascii="Palatino Linotype" w:hAnsi="Palatino Linotype"/>
          <w:sz w:val="24"/>
          <w:szCs w:val="24"/>
        </w:rPr>
        <w:t>Por lo antes expuesto y fundado es de resolverse y,</w:t>
      </w:r>
    </w:p>
    <w:p w:rsidR="00E95530" w:rsidRDefault="00E95530" w:rsidP="00C22736">
      <w:pPr>
        <w:pStyle w:val="Sinespaciado"/>
      </w:pPr>
    </w:p>
    <w:p w:rsidR="009715B4" w:rsidRDefault="009715B4" w:rsidP="009715B4">
      <w:pPr>
        <w:pStyle w:val="Sinespaciado"/>
      </w:pPr>
    </w:p>
    <w:p w:rsidR="005D31B6" w:rsidRDefault="005D31B6" w:rsidP="005D31B6">
      <w:pPr>
        <w:spacing w:after="0" w:line="276" w:lineRule="auto"/>
        <w:jc w:val="center"/>
        <w:rPr>
          <w:rFonts w:ascii="Palatino Linotype" w:hAnsi="Palatino Linotype"/>
          <w:b/>
          <w:sz w:val="28"/>
          <w:szCs w:val="28"/>
        </w:rPr>
      </w:pPr>
      <w:r w:rsidRPr="008071D7">
        <w:rPr>
          <w:rFonts w:ascii="Palatino Linotype" w:hAnsi="Palatino Linotype"/>
          <w:b/>
          <w:sz w:val="28"/>
          <w:szCs w:val="28"/>
        </w:rPr>
        <w:t>R E S U E L V E</w:t>
      </w:r>
    </w:p>
    <w:p w:rsidR="00C22736" w:rsidRPr="008071D7" w:rsidRDefault="00C22736" w:rsidP="00C22736">
      <w:pPr>
        <w:pStyle w:val="Sinespaciado"/>
      </w:pPr>
    </w:p>
    <w:p w:rsidR="005D31B6" w:rsidRPr="008071D7" w:rsidRDefault="005D31B6" w:rsidP="005D31B6">
      <w:pPr>
        <w:spacing w:after="0" w:line="276" w:lineRule="auto"/>
        <w:jc w:val="both"/>
        <w:rPr>
          <w:rFonts w:ascii="Palatino Linotype" w:hAnsi="Palatino Linotype"/>
          <w:b/>
          <w:sz w:val="2"/>
          <w:szCs w:val="24"/>
        </w:rPr>
      </w:pPr>
    </w:p>
    <w:p w:rsidR="005D31B6" w:rsidRDefault="005D31B6" w:rsidP="005D31B6">
      <w:pPr>
        <w:pStyle w:val="Sinespaciado"/>
        <w:spacing w:line="360" w:lineRule="auto"/>
        <w:jc w:val="both"/>
        <w:rPr>
          <w:rFonts w:ascii="Palatino Linotype" w:hAnsi="Palatino Linotype"/>
          <w:sz w:val="24"/>
          <w:szCs w:val="24"/>
        </w:rPr>
      </w:pPr>
      <w:r w:rsidRPr="00EF0466">
        <w:rPr>
          <w:rFonts w:ascii="Palatino Linotype" w:hAnsi="Palatino Linotype"/>
          <w:b/>
          <w:sz w:val="24"/>
          <w:szCs w:val="24"/>
        </w:rPr>
        <w:t xml:space="preserve">PRIMERO. </w:t>
      </w:r>
      <w:r w:rsidRPr="00EF0466">
        <w:rPr>
          <w:rFonts w:ascii="Palatino Linotype" w:hAnsi="Palatino Linotype"/>
          <w:sz w:val="24"/>
          <w:szCs w:val="24"/>
        </w:rPr>
        <w:t xml:space="preserve">Se </w:t>
      </w:r>
      <w:r w:rsidRPr="00EF0466">
        <w:rPr>
          <w:rFonts w:ascii="Palatino Linotype" w:hAnsi="Palatino Linotype"/>
          <w:b/>
          <w:sz w:val="24"/>
          <w:szCs w:val="24"/>
        </w:rPr>
        <w:t>REVOCA</w:t>
      </w:r>
      <w:r w:rsidRPr="00EF0466">
        <w:rPr>
          <w:rFonts w:ascii="Palatino Linotype" w:hAnsi="Palatino Linotype"/>
          <w:sz w:val="24"/>
          <w:szCs w:val="24"/>
        </w:rPr>
        <w:t xml:space="preserve"> la respuesta del Sujeto Obligado</w:t>
      </w:r>
      <w:r w:rsidRPr="00EF0466">
        <w:rPr>
          <w:rFonts w:ascii="Palatino Linotype" w:hAnsi="Palatino Linotype"/>
          <w:b/>
          <w:sz w:val="24"/>
          <w:szCs w:val="24"/>
        </w:rPr>
        <w:t xml:space="preserve"> </w:t>
      </w:r>
      <w:r w:rsidRPr="00EF0466">
        <w:rPr>
          <w:rFonts w:ascii="Palatino Linotype" w:hAnsi="Palatino Linotype"/>
          <w:bCs/>
          <w:sz w:val="24"/>
          <w:szCs w:val="24"/>
        </w:rPr>
        <w:t xml:space="preserve">a la solicitud de información </w:t>
      </w:r>
      <w:r w:rsidR="00E16B7B" w:rsidRPr="00E16B7B">
        <w:rPr>
          <w:rFonts w:ascii="Palatino Linotype" w:hAnsi="Palatino Linotype"/>
          <w:b/>
          <w:sz w:val="24"/>
          <w:szCs w:val="24"/>
        </w:rPr>
        <w:t>00101/JOCOTIT/IP/2019</w:t>
      </w:r>
      <w:r w:rsidRPr="00EF0466">
        <w:rPr>
          <w:rFonts w:ascii="Palatino Linotype" w:hAnsi="Palatino Linotype"/>
          <w:bCs/>
          <w:sz w:val="24"/>
          <w:szCs w:val="24"/>
        </w:rPr>
        <w:t xml:space="preserve"> </w:t>
      </w:r>
      <w:r w:rsidRPr="00EF0466">
        <w:rPr>
          <w:rFonts w:ascii="Palatino Linotype" w:hAnsi="Palatino Linotype"/>
          <w:sz w:val="24"/>
          <w:szCs w:val="24"/>
        </w:rPr>
        <w:t>por resultar fundadas las razones o motivos de i</w:t>
      </w:r>
      <w:r w:rsidR="00353953" w:rsidRPr="00EF0466">
        <w:rPr>
          <w:rFonts w:ascii="Palatino Linotype" w:hAnsi="Palatino Linotype"/>
          <w:sz w:val="24"/>
          <w:szCs w:val="24"/>
        </w:rPr>
        <w:t xml:space="preserve">nconformidad hechos valer por El </w:t>
      </w:r>
      <w:r w:rsidR="005044B7">
        <w:rPr>
          <w:rFonts w:ascii="Palatino Linotype" w:hAnsi="Palatino Linotype"/>
          <w:sz w:val="24"/>
          <w:szCs w:val="24"/>
        </w:rPr>
        <w:t>Recurrente.</w:t>
      </w:r>
    </w:p>
    <w:p w:rsidR="005044B7" w:rsidRPr="00EF0466" w:rsidRDefault="00E703CD" w:rsidP="005D31B6">
      <w:pPr>
        <w:pStyle w:val="Sinespaciado"/>
        <w:spacing w:line="360" w:lineRule="auto"/>
        <w:jc w:val="both"/>
        <w:rPr>
          <w:rFonts w:ascii="Palatino Linotype" w:hAnsi="Palatino Linotype"/>
          <w:b/>
          <w:sz w:val="24"/>
          <w:szCs w:val="24"/>
        </w:rPr>
      </w:pPr>
      <w:r>
        <w:rPr>
          <w:rFonts w:ascii="Palatino Linotype" w:hAnsi="Palatino Linotype"/>
          <w:b/>
          <w:sz w:val="24"/>
          <w:szCs w:val="24"/>
        </w:rPr>
        <w:t xml:space="preserve"> </w:t>
      </w:r>
    </w:p>
    <w:p w:rsidR="001251DE" w:rsidRDefault="005D31B6" w:rsidP="005D31B6">
      <w:pPr>
        <w:pStyle w:val="Sinespaciado"/>
        <w:spacing w:line="360" w:lineRule="auto"/>
        <w:jc w:val="both"/>
        <w:rPr>
          <w:rFonts w:ascii="Palatino Linotype" w:hAnsi="Palatino Linotype" w:cs="Arial"/>
          <w:sz w:val="24"/>
          <w:szCs w:val="24"/>
          <w:lang w:val="es-ES"/>
        </w:rPr>
      </w:pPr>
      <w:r w:rsidRPr="00EF0466">
        <w:rPr>
          <w:rFonts w:ascii="Palatino Linotype" w:hAnsi="Palatino Linotype"/>
          <w:b/>
          <w:sz w:val="24"/>
          <w:szCs w:val="24"/>
        </w:rPr>
        <w:lastRenderedPageBreak/>
        <w:t>SEGUNDO</w:t>
      </w:r>
      <w:r w:rsidRPr="00EF0466">
        <w:rPr>
          <w:rFonts w:ascii="Palatino Linotype" w:hAnsi="Palatino Linotype"/>
          <w:bCs/>
          <w:sz w:val="24"/>
          <w:szCs w:val="24"/>
          <w:lang w:eastAsia="es-MX"/>
        </w:rPr>
        <w:t xml:space="preserve">. </w:t>
      </w:r>
      <w:r w:rsidRPr="00EF0466">
        <w:rPr>
          <w:rFonts w:ascii="Palatino Linotype" w:hAnsi="Palatino Linotype"/>
          <w:sz w:val="24"/>
          <w:szCs w:val="24"/>
          <w:lang w:val="es-ES_tradnl"/>
        </w:rPr>
        <w:t xml:space="preserve">Se </w:t>
      </w:r>
      <w:r w:rsidRPr="00EF0466">
        <w:rPr>
          <w:rFonts w:ascii="Palatino Linotype" w:hAnsi="Palatino Linotype"/>
          <w:b/>
          <w:sz w:val="24"/>
          <w:szCs w:val="24"/>
          <w:lang w:val="es-ES_tradnl"/>
        </w:rPr>
        <w:t>ORDENA</w:t>
      </w:r>
      <w:r w:rsidRPr="00EF0466">
        <w:rPr>
          <w:rFonts w:ascii="Palatino Linotype" w:hAnsi="Palatino Linotype"/>
          <w:sz w:val="24"/>
          <w:szCs w:val="24"/>
          <w:lang w:val="es-ES_tradnl"/>
        </w:rPr>
        <w:t xml:space="preserve"> al S</w:t>
      </w:r>
      <w:r w:rsidR="00B55448" w:rsidRPr="00EF0466">
        <w:rPr>
          <w:rFonts w:ascii="Palatino Linotype" w:hAnsi="Palatino Linotype"/>
          <w:sz w:val="24"/>
          <w:szCs w:val="24"/>
          <w:lang w:val="es-ES_tradnl"/>
        </w:rPr>
        <w:t>ujeto Obligado que haga entrega a El</w:t>
      </w:r>
      <w:r w:rsidRPr="00EF0466">
        <w:rPr>
          <w:rFonts w:ascii="Palatino Linotype" w:hAnsi="Palatino Linotype"/>
          <w:sz w:val="24"/>
          <w:szCs w:val="24"/>
          <w:lang w:val="es-ES_tradnl"/>
        </w:rPr>
        <w:t xml:space="preserve"> Recurrente</w:t>
      </w:r>
      <w:r w:rsidR="00B32281">
        <w:rPr>
          <w:rFonts w:ascii="Palatino Linotype" w:hAnsi="Palatino Linotype"/>
          <w:sz w:val="24"/>
          <w:szCs w:val="24"/>
          <w:lang w:val="es-ES_tradnl"/>
        </w:rPr>
        <w:t xml:space="preserve"> en versión pública</w:t>
      </w:r>
      <w:r w:rsidRPr="00EF0466">
        <w:rPr>
          <w:rFonts w:ascii="Palatino Linotype" w:hAnsi="Palatino Linotype"/>
          <w:sz w:val="24"/>
          <w:szCs w:val="24"/>
          <w:lang w:val="es-ES_tradnl"/>
        </w:rPr>
        <w:t xml:space="preserve">, vía SAIMEX, en términos del </w:t>
      </w:r>
      <w:r w:rsidR="005456F7">
        <w:rPr>
          <w:rFonts w:ascii="Palatino Linotype" w:hAnsi="Palatino Linotype"/>
          <w:b/>
          <w:sz w:val="24"/>
          <w:szCs w:val="24"/>
          <w:lang w:val="es-ES_tradnl"/>
        </w:rPr>
        <w:t>Considerando QUINTO</w:t>
      </w:r>
      <w:r w:rsidRPr="00EF0466">
        <w:rPr>
          <w:rFonts w:ascii="Palatino Linotype" w:hAnsi="Palatino Linotype"/>
          <w:sz w:val="24"/>
          <w:szCs w:val="24"/>
          <w:lang w:val="es-ES_tradnl"/>
        </w:rPr>
        <w:t>,</w:t>
      </w:r>
      <w:r w:rsidR="004448A5">
        <w:rPr>
          <w:rFonts w:ascii="Palatino Linotype" w:hAnsi="Palatino Linotype"/>
          <w:sz w:val="24"/>
          <w:szCs w:val="24"/>
          <w:lang w:val="es-ES_tradnl"/>
        </w:rPr>
        <w:t xml:space="preserve"> </w:t>
      </w:r>
      <w:r w:rsidR="00B32281">
        <w:rPr>
          <w:rFonts w:ascii="Palatino Linotype" w:hAnsi="Palatino Linotype"/>
          <w:sz w:val="24"/>
          <w:szCs w:val="24"/>
          <w:lang w:val="es-ES_tradnl"/>
        </w:rPr>
        <w:t xml:space="preserve">el o los documentos donde </w:t>
      </w:r>
      <w:r w:rsidR="000578AB">
        <w:rPr>
          <w:rFonts w:ascii="Palatino Linotype" w:hAnsi="Palatino Linotype" w:cs="Arial"/>
          <w:sz w:val="24"/>
          <w:szCs w:val="24"/>
          <w:lang w:val="es-ES"/>
        </w:rPr>
        <w:t>consten o de los cuales se puedan advertir</w:t>
      </w:r>
      <w:r w:rsidR="001251DE">
        <w:rPr>
          <w:rFonts w:ascii="Palatino Linotype" w:hAnsi="Palatino Linotype" w:cs="Arial"/>
          <w:sz w:val="24"/>
          <w:szCs w:val="24"/>
          <w:lang w:val="es-ES"/>
        </w:rPr>
        <w:t>:</w:t>
      </w:r>
      <w:r w:rsidR="000578AB">
        <w:rPr>
          <w:rFonts w:ascii="Palatino Linotype" w:hAnsi="Palatino Linotype" w:cs="Arial"/>
          <w:sz w:val="24"/>
          <w:szCs w:val="24"/>
          <w:lang w:val="es-ES"/>
        </w:rPr>
        <w:t xml:space="preserve"> </w:t>
      </w:r>
    </w:p>
    <w:p w:rsidR="001251DE" w:rsidRDefault="001251DE" w:rsidP="005D31B6">
      <w:pPr>
        <w:pStyle w:val="Sinespaciado"/>
        <w:spacing w:line="360" w:lineRule="auto"/>
        <w:jc w:val="both"/>
        <w:rPr>
          <w:rFonts w:ascii="Palatino Linotype" w:hAnsi="Palatino Linotype" w:cs="Arial"/>
          <w:sz w:val="24"/>
          <w:szCs w:val="24"/>
          <w:lang w:val="es-ES"/>
        </w:rPr>
      </w:pPr>
    </w:p>
    <w:p w:rsidR="008318B7" w:rsidRDefault="00B57010" w:rsidP="001251DE">
      <w:pPr>
        <w:pStyle w:val="Sinespaciado"/>
        <w:numPr>
          <w:ilvl w:val="0"/>
          <w:numId w:val="40"/>
        </w:numPr>
        <w:spacing w:line="360" w:lineRule="auto"/>
        <w:ind w:right="567"/>
        <w:jc w:val="both"/>
        <w:rPr>
          <w:rFonts w:ascii="Palatino Linotype" w:hAnsi="Palatino Linotype" w:cs="Arial"/>
          <w:sz w:val="24"/>
          <w:szCs w:val="24"/>
          <w:lang w:val="es-ES"/>
        </w:rPr>
      </w:pPr>
      <w:r>
        <w:rPr>
          <w:rFonts w:ascii="Palatino Linotype" w:hAnsi="Palatino Linotype" w:cs="Arial"/>
          <w:sz w:val="24"/>
          <w:szCs w:val="24"/>
          <w:lang w:val="es-ES"/>
        </w:rPr>
        <w:t>Montos</w:t>
      </w:r>
      <w:r w:rsidR="00AC727C">
        <w:rPr>
          <w:rFonts w:ascii="Palatino Linotype" w:hAnsi="Palatino Linotype" w:cs="Arial"/>
          <w:sz w:val="24"/>
          <w:szCs w:val="24"/>
          <w:lang w:val="es-ES"/>
        </w:rPr>
        <w:t xml:space="preserve"> percibidos</w:t>
      </w:r>
      <w:r>
        <w:rPr>
          <w:rFonts w:ascii="Palatino Linotype" w:hAnsi="Palatino Linotype" w:cs="Arial"/>
          <w:sz w:val="24"/>
          <w:szCs w:val="24"/>
          <w:lang w:val="es-ES"/>
        </w:rPr>
        <w:t xml:space="preserve">, </w:t>
      </w:r>
      <w:r w:rsidR="000578AB">
        <w:rPr>
          <w:rFonts w:ascii="Palatino Linotype" w:hAnsi="Palatino Linotype" w:cs="Arial"/>
          <w:sz w:val="24"/>
          <w:szCs w:val="24"/>
          <w:lang w:val="es-ES"/>
        </w:rPr>
        <w:t xml:space="preserve">uso y destino respecto del pago de derechos, así como el o los contratos donde se advierta el nombre de las empresas que utilizan las antenas referidas en la solicitud </w:t>
      </w:r>
      <w:r w:rsidR="000578AB" w:rsidRPr="007E6914">
        <w:rPr>
          <w:rFonts w:ascii="Palatino Linotype" w:hAnsi="Palatino Linotype" w:cs="Arial"/>
          <w:sz w:val="24"/>
          <w:szCs w:val="24"/>
          <w:lang w:val="es-ES"/>
        </w:rPr>
        <w:t>00101/JOCOTIT/IP/2019</w:t>
      </w:r>
      <w:r w:rsidR="000533B6">
        <w:rPr>
          <w:rFonts w:ascii="Palatino Linotype" w:hAnsi="Palatino Linotype" w:cs="Arial"/>
          <w:sz w:val="24"/>
          <w:szCs w:val="24"/>
          <w:lang w:val="es-ES"/>
        </w:rPr>
        <w:t xml:space="preserve">, por el periodo comprendido del diecinueve de agosto del dos mil dieciocho al diecinueve de agosto del dos mil diecinueve. </w:t>
      </w:r>
    </w:p>
    <w:p w:rsidR="00B32281" w:rsidRDefault="00B32281" w:rsidP="005D31B6">
      <w:pPr>
        <w:pStyle w:val="Sinespaciado"/>
        <w:spacing w:line="360" w:lineRule="auto"/>
        <w:jc w:val="both"/>
        <w:rPr>
          <w:rFonts w:ascii="Palatino Linotype" w:hAnsi="Palatino Linotype"/>
          <w:b/>
          <w:sz w:val="24"/>
        </w:rPr>
      </w:pPr>
    </w:p>
    <w:p w:rsidR="00510ADB" w:rsidRPr="0066612D" w:rsidRDefault="00510ADB" w:rsidP="00510ADB">
      <w:pPr>
        <w:pStyle w:val="Sinespaciado"/>
        <w:spacing w:line="360" w:lineRule="auto"/>
        <w:jc w:val="both"/>
        <w:rPr>
          <w:rFonts w:ascii="Palatino Linotype" w:hAnsi="Palatino Linotype" w:cs="Arial"/>
          <w:sz w:val="24"/>
        </w:rPr>
      </w:pPr>
      <w:r w:rsidRPr="0066612D">
        <w:rPr>
          <w:rFonts w:ascii="Palatino Linotype" w:hAnsi="Palatino Linotype" w:cs="Arial"/>
          <w:sz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w:t>
      </w:r>
      <w:r>
        <w:rPr>
          <w:rFonts w:ascii="Palatino Linotype" w:hAnsi="Palatino Linotype" w:cs="Arial"/>
          <w:sz w:val="24"/>
        </w:rPr>
        <w:t>el Recurrente</w:t>
      </w:r>
      <w:r w:rsidRPr="0066612D">
        <w:rPr>
          <w:rFonts w:ascii="Palatino Linotype" w:hAnsi="Palatino Linotype" w:cs="Arial"/>
          <w:sz w:val="24"/>
        </w:rPr>
        <w:t>.</w:t>
      </w:r>
    </w:p>
    <w:p w:rsidR="00510ADB" w:rsidRDefault="00510ADB" w:rsidP="005D31B6">
      <w:pPr>
        <w:pStyle w:val="Sinespaciado"/>
        <w:spacing w:line="360" w:lineRule="auto"/>
        <w:jc w:val="both"/>
        <w:rPr>
          <w:rFonts w:ascii="Palatino Linotype" w:hAnsi="Palatino Linotype"/>
          <w:b/>
          <w:sz w:val="24"/>
        </w:rPr>
      </w:pPr>
    </w:p>
    <w:p w:rsidR="005D31B6" w:rsidRPr="00C66651"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t>TERCERO. NOTIFÍQUESE</w:t>
      </w:r>
      <w:r w:rsidRPr="00C66651">
        <w:rPr>
          <w:rFonts w:ascii="Palatino Linotype" w:hAnsi="Palatino Linotype"/>
          <w:b/>
          <w:i/>
          <w:sz w:val="24"/>
        </w:rPr>
        <w:t xml:space="preserve"> </w:t>
      </w:r>
      <w:r w:rsidRPr="00C66651">
        <w:rPr>
          <w:rFonts w:ascii="Palatino Linotype" w:hAnsi="Palatino Linotype"/>
          <w:sz w:val="24"/>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5D31B6" w:rsidRPr="00C66651" w:rsidRDefault="005D31B6" w:rsidP="005D31B6">
      <w:pPr>
        <w:pStyle w:val="Sinespaciado"/>
        <w:spacing w:line="360" w:lineRule="auto"/>
        <w:jc w:val="both"/>
        <w:rPr>
          <w:rFonts w:ascii="Palatino Linotype" w:hAnsi="Palatino Linotype"/>
          <w:sz w:val="24"/>
        </w:rPr>
      </w:pPr>
    </w:p>
    <w:p w:rsidR="005D31B6" w:rsidRPr="00C66651" w:rsidRDefault="005D31B6" w:rsidP="005D31B6">
      <w:pPr>
        <w:pStyle w:val="Sinespaciado"/>
        <w:spacing w:line="360" w:lineRule="auto"/>
        <w:jc w:val="both"/>
        <w:rPr>
          <w:rFonts w:ascii="Palatino Linotype" w:hAnsi="Palatino Linotype"/>
          <w:sz w:val="24"/>
        </w:rPr>
      </w:pPr>
      <w:r w:rsidRPr="00C66651">
        <w:rPr>
          <w:rFonts w:ascii="Palatino Linotype" w:hAnsi="Palatino Linotype"/>
          <w:b/>
          <w:sz w:val="24"/>
        </w:rPr>
        <w:lastRenderedPageBreak/>
        <w:t>CUARTO. NOTIFÍQUESE</w:t>
      </w:r>
      <w:r w:rsidR="00AF384E">
        <w:rPr>
          <w:rFonts w:ascii="Palatino Linotype" w:hAnsi="Palatino Linotype"/>
          <w:sz w:val="24"/>
        </w:rPr>
        <w:t xml:space="preserve"> al</w:t>
      </w:r>
      <w:r w:rsidRPr="00C66651">
        <w:rPr>
          <w:rFonts w:ascii="Palatino Linotype" w:hAnsi="Palatino Linotype"/>
          <w:sz w:val="24"/>
        </w:rPr>
        <w:t xml:space="preserve"> Recurrente la presente resolución</w:t>
      </w:r>
      <w:r w:rsidRPr="00C66651">
        <w:rPr>
          <w:rFonts w:ascii="Palatino Linotype" w:hAnsi="Palatino Linotype"/>
          <w:b/>
          <w:sz w:val="24"/>
        </w:rPr>
        <w:t xml:space="preserve"> </w:t>
      </w:r>
      <w:r w:rsidRPr="00C66651">
        <w:rPr>
          <w:rFonts w:ascii="Palatino Linotype" w:hAnsi="Palatino Linotype"/>
          <w:sz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5D31B6" w:rsidRPr="00CD5FEF" w:rsidRDefault="005D31B6" w:rsidP="00B34950">
      <w:pPr>
        <w:pStyle w:val="Sinespaciado"/>
        <w:spacing w:line="360" w:lineRule="auto"/>
        <w:jc w:val="both"/>
        <w:rPr>
          <w:rFonts w:ascii="Palatino Linotype" w:hAnsi="Palatino Linotype"/>
          <w:sz w:val="16"/>
          <w:szCs w:val="24"/>
        </w:rPr>
      </w:pPr>
    </w:p>
    <w:p w:rsidR="000C2033" w:rsidRDefault="007E2E80" w:rsidP="00B34950">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CD77A7">
        <w:rPr>
          <w:rFonts w:ascii="Palatino Linotype" w:hAnsi="Palatino Linotype"/>
          <w:sz w:val="24"/>
          <w:szCs w:val="24"/>
        </w:rPr>
        <w:t xml:space="preserve"> EMITIENDO VOTO PARTICULAR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3619BC">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58564B">
        <w:rPr>
          <w:rFonts w:ascii="Palatino Linotype" w:hAnsi="Palatino Linotype"/>
          <w:sz w:val="24"/>
          <w:szCs w:val="24"/>
        </w:rPr>
        <w:t xml:space="preserve"> (AUSENTE EN LA SESIÓN)</w:t>
      </w:r>
      <w:r w:rsidR="00F91340" w:rsidRPr="0014447C">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NORIEGA</w:t>
      </w:r>
      <w:r w:rsidRPr="0014447C">
        <w:rPr>
          <w:rFonts w:ascii="Palatino Linotype" w:hAnsi="Palatino Linotype"/>
          <w:sz w:val="24"/>
          <w:szCs w:val="24"/>
        </w:rPr>
        <w:t xml:space="preserve">, EN LA </w:t>
      </w:r>
      <w:r w:rsidR="00AF2BB7">
        <w:rPr>
          <w:rFonts w:ascii="Palatino Linotype" w:hAnsi="Palatino Linotype"/>
          <w:sz w:val="24"/>
          <w:szCs w:val="24"/>
        </w:rPr>
        <w:t>CUADRAGÉSIMA TERCERA</w:t>
      </w:r>
      <w:r w:rsidR="00216B8D">
        <w:rPr>
          <w:rFonts w:ascii="Palatino Linotype" w:hAnsi="Palatino Linotype"/>
          <w:sz w:val="24"/>
          <w:szCs w:val="24"/>
        </w:rPr>
        <w:t xml:space="preserve"> </w:t>
      </w:r>
      <w:r w:rsidR="00E755E5">
        <w:rPr>
          <w:rFonts w:ascii="Palatino Linotype" w:hAnsi="Palatino Linotype"/>
          <w:sz w:val="24"/>
          <w:szCs w:val="24"/>
        </w:rPr>
        <w:t>SES</w:t>
      </w:r>
      <w:r w:rsidR="00845873">
        <w:rPr>
          <w:rFonts w:ascii="Palatino Linotype" w:hAnsi="Palatino Linotype"/>
          <w:sz w:val="24"/>
          <w:szCs w:val="24"/>
        </w:rPr>
        <w:t xml:space="preserve">IÓN ORDINARIA CELEBRADA EL </w:t>
      </w:r>
      <w:r w:rsidR="00AF2BB7">
        <w:rPr>
          <w:rFonts w:ascii="Palatino Linotype" w:hAnsi="Palatino Linotype"/>
          <w:sz w:val="24"/>
          <w:szCs w:val="24"/>
        </w:rPr>
        <w:t>VEINTE DE NOVIEMBRE</w:t>
      </w:r>
      <w:r w:rsidR="009522F1">
        <w:rPr>
          <w:rFonts w:ascii="Palatino Linotype" w:hAnsi="Palatino Linotype"/>
          <w:sz w:val="24"/>
          <w:szCs w:val="24"/>
        </w:rPr>
        <w:t xml:space="preserve"> </w:t>
      </w:r>
      <w:r w:rsidR="001552E9">
        <w:rPr>
          <w:rFonts w:ascii="Palatino Linotype" w:hAnsi="Palatino Linotype"/>
          <w:sz w:val="24"/>
          <w:szCs w:val="24"/>
        </w:rPr>
        <w:t xml:space="preserve">DE </w:t>
      </w:r>
      <w:r w:rsidR="00984AA7">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BC3F29">
        <w:rPr>
          <w:rFonts w:ascii="Palatino Linotype" w:hAnsi="Palatino Linotype"/>
          <w:sz w:val="24"/>
          <w:szCs w:val="24"/>
        </w:rPr>
        <w:t>.</w:t>
      </w:r>
      <w:r w:rsidR="000E6B6F">
        <w:rPr>
          <w:rFonts w:ascii="Palatino Linotype" w:hAnsi="Palatino Linotype"/>
          <w:sz w:val="24"/>
          <w:szCs w:val="24"/>
        </w:rPr>
        <w:t>----------------------------------------------------------------------------------------------------------------------------------------------------------------------------------------------------------------------------------------------------------------------------------------------------------------------------------------------------------------------------------------------------------------------------------------------------------------------------------------------------------------------------------------------------------------------------------------------------------------------------------------------------------------------------------------------------------------------------------------------------------------------------------------------------------------------------------------------------------------------------------------------------------------------------------------------------------------------------------------------------------------------------------------------------------------------------------------------------------------------------------------------------------</w:t>
      </w:r>
      <w:r w:rsidR="00AF2BB7">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B73E6C" w:rsidRPr="0089501E" w:rsidTr="00B138D5">
        <w:tc>
          <w:tcPr>
            <w:tcW w:w="9062" w:type="dxa"/>
            <w:gridSpan w:val="2"/>
          </w:tcPr>
          <w:p w:rsidR="006D5419" w:rsidRDefault="006D5419" w:rsidP="00B138D5">
            <w:pPr>
              <w:jc w:val="center"/>
              <w:rPr>
                <w:rFonts w:ascii="Palatino Linotype" w:hAnsi="Palatino Linotype"/>
                <w:b/>
                <w:sz w:val="24"/>
                <w:szCs w:val="24"/>
              </w:rPr>
            </w:pPr>
          </w:p>
          <w:p w:rsidR="00984AA7" w:rsidRDefault="00984AA7" w:rsidP="00984AA7">
            <w:pPr>
              <w:rPr>
                <w:rFonts w:ascii="Palatino Linotype" w:hAnsi="Palatino Linotype"/>
                <w:b/>
                <w:sz w:val="24"/>
                <w:szCs w:val="24"/>
              </w:rPr>
            </w:pPr>
          </w:p>
          <w:p w:rsidR="00C22736" w:rsidRDefault="00C22736" w:rsidP="00984AA7">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Zulema Martínez Sánchez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Comisionada Presidenta</w:t>
            </w:r>
          </w:p>
          <w:p w:rsidR="00B73E6C" w:rsidRPr="0089501E" w:rsidRDefault="00425534" w:rsidP="00235C45">
            <w:pPr>
              <w:jc w:val="center"/>
              <w:rPr>
                <w:rFonts w:ascii="Palatino Linotype" w:hAnsi="Palatino Linotype"/>
                <w:b/>
                <w:sz w:val="24"/>
                <w:szCs w:val="24"/>
              </w:rPr>
            </w:pPr>
            <w:r w:rsidRPr="00873433">
              <w:rPr>
                <w:rFonts w:ascii="Palatino Linotype" w:hAnsi="Palatino Linotype" w:cs="Arial"/>
                <w:b/>
                <w:sz w:val="24"/>
                <w:szCs w:val="24"/>
              </w:rPr>
              <w:t>(</w:t>
            </w:r>
            <w:r w:rsidR="000E6B6F">
              <w:rPr>
                <w:rFonts w:ascii="Palatino Linotype" w:hAnsi="Palatino Linotype" w:cs="Arial"/>
                <w:b/>
                <w:sz w:val="24"/>
                <w:szCs w:val="24"/>
              </w:rPr>
              <w:t>Rúbrica</w:t>
            </w:r>
            <w:r w:rsidRPr="00873433">
              <w:rPr>
                <w:rFonts w:ascii="Palatino Linotype" w:hAnsi="Palatino Linotype" w:cs="Arial"/>
                <w:b/>
                <w:sz w:val="24"/>
                <w:szCs w:val="24"/>
              </w:rPr>
              <w:t>)</w:t>
            </w: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Default="00B73E6C" w:rsidP="003153A1">
            <w:pPr>
              <w:rPr>
                <w:rFonts w:ascii="Palatino Linotype" w:hAnsi="Palatino Linotype"/>
                <w:b/>
                <w:sz w:val="24"/>
                <w:szCs w:val="24"/>
              </w:rPr>
            </w:pPr>
          </w:p>
          <w:p w:rsidR="003153A1" w:rsidRDefault="003153A1"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Eva Abaid Yapur</w:t>
            </w:r>
          </w:p>
          <w:p w:rsidR="00B73E6C" w:rsidRDefault="00B73E6C" w:rsidP="00235C45">
            <w:pPr>
              <w:jc w:val="center"/>
              <w:rPr>
                <w:rFonts w:ascii="Palatino Linotype" w:hAnsi="Palatino Linotype"/>
                <w:sz w:val="24"/>
                <w:szCs w:val="24"/>
              </w:rPr>
            </w:pPr>
            <w:r w:rsidRPr="0089501E">
              <w:rPr>
                <w:rFonts w:ascii="Palatino Linotype" w:hAnsi="Palatino Linotype"/>
                <w:sz w:val="24"/>
                <w:szCs w:val="24"/>
              </w:rPr>
              <w:t>Comisionada</w:t>
            </w:r>
          </w:p>
          <w:p w:rsidR="00425534" w:rsidRPr="002F1CD7" w:rsidRDefault="000E6B6F" w:rsidP="00235C45">
            <w:pPr>
              <w:jc w:val="center"/>
              <w:rPr>
                <w:rFonts w:ascii="Palatino Linotype" w:hAnsi="Palatino Linotype"/>
                <w:sz w:val="24"/>
                <w:szCs w:val="24"/>
              </w:rPr>
            </w:pPr>
            <w:r>
              <w:rPr>
                <w:rFonts w:ascii="Palatino Linotype" w:hAnsi="Palatino Linotype" w:cs="Arial"/>
                <w:b/>
                <w:sz w:val="24"/>
                <w:szCs w:val="24"/>
              </w:rPr>
              <w:t>(Rúbrica</w:t>
            </w:r>
            <w:r w:rsidR="00425534" w:rsidRPr="00873433">
              <w:rPr>
                <w:rFonts w:ascii="Palatino Linotype" w:hAnsi="Palatino Linotype" w:cs="Arial"/>
                <w:b/>
                <w:sz w:val="24"/>
                <w:szCs w:val="24"/>
              </w:rPr>
              <w:t>)</w:t>
            </w:r>
          </w:p>
        </w:tc>
        <w:tc>
          <w:tcPr>
            <w:tcW w:w="4530" w:type="dxa"/>
          </w:tcPr>
          <w:p w:rsidR="00B73E6C" w:rsidRDefault="00B73E6C"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Default="003153A1" w:rsidP="003153A1">
            <w:pPr>
              <w:rPr>
                <w:rFonts w:ascii="Palatino Linotype" w:hAnsi="Palatino Linotype"/>
                <w:b/>
                <w:sz w:val="24"/>
                <w:szCs w:val="24"/>
              </w:rPr>
            </w:pPr>
          </w:p>
          <w:p w:rsidR="003153A1" w:rsidRPr="0089501E" w:rsidRDefault="003153A1" w:rsidP="003153A1">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José Guadalupe Luna Hernández</w:t>
            </w:r>
          </w:p>
          <w:p w:rsidR="00B73E6C"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425534" w:rsidRPr="0089501E" w:rsidRDefault="00425534" w:rsidP="00B138D5">
            <w:pPr>
              <w:jc w:val="center"/>
              <w:rPr>
                <w:rFonts w:ascii="Palatino Linotype" w:hAnsi="Palatino Linotype"/>
                <w:sz w:val="24"/>
                <w:szCs w:val="24"/>
              </w:rPr>
            </w:pPr>
            <w:r w:rsidRPr="00873433">
              <w:rPr>
                <w:rFonts w:ascii="Palatino Linotype" w:hAnsi="Palatino Linotype" w:cs="Arial"/>
                <w:b/>
                <w:sz w:val="24"/>
                <w:szCs w:val="24"/>
              </w:rPr>
              <w:t>(</w:t>
            </w:r>
            <w:r w:rsidR="000E6B6F">
              <w:rPr>
                <w:rFonts w:ascii="Palatino Linotype" w:hAnsi="Palatino Linotype" w:cs="Arial"/>
                <w:b/>
                <w:sz w:val="24"/>
                <w:szCs w:val="24"/>
              </w:rPr>
              <w:t>Rúbrica</w:t>
            </w:r>
            <w:r w:rsidRPr="00873433">
              <w:rPr>
                <w:rFonts w:ascii="Palatino Linotype" w:hAnsi="Palatino Linotype" w:cs="Arial"/>
                <w:b/>
                <w:sz w:val="24"/>
                <w:szCs w:val="24"/>
              </w:rPr>
              <w:t>)</w:t>
            </w:r>
          </w:p>
          <w:p w:rsidR="00B73E6C" w:rsidRPr="002F1CD7" w:rsidRDefault="00B73E6C" w:rsidP="00235C45">
            <w:pPr>
              <w:jc w:val="center"/>
              <w:rPr>
                <w:rFonts w:ascii="Palatino Linotype" w:hAnsi="Palatino Linotype"/>
                <w:sz w:val="24"/>
                <w:szCs w:val="24"/>
              </w:rPr>
            </w:pPr>
          </w:p>
        </w:tc>
      </w:tr>
      <w:tr w:rsidR="00B73E6C" w:rsidRPr="0089501E" w:rsidTr="00B138D5">
        <w:tc>
          <w:tcPr>
            <w:tcW w:w="4532" w:type="dxa"/>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3153A1" w:rsidRDefault="003153A1" w:rsidP="004812BD">
            <w:pPr>
              <w:rPr>
                <w:rFonts w:ascii="Palatino Linotype" w:hAnsi="Palatino Linotype"/>
                <w:b/>
                <w:sz w:val="24"/>
                <w:szCs w:val="24"/>
              </w:rPr>
            </w:pPr>
          </w:p>
          <w:p w:rsidR="00B73E6C" w:rsidRPr="0089501E" w:rsidRDefault="00B73E6C" w:rsidP="004812BD">
            <w:pP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Javier Martínez Cruz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w:t>
            </w:r>
            <w:r w:rsidR="0058564B">
              <w:rPr>
                <w:rFonts w:ascii="Palatino Linotype" w:hAnsi="Palatino Linotype" w:cs="Arial"/>
                <w:b/>
                <w:sz w:val="24"/>
                <w:szCs w:val="24"/>
              </w:rPr>
              <w:t xml:space="preserve">Ausente </w:t>
            </w:r>
            <w:r w:rsidR="00CD77A7">
              <w:rPr>
                <w:rFonts w:ascii="Palatino Linotype" w:hAnsi="Palatino Linotype" w:cs="Arial"/>
                <w:b/>
                <w:sz w:val="24"/>
                <w:szCs w:val="24"/>
              </w:rPr>
              <w:t>en la sesión</w:t>
            </w:r>
            <w:r w:rsidRPr="00873433">
              <w:rPr>
                <w:rFonts w:ascii="Palatino Linotype" w:hAnsi="Palatino Linotype" w:cs="Arial"/>
                <w:b/>
                <w:sz w:val="24"/>
                <w:szCs w:val="24"/>
              </w:rPr>
              <w:t>)</w:t>
            </w:r>
          </w:p>
        </w:tc>
        <w:tc>
          <w:tcPr>
            <w:tcW w:w="4530" w:type="dxa"/>
          </w:tcPr>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rPr>
                <w:rFonts w:ascii="Palatino Linotype" w:hAnsi="Palatino Linotype"/>
                <w:b/>
                <w:sz w:val="24"/>
                <w:szCs w:val="24"/>
              </w:rPr>
            </w:pPr>
          </w:p>
          <w:p w:rsidR="00B73E6C" w:rsidRPr="0089501E" w:rsidRDefault="00B73E6C" w:rsidP="00B138D5">
            <w:pPr>
              <w:jc w:val="center"/>
              <w:rPr>
                <w:rFonts w:ascii="Palatino Linotype" w:hAnsi="Palatino Linotype"/>
                <w:sz w:val="24"/>
                <w:szCs w:val="24"/>
              </w:rPr>
            </w:pPr>
            <w:r w:rsidRPr="0089501E">
              <w:rPr>
                <w:rFonts w:ascii="Palatino Linotype" w:hAnsi="Palatino Linotype"/>
                <w:b/>
                <w:sz w:val="24"/>
                <w:szCs w:val="24"/>
              </w:rPr>
              <w:t>Luis Gustavo Parra Noriega</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Comisionado</w:t>
            </w:r>
          </w:p>
          <w:p w:rsidR="00B73E6C" w:rsidRPr="002F1CD7" w:rsidRDefault="00425534" w:rsidP="00235C45">
            <w:pPr>
              <w:jc w:val="center"/>
              <w:rPr>
                <w:rFonts w:ascii="Palatino Linotype" w:hAnsi="Palatino Linotype"/>
                <w:sz w:val="24"/>
                <w:szCs w:val="24"/>
              </w:rPr>
            </w:pPr>
            <w:r w:rsidRPr="00873433">
              <w:rPr>
                <w:rFonts w:ascii="Palatino Linotype" w:hAnsi="Palatino Linotype" w:cs="Arial"/>
                <w:b/>
                <w:sz w:val="24"/>
                <w:szCs w:val="24"/>
              </w:rPr>
              <w:t>(</w:t>
            </w:r>
            <w:r w:rsidR="000E6B6F">
              <w:rPr>
                <w:rFonts w:ascii="Palatino Linotype" w:hAnsi="Palatino Linotype" w:cs="Arial"/>
                <w:b/>
                <w:sz w:val="24"/>
                <w:szCs w:val="24"/>
              </w:rPr>
              <w:t>Rúbrica</w:t>
            </w:r>
            <w:r w:rsidRPr="00873433">
              <w:rPr>
                <w:rFonts w:ascii="Palatino Linotype" w:hAnsi="Palatino Linotype" w:cs="Arial"/>
                <w:b/>
                <w:sz w:val="24"/>
                <w:szCs w:val="24"/>
              </w:rPr>
              <w:t>)</w:t>
            </w:r>
          </w:p>
        </w:tc>
      </w:tr>
      <w:tr w:rsidR="00B73E6C" w:rsidRPr="0089501E" w:rsidTr="00B138D5">
        <w:tc>
          <w:tcPr>
            <w:tcW w:w="9062" w:type="dxa"/>
            <w:gridSpan w:val="2"/>
          </w:tcPr>
          <w:p w:rsidR="00B73E6C" w:rsidRPr="0089501E" w:rsidRDefault="00B73E6C" w:rsidP="00B138D5">
            <w:pPr>
              <w:jc w:val="center"/>
              <w:rPr>
                <w:rFonts w:ascii="Palatino Linotype" w:hAnsi="Palatino Linotype"/>
                <w:b/>
                <w:sz w:val="24"/>
                <w:szCs w:val="24"/>
              </w:rPr>
            </w:pPr>
          </w:p>
          <w:p w:rsidR="00B73E6C" w:rsidRPr="0089501E" w:rsidRDefault="00B73E6C" w:rsidP="00B138D5">
            <w:pPr>
              <w:jc w:val="center"/>
              <w:rPr>
                <w:rFonts w:ascii="Palatino Linotype" w:hAnsi="Palatino Linotype"/>
                <w:b/>
                <w:sz w:val="24"/>
                <w:szCs w:val="24"/>
              </w:rPr>
            </w:pPr>
          </w:p>
          <w:p w:rsidR="00425534" w:rsidRPr="0089501E" w:rsidRDefault="00425534" w:rsidP="003153A1">
            <w:pPr>
              <w:rPr>
                <w:rFonts w:ascii="Palatino Linotype" w:hAnsi="Palatino Linotype"/>
                <w:b/>
                <w:sz w:val="24"/>
                <w:szCs w:val="24"/>
              </w:rPr>
            </w:pPr>
          </w:p>
          <w:p w:rsidR="00B73E6C" w:rsidRDefault="00B73E6C" w:rsidP="00B138D5">
            <w:pPr>
              <w:rPr>
                <w:rFonts w:ascii="Palatino Linotype" w:hAnsi="Palatino Linotype"/>
                <w:b/>
                <w:sz w:val="28"/>
                <w:szCs w:val="24"/>
              </w:rPr>
            </w:pPr>
          </w:p>
          <w:p w:rsidR="00B73E6C" w:rsidRPr="0089501E" w:rsidRDefault="00B73E6C" w:rsidP="00B138D5">
            <w:pPr>
              <w:jc w:val="center"/>
              <w:rPr>
                <w:rFonts w:ascii="Palatino Linotype" w:hAnsi="Palatino Linotype"/>
                <w:b/>
                <w:sz w:val="24"/>
                <w:szCs w:val="24"/>
              </w:rPr>
            </w:pPr>
            <w:r w:rsidRPr="0089501E">
              <w:rPr>
                <w:rFonts w:ascii="Palatino Linotype" w:hAnsi="Palatino Linotype"/>
                <w:b/>
                <w:sz w:val="24"/>
                <w:szCs w:val="24"/>
              </w:rPr>
              <w:t>Alexis Tapia Ramírez</w:t>
            </w:r>
          </w:p>
          <w:p w:rsidR="00B73E6C" w:rsidRPr="0089501E" w:rsidRDefault="00B73E6C" w:rsidP="00B138D5">
            <w:pPr>
              <w:jc w:val="center"/>
              <w:rPr>
                <w:rFonts w:ascii="Palatino Linotype" w:hAnsi="Palatino Linotype"/>
                <w:sz w:val="24"/>
                <w:szCs w:val="24"/>
              </w:rPr>
            </w:pPr>
            <w:r w:rsidRPr="0089501E">
              <w:rPr>
                <w:rFonts w:ascii="Palatino Linotype" w:hAnsi="Palatino Linotype"/>
                <w:sz w:val="24"/>
                <w:szCs w:val="24"/>
              </w:rPr>
              <w:t>Secretario Técnico del Pleno</w:t>
            </w:r>
          </w:p>
          <w:p w:rsidR="005115A5" w:rsidRDefault="00425534" w:rsidP="005115A5">
            <w:pPr>
              <w:jc w:val="center"/>
              <w:rPr>
                <w:rFonts w:ascii="Palatino Linotype" w:hAnsi="Palatino Linotype"/>
                <w:sz w:val="24"/>
                <w:szCs w:val="24"/>
              </w:rPr>
            </w:pPr>
            <w:r w:rsidRPr="00873433">
              <w:rPr>
                <w:rFonts w:ascii="Palatino Linotype" w:hAnsi="Palatino Linotype" w:cs="Arial"/>
                <w:b/>
                <w:sz w:val="24"/>
                <w:szCs w:val="24"/>
              </w:rPr>
              <w:t>(</w:t>
            </w:r>
            <w:r w:rsidR="000E6B6F">
              <w:rPr>
                <w:rFonts w:ascii="Palatino Linotype" w:hAnsi="Palatino Linotype" w:cs="Arial"/>
                <w:b/>
                <w:sz w:val="24"/>
                <w:szCs w:val="24"/>
              </w:rPr>
              <w:t>Rúbrica</w:t>
            </w:r>
            <w:r w:rsidRPr="00873433">
              <w:rPr>
                <w:rFonts w:ascii="Palatino Linotype" w:hAnsi="Palatino Linotype" w:cs="Arial"/>
                <w:b/>
                <w:sz w:val="24"/>
                <w:szCs w:val="24"/>
              </w:rPr>
              <w:t>)</w:t>
            </w:r>
          </w:p>
          <w:p w:rsidR="00454829" w:rsidRPr="00425534" w:rsidRDefault="00454829" w:rsidP="005848CE">
            <w:pPr>
              <w:rPr>
                <w:rFonts w:ascii="Palatino Linotype" w:hAnsi="Palatino Linotype"/>
                <w:sz w:val="18"/>
                <w:szCs w:val="24"/>
              </w:rPr>
            </w:pPr>
          </w:p>
        </w:tc>
      </w:tr>
    </w:tbl>
    <w:p w:rsidR="006D5419" w:rsidRPr="00F11368" w:rsidRDefault="006D5419" w:rsidP="00B73E6C">
      <w:pPr>
        <w:spacing w:after="0" w:line="240" w:lineRule="auto"/>
        <w:jc w:val="both"/>
        <w:rPr>
          <w:rFonts w:ascii="Palatino Linotype" w:hAnsi="Palatino Linotype" w:cs="Arial"/>
          <w:sz w:val="8"/>
          <w:szCs w:val="16"/>
        </w:rPr>
      </w:pPr>
    </w:p>
    <w:p w:rsidR="000E6B6F" w:rsidRDefault="000E6B6F" w:rsidP="00B73E6C">
      <w:pPr>
        <w:spacing w:after="0" w:line="240" w:lineRule="auto"/>
        <w:jc w:val="both"/>
        <w:rPr>
          <w:rFonts w:ascii="Palatino Linotype" w:hAnsi="Palatino Linotype" w:cs="Arial"/>
          <w:sz w:val="18"/>
          <w:szCs w:val="16"/>
        </w:rPr>
      </w:pPr>
    </w:p>
    <w:p w:rsidR="00937BFA" w:rsidRPr="00937BFA" w:rsidRDefault="00B73E6C" w:rsidP="00B73E6C">
      <w:pPr>
        <w:spacing w:after="0" w:line="240" w:lineRule="auto"/>
        <w:jc w:val="both"/>
        <w:rPr>
          <w:rFonts w:ascii="Palatino Linotype" w:hAnsi="Palatino Linotype" w:cs="Arial"/>
          <w:bCs/>
          <w:sz w:val="18"/>
          <w:szCs w:val="16"/>
          <w:lang w:eastAsia="es-MX"/>
        </w:rPr>
      </w:pPr>
      <w:r w:rsidRPr="00B73E6C">
        <w:rPr>
          <w:rFonts w:ascii="Palatino Linotype" w:hAnsi="Palatino Linotype" w:cs="Arial"/>
          <w:sz w:val="18"/>
          <w:szCs w:val="16"/>
        </w:rPr>
        <w:t>Esta hoja corre</w:t>
      </w:r>
      <w:r w:rsidR="00CD5FEF">
        <w:rPr>
          <w:rFonts w:ascii="Palatino Linotype" w:hAnsi="Palatino Linotype" w:cs="Arial"/>
          <w:sz w:val="18"/>
          <w:szCs w:val="16"/>
        </w:rPr>
        <w:t xml:space="preserve">sponde a la resolución de fecha </w:t>
      </w:r>
      <w:r w:rsidR="000E6B6F">
        <w:rPr>
          <w:rFonts w:ascii="Palatino Linotype" w:hAnsi="Palatino Linotype" w:cs="Arial"/>
          <w:sz w:val="18"/>
          <w:szCs w:val="16"/>
        </w:rPr>
        <w:t>veinte de noviembre</w:t>
      </w:r>
      <w:r w:rsidR="00E00C7C">
        <w:rPr>
          <w:rFonts w:ascii="Palatino Linotype" w:hAnsi="Palatino Linotype" w:cs="Arial"/>
          <w:sz w:val="18"/>
          <w:szCs w:val="16"/>
        </w:rPr>
        <w:t xml:space="preserve"> </w:t>
      </w:r>
      <w:r w:rsidRPr="00B73E6C">
        <w:rPr>
          <w:rFonts w:ascii="Palatino Linotype" w:hAnsi="Palatino Linotype" w:cs="Arial"/>
          <w:sz w:val="18"/>
          <w:szCs w:val="16"/>
        </w:rPr>
        <w:t>de d</w:t>
      </w:r>
      <w:r w:rsidR="00454829">
        <w:rPr>
          <w:rFonts w:ascii="Palatino Linotype" w:hAnsi="Palatino Linotype" w:cs="Arial"/>
          <w:sz w:val="18"/>
          <w:szCs w:val="16"/>
        </w:rPr>
        <w:t>os mil diecinueve</w:t>
      </w:r>
      <w:r w:rsidR="00E755E5">
        <w:rPr>
          <w:rFonts w:ascii="Palatino Linotype" w:hAnsi="Palatino Linotype" w:cs="Arial"/>
          <w:sz w:val="18"/>
          <w:szCs w:val="16"/>
        </w:rPr>
        <w:t>, emitida en el recurso</w:t>
      </w:r>
      <w:r w:rsidRPr="00B73E6C">
        <w:rPr>
          <w:rFonts w:ascii="Palatino Linotype" w:hAnsi="Palatino Linotype" w:cs="Arial"/>
          <w:sz w:val="18"/>
          <w:szCs w:val="16"/>
        </w:rPr>
        <w:t xml:space="preserve"> de revisión </w:t>
      </w:r>
      <w:r w:rsidR="00C22736">
        <w:rPr>
          <w:rFonts w:ascii="Palatino Linotype" w:hAnsi="Palatino Linotype" w:cs="Arial"/>
          <w:bCs/>
          <w:sz w:val="18"/>
          <w:szCs w:val="16"/>
          <w:lang w:eastAsia="es-MX"/>
        </w:rPr>
        <w:t>07420</w:t>
      </w:r>
      <w:r w:rsidRPr="00B73E6C">
        <w:rPr>
          <w:rFonts w:ascii="Palatino Linotype" w:hAnsi="Palatino Linotype" w:cs="Arial"/>
          <w:bCs/>
          <w:sz w:val="18"/>
          <w:szCs w:val="16"/>
          <w:lang w:eastAsia="es-MX"/>
        </w:rPr>
        <w:t>/INFOEM/IP/R</w:t>
      </w:r>
      <w:r w:rsidR="005848CE">
        <w:rPr>
          <w:rFonts w:ascii="Palatino Linotype" w:hAnsi="Palatino Linotype" w:cs="Arial"/>
          <w:bCs/>
          <w:sz w:val="18"/>
          <w:szCs w:val="16"/>
          <w:lang w:eastAsia="es-MX"/>
        </w:rPr>
        <w:t>R/2019</w:t>
      </w:r>
      <w:r w:rsidR="00937BFA">
        <w:rPr>
          <w:rFonts w:ascii="Palatino Linotype" w:hAnsi="Palatino Linotype" w:cs="Arial"/>
          <w:bCs/>
          <w:sz w:val="18"/>
          <w:szCs w:val="16"/>
          <w:lang w:eastAsia="es-MX"/>
        </w:rPr>
        <w:t xml:space="preserve">. </w:t>
      </w:r>
    </w:p>
    <w:p w:rsidR="007E2E80" w:rsidRDefault="00C22736" w:rsidP="00B73E6C">
      <w:pPr>
        <w:spacing w:after="0" w:line="240" w:lineRule="auto"/>
        <w:jc w:val="both"/>
        <w:rPr>
          <w:rFonts w:ascii="Palatino Linotype" w:hAnsi="Palatino Linotype" w:cs="Arial"/>
          <w:sz w:val="18"/>
          <w:szCs w:val="16"/>
        </w:rPr>
      </w:pPr>
      <w:r>
        <w:rPr>
          <w:rFonts w:ascii="Palatino Linotype" w:hAnsi="Palatino Linotype" w:cs="Arial"/>
          <w:sz w:val="18"/>
          <w:szCs w:val="16"/>
        </w:rPr>
        <w:t>ZMS/OSAM</w:t>
      </w:r>
      <w:r w:rsidR="000E6B6F">
        <w:rPr>
          <w:rFonts w:ascii="Palatino Linotype" w:hAnsi="Palatino Linotype" w:cs="Arial"/>
          <w:sz w:val="18"/>
          <w:szCs w:val="16"/>
        </w:rPr>
        <w:t>/RDPG</w:t>
      </w:r>
    </w:p>
    <w:sectPr w:rsidR="007E2E80" w:rsidSect="00050A9C">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325" w:rsidRDefault="003A3325" w:rsidP="007E2E80">
      <w:pPr>
        <w:spacing w:after="0" w:line="240" w:lineRule="auto"/>
      </w:pPr>
      <w:r>
        <w:separator/>
      </w:r>
    </w:p>
  </w:endnote>
  <w:endnote w:type="continuationSeparator" w:id="0">
    <w:p w:rsidR="003A3325" w:rsidRDefault="003A3325"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Pr="000B69FA" w:rsidRDefault="00E62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749E">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749E">
      <w:rPr>
        <w:rFonts w:ascii="Palatino Linotype" w:hAnsi="Palatino Linotype"/>
        <w:bCs/>
        <w:noProof/>
        <w:sz w:val="20"/>
      </w:rPr>
      <w:t>37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Pr="000B69FA" w:rsidRDefault="00E629D0"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74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2749E">
      <w:rPr>
        <w:rFonts w:ascii="Palatino Linotype" w:hAnsi="Palatino Linotype"/>
        <w:bCs/>
        <w:noProof/>
        <w:sz w:val="20"/>
      </w:rPr>
      <w:t>37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325" w:rsidRDefault="003A3325" w:rsidP="007E2E80">
      <w:pPr>
        <w:spacing w:after="0" w:line="240" w:lineRule="auto"/>
      </w:pPr>
      <w:r>
        <w:separator/>
      </w:r>
    </w:p>
  </w:footnote>
  <w:footnote w:type="continuationSeparator" w:id="0">
    <w:p w:rsidR="003A3325" w:rsidRDefault="003A3325" w:rsidP="007E2E80">
      <w:pPr>
        <w:spacing w:after="0" w:line="240" w:lineRule="auto"/>
      </w:pPr>
      <w:r>
        <w:continuationSeparator/>
      </w:r>
    </w:p>
  </w:footnote>
  <w:footnote w:id="1">
    <w:p w:rsidR="00E629D0" w:rsidRPr="00615B4B" w:rsidRDefault="00E629D0"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E629D0" w:rsidRPr="00615B4B" w:rsidRDefault="00E629D0"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9D0" w:rsidRDefault="00E629D0">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E629D0" w:rsidTr="00182616">
      <w:trPr>
        <w:trHeight w:val="227"/>
      </w:trPr>
      <w:tc>
        <w:tcPr>
          <w:tcW w:w="5949" w:type="dxa"/>
          <w:hideMark/>
        </w:tcPr>
        <w:p w:rsidR="00E629D0" w:rsidRDefault="00E629D0"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E629D0" w:rsidRDefault="00BC1B90"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074</w:t>
          </w:r>
          <w:r w:rsidR="00061FF5">
            <w:rPr>
              <w:rFonts w:ascii="Palatino Linotype" w:hAnsi="Palatino Linotype" w:cs="Arial"/>
              <w:bCs/>
              <w:sz w:val="24"/>
              <w:lang w:eastAsia="es-MX"/>
            </w:rPr>
            <w:t>20</w:t>
          </w:r>
          <w:r w:rsidR="00E629D0">
            <w:rPr>
              <w:rFonts w:ascii="Palatino Linotype" w:hAnsi="Palatino Linotype" w:cs="Arial"/>
              <w:bCs/>
              <w:sz w:val="24"/>
              <w:lang w:eastAsia="es-MX"/>
            </w:rPr>
            <w:t>/INFOEM/IP/RR/2019</w:t>
          </w:r>
        </w:p>
      </w:tc>
    </w:tr>
    <w:tr w:rsidR="00E629D0" w:rsidTr="00182616">
      <w:trPr>
        <w:trHeight w:val="242"/>
      </w:trPr>
      <w:tc>
        <w:tcPr>
          <w:tcW w:w="5949" w:type="dxa"/>
          <w:hideMark/>
        </w:tcPr>
        <w:p w:rsidR="00E629D0" w:rsidRDefault="00E629D0"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E629D0" w:rsidRDefault="00061FF5" w:rsidP="00BC1B90">
          <w:pPr>
            <w:spacing w:after="120" w:line="256" w:lineRule="auto"/>
            <w:ind w:left="72" w:right="214"/>
            <w:jc w:val="right"/>
            <w:rPr>
              <w:rFonts w:ascii="Palatino Linotype" w:hAnsi="Palatino Linotype" w:cs="Arial"/>
              <w:szCs w:val="20"/>
            </w:rPr>
          </w:pPr>
          <w:r w:rsidRPr="00195B84">
            <w:rPr>
              <w:rFonts w:ascii="Palatino Linotype" w:hAnsi="Palatino Linotype" w:cs="Arial"/>
              <w:szCs w:val="20"/>
            </w:rPr>
            <w:t xml:space="preserve">Ayuntamiento de </w:t>
          </w:r>
          <w:r w:rsidR="00983080">
            <w:rPr>
              <w:rFonts w:ascii="Palatino Linotype" w:hAnsi="Palatino Linotype" w:cs="Arial"/>
              <w:szCs w:val="20"/>
            </w:rPr>
            <w:t>Jocotitlá</w:t>
          </w:r>
          <w:r w:rsidR="001809E1">
            <w:rPr>
              <w:rFonts w:ascii="Palatino Linotype" w:hAnsi="Palatino Linotype" w:cs="Arial"/>
              <w:szCs w:val="20"/>
            </w:rPr>
            <w:t>n</w:t>
          </w:r>
        </w:p>
      </w:tc>
    </w:tr>
    <w:tr w:rsidR="00E629D0" w:rsidTr="00182616">
      <w:trPr>
        <w:trHeight w:val="342"/>
      </w:trPr>
      <w:tc>
        <w:tcPr>
          <w:tcW w:w="5949" w:type="dxa"/>
          <w:hideMark/>
        </w:tcPr>
        <w:p w:rsidR="00E629D0" w:rsidRDefault="00E629D0"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E629D0" w:rsidRDefault="00E629D0"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29D0" w:rsidRDefault="00E629D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E629D0" w:rsidTr="00182616">
      <w:trPr>
        <w:trHeight w:val="227"/>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E629D0" w:rsidRPr="00B4142F" w:rsidRDefault="00346B04"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07420</w:t>
          </w:r>
          <w:r w:rsidR="00E629D0">
            <w:rPr>
              <w:rFonts w:ascii="Palatino Linotype" w:hAnsi="Palatino Linotype" w:cs="Arial"/>
              <w:bCs/>
              <w:sz w:val="24"/>
              <w:lang w:eastAsia="es-MX"/>
            </w:rPr>
            <w:t>/INFOEM/IP/RR/2019</w:t>
          </w:r>
        </w:p>
      </w:tc>
    </w:tr>
    <w:tr w:rsidR="00E629D0" w:rsidTr="00182616">
      <w:trPr>
        <w:trHeight w:val="196"/>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E629D0" w:rsidRPr="00F06FED" w:rsidRDefault="00E629D0" w:rsidP="00F672EE">
          <w:pPr>
            <w:spacing w:after="120" w:line="256" w:lineRule="auto"/>
            <w:ind w:left="208" w:right="214"/>
            <w:jc w:val="right"/>
            <w:rPr>
              <w:rFonts w:ascii="Palatino Linotype" w:hAnsi="Palatino Linotype" w:cs="Arial"/>
            </w:rPr>
          </w:pPr>
        </w:p>
      </w:tc>
    </w:tr>
    <w:tr w:rsidR="00E629D0" w:rsidTr="00182616">
      <w:trPr>
        <w:trHeight w:val="242"/>
      </w:trPr>
      <w:tc>
        <w:tcPr>
          <w:tcW w:w="5103" w:type="dxa"/>
          <w:hideMark/>
        </w:tcPr>
        <w:p w:rsidR="00E629D0" w:rsidRDefault="00E629D0"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E629D0" w:rsidRDefault="00E629D0" w:rsidP="00346B04">
          <w:pPr>
            <w:spacing w:after="120" w:line="256" w:lineRule="auto"/>
            <w:ind w:left="208" w:right="214"/>
            <w:jc w:val="right"/>
            <w:rPr>
              <w:rFonts w:ascii="Palatino Linotype" w:hAnsi="Palatino Linotype" w:cs="Arial"/>
              <w:szCs w:val="20"/>
            </w:rPr>
          </w:pPr>
          <w:r w:rsidRPr="00195B84">
            <w:rPr>
              <w:rFonts w:ascii="Palatino Linotype" w:hAnsi="Palatino Linotype" w:cs="Arial"/>
              <w:szCs w:val="20"/>
            </w:rPr>
            <w:t xml:space="preserve">Ayuntamiento </w:t>
          </w:r>
          <w:r w:rsidR="00047129">
            <w:rPr>
              <w:rFonts w:ascii="Palatino Linotype" w:hAnsi="Palatino Linotype" w:cs="Arial"/>
              <w:szCs w:val="20"/>
            </w:rPr>
            <w:t>de Jocotitlán</w:t>
          </w:r>
        </w:p>
      </w:tc>
    </w:tr>
    <w:tr w:rsidR="00E629D0" w:rsidTr="00182616">
      <w:trPr>
        <w:trHeight w:val="342"/>
      </w:trPr>
      <w:tc>
        <w:tcPr>
          <w:tcW w:w="5103" w:type="dxa"/>
          <w:hideMark/>
        </w:tcPr>
        <w:p w:rsidR="00E629D0" w:rsidRDefault="00E629D0"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E629D0" w:rsidRDefault="00E629D0"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E629D0" w:rsidRDefault="00E629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7079F"/>
    <w:multiLevelType w:val="hybridMultilevel"/>
    <w:tmpl w:val="BF665122"/>
    <w:lvl w:ilvl="0" w:tplc="A3B603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550741"/>
    <w:multiLevelType w:val="hybridMultilevel"/>
    <w:tmpl w:val="081C9CF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8191F58"/>
    <w:multiLevelType w:val="hybridMultilevel"/>
    <w:tmpl w:val="A4C4723A"/>
    <w:lvl w:ilvl="0" w:tplc="B03436C8">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0371C8D"/>
    <w:multiLevelType w:val="hybridMultilevel"/>
    <w:tmpl w:val="028062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56A0EE7"/>
    <w:multiLevelType w:val="hybridMultilevel"/>
    <w:tmpl w:val="EDD823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33546E06"/>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C151970"/>
    <w:multiLevelType w:val="hybridMultilevel"/>
    <w:tmpl w:val="DF706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72430D"/>
    <w:multiLevelType w:val="hybridMultilevel"/>
    <w:tmpl w:val="0E16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735472D"/>
    <w:multiLevelType w:val="hybridMultilevel"/>
    <w:tmpl w:val="AEE03A98"/>
    <w:lvl w:ilvl="0" w:tplc="1AD849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nsid w:val="5AF07561"/>
    <w:multiLevelType w:val="hybridMultilevel"/>
    <w:tmpl w:val="BAF873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1802531"/>
    <w:multiLevelType w:val="hybridMultilevel"/>
    <w:tmpl w:val="F3E66A8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1AB0BB0"/>
    <w:multiLevelType w:val="hybridMultilevel"/>
    <w:tmpl w:val="028E4F4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3">
    <w:nsid w:val="71E3504F"/>
    <w:multiLevelType w:val="hybridMultilevel"/>
    <w:tmpl w:val="2CF28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3AD7614"/>
    <w:multiLevelType w:val="hybridMultilevel"/>
    <w:tmpl w:val="125A75C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668537B"/>
    <w:multiLevelType w:val="hybridMultilevel"/>
    <w:tmpl w:val="136C95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7A847C2"/>
    <w:multiLevelType w:val="hybridMultilevel"/>
    <w:tmpl w:val="374CAC7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nsid w:val="77C05E35"/>
    <w:multiLevelType w:val="hybridMultilevel"/>
    <w:tmpl w:val="D3A4F2B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8">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F523B12"/>
    <w:multiLevelType w:val="hybridMultilevel"/>
    <w:tmpl w:val="B0EE517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1"/>
  </w:num>
  <w:num w:numId="2">
    <w:abstractNumId w:val="10"/>
  </w:num>
  <w:num w:numId="3">
    <w:abstractNumId w:val="2"/>
  </w:num>
  <w:num w:numId="4">
    <w:abstractNumId w:val="38"/>
  </w:num>
  <w:num w:numId="5">
    <w:abstractNumId w:val="6"/>
  </w:num>
  <w:num w:numId="6">
    <w:abstractNumId w:val="5"/>
  </w:num>
  <w:num w:numId="7">
    <w:abstractNumId w:val="19"/>
  </w:num>
  <w:num w:numId="8">
    <w:abstractNumId w:val="18"/>
  </w:num>
  <w:num w:numId="9">
    <w:abstractNumId w:val="29"/>
  </w:num>
  <w:num w:numId="10">
    <w:abstractNumId w:val="7"/>
  </w:num>
  <w:num w:numId="11">
    <w:abstractNumId w:val="30"/>
  </w:num>
  <w:num w:numId="12">
    <w:abstractNumId w:val="23"/>
  </w:num>
  <w:num w:numId="13">
    <w:abstractNumId w:val="20"/>
  </w:num>
  <w:num w:numId="14">
    <w:abstractNumId w:val="14"/>
  </w:num>
  <w:num w:numId="15">
    <w:abstractNumId w:val="4"/>
  </w:num>
  <w:num w:numId="16">
    <w:abstractNumId w:val="15"/>
  </w:num>
  <w:num w:numId="17">
    <w:abstractNumId w:val="31"/>
  </w:num>
  <w:num w:numId="18">
    <w:abstractNumId w:val="17"/>
  </w:num>
  <w:num w:numId="19">
    <w:abstractNumId w:val="24"/>
  </w:num>
  <w:num w:numId="20">
    <w:abstractNumId w:val="12"/>
  </w:num>
  <w:num w:numId="21">
    <w:abstractNumId w:val="8"/>
  </w:num>
  <w:num w:numId="22">
    <w:abstractNumId w:val="16"/>
  </w:num>
  <w:num w:numId="23">
    <w:abstractNumId w:val="25"/>
  </w:num>
  <w:num w:numId="24">
    <w:abstractNumId w:val="0"/>
  </w:num>
  <w:num w:numId="25">
    <w:abstractNumId w:val="3"/>
  </w:num>
  <w:num w:numId="26">
    <w:abstractNumId w:val="22"/>
  </w:num>
  <w:num w:numId="27">
    <w:abstractNumId w:val="26"/>
  </w:num>
  <w:num w:numId="28">
    <w:abstractNumId w:val="33"/>
  </w:num>
  <w:num w:numId="29">
    <w:abstractNumId w:val="34"/>
  </w:num>
  <w:num w:numId="30">
    <w:abstractNumId w:val="11"/>
  </w:num>
  <w:num w:numId="31">
    <w:abstractNumId w:val="35"/>
  </w:num>
  <w:num w:numId="32">
    <w:abstractNumId w:val="13"/>
  </w:num>
  <w:num w:numId="33">
    <w:abstractNumId w:val="36"/>
  </w:num>
  <w:num w:numId="34">
    <w:abstractNumId w:val="32"/>
  </w:num>
  <w:num w:numId="35">
    <w:abstractNumId w:val="39"/>
  </w:num>
  <w:num w:numId="36">
    <w:abstractNumId w:val="37"/>
  </w:num>
  <w:num w:numId="37">
    <w:abstractNumId w:val="28"/>
  </w:num>
  <w:num w:numId="38">
    <w:abstractNumId w:val="9"/>
  </w:num>
  <w:num w:numId="39">
    <w:abstractNumId w:val="27"/>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3DB5"/>
    <w:rsid w:val="000143BF"/>
    <w:rsid w:val="000146A2"/>
    <w:rsid w:val="00014D80"/>
    <w:rsid w:val="00015A5D"/>
    <w:rsid w:val="00017C6F"/>
    <w:rsid w:val="000204E1"/>
    <w:rsid w:val="00021D9A"/>
    <w:rsid w:val="0002262B"/>
    <w:rsid w:val="00022E72"/>
    <w:rsid w:val="000232F8"/>
    <w:rsid w:val="00026FFE"/>
    <w:rsid w:val="000276E0"/>
    <w:rsid w:val="00031BDD"/>
    <w:rsid w:val="00032DBD"/>
    <w:rsid w:val="00033949"/>
    <w:rsid w:val="00033A37"/>
    <w:rsid w:val="00035085"/>
    <w:rsid w:val="00036C08"/>
    <w:rsid w:val="000402BD"/>
    <w:rsid w:val="00041557"/>
    <w:rsid w:val="00043018"/>
    <w:rsid w:val="00047129"/>
    <w:rsid w:val="000475BC"/>
    <w:rsid w:val="00050126"/>
    <w:rsid w:val="00050A9C"/>
    <w:rsid w:val="00051311"/>
    <w:rsid w:val="00051406"/>
    <w:rsid w:val="000533B6"/>
    <w:rsid w:val="00053C9B"/>
    <w:rsid w:val="0005531F"/>
    <w:rsid w:val="00055FDB"/>
    <w:rsid w:val="00057570"/>
    <w:rsid w:val="000578AB"/>
    <w:rsid w:val="00061CDD"/>
    <w:rsid w:val="00061CE1"/>
    <w:rsid w:val="00061FF5"/>
    <w:rsid w:val="00062331"/>
    <w:rsid w:val="00063F3D"/>
    <w:rsid w:val="000674FE"/>
    <w:rsid w:val="00070473"/>
    <w:rsid w:val="0007328F"/>
    <w:rsid w:val="000738E9"/>
    <w:rsid w:val="0008042E"/>
    <w:rsid w:val="000811AF"/>
    <w:rsid w:val="00083F7E"/>
    <w:rsid w:val="00086197"/>
    <w:rsid w:val="0008795C"/>
    <w:rsid w:val="00087B62"/>
    <w:rsid w:val="00090705"/>
    <w:rsid w:val="0009220B"/>
    <w:rsid w:val="000924C1"/>
    <w:rsid w:val="00092805"/>
    <w:rsid w:val="0009497C"/>
    <w:rsid w:val="00094F4A"/>
    <w:rsid w:val="00095218"/>
    <w:rsid w:val="0009601B"/>
    <w:rsid w:val="00096DEA"/>
    <w:rsid w:val="00097AF9"/>
    <w:rsid w:val="000A27C1"/>
    <w:rsid w:val="000A3254"/>
    <w:rsid w:val="000A3303"/>
    <w:rsid w:val="000A6723"/>
    <w:rsid w:val="000A75BE"/>
    <w:rsid w:val="000B0E94"/>
    <w:rsid w:val="000B2899"/>
    <w:rsid w:val="000B36FD"/>
    <w:rsid w:val="000B37DE"/>
    <w:rsid w:val="000B45D8"/>
    <w:rsid w:val="000B4C07"/>
    <w:rsid w:val="000C2033"/>
    <w:rsid w:val="000C73DF"/>
    <w:rsid w:val="000C7BD4"/>
    <w:rsid w:val="000D2C64"/>
    <w:rsid w:val="000D47AB"/>
    <w:rsid w:val="000D6982"/>
    <w:rsid w:val="000D756B"/>
    <w:rsid w:val="000E3209"/>
    <w:rsid w:val="000E58D0"/>
    <w:rsid w:val="000E631B"/>
    <w:rsid w:val="000E6B6F"/>
    <w:rsid w:val="000E7C0A"/>
    <w:rsid w:val="000F199E"/>
    <w:rsid w:val="000F3722"/>
    <w:rsid w:val="000F4A3D"/>
    <w:rsid w:val="000F4EBE"/>
    <w:rsid w:val="00101AEA"/>
    <w:rsid w:val="00102D55"/>
    <w:rsid w:val="00107AFD"/>
    <w:rsid w:val="00114C3C"/>
    <w:rsid w:val="00115F6D"/>
    <w:rsid w:val="00121C19"/>
    <w:rsid w:val="00122CD0"/>
    <w:rsid w:val="0012508A"/>
    <w:rsid w:val="001251DE"/>
    <w:rsid w:val="00125F0D"/>
    <w:rsid w:val="001269C0"/>
    <w:rsid w:val="00132E9F"/>
    <w:rsid w:val="001346D9"/>
    <w:rsid w:val="00135494"/>
    <w:rsid w:val="00136E60"/>
    <w:rsid w:val="00137DE1"/>
    <w:rsid w:val="001408CB"/>
    <w:rsid w:val="00140AE4"/>
    <w:rsid w:val="00140C2F"/>
    <w:rsid w:val="0014191F"/>
    <w:rsid w:val="00143581"/>
    <w:rsid w:val="00143AC6"/>
    <w:rsid w:val="0014447C"/>
    <w:rsid w:val="00145532"/>
    <w:rsid w:val="001510E8"/>
    <w:rsid w:val="00153BFD"/>
    <w:rsid w:val="001552E9"/>
    <w:rsid w:val="001601A5"/>
    <w:rsid w:val="00162176"/>
    <w:rsid w:val="001637B3"/>
    <w:rsid w:val="00165929"/>
    <w:rsid w:val="00166046"/>
    <w:rsid w:val="00166623"/>
    <w:rsid w:val="00166FB7"/>
    <w:rsid w:val="00167049"/>
    <w:rsid w:val="001720DD"/>
    <w:rsid w:val="00172644"/>
    <w:rsid w:val="001747E7"/>
    <w:rsid w:val="001809E1"/>
    <w:rsid w:val="00180F6B"/>
    <w:rsid w:val="00182616"/>
    <w:rsid w:val="00186CFB"/>
    <w:rsid w:val="0019395C"/>
    <w:rsid w:val="00195ADE"/>
    <w:rsid w:val="00195B84"/>
    <w:rsid w:val="00196888"/>
    <w:rsid w:val="001A0ABB"/>
    <w:rsid w:val="001A17B9"/>
    <w:rsid w:val="001A2B6B"/>
    <w:rsid w:val="001A4700"/>
    <w:rsid w:val="001A50CE"/>
    <w:rsid w:val="001A70F6"/>
    <w:rsid w:val="001A75C1"/>
    <w:rsid w:val="001A7955"/>
    <w:rsid w:val="001B0A71"/>
    <w:rsid w:val="001B5DCE"/>
    <w:rsid w:val="001B743F"/>
    <w:rsid w:val="001C0CE9"/>
    <w:rsid w:val="001C138F"/>
    <w:rsid w:val="001C2DBA"/>
    <w:rsid w:val="001C35F9"/>
    <w:rsid w:val="001C69FC"/>
    <w:rsid w:val="001D0755"/>
    <w:rsid w:val="001D39A1"/>
    <w:rsid w:val="001D6114"/>
    <w:rsid w:val="001D61D0"/>
    <w:rsid w:val="001E07AC"/>
    <w:rsid w:val="001E2E5E"/>
    <w:rsid w:val="001E477F"/>
    <w:rsid w:val="001E4D4B"/>
    <w:rsid w:val="001E60B7"/>
    <w:rsid w:val="001F021C"/>
    <w:rsid w:val="001F1904"/>
    <w:rsid w:val="001F2BFA"/>
    <w:rsid w:val="001F42C7"/>
    <w:rsid w:val="001F4E7F"/>
    <w:rsid w:val="001F5577"/>
    <w:rsid w:val="00200208"/>
    <w:rsid w:val="00201358"/>
    <w:rsid w:val="002019DD"/>
    <w:rsid w:val="00203FA5"/>
    <w:rsid w:val="00205BF1"/>
    <w:rsid w:val="00207DA3"/>
    <w:rsid w:val="002108D8"/>
    <w:rsid w:val="00211473"/>
    <w:rsid w:val="002120C3"/>
    <w:rsid w:val="00212498"/>
    <w:rsid w:val="00212FEB"/>
    <w:rsid w:val="0021396E"/>
    <w:rsid w:val="0021442E"/>
    <w:rsid w:val="00216B8D"/>
    <w:rsid w:val="002172A7"/>
    <w:rsid w:val="00221F0B"/>
    <w:rsid w:val="0022244C"/>
    <w:rsid w:val="002252AD"/>
    <w:rsid w:val="002259B7"/>
    <w:rsid w:val="00226B92"/>
    <w:rsid w:val="00230FFA"/>
    <w:rsid w:val="00235186"/>
    <w:rsid w:val="00235C45"/>
    <w:rsid w:val="0024343A"/>
    <w:rsid w:val="002450D9"/>
    <w:rsid w:val="00247E1F"/>
    <w:rsid w:val="0025090F"/>
    <w:rsid w:val="00251D71"/>
    <w:rsid w:val="00252745"/>
    <w:rsid w:val="00254523"/>
    <w:rsid w:val="00256DDF"/>
    <w:rsid w:val="002572CF"/>
    <w:rsid w:val="002603B8"/>
    <w:rsid w:val="0026191D"/>
    <w:rsid w:val="00262857"/>
    <w:rsid w:val="0026555E"/>
    <w:rsid w:val="00265F03"/>
    <w:rsid w:val="00266DA1"/>
    <w:rsid w:val="00267D3C"/>
    <w:rsid w:val="00271762"/>
    <w:rsid w:val="002718DB"/>
    <w:rsid w:val="00271C39"/>
    <w:rsid w:val="00272DE9"/>
    <w:rsid w:val="002765BB"/>
    <w:rsid w:val="00276E33"/>
    <w:rsid w:val="00276FFD"/>
    <w:rsid w:val="002809F3"/>
    <w:rsid w:val="002817DA"/>
    <w:rsid w:val="00283F65"/>
    <w:rsid w:val="0028427C"/>
    <w:rsid w:val="0028471A"/>
    <w:rsid w:val="002847CC"/>
    <w:rsid w:val="00284C4B"/>
    <w:rsid w:val="0028585E"/>
    <w:rsid w:val="00287072"/>
    <w:rsid w:val="0028766C"/>
    <w:rsid w:val="00290397"/>
    <w:rsid w:val="002910A3"/>
    <w:rsid w:val="00296F49"/>
    <w:rsid w:val="002A10EC"/>
    <w:rsid w:val="002A1622"/>
    <w:rsid w:val="002A1927"/>
    <w:rsid w:val="002A1F8A"/>
    <w:rsid w:val="002A26E0"/>
    <w:rsid w:val="002A5FED"/>
    <w:rsid w:val="002B5B14"/>
    <w:rsid w:val="002B70F8"/>
    <w:rsid w:val="002B7D9A"/>
    <w:rsid w:val="002C0C6A"/>
    <w:rsid w:val="002C10B1"/>
    <w:rsid w:val="002C2A2E"/>
    <w:rsid w:val="002C2D19"/>
    <w:rsid w:val="002C45D8"/>
    <w:rsid w:val="002C47F3"/>
    <w:rsid w:val="002C529C"/>
    <w:rsid w:val="002C6BF7"/>
    <w:rsid w:val="002D086B"/>
    <w:rsid w:val="002D477F"/>
    <w:rsid w:val="002D4991"/>
    <w:rsid w:val="002D5D42"/>
    <w:rsid w:val="002D6110"/>
    <w:rsid w:val="002D6CF8"/>
    <w:rsid w:val="002E22D8"/>
    <w:rsid w:val="002E2D4C"/>
    <w:rsid w:val="002E6036"/>
    <w:rsid w:val="002F044A"/>
    <w:rsid w:val="002F1506"/>
    <w:rsid w:val="002F160B"/>
    <w:rsid w:val="002F16C6"/>
    <w:rsid w:val="002F17FB"/>
    <w:rsid w:val="002F464B"/>
    <w:rsid w:val="002F782C"/>
    <w:rsid w:val="00301A01"/>
    <w:rsid w:val="00301D32"/>
    <w:rsid w:val="003021C1"/>
    <w:rsid w:val="00303FAF"/>
    <w:rsid w:val="00304C91"/>
    <w:rsid w:val="00305B06"/>
    <w:rsid w:val="00307784"/>
    <w:rsid w:val="00310760"/>
    <w:rsid w:val="00311191"/>
    <w:rsid w:val="00311BCD"/>
    <w:rsid w:val="00312E7E"/>
    <w:rsid w:val="00315192"/>
    <w:rsid w:val="003153A1"/>
    <w:rsid w:val="0031621C"/>
    <w:rsid w:val="003230BE"/>
    <w:rsid w:val="003239B6"/>
    <w:rsid w:val="00323B11"/>
    <w:rsid w:val="00327932"/>
    <w:rsid w:val="00333F2F"/>
    <w:rsid w:val="00336A49"/>
    <w:rsid w:val="00336EDF"/>
    <w:rsid w:val="00342A70"/>
    <w:rsid w:val="00344A3B"/>
    <w:rsid w:val="00346B04"/>
    <w:rsid w:val="00346C7E"/>
    <w:rsid w:val="00353953"/>
    <w:rsid w:val="0035558C"/>
    <w:rsid w:val="003556A7"/>
    <w:rsid w:val="00356654"/>
    <w:rsid w:val="00356BC1"/>
    <w:rsid w:val="00360599"/>
    <w:rsid w:val="003619BC"/>
    <w:rsid w:val="00363308"/>
    <w:rsid w:val="003653BC"/>
    <w:rsid w:val="00365441"/>
    <w:rsid w:val="00365ADF"/>
    <w:rsid w:val="00374450"/>
    <w:rsid w:val="00375FF5"/>
    <w:rsid w:val="0037689D"/>
    <w:rsid w:val="00376934"/>
    <w:rsid w:val="00380DA0"/>
    <w:rsid w:val="0038385D"/>
    <w:rsid w:val="0038396D"/>
    <w:rsid w:val="00385F83"/>
    <w:rsid w:val="00386799"/>
    <w:rsid w:val="003908F4"/>
    <w:rsid w:val="003919AC"/>
    <w:rsid w:val="00391F91"/>
    <w:rsid w:val="00392580"/>
    <w:rsid w:val="00397B35"/>
    <w:rsid w:val="003A0F19"/>
    <w:rsid w:val="003A13D2"/>
    <w:rsid w:val="003A3096"/>
    <w:rsid w:val="003A31DC"/>
    <w:rsid w:val="003A3325"/>
    <w:rsid w:val="003A34A4"/>
    <w:rsid w:val="003A42CB"/>
    <w:rsid w:val="003B0B05"/>
    <w:rsid w:val="003B1044"/>
    <w:rsid w:val="003B1ABE"/>
    <w:rsid w:val="003B2500"/>
    <w:rsid w:val="003B4AE6"/>
    <w:rsid w:val="003B7C36"/>
    <w:rsid w:val="003B7CED"/>
    <w:rsid w:val="003C3124"/>
    <w:rsid w:val="003C621F"/>
    <w:rsid w:val="003C74AF"/>
    <w:rsid w:val="003D2672"/>
    <w:rsid w:val="003D3420"/>
    <w:rsid w:val="003D4B31"/>
    <w:rsid w:val="003D4FA3"/>
    <w:rsid w:val="003E08B9"/>
    <w:rsid w:val="003E2180"/>
    <w:rsid w:val="003E351C"/>
    <w:rsid w:val="003E3FE5"/>
    <w:rsid w:val="003E5443"/>
    <w:rsid w:val="003E737B"/>
    <w:rsid w:val="003F5460"/>
    <w:rsid w:val="00400852"/>
    <w:rsid w:val="00400B42"/>
    <w:rsid w:val="0040375C"/>
    <w:rsid w:val="00404F9D"/>
    <w:rsid w:val="00405FAF"/>
    <w:rsid w:val="00406B61"/>
    <w:rsid w:val="00407282"/>
    <w:rsid w:val="00410A41"/>
    <w:rsid w:val="004132B8"/>
    <w:rsid w:val="00417EBD"/>
    <w:rsid w:val="00422054"/>
    <w:rsid w:val="00423281"/>
    <w:rsid w:val="00423C27"/>
    <w:rsid w:val="00425199"/>
    <w:rsid w:val="00425534"/>
    <w:rsid w:val="00427AC1"/>
    <w:rsid w:val="004307FD"/>
    <w:rsid w:val="0043616A"/>
    <w:rsid w:val="00443826"/>
    <w:rsid w:val="004448A5"/>
    <w:rsid w:val="0044723A"/>
    <w:rsid w:val="0045258F"/>
    <w:rsid w:val="0045270C"/>
    <w:rsid w:val="00452ABA"/>
    <w:rsid w:val="0045396C"/>
    <w:rsid w:val="00453E58"/>
    <w:rsid w:val="00454829"/>
    <w:rsid w:val="004572BE"/>
    <w:rsid w:val="00457534"/>
    <w:rsid w:val="004617C7"/>
    <w:rsid w:val="004657BE"/>
    <w:rsid w:val="004724CC"/>
    <w:rsid w:val="0047461E"/>
    <w:rsid w:val="004807F7"/>
    <w:rsid w:val="004812BD"/>
    <w:rsid w:val="00481558"/>
    <w:rsid w:val="00481A59"/>
    <w:rsid w:val="00482D37"/>
    <w:rsid w:val="004830B5"/>
    <w:rsid w:val="00483B29"/>
    <w:rsid w:val="00484E47"/>
    <w:rsid w:val="00487B8B"/>
    <w:rsid w:val="0049431D"/>
    <w:rsid w:val="004957AF"/>
    <w:rsid w:val="00497B93"/>
    <w:rsid w:val="004A0370"/>
    <w:rsid w:val="004A51FF"/>
    <w:rsid w:val="004A5319"/>
    <w:rsid w:val="004A53D4"/>
    <w:rsid w:val="004A669D"/>
    <w:rsid w:val="004B0783"/>
    <w:rsid w:val="004B2C63"/>
    <w:rsid w:val="004B31C9"/>
    <w:rsid w:val="004B4721"/>
    <w:rsid w:val="004B5492"/>
    <w:rsid w:val="004C0CB6"/>
    <w:rsid w:val="004C7E18"/>
    <w:rsid w:val="004D0A3E"/>
    <w:rsid w:val="004D5BAF"/>
    <w:rsid w:val="004D5D52"/>
    <w:rsid w:val="004E26A1"/>
    <w:rsid w:val="004F483E"/>
    <w:rsid w:val="004F4F28"/>
    <w:rsid w:val="004F52F4"/>
    <w:rsid w:val="004F59FF"/>
    <w:rsid w:val="004F71B4"/>
    <w:rsid w:val="0050104C"/>
    <w:rsid w:val="005023F4"/>
    <w:rsid w:val="005033CC"/>
    <w:rsid w:val="005044B7"/>
    <w:rsid w:val="005107CD"/>
    <w:rsid w:val="00510ADB"/>
    <w:rsid w:val="005115A5"/>
    <w:rsid w:val="005127BC"/>
    <w:rsid w:val="00512CDD"/>
    <w:rsid w:val="00514C3B"/>
    <w:rsid w:val="00514F19"/>
    <w:rsid w:val="00515EBB"/>
    <w:rsid w:val="00517331"/>
    <w:rsid w:val="00520164"/>
    <w:rsid w:val="00521B62"/>
    <w:rsid w:val="00521F65"/>
    <w:rsid w:val="00522379"/>
    <w:rsid w:val="0052393E"/>
    <w:rsid w:val="00524986"/>
    <w:rsid w:val="005266AB"/>
    <w:rsid w:val="00526BF9"/>
    <w:rsid w:val="005328FB"/>
    <w:rsid w:val="00537147"/>
    <w:rsid w:val="0053740D"/>
    <w:rsid w:val="00537419"/>
    <w:rsid w:val="00537A61"/>
    <w:rsid w:val="00537D90"/>
    <w:rsid w:val="005419F8"/>
    <w:rsid w:val="005421C7"/>
    <w:rsid w:val="005426C9"/>
    <w:rsid w:val="00542949"/>
    <w:rsid w:val="005430E0"/>
    <w:rsid w:val="00543B1D"/>
    <w:rsid w:val="005448FA"/>
    <w:rsid w:val="00544BFD"/>
    <w:rsid w:val="005456F7"/>
    <w:rsid w:val="00560B8D"/>
    <w:rsid w:val="00566572"/>
    <w:rsid w:val="00566699"/>
    <w:rsid w:val="005672A4"/>
    <w:rsid w:val="00567676"/>
    <w:rsid w:val="0057288B"/>
    <w:rsid w:val="00572CB9"/>
    <w:rsid w:val="00572D86"/>
    <w:rsid w:val="005733EB"/>
    <w:rsid w:val="0057534D"/>
    <w:rsid w:val="00575698"/>
    <w:rsid w:val="0058353B"/>
    <w:rsid w:val="00583DD0"/>
    <w:rsid w:val="005840A1"/>
    <w:rsid w:val="005848CE"/>
    <w:rsid w:val="00584B81"/>
    <w:rsid w:val="0058564B"/>
    <w:rsid w:val="00586730"/>
    <w:rsid w:val="00586933"/>
    <w:rsid w:val="00590126"/>
    <w:rsid w:val="005911FB"/>
    <w:rsid w:val="005914E2"/>
    <w:rsid w:val="00591988"/>
    <w:rsid w:val="00592F63"/>
    <w:rsid w:val="00594C38"/>
    <w:rsid w:val="00596856"/>
    <w:rsid w:val="005A35E2"/>
    <w:rsid w:val="005A3FF3"/>
    <w:rsid w:val="005A585B"/>
    <w:rsid w:val="005A6F55"/>
    <w:rsid w:val="005B2A31"/>
    <w:rsid w:val="005B7E58"/>
    <w:rsid w:val="005C057C"/>
    <w:rsid w:val="005C5A0F"/>
    <w:rsid w:val="005C76D5"/>
    <w:rsid w:val="005D02A8"/>
    <w:rsid w:val="005D0F99"/>
    <w:rsid w:val="005D31B6"/>
    <w:rsid w:val="005D3553"/>
    <w:rsid w:val="005D50D2"/>
    <w:rsid w:val="005D5EEB"/>
    <w:rsid w:val="005E2C13"/>
    <w:rsid w:val="005E3F88"/>
    <w:rsid w:val="005E5FC4"/>
    <w:rsid w:val="005F0909"/>
    <w:rsid w:val="005F1019"/>
    <w:rsid w:val="005F198B"/>
    <w:rsid w:val="005F2B78"/>
    <w:rsid w:val="005F5985"/>
    <w:rsid w:val="005F7F3C"/>
    <w:rsid w:val="00600D67"/>
    <w:rsid w:val="006056D6"/>
    <w:rsid w:val="0060633A"/>
    <w:rsid w:val="006149F1"/>
    <w:rsid w:val="00620FA6"/>
    <w:rsid w:val="00621130"/>
    <w:rsid w:val="0062140D"/>
    <w:rsid w:val="00621E45"/>
    <w:rsid w:val="00624295"/>
    <w:rsid w:val="006246A5"/>
    <w:rsid w:val="006246D6"/>
    <w:rsid w:val="0062522A"/>
    <w:rsid w:val="00625BCE"/>
    <w:rsid w:val="00627F9C"/>
    <w:rsid w:val="00631F1B"/>
    <w:rsid w:val="00631FF9"/>
    <w:rsid w:val="00633C3F"/>
    <w:rsid w:val="00637FF6"/>
    <w:rsid w:val="006408BF"/>
    <w:rsid w:val="00640D07"/>
    <w:rsid w:val="00642541"/>
    <w:rsid w:val="00644363"/>
    <w:rsid w:val="006446F7"/>
    <w:rsid w:val="00647B4C"/>
    <w:rsid w:val="00650B47"/>
    <w:rsid w:val="00650C36"/>
    <w:rsid w:val="0065315B"/>
    <w:rsid w:val="006547E8"/>
    <w:rsid w:val="00655693"/>
    <w:rsid w:val="00655F80"/>
    <w:rsid w:val="00657039"/>
    <w:rsid w:val="0065735F"/>
    <w:rsid w:val="006609B8"/>
    <w:rsid w:val="00661204"/>
    <w:rsid w:val="00661C21"/>
    <w:rsid w:val="0066610F"/>
    <w:rsid w:val="00670A00"/>
    <w:rsid w:val="006718D3"/>
    <w:rsid w:val="00672FB1"/>
    <w:rsid w:val="00673D7C"/>
    <w:rsid w:val="006749FD"/>
    <w:rsid w:val="00675750"/>
    <w:rsid w:val="00676C32"/>
    <w:rsid w:val="00677389"/>
    <w:rsid w:val="0067757C"/>
    <w:rsid w:val="00680D39"/>
    <w:rsid w:val="0068260A"/>
    <w:rsid w:val="0068290F"/>
    <w:rsid w:val="006831F9"/>
    <w:rsid w:val="00685084"/>
    <w:rsid w:val="00686046"/>
    <w:rsid w:val="006875A3"/>
    <w:rsid w:val="00687A21"/>
    <w:rsid w:val="0069035C"/>
    <w:rsid w:val="0069391A"/>
    <w:rsid w:val="006956C7"/>
    <w:rsid w:val="0069776E"/>
    <w:rsid w:val="006A0ADE"/>
    <w:rsid w:val="006A29C5"/>
    <w:rsid w:val="006A3A54"/>
    <w:rsid w:val="006A561E"/>
    <w:rsid w:val="006B122F"/>
    <w:rsid w:val="006B2EEE"/>
    <w:rsid w:val="006B34AC"/>
    <w:rsid w:val="006C17FB"/>
    <w:rsid w:val="006C1F26"/>
    <w:rsid w:val="006C3159"/>
    <w:rsid w:val="006C6176"/>
    <w:rsid w:val="006D01DC"/>
    <w:rsid w:val="006D1136"/>
    <w:rsid w:val="006D15D2"/>
    <w:rsid w:val="006D254A"/>
    <w:rsid w:val="006D3C08"/>
    <w:rsid w:val="006D4AD4"/>
    <w:rsid w:val="006D5419"/>
    <w:rsid w:val="006D780C"/>
    <w:rsid w:val="006E0601"/>
    <w:rsid w:val="006E09E2"/>
    <w:rsid w:val="006E2D42"/>
    <w:rsid w:val="006E6394"/>
    <w:rsid w:val="006E6C81"/>
    <w:rsid w:val="006F18FD"/>
    <w:rsid w:val="006F4A35"/>
    <w:rsid w:val="006F536C"/>
    <w:rsid w:val="006F5CA5"/>
    <w:rsid w:val="006F657A"/>
    <w:rsid w:val="006F6EAA"/>
    <w:rsid w:val="006F78BE"/>
    <w:rsid w:val="00702DB6"/>
    <w:rsid w:val="00705909"/>
    <w:rsid w:val="00705D1C"/>
    <w:rsid w:val="007078D3"/>
    <w:rsid w:val="00711E37"/>
    <w:rsid w:val="0071210D"/>
    <w:rsid w:val="00715B40"/>
    <w:rsid w:val="00717FFA"/>
    <w:rsid w:val="00720C22"/>
    <w:rsid w:val="007218F2"/>
    <w:rsid w:val="007222C5"/>
    <w:rsid w:val="00723A78"/>
    <w:rsid w:val="00723B96"/>
    <w:rsid w:val="007247FE"/>
    <w:rsid w:val="007256EA"/>
    <w:rsid w:val="007265DE"/>
    <w:rsid w:val="00727C51"/>
    <w:rsid w:val="00730DE0"/>
    <w:rsid w:val="00731D7F"/>
    <w:rsid w:val="00734852"/>
    <w:rsid w:val="00734ABD"/>
    <w:rsid w:val="0073668A"/>
    <w:rsid w:val="0074093D"/>
    <w:rsid w:val="007420EF"/>
    <w:rsid w:val="007422B3"/>
    <w:rsid w:val="00744D43"/>
    <w:rsid w:val="00745032"/>
    <w:rsid w:val="00745E05"/>
    <w:rsid w:val="007478C3"/>
    <w:rsid w:val="00751D4E"/>
    <w:rsid w:val="007522F3"/>
    <w:rsid w:val="007523B1"/>
    <w:rsid w:val="00754BDC"/>
    <w:rsid w:val="0075676A"/>
    <w:rsid w:val="00757E32"/>
    <w:rsid w:val="00760852"/>
    <w:rsid w:val="00761B15"/>
    <w:rsid w:val="00762404"/>
    <w:rsid w:val="00763D73"/>
    <w:rsid w:val="007640C8"/>
    <w:rsid w:val="007660A1"/>
    <w:rsid w:val="00766A8A"/>
    <w:rsid w:val="0076730A"/>
    <w:rsid w:val="00767422"/>
    <w:rsid w:val="007676AF"/>
    <w:rsid w:val="0077188E"/>
    <w:rsid w:val="00773727"/>
    <w:rsid w:val="00773E9D"/>
    <w:rsid w:val="00774295"/>
    <w:rsid w:val="00775590"/>
    <w:rsid w:val="00775826"/>
    <w:rsid w:val="00776087"/>
    <w:rsid w:val="00783ED3"/>
    <w:rsid w:val="00785145"/>
    <w:rsid w:val="00786497"/>
    <w:rsid w:val="00790289"/>
    <w:rsid w:val="0079323B"/>
    <w:rsid w:val="00793453"/>
    <w:rsid w:val="00797BE3"/>
    <w:rsid w:val="007A01E5"/>
    <w:rsid w:val="007A0571"/>
    <w:rsid w:val="007A223B"/>
    <w:rsid w:val="007A4E13"/>
    <w:rsid w:val="007A55BF"/>
    <w:rsid w:val="007A620E"/>
    <w:rsid w:val="007B0292"/>
    <w:rsid w:val="007B0E30"/>
    <w:rsid w:val="007B28E2"/>
    <w:rsid w:val="007B6FA1"/>
    <w:rsid w:val="007C1A52"/>
    <w:rsid w:val="007C23A2"/>
    <w:rsid w:val="007C2757"/>
    <w:rsid w:val="007C2FC9"/>
    <w:rsid w:val="007C5FBD"/>
    <w:rsid w:val="007D0047"/>
    <w:rsid w:val="007D0CFF"/>
    <w:rsid w:val="007D1FC9"/>
    <w:rsid w:val="007D536D"/>
    <w:rsid w:val="007D6A85"/>
    <w:rsid w:val="007D76D1"/>
    <w:rsid w:val="007E0259"/>
    <w:rsid w:val="007E2E80"/>
    <w:rsid w:val="007E644E"/>
    <w:rsid w:val="007E6914"/>
    <w:rsid w:val="007F0FDD"/>
    <w:rsid w:val="007F282E"/>
    <w:rsid w:val="007F336B"/>
    <w:rsid w:val="007F5267"/>
    <w:rsid w:val="007F6BFF"/>
    <w:rsid w:val="007F7846"/>
    <w:rsid w:val="008021EA"/>
    <w:rsid w:val="008041A7"/>
    <w:rsid w:val="0080536C"/>
    <w:rsid w:val="008068CE"/>
    <w:rsid w:val="008103B2"/>
    <w:rsid w:val="00812590"/>
    <w:rsid w:val="0081299A"/>
    <w:rsid w:val="008132B7"/>
    <w:rsid w:val="008138C9"/>
    <w:rsid w:val="008141E3"/>
    <w:rsid w:val="00821898"/>
    <w:rsid w:val="00823454"/>
    <w:rsid w:val="00824894"/>
    <w:rsid w:val="00827C8F"/>
    <w:rsid w:val="008307E5"/>
    <w:rsid w:val="008318B7"/>
    <w:rsid w:val="00835BAA"/>
    <w:rsid w:val="00837A37"/>
    <w:rsid w:val="00837C42"/>
    <w:rsid w:val="00840A44"/>
    <w:rsid w:val="008417CC"/>
    <w:rsid w:val="00842C0E"/>
    <w:rsid w:val="008455DC"/>
    <w:rsid w:val="00845873"/>
    <w:rsid w:val="008469AB"/>
    <w:rsid w:val="00851B1B"/>
    <w:rsid w:val="00852DE6"/>
    <w:rsid w:val="00853CC3"/>
    <w:rsid w:val="00855956"/>
    <w:rsid w:val="00856768"/>
    <w:rsid w:val="0085776C"/>
    <w:rsid w:val="00867D56"/>
    <w:rsid w:val="00870064"/>
    <w:rsid w:val="0087047A"/>
    <w:rsid w:val="008725EE"/>
    <w:rsid w:val="008731D1"/>
    <w:rsid w:val="0087503D"/>
    <w:rsid w:val="0087503E"/>
    <w:rsid w:val="00877BB7"/>
    <w:rsid w:val="00883F54"/>
    <w:rsid w:val="00886666"/>
    <w:rsid w:val="00890DBD"/>
    <w:rsid w:val="00892543"/>
    <w:rsid w:val="00893AB4"/>
    <w:rsid w:val="00895AD1"/>
    <w:rsid w:val="00896886"/>
    <w:rsid w:val="0089781F"/>
    <w:rsid w:val="008A1C19"/>
    <w:rsid w:val="008A5411"/>
    <w:rsid w:val="008B2F46"/>
    <w:rsid w:val="008B659B"/>
    <w:rsid w:val="008C03FE"/>
    <w:rsid w:val="008C0E72"/>
    <w:rsid w:val="008C0F70"/>
    <w:rsid w:val="008C130C"/>
    <w:rsid w:val="008C351E"/>
    <w:rsid w:val="008C651F"/>
    <w:rsid w:val="008C7CEB"/>
    <w:rsid w:val="008D17A8"/>
    <w:rsid w:val="008D523F"/>
    <w:rsid w:val="008D5661"/>
    <w:rsid w:val="008E572E"/>
    <w:rsid w:val="008E63C2"/>
    <w:rsid w:val="008E7F8E"/>
    <w:rsid w:val="008F0C26"/>
    <w:rsid w:val="008F1FD3"/>
    <w:rsid w:val="008F5C2F"/>
    <w:rsid w:val="008F774D"/>
    <w:rsid w:val="008F7F12"/>
    <w:rsid w:val="00903599"/>
    <w:rsid w:val="009055B2"/>
    <w:rsid w:val="00905CE1"/>
    <w:rsid w:val="00906513"/>
    <w:rsid w:val="00913297"/>
    <w:rsid w:val="009133DF"/>
    <w:rsid w:val="009151CF"/>
    <w:rsid w:val="00915450"/>
    <w:rsid w:val="00916463"/>
    <w:rsid w:val="009272C6"/>
    <w:rsid w:val="00927B1B"/>
    <w:rsid w:val="00930F68"/>
    <w:rsid w:val="009339EC"/>
    <w:rsid w:val="009342BA"/>
    <w:rsid w:val="0093743A"/>
    <w:rsid w:val="00937BFA"/>
    <w:rsid w:val="00942349"/>
    <w:rsid w:val="009432FC"/>
    <w:rsid w:val="00943B37"/>
    <w:rsid w:val="00945791"/>
    <w:rsid w:val="009513AB"/>
    <w:rsid w:val="009522F1"/>
    <w:rsid w:val="00954CAA"/>
    <w:rsid w:val="00954D0A"/>
    <w:rsid w:val="00954DC1"/>
    <w:rsid w:val="00960D8F"/>
    <w:rsid w:val="0096284F"/>
    <w:rsid w:val="0096359D"/>
    <w:rsid w:val="00966583"/>
    <w:rsid w:val="00967270"/>
    <w:rsid w:val="00971431"/>
    <w:rsid w:val="009715B4"/>
    <w:rsid w:val="00973F82"/>
    <w:rsid w:val="0097416D"/>
    <w:rsid w:val="009759F9"/>
    <w:rsid w:val="00975D05"/>
    <w:rsid w:val="00983080"/>
    <w:rsid w:val="009833B1"/>
    <w:rsid w:val="00984436"/>
    <w:rsid w:val="00984AA7"/>
    <w:rsid w:val="00984CA8"/>
    <w:rsid w:val="009859B8"/>
    <w:rsid w:val="0098661F"/>
    <w:rsid w:val="00987D8A"/>
    <w:rsid w:val="009930C2"/>
    <w:rsid w:val="00993DE1"/>
    <w:rsid w:val="00994FE7"/>
    <w:rsid w:val="009976F4"/>
    <w:rsid w:val="0099770C"/>
    <w:rsid w:val="009A1573"/>
    <w:rsid w:val="009B205B"/>
    <w:rsid w:val="009B3592"/>
    <w:rsid w:val="009B70C3"/>
    <w:rsid w:val="009C1EA2"/>
    <w:rsid w:val="009C3FC7"/>
    <w:rsid w:val="009C4F59"/>
    <w:rsid w:val="009C5D31"/>
    <w:rsid w:val="009C6580"/>
    <w:rsid w:val="009D1EE6"/>
    <w:rsid w:val="009D3547"/>
    <w:rsid w:val="009D4CD4"/>
    <w:rsid w:val="009D56AA"/>
    <w:rsid w:val="009E0089"/>
    <w:rsid w:val="009E1E47"/>
    <w:rsid w:val="009E396D"/>
    <w:rsid w:val="009E3FBD"/>
    <w:rsid w:val="009E469F"/>
    <w:rsid w:val="009E76F1"/>
    <w:rsid w:val="009F3FC5"/>
    <w:rsid w:val="009F6BB8"/>
    <w:rsid w:val="009F7B22"/>
    <w:rsid w:val="00A00BD5"/>
    <w:rsid w:val="00A01F59"/>
    <w:rsid w:val="00A04ECD"/>
    <w:rsid w:val="00A06551"/>
    <w:rsid w:val="00A10000"/>
    <w:rsid w:val="00A1067A"/>
    <w:rsid w:val="00A10775"/>
    <w:rsid w:val="00A112EB"/>
    <w:rsid w:val="00A11406"/>
    <w:rsid w:val="00A11DDF"/>
    <w:rsid w:val="00A130C9"/>
    <w:rsid w:val="00A14AF7"/>
    <w:rsid w:val="00A20A70"/>
    <w:rsid w:val="00A2127A"/>
    <w:rsid w:val="00A21777"/>
    <w:rsid w:val="00A2199B"/>
    <w:rsid w:val="00A21DB0"/>
    <w:rsid w:val="00A22469"/>
    <w:rsid w:val="00A23C6C"/>
    <w:rsid w:val="00A2474C"/>
    <w:rsid w:val="00A2645E"/>
    <w:rsid w:val="00A26AC5"/>
    <w:rsid w:val="00A3134D"/>
    <w:rsid w:val="00A33B3A"/>
    <w:rsid w:val="00A356E7"/>
    <w:rsid w:val="00A35B31"/>
    <w:rsid w:val="00A411EB"/>
    <w:rsid w:val="00A4214D"/>
    <w:rsid w:val="00A42721"/>
    <w:rsid w:val="00A453AC"/>
    <w:rsid w:val="00A53410"/>
    <w:rsid w:val="00A54A1C"/>
    <w:rsid w:val="00A56706"/>
    <w:rsid w:val="00A62727"/>
    <w:rsid w:val="00A6287E"/>
    <w:rsid w:val="00A63929"/>
    <w:rsid w:val="00A64034"/>
    <w:rsid w:val="00A6567E"/>
    <w:rsid w:val="00A65C29"/>
    <w:rsid w:val="00A65CB9"/>
    <w:rsid w:val="00A65D02"/>
    <w:rsid w:val="00A666CE"/>
    <w:rsid w:val="00A73E40"/>
    <w:rsid w:val="00A74209"/>
    <w:rsid w:val="00A77930"/>
    <w:rsid w:val="00A8643B"/>
    <w:rsid w:val="00A871F0"/>
    <w:rsid w:val="00A874E4"/>
    <w:rsid w:val="00A9172E"/>
    <w:rsid w:val="00A94BF6"/>
    <w:rsid w:val="00AA05A0"/>
    <w:rsid w:val="00AA0676"/>
    <w:rsid w:val="00AA3840"/>
    <w:rsid w:val="00AA3D1B"/>
    <w:rsid w:val="00AA4F9A"/>
    <w:rsid w:val="00AA5A0A"/>
    <w:rsid w:val="00AA6D50"/>
    <w:rsid w:val="00AA70C3"/>
    <w:rsid w:val="00AB1AF3"/>
    <w:rsid w:val="00AB2787"/>
    <w:rsid w:val="00AB481C"/>
    <w:rsid w:val="00AB6FE4"/>
    <w:rsid w:val="00AC28E8"/>
    <w:rsid w:val="00AC44F1"/>
    <w:rsid w:val="00AC727C"/>
    <w:rsid w:val="00AD0168"/>
    <w:rsid w:val="00AD1C0A"/>
    <w:rsid w:val="00AD1E35"/>
    <w:rsid w:val="00AD3C94"/>
    <w:rsid w:val="00AD4FDB"/>
    <w:rsid w:val="00AD5294"/>
    <w:rsid w:val="00AD7234"/>
    <w:rsid w:val="00AE4389"/>
    <w:rsid w:val="00AE4D2E"/>
    <w:rsid w:val="00AE658B"/>
    <w:rsid w:val="00AF1F1C"/>
    <w:rsid w:val="00AF2BB7"/>
    <w:rsid w:val="00AF384E"/>
    <w:rsid w:val="00AF4C24"/>
    <w:rsid w:val="00AF5920"/>
    <w:rsid w:val="00B00453"/>
    <w:rsid w:val="00B00A36"/>
    <w:rsid w:val="00B02A3B"/>
    <w:rsid w:val="00B070F5"/>
    <w:rsid w:val="00B07D40"/>
    <w:rsid w:val="00B10DAE"/>
    <w:rsid w:val="00B12CBA"/>
    <w:rsid w:val="00B138D5"/>
    <w:rsid w:val="00B16CAC"/>
    <w:rsid w:val="00B20846"/>
    <w:rsid w:val="00B22A72"/>
    <w:rsid w:val="00B24972"/>
    <w:rsid w:val="00B24F5C"/>
    <w:rsid w:val="00B2749E"/>
    <w:rsid w:val="00B3029D"/>
    <w:rsid w:val="00B31118"/>
    <w:rsid w:val="00B31ACE"/>
    <w:rsid w:val="00B32281"/>
    <w:rsid w:val="00B34950"/>
    <w:rsid w:val="00B352EF"/>
    <w:rsid w:val="00B3792A"/>
    <w:rsid w:val="00B37950"/>
    <w:rsid w:val="00B43514"/>
    <w:rsid w:val="00B43BFD"/>
    <w:rsid w:val="00B45D16"/>
    <w:rsid w:val="00B45FD8"/>
    <w:rsid w:val="00B465B2"/>
    <w:rsid w:val="00B501B2"/>
    <w:rsid w:val="00B525C1"/>
    <w:rsid w:val="00B5318A"/>
    <w:rsid w:val="00B5399B"/>
    <w:rsid w:val="00B54451"/>
    <w:rsid w:val="00B549E1"/>
    <w:rsid w:val="00B55448"/>
    <w:rsid w:val="00B56587"/>
    <w:rsid w:val="00B57010"/>
    <w:rsid w:val="00B575B8"/>
    <w:rsid w:val="00B6242B"/>
    <w:rsid w:val="00B64981"/>
    <w:rsid w:val="00B65E1E"/>
    <w:rsid w:val="00B73E6C"/>
    <w:rsid w:val="00B75842"/>
    <w:rsid w:val="00B77270"/>
    <w:rsid w:val="00B863A5"/>
    <w:rsid w:val="00B93C5C"/>
    <w:rsid w:val="00B96B2B"/>
    <w:rsid w:val="00B97CAC"/>
    <w:rsid w:val="00BA69A0"/>
    <w:rsid w:val="00BA7B02"/>
    <w:rsid w:val="00BB0639"/>
    <w:rsid w:val="00BB2359"/>
    <w:rsid w:val="00BB2580"/>
    <w:rsid w:val="00BB5394"/>
    <w:rsid w:val="00BC1303"/>
    <w:rsid w:val="00BC1B90"/>
    <w:rsid w:val="00BC3F29"/>
    <w:rsid w:val="00BC544A"/>
    <w:rsid w:val="00BC64D4"/>
    <w:rsid w:val="00BD0B96"/>
    <w:rsid w:val="00BD1DE7"/>
    <w:rsid w:val="00BD20DA"/>
    <w:rsid w:val="00BD466C"/>
    <w:rsid w:val="00BE100C"/>
    <w:rsid w:val="00BE48F3"/>
    <w:rsid w:val="00BE4DBC"/>
    <w:rsid w:val="00BE6D77"/>
    <w:rsid w:val="00BF0AEC"/>
    <w:rsid w:val="00BF0F6A"/>
    <w:rsid w:val="00BF123B"/>
    <w:rsid w:val="00BF123D"/>
    <w:rsid w:val="00BF3765"/>
    <w:rsid w:val="00BF3950"/>
    <w:rsid w:val="00BF5EE2"/>
    <w:rsid w:val="00BF69B1"/>
    <w:rsid w:val="00C0025C"/>
    <w:rsid w:val="00C0338B"/>
    <w:rsid w:val="00C03ABF"/>
    <w:rsid w:val="00C0445A"/>
    <w:rsid w:val="00C06E74"/>
    <w:rsid w:val="00C109FA"/>
    <w:rsid w:val="00C10AAE"/>
    <w:rsid w:val="00C115F4"/>
    <w:rsid w:val="00C13AEE"/>
    <w:rsid w:val="00C15DE0"/>
    <w:rsid w:val="00C16DBD"/>
    <w:rsid w:val="00C17644"/>
    <w:rsid w:val="00C2107B"/>
    <w:rsid w:val="00C22736"/>
    <w:rsid w:val="00C23100"/>
    <w:rsid w:val="00C25822"/>
    <w:rsid w:val="00C25B89"/>
    <w:rsid w:val="00C26EC6"/>
    <w:rsid w:val="00C277F4"/>
    <w:rsid w:val="00C318F0"/>
    <w:rsid w:val="00C31B8E"/>
    <w:rsid w:val="00C339EB"/>
    <w:rsid w:val="00C33A77"/>
    <w:rsid w:val="00C34B47"/>
    <w:rsid w:val="00C35F18"/>
    <w:rsid w:val="00C36CFB"/>
    <w:rsid w:val="00C40345"/>
    <w:rsid w:val="00C40B89"/>
    <w:rsid w:val="00C4232E"/>
    <w:rsid w:val="00C50F0E"/>
    <w:rsid w:val="00C51021"/>
    <w:rsid w:val="00C56E4E"/>
    <w:rsid w:val="00C614A7"/>
    <w:rsid w:val="00C61CBD"/>
    <w:rsid w:val="00C62565"/>
    <w:rsid w:val="00C629B3"/>
    <w:rsid w:val="00C6454B"/>
    <w:rsid w:val="00C6603E"/>
    <w:rsid w:val="00C66651"/>
    <w:rsid w:val="00C66B27"/>
    <w:rsid w:val="00C66C58"/>
    <w:rsid w:val="00C6743B"/>
    <w:rsid w:val="00C674E5"/>
    <w:rsid w:val="00C67A59"/>
    <w:rsid w:val="00C71887"/>
    <w:rsid w:val="00C74A73"/>
    <w:rsid w:val="00C804B7"/>
    <w:rsid w:val="00C81647"/>
    <w:rsid w:val="00C84B79"/>
    <w:rsid w:val="00C8573E"/>
    <w:rsid w:val="00C858B7"/>
    <w:rsid w:val="00C87059"/>
    <w:rsid w:val="00C90CE9"/>
    <w:rsid w:val="00C911DE"/>
    <w:rsid w:val="00C921D5"/>
    <w:rsid w:val="00C9419F"/>
    <w:rsid w:val="00C95F13"/>
    <w:rsid w:val="00C9613E"/>
    <w:rsid w:val="00C97E66"/>
    <w:rsid w:val="00CA2ED9"/>
    <w:rsid w:val="00CA2F0F"/>
    <w:rsid w:val="00CA3DD3"/>
    <w:rsid w:val="00CA5653"/>
    <w:rsid w:val="00CA5EC1"/>
    <w:rsid w:val="00CA6D10"/>
    <w:rsid w:val="00CA777F"/>
    <w:rsid w:val="00CB52F4"/>
    <w:rsid w:val="00CC3873"/>
    <w:rsid w:val="00CC5FE2"/>
    <w:rsid w:val="00CC6FC1"/>
    <w:rsid w:val="00CD1165"/>
    <w:rsid w:val="00CD4A26"/>
    <w:rsid w:val="00CD5D9E"/>
    <w:rsid w:val="00CD5FEF"/>
    <w:rsid w:val="00CD77A7"/>
    <w:rsid w:val="00CE15C8"/>
    <w:rsid w:val="00CE56AE"/>
    <w:rsid w:val="00CF27C6"/>
    <w:rsid w:val="00CF41EE"/>
    <w:rsid w:val="00CF4FA8"/>
    <w:rsid w:val="00CF61B3"/>
    <w:rsid w:val="00CF6D30"/>
    <w:rsid w:val="00CF784A"/>
    <w:rsid w:val="00CF7E3D"/>
    <w:rsid w:val="00D01B24"/>
    <w:rsid w:val="00D020E2"/>
    <w:rsid w:val="00D04234"/>
    <w:rsid w:val="00D0540D"/>
    <w:rsid w:val="00D07835"/>
    <w:rsid w:val="00D13B83"/>
    <w:rsid w:val="00D13DD8"/>
    <w:rsid w:val="00D14D51"/>
    <w:rsid w:val="00D14E3B"/>
    <w:rsid w:val="00D20DEA"/>
    <w:rsid w:val="00D23D52"/>
    <w:rsid w:val="00D23F11"/>
    <w:rsid w:val="00D32449"/>
    <w:rsid w:val="00D32E6F"/>
    <w:rsid w:val="00D34DEA"/>
    <w:rsid w:val="00D45E2B"/>
    <w:rsid w:val="00D46905"/>
    <w:rsid w:val="00D5329C"/>
    <w:rsid w:val="00D543AE"/>
    <w:rsid w:val="00D54889"/>
    <w:rsid w:val="00D555D4"/>
    <w:rsid w:val="00D55B88"/>
    <w:rsid w:val="00D55F40"/>
    <w:rsid w:val="00D5656D"/>
    <w:rsid w:val="00D57072"/>
    <w:rsid w:val="00D57A8D"/>
    <w:rsid w:val="00D61A59"/>
    <w:rsid w:val="00D62B87"/>
    <w:rsid w:val="00D633B6"/>
    <w:rsid w:val="00D63886"/>
    <w:rsid w:val="00D64F6D"/>
    <w:rsid w:val="00D70758"/>
    <w:rsid w:val="00D72130"/>
    <w:rsid w:val="00D72377"/>
    <w:rsid w:val="00D74F7B"/>
    <w:rsid w:val="00D760EF"/>
    <w:rsid w:val="00D77F62"/>
    <w:rsid w:val="00D80239"/>
    <w:rsid w:val="00D80E2D"/>
    <w:rsid w:val="00D80F25"/>
    <w:rsid w:val="00D823A8"/>
    <w:rsid w:val="00D82C3F"/>
    <w:rsid w:val="00D85346"/>
    <w:rsid w:val="00D90E88"/>
    <w:rsid w:val="00DA0E70"/>
    <w:rsid w:val="00DA1E7A"/>
    <w:rsid w:val="00DA21DB"/>
    <w:rsid w:val="00DA4394"/>
    <w:rsid w:val="00DA5A00"/>
    <w:rsid w:val="00DA68B9"/>
    <w:rsid w:val="00DA6917"/>
    <w:rsid w:val="00DA7237"/>
    <w:rsid w:val="00DA7FE3"/>
    <w:rsid w:val="00DB0E86"/>
    <w:rsid w:val="00DB15BB"/>
    <w:rsid w:val="00DB2B4B"/>
    <w:rsid w:val="00DB368A"/>
    <w:rsid w:val="00DB4592"/>
    <w:rsid w:val="00DB5FF7"/>
    <w:rsid w:val="00DC07DA"/>
    <w:rsid w:val="00DC0CB0"/>
    <w:rsid w:val="00DC23FE"/>
    <w:rsid w:val="00DC4E35"/>
    <w:rsid w:val="00DD0417"/>
    <w:rsid w:val="00DD0F7C"/>
    <w:rsid w:val="00DD13E2"/>
    <w:rsid w:val="00DD1828"/>
    <w:rsid w:val="00DD2781"/>
    <w:rsid w:val="00DD2D53"/>
    <w:rsid w:val="00DD4241"/>
    <w:rsid w:val="00DD5971"/>
    <w:rsid w:val="00DD5DC9"/>
    <w:rsid w:val="00DE02DA"/>
    <w:rsid w:val="00DE0587"/>
    <w:rsid w:val="00DE16E2"/>
    <w:rsid w:val="00DE25D0"/>
    <w:rsid w:val="00DE3A8F"/>
    <w:rsid w:val="00DF0AF9"/>
    <w:rsid w:val="00DF1527"/>
    <w:rsid w:val="00DF15C1"/>
    <w:rsid w:val="00DF1972"/>
    <w:rsid w:val="00DF2F2C"/>
    <w:rsid w:val="00DF3485"/>
    <w:rsid w:val="00DF35CC"/>
    <w:rsid w:val="00DF3AA4"/>
    <w:rsid w:val="00DF51C8"/>
    <w:rsid w:val="00DF574D"/>
    <w:rsid w:val="00E00B9F"/>
    <w:rsid w:val="00E00C7C"/>
    <w:rsid w:val="00E014FE"/>
    <w:rsid w:val="00E01664"/>
    <w:rsid w:val="00E112AD"/>
    <w:rsid w:val="00E1520C"/>
    <w:rsid w:val="00E16153"/>
    <w:rsid w:val="00E16B7B"/>
    <w:rsid w:val="00E1702C"/>
    <w:rsid w:val="00E1706A"/>
    <w:rsid w:val="00E23D11"/>
    <w:rsid w:val="00E23E06"/>
    <w:rsid w:val="00E25492"/>
    <w:rsid w:val="00E25CDD"/>
    <w:rsid w:val="00E2784F"/>
    <w:rsid w:val="00E305E1"/>
    <w:rsid w:val="00E31685"/>
    <w:rsid w:val="00E325CC"/>
    <w:rsid w:val="00E3736B"/>
    <w:rsid w:val="00E37721"/>
    <w:rsid w:val="00E37AA1"/>
    <w:rsid w:val="00E40978"/>
    <w:rsid w:val="00E426C9"/>
    <w:rsid w:val="00E476BB"/>
    <w:rsid w:val="00E47C9E"/>
    <w:rsid w:val="00E50EFF"/>
    <w:rsid w:val="00E50F4B"/>
    <w:rsid w:val="00E51947"/>
    <w:rsid w:val="00E5215A"/>
    <w:rsid w:val="00E53096"/>
    <w:rsid w:val="00E55D29"/>
    <w:rsid w:val="00E55E7B"/>
    <w:rsid w:val="00E56111"/>
    <w:rsid w:val="00E60476"/>
    <w:rsid w:val="00E6064B"/>
    <w:rsid w:val="00E61468"/>
    <w:rsid w:val="00E629D0"/>
    <w:rsid w:val="00E65AE8"/>
    <w:rsid w:val="00E660AB"/>
    <w:rsid w:val="00E6713D"/>
    <w:rsid w:val="00E703CD"/>
    <w:rsid w:val="00E70CAE"/>
    <w:rsid w:val="00E726BA"/>
    <w:rsid w:val="00E7413A"/>
    <w:rsid w:val="00E755E5"/>
    <w:rsid w:val="00E7660D"/>
    <w:rsid w:val="00E816D1"/>
    <w:rsid w:val="00E81795"/>
    <w:rsid w:val="00E83DA0"/>
    <w:rsid w:val="00E8432B"/>
    <w:rsid w:val="00E85324"/>
    <w:rsid w:val="00E85D3F"/>
    <w:rsid w:val="00E9289C"/>
    <w:rsid w:val="00E93164"/>
    <w:rsid w:val="00E93579"/>
    <w:rsid w:val="00E95530"/>
    <w:rsid w:val="00EA0886"/>
    <w:rsid w:val="00EA2AAB"/>
    <w:rsid w:val="00EA2C70"/>
    <w:rsid w:val="00EA33F9"/>
    <w:rsid w:val="00EB0556"/>
    <w:rsid w:val="00EB2068"/>
    <w:rsid w:val="00EB2549"/>
    <w:rsid w:val="00EB5002"/>
    <w:rsid w:val="00EB574B"/>
    <w:rsid w:val="00EC1367"/>
    <w:rsid w:val="00EC1776"/>
    <w:rsid w:val="00EC2172"/>
    <w:rsid w:val="00EC3158"/>
    <w:rsid w:val="00EC3F2F"/>
    <w:rsid w:val="00EC4B6A"/>
    <w:rsid w:val="00EC5573"/>
    <w:rsid w:val="00EC55FC"/>
    <w:rsid w:val="00EC65F8"/>
    <w:rsid w:val="00ED0209"/>
    <w:rsid w:val="00ED268C"/>
    <w:rsid w:val="00ED4829"/>
    <w:rsid w:val="00ED540E"/>
    <w:rsid w:val="00ED60C2"/>
    <w:rsid w:val="00ED78F3"/>
    <w:rsid w:val="00ED7AA0"/>
    <w:rsid w:val="00EE03F5"/>
    <w:rsid w:val="00EE13E4"/>
    <w:rsid w:val="00EE1600"/>
    <w:rsid w:val="00EE374F"/>
    <w:rsid w:val="00EE40D8"/>
    <w:rsid w:val="00EE44C4"/>
    <w:rsid w:val="00EE5906"/>
    <w:rsid w:val="00EF0410"/>
    <w:rsid w:val="00EF045F"/>
    <w:rsid w:val="00EF0466"/>
    <w:rsid w:val="00EF4D17"/>
    <w:rsid w:val="00EF526D"/>
    <w:rsid w:val="00EF536F"/>
    <w:rsid w:val="00EF6B28"/>
    <w:rsid w:val="00F02683"/>
    <w:rsid w:val="00F04DA7"/>
    <w:rsid w:val="00F07DC2"/>
    <w:rsid w:val="00F10958"/>
    <w:rsid w:val="00F11368"/>
    <w:rsid w:val="00F12705"/>
    <w:rsid w:val="00F1657E"/>
    <w:rsid w:val="00F1770B"/>
    <w:rsid w:val="00F20846"/>
    <w:rsid w:val="00F2178A"/>
    <w:rsid w:val="00F2343A"/>
    <w:rsid w:val="00F25188"/>
    <w:rsid w:val="00F25522"/>
    <w:rsid w:val="00F25FE1"/>
    <w:rsid w:val="00F26605"/>
    <w:rsid w:val="00F2718C"/>
    <w:rsid w:val="00F31260"/>
    <w:rsid w:val="00F32084"/>
    <w:rsid w:val="00F4183B"/>
    <w:rsid w:val="00F41E90"/>
    <w:rsid w:val="00F420D8"/>
    <w:rsid w:val="00F44637"/>
    <w:rsid w:val="00F45389"/>
    <w:rsid w:val="00F46398"/>
    <w:rsid w:val="00F4708B"/>
    <w:rsid w:val="00F50DA2"/>
    <w:rsid w:val="00F51AD6"/>
    <w:rsid w:val="00F53B53"/>
    <w:rsid w:val="00F56ECE"/>
    <w:rsid w:val="00F62F15"/>
    <w:rsid w:val="00F66A72"/>
    <w:rsid w:val="00F672EE"/>
    <w:rsid w:val="00F753BF"/>
    <w:rsid w:val="00F75846"/>
    <w:rsid w:val="00F75A1F"/>
    <w:rsid w:val="00F7667E"/>
    <w:rsid w:val="00F82DE8"/>
    <w:rsid w:val="00F83F9F"/>
    <w:rsid w:val="00F8521C"/>
    <w:rsid w:val="00F86466"/>
    <w:rsid w:val="00F8666D"/>
    <w:rsid w:val="00F91340"/>
    <w:rsid w:val="00F92340"/>
    <w:rsid w:val="00F92D09"/>
    <w:rsid w:val="00F9346E"/>
    <w:rsid w:val="00FA1E70"/>
    <w:rsid w:val="00FA396A"/>
    <w:rsid w:val="00FA47E2"/>
    <w:rsid w:val="00FA6C7F"/>
    <w:rsid w:val="00FA7154"/>
    <w:rsid w:val="00FB2BD4"/>
    <w:rsid w:val="00FB2F77"/>
    <w:rsid w:val="00FB3A96"/>
    <w:rsid w:val="00FB4B56"/>
    <w:rsid w:val="00FB55E9"/>
    <w:rsid w:val="00FB6081"/>
    <w:rsid w:val="00FB681D"/>
    <w:rsid w:val="00FC067E"/>
    <w:rsid w:val="00FC278C"/>
    <w:rsid w:val="00FC43C9"/>
    <w:rsid w:val="00FC7D8B"/>
    <w:rsid w:val="00FD1E3D"/>
    <w:rsid w:val="00FD3A3C"/>
    <w:rsid w:val="00FD4EB1"/>
    <w:rsid w:val="00FD7EE2"/>
    <w:rsid w:val="00FE049C"/>
    <w:rsid w:val="00FE6B22"/>
    <w:rsid w:val="00FE7A66"/>
    <w:rsid w:val="00FF0327"/>
    <w:rsid w:val="00FF0836"/>
    <w:rsid w:val="00FF15F9"/>
    <w:rsid w:val="00FF2006"/>
    <w:rsid w:val="00FF45F8"/>
    <w:rsid w:val="00FF51AD"/>
    <w:rsid w:val="00FF72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04D0D9F-70CF-40F1-9FD7-BA7BD3F4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539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 w:type="character" w:customStyle="1" w:styleId="Ttulo2Car">
    <w:name w:val="Título 2 Car"/>
    <w:basedOn w:val="Fuentedeprrafopredeter"/>
    <w:link w:val="Ttulo2"/>
    <w:uiPriority w:val="9"/>
    <w:rsid w:val="00353953"/>
    <w:rPr>
      <w:rFonts w:asciiTheme="majorHAnsi" w:eastAsiaTheme="majorEastAsia" w:hAnsiTheme="majorHAnsi" w:cstheme="majorBidi"/>
      <w:color w:val="2E74B5" w:themeColor="accent1" w:themeShade="BF"/>
      <w:sz w:val="26"/>
      <w:szCs w:val="26"/>
    </w:rPr>
  </w:style>
  <w:style w:type="paragraph" w:styleId="Textoindependiente2">
    <w:name w:val="Body Text 2"/>
    <w:basedOn w:val="Normal"/>
    <w:link w:val="Textoindependiente2Car"/>
    <w:uiPriority w:val="99"/>
    <w:unhideWhenUsed/>
    <w:rsid w:val="00FB3A96"/>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FB3A9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318585171">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45932169">
      <w:bodyDiv w:val="1"/>
      <w:marLeft w:val="0"/>
      <w:marRight w:val="0"/>
      <w:marTop w:val="0"/>
      <w:marBottom w:val="0"/>
      <w:divBdr>
        <w:top w:val="none" w:sz="0" w:space="0" w:color="auto"/>
        <w:left w:val="none" w:sz="0" w:space="0" w:color="auto"/>
        <w:bottom w:val="none" w:sz="0" w:space="0" w:color="auto"/>
        <w:right w:val="none" w:sz="0" w:space="0" w:color="auto"/>
      </w:divBdr>
    </w:div>
    <w:div w:id="452869485">
      <w:bodyDiv w:val="1"/>
      <w:marLeft w:val="0"/>
      <w:marRight w:val="0"/>
      <w:marTop w:val="0"/>
      <w:marBottom w:val="0"/>
      <w:divBdr>
        <w:top w:val="none" w:sz="0" w:space="0" w:color="auto"/>
        <w:left w:val="none" w:sz="0" w:space="0" w:color="auto"/>
        <w:bottom w:val="none" w:sz="0" w:space="0" w:color="auto"/>
        <w:right w:val="none" w:sz="0" w:space="0" w:color="auto"/>
      </w:divBdr>
    </w:div>
    <w:div w:id="458258389">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163985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27475226">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885095287">
      <w:bodyDiv w:val="1"/>
      <w:marLeft w:val="0"/>
      <w:marRight w:val="0"/>
      <w:marTop w:val="0"/>
      <w:marBottom w:val="0"/>
      <w:divBdr>
        <w:top w:val="none" w:sz="0" w:space="0" w:color="auto"/>
        <w:left w:val="none" w:sz="0" w:space="0" w:color="auto"/>
        <w:bottom w:val="none" w:sz="0" w:space="0" w:color="auto"/>
        <w:right w:val="none" w:sz="0" w:space="0" w:color="auto"/>
      </w:divBdr>
    </w:div>
    <w:div w:id="886600003">
      <w:bodyDiv w:val="1"/>
      <w:marLeft w:val="0"/>
      <w:marRight w:val="0"/>
      <w:marTop w:val="0"/>
      <w:marBottom w:val="0"/>
      <w:divBdr>
        <w:top w:val="none" w:sz="0" w:space="0" w:color="auto"/>
        <w:left w:val="none" w:sz="0" w:space="0" w:color="auto"/>
        <w:bottom w:val="none" w:sz="0" w:space="0" w:color="auto"/>
        <w:right w:val="none" w:sz="0" w:space="0" w:color="auto"/>
      </w:divBdr>
      <w:divsChild>
        <w:div w:id="276373254">
          <w:marLeft w:val="864"/>
          <w:marRight w:val="0"/>
          <w:marTop w:val="0"/>
          <w:marBottom w:val="98"/>
          <w:divBdr>
            <w:top w:val="none" w:sz="0" w:space="0" w:color="auto"/>
            <w:left w:val="none" w:sz="0" w:space="0" w:color="auto"/>
            <w:bottom w:val="none" w:sz="0" w:space="0" w:color="auto"/>
            <w:right w:val="none" w:sz="0" w:space="0" w:color="auto"/>
          </w:divBdr>
        </w:div>
        <w:div w:id="588269895">
          <w:marLeft w:val="864"/>
          <w:marRight w:val="0"/>
          <w:marTop w:val="0"/>
          <w:marBottom w:val="98"/>
          <w:divBdr>
            <w:top w:val="none" w:sz="0" w:space="0" w:color="auto"/>
            <w:left w:val="none" w:sz="0" w:space="0" w:color="auto"/>
            <w:bottom w:val="none" w:sz="0" w:space="0" w:color="auto"/>
            <w:right w:val="none" w:sz="0" w:space="0" w:color="auto"/>
          </w:divBdr>
        </w:div>
        <w:div w:id="964234395">
          <w:marLeft w:val="864"/>
          <w:marRight w:val="0"/>
          <w:marTop w:val="0"/>
          <w:marBottom w:val="98"/>
          <w:divBdr>
            <w:top w:val="none" w:sz="0" w:space="0" w:color="auto"/>
            <w:left w:val="none" w:sz="0" w:space="0" w:color="auto"/>
            <w:bottom w:val="none" w:sz="0" w:space="0" w:color="auto"/>
            <w:right w:val="none" w:sz="0" w:space="0" w:color="auto"/>
          </w:divBdr>
        </w:div>
        <w:div w:id="1200780653">
          <w:marLeft w:val="864"/>
          <w:marRight w:val="0"/>
          <w:marTop w:val="0"/>
          <w:marBottom w:val="98"/>
          <w:divBdr>
            <w:top w:val="none" w:sz="0" w:space="0" w:color="auto"/>
            <w:left w:val="none" w:sz="0" w:space="0" w:color="auto"/>
            <w:bottom w:val="none" w:sz="0" w:space="0" w:color="auto"/>
            <w:right w:val="none" w:sz="0" w:space="0" w:color="auto"/>
          </w:divBdr>
        </w:div>
        <w:div w:id="1767773330">
          <w:marLeft w:val="0"/>
          <w:marRight w:val="0"/>
          <w:marTop w:val="0"/>
          <w:marBottom w:val="98"/>
          <w:divBdr>
            <w:top w:val="none" w:sz="0" w:space="0" w:color="auto"/>
            <w:left w:val="none" w:sz="0" w:space="0" w:color="auto"/>
            <w:bottom w:val="none" w:sz="0" w:space="0" w:color="auto"/>
            <w:right w:val="none" w:sz="0" w:space="0" w:color="auto"/>
          </w:divBdr>
        </w:div>
      </w:divsChild>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43293862">
      <w:bodyDiv w:val="1"/>
      <w:marLeft w:val="0"/>
      <w:marRight w:val="0"/>
      <w:marTop w:val="0"/>
      <w:marBottom w:val="0"/>
      <w:divBdr>
        <w:top w:val="none" w:sz="0" w:space="0" w:color="auto"/>
        <w:left w:val="none" w:sz="0" w:space="0" w:color="auto"/>
        <w:bottom w:val="none" w:sz="0" w:space="0" w:color="auto"/>
        <w:right w:val="none" w:sz="0" w:space="0" w:color="auto"/>
      </w:divBdr>
    </w:div>
    <w:div w:id="1334189116">
      <w:bodyDiv w:val="1"/>
      <w:marLeft w:val="0"/>
      <w:marRight w:val="0"/>
      <w:marTop w:val="0"/>
      <w:marBottom w:val="0"/>
      <w:divBdr>
        <w:top w:val="none" w:sz="0" w:space="0" w:color="auto"/>
        <w:left w:val="none" w:sz="0" w:space="0" w:color="auto"/>
        <w:bottom w:val="none" w:sz="0" w:space="0" w:color="auto"/>
        <w:right w:val="none" w:sz="0" w:space="0" w:color="auto"/>
      </w:divBdr>
    </w:div>
    <w:div w:id="1351449091">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68805499">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794204914">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47015845">
      <w:bodyDiv w:val="1"/>
      <w:marLeft w:val="0"/>
      <w:marRight w:val="0"/>
      <w:marTop w:val="0"/>
      <w:marBottom w:val="0"/>
      <w:divBdr>
        <w:top w:val="none" w:sz="0" w:space="0" w:color="auto"/>
        <w:left w:val="none" w:sz="0" w:space="0" w:color="auto"/>
        <w:bottom w:val="none" w:sz="0" w:space="0" w:color="auto"/>
        <w:right w:val="none" w:sz="0" w:space="0" w:color="auto"/>
      </w:divBdr>
    </w:div>
    <w:div w:id="1869954616">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1961646604">
      <w:bodyDiv w:val="1"/>
      <w:marLeft w:val="0"/>
      <w:marRight w:val="0"/>
      <w:marTop w:val="0"/>
      <w:marBottom w:val="0"/>
      <w:divBdr>
        <w:top w:val="none" w:sz="0" w:space="0" w:color="auto"/>
        <w:left w:val="none" w:sz="0" w:space="0" w:color="auto"/>
        <w:bottom w:val="none" w:sz="0" w:space="0" w:color="auto"/>
        <w:right w:val="none" w:sz="0" w:space="0" w:color="auto"/>
      </w:divBdr>
      <w:divsChild>
        <w:div w:id="87510786">
          <w:marLeft w:val="0"/>
          <w:marRight w:val="0"/>
          <w:marTop w:val="0"/>
          <w:marBottom w:val="98"/>
          <w:divBdr>
            <w:top w:val="none" w:sz="0" w:space="0" w:color="auto"/>
            <w:left w:val="none" w:sz="0" w:space="0" w:color="auto"/>
            <w:bottom w:val="none" w:sz="0" w:space="0" w:color="auto"/>
            <w:right w:val="none" w:sz="0" w:space="0" w:color="auto"/>
          </w:divBdr>
        </w:div>
        <w:div w:id="102382207">
          <w:marLeft w:val="0"/>
          <w:marRight w:val="0"/>
          <w:marTop w:val="0"/>
          <w:marBottom w:val="98"/>
          <w:divBdr>
            <w:top w:val="none" w:sz="0" w:space="0" w:color="auto"/>
            <w:left w:val="none" w:sz="0" w:space="0" w:color="auto"/>
            <w:bottom w:val="none" w:sz="0" w:space="0" w:color="auto"/>
            <w:right w:val="none" w:sz="0" w:space="0" w:color="auto"/>
          </w:divBdr>
        </w:div>
        <w:div w:id="310524835">
          <w:marLeft w:val="0"/>
          <w:marRight w:val="0"/>
          <w:marTop w:val="0"/>
          <w:marBottom w:val="98"/>
          <w:divBdr>
            <w:top w:val="none" w:sz="0" w:space="0" w:color="auto"/>
            <w:left w:val="none" w:sz="0" w:space="0" w:color="auto"/>
            <w:bottom w:val="none" w:sz="0" w:space="0" w:color="auto"/>
            <w:right w:val="none" w:sz="0" w:space="0" w:color="auto"/>
          </w:divBdr>
        </w:div>
        <w:div w:id="517475462">
          <w:marLeft w:val="0"/>
          <w:marRight w:val="0"/>
          <w:marTop w:val="0"/>
          <w:marBottom w:val="98"/>
          <w:divBdr>
            <w:top w:val="none" w:sz="0" w:space="0" w:color="auto"/>
            <w:left w:val="none" w:sz="0" w:space="0" w:color="auto"/>
            <w:bottom w:val="none" w:sz="0" w:space="0" w:color="auto"/>
            <w:right w:val="none" w:sz="0" w:space="0" w:color="auto"/>
          </w:divBdr>
        </w:div>
        <w:div w:id="829175650">
          <w:marLeft w:val="864"/>
          <w:marRight w:val="0"/>
          <w:marTop w:val="0"/>
          <w:marBottom w:val="98"/>
          <w:divBdr>
            <w:top w:val="none" w:sz="0" w:space="0" w:color="auto"/>
            <w:left w:val="none" w:sz="0" w:space="0" w:color="auto"/>
            <w:bottom w:val="none" w:sz="0" w:space="0" w:color="auto"/>
            <w:right w:val="none" w:sz="0" w:space="0" w:color="auto"/>
          </w:divBdr>
        </w:div>
        <w:div w:id="860629384">
          <w:marLeft w:val="864"/>
          <w:marRight w:val="0"/>
          <w:marTop w:val="0"/>
          <w:marBottom w:val="98"/>
          <w:divBdr>
            <w:top w:val="none" w:sz="0" w:space="0" w:color="auto"/>
            <w:left w:val="none" w:sz="0" w:space="0" w:color="auto"/>
            <w:bottom w:val="none" w:sz="0" w:space="0" w:color="auto"/>
            <w:right w:val="none" w:sz="0" w:space="0" w:color="auto"/>
          </w:divBdr>
        </w:div>
        <w:div w:id="1151562331">
          <w:marLeft w:val="864"/>
          <w:marRight w:val="0"/>
          <w:marTop w:val="0"/>
          <w:marBottom w:val="98"/>
          <w:divBdr>
            <w:top w:val="none" w:sz="0" w:space="0" w:color="auto"/>
            <w:left w:val="none" w:sz="0" w:space="0" w:color="auto"/>
            <w:bottom w:val="none" w:sz="0" w:space="0" w:color="auto"/>
            <w:right w:val="none" w:sz="0" w:space="0" w:color="auto"/>
          </w:divBdr>
        </w:div>
        <w:div w:id="1683897229">
          <w:marLeft w:val="864"/>
          <w:marRight w:val="0"/>
          <w:marTop w:val="0"/>
          <w:marBottom w:val="98"/>
          <w:divBdr>
            <w:top w:val="none" w:sz="0" w:space="0" w:color="auto"/>
            <w:left w:val="none" w:sz="0" w:space="0" w:color="auto"/>
            <w:bottom w:val="none" w:sz="0" w:space="0" w:color="auto"/>
            <w:right w:val="none" w:sz="0" w:space="0" w:color="auto"/>
          </w:divBdr>
        </w:div>
      </w:divsChild>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 w:id="210098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BAFAB-D3A4-4C60-B142-9351250D9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9310</Words>
  <Characters>51207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2</cp:revision>
  <cp:lastPrinted>2019-11-22T19:00:00Z</cp:lastPrinted>
  <dcterms:created xsi:type="dcterms:W3CDTF">2019-12-10T19:59:00Z</dcterms:created>
  <dcterms:modified xsi:type="dcterms:W3CDTF">2019-12-10T19:59:00Z</dcterms:modified>
</cp:coreProperties>
</file>