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0CEF" w:rsidRPr="00E42755" w:rsidRDefault="00F00CEF" w:rsidP="00F00CEF">
      <w:pPr>
        <w:widowControl w:val="0"/>
        <w:spacing w:before="100" w:beforeAutospacing="1" w:after="100" w:afterAutospacing="1" w:line="360" w:lineRule="auto"/>
        <w:ind w:right="-164"/>
        <w:jc w:val="both"/>
        <w:rPr>
          <w:rFonts w:ascii="Palatino Linotype" w:eastAsia="Calibri" w:hAnsi="Palatino Linotype" w:cs="Arial"/>
          <w:b/>
          <w:color w:val="000000"/>
        </w:rPr>
      </w:pPr>
      <w:r w:rsidRPr="0007653D">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Pr>
          <w:rFonts w:ascii="Palatino Linotype" w:hAnsi="Palatino Linotype" w:cs="Arial"/>
          <w:b/>
        </w:rPr>
        <w:t xml:space="preserve">VIGÉSIMA PRIMERA </w:t>
      </w:r>
      <w:r w:rsidRPr="0007653D">
        <w:rPr>
          <w:rFonts w:ascii="Palatino Linotype" w:hAnsi="Palatino Linotype" w:cs="Arial"/>
          <w:b/>
        </w:rPr>
        <w:t xml:space="preserve">SESIÓN ORDINARIA DE </w:t>
      </w:r>
      <w:r>
        <w:rPr>
          <w:rFonts w:ascii="Palatino Linotype" w:hAnsi="Palatino Linotype" w:cs="Arial"/>
          <w:b/>
        </w:rPr>
        <w:t>CINCO DE JUNIO DE DOS MIL DIECINUEVE</w:t>
      </w:r>
      <w:r w:rsidRPr="0007653D">
        <w:rPr>
          <w:rFonts w:ascii="Palatino Linotype" w:hAnsi="Palatino Linotype" w:cs="Arial"/>
          <w:b/>
        </w:rPr>
        <w:t>, EN EL RECURSO DE REVISIÓN 0</w:t>
      </w:r>
      <w:r>
        <w:rPr>
          <w:rFonts w:ascii="Palatino Linotype" w:hAnsi="Palatino Linotype" w:cs="Arial"/>
          <w:b/>
        </w:rPr>
        <w:t>2085/INFOEM/IP/RR/2019</w:t>
      </w:r>
      <w:r w:rsidRPr="00E42755">
        <w:rPr>
          <w:rFonts w:ascii="Palatino Linotype" w:eastAsia="Calibri" w:hAnsi="Palatino Linotype" w:cs="Arial"/>
          <w:b/>
          <w:color w:val="000000"/>
        </w:rPr>
        <w:t>.</w:t>
      </w:r>
    </w:p>
    <w:p w:rsidR="00F00CEF" w:rsidRPr="00E42755" w:rsidRDefault="00F00CEF" w:rsidP="00F00CEF">
      <w:pPr>
        <w:spacing w:before="100" w:beforeAutospacing="1" w:after="100" w:afterAutospacing="1" w:line="360" w:lineRule="auto"/>
        <w:jc w:val="both"/>
        <w:rPr>
          <w:rFonts w:ascii="Palatino Linotype" w:hAnsi="Palatino Linotype" w:cs="Arial"/>
        </w:rPr>
      </w:pPr>
      <w:r w:rsidRPr="00E42755">
        <w:rPr>
          <w:rFonts w:ascii="Palatino Linotype" w:hAnsi="Palatino Linotype" w:cs="Arial"/>
        </w:rPr>
        <w:t xml:space="preserve">Con fundamento en lo dispuesto por </w:t>
      </w:r>
      <w:r>
        <w:rPr>
          <w:rFonts w:ascii="Palatino Linotype" w:hAnsi="Palatino Linotype" w:cs="Arial"/>
        </w:rPr>
        <w:t>el</w:t>
      </w:r>
      <w:r w:rsidRPr="00E42755">
        <w:rPr>
          <w:rFonts w:ascii="Palatino Linotype" w:hAnsi="Palatino Linotype" w:cs="Arial"/>
        </w:rPr>
        <w:t xml:space="preserve"> artículo </w:t>
      </w:r>
      <w:r>
        <w:rPr>
          <w:rFonts w:ascii="Palatino Linotype" w:hAnsi="Palatino Linotype" w:cs="Arial"/>
        </w:rPr>
        <w:t>14,</w:t>
      </w:r>
      <w:r w:rsidRPr="00E42755">
        <w:rPr>
          <w:rFonts w:ascii="Palatino Linotype" w:hAnsi="Palatino Linotype" w:cs="Arial"/>
        </w:rPr>
        <w:t xml:space="preserve"> fracciones </w:t>
      </w:r>
      <w:r>
        <w:rPr>
          <w:rFonts w:ascii="Palatino Linotype" w:hAnsi="Palatino Linotype" w:cs="Arial"/>
        </w:rPr>
        <w:t xml:space="preserve">X y XI </w:t>
      </w:r>
      <w:r w:rsidRPr="00E42755">
        <w:rPr>
          <w:rFonts w:ascii="Palatino Linotype" w:hAnsi="Palatino Linotype" w:cs="Arial"/>
        </w:rPr>
        <w:t>del Reglamento Interior del Instituto de Transparencia, Acceso a la Información Pública y Protección de Datos Personales del Estado de México y Municipios, la que suscribe</w:t>
      </w:r>
      <w:r w:rsidRPr="00E42755">
        <w:rPr>
          <w:rFonts w:ascii="Palatino Linotype" w:hAnsi="Palatino Linotype" w:cs="Arial"/>
          <w:b/>
          <w:lang w:val="es-ES_tradnl"/>
        </w:rPr>
        <w:t xml:space="preserve"> </w:t>
      </w:r>
      <w:r w:rsidRPr="00E42755">
        <w:rPr>
          <w:rFonts w:ascii="Palatino Linotype" w:hAnsi="Palatino Linotype" w:cs="Arial"/>
          <w:b/>
        </w:rPr>
        <w:t xml:space="preserve">EVA ABAID YAPUR </w:t>
      </w:r>
      <w:r w:rsidRPr="00E42755">
        <w:rPr>
          <w:rFonts w:ascii="Palatino Linotype" w:hAnsi="Palatino Linotype" w:cs="Arial"/>
        </w:rPr>
        <w:t xml:space="preserve">emite </w:t>
      </w:r>
      <w:r w:rsidRPr="00E42755">
        <w:rPr>
          <w:rFonts w:ascii="Palatino Linotype" w:hAnsi="Palatino Linotype" w:cs="Arial"/>
          <w:b/>
        </w:rPr>
        <w:t xml:space="preserve">VOTO PARTICULAR </w:t>
      </w:r>
      <w:r w:rsidRPr="00E42755">
        <w:rPr>
          <w:rFonts w:ascii="Palatino Linotype" w:hAnsi="Palatino Linotype" w:cs="Arial"/>
        </w:rPr>
        <w:t xml:space="preserve">respecto de la resolución dictada en el recurso de revisión </w:t>
      </w:r>
      <w:r w:rsidRPr="00E42755">
        <w:rPr>
          <w:rFonts w:ascii="Palatino Linotype" w:eastAsia="Calibri" w:hAnsi="Palatino Linotype" w:cs="Arial"/>
          <w:b/>
          <w:color w:val="000000"/>
        </w:rPr>
        <w:t>0</w:t>
      </w:r>
      <w:r>
        <w:rPr>
          <w:rFonts w:ascii="Palatino Linotype" w:eastAsia="Calibri" w:hAnsi="Palatino Linotype" w:cs="Arial"/>
          <w:b/>
          <w:color w:val="000000"/>
        </w:rPr>
        <w:t>2085/</w:t>
      </w:r>
      <w:r w:rsidRPr="00E42755">
        <w:rPr>
          <w:rFonts w:ascii="Palatino Linotype" w:eastAsia="Calibri" w:hAnsi="Palatino Linotype" w:cs="Arial"/>
          <w:b/>
          <w:color w:val="000000"/>
        </w:rPr>
        <w:t>INFOEM/IP/RR/201</w:t>
      </w:r>
      <w:r>
        <w:rPr>
          <w:rFonts w:ascii="Palatino Linotype" w:eastAsia="Calibri" w:hAnsi="Palatino Linotype" w:cs="Arial"/>
          <w:b/>
          <w:color w:val="000000"/>
        </w:rPr>
        <w:t>9</w:t>
      </w:r>
      <w:r w:rsidRPr="00E42755">
        <w:rPr>
          <w:rFonts w:ascii="Palatino Linotype" w:hAnsi="Palatino Linotype" w:cs="Arial"/>
        </w:rPr>
        <w:t xml:space="preserve">, pronunciada por el Pleno de este Instituto ante el proyecto presentado por </w:t>
      </w:r>
      <w:r>
        <w:rPr>
          <w:rFonts w:ascii="Palatino Linotype" w:hAnsi="Palatino Linotype" w:cs="Arial"/>
        </w:rPr>
        <w:t xml:space="preserve">la Comisionada Presidenta </w:t>
      </w:r>
      <w:r>
        <w:rPr>
          <w:rFonts w:ascii="Palatino Linotype" w:hAnsi="Palatino Linotype" w:cs="Arial"/>
          <w:b/>
        </w:rPr>
        <w:t xml:space="preserve">ZULEMA MARTÍNEZ SÁNCHEZ, </w:t>
      </w:r>
      <w:r>
        <w:rPr>
          <w:rFonts w:ascii="Palatino Linotype" w:hAnsi="Palatino Linotype" w:cs="Arial"/>
        </w:rPr>
        <w:t>que es del tenor siguiente.</w:t>
      </w:r>
    </w:p>
    <w:p w:rsidR="00F00CEF" w:rsidRDefault="00F00CEF" w:rsidP="00F00CEF">
      <w:pPr>
        <w:spacing w:before="100" w:beforeAutospacing="1" w:after="100" w:afterAutospacing="1" w:line="360" w:lineRule="auto"/>
        <w:jc w:val="both"/>
        <w:rPr>
          <w:rFonts w:ascii="Palatino Linotype" w:hAnsi="Palatino Linotype"/>
        </w:rPr>
      </w:pPr>
      <w:r w:rsidRPr="00D93A88">
        <w:rPr>
          <w:rFonts w:ascii="Palatino Linotype" w:hAnsi="Palatino Linotype"/>
        </w:rPr>
        <w:t>Es de destacar,</w:t>
      </w:r>
      <w:r>
        <w:rPr>
          <w:rFonts w:ascii="Palatino Linotype" w:hAnsi="Palatino Linotype"/>
        </w:rPr>
        <w:t xml:space="preserve"> que la suscrita</w:t>
      </w:r>
      <w:r w:rsidRPr="00D93A88">
        <w:rPr>
          <w:rFonts w:ascii="Palatino Linotype" w:hAnsi="Palatino Linotype"/>
        </w:rPr>
        <w:t xml:space="preserve"> compart</w:t>
      </w:r>
      <w:r>
        <w:rPr>
          <w:rFonts w:ascii="Palatino Linotype" w:hAnsi="Palatino Linotype"/>
        </w:rPr>
        <w:t xml:space="preserve">e el sentido de la resolución del </w:t>
      </w:r>
      <w:r w:rsidRPr="00D93A88">
        <w:rPr>
          <w:rFonts w:ascii="Palatino Linotype" w:hAnsi="Palatino Linotype"/>
        </w:rPr>
        <w:t>recurso de revis</w:t>
      </w:r>
      <w:r>
        <w:rPr>
          <w:rFonts w:ascii="Palatino Linotype" w:hAnsi="Palatino Linotype"/>
        </w:rPr>
        <w:t>ión; empero, estimo</w:t>
      </w:r>
      <w:r w:rsidRPr="00D93A88">
        <w:rPr>
          <w:rFonts w:ascii="Palatino Linotype" w:hAnsi="Palatino Linotype"/>
        </w:rPr>
        <w:t xml:space="preserve"> necesario precisar algunas consideraciones de hecho y de derecho</w:t>
      </w:r>
      <w:r>
        <w:rPr>
          <w:rFonts w:ascii="Palatino Linotype" w:hAnsi="Palatino Linotype"/>
        </w:rPr>
        <w:t>, tocante a parte de la información de la que se ordena.</w:t>
      </w:r>
    </w:p>
    <w:p w:rsidR="00F00CEF" w:rsidRDefault="00F00CEF" w:rsidP="00F00CEF">
      <w:pPr>
        <w:spacing w:before="100" w:beforeAutospacing="1" w:after="100" w:afterAutospacing="1" w:line="360" w:lineRule="auto"/>
        <w:jc w:val="both"/>
        <w:rPr>
          <w:rFonts w:ascii="Palatino Linotype" w:hAnsi="Palatino Linotype"/>
        </w:rPr>
      </w:pPr>
      <w:r>
        <w:rPr>
          <w:rFonts w:ascii="Palatino Linotype" w:hAnsi="Palatino Linotype"/>
        </w:rPr>
        <w:t>Al respecto, t</w:t>
      </w:r>
      <w:r w:rsidRPr="00D93A88">
        <w:rPr>
          <w:rFonts w:ascii="Palatino Linotype" w:hAnsi="Palatino Linotype"/>
        </w:rPr>
        <w:t>al y como quedó debidamente asentado en la resoluci</w:t>
      </w:r>
      <w:r>
        <w:rPr>
          <w:rFonts w:ascii="Palatino Linotype" w:hAnsi="Palatino Linotype"/>
        </w:rPr>
        <w:t xml:space="preserve">ón materia del presente voto, el </w:t>
      </w:r>
      <w:r w:rsidRPr="00D93A88">
        <w:rPr>
          <w:rFonts w:ascii="Palatino Linotype" w:hAnsi="Palatino Linotype"/>
        </w:rPr>
        <w:t xml:space="preserve">particular </w:t>
      </w:r>
      <w:r>
        <w:rPr>
          <w:rFonts w:ascii="Palatino Linotype" w:hAnsi="Palatino Linotype"/>
        </w:rPr>
        <w:t xml:space="preserve">requirió del </w:t>
      </w:r>
      <w:r>
        <w:rPr>
          <w:rFonts w:ascii="Palatino Linotype" w:hAnsi="Palatino Linotype" w:cs="Arial"/>
          <w:b/>
        </w:rPr>
        <w:t>Ayuntamiento de Valle de Chalco Solidaridad</w:t>
      </w:r>
      <w:r>
        <w:rPr>
          <w:rFonts w:ascii="Palatino Linotype" w:hAnsi="Palatino Linotype"/>
          <w:b/>
        </w:rPr>
        <w:t xml:space="preserve">, </w:t>
      </w:r>
      <w:r>
        <w:rPr>
          <w:rFonts w:ascii="Palatino Linotype" w:hAnsi="Palatino Linotype" w:cs="Arial"/>
        </w:rPr>
        <w:t xml:space="preserve">en lo sucesivo </w:t>
      </w:r>
      <w:r>
        <w:rPr>
          <w:rFonts w:ascii="Palatino Linotype" w:hAnsi="Palatino Linotype"/>
          <w:b/>
        </w:rPr>
        <w:t>EL S</w:t>
      </w:r>
      <w:r w:rsidRPr="008C0700">
        <w:rPr>
          <w:rFonts w:ascii="Palatino Linotype" w:hAnsi="Palatino Linotype"/>
          <w:b/>
        </w:rPr>
        <w:t>UJETO OBLIGADO</w:t>
      </w:r>
      <w:r>
        <w:rPr>
          <w:rFonts w:ascii="Palatino Linotype" w:hAnsi="Palatino Linotype"/>
          <w:b/>
        </w:rPr>
        <w:t>,</w:t>
      </w:r>
      <w:r>
        <w:rPr>
          <w:rFonts w:ascii="Palatino Linotype" w:hAnsi="Palatino Linotype"/>
        </w:rPr>
        <w:t xml:space="preserve"> la nómina correspondiente a la primera quincena del mes de febrero de 2019, debiendo incluir la lista de raya de personal operativo y sindicalizado.</w:t>
      </w:r>
    </w:p>
    <w:p w:rsidR="00F00CEF" w:rsidRDefault="00F00CEF" w:rsidP="00F00CEF">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lastRenderedPageBreak/>
        <w:t xml:space="preserve">Del expediente electrónico del </w:t>
      </w:r>
      <w:r w:rsidRPr="00D87598">
        <w:rPr>
          <w:rFonts w:ascii="Palatino Linotype" w:hAnsi="Palatino Linotype" w:cs="Arial"/>
        </w:rPr>
        <w:t>Sistema de Acceso a la Información Mexiquens</w:t>
      </w:r>
      <w:r>
        <w:rPr>
          <w:rFonts w:ascii="Palatino Linotype" w:hAnsi="Palatino Linotype" w:cs="Arial"/>
        </w:rPr>
        <w:t xml:space="preserve">e, </w:t>
      </w:r>
      <w:r w:rsidRPr="00674996">
        <w:rPr>
          <w:rFonts w:ascii="Palatino Linotype" w:hAnsi="Palatino Linotype" w:cs="Arial"/>
          <w:b/>
        </w:rPr>
        <w:t>SAIMEX</w:t>
      </w:r>
      <w:r>
        <w:rPr>
          <w:rFonts w:ascii="Palatino Linotype" w:hAnsi="Palatino Linotype" w:cs="Arial"/>
          <w:b/>
        </w:rPr>
        <w:t xml:space="preserve">, </w:t>
      </w:r>
      <w:r>
        <w:rPr>
          <w:rFonts w:ascii="Palatino Linotype" w:hAnsi="Palatino Linotype" w:cs="Arial"/>
        </w:rPr>
        <w:t xml:space="preserve">se advierte que </w:t>
      </w:r>
      <w:r w:rsidRPr="00B57FE6">
        <w:rPr>
          <w:rFonts w:ascii="Palatino Linotype" w:hAnsi="Palatino Linotype" w:cs="Arial"/>
          <w:b/>
        </w:rPr>
        <w:t>EL SUJETO OBLIGADO</w:t>
      </w:r>
      <w:r w:rsidRPr="00AD7F4F">
        <w:rPr>
          <w:rFonts w:ascii="Palatino Linotype" w:hAnsi="Palatino Linotype" w:cs="Arial"/>
        </w:rPr>
        <w:t xml:space="preserve">, </w:t>
      </w:r>
      <w:r>
        <w:rPr>
          <w:rFonts w:ascii="Palatino Linotype" w:hAnsi="Palatino Linotype" w:cs="Arial"/>
        </w:rPr>
        <w:t>fue omiso en dar respuesta a la solicitud de información que le fuera planteada por el particular.</w:t>
      </w:r>
    </w:p>
    <w:p w:rsidR="00F00CEF" w:rsidRDefault="00F00CEF" w:rsidP="00F00CEF">
      <w:pPr>
        <w:spacing w:before="100" w:beforeAutospacing="1" w:after="100" w:afterAutospacing="1" w:line="360" w:lineRule="auto"/>
        <w:jc w:val="both"/>
        <w:rPr>
          <w:rFonts w:ascii="Palatino Linotype" w:hAnsi="Palatino Linotype" w:cs="Arial"/>
        </w:rPr>
      </w:pPr>
      <w:r>
        <w:rPr>
          <w:rFonts w:ascii="Palatino Linotype" w:hAnsi="Palatino Linotype"/>
          <w:color w:val="000000"/>
          <w:lang w:val="es-MX" w:eastAsia="es-MX"/>
        </w:rPr>
        <w:t xml:space="preserve">Inconforme con la falta de respuesta, </w:t>
      </w:r>
      <w:r>
        <w:rPr>
          <w:rFonts w:ascii="Palatino Linotype" w:hAnsi="Palatino Linotype"/>
          <w:b/>
          <w:color w:val="000000"/>
          <w:lang w:val="es-MX" w:eastAsia="es-MX"/>
        </w:rPr>
        <w:t>EL R</w:t>
      </w:r>
      <w:r w:rsidRPr="00833697">
        <w:rPr>
          <w:rFonts w:ascii="Palatino Linotype" w:hAnsi="Palatino Linotype"/>
          <w:b/>
          <w:color w:val="000000"/>
          <w:lang w:val="es-MX" w:eastAsia="es-MX"/>
        </w:rPr>
        <w:t>ECURRENTE</w:t>
      </w:r>
      <w:r>
        <w:rPr>
          <w:rFonts w:ascii="Palatino Linotype" w:hAnsi="Palatino Linotype"/>
          <w:color w:val="000000"/>
          <w:lang w:val="es-MX" w:eastAsia="es-MX"/>
        </w:rPr>
        <w:t xml:space="preserve"> </w:t>
      </w:r>
      <w:r>
        <w:rPr>
          <w:rFonts w:ascii="Palatino Linotype" w:hAnsi="Palatino Linotype" w:cs="Arial"/>
        </w:rPr>
        <w:t>interpuso el recurso de revisión de mérito.</w:t>
      </w:r>
    </w:p>
    <w:p w:rsidR="00F00CEF" w:rsidRDefault="00F00CEF" w:rsidP="00F00CEF">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Bajo ese tenor, </w:t>
      </w:r>
      <w:r>
        <w:rPr>
          <w:rFonts w:ascii="Palatino Linotype" w:hAnsi="Palatino Linotype" w:cs="Arial"/>
          <w:b/>
        </w:rPr>
        <w:t xml:space="preserve">EL SUJETO OBLIGADO </w:t>
      </w:r>
      <w:r>
        <w:rPr>
          <w:rFonts w:ascii="Palatino Linotype" w:hAnsi="Palatino Linotype" w:cs="Arial"/>
        </w:rPr>
        <w:t>fue omiso en rendir el Informe Justificado que correspondiera.</w:t>
      </w:r>
    </w:p>
    <w:p w:rsidR="00F00CEF" w:rsidRDefault="00F00CEF" w:rsidP="00F00CEF">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Así, del estudio d</w:t>
      </w:r>
      <w:r>
        <w:rPr>
          <w:rFonts w:ascii="Palatino Linotype" w:hAnsi="Palatino Linotype"/>
        </w:rPr>
        <w:t xml:space="preserve">el </w:t>
      </w:r>
      <w:r w:rsidRPr="00A01905">
        <w:rPr>
          <w:rFonts w:ascii="Palatino Linotype" w:hAnsi="Palatino Linotype"/>
        </w:rPr>
        <w:t>expediente electrónico</w:t>
      </w:r>
      <w:r>
        <w:rPr>
          <w:rFonts w:ascii="Palatino Linotype" w:hAnsi="Palatino Linotype" w:cs="Arial"/>
        </w:rPr>
        <w:t xml:space="preserve"> la Ponencia Resolutora determinó </w:t>
      </w:r>
      <w:r>
        <w:rPr>
          <w:rFonts w:ascii="Palatino Linotype" w:hAnsi="Palatino Linotype" w:cs="Arial"/>
          <w:b/>
        </w:rPr>
        <w:t xml:space="preserve">ORDENAR </w:t>
      </w:r>
      <w:r>
        <w:rPr>
          <w:rFonts w:ascii="Palatino Linotype" w:hAnsi="Palatino Linotype" w:cs="Arial"/>
        </w:rPr>
        <w:t xml:space="preserve">al </w:t>
      </w:r>
      <w:r>
        <w:rPr>
          <w:rFonts w:ascii="Palatino Linotype" w:hAnsi="Palatino Linotype" w:cs="Arial"/>
          <w:b/>
        </w:rPr>
        <w:t xml:space="preserve">SUJETO OBLIGADO </w:t>
      </w:r>
      <w:r>
        <w:rPr>
          <w:rFonts w:ascii="Palatino Linotype" w:hAnsi="Palatino Linotype" w:cs="Arial"/>
        </w:rPr>
        <w:t xml:space="preserve">que haga entrega en versión pública a través del </w:t>
      </w:r>
      <w:r>
        <w:rPr>
          <w:rFonts w:ascii="Palatino Linotype" w:hAnsi="Palatino Linotype" w:cs="Arial"/>
          <w:b/>
        </w:rPr>
        <w:t xml:space="preserve">SAIMEX </w:t>
      </w:r>
      <w:r>
        <w:rPr>
          <w:rFonts w:ascii="Palatino Linotype" w:hAnsi="Palatino Linotype" w:cs="Arial"/>
        </w:rPr>
        <w:t xml:space="preserve">de la siguiente información: </w:t>
      </w:r>
    </w:p>
    <w:p w:rsidR="00F00CEF" w:rsidRPr="00F00CEF" w:rsidRDefault="00F00CEF" w:rsidP="00F00CEF">
      <w:pPr>
        <w:pStyle w:val="Prrafodelista"/>
        <w:numPr>
          <w:ilvl w:val="0"/>
          <w:numId w:val="1"/>
        </w:numPr>
        <w:ind w:left="1134" w:right="899"/>
        <w:jc w:val="both"/>
        <w:rPr>
          <w:rFonts w:ascii="Palatino Linotype" w:hAnsi="Palatino Linotype" w:cs="Arial"/>
          <w:sz w:val="22"/>
          <w:szCs w:val="22"/>
        </w:rPr>
      </w:pPr>
      <w:r w:rsidRPr="00F00CEF">
        <w:rPr>
          <w:rFonts w:ascii="Palatino Linotype" w:hAnsi="Palatino Linotype" w:cs="Arial"/>
          <w:i/>
          <w:sz w:val="22"/>
          <w:szCs w:val="22"/>
        </w:rPr>
        <w:t xml:space="preserve">Nomina general correspondiente al periodo comprendido del uno al quince de febrero de dos mil diecinueve. </w:t>
      </w:r>
    </w:p>
    <w:p w:rsidR="00F00CEF" w:rsidRPr="00F00CEF" w:rsidRDefault="00F00CEF" w:rsidP="00F00CEF">
      <w:pPr>
        <w:pStyle w:val="Prrafodelista"/>
        <w:numPr>
          <w:ilvl w:val="0"/>
          <w:numId w:val="1"/>
        </w:numPr>
        <w:ind w:left="1134" w:right="899"/>
        <w:jc w:val="both"/>
        <w:rPr>
          <w:rFonts w:ascii="Palatino Linotype" w:hAnsi="Palatino Linotype" w:cs="Arial"/>
          <w:sz w:val="22"/>
          <w:szCs w:val="22"/>
        </w:rPr>
      </w:pPr>
      <w:r w:rsidRPr="00F00CEF">
        <w:rPr>
          <w:rFonts w:ascii="Palatino Linotype" w:hAnsi="Palatino Linotype" w:cs="Arial"/>
          <w:i/>
          <w:sz w:val="22"/>
          <w:szCs w:val="22"/>
        </w:rPr>
        <w:t xml:space="preserve">Lista de raya correspondiente al periodo comprendido del uno al quince de febrero de dos mil diecinueve. </w:t>
      </w:r>
    </w:p>
    <w:p w:rsidR="00F00CEF" w:rsidRPr="00F00CEF" w:rsidRDefault="00F00CEF" w:rsidP="00F00CEF">
      <w:pPr>
        <w:pStyle w:val="Prrafodelista"/>
        <w:ind w:left="1134" w:right="899"/>
        <w:jc w:val="both"/>
        <w:rPr>
          <w:rFonts w:ascii="Palatino Linotype" w:hAnsi="Palatino Linotype" w:cs="Arial"/>
          <w:i/>
          <w:sz w:val="22"/>
          <w:szCs w:val="22"/>
        </w:rPr>
      </w:pPr>
      <w:r w:rsidRPr="00F00CEF">
        <w:rPr>
          <w:rFonts w:ascii="Palatino Linotype" w:hAnsi="Palatino Linotype" w:cs="Arial"/>
          <w:i/>
          <w:sz w:val="22"/>
          <w:szCs w:val="22"/>
        </w:rPr>
        <w:t xml:space="preserve">Para el caso de que </w:t>
      </w:r>
      <w:r w:rsidRPr="00F00CEF">
        <w:rPr>
          <w:rFonts w:ascii="Palatino Linotype" w:hAnsi="Palatino Linotype" w:cs="Arial"/>
          <w:b/>
          <w:i/>
          <w:sz w:val="22"/>
          <w:szCs w:val="22"/>
        </w:rPr>
        <w:t xml:space="preserve">El Sujeto Obligado </w:t>
      </w:r>
      <w:r w:rsidRPr="00F00CEF">
        <w:rPr>
          <w:rFonts w:ascii="Palatino Linotype" w:hAnsi="Palatino Linotype" w:cs="Arial"/>
          <w:i/>
          <w:sz w:val="22"/>
          <w:szCs w:val="22"/>
        </w:rPr>
        <w:t xml:space="preserve">no haya generado la información relativa al numeral 2), bastará con que lo haga del conocimiento del </w:t>
      </w:r>
      <w:r w:rsidRPr="00F00CEF">
        <w:rPr>
          <w:rFonts w:ascii="Palatino Linotype" w:hAnsi="Palatino Linotype" w:cs="Arial"/>
          <w:b/>
          <w:i/>
          <w:sz w:val="22"/>
          <w:szCs w:val="22"/>
        </w:rPr>
        <w:t>Recurrente</w:t>
      </w:r>
      <w:r w:rsidRPr="00F00CEF">
        <w:rPr>
          <w:rFonts w:ascii="Palatino Linotype" w:hAnsi="Palatino Linotype" w:cs="Arial"/>
          <w:i/>
          <w:sz w:val="22"/>
          <w:szCs w:val="22"/>
        </w:rPr>
        <w:t xml:space="preserve"> al momento de dar cumplimiento a la presente resolución. </w:t>
      </w:r>
    </w:p>
    <w:p w:rsidR="00F00CEF" w:rsidRPr="00F00CEF" w:rsidRDefault="00F00CEF" w:rsidP="00F00CEF">
      <w:pPr>
        <w:pStyle w:val="Prrafodelista"/>
        <w:ind w:left="1134" w:right="899"/>
        <w:jc w:val="both"/>
        <w:rPr>
          <w:rFonts w:ascii="Palatino Linotype" w:hAnsi="Palatino Linotype" w:cs="Arial"/>
          <w:i/>
          <w:sz w:val="22"/>
          <w:szCs w:val="22"/>
        </w:rPr>
      </w:pPr>
      <w:r w:rsidRPr="00F00CEF">
        <w:rPr>
          <w:rFonts w:ascii="Palatino Linotype" w:hAnsi="Palatino Linotype" w:cs="Arial"/>
          <w:i/>
          <w:sz w:val="22"/>
          <w:szCs w:val="22"/>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 </w:t>
      </w:r>
    </w:p>
    <w:p w:rsidR="00F00CEF" w:rsidRDefault="00F00CEF" w:rsidP="00F00CEF">
      <w:pPr>
        <w:spacing w:before="100" w:beforeAutospacing="1" w:after="100" w:afterAutospacing="1" w:line="360" w:lineRule="auto"/>
        <w:jc w:val="both"/>
        <w:rPr>
          <w:rFonts w:ascii="Palatino Linotype" w:hAnsi="Palatino Linotype" w:cs="Arial"/>
          <w:lang w:val="es-MX"/>
        </w:rPr>
      </w:pPr>
      <w:r w:rsidRPr="004F3DBF">
        <w:rPr>
          <w:rFonts w:ascii="Palatino Linotype" w:hAnsi="Palatino Linotype" w:cs="Arial"/>
          <w:lang w:val="es-MX"/>
        </w:rPr>
        <w:t xml:space="preserve">En ese sentido, la que suscribe reitera, que si bien coincide en términos generales con el </w:t>
      </w:r>
      <w:r>
        <w:rPr>
          <w:rFonts w:ascii="Palatino Linotype" w:hAnsi="Palatino Linotype" w:cs="Arial"/>
          <w:lang w:val="es-MX"/>
        </w:rPr>
        <w:t>sentido de la resolución en comento,</w:t>
      </w:r>
      <w:r w:rsidRPr="004F3DBF">
        <w:rPr>
          <w:rFonts w:ascii="Palatino Linotype" w:hAnsi="Palatino Linotype" w:cs="Arial"/>
          <w:lang w:val="es-MX"/>
        </w:rPr>
        <w:t xml:space="preserve"> difiero respecto </w:t>
      </w:r>
      <w:r>
        <w:rPr>
          <w:rFonts w:ascii="Palatino Linotype" w:hAnsi="Palatino Linotype" w:cs="Arial"/>
          <w:lang w:val="es-MX"/>
        </w:rPr>
        <w:t xml:space="preserve">a que se ordene la versión </w:t>
      </w:r>
      <w:r>
        <w:rPr>
          <w:rFonts w:ascii="Palatino Linotype" w:hAnsi="Palatino Linotype" w:cs="Arial"/>
          <w:lang w:val="es-MX"/>
        </w:rPr>
        <w:lastRenderedPageBreak/>
        <w:t>pública de la nómina de los servidores públicos que integran la policía municipal sin que se haga público el nombre de los policías.</w:t>
      </w:r>
    </w:p>
    <w:p w:rsidR="00F00CEF" w:rsidRPr="00262B3E" w:rsidRDefault="00F00CEF" w:rsidP="00F00CEF">
      <w:pPr>
        <w:spacing w:before="100" w:beforeAutospacing="1" w:after="100" w:afterAutospacing="1" w:line="360" w:lineRule="auto"/>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59264" behindDoc="0" locked="0" layoutInCell="1" allowOverlap="1" wp14:anchorId="2E4AF754" wp14:editId="0CFF0C0A">
                <wp:simplePos x="0" y="0"/>
                <wp:positionH relativeFrom="column">
                  <wp:posOffset>30207</wp:posOffset>
                </wp:positionH>
                <wp:positionV relativeFrom="paragraph">
                  <wp:posOffset>2708135</wp:posOffset>
                </wp:positionV>
                <wp:extent cx="5611091" cy="3408218"/>
                <wp:effectExtent l="0" t="0" r="27940" b="20955"/>
                <wp:wrapNone/>
                <wp:docPr id="2" name="Conector recto 2"/>
                <wp:cNvGraphicFramePr/>
                <a:graphic xmlns:a="http://schemas.openxmlformats.org/drawingml/2006/main">
                  <a:graphicData uri="http://schemas.microsoft.com/office/word/2010/wordprocessingShape">
                    <wps:wsp>
                      <wps:cNvCnPr/>
                      <wps:spPr>
                        <a:xfrm>
                          <a:off x="0" y="0"/>
                          <a:ext cx="5611091" cy="3408218"/>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98B63C"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4pt,213.25pt" to="444.2pt,48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" strokecolor="#5b9bd5 [3204]" strokeweight="1.5pt">
                <v:stroke joinstyle="miter"/>
              </v:line>
            </w:pict>
          </mc:Fallback>
        </mc:AlternateContent>
      </w:r>
      <w:r>
        <w:rPr>
          <w:rFonts w:ascii="Palatino Linotype" w:hAnsi="Palatino Linotype" w:cs="Arial"/>
          <w:lang w:eastAsia="es-CO"/>
        </w:rPr>
        <w:t>Lo anterior debido a que,</w:t>
      </w:r>
      <w:r>
        <w:rPr>
          <w:rFonts w:ascii="Palatino Linotype" w:hAnsi="Palatino Linotype"/>
          <w:color w:val="000000"/>
        </w:rPr>
        <w:t xml:space="preserve"> </w:t>
      </w:r>
      <w:r>
        <w:rPr>
          <w:rFonts w:ascii="Palatino Linotype" w:hAnsi="Palatino Linotype" w:cs="Arial"/>
        </w:rPr>
        <w:t xml:space="preserve">el nombre de la </w:t>
      </w:r>
      <w:r w:rsidRPr="00721017">
        <w:rPr>
          <w:rFonts w:ascii="Palatino Linotype" w:hAnsi="Palatino Linotype" w:cs="Arial"/>
        </w:rPr>
        <w:t xml:space="preserve">totalidad de los servidores públicos adscritos a la </w:t>
      </w:r>
      <w:r>
        <w:rPr>
          <w:rFonts w:ascii="Palatino Linotype" w:hAnsi="Palatino Linotype" w:cs="Arial"/>
        </w:rPr>
        <w:t xml:space="preserve">Dirección de Seguridad Pública y Tránsito Municipal, </w:t>
      </w:r>
      <w:r w:rsidRPr="00721017">
        <w:rPr>
          <w:rFonts w:ascii="Palatino Linotype" w:hAnsi="Palatino Linotype" w:cs="Arial"/>
        </w:rPr>
        <w:t>debe ser entregado a</w:t>
      </w:r>
      <w:r>
        <w:rPr>
          <w:rFonts w:ascii="Palatino Linotype" w:hAnsi="Palatino Linotype" w:cs="Arial"/>
        </w:rPr>
        <w:t>l hoy</w:t>
      </w:r>
      <w:r w:rsidRPr="00721017">
        <w:rPr>
          <w:rFonts w:ascii="Palatino Linotype" w:hAnsi="Palatino Linotype" w:cs="Arial"/>
        </w:rPr>
        <w:t xml:space="preserve"> </w:t>
      </w:r>
      <w:r>
        <w:rPr>
          <w:rFonts w:ascii="Palatino Linotype" w:hAnsi="Palatino Linotype" w:cs="Arial"/>
          <w:b/>
        </w:rPr>
        <w:t xml:space="preserve">RECURRENTE, </w:t>
      </w:r>
      <w:r>
        <w:rPr>
          <w:rFonts w:ascii="Palatino Linotype" w:hAnsi="Palatino Linotype" w:cs="Arial"/>
        </w:rPr>
        <w:t>s</w:t>
      </w:r>
      <w:r w:rsidRPr="00141BC3">
        <w:rPr>
          <w:rFonts w:ascii="Palatino Linotype" w:hAnsi="Palatino Linotype" w:cs="Arial"/>
        </w:rPr>
        <w:t>iendo importante</w:t>
      </w:r>
      <w:r>
        <w:rPr>
          <w:rFonts w:ascii="Palatino Linotype" w:hAnsi="Palatino Linotype" w:cs="Arial"/>
        </w:rPr>
        <w:t xml:space="preserve"> el traer a contexto lo establecido en el </w:t>
      </w:r>
      <w:r w:rsidRPr="00663F86">
        <w:rPr>
          <w:rFonts w:ascii="Palatino Linotype" w:hAnsi="Palatino Linotype" w:cs="Arial"/>
        </w:rPr>
        <w:t>Compendio del Informe Mensual 201</w:t>
      </w:r>
      <w:r>
        <w:rPr>
          <w:rFonts w:ascii="Palatino Linotype" w:hAnsi="Palatino Linotype" w:cs="Arial"/>
        </w:rPr>
        <w:t>9</w:t>
      </w:r>
      <w:r w:rsidRPr="00663F86">
        <w:rPr>
          <w:rFonts w:ascii="Palatino Linotype" w:hAnsi="Palatino Linotype" w:cs="Arial"/>
        </w:rPr>
        <w:t>, emitido por el Órgano Superior de Fiscalización del Estado de México (</w:t>
      </w:r>
      <w:r>
        <w:rPr>
          <w:rFonts w:ascii="Palatino Linotype" w:hAnsi="Palatino Linotype" w:cs="Arial"/>
        </w:rPr>
        <w:t>OSFEM), visible en su página de internet</w:t>
      </w:r>
      <w:r>
        <w:rPr>
          <w:rStyle w:val="Refdenotaalpie"/>
          <w:rFonts w:ascii="Palatino Linotype" w:hAnsi="Palatino Linotype" w:cs="Arial"/>
        </w:rPr>
        <w:footnoteReference w:id="1"/>
      </w:r>
      <w:r>
        <w:rPr>
          <w:rFonts w:ascii="Palatino Linotype" w:hAnsi="Palatino Linotype" w:cs="Arial"/>
        </w:rPr>
        <w:t xml:space="preserve"> </w:t>
      </w:r>
      <w:r w:rsidRPr="00663F86">
        <w:rPr>
          <w:rFonts w:ascii="Palatino Linotype" w:hAnsi="Palatino Linotype" w:cs="Arial"/>
        </w:rPr>
        <w:t xml:space="preserve">donde se destaca que dentro de los informes mensuales que los Ayuntamientos tienen la obligación de rendir, se tiene contemplado precisamente la presentación de la Información referente a la </w:t>
      </w:r>
      <w:r>
        <w:rPr>
          <w:rFonts w:ascii="Palatino Linotype" w:hAnsi="Palatino Linotype" w:cs="Arial"/>
        </w:rPr>
        <w:t>Nómina general</w:t>
      </w:r>
      <w:r w:rsidRPr="00663F86">
        <w:rPr>
          <w:rFonts w:ascii="Palatino Linotype" w:hAnsi="Palatino Linotype" w:cs="Arial"/>
        </w:rPr>
        <w:t>, tal y como se muestra con el formato correspondiente, que se plasman en la siguiente imagen</w:t>
      </w:r>
      <w:r>
        <w:rPr>
          <w:rFonts w:ascii="Palatino Linotype" w:hAnsi="Palatino Linotype" w:cs="Arial"/>
        </w:rPr>
        <w:t>:</w:t>
      </w:r>
    </w:p>
    <w:p w:rsidR="00F00CEF" w:rsidRDefault="00F00CEF" w:rsidP="00F00CEF">
      <w:pPr>
        <w:spacing w:before="100" w:beforeAutospacing="1" w:after="100" w:afterAutospacing="1" w:line="360" w:lineRule="auto"/>
        <w:jc w:val="both"/>
        <w:rPr>
          <w:rFonts w:ascii="Palatino Linotype" w:hAnsi="Palatino Linotype"/>
          <w:color w:val="000000"/>
        </w:rPr>
      </w:pPr>
      <w:r>
        <w:rPr>
          <w:rFonts w:ascii="Palatino Linotype" w:hAnsi="Palatino Linotype"/>
          <w:color w:val="000000"/>
        </w:rPr>
        <w:lastRenderedPageBreak/>
        <w:t xml:space="preserve"> </w:t>
      </w:r>
      <w:r>
        <w:rPr>
          <w:noProof/>
          <w:lang w:val="es-MX" w:eastAsia="es-MX"/>
        </w:rPr>
        <w:drawing>
          <wp:inline distT="0" distB="0" distL="0" distR="0" wp14:anchorId="2F7D89CA" wp14:editId="7E1BE006">
            <wp:extent cx="5791474" cy="326181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803388" cy="3268525"/>
                    </a:xfrm>
                    <a:prstGeom prst="rect">
                      <a:avLst/>
                    </a:prstGeom>
                  </pic:spPr>
                </pic:pic>
              </a:graphicData>
            </a:graphic>
          </wp:inline>
        </w:drawing>
      </w:r>
    </w:p>
    <w:p w:rsidR="00F520C6" w:rsidRPr="00317C72" w:rsidRDefault="00F520C6" w:rsidP="00F520C6">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El anterior formato, de manera enunciativa más no limitativa, constituye el documento idóneo en el cual se puede advertir el nombre de los servidores públicos del Municipio de que se trate. No obstante, la que suscribe no omite señalar que respecto del personal adscrito a la Dirección de Seguridad Pública y Tránsito Municipal, deberá entregar la información requerida en versión pública y someterse a un proceso de desvinculación, </w:t>
      </w:r>
      <w:r w:rsidRPr="00A521E7">
        <w:rPr>
          <w:rFonts w:ascii="Palatino Linotype" w:hAnsi="Palatino Linotype" w:cs="Arial"/>
        </w:rPr>
        <w:t xml:space="preserve">en armonía </w:t>
      </w:r>
      <w:r>
        <w:rPr>
          <w:rFonts w:ascii="Palatino Linotype" w:hAnsi="Palatino Linotype" w:cs="Arial"/>
        </w:rPr>
        <w:t xml:space="preserve">con </w:t>
      </w:r>
      <w:r w:rsidRPr="00A521E7">
        <w:rPr>
          <w:rFonts w:ascii="Palatino Linotype" w:hAnsi="Palatino Linotype" w:cs="Arial"/>
        </w:rPr>
        <w:t>los principios constitucionales de máxima publicidad y de</w:t>
      </w:r>
      <w:r>
        <w:rPr>
          <w:rFonts w:ascii="Palatino Linotype" w:hAnsi="Palatino Linotype" w:cs="Arial"/>
        </w:rPr>
        <w:t xml:space="preserve"> protección de datos personales, </w:t>
      </w:r>
      <w:r w:rsidRPr="00317C72">
        <w:rPr>
          <w:rFonts w:ascii="Palatino Linotype" w:hAnsi="Palatino Linotype" w:cs="Arial"/>
        </w:rPr>
        <w:t>en términos del artículo 52 de la Ley de la materia por lo que deberá entregar un documento en el que obren la totalidad de los nombres  de los servidores públicos de dicha área y otro en donde conste el cargo y sueldo sin que se vincule.</w:t>
      </w:r>
    </w:p>
    <w:p w:rsidR="00F520C6" w:rsidRPr="006E3A53" w:rsidRDefault="00F520C6" w:rsidP="00F520C6">
      <w:pPr>
        <w:ind w:left="851" w:right="814"/>
        <w:jc w:val="both"/>
        <w:rPr>
          <w:rFonts w:ascii="Palatino Linotype" w:hAnsi="Palatino Linotype" w:cs="Arial"/>
          <w:i/>
          <w:sz w:val="22"/>
          <w:szCs w:val="22"/>
        </w:rPr>
      </w:pPr>
      <w:r w:rsidRPr="006E3A53">
        <w:rPr>
          <w:rFonts w:ascii="Palatino Linotype" w:hAnsi="Palatino Linotype"/>
          <w:b/>
          <w:i/>
          <w:sz w:val="22"/>
          <w:szCs w:val="22"/>
        </w:rPr>
        <w:lastRenderedPageBreak/>
        <w:t>“Artículo 52</w:t>
      </w:r>
      <w:r w:rsidRPr="006E3A53">
        <w:rPr>
          <w:rFonts w:ascii="Palatino Linotype" w:hAnsi="Palatino Linotype"/>
          <w:i/>
          <w:sz w:val="22"/>
          <w:szCs w:val="22"/>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w:t>
      </w:r>
      <w:r w:rsidRPr="006E3A53">
        <w:rPr>
          <w:rFonts w:ascii="Palatino Linotype" w:hAnsi="Palatino Linotype"/>
          <w:b/>
          <w:i/>
          <w:sz w:val="22"/>
          <w:szCs w:val="22"/>
        </w:rPr>
        <w:t>y cuando la resolución de referencia se someta a un proceso de disociación, es decir, no haga identificable al titular de tales datos personales</w:t>
      </w:r>
      <w:r w:rsidRPr="006E3A53">
        <w:rPr>
          <w:rFonts w:ascii="Palatino Linotype" w:hAnsi="Palatino Linotype"/>
          <w:i/>
          <w:sz w:val="22"/>
          <w:szCs w:val="22"/>
        </w:rPr>
        <w:t>.”</w:t>
      </w:r>
    </w:p>
    <w:p w:rsidR="00F520C6" w:rsidRDefault="00F520C6" w:rsidP="00F520C6">
      <w:pPr>
        <w:spacing w:before="100" w:beforeAutospacing="1" w:after="100" w:afterAutospacing="1" w:line="360" w:lineRule="auto"/>
        <w:jc w:val="both"/>
        <w:rPr>
          <w:rFonts w:ascii="Palatino Linotype" w:hAnsi="Palatino Linotype"/>
        </w:rPr>
      </w:pPr>
      <w:r w:rsidRPr="00F14F1A">
        <w:rPr>
          <w:rFonts w:ascii="Palatino Linotype" w:hAnsi="Palatino Linotype"/>
        </w:rPr>
        <w:t xml:space="preserve">En ese contexto, en el caso específico </w:t>
      </w:r>
      <w:r>
        <w:rPr>
          <w:rFonts w:ascii="Palatino Linotype" w:hAnsi="Palatino Linotype" w:cs="Arial"/>
        </w:rPr>
        <w:t>la nómina general o recibos de nómina</w:t>
      </w:r>
      <w:r w:rsidRPr="00F14F1A">
        <w:rPr>
          <w:rFonts w:ascii="Palatino Linotype" w:hAnsi="Palatino Linotype"/>
        </w:rPr>
        <w:t>, estos documentos no contienen datos adicionales que de ser entregadas (dejando visible el nombre de los servidores públicos,  ni se les vincule con su cargo</w:t>
      </w:r>
      <w:r>
        <w:rPr>
          <w:rFonts w:ascii="Palatino Linotype" w:hAnsi="Palatino Linotype"/>
        </w:rPr>
        <w:t xml:space="preserve"> y sueldo</w:t>
      </w:r>
      <w:r w:rsidRPr="00F14F1A">
        <w:rPr>
          <w:rFonts w:ascii="Palatino Linotype" w:hAnsi="Palatino Linotype"/>
        </w:rPr>
        <w:t>) permitan dar cuenta d</w:t>
      </w:r>
      <w:r>
        <w:rPr>
          <w:rFonts w:ascii="Palatino Linotype" w:hAnsi="Palatino Linotype"/>
        </w:rPr>
        <w:t>e las funciones que desempeñan</w:t>
      </w:r>
      <w:r w:rsidRPr="00F14F1A">
        <w:rPr>
          <w:rFonts w:ascii="Palatino Linotype" w:hAnsi="Palatino Linotype"/>
        </w:rPr>
        <w:t>, por lo que no se pone en riesgo su integridad ni el actuar de los cuerpos policiales y consec</w:t>
      </w:r>
      <w:r>
        <w:rPr>
          <w:rFonts w:ascii="Palatino Linotype" w:hAnsi="Palatino Linotype"/>
        </w:rPr>
        <w:t>uentemente la seguridad pública.</w:t>
      </w:r>
    </w:p>
    <w:p w:rsidR="00F520C6" w:rsidRDefault="00F520C6" w:rsidP="00F520C6">
      <w:pPr>
        <w:spacing w:before="100" w:beforeAutospacing="1" w:after="100" w:afterAutospacing="1" w:line="360" w:lineRule="auto"/>
        <w:jc w:val="both"/>
        <w:rPr>
          <w:rFonts w:ascii="Palatino Linotype" w:hAnsi="Palatino Linotype"/>
        </w:rPr>
      </w:pPr>
      <w:r>
        <w:rPr>
          <w:rFonts w:ascii="Palatino Linotype" w:hAnsi="Palatino Linotype"/>
        </w:rPr>
        <w:t>Es así que los numerales 4, fracción XVI y dentro del título tercero “de los deberes y medidas de seguridad” numeral 39, fracción II de la Ley de Protección de Datos Personales en Posesión de Sujetos Obligados del Estado de México y municipios, nos hablan sobre el multicitado supuesto:</w:t>
      </w:r>
    </w:p>
    <w:p w:rsidR="00F520C6" w:rsidRPr="006E3A53" w:rsidRDefault="00F520C6" w:rsidP="00F520C6">
      <w:pPr>
        <w:ind w:left="851" w:right="899"/>
        <w:jc w:val="both"/>
        <w:rPr>
          <w:rFonts w:ascii="Palatino Linotype" w:hAnsi="Palatino Linotype"/>
          <w:i/>
          <w:sz w:val="22"/>
          <w:szCs w:val="22"/>
        </w:rPr>
      </w:pPr>
      <w:r w:rsidRPr="006E3A53">
        <w:rPr>
          <w:rFonts w:ascii="Palatino Linotype" w:hAnsi="Palatino Linotype"/>
          <w:b/>
          <w:i/>
          <w:sz w:val="22"/>
          <w:szCs w:val="22"/>
        </w:rPr>
        <w:t>“Artículo 4</w:t>
      </w:r>
      <w:r w:rsidRPr="006E3A53">
        <w:rPr>
          <w:rFonts w:ascii="Palatino Linotype" w:hAnsi="Palatino Linotype"/>
          <w:i/>
          <w:sz w:val="22"/>
          <w:szCs w:val="22"/>
        </w:rPr>
        <w:t>. Para los efectos de esta Ley se entenderá por:</w:t>
      </w:r>
    </w:p>
    <w:p w:rsidR="00F520C6" w:rsidRPr="006E3A53" w:rsidRDefault="00F520C6" w:rsidP="00F520C6">
      <w:pPr>
        <w:ind w:left="851" w:right="899"/>
        <w:jc w:val="both"/>
        <w:rPr>
          <w:rFonts w:ascii="Palatino Linotype" w:hAnsi="Palatino Linotype"/>
          <w:i/>
          <w:sz w:val="22"/>
          <w:szCs w:val="22"/>
        </w:rPr>
      </w:pPr>
      <w:r w:rsidRPr="006E3A53">
        <w:rPr>
          <w:rFonts w:ascii="Palatino Linotype" w:hAnsi="Palatino Linotype"/>
          <w:i/>
          <w:sz w:val="22"/>
          <w:szCs w:val="22"/>
        </w:rPr>
        <w:t>…</w:t>
      </w:r>
    </w:p>
    <w:p w:rsidR="00F520C6" w:rsidRPr="006E3A53" w:rsidRDefault="00F520C6" w:rsidP="00F520C6">
      <w:pPr>
        <w:ind w:left="851" w:right="899"/>
        <w:jc w:val="both"/>
        <w:rPr>
          <w:rFonts w:ascii="Palatino Linotype" w:hAnsi="Palatino Linotype"/>
          <w:i/>
          <w:sz w:val="22"/>
          <w:szCs w:val="22"/>
        </w:rPr>
      </w:pPr>
      <w:r w:rsidRPr="006E3A53">
        <w:rPr>
          <w:rFonts w:ascii="Palatino Linotype" w:hAnsi="Palatino Linotype"/>
          <w:b/>
          <w:i/>
          <w:sz w:val="22"/>
          <w:szCs w:val="22"/>
        </w:rPr>
        <w:t>XVI. Disociación:</w:t>
      </w:r>
      <w:r w:rsidRPr="006E3A53">
        <w:rPr>
          <w:rFonts w:ascii="Palatino Linotype" w:hAnsi="Palatino Linotype"/>
          <w:i/>
          <w:sz w:val="22"/>
          <w:szCs w:val="22"/>
        </w:rPr>
        <w:t xml:space="preserve"> al procedimiento por el que los datos personales no pueden asociarse a la o el titular, ni permitir por su estructura, contenido o grado de desagregación, la identificación individual del mismo.</w:t>
      </w:r>
    </w:p>
    <w:p w:rsidR="00F520C6" w:rsidRPr="006E3A53" w:rsidRDefault="00F520C6" w:rsidP="00F520C6">
      <w:pPr>
        <w:ind w:left="851" w:right="899"/>
        <w:jc w:val="both"/>
        <w:rPr>
          <w:rFonts w:ascii="Palatino Linotype" w:hAnsi="Palatino Linotype"/>
          <w:i/>
          <w:sz w:val="22"/>
          <w:szCs w:val="22"/>
        </w:rPr>
      </w:pPr>
      <w:r w:rsidRPr="006E3A53">
        <w:rPr>
          <w:rFonts w:ascii="Palatino Linotype" w:hAnsi="Palatino Linotype"/>
          <w:i/>
          <w:sz w:val="22"/>
          <w:szCs w:val="22"/>
        </w:rPr>
        <w:t>…</w:t>
      </w:r>
    </w:p>
    <w:p w:rsidR="00F520C6" w:rsidRPr="006E3A53" w:rsidRDefault="00F520C6" w:rsidP="00F520C6">
      <w:pPr>
        <w:ind w:left="851" w:right="899"/>
        <w:jc w:val="both"/>
        <w:rPr>
          <w:rFonts w:ascii="Palatino Linotype" w:hAnsi="Palatino Linotype"/>
          <w:i/>
          <w:sz w:val="22"/>
          <w:szCs w:val="22"/>
        </w:rPr>
      </w:pPr>
      <w:r w:rsidRPr="006E3A53">
        <w:rPr>
          <w:rFonts w:ascii="Palatino Linotype" w:hAnsi="Palatino Linotype"/>
          <w:b/>
          <w:i/>
          <w:sz w:val="22"/>
          <w:szCs w:val="22"/>
        </w:rPr>
        <w:t>Artículo 39.</w:t>
      </w:r>
      <w:r w:rsidRPr="006E3A53">
        <w:rPr>
          <w:rFonts w:ascii="Palatino Linotype" w:hAnsi="Palatino Linotype"/>
          <w:i/>
          <w:sz w:val="22"/>
          <w:szCs w:val="22"/>
        </w:rPr>
        <w:t xml:space="preserve"> En el tratamiento aplicarán medidas técnicas y administrativas apropiadas, así como observar deberes para garantizar un nivel de seguridad adecuado al riesgo, tales como:</w:t>
      </w:r>
    </w:p>
    <w:p w:rsidR="00F520C6" w:rsidRPr="006E3A53" w:rsidRDefault="00F520C6" w:rsidP="00F520C6">
      <w:pPr>
        <w:ind w:left="851" w:right="899"/>
        <w:jc w:val="both"/>
        <w:rPr>
          <w:rFonts w:ascii="Palatino Linotype" w:hAnsi="Palatino Linotype"/>
          <w:i/>
          <w:sz w:val="22"/>
          <w:szCs w:val="22"/>
        </w:rPr>
      </w:pPr>
      <w:r w:rsidRPr="006E3A53">
        <w:rPr>
          <w:rFonts w:ascii="Palatino Linotype" w:hAnsi="Palatino Linotype"/>
          <w:i/>
          <w:sz w:val="22"/>
          <w:szCs w:val="22"/>
        </w:rPr>
        <w:t>…</w:t>
      </w:r>
    </w:p>
    <w:p w:rsidR="00F520C6" w:rsidRPr="006E3A53" w:rsidRDefault="00F520C6" w:rsidP="00F520C6">
      <w:pPr>
        <w:ind w:left="851" w:right="899"/>
        <w:jc w:val="both"/>
        <w:rPr>
          <w:rFonts w:ascii="Palatino Linotype" w:hAnsi="Palatino Linotype"/>
          <w:i/>
          <w:sz w:val="22"/>
          <w:szCs w:val="22"/>
        </w:rPr>
      </w:pPr>
      <w:r w:rsidRPr="006E3A53">
        <w:rPr>
          <w:rFonts w:ascii="Palatino Linotype" w:hAnsi="Palatino Linotype"/>
          <w:b/>
          <w:i/>
          <w:sz w:val="22"/>
          <w:szCs w:val="22"/>
        </w:rPr>
        <w:t>II. La disociación,</w:t>
      </w:r>
      <w:r w:rsidRPr="006E3A53">
        <w:rPr>
          <w:rFonts w:ascii="Palatino Linotype" w:hAnsi="Palatino Linotype"/>
          <w:i/>
          <w:sz w:val="22"/>
          <w:szCs w:val="22"/>
        </w:rPr>
        <w:t xml:space="preserve"> anonimización y el cifrado de datos personales.</w:t>
      </w:r>
    </w:p>
    <w:p w:rsidR="00F520C6" w:rsidRPr="006E3A53" w:rsidRDefault="00F520C6" w:rsidP="00F520C6">
      <w:pPr>
        <w:ind w:left="851" w:right="899"/>
        <w:jc w:val="both"/>
        <w:rPr>
          <w:rFonts w:ascii="Palatino Linotype" w:hAnsi="Palatino Linotype"/>
          <w:i/>
          <w:sz w:val="22"/>
          <w:szCs w:val="22"/>
        </w:rPr>
      </w:pPr>
      <w:r w:rsidRPr="006E3A53">
        <w:rPr>
          <w:rFonts w:ascii="Palatino Linotype" w:hAnsi="Palatino Linotype"/>
          <w:i/>
          <w:sz w:val="22"/>
          <w:szCs w:val="22"/>
        </w:rPr>
        <w:t>…”</w:t>
      </w:r>
    </w:p>
    <w:p w:rsidR="00F520C6" w:rsidRPr="00F14F1A" w:rsidRDefault="00F520C6" w:rsidP="00F520C6">
      <w:pPr>
        <w:spacing w:line="360" w:lineRule="auto"/>
        <w:jc w:val="both"/>
        <w:rPr>
          <w:rFonts w:ascii="Palatino Linotype" w:hAnsi="Palatino Linotype"/>
          <w:sz w:val="10"/>
          <w:szCs w:val="10"/>
        </w:rPr>
      </w:pPr>
    </w:p>
    <w:p w:rsidR="00F520C6" w:rsidRDefault="00F520C6" w:rsidP="00F520C6">
      <w:pPr>
        <w:spacing w:line="360" w:lineRule="auto"/>
        <w:jc w:val="both"/>
        <w:rPr>
          <w:rFonts w:ascii="Palatino Linotype" w:hAnsi="Palatino Linotype" w:cs="Arial"/>
        </w:rPr>
      </w:pPr>
      <w:r w:rsidRPr="00F14F1A">
        <w:rPr>
          <w:rFonts w:ascii="Palatino Linotype" w:hAnsi="Palatino Linotype"/>
        </w:rPr>
        <w:lastRenderedPageBreak/>
        <w:t>Es así que si bien, el nombre de los policías se advierte de naturaleza pública; sin embargo, se debió proceder a disociar el nombre de su cargo, a efecto de no hacer identificable al personal operativo</w:t>
      </w:r>
      <w:r>
        <w:rPr>
          <w:rFonts w:ascii="Palatino Linotype" w:hAnsi="Palatino Linotype"/>
        </w:rPr>
        <w:t xml:space="preserve"> de seguridad</w:t>
      </w:r>
      <w:r w:rsidRPr="00F14F1A">
        <w:rPr>
          <w:rFonts w:ascii="Palatino Linotype" w:hAnsi="Palatino Linotype"/>
        </w:rPr>
        <w:t xml:space="preserve"> en la</w:t>
      </w:r>
      <w:r>
        <w:rPr>
          <w:rFonts w:ascii="Palatino Linotype" w:hAnsi="Palatino Linotype"/>
        </w:rPr>
        <w:t xml:space="preserve"> nómina peticionada por el particular</w:t>
      </w:r>
      <w:r w:rsidRPr="00F14F1A">
        <w:rPr>
          <w:rFonts w:ascii="Palatino Linotype" w:hAnsi="Palatino Linotype"/>
        </w:rPr>
        <w:t>.</w:t>
      </w:r>
      <w:r>
        <w:rPr>
          <w:rFonts w:ascii="Palatino Linotype" w:hAnsi="Palatino Linotype"/>
        </w:rPr>
        <w:t xml:space="preserve"> </w:t>
      </w:r>
      <w:r>
        <w:rPr>
          <w:rFonts w:ascii="Palatino Linotype" w:hAnsi="Palatino Linotype" w:cs="Arial"/>
        </w:rPr>
        <w:t>Pues, a dicha Dirección no sólo se encuentra adscrito personal operativo; sin embargo, si se da a conocer el nombre de la totalidad del personal sin que se le vincule con su cargo y sueldo, se considera que no se hace identificable a los policías o personal operativo, y al tratarse del nombre de servidores públicos de manera general, éstos se deben de publicitar.</w:t>
      </w:r>
    </w:p>
    <w:p w:rsidR="00F00CEF" w:rsidRDefault="00F00CEF" w:rsidP="00F00CEF">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De</w:t>
      </w:r>
      <w:r w:rsidRPr="0055671C">
        <w:rPr>
          <w:rFonts w:ascii="Palatino Linotype" w:hAnsi="Palatino Linotype" w:cs="Arial"/>
        </w:rPr>
        <w:t>rivado de lo anterior, es claro que</w:t>
      </w:r>
      <w:r>
        <w:rPr>
          <w:rFonts w:ascii="Palatino Linotype" w:hAnsi="Palatino Linotype" w:cs="Arial"/>
        </w:rPr>
        <w:t xml:space="preserve"> la información solicitada por el particular puede entregarse, de manera disociada, es decir, sujeta a un proceso no sólo de versión pública sino también de desvinculación de la información correspondiente al personal adscrito a la Dirección de Seguridad Pública y Tránsito Municipal</w:t>
      </w:r>
      <w:r w:rsidRPr="00E4747A">
        <w:rPr>
          <w:rFonts w:ascii="Palatino Linotype" w:hAnsi="Palatino Linotype" w:cs="Arial"/>
        </w:rPr>
        <w:t xml:space="preserve">; </w:t>
      </w:r>
      <w:r>
        <w:rPr>
          <w:rFonts w:ascii="Palatino Linotype" w:hAnsi="Palatino Linotype" w:cs="Arial"/>
        </w:rPr>
        <w:t xml:space="preserve">por tanto, la suscrita emite </w:t>
      </w:r>
      <w:r w:rsidRPr="00E4747A">
        <w:rPr>
          <w:rFonts w:ascii="Palatino Linotype" w:hAnsi="Palatino Linotype" w:cs="Arial"/>
          <w:b/>
        </w:rPr>
        <w:t>VOTO PARTICULAR</w:t>
      </w:r>
      <w:r>
        <w:rPr>
          <w:rFonts w:ascii="Palatino Linotype" w:hAnsi="Palatino Linotype" w:cs="Arial"/>
        </w:rPr>
        <w:t xml:space="preserve"> pues se insiste que no se comparte que la Ponencia Resolutora únicamente considere la entrega de la nómina en versión pública y sin el proceso de disociación correspondiente, lo anterior a efecto de que bajo el principio de máxima publicidad se transparente el nombre de dicho personal al recibir recursos públicos.</w:t>
      </w:r>
    </w:p>
    <w:tbl>
      <w:tblPr>
        <w:tblW w:w="4393" w:type="dxa"/>
        <w:jc w:val="center"/>
        <w:tblLayout w:type="fixed"/>
        <w:tblLook w:val="04A0" w:firstRow="1" w:lastRow="0" w:firstColumn="1" w:lastColumn="0" w:noHBand="0" w:noVBand="1"/>
      </w:tblPr>
      <w:tblGrid>
        <w:gridCol w:w="4393"/>
      </w:tblGrid>
      <w:tr w:rsidR="00F00CEF" w:rsidRPr="001950C9" w:rsidTr="00AC6ED5">
        <w:trPr>
          <w:jc w:val="center"/>
        </w:trPr>
        <w:tc>
          <w:tcPr>
            <w:tcW w:w="4393" w:type="dxa"/>
          </w:tcPr>
          <w:p w:rsidR="00F00CEF" w:rsidRPr="001950C9" w:rsidRDefault="00F00CEF" w:rsidP="00AC6ED5">
            <w:pPr>
              <w:jc w:val="center"/>
              <w:rPr>
                <w:rFonts w:ascii="Palatino Linotype" w:hAnsi="Palatino Linotype"/>
                <w:b/>
              </w:rPr>
            </w:pPr>
            <w:r w:rsidRPr="001950C9">
              <w:rPr>
                <w:rFonts w:ascii="Palatino Linotype" w:hAnsi="Palatino Linotype"/>
                <w:b/>
              </w:rPr>
              <w:t>EVA ABAID YAPUR</w:t>
            </w:r>
          </w:p>
          <w:p w:rsidR="00F00CEF" w:rsidRDefault="00F00CEF" w:rsidP="006F13D7">
            <w:pPr>
              <w:jc w:val="center"/>
              <w:rPr>
                <w:rFonts w:ascii="Palatino Linotype" w:hAnsi="Palatino Linotype"/>
                <w:b/>
              </w:rPr>
            </w:pPr>
            <w:r w:rsidRPr="001950C9">
              <w:rPr>
                <w:rFonts w:ascii="Palatino Linotype" w:hAnsi="Palatino Linotype"/>
                <w:b/>
              </w:rPr>
              <w:t>COMISIONADA</w:t>
            </w:r>
          </w:p>
          <w:p w:rsidR="003E4880" w:rsidRPr="001950C9" w:rsidRDefault="003E4880" w:rsidP="006F13D7">
            <w:pPr>
              <w:jc w:val="center"/>
              <w:rPr>
                <w:rFonts w:ascii="Palatino Linotype" w:hAnsi="Palatino Linotype"/>
                <w:b/>
              </w:rPr>
            </w:pPr>
            <w:r>
              <w:rPr>
                <w:rFonts w:ascii="Palatino Linotype" w:hAnsi="Palatino Linotype"/>
                <w:b/>
              </w:rPr>
              <w:t>(RÚBRICA)</w:t>
            </w:r>
            <w:bookmarkStart w:id="0" w:name="_GoBack"/>
            <w:bookmarkEnd w:id="0"/>
          </w:p>
        </w:tc>
      </w:tr>
    </w:tbl>
    <w:p w:rsidR="006F13D7" w:rsidRPr="006F13D7" w:rsidRDefault="006F13D7" w:rsidP="00F00CEF">
      <w:pPr>
        <w:jc w:val="both"/>
        <w:rPr>
          <w:rFonts w:ascii="Palatino Linotype" w:eastAsia="Calibri" w:hAnsi="Palatino Linotype" w:cs="Arial"/>
          <w:color w:val="000000" w:themeColor="text1"/>
          <w:sz w:val="8"/>
          <w:szCs w:val="8"/>
        </w:rPr>
      </w:pPr>
    </w:p>
    <w:p w:rsidR="00F00CEF" w:rsidRDefault="00F00CEF" w:rsidP="00F00CEF">
      <w:pPr>
        <w:jc w:val="both"/>
        <w:rPr>
          <w:rFonts w:ascii="Palatino Linotype" w:eastAsia="Calibri" w:hAnsi="Palatino Linotype" w:cs="Arial"/>
          <w:color w:val="000000" w:themeColor="text1"/>
          <w:sz w:val="20"/>
          <w:szCs w:val="20"/>
        </w:rPr>
      </w:pPr>
      <w:r w:rsidRPr="006F13D7">
        <w:rPr>
          <w:rFonts w:ascii="Palatino Linotype" w:eastAsia="Calibri" w:hAnsi="Palatino Linotype" w:cs="Arial"/>
          <w:color w:val="000000" w:themeColor="text1"/>
          <w:sz w:val="20"/>
          <w:szCs w:val="20"/>
        </w:rPr>
        <w:t>Esta hoja corresponde al voto particular emitido en la resolución del recurso de revisión 0</w:t>
      </w:r>
      <w:r w:rsidR="002E14AE" w:rsidRPr="006F13D7">
        <w:rPr>
          <w:rFonts w:ascii="Palatino Linotype" w:eastAsia="Calibri" w:hAnsi="Palatino Linotype" w:cs="Arial"/>
          <w:color w:val="000000" w:themeColor="text1"/>
          <w:sz w:val="20"/>
          <w:szCs w:val="20"/>
        </w:rPr>
        <w:t>2085</w:t>
      </w:r>
      <w:r w:rsidRPr="006F13D7">
        <w:rPr>
          <w:rFonts w:ascii="Palatino Linotype" w:eastAsia="Calibri" w:hAnsi="Palatino Linotype" w:cs="Arial"/>
          <w:color w:val="000000" w:themeColor="text1"/>
          <w:sz w:val="20"/>
          <w:szCs w:val="20"/>
        </w:rPr>
        <w:t>/INFOEM/IP/RR/2019, aprobada el c</w:t>
      </w:r>
      <w:r w:rsidR="002E14AE" w:rsidRPr="006F13D7">
        <w:rPr>
          <w:rFonts w:ascii="Palatino Linotype" w:eastAsia="Calibri" w:hAnsi="Palatino Linotype" w:cs="Arial"/>
          <w:color w:val="000000" w:themeColor="text1"/>
          <w:sz w:val="20"/>
          <w:szCs w:val="20"/>
        </w:rPr>
        <w:t xml:space="preserve">inco de junio de </w:t>
      </w:r>
      <w:r w:rsidRPr="006F13D7">
        <w:rPr>
          <w:rFonts w:ascii="Palatino Linotype" w:eastAsia="Calibri" w:hAnsi="Palatino Linotype" w:cs="Arial"/>
          <w:color w:val="000000" w:themeColor="text1"/>
          <w:sz w:val="20"/>
          <w:szCs w:val="20"/>
        </w:rPr>
        <w:t xml:space="preserve">dos mil diecinueve. </w:t>
      </w:r>
    </w:p>
    <w:p w:rsidR="006F13D7" w:rsidRPr="006F13D7" w:rsidRDefault="006F13D7" w:rsidP="00F00CEF">
      <w:pPr>
        <w:jc w:val="both"/>
        <w:rPr>
          <w:rFonts w:ascii="Palatino Linotype" w:eastAsia="Calibri" w:hAnsi="Palatino Linotype" w:cs="Arial"/>
          <w:color w:val="000000" w:themeColor="text1"/>
          <w:sz w:val="8"/>
          <w:szCs w:val="8"/>
        </w:rPr>
      </w:pPr>
    </w:p>
    <w:p w:rsidR="00C23B43" w:rsidRDefault="00F00CEF" w:rsidP="006F13D7">
      <w:pPr>
        <w:jc w:val="both"/>
      </w:pPr>
      <w:r w:rsidRPr="006F13D7">
        <w:rPr>
          <w:rFonts w:ascii="Palatino Linotype" w:eastAsia="Calibri" w:hAnsi="Palatino Linotype" w:cs="Arial"/>
          <w:color w:val="000000" w:themeColor="text1"/>
          <w:sz w:val="20"/>
          <w:szCs w:val="20"/>
        </w:rPr>
        <w:t>ATU/AMV</w:t>
      </w:r>
    </w:p>
    <w:sectPr w:rsidR="00C23B43" w:rsidSect="00017A8B">
      <w:headerReference w:type="even" r:id="rId8"/>
      <w:headerReference w:type="default" r:id="rId9"/>
      <w:footerReference w:type="default" r:id="rId10"/>
      <w:headerReference w:type="first" r:id="rId11"/>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6025" w:rsidRDefault="00866025" w:rsidP="00F00CEF">
      <w:r>
        <w:separator/>
      </w:r>
    </w:p>
  </w:endnote>
  <w:endnote w:type="continuationSeparator" w:id="0">
    <w:p w:rsidR="00866025" w:rsidRDefault="00866025" w:rsidP="00F00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3E4880" w:rsidP="00DC5C4E">
    <w:pPr>
      <w:pStyle w:val="Piedepgina"/>
      <w:tabs>
        <w:tab w:val="clear" w:pos="4252"/>
        <w:tab w:val="left" w:pos="4228"/>
      </w:tabs>
      <w:rPr>
        <w:rFonts w:ascii="Palatino Linotype" w:hAnsi="Palatino Linotype" w:cs="Arial"/>
        <w:b/>
        <w:bCs/>
        <w:sz w:val="20"/>
        <w:szCs w:val="20"/>
      </w:rPr>
    </w:pPr>
  </w:p>
  <w:p w:rsidR="005C7C8F" w:rsidRDefault="003E4880" w:rsidP="00DC5C4E">
    <w:pPr>
      <w:pStyle w:val="Piedepgina"/>
      <w:tabs>
        <w:tab w:val="clear" w:pos="4252"/>
        <w:tab w:val="left" w:pos="4228"/>
      </w:tabs>
      <w:rPr>
        <w:rFonts w:ascii="Palatino Linotype" w:hAnsi="Palatino Linotype" w:cs="Arial"/>
        <w:b/>
        <w:bCs/>
        <w:sz w:val="20"/>
        <w:szCs w:val="20"/>
      </w:rPr>
    </w:pPr>
  </w:p>
  <w:p w:rsidR="005C7C8F" w:rsidRDefault="003E4880" w:rsidP="00DC5C4E">
    <w:pPr>
      <w:pStyle w:val="Piedepgina"/>
      <w:tabs>
        <w:tab w:val="clear" w:pos="4252"/>
        <w:tab w:val="left" w:pos="4228"/>
      </w:tabs>
      <w:rPr>
        <w:rFonts w:ascii="Palatino Linotype" w:hAnsi="Palatino Linotype" w:cs="Arial"/>
        <w:b/>
        <w:bCs/>
        <w:sz w:val="20"/>
        <w:szCs w:val="20"/>
      </w:rPr>
    </w:pPr>
  </w:p>
  <w:p w:rsidR="005C7C8F" w:rsidRDefault="003E4880" w:rsidP="00DC5C4E">
    <w:pPr>
      <w:pStyle w:val="Piedepgina"/>
      <w:rPr>
        <w:rFonts w:ascii="Palatino Linotype" w:hAnsi="Palatino Linotype" w:cs="Arial"/>
        <w:b/>
        <w:bCs/>
        <w:sz w:val="20"/>
        <w:szCs w:val="20"/>
      </w:rPr>
    </w:pPr>
  </w:p>
  <w:p w:rsidR="005C7C8F" w:rsidRPr="00F12350" w:rsidRDefault="007950AE" w:rsidP="00DC5C4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3E4880">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3E4880">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p>
  <w:p w:rsidR="005C7C8F" w:rsidRDefault="003E4880" w:rsidP="00DC5C4E">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6025" w:rsidRDefault="00866025" w:rsidP="00F00CEF">
      <w:r>
        <w:separator/>
      </w:r>
    </w:p>
  </w:footnote>
  <w:footnote w:type="continuationSeparator" w:id="0">
    <w:p w:rsidR="00866025" w:rsidRDefault="00866025" w:rsidP="00F00CEF">
      <w:r>
        <w:continuationSeparator/>
      </w:r>
    </w:p>
  </w:footnote>
  <w:footnote w:id="1">
    <w:p w:rsidR="00F00CEF" w:rsidRPr="00483D89" w:rsidRDefault="00F00CEF" w:rsidP="00F00CEF">
      <w:pPr>
        <w:pStyle w:val="Textonotapie"/>
        <w:jc w:val="both"/>
        <w:rPr>
          <w:sz w:val="16"/>
          <w:szCs w:val="16"/>
          <w:lang w:val="es-MX"/>
        </w:rPr>
      </w:pPr>
      <w:r>
        <w:rPr>
          <w:rStyle w:val="Refdenotaalpie"/>
        </w:rPr>
        <w:footnoteRef/>
      </w:r>
      <w:hyperlink r:id="rId1" w:history="1">
        <w:r w:rsidRPr="00483D89">
          <w:rPr>
            <w:rStyle w:val="Hipervnculo"/>
            <w:rFonts w:ascii="Palatino Linotype" w:hAnsi="Palatino Linotype" w:cs="Arial"/>
            <w:sz w:val="16"/>
            <w:szCs w:val="16"/>
          </w:rPr>
          <w:t>https://www.osfem.gob.mx/04_Normatividad/doc/Normatividad/2019/03_LinElabyPresInfoMenMpal19.pdf</w:t>
        </w:r>
      </w:hyperlink>
      <w:r w:rsidRPr="00483D89">
        <w:rPr>
          <w:rFonts w:ascii="Palatino Linotype" w:hAnsi="Palatino Linotype" w:cs="Arial"/>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3E4880">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49" type="#_x0000_t136" style="position:absolute;margin-left:0;margin-top:0;width:611.25pt;height:91.65pt;rotation:315;z-index:-251656192;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829" w:rsidRDefault="007950AE" w:rsidP="00DC5C4E">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9264" behindDoc="1" locked="0" layoutInCell="1" allowOverlap="1" wp14:anchorId="3A35EFBB" wp14:editId="423AB9AB">
          <wp:simplePos x="0" y="0"/>
          <wp:positionH relativeFrom="column">
            <wp:posOffset>-695435</wp:posOffset>
          </wp:positionH>
          <wp:positionV relativeFrom="paragraph">
            <wp:posOffset>-449746</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ve="http://schemas.openxmlformats.org/markup-compatibility/2006"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p w:rsidR="005C7C8F" w:rsidRDefault="003E4880" w:rsidP="00DC5C4E">
    <w:pPr>
      <w:pStyle w:val="Encabezado"/>
      <w:tabs>
        <w:tab w:val="clear" w:pos="4252"/>
        <w:tab w:val="clear" w:pos="8504"/>
        <w:tab w:val="left" w:pos="2326"/>
      </w:tabs>
      <w:jc w:val="right"/>
    </w:pPr>
  </w:p>
  <w:p w:rsidR="005C7C8F" w:rsidRDefault="007950AE" w:rsidP="00DC5C4E">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5C7C8F" w:rsidRDefault="007950AE" w:rsidP="00DC5C4E">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Pr>
        <w:rFonts w:ascii="Palatino Linotype" w:hAnsi="Palatino Linotype" w:cs="Arial"/>
        <w:sz w:val="20"/>
        <w:szCs w:val="20"/>
      </w:rPr>
      <w:t>0</w:t>
    </w:r>
    <w:r w:rsidR="00F00CEF">
      <w:rPr>
        <w:rFonts w:ascii="Palatino Linotype" w:hAnsi="Palatino Linotype" w:cs="Arial"/>
        <w:sz w:val="20"/>
        <w:szCs w:val="20"/>
      </w:rPr>
      <w:t>2085</w:t>
    </w:r>
    <w:r>
      <w:rPr>
        <w:rFonts w:ascii="Palatino Linotype" w:hAnsi="Palatino Linotype" w:cs="Arial"/>
        <w:sz w:val="20"/>
        <w:szCs w:val="20"/>
      </w:rPr>
      <w:t>/INFOEM/IP</w:t>
    </w:r>
    <w:r w:rsidRPr="00706042">
      <w:rPr>
        <w:rFonts w:ascii="Palatino Linotype" w:hAnsi="Palatino Linotype" w:cs="Arial"/>
        <w:sz w:val="20"/>
        <w:szCs w:val="20"/>
      </w:rPr>
      <w:t>/RR/201</w:t>
    </w:r>
    <w:r>
      <w:rPr>
        <w:rFonts w:ascii="Palatino Linotype" w:hAnsi="Palatino Linotype" w:cs="Arial"/>
        <w:sz w:val="20"/>
        <w:szCs w:val="20"/>
      </w:rPr>
      <w:t>9</w:t>
    </w:r>
  </w:p>
  <w:p w:rsidR="002E3829" w:rsidRDefault="003E4880" w:rsidP="00DC5C4E">
    <w:pPr>
      <w:pStyle w:val="Encabezado"/>
      <w:tabs>
        <w:tab w:val="clear" w:pos="4252"/>
        <w:tab w:val="clear" w:pos="8504"/>
        <w:tab w:val="left" w:pos="2326"/>
      </w:tabs>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50.15pt;height:89.9pt;rotation:315;z-index:-251655168;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3E4880">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51" type="#_x0000_t136" style="position:absolute;margin-left:0;margin-top:0;width:611.25pt;height:91.65pt;rotation:315;z-index:-25165414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42F315E"/>
    <w:multiLevelType w:val="hybridMultilevel"/>
    <w:tmpl w:val="1986A820"/>
    <w:lvl w:ilvl="0" w:tplc="DF28935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CEF"/>
    <w:rsid w:val="00121F18"/>
    <w:rsid w:val="002E14AE"/>
    <w:rsid w:val="003E4880"/>
    <w:rsid w:val="00432E6C"/>
    <w:rsid w:val="006F13D7"/>
    <w:rsid w:val="007950AE"/>
    <w:rsid w:val="00866025"/>
    <w:rsid w:val="00C23B43"/>
    <w:rsid w:val="00C9714C"/>
    <w:rsid w:val="00F00CEF"/>
    <w:rsid w:val="00F520C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EBF85508-52DF-498A-9FCF-98D1000A6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0CE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00CEF"/>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F00CEF"/>
    <w:rPr>
      <w:rFonts w:eastAsiaTheme="minorEastAsia"/>
      <w:sz w:val="24"/>
      <w:szCs w:val="24"/>
      <w:lang w:val="es-ES_tradnl" w:eastAsia="es-ES"/>
    </w:rPr>
  </w:style>
  <w:style w:type="paragraph" w:styleId="Piedepgina">
    <w:name w:val="footer"/>
    <w:basedOn w:val="Normal"/>
    <w:link w:val="PiedepginaCar"/>
    <w:uiPriority w:val="99"/>
    <w:unhideWhenUsed/>
    <w:rsid w:val="00F00CEF"/>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F00CEF"/>
    <w:rPr>
      <w:rFonts w:eastAsiaTheme="minorEastAsia"/>
      <w:sz w:val="24"/>
      <w:szCs w:val="24"/>
      <w:lang w:val="es-ES_tradnl" w:eastAsia="es-ES"/>
    </w:rPr>
  </w:style>
  <w:style w:type="character" w:styleId="Hipervnculo">
    <w:name w:val="Hyperlink"/>
    <w:basedOn w:val="Fuentedeprrafopredeter"/>
    <w:uiPriority w:val="99"/>
    <w:unhideWhenUsed/>
    <w:rsid w:val="00F00CEF"/>
    <w:rPr>
      <w:color w:val="0563C1" w:themeColor="hyperlink"/>
      <w:u w:val="single"/>
    </w:rPr>
  </w:style>
  <w:style w:type="paragraph" w:styleId="Textonotapie">
    <w:name w:val="footnote text"/>
    <w:basedOn w:val="Normal"/>
    <w:link w:val="TextonotapieCar"/>
    <w:uiPriority w:val="99"/>
    <w:semiHidden/>
    <w:unhideWhenUsed/>
    <w:rsid w:val="00F00CEF"/>
    <w:rPr>
      <w:sz w:val="20"/>
      <w:szCs w:val="20"/>
    </w:rPr>
  </w:style>
  <w:style w:type="character" w:customStyle="1" w:styleId="TextonotapieCar">
    <w:name w:val="Texto nota pie Car"/>
    <w:basedOn w:val="Fuentedeprrafopredeter"/>
    <w:link w:val="Textonotapie"/>
    <w:uiPriority w:val="99"/>
    <w:semiHidden/>
    <w:rsid w:val="00F00CEF"/>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F00CEF"/>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F00CE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00CEF"/>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2E14A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E14AE"/>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osfem.gob.mx/04_Normatividad/doc/Normatividad/2019/03_LinElabyPresInfoMenMpal19.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6</Pages>
  <Words>1218</Words>
  <Characters>6699</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2019-06-10T22:50:00Z</cp:lastPrinted>
  <dcterms:created xsi:type="dcterms:W3CDTF">2019-06-10T18:17:00Z</dcterms:created>
  <dcterms:modified xsi:type="dcterms:W3CDTF">2019-08-08T21:57:00Z</dcterms:modified>
</cp:coreProperties>
</file>