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4FFC3D9C" w:rsidR="001B26AA" w:rsidRPr="00CB0489" w:rsidRDefault="001B26AA" w:rsidP="00CB0489">
      <w:pPr>
        <w:tabs>
          <w:tab w:val="left" w:pos="567"/>
        </w:tabs>
        <w:spacing w:line="360" w:lineRule="auto"/>
        <w:jc w:val="center"/>
        <w:rPr>
          <w:rFonts w:ascii="Palatino Linotype" w:eastAsia="Times New Roman" w:hAnsi="Palatino Linotype" w:cs="Times New Roman"/>
          <w:b/>
          <w:color w:val="000000" w:themeColor="text1"/>
        </w:rPr>
      </w:pPr>
      <w:r w:rsidRPr="00CB0489">
        <w:rPr>
          <w:rFonts w:ascii="Palatino Linotype" w:eastAsia="Times New Roman" w:hAnsi="Palatino Linotype" w:cs="Times New Roman"/>
          <w:b/>
          <w:color w:val="000000" w:themeColor="text1"/>
        </w:rPr>
        <w:t>LÍNEAS ARGUMENTATIVAS</w:t>
      </w:r>
    </w:p>
    <w:p w14:paraId="7B893EAF" w14:textId="77777777" w:rsidR="0000092F" w:rsidRPr="00CB0489" w:rsidRDefault="0000092F" w:rsidP="00CB0489">
      <w:pPr>
        <w:tabs>
          <w:tab w:val="left" w:pos="567"/>
        </w:tabs>
        <w:spacing w:line="360" w:lineRule="auto"/>
        <w:jc w:val="center"/>
        <w:rPr>
          <w:rFonts w:ascii="Palatino Linotype" w:eastAsia="Times New Roman" w:hAnsi="Palatino Linotype" w:cs="Times New Roman"/>
          <w:b/>
          <w:color w:val="000000" w:themeColor="text1"/>
        </w:rPr>
      </w:pPr>
    </w:p>
    <w:p w14:paraId="30D0D4C0" w14:textId="426B91AF" w:rsidR="00EB4EAF" w:rsidRPr="00CB0489" w:rsidRDefault="00EB4EAF" w:rsidP="00CB0489">
      <w:pPr>
        <w:spacing w:line="360" w:lineRule="auto"/>
        <w:jc w:val="both"/>
        <w:rPr>
          <w:rFonts w:ascii="Palatino Linotype" w:hAnsi="Palatino Linotype"/>
          <w:b/>
          <w:color w:val="000000" w:themeColor="text1"/>
        </w:rPr>
      </w:pPr>
      <w:r w:rsidRPr="00CB0489">
        <w:rPr>
          <w:rFonts w:ascii="Palatino Linotype" w:hAnsi="Palatino Linotype"/>
          <w:b/>
          <w:color w:val="000000" w:themeColor="text1"/>
        </w:rPr>
        <w:t xml:space="preserve">INFORMACIÓN CONFIDENCIAL, CLASIFICACIÓN DE LA. </w:t>
      </w:r>
      <w:r w:rsidRPr="00CB0489">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67E9DF8" w14:textId="77777777" w:rsidR="00EB4EAF" w:rsidRPr="00CB0489" w:rsidRDefault="00EB4EAF" w:rsidP="00CB0489">
      <w:pPr>
        <w:spacing w:line="360" w:lineRule="auto"/>
        <w:jc w:val="both"/>
        <w:rPr>
          <w:rFonts w:ascii="Palatino Linotype" w:hAnsi="Palatino Linotype"/>
          <w:b/>
          <w:color w:val="000000" w:themeColor="text1"/>
        </w:rPr>
      </w:pPr>
    </w:p>
    <w:p w14:paraId="527F133A" w14:textId="0703D8C4" w:rsidR="00EB4EAF" w:rsidRPr="00CB0489" w:rsidRDefault="00EB4EAF" w:rsidP="00CB0489">
      <w:pPr>
        <w:spacing w:line="360" w:lineRule="auto"/>
        <w:jc w:val="both"/>
        <w:rPr>
          <w:rFonts w:ascii="Palatino Linotype" w:hAnsi="Palatino Linotype"/>
          <w:b/>
          <w:color w:val="000000" w:themeColor="text1"/>
        </w:rPr>
      </w:pPr>
      <w:r w:rsidRPr="00CB0489">
        <w:rPr>
          <w:rFonts w:ascii="Palatino Linotype" w:eastAsia="MS Mincho" w:hAnsi="Palatino Linotype" w:cs="Arial"/>
          <w:b/>
          <w:color w:val="000000" w:themeColor="text1"/>
        </w:rPr>
        <w:t xml:space="preserve">VERSIÓN PÚBLICA. </w:t>
      </w:r>
      <w:r w:rsidRPr="00CB0489">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46242B11" w14:textId="77777777" w:rsidR="006A6C59" w:rsidRPr="00CB0489" w:rsidRDefault="006A6C59" w:rsidP="00CB0489">
      <w:pPr>
        <w:tabs>
          <w:tab w:val="left" w:pos="567"/>
        </w:tabs>
        <w:spacing w:line="360" w:lineRule="auto"/>
        <w:rPr>
          <w:rFonts w:ascii="Palatino Linotype" w:hAnsi="Palatino Linotype"/>
          <w:b/>
          <w:color w:val="000000" w:themeColor="text1"/>
        </w:rPr>
      </w:pPr>
    </w:p>
    <w:p w14:paraId="36C27036" w14:textId="77777777" w:rsidR="009941E2" w:rsidRPr="00CB0489" w:rsidRDefault="009941E2" w:rsidP="00CB0489">
      <w:pPr>
        <w:spacing w:line="360" w:lineRule="auto"/>
        <w:jc w:val="both"/>
        <w:rPr>
          <w:rFonts w:ascii="Palatino Linotype" w:eastAsia="MS Mincho" w:hAnsi="Palatino Linotype" w:cs="Times New Roman"/>
          <w:color w:val="000000" w:themeColor="text1"/>
        </w:rPr>
      </w:pPr>
      <w:r w:rsidRPr="00CB0489">
        <w:rPr>
          <w:rFonts w:ascii="Palatino Linotype" w:eastAsia="MS Mincho" w:hAnsi="Palatino Linotype" w:cs="Times New Roman"/>
          <w:b/>
          <w:color w:val="000000" w:themeColor="text1"/>
        </w:rPr>
        <w:t xml:space="preserve">DERECHO DE ACCESO A LA INFORMACIÓN PÚBLICA. </w:t>
      </w:r>
      <w:r w:rsidRPr="00CB0489">
        <w:rPr>
          <w:rFonts w:ascii="Palatino Linotype" w:eastAsia="MS Mincho" w:hAnsi="Palatino Linotype" w:cs="Times New Roman"/>
          <w:color w:val="000000" w:themeColor="text1"/>
        </w:rPr>
        <w:t>El derecho de acceso a la información pública se satisface en aquellos casos en que se atienda cada punto de la solicitud de información, haciendo entrega del soporte documental en que conste la información requerida.</w:t>
      </w:r>
    </w:p>
    <w:p w14:paraId="5C57A4C0" w14:textId="77777777" w:rsidR="009941E2" w:rsidRPr="00CB0489" w:rsidRDefault="009941E2" w:rsidP="00CB0489">
      <w:pPr>
        <w:spacing w:line="360" w:lineRule="auto"/>
        <w:jc w:val="both"/>
        <w:rPr>
          <w:rFonts w:ascii="Palatino Linotype" w:eastAsia="MS Mincho" w:hAnsi="Palatino Linotype" w:cs="Times New Roman"/>
          <w:color w:val="000000" w:themeColor="text1"/>
        </w:rPr>
      </w:pPr>
    </w:p>
    <w:p w14:paraId="2958517D" w14:textId="77777777" w:rsidR="009941E2" w:rsidRPr="00CB0489" w:rsidRDefault="009941E2" w:rsidP="00CB0489">
      <w:pPr>
        <w:tabs>
          <w:tab w:val="left" w:pos="0"/>
        </w:tabs>
        <w:spacing w:line="360" w:lineRule="auto"/>
        <w:jc w:val="both"/>
        <w:rPr>
          <w:rFonts w:ascii="Palatino Linotype" w:eastAsia="Arial Unicode MS" w:hAnsi="Palatino Linotype" w:cs="Arial"/>
          <w:color w:val="000000" w:themeColor="text1"/>
        </w:rPr>
      </w:pPr>
      <w:r w:rsidRPr="00CB0489">
        <w:rPr>
          <w:rFonts w:ascii="Palatino Linotype" w:eastAsia="Arial Unicode MS" w:hAnsi="Palatino Linotype" w:cs="Arial"/>
          <w:b/>
          <w:color w:val="000000" w:themeColor="text1"/>
        </w:rPr>
        <w:t>DEBERES DE LAS AUTORIDADES</w:t>
      </w:r>
      <w:r w:rsidRPr="00CB0489">
        <w:rPr>
          <w:rFonts w:ascii="Palatino Linotype" w:eastAsia="Arial Unicode MS" w:hAnsi="Palatino Linotype" w:cs="Arial"/>
          <w:color w:val="000000" w:themeColor="text1"/>
        </w:rPr>
        <w:t>. El derecho de acceso a la información pública es un derecho humano constitucionalmente reconocido. Todas las autoridades en el ámbito de sus competencias tienen la obligación de respetarlo, protegerlo y garantizarlo.</w:t>
      </w:r>
    </w:p>
    <w:p w14:paraId="3C3AE5ED" w14:textId="77777777" w:rsidR="009941E2" w:rsidRPr="00CB0489" w:rsidRDefault="009941E2" w:rsidP="00CB0489">
      <w:pPr>
        <w:tabs>
          <w:tab w:val="left" w:pos="0"/>
        </w:tabs>
        <w:spacing w:line="360" w:lineRule="auto"/>
        <w:rPr>
          <w:rFonts w:ascii="Palatino Linotype" w:eastAsia="Arial Unicode MS" w:hAnsi="Palatino Linotype" w:cs="Arial"/>
          <w:color w:val="000000" w:themeColor="text1"/>
        </w:rPr>
      </w:pPr>
    </w:p>
    <w:p w14:paraId="3A9393CF" w14:textId="77777777" w:rsidR="009941E2" w:rsidRPr="00CB0489" w:rsidRDefault="009941E2" w:rsidP="00CB0489">
      <w:pPr>
        <w:spacing w:line="360" w:lineRule="auto"/>
        <w:contextualSpacing/>
        <w:jc w:val="both"/>
        <w:rPr>
          <w:rFonts w:ascii="Palatino Linotype" w:eastAsia="Times New Roman" w:hAnsi="Palatino Linotype"/>
          <w:color w:val="000000" w:themeColor="text1"/>
        </w:rPr>
      </w:pPr>
      <w:r w:rsidRPr="00CB0489">
        <w:rPr>
          <w:rFonts w:ascii="Palatino Linotype" w:eastAsia="Times New Roman" w:hAnsi="Palatino Linotype"/>
          <w:b/>
          <w:color w:val="000000" w:themeColor="text1"/>
        </w:rPr>
        <w:t>RESPUESTAS IMPRECISAS O INCOMPLETAS, DEBER DE REPARACIÓN.</w:t>
      </w:r>
      <w:r w:rsidRPr="00CB0489">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7494FF64" w14:textId="07B5CEA8" w:rsidR="006A6C59" w:rsidRPr="00CB0489" w:rsidRDefault="004B4EE3" w:rsidP="00CB0489">
      <w:pPr>
        <w:tabs>
          <w:tab w:val="left" w:pos="567"/>
        </w:tabs>
        <w:spacing w:line="360" w:lineRule="auto"/>
        <w:rPr>
          <w:rFonts w:ascii="Palatino Linotype" w:hAnsi="Palatino Linotype"/>
          <w:b/>
          <w:color w:val="000000" w:themeColor="text1"/>
        </w:rPr>
      </w:pPr>
      <w:r w:rsidRPr="00CB0489">
        <w:rPr>
          <w:rFonts w:ascii="Palatino Linotype" w:hAnsi="Palatino Linotype"/>
          <w:b/>
          <w:noProof/>
          <w:color w:val="000000" w:themeColor="text1"/>
          <w:lang w:val="es-MX" w:eastAsia="es-MX"/>
        </w:rPr>
        <mc:AlternateContent>
          <mc:Choice Requires="wps">
            <w:drawing>
              <wp:anchor distT="0" distB="0" distL="114300" distR="114300" simplePos="0" relativeHeight="251679744" behindDoc="0" locked="0" layoutInCell="1" allowOverlap="1" wp14:anchorId="64C5CA96" wp14:editId="23CE13B9">
                <wp:simplePos x="0" y="0"/>
                <wp:positionH relativeFrom="column">
                  <wp:posOffset>91440</wp:posOffset>
                </wp:positionH>
                <wp:positionV relativeFrom="paragraph">
                  <wp:posOffset>70485</wp:posOffset>
                </wp:positionV>
                <wp:extent cx="5448300" cy="3467100"/>
                <wp:effectExtent l="38100" t="19050" r="76200" b="95250"/>
                <wp:wrapNone/>
                <wp:docPr id="7" name="Conector recto 7"/>
                <wp:cNvGraphicFramePr/>
                <a:graphic xmlns:a="http://schemas.openxmlformats.org/drawingml/2006/main">
                  <a:graphicData uri="http://schemas.microsoft.com/office/word/2010/wordprocessingShape">
                    <wps:wsp>
                      <wps:cNvCnPr/>
                      <wps:spPr>
                        <a:xfrm>
                          <a:off x="0" y="0"/>
                          <a:ext cx="5448300" cy="3467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1392303" id="Conector recto 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2pt,5.55pt" to="436.2pt,2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" strokecolor="#4f81bd [3204]" strokeweight="2pt">
                <v:shadow on="t" color="black" opacity="24903f" origin=",.5" offset="0,.55556mm"/>
              </v:line>
            </w:pict>
          </mc:Fallback>
        </mc:AlternateContent>
      </w:r>
    </w:p>
    <w:p w14:paraId="1316A5D4" w14:textId="77777777" w:rsidR="006A6C59" w:rsidRPr="00CB0489" w:rsidRDefault="006A6C59" w:rsidP="00CB0489">
      <w:pPr>
        <w:tabs>
          <w:tab w:val="left" w:pos="567"/>
        </w:tabs>
        <w:spacing w:line="360" w:lineRule="auto"/>
        <w:rPr>
          <w:rFonts w:ascii="Palatino Linotype" w:hAnsi="Palatino Linotype"/>
          <w:b/>
          <w:color w:val="000000" w:themeColor="text1"/>
        </w:rPr>
      </w:pPr>
    </w:p>
    <w:p w14:paraId="66E46B4A" w14:textId="77777777" w:rsidR="006A6C59" w:rsidRPr="00CB0489" w:rsidRDefault="006A6C59" w:rsidP="00CB0489">
      <w:pPr>
        <w:tabs>
          <w:tab w:val="left" w:pos="567"/>
        </w:tabs>
        <w:spacing w:line="360" w:lineRule="auto"/>
        <w:rPr>
          <w:rFonts w:ascii="Palatino Linotype" w:hAnsi="Palatino Linotype"/>
          <w:b/>
          <w:color w:val="000000" w:themeColor="text1"/>
        </w:rPr>
      </w:pPr>
    </w:p>
    <w:p w14:paraId="4A9A3674" w14:textId="77777777" w:rsidR="009941E2" w:rsidRPr="00CB0489" w:rsidRDefault="009941E2" w:rsidP="00CB0489">
      <w:pPr>
        <w:tabs>
          <w:tab w:val="left" w:pos="567"/>
        </w:tabs>
        <w:spacing w:line="360" w:lineRule="auto"/>
        <w:rPr>
          <w:rFonts w:ascii="Palatino Linotype" w:hAnsi="Palatino Linotype"/>
          <w:b/>
          <w:color w:val="000000" w:themeColor="text1"/>
        </w:rPr>
      </w:pPr>
    </w:p>
    <w:p w14:paraId="1927DA35" w14:textId="77777777" w:rsidR="009941E2" w:rsidRPr="00CB0489" w:rsidRDefault="009941E2" w:rsidP="00CB0489">
      <w:pPr>
        <w:tabs>
          <w:tab w:val="left" w:pos="567"/>
        </w:tabs>
        <w:spacing w:line="360" w:lineRule="auto"/>
        <w:rPr>
          <w:rFonts w:ascii="Palatino Linotype" w:hAnsi="Palatino Linotype"/>
          <w:b/>
          <w:color w:val="000000" w:themeColor="text1"/>
        </w:rPr>
      </w:pPr>
    </w:p>
    <w:p w14:paraId="28EAE378" w14:textId="77777777" w:rsidR="009941E2" w:rsidRPr="00CB0489" w:rsidRDefault="009941E2" w:rsidP="00CB0489">
      <w:pPr>
        <w:tabs>
          <w:tab w:val="left" w:pos="567"/>
        </w:tabs>
        <w:spacing w:line="360" w:lineRule="auto"/>
        <w:rPr>
          <w:rFonts w:ascii="Palatino Linotype" w:hAnsi="Palatino Linotype"/>
          <w:b/>
          <w:color w:val="000000" w:themeColor="text1"/>
        </w:rPr>
      </w:pPr>
    </w:p>
    <w:p w14:paraId="56253F9E" w14:textId="77777777" w:rsidR="009941E2" w:rsidRPr="00CB0489" w:rsidRDefault="009941E2" w:rsidP="00CB0489">
      <w:pPr>
        <w:tabs>
          <w:tab w:val="left" w:pos="567"/>
        </w:tabs>
        <w:spacing w:line="360" w:lineRule="auto"/>
        <w:rPr>
          <w:rFonts w:ascii="Palatino Linotype" w:hAnsi="Palatino Linotype"/>
          <w:b/>
          <w:color w:val="000000" w:themeColor="text1"/>
        </w:rPr>
      </w:pPr>
    </w:p>
    <w:p w14:paraId="6E06861C" w14:textId="77777777" w:rsidR="009941E2" w:rsidRPr="00CB0489" w:rsidRDefault="009941E2" w:rsidP="00CB0489">
      <w:pPr>
        <w:tabs>
          <w:tab w:val="left" w:pos="567"/>
        </w:tabs>
        <w:spacing w:line="360" w:lineRule="auto"/>
        <w:rPr>
          <w:rFonts w:ascii="Palatino Linotype" w:hAnsi="Palatino Linotype"/>
          <w:b/>
          <w:color w:val="000000" w:themeColor="text1"/>
        </w:rPr>
      </w:pPr>
    </w:p>
    <w:p w14:paraId="1776CA67" w14:textId="77777777" w:rsidR="00E05D8B" w:rsidRPr="00CB0489" w:rsidRDefault="00E05D8B" w:rsidP="00CB0489">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CB0489" w:rsidRDefault="0011338C" w:rsidP="00CB0489">
          <w:pPr>
            <w:pStyle w:val="TtulodeTDC"/>
            <w:spacing w:line="360" w:lineRule="auto"/>
            <w:jc w:val="center"/>
            <w:rPr>
              <w:szCs w:val="24"/>
              <w:lang w:val="es-ES"/>
            </w:rPr>
          </w:pPr>
          <w:r w:rsidRPr="00CB0489">
            <w:rPr>
              <w:szCs w:val="24"/>
              <w:lang w:val="es-ES"/>
            </w:rPr>
            <w:t>ÍNDICE</w:t>
          </w:r>
        </w:p>
        <w:p w14:paraId="758AFA7A" w14:textId="77777777" w:rsidR="009941E2" w:rsidRPr="00CB0489" w:rsidRDefault="009941E2" w:rsidP="00CB0489">
          <w:pPr>
            <w:spacing w:line="360" w:lineRule="auto"/>
            <w:rPr>
              <w:rFonts w:ascii="Palatino Linotype" w:hAnsi="Palatino Linotype"/>
              <w:color w:val="000000" w:themeColor="text1"/>
              <w:lang w:val="es-ES" w:eastAsia="es-MX"/>
            </w:rPr>
          </w:pPr>
        </w:p>
        <w:p w14:paraId="0890666F" w14:textId="77777777" w:rsidR="00CB0489" w:rsidRDefault="0011338C">
          <w:pPr>
            <w:pStyle w:val="TDC1"/>
            <w:rPr>
              <w:noProof/>
              <w:sz w:val="22"/>
              <w:szCs w:val="22"/>
              <w:lang w:val="es-MX" w:eastAsia="es-MX"/>
            </w:rPr>
          </w:pPr>
          <w:r w:rsidRPr="00CB0489">
            <w:rPr>
              <w:rFonts w:ascii="Palatino Linotype" w:hAnsi="Palatino Linotype"/>
              <w:color w:val="000000" w:themeColor="text1"/>
            </w:rPr>
            <w:fldChar w:fldCharType="begin"/>
          </w:r>
          <w:r w:rsidRPr="00CB0489">
            <w:rPr>
              <w:rFonts w:ascii="Palatino Linotype" w:hAnsi="Palatino Linotype"/>
              <w:color w:val="000000" w:themeColor="text1"/>
            </w:rPr>
            <w:instrText xml:space="preserve"> TOC \o "1-3" \h \z \u </w:instrText>
          </w:r>
          <w:r w:rsidRPr="00CB0489">
            <w:rPr>
              <w:rFonts w:ascii="Palatino Linotype" w:hAnsi="Palatino Linotype"/>
              <w:color w:val="000000" w:themeColor="text1"/>
            </w:rPr>
            <w:fldChar w:fldCharType="separate"/>
          </w:r>
          <w:hyperlink w:anchor="_Toc11331286" w:history="1">
            <w:r w:rsidR="00CB0489" w:rsidRPr="009307CE">
              <w:rPr>
                <w:rStyle w:val="Hipervnculo"/>
                <w:noProof/>
              </w:rPr>
              <w:t>ANTECEDENTES</w:t>
            </w:r>
            <w:r w:rsidR="00CB0489">
              <w:rPr>
                <w:noProof/>
                <w:webHidden/>
              </w:rPr>
              <w:tab/>
            </w:r>
            <w:r w:rsidR="00CB0489">
              <w:rPr>
                <w:noProof/>
                <w:webHidden/>
              </w:rPr>
              <w:fldChar w:fldCharType="begin"/>
            </w:r>
            <w:r w:rsidR="00CB0489">
              <w:rPr>
                <w:noProof/>
                <w:webHidden/>
              </w:rPr>
              <w:instrText xml:space="preserve"> PAGEREF _Toc11331286 \h </w:instrText>
            </w:r>
            <w:r w:rsidR="00CB0489">
              <w:rPr>
                <w:noProof/>
                <w:webHidden/>
              </w:rPr>
            </w:r>
            <w:r w:rsidR="00CB0489">
              <w:rPr>
                <w:noProof/>
                <w:webHidden/>
              </w:rPr>
              <w:fldChar w:fldCharType="separate"/>
            </w:r>
            <w:r w:rsidR="00B05341">
              <w:rPr>
                <w:noProof/>
                <w:webHidden/>
              </w:rPr>
              <w:t>4</w:t>
            </w:r>
            <w:r w:rsidR="00CB0489">
              <w:rPr>
                <w:noProof/>
                <w:webHidden/>
              </w:rPr>
              <w:fldChar w:fldCharType="end"/>
            </w:r>
          </w:hyperlink>
        </w:p>
        <w:p w14:paraId="26B6648D" w14:textId="77777777" w:rsidR="00CB0489" w:rsidRDefault="005040BE">
          <w:pPr>
            <w:pStyle w:val="TDC2"/>
            <w:rPr>
              <w:noProof/>
              <w:sz w:val="22"/>
              <w:szCs w:val="22"/>
              <w:lang w:val="es-MX" w:eastAsia="es-MX"/>
            </w:rPr>
          </w:pPr>
          <w:hyperlink w:anchor="_Toc11331287" w:history="1">
            <w:r w:rsidR="00CB0489" w:rsidRPr="009307CE">
              <w:rPr>
                <w:rStyle w:val="Hipervnculo"/>
                <w:noProof/>
                <w:lang w:val="es-ES"/>
              </w:rPr>
              <w:t>a) Acto impugnado:</w:t>
            </w:r>
            <w:r w:rsidR="00CB0489">
              <w:rPr>
                <w:noProof/>
                <w:webHidden/>
              </w:rPr>
              <w:tab/>
            </w:r>
            <w:r w:rsidR="00CB0489">
              <w:rPr>
                <w:noProof/>
                <w:webHidden/>
              </w:rPr>
              <w:fldChar w:fldCharType="begin"/>
            </w:r>
            <w:r w:rsidR="00CB0489">
              <w:rPr>
                <w:noProof/>
                <w:webHidden/>
              </w:rPr>
              <w:instrText xml:space="preserve"> PAGEREF _Toc11331287 \h </w:instrText>
            </w:r>
            <w:r w:rsidR="00CB0489">
              <w:rPr>
                <w:noProof/>
                <w:webHidden/>
              </w:rPr>
            </w:r>
            <w:r w:rsidR="00CB0489">
              <w:rPr>
                <w:noProof/>
                <w:webHidden/>
              </w:rPr>
              <w:fldChar w:fldCharType="separate"/>
            </w:r>
            <w:r w:rsidR="00B05341">
              <w:rPr>
                <w:noProof/>
                <w:webHidden/>
              </w:rPr>
              <w:t>6</w:t>
            </w:r>
            <w:r w:rsidR="00CB0489">
              <w:rPr>
                <w:noProof/>
                <w:webHidden/>
              </w:rPr>
              <w:fldChar w:fldCharType="end"/>
            </w:r>
          </w:hyperlink>
        </w:p>
        <w:p w14:paraId="3E3C3FDA" w14:textId="77777777" w:rsidR="00CB0489" w:rsidRDefault="005040BE">
          <w:pPr>
            <w:pStyle w:val="TDC2"/>
            <w:rPr>
              <w:noProof/>
              <w:sz w:val="22"/>
              <w:szCs w:val="22"/>
              <w:lang w:val="es-MX" w:eastAsia="es-MX"/>
            </w:rPr>
          </w:pPr>
          <w:hyperlink w:anchor="_Toc11331288" w:history="1">
            <w:r w:rsidR="00CB0489" w:rsidRPr="009307CE">
              <w:rPr>
                <w:rStyle w:val="Hipervnculo"/>
                <w:noProof/>
                <w:lang w:val="es-ES"/>
              </w:rPr>
              <w:t>b) Razones o Motivos de inconformidad:</w:t>
            </w:r>
            <w:r w:rsidR="00CB0489">
              <w:rPr>
                <w:noProof/>
                <w:webHidden/>
              </w:rPr>
              <w:tab/>
            </w:r>
            <w:r w:rsidR="00CB0489">
              <w:rPr>
                <w:noProof/>
                <w:webHidden/>
              </w:rPr>
              <w:fldChar w:fldCharType="begin"/>
            </w:r>
            <w:r w:rsidR="00CB0489">
              <w:rPr>
                <w:noProof/>
                <w:webHidden/>
              </w:rPr>
              <w:instrText xml:space="preserve"> PAGEREF _Toc11331288 \h </w:instrText>
            </w:r>
            <w:r w:rsidR="00CB0489">
              <w:rPr>
                <w:noProof/>
                <w:webHidden/>
              </w:rPr>
            </w:r>
            <w:r w:rsidR="00CB0489">
              <w:rPr>
                <w:noProof/>
                <w:webHidden/>
              </w:rPr>
              <w:fldChar w:fldCharType="separate"/>
            </w:r>
            <w:r w:rsidR="00B05341">
              <w:rPr>
                <w:noProof/>
                <w:webHidden/>
              </w:rPr>
              <w:t>6</w:t>
            </w:r>
            <w:r w:rsidR="00CB0489">
              <w:rPr>
                <w:noProof/>
                <w:webHidden/>
              </w:rPr>
              <w:fldChar w:fldCharType="end"/>
            </w:r>
          </w:hyperlink>
        </w:p>
        <w:p w14:paraId="286A64BD" w14:textId="77777777" w:rsidR="00CB0489" w:rsidRDefault="005040BE">
          <w:pPr>
            <w:pStyle w:val="TDC2"/>
            <w:rPr>
              <w:noProof/>
              <w:sz w:val="22"/>
              <w:szCs w:val="22"/>
              <w:lang w:val="es-MX" w:eastAsia="es-MX"/>
            </w:rPr>
          </w:pPr>
          <w:hyperlink w:anchor="_Toc11331289" w:history="1">
            <w:r w:rsidR="00CB0489" w:rsidRPr="009307CE">
              <w:rPr>
                <w:rStyle w:val="Hipervnculo"/>
                <w:noProof/>
                <w:lang w:val="es-ES"/>
              </w:rPr>
              <w:t>a) Acto impugnado:</w:t>
            </w:r>
            <w:r w:rsidR="00CB0489">
              <w:rPr>
                <w:noProof/>
                <w:webHidden/>
              </w:rPr>
              <w:tab/>
            </w:r>
            <w:r w:rsidR="00CB0489">
              <w:rPr>
                <w:noProof/>
                <w:webHidden/>
              </w:rPr>
              <w:fldChar w:fldCharType="begin"/>
            </w:r>
            <w:r w:rsidR="00CB0489">
              <w:rPr>
                <w:noProof/>
                <w:webHidden/>
              </w:rPr>
              <w:instrText xml:space="preserve"> PAGEREF _Toc11331289 \h </w:instrText>
            </w:r>
            <w:r w:rsidR="00CB0489">
              <w:rPr>
                <w:noProof/>
                <w:webHidden/>
              </w:rPr>
            </w:r>
            <w:r w:rsidR="00CB0489">
              <w:rPr>
                <w:noProof/>
                <w:webHidden/>
              </w:rPr>
              <w:fldChar w:fldCharType="separate"/>
            </w:r>
            <w:r w:rsidR="00B05341">
              <w:rPr>
                <w:noProof/>
                <w:webHidden/>
              </w:rPr>
              <w:t>6</w:t>
            </w:r>
            <w:r w:rsidR="00CB0489">
              <w:rPr>
                <w:noProof/>
                <w:webHidden/>
              </w:rPr>
              <w:fldChar w:fldCharType="end"/>
            </w:r>
          </w:hyperlink>
        </w:p>
        <w:p w14:paraId="14A778A2" w14:textId="77777777" w:rsidR="00CB0489" w:rsidRDefault="005040BE">
          <w:pPr>
            <w:pStyle w:val="TDC2"/>
            <w:rPr>
              <w:noProof/>
              <w:sz w:val="22"/>
              <w:szCs w:val="22"/>
              <w:lang w:val="es-MX" w:eastAsia="es-MX"/>
            </w:rPr>
          </w:pPr>
          <w:hyperlink w:anchor="_Toc11331290" w:history="1">
            <w:r w:rsidR="00CB0489" w:rsidRPr="009307CE">
              <w:rPr>
                <w:rStyle w:val="Hipervnculo"/>
                <w:noProof/>
                <w:lang w:val="es-ES"/>
              </w:rPr>
              <w:t>b) Razones o Motivos de inconformidad:</w:t>
            </w:r>
            <w:r w:rsidR="00CB0489">
              <w:rPr>
                <w:noProof/>
                <w:webHidden/>
              </w:rPr>
              <w:tab/>
            </w:r>
            <w:r w:rsidR="00CB0489">
              <w:rPr>
                <w:noProof/>
                <w:webHidden/>
              </w:rPr>
              <w:fldChar w:fldCharType="begin"/>
            </w:r>
            <w:r w:rsidR="00CB0489">
              <w:rPr>
                <w:noProof/>
                <w:webHidden/>
              </w:rPr>
              <w:instrText xml:space="preserve"> PAGEREF _Toc11331290 \h </w:instrText>
            </w:r>
            <w:r w:rsidR="00CB0489">
              <w:rPr>
                <w:noProof/>
                <w:webHidden/>
              </w:rPr>
            </w:r>
            <w:r w:rsidR="00CB0489">
              <w:rPr>
                <w:noProof/>
                <w:webHidden/>
              </w:rPr>
              <w:fldChar w:fldCharType="separate"/>
            </w:r>
            <w:r w:rsidR="00B05341">
              <w:rPr>
                <w:noProof/>
                <w:webHidden/>
              </w:rPr>
              <w:t>6</w:t>
            </w:r>
            <w:r w:rsidR="00CB0489">
              <w:rPr>
                <w:noProof/>
                <w:webHidden/>
              </w:rPr>
              <w:fldChar w:fldCharType="end"/>
            </w:r>
          </w:hyperlink>
        </w:p>
        <w:p w14:paraId="77CBADBF" w14:textId="77777777" w:rsidR="00CB0489" w:rsidRDefault="005040BE">
          <w:pPr>
            <w:pStyle w:val="TDC1"/>
            <w:rPr>
              <w:noProof/>
              <w:sz w:val="22"/>
              <w:szCs w:val="22"/>
              <w:lang w:val="es-MX" w:eastAsia="es-MX"/>
            </w:rPr>
          </w:pPr>
          <w:hyperlink w:anchor="_Toc11331291" w:history="1">
            <w:r w:rsidR="00CB0489" w:rsidRPr="009307CE">
              <w:rPr>
                <w:rStyle w:val="Hipervnculo"/>
                <w:noProof/>
              </w:rPr>
              <w:t>CONSIDERANDO</w:t>
            </w:r>
            <w:r w:rsidR="00CB0489">
              <w:rPr>
                <w:noProof/>
                <w:webHidden/>
              </w:rPr>
              <w:tab/>
            </w:r>
            <w:r w:rsidR="00CB0489">
              <w:rPr>
                <w:noProof/>
                <w:webHidden/>
              </w:rPr>
              <w:fldChar w:fldCharType="begin"/>
            </w:r>
            <w:r w:rsidR="00CB0489">
              <w:rPr>
                <w:noProof/>
                <w:webHidden/>
              </w:rPr>
              <w:instrText xml:space="preserve"> PAGEREF _Toc11331291 \h </w:instrText>
            </w:r>
            <w:r w:rsidR="00CB0489">
              <w:rPr>
                <w:noProof/>
                <w:webHidden/>
              </w:rPr>
            </w:r>
            <w:r w:rsidR="00CB0489">
              <w:rPr>
                <w:noProof/>
                <w:webHidden/>
              </w:rPr>
              <w:fldChar w:fldCharType="separate"/>
            </w:r>
            <w:r w:rsidR="00B05341">
              <w:rPr>
                <w:noProof/>
                <w:webHidden/>
              </w:rPr>
              <w:t>11</w:t>
            </w:r>
            <w:r w:rsidR="00CB0489">
              <w:rPr>
                <w:noProof/>
                <w:webHidden/>
              </w:rPr>
              <w:fldChar w:fldCharType="end"/>
            </w:r>
          </w:hyperlink>
        </w:p>
        <w:p w14:paraId="5BD582DA" w14:textId="77777777" w:rsidR="00CB0489" w:rsidRDefault="005040BE">
          <w:pPr>
            <w:pStyle w:val="TDC1"/>
            <w:rPr>
              <w:noProof/>
              <w:sz w:val="22"/>
              <w:szCs w:val="22"/>
              <w:lang w:val="es-MX" w:eastAsia="es-MX"/>
            </w:rPr>
          </w:pPr>
          <w:hyperlink w:anchor="_Toc11331292" w:history="1">
            <w:r w:rsidR="00CB0489" w:rsidRPr="009307CE">
              <w:rPr>
                <w:rStyle w:val="Hipervnculo"/>
                <w:noProof/>
              </w:rPr>
              <w:t>PRIMERO. De la competencia</w:t>
            </w:r>
            <w:r w:rsidR="00CB0489">
              <w:rPr>
                <w:noProof/>
                <w:webHidden/>
              </w:rPr>
              <w:tab/>
            </w:r>
            <w:r w:rsidR="00CB0489">
              <w:rPr>
                <w:noProof/>
                <w:webHidden/>
              </w:rPr>
              <w:fldChar w:fldCharType="begin"/>
            </w:r>
            <w:r w:rsidR="00CB0489">
              <w:rPr>
                <w:noProof/>
                <w:webHidden/>
              </w:rPr>
              <w:instrText xml:space="preserve"> PAGEREF _Toc11331292 \h </w:instrText>
            </w:r>
            <w:r w:rsidR="00CB0489">
              <w:rPr>
                <w:noProof/>
                <w:webHidden/>
              </w:rPr>
            </w:r>
            <w:r w:rsidR="00CB0489">
              <w:rPr>
                <w:noProof/>
                <w:webHidden/>
              </w:rPr>
              <w:fldChar w:fldCharType="separate"/>
            </w:r>
            <w:r w:rsidR="00B05341">
              <w:rPr>
                <w:noProof/>
                <w:webHidden/>
              </w:rPr>
              <w:t>11</w:t>
            </w:r>
            <w:r w:rsidR="00CB0489">
              <w:rPr>
                <w:noProof/>
                <w:webHidden/>
              </w:rPr>
              <w:fldChar w:fldCharType="end"/>
            </w:r>
          </w:hyperlink>
        </w:p>
        <w:p w14:paraId="2909D8D0" w14:textId="77777777" w:rsidR="00CB0489" w:rsidRDefault="005040BE">
          <w:pPr>
            <w:pStyle w:val="TDC1"/>
            <w:rPr>
              <w:noProof/>
              <w:sz w:val="22"/>
              <w:szCs w:val="22"/>
              <w:lang w:val="es-MX" w:eastAsia="es-MX"/>
            </w:rPr>
          </w:pPr>
          <w:hyperlink w:anchor="_Toc11331293" w:history="1">
            <w:r w:rsidR="00CB0489" w:rsidRPr="009307CE">
              <w:rPr>
                <w:rStyle w:val="Hipervnculo"/>
                <w:noProof/>
              </w:rPr>
              <w:t>SEGUNDO. De la oportunidad y procedencia.</w:t>
            </w:r>
            <w:r w:rsidR="00CB0489">
              <w:rPr>
                <w:noProof/>
                <w:webHidden/>
              </w:rPr>
              <w:tab/>
            </w:r>
            <w:r w:rsidR="00CB0489">
              <w:rPr>
                <w:noProof/>
                <w:webHidden/>
              </w:rPr>
              <w:fldChar w:fldCharType="begin"/>
            </w:r>
            <w:r w:rsidR="00CB0489">
              <w:rPr>
                <w:noProof/>
                <w:webHidden/>
              </w:rPr>
              <w:instrText xml:space="preserve"> PAGEREF _Toc11331293 \h </w:instrText>
            </w:r>
            <w:r w:rsidR="00CB0489">
              <w:rPr>
                <w:noProof/>
                <w:webHidden/>
              </w:rPr>
            </w:r>
            <w:r w:rsidR="00CB0489">
              <w:rPr>
                <w:noProof/>
                <w:webHidden/>
              </w:rPr>
              <w:fldChar w:fldCharType="separate"/>
            </w:r>
            <w:r w:rsidR="00B05341">
              <w:rPr>
                <w:noProof/>
                <w:webHidden/>
              </w:rPr>
              <w:t>11</w:t>
            </w:r>
            <w:r w:rsidR="00CB0489">
              <w:rPr>
                <w:noProof/>
                <w:webHidden/>
              </w:rPr>
              <w:fldChar w:fldCharType="end"/>
            </w:r>
          </w:hyperlink>
        </w:p>
        <w:p w14:paraId="79CF6173" w14:textId="77777777" w:rsidR="00CB0489" w:rsidRDefault="005040BE">
          <w:pPr>
            <w:pStyle w:val="TDC2"/>
            <w:rPr>
              <w:noProof/>
              <w:sz w:val="22"/>
              <w:szCs w:val="22"/>
              <w:lang w:val="es-MX" w:eastAsia="es-MX"/>
            </w:rPr>
          </w:pPr>
          <w:hyperlink w:anchor="_Toc11331294" w:history="1">
            <w:r w:rsidR="00CB0489" w:rsidRPr="009307CE">
              <w:rPr>
                <w:rStyle w:val="Hipervnculo"/>
                <w:noProof/>
              </w:rPr>
              <w:t>TERCERO. Del planteamiento de la Litis.</w:t>
            </w:r>
            <w:r w:rsidR="00CB0489">
              <w:rPr>
                <w:noProof/>
                <w:webHidden/>
              </w:rPr>
              <w:tab/>
            </w:r>
            <w:r w:rsidR="00CB0489">
              <w:rPr>
                <w:noProof/>
                <w:webHidden/>
              </w:rPr>
              <w:fldChar w:fldCharType="begin"/>
            </w:r>
            <w:r w:rsidR="00CB0489">
              <w:rPr>
                <w:noProof/>
                <w:webHidden/>
              </w:rPr>
              <w:instrText xml:space="preserve"> PAGEREF _Toc11331294 \h </w:instrText>
            </w:r>
            <w:r w:rsidR="00CB0489">
              <w:rPr>
                <w:noProof/>
                <w:webHidden/>
              </w:rPr>
            </w:r>
            <w:r w:rsidR="00CB0489">
              <w:rPr>
                <w:noProof/>
                <w:webHidden/>
              </w:rPr>
              <w:fldChar w:fldCharType="separate"/>
            </w:r>
            <w:r w:rsidR="00B05341">
              <w:rPr>
                <w:noProof/>
                <w:webHidden/>
              </w:rPr>
              <w:t>12</w:t>
            </w:r>
            <w:r w:rsidR="00CB0489">
              <w:rPr>
                <w:noProof/>
                <w:webHidden/>
              </w:rPr>
              <w:fldChar w:fldCharType="end"/>
            </w:r>
          </w:hyperlink>
        </w:p>
        <w:p w14:paraId="23DA7A55" w14:textId="77777777" w:rsidR="00CB0489" w:rsidRDefault="005040BE">
          <w:pPr>
            <w:pStyle w:val="TDC1"/>
            <w:rPr>
              <w:noProof/>
              <w:sz w:val="22"/>
              <w:szCs w:val="22"/>
              <w:lang w:val="es-MX" w:eastAsia="es-MX"/>
            </w:rPr>
          </w:pPr>
          <w:hyperlink w:anchor="_Toc11331295" w:history="1">
            <w:r w:rsidR="00CB0489" w:rsidRPr="009307CE">
              <w:rPr>
                <w:rStyle w:val="Hipervnculo"/>
                <w:noProof/>
              </w:rPr>
              <w:t>CUARTO. Del estudio y resolución del asunto.</w:t>
            </w:r>
            <w:r w:rsidR="00CB0489">
              <w:rPr>
                <w:noProof/>
                <w:webHidden/>
              </w:rPr>
              <w:tab/>
            </w:r>
            <w:r w:rsidR="00CB0489">
              <w:rPr>
                <w:noProof/>
                <w:webHidden/>
              </w:rPr>
              <w:fldChar w:fldCharType="begin"/>
            </w:r>
            <w:r w:rsidR="00CB0489">
              <w:rPr>
                <w:noProof/>
                <w:webHidden/>
              </w:rPr>
              <w:instrText xml:space="preserve"> PAGEREF _Toc11331295 \h </w:instrText>
            </w:r>
            <w:r w:rsidR="00CB0489">
              <w:rPr>
                <w:noProof/>
                <w:webHidden/>
              </w:rPr>
            </w:r>
            <w:r w:rsidR="00CB0489">
              <w:rPr>
                <w:noProof/>
                <w:webHidden/>
              </w:rPr>
              <w:fldChar w:fldCharType="separate"/>
            </w:r>
            <w:r w:rsidR="00B05341">
              <w:rPr>
                <w:noProof/>
                <w:webHidden/>
              </w:rPr>
              <w:t>13</w:t>
            </w:r>
            <w:r w:rsidR="00CB0489">
              <w:rPr>
                <w:noProof/>
                <w:webHidden/>
              </w:rPr>
              <w:fldChar w:fldCharType="end"/>
            </w:r>
          </w:hyperlink>
        </w:p>
        <w:p w14:paraId="0F93C49B" w14:textId="77777777" w:rsidR="00CB0489" w:rsidRDefault="005040BE">
          <w:pPr>
            <w:pStyle w:val="TDC2"/>
            <w:rPr>
              <w:noProof/>
              <w:sz w:val="22"/>
              <w:szCs w:val="22"/>
              <w:lang w:val="es-MX" w:eastAsia="es-MX"/>
            </w:rPr>
          </w:pPr>
          <w:hyperlink w:anchor="_Toc11331296" w:history="1">
            <w:r w:rsidR="00CB0489" w:rsidRPr="009307CE">
              <w:rPr>
                <w:rStyle w:val="Hipervnculo"/>
                <w:noProof/>
              </w:rPr>
              <w:t>I. De las Respuestas del SUJETO OBLIGADO.</w:t>
            </w:r>
            <w:r w:rsidR="00CB0489">
              <w:rPr>
                <w:noProof/>
                <w:webHidden/>
              </w:rPr>
              <w:tab/>
            </w:r>
            <w:r w:rsidR="00CB0489">
              <w:rPr>
                <w:noProof/>
                <w:webHidden/>
              </w:rPr>
              <w:fldChar w:fldCharType="begin"/>
            </w:r>
            <w:r w:rsidR="00CB0489">
              <w:rPr>
                <w:noProof/>
                <w:webHidden/>
              </w:rPr>
              <w:instrText xml:space="preserve"> PAGEREF _Toc11331296 \h </w:instrText>
            </w:r>
            <w:r w:rsidR="00CB0489">
              <w:rPr>
                <w:noProof/>
                <w:webHidden/>
              </w:rPr>
            </w:r>
            <w:r w:rsidR="00CB0489">
              <w:rPr>
                <w:noProof/>
                <w:webHidden/>
              </w:rPr>
              <w:fldChar w:fldCharType="separate"/>
            </w:r>
            <w:r w:rsidR="00B05341">
              <w:rPr>
                <w:noProof/>
                <w:webHidden/>
              </w:rPr>
              <w:t>13</w:t>
            </w:r>
            <w:r w:rsidR="00CB0489">
              <w:rPr>
                <w:noProof/>
                <w:webHidden/>
              </w:rPr>
              <w:fldChar w:fldCharType="end"/>
            </w:r>
          </w:hyperlink>
        </w:p>
        <w:p w14:paraId="32EA2ADA" w14:textId="77777777" w:rsidR="00CB0489" w:rsidRDefault="005040BE">
          <w:pPr>
            <w:pStyle w:val="TDC2"/>
            <w:rPr>
              <w:noProof/>
              <w:sz w:val="22"/>
              <w:szCs w:val="22"/>
              <w:lang w:val="es-MX" w:eastAsia="es-MX"/>
            </w:rPr>
          </w:pPr>
          <w:hyperlink w:anchor="_Toc11331297" w:history="1">
            <w:r w:rsidR="00CB0489" w:rsidRPr="009307CE">
              <w:rPr>
                <w:rStyle w:val="Hipervnculo"/>
                <w:noProof/>
              </w:rPr>
              <w:t xml:space="preserve">A) De las deficiencias en la respuesta a la solicitud </w:t>
            </w:r>
            <w:r w:rsidR="00CB0489" w:rsidRPr="009307CE">
              <w:rPr>
                <w:rStyle w:val="Hipervnculo"/>
                <w:bCs/>
                <w:noProof/>
              </w:rPr>
              <w:t xml:space="preserve">00225/ATIZARA/IP/2019 </w:t>
            </w:r>
            <w:r w:rsidR="00CB0489" w:rsidRPr="009307CE">
              <w:rPr>
                <w:rStyle w:val="Hipervnculo"/>
                <w:noProof/>
              </w:rPr>
              <w:t>y el informe justificado enviado por el Sujeto Obligado.</w:t>
            </w:r>
            <w:r w:rsidR="00CB0489">
              <w:rPr>
                <w:noProof/>
                <w:webHidden/>
              </w:rPr>
              <w:tab/>
            </w:r>
            <w:r w:rsidR="00CB0489">
              <w:rPr>
                <w:noProof/>
                <w:webHidden/>
              </w:rPr>
              <w:fldChar w:fldCharType="begin"/>
            </w:r>
            <w:r w:rsidR="00CB0489">
              <w:rPr>
                <w:noProof/>
                <w:webHidden/>
              </w:rPr>
              <w:instrText xml:space="preserve"> PAGEREF _Toc11331297 \h </w:instrText>
            </w:r>
            <w:r w:rsidR="00CB0489">
              <w:rPr>
                <w:noProof/>
                <w:webHidden/>
              </w:rPr>
            </w:r>
            <w:r w:rsidR="00CB0489">
              <w:rPr>
                <w:noProof/>
                <w:webHidden/>
              </w:rPr>
              <w:fldChar w:fldCharType="separate"/>
            </w:r>
            <w:r w:rsidR="00B05341">
              <w:rPr>
                <w:noProof/>
                <w:webHidden/>
              </w:rPr>
              <w:t>16</w:t>
            </w:r>
            <w:r w:rsidR="00CB0489">
              <w:rPr>
                <w:noProof/>
                <w:webHidden/>
              </w:rPr>
              <w:fldChar w:fldCharType="end"/>
            </w:r>
          </w:hyperlink>
        </w:p>
        <w:p w14:paraId="5C7ABE0B" w14:textId="77777777" w:rsidR="00CB0489" w:rsidRDefault="005040BE">
          <w:pPr>
            <w:pStyle w:val="TDC2"/>
            <w:rPr>
              <w:noProof/>
              <w:sz w:val="22"/>
              <w:szCs w:val="22"/>
              <w:lang w:val="es-MX" w:eastAsia="es-MX"/>
            </w:rPr>
          </w:pPr>
          <w:hyperlink w:anchor="_Toc11331298" w:history="1">
            <w:r w:rsidR="00CB0489" w:rsidRPr="009307CE">
              <w:rPr>
                <w:rStyle w:val="Hipervnculo"/>
                <w:noProof/>
              </w:rPr>
              <w:t xml:space="preserve">B) De las deficiencias en la </w:t>
            </w:r>
            <w:r w:rsidR="00CB0489" w:rsidRPr="00CB0489">
              <w:rPr>
                <w:rStyle w:val="Hipervnculo"/>
                <w:rFonts w:ascii="Palatino Linotype" w:hAnsi="Palatino Linotype"/>
                <w:noProof/>
              </w:rPr>
              <w:t>respuesta</w:t>
            </w:r>
            <w:r w:rsidR="00CB0489" w:rsidRPr="009307CE">
              <w:rPr>
                <w:rStyle w:val="Hipervnculo"/>
                <w:noProof/>
              </w:rPr>
              <w:t xml:space="preserve"> a la solicitud </w:t>
            </w:r>
            <w:r w:rsidR="00CB0489" w:rsidRPr="009307CE">
              <w:rPr>
                <w:rStyle w:val="Hipervnculo"/>
                <w:bCs/>
                <w:noProof/>
              </w:rPr>
              <w:t>00223/ATIZARA/IP/2019.</w:t>
            </w:r>
            <w:r w:rsidR="00CB0489">
              <w:rPr>
                <w:noProof/>
                <w:webHidden/>
              </w:rPr>
              <w:tab/>
            </w:r>
            <w:r w:rsidR="00CB0489">
              <w:rPr>
                <w:noProof/>
                <w:webHidden/>
              </w:rPr>
              <w:fldChar w:fldCharType="begin"/>
            </w:r>
            <w:r w:rsidR="00CB0489">
              <w:rPr>
                <w:noProof/>
                <w:webHidden/>
              </w:rPr>
              <w:instrText xml:space="preserve"> PAGEREF _Toc11331298 \h </w:instrText>
            </w:r>
            <w:r w:rsidR="00CB0489">
              <w:rPr>
                <w:noProof/>
                <w:webHidden/>
              </w:rPr>
            </w:r>
            <w:r w:rsidR="00CB0489">
              <w:rPr>
                <w:noProof/>
                <w:webHidden/>
              </w:rPr>
              <w:fldChar w:fldCharType="separate"/>
            </w:r>
            <w:r w:rsidR="00B05341">
              <w:rPr>
                <w:noProof/>
                <w:webHidden/>
              </w:rPr>
              <w:t>47</w:t>
            </w:r>
            <w:r w:rsidR="00CB0489">
              <w:rPr>
                <w:noProof/>
                <w:webHidden/>
              </w:rPr>
              <w:fldChar w:fldCharType="end"/>
            </w:r>
          </w:hyperlink>
        </w:p>
        <w:p w14:paraId="6BD98575" w14:textId="77777777" w:rsidR="00CB0489" w:rsidRDefault="005040BE">
          <w:pPr>
            <w:pStyle w:val="TDC1"/>
            <w:rPr>
              <w:noProof/>
              <w:sz w:val="22"/>
              <w:szCs w:val="22"/>
              <w:lang w:val="es-MX" w:eastAsia="es-MX"/>
            </w:rPr>
          </w:pPr>
          <w:hyperlink w:anchor="_Toc11331299" w:history="1">
            <w:r w:rsidR="00CB0489" w:rsidRPr="009307CE">
              <w:rPr>
                <w:rStyle w:val="Hipervnculo"/>
                <w:noProof/>
              </w:rPr>
              <w:t>C) De la disociación.</w:t>
            </w:r>
            <w:r w:rsidR="00CB0489">
              <w:rPr>
                <w:noProof/>
                <w:webHidden/>
              </w:rPr>
              <w:tab/>
            </w:r>
            <w:r w:rsidR="00CB0489">
              <w:rPr>
                <w:noProof/>
                <w:webHidden/>
              </w:rPr>
              <w:fldChar w:fldCharType="begin"/>
            </w:r>
            <w:r w:rsidR="00CB0489">
              <w:rPr>
                <w:noProof/>
                <w:webHidden/>
              </w:rPr>
              <w:instrText xml:space="preserve"> PAGEREF _Toc11331299 \h </w:instrText>
            </w:r>
            <w:r w:rsidR="00CB0489">
              <w:rPr>
                <w:noProof/>
                <w:webHidden/>
              </w:rPr>
            </w:r>
            <w:r w:rsidR="00CB0489">
              <w:rPr>
                <w:noProof/>
                <w:webHidden/>
              </w:rPr>
              <w:fldChar w:fldCharType="separate"/>
            </w:r>
            <w:r w:rsidR="00B05341">
              <w:rPr>
                <w:noProof/>
                <w:webHidden/>
              </w:rPr>
              <w:t>54</w:t>
            </w:r>
            <w:r w:rsidR="00CB0489">
              <w:rPr>
                <w:noProof/>
                <w:webHidden/>
              </w:rPr>
              <w:fldChar w:fldCharType="end"/>
            </w:r>
          </w:hyperlink>
        </w:p>
        <w:p w14:paraId="12E1D510" w14:textId="77777777" w:rsidR="00CB0489" w:rsidRDefault="005040BE">
          <w:pPr>
            <w:pStyle w:val="TDC1"/>
            <w:rPr>
              <w:noProof/>
              <w:sz w:val="22"/>
              <w:szCs w:val="22"/>
              <w:lang w:val="es-MX" w:eastAsia="es-MX"/>
            </w:rPr>
          </w:pPr>
          <w:hyperlink w:anchor="_Toc11331300" w:history="1">
            <w:r w:rsidR="00CB0489" w:rsidRPr="009307CE">
              <w:rPr>
                <w:rStyle w:val="Hipervnculo"/>
                <w:noProof/>
              </w:rPr>
              <w:t>QUINTO. De la versión pública.</w:t>
            </w:r>
            <w:r w:rsidR="00CB0489">
              <w:rPr>
                <w:noProof/>
                <w:webHidden/>
              </w:rPr>
              <w:tab/>
            </w:r>
            <w:r w:rsidR="00CB0489">
              <w:rPr>
                <w:noProof/>
                <w:webHidden/>
              </w:rPr>
              <w:fldChar w:fldCharType="begin"/>
            </w:r>
            <w:r w:rsidR="00CB0489">
              <w:rPr>
                <w:noProof/>
                <w:webHidden/>
              </w:rPr>
              <w:instrText xml:space="preserve"> PAGEREF _Toc11331300 \h </w:instrText>
            </w:r>
            <w:r w:rsidR="00CB0489">
              <w:rPr>
                <w:noProof/>
                <w:webHidden/>
              </w:rPr>
            </w:r>
            <w:r w:rsidR="00CB0489">
              <w:rPr>
                <w:noProof/>
                <w:webHidden/>
              </w:rPr>
              <w:fldChar w:fldCharType="separate"/>
            </w:r>
            <w:r w:rsidR="00B05341">
              <w:rPr>
                <w:noProof/>
                <w:webHidden/>
              </w:rPr>
              <w:t>55</w:t>
            </w:r>
            <w:r w:rsidR="00CB0489">
              <w:rPr>
                <w:noProof/>
                <w:webHidden/>
              </w:rPr>
              <w:fldChar w:fldCharType="end"/>
            </w:r>
          </w:hyperlink>
        </w:p>
        <w:p w14:paraId="7CB78E84" w14:textId="77777777" w:rsidR="00CB0489" w:rsidRDefault="005040BE">
          <w:pPr>
            <w:pStyle w:val="TDC2"/>
            <w:rPr>
              <w:noProof/>
              <w:sz w:val="22"/>
              <w:szCs w:val="22"/>
              <w:lang w:val="es-MX" w:eastAsia="es-MX"/>
            </w:rPr>
          </w:pPr>
          <w:hyperlink w:anchor="_Toc11331301" w:history="1">
            <w:r w:rsidR="00CB0489" w:rsidRPr="009307CE">
              <w:rPr>
                <w:rStyle w:val="Hipervnculo"/>
                <w:noProof/>
              </w:rPr>
              <w:t>A.</w:t>
            </w:r>
            <w:r w:rsidR="00CB0489">
              <w:rPr>
                <w:noProof/>
                <w:sz w:val="22"/>
                <w:szCs w:val="22"/>
                <w:lang w:val="es-MX" w:eastAsia="es-MX"/>
              </w:rPr>
              <w:tab/>
            </w:r>
            <w:r w:rsidR="00CB0489" w:rsidRPr="009307CE">
              <w:rPr>
                <w:rStyle w:val="Hipervnculo"/>
                <w:noProof/>
              </w:rPr>
              <w:t>Requisitos de fondo del acuerdo de clasificación.</w:t>
            </w:r>
            <w:r w:rsidR="00CB0489">
              <w:rPr>
                <w:noProof/>
                <w:webHidden/>
              </w:rPr>
              <w:tab/>
            </w:r>
            <w:r w:rsidR="00CB0489">
              <w:rPr>
                <w:noProof/>
                <w:webHidden/>
              </w:rPr>
              <w:fldChar w:fldCharType="begin"/>
            </w:r>
            <w:r w:rsidR="00CB0489">
              <w:rPr>
                <w:noProof/>
                <w:webHidden/>
              </w:rPr>
              <w:instrText xml:space="preserve"> PAGEREF _Toc11331301 \h </w:instrText>
            </w:r>
            <w:r w:rsidR="00CB0489">
              <w:rPr>
                <w:noProof/>
                <w:webHidden/>
              </w:rPr>
            </w:r>
            <w:r w:rsidR="00CB0489">
              <w:rPr>
                <w:noProof/>
                <w:webHidden/>
              </w:rPr>
              <w:fldChar w:fldCharType="separate"/>
            </w:r>
            <w:r w:rsidR="00B05341">
              <w:rPr>
                <w:noProof/>
                <w:webHidden/>
              </w:rPr>
              <w:t>58</w:t>
            </w:r>
            <w:r w:rsidR="00CB0489">
              <w:rPr>
                <w:noProof/>
                <w:webHidden/>
              </w:rPr>
              <w:fldChar w:fldCharType="end"/>
            </w:r>
          </w:hyperlink>
        </w:p>
        <w:p w14:paraId="28E357A3" w14:textId="77777777" w:rsidR="00CB0489" w:rsidRDefault="005040BE">
          <w:pPr>
            <w:pStyle w:val="TDC1"/>
            <w:rPr>
              <w:noProof/>
              <w:sz w:val="22"/>
              <w:szCs w:val="22"/>
              <w:lang w:val="es-MX" w:eastAsia="es-MX"/>
            </w:rPr>
          </w:pPr>
          <w:hyperlink w:anchor="_Toc11331302" w:history="1">
            <w:r w:rsidR="00CB0489" w:rsidRPr="009307CE">
              <w:rPr>
                <w:rStyle w:val="Hipervnculo"/>
                <w:rFonts w:ascii="Palatino Linotype" w:eastAsia="Times New Roman" w:hAnsi="Palatino Linotype" w:cstheme="majorBidi"/>
                <w:b/>
                <w:bCs/>
                <w:noProof/>
              </w:rPr>
              <w:t>R E S O L U T I V O S</w:t>
            </w:r>
            <w:r w:rsidR="00CB0489">
              <w:rPr>
                <w:noProof/>
                <w:webHidden/>
              </w:rPr>
              <w:tab/>
            </w:r>
            <w:r w:rsidR="00CB0489">
              <w:rPr>
                <w:noProof/>
                <w:webHidden/>
              </w:rPr>
              <w:fldChar w:fldCharType="begin"/>
            </w:r>
            <w:r w:rsidR="00CB0489">
              <w:rPr>
                <w:noProof/>
                <w:webHidden/>
              </w:rPr>
              <w:instrText xml:space="preserve"> PAGEREF _Toc11331302 \h </w:instrText>
            </w:r>
            <w:r w:rsidR="00CB0489">
              <w:rPr>
                <w:noProof/>
                <w:webHidden/>
              </w:rPr>
            </w:r>
            <w:r w:rsidR="00CB0489">
              <w:rPr>
                <w:noProof/>
                <w:webHidden/>
              </w:rPr>
              <w:fldChar w:fldCharType="separate"/>
            </w:r>
            <w:r w:rsidR="00B05341">
              <w:rPr>
                <w:noProof/>
                <w:webHidden/>
              </w:rPr>
              <w:t>68</w:t>
            </w:r>
            <w:r w:rsidR="00CB0489">
              <w:rPr>
                <w:noProof/>
                <w:webHidden/>
              </w:rPr>
              <w:fldChar w:fldCharType="end"/>
            </w:r>
          </w:hyperlink>
        </w:p>
        <w:p w14:paraId="5ED1828F" w14:textId="3D6EC32D" w:rsidR="00630609" w:rsidRPr="00CB0489" w:rsidRDefault="0011338C" w:rsidP="00CB0489">
          <w:pPr>
            <w:spacing w:line="360" w:lineRule="auto"/>
            <w:rPr>
              <w:rFonts w:ascii="Palatino Linotype" w:hAnsi="Palatino Linotype"/>
              <w:bCs/>
              <w:color w:val="000000" w:themeColor="text1"/>
              <w:lang w:val="es-ES"/>
            </w:rPr>
          </w:pPr>
          <w:r w:rsidRPr="00CB0489">
            <w:rPr>
              <w:rFonts w:ascii="Palatino Linotype" w:hAnsi="Palatino Linotype"/>
              <w:bCs/>
              <w:color w:val="000000" w:themeColor="text1"/>
              <w:lang w:val="es-ES"/>
            </w:rPr>
            <w:fldChar w:fldCharType="end"/>
          </w:r>
        </w:p>
      </w:sdtContent>
    </w:sdt>
    <w:p w14:paraId="5D426CB6" w14:textId="58517A60" w:rsidR="00CB0489" w:rsidRPr="00CB0489" w:rsidRDefault="001B26AA" w:rsidP="00CB0489">
      <w:pPr>
        <w:tabs>
          <w:tab w:val="left" w:pos="567"/>
        </w:tabs>
        <w:spacing w:before="240" w:after="240" w:line="360" w:lineRule="auto"/>
        <w:jc w:val="both"/>
        <w:rPr>
          <w:rFonts w:ascii="Palatino Linotype" w:hAnsi="Palatino Linotype"/>
          <w:color w:val="000000" w:themeColor="text1"/>
          <w:lang w:val="es-MX"/>
        </w:rPr>
      </w:pPr>
      <w:r w:rsidRPr="00CB0489">
        <w:rPr>
          <w:rFonts w:ascii="Palatino Linotype" w:hAnsi="Palatino Linotype"/>
          <w:color w:val="000000" w:themeColor="text1"/>
        </w:rPr>
        <w:lastRenderedPageBreak/>
        <w:t>R</w:t>
      </w:r>
      <w:proofErr w:type="spellStart"/>
      <w:r w:rsidR="00662C69" w:rsidRPr="00CB0489">
        <w:rPr>
          <w:rFonts w:ascii="Palatino Linotype" w:hAnsi="Palatino Linotype"/>
          <w:color w:val="000000" w:themeColor="text1"/>
          <w:lang w:val="es-MX"/>
        </w:rPr>
        <w:t>esolución</w:t>
      </w:r>
      <w:proofErr w:type="spellEnd"/>
      <w:r w:rsidR="00662C69" w:rsidRPr="00CB0489">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084FD5" w:rsidRPr="00CB0489">
        <w:rPr>
          <w:rFonts w:ascii="Palatino Linotype" w:hAnsi="Palatino Linotype"/>
          <w:color w:val="000000" w:themeColor="text1"/>
          <w:lang w:val="es-MX"/>
        </w:rPr>
        <w:t xml:space="preserve">fecha </w:t>
      </w:r>
      <w:r w:rsidR="003B236B" w:rsidRPr="00CB0489">
        <w:rPr>
          <w:rFonts w:ascii="Palatino Linotype" w:hAnsi="Palatino Linotype"/>
          <w:color w:val="000000" w:themeColor="text1"/>
          <w:lang w:val="es-MX"/>
        </w:rPr>
        <w:t xml:space="preserve">doce (12) </w:t>
      </w:r>
      <w:r w:rsidR="00D755D6" w:rsidRPr="00CB0489">
        <w:rPr>
          <w:rFonts w:ascii="Palatino Linotype" w:hAnsi="Palatino Linotype"/>
          <w:color w:val="000000" w:themeColor="text1"/>
          <w:lang w:val="es-MX"/>
        </w:rPr>
        <w:t xml:space="preserve">de </w:t>
      </w:r>
      <w:r w:rsidR="00DC42CE" w:rsidRPr="00CB0489">
        <w:rPr>
          <w:rFonts w:ascii="Palatino Linotype" w:hAnsi="Palatino Linotype"/>
          <w:color w:val="000000" w:themeColor="text1"/>
          <w:lang w:val="es-MX"/>
        </w:rPr>
        <w:t>junio</w:t>
      </w:r>
      <w:r w:rsidR="0088783A" w:rsidRPr="00CB0489">
        <w:rPr>
          <w:rFonts w:ascii="Palatino Linotype" w:hAnsi="Palatino Linotype"/>
          <w:color w:val="000000" w:themeColor="text1"/>
          <w:lang w:val="es-MX"/>
        </w:rPr>
        <w:t xml:space="preserve"> </w:t>
      </w:r>
      <w:r w:rsidR="00662C69" w:rsidRPr="00CB0489">
        <w:rPr>
          <w:rFonts w:ascii="Palatino Linotype" w:hAnsi="Palatino Linotype"/>
          <w:color w:val="000000" w:themeColor="text1"/>
          <w:lang w:val="es-MX"/>
        </w:rPr>
        <w:t xml:space="preserve">de dos mil </w:t>
      </w:r>
      <w:r w:rsidR="00B10987" w:rsidRPr="00CB0489">
        <w:rPr>
          <w:rFonts w:ascii="Palatino Linotype" w:hAnsi="Palatino Linotype"/>
          <w:color w:val="000000" w:themeColor="text1"/>
          <w:lang w:val="es-MX"/>
        </w:rPr>
        <w:t>dieci</w:t>
      </w:r>
      <w:r w:rsidR="007302AF" w:rsidRPr="00CB0489">
        <w:rPr>
          <w:rFonts w:ascii="Palatino Linotype" w:hAnsi="Palatino Linotype"/>
          <w:color w:val="000000" w:themeColor="text1"/>
          <w:lang w:val="es-MX"/>
        </w:rPr>
        <w:t>nueve</w:t>
      </w:r>
      <w:r w:rsidR="00662C69" w:rsidRPr="00CB0489">
        <w:rPr>
          <w:rFonts w:ascii="Palatino Linotype" w:hAnsi="Palatino Linotype"/>
          <w:color w:val="000000" w:themeColor="text1"/>
          <w:lang w:val="es-MX"/>
        </w:rPr>
        <w:t>.</w:t>
      </w:r>
    </w:p>
    <w:p w14:paraId="381B1644" w14:textId="274E6EA6" w:rsidR="00F34201" w:rsidRPr="00CB0489" w:rsidRDefault="00B6417A" w:rsidP="00CB0489">
      <w:pPr>
        <w:tabs>
          <w:tab w:val="left" w:pos="567"/>
        </w:tabs>
        <w:spacing w:line="360" w:lineRule="auto"/>
        <w:jc w:val="both"/>
        <w:rPr>
          <w:rFonts w:ascii="Palatino Linotype" w:eastAsia="Times New Roman" w:hAnsi="Palatino Linotype" w:cs="Times New Roman"/>
          <w:color w:val="000000" w:themeColor="text1"/>
        </w:rPr>
      </w:pPr>
      <w:r w:rsidRPr="00CB0489">
        <w:rPr>
          <w:rFonts w:ascii="Palatino Linotype" w:eastAsia="Times New Roman" w:hAnsi="Palatino Linotype" w:cs="Times New Roman"/>
          <w:b/>
          <w:color w:val="000000" w:themeColor="text1"/>
        </w:rPr>
        <w:t>VISTOS</w:t>
      </w:r>
      <w:r w:rsidRPr="00CB0489">
        <w:rPr>
          <w:rFonts w:ascii="Palatino Linotype" w:eastAsia="Times New Roman" w:hAnsi="Palatino Linotype" w:cs="Times New Roman"/>
          <w:color w:val="000000" w:themeColor="text1"/>
        </w:rPr>
        <w:t xml:space="preserve"> los expedientes electrónicos formados con motivo de los recursos de revisión números </w:t>
      </w:r>
      <w:r w:rsidR="00DC42CE" w:rsidRPr="00CB0489">
        <w:rPr>
          <w:rFonts w:ascii="Palatino Linotype" w:hAnsi="Palatino Linotype"/>
          <w:b/>
          <w:bCs/>
          <w:color w:val="000000" w:themeColor="text1"/>
        </w:rPr>
        <w:t>02223/INFOEM/IP/RR/2019</w:t>
      </w:r>
      <w:r w:rsidR="00755047" w:rsidRPr="00CB0489">
        <w:rPr>
          <w:rFonts w:ascii="Palatino Linotype" w:hAnsi="Palatino Linotype"/>
          <w:bCs/>
          <w:color w:val="000000" w:themeColor="text1"/>
        </w:rPr>
        <w:t xml:space="preserve"> y </w:t>
      </w:r>
      <w:r w:rsidR="00DC42CE" w:rsidRPr="00CB0489">
        <w:rPr>
          <w:rFonts w:ascii="Palatino Linotype" w:hAnsi="Palatino Linotype"/>
          <w:b/>
          <w:bCs/>
          <w:color w:val="000000" w:themeColor="text1"/>
        </w:rPr>
        <w:t>02231/INFOEM/IP/RR/2019</w:t>
      </w:r>
      <w:r w:rsidRPr="00CB0489">
        <w:rPr>
          <w:rFonts w:ascii="Palatino Linotype" w:eastAsia="Times New Roman" w:hAnsi="Palatino Linotype" w:cs="Arial"/>
          <w:bCs/>
          <w:color w:val="000000" w:themeColor="text1"/>
        </w:rPr>
        <w:t xml:space="preserve">, </w:t>
      </w:r>
      <w:r w:rsidRPr="00CB0489">
        <w:rPr>
          <w:rFonts w:ascii="Palatino Linotype" w:eastAsia="Times New Roman" w:hAnsi="Palatino Linotype" w:cs="Times New Roman"/>
          <w:color w:val="000000" w:themeColor="text1"/>
        </w:rPr>
        <w:t xml:space="preserve">promovidos por </w:t>
      </w:r>
      <w:r w:rsidR="00F354A3" w:rsidRPr="00F354A3">
        <w:rPr>
          <w:rFonts w:ascii="Palatino Linotype" w:eastAsia="Calibri" w:hAnsi="Palatino Linotype" w:cs="Arial"/>
          <w:b/>
          <w:color w:val="000000" w:themeColor="text1"/>
          <w:highlight w:val="black"/>
          <w:lang w:val="es-ES"/>
        </w:rPr>
        <w:t>-------------------------------------------</w:t>
      </w:r>
      <w:r w:rsidRPr="00CB0489">
        <w:rPr>
          <w:rFonts w:ascii="Palatino Linotype" w:eastAsia="Times New Roman" w:hAnsi="Palatino Linotype" w:cs="Times New Roman"/>
          <w:b/>
          <w:color w:val="000000" w:themeColor="text1"/>
        </w:rPr>
        <w:t xml:space="preserve">, </w:t>
      </w:r>
      <w:r w:rsidRPr="00CB0489">
        <w:rPr>
          <w:rFonts w:ascii="Palatino Linotype" w:eastAsia="Times New Roman" w:hAnsi="Palatino Linotype" w:cs="Arial"/>
          <w:color w:val="000000" w:themeColor="text1"/>
        </w:rPr>
        <w:t xml:space="preserve">en su calidad de </w:t>
      </w:r>
      <w:r w:rsidRPr="00CB0489">
        <w:rPr>
          <w:rFonts w:ascii="Palatino Linotype" w:eastAsia="Times New Roman" w:hAnsi="Palatino Linotype" w:cs="Arial"/>
          <w:b/>
          <w:color w:val="000000" w:themeColor="text1"/>
        </w:rPr>
        <w:t>RECURRENTE</w:t>
      </w:r>
      <w:r w:rsidRPr="00CB0489">
        <w:rPr>
          <w:rFonts w:ascii="Palatino Linotype" w:eastAsia="Times New Roman" w:hAnsi="Palatino Linotype" w:cs="Arial"/>
          <w:color w:val="000000" w:themeColor="text1"/>
        </w:rPr>
        <w:t>, en contra de las respuestas</w:t>
      </w:r>
      <w:r w:rsidR="00924CEA" w:rsidRPr="00CB0489">
        <w:rPr>
          <w:rFonts w:ascii="Palatino Linotype" w:eastAsia="Times New Roman" w:hAnsi="Palatino Linotype" w:cs="Arial"/>
          <w:color w:val="000000" w:themeColor="text1"/>
        </w:rPr>
        <w:t xml:space="preserve"> </w:t>
      </w:r>
      <w:r w:rsidR="00B5660A" w:rsidRPr="00CB0489">
        <w:rPr>
          <w:rFonts w:ascii="Palatino Linotype" w:eastAsia="Times New Roman" w:hAnsi="Palatino Linotype" w:cs="Arial"/>
          <w:color w:val="000000" w:themeColor="text1"/>
        </w:rPr>
        <w:t xml:space="preserve">del </w:t>
      </w:r>
      <w:r w:rsidR="00DC42CE" w:rsidRPr="00CB0489">
        <w:rPr>
          <w:rFonts w:ascii="Palatino Linotype" w:eastAsia="Times New Roman" w:hAnsi="Palatino Linotype" w:cs="Arial"/>
          <w:b/>
          <w:color w:val="000000" w:themeColor="text1"/>
        </w:rPr>
        <w:t>Ayuntamiento de Atizapán de Zaragoza</w:t>
      </w:r>
      <w:r w:rsidR="003122CE" w:rsidRPr="00CB0489">
        <w:rPr>
          <w:rFonts w:ascii="Palatino Linotype" w:eastAsia="Calibri" w:hAnsi="Palatino Linotype" w:cs="Arial"/>
          <w:color w:val="000000" w:themeColor="text1"/>
          <w:lang w:val="es-ES"/>
        </w:rPr>
        <w:t xml:space="preserve">, </w:t>
      </w:r>
      <w:r w:rsidR="003122CE" w:rsidRPr="00CB0489">
        <w:rPr>
          <w:rFonts w:ascii="Palatino Linotype" w:eastAsia="Times New Roman" w:hAnsi="Palatino Linotype" w:cs="Times New Roman"/>
          <w:color w:val="000000" w:themeColor="text1"/>
        </w:rPr>
        <w:t>en lo sucesivo el</w:t>
      </w:r>
      <w:r w:rsidR="003122CE" w:rsidRPr="00CB0489">
        <w:rPr>
          <w:rFonts w:ascii="Palatino Linotype" w:eastAsia="Times New Roman" w:hAnsi="Palatino Linotype" w:cs="Times New Roman"/>
          <w:b/>
          <w:color w:val="000000" w:themeColor="text1"/>
        </w:rPr>
        <w:t xml:space="preserve"> SUJETO OBLIGADO, </w:t>
      </w:r>
      <w:r w:rsidR="003122CE" w:rsidRPr="00CB0489">
        <w:rPr>
          <w:rFonts w:ascii="Palatino Linotype" w:eastAsia="Times New Roman" w:hAnsi="Palatino Linotype" w:cs="Times New Roman"/>
          <w:color w:val="000000" w:themeColor="text1"/>
        </w:rPr>
        <w:t>se procede a dictar la presente resolución, con base en los siguientes:</w:t>
      </w:r>
      <w:bookmarkStart w:id="0" w:name="_Toc466418172"/>
      <w:bookmarkStart w:id="1" w:name="_Toc462402153"/>
    </w:p>
    <w:p w14:paraId="02320B65" w14:textId="77777777" w:rsidR="00F34201" w:rsidRPr="00CB0489" w:rsidRDefault="00F34201" w:rsidP="00CB0489">
      <w:pPr>
        <w:pStyle w:val="Ttulo1"/>
        <w:tabs>
          <w:tab w:val="left" w:pos="567"/>
        </w:tabs>
        <w:spacing w:line="360" w:lineRule="auto"/>
        <w:jc w:val="center"/>
        <w:rPr>
          <w:b w:val="0"/>
          <w:szCs w:val="24"/>
        </w:rPr>
      </w:pPr>
      <w:bookmarkStart w:id="2" w:name="_Toc473812222"/>
      <w:bookmarkStart w:id="3" w:name="_Toc495430765"/>
      <w:bookmarkStart w:id="4" w:name="_Toc11331286"/>
      <w:r w:rsidRPr="00CB0489">
        <w:rPr>
          <w:szCs w:val="24"/>
        </w:rPr>
        <w:t>ANTECEDENTES</w:t>
      </w:r>
      <w:bookmarkEnd w:id="2"/>
      <w:bookmarkEnd w:id="3"/>
      <w:bookmarkEnd w:id="4"/>
    </w:p>
    <w:p w14:paraId="54EBC941" w14:textId="77777777" w:rsidR="00F34201" w:rsidRPr="00CB0489" w:rsidRDefault="00F34201" w:rsidP="00CB0489">
      <w:pPr>
        <w:tabs>
          <w:tab w:val="left" w:pos="567"/>
        </w:tabs>
        <w:spacing w:line="360" w:lineRule="auto"/>
        <w:rPr>
          <w:rFonts w:ascii="Palatino Linotype" w:hAnsi="Palatino Linotype"/>
          <w:color w:val="000000" w:themeColor="text1"/>
          <w:lang w:val="es-MX" w:eastAsia="en-US"/>
        </w:rPr>
      </w:pPr>
    </w:p>
    <w:p w14:paraId="6792F3A5" w14:textId="3977B023" w:rsidR="00B6417A" w:rsidRPr="00CB0489" w:rsidRDefault="00F34201" w:rsidP="00CB048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B0489">
        <w:rPr>
          <w:rFonts w:ascii="Palatino Linotype" w:eastAsia="Calibri" w:hAnsi="Palatino Linotype" w:cs="Arial"/>
          <w:color w:val="000000" w:themeColor="text1"/>
          <w:lang w:val="es-ES"/>
        </w:rPr>
        <w:t xml:space="preserve">El día </w:t>
      </w:r>
      <w:r w:rsidR="001354C7" w:rsidRPr="00CB0489">
        <w:rPr>
          <w:rFonts w:ascii="Palatino Linotype" w:eastAsia="Calibri" w:hAnsi="Palatino Linotype" w:cs="Arial"/>
          <w:color w:val="000000" w:themeColor="text1"/>
          <w:lang w:val="es-ES"/>
        </w:rPr>
        <w:t xml:space="preserve">siete </w:t>
      </w:r>
      <w:r w:rsidRPr="00CB0489">
        <w:rPr>
          <w:rFonts w:ascii="Palatino Linotype" w:eastAsia="Calibri" w:hAnsi="Palatino Linotype" w:cs="Arial"/>
          <w:color w:val="000000" w:themeColor="text1"/>
          <w:lang w:val="es-ES"/>
        </w:rPr>
        <w:t>(</w:t>
      </w:r>
      <w:r w:rsidR="001354C7" w:rsidRPr="00CB0489">
        <w:rPr>
          <w:rFonts w:ascii="Palatino Linotype" w:eastAsia="Calibri" w:hAnsi="Palatino Linotype" w:cs="Arial"/>
          <w:color w:val="000000" w:themeColor="text1"/>
          <w:lang w:val="es-ES"/>
        </w:rPr>
        <w:t>07</w:t>
      </w:r>
      <w:r w:rsidRPr="00CB0489">
        <w:rPr>
          <w:rFonts w:ascii="Palatino Linotype" w:eastAsia="Calibri" w:hAnsi="Palatino Linotype" w:cs="Arial"/>
          <w:color w:val="000000" w:themeColor="text1"/>
          <w:lang w:val="es-ES"/>
        </w:rPr>
        <w:t xml:space="preserve">) de </w:t>
      </w:r>
      <w:r w:rsidR="001354C7" w:rsidRPr="00CB0489">
        <w:rPr>
          <w:rFonts w:ascii="Palatino Linotype" w:eastAsia="Calibri" w:hAnsi="Palatino Linotype" w:cs="Arial"/>
          <w:color w:val="000000" w:themeColor="text1"/>
          <w:lang w:val="es-ES"/>
        </w:rPr>
        <w:t xml:space="preserve">marzo </w:t>
      </w:r>
      <w:r w:rsidRPr="00CB0489">
        <w:rPr>
          <w:rFonts w:ascii="Palatino Linotype" w:eastAsia="Calibri" w:hAnsi="Palatino Linotype" w:cs="Arial"/>
          <w:color w:val="000000" w:themeColor="text1"/>
          <w:lang w:val="es-ES"/>
        </w:rPr>
        <w:t xml:space="preserve">de </w:t>
      </w:r>
      <w:r w:rsidR="00E906AC" w:rsidRPr="00CB0489">
        <w:rPr>
          <w:rFonts w:ascii="Palatino Linotype" w:eastAsia="Calibri" w:hAnsi="Palatino Linotype" w:cs="Arial"/>
          <w:color w:val="000000" w:themeColor="text1"/>
          <w:lang w:val="es-ES"/>
        </w:rPr>
        <w:t>dos mil diecinueve</w:t>
      </w:r>
      <w:r w:rsidRPr="00CB0489">
        <w:rPr>
          <w:rFonts w:ascii="Palatino Linotype" w:eastAsia="Calibri" w:hAnsi="Palatino Linotype" w:cs="Arial"/>
          <w:color w:val="000000" w:themeColor="text1"/>
          <w:lang w:val="es-ES"/>
        </w:rPr>
        <w:t>,</w:t>
      </w:r>
      <w:r w:rsidRPr="00CB0489">
        <w:rPr>
          <w:rFonts w:ascii="Palatino Linotype" w:eastAsia="Calibri" w:hAnsi="Palatino Linotype" w:cs="Times New Roman"/>
          <w:color w:val="000000" w:themeColor="text1"/>
          <w:lang w:val="es-ES"/>
        </w:rPr>
        <w:t xml:space="preserve"> </w:t>
      </w:r>
      <w:r w:rsidR="00A51C75" w:rsidRPr="00CB0489">
        <w:rPr>
          <w:rFonts w:ascii="Palatino Linotype" w:eastAsia="Calibri" w:hAnsi="Palatino Linotype" w:cs="Arial"/>
          <w:color w:val="000000" w:themeColor="text1"/>
          <w:lang w:val="es-ES"/>
        </w:rPr>
        <w:t>se</w:t>
      </w:r>
      <w:r w:rsidR="006E430B" w:rsidRPr="00CB0489">
        <w:rPr>
          <w:rFonts w:ascii="Palatino Linotype" w:eastAsia="Calibri" w:hAnsi="Palatino Linotype" w:cs="Arial"/>
          <w:color w:val="000000" w:themeColor="text1"/>
          <w:lang w:val="es-ES"/>
        </w:rPr>
        <w:t xml:space="preserve"> </w:t>
      </w:r>
      <w:r w:rsidRPr="00CB0489">
        <w:rPr>
          <w:rFonts w:ascii="Palatino Linotype" w:hAnsi="Palatino Linotype"/>
          <w:color w:val="000000" w:themeColor="text1"/>
        </w:rPr>
        <w:t>presentó</w:t>
      </w:r>
      <w:r w:rsidRPr="00CB0489">
        <w:rPr>
          <w:rFonts w:ascii="Palatino Linotype" w:hAnsi="Palatino Linotype"/>
          <w:b/>
          <w:color w:val="000000" w:themeColor="text1"/>
        </w:rPr>
        <w:t xml:space="preserve"> </w:t>
      </w:r>
      <w:r w:rsidRPr="00CB0489">
        <w:rPr>
          <w:rFonts w:ascii="Palatino Linotype" w:eastAsia="Calibri" w:hAnsi="Palatino Linotype" w:cs="Arial"/>
          <w:color w:val="000000" w:themeColor="text1"/>
        </w:rPr>
        <w:t xml:space="preserve">vía </w:t>
      </w:r>
      <w:r w:rsidRPr="00CB0489">
        <w:rPr>
          <w:rFonts w:ascii="Palatino Linotype" w:eastAsia="Calibri" w:hAnsi="Palatino Linotype" w:cs="Arial"/>
          <w:color w:val="000000" w:themeColor="text1"/>
          <w:lang w:val="es-ES"/>
        </w:rPr>
        <w:t xml:space="preserve">Sistema de Acceso a la Información Mexiquense </w:t>
      </w:r>
      <w:r w:rsidRPr="00CB0489">
        <w:rPr>
          <w:rFonts w:ascii="Palatino Linotype" w:eastAsia="Calibri" w:hAnsi="Palatino Linotype" w:cs="Arial"/>
          <w:b/>
          <w:color w:val="000000" w:themeColor="text1"/>
          <w:lang w:val="es-ES"/>
        </w:rPr>
        <w:t>(SAIMEX)</w:t>
      </w:r>
      <w:r w:rsidRPr="00CB0489">
        <w:rPr>
          <w:rFonts w:ascii="Palatino Linotype" w:eastAsia="Calibri" w:hAnsi="Palatino Linotype" w:cs="Arial"/>
          <w:color w:val="000000" w:themeColor="text1"/>
          <w:lang w:val="es-ES"/>
        </w:rPr>
        <w:t xml:space="preserve">, </w:t>
      </w:r>
      <w:r w:rsidR="00B6417A" w:rsidRPr="00CB0489">
        <w:rPr>
          <w:rFonts w:ascii="Palatino Linotype" w:eastAsia="Calibri" w:hAnsi="Palatino Linotype" w:cs="Arial"/>
          <w:color w:val="000000" w:themeColor="text1"/>
          <w:lang w:val="es-ES"/>
        </w:rPr>
        <w:t xml:space="preserve">las solicitudes de información pública registradas con los números </w:t>
      </w:r>
      <w:r w:rsidR="00DC42CE" w:rsidRPr="00CB0489">
        <w:rPr>
          <w:rFonts w:ascii="Palatino Linotype" w:hAnsi="Palatino Linotype"/>
          <w:b/>
          <w:bCs/>
          <w:color w:val="000000" w:themeColor="text1"/>
        </w:rPr>
        <w:t>0022</w:t>
      </w:r>
      <w:r w:rsidR="001354C7" w:rsidRPr="00CB0489">
        <w:rPr>
          <w:rFonts w:ascii="Palatino Linotype" w:hAnsi="Palatino Linotype"/>
          <w:b/>
          <w:bCs/>
          <w:color w:val="000000" w:themeColor="text1"/>
        </w:rPr>
        <w:t>5</w:t>
      </w:r>
      <w:r w:rsidR="00DC42CE" w:rsidRPr="00CB0489">
        <w:rPr>
          <w:rFonts w:ascii="Palatino Linotype" w:hAnsi="Palatino Linotype"/>
          <w:b/>
          <w:bCs/>
          <w:color w:val="000000" w:themeColor="text1"/>
        </w:rPr>
        <w:t>/ATIZARA/IP/2019</w:t>
      </w:r>
      <w:r w:rsidR="00B5660A" w:rsidRPr="00CB0489">
        <w:rPr>
          <w:rFonts w:ascii="Palatino Linotype" w:hAnsi="Palatino Linotype"/>
          <w:b/>
          <w:bCs/>
          <w:color w:val="000000" w:themeColor="text1"/>
        </w:rPr>
        <w:t xml:space="preserve"> </w:t>
      </w:r>
      <w:r w:rsidR="00B5660A" w:rsidRPr="00CB0489">
        <w:rPr>
          <w:rFonts w:ascii="Palatino Linotype" w:hAnsi="Palatino Linotype"/>
          <w:bCs/>
          <w:color w:val="000000" w:themeColor="text1"/>
        </w:rPr>
        <w:t xml:space="preserve">y </w:t>
      </w:r>
      <w:r w:rsidR="001354C7" w:rsidRPr="00CB0489">
        <w:rPr>
          <w:rFonts w:ascii="Palatino Linotype" w:hAnsi="Palatino Linotype"/>
          <w:b/>
          <w:bCs/>
          <w:color w:val="000000" w:themeColor="text1"/>
        </w:rPr>
        <w:t>00223</w:t>
      </w:r>
      <w:r w:rsidR="00DC42CE" w:rsidRPr="00CB0489">
        <w:rPr>
          <w:rFonts w:ascii="Palatino Linotype" w:hAnsi="Palatino Linotype"/>
          <w:b/>
          <w:bCs/>
          <w:color w:val="000000" w:themeColor="text1"/>
        </w:rPr>
        <w:t xml:space="preserve">/ATIZARA/IP/2019 </w:t>
      </w:r>
      <w:r w:rsidR="00B6417A" w:rsidRPr="00CB0489">
        <w:rPr>
          <w:rFonts w:ascii="Palatino Linotype" w:eastAsia="Calibri" w:hAnsi="Palatino Linotype" w:cs="Arial"/>
          <w:color w:val="000000" w:themeColor="text1"/>
          <w:lang w:val="es-ES"/>
        </w:rPr>
        <w:t>mediante las cuales requirió lo siguiente:</w:t>
      </w:r>
      <w:r w:rsidR="00305279" w:rsidRPr="00CB0489">
        <w:rPr>
          <w:rFonts w:ascii="Palatino Linotype" w:hAnsi="Palatino Linotype"/>
          <w:b/>
          <w:bCs/>
          <w:color w:val="000000" w:themeColor="text1"/>
        </w:rPr>
        <w:t xml:space="preserve"> </w:t>
      </w:r>
    </w:p>
    <w:p w14:paraId="5FDB46E0" w14:textId="77777777" w:rsidR="000F7F2F" w:rsidRPr="00CB0489" w:rsidRDefault="000F7F2F" w:rsidP="00CB048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41B4C25" w14:textId="26B185A8" w:rsidR="00B6417A" w:rsidRPr="00CB0489" w:rsidRDefault="00B6417A" w:rsidP="00CB0489">
      <w:pPr>
        <w:pStyle w:val="Prrafodelista"/>
        <w:tabs>
          <w:tab w:val="left" w:pos="426"/>
          <w:tab w:val="left" w:pos="567"/>
        </w:tabs>
        <w:spacing w:line="360" w:lineRule="auto"/>
        <w:ind w:left="567"/>
        <w:jc w:val="both"/>
        <w:rPr>
          <w:rFonts w:ascii="Palatino Linotype" w:hAnsi="Palatino Linotype"/>
          <w:b/>
          <w:bCs/>
          <w:color w:val="000000" w:themeColor="text1"/>
        </w:rPr>
      </w:pPr>
      <w:r w:rsidRPr="00CB0489">
        <w:rPr>
          <w:rFonts w:ascii="Palatino Linotype" w:eastAsia="Calibri" w:hAnsi="Palatino Linotype" w:cs="Arial"/>
          <w:color w:val="000000" w:themeColor="text1"/>
          <w:lang w:val="es-ES"/>
        </w:rPr>
        <w:t xml:space="preserve">a) </w:t>
      </w:r>
      <w:proofErr w:type="gramStart"/>
      <w:r w:rsidRPr="00CB0489">
        <w:rPr>
          <w:rFonts w:ascii="Palatino Linotype" w:eastAsia="Calibri" w:hAnsi="Palatino Linotype" w:cs="Arial"/>
          <w:color w:val="000000" w:themeColor="text1"/>
          <w:lang w:val="es-ES"/>
        </w:rPr>
        <w:t xml:space="preserve">Solicitud </w:t>
      </w:r>
      <w:r w:rsidR="00DC42CE" w:rsidRPr="00CB0489">
        <w:rPr>
          <w:rFonts w:ascii="Palatino Linotype" w:hAnsi="Palatino Linotype"/>
          <w:b/>
          <w:bCs/>
          <w:color w:val="000000" w:themeColor="text1"/>
        </w:rPr>
        <w:t xml:space="preserve"> 00225</w:t>
      </w:r>
      <w:proofErr w:type="gramEnd"/>
      <w:r w:rsidR="00DC42CE" w:rsidRPr="00CB0489">
        <w:rPr>
          <w:rFonts w:ascii="Palatino Linotype" w:hAnsi="Palatino Linotype"/>
          <w:b/>
          <w:bCs/>
          <w:color w:val="000000" w:themeColor="text1"/>
        </w:rPr>
        <w:t>/ATIZARA/IP/2019</w:t>
      </w:r>
      <w:r w:rsidRPr="00CB0489">
        <w:rPr>
          <w:rFonts w:ascii="Palatino Linotype" w:hAnsi="Palatino Linotype"/>
          <w:b/>
          <w:bCs/>
          <w:color w:val="000000" w:themeColor="text1"/>
        </w:rPr>
        <w:t>:</w:t>
      </w:r>
    </w:p>
    <w:p w14:paraId="7F27FE85" w14:textId="46F7B0C2" w:rsidR="00800647" w:rsidRPr="00CB0489" w:rsidRDefault="00F34201" w:rsidP="00CB0489">
      <w:pPr>
        <w:spacing w:line="360" w:lineRule="auto"/>
        <w:ind w:left="567" w:right="567"/>
        <w:jc w:val="both"/>
        <w:rPr>
          <w:rFonts w:ascii="Palatino Linotype" w:hAnsi="Palatino Linotype"/>
          <w:i/>
          <w:color w:val="000000" w:themeColor="text1"/>
        </w:rPr>
      </w:pPr>
      <w:r w:rsidRPr="00CB0489">
        <w:rPr>
          <w:rFonts w:ascii="Palatino Linotype" w:hAnsi="Palatino Linotype"/>
          <w:i/>
          <w:color w:val="000000" w:themeColor="text1"/>
        </w:rPr>
        <w:t>“</w:t>
      </w:r>
      <w:r w:rsidR="001354C7" w:rsidRPr="00CB0489">
        <w:rPr>
          <w:rFonts w:ascii="Palatino Linotype" w:hAnsi="Palatino Linotype"/>
          <w:i/>
          <w:color w:val="000000" w:themeColor="text1"/>
        </w:rPr>
        <w:t>SOLICITO TODOS LOS RECIBOS DE NOMINA SIGNADOS POR LOS EMPLEADOS DE LA ULTIMA QUINCENA DE FEBRERO DE 2019</w:t>
      </w:r>
      <w:r w:rsidRPr="00CB0489">
        <w:rPr>
          <w:rFonts w:ascii="Palatino Linotype" w:hAnsi="Palatino Linotype"/>
          <w:i/>
          <w:color w:val="000000" w:themeColor="text1"/>
        </w:rPr>
        <w:t>” (Sic)</w:t>
      </w:r>
    </w:p>
    <w:p w14:paraId="02E22249" w14:textId="77777777" w:rsidR="001354C7" w:rsidRPr="00CB0489" w:rsidRDefault="001354C7" w:rsidP="00CB0489">
      <w:pPr>
        <w:pStyle w:val="Prrafodelista"/>
        <w:tabs>
          <w:tab w:val="left" w:pos="567"/>
        </w:tabs>
        <w:spacing w:line="360" w:lineRule="auto"/>
        <w:ind w:left="567"/>
        <w:jc w:val="both"/>
        <w:rPr>
          <w:rFonts w:ascii="Palatino Linotype" w:eastAsia="Calibri" w:hAnsi="Palatino Linotype" w:cs="Arial"/>
          <w:color w:val="000000" w:themeColor="text1"/>
          <w:lang w:val="es-ES"/>
        </w:rPr>
      </w:pPr>
    </w:p>
    <w:p w14:paraId="78982C95" w14:textId="6D5133A2" w:rsidR="00D04648" w:rsidRPr="00CB0489" w:rsidRDefault="00B6417A" w:rsidP="00CB0489">
      <w:pPr>
        <w:pStyle w:val="Prrafodelista"/>
        <w:tabs>
          <w:tab w:val="left" w:pos="567"/>
        </w:tabs>
        <w:spacing w:line="360" w:lineRule="auto"/>
        <w:ind w:left="567"/>
        <w:jc w:val="both"/>
        <w:rPr>
          <w:rFonts w:ascii="Palatino Linotype" w:hAnsi="Palatino Linotype"/>
          <w:b/>
          <w:bCs/>
          <w:color w:val="000000" w:themeColor="text1"/>
        </w:rPr>
      </w:pPr>
      <w:r w:rsidRPr="00CB0489">
        <w:rPr>
          <w:rFonts w:ascii="Palatino Linotype" w:eastAsia="Calibri" w:hAnsi="Palatino Linotype" w:cs="Arial"/>
          <w:color w:val="000000" w:themeColor="text1"/>
          <w:lang w:val="es-ES"/>
        </w:rPr>
        <w:t>b)</w:t>
      </w:r>
      <w:r w:rsidRPr="00CB0489">
        <w:rPr>
          <w:rFonts w:ascii="Palatino Linotype" w:hAnsi="Palatino Linotype"/>
          <w:b/>
          <w:bCs/>
          <w:color w:val="000000" w:themeColor="text1"/>
        </w:rPr>
        <w:t xml:space="preserve"> </w:t>
      </w:r>
      <w:r w:rsidR="000F7F2F" w:rsidRPr="00CB0489">
        <w:rPr>
          <w:rFonts w:ascii="Palatino Linotype" w:eastAsia="Calibri" w:hAnsi="Palatino Linotype" w:cs="Arial"/>
          <w:color w:val="000000" w:themeColor="text1"/>
          <w:lang w:val="es-ES"/>
        </w:rPr>
        <w:t xml:space="preserve">Solicitud </w:t>
      </w:r>
      <w:r w:rsidR="00DC42CE" w:rsidRPr="00CB0489">
        <w:rPr>
          <w:rFonts w:ascii="Palatino Linotype" w:hAnsi="Palatino Linotype"/>
          <w:b/>
          <w:bCs/>
          <w:color w:val="000000" w:themeColor="text1"/>
        </w:rPr>
        <w:t>00223/ATIZARA/IP/2019</w:t>
      </w:r>
      <w:r w:rsidR="000F7F2F" w:rsidRPr="00CB0489">
        <w:rPr>
          <w:rFonts w:ascii="Palatino Linotype" w:eastAsia="Calibri" w:hAnsi="Palatino Linotype" w:cs="Arial"/>
          <w:b/>
          <w:color w:val="000000" w:themeColor="text1"/>
          <w:lang w:val="es-ES"/>
        </w:rPr>
        <w:t>:</w:t>
      </w:r>
    </w:p>
    <w:p w14:paraId="26533530" w14:textId="21E97B12" w:rsidR="00B6417A" w:rsidRPr="00CB0489" w:rsidRDefault="00B6417A" w:rsidP="00CB0489">
      <w:pPr>
        <w:spacing w:line="360" w:lineRule="auto"/>
        <w:ind w:left="567" w:right="567"/>
        <w:jc w:val="both"/>
        <w:rPr>
          <w:rFonts w:ascii="Palatino Linotype" w:hAnsi="Palatino Linotype"/>
          <w:i/>
          <w:color w:val="000000" w:themeColor="text1"/>
        </w:rPr>
      </w:pPr>
      <w:r w:rsidRPr="00CB0489">
        <w:rPr>
          <w:rFonts w:ascii="Palatino Linotype" w:hAnsi="Palatino Linotype"/>
          <w:i/>
          <w:color w:val="000000" w:themeColor="text1"/>
        </w:rPr>
        <w:t>“</w:t>
      </w:r>
      <w:r w:rsidR="001354C7" w:rsidRPr="00CB0489">
        <w:rPr>
          <w:rFonts w:ascii="Palatino Linotype" w:hAnsi="Palatino Linotype"/>
          <w:i/>
          <w:color w:val="000000" w:themeColor="text1"/>
        </w:rPr>
        <w:t>SOLICITO LOS RECIBOS DE NOMINA DE LAS ULTIMAS DOS QUINCENAS DE TODO EL PERSONAL DE CONFIANZA DE LA DIRECCIÓN DE SEGURIDAD CIUDADANA SIN FUNCIONES OPERATIVAS EN SEGURIDAD PUBLICA O TRANSITO MUNICIPAL POR ÁREAS DE ADSCRIPCIÓN Y DE MAYOR O MENOR NIVEL.</w:t>
      </w:r>
      <w:r w:rsidRPr="00CB0489">
        <w:rPr>
          <w:rFonts w:ascii="Palatino Linotype" w:hAnsi="Palatino Linotype"/>
          <w:i/>
          <w:color w:val="000000" w:themeColor="text1"/>
        </w:rPr>
        <w:t>” (Sic)</w:t>
      </w:r>
    </w:p>
    <w:p w14:paraId="43826FD9" w14:textId="77777777" w:rsidR="00B6417A" w:rsidRPr="00CB0489" w:rsidRDefault="00B6417A" w:rsidP="00CB0489">
      <w:pPr>
        <w:pStyle w:val="Prrafodelista"/>
        <w:tabs>
          <w:tab w:val="left" w:pos="567"/>
        </w:tabs>
        <w:spacing w:line="360" w:lineRule="auto"/>
        <w:ind w:left="0"/>
        <w:jc w:val="both"/>
        <w:rPr>
          <w:rFonts w:ascii="Palatino Linotype" w:hAnsi="Palatino Linotype" w:cs="Arial"/>
          <w:color w:val="000000" w:themeColor="text1"/>
        </w:rPr>
      </w:pPr>
    </w:p>
    <w:p w14:paraId="5DEA68B6" w14:textId="5AA0667A" w:rsidR="00CA2E35" w:rsidRPr="00CB0489" w:rsidRDefault="00085353" w:rsidP="00CB0489">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B0489">
        <w:rPr>
          <w:rFonts w:ascii="Palatino Linotype" w:hAnsi="Palatino Linotype" w:cs="Arial"/>
          <w:color w:val="000000" w:themeColor="text1"/>
          <w:lang w:val="es-MX"/>
        </w:rPr>
        <w:t xml:space="preserve">Se hace constar que </w:t>
      </w:r>
      <w:r w:rsidR="00CA2E35" w:rsidRPr="00CB0489">
        <w:rPr>
          <w:rFonts w:ascii="Palatino Linotype" w:eastAsia="Times New Roman" w:hAnsi="Palatino Linotype" w:cs="Arial"/>
          <w:color w:val="000000" w:themeColor="text1"/>
          <w:lang w:val="es-MX"/>
        </w:rPr>
        <w:t xml:space="preserve">en ambas solicitudes </w:t>
      </w:r>
      <w:r w:rsidR="00B955D7" w:rsidRPr="00CB0489">
        <w:rPr>
          <w:rFonts w:ascii="Palatino Linotype" w:eastAsia="Times New Roman" w:hAnsi="Palatino Linotype" w:cs="Arial"/>
          <w:color w:val="000000" w:themeColor="text1"/>
          <w:lang w:val="es-MX"/>
        </w:rPr>
        <w:t xml:space="preserve">se </w:t>
      </w:r>
      <w:r w:rsidRPr="00CB0489">
        <w:rPr>
          <w:rFonts w:ascii="Palatino Linotype" w:eastAsia="Times New Roman" w:hAnsi="Palatino Linotype" w:cs="Arial"/>
          <w:color w:val="000000" w:themeColor="text1"/>
          <w:lang w:val="es-MX"/>
        </w:rPr>
        <w:t>señaló</w:t>
      </w:r>
      <w:r w:rsidR="00CA2E35" w:rsidRPr="00CB0489">
        <w:rPr>
          <w:rFonts w:ascii="Palatino Linotype" w:eastAsia="Times New Roman" w:hAnsi="Palatino Linotype" w:cs="Arial"/>
          <w:color w:val="000000" w:themeColor="text1"/>
          <w:lang w:val="es-MX"/>
        </w:rPr>
        <w:t xml:space="preserve"> como</w:t>
      </w:r>
      <w:r w:rsidRPr="00CB0489">
        <w:rPr>
          <w:rFonts w:ascii="Palatino Linotype" w:eastAsia="Times New Roman" w:hAnsi="Palatino Linotype" w:cs="Arial"/>
          <w:color w:val="000000" w:themeColor="text1"/>
          <w:lang w:val="es-MX"/>
        </w:rPr>
        <w:t xml:space="preserve"> </w:t>
      </w:r>
      <w:r w:rsidR="00B955D7" w:rsidRPr="00CB0489">
        <w:rPr>
          <w:rFonts w:ascii="Palatino Linotype" w:eastAsia="Times New Roman" w:hAnsi="Palatino Linotype" w:cs="Arial"/>
          <w:color w:val="000000" w:themeColor="text1"/>
          <w:lang w:val="es-MX"/>
        </w:rPr>
        <w:t>modalid</w:t>
      </w:r>
      <w:r w:rsidR="00CA2E35" w:rsidRPr="00CB0489">
        <w:rPr>
          <w:rFonts w:ascii="Palatino Linotype" w:eastAsia="Times New Roman" w:hAnsi="Palatino Linotype" w:cs="Arial"/>
          <w:color w:val="000000" w:themeColor="text1"/>
          <w:lang w:val="es-MX"/>
        </w:rPr>
        <w:t>ad de entrega de la información</w:t>
      </w:r>
      <w:r w:rsidR="00EC7B56" w:rsidRPr="00CB0489">
        <w:rPr>
          <w:rFonts w:ascii="Palatino Linotype" w:eastAsia="Times New Roman" w:hAnsi="Palatino Linotype" w:cs="Arial"/>
          <w:color w:val="000000" w:themeColor="text1"/>
          <w:lang w:val="es-MX"/>
        </w:rPr>
        <w:t>:</w:t>
      </w:r>
      <w:r w:rsidR="00CA2E35" w:rsidRPr="00CB0489">
        <w:rPr>
          <w:rFonts w:ascii="Palatino Linotype" w:eastAsia="Times New Roman" w:hAnsi="Palatino Linotype" w:cs="Arial"/>
          <w:color w:val="000000" w:themeColor="text1"/>
          <w:lang w:val="es-MX"/>
        </w:rPr>
        <w:t xml:space="preserve"> </w:t>
      </w:r>
      <w:r w:rsidR="00CA2E35" w:rsidRPr="00CB0489">
        <w:rPr>
          <w:rFonts w:ascii="Palatino Linotype" w:eastAsia="Times New Roman" w:hAnsi="Palatino Linotype" w:cs="Arial"/>
          <w:color w:val="000000" w:themeColor="text1"/>
          <w:lang w:val="es-ES"/>
        </w:rPr>
        <w:t xml:space="preserve">a través </w:t>
      </w:r>
      <w:r w:rsidR="00CA2E35" w:rsidRPr="00CB0489">
        <w:rPr>
          <w:rFonts w:ascii="Palatino Linotype" w:hAnsi="Palatino Linotype"/>
          <w:color w:val="000000" w:themeColor="text1"/>
        </w:rPr>
        <w:t xml:space="preserve">del </w:t>
      </w:r>
      <w:r w:rsidR="00CA2E35" w:rsidRPr="00CB0489">
        <w:rPr>
          <w:rFonts w:ascii="Palatino Linotype" w:eastAsia="Calibri" w:hAnsi="Palatino Linotype" w:cs="Arial"/>
          <w:color w:val="000000" w:themeColor="text1"/>
          <w:lang w:val="es-ES"/>
        </w:rPr>
        <w:t xml:space="preserve">Sistema de Acceso a la Información Mexiquense </w:t>
      </w:r>
      <w:r w:rsidR="00CA2E35" w:rsidRPr="00CB0489">
        <w:rPr>
          <w:rFonts w:ascii="Palatino Linotype" w:eastAsia="Calibri" w:hAnsi="Palatino Linotype" w:cs="Arial"/>
          <w:b/>
          <w:color w:val="000000" w:themeColor="text1"/>
          <w:lang w:val="es-ES"/>
        </w:rPr>
        <w:t>(SAIMEX).</w:t>
      </w:r>
    </w:p>
    <w:p w14:paraId="0C83C680" w14:textId="77777777" w:rsidR="00B955D7" w:rsidRPr="00CB0489" w:rsidRDefault="00B955D7" w:rsidP="00CB0489">
      <w:pPr>
        <w:pStyle w:val="Prrafodelista"/>
        <w:tabs>
          <w:tab w:val="left" w:pos="426"/>
        </w:tabs>
        <w:spacing w:before="100" w:beforeAutospacing="1" w:after="100" w:afterAutospacing="1" w:line="360" w:lineRule="auto"/>
        <w:ind w:left="0"/>
        <w:jc w:val="both"/>
        <w:rPr>
          <w:rFonts w:ascii="Palatino Linotype" w:hAnsi="Palatino Linotype" w:cs="Arial"/>
          <w:color w:val="000000" w:themeColor="text1"/>
        </w:rPr>
      </w:pPr>
    </w:p>
    <w:p w14:paraId="59EBBA32" w14:textId="571B5D0B" w:rsidR="0093327B" w:rsidRPr="00CB0489" w:rsidRDefault="00770B33" w:rsidP="00CB0489">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b/>
          <w:color w:val="000000" w:themeColor="text1"/>
        </w:rPr>
      </w:pPr>
      <w:r w:rsidRPr="00CB0489">
        <w:rPr>
          <w:rFonts w:ascii="Palatino Linotype" w:eastAsia="Calibri" w:hAnsi="Palatino Linotype" w:cs="Arial"/>
          <w:color w:val="000000" w:themeColor="text1"/>
          <w:lang w:val="es-AR"/>
        </w:rPr>
        <w:t xml:space="preserve">El día </w:t>
      </w:r>
      <w:r w:rsidR="002340B2" w:rsidRPr="00CB0489">
        <w:rPr>
          <w:rFonts w:ascii="Palatino Linotype" w:eastAsia="Calibri" w:hAnsi="Palatino Linotype" w:cs="Arial"/>
          <w:color w:val="000000" w:themeColor="text1"/>
          <w:lang w:val="es-AR"/>
        </w:rPr>
        <w:t xml:space="preserve">veintinueve </w:t>
      </w:r>
      <w:r w:rsidRPr="00CB0489">
        <w:rPr>
          <w:rFonts w:ascii="Palatino Linotype" w:eastAsia="Calibri" w:hAnsi="Palatino Linotype" w:cs="Arial"/>
          <w:color w:val="000000" w:themeColor="text1"/>
          <w:lang w:val="es-AR"/>
        </w:rPr>
        <w:t>(</w:t>
      </w:r>
      <w:r w:rsidR="001354C7" w:rsidRPr="00CB0489">
        <w:rPr>
          <w:rFonts w:ascii="Palatino Linotype" w:eastAsia="Calibri" w:hAnsi="Palatino Linotype" w:cs="Arial"/>
          <w:color w:val="000000" w:themeColor="text1"/>
          <w:lang w:val="es-AR"/>
        </w:rPr>
        <w:t>29</w:t>
      </w:r>
      <w:r w:rsidRPr="00CB0489">
        <w:rPr>
          <w:rFonts w:ascii="Palatino Linotype" w:hAnsi="Palatino Linotype"/>
          <w:i/>
          <w:color w:val="000000" w:themeColor="text1"/>
        </w:rPr>
        <w:t xml:space="preserve">) </w:t>
      </w:r>
      <w:r w:rsidR="00A6444A" w:rsidRPr="00CB0489">
        <w:rPr>
          <w:rFonts w:ascii="Palatino Linotype" w:hAnsi="Palatino Linotype"/>
          <w:color w:val="000000" w:themeColor="text1"/>
        </w:rPr>
        <w:t xml:space="preserve">de </w:t>
      </w:r>
      <w:r w:rsidR="001354C7" w:rsidRPr="00CB0489">
        <w:rPr>
          <w:rFonts w:ascii="Palatino Linotype" w:hAnsi="Palatino Linotype"/>
          <w:color w:val="000000" w:themeColor="text1"/>
        </w:rPr>
        <w:t xml:space="preserve">marzo </w:t>
      </w:r>
      <w:r w:rsidR="000D653E" w:rsidRPr="00CB0489">
        <w:rPr>
          <w:rFonts w:ascii="Palatino Linotype" w:hAnsi="Palatino Linotype"/>
          <w:color w:val="000000" w:themeColor="text1"/>
        </w:rPr>
        <w:t>de</w:t>
      </w:r>
      <w:r w:rsidRPr="00CB0489">
        <w:rPr>
          <w:rFonts w:ascii="Palatino Linotype" w:hAnsi="Palatino Linotype"/>
          <w:color w:val="000000" w:themeColor="text1"/>
        </w:rPr>
        <w:t xml:space="preserve"> </w:t>
      </w:r>
      <w:r w:rsidR="00E906AC" w:rsidRPr="00CB0489">
        <w:rPr>
          <w:rFonts w:ascii="Palatino Linotype" w:hAnsi="Palatino Linotype"/>
          <w:color w:val="000000" w:themeColor="text1"/>
        </w:rPr>
        <w:t>dos mil diecinueve</w:t>
      </w:r>
      <w:r w:rsidRPr="00CB0489">
        <w:rPr>
          <w:rFonts w:ascii="Palatino Linotype" w:eastAsia="Times New Roman" w:hAnsi="Palatino Linotype" w:cs="Arial"/>
          <w:color w:val="000000" w:themeColor="text1"/>
          <w:lang w:val="es-ES"/>
        </w:rPr>
        <w:t xml:space="preserve">, el </w:t>
      </w:r>
      <w:r w:rsidRPr="00CB0489">
        <w:rPr>
          <w:rFonts w:ascii="Palatino Linotype" w:eastAsia="Times New Roman" w:hAnsi="Palatino Linotype" w:cs="Arial"/>
          <w:b/>
          <w:color w:val="000000" w:themeColor="text1"/>
          <w:lang w:val="es-ES"/>
        </w:rPr>
        <w:t xml:space="preserve">SUJETO OBLIGADO </w:t>
      </w:r>
      <w:r w:rsidR="00085353" w:rsidRPr="00CB0489">
        <w:rPr>
          <w:rFonts w:ascii="Palatino Linotype" w:eastAsia="Calibri" w:hAnsi="Palatino Linotype" w:cs="Arial"/>
          <w:color w:val="000000" w:themeColor="text1"/>
          <w:lang w:val="es-ES"/>
        </w:rPr>
        <w:t>formuló send</w:t>
      </w:r>
      <w:r w:rsidR="00061C91" w:rsidRPr="00CB0489">
        <w:rPr>
          <w:rFonts w:ascii="Palatino Linotype" w:eastAsia="Calibri" w:hAnsi="Palatino Linotype" w:cs="Arial"/>
          <w:color w:val="000000" w:themeColor="text1"/>
          <w:lang w:val="es-ES"/>
        </w:rPr>
        <w:t>as respuestas a las solicitudes</w:t>
      </w:r>
      <w:r w:rsidR="00DC42CE" w:rsidRPr="00CB0489">
        <w:rPr>
          <w:rFonts w:ascii="Palatino Linotype" w:hAnsi="Palatino Linotype"/>
          <w:b/>
          <w:bCs/>
          <w:color w:val="000000" w:themeColor="text1"/>
        </w:rPr>
        <w:t xml:space="preserve"> </w:t>
      </w:r>
      <w:r w:rsidR="001354C7" w:rsidRPr="00CB0489">
        <w:rPr>
          <w:rFonts w:ascii="Palatino Linotype" w:hAnsi="Palatino Linotype"/>
          <w:b/>
          <w:bCs/>
          <w:color w:val="000000" w:themeColor="text1"/>
        </w:rPr>
        <w:t xml:space="preserve">00225/ATIZARA/IP/2019 </w:t>
      </w:r>
      <w:r w:rsidR="001354C7" w:rsidRPr="00CB0489">
        <w:rPr>
          <w:rFonts w:ascii="Palatino Linotype" w:hAnsi="Palatino Linotype"/>
          <w:bCs/>
          <w:color w:val="000000" w:themeColor="text1"/>
        </w:rPr>
        <w:t xml:space="preserve">y </w:t>
      </w:r>
      <w:r w:rsidR="001354C7" w:rsidRPr="00CB0489">
        <w:rPr>
          <w:rFonts w:ascii="Palatino Linotype" w:hAnsi="Palatino Linotype"/>
          <w:b/>
          <w:bCs/>
          <w:color w:val="000000" w:themeColor="text1"/>
        </w:rPr>
        <w:t>00223/ATIZARA/IP/2019</w:t>
      </w:r>
      <w:r w:rsidR="00F81C43" w:rsidRPr="00CB0489">
        <w:rPr>
          <w:rFonts w:ascii="Palatino Linotype" w:hAnsi="Palatino Linotype"/>
          <w:bCs/>
          <w:color w:val="000000" w:themeColor="text1"/>
        </w:rPr>
        <w:t xml:space="preserve">, </w:t>
      </w:r>
      <w:r w:rsidR="00164B5F" w:rsidRPr="00CB0489">
        <w:rPr>
          <w:rFonts w:ascii="Palatino Linotype" w:hAnsi="Palatino Linotype"/>
          <w:bCs/>
          <w:color w:val="000000" w:themeColor="text1"/>
        </w:rPr>
        <w:t xml:space="preserve">respecto de las cuales </w:t>
      </w:r>
      <w:r w:rsidR="00F81C43" w:rsidRPr="00CB0489">
        <w:rPr>
          <w:rFonts w:ascii="Palatino Linotype" w:hAnsi="Palatino Linotype"/>
          <w:bCs/>
          <w:color w:val="000000" w:themeColor="text1"/>
        </w:rPr>
        <w:t>se omite su inserción en obviedad de repeticiones innecesarias toda vez que ya son del conocimiento de las partes, además de ser motivo de análisis en el cuerpo de la presente resolución.</w:t>
      </w:r>
    </w:p>
    <w:p w14:paraId="6802C87D" w14:textId="77777777" w:rsidR="00535518" w:rsidRPr="00CB0489" w:rsidRDefault="00535518" w:rsidP="00CB0489">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700124B2" w14:textId="77777777" w:rsidR="0044514F" w:rsidRPr="00CB0489" w:rsidRDefault="002246BC" w:rsidP="00CB0489">
      <w:pPr>
        <w:pStyle w:val="Prrafodelista"/>
        <w:numPr>
          <w:ilvl w:val="0"/>
          <w:numId w:val="1"/>
        </w:numPr>
        <w:tabs>
          <w:tab w:val="left" w:pos="567"/>
        </w:tabs>
        <w:spacing w:line="360" w:lineRule="auto"/>
        <w:ind w:left="0" w:right="34" w:firstLine="0"/>
        <w:jc w:val="both"/>
        <w:rPr>
          <w:rFonts w:ascii="Palatino Linotype" w:eastAsia="Times New Roman" w:hAnsi="Palatino Linotype" w:cs="Arial"/>
          <w:color w:val="000000" w:themeColor="text1"/>
          <w:lang w:val="es-ES"/>
        </w:rPr>
      </w:pPr>
      <w:r w:rsidRPr="00CB0489">
        <w:rPr>
          <w:rFonts w:ascii="Palatino Linotype" w:eastAsia="Times New Roman" w:hAnsi="Palatino Linotype" w:cs="Arial"/>
          <w:color w:val="000000" w:themeColor="text1"/>
          <w:lang w:val="es-ES"/>
        </w:rPr>
        <w:t>El</w:t>
      </w:r>
      <w:r w:rsidR="00F34201" w:rsidRPr="00CB0489">
        <w:rPr>
          <w:rFonts w:ascii="Palatino Linotype" w:eastAsia="Times New Roman" w:hAnsi="Palatino Linotype" w:cs="Arial"/>
          <w:color w:val="000000" w:themeColor="text1"/>
          <w:lang w:val="es-ES"/>
        </w:rPr>
        <w:t xml:space="preserve"> día </w:t>
      </w:r>
      <w:r w:rsidR="001354C7" w:rsidRPr="00CB0489">
        <w:rPr>
          <w:rFonts w:ascii="Palatino Linotype" w:eastAsia="Times New Roman" w:hAnsi="Palatino Linotype" w:cs="Arial"/>
          <w:color w:val="000000" w:themeColor="text1"/>
          <w:lang w:val="es-ES"/>
        </w:rPr>
        <w:t xml:space="preserve">uno </w:t>
      </w:r>
      <w:r w:rsidRPr="00CB0489">
        <w:rPr>
          <w:rFonts w:ascii="Palatino Linotype" w:eastAsia="Times New Roman" w:hAnsi="Palatino Linotype" w:cs="Arial"/>
          <w:color w:val="000000" w:themeColor="text1"/>
          <w:lang w:val="es-ES"/>
        </w:rPr>
        <w:t>(</w:t>
      </w:r>
      <w:r w:rsidR="001354C7" w:rsidRPr="00CB0489">
        <w:rPr>
          <w:rFonts w:ascii="Palatino Linotype" w:eastAsia="Times New Roman" w:hAnsi="Palatino Linotype" w:cs="Arial"/>
          <w:color w:val="000000" w:themeColor="text1"/>
          <w:lang w:val="es-ES"/>
        </w:rPr>
        <w:t>01</w:t>
      </w:r>
      <w:r w:rsidRPr="00CB0489">
        <w:rPr>
          <w:rFonts w:ascii="Palatino Linotype" w:eastAsia="Times New Roman" w:hAnsi="Palatino Linotype" w:cs="Arial"/>
          <w:color w:val="000000" w:themeColor="text1"/>
          <w:lang w:val="es-ES"/>
        </w:rPr>
        <w:t xml:space="preserve">) de </w:t>
      </w:r>
      <w:r w:rsidR="0044514F" w:rsidRPr="00CB0489">
        <w:rPr>
          <w:rFonts w:ascii="Palatino Linotype" w:eastAsia="Times New Roman" w:hAnsi="Palatino Linotype" w:cs="Arial"/>
          <w:color w:val="000000" w:themeColor="text1"/>
          <w:lang w:val="es-ES"/>
        </w:rPr>
        <w:t xml:space="preserve">abril </w:t>
      </w:r>
      <w:r w:rsidR="00E239DF" w:rsidRPr="00CB0489">
        <w:rPr>
          <w:rFonts w:ascii="Palatino Linotype" w:eastAsia="Times New Roman" w:hAnsi="Palatino Linotype" w:cs="Arial"/>
          <w:color w:val="000000" w:themeColor="text1"/>
          <w:lang w:val="es-ES"/>
        </w:rPr>
        <w:t xml:space="preserve">de </w:t>
      </w:r>
      <w:r w:rsidR="00E906AC" w:rsidRPr="00CB0489">
        <w:rPr>
          <w:rFonts w:ascii="Palatino Linotype" w:eastAsia="Times New Roman" w:hAnsi="Palatino Linotype" w:cs="Arial"/>
          <w:color w:val="000000" w:themeColor="text1"/>
          <w:lang w:val="es-ES"/>
        </w:rPr>
        <w:t>dos mil diecinueve</w:t>
      </w:r>
      <w:r w:rsidR="00F34201" w:rsidRPr="00CB0489">
        <w:rPr>
          <w:rFonts w:ascii="Palatino Linotype" w:eastAsia="Times New Roman" w:hAnsi="Palatino Linotype" w:cs="Arial"/>
          <w:color w:val="000000" w:themeColor="text1"/>
          <w:lang w:val="es-ES"/>
        </w:rPr>
        <w:t xml:space="preserve">, </w:t>
      </w:r>
      <w:r w:rsidR="00797148" w:rsidRPr="00CB0489">
        <w:rPr>
          <w:rFonts w:ascii="Palatino Linotype" w:hAnsi="Palatino Linotype"/>
          <w:color w:val="000000" w:themeColor="text1"/>
        </w:rPr>
        <w:t>se</w:t>
      </w:r>
      <w:r w:rsidR="00C15336" w:rsidRPr="00CB0489">
        <w:rPr>
          <w:rFonts w:ascii="Palatino Linotype" w:hAnsi="Palatino Linotype"/>
          <w:color w:val="000000" w:themeColor="text1"/>
        </w:rPr>
        <w:t xml:space="preserve"> </w:t>
      </w:r>
      <w:r w:rsidR="005B194C" w:rsidRPr="00CB0489">
        <w:rPr>
          <w:rFonts w:ascii="Palatino Linotype" w:eastAsia="Times New Roman" w:hAnsi="Palatino Linotype" w:cs="Arial"/>
          <w:color w:val="000000" w:themeColor="text1"/>
          <w:lang w:val="es-ES"/>
        </w:rPr>
        <w:t xml:space="preserve">interpusieron los recursos de revisión </w:t>
      </w:r>
      <w:r w:rsidR="00DC42CE" w:rsidRPr="00CB0489">
        <w:rPr>
          <w:rFonts w:ascii="Palatino Linotype" w:hAnsi="Palatino Linotype"/>
          <w:b/>
          <w:bCs/>
          <w:color w:val="000000" w:themeColor="text1"/>
        </w:rPr>
        <w:t>02223/INFOEM/IP/RR/2019</w:t>
      </w:r>
      <w:r w:rsidR="00623F51" w:rsidRPr="00CB0489">
        <w:rPr>
          <w:rFonts w:ascii="Palatino Linotype" w:hAnsi="Palatino Linotype"/>
          <w:b/>
          <w:bCs/>
          <w:color w:val="000000" w:themeColor="text1"/>
        </w:rPr>
        <w:t xml:space="preserve"> </w:t>
      </w:r>
      <w:r w:rsidR="0093327B" w:rsidRPr="00CB0489">
        <w:rPr>
          <w:rFonts w:ascii="Palatino Linotype" w:hAnsi="Palatino Linotype"/>
          <w:b/>
          <w:bCs/>
          <w:color w:val="000000" w:themeColor="text1"/>
        </w:rPr>
        <w:t xml:space="preserve">y </w:t>
      </w:r>
      <w:r w:rsidR="00DC42CE" w:rsidRPr="00CB0489">
        <w:rPr>
          <w:rFonts w:ascii="Palatino Linotype" w:hAnsi="Palatino Linotype"/>
          <w:b/>
          <w:bCs/>
          <w:color w:val="000000" w:themeColor="text1"/>
        </w:rPr>
        <w:t>02231/INFOEM/IP/RR/2019</w:t>
      </w:r>
      <w:r w:rsidR="005B194C" w:rsidRPr="00CB0489">
        <w:rPr>
          <w:rFonts w:ascii="Palatino Linotype" w:eastAsia="Times New Roman" w:hAnsi="Palatino Linotype" w:cs="Arial"/>
          <w:color w:val="000000" w:themeColor="text1"/>
          <w:lang w:val="es-ES"/>
        </w:rPr>
        <w:t xml:space="preserve">, en contra de las respuestas anteriormente referidas, </w:t>
      </w:r>
      <w:r w:rsidR="0044514F" w:rsidRPr="00CB0489">
        <w:rPr>
          <w:rFonts w:ascii="Palatino Linotype" w:eastAsia="Times New Roman" w:hAnsi="Palatino Linotype" w:cs="Arial"/>
          <w:color w:val="000000" w:themeColor="text1"/>
          <w:lang w:val="es-ES"/>
        </w:rPr>
        <w:t xml:space="preserve">señalando los actos impugnados </w:t>
      </w:r>
      <w:r w:rsidR="00671B74" w:rsidRPr="00CB0489">
        <w:rPr>
          <w:rFonts w:ascii="Palatino Linotype" w:eastAsia="Times New Roman" w:hAnsi="Palatino Linotype" w:cs="Arial"/>
          <w:color w:val="000000" w:themeColor="text1"/>
          <w:lang w:val="es-ES"/>
        </w:rPr>
        <w:t xml:space="preserve">y razones o motivos de inconformidad </w:t>
      </w:r>
      <w:r w:rsidR="0044514F" w:rsidRPr="00CB0489">
        <w:rPr>
          <w:rFonts w:ascii="Palatino Linotype" w:eastAsia="Times New Roman" w:hAnsi="Palatino Linotype" w:cs="Arial"/>
          <w:color w:val="000000" w:themeColor="text1"/>
          <w:lang w:val="es-ES"/>
        </w:rPr>
        <w:t>siguientes:</w:t>
      </w:r>
    </w:p>
    <w:p w14:paraId="51B4E01E" w14:textId="77777777" w:rsidR="0044514F" w:rsidRPr="00CB0489" w:rsidRDefault="0044514F" w:rsidP="00CB0489">
      <w:pPr>
        <w:pStyle w:val="Prrafodelista"/>
        <w:tabs>
          <w:tab w:val="left" w:pos="567"/>
        </w:tabs>
        <w:spacing w:line="360" w:lineRule="auto"/>
        <w:ind w:left="567"/>
        <w:jc w:val="both"/>
        <w:rPr>
          <w:rFonts w:ascii="Palatino Linotype" w:hAnsi="Palatino Linotype"/>
          <w:b/>
          <w:bCs/>
          <w:color w:val="000000" w:themeColor="text1"/>
        </w:rPr>
      </w:pPr>
    </w:p>
    <w:p w14:paraId="1EE6AD64" w14:textId="4F8DC480" w:rsidR="000016A9" w:rsidRPr="00CB0489" w:rsidRDefault="00DC42CE" w:rsidP="00CB0489">
      <w:pPr>
        <w:pStyle w:val="Prrafodelista"/>
        <w:tabs>
          <w:tab w:val="left" w:pos="567"/>
        </w:tabs>
        <w:spacing w:line="360" w:lineRule="auto"/>
        <w:ind w:left="567"/>
        <w:jc w:val="both"/>
        <w:rPr>
          <w:rFonts w:ascii="Palatino Linotype" w:hAnsi="Palatino Linotype"/>
          <w:b/>
          <w:bCs/>
          <w:color w:val="000000" w:themeColor="text1"/>
        </w:rPr>
      </w:pPr>
      <w:r w:rsidRPr="00CB0489">
        <w:rPr>
          <w:rFonts w:ascii="Palatino Linotype" w:hAnsi="Palatino Linotype"/>
          <w:b/>
          <w:bCs/>
          <w:color w:val="000000" w:themeColor="text1"/>
        </w:rPr>
        <w:t>02223/INFOEM/IP/RR/2019</w:t>
      </w:r>
      <w:r w:rsidR="000C7031" w:rsidRPr="00CB0489">
        <w:rPr>
          <w:rFonts w:ascii="Palatino Linotype" w:hAnsi="Palatino Linotype"/>
          <w:b/>
          <w:bCs/>
          <w:color w:val="000000" w:themeColor="text1"/>
        </w:rPr>
        <w:t>:</w:t>
      </w:r>
    </w:p>
    <w:p w14:paraId="032DA6B6" w14:textId="77777777" w:rsidR="000C7031" w:rsidRPr="00CB0489" w:rsidRDefault="000C7031" w:rsidP="00CB0489">
      <w:pPr>
        <w:spacing w:line="360" w:lineRule="auto"/>
        <w:ind w:left="567" w:right="567"/>
        <w:jc w:val="both"/>
        <w:rPr>
          <w:rStyle w:val="Ttulo2Car"/>
          <w:i/>
          <w:szCs w:val="24"/>
          <w:lang w:val="es-ES"/>
        </w:rPr>
      </w:pPr>
      <w:bookmarkStart w:id="5" w:name="_Toc11331287"/>
      <w:r w:rsidRPr="00CB0489">
        <w:rPr>
          <w:rStyle w:val="Ttulo2Car"/>
          <w:szCs w:val="24"/>
          <w:lang w:val="es-ES"/>
        </w:rPr>
        <w:t>a) Acto impugnado:</w:t>
      </w:r>
      <w:bookmarkEnd w:id="5"/>
      <w:r w:rsidRPr="00CB0489">
        <w:rPr>
          <w:rStyle w:val="Ttulo2Car"/>
          <w:i/>
          <w:szCs w:val="24"/>
          <w:lang w:val="es-ES"/>
        </w:rPr>
        <w:t xml:space="preserve"> </w:t>
      </w:r>
    </w:p>
    <w:p w14:paraId="09614FB0" w14:textId="33246339" w:rsidR="000C7031" w:rsidRPr="00CB0489" w:rsidRDefault="000C7031" w:rsidP="00CB0489">
      <w:pPr>
        <w:tabs>
          <w:tab w:val="left" w:pos="567"/>
        </w:tabs>
        <w:spacing w:line="360" w:lineRule="auto"/>
        <w:ind w:left="567" w:right="567"/>
        <w:jc w:val="both"/>
        <w:rPr>
          <w:rFonts w:ascii="Palatino Linotype" w:hAnsi="Palatino Linotype"/>
          <w:i/>
          <w:color w:val="000000" w:themeColor="text1"/>
        </w:rPr>
      </w:pPr>
      <w:r w:rsidRPr="00CB0489">
        <w:rPr>
          <w:rFonts w:ascii="Palatino Linotype" w:hAnsi="Palatino Linotype"/>
          <w:i/>
          <w:color w:val="000000" w:themeColor="text1"/>
        </w:rPr>
        <w:t>“</w:t>
      </w:r>
      <w:r w:rsidR="0044514F" w:rsidRPr="00CB0489">
        <w:rPr>
          <w:rFonts w:ascii="Palatino Linotype" w:hAnsi="Palatino Linotype"/>
          <w:i/>
          <w:color w:val="000000" w:themeColor="text1"/>
        </w:rPr>
        <w:t>RESPUESTA DE LA AUTORIDAD</w:t>
      </w:r>
      <w:r w:rsidRPr="00CB0489">
        <w:rPr>
          <w:rFonts w:ascii="Palatino Linotype" w:hAnsi="Palatino Linotype"/>
          <w:i/>
          <w:color w:val="000000" w:themeColor="text1"/>
        </w:rPr>
        <w:t>” (Sic)</w:t>
      </w:r>
    </w:p>
    <w:p w14:paraId="6934BFAD" w14:textId="77777777" w:rsidR="00671B74" w:rsidRPr="00CB0489" w:rsidRDefault="00671B74" w:rsidP="00CB0489">
      <w:pPr>
        <w:pStyle w:val="Prrafodelista"/>
        <w:spacing w:line="360" w:lineRule="auto"/>
        <w:ind w:left="0" w:right="34"/>
        <w:jc w:val="both"/>
        <w:rPr>
          <w:rFonts w:ascii="Palatino Linotype" w:eastAsia="Times New Roman" w:hAnsi="Palatino Linotype" w:cs="Arial"/>
          <w:color w:val="000000" w:themeColor="text1"/>
          <w:lang w:val="es-ES"/>
        </w:rPr>
      </w:pPr>
    </w:p>
    <w:p w14:paraId="7692672B" w14:textId="3194866C" w:rsidR="000C7031" w:rsidRPr="00CB0489" w:rsidRDefault="000C7031" w:rsidP="00CB0489">
      <w:pPr>
        <w:spacing w:line="360" w:lineRule="auto"/>
        <w:ind w:left="567" w:right="567"/>
        <w:jc w:val="both"/>
        <w:rPr>
          <w:rFonts w:ascii="Palatino Linotype" w:hAnsi="Palatino Linotype"/>
          <w:color w:val="000000" w:themeColor="text1"/>
        </w:rPr>
      </w:pPr>
      <w:bookmarkStart w:id="6" w:name="_Toc11331288"/>
      <w:r w:rsidRPr="00CB0489">
        <w:rPr>
          <w:rStyle w:val="Ttulo2Car"/>
          <w:szCs w:val="24"/>
          <w:lang w:val="es-ES"/>
        </w:rPr>
        <w:t>b) Razones o Motivos de inconformidad:</w:t>
      </w:r>
      <w:bookmarkEnd w:id="6"/>
      <w:r w:rsidRPr="00CB0489">
        <w:rPr>
          <w:rFonts w:ascii="Palatino Linotype" w:hAnsi="Palatino Linotype"/>
          <w:color w:val="000000" w:themeColor="text1"/>
        </w:rPr>
        <w:t xml:space="preserve"> </w:t>
      </w:r>
      <w:r w:rsidR="00671B74" w:rsidRPr="00CB0489">
        <w:rPr>
          <w:rFonts w:ascii="Palatino Linotype" w:hAnsi="Palatino Linotype"/>
          <w:i/>
          <w:color w:val="000000" w:themeColor="text1"/>
        </w:rPr>
        <w:t>“</w:t>
      </w:r>
      <w:r w:rsidR="0044514F" w:rsidRPr="00CB0489">
        <w:rPr>
          <w:rFonts w:ascii="Palatino Linotype" w:hAnsi="Palatino Linotype"/>
          <w:i/>
          <w:color w:val="000000" w:themeColor="text1"/>
        </w:rPr>
        <w:t>NO SE ESTA ENTREGANDO LO RECIBOS DE NÓMINA, SE HACE ENTREGA DE UNA RELACIÓN DE NOMINA PERO LO QUE SE SOLICITO FUE LOS RECIBBOS DE NÓMINA.</w:t>
      </w:r>
      <w:r w:rsidR="00671B74" w:rsidRPr="00CB0489">
        <w:rPr>
          <w:rFonts w:ascii="Palatino Linotype" w:hAnsi="Palatino Linotype"/>
          <w:i/>
          <w:color w:val="000000" w:themeColor="text1"/>
        </w:rPr>
        <w:t>” (Sic)</w:t>
      </w:r>
    </w:p>
    <w:p w14:paraId="0A21ABB9" w14:textId="77777777" w:rsidR="0044514F" w:rsidRPr="00CB0489" w:rsidRDefault="0044514F" w:rsidP="00CB0489">
      <w:pPr>
        <w:pStyle w:val="Prrafodelista"/>
        <w:tabs>
          <w:tab w:val="left" w:pos="567"/>
        </w:tabs>
        <w:spacing w:line="360" w:lineRule="auto"/>
        <w:ind w:left="567"/>
        <w:jc w:val="both"/>
        <w:rPr>
          <w:rFonts w:ascii="Palatino Linotype" w:hAnsi="Palatino Linotype"/>
          <w:b/>
          <w:bCs/>
          <w:color w:val="000000" w:themeColor="text1"/>
        </w:rPr>
      </w:pPr>
    </w:p>
    <w:p w14:paraId="1DEED407" w14:textId="2E62BDB1" w:rsidR="0044514F" w:rsidRPr="00CB0489" w:rsidRDefault="0044514F" w:rsidP="00CB0489">
      <w:pPr>
        <w:pStyle w:val="Prrafodelista"/>
        <w:tabs>
          <w:tab w:val="left" w:pos="567"/>
        </w:tabs>
        <w:spacing w:line="360" w:lineRule="auto"/>
        <w:ind w:left="567"/>
        <w:jc w:val="both"/>
        <w:rPr>
          <w:rFonts w:ascii="Palatino Linotype" w:hAnsi="Palatino Linotype"/>
          <w:b/>
          <w:bCs/>
          <w:color w:val="000000" w:themeColor="text1"/>
        </w:rPr>
      </w:pPr>
      <w:r w:rsidRPr="00CB0489">
        <w:rPr>
          <w:rFonts w:ascii="Palatino Linotype" w:hAnsi="Palatino Linotype"/>
          <w:b/>
          <w:bCs/>
          <w:color w:val="000000" w:themeColor="text1"/>
        </w:rPr>
        <w:t>02231/INFOEM/IP/RR/2019:</w:t>
      </w:r>
    </w:p>
    <w:p w14:paraId="1D13F07E" w14:textId="77777777" w:rsidR="0044514F" w:rsidRPr="00CB0489" w:rsidRDefault="0044514F" w:rsidP="00CB0489">
      <w:pPr>
        <w:pStyle w:val="Prrafodelista"/>
        <w:tabs>
          <w:tab w:val="left" w:pos="567"/>
        </w:tabs>
        <w:spacing w:line="360" w:lineRule="auto"/>
        <w:ind w:left="567"/>
        <w:jc w:val="both"/>
        <w:rPr>
          <w:rFonts w:ascii="Palatino Linotype" w:hAnsi="Palatino Linotype"/>
          <w:b/>
          <w:bCs/>
          <w:color w:val="000000" w:themeColor="text1"/>
        </w:rPr>
      </w:pPr>
    </w:p>
    <w:p w14:paraId="6E48C06B" w14:textId="77777777" w:rsidR="0044514F" w:rsidRPr="00CB0489" w:rsidRDefault="0044514F" w:rsidP="00CB0489">
      <w:pPr>
        <w:spacing w:line="360" w:lineRule="auto"/>
        <w:ind w:left="567" w:right="567"/>
        <w:jc w:val="both"/>
        <w:rPr>
          <w:rStyle w:val="Ttulo2Car"/>
          <w:i/>
          <w:szCs w:val="24"/>
          <w:lang w:val="es-ES"/>
        </w:rPr>
      </w:pPr>
      <w:bookmarkStart w:id="7" w:name="_Toc11331289"/>
      <w:r w:rsidRPr="00CB0489">
        <w:rPr>
          <w:rStyle w:val="Ttulo2Car"/>
          <w:szCs w:val="24"/>
          <w:lang w:val="es-ES"/>
        </w:rPr>
        <w:t>a) Acto impugnado:</w:t>
      </w:r>
      <w:bookmarkEnd w:id="7"/>
      <w:r w:rsidRPr="00CB0489">
        <w:rPr>
          <w:rStyle w:val="Ttulo2Car"/>
          <w:i/>
          <w:szCs w:val="24"/>
          <w:lang w:val="es-ES"/>
        </w:rPr>
        <w:t xml:space="preserve"> </w:t>
      </w:r>
    </w:p>
    <w:p w14:paraId="780ACBB1" w14:textId="77777777" w:rsidR="0044514F" w:rsidRPr="00CB0489" w:rsidRDefault="0044514F" w:rsidP="00CB0489">
      <w:pPr>
        <w:tabs>
          <w:tab w:val="left" w:pos="567"/>
        </w:tabs>
        <w:spacing w:line="360" w:lineRule="auto"/>
        <w:ind w:left="567" w:right="567"/>
        <w:jc w:val="both"/>
        <w:rPr>
          <w:rFonts w:ascii="Palatino Linotype" w:hAnsi="Palatino Linotype"/>
          <w:i/>
          <w:color w:val="000000" w:themeColor="text1"/>
        </w:rPr>
      </w:pPr>
      <w:r w:rsidRPr="00CB0489">
        <w:rPr>
          <w:rFonts w:ascii="Palatino Linotype" w:hAnsi="Palatino Linotype"/>
          <w:i/>
          <w:color w:val="000000" w:themeColor="text1"/>
        </w:rPr>
        <w:t>“RESPUESTA DE LA AUTORIDAD” (Sic)</w:t>
      </w:r>
    </w:p>
    <w:p w14:paraId="51354B32" w14:textId="77777777" w:rsidR="0044514F" w:rsidRPr="00CB0489" w:rsidRDefault="0044514F" w:rsidP="00CB0489">
      <w:pPr>
        <w:pStyle w:val="Prrafodelista"/>
        <w:spacing w:line="360" w:lineRule="auto"/>
        <w:ind w:left="0" w:right="34"/>
        <w:jc w:val="both"/>
        <w:rPr>
          <w:rFonts w:ascii="Palatino Linotype" w:eastAsia="Times New Roman" w:hAnsi="Palatino Linotype" w:cs="Arial"/>
          <w:color w:val="000000" w:themeColor="text1"/>
          <w:lang w:val="es-ES"/>
        </w:rPr>
      </w:pPr>
    </w:p>
    <w:p w14:paraId="0492ADC9" w14:textId="77B2B30B" w:rsidR="0044514F" w:rsidRPr="00CB0489" w:rsidRDefault="0044514F" w:rsidP="00CB0489">
      <w:pPr>
        <w:spacing w:line="360" w:lineRule="auto"/>
        <w:ind w:left="567" w:right="567"/>
        <w:jc w:val="both"/>
        <w:rPr>
          <w:rFonts w:ascii="Palatino Linotype" w:hAnsi="Palatino Linotype"/>
          <w:i/>
          <w:color w:val="000000" w:themeColor="text1"/>
        </w:rPr>
      </w:pPr>
      <w:bookmarkStart w:id="8" w:name="_Toc11331290"/>
      <w:r w:rsidRPr="00CB0489">
        <w:rPr>
          <w:rStyle w:val="Ttulo2Car"/>
          <w:szCs w:val="24"/>
          <w:lang w:val="es-ES"/>
        </w:rPr>
        <w:t>b) Razones o Motivos de inconformidad:</w:t>
      </w:r>
      <w:bookmarkEnd w:id="8"/>
      <w:r w:rsidRPr="00CB0489">
        <w:rPr>
          <w:rFonts w:ascii="Palatino Linotype" w:hAnsi="Palatino Linotype"/>
          <w:color w:val="000000" w:themeColor="text1"/>
        </w:rPr>
        <w:t xml:space="preserve"> </w:t>
      </w:r>
      <w:r w:rsidRPr="00CB0489">
        <w:rPr>
          <w:rFonts w:ascii="Palatino Linotype" w:hAnsi="Palatino Linotype"/>
          <w:i/>
          <w:color w:val="000000" w:themeColor="text1"/>
        </w:rPr>
        <w:t>“SE NIEGA A DAR RESPUESTA A LO SOLICITADO ACLARANDO NUEVAMENTE QUE ES DEL PERSONAL QUE NO TENGA FUNCIONES OPERATIVAS DE SEGURIDAD PUBLICA O TRANSITO MUNICIPAL.” (Sic)</w:t>
      </w:r>
    </w:p>
    <w:p w14:paraId="4A4B0EAF" w14:textId="77777777" w:rsidR="00671B74" w:rsidRPr="00CB0489" w:rsidRDefault="00671B74" w:rsidP="00CB0489">
      <w:pPr>
        <w:spacing w:line="360" w:lineRule="auto"/>
        <w:ind w:right="567"/>
        <w:jc w:val="both"/>
        <w:rPr>
          <w:rFonts w:ascii="Palatino Linotype" w:eastAsia="Times New Roman" w:hAnsi="Palatino Linotype" w:cs="Times New Roman"/>
          <w:color w:val="000000" w:themeColor="text1"/>
          <w:lang w:val="es-MX" w:eastAsia="es-MX"/>
        </w:rPr>
      </w:pPr>
    </w:p>
    <w:p w14:paraId="20B8A2E5" w14:textId="5CAA06D0" w:rsidR="0005312D" w:rsidRPr="00CB0489" w:rsidRDefault="0005312D" w:rsidP="00CB0489">
      <w:pPr>
        <w:pStyle w:val="Prrafodelista"/>
        <w:numPr>
          <w:ilvl w:val="0"/>
          <w:numId w:val="1"/>
        </w:numPr>
        <w:spacing w:after="240" w:line="360" w:lineRule="auto"/>
        <w:ind w:left="0" w:firstLine="0"/>
        <w:jc w:val="both"/>
        <w:rPr>
          <w:rFonts w:ascii="Palatino Linotype" w:hAnsi="Palatino Linotype"/>
          <w:color w:val="000000" w:themeColor="text1"/>
        </w:rPr>
      </w:pPr>
      <w:r w:rsidRPr="00CB0489">
        <w:rPr>
          <w:rFonts w:ascii="Palatino Linotype" w:eastAsia="MS Mincho" w:hAnsi="Palatino Linotype" w:cs="Arial"/>
          <w:color w:val="000000" w:themeColor="text1"/>
        </w:rPr>
        <w:t xml:space="preserve">De conformidad con el artículo 185, fracción I de la </w:t>
      </w:r>
      <w:r w:rsidRPr="00CB0489">
        <w:rPr>
          <w:rFonts w:ascii="Palatino Linotype" w:eastAsia="MS Mincho" w:hAnsi="Palatino Linotype" w:cs="Arial"/>
          <w:b/>
          <w:color w:val="000000" w:themeColor="text1"/>
        </w:rPr>
        <w:t>Ley de Transparencia y Acceso a la Información Pública del Estado de México y Municipios</w:t>
      </w:r>
      <w:r w:rsidRPr="00CB0489">
        <w:rPr>
          <w:rFonts w:ascii="Palatino Linotype" w:eastAsia="MS Mincho" w:hAnsi="Palatino Linotype" w:cs="Arial"/>
          <w:color w:val="000000" w:themeColor="text1"/>
        </w:rPr>
        <w:t xml:space="preserve">, el recurso de revisión número </w:t>
      </w:r>
      <w:r w:rsidR="00DC42CE" w:rsidRPr="00CB0489">
        <w:rPr>
          <w:rFonts w:ascii="Palatino Linotype" w:hAnsi="Palatino Linotype"/>
          <w:b/>
          <w:bCs/>
          <w:color w:val="000000" w:themeColor="text1"/>
        </w:rPr>
        <w:t>02223/INFOEM/IP/RR/2019</w:t>
      </w:r>
      <w:r w:rsidR="00623F51" w:rsidRPr="00CB0489">
        <w:rPr>
          <w:rFonts w:ascii="Palatino Linotype" w:hAnsi="Palatino Linotype"/>
          <w:b/>
          <w:bCs/>
          <w:color w:val="000000" w:themeColor="text1"/>
        </w:rPr>
        <w:t xml:space="preserve"> </w:t>
      </w:r>
      <w:r w:rsidRPr="00CB0489">
        <w:rPr>
          <w:rFonts w:ascii="Palatino Linotype" w:eastAsia="MS Mincho" w:hAnsi="Palatino Linotype" w:cs="Arial"/>
          <w:bCs/>
          <w:color w:val="000000" w:themeColor="text1"/>
          <w:lang w:eastAsia="es-MX"/>
        </w:rPr>
        <w:t>fue</w:t>
      </w:r>
      <w:r w:rsidRPr="00CB0489">
        <w:rPr>
          <w:rFonts w:ascii="Palatino Linotype" w:eastAsia="MS Mincho" w:hAnsi="Palatino Linotype" w:cs="Arial"/>
          <w:b/>
          <w:bCs/>
          <w:color w:val="000000" w:themeColor="text1"/>
          <w:lang w:eastAsia="es-MX"/>
        </w:rPr>
        <w:t xml:space="preserve"> </w:t>
      </w:r>
      <w:r w:rsidRPr="00CB0489">
        <w:rPr>
          <w:rFonts w:ascii="Palatino Linotype" w:eastAsia="MS Mincho" w:hAnsi="Palatino Linotype" w:cs="Times New Roman"/>
          <w:color w:val="000000" w:themeColor="text1"/>
        </w:rPr>
        <w:t>turnado al Comisionado</w:t>
      </w:r>
      <w:r w:rsidRPr="00CB0489">
        <w:rPr>
          <w:rFonts w:ascii="Palatino Linotype" w:eastAsia="MS Mincho" w:hAnsi="Palatino Linotype" w:cs="Times New Roman"/>
          <w:b/>
          <w:color w:val="000000" w:themeColor="text1"/>
        </w:rPr>
        <w:t xml:space="preserve"> José Guadalupe Luna Hernández </w:t>
      </w:r>
      <w:r w:rsidRPr="00CB0489">
        <w:rPr>
          <w:rFonts w:ascii="Palatino Linotype" w:eastAsia="MS Mincho" w:hAnsi="Palatino Linotype" w:cs="Times New Roman"/>
          <w:color w:val="000000" w:themeColor="text1"/>
        </w:rPr>
        <w:t xml:space="preserve">a efecto de presentar al Pleno el proyecto de resolución correspondiente. Posteriormente </w:t>
      </w:r>
      <w:r w:rsidRPr="00CB0489">
        <w:rPr>
          <w:rFonts w:ascii="Palatino Linotype" w:eastAsia="MS Mincho" w:hAnsi="Palatino Linotype" w:cs="Arial"/>
          <w:color w:val="000000" w:themeColor="text1"/>
        </w:rPr>
        <w:t>el Pleno de este Instituto, en la</w:t>
      </w:r>
      <w:r w:rsidRPr="00CB0489">
        <w:rPr>
          <w:rFonts w:ascii="Palatino Linotype" w:eastAsia="MS Mincho" w:hAnsi="Palatino Linotype" w:cs="Arial"/>
          <w:b/>
          <w:color w:val="000000" w:themeColor="text1"/>
        </w:rPr>
        <w:t xml:space="preserve"> </w:t>
      </w:r>
      <w:r w:rsidR="00AF6D11" w:rsidRPr="00CB0489">
        <w:rPr>
          <w:rFonts w:ascii="Palatino Linotype" w:eastAsia="MS Mincho" w:hAnsi="Palatino Linotype" w:cs="Arial"/>
          <w:color w:val="000000" w:themeColor="text1"/>
        </w:rPr>
        <w:t xml:space="preserve">décimo cuarta </w:t>
      </w:r>
      <w:r w:rsidRPr="00CB0489">
        <w:rPr>
          <w:rFonts w:ascii="Palatino Linotype" w:eastAsia="MS Mincho" w:hAnsi="Palatino Linotype" w:cs="Arial"/>
          <w:color w:val="000000" w:themeColor="text1"/>
        </w:rPr>
        <w:t xml:space="preserve">sesión ordinaria de fecha </w:t>
      </w:r>
      <w:r w:rsidR="00AF6D11" w:rsidRPr="00CB0489">
        <w:rPr>
          <w:rFonts w:ascii="Palatino Linotype" w:eastAsia="MS Mincho" w:hAnsi="Palatino Linotype" w:cs="Arial"/>
          <w:color w:val="000000" w:themeColor="text1"/>
        </w:rPr>
        <w:t>diez</w:t>
      </w:r>
      <w:r w:rsidRPr="00CB0489">
        <w:rPr>
          <w:rFonts w:ascii="Palatino Linotype" w:eastAsia="MS Mincho" w:hAnsi="Palatino Linotype" w:cs="Arial"/>
          <w:color w:val="000000" w:themeColor="text1"/>
        </w:rPr>
        <w:t xml:space="preserve"> de </w:t>
      </w:r>
      <w:r w:rsidR="00AF6D11" w:rsidRPr="00CB0489">
        <w:rPr>
          <w:rFonts w:ascii="Palatino Linotype" w:eastAsia="MS Mincho" w:hAnsi="Palatino Linotype" w:cs="Arial"/>
          <w:color w:val="000000" w:themeColor="text1"/>
        </w:rPr>
        <w:t>abril</w:t>
      </w:r>
      <w:r w:rsidR="00D42854" w:rsidRPr="00CB0489">
        <w:rPr>
          <w:rFonts w:ascii="Palatino Linotype" w:eastAsia="MS Mincho" w:hAnsi="Palatino Linotype" w:cs="Arial"/>
          <w:color w:val="000000" w:themeColor="text1"/>
        </w:rPr>
        <w:t xml:space="preserve"> </w:t>
      </w:r>
      <w:r w:rsidRPr="00CB0489">
        <w:rPr>
          <w:rFonts w:ascii="Palatino Linotype" w:eastAsia="MS Mincho" w:hAnsi="Palatino Linotype" w:cs="Arial"/>
          <w:color w:val="000000" w:themeColor="text1"/>
        </w:rPr>
        <w:t xml:space="preserve">de </w:t>
      </w:r>
      <w:r w:rsidR="00E906AC" w:rsidRPr="00CB0489">
        <w:rPr>
          <w:rFonts w:ascii="Palatino Linotype" w:eastAsia="MS Mincho" w:hAnsi="Palatino Linotype" w:cs="Arial"/>
          <w:color w:val="000000" w:themeColor="text1"/>
        </w:rPr>
        <w:t>dos mil diecinueve</w:t>
      </w:r>
      <w:r w:rsidRPr="00CB0489">
        <w:rPr>
          <w:rFonts w:ascii="Palatino Linotype" w:eastAsia="MS Mincho" w:hAnsi="Palatino Linotype" w:cs="Arial"/>
          <w:color w:val="000000" w:themeColor="text1"/>
        </w:rPr>
        <w:t>, ordenó la acumulación del</w:t>
      </w:r>
      <w:r w:rsidR="0091055C" w:rsidRPr="00CB0489">
        <w:rPr>
          <w:rFonts w:ascii="Palatino Linotype" w:eastAsia="MS Mincho" w:hAnsi="Palatino Linotype" w:cs="Arial"/>
          <w:color w:val="000000" w:themeColor="text1"/>
        </w:rPr>
        <w:t xml:space="preserve"> </w:t>
      </w:r>
      <w:r w:rsidRPr="00CB0489">
        <w:rPr>
          <w:rFonts w:ascii="Palatino Linotype" w:eastAsia="MS Mincho" w:hAnsi="Palatino Linotype" w:cs="Arial"/>
          <w:color w:val="000000" w:themeColor="text1"/>
        </w:rPr>
        <w:t xml:space="preserve">recurso de revisión </w:t>
      </w:r>
      <w:r w:rsidR="00DC42CE" w:rsidRPr="00CB0489">
        <w:rPr>
          <w:rFonts w:ascii="Palatino Linotype" w:hAnsi="Palatino Linotype"/>
          <w:b/>
          <w:bCs/>
          <w:color w:val="000000" w:themeColor="text1"/>
        </w:rPr>
        <w:t>02231/INFOEM/IP/RR/2019</w:t>
      </w:r>
      <w:r w:rsidR="00623F51" w:rsidRPr="00CB0489">
        <w:rPr>
          <w:rFonts w:ascii="Palatino Linotype" w:hAnsi="Palatino Linotype"/>
          <w:b/>
          <w:bCs/>
          <w:color w:val="000000" w:themeColor="text1"/>
        </w:rPr>
        <w:t xml:space="preserve"> </w:t>
      </w:r>
      <w:r w:rsidRPr="00CB0489">
        <w:rPr>
          <w:rFonts w:ascii="Palatino Linotype" w:eastAsia="MS Mincho" w:hAnsi="Palatino Linotype" w:cs="Times New Roman"/>
          <w:color w:val="000000" w:themeColor="text1"/>
        </w:rPr>
        <w:t>de</w:t>
      </w:r>
      <w:r w:rsidR="002E57EE" w:rsidRPr="00CB0489">
        <w:rPr>
          <w:rFonts w:ascii="Palatino Linotype" w:eastAsia="MS Mincho" w:hAnsi="Palatino Linotype" w:cs="Times New Roman"/>
          <w:color w:val="000000" w:themeColor="text1"/>
        </w:rPr>
        <w:t xml:space="preserve">l </w:t>
      </w:r>
      <w:r w:rsidR="002E57EE" w:rsidRPr="00CB0489">
        <w:rPr>
          <w:rFonts w:ascii="Palatino Linotype" w:eastAsia="Times New Roman" w:hAnsi="Palatino Linotype" w:cs="Arial"/>
          <w:b/>
          <w:color w:val="000000" w:themeColor="text1"/>
        </w:rPr>
        <w:t>Comisionado</w:t>
      </w:r>
      <w:r w:rsidRPr="00CB0489">
        <w:rPr>
          <w:rFonts w:ascii="Palatino Linotype" w:eastAsia="Times New Roman" w:hAnsi="Palatino Linotype" w:cs="Arial"/>
          <w:b/>
          <w:color w:val="000000" w:themeColor="text1"/>
        </w:rPr>
        <w:t xml:space="preserve"> </w:t>
      </w:r>
      <w:r w:rsidR="00047352" w:rsidRPr="00CB0489">
        <w:rPr>
          <w:rFonts w:ascii="Palatino Linotype" w:eastAsia="Times New Roman" w:hAnsi="Palatino Linotype" w:cs="Arial"/>
          <w:b/>
          <w:color w:val="000000" w:themeColor="text1"/>
        </w:rPr>
        <w:t>Luis Gustavo Parra Noriega</w:t>
      </w:r>
      <w:r w:rsidRPr="00CB0489">
        <w:rPr>
          <w:rFonts w:ascii="Palatino Linotype" w:eastAsia="MS Mincho" w:hAnsi="Palatino Linotype" w:cs="Arial"/>
          <w:color w:val="000000" w:themeColor="text1"/>
        </w:rPr>
        <w:t xml:space="preserve">, </w:t>
      </w:r>
      <w:r w:rsidRPr="00CB0489">
        <w:rPr>
          <w:rFonts w:ascii="Palatino Linotype" w:eastAsia="Times New Roman" w:hAnsi="Palatino Linotype" w:cs="Arial"/>
          <w:color w:val="000000" w:themeColor="text1"/>
        </w:rPr>
        <w:t xml:space="preserve">al </w:t>
      </w:r>
      <w:r w:rsidRPr="00CB0489">
        <w:rPr>
          <w:rFonts w:ascii="Palatino Linotype" w:eastAsia="Times New Roman" w:hAnsi="Palatino Linotype" w:cs="Arial"/>
          <w:b/>
          <w:color w:val="000000" w:themeColor="text1"/>
        </w:rPr>
        <w:t>Comisionado José Guadalupe Luna Hernández</w:t>
      </w:r>
      <w:r w:rsidRPr="00CB0489">
        <w:rPr>
          <w:rFonts w:ascii="Palatino Linotype" w:eastAsia="MS Mincho" w:hAnsi="Palatino Linotype" w:cs="Arial"/>
          <w:color w:val="000000" w:themeColor="text1"/>
        </w:rPr>
        <w:t xml:space="preserve">. Lo anterior, a efecto de que ésta Ponencia formulara y presentara el proyecto de resolución correspondiente y </w:t>
      </w:r>
      <w:r w:rsidRPr="00CB0489">
        <w:rPr>
          <w:rFonts w:ascii="Palatino Linotype" w:eastAsia="Times New Roman" w:hAnsi="Palatino Linotype" w:cs="Arial"/>
          <w:color w:val="000000" w:themeColor="text1"/>
        </w:rPr>
        <w:t xml:space="preserve">de conformidad con el numeral ONCE inciso c) de los </w:t>
      </w:r>
      <w:r w:rsidRPr="00CB0489">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CB0489">
        <w:rPr>
          <w:rFonts w:ascii="Palatino Linotype" w:eastAsia="Times New Roman" w:hAnsi="Palatino Linotype" w:cs="Arial"/>
          <w:i/>
          <w:color w:val="000000" w:themeColor="text1"/>
          <w:vertAlign w:val="superscript"/>
        </w:rPr>
        <w:footnoteReference w:id="1"/>
      </w:r>
      <w:r w:rsidRPr="00CB0489">
        <w:rPr>
          <w:rFonts w:ascii="Palatino Linotype" w:eastAsia="Times New Roman" w:hAnsi="Palatino Linotype" w:cs="Arial"/>
          <w:color w:val="000000" w:themeColor="text1"/>
        </w:rPr>
        <w:t>, que señala:</w:t>
      </w:r>
    </w:p>
    <w:p w14:paraId="664DEFF9" w14:textId="77777777" w:rsidR="0005312D" w:rsidRPr="00CB0489" w:rsidRDefault="0005312D" w:rsidP="00CB0489">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rPr>
      </w:pPr>
      <w:r w:rsidRPr="00CB0489">
        <w:rPr>
          <w:rFonts w:ascii="Palatino Linotype" w:eastAsia="Times New Roman" w:hAnsi="Palatino Linotype" w:cs="Arial"/>
          <w:b/>
          <w:i/>
          <w:color w:val="000000" w:themeColor="text1"/>
        </w:rPr>
        <w:t>ONCE.</w:t>
      </w:r>
      <w:r w:rsidRPr="00CB0489">
        <w:rPr>
          <w:rFonts w:ascii="Palatino Linotype" w:eastAsia="Times New Roman" w:hAnsi="Palatino Linotype" w:cs="Arial"/>
          <w:i/>
          <w:color w:val="000000" w:themeColor="text1"/>
        </w:rPr>
        <w:t xml:space="preserve"> El Instituto, para mejor resolver y evitar la emisión de resoluciones contradictorias, podrá acordar la acumulación de los expedientes de recursos de revisión, de oficio o a petición de parte cuando:</w:t>
      </w:r>
    </w:p>
    <w:p w14:paraId="56FC19EB" w14:textId="77777777" w:rsidR="0005312D" w:rsidRPr="00CB0489" w:rsidRDefault="0005312D" w:rsidP="00CB0489">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rPr>
      </w:pPr>
      <w:r w:rsidRPr="00CB0489">
        <w:rPr>
          <w:rFonts w:ascii="Palatino Linotype" w:eastAsia="Times New Roman" w:hAnsi="Palatino Linotype" w:cs="Arial"/>
          <w:i/>
          <w:color w:val="000000" w:themeColor="text1"/>
        </w:rPr>
        <w:t>…</w:t>
      </w:r>
    </w:p>
    <w:p w14:paraId="207B2CE2" w14:textId="77777777" w:rsidR="0005312D" w:rsidRPr="00CB0489" w:rsidRDefault="0005312D" w:rsidP="00CB0489">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rPr>
      </w:pPr>
      <w:r w:rsidRPr="00CB0489">
        <w:rPr>
          <w:rFonts w:ascii="Palatino Linotype" w:eastAsia="Times New Roman" w:hAnsi="Palatino Linotype" w:cs="Arial"/>
          <w:i/>
          <w:color w:val="000000" w:themeColor="text1"/>
        </w:rPr>
        <w:t>c) Cuando se trate del mismo solicitante, el mismo SUJETO OBLIGADO, aunque se trate de solicitudes diversas;</w:t>
      </w:r>
    </w:p>
    <w:p w14:paraId="30758BC8" w14:textId="77777777" w:rsidR="0005312D" w:rsidRPr="00CB0489" w:rsidRDefault="0005312D" w:rsidP="00CB0489">
      <w:pPr>
        <w:spacing w:before="240" w:after="240" w:line="360" w:lineRule="auto"/>
        <w:ind w:left="567"/>
        <w:contextualSpacing/>
        <w:jc w:val="both"/>
        <w:rPr>
          <w:rFonts w:ascii="Palatino Linotype" w:eastAsia="Times New Roman" w:hAnsi="Palatino Linotype" w:cs="Arial"/>
          <w:i/>
          <w:color w:val="000000" w:themeColor="text1"/>
        </w:rPr>
      </w:pPr>
      <w:r w:rsidRPr="00CB0489">
        <w:rPr>
          <w:rFonts w:ascii="Palatino Linotype" w:eastAsia="Times New Roman" w:hAnsi="Palatino Linotype" w:cs="Arial"/>
          <w:i/>
          <w:color w:val="000000" w:themeColor="text1"/>
        </w:rPr>
        <w:t>…</w:t>
      </w:r>
    </w:p>
    <w:p w14:paraId="28803B8B" w14:textId="77777777" w:rsidR="0005312D" w:rsidRPr="00CB0489" w:rsidRDefault="0005312D" w:rsidP="00CB0489">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color w:val="000000" w:themeColor="text1"/>
        </w:rPr>
      </w:pPr>
      <w:r w:rsidRPr="00CB0489">
        <w:rPr>
          <w:rFonts w:ascii="Palatino Linotype" w:eastAsia="MS Mincho" w:hAnsi="Palatino Linotype" w:cs="Arial"/>
          <w:color w:val="000000" w:themeColor="text1"/>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CB0489">
        <w:rPr>
          <w:rFonts w:ascii="Palatino Linotype" w:eastAsia="MS Mincho" w:hAnsi="Palatino Linotype" w:cs="Arial"/>
          <w:b/>
          <w:color w:val="000000" w:themeColor="text1"/>
          <w:lang w:val="es-ES"/>
        </w:rPr>
        <w:t>Código de Procedimientos Administrativos del Estado de México</w:t>
      </w:r>
      <w:r w:rsidRPr="00CB0489">
        <w:rPr>
          <w:rFonts w:ascii="Palatino Linotype" w:eastAsia="MS Mincho" w:hAnsi="Palatino Linotype" w:cs="Arial"/>
          <w:color w:val="000000" w:themeColor="text1"/>
          <w:lang w:val="es-ES"/>
        </w:rPr>
        <w:t xml:space="preserve">, de aplicación supletoria en términos del </w:t>
      </w:r>
      <w:r w:rsidRPr="00CB0489">
        <w:rPr>
          <w:rFonts w:ascii="Palatino Linotype" w:eastAsia="MS Mincho" w:hAnsi="Palatino Linotype" w:cs="Arial"/>
          <w:color w:val="000000" w:themeColor="text1"/>
        </w:rPr>
        <w:t xml:space="preserve">artículo 195 de </w:t>
      </w:r>
      <w:r w:rsidRPr="00CB0489">
        <w:rPr>
          <w:rFonts w:ascii="Palatino Linotype" w:eastAsia="MS Mincho" w:hAnsi="Palatino Linotype" w:cs="Times New Roman"/>
          <w:color w:val="000000" w:themeColor="text1"/>
        </w:rPr>
        <w:t xml:space="preserve">la </w:t>
      </w:r>
      <w:r w:rsidRPr="00CB0489">
        <w:rPr>
          <w:rFonts w:ascii="Palatino Linotype" w:eastAsia="MS Mincho" w:hAnsi="Palatino Linotype" w:cs="Times New Roman"/>
          <w:b/>
          <w:color w:val="000000" w:themeColor="text1"/>
        </w:rPr>
        <w:t>Ley de Transparencia y Acceso a la Información Pública del Estado de México y Municipios</w:t>
      </w:r>
      <w:r w:rsidRPr="00CB0489">
        <w:rPr>
          <w:rFonts w:ascii="Palatino Linotype" w:eastAsia="MS Mincho" w:hAnsi="Palatino Linotype" w:cs="Times New Roman"/>
          <w:color w:val="000000" w:themeColor="text1"/>
        </w:rPr>
        <w:t xml:space="preserve"> en vigor, que a la letra señalan:</w:t>
      </w:r>
    </w:p>
    <w:p w14:paraId="5A790CB3" w14:textId="77777777" w:rsidR="0005312D" w:rsidRPr="00CB0489" w:rsidRDefault="0005312D" w:rsidP="00CB0489">
      <w:pPr>
        <w:tabs>
          <w:tab w:val="center" w:pos="4252"/>
          <w:tab w:val="right" w:pos="8504"/>
        </w:tabs>
        <w:spacing w:line="360" w:lineRule="auto"/>
        <w:jc w:val="both"/>
        <w:rPr>
          <w:rFonts w:ascii="Palatino Linotype" w:eastAsia="MS Mincho" w:hAnsi="Palatino Linotype" w:cs="Times New Roman"/>
          <w:color w:val="000000" w:themeColor="text1"/>
        </w:rPr>
      </w:pPr>
    </w:p>
    <w:p w14:paraId="70E91A9F" w14:textId="77777777" w:rsidR="0005312D" w:rsidRPr="00CB0489" w:rsidRDefault="0005312D" w:rsidP="00CB0489">
      <w:pPr>
        <w:spacing w:line="360" w:lineRule="auto"/>
        <w:ind w:left="567" w:right="902"/>
        <w:jc w:val="center"/>
        <w:rPr>
          <w:rFonts w:ascii="Palatino Linotype" w:eastAsia="MS Mincho" w:hAnsi="Palatino Linotype" w:cs="Arial"/>
          <w:b/>
          <w:i/>
          <w:color w:val="000000" w:themeColor="text1"/>
        </w:rPr>
      </w:pPr>
      <w:r w:rsidRPr="00CB0489">
        <w:rPr>
          <w:rFonts w:ascii="Palatino Linotype" w:eastAsia="MS Mincho" w:hAnsi="Palatino Linotype" w:cs="Arial"/>
          <w:b/>
          <w:i/>
          <w:color w:val="000000" w:themeColor="text1"/>
        </w:rPr>
        <w:t>Código de Procedimientos Administrativos del Estado de México</w:t>
      </w:r>
    </w:p>
    <w:p w14:paraId="39AF3FAC" w14:textId="77777777" w:rsidR="0005312D" w:rsidRPr="00CB0489" w:rsidRDefault="0005312D" w:rsidP="00CB0489">
      <w:pPr>
        <w:spacing w:line="360" w:lineRule="auto"/>
        <w:ind w:left="567" w:right="902"/>
        <w:jc w:val="both"/>
        <w:rPr>
          <w:rFonts w:ascii="Palatino Linotype" w:eastAsia="MS Mincho" w:hAnsi="Palatino Linotype" w:cs="Arial"/>
          <w:i/>
          <w:color w:val="000000" w:themeColor="text1"/>
        </w:rPr>
      </w:pPr>
      <w:r w:rsidRPr="00CB0489">
        <w:rPr>
          <w:rFonts w:ascii="Palatino Linotype" w:eastAsia="MS Mincho" w:hAnsi="Palatino Linotype" w:cs="Arial"/>
          <w:i/>
          <w:color w:val="000000" w:themeColor="text1"/>
        </w:rPr>
        <w:t xml:space="preserve">“Artículo 18.- La autoridad administrativa o el Tribunal </w:t>
      </w:r>
      <w:r w:rsidRPr="00CB0489">
        <w:rPr>
          <w:rFonts w:ascii="Palatino Linotype" w:eastAsia="MS Mincho" w:hAnsi="Palatino Linotype" w:cs="Arial"/>
          <w:i/>
          <w:color w:val="000000" w:themeColor="text1"/>
          <w:u w:val="single"/>
        </w:rPr>
        <w:t>acordarán la acumulación de los expedientes</w:t>
      </w:r>
      <w:r w:rsidRPr="00CB0489">
        <w:rPr>
          <w:rFonts w:ascii="Palatino Linotype" w:eastAsia="MS Mincho" w:hAnsi="Palatino Linotype" w:cs="Arial"/>
          <w:i/>
          <w:color w:val="000000" w:themeColor="text1"/>
        </w:rPr>
        <w:t xml:space="preserve"> del procedimiento y proceso administrativo que ante ellos se sigan, de oficio o a petición de parte, </w:t>
      </w:r>
      <w:r w:rsidRPr="00CB0489">
        <w:rPr>
          <w:rFonts w:ascii="Palatino Linotype" w:eastAsia="MS Mincho" w:hAnsi="Palatino Linotype" w:cs="Arial"/>
          <w:i/>
          <w:color w:val="000000" w:themeColor="text1"/>
          <w:u w:val="single"/>
        </w:rPr>
        <w:t>cuando las partes</w:t>
      </w:r>
      <w:r w:rsidRPr="00CB0489">
        <w:rPr>
          <w:rFonts w:ascii="Palatino Linotype" w:eastAsia="MS Mincho" w:hAnsi="Palatino Linotype" w:cs="Arial"/>
          <w:i/>
          <w:color w:val="000000" w:themeColor="text1"/>
        </w:rPr>
        <w:t xml:space="preserve"> o los actos administrativos </w:t>
      </w:r>
      <w:r w:rsidRPr="00CB0489">
        <w:rPr>
          <w:rFonts w:ascii="Palatino Linotype" w:eastAsia="MS Mincho" w:hAnsi="Palatino Linotype" w:cs="Arial"/>
          <w:i/>
          <w:color w:val="000000" w:themeColor="text1"/>
          <w:u w:val="single"/>
        </w:rPr>
        <w:t>sean iguales</w:t>
      </w:r>
      <w:r w:rsidRPr="00CB0489">
        <w:rPr>
          <w:rFonts w:ascii="Palatino Linotype" w:eastAsia="MS Mincho" w:hAnsi="Palatino Linotype" w:cs="Arial"/>
          <w:i/>
          <w:color w:val="000000" w:themeColor="text1"/>
        </w:rPr>
        <w:t xml:space="preserve">, se trate de actos conexos o </w:t>
      </w:r>
      <w:r w:rsidRPr="00CB0489">
        <w:rPr>
          <w:rFonts w:ascii="Palatino Linotype" w:eastAsia="MS Mincho" w:hAnsi="Palatino Linotype" w:cs="Arial"/>
          <w:i/>
          <w:color w:val="000000" w:themeColor="text1"/>
          <w:u w:val="single"/>
        </w:rPr>
        <w:t>resulte conveniente el trámite unificado de los asuntos, para evitar la emisión de resoluciones contradictorias</w:t>
      </w:r>
      <w:r w:rsidRPr="00CB0489">
        <w:rPr>
          <w:rFonts w:ascii="Palatino Linotype" w:eastAsia="MS Mincho" w:hAnsi="Palatino Linotype" w:cs="Arial"/>
          <w:i/>
          <w:color w:val="000000" w:themeColor="text1"/>
        </w:rPr>
        <w:t>. La misma regla se aplicará, en lo conducente, para la separación de los expedientes.”</w:t>
      </w:r>
    </w:p>
    <w:p w14:paraId="132A7158" w14:textId="77777777" w:rsidR="0005312D" w:rsidRPr="00CB0489" w:rsidRDefault="0005312D" w:rsidP="00CB0489">
      <w:pPr>
        <w:tabs>
          <w:tab w:val="center" w:pos="4252"/>
          <w:tab w:val="right" w:pos="8504"/>
        </w:tabs>
        <w:spacing w:line="360" w:lineRule="auto"/>
        <w:jc w:val="both"/>
        <w:rPr>
          <w:rFonts w:ascii="Palatino Linotype" w:eastAsia="MS Mincho" w:hAnsi="Palatino Linotype" w:cs="Times New Roman"/>
          <w:color w:val="000000" w:themeColor="text1"/>
        </w:rPr>
      </w:pPr>
    </w:p>
    <w:p w14:paraId="7A2D5648" w14:textId="0CBD336D" w:rsidR="0057509F" w:rsidRPr="00CB0489" w:rsidRDefault="0005312D" w:rsidP="00CB0489">
      <w:pPr>
        <w:spacing w:line="360" w:lineRule="auto"/>
        <w:ind w:left="567" w:right="567"/>
        <w:jc w:val="center"/>
        <w:rPr>
          <w:rFonts w:ascii="Palatino Linotype" w:eastAsia="MS Mincho" w:hAnsi="Palatino Linotype" w:cs="Arial"/>
          <w:b/>
          <w:i/>
          <w:color w:val="000000" w:themeColor="text1"/>
        </w:rPr>
      </w:pPr>
      <w:r w:rsidRPr="00CB0489">
        <w:rPr>
          <w:rFonts w:ascii="Palatino Linotype" w:eastAsia="MS Mincho" w:hAnsi="Palatino Linotype" w:cs="Arial"/>
          <w:b/>
          <w:i/>
          <w:color w:val="000000" w:themeColor="text1"/>
        </w:rPr>
        <w:t xml:space="preserve">Ley de Transparencia y </w:t>
      </w:r>
      <w:r w:rsidR="0057509F" w:rsidRPr="00CB0489">
        <w:rPr>
          <w:rFonts w:ascii="Palatino Linotype" w:eastAsia="MS Mincho" w:hAnsi="Palatino Linotype" w:cs="Arial"/>
          <w:b/>
          <w:i/>
          <w:color w:val="000000" w:themeColor="text1"/>
        </w:rPr>
        <w:t>Acceso a la Información Pública</w:t>
      </w:r>
    </w:p>
    <w:p w14:paraId="5E4AF7DC" w14:textId="385411A7" w:rsidR="0005312D" w:rsidRPr="00CB0489" w:rsidRDefault="0005312D" w:rsidP="00CB0489">
      <w:pPr>
        <w:spacing w:line="360" w:lineRule="auto"/>
        <w:ind w:left="567" w:right="567"/>
        <w:jc w:val="center"/>
        <w:rPr>
          <w:rFonts w:ascii="Palatino Linotype" w:eastAsia="MS Mincho" w:hAnsi="Palatino Linotype" w:cs="Arial"/>
          <w:b/>
          <w:i/>
          <w:color w:val="000000" w:themeColor="text1"/>
        </w:rPr>
      </w:pPr>
      <w:proofErr w:type="gramStart"/>
      <w:r w:rsidRPr="00CB0489">
        <w:rPr>
          <w:rFonts w:ascii="Palatino Linotype" w:eastAsia="MS Mincho" w:hAnsi="Palatino Linotype" w:cs="Arial"/>
          <w:b/>
          <w:i/>
          <w:color w:val="000000" w:themeColor="text1"/>
        </w:rPr>
        <w:t>del</w:t>
      </w:r>
      <w:proofErr w:type="gramEnd"/>
      <w:r w:rsidRPr="00CB0489">
        <w:rPr>
          <w:rFonts w:ascii="Palatino Linotype" w:eastAsia="MS Mincho" w:hAnsi="Palatino Linotype" w:cs="Arial"/>
          <w:b/>
          <w:i/>
          <w:color w:val="000000" w:themeColor="text1"/>
        </w:rPr>
        <w:t xml:space="preserve"> Estado de México y Municipios </w:t>
      </w:r>
    </w:p>
    <w:p w14:paraId="0B2A8F13" w14:textId="77777777" w:rsidR="00D64321" w:rsidRPr="00CB0489" w:rsidRDefault="0005312D" w:rsidP="00CB0489">
      <w:pPr>
        <w:spacing w:line="360" w:lineRule="auto"/>
        <w:ind w:left="567" w:right="902"/>
        <w:jc w:val="both"/>
        <w:rPr>
          <w:rFonts w:ascii="Palatino Linotype" w:eastAsia="MS Mincho" w:hAnsi="Palatino Linotype" w:cs="Arial"/>
          <w:i/>
          <w:color w:val="000000" w:themeColor="text1"/>
        </w:rPr>
      </w:pPr>
      <w:r w:rsidRPr="00CB0489">
        <w:rPr>
          <w:rFonts w:ascii="Palatino Linotype" w:eastAsia="MS Mincho" w:hAnsi="Palatino Linotype" w:cs="Arial"/>
          <w:i/>
          <w:color w:val="000000" w:themeColor="text1"/>
        </w:rPr>
        <w:t>“</w:t>
      </w:r>
      <w:r w:rsidRPr="00CB0489">
        <w:rPr>
          <w:rFonts w:ascii="Palatino Linotype" w:eastAsia="MS Mincho" w:hAnsi="Palatino Linotype" w:cs="Arial"/>
          <w:b/>
          <w:i/>
          <w:color w:val="000000" w:themeColor="text1"/>
        </w:rPr>
        <w:t xml:space="preserve">Artículo 195. </w:t>
      </w:r>
      <w:r w:rsidRPr="00CB0489">
        <w:rPr>
          <w:rFonts w:ascii="Palatino Linotype" w:eastAsia="MS Mincho" w:hAnsi="Palatino Linotype" w:cs="Arial"/>
          <w:i/>
          <w:color w:val="000000" w:themeColor="text1"/>
        </w:rPr>
        <w:t>En la tramitación del recurso de revisión se aplicarán supletoriamente las disposiciones contenidas en el Código de Procedimientos Administrativos del Estado de México.”</w:t>
      </w:r>
      <w:r w:rsidR="00D64321" w:rsidRPr="00CB0489">
        <w:rPr>
          <w:rFonts w:ascii="Palatino Linotype" w:eastAsia="MS Mincho" w:hAnsi="Palatino Linotype" w:cs="Arial"/>
          <w:i/>
          <w:color w:val="000000" w:themeColor="text1"/>
        </w:rPr>
        <w:t xml:space="preserve"> (Énfasis añadido)</w:t>
      </w:r>
    </w:p>
    <w:p w14:paraId="35AE48D8" w14:textId="77777777" w:rsidR="0057509F" w:rsidRPr="00CB0489" w:rsidRDefault="0057509F" w:rsidP="00CB0489">
      <w:pPr>
        <w:pStyle w:val="Prrafodelista"/>
        <w:spacing w:before="240" w:after="240" w:line="360" w:lineRule="auto"/>
        <w:ind w:left="0"/>
        <w:jc w:val="both"/>
        <w:rPr>
          <w:rFonts w:ascii="Palatino Linotype" w:hAnsi="Palatino Linotype"/>
          <w:color w:val="000000" w:themeColor="text1"/>
        </w:rPr>
      </w:pPr>
    </w:p>
    <w:p w14:paraId="05F601E8" w14:textId="05EECF0D" w:rsidR="0005312D" w:rsidRPr="00CB0489" w:rsidRDefault="0005312D" w:rsidP="00CB0489">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CB0489">
        <w:rPr>
          <w:rFonts w:ascii="Palatino Linotype" w:eastAsia="Calibri" w:hAnsi="Palatino Linotype" w:cs="Arial"/>
          <w:color w:val="000000" w:themeColor="text1"/>
          <w:lang w:val="es-ES"/>
        </w:rPr>
        <w:t>Cabe señalar que en cada caso el Comisionado Ponente con fundamento en lo dispuesto por el artículo 185 fracción II de la ley de la materia, a través de los acuerdos de admisión de fecha</w:t>
      </w:r>
      <w:r w:rsidR="009E6280" w:rsidRPr="00CB0489">
        <w:rPr>
          <w:rFonts w:ascii="Palatino Linotype" w:eastAsia="Calibri" w:hAnsi="Palatino Linotype" w:cs="Arial"/>
          <w:color w:val="000000" w:themeColor="text1"/>
          <w:lang w:val="es-ES"/>
        </w:rPr>
        <w:t xml:space="preserve"> </w:t>
      </w:r>
      <w:r w:rsidR="00047352" w:rsidRPr="00CB0489">
        <w:rPr>
          <w:rFonts w:ascii="Palatino Linotype" w:eastAsia="Calibri" w:hAnsi="Palatino Linotype" w:cs="Arial"/>
          <w:color w:val="000000" w:themeColor="text1"/>
          <w:lang w:val="es-ES"/>
        </w:rPr>
        <w:t>cinco</w:t>
      </w:r>
      <w:r w:rsidR="009E6280" w:rsidRPr="00CB0489">
        <w:rPr>
          <w:rFonts w:ascii="Palatino Linotype" w:eastAsia="Calibri" w:hAnsi="Palatino Linotype" w:cs="Arial"/>
          <w:color w:val="000000" w:themeColor="text1"/>
          <w:lang w:val="es-ES"/>
        </w:rPr>
        <w:t xml:space="preserve"> (</w:t>
      </w:r>
      <w:r w:rsidR="00047352" w:rsidRPr="00CB0489">
        <w:rPr>
          <w:rFonts w:ascii="Palatino Linotype" w:eastAsia="Calibri" w:hAnsi="Palatino Linotype" w:cs="Arial"/>
          <w:color w:val="000000" w:themeColor="text1"/>
          <w:lang w:val="es-ES"/>
        </w:rPr>
        <w:t>05</w:t>
      </w:r>
      <w:r w:rsidR="009E6280" w:rsidRPr="00CB0489">
        <w:rPr>
          <w:rFonts w:ascii="Palatino Linotype" w:eastAsia="Calibri" w:hAnsi="Palatino Linotype" w:cs="Arial"/>
          <w:color w:val="000000" w:themeColor="text1"/>
          <w:lang w:val="es-ES"/>
        </w:rPr>
        <w:t xml:space="preserve">) </w:t>
      </w:r>
      <w:r w:rsidRPr="00CB0489">
        <w:rPr>
          <w:rFonts w:ascii="Palatino Linotype" w:eastAsia="Calibri" w:hAnsi="Palatino Linotype" w:cs="Arial"/>
          <w:color w:val="000000" w:themeColor="text1"/>
          <w:lang w:val="es-ES"/>
        </w:rPr>
        <w:t xml:space="preserve">de </w:t>
      </w:r>
      <w:r w:rsidR="00047352" w:rsidRPr="00CB0489">
        <w:rPr>
          <w:rFonts w:ascii="Palatino Linotype" w:eastAsia="Calibri" w:hAnsi="Palatino Linotype" w:cs="Arial"/>
          <w:color w:val="000000" w:themeColor="text1"/>
          <w:lang w:val="es-ES"/>
        </w:rPr>
        <w:t xml:space="preserve">abril </w:t>
      </w:r>
      <w:r w:rsidRPr="00CB0489">
        <w:rPr>
          <w:rFonts w:ascii="Palatino Linotype" w:eastAsia="Calibri" w:hAnsi="Palatino Linotype" w:cs="Arial"/>
          <w:color w:val="000000" w:themeColor="text1"/>
          <w:lang w:val="es-ES"/>
        </w:rPr>
        <w:t xml:space="preserve">de </w:t>
      </w:r>
      <w:r w:rsidR="00E906AC" w:rsidRPr="00CB0489">
        <w:rPr>
          <w:rFonts w:ascii="Palatino Linotype" w:eastAsia="Calibri" w:hAnsi="Palatino Linotype" w:cs="Arial"/>
          <w:color w:val="000000" w:themeColor="text1"/>
          <w:lang w:val="es-ES"/>
        </w:rPr>
        <w:t>dos mil diecinueve</w:t>
      </w:r>
      <w:r w:rsidR="00697695" w:rsidRPr="00CB0489">
        <w:rPr>
          <w:rFonts w:ascii="Palatino Linotype" w:eastAsia="Calibri" w:hAnsi="Palatino Linotype" w:cs="Arial"/>
          <w:color w:val="000000" w:themeColor="text1"/>
          <w:lang w:val="es-ES"/>
        </w:rPr>
        <w:t xml:space="preserve">, </w:t>
      </w:r>
      <w:r w:rsidR="00374B46" w:rsidRPr="00CB0489">
        <w:rPr>
          <w:rFonts w:ascii="Palatino Linotype" w:eastAsia="Calibri" w:hAnsi="Palatino Linotype" w:cs="Arial"/>
          <w:color w:val="000000" w:themeColor="text1"/>
          <w:lang w:val="es-ES"/>
        </w:rPr>
        <w:t xml:space="preserve">puso a disposición de las partes los expedientes electrónicos de los </w:t>
      </w:r>
      <w:r w:rsidRPr="00CB0489">
        <w:rPr>
          <w:rFonts w:ascii="Palatino Linotype" w:eastAsia="Calibri" w:hAnsi="Palatino Linotype" w:cs="Arial"/>
          <w:color w:val="000000" w:themeColor="text1"/>
          <w:lang w:val="es-ES"/>
        </w:rPr>
        <w:t xml:space="preserve">recursos </w:t>
      </w:r>
      <w:r w:rsidR="00DC42CE" w:rsidRPr="00CB0489">
        <w:rPr>
          <w:rFonts w:ascii="Palatino Linotype" w:hAnsi="Palatino Linotype"/>
          <w:b/>
          <w:bCs/>
          <w:color w:val="000000" w:themeColor="text1"/>
        </w:rPr>
        <w:t>02223/INFOEM/IP/RR/2019</w:t>
      </w:r>
      <w:r w:rsidR="00623F51" w:rsidRPr="00CB0489">
        <w:rPr>
          <w:rFonts w:ascii="Palatino Linotype" w:hAnsi="Palatino Linotype"/>
          <w:b/>
          <w:bCs/>
          <w:color w:val="000000" w:themeColor="text1"/>
        </w:rPr>
        <w:t xml:space="preserve"> </w:t>
      </w:r>
      <w:r w:rsidR="0093327B" w:rsidRPr="00CB0489">
        <w:rPr>
          <w:rFonts w:ascii="Palatino Linotype" w:hAnsi="Palatino Linotype"/>
          <w:bCs/>
          <w:color w:val="000000" w:themeColor="text1"/>
        </w:rPr>
        <w:t>y</w:t>
      </w:r>
      <w:r w:rsidR="0093327B" w:rsidRPr="00CB0489">
        <w:rPr>
          <w:rFonts w:ascii="Palatino Linotype" w:hAnsi="Palatino Linotype"/>
          <w:b/>
          <w:bCs/>
          <w:color w:val="000000" w:themeColor="text1"/>
        </w:rPr>
        <w:t xml:space="preserve"> </w:t>
      </w:r>
      <w:r w:rsidR="00DC42CE" w:rsidRPr="00CB0489">
        <w:rPr>
          <w:rFonts w:ascii="Palatino Linotype" w:hAnsi="Palatino Linotype"/>
          <w:b/>
          <w:bCs/>
          <w:color w:val="000000" w:themeColor="text1"/>
        </w:rPr>
        <w:t>02231/INFOEM/IP/RR/2019</w:t>
      </w:r>
      <w:r w:rsidRPr="00CB0489">
        <w:rPr>
          <w:rFonts w:ascii="Palatino Linotype" w:eastAsia="Calibri" w:hAnsi="Palatino Linotype" w:cs="Arial"/>
          <w:color w:val="000000" w:themeColor="text1"/>
          <w:lang w:val="es-ES"/>
        </w:rPr>
        <w:t xml:space="preserve">, </w:t>
      </w:r>
      <w:r w:rsidRPr="00CB0489">
        <w:rPr>
          <w:rFonts w:ascii="Palatino Linotype" w:eastAsia="Calibri" w:hAnsi="Palatino Linotype" w:cs="Arial"/>
          <w:color w:val="000000" w:themeColor="text1"/>
        </w:rPr>
        <w:t xml:space="preserve">vía </w:t>
      </w:r>
      <w:r w:rsidRPr="00CB0489">
        <w:rPr>
          <w:rFonts w:ascii="Palatino Linotype" w:eastAsia="Calibri" w:hAnsi="Palatino Linotype" w:cs="Arial"/>
          <w:color w:val="000000" w:themeColor="text1"/>
          <w:lang w:val="es-ES"/>
        </w:rPr>
        <w:t xml:space="preserve">Sistema de Acceso a la Información Mexiquense </w:t>
      </w:r>
      <w:r w:rsidR="00374B46" w:rsidRPr="00CB0489">
        <w:rPr>
          <w:rFonts w:ascii="Palatino Linotype" w:eastAsia="Calibri" w:hAnsi="Palatino Linotype" w:cs="Arial"/>
          <w:b/>
          <w:color w:val="000000" w:themeColor="text1"/>
          <w:lang w:val="es-ES"/>
        </w:rPr>
        <w:t xml:space="preserve">(SAIMEX), </w:t>
      </w:r>
      <w:r w:rsidRPr="00CB0489">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CB0489">
        <w:rPr>
          <w:rFonts w:ascii="Palatino Linotype" w:eastAsia="Calibri" w:hAnsi="Palatino Linotype" w:cs="Arial"/>
          <w:b/>
          <w:color w:val="000000" w:themeColor="text1"/>
          <w:lang w:val="es-ES"/>
        </w:rPr>
        <w:t>SUJETO OBLIGADO</w:t>
      </w:r>
      <w:r w:rsidRPr="00CB0489">
        <w:rPr>
          <w:rFonts w:ascii="Palatino Linotype" w:eastAsia="Calibri" w:hAnsi="Palatino Linotype" w:cs="Arial"/>
          <w:color w:val="000000" w:themeColor="text1"/>
          <w:lang w:val="es-ES"/>
        </w:rPr>
        <w:t xml:space="preserve"> presentará los Informes Justificados procedentes.</w:t>
      </w:r>
    </w:p>
    <w:p w14:paraId="5E831E70" w14:textId="77777777" w:rsidR="00517ACD" w:rsidRPr="00CB0489" w:rsidRDefault="00517ACD" w:rsidP="00CB0489">
      <w:pPr>
        <w:pStyle w:val="Prrafodelista"/>
        <w:spacing w:before="240" w:after="240" w:line="360" w:lineRule="auto"/>
        <w:ind w:left="0"/>
        <w:jc w:val="both"/>
        <w:rPr>
          <w:rFonts w:ascii="Palatino Linotype" w:hAnsi="Palatino Linotype"/>
          <w:color w:val="000000" w:themeColor="text1"/>
        </w:rPr>
      </w:pPr>
    </w:p>
    <w:p w14:paraId="2BA5E845" w14:textId="6D2415D0" w:rsidR="00CB0489" w:rsidRDefault="00047352" w:rsidP="00CB0489">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CB0489">
        <w:rPr>
          <w:rFonts w:ascii="Palatino Linotype" w:eastAsia="Calibri" w:hAnsi="Palatino Linotype" w:cs="Arial"/>
          <w:color w:val="000000" w:themeColor="text1"/>
          <w:lang w:val="es-ES"/>
        </w:rPr>
        <w:t xml:space="preserve">El veintitrés </w:t>
      </w:r>
      <w:r w:rsidR="0085429C" w:rsidRPr="00CB0489">
        <w:rPr>
          <w:rFonts w:ascii="Palatino Linotype" w:eastAsia="Calibri" w:hAnsi="Palatino Linotype" w:cs="Arial"/>
          <w:color w:val="000000" w:themeColor="text1"/>
          <w:lang w:val="es-ES"/>
        </w:rPr>
        <w:t>(</w:t>
      </w:r>
      <w:r w:rsidRPr="00CB0489">
        <w:rPr>
          <w:rFonts w:ascii="Palatino Linotype" w:eastAsia="Calibri" w:hAnsi="Palatino Linotype" w:cs="Arial"/>
          <w:color w:val="000000" w:themeColor="text1"/>
          <w:lang w:val="es-ES"/>
        </w:rPr>
        <w:t>23</w:t>
      </w:r>
      <w:r w:rsidR="0085429C" w:rsidRPr="00CB0489">
        <w:rPr>
          <w:rFonts w:ascii="Palatino Linotype" w:eastAsia="Calibri" w:hAnsi="Palatino Linotype" w:cs="Arial"/>
          <w:color w:val="000000" w:themeColor="text1"/>
          <w:lang w:val="es-ES"/>
        </w:rPr>
        <w:t xml:space="preserve">) </w:t>
      </w:r>
      <w:r w:rsidRPr="00CB0489">
        <w:rPr>
          <w:rFonts w:ascii="Palatino Linotype" w:eastAsia="Calibri" w:hAnsi="Palatino Linotype" w:cs="Arial"/>
          <w:color w:val="000000" w:themeColor="text1"/>
          <w:lang w:val="es-ES"/>
        </w:rPr>
        <w:t xml:space="preserve">de abril </w:t>
      </w:r>
      <w:r w:rsidR="0085429C" w:rsidRPr="00CB0489">
        <w:rPr>
          <w:rFonts w:ascii="Palatino Linotype" w:eastAsia="Calibri" w:hAnsi="Palatino Linotype" w:cs="Arial"/>
          <w:color w:val="000000" w:themeColor="text1"/>
          <w:lang w:val="es-ES"/>
        </w:rPr>
        <w:t xml:space="preserve">de dos mil diecinueve, el </w:t>
      </w:r>
      <w:r w:rsidR="0085429C" w:rsidRPr="00CB0489">
        <w:rPr>
          <w:rFonts w:ascii="Palatino Linotype" w:eastAsia="Calibri" w:hAnsi="Palatino Linotype" w:cs="Arial"/>
          <w:b/>
          <w:color w:val="000000" w:themeColor="text1"/>
          <w:lang w:val="es-ES"/>
        </w:rPr>
        <w:t xml:space="preserve">SUJETO OBLIGADO </w:t>
      </w:r>
      <w:r w:rsidR="0085429C" w:rsidRPr="00CB0489">
        <w:rPr>
          <w:rFonts w:ascii="Palatino Linotype" w:eastAsia="Calibri" w:hAnsi="Palatino Linotype" w:cs="Arial"/>
          <w:color w:val="000000" w:themeColor="text1"/>
          <w:lang w:val="es-ES"/>
        </w:rPr>
        <w:t xml:space="preserve">rindió los informes justificados </w:t>
      </w:r>
      <w:r w:rsidR="009424F3" w:rsidRPr="00CB0489">
        <w:rPr>
          <w:rFonts w:ascii="Palatino Linotype" w:eastAsia="Calibri" w:hAnsi="Palatino Linotype" w:cs="Arial"/>
          <w:color w:val="000000" w:themeColor="text1"/>
          <w:lang w:val="es-ES"/>
        </w:rPr>
        <w:t xml:space="preserve">para manifestar lo a su derecho asistiera y conviniera </w:t>
      </w:r>
      <w:r w:rsidR="00374B46" w:rsidRPr="00CB0489">
        <w:rPr>
          <w:rFonts w:ascii="Palatino Linotype" w:eastAsia="Calibri" w:hAnsi="Palatino Linotype" w:cs="Arial"/>
          <w:color w:val="000000" w:themeColor="text1"/>
          <w:lang w:val="es-ES"/>
        </w:rPr>
        <w:t xml:space="preserve">a través de los oficios </w:t>
      </w:r>
      <w:r w:rsidR="0085429C" w:rsidRPr="00CB0489">
        <w:rPr>
          <w:rFonts w:ascii="Palatino Linotype" w:eastAsia="Calibri" w:hAnsi="Palatino Linotype" w:cs="Arial"/>
          <w:b/>
          <w:color w:val="000000" w:themeColor="text1"/>
          <w:lang w:val="es-ES"/>
        </w:rPr>
        <w:t>“</w:t>
      </w:r>
      <w:proofErr w:type="spellStart"/>
      <w:r w:rsidR="00374B46" w:rsidRPr="00CB0489">
        <w:rPr>
          <w:rFonts w:ascii="Palatino Linotype" w:eastAsia="Calibri" w:hAnsi="Palatino Linotype" w:cs="Arial"/>
          <w:b/>
          <w:color w:val="000000" w:themeColor="text1"/>
          <w:lang w:val="es-ES"/>
        </w:rPr>
        <w:t>DAyDP</w:t>
      </w:r>
      <w:proofErr w:type="spellEnd"/>
      <w:r w:rsidR="00374B46" w:rsidRPr="00CB0489">
        <w:rPr>
          <w:rFonts w:ascii="Palatino Linotype" w:eastAsia="Calibri" w:hAnsi="Palatino Linotype" w:cs="Arial"/>
          <w:b/>
          <w:color w:val="000000" w:themeColor="text1"/>
          <w:lang w:val="es-ES"/>
        </w:rPr>
        <w:t>/SRH/2953/20192</w:t>
      </w:r>
      <w:r w:rsidR="00374B46" w:rsidRPr="00CB0489">
        <w:rPr>
          <w:rFonts w:ascii="Palatino Linotype" w:eastAsia="Times New Roman" w:hAnsi="Palatino Linotype" w:cs="Arial"/>
          <w:b/>
          <w:i/>
          <w:color w:val="000000" w:themeColor="text1"/>
          <w:lang w:eastAsia="es-MX"/>
        </w:rPr>
        <w:t xml:space="preserve">”, </w:t>
      </w:r>
      <w:r w:rsidR="0085429C" w:rsidRPr="00CB0489">
        <w:rPr>
          <w:rFonts w:ascii="Palatino Linotype" w:eastAsia="Times New Roman" w:hAnsi="Palatino Linotype" w:cs="Arial"/>
          <w:color w:val="000000" w:themeColor="text1"/>
          <w:lang w:eastAsia="es-MX"/>
        </w:rPr>
        <w:t xml:space="preserve">para el recurso de revisión </w:t>
      </w:r>
      <w:r w:rsidR="00DC42CE" w:rsidRPr="00CB0489">
        <w:rPr>
          <w:rFonts w:ascii="Palatino Linotype" w:hAnsi="Palatino Linotype"/>
          <w:b/>
          <w:bCs/>
          <w:color w:val="000000" w:themeColor="text1"/>
        </w:rPr>
        <w:t>02223/INFOEM/IP/RR/2019</w:t>
      </w:r>
      <w:r w:rsidR="0085429C" w:rsidRPr="00CB0489">
        <w:rPr>
          <w:rFonts w:ascii="Palatino Linotype" w:hAnsi="Palatino Linotype"/>
          <w:b/>
          <w:bCs/>
          <w:color w:val="000000" w:themeColor="text1"/>
        </w:rPr>
        <w:t xml:space="preserve"> </w:t>
      </w:r>
      <w:r w:rsidR="0085429C" w:rsidRPr="00CB0489">
        <w:rPr>
          <w:rFonts w:ascii="Palatino Linotype" w:hAnsi="Palatino Linotype"/>
          <w:bCs/>
          <w:color w:val="000000" w:themeColor="text1"/>
        </w:rPr>
        <w:t>y</w:t>
      </w:r>
      <w:r w:rsidR="0085429C" w:rsidRPr="00CB0489">
        <w:rPr>
          <w:rFonts w:ascii="Palatino Linotype" w:hAnsi="Palatino Linotype"/>
          <w:b/>
          <w:bCs/>
          <w:color w:val="000000" w:themeColor="text1"/>
        </w:rPr>
        <w:t xml:space="preserve"> </w:t>
      </w:r>
      <w:r w:rsidR="00E278CD" w:rsidRPr="00CB0489">
        <w:rPr>
          <w:rFonts w:ascii="Palatino Linotype" w:hAnsi="Palatino Linotype"/>
          <w:b/>
          <w:bCs/>
          <w:color w:val="000000" w:themeColor="text1"/>
        </w:rPr>
        <w:t>“</w:t>
      </w:r>
      <w:proofErr w:type="spellStart"/>
      <w:r w:rsidR="00374B46" w:rsidRPr="00CB0489">
        <w:rPr>
          <w:rFonts w:ascii="Palatino Linotype" w:hAnsi="Palatino Linotype"/>
          <w:b/>
          <w:bCs/>
          <w:color w:val="000000" w:themeColor="text1"/>
        </w:rPr>
        <w:t>DAyDP</w:t>
      </w:r>
      <w:proofErr w:type="spellEnd"/>
      <w:r w:rsidR="00374B46" w:rsidRPr="00CB0489">
        <w:rPr>
          <w:rFonts w:ascii="Palatino Linotype" w:hAnsi="Palatino Linotype"/>
          <w:b/>
          <w:bCs/>
          <w:color w:val="000000" w:themeColor="text1"/>
        </w:rPr>
        <w:t xml:space="preserve">/SRH/2919/2019” </w:t>
      </w:r>
      <w:r w:rsidR="00E278CD" w:rsidRPr="00CB0489">
        <w:rPr>
          <w:rFonts w:ascii="Palatino Linotype" w:eastAsia="Times New Roman" w:hAnsi="Palatino Linotype" w:cs="Arial"/>
          <w:color w:val="000000" w:themeColor="text1"/>
          <w:lang w:eastAsia="es-MX"/>
        </w:rPr>
        <w:t xml:space="preserve">para el recurso de revisión </w:t>
      </w:r>
      <w:r w:rsidR="00DC42CE" w:rsidRPr="00CB0489">
        <w:rPr>
          <w:rFonts w:ascii="Palatino Linotype" w:hAnsi="Palatino Linotype"/>
          <w:b/>
          <w:bCs/>
          <w:color w:val="000000" w:themeColor="text1"/>
        </w:rPr>
        <w:t>02231/INFOEM/IP/RR/2019</w:t>
      </w:r>
      <w:r w:rsidR="00E278CD" w:rsidRPr="00CB0489">
        <w:rPr>
          <w:rFonts w:ascii="Palatino Linotype" w:eastAsia="Times New Roman" w:hAnsi="Palatino Linotype" w:cs="Arial"/>
          <w:b/>
          <w:bCs/>
          <w:i/>
          <w:color w:val="000000" w:themeColor="text1"/>
          <w:lang w:eastAsia="es-MX"/>
        </w:rPr>
        <w:t xml:space="preserve">, </w:t>
      </w:r>
      <w:r w:rsidR="00374B46" w:rsidRPr="00CB0489">
        <w:rPr>
          <w:rFonts w:ascii="Palatino Linotype" w:eastAsia="Times New Roman" w:hAnsi="Palatino Linotype" w:cs="Arial"/>
          <w:bCs/>
          <w:color w:val="000000" w:themeColor="text1"/>
          <w:lang w:eastAsia="es-MX"/>
        </w:rPr>
        <w:t xml:space="preserve">documentos </w:t>
      </w:r>
      <w:r w:rsidR="002340B2" w:rsidRPr="00CB0489">
        <w:rPr>
          <w:rFonts w:ascii="Palatino Linotype" w:eastAsia="Times New Roman" w:hAnsi="Palatino Linotype" w:cs="Arial"/>
          <w:bCs/>
          <w:color w:val="000000" w:themeColor="text1"/>
          <w:lang w:eastAsia="es-MX"/>
        </w:rPr>
        <w:t>mediante l</w:t>
      </w:r>
      <w:r w:rsidR="00374B46" w:rsidRPr="00CB0489">
        <w:rPr>
          <w:rFonts w:ascii="Palatino Linotype" w:eastAsia="Times New Roman" w:hAnsi="Palatino Linotype" w:cs="Arial"/>
          <w:bCs/>
          <w:color w:val="000000" w:themeColor="text1"/>
          <w:lang w:eastAsia="es-MX"/>
        </w:rPr>
        <w:t xml:space="preserve">os cuales el </w:t>
      </w:r>
      <w:r w:rsidR="00374B46" w:rsidRPr="00CB0489">
        <w:rPr>
          <w:rFonts w:ascii="Palatino Linotype" w:eastAsia="Times New Roman" w:hAnsi="Palatino Linotype" w:cs="Arial"/>
          <w:b/>
          <w:bCs/>
          <w:color w:val="000000" w:themeColor="text1"/>
          <w:lang w:eastAsia="es-MX"/>
        </w:rPr>
        <w:t>SUJETO OBLIGADO</w:t>
      </w:r>
      <w:r w:rsidR="002340B2" w:rsidRPr="00CB0489">
        <w:rPr>
          <w:rFonts w:ascii="Palatino Linotype" w:eastAsia="Times New Roman" w:hAnsi="Palatino Linotype" w:cs="Arial"/>
          <w:b/>
          <w:bCs/>
          <w:color w:val="000000" w:themeColor="text1"/>
          <w:lang w:eastAsia="es-MX"/>
        </w:rPr>
        <w:t xml:space="preserve"> </w:t>
      </w:r>
      <w:r w:rsidR="002340B2" w:rsidRPr="00CB0489">
        <w:rPr>
          <w:rFonts w:ascii="Palatino Linotype" w:eastAsia="Times New Roman" w:hAnsi="Palatino Linotype" w:cs="Arial"/>
          <w:bCs/>
          <w:color w:val="000000" w:themeColor="text1"/>
          <w:lang w:eastAsia="es-MX"/>
        </w:rPr>
        <w:t xml:space="preserve">ratificó las respuestas otorgadas al solicitante, motivo por el cual no fueron puestos a disposición del recurrente toda vez que no se actualizó el supuesto contenido en la fracción III del artículo 185 de la Ley de Transparencia y Acceso a la Información Pública del Estado de México y Municipios, en virtud de que con el informe justificado no se modificó la respuesta primigenia. </w:t>
      </w:r>
    </w:p>
    <w:p w14:paraId="1C65ABF3" w14:textId="77777777" w:rsidR="00CB0489" w:rsidRPr="00CB0489" w:rsidRDefault="00CB0489" w:rsidP="00CB0489">
      <w:pPr>
        <w:pStyle w:val="Prrafodelista"/>
        <w:spacing w:before="240" w:after="240" w:line="360" w:lineRule="auto"/>
        <w:ind w:left="0"/>
        <w:jc w:val="both"/>
        <w:rPr>
          <w:rFonts w:ascii="Palatino Linotype" w:hAnsi="Palatino Linotype"/>
          <w:color w:val="000000" w:themeColor="text1"/>
        </w:rPr>
      </w:pPr>
    </w:p>
    <w:p w14:paraId="111A185B" w14:textId="6CD9F225" w:rsidR="00DB745A" w:rsidRPr="00CB0489" w:rsidRDefault="00DB745A" w:rsidP="00CB0489">
      <w:pPr>
        <w:pStyle w:val="Default"/>
        <w:numPr>
          <w:ilvl w:val="0"/>
          <w:numId w:val="1"/>
        </w:numPr>
        <w:spacing w:line="360" w:lineRule="auto"/>
        <w:ind w:left="0" w:firstLine="0"/>
        <w:jc w:val="both"/>
        <w:rPr>
          <w:i/>
          <w:color w:val="000000" w:themeColor="text1"/>
        </w:rPr>
      </w:pPr>
      <w:r w:rsidRPr="00CB0489">
        <w:rPr>
          <w:color w:val="000000" w:themeColor="text1"/>
        </w:rPr>
        <w:t>El Comisionado Ponente decretó el cierre de instrucción</w:t>
      </w:r>
      <w:r w:rsidRPr="00CB0489">
        <w:rPr>
          <w:rFonts w:cs="Arial"/>
          <w:color w:val="000000" w:themeColor="text1"/>
        </w:rPr>
        <w:t xml:space="preserve"> </w:t>
      </w:r>
      <w:r w:rsidRPr="00CB0489">
        <w:rPr>
          <w:color w:val="000000" w:themeColor="text1"/>
        </w:rPr>
        <w:t xml:space="preserve">mediante respectivos acuerdos de fecha </w:t>
      </w:r>
      <w:r w:rsidR="00374B46" w:rsidRPr="00CB0489">
        <w:rPr>
          <w:color w:val="000000" w:themeColor="text1"/>
        </w:rPr>
        <w:t xml:space="preserve">diecisiete </w:t>
      </w:r>
      <w:r w:rsidR="00A52C81" w:rsidRPr="00CB0489">
        <w:rPr>
          <w:color w:val="000000" w:themeColor="text1"/>
        </w:rPr>
        <w:t>(</w:t>
      </w:r>
      <w:r w:rsidR="00374B46" w:rsidRPr="00CB0489">
        <w:rPr>
          <w:color w:val="000000" w:themeColor="text1"/>
        </w:rPr>
        <w:t>17</w:t>
      </w:r>
      <w:r w:rsidR="00A52C81" w:rsidRPr="00CB0489">
        <w:rPr>
          <w:color w:val="000000" w:themeColor="text1"/>
        </w:rPr>
        <w:t xml:space="preserve">) </w:t>
      </w:r>
      <w:bookmarkStart w:id="9" w:name="OLE_LINK1"/>
      <w:r w:rsidR="00A52C81" w:rsidRPr="00CB0489">
        <w:rPr>
          <w:color w:val="000000" w:themeColor="text1"/>
        </w:rPr>
        <w:t xml:space="preserve">de </w:t>
      </w:r>
      <w:r w:rsidR="00374B46" w:rsidRPr="00CB0489">
        <w:rPr>
          <w:color w:val="000000" w:themeColor="text1"/>
        </w:rPr>
        <w:t xml:space="preserve">mayo </w:t>
      </w:r>
      <w:bookmarkEnd w:id="9"/>
      <w:r w:rsidRPr="00CB0489">
        <w:rPr>
          <w:color w:val="000000" w:themeColor="text1"/>
        </w:rPr>
        <w:t xml:space="preserve">de </w:t>
      </w:r>
      <w:r w:rsidR="00E906AC" w:rsidRPr="00CB0489">
        <w:rPr>
          <w:color w:val="000000" w:themeColor="text1"/>
        </w:rPr>
        <w:t>dos mil diecinueve</w:t>
      </w:r>
      <w:r w:rsidRPr="00CB0489">
        <w:rPr>
          <w:color w:val="000000" w:themeColor="text1"/>
        </w:rPr>
        <w:t>, por lo que con fundamento en lo dispuesto por el artículo 31 fracción IV del Código de Procedimientos Administrativos del Estado de México que dispone; los plazos señalados al cumplimiento de los acuerdos se contará de mome</w:t>
      </w:r>
      <w:r w:rsidR="004F7947" w:rsidRPr="00CB0489">
        <w:rPr>
          <w:color w:val="000000" w:themeColor="text1"/>
        </w:rPr>
        <w:t>nto a momento; esto es que el có</w:t>
      </w:r>
      <w:r w:rsidRPr="00CB0489">
        <w:rPr>
          <w:color w:val="000000" w:themeColor="text1"/>
        </w:rPr>
        <w:t>mputo de término del primer recurso queda sujeto al plazo del último recurso interpuesto, acumulado al primero; lo cual al ser desarrollado sistemáticamente mejorara la seguridad jurídica en las actuaciones y dando legalidad a lo considerado por este Órgano Garante frente a los derechos de los particulares, por</w:t>
      </w:r>
      <w:r w:rsidRPr="00CB0489">
        <w:rPr>
          <w:rFonts w:cs="Arial"/>
          <w:color w:val="000000" w:themeColor="text1"/>
        </w:rPr>
        <w:t xml:space="preserve"> lo que, ordenó turnar el expediente a resolución</w:t>
      </w:r>
      <w:r w:rsidR="00247FDA" w:rsidRPr="00CB0489">
        <w:rPr>
          <w:rFonts w:cs="Arial"/>
          <w:color w:val="000000" w:themeColor="text1"/>
        </w:rPr>
        <w:t>.</w:t>
      </w:r>
    </w:p>
    <w:p w14:paraId="3718842B" w14:textId="77777777" w:rsidR="00CB0489" w:rsidRDefault="00CB0489" w:rsidP="00CB0489">
      <w:pPr>
        <w:pStyle w:val="Prrafodelista"/>
        <w:rPr>
          <w:i/>
          <w:color w:val="000000" w:themeColor="text1"/>
        </w:rPr>
      </w:pPr>
    </w:p>
    <w:p w14:paraId="6CBD5952" w14:textId="77777777" w:rsidR="00CB0489" w:rsidRPr="00CB0489" w:rsidRDefault="00CB0489" w:rsidP="00CB0489">
      <w:pPr>
        <w:pStyle w:val="Default"/>
        <w:spacing w:line="360" w:lineRule="auto"/>
        <w:jc w:val="both"/>
        <w:rPr>
          <w:i/>
          <w:color w:val="000000" w:themeColor="text1"/>
        </w:rPr>
      </w:pPr>
    </w:p>
    <w:p w14:paraId="216E385F" w14:textId="1291F9EE" w:rsidR="00962E79" w:rsidRPr="00CB0489" w:rsidRDefault="00962E79" w:rsidP="00CB0489">
      <w:pPr>
        <w:pStyle w:val="Ttulo1"/>
        <w:tabs>
          <w:tab w:val="left" w:pos="567"/>
        </w:tabs>
        <w:spacing w:line="360" w:lineRule="auto"/>
        <w:jc w:val="center"/>
        <w:rPr>
          <w:b w:val="0"/>
          <w:szCs w:val="24"/>
        </w:rPr>
      </w:pPr>
      <w:bookmarkStart w:id="10" w:name="_Toc495430768"/>
      <w:bookmarkStart w:id="11" w:name="_Toc11331291"/>
      <w:r w:rsidRPr="00CB0489">
        <w:rPr>
          <w:szCs w:val="24"/>
        </w:rPr>
        <w:t>CONSIDERANDO</w:t>
      </w:r>
      <w:bookmarkEnd w:id="10"/>
      <w:bookmarkEnd w:id="11"/>
    </w:p>
    <w:p w14:paraId="1C754B23" w14:textId="77777777" w:rsidR="00962E79" w:rsidRPr="00CB0489" w:rsidRDefault="00962E79" w:rsidP="00CB0489">
      <w:pPr>
        <w:pStyle w:val="Ttulo1"/>
        <w:tabs>
          <w:tab w:val="left" w:pos="567"/>
        </w:tabs>
        <w:spacing w:line="360" w:lineRule="auto"/>
        <w:rPr>
          <w:b w:val="0"/>
          <w:bCs/>
          <w:spacing w:val="60"/>
          <w:szCs w:val="24"/>
        </w:rPr>
      </w:pPr>
      <w:bookmarkStart w:id="12" w:name="_Toc473812224"/>
      <w:bookmarkStart w:id="13" w:name="_Toc495430769"/>
      <w:bookmarkStart w:id="14" w:name="_Toc11331292"/>
      <w:r w:rsidRPr="00CB0489">
        <w:rPr>
          <w:szCs w:val="24"/>
        </w:rPr>
        <w:t>PRIMERO. De la competencia</w:t>
      </w:r>
      <w:bookmarkEnd w:id="12"/>
      <w:bookmarkEnd w:id="13"/>
      <w:bookmarkEnd w:id="14"/>
    </w:p>
    <w:p w14:paraId="5DFB4714" w14:textId="77777777" w:rsidR="00962E79" w:rsidRPr="00CB0489" w:rsidRDefault="00962E79" w:rsidP="00CB0489">
      <w:pPr>
        <w:pStyle w:val="Prrafodelista"/>
        <w:tabs>
          <w:tab w:val="left" w:pos="567"/>
        </w:tabs>
        <w:spacing w:line="360" w:lineRule="auto"/>
        <w:ind w:left="0"/>
        <w:jc w:val="both"/>
        <w:rPr>
          <w:rFonts w:ascii="Palatino Linotype" w:hAnsi="Palatino Linotype"/>
          <w:color w:val="000000" w:themeColor="text1"/>
        </w:rPr>
      </w:pPr>
    </w:p>
    <w:p w14:paraId="01261574" w14:textId="74713CE9" w:rsidR="002077BE" w:rsidRPr="00CB0489" w:rsidRDefault="00F34201" w:rsidP="00CB0489">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themeColor="text1"/>
        </w:rPr>
      </w:pPr>
      <w:r w:rsidRPr="00CB0489">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B0489">
        <w:rPr>
          <w:rFonts w:ascii="Palatino Linotype" w:eastAsia="Calibri" w:hAnsi="Palatino Linotype" w:cs="Times New Roman"/>
          <w:b/>
          <w:color w:val="000000" w:themeColor="text1"/>
          <w:lang w:val="es-ES"/>
        </w:rPr>
        <w:t>Constitución Política de los Estados Unidos Mexicanos</w:t>
      </w:r>
      <w:r w:rsidRPr="00CB0489">
        <w:rPr>
          <w:rFonts w:ascii="Palatino Linotype" w:eastAsia="Calibri" w:hAnsi="Palatino Linotype" w:cs="Times New Roman"/>
          <w:color w:val="000000" w:themeColor="text1"/>
          <w:lang w:val="es-ES"/>
        </w:rPr>
        <w:t xml:space="preserve">; 5, párrafos </w:t>
      </w:r>
      <w:r w:rsidR="00011036" w:rsidRPr="00CB0489">
        <w:rPr>
          <w:rFonts w:ascii="Palatino Linotype" w:eastAsia="Calibri" w:hAnsi="Palatino Linotype" w:cs="Times New Roman"/>
          <w:color w:val="000000" w:themeColor="text1"/>
          <w:lang w:val="es-ES"/>
        </w:rPr>
        <w:t>vigésimo primero y vigésimo segundo</w:t>
      </w:r>
      <w:r w:rsidRPr="00CB0489">
        <w:rPr>
          <w:rFonts w:ascii="Palatino Linotype" w:eastAsia="Calibri" w:hAnsi="Palatino Linotype" w:cs="Times New Roman"/>
          <w:color w:val="000000" w:themeColor="text1"/>
          <w:lang w:val="es-ES"/>
        </w:rPr>
        <w:t xml:space="preserve"> fracciones IV y V de la </w:t>
      </w:r>
      <w:r w:rsidRPr="00CB0489">
        <w:rPr>
          <w:rFonts w:ascii="Palatino Linotype" w:eastAsia="Calibri" w:hAnsi="Palatino Linotype" w:cs="Times New Roman"/>
          <w:b/>
          <w:color w:val="000000" w:themeColor="text1"/>
          <w:lang w:val="es-ES"/>
        </w:rPr>
        <w:t>Constitución Política del Estado Libre y Soberano de México</w:t>
      </w:r>
      <w:r w:rsidRPr="00CB0489">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CB0489">
        <w:rPr>
          <w:rFonts w:ascii="Palatino Linotype" w:eastAsia="Calibri" w:hAnsi="Palatino Linotype" w:cs="Arial"/>
          <w:color w:val="000000" w:themeColor="text1"/>
          <w:lang w:val="es-ES"/>
        </w:rPr>
        <w:t xml:space="preserve">de la </w:t>
      </w:r>
      <w:r w:rsidRPr="00CB0489">
        <w:rPr>
          <w:rFonts w:ascii="Palatino Linotype" w:eastAsia="Calibri" w:hAnsi="Palatino Linotype" w:cs="Arial"/>
          <w:b/>
          <w:color w:val="000000" w:themeColor="text1"/>
          <w:lang w:val="es-ES"/>
        </w:rPr>
        <w:t>Ley de Transparencia y Acceso a la Información Pública del Estado de México y Municipios</w:t>
      </w:r>
      <w:r w:rsidRPr="00CB0489">
        <w:rPr>
          <w:rFonts w:ascii="Palatino Linotype" w:eastAsia="Calibri" w:hAnsi="Palatino Linotype" w:cs="Arial"/>
          <w:color w:val="000000" w:themeColor="text1"/>
          <w:lang w:val="es-ES"/>
        </w:rPr>
        <w:t xml:space="preserve">; y </w:t>
      </w:r>
      <w:r w:rsidR="00011036" w:rsidRPr="00CB0489">
        <w:rPr>
          <w:rFonts w:ascii="Palatino Linotype" w:eastAsia="Calibri" w:hAnsi="Palatino Linotype" w:cs="Arial"/>
          <w:color w:val="000000" w:themeColor="text1"/>
          <w:lang w:val="es-ES"/>
        </w:rPr>
        <w:t xml:space="preserve">10, </w:t>
      </w:r>
      <w:r w:rsidRPr="00CB0489">
        <w:rPr>
          <w:rFonts w:ascii="Palatino Linotype" w:eastAsia="Calibri" w:hAnsi="Palatino Linotype" w:cs="Arial"/>
          <w:color w:val="000000" w:themeColor="text1"/>
          <w:lang w:val="es-ES"/>
        </w:rPr>
        <w:t xml:space="preserve">7, 9 fracciones I y XXIV, y 11 del </w:t>
      </w:r>
      <w:r w:rsidRPr="00CB0489">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CB0489">
        <w:rPr>
          <w:rFonts w:ascii="Palatino Linotype" w:hAnsi="Palatino Linotype"/>
          <w:color w:val="000000" w:themeColor="text1"/>
        </w:rPr>
        <w:t>.</w:t>
      </w:r>
    </w:p>
    <w:p w14:paraId="44B63094" w14:textId="77777777" w:rsidR="00B9706A" w:rsidRPr="00CB0489" w:rsidRDefault="00B9706A" w:rsidP="00CB0489">
      <w:pPr>
        <w:pStyle w:val="Prrafodelista"/>
        <w:tabs>
          <w:tab w:val="left" w:pos="426"/>
          <w:tab w:val="left" w:pos="567"/>
        </w:tabs>
        <w:spacing w:before="240" w:after="240" w:line="360" w:lineRule="auto"/>
        <w:ind w:left="0"/>
        <w:jc w:val="both"/>
        <w:rPr>
          <w:rFonts w:ascii="Palatino Linotype" w:hAnsi="Palatino Linotype"/>
          <w:color w:val="000000" w:themeColor="text1"/>
        </w:rPr>
      </w:pPr>
    </w:p>
    <w:p w14:paraId="59367621" w14:textId="20425F7F" w:rsidR="00F34201" w:rsidRPr="00CB0489" w:rsidRDefault="00F34201" w:rsidP="00CB0489">
      <w:pPr>
        <w:pStyle w:val="Ttulo1"/>
        <w:tabs>
          <w:tab w:val="left" w:pos="567"/>
        </w:tabs>
        <w:spacing w:line="360" w:lineRule="auto"/>
        <w:rPr>
          <w:szCs w:val="24"/>
        </w:rPr>
      </w:pPr>
      <w:bookmarkStart w:id="15" w:name="_Toc471845444"/>
      <w:bookmarkStart w:id="16" w:name="_Toc473812225"/>
      <w:bookmarkStart w:id="17" w:name="_Toc495430770"/>
      <w:bookmarkStart w:id="18" w:name="_Toc11331293"/>
      <w:r w:rsidRPr="00CB0489">
        <w:rPr>
          <w:szCs w:val="24"/>
        </w:rPr>
        <w:t>SEGUNDO. De la oportunidad y proced</w:t>
      </w:r>
      <w:r w:rsidR="00903242" w:rsidRPr="00CB0489">
        <w:rPr>
          <w:szCs w:val="24"/>
        </w:rPr>
        <w:t>encia</w:t>
      </w:r>
      <w:r w:rsidRPr="00CB0489">
        <w:rPr>
          <w:szCs w:val="24"/>
        </w:rPr>
        <w:t>.</w:t>
      </w:r>
      <w:bookmarkEnd w:id="15"/>
      <w:bookmarkEnd w:id="16"/>
      <w:bookmarkEnd w:id="17"/>
      <w:bookmarkEnd w:id="18"/>
    </w:p>
    <w:p w14:paraId="195EC81A" w14:textId="77777777" w:rsidR="00F34201" w:rsidRPr="00CB0489" w:rsidRDefault="00F34201" w:rsidP="00CB0489">
      <w:pPr>
        <w:pStyle w:val="Prrafodelista"/>
        <w:tabs>
          <w:tab w:val="left" w:pos="567"/>
        </w:tabs>
        <w:spacing w:after="240" w:line="360" w:lineRule="auto"/>
        <w:ind w:left="0"/>
        <w:jc w:val="both"/>
        <w:rPr>
          <w:rFonts w:ascii="Palatino Linotype" w:hAnsi="Palatino Linotype"/>
          <w:b/>
          <w:color w:val="000000" w:themeColor="text1"/>
        </w:rPr>
      </w:pPr>
    </w:p>
    <w:p w14:paraId="5A2B96BF" w14:textId="2F4400FB" w:rsidR="00AC6D86" w:rsidRPr="00CB0489" w:rsidRDefault="00F34201" w:rsidP="00CB0489">
      <w:pPr>
        <w:pStyle w:val="Prrafodelista"/>
        <w:numPr>
          <w:ilvl w:val="0"/>
          <w:numId w:val="1"/>
        </w:numPr>
        <w:tabs>
          <w:tab w:val="left" w:pos="567"/>
          <w:tab w:val="num" w:pos="851"/>
        </w:tabs>
        <w:spacing w:before="240" w:after="240" w:line="360" w:lineRule="auto"/>
        <w:ind w:left="0" w:firstLine="0"/>
        <w:jc w:val="both"/>
        <w:rPr>
          <w:rFonts w:ascii="Palatino Linotype" w:hAnsi="Palatino Linotype"/>
          <w:b/>
          <w:color w:val="000000" w:themeColor="text1"/>
        </w:rPr>
      </w:pPr>
      <w:bookmarkStart w:id="19" w:name="_Toc463524052"/>
      <w:r w:rsidRPr="00CB0489">
        <w:rPr>
          <w:rFonts w:ascii="Palatino Linotype" w:eastAsia="Calibri" w:hAnsi="Palatino Linotype" w:cs="Arial"/>
          <w:color w:val="000000" w:themeColor="text1"/>
        </w:rPr>
        <w:t>El medio de impugnación fue presentado a través del Sistema de Acceso a la Información Mexiquense (SAIMEX)</w:t>
      </w:r>
      <w:r w:rsidRPr="00CB0489">
        <w:rPr>
          <w:rFonts w:ascii="Palatino Linotype" w:eastAsia="Calibri" w:hAnsi="Palatino Linotype" w:cs="Arial"/>
          <w:b/>
          <w:color w:val="000000" w:themeColor="text1"/>
        </w:rPr>
        <w:t>,</w:t>
      </w:r>
      <w:r w:rsidRPr="00CB0489">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CB0489">
        <w:rPr>
          <w:rFonts w:ascii="Palatino Linotype" w:eastAsia="Calibri" w:hAnsi="Palatino Linotype" w:cs="Arial"/>
          <w:b/>
          <w:color w:val="000000" w:themeColor="text1"/>
        </w:rPr>
        <w:t>SUJETO OBLIGADO</w:t>
      </w:r>
      <w:r w:rsidRPr="00CB0489">
        <w:rPr>
          <w:rFonts w:ascii="Palatino Linotype" w:eastAsia="Calibri" w:hAnsi="Palatino Linotype" w:cs="Arial"/>
          <w:color w:val="000000" w:themeColor="text1"/>
        </w:rPr>
        <w:t xml:space="preserve"> entregó </w:t>
      </w:r>
      <w:r w:rsidR="00292A5A" w:rsidRPr="00CB0489">
        <w:rPr>
          <w:rFonts w:ascii="Palatino Linotype" w:eastAsia="Calibri" w:hAnsi="Palatino Linotype" w:cs="Arial"/>
          <w:color w:val="000000" w:themeColor="text1"/>
        </w:rPr>
        <w:t xml:space="preserve">sus </w:t>
      </w:r>
      <w:r w:rsidRPr="00CB0489">
        <w:rPr>
          <w:rFonts w:ascii="Palatino Linotype" w:eastAsia="Calibri" w:hAnsi="Palatino Linotype" w:cs="Arial"/>
          <w:color w:val="000000" w:themeColor="text1"/>
        </w:rPr>
        <w:t>respuesta</w:t>
      </w:r>
      <w:r w:rsidR="00292A5A" w:rsidRPr="00CB0489">
        <w:rPr>
          <w:rFonts w:ascii="Palatino Linotype" w:eastAsia="Calibri" w:hAnsi="Palatino Linotype" w:cs="Arial"/>
          <w:color w:val="000000" w:themeColor="text1"/>
        </w:rPr>
        <w:t>s</w:t>
      </w:r>
      <w:r w:rsidRPr="00CB0489">
        <w:rPr>
          <w:rFonts w:ascii="Palatino Linotype" w:eastAsia="Calibri" w:hAnsi="Palatino Linotype" w:cs="Arial"/>
          <w:color w:val="000000" w:themeColor="text1"/>
        </w:rPr>
        <w:t xml:space="preserve"> el día </w:t>
      </w:r>
      <w:r w:rsidR="00AC6D86" w:rsidRPr="00CB0489">
        <w:rPr>
          <w:rFonts w:ascii="Palatino Linotype" w:eastAsia="Calibri" w:hAnsi="Palatino Linotype" w:cs="Arial"/>
          <w:color w:val="000000" w:themeColor="text1"/>
          <w:lang w:val="es-AR"/>
        </w:rPr>
        <w:t>veintinueve (29</w:t>
      </w:r>
      <w:r w:rsidR="00AC6D86" w:rsidRPr="00CB0489">
        <w:rPr>
          <w:rFonts w:ascii="Palatino Linotype" w:hAnsi="Palatino Linotype"/>
          <w:i/>
          <w:color w:val="000000" w:themeColor="text1"/>
        </w:rPr>
        <w:t xml:space="preserve">) </w:t>
      </w:r>
      <w:r w:rsidR="00AC6D86" w:rsidRPr="00CB0489">
        <w:rPr>
          <w:rFonts w:ascii="Palatino Linotype" w:hAnsi="Palatino Linotype"/>
          <w:color w:val="000000" w:themeColor="text1"/>
        </w:rPr>
        <w:t>de marzo de dos mil diecinueve</w:t>
      </w:r>
      <w:r w:rsidRPr="00CB0489">
        <w:rPr>
          <w:rFonts w:ascii="Palatino Linotype" w:eastAsia="Calibri" w:hAnsi="Palatino Linotype" w:cs="Arial"/>
          <w:color w:val="000000" w:themeColor="text1"/>
        </w:rPr>
        <w:t xml:space="preserve">, </w:t>
      </w:r>
      <w:r w:rsidRPr="00CB0489">
        <w:rPr>
          <w:rFonts w:ascii="Palatino Linotype" w:hAnsi="Palatino Linotype" w:cs="Arial"/>
          <w:color w:val="000000" w:themeColor="text1"/>
        </w:rPr>
        <w:t xml:space="preserve">de tal forma que el plazo para interponer el recurso </w:t>
      </w:r>
      <w:r w:rsidR="00EF6658" w:rsidRPr="00CB0489">
        <w:rPr>
          <w:rFonts w:ascii="Palatino Linotype" w:hAnsi="Palatino Linotype" w:cs="Arial"/>
          <w:color w:val="000000" w:themeColor="text1"/>
        </w:rPr>
        <w:t xml:space="preserve">de revisión </w:t>
      </w:r>
      <w:r w:rsidRPr="00CB0489">
        <w:rPr>
          <w:rFonts w:ascii="Palatino Linotype" w:hAnsi="Palatino Linotype" w:cs="Arial"/>
          <w:color w:val="000000" w:themeColor="text1"/>
        </w:rPr>
        <w:t xml:space="preserve">transcurrió del día </w:t>
      </w:r>
      <w:r w:rsidR="00AC6D86" w:rsidRPr="00CB0489">
        <w:rPr>
          <w:rFonts w:ascii="Palatino Linotype" w:eastAsia="Calibri" w:hAnsi="Palatino Linotype" w:cs="Arial"/>
          <w:color w:val="000000" w:themeColor="text1"/>
        </w:rPr>
        <w:t xml:space="preserve">uno </w:t>
      </w:r>
      <w:r w:rsidR="005F34C9" w:rsidRPr="00CB0489">
        <w:rPr>
          <w:rFonts w:ascii="Palatino Linotype" w:eastAsia="Calibri" w:hAnsi="Palatino Linotype" w:cs="Arial"/>
          <w:color w:val="000000" w:themeColor="text1"/>
        </w:rPr>
        <w:t>(</w:t>
      </w:r>
      <w:r w:rsidR="00517ACD" w:rsidRPr="00CB0489">
        <w:rPr>
          <w:rFonts w:ascii="Palatino Linotype" w:eastAsia="Calibri" w:hAnsi="Palatino Linotype" w:cs="Arial"/>
          <w:color w:val="000000" w:themeColor="text1"/>
        </w:rPr>
        <w:t>0</w:t>
      </w:r>
      <w:r w:rsidR="00AC6D86" w:rsidRPr="00CB0489">
        <w:rPr>
          <w:rFonts w:ascii="Palatino Linotype" w:eastAsia="Calibri" w:hAnsi="Palatino Linotype" w:cs="Arial"/>
          <w:color w:val="000000" w:themeColor="text1"/>
        </w:rPr>
        <w:t>1</w:t>
      </w:r>
      <w:r w:rsidR="005F34C9" w:rsidRPr="00CB0489">
        <w:rPr>
          <w:rFonts w:ascii="Palatino Linotype" w:eastAsia="Calibri" w:hAnsi="Palatino Linotype" w:cs="Arial"/>
          <w:color w:val="000000" w:themeColor="text1"/>
        </w:rPr>
        <w:t>)</w:t>
      </w:r>
      <w:r w:rsidR="000A149C" w:rsidRPr="00CB0489">
        <w:rPr>
          <w:rFonts w:ascii="Palatino Linotype" w:hAnsi="Palatino Linotype" w:cs="Arial"/>
          <w:color w:val="000000" w:themeColor="text1"/>
        </w:rPr>
        <w:t xml:space="preserve"> </w:t>
      </w:r>
      <w:r w:rsidR="009479FB" w:rsidRPr="00CB0489">
        <w:rPr>
          <w:rFonts w:ascii="Palatino Linotype" w:hAnsi="Palatino Linotype"/>
          <w:color w:val="000000" w:themeColor="text1"/>
        </w:rPr>
        <w:t xml:space="preserve">de </w:t>
      </w:r>
      <w:r w:rsidR="00AC6D86" w:rsidRPr="00CB0489">
        <w:rPr>
          <w:rFonts w:ascii="Palatino Linotype" w:hAnsi="Palatino Linotype"/>
          <w:color w:val="000000" w:themeColor="text1"/>
        </w:rPr>
        <w:t>abril</w:t>
      </w:r>
      <w:r w:rsidR="00517ACD" w:rsidRPr="00CB0489">
        <w:rPr>
          <w:rFonts w:ascii="Palatino Linotype" w:hAnsi="Palatino Linotype"/>
          <w:color w:val="000000" w:themeColor="text1"/>
        </w:rPr>
        <w:t xml:space="preserve"> </w:t>
      </w:r>
      <w:r w:rsidR="006C7BFE" w:rsidRPr="00CB0489">
        <w:rPr>
          <w:rFonts w:ascii="Palatino Linotype" w:hAnsi="Palatino Linotype" w:cs="Arial"/>
          <w:color w:val="000000" w:themeColor="text1"/>
        </w:rPr>
        <w:t xml:space="preserve">al </w:t>
      </w:r>
      <w:r w:rsidR="00AC6D86" w:rsidRPr="00CB0489">
        <w:rPr>
          <w:rFonts w:ascii="Palatino Linotype" w:hAnsi="Palatino Linotype" w:cs="Arial"/>
          <w:color w:val="000000" w:themeColor="text1"/>
        </w:rPr>
        <w:t>veinti</w:t>
      </w:r>
      <w:r w:rsidR="00AC6D86" w:rsidRPr="00CB0489">
        <w:rPr>
          <w:rFonts w:ascii="Palatino Linotype" w:eastAsia="Calibri" w:hAnsi="Palatino Linotype" w:cs="Arial"/>
          <w:color w:val="000000" w:themeColor="text1"/>
        </w:rPr>
        <w:t xml:space="preserve">séis </w:t>
      </w:r>
      <w:r w:rsidR="00517ACD" w:rsidRPr="00CB0489">
        <w:rPr>
          <w:rFonts w:ascii="Palatino Linotype" w:eastAsia="Calibri" w:hAnsi="Palatino Linotype" w:cs="Arial"/>
          <w:color w:val="000000" w:themeColor="text1"/>
        </w:rPr>
        <w:t>(2</w:t>
      </w:r>
      <w:r w:rsidR="00AC6D86" w:rsidRPr="00CB0489">
        <w:rPr>
          <w:rFonts w:ascii="Palatino Linotype" w:eastAsia="Calibri" w:hAnsi="Palatino Linotype" w:cs="Arial"/>
          <w:color w:val="000000" w:themeColor="text1"/>
        </w:rPr>
        <w:t>6</w:t>
      </w:r>
      <w:r w:rsidR="00B76E64" w:rsidRPr="00CB0489">
        <w:rPr>
          <w:rFonts w:ascii="Palatino Linotype" w:eastAsia="Calibri" w:hAnsi="Palatino Linotype" w:cs="Arial"/>
          <w:color w:val="000000" w:themeColor="text1"/>
        </w:rPr>
        <w:t>)</w:t>
      </w:r>
      <w:r w:rsidR="00B76E64" w:rsidRPr="00CB0489">
        <w:rPr>
          <w:rFonts w:ascii="Palatino Linotype" w:hAnsi="Palatino Linotype" w:cs="Arial"/>
          <w:color w:val="000000" w:themeColor="text1"/>
        </w:rPr>
        <w:t xml:space="preserve"> </w:t>
      </w:r>
      <w:r w:rsidR="00517ACD" w:rsidRPr="00CB0489">
        <w:rPr>
          <w:rFonts w:ascii="Palatino Linotype" w:hAnsi="Palatino Linotype" w:cs="Arial"/>
          <w:color w:val="000000" w:themeColor="text1"/>
        </w:rPr>
        <w:t xml:space="preserve">de </w:t>
      </w:r>
      <w:r w:rsidR="00AC6D86" w:rsidRPr="00CB0489">
        <w:rPr>
          <w:rFonts w:ascii="Palatino Linotype" w:hAnsi="Palatino Linotype" w:cs="Arial"/>
          <w:color w:val="000000" w:themeColor="text1"/>
        </w:rPr>
        <w:t>abril</w:t>
      </w:r>
      <w:r w:rsidR="00517ACD" w:rsidRPr="00CB0489">
        <w:rPr>
          <w:rFonts w:ascii="Palatino Linotype" w:hAnsi="Palatino Linotype" w:cs="Arial"/>
          <w:color w:val="000000" w:themeColor="text1"/>
        </w:rPr>
        <w:t xml:space="preserve"> </w:t>
      </w:r>
      <w:r w:rsidR="006C7BFE" w:rsidRPr="00CB0489">
        <w:rPr>
          <w:rFonts w:ascii="Palatino Linotype" w:hAnsi="Palatino Linotype" w:cs="Arial"/>
          <w:color w:val="000000" w:themeColor="text1"/>
        </w:rPr>
        <w:t>de</w:t>
      </w:r>
      <w:r w:rsidR="005F34C9" w:rsidRPr="00CB0489">
        <w:rPr>
          <w:rFonts w:ascii="Palatino Linotype" w:hAnsi="Palatino Linotype" w:cs="Arial"/>
          <w:color w:val="000000" w:themeColor="text1"/>
        </w:rPr>
        <w:t xml:space="preserve"> </w:t>
      </w:r>
      <w:r w:rsidR="00E906AC" w:rsidRPr="00CB0489">
        <w:rPr>
          <w:rFonts w:ascii="Palatino Linotype" w:hAnsi="Palatino Linotype" w:cs="Arial"/>
          <w:color w:val="000000" w:themeColor="text1"/>
        </w:rPr>
        <w:t>dos mil diecinueve</w:t>
      </w:r>
      <w:r w:rsidRPr="00CB0489">
        <w:rPr>
          <w:rFonts w:ascii="Palatino Linotype" w:hAnsi="Palatino Linotype" w:cs="Arial"/>
          <w:color w:val="000000" w:themeColor="text1"/>
        </w:rPr>
        <w:t>;</w:t>
      </w:r>
      <w:r w:rsidRPr="00CB0489">
        <w:rPr>
          <w:rFonts w:ascii="Palatino Linotype" w:eastAsia="Calibri" w:hAnsi="Palatino Linotype" w:cs="Arial"/>
          <w:color w:val="000000" w:themeColor="text1"/>
        </w:rPr>
        <w:t xml:space="preserve"> </w:t>
      </w:r>
      <w:r w:rsidRPr="00CB0489">
        <w:rPr>
          <w:rFonts w:ascii="Palatino Linotype" w:hAnsi="Palatino Linotype" w:cs="Arial"/>
          <w:color w:val="000000" w:themeColor="text1"/>
        </w:rPr>
        <w:t>en consecuencia, si presentó su</w:t>
      </w:r>
      <w:r w:rsidR="005D2B70" w:rsidRPr="00CB0489">
        <w:rPr>
          <w:rFonts w:ascii="Palatino Linotype" w:hAnsi="Palatino Linotype" w:cs="Arial"/>
          <w:color w:val="000000" w:themeColor="text1"/>
        </w:rPr>
        <w:t>s</w:t>
      </w:r>
      <w:r w:rsidRPr="00CB0489">
        <w:rPr>
          <w:rFonts w:ascii="Palatino Linotype" w:hAnsi="Palatino Linotype" w:cs="Arial"/>
          <w:color w:val="000000" w:themeColor="text1"/>
        </w:rPr>
        <w:t xml:space="preserve"> inconformidad</w:t>
      </w:r>
      <w:r w:rsidR="005D2B70" w:rsidRPr="00CB0489">
        <w:rPr>
          <w:rFonts w:ascii="Palatino Linotype" w:hAnsi="Palatino Linotype" w:cs="Arial"/>
          <w:color w:val="000000" w:themeColor="text1"/>
        </w:rPr>
        <w:t>es</w:t>
      </w:r>
      <w:r w:rsidRPr="00CB0489">
        <w:rPr>
          <w:rFonts w:ascii="Palatino Linotype" w:hAnsi="Palatino Linotype" w:cs="Arial"/>
          <w:color w:val="000000" w:themeColor="text1"/>
        </w:rPr>
        <w:t xml:space="preserve"> </w:t>
      </w:r>
      <w:r w:rsidR="00292A5A" w:rsidRPr="00CB0489">
        <w:rPr>
          <w:rFonts w:ascii="Palatino Linotype" w:hAnsi="Palatino Linotype" w:cs="Arial"/>
          <w:color w:val="000000" w:themeColor="text1"/>
        </w:rPr>
        <w:t>el día</w:t>
      </w:r>
      <w:r w:rsidRPr="00CB0489">
        <w:rPr>
          <w:rFonts w:ascii="Palatino Linotype" w:hAnsi="Palatino Linotype" w:cs="Arial"/>
          <w:color w:val="000000" w:themeColor="text1"/>
        </w:rPr>
        <w:t xml:space="preserve"> </w:t>
      </w:r>
      <w:bookmarkStart w:id="20" w:name="_Toc468394898"/>
      <w:r w:rsidR="00AC6D86" w:rsidRPr="00CB0489">
        <w:rPr>
          <w:rFonts w:ascii="Palatino Linotype" w:eastAsia="Times New Roman" w:hAnsi="Palatino Linotype" w:cs="Arial"/>
          <w:color w:val="000000" w:themeColor="text1"/>
          <w:lang w:val="es-ES"/>
        </w:rPr>
        <w:t>uno (01) de abril de dos mil diecinueve</w:t>
      </w:r>
      <w:r w:rsidR="00407CCB" w:rsidRPr="00CB0489">
        <w:rPr>
          <w:rFonts w:ascii="Palatino Linotype" w:hAnsi="Palatino Linotype" w:cs="Arial"/>
          <w:color w:val="000000" w:themeColor="text1"/>
        </w:rPr>
        <w:t>,</w:t>
      </w:r>
      <w:r w:rsidR="00AC6D86" w:rsidRPr="00CB0489">
        <w:rPr>
          <w:rFonts w:ascii="Palatino Linotype" w:hAnsi="Palatino Linotype" w:cs="Arial"/>
        </w:rPr>
        <w:t xml:space="preserve"> </w:t>
      </w:r>
      <w:r w:rsidR="00AC6D86" w:rsidRPr="00CB0489">
        <w:rPr>
          <w:rFonts w:ascii="Palatino Linotype" w:hAnsi="Palatino Linotype" w:cs="Arial"/>
          <w:color w:val="000000" w:themeColor="text1"/>
        </w:rPr>
        <w:t xml:space="preserve">éste se encuentra dentro de los márgenes temporales previstos en el artículo 178 de la </w:t>
      </w:r>
      <w:r w:rsidR="00AC6D86" w:rsidRPr="00CB0489">
        <w:rPr>
          <w:rFonts w:ascii="Palatino Linotype" w:hAnsi="Palatino Linotype" w:cs="Arial"/>
          <w:b/>
          <w:color w:val="000000" w:themeColor="text1"/>
        </w:rPr>
        <w:t>Ley de Transparencia y Acceso a la Información Pública del Estado de México y Municipios.</w:t>
      </w:r>
    </w:p>
    <w:p w14:paraId="18A9CBAF" w14:textId="77777777" w:rsidR="00AC6D86" w:rsidRPr="00CB0489" w:rsidRDefault="00AC6D86" w:rsidP="00CB0489">
      <w:pPr>
        <w:pStyle w:val="Prrafodelista"/>
        <w:tabs>
          <w:tab w:val="left" w:pos="567"/>
        </w:tabs>
        <w:spacing w:before="240" w:after="240" w:line="360" w:lineRule="auto"/>
        <w:ind w:left="0"/>
        <w:jc w:val="both"/>
        <w:rPr>
          <w:rFonts w:ascii="Palatino Linotype" w:hAnsi="Palatino Linotype"/>
          <w:b/>
          <w:color w:val="000000" w:themeColor="text1"/>
        </w:rPr>
      </w:pPr>
    </w:p>
    <w:p w14:paraId="7C33AB1C" w14:textId="77777777" w:rsidR="006A6C59" w:rsidRPr="00CB0489" w:rsidRDefault="006A6C59" w:rsidP="00CB0489">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CB0489">
        <w:rPr>
          <w:rFonts w:ascii="Palatino Linotype" w:eastAsia="Calibri" w:hAnsi="Palatino Linotype" w:cs="Arial"/>
          <w:color w:val="000000" w:themeColor="text1"/>
        </w:rPr>
        <w:t xml:space="preserve">Por otro lado, el escrito contiene las formalidades previstas por el artículo 180 último párrafo de la </w:t>
      </w:r>
      <w:r w:rsidRPr="00CB0489">
        <w:rPr>
          <w:rFonts w:ascii="Palatino Linotype" w:hAnsi="Palatino Linotype" w:cs="Arial"/>
          <w:b/>
          <w:color w:val="000000" w:themeColor="text1"/>
        </w:rPr>
        <w:t>Ley de Transparencia y Acceso a la Información Pública del Estado de México y Municipios</w:t>
      </w:r>
      <w:r w:rsidRPr="00CB0489">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1CC2CE1F" w14:textId="6BBC8CEC" w:rsidR="00C23DAB" w:rsidRPr="00CB0489" w:rsidRDefault="00C23DAB" w:rsidP="00CB0489">
      <w:pPr>
        <w:pStyle w:val="Prrafodelista"/>
        <w:tabs>
          <w:tab w:val="left" w:pos="567"/>
        </w:tabs>
        <w:spacing w:before="240" w:after="240" w:line="360" w:lineRule="auto"/>
        <w:ind w:left="0"/>
        <w:jc w:val="both"/>
        <w:rPr>
          <w:rFonts w:ascii="Palatino Linotype" w:hAnsi="Palatino Linotype"/>
          <w:b/>
          <w:color w:val="000000" w:themeColor="text1"/>
        </w:rPr>
      </w:pPr>
    </w:p>
    <w:p w14:paraId="4587BF0D" w14:textId="77777777" w:rsidR="00C23DAB" w:rsidRPr="00CB0489" w:rsidRDefault="00C23DAB" w:rsidP="00CB0489">
      <w:pPr>
        <w:pStyle w:val="Ttulo2"/>
        <w:tabs>
          <w:tab w:val="left" w:pos="567"/>
        </w:tabs>
        <w:spacing w:before="0" w:line="360" w:lineRule="auto"/>
        <w:rPr>
          <w:b w:val="0"/>
          <w:szCs w:val="24"/>
        </w:rPr>
      </w:pPr>
      <w:bookmarkStart w:id="21" w:name="_Toc473812226"/>
      <w:bookmarkStart w:id="22" w:name="_Toc495430771"/>
      <w:bookmarkStart w:id="23" w:name="_Toc516157307"/>
      <w:bookmarkStart w:id="24" w:name="_Toc11331294"/>
      <w:r w:rsidRPr="00CB0489">
        <w:rPr>
          <w:szCs w:val="24"/>
        </w:rPr>
        <w:t>TERCERO. De</w:t>
      </w:r>
      <w:bookmarkEnd w:id="21"/>
      <w:bookmarkEnd w:id="22"/>
      <w:r w:rsidRPr="00CB0489">
        <w:rPr>
          <w:szCs w:val="24"/>
        </w:rPr>
        <w:t>l planteamiento de la Litis.</w:t>
      </w:r>
      <w:bookmarkEnd w:id="23"/>
      <w:bookmarkEnd w:id="24"/>
    </w:p>
    <w:p w14:paraId="03B93C14" w14:textId="77777777" w:rsidR="00C23DAB" w:rsidRPr="00CB0489" w:rsidRDefault="00C23DAB" w:rsidP="00CB0489">
      <w:pPr>
        <w:pStyle w:val="Prrafodelista"/>
        <w:tabs>
          <w:tab w:val="left" w:pos="567"/>
        </w:tabs>
        <w:spacing w:after="240" w:line="360" w:lineRule="auto"/>
        <w:ind w:left="0"/>
        <w:jc w:val="both"/>
        <w:rPr>
          <w:rFonts w:ascii="Palatino Linotype" w:hAnsi="Palatino Linotype"/>
          <w:b/>
          <w:color w:val="000000" w:themeColor="text1"/>
        </w:rPr>
      </w:pPr>
    </w:p>
    <w:p w14:paraId="74428362" w14:textId="518BEF44" w:rsidR="00C23DAB" w:rsidRPr="00CB0489" w:rsidRDefault="00C23DAB" w:rsidP="00CB0489">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CB0489">
        <w:rPr>
          <w:rFonts w:ascii="Palatino Linotype" w:hAnsi="Palatino Linotype"/>
          <w:color w:val="000000" w:themeColor="text1"/>
        </w:rPr>
        <w:t>En términos generales se manifestó la inconformidad</w:t>
      </w:r>
      <w:r w:rsidRPr="00CB0489">
        <w:rPr>
          <w:rFonts w:ascii="Palatino Linotype" w:hAnsi="Palatino Linotype"/>
          <w:b/>
          <w:color w:val="000000" w:themeColor="text1"/>
        </w:rPr>
        <w:t xml:space="preserve"> </w:t>
      </w:r>
      <w:r w:rsidRPr="00CB0489">
        <w:rPr>
          <w:rFonts w:ascii="Palatino Linotype" w:hAnsi="Palatino Linotype"/>
          <w:color w:val="000000" w:themeColor="text1"/>
        </w:rPr>
        <w:t>porque en la</w:t>
      </w:r>
      <w:r w:rsidRPr="00CB0489">
        <w:rPr>
          <w:rFonts w:ascii="Palatino Linotype" w:eastAsia="Calibri" w:hAnsi="Palatino Linotype" w:cs="Times New Roman"/>
          <w:color w:val="000000" w:themeColor="text1"/>
          <w:lang w:val="es-ES"/>
        </w:rPr>
        <w:t xml:space="preserve"> respuesta </w:t>
      </w:r>
      <w:r w:rsidR="00FE616C" w:rsidRPr="00CB0489">
        <w:rPr>
          <w:rFonts w:ascii="Palatino Linotype" w:eastAsia="Calibri" w:hAnsi="Palatino Linotype" w:cs="Times New Roman"/>
          <w:color w:val="000000" w:themeColor="text1"/>
          <w:lang w:val="es-ES"/>
        </w:rPr>
        <w:t xml:space="preserve">emitida por el </w:t>
      </w:r>
      <w:r w:rsidR="00FE616C" w:rsidRPr="00CB0489">
        <w:rPr>
          <w:rFonts w:ascii="Palatino Linotype" w:eastAsia="Calibri" w:hAnsi="Palatino Linotype" w:cs="Times New Roman"/>
          <w:b/>
          <w:color w:val="000000" w:themeColor="text1"/>
          <w:lang w:val="es-ES"/>
        </w:rPr>
        <w:t>SUJETO OBLIGADO</w:t>
      </w:r>
      <w:r w:rsidR="00FE616C" w:rsidRPr="00CB0489">
        <w:rPr>
          <w:rFonts w:ascii="Palatino Linotype" w:eastAsia="Calibri" w:hAnsi="Palatino Linotype" w:cs="Times New Roman"/>
          <w:color w:val="000000" w:themeColor="text1"/>
          <w:lang w:val="es-ES"/>
        </w:rPr>
        <w:t xml:space="preserve"> </w:t>
      </w:r>
      <w:r w:rsidR="00A02F13" w:rsidRPr="00CB0489">
        <w:rPr>
          <w:rFonts w:ascii="Palatino Linotype" w:eastAsia="Calibri" w:hAnsi="Palatino Linotype" w:cs="Times New Roman"/>
          <w:color w:val="000000" w:themeColor="text1"/>
          <w:lang w:val="es-ES"/>
        </w:rPr>
        <w:t>a consideración de la particular niegan la información solicitada</w:t>
      </w:r>
      <w:r w:rsidRPr="00CB0489">
        <w:rPr>
          <w:rFonts w:ascii="Palatino Linotype" w:hAnsi="Palatino Linotype" w:cs="Arial"/>
          <w:color w:val="000000" w:themeColor="text1"/>
        </w:rPr>
        <w:t xml:space="preserve">, </w:t>
      </w:r>
      <w:r w:rsidR="00FE616C" w:rsidRPr="00CB0489">
        <w:rPr>
          <w:rFonts w:ascii="Palatino Linotype" w:hAnsi="Palatino Linotype" w:cs="Arial"/>
          <w:color w:val="000000" w:themeColor="text1"/>
        </w:rPr>
        <w:t xml:space="preserve">de éste modo </w:t>
      </w:r>
      <w:r w:rsidRPr="00CB0489">
        <w:rPr>
          <w:rFonts w:ascii="Palatino Linotype" w:hAnsi="Palatino Linotype" w:cs="Arial"/>
          <w:color w:val="000000" w:themeColor="text1"/>
        </w:rPr>
        <w:t xml:space="preserve">se actualiza la causa de procedencia del recurso de revisión establecida en el artículo 179, fracción V de la </w:t>
      </w:r>
      <w:r w:rsidRPr="00CB0489">
        <w:rPr>
          <w:rFonts w:ascii="Palatino Linotype" w:hAnsi="Palatino Linotype" w:cs="Arial"/>
          <w:b/>
          <w:color w:val="000000" w:themeColor="text1"/>
        </w:rPr>
        <w:t>Ley de Transparencia y Acceso a la Información Pública del Estado de México y Municipios.</w:t>
      </w:r>
    </w:p>
    <w:p w14:paraId="42F4D65D" w14:textId="77777777" w:rsidR="003967C2" w:rsidRPr="00CB0489" w:rsidRDefault="003967C2" w:rsidP="00CB0489">
      <w:pPr>
        <w:pStyle w:val="Prrafodelista"/>
        <w:tabs>
          <w:tab w:val="left" w:pos="567"/>
        </w:tabs>
        <w:spacing w:before="240" w:after="240" w:line="360" w:lineRule="auto"/>
        <w:ind w:left="0"/>
        <w:jc w:val="both"/>
        <w:rPr>
          <w:rFonts w:ascii="Palatino Linotype" w:hAnsi="Palatino Linotype"/>
          <w:color w:val="000000" w:themeColor="text1"/>
        </w:rPr>
      </w:pPr>
    </w:p>
    <w:p w14:paraId="5460E0AB" w14:textId="436C5D4C" w:rsidR="003967C2" w:rsidRPr="00CB0489" w:rsidRDefault="003967C2" w:rsidP="00CB0489">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bookmarkStart w:id="25" w:name="_Toc493852318"/>
      <w:bookmarkStart w:id="26" w:name="_Toc516157308"/>
      <w:r w:rsidRPr="00CB0489">
        <w:rPr>
          <w:rFonts w:ascii="Palatino Linotype" w:hAnsi="Palatino Linotype" w:cs="Arial"/>
          <w:color w:val="000000" w:themeColor="text1"/>
        </w:rPr>
        <w:t xml:space="preserve">Cabe señalar que el </w:t>
      </w:r>
      <w:r w:rsidRPr="00CB0489">
        <w:rPr>
          <w:rFonts w:ascii="Palatino Linotype" w:hAnsi="Palatino Linotype" w:cs="Arial"/>
          <w:b/>
          <w:color w:val="000000" w:themeColor="text1"/>
        </w:rPr>
        <w:t>SUJETO OBLIGADO</w:t>
      </w:r>
      <w:r w:rsidRPr="00CB0489">
        <w:rPr>
          <w:rFonts w:ascii="Palatino Linotype" w:hAnsi="Palatino Linotype" w:cs="Arial"/>
          <w:color w:val="000000" w:themeColor="text1"/>
        </w:rPr>
        <w:t xml:space="preserve"> rindió su Informe Justificado </w:t>
      </w:r>
      <w:r w:rsidRPr="00CB0489">
        <w:rPr>
          <w:rFonts w:ascii="Palatino Linotype" w:hAnsi="Palatino Linotype"/>
          <w:color w:val="000000" w:themeColor="text1"/>
        </w:rPr>
        <w:t xml:space="preserve">para manifestar lo que a Derecho le asistiera y conviniera, </w:t>
      </w:r>
      <w:r w:rsidRPr="00CB0489">
        <w:rPr>
          <w:rFonts w:ascii="Palatino Linotype" w:eastAsia="Times New Roman" w:hAnsi="Palatino Linotype" w:cs="Arial"/>
          <w:color w:val="000000" w:themeColor="text1"/>
          <w:lang w:val="es-ES" w:eastAsia="es-MX"/>
        </w:rPr>
        <w:t xml:space="preserve">sin embargo el mismo no </w:t>
      </w:r>
      <w:r w:rsidR="00FB79BA" w:rsidRPr="00CB0489">
        <w:rPr>
          <w:rFonts w:ascii="Palatino Linotype" w:eastAsia="Times New Roman" w:hAnsi="Palatino Linotype" w:cs="Arial"/>
          <w:color w:val="000000" w:themeColor="text1"/>
          <w:lang w:val="es-ES" w:eastAsia="es-MX"/>
        </w:rPr>
        <w:t>fue puesto a disposición del particular porque ratifica las respuestas iniciales, además de que será motivo de análisis en el cuerpo de la presente resolución.</w:t>
      </w:r>
    </w:p>
    <w:p w14:paraId="2397D0D2" w14:textId="77777777" w:rsidR="003967C2" w:rsidRPr="00CB0489" w:rsidRDefault="003967C2" w:rsidP="00CB0489">
      <w:pPr>
        <w:pStyle w:val="Prrafodelista"/>
        <w:tabs>
          <w:tab w:val="left" w:pos="567"/>
        </w:tabs>
        <w:spacing w:before="240" w:line="360" w:lineRule="auto"/>
        <w:ind w:left="0"/>
        <w:jc w:val="both"/>
        <w:rPr>
          <w:rFonts w:ascii="Palatino Linotype" w:hAnsi="Palatino Linotype"/>
          <w:color w:val="000000" w:themeColor="text1"/>
        </w:rPr>
      </w:pPr>
    </w:p>
    <w:p w14:paraId="1232D3D2" w14:textId="77777777" w:rsidR="003967C2" w:rsidRPr="00CB0489" w:rsidRDefault="003967C2" w:rsidP="00CB0489">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CB0489">
        <w:rPr>
          <w:rFonts w:ascii="Palatino Linotype" w:eastAsia="Times New Roman" w:hAnsi="Palatino Linotype" w:cs="Arial"/>
          <w:color w:val="000000" w:themeColor="text1"/>
        </w:rPr>
        <w:t xml:space="preserve">En dichas condiciones, la </w:t>
      </w:r>
      <w:proofErr w:type="spellStart"/>
      <w:r w:rsidRPr="00CB0489">
        <w:rPr>
          <w:rFonts w:ascii="Palatino Linotype" w:eastAsia="Times New Roman" w:hAnsi="Palatino Linotype" w:cs="Arial"/>
          <w:i/>
          <w:color w:val="000000" w:themeColor="text1"/>
        </w:rPr>
        <w:t>litis</w:t>
      </w:r>
      <w:proofErr w:type="spellEnd"/>
      <w:r w:rsidRPr="00CB0489">
        <w:rPr>
          <w:rFonts w:ascii="Palatino Linotype" w:eastAsia="Times New Roman" w:hAnsi="Palatino Linotype" w:cs="Arial"/>
          <w:color w:val="000000" w:themeColor="text1"/>
        </w:rPr>
        <w:t xml:space="preserve"> a resolver en este recurso se circunscribe a determinar si con los documentos enviados en la respuesta se satisface el Derecho de Acceso a la Información y si son procedentes las razones o motivos de inconformidad.</w:t>
      </w:r>
    </w:p>
    <w:p w14:paraId="674756C9" w14:textId="5264D75B" w:rsidR="00B1686C" w:rsidRPr="00CB0489" w:rsidRDefault="00C23DAB" w:rsidP="00CB0489">
      <w:pPr>
        <w:pStyle w:val="Ttulo1"/>
        <w:spacing w:line="360" w:lineRule="auto"/>
        <w:rPr>
          <w:szCs w:val="24"/>
        </w:rPr>
      </w:pPr>
      <w:bookmarkStart w:id="27" w:name="_Toc11331295"/>
      <w:r w:rsidRPr="00CB0489">
        <w:rPr>
          <w:szCs w:val="24"/>
        </w:rPr>
        <w:t xml:space="preserve">CUARTO. </w:t>
      </w:r>
      <w:bookmarkStart w:id="28" w:name="_Toc514841481"/>
      <w:r w:rsidR="00B959EB" w:rsidRPr="00CB0489">
        <w:rPr>
          <w:szCs w:val="24"/>
        </w:rPr>
        <w:t>Del estudio y resolución del asunto</w:t>
      </w:r>
      <w:r w:rsidR="00966411" w:rsidRPr="00CB0489">
        <w:rPr>
          <w:szCs w:val="24"/>
        </w:rPr>
        <w:t>.</w:t>
      </w:r>
      <w:bookmarkEnd w:id="27"/>
    </w:p>
    <w:p w14:paraId="479D023F" w14:textId="77777777" w:rsidR="00C348F3" w:rsidRPr="00CB0489" w:rsidRDefault="00C348F3" w:rsidP="00CB0489">
      <w:pPr>
        <w:pStyle w:val="Prrafodelista"/>
        <w:spacing w:line="360" w:lineRule="auto"/>
        <w:ind w:left="0" w:right="49"/>
        <w:jc w:val="both"/>
        <w:rPr>
          <w:rFonts w:ascii="Palatino Linotype" w:hAnsi="Palatino Linotype"/>
          <w:color w:val="000000" w:themeColor="text1"/>
        </w:rPr>
      </w:pPr>
    </w:p>
    <w:p w14:paraId="6D6C0014" w14:textId="7B1F7BB6" w:rsidR="00C348F3" w:rsidRPr="00CB0489" w:rsidRDefault="00C348F3" w:rsidP="00CB0489">
      <w:pPr>
        <w:pStyle w:val="Ttulo2"/>
        <w:spacing w:line="360" w:lineRule="auto"/>
        <w:rPr>
          <w:b w:val="0"/>
          <w:szCs w:val="24"/>
        </w:rPr>
      </w:pPr>
      <w:bookmarkStart w:id="29" w:name="_Toc477284976"/>
      <w:bookmarkStart w:id="30" w:name="_Toc479275101"/>
      <w:bookmarkStart w:id="31" w:name="_Toc10711857"/>
      <w:bookmarkStart w:id="32" w:name="_Toc11331296"/>
      <w:r w:rsidRPr="00CB0489">
        <w:rPr>
          <w:szCs w:val="24"/>
        </w:rPr>
        <w:t>I. De la</w:t>
      </w:r>
      <w:r w:rsidR="004B4EE3" w:rsidRPr="00CB0489">
        <w:rPr>
          <w:szCs w:val="24"/>
        </w:rPr>
        <w:t>s</w:t>
      </w:r>
      <w:r w:rsidRPr="00CB0489">
        <w:rPr>
          <w:szCs w:val="24"/>
        </w:rPr>
        <w:t xml:space="preserve"> Respuesta</w:t>
      </w:r>
      <w:r w:rsidR="004B4EE3" w:rsidRPr="00CB0489">
        <w:rPr>
          <w:szCs w:val="24"/>
        </w:rPr>
        <w:t xml:space="preserve">s </w:t>
      </w:r>
      <w:r w:rsidRPr="00CB0489">
        <w:rPr>
          <w:szCs w:val="24"/>
        </w:rPr>
        <w:t>del SUJETO OBLIGADO.</w:t>
      </w:r>
      <w:bookmarkEnd w:id="29"/>
      <w:bookmarkEnd w:id="30"/>
      <w:bookmarkEnd w:id="31"/>
      <w:bookmarkEnd w:id="32"/>
    </w:p>
    <w:p w14:paraId="634BED42" w14:textId="77777777" w:rsidR="00C348F3" w:rsidRPr="00CB0489" w:rsidRDefault="00C348F3" w:rsidP="00CB0489">
      <w:pPr>
        <w:spacing w:line="360" w:lineRule="auto"/>
        <w:rPr>
          <w:rFonts w:ascii="Palatino Linotype" w:hAnsi="Palatino Linotype"/>
          <w:color w:val="000000" w:themeColor="text1"/>
          <w:lang w:val="es-MX" w:eastAsia="en-US"/>
        </w:rPr>
      </w:pPr>
    </w:p>
    <w:p w14:paraId="49BA13D5" w14:textId="598AF777" w:rsidR="00C348F3" w:rsidRPr="00CB0489" w:rsidRDefault="00C348F3" w:rsidP="00CB0489">
      <w:pPr>
        <w:pStyle w:val="Prrafodelista"/>
        <w:numPr>
          <w:ilvl w:val="0"/>
          <w:numId w:val="1"/>
        </w:numPr>
        <w:spacing w:line="360" w:lineRule="auto"/>
        <w:ind w:left="0" w:firstLine="0"/>
        <w:jc w:val="both"/>
        <w:rPr>
          <w:rFonts w:ascii="Palatino Linotype" w:hAnsi="Palatino Linotype"/>
          <w:color w:val="000000" w:themeColor="text1"/>
        </w:rPr>
      </w:pPr>
      <w:r w:rsidRPr="00CB0489">
        <w:rPr>
          <w:rFonts w:ascii="Palatino Linotype" w:hAnsi="Palatino Linotype" w:cs="Arial"/>
          <w:color w:val="000000" w:themeColor="text1"/>
        </w:rPr>
        <w:t xml:space="preserve">En primer término es necesario reiterar que en las solicitudes de información planteadas, se requirieron respectivamente los recibos de nómina </w:t>
      </w:r>
      <w:r w:rsidR="00FB79BA" w:rsidRPr="00CB0489">
        <w:rPr>
          <w:rFonts w:ascii="Palatino Linotype" w:hAnsi="Palatino Linotype" w:cs="Arial"/>
          <w:color w:val="000000" w:themeColor="text1"/>
        </w:rPr>
        <w:t xml:space="preserve">firmados </w:t>
      </w:r>
      <w:r w:rsidRPr="00CB0489">
        <w:rPr>
          <w:rFonts w:ascii="Palatino Linotype" w:hAnsi="Palatino Linotype" w:cs="Arial"/>
          <w:color w:val="000000" w:themeColor="text1"/>
        </w:rPr>
        <w:t xml:space="preserve">correspondientes a la segunda quincena de </w:t>
      </w:r>
      <w:r w:rsidR="00FB79BA" w:rsidRPr="00CB0489">
        <w:rPr>
          <w:rFonts w:ascii="Palatino Linotype" w:hAnsi="Palatino Linotype" w:cs="Arial"/>
          <w:color w:val="000000" w:themeColor="text1"/>
        </w:rPr>
        <w:t>febrero del año 2019</w:t>
      </w:r>
      <w:r w:rsidRPr="00CB0489">
        <w:rPr>
          <w:rFonts w:ascii="Palatino Linotype" w:hAnsi="Palatino Linotype" w:cs="Arial"/>
          <w:color w:val="000000" w:themeColor="text1"/>
        </w:rPr>
        <w:t xml:space="preserve"> de </w:t>
      </w:r>
      <w:r w:rsidR="00FB79BA" w:rsidRPr="00CB0489">
        <w:rPr>
          <w:rFonts w:ascii="Palatino Linotype" w:hAnsi="Palatino Linotype" w:cs="Arial"/>
          <w:color w:val="000000" w:themeColor="text1"/>
        </w:rPr>
        <w:t>los empleados</w:t>
      </w:r>
      <w:r w:rsidRPr="00CB0489">
        <w:rPr>
          <w:rFonts w:ascii="Palatino Linotype" w:hAnsi="Palatino Linotype" w:cs="Arial"/>
          <w:color w:val="000000" w:themeColor="text1"/>
        </w:rPr>
        <w:t xml:space="preserve"> que labora</w:t>
      </w:r>
      <w:r w:rsidR="00FB79BA" w:rsidRPr="00CB0489">
        <w:rPr>
          <w:rFonts w:ascii="Palatino Linotype" w:hAnsi="Palatino Linotype" w:cs="Arial"/>
          <w:color w:val="000000" w:themeColor="text1"/>
        </w:rPr>
        <w:t>n</w:t>
      </w:r>
      <w:r w:rsidRPr="00CB0489">
        <w:rPr>
          <w:rFonts w:ascii="Palatino Linotype" w:hAnsi="Palatino Linotype" w:cs="Arial"/>
          <w:color w:val="000000" w:themeColor="text1"/>
        </w:rPr>
        <w:t xml:space="preserve"> en el </w:t>
      </w:r>
      <w:r w:rsidR="00DC42CE" w:rsidRPr="00CB0489">
        <w:rPr>
          <w:rFonts w:ascii="Palatino Linotype" w:hAnsi="Palatino Linotype" w:cs="Arial"/>
          <w:color w:val="000000" w:themeColor="text1"/>
        </w:rPr>
        <w:t>Ayuntamiento de Atizapán de Zaragoza</w:t>
      </w:r>
      <w:r w:rsidR="00FB79BA" w:rsidRPr="00CB0489">
        <w:rPr>
          <w:rFonts w:ascii="Palatino Linotype" w:hAnsi="Palatino Linotype" w:cs="Arial"/>
          <w:color w:val="000000" w:themeColor="text1"/>
        </w:rPr>
        <w:t xml:space="preserve"> y </w:t>
      </w:r>
      <w:r w:rsidR="00FB79BA" w:rsidRPr="00CB0489">
        <w:rPr>
          <w:rFonts w:ascii="Palatino Linotype" w:hAnsi="Palatino Linotype"/>
          <w:color w:val="000000" w:themeColor="text1"/>
        </w:rPr>
        <w:t>los recibos de nómina de las últimas dos quincenas de todo el personal de confianza de la Dirección de Seguridad Ciudadana sin funciones operativas en seguridad pública o tránsito municipal, por áreas de adscripción y de mayor o menor nivel.</w:t>
      </w:r>
    </w:p>
    <w:p w14:paraId="4A72EE81" w14:textId="77777777" w:rsidR="005975D7" w:rsidRPr="00CB0489" w:rsidRDefault="005975D7" w:rsidP="00CB0489">
      <w:pPr>
        <w:pStyle w:val="Prrafodelista"/>
        <w:spacing w:line="360" w:lineRule="auto"/>
        <w:ind w:left="0"/>
        <w:jc w:val="both"/>
        <w:rPr>
          <w:rFonts w:ascii="Palatino Linotype" w:hAnsi="Palatino Linotype"/>
          <w:color w:val="000000" w:themeColor="text1"/>
        </w:rPr>
      </w:pPr>
    </w:p>
    <w:p w14:paraId="0C4A16D5" w14:textId="3A33F710" w:rsidR="000151B0" w:rsidRPr="00CB0489" w:rsidRDefault="00C348F3" w:rsidP="00CB0489">
      <w:pPr>
        <w:pStyle w:val="Prrafodelista"/>
        <w:numPr>
          <w:ilvl w:val="0"/>
          <w:numId w:val="1"/>
        </w:numPr>
        <w:spacing w:line="360" w:lineRule="auto"/>
        <w:ind w:left="0" w:firstLine="0"/>
        <w:jc w:val="both"/>
        <w:rPr>
          <w:rStyle w:val="Hipervnculo"/>
          <w:rFonts w:ascii="Palatino Linotype" w:hAnsi="Palatino Linotype" w:cs="Arial"/>
          <w:b/>
          <w:bCs/>
          <w:i/>
          <w:color w:val="000000" w:themeColor="text1"/>
          <w:u w:val="none"/>
        </w:rPr>
      </w:pPr>
      <w:r w:rsidRPr="00CB0489">
        <w:rPr>
          <w:rFonts w:ascii="Palatino Linotype" w:hAnsi="Palatino Linotype" w:cs="Arial"/>
          <w:color w:val="000000" w:themeColor="text1"/>
        </w:rPr>
        <w:t xml:space="preserve">Derivado de lo anterior el </w:t>
      </w:r>
      <w:r w:rsidRPr="00CB0489">
        <w:rPr>
          <w:rFonts w:ascii="Palatino Linotype" w:hAnsi="Palatino Linotype" w:cs="Arial"/>
          <w:b/>
          <w:color w:val="000000" w:themeColor="text1"/>
        </w:rPr>
        <w:t xml:space="preserve">SUJETO OBLIGADO </w:t>
      </w:r>
      <w:r w:rsidR="006C226E" w:rsidRPr="00CB0489">
        <w:rPr>
          <w:rFonts w:ascii="Palatino Linotype" w:hAnsi="Palatino Linotype" w:cs="Arial"/>
          <w:color w:val="000000" w:themeColor="text1"/>
        </w:rPr>
        <w:t>responde</w:t>
      </w:r>
      <w:r w:rsidR="003237CD" w:rsidRPr="00CB0489">
        <w:rPr>
          <w:rFonts w:ascii="Palatino Linotype" w:hAnsi="Palatino Linotype" w:cs="Arial"/>
          <w:color w:val="000000" w:themeColor="text1"/>
        </w:rPr>
        <w:t xml:space="preserve"> a </w:t>
      </w:r>
      <w:r w:rsidR="003F4D90" w:rsidRPr="00CB0489">
        <w:rPr>
          <w:rFonts w:ascii="Palatino Linotype" w:hAnsi="Palatino Linotype" w:cs="Arial"/>
          <w:color w:val="000000" w:themeColor="text1"/>
        </w:rPr>
        <w:t>la</w:t>
      </w:r>
      <w:r w:rsidR="003237CD" w:rsidRPr="00CB0489">
        <w:rPr>
          <w:rFonts w:ascii="Palatino Linotype" w:hAnsi="Palatino Linotype" w:cs="Arial"/>
          <w:color w:val="000000" w:themeColor="text1"/>
        </w:rPr>
        <w:t xml:space="preserve"> solicitud de información </w:t>
      </w:r>
      <w:r w:rsidR="003F4D90" w:rsidRPr="00CB0489">
        <w:rPr>
          <w:rFonts w:ascii="Palatino Linotype" w:hAnsi="Palatino Linotype"/>
          <w:b/>
          <w:bCs/>
          <w:color w:val="000000" w:themeColor="text1"/>
        </w:rPr>
        <w:t xml:space="preserve">00225/ATIZARA/IP/2019 </w:t>
      </w:r>
      <w:r w:rsidR="00277B9A" w:rsidRPr="00CB0489">
        <w:rPr>
          <w:rFonts w:ascii="Palatino Linotype" w:hAnsi="Palatino Linotype" w:cs="Arial"/>
          <w:color w:val="000000" w:themeColor="text1"/>
        </w:rPr>
        <w:t xml:space="preserve">a través de los archivos electrónicos </w:t>
      </w:r>
      <w:r w:rsidR="00277B9A" w:rsidRPr="00CB0489">
        <w:rPr>
          <w:rFonts w:ascii="Palatino Linotype" w:hAnsi="Palatino Linotype" w:cs="Arial"/>
          <w:b/>
          <w:color w:val="000000" w:themeColor="text1"/>
        </w:rPr>
        <w:t>“</w:t>
      </w:r>
      <w:hyperlink r:id="rId8" w:tgtFrame="_blank" w:history="1">
        <w:r w:rsidR="00277B9A" w:rsidRPr="00CB0489">
          <w:rPr>
            <w:rStyle w:val="Hipervnculo"/>
            <w:rFonts w:ascii="Palatino Linotype" w:hAnsi="Palatino Linotype" w:cs="Arial"/>
            <w:b/>
            <w:bCs/>
            <w:i/>
            <w:color w:val="000000" w:themeColor="text1"/>
            <w:u w:val="none"/>
          </w:rPr>
          <w:t xml:space="preserve">Acuerdo </w:t>
        </w:r>
        <w:proofErr w:type="spellStart"/>
        <w:r w:rsidR="00277B9A" w:rsidRPr="00CB0489">
          <w:rPr>
            <w:rStyle w:val="Hipervnculo"/>
            <w:rFonts w:ascii="Palatino Linotype" w:hAnsi="Palatino Linotype" w:cs="Arial"/>
            <w:b/>
            <w:bCs/>
            <w:i/>
            <w:color w:val="000000" w:themeColor="text1"/>
            <w:u w:val="none"/>
          </w:rPr>
          <w:t>Info</w:t>
        </w:r>
        <w:proofErr w:type="spellEnd"/>
        <w:r w:rsidR="00277B9A" w:rsidRPr="00CB0489">
          <w:rPr>
            <w:rStyle w:val="Hipervnculo"/>
            <w:rFonts w:ascii="Palatino Linotype" w:hAnsi="Palatino Linotype" w:cs="Arial"/>
            <w:b/>
            <w:bCs/>
            <w:i/>
            <w:color w:val="000000" w:themeColor="text1"/>
            <w:u w:val="none"/>
          </w:rPr>
          <w:t xml:space="preserve"> Reservada Nomina Seguridad Publica.pdf</w:t>
        </w:r>
      </w:hyperlink>
      <w:r w:rsidR="00277B9A" w:rsidRPr="00CB0489">
        <w:rPr>
          <w:rFonts w:ascii="Palatino Linotype" w:hAnsi="Palatino Linotype"/>
          <w:b/>
          <w:color w:val="000000" w:themeColor="text1"/>
        </w:rPr>
        <w:t xml:space="preserve">” </w:t>
      </w:r>
      <w:r w:rsidR="00277B9A" w:rsidRPr="00CB0489">
        <w:rPr>
          <w:rFonts w:ascii="Palatino Linotype" w:hAnsi="Palatino Linotype"/>
          <w:color w:val="000000" w:themeColor="text1"/>
        </w:rPr>
        <w:t xml:space="preserve">con </w:t>
      </w:r>
      <w:r w:rsidR="000151B0" w:rsidRPr="00CB0489">
        <w:rPr>
          <w:rFonts w:ascii="Palatino Linotype" w:hAnsi="Palatino Linotype"/>
          <w:color w:val="000000" w:themeColor="text1"/>
        </w:rPr>
        <w:t xml:space="preserve">el </w:t>
      </w:r>
      <w:r w:rsidR="00590299" w:rsidRPr="00CB0489">
        <w:rPr>
          <w:rFonts w:ascii="Palatino Linotype" w:hAnsi="Palatino Linotype"/>
          <w:color w:val="000000" w:themeColor="text1"/>
        </w:rPr>
        <w:t xml:space="preserve">documento denominado </w:t>
      </w:r>
      <w:r w:rsidR="00EE3B44" w:rsidRPr="00CB0489">
        <w:rPr>
          <w:rFonts w:ascii="Palatino Linotype" w:hAnsi="Palatino Linotype"/>
          <w:color w:val="000000" w:themeColor="text1"/>
        </w:rPr>
        <w:t>“</w:t>
      </w:r>
      <w:r w:rsidR="001115B4" w:rsidRPr="00CB0489">
        <w:rPr>
          <w:rFonts w:ascii="Palatino Linotype" w:hAnsi="Palatino Linotype" w:cs="Arial"/>
          <w:bCs/>
          <w:i/>
          <w:color w:val="000000" w:themeColor="text1"/>
        </w:rPr>
        <w:t xml:space="preserve">Acuerdo </w:t>
      </w:r>
      <w:r w:rsidR="00EE3B44" w:rsidRPr="00CB0489">
        <w:rPr>
          <w:rFonts w:ascii="Palatino Linotype" w:hAnsi="Palatino Linotype" w:cs="Arial"/>
          <w:bCs/>
          <w:i/>
          <w:color w:val="000000" w:themeColor="text1"/>
        </w:rPr>
        <w:t xml:space="preserve">CIR/27/03/XLLLL/25/05/2018 </w:t>
      </w:r>
      <w:r w:rsidR="001115B4" w:rsidRPr="00CB0489">
        <w:rPr>
          <w:rFonts w:ascii="Palatino Linotype" w:hAnsi="Palatino Linotype" w:cs="Arial"/>
          <w:bCs/>
          <w:i/>
          <w:color w:val="000000" w:themeColor="text1"/>
        </w:rPr>
        <w:t xml:space="preserve">del </w:t>
      </w:r>
      <w:r w:rsidR="00EE3B44" w:rsidRPr="00CB0489">
        <w:rPr>
          <w:rFonts w:ascii="Palatino Linotype" w:hAnsi="Palatino Linotype" w:cs="Arial"/>
          <w:bCs/>
          <w:i/>
          <w:color w:val="000000" w:themeColor="text1"/>
        </w:rPr>
        <w:t xml:space="preserve">Comité de Transparencia </w:t>
      </w:r>
      <w:r w:rsidR="001115B4" w:rsidRPr="00CB0489">
        <w:rPr>
          <w:rFonts w:ascii="Palatino Linotype" w:hAnsi="Palatino Linotype" w:cs="Arial"/>
          <w:bCs/>
          <w:i/>
          <w:color w:val="000000" w:themeColor="text1"/>
        </w:rPr>
        <w:t xml:space="preserve">de </w:t>
      </w:r>
      <w:r w:rsidR="00EE3B44" w:rsidRPr="00CB0489">
        <w:rPr>
          <w:rFonts w:ascii="Palatino Linotype" w:hAnsi="Palatino Linotype" w:cs="Arial"/>
          <w:bCs/>
          <w:i/>
          <w:color w:val="000000" w:themeColor="text1"/>
        </w:rPr>
        <w:t>Atizapán de Zaragoza</w:t>
      </w:r>
      <w:r w:rsidR="001115B4" w:rsidRPr="00CB0489">
        <w:rPr>
          <w:rFonts w:ascii="Palatino Linotype" w:hAnsi="Palatino Linotype" w:cs="Arial"/>
          <w:bCs/>
          <w:i/>
          <w:color w:val="000000" w:themeColor="text1"/>
        </w:rPr>
        <w:t xml:space="preserve">, </w:t>
      </w:r>
      <w:r w:rsidR="00EE3B44" w:rsidRPr="00CB0489">
        <w:rPr>
          <w:rFonts w:ascii="Palatino Linotype" w:hAnsi="Palatino Linotype" w:cs="Arial"/>
          <w:bCs/>
          <w:i/>
          <w:color w:val="000000" w:themeColor="text1"/>
        </w:rPr>
        <w:t>Estado de México</w:t>
      </w:r>
      <w:r w:rsidR="001115B4" w:rsidRPr="00CB0489">
        <w:rPr>
          <w:rFonts w:ascii="Palatino Linotype" w:hAnsi="Palatino Linotype" w:cs="Arial"/>
          <w:bCs/>
          <w:i/>
          <w:color w:val="000000" w:themeColor="text1"/>
        </w:rPr>
        <w:t xml:space="preserve">, de solicitud de confirmación de clasificación de información en modalidad de reservada, como punto 03 de su </w:t>
      </w:r>
      <w:r w:rsidR="00EE3B44" w:rsidRPr="00CB0489">
        <w:rPr>
          <w:rFonts w:ascii="Palatino Linotype" w:hAnsi="Palatino Linotype" w:cs="Arial"/>
          <w:bCs/>
          <w:i/>
          <w:color w:val="000000" w:themeColor="text1"/>
        </w:rPr>
        <w:t>Cuadragésima Tercera</w:t>
      </w:r>
      <w:r w:rsidR="001115B4" w:rsidRPr="00CB0489">
        <w:rPr>
          <w:rFonts w:ascii="Palatino Linotype" w:hAnsi="Palatino Linotype" w:cs="Arial"/>
          <w:bCs/>
          <w:i/>
          <w:color w:val="000000" w:themeColor="text1"/>
        </w:rPr>
        <w:t xml:space="preserve"> </w:t>
      </w:r>
      <w:r w:rsidR="00EE3B44" w:rsidRPr="00CB0489">
        <w:rPr>
          <w:rFonts w:ascii="Palatino Linotype" w:hAnsi="Palatino Linotype" w:cs="Arial"/>
          <w:bCs/>
          <w:i/>
          <w:color w:val="000000" w:themeColor="text1"/>
        </w:rPr>
        <w:t>Sesión</w:t>
      </w:r>
      <w:r w:rsidR="001115B4" w:rsidRPr="00CB0489">
        <w:rPr>
          <w:rFonts w:ascii="Palatino Linotype" w:hAnsi="Palatino Linotype" w:cs="Arial"/>
          <w:bCs/>
          <w:i/>
          <w:color w:val="000000" w:themeColor="text1"/>
        </w:rPr>
        <w:t xml:space="preserve"> de carácter ordinar</w:t>
      </w:r>
      <w:r w:rsidR="00EE3B44" w:rsidRPr="00CB0489">
        <w:rPr>
          <w:rFonts w:ascii="Palatino Linotype" w:hAnsi="Palatino Linotype" w:cs="Arial"/>
          <w:bCs/>
          <w:i/>
          <w:color w:val="000000" w:themeColor="text1"/>
        </w:rPr>
        <w:t>ia, de fecha 25 de mayo de 2018”</w:t>
      </w:r>
      <w:r w:rsidR="00277B9A" w:rsidRPr="00CB0489">
        <w:rPr>
          <w:rFonts w:ascii="Palatino Linotype" w:hAnsi="Palatino Linotype" w:cs="Arial"/>
          <w:b/>
          <w:bCs/>
          <w:color w:val="000000" w:themeColor="text1"/>
        </w:rPr>
        <w:t>, “</w:t>
      </w:r>
      <w:hyperlink r:id="rId9" w:tgtFrame="_blank" w:history="1">
        <w:r w:rsidR="00277B9A" w:rsidRPr="00CB0489">
          <w:rPr>
            <w:rStyle w:val="Hipervnculo"/>
            <w:rFonts w:ascii="Palatino Linotype" w:hAnsi="Palatino Linotype" w:cs="Arial"/>
            <w:b/>
            <w:bCs/>
            <w:i/>
            <w:color w:val="000000" w:themeColor="text1"/>
            <w:u w:val="none"/>
          </w:rPr>
          <w:t>00225_ATIZARA_IP_2019.pdf</w:t>
        </w:r>
      </w:hyperlink>
      <w:r w:rsidR="00277B9A" w:rsidRPr="00CB0489">
        <w:rPr>
          <w:rFonts w:ascii="Palatino Linotype" w:hAnsi="Palatino Linotype"/>
          <w:b/>
          <w:color w:val="000000" w:themeColor="text1"/>
        </w:rPr>
        <w:t>”</w:t>
      </w:r>
      <w:r w:rsidR="00590299" w:rsidRPr="00CB0489">
        <w:rPr>
          <w:rFonts w:ascii="Palatino Linotype" w:hAnsi="Palatino Linotype"/>
          <w:b/>
          <w:color w:val="000000" w:themeColor="text1"/>
        </w:rPr>
        <w:t xml:space="preserve"> </w:t>
      </w:r>
      <w:r w:rsidR="00590299" w:rsidRPr="00CB0489">
        <w:rPr>
          <w:rFonts w:ascii="Palatino Linotype" w:hAnsi="Palatino Linotype" w:cs="Arial"/>
          <w:bCs/>
          <w:color w:val="000000" w:themeColor="text1"/>
        </w:rPr>
        <w:t>con</w:t>
      </w:r>
      <w:r w:rsidR="007F4B8E" w:rsidRPr="00CB0489">
        <w:rPr>
          <w:rFonts w:ascii="Palatino Linotype" w:hAnsi="Palatino Linotype" w:cs="Arial"/>
          <w:bCs/>
          <w:color w:val="000000" w:themeColor="text1"/>
        </w:rPr>
        <w:t>stante en noventa y nueve hojas integradas por</w:t>
      </w:r>
      <w:r w:rsidR="00590299" w:rsidRPr="00CB0489">
        <w:rPr>
          <w:rFonts w:ascii="Palatino Linotype" w:hAnsi="Palatino Linotype" w:cs="Arial"/>
          <w:bCs/>
          <w:color w:val="000000" w:themeColor="text1"/>
        </w:rPr>
        <w:t xml:space="preserve"> un listado correspondiente a la segunda quincena de febrero en donde se señalan nombres, puestos, área de adscripción, fecha de ingreso, percepciones quincenales brutas, deducciones quincenales</w:t>
      </w:r>
      <w:r w:rsidR="007F4B8E" w:rsidRPr="00CB0489">
        <w:rPr>
          <w:rFonts w:ascii="Palatino Linotype" w:hAnsi="Palatino Linotype" w:cs="Arial"/>
          <w:bCs/>
          <w:color w:val="000000" w:themeColor="text1"/>
        </w:rPr>
        <w:t xml:space="preserve"> y </w:t>
      </w:r>
      <w:r w:rsidR="00590299" w:rsidRPr="00CB0489">
        <w:rPr>
          <w:rFonts w:ascii="Palatino Linotype" w:hAnsi="Palatino Linotype" w:cs="Arial"/>
          <w:bCs/>
          <w:color w:val="000000" w:themeColor="text1"/>
        </w:rPr>
        <w:t>percepciones netas quincenales</w:t>
      </w:r>
      <w:r w:rsidR="007F4B8E" w:rsidRPr="00CB0489">
        <w:rPr>
          <w:rFonts w:ascii="Palatino Linotype" w:hAnsi="Palatino Linotype" w:cs="Arial"/>
          <w:bCs/>
          <w:color w:val="000000" w:themeColor="text1"/>
        </w:rPr>
        <w:t xml:space="preserve"> de los servidores públicos que laboran en la administración pública municipal, </w:t>
      </w:r>
      <w:r w:rsidR="00277B9A" w:rsidRPr="00CB0489">
        <w:rPr>
          <w:rFonts w:ascii="Palatino Linotype" w:hAnsi="Palatino Linotype" w:cs="Arial"/>
          <w:b/>
          <w:bCs/>
          <w:color w:val="000000" w:themeColor="text1"/>
        </w:rPr>
        <w:t>“</w:t>
      </w:r>
      <w:hyperlink r:id="rId10" w:tgtFrame="_blank" w:history="1">
        <w:r w:rsidR="00277B9A" w:rsidRPr="00CB0489">
          <w:rPr>
            <w:rStyle w:val="Hipervnculo"/>
            <w:rFonts w:ascii="Palatino Linotype" w:hAnsi="Palatino Linotype" w:cs="Arial"/>
            <w:b/>
            <w:bCs/>
            <w:i/>
            <w:color w:val="000000" w:themeColor="text1"/>
            <w:u w:val="none"/>
          </w:rPr>
          <w:t>Respuesta RH 00225.pdf</w:t>
        </w:r>
      </w:hyperlink>
      <w:r w:rsidR="00277B9A" w:rsidRPr="00CB0489">
        <w:rPr>
          <w:rFonts w:ascii="Palatino Linotype" w:hAnsi="Palatino Linotype"/>
          <w:color w:val="000000" w:themeColor="text1"/>
        </w:rPr>
        <w:t>”</w:t>
      </w:r>
      <w:r w:rsidR="00590299" w:rsidRPr="00CB0489">
        <w:rPr>
          <w:rFonts w:ascii="Palatino Linotype" w:hAnsi="Palatino Linotype"/>
          <w:color w:val="000000" w:themeColor="text1"/>
        </w:rPr>
        <w:t xml:space="preserve"> con el Memorándum número 138 signado por </w:t>
      </w:r>
      <w:proofErr w:type="spellStart"/>
      <w:r w:rsidR="007F4B8E" w:rsidRPr="00CB0489">
        <w:rPr>
          <w:rFonts w:ascii="Palatino Linotype" w:hAnsi="Palatino Linotype"/>
          <w:color w:val="000000" w:themeColor="text1"/>
        </w:rPr>
        <w:t>Tábata</w:t>
      </w:r>
      <w:proofErr w:type="spellEnd"/>
      <w:r w:rsidR="007F4B8E" w:rsidRPr="00CB0489">
        <w:rPr>
          <w:rFonts w:ascii="Palatino Linotype" w:hAnsi="Palatino Linotype"/>
          <w:color w:val="000000" w:themeColor="text1"/>
        </w:rPr>
        <w:t xml:space="preserve"> Daniela </w:t>
      </w:r>
      <w:proofErr w:type="spellStart"/>
      <w:r w:rsidR="007F4B8E" w:rsidRPr="00CB0489">
        <w:rPr>
          <w:rFonts w:ascii="Palatino Linotype" w:hAnsi="Palatino Linotype"/>
          <w:color w:val="000000" w:themeColor="text1"/>
        </w:rPr>
        <w:t>Espíndola</w:t>
      </w:r>
      <w:proofErr w:type="spellEnd"/>
      <w:r w:rsidR="007F4B8E" w:rsidRPr="00CB0489">
        <w:rPr>
          <w:rFonts w:ascii="Palatino Linotype" w:hAnsi="Palatino Linotype"/>
          <w:color w:val="000000" w:themeColor="text1"/>
        </w:rPr>
        <w:t xml:space="preserve"> Quiroz (Subdirectora de Recursos Humanos) en el cual se refiere la entrega de la información relativa a la nómina</w:t>
      </w:r>
      <w:r w:rsidR="003D58A9" w:rsidRPr="00CB0489">
        <w:rPr>
          <w:rFonts w:ascii="Palatino Linotype" w:hAnsi="Palatino Linotype"/>
          <w:color w:val="000000" w:themeColor="text1"/>
        </w:rPr>
        <w:t xml:space="preserve"> y refiere que lo que se solicita implica un procesamiento citando el artículo 12 de la Ley de la materia</w:t>
      </w:r>
      <w:r w:rsidR="007F4B8E" w:rsidRPr="00CB0489">
        <w:rPr>
          <w:rFonts w:ascii="Palatino Linotype" w:hAnsi="Palatino Linotype"/>
          <w:color w:val="000000" w:themeColor="text1"/>
        </w:rPr>
        <w:t xml:space="preserve">, </w:t>
      </w:r>
      <w:r w:rsidR="003F4D90" w:rsidRPr="00CB0489">
        <w:rPr>
          <w:rFonts w:ascii="Palatino Linotype" w:hAnsi="Palatino Linotype"/>
          <w:color w:val="000000" w:themeColor="text1"/>
        </w:rPr>
        <w:t xml:space="preserve">así mismo para responder a la solicitud </w:t>
      </w:r>
      <w:r w:rsidR="003F4D90" w:rsidRPr="00CB0489">
        <w:rPr>
          <w:rFonts w:ascii="Palatino Linotype" w:hAnsi="Palatino Linotype"/>
          <w:b/>
          <w:bCs/>
          <w:color w:val="000000" w:themeColor="text1"/>
        </w:rPr>
        <w:t>00223/ATIZARA/IP/2019</w:t>
      </w:r>
      <w:r w:rsidR="003F4D90" w:rsidRPr="00CB0489">
        <w:rPr>
          <w:rFonts w:ascii="Palatino Linotype" w:hAnsi="Palatino Linotype"/>
          <w:color w:val="000000" w:themeColor="text1"/>
        </w:rPr>
        <w:t xml:space="preserve"> adjunta los archivos </w:t>
      </w:r>
      <w:r w:rsidR="003F4D90" w:rsidRPr="00CB0489">
        <w:rPr>
          <w:rFonts w:ascii="Palatino Linotype" w:hAnsi="Palatino Linotype"/>
          <w:b/>
          <w:color w:val="000000" w:themeColor="text1"/>
        </w:rPr>
        <w:t>“</w:t>
      </w:r>
      <w:hyperlink r:id="rId11" w:tgtFrame="_blank" w:history="1">
        <w:r w:rsidR="003F4D90" w:rsidRPr="00CB0489">
          <w:rPr>
            <w:rStyle w:val="Hipervnculo"/>
            <w:rFonts w:ascii="Palatino Linotype" w:hAnsi="Palatino Linotype" w:cs="Arial"/>
            <w:b/>
            <w:bCs/>
            <w:i/>
            <w:color w:val="000000" w:themeColor="text1"/>
            <w:u w:val="none"/>
          </w:rPr>
          <w:t xml:space="preserve">Acuerdo </w:t>
        </w:r>
        <w:proofErr w:type="spellStart"/>
        <w:r w:rsidR="003F4D90" w:rsidRPr="00CB0489">
          <w:rPr>
            <w:rStyle w:val="Hipervnculo"/>
            <w:rFonts w:ascii="Palatino Linotype" w:hAnsi="Palatino Linotype" w:cs="Arial"/>
            <w:b/>
            <w:bCs/>
            <w:i/>
            <w:color w:val="000000" w:themeColor="text1"/>
            <w:u w:val="none"/>
          </w:rPr>
          <w:t>Info</w:t>
        </w:r>
        <w:proofErr w:type="spellEnd"/>
        <w:r w:rsidR="003F4D90" w:rsidRPr="00CB0489">
          <w:rPr>
            <w:rStyle w:val="Hipervnculo"/>
            <w:rFonts w:ascii="Palatino Linotype" w:hAnsi="Palatino Linotype" w:cs="Arial"/>
            <w:b/>
            <w:bCs/>
            <w:i/>
            <w:color w:val="000000" w:themeColor="text1"/>
            <w:u w:val="none"/>
          </w:rPr>
          <w:t xml:space="preserve"> Reservada Nomina Seguridad Publica.pdf</w:t>
        </w:r>
      </w:hyperlink>
      <w:r w:rsidR="003F4D90" w:rsidRPr="00CB0489">
        <w:rPr>
          <w:rStyle w:val="Hipervnculo"/>
          <w:rFonts w:ascii="Palatino Linotype" w:hAnsi="Palatino Linotype" w:cs="Arial"/>
          <w:b/>
          <w:bCs/>
          <w:i/>
          <w:color w:val="000000" w:themeColor="text1"/>
          <w:u w:val="none"/>
        </w:rPr>
        <w:t>”</w:t>
      </w:r>
      <w:r w:rsidR="007F4B8E" w:rsidRPr="00CB0489">
        <w:rPr>
          <w:rStyle w:val="Hipervnculo"/>
          <w:rFonts w:ascii="Palatino Linotype" w:hAnsi="Palatino Linotype" w:cs="Arial"/>
          <w:b/>
          <w:bCs/>
          <w:i/>
          <w:color w:val="000000" w:themeColor="text1"/>
          <w:u w:val="none"/>
        </w:rPr>
        <w:t xml:space="preserve"> </w:t>
      </w:r>
      <w:r w:rsidR="007F4B8E" w:rsidRPr="00CB0489">
        <w:rPr>
          <w:rStyle w:val="Hipervnculo"/>
          <w:rFonts w:ascii="Palatino Linotype" w:hAnsi="Palatino Linotype" w:cs="Arial"/>
          <w:bCs/>
          <w:color w:val="000000" w:themeColor="text1"/>
          <w:u w:val="none"/>
        </w:rPr>
        <w:t xml:space="preserve">con el acuerdo </w:t>
      </w:r>
      <w:proofErr w:type="spellStart"/>
      <w:r w:rsidR="007F4B8E" w:rsidRPr="00CB0489">
        <w:rPr>
          <w:rStyle w:val="Hipervnculo"/>
          <w:rFonts w:ascii="Palatino Linotype" w:hAnsi="Palatino Linotype" w:cs="Arial"/>
          <w:bCs/>
          <w:color w:val="000000" w:themeColor="text1"/>
          <w:u w:val="none"/>
        </w:rPr>
        <w:t>supraseñalado</w:t>
      </w:r>
      <w:proofErr w:type="spellEnd"/>
      <w:r w:rsidR="003F4D90" w:rsidRPr="00CB0489">
        <w:rPr>
          <w:rStyle w:val="Hipervnculo"/>
          <w:rFonts w:ascii="Palatino Linotype" w:hAnsi="Palatino Linotype"/>
          <w:i/>
          <w:color w:val="000000" w:themeColor="text1"/>
          <w:u w:val="none"/>
        </w:rPr>
        <w:t xml:space="preserve">, </w:t>
      </w:r>
      <w:r w:rsidR="003F4D90" w:rsidRPr="00CB0489">
        <w:rPr>
          <w:rStyle w:val="Hipervnculo"/>
          <w:rFonts w:ascii="Palatino Linotype" w:hAnsi="Palatino Linotype"/>
          <w:b/>
          <w:i/>
          <w:color w:val="000000" w:themeColor="text1"/>
          <w:u w:val="none"/>
        </w:rPr>
        <w:t>“</w:t>
      </w:r>
      <w:hyperlink r:id="rId12" w:tgtFrame="_blank" w:history="1">
        <w:r w:rsidR="003F4D90" w:rsidRPr="00CB0489">
          <w:rPr>
            <w:rStyle w:val="Hipervnculo"/>
            <w:rFonts w:ascii="Palatino Linotype" w:hAnsi="Palatino Linotype" w:cs="Arial"/>
            <w:b/>
            <w:bCs/>
            <w:i/>
            <w:color w:val="000000" w:themeColor="text1"/>
            <w:u w:val="none"/>
          </w:rPr>
          <w:t>Respuesta RH 00223.pdf</w:t>
        </w:r>
      </w:hyperlink>
      <w:r w:rsidR="003F4D90" w:rsidRPr="00CB0489">
        <w:rPr>
          <w:rStyle w:val="Hipervnculo"/>
          <w:rFonts w:ascii="Palatino Linotype" w:hAnsi="Palatino Linotype" w:cs="Arial"/>
          <w:b/>
          <w:bCs/>
          <w:i/>
          <w:color w:val="000000" w:themeColor="text1"/>
          <w:u w:val="none"/>
        </w:rPr>
        <w:t>”</w:t>
      </w:r>
      <w:r w:rsidR="002A599E" w:rsidRPr="00CB0489">
        <w:rPr>
          <w:rStyle w:val="Hipervnculo"/>
          <w:rFonts w:ascii="Palatino Linotype" w:hAnsi="Palatino Linotype" w:cs="Arial"/>
          <w:b/>
          <w:bCs/>
          <w:i/>
          <w:color w:val="000000" w:themeColor="text1"/>
          <w:u w:val="none"/>
        </w:rPr>
        <w:t xml:space="preserve"> </w:t>
      </w:r>
      <w:r w:rsidR="002A599E" w:rsidRPr="00CB0489">
        <w:rPr>
          <w:rStyle w:val="Hipervnculo"/>
          <w:rFonts w:ascii="Palatino Linotype" w:hAnsi="Palatino Linotype" w:cs="Arial"/>
          <w:bCs/>
          <w:color w:val="000000" w:themeColor="text1"/>
          <w:u w:val="none"/>
        </w:rPr>
        <w:t>c</w:t>
      </w:r>
      <w:r w:rsidR="002A599E" w:rsidRPr="00CB0489">
        <w:rPr>
          <w:rFonts w:ascii="Palatino Linotype" w:hAnsi="Palatino Linotype"/>
          <w:color w:val="000000" w:themeColor="text1"/>
        </w:rPr>
        <w:t>on el Memorándum número 125 signado también por la Subdirectora de Recursos Humanos mediante el cual hace del conocimiento al particular que se clasifica la información solicitada.</w:t>
      </w:r>
    </w:p>
    <w:p w14:paraId="651273EB" w14:textId="77777777" w:rsidR="00AE5862" w:rsidRPr="00CB0489" w:rsidRDefault="00AE5862" w:rsidP="00CB0489">
      <w:pPr>
        <w:pStyle w:val="Prrafodelista"/>
        <w:autoSpaceDE w:val="0"/>
        <w:autoSpaceDN w:val="0"/>
        <w:adjustRightInd w:val="0"/>
        <w:spacing w:line="360" w:lineRule="auto"/>
        <w:ind w:left="0"/>
        <w:jc w:val="both"/>
        <w:rPr>
          <w:rFonts w:ascii="Palatino Linotype" w:hAnsi="Palatino Linotype" w:cs="Arial"/>
          <w:bCs/>
          <w:color w:val="000000" w:themeColor="text1"/>
        </w:rPr>
      </w:pPr>
    </w:p>
    <w:p w14:paraId="0297BB0F" w14:textId="2482FFC5" w:rsidR="00C348F3" w:rsidRPr="00CB0489" w:rsidRDefault="001D4C77" w:rsidP="00CB0489">
      <w:pPr>
        <w:pStyle w:val="Prrafodelista"/>
        <w:numPr>
          <w:ilvl w:val="0"/>
          <w:numId w:val="1"/>
        </w:numPr>
        <w:autoSpaceDE w:val="0"/>
        <w:autoSpaceDN w:val="0"/>
        <w:adjustRightInd w:val="0"/>
        <w:spacing w:line="360" w:lineRule="auto"/>
        <w:ind w:left="0" w:firstLine="0"/>
        <w:jc w:val="both"/>
        <w:rPr>
          <w:rFonts w:ascii="Palatino Linotype" w:hAnsi="Palatino Linotype" w:cs="Arial"/>
          <w:bCs/>
          <w:color w:val="000000" w:themeColor="text1"/>
        </w:rPr>
      </w:pPr>
      <w:r w:rsidRPr="00CB0489">
        <w:rPr>
          <w:rFonts w:ascii="Palatino Linotype" w:hAnsi="Palatino Linotype" w:cs="Arial"/>
          <w:color w:val="000000" w:themeColor="text1"/>
        </w:rPr>
        <w:t>A</w:t>
      </w:r>
      <w:r w:rsidR="00E11FD3" w:rsidRPr="00CB0489">
        <w:rPr>
          <w:rFonts w:ascii="Palatino Linotype" w:hAnsi="Palatino Linotype" w:cs="Arial"/>
          <w:color w:val="000000" w:themeColor="text1"/>
        </w:rPr>
        <w:t>nte dichas respuestas el particular se inconforma porque</w:t>
      </w:r>
      <w:r w:rsidR="002A599E" w:rsidRPr="00CB0489">
        <w:rPr>
          <w:rFonts w:ascii="Palatino Linotype" w:hAnsi="Palatino Linotype" w:cs="Arial"/>
          <w:color w:val="000000" w:themeColor="text1"/>
        </w:rPr>
        <w:t xml:space="preserve"> ”</w:t>
      </w:r>
      <w:r w:rsidR="002A599E" w:rsidRPr="00CB0489">
        <w:rPr>
          <w:rFonts w:ascii="Palatino Linotype" w:hAnsi="Palatino Linotype"/>
          <w:i/>
          <w:color w:val="000000"/>
        </w:rPr>
        <w:t>NO SE ESTA ENTREGANDO LO RECIBOS DE NÓMINA, SE HACE ENTREGA DE UNA RELACIÓN DE NOMINA PERO LO QUE SE SOLICITÓ FUE LOS RECIBBOS DE NÓMINA</w:t>
      </w:r>
      <w:r w:rsidR="002A599E" w:rsidRPr="00CB0489">
        <w:rPr>
          <w:rFonts w:ascii="Palatino Linotype" w:hAnsi="Palatino Linotype" w:cs="Arial"/>
          <w:color w:val="000000" w:themeColor="text1"/>
        </w:rPr>
        <w:t xml:space="preserve">” y </w:t>
      </w:r>
      <w:r w:rsidR="00E11FD3" w:rsidRPr="00CB0489">
        <w:rPr>
          <w:rFonts w:ascii="Palatino Linotype" w:hAnsi="Palatino Linotype" w:cs="Arial"/>
          <w:color w:val="000000" w:themeColor="text1"/>
        </w:rPr>
        <w:t>a su consideración “</w:t>
      </w:r>
      <w:r w:rsidR="002A599E" w:rsidRPr="00CB0489">
        <w:rPr>
          <w:rFonts w:ascii="Palatino Linotype" w:hAnsi="Palatino Linotype"/>
          <w:i/>
          <w:color w:val="000000"/>
        </w:rPr>
        <w:t>SE NIEGA A DAR RESPUESTA A LO SOLICITADO ACLARANDO NUEVAMENTE QUE ES DEL PERSONAL QUE NO TENGA FUNCIONES OPERATIVAS DE SEGURIDAD PUBLICA O TRANSITO MUNICIPAL</w:t>
      </w:r>
      <w:r w:rsidR="002A599E" w:rsidRPr="00CB0489">
        <w:rPr>
          <w:rFonts w:ascii="Palatino Linotype" w:hAnsi="Palatino Linotype" w:cs="Arial"/>
          <w:color w:val="000000" w:themeColor="text1"/>
        </w:rPr>
        <w:t>”</w:t>
      </w:r>
      <w:r w:rsidR="002A599E" w:rsidRPr="00CB0489">
        <w:rPr>
          <w:rFonts w:ascii="Palatino Linotype" w:hAnsi="Palatino Linotype" w:cs="Arial"/>
          <w:i/>
          <w:color w:val="000000" w:themeColor="text1"/>
        </w:rPr>
        <w:t>(Sic)</w:t>
      </w:r>
    </w:p>
    <w:p w14:paraId="018A1160" w14:textId="77777777" w:rsidR="001D4C77" w:rsidRPr="00CB0489" w:rsidRDefault="001D4C77" w:rsidP="00CB0489">
      <w:pPr>
        <w:pStyle w:val="Prrafodelista"/>
        <w:autoSpaceDE w:val="0"/>
        <w:autoSpaceDN w:val="0"/>
        <w:adjustRightInd w:val="0"/>
        <w:spacing w:line="360" w:lineRule="auto"/>
        <w:ind w:left="0"/>
        <w:jc w:val="both"/>
        <w:rPr>
          <w:rFonts w:ascii="Palatino Linotype" w:hAnsi="Palatino Linotype" w:cs="Arial"/>
          <w:bCs/>
          <w:color w:val="000000" w:themeColor="text1"/>
        </w:rPr>
      </w:pPr>
    </w:p>
    <w:p w14:paraId="7FA7E1EB" w14:textId="58FC3E5D" w:rsidR="001D5DEC" w:rsidRPr="00CB0489" w:rsidRDefault="001D4C77" w:rsidP="00CB0489">
      <w:pPr>
        <w:pStyle w:val="Prrafodelista"/>
        <w:numPr>
          <w:ilvl w:val="0"/>
          <w:numId w:val="1"/>
        </w:numPr>
        <w:autoSpaceDE w:val="0"/>
        <w:autoSpaceDN w:val="0"/>
        <w:adjustRightInd w:val="0"/>
        <w:spacing w:line="360" w:lineRule="auto"/>
        <w:ind w:left="0" w:firstLine="0"/>
        <w:jc w:val="both"/>
        <w:rPr>
          <w:rFonts w:ascii="Palatino Linotype" w:hAnsi="Palatino Linotype" w:cs="Arial"/>
          <w:color w:val="000000" w:themeColor="text1"/>
        </w:rPr>
      </w:pPr>
      <w:r w:rsidRPr="00CB0489">
        <w:rPr>
          <w:rFonts w:ascii="Palatino Linotype" w:hAnsi="Palatino Linotype" w:cs="Arial"/>
          <w:color w:val="000000" w:themeColor="text1"/>
        </w:rPr>
        <w:t xml:space="preserve">No se omite destacar que el </w:t>
      </w:r>
      <w:r w:rsidRPr="00CB0489">
        <w:rPr>
          <w:rFonts w:ascii="Palatino Linotype" w:hAnsi="Palatino Linotype" w:cs="Arial"/>
          <w:b/>
          <w:color w:val="000000" w:themeColor="text1"/>
        </w:rPr>
        <w:t>SUJETO OBLIGADO</w:t>
      </w:r>
      <w:r w:rsidRPr="00CB0489">
        <w:rPr>
          <w:rFonts w:ascii="Palatino Linotype" w:hAnsi="Palatino Linotype" w:cs="Arial"/>
          <w:color w:val="000000" w:themeColor="text1"/>
        </w:rPr>
        <w:t xml:space="preserve"> </w:t>
      </w:r>
      <w:r w:rsidR="00061C91" w:rsidRPr="00CB0489">
        <w:rPr>
          <w:rFonts w:ascii="Palatino Linotype" w:hAnsi="Palatino Linotype" w:cs="Arial"/>
          <w:color w:val="000000" w:themeColor="text1"/>
        </w:rPr>
        <w:t>también envió</w:t>
      </w:r>
      <w:r w:rsidR="00720FAC" w:rsidRPr="00CB0489">
        <w:rPr>
          <w:rFonts w:ascii="Palatino Linotype" w:hAnsi="Palatino Linotype" w:cs="Arial"/>
          <w:color w:val="000000" w:themeColor="text1"/>
        </w:rPr>
        <w:t xml:space="preserve"> su</w:t>
      </w:r>
      <w:r w:rsidR="001D5DEC" w:rsidRPr="00CB0489">
        <w:rPr>
          <w:rFonts w:ascii="Palatino Linotype" w:hAnsi="Palatino Linotype" w:cs="Arial"/>
          <w:color w:val="000000" w:themeColor="text1"/>
        </w:rPr>
        <w:t>s</w:t>
      </w:r>
      <w:r w:rsidR="00720FAC" w:rsidRPr="00CB0489">
        <w:rPr>
          <w:rFonts w:ascii="Palatino Linotype" w:hAnsi="Palatino Linotype" w:cs="Arial"/>
          <w:color w:val="000000" w:themeColor="text1"/>
        </w:rPr>
        <w:t xml:space="preserve"> informe</w:t>
      </w:r>
      <w:r w:rsidR="001D5DEC" w:rsidRPr="00CB0489">
        <w:rPr>
          <w:rFonts w:ascii="Palatino Linotype" w:hAnsi="Palatino Linotype" w:cs="Arial"/>
          <w:color w:val="000000" w:themeColor="text1"/>
        </w:rPr>
        <w:t>s</w:t>
      </w:r>
      <w:r w:rsidR="00720FAC" w:rsidRPr="00CB0489">
        <w:rPr>
          <w:rFonts w:ascii="Palatino Linotype" w:hAnsi="Palatino Linotype" w:cs="Arial"/>
          <w:color w:val="000000" w:themeColor="text1"/>
        </w:rPr>
        <w:t xml:space="preserve"> justificado</w:t>
      </w:r>
      <w:r w:rsidR="001D5DEC" w:rsidRPr="00CB0489">
        <w:rPr>
          <w:rFonts w:ascii="Palatino Linotype" w:hAnsi="Palatino Linotype" w:cs="Arial"/>
          <w:color w:val="000000" w:themeColor="text1"/>
        </w:rPr>
        <w:t>s</w:t>
      </w:r>
      <w:r w:rsidR="00720FAC" w:rsidRPr="00CB0489">
        <w:rPr>
          <w:rFonts w:ascii="Palatino Linotype" w:hAnsi="Palatino Linotype" w:cs="Arial"/>
          <w:color w:val="000000" w:themeColor="text1"/>
        </w:rPr>
        <w:t xml:space="preserve"> para ma</w:t>
      </w:r>
      <w:r w:rsidR="001810C5" w:rsidRPr="00CB0489">
        <w:rPr>
          <w:rFonts w:ascii="Palatino Linotype" w:hAnsi="Palatino Linotype" w:cs="Arial"/>
          <w:color w:val="000000" w:themeColor="text1"/>
        </w:rPr>
        <w:t>nifestar lo que a su derecho as</w:t>
      </w:r>
      <w:r w:rsidR="00720FAC" w:rsidRPr="00CB0489">
        <w:rPr>
          <w:rFonts w:ascii="Palatino Linotype" w:hAnsi="Palatino Linotype" w:cs="Arial"/>
          <w:color w:val="000000" w:themeColor="text1"/>
        </w:rPr>
        <w:t xml:space="preserve">istiera y conviniera, no obstante </w:t>
      </w:r>
      <w:r w:rsidR="001D5DEC" w:rsidRPr="00CB0489">
        <w:rPr>
          <w:rFonts w:ascii="Palatino Linotype" w:hAnsi="Palatino Linotype" w:cs="Arial"/>
          <w:color w:val="000000" w:themeColor="text1"/>
        </w:rPr>
        <w:t xml:space="preserve">en ambos </w:t>
      </w:r>
      <w:r w:rsidR="002A599E" w:rsidRPr="00CB0489">
        <w:rPr>
          <w:rFonts w:ascii="Palatino Linotype" w:hAnsi="Palatino Linotype" w:cs="Arial"/>
          <w:color w:val="000000" w:themeColor="text1"/>
        </w:rPr>
        <w:t xml:space="preserve">ratifica su respuesta inicial y </w:t>
      </w:r>
      <w:r w:rsidR="001D5DEC" w:rsidRPr="00CB0489">
        <w:rPr>
          <w:rFonts w:ascii="Palatino Linotype" w:hAnsi="Palatino Linotype" w:cs="Arial"/>
          <w:color w:val="000000" w:themeColor="text1"/>
        </w:rPr>
        <w:t xml:space="preserve">para el caso en específico del recurso de revisión </w:t>
      </w:r>
      <w:r w:rsidR="001D5DEC" w:rsidRPr="00CB0489">
        <w:rPr>
          <w:rFonts w:ascii="Palatino Linotype" w:hAnsi="Palatino Linotype"/>
          <w:b/>
          <w:bCs/>
          <w:color w:val="000000" w:themeColor="text1"/>
        </w:rPr>
        <w:t xml:space="preserve">02223/INFOEM/IP/RR/2019 </w:t>
      </w:r>
      <w:r w:rsidR="001D5DEC" w:rsidRPr="00CB0489">
        <w:rPr>
          <w:rFonts w:ascii="Palatino Linotype" w:hAnsi="Palatino Linotype" w:cs="Arial"/>
          <w:color w:val="000000" w:themeColor="text1"/>
        </w:rPr>
        <w:t>pretende hacer un cambio de modalidad para la entrega de la información argumentando que “</w:t>
      </w:r>
      <w:r w:rsidR="001D5DEC" w:rsidRPr="00CB0489">
        <w:rPr>
          <w:rFonts w:ascii="Palatino Linotype" w:hAnsi="Palatino Linotype" w:cs="Arial"/>
          <w:i/>
          <w:color w:val="000000" w:themeColor="text1"/>
        </w:rPr>
        <w:t xml:space="preserve">se envió nomina documental referente a la segunda quincena febrero 2019, en la cual obran los mismos datos que se vierten en los recibos toda vez que esta es la fuente de la cual se extrae la información para realizar la impresión de los recibos para realizar las impresiones en los recibos, pues esto implica un procesamiento de dos mil setenta y tres recibos” </w:t>
      </w:r>
      <w:r w:rsidR="001D5DEC" w:rsidRPr="00CB0489">
        <w:rPr>
          <w:rFonts w:ascii="Palatino Linotype" w:hAnsi="Palatino Linotype" w:cs="Arial"/>
          <w:color w:val="000000" w:themeColor="text1"/>
        </w:rPr>
        <w:t>y que</w:t>
      </w:r>
      <w:r w:rsidR="001D5DEC" w:rsidRPr="00CB0489">
        <w:rPr>
          <w:rFonts w:ascii="Palatino Linotype" w:hAnsi="Palatino Linotype" w:cs="Arial"/>
          <w:i/>
          <w:color w:val="000000" w:themeColor="text1"/>
        </w:rPr>
        <w:t xml:space="preserve"> “queda a la disposición del solicitante el acudir a las oficinas de la Dirección de Administración y Desarrollo de Personal, ubicadas en </w:t>
      </w:r>
      <w:proofErr w:type="spellStart"/>
      <w:r w:rsidR="001D5DEC" w:rsidRPr="00CB0489">
        <w:rPr>
          <w:rFonts w:ascii="Palatino Linotype" w:hAnsi="Palatino Linotype" w:cs="Arial"/>
          <w:i/>
          <w:color w:val="000000" w:themeColor="text1"/>
        </w:rPr>
        <w:t>Blvd</w:t>
      </w:r>
      <w:proofErr w:type="spellEnd"/>
      <w:r w:rsidR="001D5DEC" w:rsidRPr="00CB0489">
        <w:rPr>
          <w:rFonts w:ascii="Palatino Linotype" w:hAnsi="Palatino Linotype" w:cs="Arial"/>
          <w:i/>
          <w:color w:val="000000" w:themeColor="text1"/>
        </w:rPr>
        <w:t>. Adolfo López Mateas #91, Colonia Ignacio López Rayón, en el sótano del edificio. Lo anterior con la finalidad de que se corrobore la información enviada.”</w:t>
      </w:r>
    </w:p>
    <w:p w14:paraId="0408BF16" w14:textId="77777777" w:rsidR="001D5DEC" w:rsidRPr="00CB0489" w:rsidRDefault="001D5DEC" w:rsidP="00CB0489">
      <w:pPr>
        <w:pStyle w:val="Prrafodelista"/>
        <w:autoSpaceDE w:val="0"/>
        <w:autoSpaceDN w:val="0"/>
        <w:adjustRightInd w:val="0"/>
        <w:spacing w:line="360" w:lineRule="auto"/>
        <w:ind w:left="0"/>
        <w:jc w:val="both"/>
        <w:rPr>
          <w:rFonts w:ascii="Palatino Linotype" w:hAnsi="Palatino Linotype" w:cs="Arial"/>
          <w:color w:val="000000" w:themeColor="text1"/>
        </w:rPr>
      </w:pPr>
    </w:p>
    <w:p w14:paraId="118AFC8E" w14:textId="46DD0987" w:rsidR="0085470C" w:rsidRPr="00CB0489" w:rsidRDefault="00BF6F91" w:rsidP="00CB0489">
      <w:pPr>
        <w:pStyle w:val="Prrafodelista"/>
        <w:numPr>
          <w:ilvl w:val="0"/>
          <w:numId w:val="1"/>
        </w:numPr>
        <w:spacing w:line="360" w:lineRule="auto"/>
        <w:ind w:left="0" w:firstLine="0"/>
        <w:jc w:val="both"/>
        <w:rPr>
          <w:rFonts w:ascii="Palatino Linotype" w:hAnsi="Palatino Linotype" w:cs="Arial"/>
          <w:color w:val="000000" w:themeColor="text1"/>
          <w:lang w:eastAsia="es-MX"/>
        </w:rPr>
      </w:pPr>
      <w:r w:rsidRPr="00CB0489">
        <w:rPr>
          <w:rFonts w:ascii="Palatino Linotype" w:hAnsi="Palatino Linotype"/>
          <w:color w:val="000000" w:themeColor="text1"/>
          <w:lang w:val="es-MX" w:eastAsia="en-US"/>
        </w:rPr>
        <w:t>Es así que, d</w:t>
      </w:r>
      <w:r w:rsidR="0085470C" w:rsidRPr="00CB0489">
        <w:rPr>
          <w:rFonts w:ascii="Palatino Linotype" w:hAnsi="Palatino Linotype"/>
          <w:color w:val="000000" w:themeColor="text1"/>
          <w:lang w:val="es-MX" w:eastAsia="en-US"/>
        </w:rPr>
        <w:t xml:space="preserve">erivado de las respuestas entregadas se obvia el análisis de la competencia por parte del </w:t>
      </w:r>
      <w:r w:rsidR="0085470C" w:rsidRPr="00CB0489">
        <w:rPr>
          <w:rFonts w:ascii="Palatino Linotype" w:hAnsi="Palatino Linotype"/>
          <w:b/>
          <w:color w:val="000000" w:themeColor="text1"/>
          <w:lang w:val="es-MX" w:eastAsia="en-US"/>
        </w:rPr>
        <w:t>SUJETO OBLIGADO</w:t>
      </w:r>
      <w:r w:rsidR="0085470C" w:rsidRPr="00CB0489">
        <w:rPr>
          <w:rFonts w:ascii="Palatino Linotype" w:hAnsi="Palatino Linotype"/>
          <w:color w:val="000000" w:themeColor="text1"/>
          <w:lang w:val="es-MX" w:eastAsia="en-US"/>
        </w:rPr>
        <w:t xml:space="preserve">, dado a que éste ha asumido la misma, en razón a que </w:t>
      </w:r>
      <w:r w:rsidR="00841FF3" w:rsidRPr="00CB0489">
        <w:rPr>
          <w:rFonts w:ascii="Palatino Linotype" w:hAnsi="Palatino Linotype"/>
          <w:color w:val="000000" w:themeColor="text1"/>
          <w:lang w:val="es-MX" w:eastAsia="en-US"/>
        </w:rPr>
        <w:t>envió la nómina de los servidores públicos que integran la administración pública municipal exceptuando a los de la Dirección de Seguridad Pública y Tránsito</w:t>
      </w:r>
      <w:r w:rsidR="0085470C" w:rsidRPr="00CB0489">
        <w:rPr>
          <w:rFonts w:ascii="Palatino Linotype" w:hAnsi="Palatino Linotype"/>
          <w:color w:val="000000" w:themeColor="text1"/>
          <w:lang w:val="es-MX" w:eastAsia="en-US"/>
        </w:rPr>
        <w:t xml:space="preserve">, sin embargo son imprecisas porque únicamente remite </w:t>
      </w:r>
      <w:r w:rsidR="00841FF3" w:rsidRPr="00CB0489">
        <w:rPr>
          <w:rFonts w:ascii="Palatino Linotype" w:hAnsi="Palatino Linotype"/>
          <w:color w:val="000000" w:themeColor="text1"/>
          <w:lang w:val="es-MX" w:eastAsia="en-US"/>
        </w:rPr>
        <w:t>l</w:t>
      </w:r>
      <w:r w:rsidR="0085470C" w:rsidRPr="00CB0489">
        <w:rPr>
          <w:rFonts w:ascii="Palatino Linotype" w:hAnsi="Palatino Linotype"/>
          <w:color w:val="000000" w:themeColor="text1"/>
          <w:lang w:val="es-MX" w:eastAsia="en-US"/>
        </w:rPr>
        <w:t>a información salarial no así a</w:t>
      </w:r>
      <w:r w:rsidR="000F2FC0" w:rsidRPr="00CB0489">
        <w:rPr>
          <w:rFonts w:ascii="Palatino Linotype" w:hAnsi="Palatino Linotype"/>
          <w:color w:val="000000" w:themeColor="text1"/>
          <w:lang w:val="es-MX" w:eastAsia="en-US"/>
        </w:rPr>
        <w:t xml:space="preserve"> los recibos de pago</w:t>
      </w:r>
      <w:r w:rsidR="0085470C" w:rsidRPr="00CB0489">
        <w:rPr>
          <w:rFonts w:ascii="Palatino Linotype" w:hAnsi="Palatino Linotype"/>
          <w:color w:val="000000" w:themeColor="text1"/>
          <w:lang w:val="es-MX" w:eastAsia="en-US"/>
        </w:rPr>
        <w:t xml:space="preserve"> requerido</w:t>
      </w:r>
      <w:r w:rsidR="000F2FC0" w:rsidRPr="00CB0489">
        <w:rPr>
          <w:rFonts w:ascii="Palatino Linotype" w:hAnsi="Palatino Linotype"/>
          <w:color w:val="000000" w:themeColor="text1"/>
          <w:lang w:val="es-MX" w:eastAsia="en-US"/>
        </w:rPr>
        <w:t>s</w:t>
      </w:r>
      <w:r w:rsidR="0085470C" w:rsidRPr="00CB0489">
        <w:rPr>
          <w:rFonts w:ascii="Palatino Linotype" w:hAnsi="Palatino Linotype"/>
          <w:color w:val="000000" w:themeColor="text1"/>
          <w:lang w:val="es-MX" w:eastAsia="en-US"/>
        </w:rPr>
        <w:t xml:space="preserve">, </w:t>
      </w:r>
      <w:r w:rsidR="000F2FC0" w:rsidRPr="00CB0489">
        <w:rPr>
          <w:rFonts w:ascii="Palatino Linotype" w:hAnsi="Palatino Linotype"/>
          <w:color w:val="000000" w:themeColor="text1"/>
          <w:lang w:val="es-MX" w:eastAsia="en-US"/>
        </w:rPr>
        <w:t>documento</w:t>
      </w:r>
      <w:r w:rsidRPr="00CB0489">
        <w:rPr>
          <w:rFonts w:ascii="Palatino Linotype" w:hAnsi="Palatino Linotype"/>
          <w:color w:val="000000" w:themeColor="text1"/>
          <w:lang w:val="es-MX" w:eastAsia="en-US"/>
        </w:rPr>
        <w:t>s</w:t>
      </w:r>
      <w:r w:rsidR="000F2FC0" w:rsidRPr="00CB0489">
        <w:rPr>
          <w:rFonts w:ascii="Palatino Linotype" w:hAnsi="Palatino Linotype"/>
          <w:color w:val="000000" w:themeColor="text1"/>
          <w:lang w:val="es-MX" w:eastAsia="en-US"/>
        </w:rPr>
        <w:t xml:space="preserve"> claramente identificado</w:t>
      </w:r>
      <w:r w:rsidRPr="00CB0489">
        <w:rPr>
          <w:rFonts w:ascii="Palatino Linotype" w:hAnsi="Palatino Linotype"/>
          <w:color w:val="000000" w:themeColor="text1"/>
          <w:lang w:val="es-MX" w:eastAsia="en-US"/>
        </w:rPr>
        <w:t>s</w:t>
      </w:r>
      <w:r w:rsidR="000F2FC0" w:rsidRPr="00CB0489">
        <w:rPr>
          <w:rFonts w:ascii="Palatino Linotype" w:hAnsi="Palatino Linotype"/>
          <w:color w:val="000000" w:themeColor="text1"/>
          <w:lang w:val="es-MX" w:eastAsia="en-US"/>
        </w:rPr>
        <w:t xml:space="preserve"> y precisado</w:t>
      </w:r>
      <w:r w:rsidRPr="00CB0489">
        <w:rPr>
          <w:rFonts w:ascii="Palatino Linotype" w:hAnsi="Palatino Linotype"/>
          <w:color w:val="000000" w:themeColor="text1"/>
          <w:lang w:val="es-MX" w:eastAsia="en-US"/>
        </w:rPr>
        <w:t>s</w:t>
      </w:r>
      <w:r w:rsidR="000F2FC0" w:rsidRPr="00CB0489">
        <w:rPr>
          <w:rFonts w:ascii="Palatino Linotype" w:hAnsi="Palatino Linotype"/>
          <w:color w:val="000000" w:themeColor="text1"/>
          <w:lang w:val="es-MX" w:eastAsia="en-US"/>
        </w:rPr>
        <w:t xml:space="preserve"> en las solicitudes de información</w:t>
      </w:r>
      <w:r w:rsidR="0085470C" w:rsidRPr="00CB0489">
        <w:rPr>
          <w:rFonts w:ascii="Palatino Linotype" w:hAnsi="Palatino Linotype"/>
          <w:color w:val="000000" w:themeColor="text1"/>
          <w:lang w:val="es-MX" w:eastAsia="en-US"/>
        </w:rPr>
        <w:t xml:space="preserve">, por lo que </w:t>
      </w:r>
      <w:r w:rsidR="0085470C" w:rsidRPr="00CB0489">
        <w:rPr>
          <w:rFonts w:ascii="Palatino Linotype" w:eastAsia="Times New Roman" w:hAnsi="Palatino Linotype" w:cs="Arial"/>
          <w:color w:val="000000" w:themeColor="text1"/>
          <w:lang w:eastAsia="es-MX"/>
        </w:rPr>
        <w:t>deja en total incertidumbre al particular, violentando con su respuesta el Derecho de Acceso a la Información.</w:t>
      </w:r>
    </w:p>
    <w:p w14:paraId="12AE038F" w14:textId="77777777" w:rsidR="00297584" w:rsidRPr="00CB0489" w:rsidRDefault="00297584" w:rsidP="00CB0489">
      <w:pPr>
        <w:pStyle w:val="Prrafodelista"/>
        <w:autoSpaceDE w:val="0"/>
        <w:autoSpaceDN w:val="0"/>
        <w:adjustRightInd w:val="0"/>
        <w:spacing w:line="360" w:lineRule="auto"/>
        <w:ind w:left="0"/>
        <w:jc w:val="both"/>
        <w:rPr>
          <w:rFonts w:ascii="Palatino Linotype" w:hAnsi="Palatino Linotype" w:cs="Arial"/>
          <w:bCs/>
          <w:color w:val="000000" w:themeColor="text1"/>
        </w:rPr>
      </w:pPr>
    </w:p>
    <w:p w14:paraId="2F79665A" w14:textId="01F3A6FF" w:rsidR="001D4C77" w:rsidRPr="00CB0489" w:rsidRDefault="00F26A8F" w:rsidP="00CB0489">
      <w:pPr>
        <w:pStyle w:val="Ttulo2"/>
        <w:spacing w:line="360" w:lineRule="auto"/>
        <w:jc w:val="both"/>
        <w:rPr>
          <w:szCs w:val="24"/>
        </w:rPr>
      </w:pPr>
      <w:bookmarkStart w:id="33" w:name="_Toc493852319"/>
      <w:bookmarkStart w:id="34" w:name="_Toc4409408"/>
      <w:r w:rsidRPr="00CB0489">
        <w:rPr>
          <w:szCs w:val="24"/>
        </w:rPr>
        <w:t xml:space="preserve"> </w:t>
      </w:r>
      <w:bookmarkStart w:id="35" w:name="_Toc10711858"/>
      <w:bookmarkStart w:id="36" w:name="_Toc11331297"/>
      <w:r w:rsidR="00AB32E7" w:rsidRPr="00CB0489">
        <w:rPr>
          <w:szCs w:val="24"/>
        </w:rPr>
        <w:t xml:space="preserve">A) De las deficiencias en la respuesta a la solicitud </w:t>
      </w:r>
      <w:r w:rsidR="00AB32E7" w:rsidRPr="00CB0489">
        <w:rPr>
          <w:bCs/>
          <w:szCs w:val="24"/>
        </w:rPr>
        <w:t>00225/ATIZARA/IP/2019</w:t>
      </w:r>
      <w:r w:rsidR="00AB32E7" w:rsidRPr="00CB0489">
        <w:rPr>
          <w:b w:val="0"/>
          <w:bCs/>
          <w:szCs w:val="24"/>
        </w:rPr>
        <w:t xml:space="preserve"> </w:t>
      </w:r>
      <w:r w:rsidR="00841FF3" w:rsidRPr="00CB0489">
        <w:rPr>
          <w:szCs w:val="24"/>
        </w:rPr>
        <w:t xml:space="preserve">y el informe </w:t>
      </w:r>
      <w:r w:rsidR="00325DC9" w:rsidRPr="00CB0489">
        <w:rPr>
          <w:szCs w:val="24"/>
        </w:rPr>
        <w:t xml:space="preserve">justificado </w:t>
      </w:r>
      <w:r w:rsidR="00AB32E7" w:rsidRPr="00CB0489">
        <w:rPr>
          <w:szCs w:val="24"/>
        </w:rPr>
        <w:t xml:space="preserve">enviado por el </w:t>
      </w:r>
      <w:r w:rsidR="001D4C77" w:rsidRPr="00CB0489">
        <w:rPr>
          <w:szCs w:val="24"/>
        </w:rPr>
        <w:t>Sujeto Obligado.</w:t>
      </w:r>
      <w:bookmarkEnd w:id="33"/>
      <w:bookmarkEnd w:id="34"/>
      <w:bookmarkEnd w:id="35"/>
      <w:bookmarkEnd w:id="36"/>
    </w:p>
    <w:p w14:paraId="2F186EB3" w14:textId="77777777" w:rsidR="00BF6F91" w:rsidRPr="00CB0489" w:rsidRDefault="00BF6F91" w:rsidP="00CB0489">
      <w:pPr>
        <w:spacing w:line="360" w:lineRule="auto"/>
        <w:rPr>
          <w:rFonts w:ascii="Palatino Linotype" w:hAnsi="Palatino Linotype"/>
          <w:color w:val="000000" w:themeColor="text1"/>
          <w:lang w:val="es-MX" w:eastAsia="en-US"/>
        </w:rPr>
      </w:pPr>
    </w:p>
    <w:p w14:paraId="0B75BC2B" w14:textId="2CC76D42" w:rsidR="003D58A9" w:rsidRPr="00CB0489" w:rsidRDefault="00BF6F91" w:rsidP="00CB0489">
      <w:pPr>
        <w:pStyle w:val="Prrafodelista"/>
        <w:numPr>
          <w:ilvl w:val="0"/>
          <w:numId w:val="1"/>
        </w:numPr>
        <w:autoSpaceDE w:val="0"/>
        <w:autoSpaceDN w:val="0"/>
        <w:adjustRightInd w:val="0"/>
        <w:spacing w:line="360" w:lineRule="auto"/>
        <w:ind w:left="0" w:firstLine="0"/>
        <w:jc w:val="both"/>
        <w:rPr>
          <w:rFonts w:ascii="Palatino Linotype" w:hAnsi="Palatino Linotype" w:cs="Arial"/>
          <w:color w:val="000000" w:themeColor="text1"/>
          <w:lang w:val="es-ES"/>
        </w:rPr>
      </w:pPr>
      <w:r w:rsidRPr="00CB0489">
        <w:rPr>
          <w:rFonts w:ascii="Palatino Linotype" w:hAnsi="Palatino Linotype"/>
          <w:color w:val="000000" w:themeColor="text1"/>
          <w:lang w:val="es-MX" w:eastAsia="en-US"/>
        </w:rPr>
        <w:t xml:space="preserve">Como ya fue referido en párrafos precedentes el </w:t>
      </w:r>
      <w:r w:rsidR="00DC42CE" w:rsidRPr="00CB0489">
        <w:rPr>
          <w:rFonts w:ascii="Palatino Linotype" w:hAnsi="Palatino Linotype"/>
          <w:b/>
          <w:color w:val="000000" w:themeColor="text1"/>
          <w:lang w:val="es-MX" w:eastAsia="en-US"/>
        </w:rPr>
        <w:t>Ayuntamiento de Atizapán de Zaragoza</w:t>
      </w:r>
      <w:r w:rsidRPr="00CB0489">
        <w:rPr>
          <w:rFonts w:ascii="Palatino Linotype" w:hAnsi="Palatino Linotype"/>
          <w:b/>
          <w:color w:val="000000" w:themeColor="text1"/>
          <w:lang w:val="es-MX" w:eastAsia="en-US"/>
        </w:rPr>
        <w:t xml:space="preserve"> </w:t>
      </w:r>
      <w:r w:rsidR="00325DC9" w:rsidRPr="00CB0489">
        <w:rPr>
          <w:rFonts w:ascii="Palatino Linotype" w:hAnsi="Palatino Linotype"/>
          <w:color w:val="000000" w:themeColor="text1"/>
          <w:lang w:val="es-MX" w:eastAsia="en-US"/>
        </w:rPr>
        <w:t xml:space="preserve">pretendió satisfacer la solicitud de acceso a la información pública y envió un </w:t>
      </w:r>
      <w:r w:rsidR="00325DC9" w:rsidRPr="00CB0489">
        <w:rPr>
          <w:rFonts w:ascii="Palatino Linotype" w:hAnsi="Palatino Linotype" w:cs="Arial"/>
          <w:bCs/>
          <w:color w:val="000000" w:themeColor="text1"/>
        </w:rPr>
        <w:t>listado correspondiente a la segunda quincena de febrero en donde se señalan nombres, puestos, área de adscripción, fecha de ingreso, percepciones quincenales brutas, deducciones quincenales y percepciones netas quincenales de los servidores públicos que laboran en la administración pública municipal</w:t>
      </w:r>
      <w:r w:rsidR="003D58A9" w:rsidRPr="00CB0489">
        <w:rPr>
          <w:rFonts w:ascii="Palatino Linotype" w:hAnsi="Palatino Linotype" w:cs="Arial"/>
          <w:bCs/>
          <w:color w:val="000000" w:themeColor="text1"/>
        </w:rPr>
        <w:t xml:space="preserve">, </w:t>
      </w:r>
      <w:r w:rsidR="003D58A9" w:rsidRPr="00CB0489">
        <w:rPr>
          <w:rFonts w:ascii="Palatino Linotype" w:hAnsi="Palatino Linotype"/>
          <w:color w:val="000000" w:themeColor="text1"/>
          <w:lang w:val="es-MX" w:eastAsia="en-US"/>
        </w:rPr>
        <w:t>argumentando que entregar dicha información implica un procesamiento</w:t>
      </w:r>
      <w:r w:rsidR="00AB32E7" w:rsidRPr="00CB0489">
        <w:rPr>
          <w:rFonts w:ascii="Palatino Linotype" w:hAnsi="Palatino Linotype"/>
          <w:color w:val="000000" w:themeColor="text1"/>
          <w:lang w:val="es-MX" w:eastAsia="en-US"/>
        </w:rPr>
        <w:t>, así mismo</w:t>
      </w:r>
      <w:r w:rsidR="003D58A9" w:rsidRPr="00CB0489">
        <w:rPr>
          <w:rFonts w:ascii="Palatino Linotype" w:hAnsi="Palatino Linotype" w:cs="Arial"/>
          <w:bCs/>
          <w:color w:val="000000" w:themeColor="text1"/>
        </w:rPr>
        <w:t xml:space="preserve"> en su informe justificado </w:t>
      </w:r>
      <w:r w:rsidR="002F78D9" w:rsidRPr="00CB0489">
        <w:rPr>
          <w:rFonts w:ascii="Palatino Linotype" w:hAnsi="Palatino Linotype"/>
          <w:color w:val="000000" w:themeColor="text1"/>
          <w:lang w:val="es-MX" w:eastAsia="en-US"/>
        </w:rPr>
        <w:t xml:space="preserve">mencionó </w:t>
      </w:r>
      <w:r w:rsidR="009F34EA" w:rsidRPr="00CB0489">
        <w:rPr>
          <w:rFonts w:ascii="Palatino Linotype" w:hAnsi="Palatino Linotype"/>
          <w:color w:val="000000" w:themeColor="text1"/>
          <w:lang w:val="es-MX" w:eastAsia="en-US"/>
        </w:rPr>
        <w:t>que “</w:t>
      </w:r>
      <w:r w:rsidR="009F34EA" w:rsidRPr="00CB0489">
        <w:rPr>
          <w:rFonts w:ascii="Palatino Linotype" w:hAnsi="Palatino Linotype" w:cs="Arial"/>
          <w:i/>
          <w:color w:val="000000" w:themeColor="text1"/>
        </w:rPr>
        <w:t xml:space="preserve">implica un procesamiento de dos mil setenta y tres recibos” </w:t>
      </w:r>
      <w:r w:rsidR="009F34EA" w:rsidRPr="00CB0489">
        <w:rPr>
          <w:rFonts w:ascii="Palatino Linotype" w:hAnsi="Palatino Linotype" w:cs="Arial"/>
          <w:color w:val="000000" w:themeColor="text1"/>
        </w:rPr>
        <w:t>por lo que pretendió</w:t>
      </w:r>
      <w:r w:rsidR="009F34EA" w:rsidRPr="00CB0489">
        <w:rPr>
          <w:rFonts w:ascii="Palatino Linotype" w:hAnsi="Palatino Linotype" w:cs="Arial"/>
          <w:i/>
          <w:color w:val="000000" w:themeColor="text1"/>
        </w:rPr>
        <w:t xml:space="preserve"> </w:t>
      </w:r>
      <w:r w:rsidR="009F34EA" w:rsidRPr="00CB0489">
        <w:rPr>
          <w:rFonts w:ascii="Palatino Linotype" w:hAnsi="Palatino Linotype"/>
          <w:color w:val="000000" w:themeColor="text1"/>
          <w:lang w:val="es-MX" w:eastAsia="en-US"/>
        </w:rPr>
        <w:t>poner a disposición la información</w:t>
      </w:r>
      <w:r w:rsidR="002F78D9" w:rsidRPr="00CB0489">
        <w:rPr>
          <w:rFonts w:ascii="Palatino Linotype" w:hAnsi="Palatino Linotype"/>
          <w:color w:val="000000" w:themeColor="text1"/>
          <w:lang w:val="es-MX" w:eastAsia="en-US"/>
        </w:rPr>
        <w:t xml:space="preserve"> </w:t>
      </w:r>
      <w:r w:rsidR="00AB32E7" w:rsidRPr="00CB0489">
        <w:rPr>
          <w:rFonts w:ascii="Palatino Linotype" w:hAnsi="Palatino Linotype"/>
          <w:color w:val="000000" w:themeColor="text1"/>
          <w:lang w:val="es-MX" w:eastAsia="en-US"/>
        </w:rPr>
        <w:t xml:space="preserve">en </w:t>
      </w:r>
      <w:r w:rsidR="009F34EA" w:rsidRPr="00CB0489">
        <w:rPr>
          <w:rFonts w:ascii="Palatino Linotype" w:hAnsi="Palatino Linotype"/>
          <w:color w:val="000000" w:themeColor="text1"/>
          <w:lang w:val="es-MX" w:eastAsia="en-US"/>
        </w:rPr>
        <w:t xml:space="preserve">una </w:t>
      </w:r>
      <w:r w:rsidR="00AB32E7" w:rsidRPr="00CB0489">
        <w:rPr>
          <w:rFonts w:ascii="Palatino Linotype" w:hAnsi="Palatino Linotype"/>
          <w:color w:val="000000" w:themeColor="text1"/>
          <w:lang w:val="es-MX" w:eastAsia="en-US"/>
        </w:rPr>
        <w:t xml:space="preserve">modalidad </w:t>
      </w:r>
      <w:r w:rsidR="009F34EA" w:rsidRPr="00CB0489">
        <w:rPr>
          <w:rFonts w:ascii="Palatino Linotype" w:hAnsi="Palatino Linotype"/>
          <w:color w:val="000000" w:themeColor="text1"/>
          <w:lang w:val="es-MX" w:eastAsia="en-US"/>
        </w:rPr>
        <w:t xml:space="preserve">distinta a la </w:t>
      </w:r>
      <w:r w:rsidR="00AB32E7" w:rsidRPr="00CB0489">
        <w:rPr>
          <w:rFonts w:ascii="Palatino Linotype" w:hAnsi="Palatino Linotype"/>
          <w:color w:val="000000" w:themeColor="text1"/>
          <w:lang w:val="es-MX" w:eastAsia="en-US"/>
        </w:rPr>
        <w:t>elegida</w:t>
      </w:r>
      <w:r w:rsidR="009F34EA" w:rsidRPr="00CB0489">
        <w:rPr>
          <w:rFonts w:ascii="Palatino Linotype" w:hAnsi="Palatino Linotype"/>
          <w:color w:val="000000" w:themeColor="text1"/>
          <w:lang w:val="es-MX" w:eastAsia="en-US"/>
        </w:rPr>
        <w:t xml:space="preserve"> por el particular, </w:t>
      </w:r>
      <w:r w:rsidR="00AB32E7" w:rsidRPr="00CB0489">
        <w:rPr>
          <w:rFonts w:ascii="Palatino Linotype" w:hAnsi="Palatino Linotype" w:cs="Arial"/>
          <w:color w:val="000000" w:themeColor="text1"/>
        </w:rPr>
        <w:t>cambiando la modalidad de entrega a consulta directa señalando para tal efecto el domicilio para recibir la información requerida.</w:t>
      </w:r>
    </w:p>
    <w:p w14:paraId="7B5A46F2" w14:textId="77777777" w:rsidR="00AB32E7" w:rsidRPr="00CB0489" w:rsidRDefault="00AB32E7" w:rsidP="00CB0489">
      <w:pPr>
        <w:pStyle w:val="Prrafodelista"/>
        <w:autoSpaceDE w:val="0"/>
        <w:autoSpaceDN w:val="0"/>
        <w:adjustRightInd w:val="0"/>
        <w:spacing w:line="360" w:lineRule="auto"/>
        <w:ind w:left="0"/>
        <w:jc w:val="both"/>
        <w:rPr>
          <w:rFonts w:ascii="Palatino Linotype" w:hAnsi="Palatino Linotype" w:cs="Arial"/>
          <w:color w:val="000000" w:themeColor="text1"/>
          <w:lang w:val="es-ES"/>
        </w:rPr>
      </w:pPr>
    </w:p>
    <w:p w14:paraId="29483E0F" w14:textId="77777777" w:rsidR="00D76AA9" w:rsidRPr="00CB0489" w:rsidRDefault="00D76AA9" w:rsidP="00CB0489">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CB0489">
        <w:rPr>
          <w:rFonts w:ascii="Palatino Linotype" w:hAnsi="Palatino Linotype"/>
          <w:color w:val="000000" w:themeColor="text1"/>
        </w:rPr>
        <w:t xml:space="preserve">En ese sentido, el derecho a la información constituye una prerrogativa a </w:t>
      </w:r>
      <w:r w:rsidRPr="00CB0489">
        <w:rPr>
          <w:rFonts w:ascii="Palatino Linotype" w:hAnsi="Palatino Linotype"/>
          <w:b/>
          <w:color w:val="000000" w:themeColor="text1"/>
          <w:u w:val="single"/>
        </w:rPr>
        <w:t>acceder a documentación</w:t>
      </w:r>
      <w:r w:rsidRPr="00CB0489">
        <w:rPr>
          <w:rFonts w:ascii="Palatino Linotype" w:hAnsi="Palatino Linotype"/>
          <w:color w:val="000000" w:themeColor="text1"/>
        </w:rPr>
        <w:t xml:space="preserve"> en poder de los Sujetos Obligados. Sirve de apoyo a lo anterior la definición de derecho a la información de Ernesto Villanueva </w:t>
      </w:r>
      <w:proofErr w:type="spellStart"/>
      <w:r w:rsidRPr="00CB0489">
        <w:rPr>
          <w:rFonts w:ascii="Palatino Linotype" w:hAnsi="Palatino Linotype"/>
          <w:color w:val="000000" w:themeColor="text1"/>
        </w:rPr>
        <w:t>Villanueva</w:t>
      </w:r>
      <w:proofErr w:type="spellEnd"/>
      <w:r w:rsidRPr="00CB0489">
        <w:rPr>
          <w:rFonts w:ascii="Palatino Linotype" w:hAnsi="Palatino Linotype"/>
          <w:color w:val="000000" w:themeColor="text1"/>
        </w:rPr>
        <w:t xml:space="preserve"> que dice: “</w:t>
      </w:r>
      <w:r w:rsidRPr="00CB0489">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CB0489">
        <w:rPr>
          <w:rStyle w:val="Refdenotaalpie"/>
          <w:rFonts w:ascii="Palatino Linotype" w:hAnsi="Palatino Linotype"/>
          <w:i/>
          <w:iCs/>
          <w:color w:val="000000" w:themeColor="text1"/>
        </w:rPr>
        <w:footnoteReference w:id="2"/>
      </w:r>
      <w:r w:rsidRPr="00CB0489">
        <w:rPr>
          <w:rFonts w:ascii="Palatino Linotype" w:hAnsi="Palatino Linotype"/>
          <w:i/>
          <w:iCs/>
          <w:color w:val="000000" w:themeColor="text1"/>
        </w:rPr>
        <w:t>.</w:t>
      </w:r>
    </w:p>
    <w:p w14:paraId="538188A9" w14:textId="77777777" w:rsidR="00D76AA9" w:rsidRPr="00CB0489" w:rsidRDefault="00D76AA9" w:rsidP="00CB0489">
      <w:pPr>
        <w:pStyle w:val="Prrafodelista"/>
        <w:tabs>
          <w:tab w:val="left" w:pos="0"/>
        </w:tabs>
        <w:spacing w:line="360" w:lineRule="auto"/>
        <w:ind w:left="0"/>
        <w:jc w:val="both"/>
        <w:rPr>
          <w:rFonts w:ascii="Palatino Linotype" w:eastAsia="Times New Roman" w:hAnsi="Palatino Linotype" w:cs="Arial"/>
          <w:color w:val="000000" w:themeColor="text1"/>
        </w:rPr>
      </w:pPr>
    </w:p>
    <w:p w14:paraId="2B64929D" w14:textId="77777777" w:rsidR="00D76AA9" w:rsidRPr="00CB0489" w:rsidRDefault="00D76AA9" w:rsidP="00CB0489">
      <w:pPr>
        <w:pStyle w:val="Prrafodelista"/>
        <w:numPr>
          <w:ilvl w:val="0"/>
          <w:numId w:val="1"/>
        </w:numPr>
        <w:spacing w:before="240" w:after="360" w:line="360" w:lineRule="auto"/>
        <w:ind w:left="0" w:firstLine="0"/>
        <w:jc w:val="both"/>
        <w:rPr>
          <w:rFonts w:ascii="Palatino Linotype" w:hAnsi="Palatino Linotype" w:cs="Arial"/>
          <w:color w:val="000000" w:themeColor="text1"/>
          <w:lang w:val="es-MX"/>
        </w:rPr>
      </w:pPr>
      <w:r w:rsidRPr="00CB0489">
        <w:rPr>
          <w:rFonts w:ascii="Palatino Linotype" w:hAnsi="Palatino Linotype"/>
          <w:color w:val="000000" w:themeColor="text1"/>
        </w:rPr>
        <w:t>En esa virtud, -se reitera-el</w:t>
      </w:r>
      <w:r w:rsidRPr="00CB0489">
        <w:rPr>
          <w:rStyle w:val="apple-converted-space"/>
          <w:rFonts w:ascii="Palatino Linotype" w:hAnsi="Palatino Linotype"/>
          <w:color w:val="000000" w:themeColor="text1"/>
        </w:rPr>
        <w:t xml:space="preserve"> </w:t>
      </w:r>
      <w:r w:rsidRPr="00CB0489">
        <w:rPr>
          <w:rFonts w:ascii="Palatino Linotype" w:hAnsi="Palatino Linotype"/>
          <w:b/>
          <w:bCs/>
          <w:color w:val="000000" w:themeColor="text1"/>
        </w:rPr>
        <w:t>SUJETO OBLIGADO</w:t>
      </w:r>
      <w:r w:rsidRPr="00CB0489">
        <w:rPr>
          <w:rStyle w:val="apple-converted-space"/>
          <w:rFonts w:ascii="Palatino Linotype" w:hAnsi="Palatino Linotype"/>
          <w:color w:val="000000" w:themeColor="text1"/>
        </w:rPr>
        <w:t xml:space="preserve"> </w:t>
      </w:r>
      <w:r w:rsidRPr="00CB0489">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4C5954FF" w14:textId="77777777" w:rsidR="00D76AA9" w:rsidRPr="00CB0489" w:rsidRDefault="00D76AA9" w:rsidP="00CB0489">
      <w:pPr>
        <w:pStyle w:val="Prrafodelista"/>
        <w:spacing w:before="240" w:after="360" w:line="360" w:lineRule="auto"/>
        <w:ind w:left="0"/>
        <w:jc w:val="both"/>
        <w:rPr>
          <w:rFonts w:ascii="Palatino Linotype" w:hAnsi="Palatino Linotype" w:cs="Arial"/>
          <w:color w:val="000000" w:themeColor="text1"/>
          <w:lang w:val="es-MX"/>
        </w:rPr>
      </w:pPr>
    </w:p>
    <w:p w14:paraId="1A1E8AD0" w14:textId="77777777" w:rsidR="00D76AA9" w:rsidRPr="00CB0489" w:rsidRDefault="00D76AA9" w:rsidP="00CB0489">
      <w:pPr>
        <w:pStyle w:val="Prrafodelista"/>
        <w:numPr>
          <w:ilvl w:val="0"/>
          <w:numId w:val="1"/>
        </w:numPr>
        <w:spacing w:line="360" w:lineRule="auto"/>
        <w:ind w:left="0" w:right="49" w:firstLine="0"/>
        <w:jc w:val="both"/>
        <w:rPr>
          <w:rFonts w:ascii="Palatino Linotype" w:eastAsia="Calibri" w:hAnsi="Palatino Linotype" w:cs="Arial"/>
          <w:color w:val="000000" w:themeColor="text1"/>
          <w:lang w:val="es-ES"/>
        </w:rPr>
      </w:pPr>
      <w:r w:rsidRPr="00CB0489">
        <w:rPr>
          <w:rFonts w:ascii="Palatino Linotype" w:hAnsi="Palatino Linotype"/>
          <w:color w:val="000000" w:themeColor="text1"/>
        </w:rPr>
        <w:t xml:space="preserve">Robustece lo anterior expuesto el primer párrafo del artículo 160 de la </w:t>
      </w:r>
      <w:r w:rsidRPr="00CB0489">
        <w:rPr>
          <w:rFonts w:ascii="Palatino Linotype" w:hAnsi="Palatino Linotype"/>
          <w:b/>
          <w:color w:val="000000" w:themeColor="text1"/>
        </w:rPr>
        <w:t xml:space="preserve">Ley de Transparencia y Acceso a la Información Pública del Estado de México y Municipios, </w:t>
      </w:r>
      <w:r w:rsidRPr="00CB0489">
        <w:rPr>
          <w:rFonts w:ascii="Palatino Linotype" w:hAnsi="Palatino Linotype" w:cs="Tahoma"/>
          <w:color w:val="000000" w:themeColor="text1"/>
        </w:rPr>
        <w:t>que a la letra dispone:</w:t>
      </w:r>
    </w:p>
    <w:p w14:paraId="20C00EAD" w14:textId="77777777" w:rsidR="00D76AA9" w:rsidRPr="00CB0489" w:rsidRDefault="00D76AA9" w:rsidP="00CB0489">
      <w:pPr>
        <w:pStyle w:val="Prrafodelista"/>
        <w:spacing w:before="240" w:after="360" w:line="360" w:lineRule="auto"/>
        <w:ind w:left="0"/>
        <w:jc w:val="both"/>
        <w:rPr>
          <w:rFonts w:ascii="Palatino Linotype" w:hAnsi="Palatino Linotype" w:cs="Arial"/>
          <w:color w:val="000000" w:themeColor="text1"/>
          <w:lang w:val="es-MX"/>
        </w:rPr>
      </w:pPr>
    </w:p>
    <w:p w14:paraId="02FFD6C5" w14:textId="77777777" w:rsidR="00D76AA9" w:rsidRPr="00CB0489" w:rsidRDefault="00D76AA9" w:rsidP="00CB0489">
      <w:pPr>
        <w:pStyle w:val="Prrafodelista"/>
        <w:spacing w:before="240" w:after="360" w:line="360" w:lineRule="auto"/>
        <w:ind w:left="567" w:right="567"/>
        <w:jc w:val="both"/>
        <w:rPr>
          <w:rFonts w:ascii="Palatino Linotype" w:hAnsi="Palatino Linotype" w:cs="Arial"/>
          <w:i/>
          <w:color w:val="000000" w:themeColor="text1"/>
          <w:lang w:val="es-MX"/>
        </w:rPr>
      </w:pPr>
      <w:r w:rsidRPr="00CB0489">
        <w:rPr>
          <w:rFonts w:ascii="Palatino Linotype" w:hAnsi="Palatino Linotype"/>
          <w:b/>
          <w:i/>
          <w:color w:val="000000" w:themeColor="text1"/>
        </w:rPr>
        <w:t>Artículo 160.</w:t>
      </w:r>
      <w:r w:rsidRPr="00CB0489">
        <w:rPr>
          <w:rFonts w:ascii="Palatino Linotype" w:hAnsi="Palatino Linotype"/>
          <w:i/>
          <w:color w:val="000000" w:themeColor="text1"/>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BCAAC7D" w14:textId="77777777" w:rsidR="00D76AA9" w:rsidRPr="00CB0489" w:rsidRDefault="00D76AA9" w:rsidP="00CB0489">
      <w:pPr>
        <w:pStyle w:val="Prrafodelista"/>
        <w:spacing w:before="240" w:after="240" w:line="360" w:lineRule="auto"/>
        <w:ind w:left="0"/>
        <w:jc w:val="both"/>
        <w:rPr>
          <w:rFonts w:ascii="Palatino Linotype" w:hAnsi="Palatino Linotype"/>
        </w:rPr>
      </w:pPr>
    </w:p>
    <w:p w14:paraId="132DC580" w14:textId="356881DF" w:rsidR="009F34EA" w:rsidRPr="00CB0489" w:rsidRDefault="009F34EA" w:rsidP="00CB0489">
      <w:pPr>
        <w:pStyle w:val="Prrafodelista"/>
        <w:numPr>
          <w:ilvl w:val="0"/>
          <w:numId w:val="1"/>
        </w:numPr>
        <w:spacing w:before="240" w:after="240" w:line="360" w:lineRule="auto"/>
        <w:ind w:left="0" w:firstLine="0"/>
        <w:jc w:val="both"/>
        <w:rPr>
          <w:rFonts w:ascii="Palatino Linotype" w:hAnsi="Palatino Linotype"/>
        </w:rPr>
      </w:pPr>
      <w:r w:rsidRPr="00CB0489">
        <w:rPr>
          <w:rFonts w:ascii="Palatino Linotype" w:hAnsi="Palatino Linotype" w:cs="Arial"/>
          <w:lang w:val="es-MX"/>
        </w:rPr>
        <w:t xml:space="preserve">Por ello cabe reiterar que el Derecho Humano de Acceso a la Información se colma una vez que se hace entrega del </w:t>
      </w:r>
      <w:r w:rsidRPr="00CB0489">
        <w:rPr>
          <w:rFonts w:ascii="Palatino Linotype" w:hAnsi="Palatino Linotype" w:cs="Arial"/>
          <w:b/>
          <w:u w:val="single"/>
          <w:lang w:val="es-MX"/>
        </w:rPr>
        <w:t>soporte documental</w:t>
      </w:r>
      <w:r w:rsidRPr="00CB0489">
        <w:rPr>
          <w:rFonts w:ascii="Palatino Linotype" w:hAnsi="Palatino Linotype" w:cs="Arial"/>
          <w:lang w:val="es-MX"/>
        </w:rPr>
        <w:t xml:space="preserve"> que el </w:t>
      </w:r>
      <w:r w:rsidRPr="00CB0489">
        <w:rPr>
          <w:rFonts w:ascii="Palatino Linotype" w:hAnsi="Palatino Linotype" w:cs="Arial"/>
          <w:b/>
          <w:lang w:val="es-MX"/>
        </w:rPr>
        <w:t>SUJETO OBLIGADO</w:t>
      </w:r>
      <w:r w:rsidRPr="00CB0489">
        <w:rPr>
          <w:rFonts w:ascii="Palatino Linotype" w:hAnsi="Palatino Linotype" w:cs="Arial"/>
          <w:lang w:val="es-MX"/>
        </w:rPr>
        <w:t xml:space="preserve"> posee, genera o administra en el ejercicio de sus atribuciones, es decir, una solicitud de acceso a la información pública no se colma con señalar que la información existe, para respetar adecuadamente el derecho se necesita que el </w:t>
      </w:r>
      <w:r w:rsidRPr="00CB0489">
        <w:rPr>
          <w:rFonts w:ascii="Palatino Linotype" w:hAnsi="Palatino Linotype" w:cs="Arial"/>
          <w:b/>
          <w:lang w:val="es-MX"/>
        </w:rPr>
        <w:t>SUJETO OBLIGADO</w:t>
      </w:r>
      <w:r w:rsidRPr="00CB0489">
        <w:rPr>
          <w:rFonts w:ascii="Palatino Linotype" w:hAnsi="Palatino Linotype" w:cs="Arial"/>
          <w:lang w:val="es-MX"/>
        </w:rPr>
        <w:t xml:space="preserve"> </w:t>
      </w:r>
      <w:r w:rsidRPr="00CB0489">
        <w:rPr>
          <w:rFonts w:ascii="Palatino Linotype" w:hAnsi="Palatino Linotype" w:cs="Arial"/>
          <w:b/>
          <w:u w:val="single"/>
          <w:lang w:val="es-MX"/>
        </w:rPr>
        <w:t>haga entrega de la información requerida</w:t>
      </w:r>
      <w:r w:rsidRPr="00CB0489">
        <w:rPr>
          <w:rFonts w:ascii="Palatino Linotype" w:hAnsi="Palatino Linotype" w:cs="Arial"/>
          <w:lang w:val="es-MX"/>
        </w:rPr>
        <w:t xml:space="preserve"> o en casos excepcionales explique el procedimiento preciso que debe realizar la persona para acceder a la información en cuestión.</w:t>
      </w:r>
    </w:p>
    <w:p w14:paraId="5DFE6F4E" w14:textId="77777777" w:rsidR="009F34EA" w:rsidRPr="00CB0489" w:rsidRDefault="009F34EA" w:rsidP="00CB0489">
      <w:pPr>
        <w:pStyle w:val="Prrafodelista"/>
        <w:spacing w:before="240" w:after="240" w:line="360" w:lineRule="auto"/>
        <w:ind w:left="0"/>
        <w:jc w:val="both"/>
        <w:rPr>
          <w:rFonts w:ascii="Palatino Linotype" w:hAnsi="Palatino Linotype"/>
        </w:rPr>
      </w:pPr>
    </w:p>
    <w:p w14:paraId="0500D8D5" w14:textId="77777777" w:rsidR="009F34EA" w:rsidRPr="00CB0489" w:rsidRDefault="009F34EA" w:rsidP="00CB0489">
      <w:pPr>
        <w:pStyle w:val="Prrafodelista"/>
        <w:numPr>
          <w:ilvl w:val="0"/>
          <w:numId w:val="1"/>
        </w:numPr>
        <w:spacing w:before="240" w:line="360" w:lineRule="auto"/>
        <w:ind w:left="0" w:firstLine="0"/>
        <w:jc w:val="both"/>
        <w:rPr>
          <w:rFonts w:ascii="Palatino Linotype" w:hAnsi="Palatino Linotype" w:cs="Arial"/>
          <w:lang w:val="es-MX"/>
        </w:rPr>
      </w:pPr>
      <w:r w:rsidRPr="00CB0489">
        <w:rPr>
          <w:rFonts w:ascii="Palatino Linotype" w:hAnsi="Palatino Linotype" w:cs="Arial"/>
          <w:lang w:val="es-MX"/>
        </w:rPr>
        <w:t xml:space="preserve">Robustece lo anteriormente expuesto el artículo 166 </w:t>
      </w:r>
      <w:r w:rsidRPr="00CB0489">
        <w:rPr>
          <w:rFonts w:ascii="Palatino Linotype" w:hAnsi="Palatino Linotype"/>
          <w:color w:val="000000" w:themeColor="text1"/>
        </w:rPr>
        <w:t xml:space="preserve">de la </w:t>
      </w:r>
      <w:r w:rsidRPr="00CB0489">
        <w:rPr>
          <w:rFonts w:ascii="Palatino Linotype" w:hAnsi="Palatino Linotype"/>
          <w:b/>
        </w:rPr>
        <w:t xml:space="preserve">Ley de Transparencia y Acceso a la Información Pública del Estado de México y Municipios </w:t>
      </w:r>
      <w:r w:rsidRPr="00CB0489">
        <w:rPr>
          <w:rFonts w:ascii="Palatino Linotype" w:hAnsi="Palatino Linotype"/>
        </w:rPr>
        <w:t>que a la letra dispone:</w:t>
      </w:r>
    </w:p>
    <w:p w14:paraId="0C8B2086" w14:textId="77777777" w:rsidR="009F34EA" w:rsidRPr="00CB0489" w:rsidRDefault="009F34EA" w:rsidP="00CB0489">
      <w:pPr>
        <w:spacing w:before="240" w:line="360" w:lineRule="auto"/>
        <w:ind w:left="567" w:right="567"/>
        <w:jc w:val="both"/>
        <w:rPr>
          <w:rFonts w:ascii="Palatino Linotype" w:hAnsi="Palatino Linotype" w:cs="Arial"/>
          <w:i/>
        </w:rPr>
      </w:pPr>
      <w:r w:rsidRPr="00CB0489">
        <w:rPr>
          <w:rFonts w:ascii="Palatino Linotype" w:hAnsi="Palatino Linotype"/>
          <w:b/>
          <w:i/>
        </w:rPr>
        <w:t>Artículo 166.</w:t>
      </w:r>
      <w:r w:rsidRPr="00CB0489">
        <w:rPr>
          <w:rFonts w:ascii="Palatino Linotype" w:hAnsi="Palatino Linotype"/>
          <w:i/>
        </w:rPr>
        <w:t xml:space="preserve"> La obligación de acceso a la información pública </w:t>
      </w:r>
      <w:r w:rsidRPr="00CB0489">
        <w:rPr>
          <w:rFonts w:ascii="Palatino Linotype" w:hAnsi="Palatino Linotype"/>
          <w:b/>
          <w:i/>
          <w:u w:val="single"/>
        </w:rPr>
        <w:t>se tendrá por cumplida cuando el solicitante tenga a su disposición la información requerida</w:t>
      </w:r>
      <w:r w:rsidRPr="00CB0489">
        <w:rPr>
          <w:rFonts w:ascii="Palatino Linotype" w:hAnsi="Palatino Linotype"/>
          <w:i/>
        </w:rPr>
        <w:t>,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w:t>
      </w:r>
    </w:p>
    <w:p w14:paraId="506B708C" w14:textId="77777777" w:rsidR="009F34EA" w:rsidRPr="00CB0489" w:rsidRDefault="009F34EA" w:rsidP="00CB0489">
      <w:pPr>
        <w:pStyle w:val="Prrafodelista"/>
        <w:spacing w:line="360" w:lineRule="auto"/>
        <w:ind w:left="0"/>
        <w:jc w:val="both"/>
        <w:rPr>
          <w:rFonts w:ascii="Palatino Linotype" w:hAnsi="Palatino Linotype" w:cs="Arial"/>
          <w:lang w:val="es-MX"/>
        </w:rPr>
      </w:pPr>
    </w:p>
    <w:p w14:paraId="44C989B8" w14:textId="77777777" w:rsidR="009F34EA" w:rsidRPr="00CB0489" w:rsidRDefault="009F34EA" w:rsidP="00CB0489">
      <w:pPr>
        <w:pStyle w:val="Prrafodelista"/>
        <w:numPr>
          <w:ilvl w:val="0"/>
          <w:numId w:val="1"/>
        </w:numPr>
        <w:spacing w:before="240" w:line="360" w:lineRule="auto"/>
        <w:ind w:left="0" w:firstLine="0"/>
        <w:jc w:val="both"/>
        <w:rPr>
          <w:rFonts w:ascii="Palatino Linotype" w:hAnsi="Palatino Linotype" w:cs="Arial"/>
          <w:lang w:val="es-MX"/>
        </w:rPr>
      </w:pPr>
      <w:r w:rsidRPr="00CB0489">
        <w:rPr>
          <w:rFonts w:ascii="Palatino Linotype" w:hAnsi="Palatino Linotype"/>
          <w:color w:val="000000" w:themeColor="text1"/>
        </w:rPr>
        <w:t>En esa virtud, -se reitera-el</w:t>
      </w:r>
      <w:r w:rsidRPr="00CB0489">
        <w:rPr>
          <w:rStyle w:val="apple-converted-space"/>
          <w:rFonts w:ascii="Palatino Linotype" w:hAnsi="Palatino Linotype"/>
          <w:color w:val="000000" w:themeColor="text1"/>
        </w:rPr>
        <w:t xml:space="preserve"> </w:t>
      </w:r>
      <w:r w:rsidRPr="00CB0489">
        <w:rPr>
          <w:rFonts w:ascii="Palatino Linotype" w:hAnsi="Palatino Linotype"/>
          <w:b/>
          <w:bCs/>
          <w:color w:val="000000" w:themeColor="text1"/>
        </w:rPr>
        <w:t>SUJETO OBLIGADO</w:t>
      </w:r>
      <w:r w:rsidRPr="00CB0489">
        <w:rPr>
          <w:rStyle w:val="apple-converted-space"/>
          <w:rFonts w:ascii="Palatino Linotype" w:hAnsi="Palatino Linotype"/>
          <w:color w:val="000000" w:themeColor="text1"/>
        </w:rPr>
        <w:t xml:space="preserve"> </w:t>
      </w:r>
      <w:r w:rsidRPr="00CB0489">
        <w:rPr>
          <w:rFonts w:ascii="Palatino Linotype" w:hAnsi="Palatino Linotype"/>
          <w:color w:val="000000" w:themeColor="text1"/>
        </w:rPr>
        <w:t xml:space="preserve">está constreñido a entregar los documentos en los que conste la información que sea generada, poseída o administrada en el ejercicio de sus atribuciones, pero en el presente asunto </w:t>
      </w:r>
      <w:r w:rsidRPr="00CB0489">
        <w:rPr>
          <w:rFonts w:ascii="Palatino Linotype" w:eastAsia="MS Mincho" w:hAnsi="Palatino Linotype" w:cs="Times New Roman"/>
          <w:color w:val="000000"/>
        </w:rPr>
        <w:t xml:space="preserve">se aprecia que </w:t>
      </w:r>
      <w:r w:rsidRPr="00CB0489">
        <w:rPr>
          <w:rFonts w:ascii="Palatino Linotype" w:eastAsia="MS Mincho" w:hAnsi="Palatino Linotype" w:cs="Times New Roman"/>
        </w:rPr>
        <w:t>la información enviada mediante la respuesta no está siendo completa e integral, lo que implica la transgresión al derecho humano de acceso a la información.</w:t>
      </w:r>
    </w:p>
    <w:p w14:paraId="02B5300A" w14:textId="77777777" w:rsidR="009F34EA" w:rsidRPr="00CB0489" w:rsidRDefault="009F34EA" w:rsidP="00CB0489">
      <w:pPr>
        <w:spacing w:line="360" w:lineRule="auto"/>
        <w:ind w:right="49"/>
        <w:contextualSpacing/>
        <w:jc w:val="both"/>
        <w:rPr>
          <w:rFonts w:ascii="Palatino Linotype" w:eastAsia="Calibri" w:hAnsi="Palatino Linotype" w:cs="Arial"/>
          <w:lang w:val="es-ES"/>
        </w:rPr>
      </w:pPr>
    </w:p>
    <w:p w14:paraId="7C009B17" w14:textId="77777777" w:rsidR="009F34EA" w:rsidRPr="00CB0489" w:rsidRDefault="009F34EA" w:rsidP="00CB0489">
      <w:pPr>
        <w:pStyle w:val="Prrafodelista"/>
        <w:numPr>
          <w:ilvl w:val="0"/>
          <w:numId w:val="1"/>
        </w:numPr>
        <w:spacing w:line="360" w:lineRule="auto"/>
        <w:ind w:left="0" w:firstLine="0"/>
        <w:jc w:val="both"/>
        <w:rPr>
          <w:rFonts w:ascii="Palatino Linotype" w:hAnsi="Palatino Linotype" w:cs="Arial"/>
        </w:rPr>
      </w:pPr>
      <w:r w:rsidRPr="00CB0489">
        <w:rPr>
          <w:rFonts w:ascii="Palatino Linotype" w:eastAsia="MS Mincho" w:hAnsi="Palatino Linotype" w:cs="Times New Roman"/>
        </w:rPr>
        <w:t>En atención a lo anterior expuesto es pertinente señalar que el párrafo primero del artículo 11 de la</w:t>
      </w:r>
      <w:r w:rsidRPr="00CB0489">
        <w:rPr>
          <w:rFonts w:ascii="Palatino Linotype" w:hAnsi="Palatino Linotype"/>
        </w:rPr>
        <w:t xml:space="preserve"> </w:t>
      </w:r>
      <w:r w:rsidRPr="00CB0489">
        <w:rPr>
          <w:rFonts w:ascii="Palatino Linotype" w:hAnsi="Palatino Linotype"/>
          <w:b/>
        </w:rPr>
        <w:t>Ley de Transparencia y Acceso a la Información Pública del Estado de México y Municipios</w:t>
      </w:r>
      <w:r w:rsidRPr="00CB0489">
        <w:rPr>
          <w:rFonts w:ascii="Palatino Linotype" w:hAnsi="Palatino Linotype"/>
        </w:rPr>
        <w:t xml:space="preserve"> , misma que dispone las formas en que se habrá de generar, publicar y hacer entrega de la información al señalar que </w:t>
      </w:r>
      <w:r w:rsidRPr="00CB0489">
        <w:rPr>
          <w:rFonts w:ascii="Palatino Linotype" w:eastAsia="Calibri" w:hAnsi="Palatino Linotype" w:cs="Arial"/>
          <w:lang w:val="es-ES"/>
        </w:rPr>
        <w:t>“</w:t>
      </w:r>
      <w:r w:rsidRPr="00CB0489">
        <w:rPr>
          <w:rFonts w:ascii="Palatino Linotype" w:hAnsi="Palatino Linotype"/>
          <w:i/>
        </w:rPr>
        <w:t xml:space="preserve">En la generación, publicación y entrega de información se deberá garantizar que ésta sea accesible, actualizada, </w:t>
      </w:r>
      <w:r w:rsidRPr="00CB0489">
        <w:rPr>
          <w:rFonts w:ascii="Palatino Linotype" w:hAnsi="Palatino Linotype"/>
          <w:b/>
          <w:i/>
        </w:rPr>
        <w:t>completa</w:t>
      </w:r>
      <w:r w:rsidRPr="00CB0489">
        <w:rPr>
          <w:rFonts w:ascii="Palatino Linotype" w:hAnsi="Palatino Linotype"/>
          <w:i/>
        </w:rPr>
        <w:t xml:space="preserve">, congruente, confiable, verificable, veraz, </w:t>
      </w:r>
      <w:r w:rsidRPr="00CB0489">
        <w:rPr>
          <w:rFonts w:ascii="Palatino Linotype" w:hAnsi="Palatino Linotype"/>
          <w:b/>
          <w:i/>
        </w:rPr>
        <w:t>integral</w:t>
      </w:r>
      <w:r w:rsidRPr="00CB0489">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3E4AA8AF" w14:textId="77777777" w:rsidR="009F34EA" w:rsidRPr="00CB0489" w:rsidRDefault="009F34EA" w:rsidP="00CB0489">
      <w:pPr>
        <w:pStyle w:val="Prrafodelista"/>
        <w:spacing w:before="240" w:line="360" w:lineRule="auto"/>
        <w:ind w:left="0" w:right="49"/>
        <w:jc w:val="both"/>
        <w:rPr>
          <w:rFonts w:ascii="Palatino Linotype" w:eastAsia="Calibri" w:hAnsi="Palatino Linotype" w:cs="Arial"/>
          <w:lang w:val="es-ES"/>
        </w:rPr>
      </w:pPr>
    </w:p>
    <w:p w14:paraId="51361E8F" w14:textId="77777777" w:rsidR="009F34EA" w:rsidRPr="00CB0489" w:rsidRDefault="009F34EA" w:rsidP="00CB0489">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CB0489">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CB0489">
        <w:rPr>
          <w:rFonts w:ascii="Palatino Linotype" w:hAnsi="Palatino Linotype"/>
        </w:rPr>
        <w:t>confiable, accesible, verificable, veraz, integral</w:t>
      </w:r>
      <w:r w:rsidRPr="00CB0489">
        <w:rPr>
          <w:rFonts w:ascii="Palatino Linotype" w:eastAsia="MS Mincho" w:hAnsi="Palatino Linotype" w:cs="Times New Roman"/>
        </w:rPr>
        <w:t xml:space="preserve"> y congruente con lo requerido, de lo contrario se contravendría el artículo 11 de la Ley de Transparencia Local.</w:t>
      </w:r>
    </w:p>
    <w:p w14:paraId="3DF23D25" w14:textId="77777777" w:rsidR="002F78D9" w:rsidRPr="00CB0489" w:rsidRDefault="002F78D9" w:rsidP="00CB0489">
      <w:pPr>
        <w:pStyle w:val="Prrafodelista"/>
        <w:spacing w:before="240" w:after="360" w:line="360" w:lineRule="auto"/>
        <w:ind w:left="0"/>
        <w:jc w:val="both"/>
        <w:rPr>
          <w:rFonts w:ascii="Palatino Linotype" w:hAnsi="Palatino Linotype" w:cs="Arial"/>
          <w:color w:val="000000" w:themeColor="text1"/>
          <w:lang w:val="es-MX"/>
        </w:rPr>
      </w:pPr>
    </w:p>
    <w:p w14:paraId="11209926" w14:textId="34C63FCC" w:rsidR="002F78D9" w:rsidRPr="00CB0489" w:rsidRDefault="002F78D9" w:rsidP="00CB0489">
      <w:pPr>
        <w:pStyle w:val="Prrafodelista"/>
        <w:numPr>
          <w:ilvl w:val="0"/>
          <w:numId w:val="1"/>
        </w:numPr>
        <w:spacing w:before="240" w:after="360" w:line="360" w:lineRule="auto"/>
        <w:ind w:left="0" w:firstLine="0"/>
        <w:jc w:val="both"/>
        <w:rPr>
          <w:rFonts w:ascii="Palatino Linotype" w:hAnsi="Palatino Linotype" w:cs="Arial"/>
          <w:color w:val="000000" w:themeColor="text1"/>
          <w:lang w:val="es-MX"/>
        </w:rPr>
      </w:pPr>
      <w:r w:rsidRPr="00CB0489">
        <w:rPr>
          <w:rFonts w:ascii="Palatino Linotype" w:eastAsia="Calibri" w:hAnsi="Palatino Linotype" w:cs="Arial"/>
          <w:color w:val="000000" w:themeColor="text1"/>
          <w:lang w:val="es-ES"/>
        </w:rPr>
        <w:t xml:space="preserve">De los preceptos jurídicos citados se obtiene que el Derecho de Acceso a la Información pública se satisface </w:t>
      </w:r>
      <w:r w:rsidR="00D76AA9" w:rsidRPr="00CB0489">
        <w:rPr>
          <w:rFonts w:ascii="Palatino Linotype" w:hAnsi="Palatino Linotype"/>
        </w:rPr>
        <w:t>cuando el solicitante tenga a su disposición la información requerida</w:t>
      </w:r>
      <w:r w:rsidR="00D76AA9" w:rsidRPr="00CB0489">
        <w:rPr>
          <w:rFonts w:ascii="Palatino Linotype" w:eastAsia="Calibri" w:hAnsi="Palatino Linotype" w:cs="Arial"/>
          <w:color w:val="000000" w:themeColor="text1"/>
          <w:lang w:val="es-ES"/>
        </w:rPr>
        <w:t xml:space="preserve"> una vez que los Sujetos Obligados </w:t>
      </w:r>
      <w:proofErr w:type="spellStart"/>
      <w:r w:rsidR="00D76AA9" w:rsidRPr="00CB0489">
        <w:rPr>
          <w:rFonts w:ascii="Palatino Linotype" w:eastAsia="Times New Roman" w:hAnsi="Palatino Linotype" w:cs="Arial"/>
          <w:color w:val="000000" w:themeColor="text1"/>
          <w:lang w:val="gl-ES" w:eastAsia="gl-ES"/>
        </w:rPr>
        <w:t>hacen</w:t>
      </w:r>
      <w:proofErr w:type="spellEnd"/>
      <w:r w:rsidR="00D76AA9" w:rsidRPr="00CB0489">
        <w:rPr>
          <w:rFonts w:ascii="Palatino Linotype" w:eastAsia="Times New Roman" w:hAnsi="Palatino Linotype" w:cs="Arial"/>
          <w:color w:val="000000" w:themeColor="text1"/>
          <w:lang w:val="gl-ES" w:eastAsia="gl-ES"/>
        </w:rPr>
        <w:t xml:space="preserve"> entrega del soporte documental que </w:t>
      </w:r>
      <w:proofErr w:type="spellStart"/>
      <w:r w:rsidR="00D76AA9" w:rsidRPr="00CB0489">
        <w:rPr>
          <w:rFonts w:ascii="Palatino Linotype" w:eastAsia="Times New Roman" w:hAnsi="Palatino Linotype" w:cs="Arial"/>
          <w:color w:val="000000" w:themeColor="text1"/>
          <w:lang w:val="gl-ES" w:eastAsia="gl-ES"/>
        </w:rPr>
        <w:t>generen</w:t>
      </w:r>
      <w:proofErr w:type="spellEnd"/>
      <w:r w:rsidRPr="00CB0489">
        <w:rPr>
          <w:rFonts w:ascii="Palatino Linotype" w:eastAsia="Times New Roman" w:hAnsi="Palatino Linotype" w:cs="Arial"/>
          <w:color w:val="000000" w:themeColor="text1"/>
          <w:lang w:val="gl-ES" w:eastAsia="gl-ES"/>
        </w:rPr>
        <w:t xml:space="preserve">, administren o </w:t>
      </w:r>
      <w:proofErr w:type="spellStart"/>
      <w:r w:rsidRPr="00CB0489">
        <w:rPr>
          <w:rFonts w:ascii="Palatino Linotype" w:eastAsia="Times New Roman" w:hAnsi="Palatino Linotype" w:cs="Arial"/>
          <w:color w:val="000000" w:themeColor="text1"/>
          <w:lang w:val="gl-ES" w:eastAsia="gl-ES"/>
        </w:rPr>
        <w:t>posean</w:t>
      </w:r>
      <w:proofErr w:type="spellEnd"/>
      <w:r w:rsidRPr="00CB0489">
        <w:rPr>
          <w:rFonts w:ascii="Palatino Linotype" w:eastAsia="Times New Roman" w:hAnsi="Palatino Linotype" w:cs="Arial"/>
          <w:color w:val="000000" w:themeColor="text1"/>
          <w:lang w:val="gl-ES" w:eastAsia="gl-ES"/>
        </w:rPr>
        <w:t xml:space="preserve"> de </w:t>
      </w:r>
      <w:proofErr w:type="spellStart"/>
      <w:r w:rsidRPr="00CB0489">
        <w:rPr>
          <w:rFonts w:ascii="Palatino Linotype" w:eastAsia="Times New Roman" w:hAnsi="Palatino Linotype" w:cs="Arial"/>
          <w:color w:val="000000" w:themeColor="text1"/>
          <w:lang w:val="gl-ES" w:eastAsia="gl-ES"/>
        </w:rPr>
        <w:t>acuerdo</w:t>
      </w:r>
      <w:proofErr w:type="spellEnd"/>
      <w:r w:rsidRPr="00CB0489">
        <w:rPr>
          <w:rFonts w:ascii="Palatino Linotype" w:eastAsia="Times New Roman" w:hAnsi="Palatino Linotype" w:cs="Arial"/>
          <w:color w:val="000000" w:themeColor="text1"/>
          <w:lang w:val="gl-ES" w:eastAsia="gl-ES"/>
        </w:rPr>
        <w:t xml:space="preserve"> con </w:t>
      </w:r>
      <w:proofErr w:type="spellStart"/>
      <w:r w:rsidRPr="00CB0489">
        <w:rPr>
          <w:rFonts w:ascii="Palatino Linotype" w:eastAsia="Times New Roman" w:hAnsi="Palatino Linotype" w:cs="Arial"/>
          <w:color w:val="000000" w:themeColor="text1"/>
          <w:lang w:val="gl-ES" w:eastAsia="gl-ES"/>
        </w:rPr>
        <w:t>sus</w:t>
      </w:r>
      <w:proofErr w:type="spellEnd"/>
      <w:r w:rsidRPr="00CB0489">
        <w:rPr>
          <w:rFonts w:ascii="Palatino Linotype" w:eastAsia="Times New Roman" w:hAnsi="Palatino Linotype" w:cs="Arial"/>
          <w:color w:val="000000" w:themeColor="text1"/>
          <w:lang w:val="gl-ES" w:eastAsia="gl-ES"/>
        </w:rPr>
        <w:t xml:space="preserve"> facultades, competencias o funciones,</w:t>
      </w:r>
      <w:r w:rsidRPr="00CB0489">
        <w:rPr>
          <w:rFonts w:ascii="Palatino Linotype" w:eastAsia="Calibri" w:hAnsi="Palatino Linotype" w:cs="Arial"/>
          <w:color w:val="000000" w:themeColor="text1"/>
          <w:lang w:val="es-ES"/>
        </w:rPr>
        <w:t xml:space="preserve"> empero para el caso en particular a todas luces se observa que </w:t>
      </w:r>
      <w:r w:rsidRPr="00CB0489">
        <w:rPr>
          <w:rFonts w:ascii="Palatino Linotype" w:eastAsia="Calibri" w:hAnsi="Palatino Linotype" w:cs="Arial"/>
          <w:b/>
          <w:color w:val="000000" w:themeColor="text1"/>
          <w:u w:val="single"/>
          <w:lang w:val="es-ES"/>
        </w:rPr>
        <w:t>no fue así</w:t>
      </w:r>
      <w:r w:rsidRPr="00CB0489">
        <w:rPr>
          <w:rFonts w:ascii="Palatino Linotype" w:eastAsia="Calibri" w:hAnsi="Palatino Linotype" w:cs="Arial"/>
          <w:color w:val="000000" w:themeColor="text1"/>
          <w:lang w:val="es-ES"/>
        </w:rPr>
        <w:t>, toda vez que no se hizo entrega de los recibos de pago solicitados.</w:t>
      </w:r>
    </w:p>
    <w:p w14:paraId="17902EA2" w14:textId="77777777" w:rsidR="00981B8B" w:rsidRPr="00CB0489" w:rsidRDefault="00981B8B" w:rsidP="00CB0489">
      <w:pPr>
        <w:pStyle w:val="Prrafodelista"/>
        <w:spacing w:before="240" w:after="360" w:line="360" w:lineRule="auto"/>
        <w:ind w:left="0"/>
        <w:jc w:val="both"/>
        <w:rPr>
          <w:rFonts w:ascii="Palatino Linotype" w:hAnsi="Palatino Linotype" w:cs="Arial"/>
          <w:color w:val="000000" w:themeColor="text1"/>
          <w:lang w:val="es-MX"/>
        </w:rPr>
      </w:pPr>
    </w:p>
    <w:p w14:paraId="66503198" w14:textId="60629F1A" w:rsidR="00B730C2" w:rsidRPr="00CB0489" w:rsidRDefault="00D76AA9" w:rsidP="00CB0489">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rPr>
      </w:pPr>
      <w:r w:rsidRPr="00CB0489">
        <w:rPr>
          <w:rFonts w:ascii="Palatino Linotype" w:hAnsi="Palatino Linotype" w:cs="Arial"/>
          <w:color w:val="000000" w:themeColor="text1"/>
        </w:rPr>
        <w:t>E</w:t>
      </w:r>
      <w:r w:rsidR="008D6998" w:rsidRPr="00CB0489">
        <w:rPr>
          <w:rFonts w:ascii="Palatino Linotype" w:hAnsi="Palatino Linotype" w:cs="Arial"/>
          <w:color w:val="000000" w:themeColor="text1"/>
        </w:rPr>
        <w:t xml:space="preserve">n este contexto </w:t>
      </w:r>
      <w:r w:rsidR="00B730C2" w:rsidRPr="00CB0489">
        <w:rPr>
          <w:rFonts w:ascii="Palatino Linotype" w:hAnsi="Palatino Linotype" w:cs="Arial"/>
          <w:color w:val="000000" w:themeColor="text1"/>
        </w:rPr>
        <w:t>los recibos de nómina solicitados</w:t>
      </w:r>
      <w:r w:rsidR="008D6998" w:rsidRPr="00CB0489">
        <w:rPr>
          <w:rFonts w:ascii="Palatino Linotype" w:hAnsi="Palatino Linotype" w:cs="Arial"/>
          <w:color w:val="000000" w:themeColor="text1"/>
        </w:rPr>
        <w:t xml:space="preserve"> constituyen</w:t>
      </w:r>
      <w:r w:rsidR="00B730C2" w:rsidRPr="00CB0489">
        <w:rPr>
          <w:rFonts w:ascii="Palatino Linotype" w:hAnsi="Palatino Linotype" w:cs="Arial"/>
          <w:color w:val="000000" w:themeColor="text1"/>
        </w:rPr>
        <w:t xml:space="preserve"> información a la que le reviste el carácter de </w:t>
      </w:r>
      <w:r w:rsidR="00B730C2" w:rsidRPr="00CB0489">
        <w:rPr>
          <w:rFonts w:ascii="Palatino Linotype" w:hAnsi="Palatino Linotype" w:cs="Arial"/>
          <w:b/>
          <w:color w:val="000000" w:themeColor="text1"/>
          <w:u w:val="single"/>
        </w:rPr>
        <w:t>pública</w:t>
      </w:r>
      <w:r w:rsidR="00B730C2" w:rsidRPr="00CB0489">
        <w:rPr>
          <w:rFonts w:ascii="Palatino Linotype" w:hAnsi="Palatino Linotype" w:cs="Arial"/>
          <w:color w:val="000000" w:themeColor="text1"/>
        </w:rPr>
        <w:t xml:space="preserve">, de conformidad con </w:t>
      </w:r>
      <w:r w:rsidR="00B730C2" w:rsidRPr="00CB0489">
        <w:rPr>
          <w:rFonts w:ascii="Palatino Linotype" w:eastAsia="MS Mincho" w:hAnsi="Palatino Linotype" w:cs="Arial"/>
          <w:color w:val="000000" w:themeColor="text1"/>
        </w:rPr>
        <w:t xml:space="preserve">el artículo 70 de la </w:t>
      </w:r>
      <w:r w:rsidR="00B730C2" w:rsidRPr="00CB0489">
        <w:rPr>
          <w:rFonts w:ascii="Palatino Linotype" w:eastAsia="MS Mincho" w:hAnsi="Palatino Linotype" w:cs="Arial"/>
          <w:b/>
          <w:color w:val="000000" w:themeColor="text1"/>
        </w:rPr>
        <w:t>Ley General de Transparencia y Acceso a la Información Pública</w:t>
      </w:r>
      <w:r w:rsidR="00B730C2" w:rsidRPr="00CB0489">
        <w:rPr>
          <w:rFonts w:ascii="Palatino Linotype" w:eastAsia="MS Mincho" w:hAnsi="Palatino Linotype" w:cs="Arial"/>
          <w:color w:val="000000" w:themeColor="text1"/>
        </w:rPr>
        <w:t xml:space="preserve"> que dispone lo siguiente:</w:t>
      </w:r>
    </w:p>
    <w:p w14:paraId="2D8B7747" w14:textId="77777777" w:rsidR="00B730C2" w:rsidRPr="00CB0489" w:rsidRDefault="00B730C2" w:rsidP="00CB0489">
      <w:pPr>
        <w:spacing w:after="240" w:line="360" w:lineRule="auto"/>
        <w:ind w:left="851"/>
        <w:contextualSpacing/>
        <w:jc w:val="both"/>
        <w:rPr>
          <w:rFonts w:ascii="Palatino Linotype" w:eastAsia="MS Mincho" w:hAnsi="Palatino Linotype" w:cs="Arial"/>
          <w:color w:val="000000" w:themeColor="text1"/>
        </w:rPr>
      </w:pPr>
    </w:p>
    <w:p w14:paraId="5A6B9736" w14:textId="77777777" w:rsidR="00B730C2" w:rsidRPr="00CB0489" w:rsidRDefault="00B730C2" w:rsidP="00CB0489">
      <w:pPr>
        <w:spacing w:line="360" w:lineRule="auto"/>
        <w:ind w:left="567" w:right="616"/>
        <w:jc w:val="both"/>
        <w:rPr>
          <w:rFonts w:ascii="Palatino Linotype" w:eastAsia="Times New Roman" w:hAnsi="Palatino Linotype" w:cs="Arial"/>
          <w:i/>
          <w:color w:val="000000" w:themeColor="text1"/>
          <w:lang w:val="es-ES"/>
        </w:rPr>
      </w:pPr>
      <w:r w:rsidRPr="00CB0489">
        <w:rPr>
          <w:rFonts w:ascii="Palatino Linotype" w:eastAsia="Times New Roman" w:hAnsi="Palatino Linotype" w:cs="Arial"/>
          <w:i/>
          <w:color w:val="000000" w:themeColor="text1"/>
          <w:lang w:val="es-E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6C94EA33" w14:textId="77777777" w:rsidR="00B730C2" w:rsidRPr="00CB0489" w:rsidRDefault="00B730C2" w:rsidP="00CB0489">
      <w:pPr>
        <w:spacing w:line="360" w:lineRule="auto"/>
        <w:ind w:left="567" w:right="616"/>
        <w:jc w:val="both"/>
        <w:rPr>
          <w:rFonts w:ascii="Palatino Linotype" w:eastAsia="Times New Roman" w:hAnsi="Palatino Linotype" w:cs="Arial"/>
          <w:i/>
          <w:color w:val="000000" w:themeColor="text1"/>
          <w:lang w:val="es-ES"/>
        </w:rPr>
      </w:pPr>
      <w:r w:rsidRPr="00CB0489">
        <w:rPr>
          <w:rFonts w:ascii="Palatino Linotype" w:eastAsia="Times New Roman" w:hAnsi="Palatino Linotype" w:cs="Arial"/>
          <w:i/>
          <w:color w:val="000000" w:themeColor="text1"/>
          <w:lang w:val="es-ES"/>
        </w:rPr>
        <w:t>…</w:t>
      </w:r>
    </w:p>
    <w:p w14:paraId="27E9A2D6" w14:textId="77777777" w:rsidR="00B730C2" w:rsidRPr="00CB0489" w:rsidRDefault="00B730C2" w:rsidP="00CB0489">
      <w:pPr>
        <w:spacing w:line="360" w:lineRule="auto"/>
        <w:ind w:left="567" w:right="616"/>
        <w:jc w:val="both"/>
        <w:rPr>
          <w:rFonts w:ascii="Palatino Linotype" w:eastAsia="Times New Roman" w:hAnsi="Palatino Linotype" w:cs="Arial"/>
          <w:b/>
          <w:i/>
          <w:color w:val="000000" w:themeColor="text1"/>
          <w:lang w:val="es-ES"/>
        </w:rPr>
      </w:pPr>
      <w:r w:rsidRPr="00CB0489">
        <w:rPr>
          <w:rFonts w:ascii="Palatino Linotype" w:eastAsia="Times New Roman" w:hAnsi="Palatino Linotype" w:cs="Arial"/>
          <w:b/>
          <w:i/>
          <w:color w:val="000000" w:themeColor="text1"/>
          <w:lang w:val="es-ES"/>
        </w:rPr>
        <w:t>VIII.</w:t>
      </w:r>
      <w:r w:rsidRPr="00CB0489">
        <w:rPr>
          <w:rFonts w:ascii="Palatino Linotype" w:eastAsia="Times New Roman" w:hAnsi="Palatino Linotype" w:cs="Arial"/>
          <w:b/>
          <w:i/>
          <w:color w:val="000000" w:themeColor="text1"/>
          <w:lang w:val="es-ES"/>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918AC68" w14:textId="77777777" w:rsidR="00B730C2" w:rsidRPr="00CB0489" w:rsidRDefault="00B730C2" w:rsidP="00CB0489">
      <w:pPr>
        <w:spacing w:line="360" w:lineRule="auto"/>
        <w:ind w:left="567" w:right="616"/>
        <w:jc w:val="both"/>
        <w:rPr>
          <w:rFonts w:ascii="Palatino Linotype" w:eastAsia="Times New Roman" w:hAnsi="Palatino Linotype" w:cs="Arial"/>
          <w:color w:val="000000" w:themeColor="text1"/>
          <w:lang w:val="es-ES"/>
        </w:rPr>
      </w:pPr>
      <w:r w:rsidRPr="00CB0489">
        <w:rPr>
          <w:rFonts w:ascii="Palatino Linotype" w:eastAsia="Times New Roman" w:hAnsi="Palatino Linotype" w:cs="Arial"/>
          <w:color w:val="000000" w:themeColor="text1"/>
          <w:lang w:val="es-ES"/>
        </w:rPr>
        <w:t>…</w:t>
      </w:r>
    </w:p>
    <w:p w14:paraId="529AE241" w14:textId="77777777" w:rsidR="00B730C2" w:rsidRPr="00CB0489" w:rsidRDefault="00B730C2" w:rsidP="00CB0489">
      <w:pPr>
        <w:pStyle w:val="Prrafodelista"/>
        <w:numPr>
          <w:ilvl w:val="0"/>
          <w:numId w:val="1"/>
        </w:numPr>
        <w:spacing w:line="360" w:lineRule="auto"/>
        <w:ind w:left="0" w:firstLine="0"/>
        <w:jc w:val="both"/>
        <w:rPr>
          <w:rFonts w:ascii="Palatino Linotype" w:eastAsia="MS Mincho" w:hAnsi="Palatino Linotype" w:cs="Arial"/>
          <w:color w:val="000000" w:themeColor="text1"/>
        </w:rPr>
      </w:pPr>
      <w:r w:rsidRPr="00CB0489">
        <w:rPr>
          <w:rFonts w:ascii="Palatino Linotype" w:eastAsia="MS Mincho" w:hAnsi="Palatino Linotype" w:cs="Arial"/>
          <w:color w:val="000000" w:themeColor="text1"/>
        </w:rPr>
        <w:t xml:space="preserve">Robustece lo anterior, el artículo 92, fracción VIII de la </w:t>
      </w:r>
      <w:r w:rsidRPr="00CB0489">
        <w:rPr>
          <w:rFonts w:ascii="Palatino Linotype" w:eastAsia="MS Mincho" w:hAnsi="Palatino Linotype" w:cs="Arial"/>
          <w:b/>
          <w:color w:val="000000" w:themeColor="text1"/>
        </w:rPr>
        <w:t>Ley de Transparencia y Acceso a la Información Pública del Estado de México y Municipios</w:t>
      </w:r>
      <w:r w:rsidRPr="00CB0489">
        <w:rPr>
          <w:rFonts w:ascii="Palatino Linotype" w:eastAsia="MS Mincho" w:hAnsi="Palatino Linotype" w:cs="Arial"/>
          <w:color w:val="000000" w:themeColor="text1"/>
        </w:rPr>
        <w:t>, señala:</w:t>
      </w:r>
    </w:p>
    <w:p w14:paraId="1AE6B49A" w14:textId="77777777" w:rsidR="00B730C2" w:rsidRPr="00CB0489" w:rsidRDefault="00B730C2" w:rsidP="00CB0489">
      <w:pPr>
        <w:spacing w:line="360" w:lineRule="auto"/>
        <w:contextualSpacing/>
        <w:jc w:val="both"/>
        <w:rPr>
          <w:rFonts w:ascii="Palatino Linotype" w:eastAsia="MS Mincho" w:hAnsi="Palatino Linotype" w:cs="Arial"/>
          <w:color w:val="000000" w:themeColor="text1"/>
        </w:rPr>
      </w:pPr>
    </w:p>
    <w:p w14:paraId="1FAB3B62" w14:textId="77777777" w:rsidR="00B730C2" w:rsidRPr="00CB0489" w:rsidRDefault="00B730C2" w:rsidP="00CB0489">
      <w:pPr>
        <w:spacing w:line="360" w:lineRule="auto"/>
        <w:ind w:left="567" w:right="567"/>
        <w:contextualSpacing/>
        <w:jc w:val="both"/>
        <w:rPr>
          <w:rFonts w:ascii="Palatino Linotype" w:eastAsia="MS Mincho" w:hAnsi="Palatino Linotype" w:cs="Arial"/>
          <w:i/>
          <w:color w:val="000000" w:themeColor="text1"/>
        </w:rPr>
      </w:pPr>
      <w:r w:rsidRPr="00CB0489">
        <w:rPr>
          <w:rFonts w:ascii="Palatino Linotype" w:hAnsi="Palatino Linotype"/>
          <w:b/>
          <w:i/>
          <w:color w:val="000000" w:themeColor="text1"/>
        </w:rPr>
        <w:t>Artículo 92.</w:t>
      </w:r>
      <w:r w:rsidRPr="00CB0489">
        <w:rPr>
          <w:rFonts w:ascii="Palatino Linotype" w:hAnsi="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711E45D" w14:textId="77777777" w:rsidR="00B730C2" w:rsidRPr="00CB0489" w:rsidRDefault="00B730C2" w:rsidP="00CB0489">
      <w:pPr>
        <w:spacing w:line="360" w:lineRule="auto"/>
        <w:ind w:left="567" w:right="567"/>
        <w:jc w:val="both"/>
        <w:rPr>
          <w:rFonts w:ascii="Palatino Linotype" w:eastAsia="MS Mincho" w:hAnsi="Palatino Linotype" w:cs="Times New Roman"/>
          <w:i/>
          <w:color w:val="000000" w:themeColor="text1"/>
        </w:rPr>
      </w:pPr>
      <w:r w:rsidRPr="00CB0489">
        <w:rPr>
          <w:rFonts w:ascii="Palatino Linotype" w:eastAsia="MS Mincho" w:hAnsi="Palatino Linotype" w:cs="Times New Roman"/>
          <w:i/>
          <w:color w:val="000000" w:themeColor="text1"/>
        </w:rPr>
        <w:t>…</w:t>
      </w:r>
    </w:p>
    <w:p w14:paraId="54727B62" w14:textId="77777777" w:rsidR="00B730C2" w:rsidRPr="00CB0489" w:rsidRDefault="00B730C2" w:rsidP="00CB0489">
      <w:pPr>
        <w:spacing w:line="360" w:lineRule="auto"/>
        <w:ind w:left="567" w:right="567"/>
        <w:jc w:val="both"/>
        <w:rPr>
          <w:rFonts w:ascii="Palatino Linotype" w:hAnsi="Palatino Linotype"/>
          <w:i/>
          <w:color w:val="000000" w:themeColor="text1"/>
        </w:rPr>
      </w:pPr>
      <w:r w:rsidRPr="00CB0489">
        <w:rPr>
          <w:rFonts w:ascii="Palatino Linotype" w:hAnsi="Palatino Linotype"/>
          <w:b/>
          <w:i/>
          <w:color w:val="000000" w:themeColor="text1"/>
        </w:rPr>
        <w:t>VIII.</w:t>
      </w:r>
      <w:r w:rsidRPr="00CB0489">
        <w:rPr>
          <w:rFonts w:ascii="Palatino Linotype" w:hAnsi="Palatino Linotype"/>
          <w:i/>
          <w:color w:val="000000" w:themeColor="text1"/>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46F42FE6" w14:textId="77777777" w:rsidR="00B730C2" w:rsidRPr="00CB0489" w:rsidRDefault="00B730C2" w:rsidP="00CB0489">
      <w:pPr>
        <w:spacing w:line="360" w:lineRule="auto"/>
        <w:ind w:left="567" w:right="567"/>
        <w:jc w:val="both"/>
        <w:rPr>
          <w:rFonts w:ascii="Palatino Linotype" w:hAnsi="Palatino Linotype"/>
          <w:i/>
          <w:color w:val="000000" w:themeColor="text1"/>
        </w:rPr>
      </w:pPr>
    </w:p>
    <w:p w14:paraId="20DE6778" w14:textId="77777777" w:rsidR="00B730C2" w:rsidRPr="00CB0489" w:rsidRDefault="00B730C2" w:rsidP="00CB0489">
      <w:pPr>
        <w:pStyle w:val="Prrafodelista"/>
        <w:numPr>
          <w:ilvl w:val="0"/>
          <w:numId w:val="1"/>
        </w:numPr>
        <w:spacing w:line="360" w:lineRule="auto"/>
        <w:ind w:left="0" w:firstLine="0"/>
        <w:jc w:val="both"/>
        <w:rPr>
          <w:rFonts w:ascii="Palatino Linotype" w:hAnsi="Palatino Linotype" w:cs="Arial"/>
          <w:color w:val="000000" w:themeColor="text1"/>
          <w:lang w:val="es-ES"/>
        </w:rPr>
      </w:pPr>
      <w:r w:rsidRPr="00CB0489">
        <w:rPr>
          <w:rFonts w:ascii="Palatino Linotype" w:hAnsi="Palatino Linotype" w:cs="Arial"/>
          <w:color w:val="000000" w:themeColor="text1"/>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A7B7AA5" w14:textId="77777777" w:rsidR="00D76AA9" w:rsidRPr="00CB0489" w:rsidRDefault="00D76AA9" w:rsidP="00CB0489">
      <w:pPr>
        <w:pStyle w:val="Prrafodelista"/>
        <w:spacing w:line="360" w:lineRule="auto"/>
        <w:ind w:left="0"/>
        <w:jc w:val="both"/>
        <w:rPr>
          <w:rFonts w:ascii="Palatino Linotype" w:hAnsi="Palatino Linotype" w:cs="Arial"/>
          <w:color w:val="000000" w:themeColor="text1"/>
          <w:lang w:val="es-ES"/>
        </w:rPr>
      </w:pPr>
    </w:p>
    <w:p w14:paraId="0F342310" w14:textId="77777777" w:rsidR="00B730C2" w:rsidRPr="00CB0489" w:rsidRDefault="00B730C2" w:rsidP="00CB0489">
      <w:pPr>
        <w:spacing w:line="360" w:lineRule="auto"/>
        <w:ind w:left="567" w:right="567"/>
        <w:jc w:val="center"/>
        <w:rPr>
          <w:rFonts w:ascii="Palatino Linotype" w:hAnsi="Palatino Linotype" w:cs="Arial"/>
          <w:b/>
          <w:i/>
          <w:color w:val="000000" w:themeColor="text1"/>
          <w:lang w:val="es-ES"/>
        </w:rPr>
      </w:pPr>
      <w:r w:rsidRPr="00CB0489">
        <w:rPr>
          <w:rFonts w:ascii="Palatino Linotype" w:hAnsi="Palatino Linotype" w:cs="Arial"/>
          <w:b/>
          <w:i/>
          <w:color w:val="000000" w:themeColor="text1"/>
          <w:lang w:val="es-ES"/>
        </w:rPr>
        <w:t>“Criterio 01/2003.</w:t>
      </w:r>
    </w:p>
    <w:p w14:paraId="5E31E6B1" w14:textId="77777777" w:rsidR="00B730C2" w:rsidRPr="00CB0489" w:rsidRDefault="00B730C2" w:rsidP="00CB0489">
      <w:pPr>
        <w:spacing w:line="360" w:lineRule="auto"/>
        <w:ind w:left="567" w:right="567"/>
        <w:jc w:val="both"/>
        <w:rPr>
          <w:rFonts w:ascii="Palatino Linotype" w:hAnsi="Palatino Linotype" w:cs="Arial"/>
          <w:i/>
          <w:color w:val="000000" w:themeColor="text1"/>
          <w:lang w:val="es-ES"/>
        </w:rPr>
      </w:pPr>
      <w:r w:rsidRPr="00CB0489">
        <w:rPr>
          <w:rFonts w:ascii="Palatino Linotype" w:hAnsi="Palatino Linotype" w:cs="Arial"/>
          <w:b/>
          <w:i/>
          <w:color w:val="000000" w:themeColor="text1"/>
          <w:lang w:val="es-ES"/>
        </w:rPr>
        <w:t>“INGRESOS DE LOS SERVIDORES PÚBLICOS. CONSTITUYEN INFORMACIÓN PÚBLICA AÚN Y CUANDO SU DIFUSIÓN PUEDE AFECTAR LA VIDA O LA SEGURIDAD DE AQUELLOS.</w:t>
      </w:r>
      <w:r w:rsidRPr="00CB0489">
        <w:rPr>
          <w:rFonts w:ascii="Palatino Linotype" w:hAnsi="Palatino Linotype" w:cs="Arial"/>
          <w:i/>
          <w:color w:val="000000" w:themeColor="text1"/>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CB0489">
        <w:rPr>
          <w:rFonts w:ascii="Palatino Linotype" w:hAnsi="Palatino Linotype" w:cs="Arial"/>
          <w:b/>
          <w:i/>
          <w:color w:val="000000" w:themeColor="text1"/>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CB0489">
        <w:rPr>
          <w:rFonts w:ascii="Palatino Linotype" w:hAnsi="Palatino Linotype" w:cs="Arial"/>
          <w:i/>
          <w:color w:val="000000" w:themeColor="text1"/>
          <w:lang w:val="es-ES"/>
        </w:rPr>
        <w:t>…”</w:t>
      </w:r>
    </w:p>
    <w:p w14:paraId="3B6BF1E3" w14:textId="77777777" w:rsidR="00B730C2" w:rsidRPr="00CB0489" w:rsidRDefault="00B730C2" w:rsidP="00CB0489">
      <w:pPr>
        <w:spacing w:line="360" w:lineRule="auto"/>
        <w:ind w:left="567" w:right="567"/>
        <w:jc w:val="both"/>
        <w:rPr>
          <w:rFonts w:ascii="Palatino Linotype" w:hAnsi="Palatino Linotype" w:cs="Arial"/>
          <w:i/>
          <w:color w:val="000000" w:themeColor="text1"/>
          <w:lang w:val="es-ES"/>
        </w:rPr>
      </w:pPr>
    </w:p>
    <w:p w14:paraId="372B6649" w14:textId="77777777" w:rsidR="00B730C2" w:rsidRPr="00CB0489" w:rsidRDefault="00B730C2" w:rsidP="00CB0489">
      <w:pPr>
        <w:spacing w:line="360" w:lineRule="auto"/>
        <w:ind w:left="567" w:right="567"/>
        <w:jc w:val="center"/>
        <w:rPr>
          <w:rFonts w:ascii="Palatino Linotype" w:hAnsi="Palatino Linotype" w:cs="Arial"/>
          <w:b/>
          <w:i/>
          <w:color w:val="000000" w:themeColor="text1"/>
          <w:lang w:val="es-ES"/>
        </w:rPr>
      </w:pPr>
      <w:r w:rsidRPr="00CB0489">
        <w:rPr>
          <w:rFonts w:ascii="Palatino Linotype" w:hAnsi="Palatino Linotype" w:cs="Arial"/>
          <w:b/>
          <w:i/>
          <w:color w:val="000000" w:themeColor="text1"/>
          <w:lang w:val="es-ES"/>
        </w:rPr>
        <w:t>“Criterio 02/2003.</w:t>
      </w:r>
    </w:p>
    <w:p w14:paraId="16FFC9AD" w14:textId="77777777" w:rsidR="00B730C2" w:rsidRPr="00CB0489" w:rsidRDefault="00B730C2" w:rsidP="00CB0489">
      <w:pPr>
        <w:spacing w:line="360" w:lineRule="auto"/>
        <w:ind w:left="567" w:right="567"/>
        <w:jc w:val="both"/>
        <w:rPr>
          <w:rFonts w:ascii="Palatino Linotype" w:hAnsi="Palatino Linotype" w:cs="Arial"/>
          <w:i/>
          <w:color w:val="000000" w:themeColor="text1"/>
          <w:lang w:val="es-ES"/>
        </w:rPr>
      </w:pPr>
      <w:r w:rsidRPr="00CB0489">
        <w:rPr>
          <w:rFonts w:ascii="Palatino Linotype" w:hAnsi="Palatino Linotype" w:cs="Arial"/>
          <w:b/>
          <w:i/>
          <w:color w:val="000000" w:themeColor="text1"/>
          <w:lang w:val="es-ES"/>
        </w:rPr>
        <w:t>INGRESOS DE LOS SERVIDORES PÚBLICOS, SON INFORMACIÓN PÚBLICA AÚN Y CUANDO CONSTITUYEN DATOS PERSONALES QUE SE REFIEREN AL PATRIMONIO DE AQUÉLLOS.</w:t>
      </w:r>
      <w:r w:rsidRPr="00CB0489">
        <w:rPr>
          <w:rFonts w:ascii="Palatino Linotype" w:hAnsi="Palatino Linotype" w:cs="Arial"/>
          <w:i/>
          <w:color w:val="000000" w:themeColor="text1"/>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CB0489">
        <w:rPr>
          <w:rFonts w:ascii="Palatino Linotype" w:hAnsi="Palatino Linotype" w:cs="Arial"/>
          <w:b/>
          <w:i/>
          <w:color w:val="000000" w:themeColor="text1"/>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CB0489">
        <w:rPr>
          <w:rFonts w:ascii="Palatino Linotype" w:hAnsi="Palatino Linotype" w:cs="Arial"/>
          <w:i/>
          <w:color w:val="000000" w:themeColor="text1"/>
          <w:lang w:val="es-ES"/>
        </w:rPr>
        <w:t xml:space="preserve"> el sistema de compensación…”</w:t>
      </w:r>
    </w:p>
    <w:p w14:paraId="6DE8AC70" w14:textId="77777777" w:rsidR="00B730C2" w:rsidRPr="00CB0489" w:rsidRDefault="00B730C2" w:rsidP="00CB0489">
      <w:pPr>
        <w:spacing w:line="360" w:lineRule="auto"/>
        <w:ind w:left="567" w:right="567"/>
        <w:jc w:val="both"/>
        <w:rPr>
          <w:rFonts w:ascii="Palatino Linotype" w:hAnsi="Palatino Linotype" w:cs="Arial"/>
          <w:i/>
          <w:color w:val="000000" w:themeColor="text1"/>
          <w:lang w:val="es-ES"/>
        </w:rPr>
      </w:pPr>
    </w:p>
    <w:p w14:paraId="7855F0DF" w14:textId="14068EB4" w:rsidR="005576F4" w:rsidRPr="00CB0489" w:rsidRDefault="00B730C2" w:rsidP="00CB0489">
      <w:pPr>
        <w:spacing w:line="360" w:lineRule="auto"/>
        <w:ind w:left="567" w:right="567"/>
        <w:jc w:val="both"/>
        <w:rPr>
          <w:rFonts w:ascii="Palatino Linotype" w:hAnsi="Palatino Linotype" w:cs="Arial"/>
          <w:i/>
          <w:color w:val="000000" w:themeColor="text1"/>
          <w:lang w:val="es-ES"/>
        </w:rPr>
      </w:pPr>
      <w:r w:rsidRPr="00CB0489">
        <w:rPr>
          <w:rFonts w:ascii="Palatino Linotype" w:hAnsi="Palatino Linotype" w:cs="Arial"/>
          <w:i/>
          <w:color w:val="000000" w:themeColor="text1"/>
          <w:lang w:val="es-ES"/>
        </w:rPr>
        <w:t>(Énfasis añadido)</w:t>
      </w:r>
    </w:p>
    <w:p w14:paraId="5A9D5440" w14:textId="77777777" w:rsidR="005576F4" w:rsidRPr="00CB0489" w:rsidRDefault="005576F4" w:rsidP="00CB0489">
      <w:pPr>
        <w:spacing w:line="360" w:lineRule="auto"/>
        <w:ind w:left="567" w:right="567"/>
        <w:jc w:val="both"/>
        <w:rPr>
          <w:rFonts w:ascii="Palatino Linotype" w:hAnsi="Palatino Linotype" w:cs="Arial"/>
          <w:i/>
          <w:color w:val="000000" w:themeColor="text1"/>
          <w:lang w:val="es-ES"/>
        </w:rPr>
      </w:pPr>
    </w:p>
    <w:p w14:paraId="56E36CBE" w14:textId="77777777" w:rsidR="00B730C2" w:rsidRPr="00CB0489" w:rsidRDefault="00B730C2" w:rsidP="00CB0489">
      <w:pPr>
        <w:pStyle w:val="Prrafodelista"/>
        <w:numPr>
          <w:ilvl w:val="0"/>
          <w:numId w:val="1"/>
        </w:numPr>
        <w:spacing w:line="360" w:lineRule="auto"/>
        <w:ind w:left="0" w:firstLine="0"/>
        <w:jc w:val="both"/>
        <w:rPr>
          <w:rFonts w:ascii="Palatino Linotype" w:hAnsi="Palatino Linotype" w:cs="Bookman Old Style"/>
          <w:color w:val="000000" w:themeColor="text1"/>
        </w:rPr>
      </w:pPr>
      <w:r w:rsidRPr="00CB0489">
        <w:rPr>
          <w:rFonts w:ascii="Palatino Linotype" w:eastAsia="Arial Unicode MS" w:hAnsi="Palatino Linotype" w:cs="Arial"/>
          <w:color w:val="000000" w:themeColor="text1"/>
        </w:rPr>
        <w:t xml:space="preserve">Expuesto lo anterior, por cuanto hace a los recibos de nómina; tenemos que </w:t>
      </w:r>
      <w:r w:rsidRPr="00CB0489">
        <w:rPr>
          <w:rFonts w:ascii="Palatino Linotype" w:hAnsi="Palatino Linotype" w:cs="Arial"/>
          <w:color w:val="000000" w:themeColor="text1"/>
        </w:rPr>
        <w:t xml:space="preserve">de acuerdo con el artículo 32 de la </w:t>
      </w:r>
      <w:r w:rsidRPr="00CB0489">
        <w:rPr>
          <w:rFonts w:ascii="Palatino Linotype" w:hAnsi="Palatino Linotype" w:cs="Arial"/>
          <w:b/>
          <w:color w:val="000000" w:themeColor="text1"/>
        </w:rPr>
        <w:t>Ley de Fiscalización Superior del Estado de México</w:t>
      </w:r>
      <w:r w:rsidRPr="00CB0489">
        <w:rPr>
          <w:rFonts w:ascii="Palatino Linotype" w:hAnsi="Palatino Linotype" w:cs="Arial"/>
          <w:color w:val="000000" w:themeColor="text1"/>
        </w:rPr>
        <w:t xml:space="preserve">, los Presidentes </w:t>
      </w:r>
      <w:r w:rsidRPr="00CB0489">
        <w:rPr>
          <w:rFonts w:ascii="Palatino Linotype" w:hAnsi="Palatino Linotype" w:cs="Bookman Old Style"/>
          <w:color w:val="000000" w:themeColor="text1"/>
        </w:rPr>
        <w:t>Municipales tienen la obligación de presentar a la Legislatura los informes mensuales de la cuenta pública, dentro de los veinte días posteriores al término del mes correspondiente.</w:t>
      </w:r>
    </w:p>
    <w:p w14:paraId="6DCFA3FD" w14:textId="77777777" w:rsidR="00B730C2" w:rsidRPr="00CB0489" w:rsidRDefault="00B730C2" w:rsidP="00CB0489">
      <w:pPr>
        <w:pStyle w:val="Prrafodelista"/>
        <w:spacing w:line="360" w:lineRule="auto"/>
        <w:ind w:left="0"/>
        <w:jc w:val="both"/>
        <w:rPr>
          <w:rFonts w:ascii="Palatino Linotype" w:hAnsi="Palatino Linotype" w:cs="Bookman Old Style"/>
          <w:color w:val="000000" w:themeColor="text1"/>
        </w:rPr>
      </w:pPr>
    </w:p>
    <w:p w14:paraId="51D3217D" w14:textId="77777777" w:rsidR="00B730C2" w:rsidRPr="00CB0489" w:rsidRDefault="00B730C2" w:rsidP="00CB0489">
      <w:pPr>
        <w:pStyle w:val="Prrafodelista"/>
        <w:numPr>
          <w:ilvl w:val="0"/>
          <w:numId w:val="1"/>
        </w:numPr>
        <w:spacing w:line="360" w:lineRule="auto"/>
        <w:ind w:left="0" w:right="51" w:firstLine="0"/>
        <w:jc w:val="both"/>
        <w:rPr>
          <w:rFonts w:ascii="Palatino Linotype" w:hAnsi="Palatino Linotype" w:cs="Arial"/>
          <w:color w:val="000000" w:themeColor="text1"/>
        </w:rPr>
      </w:pPr>
      <w:r w:rsidRPr="00CB0489">
        <w:rPr>
          <w:rFonts w:ascii="Palatino Linotype" w:eastAsia="Times New Roman" w:hAnsi="Palatino Linotype" w:cs="Arial"/>
          <w:color w:val="000000" w:themeColor="text1"/>
        </w:rPr>
        <w:t xml:space="preserve">No se omite la definición de “nómina” </w:t>
      </w:r>
      <w:r w:rsidRPr="00CB0489">
        <w:rPr>
          <w:rFonts w:ascii="Palatino Linotype" w:hAnsi="Palatino Linotype"/>
          <w:color w:val="000000" w:themeColor="text1"/>
        </w:rPr>
        <w:t>de conformidad con</w:t>
      </w:r>
      <w:r w:rsidRPr="00CB0489">
        <w:rPr>
          <w:rFonts w:ascii="Palatino Linotype" w:hAnsi="Palatino Linotype" w:cs="Arial"/>
          <w:color w:val="000000" w:themeColor="text1"/>
        </w:rPr>
        <w:t xml:space="preserve"> el “Glosario de Términos para el Proceso de Planeación, Programación, </w:t>
      </w:r>
      <w:proofErr w:type="spellStart"/>
      <w:r w:rsidRPr="00CB0489">
        <w:rPr>
          <w:rFonts w:ascii="Palatino Linotype" w:hAnsi="Palatino Linotype" w:cs="Arial"/>
          <w:color w:val="000000" w:themeColor="text1"/>
        </w:rPr>
        <w:t>Presupuestación</w:t>
      </w:r>
      <w:proofErr w:type="spellEnd"/>
      <w:r w:rsidRPr="00CB0489">
        <w:rPr>
          <w:rFonts w:ascii="Palatino Linotype" w:hAnsi="Palatino Linotype" w:cs="Arial"/>
          <w:color w:val="000000" w:themeColor="text1"/>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que a la letra señala:</w:t>
      </w:r>
    </w:p>
    <w:p w14:paraId="2BB88690" w14:textId="77777777" w:rsidR="00B730C2" w:rsidRPr="00CB0489" w:rsidRDefault="00B730C2" w:rsidP="00CB0489">
      <w:pPr>
        <w:pStyle w:val="Prrafodelista"/>
        <w:spacing w:before="240" w:after="240" w:line="360" w:lineRule="auto"/>
        <w:ind w:left="851"/>
        <w:jc w:val="both"/>
        <w:rPr>
          <w:rFonts w:ascii="Palatino Linotype" w:hAnsi="Palatino Linotype" w:cs="Arial"/>
          <w:color w:val="000000" w:themeColor="text1"/>
        </w:rPr>
      </w:pPr>
    </w:p>
    <w:p w14:paraId="610F0718" w14:textId="77777777" w:rsidR="00B730C2" w:rsidRPr="00CB0489" w:rsidRDefault="00B730C2" w:rsidP="00CB0489">
      <w:pPr>
        <w:pStyle w:val="Prrafodelista"/>
        <w:tabs>
          <w:tab w:val="left" w:pos="8222"/>
        </w:tabs>
        <w:autoSpaceDE w:val="0"/>
        <w:autoSpaceDN w:val="0"/>
        <w:adjustRightInd w:val="0"/>
        <w:spacing w:before="240" w:after="360" w:line="360" w:lineRule="auto"/>
        <w:ind w:left="567" w:right="567"/>
        <w:jc w:val="both"/>
        <w:rPr>
          <w:rFonts w:ascii="Palatino Linotype" w:hAnsi="Palatino Linotype" w:cs="Arial"/>
          <w:i/>
          <w:color w:val="000000" w:themeColor="text1"/>
          <w:lang w:val="es-MX" w:eastAsia="es-MX"/>
        </w:rPr>
      </w:pPr>
      <w:r w:rsidRPr="00CB0489">
        <w:rPr>
          <w:rFonts w:ascii="Palatino Linotype" w:hAnsi="Palatino Linotype" w:cs="Arial"/>
          <w:b/>
          <w:bCs/>
          <w:i/>
          <w:color w:val="000000" w:themeColor="text1"/>
          <w:lang w:val="es-MX" w:eastAsia="es-MX"/>
        </w:rPr>
        <w:t xml:space="preserve">NÓMINA. </w:t>
      </w:r>
      <w:r w:rsidRPr="00CB0489">
        <w:rPr>
          <w:rFonts w:ascii="Palatino Linotype" w:hAnsi="Palatino Linotype" w:cs="Arial"/>
          <w:i/>
          <w:color w:val="000000" w:themeColor="text1"/>
          <w:lang w:val="es-MX" w:eastAsia="es-MX"/>
        </w:rPr>
        <w:t>Listado general de los trabajadores de una institución, en</w:t>
      </w:r>
      <w:r w:rsidRPr="00CB0489">
        <w:rPr>
          <w:rFonts w:ascii="Palatino Linotype" w:hAnsi="Palatino Linotype" w:cs="Arial"/>
          <w:b/>
          <w:bCs/>
          <w:i/>
          <w:color w:val="000000" w:themeColor="text1"/>
          <w:lang w:val="es-MX" w:eastAsia="es-MX"/>
        </w:rPr>
        <w:t xml:space="preserve"> </w:t>
      </w:r>
      <w:r w:rsidRPr="00CB0489">
        <w:rPr>
          <w:rFonts w:ascii="Palatino Linotype" w:hAnsi="Palatino Linotype" w:cs="Arial"/>
          <w:i/>
          <w:color w:val="000000" w:themeColor="text1"/>
          <w:lang w:val="es-MX" w:eastAsia="es-MX"/>
        </w:rPr>
        <w:t>el cual se asientan las percepciones brutas, deducciones y</w:t>
      </w:r>
      <w:r w:rsidRPr="00CB0489">
        <w:rPr>
          <w:rFonts w:ascii="Palatino Linotype" w:hAnsi="Palatino Linotype" w:cs="Arial"/>
          <w:b/>
          <w:bCs/>
          <w:i/>
          <w:color w:val="000000" w:themeColor="text1"/>
          <w:lang w:val="es-MX" w:eastAsia="es-MX"/>
        </w:rPr>
        <w:t xml:space="preserve"> </w:t>
      </w:r>
      <w:r w:rsidRPr="00CB0489">
        <w:rPr>
          <w:rFonts w:ascii="Palatino Linotype" w:hAnsi="Palatino Linotype" w:cs="Arial"/>
          <w:i/>
          <w:color w:val="000000" w:themeColor="text1"/>
          <w:lang w:val="es-MX" w:eastAsia="es-MX"/>
        </w:rPr>
        <w:t>alcance neto de las mismas; la nómina es utilizada para</w:t>
      </w:r>
      <w:r w:rsidRPr="00CB0489">
        <w:rPr>
          <w:rFonts w:ascii="Palatino Linotype" w:hAnsi="Palatino Linotype" w:cs="Arial"/>
          <w:b/>
          <w:bCs/>
          <w:i/>
          <w:color w:val="000000" w:themeColor="text1"/>
          <w:lang w:val="es-MX" w:eastAsia="es-MX"/>
        </w:rPr>
        <w:t xml:space="preserve"> </w:t>
      </w:r>
      <w:r w:rsidRPr="00CB0489">
        <w:rPr>
          <w:rFonts w:ascii="Palatino Linotype" w:hAnsi="Palatino Linotype" w:cs="Arial"/>
          <w:i/>
          <w:color w:val="000000" w:themeColor="text1"/>
          <w:lang w:val="es-MX" w:eastAsia="es-MX"/>
        </w:rPr>
        <w:t>efectuar los pagos periódicos (semanales, quincenales o</w:t>
      </w:r>
      <w:r w:rsidRPr="00CB0489">
        <w:rPr>
          <w:rFonts w:ascii="Palatino Linotype" w:hAnsi="Palatino Linotype" w:cs="Arial"/>
          <w:b/>
          <w:bCs/>
          <w:i/>
          <w:color w:val="000000" w:themeColor="text1"/>
          <w:lang w:val="es-MX" w:eastAsia="es-MX"/>
        </w:rPr>
        <w:t xml:space="preserve"> </w:t>
      </w:r>
      <w:r w:rsidRPr="00CB0489">
        <w:rPr>
          <w:rFonts w:ascii="Palatino Linotype" w:hAnsi="Palatino Linotype" w:cs="Arial"/>
          <w:i/>
          <w:color w:val="000000" w:themeColor="text1"/>
          <w:lang w:val="es-MX" w:eastAsia="es-MX"/>
        </w:rPr>
        <w:t xml:space="preserve">mensuales) a los trabajadores por concepto de </w:t>
      </w:r>
      <w:r w:rsidRPr="00CB0489">
        <w:rPr>
          <w:rFonts w:ascii="Palatino Linotype" w:hAnsi="Palatino Linotype" w:cs="Arial"/>
          <w:b/>
          <w:i/>
          <w:color w:val="000000" w:themeColor="text1"/>
          <w:u w:val="single"/>
          <w:lang w:val="es-MX" w:eastAsia="es-MX"/>
        </w:rPr>
        <w:t>sueldos y</w:t>
      </w:r>
      <w:r w:rsidRPr="00CB0489">
        <w:rPr>
          <w:rFonts w:ascii="Palatino Linotype" w:hAnsi="Palatino Linotype" w:cs="Arial"/>
          <w:b/>
          <w:bCs/>
          <w:i/>
          <w:color w:val="000000" w:themeColor="text1"/>
          <w:u w:val="single"/>
          <w:lang w:val="es-MX" w:eastAsia="es-MX"/>
        </w:rPr>
        <w:t xml:space="preserve"> </w:t>
      </w:r>
      <w:r w:rsidRPr="00CB0489">
        <w:rPr>
          <w:rFonts w:ascii="Palatino Linotype" w:hAnsi="Palatino Linotype" w:cs="Arial"/>
          <w:b/>
          <w:i/>
          <w:color w:val="000000" w:themeColor="text1"/>
          <w:u w:val="single"/>
          <w:lang w:val="es-MX" w:eastAsia="es-MX"/>
        </w:rPr>
        <w:t>salarios</w:t>
      </w:r>
      <w:r w:rsidRPr="00CB0489">
        <w:rPr>
          <w:rFonts w:ascii="Palatino Linotype" w:hAnsi="Palatino Linotype" w:cs="Arial"/>
          <w:i/>
          <w:color w:val="000000" w:themeColor="text1"/>
          <w:lang w:val="es-MX" w:eastAsia="es-MX"/>
        </w:rPr>
        <w:t>.</w:t>
      </w:r>
    </w:p>
    <w:p w14:paraId="18901A2F" w14:textId="77777777" w:rsidR="00B730C2" w:rsidRPr="00CB0489" w:rsidRDefault="00B730C2" w:rsidP="00CB0489">
      <w:pPr>
        <w:pStyle w:val="Prrafodelista"/>
        <w:spacing w:line="360" w:lineRule="auto"/>
        <w:ind w:left="0"/>
        <w:jc w:val="both"/>
        <w:rPr>
          <w:rFonts w:ascii="Palatino Linotype" w:hAnsi="Palatino Linotype" w:cs="Bookman Old Style"/>
          <w:color w:val="000000" w:themeColor="text1"/>
        </w:rPr>
      </w:pPr>
    </w:p>
    <w:p w14:paraId="6B493737" w14:textId="77777777" w:rsidR="00B730C2" w:rsidRPr="00CB0489" w:rsidRDefault="00B730C2" w:rsidP="00CB0489">
      <w:pPr>
        <w:pStyle w:val="Prrafodelista"/>
        <w:numPr>
          <w:ilvl w:val="0"/>
          <w:numId w:val="1"/>
        </w:numPr>
        <w:spacing w:before="240" w:after="360" w:line="360" w:lineRule="auto"/>
        <w:ind w:left="0" w:firstLine="0"/>
        <w:jc w:val="both"/>
        <w:rPr>
          <w:rFonts w:ascii="Palatino Linotype" w:eastAsia="Times New Roman" w:hAnsi="Palatino Linotype" w:cs="Arial"/>
          <w:color w:val="000000" w:themeColor="text1"/>
          <w:lang w:val="es-ES"/>
        </w:rPr>
      </w:pPr>
      <w:r w:rsidRPr="00CB0489">
        <w:rPr>
          <w:rFonts w:ascii="Palatino Linotype" w:eastAsia="Times New Roman" w:hAnsi="Palatino Linotype" w:cs="Arial"/>
          <w:bCs/>
          <w:color w:val="000000" w:themeColor="text1"/>
        </w:rPr>
        <w:t xml:space="preserve">Al respecto, el </w:t>
      </w:r>
      <w:r w:rsidRPr="00CB0489">
        <w:rPr>
          <w:rFonts w:ascii="Palatino Linotype" w:eastAsia="MS Mincho" w:hAnsi="Palatino Linotype" w:cs="Arial"/>
          <w:color w:val="000000" w:themeColor="text1"/>
        </w:rPr>
        <w:t xml:space="preserve">artículo 3, fracción XXXII del </w:t>
      </w:r>
      <w:r w:rsidRPr="00CB0489">
        <w:rPr>
          <w:rFonts w:ascii="Palatino Linotype" w:eastAsia="MS Mincho" w:hAnsi="Palatino Linotype" w:cs="Arial"/>
          <w:b/>
          <w:color w:val="000000" w:themeColor="text1"/>
        </w:rPr>
        <w:t xml:space="preserve">Código Financiero del Estado de México y Municipios </w:t>
      </w:r>
      <w:r w:rsidRPr="00CB0489">
        <w:rPr>
          <w:rFonts w:ascii="Palatino Linotype" w:eastAsia="MS Mincho" w:hAnsi="Palatino Linotype" w:cs="Arial"/>
          <w:color w:val="000000" w:themeColor="text1"/>
        </w:rPr>
        <w:t>establece que se entenderá por remuneración:</w:t>
      </w:r>
    </w:p>
    <w:p w14:paraId="72D83762" w14:textId="77777777" w:rsidR="00B730C2" w:rsidRPr="00CB0489" w:rsidRDefault="00B730C2" w:rsidP="00CB0489">
      <w:pPr>
        <w:spacing w:before="240" w:line="360" w:lineRule="auto"/>
        <w:ind w:left="709" w:right="567"/>
        <w:contextualSpacing/>
        <w:jc w:val="both"/>
        <w:rPr>
          <w:rFonts w:ascii="Palatino Linotype" w:eastAsia="Times New Roman" w:hAnsi="Palatino Linotype" w:cs="Arial"/>
          <w:bCs/>
          <w:i/>
          <w:color w:val="000000" w:themeColor="text1"/>
        </w:rPr>
      </w:pPr>
      <w:r w:rsidRPr="00CB0489">
        <w:rPr>
          <w:rFonts w:ascii="Palatino Linotype" w:eastAsia="Times New Roman" w:hAnsi="Palatino Linotype" w:cs="Arial"/>
          <w:bCs/>
          <w:i/>
          <w:color w:val="000000" w:themeColor="text1"/>
        </w:rPr>
        <w:t>…</w:t>
      </w:r>
    </w:p>
    <w:p w14:paraId="6BD194EC" w14:textId="77777777" w:rsidR="00B730C2" w:rsidRPr="00CB0489" w:rsidRDefault="00B730C2" w:rsidP="00CB0489">
      <w:pPr>
        <w:spacing w:before="240" w:after="240" w:line="360" w:lineRule="auto"/>
        <w:ind w:left="567" w:right="567"/>
        <w:contextualSpacing/>
        <w:jc w:val="both"/>
        <w:rPr>
          <w:rFonts w:ascii="Palatino Linotype" w:eastAsia="MS Mincho" w:hAnsi="Palatino Linotype" w:cs="Times New Roman"/>
          <w:b/>
          <w:i/>
          <w:color w:val="000000" w:themeColor="text1"/>
        </w:rPr>
      </w:pPr>
      <w:r w:rsidRPr="00CB0489">
        <w:rPr>
          <w:rFonts w:ascii="Palatino Linotype" w:eastAsia="MS Mincho" w:hAnsi="Palatino Linotype" w:cs="Times New Roman"/>
          <w:b/>
          <w:i/>
          <w:color w:val="000000" w:themeColor="text1"/>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624B1858" w14:textId="77777777" w:rsidR="00B730C2" w:rsidRPr="00CB0489" w:rsidRDefault="00B730C2" w:rsidP="00CB0489">
      <w:pPr>
        <w:pStyle w:val="Prrafodelista"/>
        <w:spacing w:before="240" w:line="360" w:lineRule="auto"/>
        <w:ind w:left="0"/>
        <w:jc w:val="both"/>
        <w:rPr>
          <w:rFonts w:ascii="Palatino Linotype" w:eastAsia="Arial Unicode MS" w:hAnsi="Palatino Linotype" w:cs="Arial"/>
          <w:color w:val="000000" w:themeColor="text1"/>
        </w:rPr>
      </w:pPr>
    </w:p>
    <w:p w14:paraId="75F1D67C" w14:textId="77777777" w:rsidR="00B730C2" w:rsidRPr="00CB0489" w:rsidRDefault="00B730C2" w:rsidP="00CB0489">
      <w:pPr>
        <w:pStyle w:val="Prrafodelista"/>
        <w:numPr>
          <w:ilvl w:val="0"/>
          <w:numId w:val="1"/>
        </w:numPr>
        <w:spacing w:before="240" w:after="360" w:line="360" w:lineRule="auto"/>
        <w:ind w:left="0" w:firstLine="0"/>
        <w:jc w:val="both"/>
        <w:rPr>
          <w:rFonts w:ascii="Palatino Linotype" w:eastAsia="Arial Unicode MS" w:hAnsi="Palatino Linotype" w:cs="Arial"/>
          <w:color w:val="000000" w:themeColor="text1"/>
        </w:rPr>
      </w:pPr>
      <w:r w:rsidRPr="00CB0489">
        <w:rPr>
          <w:rFonts w:ascii="Palatino Linotype" w:hAnsi="Palatino Linotype" w:cs="Arial"/>
          <w:color w:val="000000" w:themeColor="text1"/>
        </w:rPr>
        <w:t>De igual manera el</w:t>
      </w:r>
      <w:r w:rsidRPr="00CB0489">
        <w:rPr>
          <w:rFonts w:ascii="Palatino Linotype" w:eastAsia="Arial Unicode MS" w:hAnsi="Palatino Linotype" w:cs="Arial"/>
          <w:color w:val="000000" w:themeColor="text1"/>
        </w:rPr>
        <w:t xml:space="preserve"> artículo 350 del </w:t>
      </w:r>
      <w:r w:rsidRPr="00CB0489">
        <w:rPr>
          <w:rFonts w:ascii="Palatino Linotype" w:eastAsia="Arial Unicode MS" w:hAnsi="Palatino Linotype" w:cs="Arial"/>
          <w:b/>
          <w:color w:val="000000" w:themeColor="text1"/>
        </w:rPr>
        <w:t>Código Financiero del Estado de México y Municipios</w:t>
      </w:r>
      <w:r w:rsidRPr="00CB0489">
        <w:rPr>
          <w:rFonts w:ascii="Palatino Linotype" w:eastAsia="Arial Unicode MS" w:hAnsi="Palatino Linotype" w:cs="Arial"/>
          <w:color w:val="000000" w:themeColor="text1"/>
        </w:rPr>
        <w:t>,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14:paraId="59BE502D" w14:textId="77777777" w:rsidR="00B730C2" w:rsidRPr="00CB0489" w:rsidRDefault="00B730C2" w:rsidP="00CB0489">
      <w:pPr>
        <w:spacing w:line="360" w:lineRule="auto"/>
        <w:ind w:left="567" w:right="567"/>
        <w:jc w:val="both"/>
        <w:rPr>
          <w:rFonts w:ascii="Palatino Linotype" w:eastAsia="Calibri" w:hAnsi="Palatino Linotype" w:cs="Arial"/>
          <w:i/>
          <w:color w:val="000000" w:themeColor="text1"/>
        </w:rPr>
      </w:pPr>
      <w:r w:rsidRPr="00CB0489">
        <w:rPr>
          <w:rFonts w:ascii="Palatino Linotype" w:eastAsia="Calibri" w:hAnsi="Palatino Linotype" w:cs="Arial"/>
          <w:b/>
          <w:i/>
          <w:color w:val="000000" w:themeColor="text1"/>
        </w:rPr>
        <w:t>Artículo 350.-</w:t>
      </w:r>
      <w:r w:rsidRPr="00CB0489">
        <w:rPr>
          <w:rFonts w:ascii="Palatino Linotype" w:eastAsia="Calibri" w:hAnsi="Palatino Linotype" w:cs="Arial"/>
          <w:i/>
          <w:color w:val="000000" w:themeColor="text1"/>
        </w:rPr>
        <w:t xml:space="preserve"> Mensualmente dentro de los primeros veinte días hábiles, la Secretaría y </w:t>
      </w:r>
      <w:r w:rsidRPr="00CB0489">
        <w:rPr>
          <w:rFonts w:ascii="Palatino Linotype" w:eastAsia="Calibri" w:hAnsi="Palatino Linotype" w:cs="Arial"/>
          <w:b/>
          <w:i/>
          <w:color w:val="000000" w:themeColor="text1"/>
        </w:rPr>
        <w:t>las Tesorerías, enviarán para su análisis y evaluación</w:t>
      </w:r>
      <w:r w:rsidRPr="00CB0489">
        <w:rPr>
          <w:rFonts w:ascii="Palatino Linotype" w:eastAsia="Calibri" w:hAnsi="Palatino Linotype" w:cs="Arial"/>
          <w:i/>
          <w:color w:val="000000" w:themeColor="text1"/>
        </w:rPr>
        <w:t xml:space="preserve"> </w:t>
      </w:r>
      <w:r w:rsidRPr="00CB0489">
        <w:rPr>
          <w:rFonts w:ascii="Palatino Linotype" w:eastAsia="Calibri" w:hAnsi="Palatino Linotype" w:cs="Arial"/>
          <w:b/>
          <w:i/>
          <w:color w:val="000000" w:themeColor="text1"/>
        </w:rPr>
        <w:t>al Órgano Superior de Fiscalización del Estado de México</w:t>
      </w:r>
      <w:r w:rsidRPr="00CB0489">
        <w:rPr>
          <w:rFonts w:ascii="Palatino Linotype" w:eastAsia="Calibri" w:hAnsi="Palatino Linotype" w:cs="Arial"/>
          <w:i/>
          <w:color w:val="000000" w:themeColor="text1"/>
        </w:rPr>
        <w:t>, la siguiente información:</w:t>
      </w:r>
    </w:p>
    <w:p w14:paraId="7516B55F" w14:textId="77777777" w:rsidR="00B730C2" w:rsidRPr="00CB0489" w:rsidRDefault="00B730C2" w:rsidP="00CB0489">
      <w:pPr>
        <w:spacing w:line="360" w:lineRule="auto"/>
        <w:ind w:left="567" w:right="567"/>
        <w:jc w:val="both"/>
        <w:rPr>
          <w:rFonts w:ascii="Palatino Linotype" w:eastAsia="Calibri" w:hAnsi="Palatino Linotype" w:cs="Arial"/>
          <w:i/>
          <w:color w:val="000000" w:themeColor="text1"/>
        </w:rPr>
      </w:pPr>
    </w:p>
    <w:p w14:paraId="0338F45A" w14:textId="77777777" w:rsidR="00B730C2" w:rsidRPr="00CB0489" w:rsidRDefault="00B730C2" w:rsidP="00CB0489">
      <w:pPr>
        <w:spacing w:line="360" w:lineRule="auto"/>
        <w:ind w:left="567" w:right="567"/>
        <w:jc w:val="both"/>
        <w:rPr>
          <w:rFonts w:ascii="Palatino Linotype" w:eastAsia="Calibri" w:hAnsi="Palatino Linotype" w:cs="Arial"/>
          <w:i/>
          <w:color w:val="000000" w:themeColor="text1"/>
        </w:rPr>
      </w:pPr>
      <w:r w:rsidRPr="00CB0489">
        <w:rPr>
          <w:rFonts w:ascii="Palatino Linotype" w:eastAsia="Calibri" w:hAnsi="Palatino Linotype" w:cs="Arial"/>
          <w:i/>
          <w:color w:val="000000" w:themeColor="text1"/>
        </w:rPr>
        <w:t>I. Información patrimonial.</w:t>
      </w:r>
    </w:p>
    <w:p w14:paraId="7710E7F7" w14:textId="77777777" w:rsidR="00B730C2" w:rsidRPr="00CB0489" w:rsidRDefault="00B730C2" w:rsidP="00CB0489">
      <w:pPr>
        <w:spacing w:line="360" w:lineRule="auto"/>
        <w:ind w:left="567" w:right="567"/>
        <w:jc w:val="both"/>
        <w:rPr>
          <w:rFonts w:ascii="Palatino Linotype" w:eastAsia="Calibri" w:hAnsi="Palatino Linotype" w:cs="Arial"/>
          <w:i/>
          <w:color w:val="000000" w:themeColor="text1"/>
        </w:rPr>
      </w:pPr>
      <w:r w:rsidRPr="00CB0489">
        <w:rPr>
          <w:rFonts w:ascii="Palatino Linotype" w:eastAsia="Calibri" w:hAnsi="Palatino Linotype" w:cs="Arial"/>
          <w:i/>
          <w:color w:val="000000" w:themeColor="text1"/>
        </w:rPr>
        <w:t>II. Información presupuestal.</w:t>
      </w:r>
    </w:p>
    <w:p w14:paraId="37D201AE" w14:textId="77777777" w:rsidR="00B730C2" w:rsidRPr="00CB0489" w:rsidRDefault="00B730C2" w:rsidP="00CB0489">
      <w:pPr>
        <w:spacing w:line="360" w:lineRule="auto"/>
        <w:ind w:left="567" w:right="567"/>
        <w:jc w:val="both"/>
        <w:rPr>
          <w:rFonts w:ascii="Palatino Linotype" w:eastAsia="Calibri" w:hAnsi="Palatino Linotype" w:cs="Arial"/>
          <w:i/>
          <w:color w:val="000000" w:themeColor="text1"/>
        </w:rPr>
      </w:pPr>
      <w:r w:rsidRPr="00CB0489">
        <w:rPr>
          <w:rFonts w:ascii="Palatino Linotype" w:eastAsia="Calibri" w:hAnsi="Palatino Linotype" w:cs="Arial"/>
          <w:i/>
          <w:color w:val="000000" w:themeColor="text1"/>
        </w:rPr>
        <w:t>III. Información de la obra pública.</w:t>
      </w:r>
    </w:p>
    <w:p w14:paraId="38DE4B57" w14:textId="6BEC628A" w:rsidR="00B730C2" w:rsidRPr="00CB0489" w:rsidRDefault="00B730C2" w:rsidP="00CB0489">
      <w:pPr>
        <w:spacing w:line="360" w:lineRule="auto"/>
        <w:ind w:left="567" w:right="567"/>
        <w:jc w:val="both"/>
        <w:rPr>
          <w:rFonts w:ascii="Palatino Linotype" w:eastAsia="Calibri" w:hAnsi="Palatino Linotype" w:cs="Arial"/>
          <w:b/>
          <w:i/>
          <w:color w:val="000000" w:themeColor="text1"/>
          <w:u w:val="single"/>
        </w:rPr>
      </w:pPr>
      <w:r w:rsidRPr="00CB0489">
        <w:rPr>
          <w:rFonts w:ascii="Palatino Linotype" w:eastAsia="Calibri" w:hAnsi="Palatino Linotype" w:cs="Arial"/>
          <w:b/>
          <w:i/>
          <w:color w:val="000000" w:themeColor="text1"/>
          <w:u w:val="single"/>
        </w:rPr>
        <w:t>IV. Información de nómina.</w:t>
      </w:r>
    </w:p>
    <w:p w14:paraId="6BF91DE8" w14:textId="77777777" w:rsidR="00B730C2" w:rsidRPr="00CB0489" w:rsidRDefault="00B730C2" w:rsidP="00CB0489">
      <w:pPr>
        <w:pStyle w:val="Prrafodelista"/>
        <w:numPr>
          <w:ilvl w:val="0"/>
          <w:numId w:val="1"/>
        </w:numPr>
        <w:spacing w:before="240" w:line="360" w:lineRule="auto"/>
        <w:ind w:left="0" w:right="49" w:firstLine="0"/>
        <w:jc w:val="both"/>
        <w:rPr>
          <w:rFonts w:ascii="Palatino Linotype" w:eastAsia="Calibri" w:hAnsi="Palatino Linotype" w:cs="Arial"/>
          <w:color w:val="000000" w:themeColor="text1"/>
        </w:rPr>
      </w:pPr>
      <w:r w:rsidRPr="00CB0489">
        <w:rPr>
          <w:rFonts w:ascii="Palatino Linotype" w:eastAsia="Calibri" w:hAnsi="Palatino Linotype" w:cs="Arial"/>
          <w:color w:val="000000" w:themeColor="text1"/>
        </w:rPr>
        <w:t xml:space="preserve">Es así que la Información correspondiente a la nómina, debe presentarse conforme a lo dispuesto por los </w:t>
      </w:r>
      <w:r w:rsidRPr="00CB0489">
        <w:rPr>
          <w:rFonts w:ascii="Palatino Linotype" w:eastAsia="Calibri" w:hAnsi="Palatino Linotype" w:cs="Arial"/>
          <w:i/>
          <w:color w:val="000000" w:themeColor="text1"/>
        </w:rPr>
        <w:t>Lineamientos para la Elaboración y Presentación del Informe Mensual</w:t>
      </w:r>
      <w:r w:rsidRPr="00CB0489">
        <w:rPr>
          <w:rFonts w:ascii="Palatino Linotype" w:eastAsia="Calibri" w:hAnsi="Palatino Linotype" w:cs="Arial"/>
          <w:color w:val="000000" w:themeColor="text1"/>
        </w:rPr>
        <w:t xml:space="preserve">, emitidos por OSFEM en cada ejercicio fiscal y que se encuentran disponibles en su sitio de internet, con la finalidad de </w:t>
      </w:r>
      <w:r w:rsidRPr="00CB0489">
        <w:rPr>
          <w:rFonts w:ascii="Palatino Linotype" w:hAnsi="Palatino Linotype"/>
          <w:color w:val="000000" w:themeColor="text1"/>
        </w:rPr>
        <w:t xml:space="preserve">definir los criterios, los formatos y la documentación necesaria para presentar los informes mensuales, que deben ser entregados </w:t>
      </w:r>
      <w:r w:rsidRPr="00CB0489">
        <w:rPr>
          <w:rFonts w:ascii="Palatino Linotype" w:eastAsia="Arial Unicode MS" w:hAnsi="Palatino Linotype" w:cs="Arial"/>
          <w:color w:val="000000" w:themeColor="text1"/>
        </w:rPr>
        <w:t xml:space="preserve">a través de seis discos </w:t>
      </w:r>
      <w:r w:rsidRPr="00CB0489">
        <w:rPr>
          <w:rFonts w:ascii="Palatino Linotype" w:hAnsi="Palatino Linotype"/>
          <w:color w:val="000000" w:themeColor="text1"/>
        </w:rPr>
        <w:t xml:space="preserve">dentro de los veinte días posteriores al término del mes correspondiente, </w:t>
      </w:r>
      <w:r w:rsidRPr="00CB0489">
        <w:rPr>
          <w:rFonts w:ascii="Palatino Linotype" w:eastAsia="Calibri" w:hAnsi="Palatino Linotype" w:cs="Arial"/>
          <w:color w:val="000000" w:themeColor="text1"/>
        </w:rPr>
        <w:t>que contienen la siguiente información:</w:t>
      </w:r>
    </w:p>
    <w:p w14:paraId="4EFD429E" w14:textId="77777777" w:rsidR="00B730C2" w:rsidRPr="00CB0489" w:rsidRDefault="00B730C2" w:rsidP="00CB0489">
      <w:pPr>
        <w:spacing w:before="240" w:line="360" w:lineRule="auto"/>
        <w:ind w:left="567" w:right="49"/>
        <w:jc w:val="both"/>
        <w:rPr>
          <w:rFonts w:ascii="Palatino Linotype" w:eastAsia="Calibri" w:hAnsi="Palatino Linotype" w:cs="Arial"/>
          <w:color w:val="000000" w:themeColor="text1"/>
        </w:rPr>
      </w:pPr>
      <w:r w:rsidRPr="00CB0489">
        <w:rPr>
          <w:rFonts w:ascii="Palatino Linotype" w:hAnsi="Palatino Linotype"/>
          <w:noProof/>
          <w:color w:val="000000" w:themeColor="text1"/>
          <w:lang w:val="es-MX" w:eastAsia="es-MX"/>
        </w:rPr>
        <mc:AlternateContent>
          <mc:Choice Requires="wps">
            <w:drawing>
              <wp:anchor distT="0" distB="0" distL="114300" distR="114300" simplePos="0" relativeHeight="251670528" behindDoc="0" locked="0" layoutInCell="1" allowOverlap="1" wp14:anchorId="4FE709BD" wp14:editId="74CB68B4">
                <wp:simplePos x="0" y="0"/>
                <wp:positionH relativeFrom="column">
                  <wp:posOffset>467536</wp:posOffset>
                </wp:positionH>
                <wp:positionV relativeFrom="paragraph">
                  <wp:posOffset>1266528</wp:posOffset>
                </wp:positionV>
                <wp:extent cx="2067697" cy="255373"/>
                <wp:effectExtent l="57150" t="38100" r="85090" b="87630"/>
                <wp:wrapNone/>
                <wp:docPr id="3" name="Rectángulo 3"/>
                <wp:cNvGraphicFramePr/>
                <a:graphic xmlns:a="http://schemas.openxmlformats.org/drawingml/2006/main">
                  <a:graphicData uri="http://schemas.microsoft.com/office/word/2010/wordprocessingShape">
                    <wps:wsp>
                      <wps:cNvSpPr/>
                      <wps:spPr>
                        <a:xfrm>
                          <a:off x="0" y="0"/>
                          <a:ext cx="2067697" cy="255373"/>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26D19" id="Rectángulo 3" o:spid="_x0000_s1026" style="position:absolute;margin-left:36.8pt;margin-top:99.75pt;width:162.8pt;height:2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" filled="f" strokecolor="#c00000" strokeweight="3pt">
                <v:shadow on="t" color="black" opacity="22937f" origin=",.5" offset="0,.63889mm"/>
              </v:rect>
            </w:pict>
          </mc:Fallback>
        </mc:AlternateContent>
      </w:r>
      <w:r w:rsidRPr="00CB0489">
        <w:rPr>
          <w:rFonts w:ascii="Palatino Linotype" w:hAnsi="Palatino Linotype"/>
          <w:noProof/>
          <w:color w:val="000000" w:themeColor="text1"/>
          <w:lang w:val="es-MX" w:eastAsia="es-MX"/>
        </w:rPr>
        <w:drawing>
          <wp:inline distT="0" distB="0" distL="0" distR="0" wp14:anchorId="1D87EC11" wp14:editId="5C93D3B4">
            <wp:extent cx="4798163" cy="2363821"/>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1131" t="38102" r="36268" b="33965"/>
                    <a:stretch/>
                  </pic:blipFill>
                  <pic:spPr bwMode="auto">
                    <a:xfrm>
                      <a:off x="0" y="0"/>
                      <a:ext cx="4875056" cy="2401703"/>
                    </a:xfrm>
                    <a:prstGeom prst="rect">
                      <a:avLst/>
                    </a:prstGeom>
                    <a:ln>
                      <a:noFill/>
                    </a:ln>
                    <a:extLst>
                      <a:ext uri="{53640926-AAD7-44D8-BBD7-CCE9431645EC}">
                        <a14:shadowObscured xmlns:a14="http://schemas.microsoft.com/office/drawing/2010/main"/>
                      </a:ext>
                    </a:extLst>
                  </pic:spPr>
                </pic:pic>
              </a:graphicData>
            </a:graphic>
          </wp:inline>
        </w:drawing>
      </w:r>
    </w:p>
    <w:p w14:paraId="1CAEAA2F" w14:textId="7DEB0947" w:rsidR="000F56A3" w:rsidRPr="00CB0489" w:rsidRDefault="00B730C2" w:rsidP="00CB0489">
      <w:pPr>
        <w:pStyle w:val="Prrafodelista"/>
        <w:numPr>
          <w:ilvl w:val="0"/>
          <w:numId w:val="1"/>
        </w:numPr>
        <w:spacing w:before="240" w:line="360" w:lineRule="auto"/>
        <w:ind w:left="0" w:right="49" w:firstLine="0"/>
        <w:jc w:val="both"/>
        <w:rPr>
          <w:rFonts w:ascii="Palatino Linotype" w:eastAsia="Calibri" w:hAnsi="Palatino Linotype" w:cs="Arial"/>
          <w:color w:val="000000" w:themeColor="text1"/>
        </w:rPr>
      </w:pPr>
      <w:r w:rsidRPr="00CB0489">
        <w:rPr>
          <w:rFonts w:ascii="Palatino Linotype" w:eastAsia="Calibri" w:hAnsi="Palatino Linotype" w:cs="Arial"/>
          <w:color w:val="000000" w:themeColor="text1"/>
        </w:rPr>
        <w:t xml:space="preserve">En este contexto, se advierte que se desea acceder a la información que con motivo de la nómina genera el Sujeto Obligado, misma que es enviada al </w:t>
      </w:r>
      <w:r w:rsidR="00EB1C1C" w:rsidRPr="00CB0489">
        <w:rPr>
          <w:rFonts w:ascii="Palatino Linotype" w:hAnsi="Palatino Linotype"/>
          <w:color w:val="000000" w:themeColor="text1"/>
          <w:lang w:eastAsia="es-MX"/>
        </w:rPr>
        <w:t>Órgano Superior de Fiscalización del Estado de México</w:t>
      </w:r>
      <w:r w:rsidR="00EB1C1C" w:rsidRPr="00CB0489">
        <w:rPr>
          <w:rFonts w:ascii="Palatino Linotype" w:eastAsia="Calibri" w:hAnsi="Palatino Linotype" w:cs="Arial"/>
          <w:color w:val="000000" w:themeColor="text1"/>
        </w:rPr>
        <w:t xml:space="preserve"> (</w:t>
      </w:r>
      <w:r w:rsidRPr="00CB0489">
        <w:rPr>
          <w:rFonts w:ascii="Palatino Linotype" w:eastAsia="Calibri" w:hAnsi="Palatino Linotype" w:cs="Arial"/>
          <w:color w:val="000000" w:themeColor="text1"/>
        </w:rPr>
        <w:t>OSFEM</w:t>
      </w:r>
      <w:r w:rsidR="00EB1C1C" w:rsidRPr="00CB0489">
        <w:rPr>
          <w:rFonts w:ascii="Palatino Linotype" w:eastAsia="Calibri" w:hAnsi="Palatino Linotype" w:cs="Arial"/>
          <w:color w:val="000000" w:themeColor="text1"/>
        </w:rPr>
        <w:t>)</w:t>
      </w:r>
      <w:r w:rsidRPr="00CB0489">
        <w:rPr>
          <w:rFonts w:ascii="Palatino Linotype" w:eastAsia="Calibri" w:hAnsi="Palatino Linotype" w:cs="Arial"/>
          <w:color w:val="000000" w:themeColor="text1"/>
        </w:rPr>
        <w:t xml:space="preserve"> para su análisis y evaluación, a través de la documentación siguiente:</w:t>
      </w:r>
    </w:p>
    <w:p w14:paraId="71300566" w14:textId="68596B0E" w:rsidR="00B730C2" w:rsidRPr="00CB0489" w:rsidRDefault="005F430D" w:rsidP="00CB0489">
      <w:pPr>
        <w:spacing w:before="240" w:after="240" w:line="360" w:lineRule="auto"/>
        <w:jc w:val="both"/>
        <w:rPr>
          <w:rFonts w:ascii="Palatino Linotype" w:hAnsi="Palatino Linotype" w:cs="Arial"/>
          <w:color w:val="000000" w:themeColor="text1"/>
        </w:rPr>
      </w:pPr>
      <w:r w:rsidRPr="00CB0489">
        <w:rPr>
          <w:rFonts w:ascii="Palatino Linotype" w:hAnsi="Palatino Linotype"/>
          <w:noProof/>
          <w:color w:val="000000" w:themeColor="text1"/>
          <w:lang w:val="es-MX" w:eastAsia="es-MX"/>
        </w:rPr>
        <mc:AlternateContent>
          <mc:Choice Requires="wps">
            <w:drawing>
              <wp:anchor distT="0" distB="0" distL="114300" distR="114300" simplePos="0" relativeHeight="251675648" behindDoc="0" locked="0" layoutInCell="1" allowOverlap="1" wp14:anchorId="496CE8B4" wp14:editId="7BBFBF61">
                <wp:simplePos x="0" y="0"/>
                <wp:positionH relativeFrom="column">
                  <wp:posOffset>643890</wp:posOffset>
                </wp:positionH>
                <wp:positionV relativeFrom="paragraph">
                  <wp:posOffset>3032760</wp:posOffset>
                </wp:positionV>
                <wp:extent cx="438150" cy="171450"/>
                <wp:effectExtent l="57150" t="38100" r="19050" b="95250"/>
                <wp:wrapNone/>
                <wp:docPr id="2" name="Flecha derecha 2"/>
                <wp:cNvGraphicFramePr/>
                <a:graphic xmlns:a="http://schemas.openxmlformats.org/drawingml/2006/main">
                  <a:graphicData uri="http://schemas.microsoft.com/office/word/2010/wordprocessingShape">
                    <wps:wsp>
                      <wps:cNvSpPr/>
                      <wps:spPr>
                        <a:xfrm>
                          <a:off x="0" y="0"/>
                          <a:ext cx="438150" cy="17145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61FF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50.7pt;margin-top:238.8pt;width:34.5pt;height:1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" adj="17374" fillcolor="red" strokecolor="red">
                <v:shadow on="t" color="black" opacity="22937f" origin=",.5" offset="0,.63889mm"/>
              </v:shape>
            </w:pict>
          </mc:Fallback>
        </mc:AlternateContent>
      </w:r>
      <w:r w:rsidRPr="00CB0489">
        <w:rPr>
          <w:rFonts w:ascii="Palatino Linotype" w:hAnsi="Palatino Linotype"/>
          <w:noProof/>
          <w:color w:val="000000" w:themeColor="text1"/>
          <w:lang w:val="es-MX" w:eastAsia="es-MX"/>
        </w:rPr>
        <mc:AlternateContent>
          <mc:Choice Requires="wps">
            <w:drawing>
              <wp:anchor distT="0" distB="0" distL="114300" distR="114300" simplePos="0" relativeHeight="251673600" behindDoc="0" locked="0" layoutInCell="1" allowOverlap="1" wp14:anchorId="3116E122" wp14:editId="7EB022B7">
                <wp:simplePos x="0" y="0"/>
                <wp:positionH relativeFrom="column">
                  <wp:posOffset>643890</wp:posOffset>
                </wp:positionH>
                <wp:positionV relativeFrom="paragraph">
                  <wp:posOffset>2794635</wp:posOffset>
                </wp:positionV>
                <wp:extent cx="438150" cy="171450"/>
                <wp:effectExtent l="57150" t="19050" r="0" b="76200"/>
                <wp:wrapNone/>
                <wp:docPr id="1" name="Flecha derecha 1"/>
                <wp:cNvGraphicFramePr/>
                <a:graphic xmlns:a="http://schemas.openxmlformats.org/drawingml/2006/main">
                  <a:graphicData uri="http://schemas.microsoft.com/office/word/2010/wordprocessingShape">
                    <wps:wsp>
                      <wps:cNvSpPr/>
                      <wps:spPr>
                        <a:xfrm>
                          <a:off x="0" y="0"/>
                          <a:ext cx="438150" cy="171450"/>
                        </a:xfrm>
                        <a:prstGeom prst="rightArrow">
                          <a:avLst/>
                        </a:prstGeom>
                        <a:solidFill>
                          <a:srgbClr val="FF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FBA295" id="Flecha derecha 1" o:spid="_x0000_s1026" type="#_x0000_t13" style="position:absolute;margin-left:50.7pt;margin-top:220.05pt;width:34.5pt;height:1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" adj="17374" fillcolor="red" stroked="f">
                <v:shadow on="t" color="black" opacity="22937f" origin=",.5" offset="0,.63889mm"/>
              </v:shape>
            </w:pict>
          </mc:Fallback>
        </mc:AlternateContent>
      </w:r>
      <w:r w:rsidRPr="00CB0489">
        <w:rPr>
          <w:rFonts w:ascii="Palatino Linotype" w:hAnsi="Palatino Linotype"/>
          <w:noProof/>
          <w:color w:val="000000" w:themeColor="text1"/>
          <w:lang w:val="es-MX" w:eastAsia="es-MX"/>
        </w:rPr>
        <mc:AlternateContent>
          <mc:Choice Requires="wps">
            <w:drawing>
              <wp:anchor distT="0" distB="0" distL="114300" distR="114300" simplePos="0" relativeHeight="251672576" behindDoc="0" locked="0" layoutInCell="1" allowOverlap="1" wp14:anchorId="1CE3A7F7" wp14:editId="193A629D">
                <wp:simplePos x="0" y="0"/>
                <wp:positionH relativeFrom="margin">
                  <wp:posOffset>548640</wp:posOffset>
                </wp:positionH>
                <wp:positionV relativeFrom="paragraph">
                  <wp:posOffset>1403985</wp:posOffset>
                </wp:positionV>
                <wp:extent cx="3781425" cy="2333625"/>
                <wp:effectExtent l="57150" t="38100" r="85725" b="104775"/>
                <wp:wrapNone/>
                <wp:docPr id="4" name="Rectángulo 4"/>
                <wp:cNvGraphicFramePr/>
                <a:graphic xmlns:a="http://schemas.openxmlformats.org/drawingml/2006/main">
                  <a:graphicData uri="http://schemas.microsoft.com/office/word/2010/wordprocessingShape">
                    <wps:wsp>
                      <wps:cNvSpPr/>
                      <wps:spPr>
                        <a:xfrm>
                          <a:off x="0" y="0"/>
                          <a:ext cx="3781425" cy="233362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0FA61" id="Rectángulo 4" o:spid="_x0000_s1026" style="position:absolute;margin-left:43.2pt;margin-top:110.55pt;width:297.75pt;height:18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" filled="f" strokecolor="#c00000" strokeweight="3pt">
                <v:shadow on="t" color="black" opacity="22937f" origin=",.5" offset="0,.63889mm"/>
                <w10:wrap anchorx="margin"/>
              </v:rect>
            </w:pict>
          </mc:Fallback>
        </mc:AlternateContent>
      </w:r>
      <w:r w:rsidRPr="00CB0489">
        <w:rPr>
          <w:rFonts w:ascii="Palatino Linotype" w:hAnsi="Palatino Linotype"/>
          <w:noProof/>
          <w:color w:val="000000" w:themeColor="text1"/>
          <w:lang w:val="es-MX" w:eastAsia="es-MX"/>
        </w:rPr>
        <w:drawing>
          <wp:anchor distT="0" distB="0" distL="114300" distR="114300" simplePos="0" relativeHeight="251671552" behindDoc="1" locked="0" layoutInCell="1" allowOverlap="1" wp14:anchorId="52D266C0" wp14:editId="6583C842">
            <wp:simplePos x="0" y="0"/>
            <wp:positionH relativeFrom="margin">
              <wp:posOffset>443865</wp:posOffset>
            </wp:positionH>
            <wp:positionV relativeFrom="paragraph">
              <wp:posOffset>594360</wp:posOffset>
            </wp:positionV>
            <wp:extent cx="3810000" cy="2952750"/>
            <wp:effectExtent l="0" t="0" r="0"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28046" t="17224" r="30539" b="29266"/>
                    <a:stretch/>
                  </pic:blipFill>
                  <pic:spPr bwMode="auto">
                    <a:xfrm>
                      <a:off x="0" y="0"/>
                      <a:ext cx="3810000" cy="295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E95B0A" w14:textId="4DD4EA4E" w:rsidR="00B730C2" w:rsidRPr="00CB0489" w:rsidRDefault="00B730C2" w:rsidP="00CB0489">
      <w:pPr>
        <w:spacing w:before="240" w:after="240" w:line="360" w:lineRule="auto"/>
        <w:jc w:val="both"/>
        <w:rPr>
          <w:rFonts w:ascii="Palatino Linotype" w:hAnsi="Palatino Linotype" w:cs="Arial"/>
          <w:color w:val="000000" w:themeColor="text1"/>
        </w:rPr>
      </w:pPr>
    </w:p>
    <w:p w14:paraId="12565093" w14:textId="3198FF33" w:rsidR="00B730C2" w:rsidRPr="00CB0489" w:rsidRDefault="00B730C2" w:rsidP="00CB0489">
      <w:pPr>
        <w:pStyle w:val="Prrafodelista"/>
        <w:numPr>
          <w:ilvl w:val="0"/>
          <w:numId w:val="1"/>
        </w:numPr>
        <w:spacing w:before="240" w:after="240" w:line="360" w:lineRule="auto"/>
        <w:ind w:left="0" w:firstLine="0"/>
        <w:jc w:val="both"/>
        <w:rPr>
          <w:rFonts w:ascii="Palatino Linotype" w:hAnsi="Palatino Linotype"/>
          <w:color w:val="000000" w:themeColor="text1"/>
          <w:lang w:eastAsia="es-MX"/>
        </w:rPr>
      </w:pPr>
      <w:r w:rsidRPr="00CB0489">
        <w:rPr>
          <w:rFonts w:ascii="Palatino Linotype" w:hAnsi="Palatino Linotype" w:cs="Arial"/>
          <w:color w:val="000000" w:themeColor="text1"/>
        </w:rPr>
        <w:t xml:space="preserve">De la imagen anterior, se desprende que el Sujeto Obligado </w:t>
      </w:r>
      <w:r w:rsidRPr="00CB0489">
        <w:rPr>
          <w:rFonts w:ascii="Palatino Linotype" w:eastAsia="Calibri" w:hAnsi="Palatino Linotype" w:cs="Arial"/>
          <w:color w:val="000000" w:themeColor="text1"/>
        </w:rPr>
        <w:t xml:space="preserve">tiene la obligación de entregar mensualmente </w:t>
      </w:r>
      <w:r w:rsidRPr="00CB0489">
        <w:rPr>
          <w:rFonts w:ascii="Palatino Linotype" w:hAnsi="Palatino Linotype"/>
          <w:color w:val="000000" w:themeColor="text1"/>
          <w:lang w:eastAsia="es-MX"/>
        </w:rPr>
        <w:t xml:space="preserve">al Órgano Superior de Fiscalización del Estado de México el soporte documental de los </w:t>
      </w:r>
      <w:r w:rsidR="00FC008D" w:rsidRPr="00CB0489">
        <w:rPr>
          <w:rFonts w:ascii="Palatino Linotype" w:hAnsi="Palatino Linotype"/>
          <w:b/>
          <w:color w:val="000000" w:themeColor="text1"/>
          <w:u w:val="single"/>
          <w:lang w:eastAsia="es-MX"/>
        </w:rPr>
        <w:t>Comprobantes Fiscales Digitales</w:t>
      </w:r>
      <w:r w:rsidR="00FC008D" w:rsidRPr="00CB0489">
        <w:rPr>
          <w:rFonts w:ascii="Palatino Linotype" w:hAnsi="Palatino Linotype"/>
          <w:color w:val="000000" w:themeColor="text1"/>
          <w:lang w:eastAsia="es-MX"/>
        </w:rPr>
        <w:t xml:space="preserve"> </w:t>
      </w:r>
      <w:r w:rsidRPr="00CB0489">
        <w:rPr>
          <w:rFonts w:ascii="Palatino Linotype" w:hAnsi="Palatino Linotype"/>
          <w:color w:val="000000" w:themeColor="text1"/>
          <w:lang w:eastAsia="es-MX"/>
        </w:rPr>
        <w:t>que se generan por concepto de honorarios y por nómina correspondiente a los periodos comprendidos del 01 al 15 y del 16 al 28, 29, 30/31 de cada mes</w:t>
      </w:r>
      <w:r w:rsidR="00FC008D" w:rsidRPr="00CB0489">
        <w:rPr>
          <w:rFonts w:ascii="Palatino Linotype" w:hAnsi="Palatino Linotype"/>
          <w:color w:val="000000" w:themeColor="text1"/>
          <w:lang w:eastAsia="es-MX"/>
        </w:rPr>
        <w:t>,</w:t>
      </w:r>
      <w:r w:rsidRPr="00CB0489">
        <w:rPr>
          <w:rFonts w:ascii="Palatino Linotype" w:hAnsi="Palatino Linotype"/>
          <w:color w:val="000000" w:themeColor="text1"/>
          <w:lang w:eastAsia="es-MX"/>
        </w:rPr>
        <w:t xml:space="preserve"> documentos que se traducen en la información solicitada.</w:t>
      </w:r>
    </w:p>
    <w:p w14:paraId="145DC4E3" w14:textId="77777777" w:rsidR="00B730C2" w:rsidRPr="00CB0489" w:rsidRDefault="00B730C2" w:rsidP="00CB0489">
      <w:pPr>
        <w:pStyle w:val="Prrafodelista"/>
        <w:spacing w:before="240" w:after="240" w:line="360" w:lineRule="auto"/>
        <w:ind w:left="0"/>
        <w:jc w:val="both"/>
        <w:rPr>
          <w:rFonts w:ascii="Palatino Linotype" w:hAnsi="Palatino Linotype"/>
          <w:color w:val="000000" w:themeColor="text1"/>
          <w:lang w:eastAsia="es-MX"/>
        </w:rPr>
      </w:pPr>
    </w:p>
    <w:p w14:paraId="6C56F5C1" w14:textId="77777777" w:rsidR="00B730C2" w:rsidRPr="00CB0489" w:rsidRDefault="00B730C2" w:rsidP="00CB0489">
      <w:pPr>
        <w:pStyle w:val="Prrafodelista"/>
        <w:numPr>
          <w:ilvl w:val="0"/>
          <w:numId w:val="1"/>
        </w:numPr>
        <w:spacing w:before="240" w:after="240" w:line="360" w:lineRule="auto"/>
        <w:ind w:left="0" w:firstLine="0"/>
        <w:jc w:val="both"/>
        <w:rPr>
          <w:rFonts w:ascii="Palatino Linotype" w:hAnsi="Palatino Linotype"/>
          <w:color w:val="000000" w:themeColor="text1"/>
          <w:lang w:eastAsia="es-MX"/>
        </w:rPr>
      </w:pPr>
      <w:r w:rsidRPr="00CB0489">
        <w:rPr>
          <w:rFonts w:ascii="Palatino Linotype" w:hAnsi="Palatino Linotype"/>
          <w:color w:val="000000" w:themeColor="text1"/>
        </w:rPr>
        <w:t xml:space="preserve">Y si bien, los lineamientos no establecen un formato cierto o determinado, por cuanto hace a los </w:t>
      </w:r>
      <w:r w:rsidRPr="00CB0489">
        <w:rPr>
          <w:rFonts w:ascii="Palatino Linotype" w:hAnsi="Palatino Linotype"/>
          <w:b/>
          <w:color w:val="000000" w:themeColor="text1"/>
          <w:u w:val="single"/>
        </w:rPr>
        <w:t>Comprobantes Fiscales Digitales por Internet</w:t>
      </w:r>
      <w:r w:rsidRPr="00CB0489">
        <w:rPr>
          <w:rFonts w:ascii="Palatino Linotype" w:hAnsi="Palatino Linotype"/>
          <w:color w:val="000000" w:themeColor="text1"/>
        </w:rPr>
        <w:t>, lo cierto es que deben presentarse conforme a la representación impresa, que se genera con motivo de la factura electrónica por los conceptos de pago de honorarios y pago de nómina.</w:t>
      </w:r>
    </w:p>
    <w:p w14:paraId="5F1EDD48" w14:textId="77777777" w:rsidR="00B730C2" w:rsidRPr="00CB0489" w:rsidRDefault="00B730C2" w:rsidP="00CB0489">
      <w:pPr>
        <w:pStyle w:val="Prrafodelista"/>
        <w:spacing w:before="240" w:after="240" w:line="360" w:lineRule="auto"/>
        <w:ind w:left="0"/>
        <w:jc w:val="both"/>
        <w:rPr>
          <w:rFonts w:ascii="Palatino Linotype" w:hAnsi="Palatino Linotype"/>
          <w:color w:val="000000" w:themeColor="text1"/>
          <w:lang w:eastAsia="es-MX"/>
        </w:rPr>
      </w:pPr>
    </w:p>
    <w:p w14:paraId="7E9FBF0C" w14:textId="77777777" w:rsidR="00FC008D" w:rsidRPr="00CB0489" w:rsidRDefault="00FC008D" w:rsidP="00CB0489">
      <w:pPr>
        <w:pStyle w:val="Prrafodelista"/>
        <w:numPr>
          <w:ilvl w:val="0"/>
          <w:numId w:val="1"/>
        </w:numPr>
        <w:spacing w:before="240" w:after="240" w:line="360" w:lineRule="auto"/>
        <w:ind w:left="0" w:firstLine="0"/>
        <w:jc w:val="both"/>
        <w:rPr>
          <w:rFonts w:ascii="Palatino Linotype" w:hAnsi="Palatino Linotype"/>
          <w:color w:val="000000" w:themeColor="text1"/>
          <w:lang w:eastAsia="es-MX"/>
        </w:rPr>
      </w:pPr>
      <w:r w:rsidRPr="00CB0489">
        <w:rPr>
          <w:rFonts w:ascii="Palatino Linotype" w:hAnsi="Palatino Linotype"/>
          <w:color w:val="000000" w:themeColor="text1"/>
          <w:lang w:eastAsia="es-MX"/>
        </w:rPr>
        <w:t xml:space="preserve">Además, la </w:t>
      </w:r>
      <w:r w:rsidRPr="00CB0489">
        <w:rPr>
          <w:rFonts w:ascii="Palatino Linotype" w:hAnsi="Palatino Linotype"/>
          <w:b/>
          <w:color w:val="000000" w:themeColor="text1"/>
          <w:lang w:eastAsia="es-MX"/>
        </w:rPr>
        <w:t>Ley Orgánica Municipal del Estado de México</w:t>
      </w:r>
      <w:r w:rsidRPr="00CB0489">
        <w:rPr>
          <w:rFonts w:ascii="Palatino Linotype" w:hAnsi="Palatino Linotype"/>
          <w:color w:val="000000" w:themeColor="text1"/>
          <w:lang w:eastAsia="es-MX"/>
        </w:rPr>
        <w:t>, menciona que la Tesorería Municipal es el órgano encargado de la recaudación de los ingresos municipales y responsable de las erogaciones que haga el Ayuntamiento, confiriéndole la administración de la hacienda pública municipal, así como las siguientes atribuciones:</w:t>
      </w:r>
    </w:p>
    <w:p w14:paraId="5171394D" w14:textId="77777777" w:rsidR="00FC008D" w:rsidRPr="00CB0489" w:rsidRDefault="00FC008D" w:rsidP="00CB0489">
      <w:pPr>
        <w:spacing w:line="360" w:lineRule="auto"/>
        <w:ind w:left="851" w:right="900"/>
        <w:jc w:val="both"/>
        <w:rPr>
          <w:rFonts w:ascii="Palatino Linotype" w:hAnsi="Palatino Linotype"/>
          <w:i/>
          <w:color w:val="000000" w:themeColor="text1"/>
        </w:rPr>
      </w:pPr>
      <w:r w:rsidRPr="00CB0489">
        <w:rPr>
          <w:rFonts w:ascii="Palatino Linotype" w:hAnsi="Palatino Linotype"/>
          <w:b/>
          <w:i/>
          <w:color w:val="000000" w:themeColor="text1"/>
        </w:rPr>
        <w:t>Artículo 95.-</w:t>
      </w:r>
      <w:r w:rsidRPr="00CB0489">
        <w:rPr>
          <w:rFonts w:ascii="Palatino Linotype" w:hAnsi="Palatino Linotype"/>
          <w:i/>
          <w:color w:val="000000" w:themeColor="text1"/>
        </w:rPr>
        <w:t xml:space="preserve"> Son atribuciones del tesorero municipal:</w:t>
      </w:r>
    </w:p>
    <w:p w14:paraId="7FB0283E" w14:textId="77777777" w:rsidR="00FC008D" w:rsidRPr="00CB0489" w:rsidRDefault="00FC008D" w:rsidP="00CB0489">
      <w:pPr>
        <w:spacing w:line="360" w:lineRule="auto"/>
        <w:ind w:left="851" w:right="900"/>
        <w:jc w:val="both"/>
        <w:rPr>
          <w:rFonts w:ascii="Palatino Linotype" w:hAnsi="Palatino Linotype"/>
          <w:i/>
          <w:color w:val="000000" w:themeColor="text1"/>
        </w:rPr>
      </w:pPr>
      <w:r w:rsidRPr="00CB0489">
        <w:rPr>
          <w:rFonts w:ascii="Palatino Linotype" w:hAnsi="Palatino Linotype"/>
          <w:i/>
          <w:color w:val="000000" w:themeColor="text1"/>
        </w:rPr>
        <w:t>…</w:t>
      </w:r>
    </w:p>
    <w:p w14:paraId="2404DA98" w14:textId="77777777" w:rsidR="00FC008D" w:rsidRPr="00CB0489" w:rsidRDefault="00FC008D" w:rsidP="00CB0489">
      <w:pPr>
        <w:spacing w:line="360" w:lineRule="auto"/>
        <w:ind w:left="851" w:right="900"/>
        <w:jc w:val="both"/>
        <w:rPr>
          <w:rFonts w:ascii="Palatino Linotype" w:hAnsi="Palatino Linotype"/>
          <w:i/>
          <w:color w:val="000000" w:themeColor="text1"/>
        </w:rPr>
      </w:pPr>
      <w:r w:rsidRPr="00CB0489">
        <w:rPr>
          <w:rFonts w:ascii="Palatino Linotype" w:hAnsi="Palatino Linotype"/>
          <w:i/>
          <w:color w:val="000000" w:themeColor="text1"/>
        </w:rPr>
        <w:t>IV. Llevar los registros contables, financieros y administrativos de los ingresos, egresos, e inventarios;</w:t>
      </w:r>
    </w:p>
    <w:p w14:paraId="6942CDA9" w14:textId="77777777" w:rsidR="00FC008D" w:rsidRPr="00CB0489" w:rsidRDefault="00FC008D" w:rsidP="00CB0489">
      <w:pPr>
        <w:spacing w:line="360" w:lineRule="auto"/>
        <w:ind w:left="851" w:right="900"/>
        <w:jc w:val="both"/>
        <w:rPr>
          <w:rFonts w:ascii="Palatino Linotype" w:hAnsi="Palatino Linotype"/>
          <w:i/>
          <w:color w:val="000000" w:themeColor="text1"/>
        </w:rPr>
      </w:pPr>
      <w:r w:rsidRPr="00CB0489">
        <w:rPr>
          <w:rFonts w:ascii="Palatino Linotype" w:hAnsi="Palatino Linotype"/>
          <w:i/>
          <w:color w:val="000000" w:themeColor="text1"/>
        </w:rPr>
        <w:t>V. Proporcionar oportunamente al ayuntamiento todos los datos o informes que sean necesarios para la formulación del Presupuesto de Egresos Municipales, vigilando que se ajuste a las disposiciones de esta Ley y otros ordenamientos aplicables;</w:t>
      </w:r>
    </w:p>
    <w:p w14:paraId="42D8C16F" w14:textId="77777777" w:rsidR="00FC008D" w:rsidRPr="00CB0489" w:rsidRDefault="00FC008D" w:rsidP="00CB0489">
      <w:pPr>
        <w:spacing w:line="360" w:lineRule="auto"/>
        <w:ind w:left="851" w:right="900"/>
        <w:jc w:val="both"/>
        <w:rPr>
          <w:rFonts w:ascii="Palatino Linotype" w:hAnsi="Palatino Linotype"/>
          <w:i/>
          <w:color w:val="000000" w:themeColor="text1"/>
        </w:rPr>
      </w:pPr>
      <w:r w:rsidRPr="00CB0489">
        <w:rPr>
          <w:rFonts w:ascii="Palatino Linotype" w:hAnsi="Palatino Linotype"/>
          <w:i/>
          <w:color w:val="000000" w:themeColor="text1"/>
        </w:rPr>
        <w:t>VI. Presentar anualmente al ayuntamiento un informe de la situación contable financiera de la Tesorería Municipal</w:t>
      </w:r>
    </w:p>
    <w:p w14:paraId="10818E87" w14:textId="77777777" w:rsidR="00FC008D" w:rsidRPr="00CB0489" w:rsidRDefault="00FC008D" w:rsidP="00CB0489">
      <w:pPr>
        <w:spacing w:line="360" w:lineRule="auto"/>
        <w:ind w:left="851" w:right="900"/>
        <w:jc w:val="both"/>
        <w:rPr>
          <w:rFonts w:ascii="Palatino Linotype" w:hAnsi="Palatino Linotype"/>
          <w:i/>
          <w:color w:val="000000" w:themeColor="text1"/>
        </w:rPr>
      </w:pPr>
      <w:r w:rsidRPr="00CB0489">
        <w:rPr>
          <w:rFonts w:ascii="Palatino Linotype" w:hAnsi="Palatino Linotype"/>
          <w:i/>
          <w:color w:val="000000" w:themeColor="text1"/>
        </w:rPr>
        <w:t>…</w:t>
      </w:r>
    </w:p>
    <w:p w14:paraId="1AF71F3C" w14:textId="77777777" w:rsidR="008D6998" w:rsidRPr="00CB0489" w:rsidRDefault="008D6998" w:rsidP="00CB0489">
      <w:pPr>
        <w:pStyle w:val="Prrafodelista"/>
        <w:autoSpaceDE w:val="0"/>
        <w:autoSpaceDN w:val="0"/>
        <w:adjustRightInd w:val="0"/>
        <w:spacing w:line="360" w:lineRule="auto"/>
        <w:ind w:left="0"/>
        <w:jc w:val="both"/>
        <w:rPr>
          <w:rFonts w:ascii="Palatino Linotype" w:hAnsi="Palatino Linotype" w:cs="Arial"/>
          <w:color w:val="000000" w:themeColor="text1"/>
        </w:rPr>
      </w:pPr>
    </w:p>
    <w:p w14:paraId="6612E9C9" w14:textId="5A459740" w:rsidR="00FC008D" w:rsidRPr="00CB0489" w:rsidRDefault="00FC008D" w:rsidP="00CB0489">
      <w:pPr>
        <w:pStyle w:val="Prrafodelista"/>
        <w:numPr>
          <w:ilvl w:val="0"/>
          <w:numId w:val="1"/>
        </w:numPr>
        <w:autoSpaceDE w:val="0"/>
        <w:autoSpaceDN w:val="0"/>
        <w:adjustRightInd w:val="0"/>
        <w:spacing w:line="360" w:lineRule="auto"/>
        <w:ind w:left="0" w:firstLine="0"/>
        <w:jc w:val="both"/>
        <w:rPr>
          <w:rFonts w:ascii="Palatino Linotype" w:hAnsi="Palatino Linotype" w:cs="Arial"/>
          <w:color w:val="000000" w:themeColor="text1"/>
        </w:rPr>
      </w:pPr>
      <w:r w:rsidRPr="00CB0489">
        <w:rPr>
          <w:rFonts w:ascii="Palatino Linotype" w:hAnsi="Palatino Linotype"/>
          <w:color w:val="000000" w:themeColor="text1"/>
        </w:rPr>
        <w:t xml:space="preserve">Finalmente cabe destacar que al tratarse de información correspondiente a la administración pública municipal pasada </w:t>
      </w:r>
      <w:r w:rsidR="00EB1C1C" w:rsidRPr="00CB0489">
        <w:rPr>
          <w:rFonts w:ascii="Palatino Linotype" w:hAnsi="Palatino Linotype"/>
          <w:color w:val="000000" w:themeColor="text1"/>
        </w:rPr>
        <w:t xml:space="preserve">y que fueron requeridos los recibos de pago correspondientes a </w:t>
      </w:r>
      <w:r w:rsidR="00EB1C1C" w:rsidRPr="00CB0489">
        <w:rPr>
          <w:rFonts w:ascii="Palatino Linotype" w:hAnsi="Palatino Linotype"/>
          <w:b/>
          <w:color w:val="000000" w:themeColor="text1"/>
          <w:u w:val="single"/>
        </w:rPr>
        <w:t>todo</w:t>
      </w:r>
      <w:r w:rsidR="00EB1C1C" w:rsidRPr="00CB0489">
        <w:rPr>
          <w:rFonts w:ascii="Palatino Linotype" w:hAnsi="Palatino Linotype"/>
          <w:color w:val="000000" w:themeColor="text1"/>
        </w:rPr>
        <w:t xml:space="preserve"> el personal, </w:t>
      </w:r>
      <w:r w:rsidR="003E6F9D" w:rsidRPr="00CB0489">
        <w:rPr>
          <w:rFonts w:ascii="Palatino Linotype" w:hAnsi="Palatino Linotype"/>
          <w:color w:val="000000" w:themeColor="text1"/>
        </w:rPr>
        <w:t xml:space="preserve">se hace necesario precisar </w:t>
      </w:r>
      <w:r w:rsidR="00DB7BCD" w:rsidRPr="00CB0489">
        <w:rPr>
          <w:rFonts w:ascii="Palatino Linotype" w:hAnsi="Palatino Linotype"/>
          <w:color w:val="000000" w:themeColor="text1"/>
        </w:rPr>
        <w:t xml:space="preserve">cuántas </w:t>
      </w:r>
      <w:r w:rsidR="003E6F9D" w:rsidRPr="00CB0489">
        <w:rPr>
          <w:rFonts w:ascii="Palatino Linotype" w:hAnsi="Palatino Linotype"/>
          <w:color w:val="000000" w:themeColor="text1"/>
        </w:rPr>
        <w:t>dependencias a</w:t>
      </w:r>
      <w:r w:rsidR="00EB1C1C" w:rsidRPr="00CB0489">
        <w:rPr>
          <w:rFonts w:ascii="Palatino Linotype" w:hAnsi="Palatino Linotype"/>
          <w:color w:val="000000" w:themeColor="text1"/>
        </w:rPr>
        <w:t xml:space="preserve">uxiliares </w:t>
      </w:r>
      <w:r w:rsidR="00DB7BCD" w:rsidRPr="00CB0489">
        <w:rPr>
          <w:rFonts w:ascii="Palatino Linotype" w:hAnsi="Palatino Linotype"/>
          <w:color w:val="000000" w:themeColor="text1"/>
        </w:rPr>
        <w:t>exist</w:t>
      </w:r>
      <w:r w:rsidR="00061C91" w:rsidRPr="00CB0489">
        <w:rPr>
          <w:rFonts w:ascii="Palatino Linotype" w:hAnsi="Palatino Linotype"/>
          <w:color w:val="000000" w:themeColor="text1"/>
        </w:rPr>
        <w:t>en</w:t>
      </w:r>
      <w:r w:rsidR="00DB7BCD" w:rsidRPr="00CB0489">
        <w:rPr>
          <w:rFonts w:ascii="Palatino Linotype" w:hAnsi="Palatino Linotype"/>
          <w:color w:val="000000" w:themeColor="text1"/>
        </w:rPr>
        <w:t xml:space="preserve"> en el</w:t>
      </w:r>
      <w:r w:rsidR="00EB1C1C" w:rsidRPr="00CB0489">
        <w:rPr>
          <w:rFonts w:ascii="Palatino Linotype" w:hAnsi="Palatino Linotype"/>
          <w:color w:val="000000" w:themeColor="text1"/>
        </w:rPr>
        <w:t xml:space="preserve"> </w:t>
      </w:r>
      <w:r w:rsidR="00DC42CE" w:rsidRPr="00CB0489">
        <w:rPr>
          <w:rFonts w:ascii="Palatino Linotype" w:hAnsi="Palatino Linotype"/>
          <w:b/>
          <w:color w:val="000000" w:themeColor="text1"/>
        </w:rPr>
        <w:t>Ayuntamiento de Atizapán de Zaragoza</w:t>
      </w:r>
      <w:r w:rsidR="00DB7BCD" w:rsidRPr="00CB0489">
        <w:rPr>
          <w:rFonts w:ascii="Palatino Linotype" w:hAnsi="Palatino Linotype"/>
          <w:color w:val="000000" w:themeColor="text1"/>
        </w:rPr>
        <w:t xml:space="preserve"> </w:t>
      </w:r>
      <w:r w:rsidR="004116A1" w:rsidRPr="00CB0489">
        <w:rPr>
          <w:rFonts w:ascii="Palatino Linotype" w:hAnsi="Palatino Linotype"/>
          <w:color w:val="000000" w:themeColor="text1"/>
        </w:rPr>
        <w:t>en el año 2019</w:t>
      </w:r>
      <w:r w:rsidR="00EB1C1C" w:rsidRPr="00CB0489">
        <w:rPr>
          <w:rFonts w:ascii="Palatino Linotype" w:hAnsi="Palatino Linotype"/>
          <w:color w:val="000000" w:themeColor="text1"/>
        </w:rPr>
        <w:t>:</w:t>
      </w:r>
    </w:p>
    <w:p w14:paraId="1F453DDF" w14:textId="77777777" w:rsidR="00EB1C1C" w:rsidRPr="00CB0489" w:rsidRDefault="00EB1C1C" w:rsidP="00CB0489">
      <w:pPr>
        <w:pStyle w:val="Prrafodelista"/>
        <w:autoSpaceDE w:val="0"/>
        <w:autoSpaceDN w:val="0"/>
        <w:adjustRightInd w:val="0"/>
        <w:spacing w:line="360" w:lineRule="auto"/>
        <w:ind w:left="0"/>
        <w:jc w:val="both"/>
        <w:rPr>
          <w:rFonts w:ascii="Palatino Linotype" w:hAnsi="Palatino Linotype" w:cs="Arial"/>
          <w:color w:val="000000" w:themeColor="text1"/>
        </w:rPr>
      </w:pPr>
    </w:p>
    <w:p w14:paraId="7DDB2A82" w14:textId="77777777" w:rsidR="004116A1" w:rsidRPr="00CB0489" w:rsidRDefault="004116A1" w:rsidP="00CB0489">
      <w:pPr>
        <w:pStyle w:val="Prrafodelista"/>
        <w:spacing w:before="240" w:after="240" w:line="360" w:lineRule="auto"/>
        <w:ind w:left="567" w:right="567"/>
        <w:jc w:val="both"/>
        <w:rPr>
          <w:rFonts w:ascii="Palatino Linotype" w:hAnsi="Palatino Linotype"/>
          <w:i/>
        </w:rPr>
      </w:pPr>
      <w:r w:rsidRPr="00CB0489">
        <w:rPr>
          <w:rFonts w:ascii="Palatino Linotype" w:hAnsi="Palatino Linotype"/>
          <w:i/>
        </w:rPr>
        <w:t xml:space="preserve">I. Oficina de la Presidencia </w:t>
      </w:r>
    </w:p>
    <w:p w14:paraId="3CAF5D3B" w14:textId="77777777" w:rsidR="004116A1" w:rsidRPr="00CB0489" w:rsidRDefault="004116A1" w:rsidP="00CB0489">
      <w:pPr>
        <w:pStyle w:val="Prrafodelista"/>
        <w:spacing w:before="240" w:after="240" w:line="360" w:lineRule="auto"/>
        <w:ind w:left="567" w:right="567"/>
        <w:jc w:val="both"/>
        <w:rPr>
          <w:rFonts w:ascii="Palatino Linotype" w:hAnsi="Palatino Linotype"/>
          <w:i/>
        </w:rPr>
      </w:pPr>
      <w:r w:rsidRPr="00CB0489">
        <w:rPr>
          <w:rFonts w:ascii="Palatino Linotype" w:hAnsi="Palatino Linotype"/>
          <w:i/>
        </w:rPr>
        <w:t xml:space="preserve">II. Secretaría del Ayuntamiento </w:t>
      </w:r>
    </w:p>
    <w:p w14:paraId="2786E469" w14:textId="77777777" w:rsidR="004116A1" w:rsidRPr="00CB0489" w:rsidRDefault="004116A1" w:rsidP="00CB0489">
      <w:pPr>
        <w:pStyle w:val="Prrafodelista"/>
        <w:spacing w:before="240" w:after="240" w:line="360" w:lineRule="auto"/>
        <w:ind w:left="567" w:right="567"/>
        <w:jc w:val="both"/>
        <w:rPr>
          <w:rFonts w:ascii="Palatino Linotype" w:hAnsi="Palatino Linotype"/>
          <w:i/>
        </w:rPr>
      </w:pPr>
      <w:r w:rsidRPr="00CB0489">
        <w:rPr>
          <w:rFonts w:ascii="Palatino Linotype" w:hAnsi="Palatino Linotype"/>
          <w:i/>
        </w:rPr>
        <w:t xml:space="preserve">III. Tesorería Municipal </w:t>
      </w:r>
    </w:p>
    <w:p w14:paraId="69FEC79C" w14:textId="77777777" w:rsidR="004116A1" w:rsidRPr="00CB0489" w:rsidRDefault="004116A1" w:rsidP="00CB0489">
      <w:pPr>
        <w:pStyle w:val="Prrafodelista"/>
        <w:spacing w:before="240" w:after="240" w:line="360" w:lineRule="auto"/>
        <w:ind w:left="567" w:right="567"/>
        <w:jc w:val="both"/>
        <w:rPr>
          <w:rFonts w:ascii="Palatino Linotype" w:hAnsi="Palatino Linotype"/>
          <w:i/>
        </w:rPr>
      </w:pPr>
      <w:r w:rsidRPr="00CB0489">
        <w:rPr>
          <w:rFonts w:ascii="Palatino Linotype" w:hAnsi="Palatino Linotype"/>
          <w:i/>
        </w:rPr>
        <w:t xml:space="preserve">IV. Contraloría Municipal </w:t>
      </w:r>
    </w:p>
    <w:p w14:paraId="26DA1639" w14:textId="77777777" w:rsidR="004116A1" w:rsidRPr="00CB0489" w:rsidRDefault="004116A1" w:rsidP="00CB0489">
      <w:pPr>
        <w:pStyle w:val="Prrafodelista"/>
        <w:spacing w:before="240" w:after="240" w:line="360" w:lineRule="auto"/>
        <w:ind w:left="567" w:right="567"/>
        <w:jc w:val="both"/>
        <w:rPr>
          <w:rFonts w:ascii="Palatino Linotype" w:hAnsi="Palatino Linotype"/>
          <w:i/>
        </w:rPr>
      </w:pPr>
      <w:r w:rsidRPr="00CB0489">
        <w:rPr>
          <w:rFonts w:ascii="Palatino Linotype" w:hAnsi="Palatino Linotype"/>
          <w:i/>
        </w:rPr>
        <w:t xml:space="preserve">V. Dirección Jurídica y Consultiva </w:t>
      </w:r>
    </w:p>
    <w:p w14:paraId="0AC87717" w14:textId="77777777" w:rsidR="004116A1" w:rsidRPr="00CB0489" w:rsidRDefault="004116A1" w:rsidP="00CB0489">
      <w:pPr>
        <w:pStyle w:val="Prrafodelista"/>
        <w:spacing w:before="240" w:after="240" w:line="360" w:lineRule="auto"/>
        <w:ind w:left="567" w:right="567"/>
        <w:jc w:val="both"/>
        <w:rPr>
          <w:rFonts w:ascii="Palatino Linotype" w:hAnsi="Palatino Linotype"/>
          <w:i/>
        </w:rPr>
      </w:pPr>
      <w:r w:rsidRPr="00CB0489">
        <w:rPr>
          <w:rFonts w:ascii="Palatino Linotype" w:hAnsi="Palatino Linotype"/>
          <w:i/>
        </w:rPr>
        <w:t xml:space="preserve">VI. Dirección de Administración y Desarrollo de Personal </w:t>
      </w:r>
    </w:p>
    <w:p w14:paraId="14476E62" w14:textId="77777777" w:rsidR="004116A1" w:rsidRPr="00CB0489" w:rsidRDefault="004116A1" w:rsidP="00CB0489">
      <w:pPr>
        <w:pStyle w:val="Prrafodelista"/>
        <w:spacing w:before="240" w:after="240" w:line="360" w:lineRule="auto"/>
        <w:ind w:left="567" w:right="567"/>
        <w:jc w:val="both"/>
        <w:rPr>
          <w:rFonts w:ascii="Palatino Linotype" w:hAnsi="Palatino Linotype"/>
          <w:i/>
        </w:rPr>
      </w:pPr>
      <w:r w:rsidRPr="00CB0489">
        <w:rPr>
          <w:rFonts w:ascii="Palatino Linotype" w:hAnsi="Palatino Linotype"/>
          <w:i/>
        </w:rPr>
        <w:t xml:space="preserve">VII. Dirección de Comunicación Institucional y Relaciones públicas. </w:t>
      </w:r>
    </w:p>
    <w:p w14:paraId="41338C97" w14:textId="77777777" w:rsidR="004116A1" w:rsidRPr="00CB0489" w:rsidRDefault="004116A1" w:rsidP="00CB0489">
      <w:pPr>
        <w:pStyle w:val="Prrafodelista"/>
        <w:spacing w:before="240" w:after="240" w:line="360" w:lineRule="auto"/>
        <w:ind w:left="567" w:right="567"/>
        <w:jc w:val="both"/>
        <w:rPr>
          <w:rFonts w:ascii="Palatino Linotype" w:hAnsi="Palatino Linotype"/>
          <w:i/>
        </w:rPr>
      </w:pPr>
      <w:r w:rsidRPr="00CB0489">
        <w:rPr>
          <w:rFonts w:ascii="Palatino Linotype" w:hAnsi="Palatino Linotype"/>
          <w:i/>
        </w:rPr>
        <w:t xml:space="preserve">VIII. Dirección de Seguridad Pública y Tránsito Municipal </w:t>
      </w:r>
    </w:p>
    <w:p w14:paraId="6E9A00BB" w14:textId="77777777" w:rsidR="004116A1" w:rsidRPr="00CB0489" w:rsidRDefault="004116A1" w:rsidP="00CB0489">
      <w:pPr>
        <w:pStyle w:val="Prrafodelista"/>
        <w:spacing w:before="240" w:after="240" w:line="360" w:lineRule="auto"/>
        <w:ind w:left="567" w:right="567"/>
        <w:jc w:val="both"/>
        <w:rPr>
          <w:rFonts w:ascii="Palatino Linotype" w:hAnsi="Palatino Linotype"/>
          <w:i/>
        </w:rPr>
      </w:pPr>
      <w:r w:rsidRPr="00CB0489">
        <w:rPr>
          <w:rFonts w:ascii="Palatino Linotype" w:hAnsi="Palatino Linotype"/>
          <w:i/>
        </w:rPr>
        <w:t xml:space="preserve">IX. Dirección de Desarrollo Territorial X. Dirección de Protección Civil y Bomberos </w:t>
      </w:r>
    </w:p>
    <w:p w14:paraId="16B65643" w14:textId="77777777" w:rsidR="004116A1" w:rsidRPr="00CB0489" w:rsidRDefault="004116A1" w:rsidP="00CB0489">
      <w:pPr>
        <w:pStyle w:val="Prrafodelista"/>
        <w:spacing w:before="240" w:after="240" w:line="360" w:lineRule="auto"/>
        <w:ind w:left="567" w:right="567"/>
        <w:jc w:val="both"/>
        <w:rPr>
          <w:rFonts w:ascii="Palatino Linotype" w:hAnsi="Palatino Linotype"/>
          <w:i/>
        </w:rPr>
      </w:pPr>
      <w:r w:rsidRPr="00CB0489">
        <w:rPr>
          <w:rFonts w:ascii="Palatino Linotype" w:hAnsi="Palatino Linotype"/>
          <w:i/>
        </w:rPr>
        <w:t xml:space="preserve">XI. Dirección de Servicios Públicos </w:t>
      </w:r>
    </w:p>
    <w:p w14:paraId="6EC576DD" w14:textId="77777777" w:rsidR="004116A1" w:rsidRPr="00CB0489" w:rsidRDefault="004116A1" w:rsidP="00CB0489">
      <w:pPr>
        <w:pStyle w:val="Prrafodelista"/>
        <w:spacing w:before="240" w:after="240" w:line="360" w:lineRule="auto"/>
        <w:ind w:left="567" w:right="567"/>
        <w:jc w:val="both"/>
        <w:rPr>
          <w:rFonts w:ascii="Palatino Linotype" w:hAnsi="Palatino Linotype"/>
          <w:i/>
        </w:rPr>
      </w:pPr>
      <w:r w:rsidRPr="00CB0489">
        <w:rPr>
          <w:rFonts w:ascii="Palatino Linotype" w:hAnsi="Palatino Linotype"/>
          <w:i/>
        </w:rPr>
        <w:t>XII. Dirección de Bienestar</w:t>
      </w:r>
    </w:p>
    <w:p w14:paraId="146781EA" w14:textId="77777777" w:rsidR="004116A1" w:rsidRPr="00CB0489" w:rsidRDefault="004116A1" w:rsidP="00CB0489">
      <w:pPr>
        <w:pStyle w:val="Prrafodelista"/>
        <w:spacing w:before="240" w:after="240" w:line="360" w:lineRule="auto"/>
        <w:ind w:left="567" w:right="567"/>
        <w:jc w:val="both"/>
        <w:rPr>
          <w:rFonts w:ascii="Palatino Linotype" w:hAnsi="Palatino Linotype"/>
          <w:i/>
        </w:rPr>
      </w:pPr>
      <w:r w:rsidRPr="00CB0489">
        <w:rPr>
          <w:rFonts w:ascii="Palatino Linotype" w:hAnsi="Palatino Linotype"/>
          <w:i/>
        </w:rPr>
        <w:t xml:space="preserve">XIII. Dirección de Desarrollo Económico </w:t>
      </w:r>
    </w:p>
    <w:p w14:paraId="4299D221" w14:textId="77777777" w:rsidR="004116A1" w:rsidRPr="00CB0489" w:rsidRDefault="004116A1" w:rsidP="00CB0489">
      <w:pPr>
        <w:pStyle w:val="Prrafodelista"/>
        <w:spacing w:before="240" w:after="240" w:line="360" w:lineRule="auto"/>
        <w:ind w:left="567" w:right="567"/>
        <w:jc w:val="both"/>
        <w:rPr>
          <w:rFonts w:ascii="Palatino Linotype" w:hAnsi="Palatino Linotype"/>
          <w:i/>
        </w:rPr>
      </w:pPr>
      <w:r w:rsidRPr="00CB0489">
        <w:rPr>
          <w:rFonts w:ascii="Palatino Linotype" w:hAnsi="Palatino Linotype"/>
          <w:i/>
        </w:rPr>
        <w:t xml:space="preserve">XIV. Dirección de Medio Ambiente </w:t>
      </w:r>
    </w:p>
    <w:p w14:paraId="1FC2DE9A" w14:textId="77777777" w:rsidR="004116A1" w:rsidRPr="00CB0489" w:rsidRDefault="004116A1" w:rsidP="00CB0489">
      <w:pPr>
        <w:pStyle w:val="Prrafodelista"/>
        <w:spacing w:before="240" w:after="240" w:line="360" w:lineRule="auto"/>
        <w:ind w:left="567" w:right="567"/>
        <w:jc w:val="both"/>
        <w:rPr>
          <w:rFonts w:ascii="Palatino Linotype" w:hAnsi="Palatino Linotype"/>
          <w:i/>
        </w:rPr>
      </w:pPr>
      <w:r w:rsidRPr="00CB0489">
        <w:rPr>
          <w:rFonts w:ascii="Palatino Linotype" w:hAnsi="Palatino Linotype"/>
          <w:i/>
        </w:rPr>
        <w:t xml:space="preserve">XV. Dirección del Instituto de la Mujer </w:t>
      </w:r>
    </w:p>
    <w:p w14:paraId="37671014" w14:textId="77777777" w:rsidR="004116A1" w:rsidRPr="00CB0489" w:rsidRDefault="004116A1" w:rsidP="00CB0489">
      <w:pPr>
        <w:pStyle w:val="Prrafodelista"/>
        <w:spacing w:before="240" w:after="240" w:line="360" w:lineRule="auto"/>
        <w:ind w:left="567" w:right="567"/>
        <w:jc w:val="both"/>
        <w:rPr>
          <w:rFonts w:ascii="Palatino Linotype" w:hAnsi="Palatino Linotype"/>
          <w:i/>
        </w:rPr>
      </w:pPr>
      <w:r w:rsidRPr="00CB0489">
        <w:rPr>
          <w:rFonts w:ascii="Palatino Linotype" w:hAnsi="Palatino Linotype"/>
          <w:i/>
        </w:rPr>
        <w:t xml:space="preserve">DE LOS ORGANISMOS PÚBLICOS MUNICIPALES DESCENTRALIZADOS: </w:t>
      </w:r>
    </w:p>
    <w:p w14:paraId="4FC18E1E" w14:textId="77777777" w:rsidR="004116A1" w:rsidRPr="00CB0489" w:rsidRDefault="004116A1" w:rsidP="00CB0489">
      <w:pPr>
        <w:pStyle w:val="Prrafodelista"/>
        <w:spacing w:before="240" w:after="240" w:line="360" w:lineRule="auto"/>
        <w:ind w:left="567" w:right="567"/>
        <w:jc w:val="both"/>
        <w:rPr>
          <w:rFonts w:ascii="Palatino Linotype" w:hAnsi="Palatino Linotype"/>
          <w:i/>
        </w:rPr>
      </w:pPr>
      <w:r w:rsidRPr="00CB0489">
        <w:rPr>
          <w:rFonts w:ascii="Palatino Linotype" w:hAnsi="Palatino Linotype"/>
          <w:i/>
        </w:rPr>
        <w:t xml:space="preserve">XVI. Organismo Público Descentralizado Municipal para el Desarrollo Integral de la Familia (DIF) XVII. Organismo Público Descentralizado para la Prestación de los Servicios de Agua Potable, Alcantarillado y Saneamiento del municipio de Atizapán de Zaragoza conocido como S.A.P.A.S.A. DEL ORGANISMO AUTÓNOMO MUNICIPAL: </w:t>
      </w:r>
    </w:p>
    <w:p w14:paraId="13B995F0" w14:textId="4F7607EA" w:rsidR="00EB1C1C" w:rsidRPr="00CB0489" w:rsidRDefault="004116A1" w:rsidP="00CB0489">
      <w:pPr>
        <w:pStyle w:val="Prrafodelista"/>
        <w:spacing w:before="240" w:after="240" w:line="360" w:lineRule="auto"/>
        <w:ind w:left="567" w:right="567"/>
        <w:jc w:val="both"/>
        <w:rPr>
          <w:rFonts w:ascii="Palatino Linotype" w:hAnsi="Palatino Linotype"/>
          <w:i/>
        </w:rPr>
      </w:pPr>
      <w:r w:rsidRPr="00CB0489">
        <w:rPr>
          <w:rFonts w:ascii="Palatino Linotype" w:hAnsi="Palatino Linotype"/>
          <w:i/>
        </w:rPr>
        <w:t>XVIII. Organismo Autónomo: Defensoría Municipal de Derechos Humanos.</w:t>
      </w:r>
    </w:p>
    <w:p w14:paraId="797E2899" w14:textId="77777777" w:rsidR="004116A1" w:rsidRPr="00CB0489" w:rsidRDefault="004116A1" w:rsidP="00CB0489">
      <w:pPr>
        <w:pStyle w:val="Prrafodelista"/>
        <w:spacing w:before="240" w:after="240" w:line="360" w:lineRule="auto"/>
        <w:ind w:left="0" w:right="51"/>
        <w:jc w:val="both"/>
        <w:rPr>
          <w:rFonts w:ascii="Palatino Linotype" w:hAnsi="Palatino Linotype"/>
          <w:color w:val="000000" w:themeColor="text1"/>
        </w:rPr>
      </w:pPr>
    </w:p>
    <w:p w14:paraId="138E2E4B" w14:textId="6BB66D52" w:rsidR="00FC008D" w:rsidRPr="00CB0489" w:rsidRDefault="00FC008D" w:rsidP="00CB0489">
      <w:pPr>
        <w:pStyle w:val="Prrafodelista"/>
        <w:numPr>
          <w:ilvl w:val="0"/>
          <w:numId w:val="1"/>
        </w:numPr>
        <w:spacing w:before="240" w:after="240" w:line="360" w:lineRule="auto"/>
        <w:ind w:left="0" w:right="51" w:firstLine="0"/>
        <w:jc w:val="both"/>
        <w:rPr>
          <w:rFonts w:ascii="Palatino Linotype" w:hAnsi="Palatino Linotype"/>
          <w:color w:val="000000" w:themeColor="text1"/>
        </w:rPr>
      </w:pPr>
      <w:r w:rsidRPr="00CB0489">
        <w:rPr>
          <w:rFonts w:ascii="Palatino Linotype" w:hAnsi="Palatino Linotype"/>
          <w:color w:val="000000" w:themeColor="text1"/>
        </w:rPr>
        <w:t xml:space="preserve">En este sentido, se estima que el </w:t>
      </w:r>
      <w:r w:rsidRPr="00CB0489">
        <w:rPr>
          <w:rFonts w:ascii="Palatino Linotype" w:hAnsi="Palatino Linotype"/>
          <w:b/>
          <w:color w:val="000000" w:themeColor="text1"/>
        </w:rPr>
        <w:t>SUJETO OBLIGADO</w:t>
      </w:r>
      <w:r w:rsidRPr="00CB0489">
        <w:rPr>
          <w:rFonts w:ascii="Palatino Linotype" w:hAnsi="Palatino Linotype"/>
          <w:color w:val="000000" w:themeColor="text1"/>
        </w:rPr>
        <w:t xml:space="preserve"> cuenta con las atribuciones suficientes </w:t>
      </w:r>
      <w:proofErr w:type="gramStart"/>
      <w:r w:rsidRPr="00CB0489">
        <w:rPr>
          <w:rFonts w:ascii="Palatino Linotype" w:hAnsi="Palatino Linotype"/>
          <w:color w:val="000000" w:themeColor="text1"/>
        </w:rPr>
        <w:t>para  que</w:t>
      </w:r>
      <w:proofErr w:type="gramEnd"/>
      <w:r w:rsidRPr="00CB0489">
        <w:rPr>
          <w:rFonts w:ascii="Palatino Linotype" w:hAnsi="Palatino Linotype"/>
          <w:color w:val="000000" w:themeColor="text1"/>
        </w:rPr>
        <w:t xml:space="preserve"> en el ejercicio de las mismas hubiere generado los documentos mediante los cuales el derecho de acceso a la información de la parte recurrente pueda atenderse, concretamente mediante los </w:t>
      </w:r>
      <w:r w:rsidR="00521141" w:rsidRPr="00CB0489">
        <w:rPr>
          <w:rFonts w:ascii="Palatino Linotype" w:hAnsi="Palatino Linotype"/>
          <w:color w:val="000000" w:themeColor="text1"/>
        </w:rPr>
        <w:t>Comprobantes Fiscales Digitales Por Internet,</w:t>
      </w:r>
      <w:r w:rsidRPr="00CB0489">
        <w:rPr>
          <w:rFonts w:ascii="Palatino Linotype" w:hAnsi="Palatino Linotype"/>
          <w:color w:val="000000" w:themeColor="text1"/>
        </w:rPr>
        <w:t xml:space="preserve"> que debe generar como parte del cumplimiento de sus obligaciones fiscales.</w:t>
      </w:r>
    </w:p>
    <w:p w14:paraId="5092A2FA" w14:textId="77777777" w:rsidR="00FC008D" w:rsidRPr="00CB0489" w:rsidRDefault="00FC008D" w:rsidP="00CB0489">
      <w:pPr>
        <w:pStyle w:val="Prrafodelista"/>
        <w:spacing w:before="240" w:after="240" w:line="360" w:lineRule="auto"/>
        <w:ind w:left="0" w:right="51"/>
        <w:jc w:val="both"/>
        <w:rPr>
          <w:rFonts w:ascii="Palatino Linotype" w:hAnsi="Palatino Linotype"/>
          <w:color w:val="000000" w:themeColor="text1"/>
        </w:rPr>
      </w:pPr>
    </w:p>
    <w:p w14:paraId="24831F59" w14:textId="77777777" w:rsidR="00FC008D" w:rsidRPr="00CB0489" w:rsidRDefault="00FC008D" w:rsidP="00CB0489">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CB0489">
        <w:rPr>
          <w:rFonts w:ascii="Palatino Linotype" w:hAnsi="Palatino Linotype"/>
          <w:color w:val="000000" w:themeColor="text1"/>
        </w:rPr>
        <w:t xml:space="preserve">A efecto de robustecer lo anterior, es preciso hacer alusión, en primera instancia, a lo establecido en las normas de carácter general del </w:t>
      </w:r>
      <w:r w:rsidRPr="00CB0489">
        <w:rPr>
          <w:rFonts w:ascii="Palatino Linotype" w:hAnsi="Palatino Linotype"/>
          <w:b/>
          <w:color w:val="000000" w:themeColor="text1"/>
        </w:rPr>
        <w:t>Manual Único de Contabilidad Gubernamental para las Dependencias y Entidades Públicas del Gobierno y Municipios del Estado de México</w:t>
      </w:r>
      <w:r w:rsidRPr="00CB0489">
        <w:rPr>
          <w:rStyle w:val="Refdenotaalpie"/>
          <w:rFonts w:ascii="Palatino Linotype" w:hAnsi="Palatino Linotype"/>
          <w:b/>
          <w:color w:val="000000" w:themeColor="text1"/>
        </w:rPr>
        <w:footnoteReference w:id="3"/>
      </w:r>
      <w:r w:rsidRPr="00CB0489">
        <w:rPr>
          <w:rFonts w:ascii="Palatino Linotype" w:hAnsi="Palatino Linotype"/>
          <w:i/>
          <w:color w:val="000000" w:themeColor="text1"/>
        </w:rPr>
        <w:t xml:space="preserve">,  </w:t>
      </w:r>
      <w:r w:rsidRPr="00CB0489">
        <w:rPr>
          <w:rFonts w:ascii="Palatino Linotype" w:hAnsi="Palatino Linotype"/>
          <w:color w:val="000000" w:themeColor="text1"/>
        </w:rPr>
        <w:t xml:space="preserve">en donde se señala que el Régimen Fiscal para las entidades públicas es el correspondiente a </w:t>
      </w:r>
      <w:r w:rsidRPr="00CB0489">
        <w:rPr>
          <w:rFonts w:ascii="Palatino Linotype" w:hAnsi="Palatino Linotype"/>
          <w:i/>
          <w:color w:val="000000" w:themeColor="text1"/>
        </w:rPr>
        <w:t xml:space="preserve">personas morales con fines no lucrativos, </w:t>
      </w:r>
      <w:r w:rsidRPr="00CB0489">
        <w:rPr>
          <w:rFonts w:ascii="Palatino Linotype" w:hAnsi="Palatino Linotype"/>
          <w:color w:val="000000" w:themeColor="text1"/>
        </w:rPr>
        <w:t xml:space="preserve">y en segundo lugar remitirnos al párrafo séptimo del artículo 86 del Título III  Del Régimen de las Personas Morales con fines no lucrativos, de la </w:t>
      </w:r>
      <w:r w:rsidRPr="00CB0489">
        <w:rPr>
          <w:rFonts w:ascii="Palatino Linotype" w:hAnsi="Palatino Linotype"/>
          <w:b/>
          <w:color w:val="000000" w:themeColor="text1"/>
        </w:rPr>
        <w:t>Ley del Impuesto Sobre la Renta</w:t>
      </w:r>
      <w:r w:rsidRPr="00CB0489">
        <w:rPr>
          <w:rFonts w:ascii="Palatino Linotype" w:hAnsi="Palatino Linotype"/>
          <w:i/>
          <w:color w:val="000000" w:themeColor="text1"/>
        </w:rPr>
        <w:t xml:space="preserve">, </w:t>
      </w:r>
      <w:r w:rsidRPr="00CB0489">
        <w:rPr>
          <w:rFonts w:ascii="Palatino Linotype" w:hAnsi="Palatino Linotype"/>
          <w:color w:val="000000" w:themeColor="text1"/>
        </w:rPr>
        <w:t>que a la letra señala lo siguiente:</w:t>
      </w:r>
    </w:p>
    <w:p w14:paraId="55565A98" w14:textId="77777777" w:rsidR="00FC008D" w:rsidRPr="00CB0489" w:rsidRDefault="00FC008D" w:rsidP="00CB0489">
      <w:pPr>
        <w:spacing w:before="240" w:after="240" w:line="360" w:lineRule="auto"/>
        <w:ind w:left="851" w:right="900"/>
        <w:jc w:val="both"/>
        <w:rPr>
          <w:rFonts w:ascii="Palatino Linotype" w:hAnsi="Palatino Linotype"/>
          <w:i/>
          <w:color w:val="000000" w:themeColor="text1"/>
        </w:rPr>
      </w:pPr>
      <w:r w:rsidRPr="00CB0489">
        <w:rPr>
          <w:rFonts w:ascii="Palatino Linotype" w:hAnsi="Palatino Linotype"/>
          <w:b/>
          <w:i/>
          <w:color w:val="000000" w:themeColor="text1"/>
        </w:rPr>
        <w:t>Artículo 86</w:t>
      </w:r>
      <w:r w:rsidRPr="00CB0489">
        <w:rPr>
          <w:rFonts w:ascii="Palatino Linotype" w:hAnsi="Palatino Linotype"/>
          <w:i/>
          <w:color w:val="000000" w:themeColor="text1"/>
        </w:rPr>
        <w:t>…</w:t>
      </w:r>
    </w:p>
    <w:p w14:paraId="5C9AB2BB" w14:textId="35C7879A" w:rsidR="00CB0489" w:rsidRPr="00CB0489" w:rsidRDefault="00FC008D" w:rsidP="00CB0489">
      <w:pPr>
        <w:spacing w:before="240" w:after="240" w:line="360" w:lineRule="auto"/>
        <w:ind w:left="851" w:right="900"/>
        <w:jc w:val="both"/>
        <w:rPr>
          <w:rFonts w:ascii="Palatino Linotype" w:hAnsi="Palatino Linotype"/>
          <w:i/>
          <w:color w:val="000000" w:themeColor="text1"/>
        </w:rPr>
      </w:pPr>
      <w:r w:rsidRPr="00CB0489">
        <w:rPr>
          <w:rFonts w:ascii="Palatino Linotype" w:hAnsi="Palatino Linotype"/>
          <w:i/>
          <w:color w:val="000000" w:themeColor="text1"/>
        </w:rPr>
        <w:t xml:space="preserve">Los partidos y asociaciones políticas, legalmente reconocidos, la Federación, las entidades federativas, </w:t>
      </w:r>
      <w:r w:rsidRPr="00CB0489">
        <w:rPr>
          <w:rFonts w:ascii="Palatino Linotype" w:hAnsi="Palatino Linotype"/>
          <w:b/>
          <w:i/>
          <w:color w:val="000000" w:themeColor="text1"/>
        </w:rPr>
        <w:t>los municipios</w:t>
      </w:r>
      <w:r w:rsidRPr="00CB0489">
        <w:rPr>
          <w:rFonts w:ascii="Palatino Linotype" w:hAnsi="Palatino Linotype"/>
          <w:i/>
          <w:color w:val="000000" w:themeColor="text1"/>
        </w:rPr>
        <w:t xml:space="preserve"> y las instituciones que por Ley estén obligadas a entregar al Gobierno Federal el importe íntegro de su remanente de operación y los organismos descentralizados que no tributen conforme al Título II de esta Ley </w:t>
      </w:r>
      <w:r w:rsidRPr="00CB0489">
        <w:rPr>
          <w:rFonts w:ascii="Palatino Linotype" w:hAnsi="Palatino Linotype"/>
          <w:b/>
          <w:i/>
          <w:color w:val="000000" w:themeColor="text1"/>
        </w:rPr>
        <w:t xml:space="preserve">están obligados a </w:t>
      </w:r>
      <w:r w:rsidRPr="00CB0489">
        <w:rPr>
          <w:rFonts w:ascii="Palatino Linotype" w:hAnsi="Palatino Linotype"/>
          <w:b/>
          <w:i/>
          <w:color w:val="000000" w:themeColor="text1"/>
          <w:u w:val="single"/>
        </w:rPr>
        <w:t>expedir y entregar comprobantes fiscales</w:t>
      </w:r>
      <w:r w:rsidRPr="00CB0489">
        <w:rPr>
          <w:rFonts w:ascii="Palatino Linotype" w:hAnsi="Palatino Linotype"/>
          <w:b/>
          <w:i/>
          <w:color w:val="000000" w:themeColor="text1"/>
        </w:rPr>
        <w:t xml:space="preserve"> a las personas que reciban pagos por concepto de salarios y, en general, por la prestación de un servicio personal subordinado, en la fecha en que se realice la erogación correspondiente, los cuales </w:t>
      </w:r>
      <w:r w:rsidRPr="00CB0489">
        <w:rPr>
          <w:rFonts w:ascii="Palatino Linotype" w:hAnsi="Palatino Linotype"/>
          <w:b/>
          <w:i/>
          <w:color w:val="000000" w:themeColor="text1"/>
          <w:u w:val="single"/>
        </w:rPr>
        <w:t>podrán utilizarse como constancia o recibo de pago</w:t>
      </w:r>
      <w:r w:rsidRPr="00CB0489">
        <w:rPr>
          <w:rFonts w:ascii="Palatino Linotype" w:hAnsi="Palatino Linotype"/>
          <w:i/>
          <w:color w:val="000000" w:themeColor="text1"/>
        </w:rPr>
        <w:t xml:space="preserve"> para efectos de la legislación laboral a que se refieren los artículos 132 fracciones VII y VIII, y 804 primer párrafo fracciones II y IV de la Ley Federal del Trabajo…</w:t>
      </w:r>
    </w:p>
    <w:p w14:paraId="4E551907" w14:textId="77777777" w:rsidR="00FC008D" w:rsidRPr="00CB0489" w:rsidRDefault="00FC008D" w:rsidP="00CB0489">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CB0489">
        <w:rPr>
          <w:rFonts w:ascii="Palatino Linotype" w:hAnsi="Palatino Linotype"/>
          <w:color w:val="000000" w:themeColor="text1"/>
        </w:rPr>
        <w:t xml:space="preserve">Del precepto citado, se advierte que los municipios al ser entes públicos se encuentran constreñidos a expedir y entregar los comprobantes fiscales correspondientes a las personas que reciban pagos por conceptos de salarios, mismos que pueden ser utilizados como constancia o </w:t>
      </w:r>
      <w:r w:rsidRPr="00CB0489">
        <w:rPr>
          <w:rFonts w:ascii="Palatino Linotype" w:hAnsi="Palatino Linotype"/>
          <w:i/>
          <w:color w:val="000000" w:themeColor="text1"/>
        </w:rPr>
        <w:t>recibo de pago</w:t>
      </w:r>
      <w:r w:rsidRPr="00CB0489">
        <w:rPr>
          <w:rFonts w:ascii="Palatino Linotype" w:hAnsi="Palatino Linotype"/>
          <w:color w:val="000000" w:themeColor="text1"/>
        </w:rPr>
        <w:t xml:space="preserve">, de conformidad con los artículos 132 fracciones VII y VIII y 804 primer párrafo, fracción II de la </w:t>
      </w:r>
      <w:r w:rsidRPr="00CB0489">
        <w:rPr>
          <w:rFonts w:ascii="Palatino Linotype" w:hAnsi="Palatino Linotype"/>
          <w:b/>
          <w:color w:val="000000" w:themeColor="text1"/>
        </w:rPr>
        <w:t>Ley Federal del Trabajo</w:t>
      </w:r>
      <w:r w:rsidRPr="00CB0489">
        <w:rPr>
          <w:rFonts w:ascii="Palatino Linotype" w:hAnsi="Palatino Linotype"/>
          <w:color w:val="000000" w:themeColor="text1"/>
        </w:rPr>
        <w:t>, que a la letra señalan lo siguiente:</w:t>
      </w:r>
    </w:p>
    <w:p w14:paraId="31ADF876" w14:textId="77777777" w:rsidR="00FC008D" w:rsidRPr="00CB0489" w:rsidRDefault="00FC008D" w:rsidP="00CB0489">
      <w:pPr>
        <w:spacing w:before="120" w:after="120" w:line="360" w:lineRule="auto"/>
        <w:ind w:left="567" w:right="567"/>
        <w:jc w:val="both"/>
        <w:rPr>
          <w:rFonts w:ascii="Palatino Linotype" w:hAnsi="Palatino Linotype"/>
          <w:i/>
          <w:color w:val="000000" w:themeColor="text1"/>
        </w:rPr>
      </w:pPr>
      <w:r w:rsidRPr="00CB0489">
        <w:rPr>
          <w:rFonts w:ascii="Palatino Linotype" w:hAnsi="Palatino Linotype"/>
          <w:b/>
          <w:i/>
          <w:color w:val="000000" w:themeColor="text1"/>
        </w:rPr>
        <w:t>Artículo 132</w:t>
      </w:r>
      <w:r w:rsidRPr="00CB0489">
        <w:rPr>
          <w:rFonts w:ascii="Palatino Linotype" w:hAnsi="Palatino Linotype"/>
          <w:i/>
          <w:color w:val="000000" w:themeColor="text1"/>
        </w:rPr>
        <w:t xml:space="preserve">.- Son </w:t>
      </w:r>
      <w:r w:rsidRPr="00CB0489">
        <w:rPr>
          <w:rFonts w:ascii="Palatino Linotype" w:hAnsi="Palatino Linotype"/>
          <w:b/>
          <w:i/>
          <w:color w:val="000000" w:themeColor="text1"/>
        </w:rPr>
        <w:t>obligaciones de los patrones</w:t>
      </w:r>
      <w:r w:rsidRPr="00CB0489">
        <w:rPr>
          <w:rFonts w:ascii="Palatino Linotype" w:hAnsi="Palatino Linotype"/>
          <w:i/>
          <w:color w:val="000000" w:themeColor="text1"/>
        </w:rPr>
        <w:t>:</w:t>
      </w:r>
    </w:p>
    <w:p w14:paraId="7A219550" w14:textId="77777777" w:rsidR="00FC008D" w:rsidRPr="00CB0489" w:rsidRDefault="00FC008D" w:rsidP="00CB0489">
      <w:pPr>
        <w:spacing w:before="120" w:after="120" w:line="360" w:lineRule="auto"/>
        <w:ind w:left="567" w:right="567"/>
        <w:jc w:val="both"/>
        <w:rPr>
          <w:rFonts w:ascii="Palatino Linotype" w:hAnsi="Palatino Linotype"/>
          <w:i/>
          <w:color w:val="000000" w:themeColor="text1"/>
        </w:rPr>
      </w:pPr>
      <w:r w:rsidRPr="00CB0489">
        <w:rPr>
          <w:rFonts w:ascii="Palatino Linotype" w:hAnsi="Palatino Linotype"/>
          <w:i/>
          <w:color w:val="000000" w:themeColor="text1"/>
        </w:rPr>
        <w:t>…</w:t>
      </w:r>
    </w:p>
    <w:p w14:paraId="756A2515" w14:textId="77777777" w:rsidR="00FC008D" w:rsidRPr="00CB0489" w:rsidRDefault="00FC008D" w:rsidP="00CB0489">
      <w:pPr>
        <w:spacing w:before="120" w:after="120" w:line="360" w:lineRule="auto"/>
        <w:ind w:left="567" w:right="567"/>
        <w:jc w:val="both"/>
        <w:rPr>
          <w:rFonts w:ascii="Palatino Linotype" w:hAnsi="Palatino Linotype"/>
          <w:i/>
          <w:color w:val="000000" w:themeColor="text1"/>
        </w:rPr>
      </w:pPr>
      <w:r w:rsidRPr="00CB0489">
        <w:rPr>
          <w:rFonts w:ascii="Palatino Linotype" w:hAnsi="Palatino Linotype"/>
          <w:i/>
          <w:color w:val="000000" w:themeColor="text1"/>
        </w:rPr>
        <w:t xml:space="preserve">VII.- </w:t>
      </w:r>
      <w:r w:rsidRPr="00CB0489">
        <w:rPr>
          <w:rFonts w:ascii="Palatino Linotype" w:hAnsi="Palatino Linotype"/>
          <w:b/>
          <w:i/>
          <w:color w:val="000000" w:themeColor="text1"/>
        </w:rPr>
        <w:t>Expedir</w:t>
      </w:r>
      <w:r w:rsidRPr="00CB0489">
        <w:rPr>
          <w:rFonts w:ascii="Palatino Linotype" w:hAnsi="Palatino Linotype"/>
          <w:i/>
          <w:color w:val="000000" w:themeColor="text1"/>
        </w:rPr>
        <w:t xml:space="preserve"> cada quince días, a solicitud de los trabajadores, una </w:t>
      </w:r>
      <w:r w:rsidRPr="00CB0489">
        <w:rPr>
          <w:rFonts w:ascii="Palatino Linotype" w:hAnsi="Palatino Linotype"/>
          <w:b/>
          <w:i/>
          <w:color w:val="000000" w:themeColor="text1"/>
        </w:rPr>
        <w:t>constancia</w:t>
      </w:r>
      <w:r w:rsidRPr="00CB0489">
        <w:rPr>
          <w:rFonts w:ascii="Palatino Linotype" w:hAnsi="Palatino Linotype"/>
          <w:i/>
          <w:color w:val="000000" w:themeColor="text1"/>
        </w:rPr>
        <w:t xml:space="preserve"> escrita del número de días trabajados y </w:t>
      </w:r>
      <w:r w:rsidRPr="00CB0489">
        <w:rPr>
          <w:rFonts w:ascii="Palatino Linotype" w:hAnsi="Palatino Linotype"/>
          <w:b/>
          <w:i/>
          <w:color w:val="000000" w:themeColor="text1"/>
        </w:rPr>
        <w:t>del salario percibido</w:t>
      </w:r>
      <w:r w:rsidRPr="00CB0489">
        <w:rPr>
          <w:rFonts w:ascii="Palatino Linotype" w:hAnsi="Palatino Linotype"/>
          <w:i/>
          <w:color w:val="000000" w:themeColor="text1"/>
        </w:rPr>
        <w:t xml:space="preserve">; </w:t>
      </w:r>
    </w:p>
    <w:p w14:paraId="041D7CC3" w14:textId="77777777" w:rsidR="00FC008D" w:rsidRPr="00CB0489" w:rsidRDefault="00FC008D" w:rsidP="00CB0489">
      <w:pPr>
        <w:spacing w:before="120" w:after="120" w:line="360" w:lineRule="auto"/>
        <w:ind w:left="567" w:right="567"/>
        <w:jc w:val="both"/>
        <w:rPr>
          <w:rFonts w:ascii="Palatino Linotype" w:hAnsi="Palatino Linotype"/>
          <w:i/>
          <w:color w:val="000000" w:themeColor="text1"/>
        </w:rPr>
      </w:pPr>
      <w:r w:rsidRPr="00CB0489">
        <w:rPr>
          <w:rFonts w:ascii="Palatino Linotype" w:hAnsi="Palatino Linotype"/>
          <w:i/>
          <w:color w:val="000000" w:themeColor="text1"/>
        </w:rPr>
        <w:t>VIII.- Expedir al trabajador que lo solicite o se separe de la empresa, dentro del término de tres días, una constancia escrita relativa a sus servicios;</w:t>
      </w:r>
    </w:p>
    <w:p w14:paraId="7A47E821" w14:textId="77777777" w:rsidR="00FC008D" w:rsidRPr="00CB0489" w:rsidRDefault="00FC008D" w:rsidP="00CB0489">
      <w:pPr>
        <w:spacing w:before="120" w:after="120" w:line="360" w:lineRule="auto"/>
        <w:ind w:left="567" w:right="567"/>
        <w:jc w:val="both"/>
        <w:rPr>
          <w:rFonts w:ascii="Palatino Linotype" w:hAnsi="Palatino Linotype"/>
          <w:i/>
          <w:color w:val="000000" w:themeColor="text1"/>
        </w:rPr>
      </w:pPr>
      <w:r w:rsidRPr="00CB0489">
        <w:rPr>
          <w:rFonts w:ascii="Palatino Linotype" w:hAnsi="Palatino Linotype"/>
          <w:i/>
          <w:color w:val="000000" w:themeColor="text1"/>
        </w:rPr>
        <w:t>(…)</w:t>
      </w:r>
    </w:p>
    <w:p w14:paraId="33A12908" w14:textId="77777777" w:rsidR="00FC008D" w:rsidRPr="00CB0489" w:rsidRDefault="00FC008D" w:rsidP="00CB0489">
      <w:pPr>
        <w:spacing w:before="120" w:after="120" w:line="360" w:lineRule="auto"/>
        <w:ind w:left="567" w:right="567"/>
        <w:jc w:val="both"/>
        <w:rPr>
          <w:rFonts w:ascii="Palatino Linotype" w:hAnsi="Palatino Linotype"/>
          <w:i/>
          <w:color w:val="000000" w:themeColor="text1"/>
        </w:rPr>
      </w:pPr>
      <w:r w:rsidRPr="00CB0489">
        <w:rPr>
          <w:rFonts w:ascii="Palatino Linotype" w:hAnsi="Palatino Linotype"/>
          <w:b/>
          <w:i/>
          <w:color w:val="000000" w:themeColor="text1"/>
        </w:rPr>
        <w:t>Artículo 804</w:t>
      </w:r>
      <w:r w:rsidRPr="00CB0489">
        <w:rPr>
          <w:rFonts w:ascii="Palatino Linotype" w:hAnsi="Palatino Linotype"/>
          <w:i/>
          <w:color w:val="000000" w:themeColor="text1"/>
        </w:rPr>
        <w:t xml:space="preserve">.- </w:t>
      </w:r>
      <w:r w:rsidRPr="00CB0489">
        <w:rPr>
          <w:rFonts w:ascii="Palatino Linotype" w:hAnsi="Palatino Linotype"/>
          <w:b/>
          <w:i/>
          <w:color w:val="000000" w:themeColor="text1"/>
        </w:rPr>
        <w:t>El patrón tiene obligación de conservar</w:t>
      </w:r>
      <w:r w:rsidRPr="00CB0489">
        <w:rPr>
          <w:rFonts w:ascii="Palatino Linotype" w:hAnsi="Palatino Linotype"/>
          <w:i/>
          <w:color w:val="000000" w:themeColor="text1"/>
        </w:rPr>
        <w:t xml:space="preserve"> y exhibir en juicio los documentos que a continuación se precisan:</w:t>
      </w:r>
    </w:p>
    <w:p w14:paraId="48AFF93D" w14:textId="77777777" w:rsidR="00FC008D" w:rsidRPr="00CB0489" w:rsidRDefault="00FC008D" w:rsidP="00CB0489">
      <w:pPr>
        <w:spacing w:before="120" w:after="120" w:line="360" w:lineRule="auto"/>
        <w:ind w:left="567" w:right="567"/>
        <w:jc w:val="both"/>
        <w:rPr>
          <w:rFonts w:ascii="Palatino Linotype" w:hAnsi="Palatino Linotype"/>
          <w:i/>
          <w:color w:val="000000" w:themeColor="text1"/>
        </w:rPr>
      </w:pPr>
      <w:r w:rsidRPr="00CB0489">
        <w:rPr>
          <w:rFonts w:ascii="Palatino Linotype" w:hAnsi="Palatino Linotype"/>
          <w:i/>
          <w:color w:val="000000" w:themeColor="text1"/>
        </w:rPr>
        <w:t xml:space="preserve">II. Listas de raya o </w:t>
      </w:r>
      <w:r w:rsidRPr="00CB0489">
        <w:rPr>
          <w:rFonts w:ascii="Palatino Linotype" w:hAnsi="Palatino Linotype"/>
          <w:b/>
          <w:i/>
          <w:color w:val="000000" w:themeColor="text1"/>
        </w:rPr>
        <w:t>nómina de personal</w:t>
      </w:r>
      <w:r w:rsidRPr="00CB0489">
        <w:rPr>
          <w:rFonts w:ascii="Palatino Linotype" w:hAnsi="Palatino Linotype"/>
          <w:i/>
          <w:color w:val="000000" w:themeColor="text1"/>
        </w:rPr>
        <w:t xml:space="preserve">, cuando se lleven en el centro de trabajo; o </w:t>
      </w:r>
      <w:r w:rsidRPr="00CB0489">
        <w:rPr>
          <w:rFonts w:ascii="Palatino Linotype" w:hAnsi="Palatino Linotype"/>
          <w:b/>
          <w:i/>
          <w:color w:val="000000" w:themeColor="text1"/>
          <w:u w:val="single"/>
        </w:rPr>
        <w:t>recibos de pagos de salarios</w:t>
      </w:r>
      <w:r w:rsidRPr="00CB0489">
        <w:rPr>
          <w:rFonts w:ascii="Palatino Linotype" w:hAnsi="Palatino Linotype"/>
          <w:i/>
          <w:color w:val="000000" w:themeColor="text1"/>
        </w:rPr>
        <w:t>;</w:t>
      </w:r>
    </w:p>
    <w:p w14:paraId="21F97121" w14:textId="77777777" w:rsidR="00FC008D" w:rsidRPr="00CB0489" w:rsidRDefault="00FC008D" w:rsidP="00CB0489">
      <w:pPr>
        <w:spacing w:before="120" w:after="120" w:line="360" w:lineRule="auto"/>
        <w:ind w:left="567" w:right="567"/>
        <w:jc w:val="both"/>
        <w:rPr>
          <w:rFonts w:ascii="Palatino Linotype" w:hAnsi="Palatino Linotype"/>
          <w:i/>
          <w:color w:val="000000" w:themeColor="text1"/>
        </w:rPr>
      </w:pPr>
      <w:r w:rsidRPr="00CB0489">
        <w:rPr>
          <w:rFonts w:ascii="Palatino Linotype" w:hAnsi="Palatino Linotype"/>
          <w:i/>
          <w:color w:val="000000" w:themeColor="text1"/>
        </w:rPr>
        <w:t>…</w:t>
      </w:r>
    </w:p>
    <w:p w14:paraId="7975BBE7" w14:textId="77777777" w:rsidR="00FC008D" w:rsidRPr="00CB0489" w:rsidRDefault="00FC008D" w:rsidP="00CB0489">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CB0489">
        <w:rPr>
          <w:rFonts w:ascii="Palatino Linotype" w:hAnsi="Palatino Linotype" w:cs="Arial"/>
          <w:color w:val="000000" w:themeColor="text1"/>
        </w:rPr>
        <w:t>Por otro lado,  la Ley del Trabajo de los Servidores Públicos del Estado y Municipios, en su artículo 220-K, establece lo siguiente:</w:t>
      </w:r>
    </w:p>
    <w:p w14:paraId="34B6809C" w14:textId="77777777" w:rsidR="00FC008D" w:rsidRPr="00CB0489" w:rsidRDefault="00FC008D" w:rsidP="00CB0489">
      <w:pPr>
        <w:tabs>
          <w:tab w:val="left" w:pos="0"/>
        </w:tabs>
        <w:spacing w:line="360" w:lineRule="auto"/>
        <w:ind w:right="49"/>
        <w:jc w:val="both"/>
        <w:rPr>
          <w:rFonts w:ascii="Palatino Linotype" w:hAnsi="Palatino Linotype" w:cs="Arial"/>
          <w:color w:val="000000" w:themeColor="text1"/>
        </w:rPr>
      </w:pPr>
    </w:p>
    <w:p w14:paraId="5870A588" w14:textId="77777777" w:rsidR="00FC008D" w:rsidRPr="00CB0489" w:rsidRDefault="00FC008D" w:rsidP="00CB0489">
      <w:pPr>
        <w:tabs>
          <w:tab w:val="left" w:pos="9072"/>
        </w:tabs>
        <w:spacing w:line="360" w:lineRule="auto"/>
        <w:ind w:left="851" w:right="616"/>
        <w:contextualSpacing/>
        <w:jc w:val="both"/>
        <w:rPr>
          <w:rFonts w:ascii="Palatino Linotype" w:hAnsi="Palatino Linotype"/>
          <w:bCs/>
          <w:i/>
          <w:color w:val="000000" w:themeColor="text1"/>
        </w:rPr>
      </w:pPr>
      <w:r w:rsidRPr="00CB0489">
        <w:rPr>
          <w:rFonts w:ascii="Palatino Linotype" w:hAnsi="Palatino Linotype"/>
          <w:b/>
          <w:bCs/>
          <w:i/>
          <w:color w:val="000000" w:themeColor="text1"/>
        </w:rPr>
        <w:t>“ARTÍCULO 220 K.-</w:t>
      </w:r>
      <w:r w:rsidRPr="00CB0489">
        <w:rPr>
          <w:rFonts w:ascii="Palatino Linotype" w:hAnsi="Palatino Linotype"/>
          <w:bCs/>
          <w:i/>
          <w:color w:val="000000" w:themeColor="text1"/>
        </w:rPr>
        <w:t xml:space="preserve"> La institución o dependencia pública tiene la obligación de conservar y exhibir en el proceso los documentos que a continuación se precisan:</w:t>
      </w:r>
    </w:p>
    <w:p w14:paraId="748B2978" w14:textId="77777777" w:rsidR="00FC008D" w:rsidRPr="00CB0489" w:rsidRDefault="00FC008D" w:rsidP="00CB0489">
      <w:pPr>
        <w:tabs>
          <w:tab w:val="left" w:pos="9072"/>
        </w:tabs>
        <w:spacing w:line="360" w:lineRule="auto"/>
        <w:ind w:left="851" w:right="616"/>
        <w:contextualSpacing/>
        <w:jc w:val="both"/>
        <w:rPr>
          <w:rFonts w:ascii="Palatino Linotype" w:hAnsi="Palatino Linotype"/>
          <w:bCs/>
          <w:i/>
          <w:color w:val="000000" w:themeColor="text1"/>
        </w:rPr>
      </w:pPr>
      <w:r w:rsidRPr="00CB0489">
        <w:rPr>
          <w:rFonts w:ascii="Palatino Linotype" w:hAnsi="Palatino Linotype"/>
          <w:bCs/>
          <w:i/>
          <w:color w:val="000000" w:themeColor="text1"/>
        </w:rPr>
        <w:t>…</w:t>
      </w:r>
    </w:p>
    <w:p w14:paraId="19C2E359" w14:textId="77777777" w:rsidR="00FC008D" w:rsidRPr="00CB0489" w:rsidRDefault="00FC008D" w:rsidP="00CB0489">
      <w:pPr>
        <w:tabs>
          <w:tab w:val="left" w:pos="9072"/>
        </w:tabs>
        <w:spacing w:line="360" w:lineRule="auto"/>
        <w:ind w:left="851" w:right="616"/>
        <w:contextualSpacing/>
        <w:jc w:val="both"/>
        <w:rPr>
          <w:rFonts w:ascii="Palatino Linotype" w:hAnsi="Palatino Linotype"/>
          <w:bCs/>
          <w:i/>
          <w:color w:val="000000" w:themeColor="text1"/>
        </w:rPr>
      </w:pPr>
      <w:r w:rsidRPr="00CB0489">
        <w:rPr>
          <w:rFonts w:ascii="Palatino Linotype" w:hAnsi="Palatino Linotype"/>
          <w:bCs/>
          <w:i/>
          <w:color w:val="000000" w:themeColor="text1"/>
        </w:rPr>
        <w:t xml:space="preserve">II. Recibos de pagos de salarios o </w:t>
      </w:r>
      <w:r w:rsidRPr="00CB0489">
        <w:rPr>
          <w:rFonts w:ascii="Palatino Linotype" w:hAnsi="Palatino Linotype"/>
          <w:b/>
          <w:bCs/>
          <w:i/>
          <w:color w:val="000000" w:themeColor="text1"/>
        </w:rPr>
        <w:t>las constancias documentales del pago de salario</w:t>
      </w:r>
      <w:r w:rsidRPr="00CB0489">
        <w:rPr>
          <w:rFonts w:ascii="Palatino Linotype" w:hAnsi="Palatino Linotype"/>
          <w:bCs/>
          <w:i/>
          <w:color w:val="000000" w:themeColor="text1"/>
        </w:rPr>
        <w:t xml:space="preserve"> cuando sea por depósito o mediante información electrónica;</w:t>
      </w:r>
    </w:p>
    <w:p w14:paraId="64987F75" w14:textId="77777777" w:rsidR="00FC008D" w:rsidRPr="00CB0489" w:rsidRDefault="00FC008D" w:rsidP="00CB0489">
      <w:pPr>
        <w:tabs>
          <w:tab w:val="left" w:pos="9072"/>
        </w:tabs>
        <w:spacing w:line="360" w:lineRule="auto"/>
        <w:ind w:left="851" w:right="616"/>
        <w:contextualSpacing/>
        <w:jc w:val="both"/>
        <w:rPr>
          <w:rFonts w:ascii="Palatino Linotype" w:hAnsi="Palatino Linotype"/>
          <w:bCs/>
          <w:i/>
          <w:color w:val="000000" w:themeColor="text1"/>
        </w:rPr>
      </w:pPr>
      <w:r w:rsidRPr="00CB0489">
        <w:rPr>
          <w:rFonts w:ascii="Palatino Linotype" w:hAnsi="Palatino Linotype"/>
          <w:bCs/>
          <w:i/>
          <w:color w:val="000000" w:themeColor="text1"/>
        </w:rPr>
        <w:t>…</w:t>
      </w:r>
    </w:p>
    <w:p w14:paraId="495E9933" w14:textId="77777777" w:rsidR="00FC008D" w:rsidRPr="00CB0489" w:rsidRDefault="00FC008D" w:rsidP="00CB0489">
      <w:pPr>
        <w:tabs>
          <w:tab w:val="left" w:pos="9072"/>
        </w:tabs>
        <w:spacing w:line="360" w:lineRule="auto"/>
        <w:ind w:left="851" w:right="616"/>
        <w:contextualSpacing/>
        <w:jc w:val="both"/>
        <w:rPr>
          <w:rFonts w:ascii="Palatino Linotype" w:hAnsi="Palatino Linotype"/>
          <w:bCs/>
          <w:i/>
          <w:color w:val="000000" w:themeColor="text1"/>
        </w:rPr>
      </w:pPr>
      <w:r w:rsidRPr="00CB0489">
        <w:rPr>
          <w:rFonts w:ascii="Palatino Linotype" w:hAnsi="Palatino Linotype"/>
          <w:bCs/>
          <w:i/>
          <w:color w:val="000000" w:themeColor="text1"/>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4D28105E" w14:textId="77777777" w:rsidR="00FC008D" w:rsidRPr="00CB0489" w:rsidRDefault="00FC008D" w:rsidP="00CB0489">
      <w:pPr>
        <w:tabs>
          <w:tab w:val="left" w:pos="9072"/>
        </w:tabs>
        <w:spacing w:line="360" w:lineRule="auto"/>
        <w:ind w:left="851" w:right="900"/>
        <w:contextualSpacing/>
        <w:jc w:val="both"/>
        <w:rPr>
          <w:rFonts w:ascii="Palatino Linotype" w:hAnsi="Palatino Linotype"/>
          <w:b/>
          <w:bCs/>
          <w:i/>
          <w:color w:val="000000" w:themeColor="text1"/>
        </w:rPr>
      </w:pPr>
      <w:r w:rsidRPr="00CB0489">
        <w:rPr>
          <w:rFonts w:ascii="Palatino Linotype" w:hAnsi="Palatino Linotype"/>
          <w:bCs/>
          <w:i/>
          <w:color w:val="000000" w:themeColor="text1"/>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CB0489">
        <w:rPr>
          <w:rFonts w:ascii="Palatino Linotype" w:hAnsi="Palatino Linotype"/>
          <w:b/>
          <w:bCs/>
          <w:i/>
          <w:color w:val="000000" w:themeColor="text1"/>
        </w:rPr>
        <w:t>”</w:t>
      </w:r>
    </w:p>
    <w:p w14:paraId="1508D3FF" w14:textId="77777777" w:rsidR="00FC008D" w:rsidRPr="00CB0489" w:rsidRDefault="00FC008D" w:rsidP="00CB0489">
      <w:pPr>
        <w:tabs>
          <w:tab w:val="left" w:pos="9072"/>
        </w:tabs>
        <w:spacing w:line="360" w:lineRule="auto"/>
        <w:ind w:left="851" w:right="900"/>
        <w:jc w:val="both"/>
        <w:rPr>
          <w:rFonts w:ascii="Palatino Linotype" w:hAnsi="Palatino Linotype"/>
          <w:bCs/>
          <w:i/>
          <w:color w:val="000000" w:themeColor="text1"/>
        </w:rPr>
      </w:pPr>
    </w:p>
    <w:p w14:paraId="0EB99C0E" w14:textId="77777777" w:rsidR="00FC008D" w:rsidRPr="00CB0489" w:rsidRDefault="00FC008D" w:rsidP="00CB0489">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CB0489">
        <w:rPr>
          <w:rFonts w:ascii="Palatino Linotype" w:hAnsi="Palatino Linotype" w:cs="Arial"/>
          <w:color w:val="000000" w:themeColor="text1"/>
        </w:rPr>
        <w:t xml:space="preserve">Precepto legal, en el que se observa que toda institución o dependencia pública del Estado de México debe conservar las constancias documentales del pago de salario cuando sea por depósito </w:t>
      </w:r>
      <w:r w:rsidRPr="00CB0489">
        <w:rPr>
          <w:rFonts w:ascii="Palatino Linotype" w:hAnsi="Palatino Linotype" w:cs="Arial"/>
          <w:b/>
          <w:color w:val="000000" w:themeColor="text1"/>
        </w:rPr>
        <w:t>o mediante información electrónica</w:t>
      </w:r>
      <w:r w:rsidRPr="00CB0489">
        <w:rPr>
          <w:rFonts w:ascii="Palatino Linotype" w:hAnsi="Palatino Linotype" w:cs="Arial"/>
          <w:color w:val="000000" w:themeColor="text1"/>
        </w:rPr>
        <w:t xml:space="preserve">, debiendo conservar dicha documentación </w:t>
      </w:r>
      <w:r w:rsidRPr="00CB0489">
        <w:rPr>
          <w:rFonts w:ascii="Palatino Linotype" w:hAnsi="Palatino Linotype" w:cs="Arial"/>
          <w:b/>
          <w:color w:val="000000" w:themeColor="text1"/>
        </w:rPr>
        <w:t>durante el último año y un año después de que se extinga la relación laboral</w:t>
      </w:r>
      <w:r w:rsidRPr="00CB0489">
        <w:rPr>
          <w:rFonts w:ascii="Palatino Linotype" w:hAnsi="Palatino Linotype" w:cs="Arial"/>
          <w:color w:val="000000" w:themeColor="text1"/>
        </w:rPr>
        <w:t xml:space="preserve"> a través de los sistemas de digitalización o de información magnética o electrónica.</w:t>
      </w:r>
    </w:p>
    <w:p w14:paraId="01A48454" w14:textId="77777777" w:rsidR="00FC008D" w:rsidRPr="00CB0489" w:rsidRDefault="00FC008D" w:rsidP="00CB0489">
      <w:pPr>
        <w:pStyle w:val="Prrafodelista"/>
        <w:spacing w:before="240" w:after="240" w:line="360" w:lineRule="auto"/>
        <w:ind w:left="0" w:right="49"/>
        <w:jc w:val="both"/>
        <w:rPr>
          <w:rFonts w:ascii="Palatino Linotype" w:hAnsi="Palatino Linotype" w:cs="Arial"/>
          <w:color w:val="000000" w:themeColor="text1"/>
        </w:rPr>
      </w:pPr>
    </w:p>
    <w:p w14:paraId="1F7549AF" w14:textId="77777777" w:rsidR="00FC008D" w:rsidRPr="00CB0489" w:rsidRDefault="00FC008D" w:rsidP="00CB0489">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CB0489">
        <w:rPr>
          <w:rFonts w:ascii="Palatino Linotype" w:hAnsi="Palatino Linotype" w:cs="Arial"/>
          <w:color w:val="000000" w:themeColor="text1"/>
        </w:rPr>
        <w:t>Así mismo, los sujetos obligados se encuentran constreñidos a hacer pública la información relativa a los montos y las personas a quienes entreguen recursos públicos por cualquier motivo con fundamento en el párrafo segundo</w:t>
      </w:r>
      <w:r w:rsidRPr="00CB0489">
        <w:rPr>
          <w:rStyle w:val="Refdenotaalpie"/>
          <w:rFonts w:ascii="Palatino Linotype" w:hAnsi="Palatino Linotype" w:cs="Arial"/>
          <w:color w:val="000000" w:themeColor="text1"/>
        </w:rPr>
        <w:footnoteReference w:id="4"/>
      </w:r>
      <w:r w:rsidRPr="00CB0489">
        <w:rPr>
          <w:rFonts w:ascii="Palatino Linotype" w:hAnsi="Palatino Linotype" w:cs="Arial"/>
          <w:color w:val="000000" w:themeColor="text1"/>
        </w:rPr>
        <w:t xml:space="preserve"> del artículo 23 de la </w:t>
      </w:r>
      <w:r w:rsidRPr="00CB0489">
        <w:rPr>
          <w:rFonts w:ascii="Palatino Linotype" w:hAnsi="Palatino Linotype" w:cs="Arial"/>
          <w:b/>
          <w:color w:val="000000" w:themeColor="text1"/>
        </w:rPr>
        <w:t>Ley de Transparencia y Acceso a la Información Pública del Estado de México</w:t>
      </w:r>
      <w:r w:rsidRPr="00CB0489">
        <w:rPr>
          <w:rFonts w:ascii="Palatino Linotype" w:hAnsi="Palatino Linotype" w:cs="Arial"/>
          <w:color w:val="000000" w:themeColor="text1"/>
        </w:rPr>
        <w:t xml:space="preserve"> </w:t>
      </w:r>
      <w:r w:rsidRPr="00CB0489">
        <w:rPr>
          <w:rFonts w:ascii="Palatino Linotype" w:hAnsi="Palatino Linotype" w:cs="Arial"/>
          <w:b/>
          <w:color w:val="000000" w:themeColor="text1"/>
        </w:rPr>
        <w:t>y Municipios</w:t>
      </w:r>
      <w:r w:rsidRPr="00CB0489">
        <w:rPr>
          <w:rFonts w:ascii="Palatino Linotype" w:hAnsi="Palatino Linotype" w:cs="Arial"/>
          <w:color w:val="000000" w:themeColor="text1"/>
        </w:rPr>
        <w:t>, de manera que el sujeto obligado debe contar con documentos en donde conste el pago efectuado a los servidores públicos de los años requeridos, motivo por el cual resulta procedente ordenar la búsqueda de la información y proporcionarla al recurrente.</w:t>
      </w:r>
    </w:p>
    <w:p w14:paraId="4AA076D5" w14:textId="77777777" w:rsidR="00FB166D" w:rsidRPr="00CB0489" w:rsidRDefault="00FB166D" w:rsidP="00CB0489">
      <w:pPr>
        <w:pStyle w:val="Prrafodelista"/>
        <w:spacing w:before="240" w:after="240" w:line="360" w:lineRule="auto"/>
        <w:ind w:left="0" w:right="49"/>
        <w:jc w:val="both"/>
        <w:rPr>
          <w:rFonts w:ascii="Palatino Linotype" w:hAnsi="Palatino Linotype" w:cs="Arial"/>
          <w:color w:val="000000" w:themeColor="text1"/>
        </w:rPr>
      </w:pPr>
    </w:p>
    <w:p w14:paraId="667AD7D0" w14:textId="0BC6329C" w:rsidR="00B30019" w:rsidRPr="00CB0489" w:rsidRDefault="00B30019" w:rsidP="00CB0489">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color w:val="000000" w:themeColor="text1"/>
        </w:rPr>
      </w:pPr>
      <w:r w:rsidRPr="00CB0489">
        <w:rPr>
          <w:rFonts w:ascii="Palatino Linotype" w:hAnsi="Palatino Linotype" w:cs="Arial"/>
          <w:color w:val="000000" w:themeColor="text1"/>
        </w:rPr>
        <w:t xml:space="preserve">Cabe hacer mención que el </w:t>
      </w:r>
      <w:r w:rsidRPr="00CB0489">
        <w:rPr>
          <w:rFonts w:ascii="Palatino Linotype" w:eastAsia="Arial Unicode MS" w:hAnsi="Palatino Linotype" w:cs="Arial"/>
          <w:color w:val="000000" w:themeColor="text1"/>
        </w:rPr>
        <w:t>Sistema Municipal para el Desarrollo Integral de la Familia (DIF) de Nezahualcóyotl así como el Organismo Descentralizado de Agua Potable, Alcantarillado y Saneamiento (ODAPAS) son</w:t>
      </w:r>
      <w:r w:rsidRPr="00CB0489">
        <w:rPr>
          <w:rFonts w:ascii="Palatino Linotype" w:eastAsia="Arial Unicode MS" w:hAnsi="Palatino Linotype" w:cs="Arial"/>
          <w:i/>
          <w:color w:val="000000" w:themeColor="text1"/>
        </w:rPr>
        <w:t xml:space="preserve"> </w:t>
      </w:r>
      <w:r w:rsidRPr="00CB0489">
        <w:rPr>
          <w:rFonts w:ascii="Palatino Linotype" w:hAnsi="Palatino Linotype" w:cs="Arial"/>
          <w:color w:val="000000" w:themeColor="text1"/>
        </w:rPr>
        <w:t>Sujetos Obligados independientes en materia de transparencia, de conformidad con señalado en los numerales 2</w:t>
      </w:r>
      <w:r w:rsidR="004116A1" w:rsidRPr="00CB0489">
        <w:rPr>
          <w:rFonts w:ascii="Palatino Linotype" w:hAnsi="Palatino Linotype" w:cs="Arial"/>
          <w:color w:val="000000" w:themeColor="text1"/>
        </w:rPr>
        <w:t>54</w:t>
      </w:r>
      <w:r w:rsidRPr="00CB0489">
        <w:rPr>
          <w:rFonts w:ascii="Palatino Linotype" w:hAnsi="Palatino Linotype" w:cs="Arial"/>
          <w:color w:val="000000" w:themeColor="text1"/>
        </w:rPr>
        <w:t xml:space="preserve"> y </w:t>
      </w:r>
      <w:r w:rsidR="004116A1" w:rsidRPr="00CB0489">
        <w:rPr>
          <w:rFonts w:ascii="Palatino Linotype" w:hAnsi="Palatino Linotype" w:cs="Arial"/>
          <w:color w:val="000000" w:themeColor="text1"/>
        </w:rPr>
        <w:t>284</w:t>
      </w:r>
      <w:r w:rsidRPr="00CB0489">
        <w:rPr>
          <w:rFonts w:ascii="Palatino Linotype" w:hAnsi="Palatino Linotype" w:cs="Arial"/>
          <w:color w:val="000000" w:themeColor="text1"/>
        </w:rPr>
        <w:t xml:space="preserve"> del </w:t>
      </w:r>
      <w:r w:rsidRPr="00CB0489">
        <w:rPr>
          <w:rFonts w:ascii="Palatino Linotype" w:eastAsiaTheme="minorHAnsi" w:hAnsi="Palatino Linotype"/>
          <w:color w:val="000000" w:themeColor="text1"/>
          <w:lang w:val="es-ES" w:eastAsia="en-U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Pr="00CB0489">
        <w:rPr>
          <w:rFonts w:ascii="Palatino Linotype" w:hAnsi="Palatino Linotype" w:cs="Arial"/>
          <w:i/>
          <w:color w:val="000000" w:themeColor="text1"/>
        </w:rPr>
        <w:t>,</w:t>
      </w:r>
      <w:r w:rsidRPr="00CB0489">
        <w:rPr>
          <w:rFonts w:ascii="Palatino Linotype" w:hAnsi="Palatino Linotype" w:cs="Arial"/>
          <w:color w:val="000000" w:themeColor="text1"/>
        </w:rPr>
        <w:t xml:space="preserve"> publicado en el Periódico Oficial “Gaceta del Gobierno”, el 27 de febrero del 2017.</w:t>
      </w:r>
    </w:p>
    <w:p w14:paraId="719876C5" w14:textId="77777777" w:rsidR="00FC008D" w:rsidRPr="00CB0489" w:rsidRDefault="00FC008D" w:rsidP="00CB0489">
      <w:pPr>
        <w:pStyle w:val="Prrafodelista"/>
        <w:spacing w:before="240" w:after="240" w:line="360" w:lineRule="auto"/>
        <w:ind w:left="0" w:right="49"/>
        <w:jc w:val="both"/>
        <w:rPr>
          <w:rFonts w:ascii="Palatino Linotype" w:hAnsi="Palatino Linotype" w:cs="Arial"/>
          <w:color w:val="000000" w:themeColor="text1"/>
        </w:rPr>
      </w:pPr>
    </w:p>
    <w:p w14:paraId="011151C1" w14:textId="4554F92D" w:rsidR="00FC008D" w:rsidRPr="00CB0489" w:rsidRDefault="00FC008D" w:rsidP="00CB0489">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CB0489">
        <w:rPr>
          <w:rFonts w:ascii="Palatino Linotype" w:hAnsi="Palatino Linotype"/>
          <w:color w:val="000000" w:themeColor="text1"/>
        </w:rPr>
        <w:t>Expuesto lo anterior y dado que ha quedado demostrado que el sujeto obligado en el ejercicio de sus atribuciones genera, administra o posee los comprobantes de pago de la nómina, lo procedente sería ordenar la entrega de los mismos</w:t>
      </w:r>
      <w:r w:rsidR="00B30019" w:rsidRPr="00CB0489">
        <w:rPr>
          <w:rFonts w:ascii="Palatino Linotype" w:hAnsi="Palatino Linotype"/>
          <w:color w:val="000000" w:themeColor="text1"/>
        </w:rPr>
        <w:t xml:space="preserve"> exceptuando los Organismos descentralizados en atención a lo señalado en el párrafo anterior</w:t>
      </w:r>
      <w:r w:rsidRPr="00CB0489">
        <w:rPr>
          <w:rFonts w:ascii="Palatino Linotype" w:hAnsi="Palatino Linotype"/>
          <w:color w:val="000000" w:themeColor="text1"/>
        </w:rPr>
        <w:t>, en versión pública, tema que será abordado en un apartado posterior.</w:t>
      </w:r>
    </w:p>
    <w:p w14:paraId="67371F68" w14:textId="77777777" w:rsidR="0012018D" w:rsidRPr="00CB0489" w:rsidRDefault="0012018D" w:rsidP="00CB0489">
      <w:pPr>
        <w:pStyle w:val="Prrafodelista"/>
        <w:spacing w:before="240" w:after="240" w:line="360" w:lineRule="auto"/>
        <w:ind w:left="0" w:right="49"/>
        <w:jc w:val="both"/>
        <w:rPr>
          <w:rFonts w:ascii="Palatino Linotype" w:hAnsi="Palatino Linotype" w:cs="Arial"/>
          <w:color w:val="000000" w:themeColor="text1"/>
        </w:rPr>
      </w:pPr>
    </w:p>
    <w:p w14:paraId="1F133876" w14:textId="6506BB08" w:rsidR="004D4C0E" w:rsidRPr="00CB0489" w:rsidRDefault="0012018D" w:rsidP="00CB0489">
      <w:pPr>
        <w:pStyle w:val="Prrafodelista"/>
        <w:numPr>
          <w:ilvl w:val="0"/>
          <w:numId w:val="1"/>
        </w:numPr>
        <w:tabs>
          <w:tab w:val="num" w:pos="851"/>
        </w:tabs>
        <w:spacing w:before="240" w:after="240" w:line="360" w:lineRule="auto"/>
        <w:ind w:left="0" w:right="49" w:firstLine="0"/>
        <w:jc w:val="both"/>
        <w:rPr>
          <w:rFonts w:ascii="Palatino Linotype" w:hAnsi="Palatino Linotype" w:cs="Arial"/>
        </w:rPr>
      </w:pPr>
      <w:r w:rsidRPr="00CB0489">
        <w:rPr>
          <w:rFonts w:ascii="Palatino Linotype" w:hAnsi="Palatino Linotype" w:cs="Arial"/>
          <w:color w:val="000000" w:themeColor="text1"/>
        </w:rPr>
        <w:t>Finalmente no se soslaya que</w:t>
      </w:r>
      <w:r w:rsidR="00D83DBF" w:rsidRPr="00CB0489">
        <w:rPr>
          <w:rFonts w:ascii="Palatino Linotype" w:hAnsi="Palatino Linotype" w:cs="Arial"/>
          <w:color w:val="000000" w:themeColor="text1"/>
        </w:rPr>
        <w:t xml:space="preserve"> </w:t>
      </w:r>
      <w:r w:rsidRPr="00CB0489">
        <w:rPr>
          <w:rFonts w:ascii="Palatino Linotype" w:hAnsi="Palatino Linotype" w:cs="Arial"/>
          <w:color w:val="000000" w:themeColor="text1"/>
        </w:rPr>
        <w:t xml:space="preserve">el </w:t>
      </w:r>
      <w:r w:rsidRPr="00CB0489">
        <w:rPr>
          <w:rFonts w:ascii="Palatino Linotype" w:hAnsi="Palatino Linotype" w:cs="Arial"/>
          <w:b/>
          <w:color w:val="000000" w:themeColor="text1"/>
        </w:rPr>
        <w:t>SUJETO OBLIGADO</w:t>
      </w:r>
      <w:r w:rsidRPr="00CB0489">
        <w:rPr>
          <w:rFonts w:ascii="Palatino Linotype" w:hAnsi="Palatino Linotype" w:cs="Arial"/>
          <w:color w:val="000000" w:themeColor="text1"/>
        </w:rPr>
        <w:t xml:space="preserve"> </w:t>
      </w:r>
      <w:r w:rsidR="004D4C0E" w:rsidRPr="00CB0489">
        <w:rPr>
          <w:rFonts w:ascii="Palatino Linotype" w:eastAsia="Calibri" w:hAnsi="Palatino Linotype" w:cs="Times New Roman"/>
          <w:color w:val="000000" w:themeColor="text1"/>
          <w:lang w:val="es-ES"/>
        </w:rPr>
        <w:t>pretende realizar el cambio de la modalidad de la información que no fue proporcionada</w:t>
      </w:r>
      <w:r w:rsidR="004D4C0E" w:rsidRPr="00CB0489">
        <w:rPr>
          <w:rFonts w:ascii="Palatino Linotype" w:hAnsi="Palatino Linotype" w:cs="Arial"/>
        </w:rPr>
        <w:t xml:space="preserve">, es claro que administra y posee en sus archivos la documentación materia de la solicitud, la cual debe ser considerada como información pública, de conformidad con el artículo 4 de la </w:t>
      </w:r>
      <w:r w:rsidR="004D4C0E" w:rsidRPr="00CB0489">
        <w:rPr>
          <w:rFonts w:ascii="Palatino Linotype" w:hAnsi="Palatino Linotype" w:cs="Arial"/>
          <w:b/>
        </w:rPr>
        <w:t>Ley de Transparencia y Acceso a la Información Pública del Estado de México y Municipios</w:t>
      </w:r>
      <w:r w:rsidR="004D4C0E" w:rsidRPr="00CB0489">
        <w:rPr>
          <w:rFonts w:ascii="Palatino Linotype" w:hAnsi="Palatino Linotype" w:cs="Arial"/>
        </w:rPr>
        <w:t xml:space="preserve"> establece que la información generada, obtenida, adquirida, transformada, administrada o en posesión de los sujetos obligados es pública y accesible de manera permanente a cualquier persona, privilegiando el principio de máxima publicidad de la información.</w:t>
      </w:r>
    </w:p>
    <w:p w14:paraId="4E420530" w14:textId="77777777" w:rsidR="004D4C0E" w:rsidRPr="00CB0489" w:rsidRDefault="004D4C0E" w:rsidP="00CB0489">
      <w:pPr>
        <w:pStyle w:val="Prrafodelista"/>
        <w:spacing w:before="240" w:after="240" w:line="360" w:lineRule="auto"/>
        <w:ind w:left="0" w:right="49"/>
        <w:jc w:val="both"/>
        <w:rPr>
          <w:rFonts w:ascii="Palatino Linotype" w:hAnsi="Palatino Linotype" w:cs="Arial"/>
        </w:rPr>
      </w:pPr>
    </w:p>
    <w:p w14:paraId="45263ABA" w14:textId="77777777" w:rsidR="004D4C0E" w:rsidRPr="00CB0489" w:rsidRDefault="004D4C0E" w:rsidP="00CB0489">
      <w:pPr>
        <w:pStyle w:val="Prrafodelista"/>
        <w:numPr>
          <w:ilvl w:val="0"/>
          <w:numId w:val="1"/>
        </w:numPr>
        <w:tabs>
          <w:tab w:val="num" w:pos="851"/>
        </w:tabs>
        <w:spacing w:line="360" w:lineRule="auto"/>
        <w:ind w:left="0" w:firstLine="0"/>
        <w:jc w:val="both"/>
        <w:rPr>
          <w:rFonts w:ascii="Palatino Linotype" w:eastAsia="MS Mincho" w:hAnsi="Palatino Linotype" w:cs="Arial"/>
        </w:rPr>
      </w:pPr>
      <w:r w:rsidRPr="00CB0489">
        <w:rPr>
          <w:rFonts w:ascii="Palatino Linotype" w:hAnsi="Palatino Linotype" w:cs="Arial"/>
          <w:lang w:val="es-ES"/>
        </w:rPr>
        <w:t xml:space="preserve">Por ello es preciso advertir que el artículo 158 de la </w:t>
      </w:r>
      <w:r w:rsidRPr="00CB0489">
        <w:rPr>
          <w:rFonts w:ascii="Palatino Linotype" w:hAnsi="Palatino Linotype" w:cs="Arial"/>
          <w:b/>
          <w:lang w:val="es-ES"/>
        </w:rPr>
        <w:t>Ley de Transparencia y Acceso a la Información Pública del Estado de México y Municipios,</w:t>
      </w:r>
      <w:r w:rsidRPr="00CB0489">
        <w:rPr>
          <w:rFonts w:ascii="Palatino Linotype" w:hAnsi="Palatino Linotype" w:cs="Arial"/>
          <w:lang w:val="es-ES"/>
        </w:rPr>
        <w:t xml:space="preserve"> señala:</w:t>
      </w:r>
    </w:p>
    <w:p w14:paraId="66A7C557" w14:textId="77777777" w:rsidR="004D4C0E" w:rsidRPr="00CB0489" w:rsidRDefault="004D4C0E" w:rsidP="00CB0489">
      <w:pPr>
        <w:spacing w:line="360" w:lineRule="auto"/>
        <w:contextualSpacing/>
        <w:rPr>
          <w:rFonts w:ascii="Palatino Linotype" w:hAnsi="Palatino Linotype" w:cs="Arial"/>
          <w:lang w:val="es-ES"/>
        </w:rPr>
      </w:pPr>
    </w:p>
    <w:p w14:paraId="4D4A774B" w14:textId="77777777" w:rsidR="004D4C0E" w:rsidRPr="00CB0489" w:rsidRDefault="004D4C0E" w:rsidP="00CB0489">
      <w:pPr>
        <w:pStyle w:val="Prrafodelista"/>
        <w:spacing w:line="360" w:lineRule="auto"/>
        <w:ind w:left="851" w:right="851"/>
        <w:jc w:val="both"/>
        <w:rPr>
          <w:rFonts w:ascii="Palatino Linotype" w:hAnsi="Palatino Linotype"/>
          <w:b/>
          <w:i/>
        </w:rPr>
      </w:pPr>
      <w:r w:rsidRPr="00CB0489">
        <w:rPr>
          <w:rFonts w:ascii="Palatino Linotype" w:hAnsi="Palatino Linotype"/>
          <w:b/>
          <w:i/>
        </w:rPr>
        <w:t xml:space="preserve">Artículo 158. </w:t>
      </w:r>
      <w:r w:rsidRPr="00CB0489">
        <w:rPr>
          <w:rFonts w:ascii="Palatino Linotype" w:hAnsi="Palatino Linotype"/>
          <w:b/>
          <w:i/>
          <w:u w:val="single"/>
        </w:rPr>
        <w:t>De manera excepcional</w:t>
      </w:r>
      <w:r w:rsidRPr="00CB0489">
        <w:rPr>
          <w:rFonts w:ascii="Palatino Linotype" w:hAnsi="Palatino Linotype"/>
          <w:i/>
        </w:rPr>
        <w:t xml:space="preserve">,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w:t>
      </w:r>
      <w:r w:rsidRPr="00CB0489">
        <w:rPr>
          <w:rFonts w:ascii="Palatino Linotype" w:hAnsi="Palatino Linotype"/>
          <w:b/>
          <w:i/>
        </w:rPr>
        <w:t>salvo la información clasificada.</w:t>
      </w:r>
    </w:p>
    <w:p w14:paraId="3CCF462C" w14:textId="77777777" w:rsidR="004D4C0E" w:rsidRPr="00CB0489" w:rsidRDefault="004D4C0E" w:rsidP="00CB0489">
      <w:pPr>
        <w:pStyle w:val="Prrafodelista"/>
        <w:spacing w:line="360" w:lineRule="auto"/>
        <w:ind w:left="851" w:right="851"/>
        <w:jc w:val="both"/>
        <w:rPr>
          <w:rFonts w:ascii="Palatino Linotype" w:hAnsi="Palatino Linotype"/>
          <w:i/>
        </w:rPr>
      </w:pPr>
      <w:r w:rsidRPr="00CB0489">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76C3DC39" w14:textId="77777777" w:rsidR="004D4C0E" w:rsidRPr="00CB0489" w:rsidRDefault="004D4C0E" w:rsidP="00CB0489">
      <w:pPr>
        <w:spacing w:line="360" w:lineRule="auto"/>
        <w:contextualSpacing/>
        <w:rPr>
          <w:rFonts w:ascii="Palatino Linotype" w:hAnsi="Palatino Linotype" w:cs="Arial"/>
          <w:b/>
          <w:lang w:val="es-ES"/>
        </w:rPr>
      </w:pPr>
    </w:p>
    <w:p w14:paraId="52E47988" w14:textId="77777777" w:rsidR="004D4C0E" w:rsidRPr="00CB0489" w:rsidRDefault="004D4C0E" w:rsidP="00CB0489">
      <w:pPr>
        <w:pStyle w:val="Prrafodelista"/>
        <w:numPr>
          <w:ilvl w:val="0"/>
          <w:numId w:val="1"/>
        </w:numPr>
        <w:tabs>
          <w:tab w:val="num" w:pos="851"/>
        </w:tabs>
        <w:spacing w:line="360" w:lineRule="auto"/>
        <w:ind w:left="0" w:firstLine="0"/>
        <w:jc w:val="both"/>
        <w:rPr>
          <w:rFonts w:ascii="Palatino Linotype" w:hAnsi="Palatino Linotype" w:cs="Arial"/>
          <w:lang w:val="es-ES"/>
        </w:rPr>
      </w:pPr>
      <w:r w:rsidRPr="00CB0489">
        <w:rPr>
          <w:rFonts w:ascii="Palatino Linotype" w:hAnsi="Palatino Linotype" w:cs="Arial"/>
          <w:lang w:val="es-ES"/>
        </w:rPr>
        <w:t xml:space="preserve">Del dispositivo en estudio, se deriva la eventualidad de que los sujetos obligados pongan a disposición de los solicitantes la documentación solicitada para su consulta directa, aun cuando ésta no haya sido la modalidad de entrega elegida originalmente. Dicho en otras palabras, se establece la posibilidad de cambiar la modalidad de entrega elegida por el particular </w:t>
      </w:r>
      <w:r w:rsidRPr="00CB0489">
        <w:rPr>
          <w:rFonts w:ascii="Palatino Linotype" w:hAnsi="Palatino Linotype" w:cs="Arial"/>
          <w:b/>
          <w:u w:val="single"/>
          <w:lang w:val="es-ES"/>
        </w:rPr>
        <w:t>excepcionalmente</w:t>
      </w:r>
      <w:r w:rsidRPr="00CB0489">
        <w:rPr>
          <w:rFonts w:ascii="Palatino Linotype" w:hAnsi="Palatino Linotype" w:cs="Arial"/>
          <w:lang w:val="es-ES"/>
        </w:rPr>
        <w:t xml:space="preserve">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En todo caso, la resolución que determine el comentado cambio de modalidad debe determinarse </w:t>
      </w:r>
      <w:r w:rsidRPr="00CB0489">
        <w:rPr>
          <w:rFonts w:ascii="Palatino Linotype" w:hAnsi="Palatino Linotype" w:cs="Arial"/>
          <w:b/>
          <w:u w:val="single"/>
          <w:lang w:val="es-ES"/>
        </w:rPr>
        <w:t>de manera fundada y motivada</w:t>
      </w:r>
      <w:r w:rsidRPr="00CB0489">
        <w:rPr>
          <w:rFonts w:ascii="Palatino Linotype" w:hAnsi="Palatino Linotype" w:cs="Arial"/>
          <w:lang w:val="es-ES"/>
        </w:rPr>
        <w:t>.</w:t>
      </w:r>
    </w:p>
    <w:p w14:paraId="221735F1" w14:textId="77777777" w:rsidR="004D4C0E" w:rsidRPr="00CB0489" w:rsidRDefault="004D4C0E" w:rsidP="00CB0489">
      <w:pPr>
        <w:pStyle w:val="Prrafodelista"/>
        <w:spacing w:line="360" w:lineRule="auto"/>
        <w:ind w:left="0"/>
        <w:rPr>
          <w:rFonts w:ascii="Palatino Linotype" w:hAnsi="Palatino Linotype" w:cs="Arial"/>
          <w:lang w:val="es-ES"/>
        </w:rPr>
      </w:pPr>
    </w:p>
    <w:p w14:paraId="6F7D28BA" w14:textId="77777777" w:rsidR="004D4C0E" w:rsidRPr="00CB0489" w:rsidRDefault="004D4C0E" w:rsidP="00CB0489">
      <w:pPr>
        <w:pStyle w:val="Prrafodelista"/>
        <w:numPr>
          <w:ilvl w:val="0"/>
          <w:numId w:val="1"/>
        </w:numPr>
        <w:tabs>
          <w:tab w:val="num" w:pos="851"/>
        </w:tabs>
        <w:spacing w:before="240" w:after="360" w:line="360" w:lineRule="auto"/>
        <w:ind w:left="0" w:firstLine="0"/>
        <w:jc w:val="both"/>
        <w:rPr>
          <w:rFonts w:ascii="Palatino Linotype" w:hAnsi="Palatino Linotype" w:cs="Arial"/>
          <w:lang w:val="es-ES"/>
        </w:rPr>
      </w:pPr>
      <w:r w:rsidRPr="00CB0489">
        <w:rPr>
          <w:rFonts w:ascii="Palatino Linotype" w:hAnsi="Palatino Linotype" w:cs="Arial"/>
        </w:rPr>
        <w:t>Concorde a la norma citadas y en relación a la respuesta emitida, cambiar la modalidad de entrega limita el derecho de acceso a la información, aunado a que no es procedente cambiar la modalidad elegida, del Sistema de Acceso a la Información Mexiquense (SAIMEX) a la entrega en sus instalaciones, toda vez que los formatos solicitados pudieran contener información confidencial, además de no haberse fundado y motivado las causas por las cuales no se hace entrega en la modalidad solicitada, es decir la capacidad electrónica por la que se imposibilita técnicamente su entrega en la misma vía en que se solicitó.</w:t>
      </w:r>
    </w:p>
    <w:p w14:paraId="2F906108" w14:textId="77777777" w:rsidR="004D4C0E" w:rsidRPr="00CB0489" w:rsidRDefault="004D4C0E" w:rsidP="00CB0489">
      <w:pPr>
        <w:pStyle w:val="Prrafodelista"/>
        <w:spacing w:before="240" w:after="360" w:line="360" w:lineRule="auto"/>
        <w:ind w:left="0"/>
        <w:rPr>
          <w:rFonts w:ascii="Palatino Linotype" w:hAnsi="Palatino Linotype" w:cs="Arial"/>
          <w:lang w:val="es-ES"/>
        </w:rPr>
      </w:pPr>
    </w:p>
    <w:p w14:paraId="50E73451" w14:textId="77777777" w:rsidR="004D4C0E" w:rsidRPr="00CB0489" w:rsidRDefault="004D4C0E" w:rsidP="00CB0489">
      <w:pPr>
        <w:pStyle w:val="Prrafodelista"/>
        <w:numPr>
          <w:ilvl w:val="0"/>
          <w:numId w:val="1"/>
        </w:numPr>
        <w:tabs>
          <w:tab w:val="num" w:pos="851"/>
        </w:tabs>
        <w:spacing w:line="360" w:lineRule="auto"/>
        <w:ind w:left="0" w:firstLine="0"/>
        <w:jc w:val="both"/>
        <w:rPr>
          <w:rFonts w:ascii="Palatino Linotype" w:hAnsi="Palatino Linotype" w:cs="Arial"/>
          <w:lang w:val="es-ES"/>
        </w:rPr>
      </w:pPr>
      <w:r w:rsidRPr="00CB0489">
        <w:rPr>
          <w:rFonts w:ascii="Palatino Linotype" w:hAnsi="Palatino Linotype" w:cs="Arial"/>
          <w:lang w:val="es-ES"/>
        </w:rPr>
        <w:t>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qué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w:t>
      </w:r>
    </w:p>
    <w:p w14:paraId="50CEDB0C" w14:textId="77777777" w:rsidR="004D4C0E" w:rsidRPr="00CB0489" w:rsidRDefault="004D4C0E" w:rsidP="00CB0489">
      <w:pPr>
        <w:pStyle w:val="Prrafodelista"/>
        <w:spacing w:line="360" w:lineRule="auto"/>
        <w:ind w:left="0"/>
        <w:rPr>
          <w:rFonts w:ascii="Palatino Linotype" w:hAnsi="Palatino Linotype" w:cs="Arial"/>
          <w:lang w:val="es-ES"/>
        </w:rPr>
      </w:pPr>
    </w:p>
    <w:p w14:paraId="2AB62A1C" w14:textId="77777777" w:rsidR="004D4C0E" w:rsidRPr="00CB0489" w:rsidRDefault="004D4C0E" w:rsidP="00CB0489">
      <w:pPr>
        <w:pStyle w:val="Prrafodelista"/>
        <w:numPr>
          <w:ilvl w:val="0"/>
          <w:numId w:val="1"/>
        </w:numPr>
        <w:tabs>
          <w:tab w:val="num" w:pos="851"/>
        </w:tabs>
        <w:spacing w:line="360" w:lineRule="auto"/>
        <w:ind w:left="0" w:firstLine="0"/>
        <w:jc w:val="both"/>
        <w:rPr>
          <w:rFonts w:ascii="Palatino Linotype" w:hAnsi="Palatino Linotype" w:cs="Arial"/>
          <w:lang w:val="es-ES"/>
        </w:rPr>
      </w:pPr>
      <w:r w:rsidRPr="00CB0489">
        <w:rPr>
          <w:rFonts w:ascii="Palatino Linotype" w:hAnsi="Palatino Linotype" w:cs="Arial"/>
          <w:lang w:val="es-ES"/>
        </w:rPr>
        <w:t>En complemento a ello, es de destacar que en el régimen jurídico mexicano, la fundamentación y motivación de los actos o resoluciones no es exclusiva de los órganos judiciales o jurisdiccionales, sino que se extiende a todas las autoridades.</w:t>
      </w:r>
    </w:p>
    <w:p w14:paraId="297A4A57" w14:textId="77777777" w:rsidR="004D4C0E" w:rsidRPr="00CB0489" w:rsidRDefault="004D4C0E" w:rsidP="00CB0489">
      <w:pPr>
        <w:pStyle w:val="Prrafodelista"/>
        <w:spacing w:line="360" w:lineRule="auto"/>
        <w:ind w:left="0"/>
        <w:rPr>
          <w:rFonts w:ascii="Palatino Linotype" w:hAnsi="Palatino Linotype" w:cs="Arial"/>
          <w:lang w:val="es-ES"/>
        </w:rPr>
      </w:pPr>
    </w:p>
    <w:p w14:paraId="5382C119" w14:textId="77777777" w:rsidR="004D4C0E" w:rsidRPr="00CB0489" w:rsidRDefault="004D4C0E" w:rsidP="00CB0489">
      <w:pPr>
        <w:pStyle w:val="Prrafodelista"/>
        <w:numPr>
          <w:ilvl w:val="0"/>
          <w:numId w:val="1"/>
        </w:numPr>
        <w:tabs>
          <w:tab w:val="num" w:pos="851"/>
        </w:tabs>
        <w:spacing w:line="360" w:lineRule="auto"/>
        <w:ind w:left="0" w:firstLine="0"/>
        <w:jc w:val="both"/>
        <w:rPr>
          <w:rFonts w:ascii="Palatino Linotype" w:hAnsi="Palatino Linotype" w:cs="Arial"/>
          <w:lang w:val="es-ES"/>
        </w:rPr>
      </w:pPr>
      <w:r w:rsidRPr="00CB0489">
        <w:rPr>
          <w:rFonts w:ascii="Palatino Linotype" w:hAnsi="Palatino Linotype" w:cs="Arial"/>
          <w:lang w:val="es-ES"/>
        </w:rPr>
        <w:t>En este contexto, en todo acto que la autoridad pronuncie en el ejercicio de sus atribuciones, debe expresar los fundamentos legales que le dieron origen y las razones por las que se deben aplicar al caso concreto.</w:t>
      </w:r>
    </w:p>
    <w:p w14:paraId="5A36BF96" w14:textId="77777777" w:rsidR="004D4C0E" w:rsidRPr="00CB0489" w:rsidRDefault="004D4C0E" w:rsidP="00CB0489">
      <w:pPr>
        <w:pStyle w:val="Prrafodelista"/>
        <w:spacing w:line="360" w:lineRule="auto"/>
        <w:ind w:left="0"/>
        <w:rPr>
          <w:rFonts w:ascii="Palatino Linotype" w:hAnsi="Palatino Linotype" w:cs="Arial"/>
          <w:lang w:val="es-ES"/>
        </w:rPr>
      </w:pPr>
    </w:p>
    <w:p w14:paraId="0160BFBA" w14:textId="77777777" w:rsidR="004D4C0E" w:rsidRPr="00CB0489" w:rsidRDefault="004D4C0E" w:rsidP="00CB0489">
      <w:pPr>
        <w:pStyle w:val="Prrafodelista"/>
        <w:numPr>
          <w:ilvl w:val="0"/>
          <w:numId w:val="1"/>
        </w:numPr>
        <w:tabs>
          <w:tab w:val="num" w:pos="851"/>
        </w:tabs>
        <w:spacing w:line="360" w:lineRule="auto"/>
        <w:ind w:left="0" w:firstLine="0"/>
        <w:jc w:val="both"/>
        <w:rPr>
          <w:rFonts w:ascii="Palatino Linotype" w:hAnsi="Palatino Linotype" w:cs="Arial"/>
          <w:lang w:val="es-ES"/>
        </w:rPr>
      </w:pPr>
      <w:r w:rsidRPr="00CB0489">
        <w:rPr>
          <w:rFonts w:ascii="Palatino Linotype" w:hAnsi="Palatino Linotype" w:cs="Arial"/>
          <w:lang w:val="es-ES"/>
        </w:rPr>
        <w:t>Entonces, la fundamentación y motivación consiste en la obligación que tiene todo ente público de expresar los preceptos jurídicos aplicables al asunto motivo del acto y las razones o argumentos de su actuar.</w:t>
      </w:r>
    </w:p>
    <w:p w14:paraId="77A7FB10" w14:textId="77777777" w:rsidR="004D4C0E" w:rsidRPr="00CB0489" w:rsidRDefault="004D4C0E" w:rsidP="00CB0489">
      <w:pPr>
        <w:pStyle w:val="Prrafodelista"/>
        <w:spacing w:line="360" w:lineRule="auto"/>
        <w:ind w:left="0"/>
        <w:rPr>
          <w:rFonts w:ascii="Palatino Linotype" w:hAnsi="Palatino Linotype" w:cs="Arial"/>
          <w:lang w:val="es-ES"/>
        </w:rPr>
      </w:pPr>
    </w:p>
    <w:p w14:paraId="0257935F" w14:textId="77777777" w:rsidR="004D4C0E" w:rsidRPr="00CB0489" w:rsidRDefault="004D4C0E" w:rsidP="00CB0489">
      <w:pPr>
        <w:pStyle w:val="Prrafodelista"/>
        <w:numPr>
          <w:ilvl w:val="0"/>
          <w:numId w:val="1"/>
        </w:numPr>
        <w:tabs>
          <w:tab w:val="num" w:pos="851"/>
        </w:tabs>
        <w:spacing w:line="360" w:lineRule="auto"/>
        <w:ind w:left="0" w:firstLine="0"/>
        <w:jc w:val="both"/>
        <w:rPr>
          <w:rFonts w:ascii="Palatino Linotype" w:hAnsi="Palatino Linotype" w:cs="Arial"/>
          <w:lang w:val="es-ES"/>
        </w:rPr>
      </w:pPr>
      <w:r w:rsidRPr="00CB0489">
        <w:rPr>
          <w:rFonts w:ascii="Palatino Linotype" w:hAnsi="Palatino Linotype" w:cs="Arial"/>
          <w:lang w:val="es-ES"/>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74BD5A95" w14:textId="77777777" w:rsidR="004D4C0E" w:rsidRPr="00CB0489" w:rsidRDefault="004D4C0E" w:rsidP="00CB0489">
      <w:pPr>
        <w:pStyle w:val="Prrafodelista"/>
        <w:spacing w:line="360" w:lineRule="auto"/>
        <w:ind w:left="0"/>
        <w:rPr>
          <w:rFonts w:ascii="Palatino Linotype" w:hAnsi="Palatino Linotype" w:cs="Arial"/>
          <w:lang w:val="es-ES"/>
        </w:rPr>
      </w:pPr>
    </w:p>
    <w:p w14:paraId="1F48F361" w14:textId="77777777" w:rsidR="004D4C0E" w:rsidRPr="00CB0489" w:rsidRDefault="004D4C0E" w:rsidP="00CB0489">
      <w:pPr>
        <w:pStyle w:val="Prrafodelista"/>
        <w:numPr>
          <w:ilvl w:val="0"/>
          <w:numId w:val="1"/>
        </w:numPr>
        <w:tabs>
          <w:tab w:val="num" w:pos="851"/>
        </w:tabs>
        <w:spacing w:line="360" w:lineRule="auto"/>
        <w:ind w:left="0" w:firstLine="0"/>
        <w:jc w:val="both"/>
        <w:rPr>
          <w:rFonts w:ascii="Palatino Linotype" w:hAnsi="Palatino Linotype" w:cs="Arial"/>
          <w:lang w:val="es-ES"/>
        </w:rPr>
      </w:pPr>
      <w:r w:rsidRPr="00CB0489">
        <w:rPr>
          <w:rFonts w:ascii="Palatino Linotype" w:hAnsi="Palatino Linotype" w:cs="Arial"/>
          <w:lang w:val="es-ES"/>
        </w:rPr>
        <w:t>Por su parte, el máximo tribunal del país ha establecido jurisprudencia respecto a qué debe entenderse por fundamentación y motivación, en los siguientes términos:</w:t>
      </w:r>
    </w:p>
    <w:p w14:paraId="4CAD9459" w14:textId="77777777" w:rsidR="004D4C0E" w:rsidRPr="00CB0489" w:rsidRDefault="004D4C0E" w:rsidP="00CB0489">
      <w:pPr>
        <w:pStyle w:val="Prrafodelista"/>
        <w:spacing w:line="360" w:lineRule="auto"/>
        <w:ind w:left="567" w:right="567"/>
        <w:rPr>
          <w:rFonts w:ascii="Palatino Linotype" w:hAnsi="Palatino Linotype" w:cs="Arial"/>
          <w:lang w:val="es-ES"/>
        </w:rPr>
      </w:pPr>
    </w:p>
    <w:p w14:paraId="3A20F871" w14:textId="77777777" w:rsidR="004D4C0E" w:rsidRPr="00CB0489" w:rsidRDefault="004D4C0E" w:rsidP="00CB0489">
      <w:pPr>
        <w:pStyle w:val="Textoindependiente2"/>
        <w:spacing w:after="0" w:line="360" w:lineRule="auto"/>
        <w:ind w:left="567" w:right="567"/>
        <w:contextualSpacing/>
        <w:jc w:val="both"/>
        <w:rPr>
          <w:rFonts w:ascii="Palatino Linotype" w:hAnsi="Palatino Linotype" w:cs="Arial"/>
          <w:i/>
          <w:color w:val="000000"/>
        </w:rPr>
      </w:pPr>
      <w:r w:rsidRPr="00CB0489">
        <w:rPr>
          <w:rFonts w:ascii="Palatino Linotype" w:hAnsi="Palatino Linotype" w:cs="Arial"/>
          <w:b/>
          <w:i/>
          <w:color w:val="000000"/>
        </w:rPr>
        <w:t>FUNDAMENTACION Y MOTIVACION.</w:t>
      </w:r>
      <w:r w:rsidRPr="00CB0489">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DE7E649" w14:textId="77777777" w:rsidR="004D4C0E" w:rsidRPr="00CB0489" w:rsidRDefault="004D4C0E" w:rsidP="00CB0489">
      <w:pPr>
        <w:pStyle w:val="Prrafodelista"/>
        <w:spacing w:line="360" w:lineRule="auto"/>
        <w:ind w:left="567"/>
        <w:contextualSpacing w:val="0"/>
        <w:rPr>
          <w:rFonts w:ascii="Palatino Linotype" w:hAnsi="Palatino Linotype" w:cs="Arial"/>
          <w:lang w:val="es-ES"/>
        </w:rPr>
      </w:pPr>
    </w:p>
    <w:p w14:paraId="647A5330" w14:textId="77777777" w:rsidR="004D4C0E" w:rsidRPr="00CB0489" w:rsidRDefault="004D4C0E" w:rsidP="00CB0489">
      <w:pPr>
        <w:pStyle w:val="Prrafodelista"/>
        <w:numPr>
          <w:ilvl w:val="0"/>
          <w:numId w:val="1"/>
        </w:numPr>
        <w:tabs>
          <w:tab w:val="num" w:pos="851"/>
        </w:tabs>
        <w:spacing w:line="360" w:lineRule="auto"/>
        <w:ind w:left="0" w:firstLine="0"/>
        <w:jc w:val="both"/>
        <w:rPr>
          <w:rFonts w:ascii="Palatino Linotype" w:hAnsi="Palatino Linotype" w:cs="Arial"/>
          <w:lang w:val="es-ES"/>
        </w:rPr>
      </w:pPr>
      <w:r w:rsidRPr="00CB0489">
        <w:rPr>
          <w:rFonts w:ascii="Palatino Linotype" w:hAnsi="Palatino Linotype" w:cs="Arial"/>
          <w:lang w:val="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3D63C04" w14:textId="77777777" w:rsidR="004D4C0E" w:rsidRPr="00CB0489" w:rsidRDefault="004D4C0E" w:rsidP="00CB0489">
      <w:pPr>
        <w:pStyle w:val="Prrafodelista"/>
        <w:spacing w:line="360" w:lineRule="auto"/>
        <w:ind w:left="0"/>
        <w:rPr>
          <w:rFonts w:ascii="Palatino Linotype" w:hAnsi="Palatino Linotype" w:cs="Arial"/>
          <w:lang w:val="es-ES"/>
        </w:rPr>
      </w:pPr>
    </w:p>
    <w:p w14:paraId="0CC94EA8" w14:textId="77777777" w:rsidR="004D4C0E" w:rsidRPr="00CB0489" w:rsidRDefault="004D4C0E" w:rsidP="00CB0489">
      <w:pPr>
        <w:pStyle w:val="Prrafodelista"/>
        <w:numPr>
          <w:ilvl w:val="0"/>
          <w:numId w:val="1"/>
        </w:numPr>
        <w:tabs>
          <w:tab w:val="num" w:pos="851"/>
        </w:tabs>
        <w:spacing w:line="360" w:lineRule="auto"/>
        <w:ind w:left="0" w:firstLine="0"/>
        <w:jc w:val="both"/>
        <w:rPr>
          <w:rFonts w:ascii="Palatino Linotype" w:hAnsi="Palatino Linotype" w:cs="Arial"/>
          <w:lang w:val="es-ES"/>
        </w:rPr>
      </w:pPr>
      <w:r w:rsidRPr="00CB0489">
        <w:rPr>
          <w:rFonts w:ascii="Palatino Linotype" w:hAnsi="Palatino Linotype" w:cs="Arial"/>
          <w:lang w:val="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1DB3769" w14:textId="77777777" w:rsidR="004D4C0E" w:rsidRPr="00CB0489" w:rsidRDefault="004D4C0E" w:rsidP="00CB0489">
      <w:pPr>
        <w:pStyle w:val="Prrafodelista"/>
        <w:spacing w:line="360" w:lineRule="auto"/>
        <w:ind w:left="0" w:firstLine="1418"/>
        <w:contextualSpacing w:val="0"/>
        <w:rPr>
          <w:rFonts w:ascii="Palatino Linotype" w:hAnsi="Palatino Linotype" w:cs="Arial"/>
          <w:lang w:val="es-ES"/>
        </w:rPr>
      </w:pPr>
    </w:p>
    <w:p w14:paraId="71E96958" w14:textId="77777777" w:rsidR="004D4C0E" w:rsidRPr="00CB0489" w:rsidRDefault="004D4C0E" w:rsidP="00CB0489">
      <w:pPr>
        <w:pStyle w:val="Textoindependiente2"/>
        <w:spacing w:after="0" w:line="360" w:lineRule="auto"/>
        <w:ind w:left="567" w:right="617"/>
        <w:contextualSpacing/>
        <w:jc w:val="both"/>
        <w:rPr>
          <w:rFonts w:ascii="Palatino Linotype" w:hAnsi="Palatino Linotype" w:cs="Arial"/>
          <w:i/>
          <w:color w:val="000000"/>
        </w:rPr>
      </w:pPr>
      <w:r w:rsidRPr="00CB0489">
        <w:rPr>
          <w:rFonts w:ascii="Palatino Linotype" w:hAnsi="Palatino Linotype" w:cs="Arial"/>
          <w:b/>
          <w:i/>
          <w:color w:val="000000"/>
        </w:rPr>
        <w:t xml:space="preserve">FUNDAMENTACIÓN Y MOTIVACIÓN. EL ASPECTO FORMAL DE LA GARANTÍA Y SU FINALIDAD SE TRADUCEN EN EXPLICAR, JUSTIFICAR, POSIBILITAR LA DEFENSA Y COMUNICAR LA DECISIÓN. </w:t>
      </w:r>
      <w:r w:rsidRPr="00CB0489">
        <w:rPr>
          <w:rFonts w:ascii="Palatino Linotype" w:hAnsi="Palatino Linotype" w:cs="Arial"/>
          <w:i/>
          <w:color w:val="000000"/>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27B49A2" w14:textId="77777777" w:rsidR="004D4C0E" w:rsidRPr="00CB0489" w:rsidRDefault="004D4C0E" w:rsidP="00CB0489">
      <w:pPr>
        <w:spacing w:line="360" w:lineRule="auto"/>
        <w:contextualSpacing/>
        <w:rPr>
          <w:rFonts w:ascii="Palatino Linotype" w:hAnsi="Palatino Linotype" w:cs="Arial"/>
          <w:lang w:val="es-ES"/>
        </w:rPr>
      </w:pPr>
    </w:p>
    <w:p w14:paraId="6EC49EA5" w14:textId="77777777" w:rsidR="004D4C0E" w:rsidRPr="00CB0489" w:rsidRDefault="004D4C0E" w:rsidP="00CB0489">
      <w:pPr>
        <w:pStyle w:val="Prrafodelista"/>
        <w:numPr>
          <w:ilvl w:val="0"/>
          <w:numId w:val="1"/>
        </w:numPr>
        <w:tabs>
          <w:tab w:val="num" w:pos="851"/>
        </w:tabs>
        <w:spacing w:line="360" w:lineRule="auto"/>
        <w:ind w:left="0" w:firstLine="0"/>
        <w:jc w:val="both"/>
        <w:rPr>
          <w:rFonts w:ascii="Palatino Linotype" w:hAnsi="Palatino Linotype" w:cs="Arial"/>
          <w:lang w:val="es-ES"/>
        </w:rPr>
      </w:pPr>
      <w:r w:rsidRPr="00CB0489">
        <w:rPr>
          <w:rFonts w:ascii="Palatino Linotype" w:hAnsi="Palatino Linotype" w:cs="Arial"/>
          <w:lang w:val="es-ES"/>
        </w:rPr>
        <w:t>En este criterio, mucho más acabado que el anterior, se establecen dos premisas básicas de la fundamentación y motivación:</w:t>
      </w:r>
    </w:p>
    <w:p w14:paraId="08071522" w14:textId="77777777" w:rsidR="004D4C0E" w:rsidRPr="00CB0489" w:rsidRDefault="004D4C0E" w:rsidP="00CB0489">
      <w:pPr>
        <w:spacing w:line="360" w:lineRule="auto"/>
        <w:ind w:firstLine="1418"/>
        <w:rPr>
          <w:rFonts w:ascii="Palatino Linotype" w:hAnsi="Palatino Linotype" w:cs="Arial"/>
        </w:rPr>
      </w:pPr>
    </w:p>
    <w:p w14:paraId="12C27021" w14:textId="77777777" w:rsidR="004D4C0E" w:rsidRPr="00CB0489" w:rsidRDefault="004D4C0E" w:rsidP="00CB0489">
      <w:pPr>
        <w:pStyle w:val="Prrafodelista"/>
        <w:numPr>
          <w:ilvl w:val="0"/>
          <w:numId w:val="22"/>
        </w:numPr>
        <w:spacing w:line="360" w:lineRule="auto"/>
        <w:ind w:left="567" w:right="567" w:firstLine="0"/>
        <w:jc w:val="both"/>
        <w:rPr>
          <w:rFonts w:ascii="Palatino Linotype" w:hAnsi="Palatino Linotype" w:cs="Arial"/>
        </w:rPr>
      </w:pPr>
      <w:r w:rsidRPr="00CB0489">
        <w:rPr>
          <w:rFonts w:ascii="Palatino Linotype" w:hAnsi="Palatino Linotype" w:cs="Arial"/>
          <w:b/>
        </w:rPr>
        <w:t>La fundamentación</w:t>
      </w:r>
      <w:r w:rsidRPr="00CB0489">
        <w:rPr>
          <w:rFonts w:ascii="Palatino Linotype" w:hAnsi="Palatino Linotype" w:cs="Arial"/>
        </w:rPr>
        <w:t xml:space="preserve"> es la invocación de la norma jurídica y el precepto en específico aplicable a los hechos sometidos a la consideración de la autoridad. La correcta adecuación del hecho jurídico al supuesto establecido en la ley.</w:t>
      </w:r>
    </w:p>
    <w:p w14:paraId="48544CFF" w14:textId="77777777" w:rsidR="004D4C0E" w:rsidRPr="00CB0489" w:rsidRDefault="004D4C0E" w:rsidP="00CB0489">
      <w:pPr>
        <w:pStyle w:val="Prrafodelista"/>
        <w:spacing w:line="360" w:lineRule="auto"/>
        <w:ind w:left="567" w:right="567"/>
        <w:rPr>
          <w:rFonts w:ascii="Palatino Linotype" w:hAnsi="Palatino Linotype" w:cs="Arial"/>
        </w:rPr>
      </w:pPr>
    </w:p>
    <w:p w14:paraId="651AB684" w14:textId="77777777" w:rsidR="004D4C0E" w:rsidRPr="00CB0489" w:rsidRDefault="004D4C0E" w:rsidP="00CB0489">
      <w:pPr>
        <w:pStyle w:val="Prrafodelista"/>
        <w:numPr>
          <w:ilvl w:val="0"/>
          <w:numId w:val="1"/>
        </w:numPr>
        <w:tabs>
          <w:tab w:val="num" w:pos="851"/>
        </w:tabs>
        <w:spacing w:line="360" w:lineRule="auto"/>
        <w:ind w:left="0" w:firstLine="0"/>
        <w:jc w:val="both"/>
        <w:rPr>
          <w:rFonts w:ascii="Palatino Linotype" w:hAnsi="Palatino Linotype" w:cs="Arial"/>
        </w:rPr>
      </w:pPr>
      <w:r w:rsidRPr="00CB0489">
        <w:rPr>
          <w:rFonts w:ascii="Palatino Linotype" w:hAnsi="Palatino Linotype" w:cs="Arial"/>
        </w:rPr>
        <w:t>Por ende, no es suficiente la expresión genérica de la norma abstracta aplicable, sino además la manifestación de los artículos o numerales idóneos que encuadren con el asunto concreto.</w:t>
      </w:r>
    </w:p>
    <w:p w14:paraId="4CD8C4A9" w14:textId="77777777" w:rsidR="004D4C0E" w:rsidRPr="00CB0489" w:rsidRDefault="004D4C0E" w:rsidP="00CB0489">
      <w:pPr>
        <w:pStyle w:val="Prrafodelista"/>
        <w:spacing w:line="360" w:lineRule="auto"/>
        <w:ind w:left="567" w:right="567"/>
        <w:contextualSpacing w:val="0"/>
        <w:rPr>
          <w:rFonts w:ascii="Palatino Linotype" w:hAnsi="Palatino Linotype" w:cs="Arial"/>
        </w:rPr>
      </w:pPr>
    </w:p>
    <w:p w14:paraId="32FD7803" w14:textId="77777777" w:rsidR="004D4C0E" w:rsidRPr="00CB0489" w:rsidRDefault="004D4C0E" w:rsidP="00CB0489">
      <w:pPr>
        <w:pStyle w:val="Prrafodelista"/>
        <w:numPr>
          <w:ilvl w:val="0"/>
          <w:numId w:val="22"/>
        </w:numPr>
        <w:spacing w:line="360" w:lineRule="auto"/>
        <w:ind w:left="567" w:right="567" w:firstLine="0"/>
        <w:jc w:val="both"/>
        <w:rPr>
          <w:rFonts w:ascii="Palatino Linotype" w:hAnsi="Palatino Linotype" w:cs="Arial"/>
        </w:rPr>
      </w:pPr>
      <w:r w:rsidRPr="00CB0489">
        <w:rPr>
          <w:rFonts w:ascii="Palatino Linotype" w:hAnsi="Palatino Linotype" w:cs="Arial"/>
          <w:b/>
        </w:rPr>
        <w:t>La motivación</w:t>
      </w:r>
      <w:r w:rsidRPr="00CB0489">
        <w:rPr>
          <w:rFonts w:ascii="Palatino Linotype" w:hAnsi="Palatino Linotype" w:cs="Arial"/>
        </w:rPr>
        <w:t xml:space="preserve"> corresponde a aquéllas expresiones y argumentaciones, a través de las cuales la autoridad da a conocer en forma detallada y completa todas las circunstancias que condujeron a la decisión emitida.</w:t>
      </w:r>
    </w:p>
    <w:p w14:paraId="40F1E527" w14:textId="77777777" w:rsidR="004D4C0E" w:rsidRPr="00CB0489" w:rsidRDefault="004D4C0E" w:rsidP="00CB0489">
      <w:pPr>
        <w:pStyle w:val="Prrafodelista"/>
        <w:spacing w:line="360" w:lineRule="auto"/>
        <w:ind w:left="567" w:right="567"/>
        <w:rPr>
          <w:rFonts w:ascii="Palatino Linotype" w:hAnsi="Palatino Linotype" w:cs="Arial"/>
        </w:rPr>
      </w:pPr>
    </w:p>
    <w:p w14:paraId="1AF0EFBF" w14:textId="77777777" w:rsidR="004D4C0E" w:rsidRPr="00CB0489" w:rsidRDefault="004D4C0E" w:rsidP="00CB0489">
      <w:pPr>
        <w:pStyle w:val="Prrafodelista"/>
        <w:numPr>
          <w:ilvl w:val="0"/>
          <w:numId w:val="1"/>
        </w:numPr>
        <w:tabs>
          <w:tab w:val="num" w:pos="851"/>
        </w:tabs>
        <w:spacing w:line="360" w:lineRule="auto"/>
        <w:ind w:left="0" w:firstLine="0"/>
        <w:jc w:val="both"/>
        <w:rPr>
          <w:rFonts w:ascii="Palatino Linotype" w:hAnsi="Palatino Linotype" w:cs="Arial"/>
        </w:rPr>
      </w:pPr>
      <w:r w:rsidRPr="00CB0489">
        <w:rPr>
          <w:rFonts w:ascii="Palatino Linotype" w:hAnsi="Palatino Linotype" w:cs="Arial"/>
        </w:rPr>
        <w:t>Esta motivación debe ser suficiente y contundente; es decir, no puede ser escasa que provoque que la persona no tenga claro los motivos del acto, ni superflua que se pierda en una maraña de citas y lenguaje técnico que provoque su incomprensión.</w:t>
      </w:r>
    </w:p>
    <w:p w14:paraId="282A3F6A" w14:textId="77777777" w:rsidR="004D4C0E" w:rsidRPr="00CB0489" w:rsidRDefault="004D4C0E" w:rsidP="00CB0489">
      <w:pPr>
        <w:pStyle w:val="Prrafodelista"/>
        <w:spacing w:line="360" w:lineRule="auto"/>
        <w:ind w:left="0" w:right="567"/>
        <w:rPr>
          <w:rFonts w:ascii="Palatino Linotype" w:hAnsi="Palatino Linotype" w:cs="Arial"/>
        </w:rPr>
      </w:pPr>
    </w:p>
    <w:p w14:paraId="77CF94DB" w14:textId="77777777" w:rsidR="004D4C0E" w:rsidRPr="00CB0489" w:rsidRDefault="004D4C0E" w:rsidP="00CB0489">
      <w:pPr>
        <w:pStyle w:val="Prrafodelista"/>
        <w:numPr>
          <w:ilvl w:val="0"/>
          <w:numId w:val="1"/>
        </w:numPr>
        <w:tabs>
          <w:tab w:val="num" w:pos="851"/>
        </w:tabs>
        <w:spacing w:line="360" w:lineRule="auto"/>
        <w:ind w:left="0" w:firstLine="0"/>
        <w:jc w:val="both"/>
        <w:rPr>
          <w:rFonts w:ascii="Palatino Linotype" w:hAnsi="Palatino Linotype" w:cs="Arial"/>
        </w:rPr>
      </w:pPr>
      <w:r w:rsidRPr="00CB0489">
        <w:rPr>
          <w:rFonts w:ascii="Palatino Linotype" w:hAnsi="Palatino Linotype" w:cs="Arial"/>
          <w:lang w:val="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18E7D1B" w14:textId="77777777" w:rsidR="004D4C0E" w:rsidRPr="00CB0489" w:rsidRDefault="004D4C0E" w:rsidP="00CB0489">
      <w:pPr>
        <w:pStyle w:val="Prrafodelista"/>
        <w:spacing w:line="360" w:lineRule="auto"/>
        <w:ind w:left="0"/>
        <w:rPr>
          <w:rFonts w:ascii="Palatino Linotype" w:hAnsi="Palatino Linotype" w:cs="Arial"/>
        </w:rPr>
      </w:pPr>
    </w:p>
    <w:p w14:paraId="02627637" w14:textId="77777777" w:rsidR="004D4C0E" w:rsidRPr="00CB0489" w:rsidRDefault="004D4C0E" w:rsidP="00CB0489">
      <w:pPr>
        <w:pStyle w:val="Prrafodelista"/>
        <w:numPr>
          <w:ilvl w:val="0"/>
          <w:numId w:val="1"/>
        </w:numPr>
        <w:tabs>
          <w:tab w:val="num" w:pos="851"/>
        </w:tabs>
        <w:spacing w:line="360" w:lineRule="auto"/>
        <w:ind w:left="0" w:firstLine="0"/>
        <w:jc w:val="both"/>
        <w:rPr>
          <w:rFonts w:ascii="Palatino Linotype" w:hAnsi="Palatino Linotype" w:cs="Arial"/>
        </w:rPr>
      </w:pPr>
      <w:r w:rsidRPr="00CB0489">
        <w:rPr>
          <w:rFonts w:ascii="Palatino Linotype" w:hAnsi="Palatino Linotype" w:cs="Arial"/>
          <w:lang w:val="es-ES"/>
        </w:rPr>
        <w:t xml:space="preserve">En la especie, este Órgano Garante considera que la respuesta </w:t>
      </w:r>
      <w:r w:rsidRPr="00CB0489">
        <w:rPr>
          <w:rFonts w:ascii="Palatino Linotype" w:hAnsi="Palatino Linotype" w:cs="Arial"/>
          <w:b/>
          <w:u w:val="single"/>
          <w:lang w:val="es-ES"/>
        </w:rPr>
        <w:t>NO</w:t>
      </w:r>
      <w:r w:rsidRPr="00CB0489">
        <w:rPr>
          <w:rFonts w:ascii="Palatino Linotype" w:hAnsi="Palatino Linotype" w:cs="Arial"/>
          <w:lang w:val="es-ES"/>
        </w:rPr>
        <w:t xml:space="preserve"> cumple con los elementos formales que deben revestir en una resolución relativa al derecho de acceso a la información pública, ello desde la óptica de que el </w:t>
      </w:r>
      <w:r w:rsidRPr="00CB0489">
        <w:rPr>
          <w:rFonts w:ascii="Palatino Linotype" w:hAnsi="Palatino Linotype" w:cs="Arial"/>
          <w:b/>
          <w:lang w:val="es-ES"/>
        </w:rPr>
        <w:t>SUJETO OBLIGADO</w:t>
      </w:r>
      <w:r w:rsidRPr="00CB0489">
        <w:rPr>
          <w:rFonts w:ascii="Palatino Linotype" w:hAnsi="Palatino Linotype" w:cs="Arial"/>
          <w:lang w:val="es-ES"/>
        </w:rPr>
        <w:t xml:space="preserve"> se limita a referir la consulta directa para acceder a la información materia de la solicitud y a invocar el fundamento legal para ello, sin embargo, es omiso en explicar claramente los razonamientos por los cuales considera aplicable dicha norma.</w:t>
      </w:r>
    </w:p>
    <w:p w14:paraId="165DC3C5" w14:textId="77777777" w:rsidR="004D4C0E" w:rsidRPr="00CB0489" w:rsidRDefault="004D4C0E" w:rsidP="00CB0489">
      <w:pPr>
        <w:pStyle w:val="Prrafodelista"/>
        <w:spacing w:line="360" w:lineRule="auto"/>
        <w:ind w:left="0"/>
        <w:rPr>
          <w:rFonts w:ascii="Palatino Linotype" w:hAnsi="Palatino Linotype" w:cs="Arial"/>
        </w:rPr>
      </w:pPr>
    </w:p>
    <w:p w14:paraId="262C215B" w14:textId="77777777" w:rsidR="004D4C0E" w:rsidRPr="00CB0489" w:rsidRDefault="004D4C0E" w:rsidP="00CB0489">
      <w:pPr>
        <w:pStyle w:val="Prrafodelista"/>
        <w:numPr>
          <w:ilvl w:val="0"/>
          <w:numId w:val="1"/>
        </w:numPr>
        <w:tabs>
          <w:tab w:val="num" w:pos="851"/>
        </w:tabs>
        <w:spacing w:line="360" w:lineRule="auto"/>
        <w:ind w:left="0" w:firstLine="0"/>
        <w:jc w:val="both"/>
        <w:rPr>
          <w:rFonts w:ascii="Palatino Linotype" w:hAnsi="Palatino Linotype" w:cs="Arial"/>
        </w:rPr>
      </w:pPr>
      <w:r w:rsidRPr="00CB0489">
        <w:rPr>
          <w:rFonts w:ascii="Palatino Linotype" w:hAnsi="Palatino Linotype" w:cs="Arial"/>
          <w:lang w:val="es-ES"/>
        </w:rPr>
        <w:t xml:space="preserve">En todo caso, para la aplicabilidad del cambio de modalidad pretendido, el </w:t>
      </w:r>
      <w:r w:rsidRPr="00CB0489">
        <w:rPr>
          <w:rFonts w:ascii="Palatino Linotype" w:hAnsi="Palatino Linotype" w:cs="Arial"/>
          <w:b/>
          <w:lang w:val="es-ES"/>
        </w:rPr>
        <w:t>SUJETO OBLIGADO</w:t>
      </w:r>
      <w:r w:rsidRPr="00CB0489">
        <w:rPr>
          <w:rFonts w:ascii="Palatino Linotype" w:hAnsi="Palatino Linotype" w:cs="Arial"/>
          <w:lang w:val="es-ES"/>
        </w:rPr>
        <w:t xml:space="preserve"> debió exponer claramente los impedimentos a los que se enfrentó para hacer entrega de la información en la modalidad elegida por el particular en el plazo que la ley le otorga para ello.</w:t>
      </w:r>
    </w:p>
    <w:p w14:paraId="060860CD" w14:textId="77777777" w:rsidR="004D4C0E" w:rsidRPr="00CB0489" w:rsidRDefault="004D4C0E" w:rsidP="00CB0489">
      <w:pPr>
        <w:pStyle w:val="Prrafodelista"/>
        <w:spacing w:line="360" w:lineRule="auto"/>
        <w:ind w:left="0"/>
        <w:rPr>
          <w:rFonts w:ascii="Palatino Linotype" w:hAnsi="Palatino Linotype" w:cs="Arial"/>
        </w:rPr>
      </w:pPr>
    </w:p>
    <w:p w14:paraId="0A76498E" w14:textId="77777777" w:rsidR="004D4C0E" w:rsidRPr="00CB0489" w:rsidRDefault="004D4C0E" w:rsidP="00CB0489">
      <w:pPr>
        <w:pStyle w:val="Prrafodelista"/>
        <w:numPr>
          <w:ilvl w:val="0"/>
          <w:numId w:val="1"/>
        </w:numPr>
        <w:tabs>
          <w:tab w:val="num" w:pos="851"/>
        </w:tabs>
        <w:spacing w:before="240" w:after="240" w:line="360" w:lineRule="auto"/>
        <w:ind w:left="0" w:firstLine="0"/>
        <w:jc w:val="both"/>
        <w:rPr>
          <w:rFonts w:ascii="Palatino Linotype" w:hAnsi="Palatino Linotype" w:cs="Arial"/>
        </w:rPr>
      </w:pPr>
      <w:r w:rsidRPr="00CB0489">
        <w:rPr>
          <w:rFonts w:ascii="Palatino Linotype" w:eastAsia="Times New Roman" w:hAnsi="Palatino Linotype" w:cs="Arial"/>
          <w:color w:val="000000" w:themeColor="text1"/>
          <w:lang w:val="es-ES"/>
        </w:rPr>
        <w:t>En atención a ello y</w:t>
      </w:r>
      <w:r w:rsidRPr="00CB0489">
        <w:rPr>
          <w:rFonts w:ascii="Palatino Linotype" w:hAnsi="Palatino Linotype" w:cs="Arial"/>
        </w:rPr>
        <w:t xml:space="preserve"> para garantizar el derecho fundamental de acceso a la información pública y los principios inherentes a él, se ha establecido como un procedimiento sencillo y expedito, la utilización de los medios electrónicos; y para ello este Instituto ha puesto a disposición de los particulares y de los </w:t>
      </w:r>
      <w:r w:rsidRPr="00CB0489">
        <w:rPr>
          <w:rFonts w:ascii="Palatino Linotype" w:hAnsi="Palatino Linotype" w:cs="Arial"/>
          <w:b/>
        </w:rPr>
        <w:t>SUJETOS OBLIGADOS</w:t>
      </w:r>
      <w:r w:rsidRPr="00CB0489">
        <w:rPr>
          <w:rFonts w:ascii="Palatino Linotype" w:hAnsi="Palatino Linotype" w:cs="Arial"/>
        </w:rPr>
        <w:t>, el Sistema de Acceso a la Información Mexiquense (</w:t>
      </w:r>
      <w:r w:rsidRPr="00CB0489">
        <w:rPr>
          <w:rFonts w:ascii="Palatino Linotype" w:hAnsi="Palatino Linotype" w:cs="Arial"/>
          <w:b/>
        </w:rPr>
        <w:t>SAIMEX</w:t>
      </w:r>
      <w:r w:rsidRPr="00CB0489">
        <w:rPr>
          <w:rFonts w:ascii="Palatino Linotype" w:hAnsi="Palatino Linotype" w:cs="Arial"/>
        </w:rPr>
        <w:t>), para que de manera oportuna y gratuita se entregue la información pública solicitada.</w:t>
      </w:r>
    </w:p>
    <w:p w14:paraId="76F07F16" w14:textId="77777777" w:rsidR="004D4C0E" w:rsidRPr="00CB0489" w:rsidRDefault="004D4C0E" w:rsidP="00CB0489">
      <w:pPr>
        <w:pStyle w:val="Prrafodelista"/>
        <w:spacing w:before="240" w:after="240" w:line="360" w:lineRule="auto"/>
        <w:ind w:left="0"/>
        <w:rPr>
          <w:rFonts w:ascii="Palatino Linotype" w:hAnsi="Palatino Linotype" w:cs="Arial"/>
        </w:rPr>
      </w:pPr>
    </w:p>
    <w:p w14:paraId="0348592B" w14:textId="77777777" w:rsidR="004D4C0E" w:rsidRPr="00CB0489" w:rsidRDefault="004D4C0E" w:rsidP="00CB0489">
      <w:pPr>
        <w:pStyle w:val="Prrafodelista"/>
        <w:numPr>
          <w:ilvl w:val="0"/>
          <w:numId w:val="1"/>
        </w:numPr>
        <w:tabs>
          <w:tab w:val="num" w:pos="851"/>
        </w:tabs>
        <w:spacing w:before="240" w:after="240" w:line="360" w:lineRule="auto"/>
        <w:ind w:left="0" w:firstLine="0"/>
        <w:jc w:val="both"/>
        <w:rPr>
          <w:rFonts w:ascii="Palatino Linotype" w:hAnsi="Palatino Linotype" w:cs="Arial"/>
        </w:rPr>
      </w:pPr>
      <w:r w:rsidRPr="00CB0489">
        <w:rPr>
          <w:rFonts w:ascii="Palatino Linotype" w:hAnsi="Palatino Linotype" w:cs="Arial"/>
        </w:rPr>
        <w:t>Así mismo es sumamente importante destacar plataformas de internet como el Sistema de Acceso a la Información Mexiquense (</w:t>
      </w:r>
      <w:r w:rsidRPr="00CB0489">
        <w:rPr>
          <w:rFonts w:ascii="Palatino Linotype" w:hAnsi="Palatino Linotype" w:cs="Arial"/>
          <w:b/>
        </w:rPr>
        <w:t>SAIMEX</w:t>
      </w:r>
      <w:r w:rsidRPr="00CB0489">
        <w:rPr>
          <w:rFonts w:ascii="Palatino Linotype" w:hAnsi="Palatino Linotype" w:cs="Arial"/>
        </w:rPr>
        <w:t>), a través del cual se puede acceder a la información pública, lo que permite ejercer este derecho fundamental y recibir la información solicitada sin que reporte un costo para los solicitantes; del mismo modo, a través de este sistema electrónico se pueden presentar las inconformidades ante el órgano garante quien resolverá en definitiva.</w:t>
      </w:r>
    </w:p>
    <w:p w14:paraId="099188F0" w14:textId="77777777" w:rsidR="004D4C0E" w:rsidRPr="00CB0489" w:rsidRDefault="004D4C0E" w:rsidP="00CB0489">
      <w:pPr>
        <w:pStyle w:val="Prrafodelista"/>
        <w:spacing w:before="240" w:after="240" w:line="360" w:lineRule="auto"/>
        <w:ind w:left="0"/>
        <w:rPr>
          <w:rFonts w:ascii="Palatino Linotype" w:hAnsi="Palatino Linotype" w:cs="Arial"/>
        </w:rPr>
      </w:pPr>
    </w:p>
    <w:p w14:paraId="2F3F0927" w14:textId="69620AB8" w:rsidR="004D4C0E" w:rsidRPr="00CB0489" w:rsidRDefault="004D4C0E" w:rsidP="00CB0489">
      <w:pPr>
        <w:pStyle w:val="Prrafodelista"/>
        <w:numPr>
          <w:ilvl w:val="0"/>
          <w:numId w:val="1"/>
        </w:numPr>
        <w:tabs>
          <w:tab w:val="num" w:pos="851"/>
        </w:tabs>
        <w:spacing w:before="240" w:after="240" w:line="360" w:lineRule="auto"/>
        <w:ind w:left="0" w:firstLine="0"/>
        <w:jc w:val="both"/>
        <w:rPr>
          <w:rFonts w:ascii="Palatino Linotype" w:hAnsi="Palatino Linotype" w:cs="Arial"/>
        </w:rPr>
      </w:pPr>
      <w:r w:rsidRPr="00CB0489">
        <w:rPr>
          <w:rFonts w:ascii="Palatino Linotype" w:hAnsi="Palatino Linotype" w:cs="Arial"/>
        </w:rPr>
        <w:t xml:space="preserve">Cabe señalar que se solicitó vía correo electrónico a la Dirección de Informática, información respecto a la capacidad máxima que soporta el </w:t>
      </w:r>
      <w:r w:rsidRPr="00CB0489">
        <w:rPr>
          <w:rFonts w:ascii="Palatino Linotype" w:hAnsi="Palatino Linotype" w:cs="Arial"/>
          <w:b/>
        </w:rPr>
        <w:t>SAIMEX</w:t>
      </w:r>
      <w:r w:rsidRPr="00CB0489">
        <w:rPr>
          <w:rFonts w:ascii="Palatino Linotype" w:hAnsi="Palatino Linotype" w:cs="Arial"/>
        </w:rPr>
        <w:t xml:space="preserve"> para adjuntar archivos electrónicos, y verificar si existe reporte de llamadas o registro de incidencias por parte del </w:t>
      </w:r>
      <w:r w:rsidRPr="00CB0489">
        <w:rPr>
          <w:rFonts w:ascii="Palatino Linotype" w:hAnsi="Palatino Linotype" w:cs="Arial"/>
          <w:b/>
        </w:rPr>
        <w:t>Ayuntamiento de Atizapán de Zaragoza</w:t>
      </w:r>
      <w:r w:rsidRPr="00CB0489">
        <w:rPr>
          <w:rFonts w:ascii="Palatino Linotype" w:hAnsi="Palatino Linotype" w:cs="Arial"/>
        </w:rPr>
        <w:t xml:space="preserve">, para atender las solicitudes de información </w:t>
      </w:r>
      <w:r w:rsidRPr="00CB0489">
        <w:rPr>
          <w:rFonts w:ascii="Palatino Linotype" w:eastAsia="Calibri" w:hAnsi="Palatino Linotype" w:cs="Arial"/>
          <w:color w:val="000000" w:themeColor="text1"/>
          <w:lang w:val="es-ES"/>
        </w:rPr>
        <w:t xml:space="preserve">pública o bien para enviar información derivado de la interposición del recurso de revisión </w:t>
      </w:r>
      <w:r w:rsidRPr="00CB0489">
        <w:rPr>
          <w:rFonts w:ascii="Palatino Linotype" w:eastAsia="Calibri" w:hAnsi="Palatino Linotype" w:cs="Arial"/>
          <w:b/>
          <w:color w:val="000000" w:themeColor="text1"/>
          <w:lang w:val="es-ES"/>
        </w:rPr>
        <w:t xml:space="preserve">01555/INFOEM/IP/RR/2019, </w:t>
      </w:r>
      <w:r w:rsidRPr="00CB0489">
        <w:rPr>
          <w:rFonts w:ascii="Palatino Linotype" w:eastAsia="Calibri" w:hAnsi="Palatino Linotype" w:cs="Arial"/>
          <w:color w:val="000000" w:themeColor="text1"/>
          <w:lang w:val="es-ES"/>
        </w:rPr>
        <w:t xml:space="preserve">para </w:t>
      </w:r>
      <w:r w:rsidRPr="00CB0489">
        <w:rPr>
          <w:rFonts w:ascii="Palatino Linotype" w:hAnsi="Palatino Linotype" w:cs="Arial"/>
        </w:rPr>
        <w:t>constatar lo anterior se muestra la respuesta:</w:t>
      </w:r>
    </w:p>
    <w:p w14:paraId="204EDCDA" w14:textId="79F08188" w:rsidR="004D4C0E" w:rsidRPr="00CB0489" w:rsidRDefault="004D4C0E" w:rsidP="00CB0489">
      <w:pPr>
        <w:pStyle w:val="Prrafodelista"/>
        <w:spacing w:before="240" w:after="240" w:line="360" w:lineRule="auto"/>
        <w:ind w:left="0"/>
        <w:rPr>
          <w:rFonts w:ascii="Palatino Linotype" w:hAnsi="Palatino Linotype"/>
          <w:noProof/>
          <w:lang w:val="es-MX" w:eastAsia="es-MX"/>
        </w:rPr>
      </w:pPr>
    </w:p>
    <w:p w14:paraId="111A0024" w14:textId="304AECF1" w:rsidR="004D4C0E" w:rsidRPr="00CB0489" w:rsidRDefault="0086566B" w:rsidP="00CB0489">
      <w:pPr>
        <w:pStyle w:val="Prrafodelista"/>
        <w:spacing w:before="240" w:after="240" w:line="360" w:lineRule="auto"/>
        <w:ind w:left="0"/>
        <w:rPr>
          <w:rFonts w:ascii="Palatino Linotype" w:hAnsi="Palatino Linotype" w:cs="Arial"/>
        </w:rPr>
      </w:pPr>
      <w:r w:rsidRPr="00CB0489">
        <w:rPr>
          <w:rFonts w:ascii="Palatino Linotype" w:hAnsi="Palatino Linotype"/>
          <w:noProof/>
          <w:lang w:val="es-MX" w:eastAsia="es-MX"/>
        </w:rPr>
        <mc:AlternateContent>
          <mc:Choice Requires="wps">
            <w:drawing>
              <wp:anchor distT="0" distB="0" distL="114300" distR="114300" simplePos="0" relativeHeight="251677696" behindDoc="0" locked="0" layoutInCell="1" allowOverlap="1" wp14:anchorId="1809A36E" wp14:editId="2AEC05E2">
                <wp:simplePos x="0" y="0"/>
                <wp:positionH relativeFrom="column">
                  <wp:posOffset>3100705</wp:posOffset>
                </wp:positionH>
                <wp:positionV relativeFrom="paragraph">
                  <wp:posOffset>1634490</wp:posOffset>
                </wp:positionV>
                <wp:extent cx="2257425" cy="0"/>
                <wp:effectExtent l="0" t="0" r="28575" b="19050"/>
                <wp:wrapNone/>
                <wp:docPr id="20" name="Conector recto 20"/>
                <wp:cNvGraphicFramePr/>
                <a:graphic xmlns:a="http://schemas.openxmlformats.org/drawingml/2006/main">
                  <a:graphicData uri="http://schemas.microsoft.com/office/word/2010/wordprocessingShape">
                    <wps:wsp>
                      <wps:cNvCnPr/>
                      <wps:spPr>
                        <a:xfrm flipV="1">
                          <a:off x="0" y="0"/>
                          <a:ext cx="22574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A6388" id="Conector recto 2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15pt,128.7pt" to="421.9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" strokecolor="red" strokeweight="1.5pt"/>
            </w:pict>
          </mc:Fallback>
        </mc:AlternateContent>
      </w:r>
      <w:r w:rsidR="0063324E" w:rsidRPr="00CB0489">
        <w:rPr>
          <w:rFonts w:ascii="Palatino Linotype" w:hAnsi="Palatino Linotype"/>
          <w:noProof/>
          <w:lang w:val="es-MX" w:eastAsia="es-MX"/>
        </w:rPr>
        <mc:AlternateContent>
          <mc:Choice Requires="wps">
            <w:drawing>
              <wp:anchor distT="0" distB="0" distL="114300" distR="114300" simplePos="0" relativeHeight="251678720" behindDoc="0" locked="0" layoutInCell="1" allowOverlap="1" wp14:anchorId="74EC1AE9" wp14:editId="3934A952">
                <wp:simplePos x="0" y="0"/>
                <wp:positionH relativeFrom="column">
                  <wp:posOffset>247650</wp:posOffset>
                </wp:positionH>
                <wp:positionV relativeFrom="paragraph">
                  <wp:posOffset>1631950</wp:posOffset>
                </wp:positionV>
                <wp:extent cx="2257425" cy="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22574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CE327D" id="Conector recto 6"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28.5pt" to="197.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" strokecolor="red" strokeweight="1.5pt"/>
            </w:pict>
          </mc:Fallback>
        </mc:AlternateContent>
      </w:r>
      <w:r w:rsidR="0063324E" w:rsidRPr="00CB0489">
        <w:rPr>
          <w:rFonts w:ascii="Palatino Linotype" w:hAnsi="Palatino Linotype"/>
          <w:noProof/>
          <w:lang w:val="es-MX" w:eastAsia="es-MX"/>
        </w:rPr>
        <w:drawing>
          <wp:inline distT="0" distB="0" distL="0" distR="0" wp14:anchorId="7DF5C400" wp14:editId="0F50F81B">
            <wp:extent cx="5581650" cy="22574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4848" t="28614" r="4255" b="50546"/>
                    <a:stretch/>
                  </pic:blipFill>
                  <pic:spPr bwMode="auto">
                    <a:xfrm>
                      <a:off x="0" y="0"/>
                      <a:ext cx="5581650" cy="2257425"/>
                    </a:xfrm>
                    <a:prstGeom prst="rect">
                      <a:avLst/>
                    </a:prstGeom>
                    <a:ln>
                      <a:noFill/>
                    </a:ln>
                    <a:extLst>
                      <a:ext uri="{53640926-AAD7-44D8-BBD7-CCE9431645EC}">
                        <a14:shadowObscured xmlns:a14="http://schemas.microsoft.com/office/drawing/2010/main"/>
                      </a:ext>
                    </a:extLst>
                  </pic:spPr>
                </pic:pic>
              </a:graphicData>
            </a:graphic>
          </wp:inline>
        </w:drawing>
      </w:r>
    </w:p>
    <w:p w14:paraId="0C7B4A90" w14:textId="77777777" w:rsidR="004D4C0E" w:rsidRPr="00CB0489" w:rsidRDefault="004D4C0E" w:rsidP="00CB0489">
      <w:pPr>
        <w:pStyle w:val="Prrafodelista"/>
        <w:spacing w:before="240" w:after="240" w:line="360" w:lineRule="auto"/>
        <w:ind w:left="0"/>
        <w:rPr>
          <w:rFonts w:ascii="Palatino Linotype" w:hAnsi="Palatino Linotype" w:cs="Arial"/>
        </w:rPr>
      </w:pPr>
    </w:p>
    <w:p w14:paraId="70E82A59" w14:textId="77777777" w:rsidR="004D4C0E" w:rsidRPr="00CB0489" w:rsidRDefault="004D4C0E" w:rsidP="00CB0489">
      <w:pPr>
        <w:pStyle w:val="Prrafodelista"/>
        <w:numPr>
          <w:ilvl w:val="0"/>
          <w:numId w:val="1"/>
        </w:numPr>
        <w:tabs>
          <w:tab w:val="num" w:pos="851"/>
        </w:tabs>
        <w:spacing w:before="240" w:after="240" w:line="360" w:lineRule="auto"/>
        <w:ind w:left="0" w:firstLine="0"/>
        <w:jc w:val="both"/>
        <w:rPr>
          <w:rFonts w:ascii="Palatino Linotype" w:hAnsi="Palatino Linotype" w:cs="Arial"/>
        </w:rPr>
      </w:pPr>
      <w:r w:rsidRPr="00CB0489">
        <w:rPr>
          <w:rFonts w:ascii="Palatino Linotype" w:hAnsi="Palatino Linotype" w:cs="Arial"/>
        </w:rPr>
        <w:t>Además cabe señalar que el máximo de archivos que soporta el Sistema de Acceso a la Información Mexiquense (</w:t>
      </w:r>
      <w:r w:rsidRPr="00CB0489">
        <w:rPr>
          <w:rFonts w:ascii="Palatino Linotype" w:hAnsi="Palatino Linotype" w:cs="Arial"/>
          <w:b/>
        </w:rPr>
        <w:t>SAIMEX</w:t>
      </w:r>
      <w:r w:rsidRPr="00CB0489">
        <w:rPr>
          <w:rFonts w:ascii="Palatino Linotype" w:hAnsi="Palatino Linotype" w:cs="Arial"/>
        </w:rPr>
        <w:t xml:space="preserve">) para adjuntar información es de hasta 8000 hojas o peso aproximado de 500 Mb, por lo que en el presente asunto el volumen </w:t>
      </w:r>
      <w:r w:rsidRPr="00CB0489">
        <w:rPr>
          <w:rFonts w:ascii="Palatino Linotype" w:hAnsi="Palatino Linotype" w:cs="Arial"/>
          <w:b/>
          <w:u w:val="single"/>
        </w:rPr>
        <w:t>no es óbice para que entregue la información</w:t>
      </w:r>
      <w:r w:rsidRPr="00CB0489">
        <w:rPr>
          <w:rFonts w:ascii="Palatino Linotype" w:hAnsi="Palatino Linotype" w:cs="Arial"/>
        </w:rPr>
        <w:t xml:space="preserve"> por medio de la modalidad solicitada.</w:t>
      </w:r>
    </w:p>
    <w:p w14:paraId="15AD8B16" w14:textId="77777777" w:rsidR="004D4C0E" w:rsidRPr="00CB0489" w:rsidRDefault="004D4C0E" w:rsidP="00CB0489">
      <w:pPr>
        <w:pStyle w:val="Prrafodelista"/>
        <w:spacing w:before="240" w:after="240" w:line="360" w:lineRule="auto"/>
        <w:ind w:left="0"/>
        <w:rPr>
          <w:rFonts w:ascii="Palatino Linotype" w:hAnsi="Palatino Linotype" w:cs="Arial"/>
        </w:rPr>
      </w:pPr>
    </w:p>
    <w:p w14:paraId="3DBD98B1" w14:textId="77777777" w:rsidR="004D4C0E" w:rsidRPr="00CB0489" w:rsidRDefault="004D4C0E" w:rsidP="00CB0489">
      <w:pPr>
        <w:pStyle w:val="Prrafodelista"/>
        <w:numPr>
          <w:ilvl w:val="0"/>
          <w:numId w:val="1"/>
        </w:numPr>
        <w:tabs>
          <w:tab w:val="num" w:pos="851"/>
        </w:tabs>
        <w:spacing w:before="240" w:after="240" w:line="360" w:lineRule="auto"/>
        <w:ind w:left="0" w:firstLine="0"/>
        <w:jc w:val="both"/>
        <w:rPr>
          <w:rFonts w:ascii="Palatino Linotype" w:hAnsi="Palatino Linotype" w:cs="Arial"/>
        </w:rPr>
      </w:pPr>
      <w:r w:rsidRPr="00CB0489">
        <w:rPr>
          <w:rFonts w:ascii="Palatino Linotype" w:hAnsi="Palatino Linotype" w:cs="Arial"/>
        </w:rPr>
        <w:t>Por lo que cabe advertir que cuando el volumen de la información electrónica disponible sugiere capacidades, se pueden emplear programas o herramientas tecnológicas que compriman archivos siempre que sean de fácil acceso al público.</w:t>
      </w:r>
    </w:p>
    <w:p w14:paraId="2D97A601" w14:textId="77777777" w:rsidR="004D4C0E" w:rsidRPr="00CB0489" w:rsidRDefault="004D4C0E" w:rsidP="00CB0489">
      <w:pPr>
        <w:pStyle w:val="Prrafodelista"/>
        <w:spacing w:line="360" w:lineRule="auto"/>
        <w:ind w:left="0"/>
        <w:rPr>
          <w:rFonts w:ascii="Palatino Linotype" w:hAnsi="Palatino Linotype" w:cs="Arial"/>
        </w:rPr>
      </w:pPr>
    </w:p>
    <w:p w14:paraId="2DC836D3" w14:textId="77777777" w:rsidR="004D4C0E" w:rsidRPr="00CB0489" w:rsidRDefault="004D4C0E" w:rsidP="00CB0489">
      <w:pPr>
        <w:pStyle w:val="Prrafodelista"/>
        <w:numPr>
          <w:ilvl w:val="0"/>
          <w:numId w:val="1"/>
        </w:numPr>
        <w:tabs>
          <w:tab w:val="num" w:pos="851"/>
        </w:tabs>
        <w:spacing w:line="360" w:lineRule="auto"/>
        <w:ind w:left="0" w:firstLine="0"/>
        <w:jc w:val="both"/>
        <w:rPr>
          <w:rFonts w:ascii="Palatino Linotype" w:hAnsi="Palatino Linotype" w:cs="Arial"/>
        </w:rPr>
      </w:pPr>
      <w:r w:rsidRPr="00CB0489">
        <w:rPr>
          <w:rFonts w:ascii="Palatino Linotype" w:hAnsi="Palatino Linotype" w:cs="Arial"/>
          <w:lang w:val="es-ES"/>
        </w:rPr>
        <w:t xml:space="preserve">En dichas condiciones, se desestima el cambio de modalidad pretendido por el </w:t>
      </w:r>
      <w:r w:rsidRPr="00CB0489">
        <w:rPr>
          <w:rFonts w:ascii="Palatino Linotype" w:hAnsi="Palatino Linotype" w:cs="Arial"/>
          <w:b/>
          <w:lang w:val="es-ES"/>
        </w:rPr>
        <w:t>SUJETO OBLIGADO</w:t>
      </w:r>
      <w:r w:rsidRPr="00CB0489">
        <w:rPr>
          <w:rFonts w:ascii="Palatino Linotype" w:hAnsi="Palatino Linotype" w:cs="Arial"/>
          <w:lang w:val="es-ES"/>
        </w:rPr>
        <w:t xml:space="preserve"> por no contar con la debida fundamentación y motivación y no actualizar los supuestos legales aplicables.</w:t>
      </w:r>
    </w:p>
    <w:p w14:paraId="1079FD75" w14:textId="7B8E59AD" w:rsidR="00FC008D" w:rsidRPr="00CB0489" w:rsidRDefault="00FC008D" w:rsidP="00CB0489">
      <w:pPr>
        <w:pStyle w:val="Prrafodelista"/>
        <w:spacing w:before="240" w:after="240" w:line="360" w:lineRule="auto"/>
        <w:ind w:left="0" w:right="49"/>
        <w:jc w:val="both"/>
        <w:rPr>
          <w:rFonts w:ascii="Palatino Linotype" w:hAnsi="Palatino Linotype" w:cs="Arial"/>
          <w:color w:val="000000" w:themeColor="text1"/>
        </w:rPr>
      </w:pPr>
    </w:p>
    <w:p w14:paraId="3EB04684" w14:textId="3E320A36" w:rsidR="00D83DBF" w:rsidRPr="00CB0489" w:rsidRDefault="00F26A8F" w:rsidP="00CB0489">
      <w:pPr>
        <w:pStyle w:val="Ttulo2"/>
        <w:spacing w:line="360" w:lineRule="auto"/>
        <w:rPr>
          <w:bCs/>
          <w:szCs w:val="24"/>
        </w:rPr>
      </w:pPr>
      <w:r w:rsidRPr="00CB0489">
        <w:rPr>
          <w:szCs w:val="24"/>
        </w:rPr>
        <w:t xml:space="preserve"> </w:t>
      </w:r>
      <w:bookmarkStart w:id="37" w:name="_Toc10711859"/>
      <w:bookmarkStart w:id="38" w:name="_Toc11331298"/>
      <w:r w:rsidR="00A83CEF" w:rsidRPr="00CB0489">
        <w:rPr>
          <w:szCs w:val="24"/>
        </w:rPr>
        <w:t>B</w:t>
      </w:r>
      <w:r w:rsidR="001D4B21" w:rsidRPr="00CB0489">
        <w:rPr>
          <w:szCs w:val="24"/>
        </w:rPr>
        <w:t xml:space="preserve">) De las deficiencias en la respuesta a la solicitud </w:t>
      </w:r>
      <w:r w:rsidR="00B5337D" w:rsidRPr="00CB0489">
        <w:rPr>
          <w:bCs/>
          <w:szCs w:val="24"/>
        </w:rPr>
        <w:t>00223</w:t>
      </w:r>
      <w:r w:rsidR="001D4B21" w:rsidRPr="00CB0489">
        <w:rPr>
          <w:bCs/>
          <w:szCs w:val="24"/>
        </w:rPr>
        <w:t>/ATIZARA/IP/2019.</w:t>
      </w:r>
      <w:bookmarkEnd w:id="37"/>
      <w:bookmarkEnd w:id="38"/>
    </w:p>
    <w:p w14:paraId="3B72F112" w14:textId="77777777" w:rsidR="001D4B21" w:rsidRPr="00CB0489" w:rsidRDefault="001D4B21" w:rsidP="00CB0489">
      <w:pPr>
        <w:spacing w:line="360" w:lineRule="auto"/>
        <w:rPr>
          <w:rFonts w:ascii="Palatino Linotype" w:hAnsi="Palatino Linotype"/>
          <w:lang w:val="es-MX" w:eastAsia="en-US"/>
        </w:rPr>
      </w:pPr>
    </w:p>
    <w:p w14:paraId="20BE9628" w14:textId="44A145AF" w:rsidR="00B5337D" w:rsidRDefault="00B5337D" w:rsidP="00CB0489">
      <w:pPr>
        <w:pStyle w:val="Prrafodelista"/>
        <w:numPr>
          <w:ilvl w:val="0"/>
          <w:numId w:val="1"/>
        </w:numPr>
        <w:spacing w:line="360" w:lineRule="auto"/>
        <w:ind w:left="0" w:firstLine="0"/>
        <w:jc w:val="both"/>
        <w:rPr>
          <w:rFonts w:ascii="Palatino Linotype" w:hAnsi="Palatino Linotype"/>
          <w:color w:val="000000" w:themeColor="text1"/>
        </w:rPr>
      </w:pPr>
      <w:bookmarkStart w:id="39" w:name="_Toc472537944"/>
      <w:bookmarkStart w:id="40" w:name="_Toc467179951"/>
      <w:bookmarkStart w:id="41" w:name="_Toc465347584"/>
      <w:bookmarkStart w:id="42" w:name="_Toc447699324"/>
      <w:bookmarkStart w:id="43" w:name="_Toc445745148"/>
      <w:bookmarkStart w:id="44" w:name="_Toc482887022"/>
      <w:bookmarkStart w:id="45" w:name="_Toc487714569"/>
      <w:bookmarkStart w:id="46" w:name="_Toc491273988"/>
      <w:bookmarkEnd w:id="19"/>
      <w:bookmarkEnd w:id="20"/>
      <w:bookmarkEnd w:id="25"/>
      <w:bookmarkEnd w:id="26"/>
      <w:bookmarkEnd w:id="28"/>
      <w:r w:rsidRPr="00CB0489">
        <w:rPr>
          <w:rFonts w:ascii="Palatino Linotype" w:hAnsi="Palatino Linotype" w:cs="Arial"/>
        </w:rPr>
        <w:t xml:space="preserve">Bajo este tenor se aprecia que para dar contestación al requerimiento de los recibos de nómina </w:t>
      </w:r>
      <w:r w:rsidRPr="00CB0489">
        <w:rPr>
          <w:rFonts w:ascii="Palatino Linotype" w:hAnsi="Palatino Linotype"/>
          <w:color w:val="000000" w:themeColor="text1"/>
        </w:rPr>
        <w:t xml:space="preserve">de las últimas dos quincenas de todo el personal de </w:t>
      </w:r>
      <w:r w:rsidRPr="00CB0489">
        <w:rPr>
          <w:rFonts w:ascii="Palatino Linotype" w:hAnsi="Palatino Linotype"/>
          <w:b/>
          <w:color w:val="000000" w:themeColor="text1"/>
          <w:u w:val="single"/>
        </w:rPr>
        <w:t xml:space="preserve">confianza </w:t>
      </w:r>
      <w:r w:rsidRPr="00CB0489">
        <w:rPr>
          <w:rFonts w:ascii="Palatino Linotype" w:hAnsi="Palatino Linotype"/>
          <w:color w:val="000000" w:themeColor="text1"/>
        </w:rPr>
        <w:t xml:space="preserve">de la Dirección de Seguridad Ciudadana </w:t>
      </w:r>
      <w:r w:rsidRPr="00CB0489">
        <w:rPr>
          <w:rFonts w:ascii="Palatino Linotype" w:hAnsi="Palatino Linotype"/>
          <w:b/>
          <w:color w:val="000000" w:themeColor="text1"/>
          <w:u w:val="single"/>
        </w:rPr>
        <w:t>sin funciones operativas</w:t>
      </w:r>
      <w:r w:rsidRPr="00CB0489">
        <w:rPr>
          <w:rFonts w:ascii="Palatino Linotype" w:hAnsi="Palatino Linotype"/>
          <w:color w:val="000000" w:themeColor="text1"/>
        </w:rPr>
        <w:t xml:space="preserve"> en Seguridad Publica o Tránsito Municipal por áreas de adscripción y de mayor o menor nivel, el </w:t>
      </w:r>
      <w:r w:rsidRPr="00CB0489">
        <w:rPr>
          <w:rFonts w:ascii="Palatino Linotype" w:hAnsi="Palatino Linotype"/>
          <w:b/>
          <w:color w:val="000000" w:themeColor="text1"/>
        </w:rPr>
        <w:t>SUJETO OBLIGADO</w:t>
      </w:r>
      <w:r w:rsidRPr="00CB0489">
        <w:rPr>
          <w:rFonts w:ascii="Palatino Linotype" w:hAnsi="Palatino Linotype"/>
          <w:color w:val="000000" w:themeColor="text1"/>
        </w:rPr>
        <w:t xml:space="preserve"> respondió </w:t>
      </w:r>
      <w:r w:rsidRPr="00CB0489">
        <w:rPr>
          <w:rStyle w:val="Hipervnculo"/>
          <w:rFonts w:ascii="Palatino Linotype" w:hAnsi="Palatino Linotype" w:cs="Arial"/>
          <w:bCs/>
          <w:color w:val="000000" w:themeColor="text1"/>
          <w:u w:val="none"/>
        </w:rPr>
        <w:t>c</w:t>
      </w:r>
      <w:r w:rsidRPr="00CB0489">
        <w:rPr>
          <w:rFonts w:ascii="Palatino Linotype" w:hAnsi="Palatino Linotype"/>
          <w:color w:val="000000" w:themeColor="text1"/>
        </w:rPr>
        <w:t>on el Memorándum número 125 signado también por la Subdirectora de Recursos Humanos mediante el cual hace del conocimiento al particular que se clasific</w:t>
      </w:r>
      <w:r w:rsidR="00641BF5" w:rsidRPr="00CB0489">
        <w:rPr>
          <w:rFonts w:ascii="Palatino Linotype" w:hAnsi="Palatino Linotype"/>
          <w:color w:val="000000" w:themeColor="text1"/>
        </w:rPr>
        <w:t xml:space="preserve">ó </w:t>
      </w:r>
      <w:r w:rsidRPr="00CB0489">
        <w:rPr>
          <w:rFonts w:ascii="Palatino Linotype" w:hAnsi="Palatino Linotype"/>
          <w:color w:val="000000" w:themeColor="text1"/>
        </w:rPr>
        <w:t>la información solicitada</w:t>
      </w:r>
      <w:r w:rsidR="00641BF5" w:rsidRPr="00CB0489">
        <w:rPr>
          <w:rFonts w:ascii="Palatino Linotype" w:hAnsi="Palatino Linotype"/>
          <w:color w:val="000000" w:themeColor="text1"/>
        </w:rPr>
        <w:t xml:space="preserve">, entregando para tal efecto el acuerdo CIR/27/03/XLIII/25/05/2018 mediante el cual </w:t>
      </w:r>
      <w:r w:rsidR="00B569BE" w:rsidRPr="00CB0489">
        <w:rPr>
          <w:rFonts w:ascii="Palatino Linotype" w:hAnsi="Palatino Linotype"/>
          <w:color w:val="000000" w:themeColor="text1"/>
        </w:rPr>
        <w:t xml:space="preserve">el Comité de Transparencia de Atizapán de Zaragoza determinó confirmar la clasificación como reservada la información relativa a </w:t>
      </w:r>
      <w:r w:rsidR="00E770E9" w:rsidRPr="00CB0489">
        <w:rPr>
          <w:rFonts w:ascii="Palatino Linotype" w:hAnsi="Palatino Linotype"/>
          <w:color w:val="000000" w:themeColor="text1"/>
        </w:rPr>
        <w:t xml:space="preserve">la nómina del personal adscrito a la Dirección de Seguridad Pública y Tránsito o cualquier información que permita su identificación y el número de empleados que integran el estado de fuerza, así como la cantidad desplegada y su ubicación física, acuerdo que fue desestimado </w:t>
      </w:r>
      <w:r w:rsidR="009F0E53" w:rsidRPr="00CB0489">
        <w:rPr>
          <w:rFonts w:ascii="Palatino Linotype" w:hAnsi="Palatino Linotype"/>
          <w:color w:val="000000" w:themeColor="text1"/>
        </w:rPr>
        <w:t xml:space="preserve">en la resolución correspondiente al recurso de revisión </w:t>
      </w:r>
      <w:r w:rsidR="009F0E53" w:rsidRPr="00CB0489">
        <w:rPr>
          <w:rFonts w:ascii="Palatino Linotype" w:hAnsi="Palatino Linotype"/>
          <w:b/>
          <w:color w:val="000000" w:themeColor="text1"/>
        </w:rPr>
        <w:t>00871/INFOEM/IP/RR/2018</w:t>
      </w:r>
      <w:r w:rsidR="009F0E53" w:rsidRPr="00CB0489">
        <w:rPr>
          <w:rFonts w:ascii="Palatino Linotype" w:hAnsi="Palatino Linotype"/>
          <w:color w:val="000000" w:themeColor="text1"/>
        </w:rPr>
        <w:t xml:space="preserve"> </w:t>
      </w:r>
      <w:r w:rsidR="00B402B5" w:rsidRPr="00CB0489">
        <w:rPr>
          <w:rFonts w:ascii="Palatino Linotype" w:hAnsi="Palatino Linotype"/>
          <w:color w:val="000000" w:themeColor="text1"/>
        </w:rPr>
        <w:t xml:space="preserve">en la Décimo Séptima Sesión Ordinaria celebrada el día nueve (9) de mayo de dos mil dieciocho, lo anterior </w:t>
      </w:r>
      <w:r w:rsidR="009F0E53" w:rsidRPr="00CB0489">
        <w:rPr>
          <w:rFonts w:ascii="Palatino Linotype" w:hAnsi="Palatino Linotype"/>
          <w:color w:val="000000" w:themeColor="text1"/>
        </w:rPr>
        <w:t xml:space="preserve">en la virtud de no haberse realizado conforme </w:t>
      </w:r>
      <w:r w:rsidR="00B402B5" w:rsidRPr="00CB0489">
        <w:rPr>
          <w:rFonts w:ascii="Palatino Linotype" w:hAnsi="Palatino Linotype"/>
          <w:color w:val="000000" w:themeColor="text1"/>
        </w:rPr>
        <w:t>a las Leyes General y Estatal respectivamente.</w:t>
      </w:r>
    </w:p>
    <w:p w14:paraId="42A9E65A" w14:textId="77777777" w:rsidR="00CB0489" w:rsidRPr="00CB0489" w:rsidRDefault="00CB0489" w:rsidP="00CB0489">
      <w:pPr>
        <w:pStyle w:val="Prrafodelista"/>
        <w:spacing w:line="360" w:lineRule="auto"/>
        <w:ind w:left="0"/>
        <w:jc w:val="both"/>
        <w:rPr>
          <w:rFonts w:ascii="Palatino Linotype" w:hAnsi="Palatino Linotype"/>
          <w:color w:val="000000" w:themeColor="text1"/>
        </w:rPr>
      </w:pPr>
    </w:p>
    <w:p w14:paraId="0D6B94C6" w14:textId="103AAD2F" w:rsidR="00B402B5" w:rsidRPr="00CB0489" w:rsidRDefault="00B402B5" w:rsidP="00CB0489">
      <w:pPr>
        <w:pStyle w:val="Prrafodelista"/>
        <w:numPr>
          <w:ilvl w:val="0"/>
          <w:numId w:val="1"/>
        </w:numPr>
        <w:spacing w:line="360" w:lineRule="auto"/>
        <w:ind w:left="0" w:firstLine="0"/>
        <w:jc w:val="both"/>
        <w:rPr>
          <w:rStyle w:val="Hipervnculo"/>
          <w:rFonts w:ascii="Palatino Linotype" w:hAnsi="Palatino Linotype"/>
          <w:color w:val="000000" w:themeColor="text1"/>
          <w:u w:val="none"/>
        </w:rPr>
      </w:pPr>
      <w:r w:rsidRPr="00CB0489">
        <w:rPr>
          <w:rStyle w:val="Hipervnculo"/>
          <w:rFonts w:ascii="Palatino Linotype" w:hAnsi="Palatino Linotype"/>
          <w:color w:val="000000" w:themeColor="text1"/>
          <w:u w:val="none"/>
        </w:rPr>
        <w:t xml:space="preserve">No se omite destacar que del </w:t>
      </w:r>
      <w:r w:rsidRPr="00CB0489">
        <w:rPr>
          <w:rFonts w:ascii="Palatino Linotype" w:hAnsi="Palatino Linotype" w:cs="Arial"/>
        </w:rPr>
        <w:t>análisis a los documentos electrónicos contenidos en los expedientes que obran en el Sistema de Acceso a la Información Mexiquense (SAIMEX)</w:t>
      </w:r>
      <w:r w:rsidR="00E35400" w:rsidRPr="00CB0489">
        <w:rPr>
          <w:rFonts w:ascii="Palatino Linotype" w:hAnsi="Palatino Linotype" w:cs="Arial"/>
        </w:rPr>
        <w:t xml:space="preserve"> </w:t>
      </w:r>
      <w:r w:rsidRPr="00CB0489">
        <w:rPr>
          <w:rStyle w:val="Hipervnculo"/>
          <w:rFonts w:ascii="Palatino Linotype" w:hAnsi="Palatino Linotype"/>
          <w:color w:val="000000" w:themeColor="text1"/>
          <w:u w:val="none"/>
        </w:rPr>
        <w:t xml:space="preserve">el </w:t>
      </w:r>
      <w:r w:rsidRPr="00CB0489">
        <w:rPr>
          <w:rStyle w:val="Hipervnculo"/>
          <w:rFonts w:ascii="Palatino Linotype" w:hAnsi="Palatino Linotype"/>
          <w:b/>
          <w:color w:val="000000" w:themeColor="text1"/>
          <w:u w:val="none"/>
        </w:rPr>
        <w:t>SUJETO OBLIGADO</w:t>
      </w:r>
      <w:r w:rsidRPr="00CB0489">
        <w:rPr>
          <w:rStyle w:val="Hipervnculo"/>
          <w:rFonts w:ascii="Palatino Linotype" w:hAnsi="Palatino Linotype"/>
          <w:color w:val="000000" w:themeColor="text1"/>
          <w:u w:val="none"/>
        </w:rPr>
        <w:t xml:space="preserve"> hizo caso omiso a la resolución notificada y en</w:t>
      </w:r>
      <w:r w:rsidR="00184242" w:rsidRPr="00CB0489">
        <w:rPr>
          <w:rStyle w:val="Hipervnculo"/>
          <w:rFonts w:ascii="Palatino Linotype" w:hAnsi="Palatino Linotype"/>
          <w:color w:val="000000" w:themeColor="text1"/>
          <w:u w:val="none"/>
        </w:rPr>
        <w:t xml:space="preserve"> cump</w:t>
      </w:r>
      <w:r w:rsidR="00E35400" w:rsidRPr="00CB0489">
        <w:rPr>
          <w:rStyle w:val="Hipervnculo"/>
          <w:rFonts w:ascii="Palatino Linotype" w:hAnsi="Palatino Linotype"/>
          <w:color w:val="000000" w:themeColor="text1"/>
          <w:u w:val="none"/>
        </w:rPr>
        <w:t xml:space="preserve">limiento </w:t>
      </w:r>
      <w:r w:rsidR="00184242" w:rsidRPr="00CB0489">
        <w:rPr>
          <w:rStyle w:val="Hipervnculo"/>
          <w:rFonts w:ascii="Palatino Linotype" w:hAnsi="Palatino Linotype"/>
          <w:color w:val="000000" w:themeColor="text1"/>
          <w:u w:val="none"/>
        </w:rPr>
        <w:t xml:space="preserve">a </w:t>
      </w:r>
      <w:r w:rsidR="00E35400" w:rsidRPr="00CB0489">
        <w:rPr>
          <w:rStyle w:val="Hipervnculo"/>
          <w:rFonts w:ascii="Palatino Linotype" w:hAnsi="Palatino Linotype"/>
          <w:color w:val="000000" w:themeColor="text1"/>
          <w:u w:val="none"/>
        </w:rPr>
        <w:t>la</w:t>
      </w:r>
      <w:r w:rsidR="00184242" w:rsidRPr="00CB0489">
        <w:rPr>
          <w:rStyle w:val="Hipervnculo"/>
          <w:rFonts w:ascii="Palatino Linotype" w:hAnsi="Palatino Linotype"/>
          <w:color w:val="000000" w:themeColor="text1"/>
          <w:u w:val="none"/>
        </w:rPr>
        <w:t xml:space="preserve"> resolución entregó</w:t>
      </w:r>
      <w:r w:rsidR="00E35400" w:rsidRPr="00CB0489">
        <w:rPr>
          <w:rStyle w:val="Hipervnculo"/>
          <w:rFonts w:ascii="Palatino Linotype" w:hAnsi="Palatino Linotype"/>
          <w:color w:val="000000" w:themeColor="text1"/>
          <w:u w:val="none"/>
        </w:rPr>
        <w:t xml:space="preserve"> nuevamente el referido acuerdo, reservando nuevamente la información y desacatando las normas existentes en la materia.</w:t>
      </w:r>
    </w:p>
    <w:p w14:paraId="69462A32" w14:textId="3001A906" w:rsidR="00C4155D" w:rsidRPr="00CB0489" w:rsidRDefault="00C4155D" w:rsidP="00CB0489">
      <w:pPr>
        <w:pStyle w:val="Prrafodelista"/>
        <w:tabs>
          <w:tab w:val="left" w:pos="426"/>
        </w:tabs>
        <w:spacing w:line="360" w:lineRule="auto"/>
        <w:ind w:left="0"/>
        <w:jc w:val="both"/>
        <w:rPr>
          <w:rFonts w:ascii="Palatino Linotype" w:hAnsi="Palatino Linotype" w:cs="Arial"/>
        </w:rPr>
      </w:pPr>
    </w:p>
    <w:p w14:paraId="5E4BD43C" w14:textId="1ACD2EBD" w:rsidR="00C4155D" w:rsidRPr="00CB0489" w:rsidRDefault="00184242" w:rsidP="00CB0489">
      <w:pPr>
        <w:pStyle w:val="Prrafodelista"/>
        <w:numPr>
          <w:ilvl w:val="0"/>
          <w:numId w:val="1"/>
        </w:numPr>
        <w:tabs>
          <w:tab w:val="left" w:pos="426"/>
        </w:tabs>
        <w:spacing w:line="360" w:lineRule="auto"/>
        <w:ind w:left="0" w:firstLine="0"/>
        <w:jc w:val="both"/>
        <w:rPr>
          <w:rFonts w:ascii="Palatino Linotype" w:hAnsi="Palatino Linotype" w:cs="Arial"/>
        </w:rPr>
      </w:pPr>
      <w:r w:rsidRPr="00CB0489">
        <w:rPr>
          <w:rFonts w:ascii="Palatino Linotype" w:hAnsi="Palatino Linotype" w:cs="Arial"/>
        </w:rPr>
        <w:t>En ese sentido</w:t>
      </w:r>
      <w:r w:rsidR="00C4155D" w:rsidRPr="00CB0489">
        <w:rPr>
          <w:rFonts w:ascii="Palatino Linotype" w:hAnsi="Palatino Linotype" w:cs="Arial"/>
        </w:rPr>
        <w:t xml:space="preserve"> </w:t>
      </w:r>
      <w:r w:rsidR="00E35400" w:rsidRPr="00CB0489">
        <w:rPr>
          <w:rFonts w:ascii="Palatino Linotype" w:hAnsi="Palatino Linotype" w:cs="Arial"/>
        </w:rPr>
        <w:t xml:space="preserve">primeramente es </w:t>
      </w:r>
      <w:r w:rsidR="00C4155D" w:rsidRPr="00CB0489">
        <w:rPr>
          <w:rFonts w:ascii="Palatino Linotype" w:hAnsi="Palatino Linotype" w:cs="Arial"/>
        </w:rPr>
        <w:t>preciso señalar que si bien es cierto que la información referente al personal operativo de seguridad pública debería ser clasificada, por realizar funciones que tienen que ver con el combate a la delincuencia, y que dar a conocer sus nombres puede poner en riesgo su vida, seguridad y salud; también es cierto que al ser servidores públicos que reciben sus remuneraciones mediante la aplicación de recursos públicos, por ende el régimen de protección de sus datos personales como lo son sus nombres se encuentran en un umbral de mayor publicidad al de los particulares, de modo que se debe buscar un punto de encuentro entre el derecho de acceso a la información y la protección de la identidad de los servidores públicos que se desenvuelven como miembros de la seguridad pública.</w:t>
      </w:r>
    </w:p>
    <w:p w14:paraId="7674520E" w14:textId="77777777" w:rsidR="00C4155D" w:rsidRPr="00CB0489" w:rsidRDefault="00C4155D" w:rsidP="00CB0489">
      <w:pPr>
        <w:pStyle w:val="Prrafodelista"/>
        <w:tabs>
          <w:tab w:val="left" w:pos="426"/>
        </w:tabs>
        <w:spacing w:line="360" w:lineRule="auto"/>
        <w:ind w:left="0"/>
        <w:jc w:val="both"/>
        <w:rPr>
          <w:rFonts w:ascii="Palatino Linotype" w:hAnsi="Palatino Linotype" w:cs="Arial"/>
        </w:rPr>
      </w:pPr>
    </w:p>
    <w:p w14:paraId="63421468" w14:textId="02C2129B" w:rsidR="00C4155D" w:rsidRPr="00CB0489" w:rsidRDefault="00C4155D" w:rsidP="00CB0489">
      <w:pPr>
        <w:pStyle w:val="Prrafodelista"/>
        <w:numPr>
          <w:ilvl w:val="0"/>
          <w:numId w:val="1"/>
        </w:numPr>
        <w:tabs>
          <w:tab w:val="left" w:pos="426"/>
        </w:tabs>
        <w:spacing w:line="360" w:lineRule="auto"/>
        <w:ind w:left="0" w:firstLine="0"/>
        <w:jc w:val="both"/>
        <w:rPr>
          <w:rFonts w:ascii="Palatino Linotype" w:hAnsi="Palatino Linotype" w:cs="Arial"/>
        </w:rPr>
      </w:pPr>
      <w:r w:rsidRPr="00CB0489">
        <w:rPr>
          <w:rFonts w:ascii="Palatino Linotype" w:hAnsi="Palatino Linotype" w:cs="Arial"/>
        </w:rPr>
        <w:t>Así mismo, no se debe pasar por alto que toda la información generada, poseída o administrada por un ente público es pública y debe ser puesta a disposición de la ciudadanía de conformidad con el artículo 4 de la Ley de Transparencia y acceso a la Información Pública del Estado de México y Municipios, el cual dicta lo siguiente:</w:t>
      </w:r>
    </w:p>
    <w:p w14:paraId="7915D350" w14:textId="77777777" w:rsidR="00C4155D" w:rsidRPr="00CB0489" w:rsidRDefault="00C4155D" w:rsidP="00CB0489">
      <w:pPr>
        <w:pStyle w:val="Prrafodelista"/>
        <w:tabs>
          <w:tab w:val="left" w:pos="426"/>
        </w:tabs>
        <w:spacing w:line="360" w:lineRule="auto"/>
        <w:ind w:left="0"/>
        <w:jc w:val="both"/>
        <w:rPr>
          <w:rFonts w:ascii="Palatino Linotype" w:hAnsi="Palatino Linotype" w:cs="Arial"/>
        </w:rPr>
      </w:pPr>
    </w:p>
    <w:p w14:paraId="555895BA" w14:textId="77777777" w:rsidR="00C4155D" w:rsidRPr="00CB0489" w:rsidRDefault="00C4155D" w:rsidP="00CB0489">
      <w:pPr>
        <w:tabs>
          <w:tab w:val="left" w:pos="284"/>
          <w:tab w:val="left" w:pos="426"/>
        </w:tabs>
        <w:spacing w:line="360" w:lineRule="auto"/>
        <w:ind w:left="426" w:right="567"/>
        <w:jc w:val="both"/>
        <w:rPr>
          <w:rFonts w:ascii="Palatino Linotype" w:hAnsi="Palatino Linotype" w:cs="Arial"/>
          <w:i/>
        </w:rPr>
      </w:pPr>
      <w:r w:rsidRPr="00CB0489">
        <w:rPr>
          <w:rFonts w:ascii="Palatino Linotype" w:hAnsi="Palatino Linotype" w:cs="Arial"/>
          <w:i/>
        </w:rPr>
        <w:t>“</w:t>
      </w:r>
      <w:r w:rsidRPr="00CB0489">
        <w:rPr>
          <w:rFonts w:ascii="Palatino Linotype" w:hAnsi="Palatino Linotype" w:cs="Arial"/>
          <w:b/>
          <w:i/>
        </w:rPr>
        <w:t>Artículo 4.</w:t>
      </w:r>
      <w:r w:rsidRPr="00CB0489">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274EF8A" w14:textId="77777777" w:rsidR="00C4155D" w:rsidRPr="00CB0489" w:rsidRDefault="00C4155D" w:rsidP="00CB0489">
      <w:pPr>
        <w:pStyle w:val="Prrafodelista"/>
        <w:tabs>
          <w:tab w:val="left" w:pos="284"/>
          <w:tab w:val="left" w:pos="426"/>
        </w:tabs>
        <w:spacing w:line="360" w:lineRule="auto"/>
        <w:ind w:left="426" w:right="567"/>
        <w:jc w:val="both"/>
        <w:rPr>
          <w:rFonts w:ascii="Palatino Linotype" w:hAnsi="Palatino Linotype" w:cs="Arial"/>
          <w:i/>
        </w:rPr>
      </w:pPr>
    </w:p>
    <w:p w14:paraId="1B165B59" w14:textId="77777777" w:rsidR="00C4155D" w:rsidRPr="00CB0489" w:rsidRDefault="00C4155D" w:rsidP="00CB0489">
      <w:pPr>
        <w:tabs>
          <w:tab w:val="left" w:pos="284"/>
          <w:tab w:val="left" w:pos="426"/>
        </w:tabs>
        <w:spacing w:line="360" w:lineRule="auto"/>
        <w:ind w:left="426" w:right="567"/>
        <w:jc w:val="both"/>
        <w:rPr>
          <w:rFonts w:ascii="Palatino Linotype" w:hAnsi="Palatino Linotype" w:cs="Arial"/>
          <w:i/>
        </w:rPr>
      </w:pPr>
      <w:r w:rsidRPr="00CB0489">
        <w:rPr>
          <w:rFonts w:ascii="Palatino Linotype" w:hAnsi="Palatino Linotype" w:cs="Arial"/>
          <w:b/>
          <w:i/>
        </w:rPr>
        <w:t>Toda la información generada, obtenida, adquirida, transformada, administrada o en posesión de los sujetos obligados es pública y accesible de manera permanente a cualquier persona,</w:t>
      </w:r>
      <w:r w:rsidRPr="00CB0489">
        <w:rPr>
          <w:rFonts w:ascii="Palatino Linotype" w:hAnsi="Palatino Linotype" w:cs="Arial"/>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3BB337B" w14:textId="77777777" w:rsidR="00C4155D" w:rsidRPr="00CB0489" w:rsidRDefault="00C4155D" w:rsidP="00CB0489">
      <w:pPr>
        <w:tabs>
          <w:tab w:val="left" w:pos="284"/>
          <w:tab w:val="left" w:pos="426"/>
        </w:tabs>
        <w:spacing w:line="360" w:lineRule="auto"/>
        <w:ind w:left="426" w:right="567"/>
        <w:jc w:val="both"/>
        <w:rPr>
          <w:rFonts w:ascii="Palatino Linotype" w:hAnsi="Palatino Linotype" w:cs="Arial"/>
          <w:i/>
        </w:rPr>
      </w:pPr>
    </w:p>
    <w:p w14:paraId="7FB2E0D4" w14:textId="77777777" w:rsidR="00C4155D" w:rsidRPr="00CB0489" w:rsidRDefault="00C4155D" w:rsidP="00CB0489">
      <w:pPr>
        <w:tabs>
          <w:tab w:val="left" w:pos="284"/>
          <w:tab w:val="left" w:pos="426"/>
        </w:tabs>
        <w:spacing w:line="360" w:lineRule="auto"/>
        <w:ind w:left="426" w:right="567"/>
        <w:jc w:val="both"/>
        <w:rPr>
          <w:rFonts w:ascii="Palatino Linotype" w:hAnsi="Palatino Linotype" w:cs="Arial"/>
          <w:i/>
        </w:rPr>
      </w:pPr>
      <w:r w:rsidRPr="00CB0489">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14:paraId="0C681B7B" w14:textId="77777777" w:rsidR="00C4155D" w:rsidRPr="00CB0489" w:rsidRDefault="00C4155D" w:rsidP="00CB0489">
      <w:pPr>
        <w:tabs>
          <w:tab w:val="left" w:pos="284"/>
          <w:tab w:val="left" w:pos="426"/>
        </w:tabs>
        <w:spacing w:line="360" w:lineRule="auto"/>
        <w:ind w:left="426" w:right="567"/>
        <w:jc w:val="both"/>
        <w:rPr>
          <w:rFonts w:ascii="Palatino Linotype" w:hAnsi="Palatino Linotype" w:cs="Arial"/>
          <w:i/>
        </w:rPr>
      </w:pPr>
    </w:p>
    <w:p w14:paraId="10F2F7E8" w14:textId="77777777" w:rsidR="00C4155D" w:rsidRPr="00CB0489" w:rsidRDefault="00C4155D" w:rsidP="00CB0489">
      <w:pPr>
        <w:tabs>
          <w:tab w:val="left" w:pos="284"/>
          <w:tab w:val="left" w:pos="426"/>
        </w:tabs>
        <w:spacing w:line="360" w:lineRule="auto"/>
        <w:ind w:left="426" w:right="567"/>
        <w:jc w:val="both"/>
        <w:rPr>
          <w:rFonts w:ascii="Palatino Linotype" w:hAnsi="Palatino Linotype" w:cs="Arial"/>
          <w:i/>
        </w:rPr>
      </w:pPr>
      <w:r w:rsidRPr="00CB0489">
        <w:rPr>
          <w:rFonts w:ascii="Palatino Linotype" w:hAnsi="Palatino Linotype" w:cs="Arial"/>
          <w:i/>
        </w:rPr>
        <w:t>(Énfasis añadido)</w:t>
      </w:r>
    </w:p>
    <w:p w14:paraId="541D37ED" w14:textId="77777777" w:rsidR="00C4155D" w:rsidRPr="00CB0489" w:rsidRDefault="00C4155D" w:rsidP="00CB0489">
      <w:pPr>
        <w:pStyle w:val="Prrafodelista"/>
        <w:tabs>
          <w:tab w:val="left" w:pos="284"/>
          <w:tab w:val="left" w:pos="426"/>
        </w:tabs>
        <w:spacing w:line="360" w:lineRule="auto"/>
        <w:ind w:left="0"/>
        <w:jc w:val="both"/>
        <w:rPr>
          <w:rFonts w:ascii="Palatino Linotype" w:hAnsi="Palatino Linotype" w:cs="Arial"/>
        </w:rPr>
      </w:pPr>
    </w:p>
    <w:p w14:paraId="50F32BA6" w14:textId="628BD58C" w:rsidR="00C4155D" w:rsidRPr="00CB0489" w:rsidRDefault="00C4155D" w:rsidP="00CB0489">
      <w:pPr>
        <w:pStyle w:val="Prrafodelista"/>
        <w:numPr>
          <w:ilvl w:val="0"/>
          <w:numId w:val="1"/>
        </w:numPr>
        <w:tabs>
          <w:tab w:val="left" w:pos="284"/>
          <w:tab w:val="left" w:pos="426"/>
        </w:tabs>
        <w:spacing w:line="360" w:lineRule="auto"/>
        <w:ind w:left="0" w:firstLine="0"/>
        <w:jc w:val="both"/>
        <w:rPr>
          <w:rFonts w:ascii="Palatino Linotype" w:hAnsi="Palatino Linotype" w:cs="Arial"/>
        </w:rPr>
      </w:pPr>
      <w:r w:rsidRPr="00CB0489">
        <w:rPr>
          <w:rFonts w:ascii="Palatino Linotype" w:hAnsi="Palatino Linotype" w:cs="Arial"/>
        </w:rPr>
        <w:t xml:space="preserve">Bajo ese contexto, no está por demás referir que la información a la que pretendió acceder la particular, como lo son los documentos en donde se pretende clasificar la información correspondiente a los nombres de los elementos de seguridad pública con funciones operativas, constituyen una obligación de transparencia que el </w:t>
      </w:r>
      <w:r w:rsidRPr="00CB0489">
        <w:rPr>
          <w:rFonts w:ascii="Palatino Linotype" w:hAnsi="Palatino Linotype" w:cs="Arial"/>
          <w:b/>
        </w:rPr>
        <w:t>SUJETO OBLIGADO</w:t>
      </w:r>
      <w:r w:rsidRPr="00CB0489">
        <w:rPr>
          <w:rFonts w:ascii="Palatino Linotype" w:hAnsi="Palatino Linotype" w:cs="Arial"/>
        </w:rPr>
        <w:t xml:space="preserve"> se encuentra constreñido a dar publicidad, la cual corresponde en todo caso a las remuneraciones.</w:t>
      </w:r>
    </w:p>
    <w:p w14:paraId="481CA664" w14:textId="77777777" w:rsidR="00C4155D" w:rsidRPr="00CB0489" w:rsidRDefault="00C4155D" w:rsidP="00CB0489">
      <w:pPr>
        <w:pStyle w:val="Prrafodelista"/>
        <w:tabs>
          <w:tab w:val="left" w:pos="284"/>
          <w:tab w:val="left" w:pos="426"/>
        </w:tabs>
        <w:spacing w:line="360" w:lineRule="auto"/>
        <w:ind w:left="0"/>
        <w:jc w:val="both"/>
        <w:rPr>
          <w:rFonts w:ascii="Palatino Linotype" w:hAnsi="Palatino Linotype" w:cs="Arial"/>
        </w:rPr>
      </w:pPr>
    </w:p>
    <w:p w14:paraId="1BDE6788" w14:textId="77777777" w:rsidR="00C4155D" w:rsidRPr="00CB0489" w:rsidRDefault="00C4155D" w:rsidP="00CB0489">
      <w:pPr>
        <w:pStyle w:val="Prrafodelista"/>
        <w:numPr>
          <w:ilvl w:val="0"/>
          <w:numId w:val="1"/>
        </w:numPr>
        <w:tabs>
          <w:tab w:val="left" w:pos="284"/>
          <w:tab w:val="left" w:pos="426"/>
        </w:tabs>
        <w:spacing w:line="360" w:lineRule="auto"/>
        <w:ind w:left="0" w:firstLine="0"/>
        <w:jc w:val="both"/>
        <w:rPr>
          <w:rFonts w:ascii="Palatino Linotype" w:hAnsi="Palatino Linotype" w:cs="Arial"/>
        </w:rPr>
      </w:pPr>
      <w:r w:rsidRPr="00CB0489">
        <w:rPr>
          <w:rFonts w:ascii="Palatino Linotype" w:hAnsi="Palatino Linotype" w:cs="Arial"/>
        </w:rPr>
        <w:t>Ahora, como en reiteradas ocasiones han establecido diversos órganos jurisdiccionales, ningún derecho es absoluto, es decir, existen límites y restricciones al mismo, constituyéndose la clasificación de información como ese acto excepcional de restricción de derechos.</w:t>
      </w:r>
    </w:p>
    <w:p w14:paraId="60E1BDF6" w14:textId="77777777" w:rsidR="007E6C87" w:rsidRPr="00CB0489" w:rsidRDefault="007E6C87" w:rsidP="00CB0489">
      <w:pPr>
        <w:pStyle w:val="Prrafodelista"/>
        <w:tabs>
          <w:tab w:val="left" w:pos="284"/>
          <w:tab w:val="left" w:pos="426"/>
        </w:tabs>
        <w:spacing w:line="360" w:lineRule="auto"/>
        <w:ind w:left="0"/>
        <w:jc w:val="both"/>
        <w:rPr>
          <w:rFonts w:ascii="Palatino Linotype" w:hAnsi="Palatino Linotype" w:cs="Arial"/>
        </w:rPr>
      </w:pPr>
    </w:p>
    <w:p w14:paraId="4FA346EE" w14:textId="77777777" w:rsidR="00C4155D" w:rsidRPr="00CB0489" w:rsidRDefault="00C4155D" w:rsidP="00CB0489">
      <w:pPr>
        <w:pStyle w:val="Prrafodelista"/>
        <w:numPr>
          <w:ilvl w:val="0"/>
          <w:numId w:val="1"/>
        </w:numPr>
        <w:tabs>
          <w:tab w:val="left" w:pos="284"/>
          <w:tab w:val="left" w:pos="426"/>
        </w:tabs>
        <w:spacing w:line="360" w:lineRule="auto"/>
        <w:ind w:left="0" w:firstLine="0"/>
        <w:jc w:val="both"/>
        <w:rPr>
          <w:rFonts w:ascii="Palatino Linotype" w:hAnsi="Palatino Linotype" w:cs="Arial"/>
        </w:rPr>
      </w:pPr>
      <w:r w:rsidRPr="00CB0489">
        <w:rPr>
          <w:rFonts w:ascii="Palatino Linotype" w:hAnsi="Palatino Linotype" w:cs="Arial"/>
        </w:rPr>
        <w:t>Sin embargo, para que dicha clasificación resulte procedente no basta con que el supuesto jurídico se encuentre previsto en la normatividad, ni que por el simple hecho de considerarse información en materia de seguridad pública tenga por esa sola característica la categoría de reservada, ya que para ello deberá analizarse el caso concreto que se presente, mediante la aplicación de la prueba de daño para determinar si la difusión puede generar un daño a intereses relevantes y protegidos constitucionalmente.</w:t>
      </w:r>
    </w:p>
    <w:p w14:paraId="7019FBE0" w14:textId="77777777" w:rsidR="007E6C87" w:rsidRPr="00CB0489" w:rsidRDefault="007E6C87" w:rsidP="00CB0489">
      <w:pPr>
        <w:pStyle w:val="Prrafodelista"/>
        <w:tabs>
          <w:tab w:val="left" w:pos="284"/>
          <w:tab w:val="left" w:pos="426"/>
        </w:tabs>
        <w:spacing w:line="360" w:lineRule="auto"/>
        <w:ind w:left="0"/>
        <w:jc w:val="both"/>
        <w:rPr>
          <w:rFonts w:ascii="Palatino Linotype" w:hAnsi="Palatino Linotype" w:cs="Arial"/>
        </w:rPr>
      </w:pPr>
    </w:p>
    <w:p w14:paraId="7E7A7FC0" w14:textId="2F7A7812" w:rsidR="00C4155D" w:rsidRPr="00CB0489" w:rsidRDefault="00C4155D" w:rsidP="00CB0489">
      <w:pPr>
        <w:pStyle w:val="Prrafodelista"/>
        <w:numPr>
          <w:ilvl w:val="0"/>
          <w:numId w:val="1"/>
        </w:numPr>
        <w:tabs>
          <w:tab w:val="left" w:pos="284"/>
          <w:tab w:val="left" w:pos="426"/>
        </w:tabs>
        <w:spacing w:line="360" w:lineRule="auto"/>
        <w:ind w:left="0" w:firstLine="0"/>
        <w:jc w:val="both"/>
        <w:rPr>
          <w:rFonts w:ascii="Palatino Linotype" w:hAnsi="Palatino Linotype" w:cs="Arial"/>
        </w:rPr>
      </w:pPr>
      <w:r w:rsidRPr="00CB0489">
        <w:rPr>
          <w:rFonts w:ascii="Palatino Linotype" w:hAnsi="Palatino Linotype" w:cs="Arial"/>
        </w:rPr>
        <w:t xml:space="preserve">En este caso, es menester </w:t>
      </w:r>
      <w:r w:rsidR="007E6C87" w:rsidRPr="00CB0489">
        <w:rPr>
          <w:rFonts w:ascii="Palatino Linotype" w:hAnsi="Palatino Linotype" w:cs="Arial"/>
        </w:rPr>
        <w:t>señalar</w:t>
      </w:r>
      <w:r w:rsidRPr="00CB0489">
        <w:rPr>
          <w:rFonts w:ascii="Palatino Linotype" w:hAnsi="Palatino Linotype" w:cs="Arial"/>
        </w:rPr>
        <w:t xml:space="preserve"> que </w:t>
      </w:r>
      <w:r w:rsidR="007E6C87" w:rsidRPr="00CB0489">
        <w:rPr>
          <w:rFonts w:ascii="Palatino Linotype" w:hAnsi="Palatino Linotype" w:cs="Arial"/>
        </w:rPr>
        <w:t>si bien es cierto</w:t>
      </w:r>
      <w:r w:rsidRPr="00CB0489">
        <w:rPr>
          <w:rFonts w:ascii="Palatino Linotype" w:hAnsi="Palatino Linotype" w:cs="Arial"/>
        </w:rPr>
        <w:t xml:space="preserve"> que el artículo 81, fracción III, de la Ley de Seguridad del Estado de México, señala que se considera</w:t>
      </w:r>
      <w:r w:rsidR="007E6C87" w:rsidRPr="00CB0489">
        <w:rPr>
          <w:rFonts w:ascii="Palatino Linotype" w:hAnsi="Palatino Linotype" w:cs="Arial"/>
        </w:rPr>
        <w:t xml:space="preserve"> </w:t>
      </w:r>
      <w:r w:rsidRPr="00CB0489">
        <w:rPr>
          <w:rFonts w:ascii="Palatino Linotype" w:hAnsi="Palatino Linotype" w:cs="Arial"/>
        </w:rPr>
        <w:t xml:space="preserve">reservada la información relativa a los servidores públicos integrantes de las instituciones de seguridad pública, cuya revelación pueda poner en riesgo su vida e integridad física con motivo de sus funciones; </w:t>
      </w:r>
      <w:r w:rsidR="007E6C87" w:rsidRPr="00CB0489">
        <w:rPr>
          <w:rFonts w:ascii="Palatino Linotype" w:hAnsi="Palatino Linotype" w:cs="Arial"/>
        </w:rPr>
        <w:t>también lo es que</w:t>
      </w:r>
      <w:r w:rsidRPr="00CB0489">
        <w:rPr>
          <w:rFonts w:ascii="Palatino Linotype" w:hAnsi="Palatino Linotype" w:cs="Arial"/>
        </w:rPr>
        <w:t xml:space="preserve"> como ya se ha manifestado, para valorar si realmente el daño que se ocasionaría con la difusión de la información resulta mayor al interés de darla a conocer a la ciudadanía, se debe aplicar la prueba de daño, no sólo realizar la previa reserva; valoración y estudio del caso concreto que únicamente le compete a los Sujetos Obligados que se encuentran en posesión o administración de la información requerida.</w:t>
      </w:r>
    </w:p>
    <w:p w14:paraId="71269D93" w14:textId="77777777" w:rsidR="007E6C87" w:rsidRPr="00CB0489" w:rsidRDefault="007E6C87" w:rsidP="00CB0489">
      <w:pPr>
        <w:pStyle w:val="Prrafodelista"/>
        <w:tabs>
          <w:tab w:val="left" w:pos="284"/>
          <w:tab w:val="left" w:pos="426"/>
        </w:tabs>
        <w:spacing w:line="360" w:lineRule="auto"/>
        <w:ind w:left="0"/>
        <w:jc w:val="both"/>
        <w:rPr>
          <w:rFonts w:ascii="Palatino Linotype" w:hAnsi="Palatino Linotype" w:cs="Arial"/>
        </w:rPr>
      </w:pPr>
    </w:p>
    <w:p w14:paraId="28C0EAAB" w14:textId="77777777" w:rsidR="00C4155D" w:rsidRPr="00CB0489" w:rsidRDefault="00C4155D" w:rsidP="00CB0489">
      <w:pPr>
        <w:pStyle w:val="Prrafodelista"/>
        <w:numPr>
          <w:ilvl w:val="0"/>
          <w:numId w:val="1"/>
        </w:numPr>
        <w:tabs>
          <w:tab w:val="left" w:pos="284"/>
          <w:tab w:val="left" w:pos="426"/>
        </w:tabs>
        <w:spacing w:line="360" w:lineRule="auto"/>
        <w:ind w:left="0" w:firstLine="0"/>
        <w:jc w:val="both"/>
        <w:rPr>
          <w:rFonts w:ascii="Palatino Linotype" w:hAnsi="Palatino Linotype" w:cs="Arial"/>
        </w:rPr>
      </w:pPr>
      <w:r w:rsidRPr="00CB0489">
        <w:rPr>
          <w:rFonts w:ascii="Palatino Linotype" w:hAnsi="Palatino Linotype" w:cs="Arial"/>
        </w:rPr>
        <w:t>Robustece lo anterior el Comunicado de Prensa de la Suprema Corte de Justicia de la Nación No. 044/2019, emitido el treinta (30) de abril de dos mil diecinueve, aplicable al presente asunto como criterio orientador, cuya literalidad es la siguiente:</w:t>
      </w:r>
    </w:p>
    <w:p w14:paraId="0BF7596C" w14:textId="77777777" w:rsidR="00C4155D" w:rsidRPr="00CB0489" w:rsidRDefault="00C4155D" w:rsidP="00CB0489">
      <w:pPr>
        <w:pStyle w:val="Prrafodelista"/>
        <w:tabs>
          <w:tab w:val="left" w:pos="426"/>
        </w:tabs>
        <w:spacing w:line="360" w:lineRule="auto"/>
        <w:ind w:left="0"/>
        <w:jc w:val="both"/>
        <w:rPr>
          <w:rFonts w:ascii="Palatino Linotype" w:hAnsi="Palatino Linotype" w:cs="Arial"/>
        </w:rPr>
      </w:pPr>
    </w:p>
    <w:p w14:paraId="2B2E39A9" w14:textId="77777777" w:rsidR="00C4155D" w:rsidRPr="00CB0489" w:rsidRDefault="00C4155D" w:rsidP="00CB0489">
      <w:pPr>
        <w:pStyle w:val="Prrafodelista"/>
        <w:tabs>
          <w:tab w:val="left" w:pos="426"/>
        </w:tabs>
        <w:spacing w:line="360" w:lineRule="auto"/>
        <w:ind w:left="567" w:right="616"/>
        <w:jc w:val="center"/>
        <w:rPr>
          <w:rFonts w:ascii="Palatino Linotype" w:hAnsi="Palatino Linotype" w:cs="Arial"/>
          <w:b/>
          <w:i/>
        </w:rPr>
      </w:pPr>
      <w:r w:rsidRPr="00CB0489">
        <w:rPr>
          <w:rFonts w:ascii="Palatino Linotype" w:hAnsi="Palatino Linotype" w:cs="Arial"/>
          <w:b/>
          <w:i/>
        </w:rPr>
        <w:t>“LA INFORMACIÓN EN MATERIA DE SEGURIDAD PÚBLICA NO TIENE POR ESA SOLA CARACTERÍSTICA LA CATEGORÍA DE RESERVADA</w:t>
      </w:r>
    </w:p>
    <w:p w14:paraId="2766CF6E" w14:textId="77777777" w:rsidR="00C4155D" w:rsidRPr="00CB0489" w:rsidRDefault="00C4155D" w:rsidP="00CB0489">
      <w:pPr>
        <w:pStyle w:val="Prrafodelista"/>
        <w:tabs>
          <w:tab w:val="left" w:pos="426"/>
        </w:tabs>
        <w:spacing w:line="360" w:lineRule="auto"/>
        <w:ind w:left="567" w:right="616"/>
        <w:jc w:val="both"/>
        <w:rPr>
          <w:rFonts w:ascii="Palatino Linotype" w:hAnsi="Palatino Linotype" w:cs="Arial"/>
          <w:i/>
        </w:rPr>
      </w:pPr>
    </w:p>
    <w:p w14:paraId="2E3069EE" w14:textId="77777777" w:rsidR="00C4155D" w:rsidRPr="00CB0489" w:rsidRDefault="00C4155D" w:rsidP="00CB0489">
      <w:pPr>
        <w:pStyle w:val="Prrafodelista"/>
        <w:tabs>
          <w:tab w:val="left" w:pos="426"/>
        </w:tabs>
        <w:spacing w:line="360" w:lineRule="auto"/>
        <w:ind w:left="567" w:right="616"/>
        <w:jc w:val="both"/>
        <w:rPr>
          <w:rFonts w:ascii="Palatino Linotype" w:hAnsi="Palatino Linotype" w:cs="Arial"/>
          <w:i/>
        </w:rPr>
      </w:pPr>
      <w:r w:rsidRPr="00CB0489">
        <w:rPr>
          <w:rFonts w:ascii="Palatino Linotype" w:hAnsi="Palatino Linotype" w:cs="Arial"/>
          <w:i/>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125CA76E" w14:textId="77777777" w:rsidR="00C4155D" w:rsidRPr="00CB0489" w:rsidRDefault="00C4155D" w:rsidP="00CB0489">
      <w:pPr>
        <w:pStyle w:val="Prrafodelista"/>
        <w:tabs>
          <w:tab w:val="left" w:pos="426"/>
        </w:tabs>
        <w:spacing w:line="360" w:lineRule="auto"/>
        <w:ind w:left="567" w:right="616"/>
        <w:jc w:val="both"/>
        <w:rPr>
          <w:rFonts w:ascii="Palatino Linotype" w:hAnsi="Palatino Linotype" w:cs="Arial"/>
          <w:i/>
        </w:rPr>
      </w:pPr>
    </w:p>
    <w:p w14:paraId="078FE3E2" w14:textId="77777777" w:rsidR="00C4155D" w:rsidRPr="00CB0489" w:rsidRDefault="00C4155D" w:rsidP="00CB0489">
      <w:pPr>
        <w:pStyle w:val="Prrafodelista"/>
        <w:tabs>
          <w:tab w:val="left" w:pos="426"/>
        </w:tabs>
        <w:spacing w:line="360" w:lineRule="auto"/>
        <w:ind w:left="567" w:right="616"/>
        <w:jc w:val="both"/>
        <w:rPr>
          <w:rFonts w:ascii="Palatino Linotype" w:hAnsi="Palatino Linotype" w:cs="Arial"/>
          <w:i/>
        </w:rPr>
      </w:pPr>
      <w:r w:rsidRPr="00CB0489">
        <w:rPr>
          <w:rFonts w:ascii="Palatino Linotype" w:hAnsi="Palatino Linotype" w:cs="Arial"/>
          <w:i/>
        </w:rPr>
        <w:t>Lo anterior al considerar que esta disposición establecía de manera previa una reserva total e indeterminada, respecto de información que no debería ser clasificada de esa forma.</w:t>
      </w:r>
    </w:p>
    <w:p w14:paraId="3625FC11" w14:textId="77777777" w:rsidR="00C4155D" w:rsidRPr="00CB0489" w:rsidRDefault="00C4155D" w:rsidP="00CB0489">
      <w:pPr>
        <w:pStyle w:val="Prrafodelista"/>
        <w:tabs>
          <w:tab w:val="left" w:pos="426"/>
        </w:tabs>
        <w:spacing w:line="360" w:lineRule="auto"/>
        <w:ind w:left="567" w:right="616"/>
        <w:jc w:val="both"/>
        <w:rPr>
          <w:rFonts w:ascii="Palatino Linotype" w:hAnsi="Palatino Linotype" w:cs="Arial"/>
          <w:i/>
        </w:rPr>
      </w:pPr>
    </w:p>
    <w:p w14:paraId="6A43DD08" w14:textId="77777777" w:rsidR="00C4155D" w:rsidRPr="00CB0489" w:rsidRDefault="00C4155D" w:rsidP="00CB0489">
      <w:pPr>
        <w:pStyle w:val="Prrafodelista"/>
        <w:tabs>
          <w:tab w:val="left" w:pos="426"/>
        </w:tabs>
        <w:spacing w:line="360" w:lineRule="auto"/>
        <w:ind w:left="567" w:right="616"/>
        <w:jc w:val="both"/>
        <w:rPr>
          <w:rFonts w:ascii="Palatino Linotype" w:hAnsi="Palatino Linotype" w:cs="Arial"/>
          <w:i/>
        </w:rPr>
      </w:pPr>
      <w:r w:rsidRPr="00CB0489">
        <w:rPr>
          <w:rFonts w:ascii="Palatino Linotype" w:hAnsi="Palatino Linotype" w:cs="Arial"/>
          <w:i/>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48837956" w14:textId="77777777" w:rsidR="00C4155D" w:rsidRPr="00CB0489" w:rsidRDefault="00C4155D" w:rsidP="00CB0489">
      <w:pPr>
        <w:pStyle w:val="Prrafodelista"/>
        <w:tabs>
          <w:tab w:val="left" w:pos="426"/>
        </w:tabs>
        <w:spacing w:line="360" w:lineRule="auto"/>
        <w:ind w:left="567" w:right="616"/>
        <w:jc w:val="both"/>
        <w:rPr>
          <w:rFonts w:ascii="Palatino Linotype" w:hAnsi="Palatino Linotype" w:cs="Arial"/>
          <w:i/>
        </w:rPr>
      </w:pPr>
    </w:p>
    <w:p w14:paraId="76D2B4A0" w14:textId="77777777" w:rsidR="00C4155D" w:rsidRPr="00CB0489" w:rsidRDefault="00C4155D" w:rsidP="00CB0489">
      <w:pPr>
        <w:pStyle w:val="Prrafodelista"/>
        <w:tabs>
          <w:tab w:val="left" w:pos="426"/>
        </w:tabs>
        <w:spacing w:line="360" w:lineRule="auto"/>
        <w:ind w:left="567" w:right="616"/>
        <w:jc w:val="both"/>
        <w:rPr>
          <w:rFonts w:ascii="Palatino Linotype" w:hAnsi="Palatino Linotype" w:cs="Arial"/>
          <w:i/>
        </w:rPr>
      </w:pPr>
      <w:r w:rsidRPr="00CB0489">
        <w:rPr>
          <w:rFonts w:ascii="Palatino Linotype" w:hAnsi="Palatino Linotype" w:cs="Arial"/>
          <w:i/>
        </w:rPr>
        <w:t>En este sentido, la reserva previa también es contraria al principio de máxima publicidad, ya que establece categorías de información que no debe ser entregada, sin que se lleve a cabo una prueba del daño que ocasionaría su divulgación.</w:t>
      </w:r>
    </w:p>
    <w:p w14:paraId="0C685CE8" w14:textId="77777777" w:rsidR="00C4155D" w:rsidRPr="00CB0489" w:rsidRDefault="00C4155D" w:rsidP="00CB0489">
      <w:pPr>
        <w:pStyle w:val="Prrafodelista"/>
        <w:tabs>
          <w:tab w:val="left" w:pos="426"/>
        </w:tabs>
        <w:spacing w:line="360" w:lineRule="auto"/>
        <w:ind w:left="567" w:right="616"/>
        <w:jc w:val="both"/>
        <w:rPr>
          <w:rFonts w:ascii="Palatino Linotype" w:hAnsi="Palatino Linotype" w:cs="Arial"/>
          <w:i/>
        </w:rPr>
      </w:pPr>
    </w:p>
    <w:p w14:paraId="1AC0F0A6" w14:textId="77777777" w:rsidR="00C4155D" w:rsidRPr="00CB0489" w:rsidRDefault="00C4155D" w:rsidP="00CB0489">
      <w:pPr>
        <w:pStyle w:val="Prrafodelista"/>
        <w:tabs>
          <w:tab w:val="left" w:pos="426"/>
        </w:tabs>
        <w:spacing w:line="360" w:lineRule="auto"/>
        <w:ind w:left="567" w:right="616"/>
        <w:jc w:val="both"/>
        <w:rPr>
          <w:rFonts w:ascii="Palatino Linotype" w:hAnsi="Palatino Linotype" w:cs="Arial"/>
          <w:i/>
        </w:rPr>
      </w:pPr>
      <w:r w:rsidRPr="00CB0489">
        <w:rPr>
          <w:rFonts w:ascii="Palatino Linotype" w:hAnsi="Palatino Linotype" w:cs="Arial"/>
          <w:i/>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76DCC4E7" w14:textId="77777777" w:rsidR="00C4155D" w:rsidRPr="00CB0489" w:rsidRDefault="00C4155D" w:rsidP="00CB0489">
      <w:pPr>
        <w:pStyle w:val="Prrafodelista"/>
        <w:tabs>
          <w:tab w:val="left" w:pos="426"/>
        </w:tabs>
        <w:spacing w:line="360" w:lineRule="auto"/>
        <w:ind w:left="567" w:right="616"/>
        <w:jc w:val="both"/>
        <w:rPr>
          <w:rFonts w:ascii="Palatino Linotype" w:hAnsi="Palatino Linotype" w:cs="Arial"/>
          <w:i/>
        </w:rPr>
      </w:pPr>
    </w:p>
    <w:p w14:paraId="0E7ABF64" w14:textId="77777777" w:rsidR="00C4155D" w:rsidRPr="00CB0489" w:rsidRDefault="00C4155D" w:rsidP="00CB0489">
      <w:pPr>
        <w:pStyle w:val="Prrafodelista"/>
        <w:tabs>
          <w:tab w:val="left" w:pos="426"/>
        </w:tabs>
        <w:spacing w:line="360" w:lineRule="auto"/>
        <w:ind w:left="567" w:right="616"/>
        <w:jc w:val="both"/>
        <w:rPr>
          <w:rFonts w:ascii="Palatino Linotype" w:hAnsi="Palatino Linotype" w:cs="Arial"/>
        </w:rPr>
      </w:pPr>
      <w:r w:rsidRPr="00CB0489">
        <w:rPr>
          <w:rFonts w:ascii="Palatino Linotype" w:hAnsi="Palatino Linotype" w:cs="Arial"/>
        </w:rPr>
        <w:t>(Énfasis añadido)</w:t>
      </w:r>
    </w:p>
    <w:p w14:paraId="160D2158" w14:textId="77777777" w:rsidR="00C4155D" w:rsidRPr="00CB0489" w:rsidRDefault="00C4155D" w:rsidP="00CB0489">
      <w:pPr>
        <w:tabs>
          <w:tab w:val="left" w:pos="426"/>
        </w:tabs>
        <w:spacing w:line="360" w:lineRule="auto"/>
        <w:ind w:right="616"/>
        <w:jc w:val="both"/>
        <w:rPr>
          <w:rFonts w:ascii="Palatino Linotype" w:hAnsi="Palatino Linotype" w:cs="Arial"/>
        </w:rPr>
      </w:pPr>
    </w:p>
    <w:p w14:paraId="10C4E16C" w14:textId="1915B7F8" w:rsidR="00C4155D" w:rsidRPr="00CB0489" w:rsidRDefault="00C4155D" w:rsidP="00CB0489">
      <w:pPr>
        <w:pStyle w:val="Prrafodelista"/>
        <w:numPr>
          <w:ilvl w:val="0"/>
          <w:numId w:val="1"/>
        </w:numPr>
        <w:tabs>
          <w:tab w:val="left" w:pos="426"/>
        </w:tabs>
        <w:spacing w:line="360" w:lineRule="auto"/>
        <w:ind w:left="0" w:firstLine="0"/>
        <w:jc w:val="both"/>
        <w:rPr>
          <w:rFonts w:ascii="Palatino Linotype" w:hAnsi="Palatino Linotype" w:cs="Arial"/>
        </w:rPr>
      </w:pPr>
      <w:r w:rsidRPr="00CB0489">
        <w:rPr>
          <w:rFonts w:ascii="Palatino Linotype" w:hAnsi="Palatino Linotype" w:cs="Arial"/>
        </w:rPr>
        <w:t xml:space="preserve">Como se desprende del </w:t>
      </w:r>
      <w:r w:rsidR="007E6C87" w:rsidRPr="00CB0489">
        <w:rPr>
          <w:rFonts w:ascii="Palatino Linotype" w:hAnsi="Palatino Linotype" w:cs="Arial"/>
        </w:rPr>
        <w:t>criterio</w:t>
      </w:r>
      <w:r w:rsidRPr="00CB0489">
        <w:rPr>
          <w:rFonts w:ascii="Palatino Linotype" w:hAnsi="Palatino Linotype" w:cs="Arial"/>
        </w:rPr>
        <w:t xml:space="preserve"> antes vertido, el máximo Tribunal de nuestro país derivado de la interposición de una acción de inconstitucionalidad determinó declarar la invalidez de un </w:t>
      </w:r>
      <w:r w:rsidR="007E6C87" w:rsidRPr="00CB0489">
        <w:rPr>
          <w:rFonts w:ascii="Palatino Linotype" w:hAnsi="Palatino Linotype" w:cs="Arial"/>
        </w:rPr>
        <w:t>artículo</w:t>
      </w:r>
      <w:r w:rsidRPr="00CB0489">
        <w:rPr>
          <w:rFonts w:ascii="Palatino Linotype" w:hAnsi="Palatino Linotype" w:cs="Arial"/>
        </w:rPr>
        <w:t xml:space="preserve">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14:paraId="22BE50F6" w14:textId="77777777" w:rsidR="00C4155D" w:rsidRPr="00CB0489" w:rsidRDefault="00C4155D" w:rsidP="00CB0489">
      <w:pPr>
        <w:pStyle w:val="Prrafodelista"/>
        <w:numPr>
          <w:ilvl w:val="0"/>
          <w:numId w:val="1"/>
        </w:numPr>
        <w:tabs>
          <w:tab w:val="left" w:pos="426"/>
        </w:tabs>
        <w:spacing w:line="360" w:lineRule="auto"/>
        <w:ind w:left="0" w:firstLine="0"/>
        <w:jc w:val="both"/>
        <w:rPr>
          <w:rFonts w:ascii="Palatino Linotype" w:hAnsi="Palatino Linotype" w:cs="Arial"/>
        </w:rPr>
      </w:pPr>
      <w:r w:rsidRPr="00CB0489">
        <w:rPr>
          <w:rFonts w:ascii="Palatino Linotype" w:hAnsi="Palatino Linotype" w:cs="Arial"/>
        </w:rPr>
        <w:t xml:space="preserve">Por lo anterior, es que a este Órgano Garante le corresponde realizar un análisis de la información solicitada en el caso concreto y bajo el principio de máxima publicidad hacer efectiva su entrega, es decir, si existen probabilidades de entregar la información, a pesar de que la misma encuadre en la hipótesis jurídica por la cual se deba hacer una clasificación, brindar el acceso, como bien lo puede ser, en este caso, a través de la disociación. </w:t>
      </w:r>
    </w:p>
    <w:p w14:paraId="7A34C09C" w14:textId="77777777" w:rsidR="00C4155D" w:rsidRPr="00CB0489" w:rsidRDefault="00C4155D" w:rsidP="00CB0489">
      <w:pPr>
        <w:pStyle w:val="Prrafodelista"/>
        <w:tabs>
          <w:tab w:val="left" w:pos="426"/>
        </w:tabs>
        <w:spacing w:line="360" w:lineRule="auto"/>
        <w:ind w:left="0"/>
        <w:jc w:val="both"/>
        <w:rPr>
          <w:rFonts w:ascii="Palatino Linotype" w:hAnsi="Palatino Linotype" w:cs="Arial"/>
        </w:rPr>
      </w:pPr>
    </w:p>
    <w:p w14:paraId="54CE194E" w14:textId="02F13037" w:rsidR="00C4155D" w:rsidRPr="00CB0489" w:rsidRDefault="00593E3C" w:rsidP="00CB0489">
      <w:pPr>
        <w:pStyle w:val="Ttulo1"/>
        <w:spacing w:before="0" w:line="360" w:lineRule="auto"/>
        <w:ind w:left="426" w:hanging="142"/>
        <w:rPr>
          <w:szCs w:val="24"/>
        </w:rPr>
      </w:pPr>
      <w:bookmarkStart w:id="47" w:name="_Toc8208625"/>
      <w:bookmarkStart w:id="48" w:name="_Toc10711860"/>
      <w:bookmarkStart w:id="49" w:name="_Toc11331299"/>
      <w:r w:rsidRPr="00CB0489">
        <w:rPr>
          <w:szCs w:val="24"/>
        </w:rPr>
        <w:t xml:space="preserve">C) </w:t>
      </w:r>
      <w:r w:rsidR="00C4155D" w:rsidRPr="00CB0489">
        <w:rPr>
          <w:szCs w:val="24"/>
        </w:rPr>
        <w:t>De la disociación.</w:t>
      </w:r>
      <w:bookmarkEnd w:id="47"/>
      <w:bookmarkEnd w:id="48"/>
      <w:bookmarkEnd w:id="49"/>
    </w:p>
    <w:p w14:paraId="01ADB043" w14:textId="77777777" w:rsidR="00C4155D" w:rsidRPr="00CB0489" w:rsidRDefault="00C4155D" w:rsidP="00CB0489">
      <w:pPr>
        <w:spacing w:line="360" w:lineRule="auto"/>
        <w:rPr>
          <w:rFonts w:ascii="Palatino Linotype" w:hAnsi="Palatino Linotype"/>
        </w:rPr>
      </w:pPr>
    </w:p>
    <w:p w14:paraId="7F4FB588" w14:textId="65477633" w:rsidR="00C4155D" w:rsidRPr="00CB0489" w:rsidRDefault="00C4155D" w:rsidP="00CB0489">
      <w:pPr>
        <w:pStyle w:val="Prrafodelista"/>
        <w:numPr>
          <w:ilvl w:val="0"/>
          <w:numId w:val="1"/>
        </w:numPr>
        <w:pBdr>
          <w:top w:val="nil"/>
          <w:left w:val="nil"/>
          <w:bottom w:val="nil"/>
          <w:right w:val="nil"/>
          <w:between w:val="nil"/>
          <w:bar w:val="nil"/>
        </w:pBdr>
        <w:tabs>
          <w:tab w:val="left" w:pos="426"/>
        </w:tabs>
        <w:spacing w:line="360" w:lineRule="auto"/>
        <w:ind w:left="0" w:firstLine="0"/>
        <w:jc w:val="both"/>
        <w:rPr>
          <w:rFonts w:ascii="Palatino Linotype" w:hAnsi="Palatino Linotype"/>
        </w:rPr>
      </w:pPr>
      <w:r w:rsidRPr="00CB0489">
        <w:rPr>
          <w:rFonts w:ascii="Palatino Linotype" w:hAnsi="Palatino Linotype"/>
        </w:rPr>
        <w:t xml:space="preserve">Derivado de </w:t>
      </w:r>
      <w:r w:rsidR="003D1F8A" w:rsidRPr="00CB0489">
        <w:rPr>
          <w:rFonts w:ascii="Palatino Linotype" w:hAnsi="Palatino Linotype"/>
        </w:rPr>
        <w:t xml:space="preserve">que en </w:t>
      </w:r>
      <w:r w:rsidRPr="00CB0489">
        <w:rPr>
          <w:rFonts w:ascii="Palatino Linotype" w:hAnsi="Palatino Linotype"/>
        </w:rPr>
        <w:t>la información que se orden</w:t>
      </w:r>
      <w:r w:rsidR="003D1F8A" w:rsidRPr="00CB0489">
        <w:rPr>
          <w:rFonts w:ascii="Palatino Linotype" w:hAnsi="Palatino Linotype"/>
        </w:rPr>
        <w:t>ará</w:t>
      </w:r>
      <w:r w:rsidRPr="00CB0489">
        <w:rPr>
          <w:rFonts w:ascii="Palatino Linotype" w:hAnsi="Palatino Linotype"/>
        </w:rPr>
        <w:t xml:space="preserve"> entregar</w:t>
      </w:r>
      <w:r w:rsidR="003D1F8A" w:rsidRPr="00CB0489">
        <w:rPr>
          <w:rFonts w:ascii="Palatino Linotype" w:hAnsi="Palatino Linotype"/>
        </w:rPr>
        <w:t xml:space="preserve"> en la presente resolución</w:t>
      </w:r>
      <w:r w:rsidRPr="00CB0489">
        <w:rPr>
          <w:rFonts w:ascii="Palatino Linotype" w:hAnsi="Palatino Linotype"/>
        </w:rPr>
        <w:t xml:space="preserve"> se pudieran advertir los nombres de los elementos de seguridad pública con funciones operativas, y en virtud de que a este Órgano Garante; por un lado, le corresponde tutelar el derecho de acceso a la información; y, por el otro, la protección de datos personales, más </w:t>
      </w:r>
      <w:r w:rsidR="003D1F8A" w:rsidRPr="00CB0489">
        <w:rPr>
          <w:rFonts w:ascii="Palatino Linotype" w:hAnsi="Palatino Linotype"/>
        </w:rPr>
        <w:t xml:space="preserve">aún </w:t>
      </w:r>
      <w:r w:rsidRPr="00CB0489">
        <w:rPr>
          <w:rFonts w:ascii="Palatino Linotype" w:hAnsi="Palatino Linotype"/>
        </w:rPr>
        <w:t xml:space="preserve">cuando se trata de servidores públicos dedicados a realizar funciones operativas en materia de seguridad pública, </w:t>
      </w:r>
      <w:r w:rsidR="003D1F8A" w:rsidRPr="00CB0489">
        <w:rPr>
          <w:rFonts w:ascii="Palatino Linotype" w:hAnsi="Palatino Linotype"/>
        </w:rPr>
        <w:t xml:space="preserve">ésta se debe entregar </w:t>
      </w:r>
      <w:r w:rsidRPr="00CB0489">
        <w:rPr>
          <w:rFonts w:ascii="Palatino Linotype" w:hAnsi="Palatino Linotype"/>
        </w:rPr>
        <w:t xml:space="preserve">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CB0489">
        <w:rPr>
          <w:rFonts w:ascii="Palatino Linotype" w:hAnsi="Palatino Linotype"/>
          <w:b/>
        </w:rPr>
        <w:t>Ley de Protección de Datos Personales en Posesión de Sujetos Obligados  del Estado de México y Municipios</w:t>
      </w:r>
      <w:r w:rsidRPr="00CB0489">
        <w:rPr>
          <w:rFonts w:ascii="Palatino Linotype" w:hAnsi="Palatino Linotype"/>
        </w:rPr>
        <w:t>, que refiere:</w:t>
      </w:r>
    </w:p>
    <w:p w14:paraId="2FF40F48" w14:textId="77777777" w:rsidR="00C4155D" w:rsidRPr="00CB0489" w:rsidRDefault="00C4155D" w:rsidP="00CB0489">
      <w:pPr>
        <w:spacing w:line="360" w:lineRule="auto"/>
        <w:ind w:right="616"/>
        <w:jc w:val="both"/>
        <w:rPr>
          <w:rFonts w:ascii="Palatino Linotype" w:hAnsi="Palatino Linotype"/>
          <w:i/>
        </w:rPr>
      </w:pPr>
    </w:p>
    <w:p w14:paraId="40FB04B7" w14:textId="77777777" w:rsidR="00C4155D" w:rsidRPr="00CB0489" w:rsidRDefault="00C4155D" w:rsidP="00CB0489">
      <w:pPr>
        <w:pStyle w:val="Prrafodelista"/>
        <w:tabs>
          <w:tab w:val="left" w:pos="7938"/>
        </w:tabs>
        <w:spacing w:line="360" w:lineRule="auto"/>
        <w:ind w:left="567" w:right="616"/>
        <w:jc w:val="both"/>
        <w:rPr>
          <w:rFonts w:ascii="Palatino Linotype" w:hAnsi="Palatino Linotype"/>
          <w:i/>
        </w:rPr>
      </w:pPr>
      <w:r w:rsidRPr="00CB0489">
        <w:rPr>
          <w:rFonts w:ascii="Palatino Linotype" w:hAnsi="Palatino Linotype"/>
          <w:i/>
        </w:rPr>
        <w:t>“</w:t>
      </w:r>
      <w:r w:rsidRPr="00CB0489">
        <w:rPr>
          <w:rFonts w:ascii="Palatino Linotype" w:hAnsi="Palatino Linotype"/>
          <w:b/>
          <w:i/>
        </w:rPr>
        <w:t>Artículo 4</w:t>
      </w:r>
      <w:r w:rsidRPr="00CB0489">
        <w:rPr>
          <w:rFonts w:ascii="Palatino Linotype" w:hAnsi="Palatino Linotype"/>
          <w:i/>
        </w:rPr>
        <w:t>.- Para los efectos de esta Ley se entenderá por:</w:t>
      </w:r>
    </w:p>
    <w:p w14:paraId="78F0A5DC" w14:textId="77777777" w:rsidR="00C4155D" w:rsidRPr="00CB0489" w:rsidRDefault="00C4155D" w:rsidP="00CB0489">
      <w:pPr>
        <w:pStyle w:val="Prrafodelista"/>
        <w:tabs>
          <w:tab w:val="left" w:pos="7938"/>
        </w:tabs>
        <w:spacing w:line="360" w:lineRule="auto"/>
        <w:ind w:left="567" w:right="616"/>
        <w:jc w:val="both"/>
        <w:rPr>
          <w:rFonts w:ascii="Palatino Linotype" w:hAnsi="Palatino Linotype"/>
          <w:i/>
        </w:rPr>
      </w:pPr>
      <w:r w:rsidRPr="00CB0489">
        <w:rPr>
          <w:rFonts w:ascii="Palatino Linotype" w:hAnsi="Palatino Linotype"/>
          <w:i/>
        </w:rPr>
        <w:t>(…)</w:t>
      </w:r>
    </w:p>
    <w:p w14:paraId="4317F0C4" w14:textId="77777777" w:rsidR="00C4155D" w:rsidRPr="00CB0489" w:rsidRDefault="00C4155D" w:rsidP="00CB0489">
      <w:pPr>
        <w:pStyle w:val="Prrafodelista"/>
        <w:tabs>
          <w:tab w:val="left" w:pos="7938"/>
        </w:tabs>
        <w:spacing w:line="360" w:lineRule="auto"/>
        <w:ind w:left="567" w:right="616"/>
        <w:jc w:val="both"/>
        <w:rPr>
          <w:rFonts w:ascii="Palatino Linotype" w:hAnsi="Palatino Linotype"/>
          <w:i/>
        </w:rPr>
      </w:pPr>
      <w:r w:rsidRPr="00CB0489">
        <w:rPr>
          <w:rFonts w:ascii="Palatino Linotype" w:hAnsi="Palatino Linotype"/>
          <w:b/>
          <w:i/>
        </w:rPr>
        <w:t>XVI. Disociación</w:t>
      </w:r>
      <w:r w:rsidRPr="00CB0489">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087C752F" w14:textId="77777777" w:rsidR="00C4155D" w:rsidRPr="00CB0489" w:rsidRDefault="00C4155D" w:rsidP="00CB0489">
      <w:pPr>
        <w:pStyle w:val="Prrafodelista"/>
        <w:tabs>
          <w:tab w:val="left" w:pos="7938"/>
        </w:tabs>
        <w:spacing w:line="360" w:lineRule="auto"/>
        <w:ind w:left="567" w:right="616"/>
        <w:jc w:val="both"/>
        <w:rPr>
          <w:rFonts w:ascii="Palatino Linotype" w:hAnsi="Palatino Linotype"/>
          <w:i/>
        </w:rPr>
      </w:pPr>
      <w:r w:rsidRPr="00CB0489">
        <w:rPr>
          <w:rFonts w:ascii="Palatino Linotype" w:hAnsi="Palatino Linotype"/>
          <w:i/>
        </w:rPr>
        <w:t>(…)”</w:t>
      </w:r>
    </w:p>
    <w:p w14:paraId="29A847B8" w14:textId="77777777" w:rsidR="00C4155D" w:rsidRPr="00CB0489" w:rsidRDefault="00C4155D" w:rsidP="00CB0489">
      <w:pPr>
        <w:pStyle w:val="Prrafodelista"/>
        <w:tabs>
          <w:tab w:val="left" w:pos="7938"/>
        </w:tabs>
        <w:spacing w:line="360" w:lineRule="auto"/>
        <w:ind w:left="567" w:right="616"/>
        <w:jc w:val="both"/>
        <w:rPr>
          <w:rFonts w:ascii="Palatino Linotype" w:hAnsi="Palatino Linotype"/>
        </w:rPr>
      </w:pPr>
      <w:r w:rsidRPr="00CB0489">
        <w:rPr>
          <w:rFonts w:ascii="Palatino Linotype" w:hAnsi="Palatino Linotype"/>
        </w:rPr>
        <w:t>(Énfasis añadido)</w:t>
      </w:r>
    </w:p>
    <w:p w14:paraId="37D427CC" w14:textId="77777777" w:rsidR="00C4155D" w:rsidRPr="00CB0489" w:rsidRDefault="00C4155D" w:rsidP="00CB0489">
      <w:pPr>
        <w:pStyle w:val="Prrafodelista"/>
        <w:tabs>
          <w:tab w:val="left" w:pos="7938"/>
        </w:tabs>
        <w:spacing w:line="360" w:lineRule="auto"/>
        <w:ind w:left="142" w:right="333"/>
        <w:jc w:val="both"/>
        <w:rPr>
          <w:rFonts w:ascii="Palatino Linotype" w:hAnsi="Palatino Linotype"/>
          <w:i/>
        </w:rPr>
      </w:pPr>
    </w:p>
    <w:p w14:paraId="72DCCC93" w14:textId="6D1D9F44" w:rsidR="00184242" w:rsidRPr="00CB0489" w:rsidRDefault="003D1F8A" w:rsidP="00CB0489">
      <w:pPr>
        <w:pStyle w:val="Prrafodelista"/>
        <w:numPr>
          <w:ilvl w:val="0"/>
          <w:numId w:val="1"/>
        </w:numPr>
        <w:tabs>
          <w:tab w:val="left" w:pos="426"/>
        </w:tabs>
        <w:spacing w:line="360" w:lineRule="auto"/>
        <w:ind w:left="0" w:right="49" w:firstLine="0"/>
        <w:jc w:val="both"/>
        <w:rPr>
          <w:rFonts w:ascii="Palatino Linotype" w:eastAsiaTheme="minorHAnsi" w:hAnsi="Palatino Linotype"/>
        </w:rPr>
      </w:pPr>
      <w:r w:rsidRPr="00CB0489">
        <w:rPr>
          <w:rFonts w:ascii="Palatino Linotype" w:hAnsi="Palatino Linotype" w:cs="Arial"/>
        </w:rPr>
        <w:t>En atención a lo anterior expuesto-se insiste-</w:t>
      </w:r>
      <w:r w:rsidR="00C4155D" w:rsidRPr="00CB0489">
        <w:rPr>
          <w:rFonts w:ascii="Palatino Linotype" w:hAnsi="Palatino Linotype" w:cs="Arial"/>
        </w:rPr>
        <w:t xml:space="preserve"> </w:t>
      </w:r>
      <w:r w:rsidRPr="00CB0489">
        <w:rPr>
          <w:rFonts w:ascii="Palatino Linotype" w:hAnsi="Palatino Linotype" w:cs="Arial"/>
        </w:rPr>
        <w:t xml:space="preserve">es dable </w:t>
      </w:r>
      <w:r w:rsidR="00C4155D" w:rsidRPr="00CB0489">
        <w:rPr>
          <w:rFonts w:ascii="Palatino Linotype" w:hAnsi="Palatino Linotype" w:cs="Arial"/>
        </w:rPr>
        <w:t xml:space="preserve">ordenar la información con los datos disociados, por ejemplo, elaborar </w:t>
      </w:r>
      <w:r w:rsidR="00C4155D" w:rsidRPr="00CB0489">
        <w:rPr>
          <w:rFonts w:ascii="Palatino Linotype" w:eastAsia="MS Mincho" w:hAnsi="Palatino Linotype"/>
        </w:rPr>
        <w:t>en una lista de por orden alfabético sin especificar sus cargos, para con ello garantizar tanto el derechos de acceso a la información de la particular, como la protección de los datos personales de los titulares de la información dada la naturaleza de sus funcio</w:t>
      </w:r>
      <w:r w:rsidR="00E35400" w:rsidRPr="00CB0489">
        <w:rPr>
          <w:rFonts w:ascii="Palatino Linotype" w:eastAsia="MS Mincho" w:hAnsi="Palatino Linotype"/>
        </w:rPr>
        <w:t>nes.</w:t>
      </w:r>
    </w:p>
    <w:p w14:paraId="5CD8164F" w14:textId="77777777" w:rsidR="008B5B06" w:rsidRPr="00CB0489" w:rsidRDefault="008B5B06" w:rsidP="00CB0489">
      <w:pPr>
        <w:pStyle w:val="Prrafodelista"/>
        <w:autoSpaceDE w:val="0"/>
        <w:autoSpaceDN w:val="0"/>
        <w:adjustRightInd w:val="0"/>
        <w:spacing w:before="240" w:after="240" w:line="360" w:lineRule="auto"/>
        <w:ind w:left="0"/>
        <w:jc w:val="both"/>
        <w:rPr>
          <w:rFonts w:ascii="Palatino Linotype" w:hAnsi="Palatino Linotype" w:cs="Arial"/>
          <w:color w:val="000000" w:themeColor="text1"/>
        </w:rPr>
      </w:pPr>
    </w:p>
    <w:p w14:paraId="68DCC1CB" w14:textId="5AE91035" w:rsidR="008B5B06" w:rsidRPr="00CB0489" w:rsidRDefault="00DB36B2" w:rsidP="00CB0489">
      <w:pPr>
        <w:pStyle w:val="Ttulo1"/>
        <w:spacing w:line="360" w:lineRule="auto"/>
        <w:rPr>
          <w:b w:val="0"/>
          <w:szCs w:val="24"/>
        </w:rPr>
      </w:pPr>
      <w:bookmarkStart w:id="50" w:name="_Toc490060411"/>
      <w:bookmarkStart w:id="51" w:name="_Toc492468080"/>
      <w:bookmarkStart w:id="52" w:name="_Toc2878595"/>
      <w:bookmarkStart w:id="53" w:name="_Toc11331300"/>
      <w:r w:rsidRPr="00CB0489">
        <w:rPr>
          <w:szCs w:val="24"/>
        </w:rPr>
        <w:t>QUINTO</w:t>
      </w:r>
      <w:r w:rsidR="006E0D46" w:rsidRPr="00CB0489">
        <w:rPr>
          <w:szCs w:val="24"/>
        </w:rPr>
        <w:t>.</w:t>
      </w:r>
      <w:r w:rsidR="008B5B06" w:rsidRPr="00CB0489">
        <w:rPr>
          <w:szCs w:val="24"/>
        </w:rPr>
        <w:t xml:space="preserve"> De la versión pública.</w:t>
      </w:r>
      <w:bookmarkEnd w:id="50"/>
      <w:bookmarkEnd w:id="51"/>
      <w:bookmarkEnd w:id="52"/>
      <w:bookmarkEnd w:id="53"/>
    </w:p>
    <w:p w14:paraId="78037491" w14:textId="77777777" w:rsidR="008B5B06" w:rsidRPr="00CB0489" w:rsidRDefault="008B5B06" w:rsidP="00CB0489">
      <w:pPr>
        <w:spacing w:after="240" w:line="360" w:lineRule="auto"/>
        <w:rPr>
          <w:rFonts w:ascii="Palatino Linotype" w:hAnsi="Palatino Linotype"/>
          <w:color w:val="000000" w:themeColor="text1"/>
          <w:lang w:val="es-MX" w:eastAsia="en-US"/>
        </w:rPr>
      </w:pPr>
    </w:p>
    <w:p w14:paraId="379BC720" w14:textId="77777777" w:rsidR="008B5B06" w:rsidRPr="00CB0489" w:rsidRDefault="008B5B06" w:rsidP="00CB0489">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CB0489">
        <w:rPr>
          <w:rFonts w:ascii="Palatino Linotype" w:hAnsi="Palatino Linotype" w:cs="Arial"/>
          <w:color w:val="000000" w:themeColor="text1"/>
        </w:rPr>
        <w:t xml:space="preserve">Debe destacarse que debido a la naturaleza de </w:t>
      </w:r>
      <w:r w:rsidRPr="00CB0489">
        <w:rPr>
          <w:rFonts w:ascii="Palatino Linotype" w:hAnsi="Palatino Linotype"/>
          <w:color w:val="000000" w:themeColor="text1"/>
        </w:rPr>
        <w:t>la información que se ordena entregar</w:t>
      </w:r>
      <w:r w:rsidRPr="00CB0489">
        <w:rPr>
          <w:rFonts w:ascii="Palatino Linotype" w:hAnsi="Palatino Linotype" w:cs="Arial"/>
          <w:color w:val="000000" w:themeColor="text1"/>
        </w:rPr>
        <w:t xml:space="preserve"> como son: los recibos de nómina</w:t>
      </w:r>
      <w:r w:rsidRPr="00CB0489">
        <w:rPr>
          <w:rFonts w:ascii="Palatino Linotype" w:hAnsi="Palatino Linotype"/>
          <w:color w:val="000000" w:themeColor="text1"/>
        </w:rPr>
        <w:t xml:space="preserve">, </w:t>
      </w:r>
      <w:r w:rsidRPr="00CB0489">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CB0489">
        <w:rPr>
          <w:rFonts w:ascii="Palatino Linotype" w:eastAsia="Times New Roman" w:hAnsi="Palatino Linotype" w:cs="Times New Roman"/>
          <w:color w:val="000000" w:themeColor="text1"/>
          <w:lang w:val="es-ES"/>
        </w:rPr>
        <w:t>la información solicitada se deberá entregar en versión pública.</w:t>
      </w:r>
    </w:p>
    <w:p w14:paraId="6E32F88E" w14:textId="77777777" w:rsidR="008B5B06" w:rsidRPr="00CB0489" w:rsidRDefault="008B5B06" w:rsidP="00CB0489">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347648F0" w14:textId="77777777" w:rsidR="008B5B06" w:rsidRPr="00CB0489" w:rsidRDefault="008B5B06" w:rsidP="00CB0489">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CB0489">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CB0489">
        <w:rPr>
          <w:rFonts w:ascii="Palatino Linotype" w:eastAsia="Times New Roman" w:hAnsi="Palatino Linotype" w:cs="Arial"/>
          <w:b/>
          <w:color w:val="000000" w:themeColor="text1"/>
        </w:rPr>
        <w:t xml:space="preserve">SUJETOS OBLIGADOS </w:t>
      </w:r>
      <w:r w:rsidRPr="00CB0489">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38D8E1A6" w14:textId="77777777" w:rsidR="008B5B06" w:rsidRPr="00CB0489" w:rsidRDefault="008B5B06" w:rsidP="00CB0489">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14:paraId="73557B90" w14:textId="77777777" w:rsidR="008B5B06" w:rsidRPr="00CB0489" w:rsidRDefault="008B5B06" w:rsidP="00CB0489">
      <w:pPr>
        <w:pStyle w:val="Prrafodelista"/>
        <w:numPr>
          <w:ilvl w:val="0"/>
          <w:numId w:val="1"/>
        </w:numPr>
        <w:spacing w:after="160" w:line="360" w:lineRule="auto"/>
        <w:ind w:left="0" w:firstLine="0"/>
        <w:jc w:val="both"/>
        <w:rPr>
          <w:rFonts w:ascii="Palatino Linotype" w:hAnsi="Palatino Linotype" w:cs="Arial"/>
          <w:color w:val="000000" w:themeColor="text1"/>
        </w:rPr>
      </w:pPr>
      <w:r w:rsidRPr="00CB0489">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3172307C" w14:textId="77777777" w:rsidR="008B5B06" w:rsidRPr="00CB0489" w:rsidRDefault="008B5B06" w:rsidP="00CB0489">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B0489">
        <w:rPr>
          <w:rFonts w:ascii="Palatino Linotype" w:hAnsi="Palatino Linotype" w:cs="Bookman Old Style"/>
          <w:bCs/>
          <w:color w:val="000000" w:themeColor="text1"/>
        </w:rPr>
        <w:t xml:space="preserve">I. </w:t>
      </w:r>
      <w:r w:rsidRPr="00CB0489">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CB0489">
        <w:rPr>
          <w:rFonts w:ascii="Palatino Linotype" w:hAnsi="Palatino Linotype" w:cs="Bookman Old Style"/>
          <w:color w:val="000000" w:themeColor="text1"/>
        </w:rPr>
        <w:t>jurídico</w:t>
      </w:r>
      <w:proofErr w:type="gramEnd"/>
      <w:r w:rsidRPr="00CB0489">
        <w:rPr>
          <w:rFonts w:ascii="Palatino Linotype" w:hAnsi="Palatino Linotype" w:cs="Bookman Old Style"/>
          <w:color w:val="000000" w:themeColor="text1"/>
        </w:rPr>
        <w:t xml:space="preserve"> colectiva identificada o identificable; </w:t>
      </w:r>
    </w:p>
    <w:p w14:paraId="04BAD18D" w14:textId="77777777" w:rsidR="008B5B06" w:rsidRPr="00CB0489" w:rsidRDefault="008B5B06" w:rsidP="00CB0489">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B0489">
        <w:rPr>
          <w:rFonts w:ascii="Palatino Linotype" w:hAnsi="Palatino Linotype" w:cs="Bookman Old Style"/>
          <w:bCs/>
          <w:color w:val="000000" w:themeColor="text1"/>
        </w:rPr>
        <w:t xml:space="preserve">II. </w:t>
      </w:r>
      <w:r w:rsidRPr="00CB0489">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E05D329" w14:textId="77777777" w:rsidR="008B5B06" w:rsidRPr="00CB0489" w:rsidRDefault="008B5B06" w:rsidP="00CB0489">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B0489">
        <w:rPr>
          <w:rFonts w:ascii="Palatino Linotype" w:hAnsi="Palatino Linotype" w:cs="Bookman Old Style"/>
          <w:bCs/>
          <w:color w:val="000000" w:themeColor="text1"/>
        </w:rPr>
        <w:t xml:space="preserve">III. </w:t>
      </w:r>
      <w:r w:rsidRPr="00CB0489">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10828392" w14:textId="77777777" w:rsidR="008B5B06" w:rsidRPr="00CB0489" w:rsidRDefault="008B5B06" w:rsidP="00CB0489">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B0489">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79FE29F0" w14:textId="77777777" w:rsidR="008B5B06" w:rsidRPr="00CB0489" w:rsidRDefault="008B5B06" w:rsidP="00CB0489">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CB0489">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269BDB58" w14:textId="77777777" w:rsidR="008B5B06" w:rsidRPr="00CB0489" w:rsidRDefault="008B5B06" w:rsidP="00CB0489">
      <w:pPr>
        <w:pStyle w:val="Prrafodelista"/>
        <w:spacing w:line="360" w:lineRule="auto"/>
        <w:ind w:left="0"/>
        <w:jc w:val="both"/>
        <w:rPr>
          <w:rFonts w:ascii="Palatino Linotype" w:hAnsi="Palatino Linotype" w:cs="Arial"/>
          <w:color w:val="000000" w:themeColor="text1"/>
          <w:highlight w:val="cyan"/>
        </w:rPr>
      </w:pPr>
    </w:p>
    <w:p w14:paraId="443A7BE3" w14:textId="77777777" w:rsidR="008B5B06" w:rsidRPr="00CB0489" w:rsidRDefault="008B5B06" w:rsidP="00CB0489">
      <w:pPr>
        <w:pStyle w:val="Prrafodelista"/>
        <w:numPr>
          <w:ilvl w:val="0"/>
          <w:numId w:val="1"/>
        </w:numPr>
        <w:spacing w:after="160" w:line="360" w:lineRule="auto"/>
        <w:ind w:left="0" w:firstLine="0"/>
        <w:jc w:val="both"/>
        <w:rPr>
          <w:rFonts w:ascii="Palatino Linotype" w:hAnsi="Palatino Linotype" w:cs="Arial"/>
          <w:color w:val="000000" w:themeColor="text1"/>
        </w:rPr>
      </w:pPr>
      <w:r w:rsidRPr="00CB048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2AF80CB" w14:textId="77777777" w:rsidR="008B5B06" w:rsidRPr="00CB0489" w:rsidRDefault="008B5B06" w:rsidP="00CB0489">
      <w:pPr>
        <w:pStyle w:val="Prrafodelista"/>
        <w:spacing w:after="160" w:line="360" w:lineRule="auto"/>
        <w:ind w:left="0"/>
        <w:jc w:val="both"/>
        <w:rPr>
          <w:rFonts w:ascii="Palatino Linotype" w:hAnsi="Palatino Linotype" w:cs="Arial"/>
          <w:color w:val="000000" w:themeColor="text1"/>
          <w:highlight w:val="cyan"/>
        </w:rPr>
      </w:pPr>
    </w:p>
    <w:p w14:paraId="71ECB09A" w14:textId="77777777" w:rsidR="008B5B06" w:rsidRPr="00CB0489" w:rsidRDefault="008B5B06" w:rsidP="00CB0489">
      <w:pPr>
        <w:pStyle w:val="Prrafodelista"/>
        <w:numPr>
          <w:ilvl w:val="0"/>
          <w:numId w:val="1"/>
        </w:numPr>
        <w:spacing w:after="160" w:line="360" w:lineRule="auto"/>
        <w:ind w:left="0" w:firstLine="0"/>
        <w:jc w:val="both"/>
        <w:rPr>
          <w:rFonts w:ascii="Palatino Linotype" w:hAnsi="Palatino Linotype" w:cs="Arial"/>
          <w:color w:val="000000" w:themeColor="text1"/>
        </w:rPr>
      </w:pPr>
      <w:r w:rsidRPr="00CB0489">
        <w:rPr>
          <w:rFonts w:ascii="Palatino Linotype" w:hAnsi="Palatino Linotype" w:cs="Arial"/>
          <w:color w:val="000000" w:themeColor="text1"/>
        </w:rPr>
        <w:t xml:space="preserve">Como consecuencia de lo anterior, el </w:t>
      </w:r>
      <w:r w:rsidRPr="00CB0489">
        <w:rPr>
          <w:rFonts w:ascii="Palatino Linotype" w:hAnsi="Palatino Linotype" w:cs="Arial"/>
          <w:b/>
          <w:color w:val="000000" w:themeColor="text1"/>
        </w:rPr>
        <w:t>SUJETO OBLIGADO</w:t>
      </w:r>
      <w:r w:rsidRPr="00CB0489">
        <w:rPr>
          <w:rFonts w:ascii="Palatino Linotype" w:hAnsi="Palatino Linotype" w:cs="Arial"/>
          <w:color w:val="000000" w:themeColor="text1"/>
        </w:rPr>
        <w:t xml:space="preserve"> debe identificar claramente el tipo de información y hacer un juicio de subsunción o encaje</w:t>
      </w:r>
      <w:r w:rsidRPr="00CB0489">
        <w:rPr>
          <w:rStyle w:val="Refdenotaalpie"/>
          <w:rFonts w:ascii="Palatino Linotype" w:hAnsi="Palatino Linotype" w:cs="Arial"/>
          <w:color w:val="000000" w:themeColor="text1"/>
        </w:rPr>
        <w:footnoteReference w:id="5"/>
      </w:r>
      <w:r w:rsidRPr="00CB048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0400161" w14:textId="77777777" w:rsidR="008B5B06" w:rsidRPr="00CB0489" w:rsidRDefault="008B5B06" w:rsidP="00CB0489">
      <w:pPr>
        <w:pStyle w:val="Prrafodelista"/>
        <w:spacing w:line="360" w:lineRule="auto"/>
        <w:ind w:left="0"/>
        <w:jc w:val="both"/>
        <w:rPr>
          <w:rFonts w:ascii="Palatino Linotype" w:hAnsi="Palatino Linotype" w:cs="Arial"/>
          <w:color w:val="000000" w:themeColor="text1"/>
        </w:rPr>
      </w:pPr>
    </w:p>
    <w:p w14:paraId="52819C69" w14:textId="77777777" w:rsidR="008B5B06" w:rsidRPr="00CB0489" w:rsidRDefault="008B5B06" w:rsidP="00CB0489">
      <w:pPr>
        <w:pStyle w:val="Prrafodelista"/>
        <w:numPr>
          <w:ilvl w:val="0"/>
          <w:numId w:val="1"/>
        </w:numPr>
        <w:spacing w:line="360" w:lineRule="auto"/>
        <w:ind w:left="0" w:firstLine="0"/>
        <w:jc w:val="both"/>
        <w:rPr>
          <w:rFonts w:ascii="Palatino Linotype" w:hAnsi="Palatino Linotype" w:cs="Arial"/>
          <w:color w:val="000000" w:themeColor="text1"/>
        </w:rPr>
      </w:pPr>
      <w:r w:rsidRPr="00CB0489">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515A4E7F" w14:textId="77777777" w:rsidR="008B5B06" w:rsidRPr="00CB0489" w:rsidRDefault="008B5B06" w:rsidP="00CB0489">
      <w:pPr>
        <w:pStyle w:val="Prrafodelista"/>
        <w:spacing w:line="360" w:lineRule="auto"/>
        <w:ind w:left="0"/>
        <w:jc w:val="both"/>
        <w:rPr>
          <w:rFonts w:ascii="Palatino Linotype" w:eastAsia="Times New Roman" w:hAnsi="Palatino Linotype"/>
          <w:color w:val="000000" w:themeColor="text1"/>
          <w:lang w:eastAsia="es-ES_tradnl"/>
        </w:rPr>
      </w:pPr>
    </w:p>
    <w:p w14:paraId="10823CA0" w14:textId="77777777" w:rsidR="008B5B06" w:rsidRPr="00CB0489" w:rsidRDefault="008B5B06" w:rsidP="00CB0489">
      <w:pPr>
        <w:pStyle w:val="Ttulo2"/>
        <w:numPr>
          <w:ilvl w:val="0"/>
          <w:numId w:val="16"/>
        </w:numPr>
        <w:pBdr>
          <w:top w:val="nil"/>
          <w:left w:val="nil"/>
          <w:bottom w:val="nil"/>
          <w:right w:val="nil"/>
          <w:between w:val="nil"/>
          <w:bar w:val="nil"/>
        </w:pBdr>
        <w:spacing w:before="0" w:line="360" w:lineRule="auto"/>
        <w:ind w:left="0" w:firstLine="0"/>
        <w:rPr>
          <w:b w:val="0"/>
          <w:szCs w:val="24"/>
        </w:rPr>
      </w:pPr>
      <w:bookmarkStart w:id="54" w:name="_Toc485631705"/>
      <w:bookmarkStart w:id="55" w:name="_Toc485733666"/>
      <w:bookmarkStart w:id="56" w:name="_Toc487139037"/>
      <w:bookmarkStart w:id="57" w:name="_Toc490060412"/>
      <w:bookmarkStart w:id="58" w:name="_Toc492468081"/>
      <w:bookmarkStart w:id="59" w:name="_Toc2878596"/>
      <w:bookmarkStart w:id="60" w:name="_Toc11331301"/>
      <w:r w:rsidRPr="00CB0489">
        <w:rPr>
          <w:szCs w:val="24"/>
        </w:rPr>
        <w:t>Requisitos de fondo del acuerdo de clasificación.</w:t>
      </w:r>
      <w:bookmarkEnd w:id="54"/>
      <w:bookmarkEnd w:id="55"/>
      <w:bookmarkEnd w:id="56"/>
      <w:bookmarkEnd w:id="57"/>
      <w:bookmarkEnd w:id="58"/>
      <w:bookmarkEnd w:id="59"/>
      <w:bookmarkEnd w:id="60"/>
    </w:p>
    <w:p w14:paraId="6F5C7B79" w14:textId="77777777" w:rsidR="008B5B06" w:rsidRPr="00CB0489" w:rsidRDefault="008B5B06" w:rsidP="00CB0489">
      <w:pPr>
        <w:pStyle w:val="Prrafodelista"/>
        <w:spacing w:line="360" w:lineRule="auto"/>
        <w:ind w:left="0"/>
        <w:jc w:val="both"/>
        <w:rPr>
          <w:rFonts w:ascii="Palatino Linotype" w:hAnsi="Palatino Linotype" w:cs="Arial"/>
          <w:color w:val="000000" w:themeColor="text1"/>
        </w:rPr>
      </w:pPr>
    </w:p>
    <w:p w14:paraId="49F9B762" w14:textId="77777777" w:rsidR="008B5B06" w:rsidRPr="00CB0489" w:rsidRDefault="008B5B06" w:rsidP="00CB0489">
      <w:pPr>
        <w:pStyle w:val="Prrafodelista"/>
        <w:numPr>
          <w:ilvl w:val="0"/>
          <w:numId w:val="1"/>
        </w:numPr>
        <w:spacing w:line="360" w:lineRule="auto"/>
        <w:ind w:left="0" w:firstLine="0"/>
        <w:jc w:val="both"/>
        <w:rPr>
          <w:rFonts w:ascii="Palatino Linotype" w:hAnsi="Palatino Linotype" w:cs="Arial"/>
          <w:color w:val="000000" w:themeColor="text1"/>
        </w:rPr>
      </w:pPr>
      <w:r w:rsidRPr="00CB0489">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BFD1022" w14:textId="77777777" w:rsidR="008B5B06" w:rsidRPr="00CB0489" w:rsidRDefault="008B5B06" w:rsidP="00CB0489">
      <w:pPr>
        <w:pStyle w:val="Prrafodelista"/>
        <w:spacing w:after="160" w:line="360" w:lineRule="auto"/>
        <w:ind w:left="0"/>
        <w:jc w:val="both"/>
        <w:rPr>
          <w:rFonts w:ascii="Palatino Linotype" w:hAnsi="Palatino Linotype" w:cs="Arial"/>
          <w:color w:val="000000" w:themeColor="text1"/>
        </w:rPr>
      </w:pPr>
    </w:p>
    <w:p w14:paraId="0660A08D" w14:textId="77777777" w:rsidR="008B5B06" w:rsidRPr="00CB0489" w:rsidRDefault="008B5B06" w:rsidP="00CB0489">
      <w:pPr>
        <w:pStyle w:val="Prrafodelista"/>
        <w:numPr>
          <w:ilvl w:val="0"/>
          <w:numId w:val="1"/>
        </w:numPr>
        <w:spacing w:after="160" w:line="360" w:lineRule="auto"/>
        <w:ind w:left="0" w:firstLine="0"/>
        <w:jc w:val="both"/>
        <w:rPr>
          <w:rFonts w:ascii="Palatino Linotype" w:hAnsi="Palatino Linotype" w:cs="Arial"/>
          <w:color w:val="000000" w:themeColor="text1"/>
        </w:rPr>
      </w:pPr>
      <w:r w:rsidRPr="00CB0489">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3FBFD8A" w14:textId="77777777" w:rsidR="008B5B06" w:rsidRPr="00CB0489" w:rsidRDefault="008B5B06" w:rsidP="00CB0489">
      <w:pPr>
        <w:pStyle w:val="Prrafodelista"/>
        <w:spacing w:after="160" w:line="360" w:lineRule="auto"/>
        <w:ind w:left="0"/>
        <w:jc w:val="both"/>
        <w:rPr>
          <w:rFonts w:ascii="Palatino Linotype" w:hAnsi="Palatino Linotype" w:cs="Arial"/>
          <w:color w:val="000000" w:themeColor="text1"/>
        </w:rPr>
      </w:pPr>
    </w:p>
    <w:p w14:paraId="353A7971" w14:textId="77777777" w:rsidR="008B5B06" w:rsidRPr="00CB0489" w:rsidRDefault="008B5B06" w:rsidP="00CB0489">
      <w:pPr>
        <w:pStyle w:val="Prrafodelista"/>
        <w:numPr>
          <w:ilvl w:val="0"/>
          <w:numId w:val="1"/>
        </w:numPr>
        <w:spacing w:after="160" w:line="360" w:lineRule="auto"/>
        <w:ind w:left="0" w:firstLine="0"/>
        <w:jc w:val="both"/>
        <w:rPr>
          <w:rFonts w:ascii="Palatino Linotype" w:hAnsi="Palatino Linotype" w:cs="Arial"/>
          <w:color w:val="000000" w:themeColor="text1"/>
        </w:rPr>
      </w:pPr>
      <w:r w:rsidRPr="00CB0489">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CB0489">
        <w:rPr>
          <w:rFonts w:ascii="Palatino Linotype" w:eastAsia="Times New Roman" w:hAnsi="Palatino Linotype" w:cs="Arial"/>
          <w:color w:val="000000" w:themeColor="text1"/>
          <w:lang w:eastAsia="es-MX"/>
        </w:rPr>
        <w:t>....”</w:t>
      </w:r>
      <w:proofErr w:type="gramEnd"/>
      <w:r w:rsidRPr="00CB0489">
        <w:rPr>
          <w:rFonts w:ascii="Palatino Linotype" w:eastAsia="Times New Roman" w:hAnsi="Palatino Linotype" w:cs="Arial"/>
          <w:color w:val="000000" w:themeColor="text1"/>
          <w:lang w:eastAsia="es-MX"/>
        </w:rPr>
        <w:t>.</w:t>
      </w:r>
      <w:r w:rsidRPr="00CB0489">
        <w:rPr>
          <w:rStyle w:val="Refdenotaalpie"/>
          <w:rFonts w:ascii="Palatino Linotype" w:eastAsia="Times New Roman" w:hAnsi="Palatino Linotype" w:cs="Arial"/>
          <w:color w:val="000000" w:themeColor="text1"/>
          <w:lang w:eastAsia="es-MX"/>
        </w:rPr>
        <w:footnoteReference w:id="6"/>
      </w:r>
    </w:p>
    <w:p w14:paraId="1F51A384" w14:textId="77777777" w:rsidR="008B5B06" w:rsidRPr="00CB0489" w:rsidRDefault="008B5B06" w:rsidP="00CB0489">
      <w:pPr>
        <w:pStyle w:val="Prrafodelista"/>
        <w:spacing w:after="160" w:line="360" w:lineRule="auto"/>
        <w:ind w:left="0"/>
        <w:jc w:val="both"/>
        <w:rPr>
          <w:rFonts w:ascii="Palatino Linotype" w:hAnsi="Palatino Linotype" w:cs="Arial"/>
          <w:color w:val="000000" w:themeColor="text1"/>
        </w:rPr>
      </w:pPr>
    </w:p>
    <w:p w14:paraId="19FAD306" w14:textId="77777777" w:rsidR="008B5B06" w:rsidRPr="00CB0489" w:rsidRDefault="008B5B06" w:rsidP="00CB0489">
      <w:pPr>
        <w:pStyle w:val="Prrafodelista"/>
        <w:numPr>
          <w:ilvl w:val="0"/>
          <w:numId w:val="1"/>
        </w:numPr>
        <w:spacing w:line="360" w:lineRule="auto"/>
        <w:ind w:left="0" w:firstLine="0"/>
        <w:jc w:val="both"/>
        <w:rPr>
          <w:rFonts w:ascii="Palatino Linotype" w:hAnsi="Palatino Linotype" w:cs="Arial"/>
          <w:color w:val="000000" w:themeColor="text1"/>
        </w:rPr>
      </w:pPr>
      <w:r w:rsidRPr="00CB0489">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467E5F60" w14:textId="77777777" w:rsidR="008B5B06" w:rsidRPr="00CB0489" w:rsidRDefault="008B5B06" w:rsidP="00CB0489">
      <w:pPr>
        <w:spacing w:line="360" w:lineRule="auto"/>
        <w:ind w:right="618"/>
        <w:contextualSpacing/>
        <w:jc w:val="both"/>
        <w:rPr>
          <w:rFonts w:ascii="Palatino Linotype" w:hAnsi="Palatino Linotype" w:cs="Arial"/>
          <w:color w:val="000000" w:themeColor="text1"/>
        </w:rPr>
      </w:pPr>
    </w:p>
    <w:p w14:paraId="791DC9AD" w14:textId="77777777" w:rsidR="008B5B06" w:rsidRPr="00CB0489" w:rsidRDefault="008B5B06" w:rsidP="00CB0489">
      <w:pPr>
        <w:spacing w:line="360" w:lineRule="auto"/>
        <w:ind w:left="567" w:right="618"/>
        <w:contextualSpacing/>
        <w:jc w:val="both"/>
        <w:rPr>
          <w:rFonts w:ascii="Palatino Linotype" w:hAnsi="Palatino Linotype" w:cs="Arial"/>
          <w:i/>
          <w:color w:val="000000" w:themeColor="text1"/>
        </w:rPr>
      </w:pPr>
      <w:r w:rsidRPr="00CB0489">
        <w:rPr>
          <w:rFonts w:ascii="Palatino Linotype" w:hAnsi="Palatino Linotype" w:cs="Arial"/>
          <w:b/>
          <w:i/>
          <w:color w:val="000000" w:themeColor="text1"/>
        </w:rPr>
        <w:t>FUNDAMENTACIÓN Y MOTIVACIÓN.</w:t>
      </w:r>
      <w:r w:rsidRPr="00CB0489">
        <w:rPr>
          <w:rFonts w:ascii="Palatino Linotype" w:hAnsi="Palatino Linotype" w:cs="Arial"/>
          <w:i/>
          <w:color w:val="000000" w:themeColor="text1"/>
        </w:rPr>
        <w:t xml:space="preserve"> La </w:t>
      </w:r>
      <w:r w:rsidRPr="00CB0489">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B0489">
        <w:rPr>
          <w:rFonts w:ascii="Palatino Linotype" w:hAnsi="Palatino Linotype" w:cs="Arial"/>
          <w:i/>
          <w:color w:val="000000" w:themeColor="text1"/>
        </w:rPr>
        <w:t>.</w:t>
      </w:r>
    </w:p>
    <w:p w14:paraId="06CEEFF5" w14:textId="77777777" w:rsidR="008B5B06" w:rsidRPr="00CB0489" w:rsidRDefault="008B5B06" w:rsidP="00CB0489">
      <w:pPr>
        <w:spacing w:line="360" w:lineRule="auto"/>
        <w:ind w:left="567" w:right="618"/>
        <w:contextualSpacing/>
        <w:jc w:val="both"/>
        <w:rPr>
          <w:rFonts w:ascii="Palatino Linotype" w:hAnsi="Palatino Linotype" w:cs="Arial"/>
          <w:i/>
          <w:color w:val="000000" w:themeColor="text1"/>
        </w:rPr>
      </w:pPr>
      <w:r w:rsidRPr="00CB0489">
        <w:rPr>
          <w:rFonts w:ascii="Palatino Linotype" w:hAnsi="Palatino Linotype" w:cs="Arial"/>
          <w:i/>
          <w:color w:val="000000" w:themeColor="text1"/>
        </w:rPr>
        <w:t>SEGUNDO TRIBUNAL COLEGIADO DEL SEXTO CIRCUITO.</w:t>
      </w:r>
    </w:p>
    <w:p w14:paraId="4BD83217" w14:textId="77777777" w:rsidR="008B5B06" w:rsidRPr="00CB0489" w:rsidRDefault="008B5B06" w:rsidP="00CB0489">
      <w:pPr>
        <w:spacing w:line="360" w:lineRule="auto"/>
        <w:ind w:left="567" w:right="618"/>
        <w:contextualSpacing/>
        <w:jc w:val="both"/>
        <w:rPr>
          <w:rFonts w:ascii="Palatino Linotype" w:hAnsi="Palatino Linotype" w:cs="Arial"/>
          <w:i/>
          <w:color w:val="000000" w:themeColor="text1"/>
        </w:rPr>
      </w:pPr>
      <w:r w:rsidRPr="00CB0489">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40067D03" w14:textId="77777777" w:rsidR="008B5B06" w:rsidRPr="00CB0489" w:rsidRDefault="008B5B06" w:rsidP="00CB0489">
      <w:pPr>
        <w:spacing w:line="360" w:lineRule="auto"/>
        <w:ind w:left="567" w:right="618"/>
        <w:contextualSpacing/>
        <w:jc w:val="both"/>
        <w:rPr>
          <w:rFonts w:ascii="Palatino Linotype" w:hAnsi="Palatino Linotype" w:cs="Arial"/>
          <w:i/>
          <w:color w:val="000000" w:themeColor="text1"/>
        </w:rPr>
      </w:pPr>
      <w:r w:rsidRPr="00CB0489">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CB0489">
        <w:rPr>
          <w:rFonts w:ascii="Palatino Linotype" w:hAnsi="Palatino Linotype" w:cs="Arial"/>
          <w:i/>
          <w:color w:val="000000" w:themeColor="text1"/>
        </w:rPr>
        <w:t>Esponda</w:t>
      </w:r>
      <w:proofErr w:type="spellEnd"/>
      <w:r w:rsidRPr="00CB0489">
        <w:rPr>
          <w:rFonts w:ascii="Palatino Linotype" w:hAnsi="Palatino Linotype" w:cs="Arial"/>
          <w:i/>
          <w:color w:val="000000" w:themeColor="text1"/>
        </w:rPr>
        <w:t xml:space="preserve"> Rincón.</w:t>
      </w:r>
    </w:p>
    <w:p w14:paraId="53F6C211" w14:textId="77777777" w:rsidR="008B5B06" w:rsidRPr="00CB0489" w:rsidRDefault="008B5B06" w:rsidP="00CB0489">
      <w:pPr>
        <w:spacing w:line="360" w:lineRule="auto"/>
        <w:ind w:left="567" w:right="618"/>
        <w:contextualSpacing/>
        <w:jc w:val="both"/>
        <w:rPr>
          <w:rFonts w:ascii="Palatino Linotype" w:hAnsi="Palatino Linotype" w:cs="Arial"/>
          <w:i/>
          <w:color w:val="000000" w:themeColor="text1"/>
        </w:rPr>
      </w:pPr>
      <w:r w:rsidRPr="00CB0489">
        <w:rPr>
          <w:rFonts w:ascii="Palatino Linotype" w:hAnsi="Palatino Linotype" w:cs="Arial"/>
          <w:i/>
          <w:color w:val="000000" w:themeColor="text1"/>
        </w:rPr>
        <w:t xml:space="preserve">Amparo en revisión 333/88. </w:t>
      </w:r>
      <w:proofErr w:type="spellStart"/>
      <w:r w:rsidRPr="00CB0489">
        <w:rPr>
          <w:rFonts w:ascii="Palatino Linotype" w:hAnsi="Palatino Linotype" w:cs="Arial"/>
          <w:i/>
          <w:color w:val="000000" w:themeColor="text1"/>
        </w:rPr>
        <w:t>Adilia</w:t>
      </w:r>
      <w:proofErr w:type="spellEnd"/>
      <w:r w:rsidRPr="00CB0489">
        <w:rPr>
          <w:rFonts w:ascii="Palatino Linotype" w:hAnsi="Palatino Linotype" w:cs="Arial"/>
          <w:i/>
          <w:color w:val="000000" w:themeColor="text1"/>
        </w:rPr>
        <w:t xml:space="preserve"> Romero. 26 de octubre de 1988. Unanimidad de votos. Ponente: Arnoldo Nájera Virgen. Secretario: Enrique Crispín Campos Ramírez.</w:t>
      </w:r>
    </w:p>
    <w:p w14:paraId="3C7FE82F" w14:textId="77777777" w:rsidR="008B5B06" w:rsidRPr="00CB0489" w:rsidRDefault="008B5B06" w:rsidP="00CB0489">
      <w:pPr>
        <w:spacing w:line="360" w:lineRule="auto"/>
        <w:ind w:left="567" w:right="618"/>
        <w:contextualSpacing/>
        <w:jc w:val="both"/>
        <w:rPr>
          <w:rFonts w:ascii="Palatino Linotype" w:hAnsi="Palatino Linotype" w:cs="Arial"/>
          <w:i/>
          <w:color w:val="000000" w:themeColor="text1"/>
        </w:rPr>
      </w:pPr>
      <w:r w:rsidRPr="00CB0489">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CB0489">
        <w:rPr>
          <w:rFonts w:ascii="Palatino Linotype" w:hAnsi="Palatino Linotype" w:cs="Arial"/>
          <w:i/>
          <w:color w:val="000000" w:themeColor="text1"/>
        </w:rPr>
        <w:t>Goyzueta</w:t>
      </w:r>
      <w:proofErr w:type="spellEnd"/>
      <w:r w:rsidRPr="00CB0489">
        <w:rPr>
          <w:rFonts w:ascii="Palatino Linotype" w:hAnsi="Palatino Linotype" w:cs="Arial"/>
          <w:i/>
          <w:color w:val="000000" w:themeColor="text1"/>
        </w:rPr>
        <w:t>. Secretario: Gonzalo Carrera Molina.</w:t>
      </w:r>
    </w:p>
    <w:p w14:paraId="11FB1D08" w14:textId="77777777" w:rsidR="008B5B06" w:rsidRPr="00CB0489" w:rsidRDefault="008B5B06" w:rsidP="00CB0489">
      <w:pPr>
        <w:spacing w:line="360" w:lineRule="auto"/>
        <w:ind w:left="567" w:right="618"/>
        <w:contextualSpacing/>
        <w:jc w:val="both"/>
        <w:rPr>
          <w:rFonts w:ascii="Palatino Linotype" w:hAnsi="Palatino Linotype" w:cs="Arial"/>
          <w:i/>
          <w:color w:val="000000" w:themeColor="text1"/>
        </w:rPr>
      </w:pPr>
      <w:r w:rsidRPr="00CB0489">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CB0489">
        <w:rPr>
          <w:rFonts w:ascii="Palatino Linotype" w:hAnsi="Palatino Linotype" w:cs="Arial"/>
          <w:i/>
          <w:color w:val="000000" w:themeColor="text1"/>
        </w:rPr>
        <w:t>Baigts</w:t>
      </w:r>
      <w:proofErr w:type="spellEnd"/>
      <w:r w:rsidRPr="00CB0489">
        <w:rPr>
          <w:rFonts w:ascii="Palatino Linotype" w:hAnsi="Palatino Linotype" w:cs="Arial"/>
          <w:i/>
          <w:color w:val="000000" w:themeColor="text1"/>
        </w:rPr>
        <w:t xml:space="preserve"> Muñoz.</w:t>
      </w:r>
      <w:r w:rsidRPr="00CB0489">
        <w:rPr>
          <w:rStyle w:val="Refdenotaalpie"/>
          <w:rFonts w:ascii="Palatino Linotype" w:hAnsi="Palatino Linotype" w:cs="Arial"/>
          <w:i/>
          <w:color w:val="000000" w:themeColor="text1"/>
        </w:rPr>
        <w:footnoteReference w:id="7"/>
      </w:r>
    </w:p>
    <w:p w14:paraId="69957A18" w14:textId="77777777" w:rsidR="008B5B06" w:rsidRPr="00CB0489" w:rsidRDefault="008B5B06" w:rsidP="00CB0489">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679E1C8" w14:textId="77777777" w:rsidR="008B5B06" w:rsidRPr="00CB0489" w:rsidRDefault="008B5B06" w:rsidP="00CB0489">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B0489">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CD7812F" w14:textId="77777777" w:rsidR="008B5B06" w:rsidRPr="00CB0489" w:rsidRDefault="008B5B06" w:rsidP="00CB0489">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283C582" w14:textId="77777777" w:rsidR="008B5B06" w:rsidRPr="00CB0489" w:rsidRDefault="008B5B06" w:rsidP="00CB0489">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B0489">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43CF978" w14:textId="77777777" w:rsidR="008B5B06" w:rsidRPr="00CB0489" w:rsidRDefault="008B5B06" w:rsidP="00CB0489">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23B6A5A" w14:textId="77777777" w:rsidR="008B5B06" w:rsidRPr="00CB0489" w:rsidRDefault="008B5B06" w:rsidP="00CB0489">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B0489">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1C6BDEFB" w14:textId="77777777" w:rsidR="008B5B06" w:rsidRPr="00CB0489" w:rsidRDefault="008B5B06" w:rsidP="00CB0489">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1560651" w14:textId="61FC0151" w:rsidR="008B5B06" w:rsidRPr="00CB0489" w:rsidRDefault="008B5B06" w:rsidP="00CB0489">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lang w:eastAsia="es-MX"/>
        </w:rPr>
      </w:pPr>
      <w:r w:rsidRPr="00CB0489">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CB0489">
        <w:rPr>
          <w:rFonts w:ascii="Palatino Linotype" w:hAnsi="Palatino Linotype"/>
          <w:color w:val="000000" w:themeColor="text1"/>
        </w:rPr>
        <w:t xml:space="preserve"> </w:t>
      </w:r>
      <w:r w:rsidRPr="00CB0489">
        <w:rPr>
          <w:rFonts w:ascii="Palatino Linotype" w:eastAsia="Times New Roman" w:hAnsi="Palatino Linotype" w:cs="Arial"/>
          <w:color w:val="000000" w:themeColor="text1"/>
          <w:lang w:eastAsia="es-MX"/>
        </w:rPr>
        <w:t>datos personales</w:t>
      </w:r>
      <w:r w:rsidRPr="00CB0489">
        <w:rPr>
          <w:rStyle w:val="Refdenotaalpie"/>
          <w:rFonts w:ascii="Palatino Linotype" w:eastAsia="Times New Roman" w:hAnsi="Palatino Linotype" w:cs="Arial"/>
          <w:color w:val="000000" w:themeColor="text1"/>
          <w:lang w:eastAsia="es-MX"/>
        </w:rPr>
        <w:footnoteReference w:id="8"/>
      </w:r>
      <w:r w:rsidRPr="00CB0489">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CB0489">
        <w:rPr>
          <w:rFonts w:ascii="Palatino Linotype" w:eastAsia="Calibri" w:hAnsi="Palatino Linotype" w:cs="Arial"/>
          <w:color w:val="000000" w:themeColor="text1"/>
          <w:lang w:val="es-ES" w:eastAsia="es-MX"/>
        </w:rPr>
        <w:t>Registro Federal de Contribuyentes (R.F.C.)</w:t>
      </w:r>
      <w:r w:rsidR="002D5825" w:rsidRPr="00CB0489">
        <w:rPr>
          <w:rFonts w:ascii="Palatino Linotype" w:eastAsia="Calibri" w:hAnsi="Palatino Linotype" w:cs="Arial"/>
          <w:color w:val="000000" w:themeColor="text1"/>
          <w:lang w:val="es-ES" w:eastAsia="es-MX"/>
        </w:rPr>
        <w:t xml:space="preserve"> de las personas físicas</w:t>
      </w:r>
      <w:r w:rsidRPr="00CB0489">
        <w:rPr>
          <w:rFonts w:ascii="Palatino Linotype" w:eastAsia="Calibri" w:hAnsi="Palatino Linotype" w:cs="Arial"/>
          <w:color w:val="000000" w:themeColor="text1"/>
          <w:lang w:val="es-ES" w:eastAsia="es-MX"/>
        </w:rPr>
        <w:t xml:space="preserve">, número de cuenta, y los Códigos Bidimensionales, también denominados Códigos QR, estos son datos  susceptibles de clasificarse como confidenciales mediante una versión pública que deje a la vista los datos que ofrezcan la información requerida. </w:t>
      </w:r>
    </w:p>
    <w:p w14:paraId="0C3D480A" w14:textId="77777777" w:rsidR="008B5B06" w:rsidRPr="00CB0489" w:rsidRDefault="008B5B06" w:rsidP="00CB0489">
      <w:pPr>
        <w:pStyle w:val="Prrafodelista"/>
        <w:spacing w:after="120" w:line="360" w:lineRule="auto"/>
        <w:ind w:left="0"/>
        <w:jc w:val="both"/>
        <w:rPr>
          <w:rFonts w:ascii="Palatino Linotype" w:hAnsi="Palatino Linotype" w:cs="Arial"/>
          <w:color w:val="000000" w:themeColor="text1"/>
        </w:rPr>
      </w:pPr>
    </w:p>
    <w:p w14:paraId="2216FDF7" w14:textId="77777777" w:rsidR="008B5B06" w:rsidRPr="00CB0489" w:rsidRDefault="008B5B06" w:rsidP="00CB0489">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CB0489">
        <w:rPr>
          <w:rFonts w:ascii="Palatino Linotype" w:hAnsi="Palatino Linotype" w:cs="Arial"/>
          <w:color w:val="000000" w:themeColor="text1"/>
        </w:rPr>
        <w:t xml:space="preserve">Finalmente respecto de los </w:t>
      </w:r>
      <w:r w:rsidRPr="00CB0489">
        <w:rPr>
          <w:rFonts w:ascii="Palatino Linotype" w:hAnsi="Palatino Linotype" w:cs="Arial"/>
          <w:b/>
          <w:color w:val="000000" w:themeColor="text1"/>
        </w:rPr>
        <w:t>Códigos Bidimensionales</w:t>
      </w:r>
      <w:r w:rsidRPr="00CB0489">
        <w:rPr>
          <w:rFonts w:ascii="Palatino Linotype" w:hAnsi="Palatino Linotype" w:cs="Arial"/>
          <w:color w:val="000000" w:themeColor="text1"/>
        </w:rPr>
        <w:t xml:space="preserve">, también denominados </w:t>
      </w:r>
      <w:r w:rsidRPr="00CB0489">
        <w:rPr>
          <w:rFonts w:ascii="Palatino Linotype" w:hAnsi="Palatino Linotype" w:cs="Arial"/>
          <w:b/>
          <w:color w:val="000000" w:themeColor="text1"/>
        </w:rPr>
        <w:t>Códigos QR</w:t>
      </w:r>
      <w:r w:rsidRPr="00CB0489">
        <w:rPr>
          <w:rFonts w:ascii="Palatino Linotype" w:hAnsi="Palatino Linotype" w:cs="Arial"/>
          <w:color w:val="000000" w:themeColor="text1"/>
        </w:rPr>
        <w:t xml:space="preserve">, se trata de barras en dos dimensiones que al igual a los códigos de barras o códigos unidimensionales, </w:t>
      </w:r>
      <w:r w:rsidRPr="00CB0489">
        <w:rPr>
          <w:rFonts w:ascii="Palatino Linotype" w:hAnsi="Palatino Linotype" w:cs="Arial"/>
          <w:color w:val="000000" w:themeColor="text1"/>
          <w:lang w:eastAsia="es-MX"/>
        </w:rPr>
        <w:t>son</w:t>
      </w:r>
      <w:r w:rsidRPr="00CB0489">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14:paraId="6719BA94" w14:textId="77777777" w:rsidR="008B5B06" w:rsidRPr="00CB0489" w:rsidRDefault="008B5B06" w:rsidP="00CB0489">
      <w:pPr>
        <w:pStyle w:val="Prrafodelista"/>
        <w:spacing w:before="120" w:after="120" w:line="360" w:lineRule="auto"/>
        <w:ind w:left="0"/>
        <w:jc w:val="both"/>
        <w:rPr>
          <w:rFonts w:ascii="Palatino Linotype" w:hAnsi="Palatino Linotype" w:cs="Arial"/>
          <w:color w:val="000000" w:themeColor="text1"/>
        </w:rPr>
      </w:pPr>
    </w:p>
    <w:p w14:paraId="6117B567" w14:textId="77777777" w:rsidR="008B5B06" w:rsidRPr="00CB0489" w:rsidRDefault="008B5B06" w:rsidP="00CB0489">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CB0489">
        <w:rPr>
          <w:rFonts w:ascii="Palatino Linotype" w:hAnsi="Palatino Linotype" w:cs="Arial"/>
          <w:color w:val="000000" w:themeColor="text1"/>
        </w:rPr>
        <w:t>En relación al RFC,</w:t>
      </w:r>
      <w:r w:rsidRPr="00CB0489">
        <w:rPr>
          <w:rFonts w:ascii="Palatino Linotype" w:eastAsia="Calibri" w:hAnsi="Palatino Linotype" w:cs="Tahoma"/>
          <w:bCs/>
          <w:color w:val="000000" w:themeColor="text1"/>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14:paraId="65971100" w14:textId="77777777" w:rsidR="008B5B06" w:rsidRPr="00CB0489" w:rsidRDefault="008B5B06" w:rsidP="00CB0489">
      <w:pPr>
        <w:pStyle w:val="Prrafodelista"/>
        <w:spacing w:before="120" w:after="120" w:line="360" w:lineRule="auto"/>
        <w:ind w:left="0"/>
        <w:jc w:val="both"/>
        <w:rPr>
          <w:rFonts w:ascii="Palatino Linotype" w:hAnsi="Palatino Linotype" w:cs="Arial"/>
          <w:color w:val="000000" w:themeColor="text1"/>
        </w:rPr>
      </w:pPr>
    </w:p>
    <w:p w14:paraId="6F740C02" w14:textId="77777777" w:rsidR="008B5B06" w:rsidRPr="00CB0489" w:rsidRDefault="008B5B06" w:rsidP="00CB0489">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CB0489">
        <w:rPr>
          <w:rFonts w:ascii="Palatino Linotype" w:eastAsia="Calibri" w:hAnsi="Palatino Linotype" w:cs="Tahoma"/>
          <w:bCs/>
          <w:color w:val="000000" w:themeColor="text1"/>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14:paraId="51FD8EDA" w14:textId="77777777" w:rsidR="008B5B06" w:rsidRPr="00CB0489" w:rsidRDefault="008B5B06" w:rsidP="00CB0489">
      <w:pPr>
        <w:spacing w:line="360" w:lineRule="auto"/>
        <w:jc w:val="both"/>
        <w:rPr>
          <w:rFonts w:ascii="Palatino Linotype" w:eastAsia="Calibri" w:hAnsi="Palatino Linotype" w:cs="Tahoma"/>
          <w:bCs/>
          <w:color w:val="000000" w:themeColor="text1"/>
          <w:lang w:eastAsia="en-US"/>
        </w:rPr>
      </w:pPr>
    </w:p>
    <w:p w14:paraId="075E3138" w14:textId="77777777" w:rsidR="008B5B06" w:rsidRPr="00CB0489" w:rsidRDefault="008B5B06" w:rsidP="00CB0489">
      <w:pPr>
        <w:numPr>
          <w:ilvl w:val="0"/>
          <w:numId w:val="20"/>
        </w:numPr>
        <w:spacing w:line="360" w:lineRule="auto"/>
        <w:jc w:val="both"/>
        <w:rPr>
          <w:rFonts w:ascii="Palatino Linotype" w:eastAsia="Calibri" w:hAnsi="Palatino Linotype" w:cs="Tahoma"/>
          <w:bCs/>
          <w:color w:val="000000" w:themeColor="text1"/>
          <w:lang w:eastAsia="en-US"/>
        </w:rPr>
      </w:pPr>
      <w:r w:rsidRPr="00CB0489">
        <w:rPr>
          <w:rFonts w:ascii="Palatino Linotype" w:eastAsia="Calibri" w:hAnsi="Palatino Linotype" w:cs="Tahoma"/>
          <w:bCs/>
          <w:color w:val="000000" w:themeColor="text1"/>
          <w:lang w:eastAsia="en-US"/>
        </w:rPr>
        <w:t>La primera letra del apellido paterno y la siguiente primera vocal del mismo.</w:t>
      </w:r>
    </w:p>
    <w:p w14:paraId="4392D3A9" w14:textId="77777777" w:rsidR="008B5B06" w:rsidRPr="00CB0489" w:rsidRDefault="008B5B06" w:rsidP="00CB0489">
      <w:pPr>
        <w:numPr>
          <w:ilvl w:val="0"/>
          <w:numId w:val="20"/>
        </w:numPr>
        <w:spacing w:line="360" w:lineRule="auto"/>
        <w:jc w:val="both"/>
        <w:rPr>
          <w:rFonts w:ascii="Palatino Linotype" w:eastAsia="Calibri" w:hAnsi="Palatino Linotype" w:cs="Tahoma"/>
          <w:bCs/>
          <w:color w:val="000000" w:themeColor="text1"/>
          <w:lang w:eastAsia="en-US"/>
        </w:rPr>
      </w:pPr>
      <w:r w:rsidRPr="00CB0489">
        <w:rPr>
          <w:rFonts w:ascii="Palatino Linotype" w:eastAsia="Calibri" w:hAnsi="Palatino Linotype" w:cs="Tahoma"/>
          <w:bCs/>
          <w:color w:val="000000" w:themeColor="text1"/>
          <w:lang w:eastAsia="en-US"/>
        </w:rPr>
        <w:t>La primera letra del apellido materno.</w:t>
      </w:r>
    </w:p>
    <w:p w14:paraId="72CEDB93" w14:textId="77777777" w:rsidR="008B5B06" w:rsidRPr="00CB0489" w:rsidRDefault="008B5B06" w:rsidP="00CB0489">
      <w:pPr>
        <w:numPr>
          <w:ilvl w:val="0"/>
          <w:numId w:val="20"/>
        </w:numPr>
        <w:spacing w:line="360" w:lineRule="auto"/>
        <w:jc w:val="both"/>
        <w:rPr>
          <w:rFonts w:ascii="Palatino Linotype" w:eastAsia="Calibri" w:hAnsi="Palatino Linotype" w:cs="Tahoma"/>
          <w:bCs/>
          <w:color w:val="000000" w:themeColor="text1"/>
          <w:lang w:eastAsia="en-US"/>
        </w:rPr>
      </w:pPr>
      <w:r w:rsidRPr="00CB0489">
        <w:rPr>
          <w:rFonts w:ascii="Palatino Linotype" w:eastAsia="Calibri" w:hAnsi="Palatino Linotype" w:cs="Tahoma"/>
          <w:bCs/>
          <w:color w:val="000000" w:themeColor="text1"/>
          <w:lang w:eastAsia="en-US"/>
        </w:rPr>
        <w:t>La primera letra del nombre.</w:t>
      </w:r>
    </w:p>
    <w:p w14:paraId="04CA86CC" w14:textId="77777777" w:rsidR="008B5B06" w:rsidRPr="00CB0489" w:rsidRDefault="008B5B06" w:rsidP="00CB0489">
      <w:pPr>
        <w:numPr>
          <w:ilvl w:val="0"/>
          <w:numId w:val="20"/>
        </w:numPr>
        <w:spacing w:line="360" w:lineRule="auto"/>
        <w:jc w:val="both"/>
        <w:rPr>
          <w:rFonts w:ascii="Palatino Linotype" w:eastAsia="Calibri" w:hAnsi="Palatino Linotype" w:cs="Tahoma"/>
          <w:bCs/>
          <w:color w:val="000000" w:themeColor="text1"/>
          <w:lang w:eastAsia="en-US"/>
        </w:rPr>
      </w:pPr>
      <w:r w:rsidRPr="00CB0489">
        <w:rPr>
          <w:rFonts w:ascii="Palatino Linotype" w:eastAsia="Calibri" w:hAnsi="Palatino Linotype" w:cs="Tahoma"/>
          <w:bCs/>
          <w:color w:val="000000" w:themeColor="text1"/>
          <w:lang w:eastAsia="en-US"/>
        </w:rPr>
        <w:t>la fecha de nacimiento del contribuyente (año, mes y día, a dos cifras)</w:t>
      </w:r>
    </w:p>
    <w:p w14:paraId="68A20544" w14:textId="77777777" w:rsidR="008B5B06" w:rsidRPr="00CB0489" w:rsidRDefault="008B5B06" w:rsidP="00CB0489">
      <w:pPr>
        <w:spacing w:line="360" w:lineRule="auto"/>
        <w:jc w:val="both"/>
        <w:rPr>
          <w:rFonts w:ascii="Palatino Linotype" w:eastAsia="Calibri" w:hAnsi="Palatino Linotype" w:cs="Tahoma"/>
          <w:bCs/>
          <w:color w:val="000000" w:themeColor="text1"/>
          <w:lang w:eastAsia="en-US"/>
        </w:rPr>
      </w:pPr>
    </w:p>
    <w:p w14:paraId="2AB0F4A5" w14:textId="77777777" w:rsidR="008B5B06" w:rsidRPr="00CB0489" w:rsidRDefault="008B5B06" w:rsidP="00CB0489">
      <w:pPr>
        <w:pStyle w:val="Prrafodelista"/>
        <w:numPr>
          <w:ilvl w:val="0"/>
          <w:numId w:val="1"/>
        </w:numPr>
        <w:spacing w:line="360" w:lineRule="auto"/>
        <w:ind w:left="0" w:firstLine="0"/>
        <w:jc w:val="both"/>
        <w:rPr>
          <w:rFonts w:ascii="Palatino Linotype" w:eastAsia="Calibri" w:hAnsi="Palatino Linotype" w:cs="Tahoma"/>
          <w:bCs/>
          <w:color w:val="000000" w:themeColor="text1"/>
          <w:lang w:eastAsia="en-US"/>
        </w:rPr>
      </w:pPr>
      <w:r w:rsidRPr="00CB0489">
        <w:rPr>
          <w:rFonts w:ascii="Palatino Linotype" w:eastAsia="Calibri" w:hAnsi="Palatino Linotype" w:cs="Tahoma"/>
          <w:bCs/>
          <w:color w:val="000000" w:themeColor="text1"/>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61A629D8" w14:textId="77777777" w:rsidR="008B5B06" w:rsidRPr="00CB0489" w:rsidRDefault="008B5B06" w:rsidP="00CB0489">
      <w:pPr>
        <w:pStyle w:val="Prrafodelista"/>
        <w:spacing w:line="360" w:lineRule="auto"/>
        <w:ind w:left="0"/>
        <w:jc w:val="both"/>
        <w:rPr>
          <w:rFonts w:ascii="Palatino Linotype" w:eastAsia="Calibri" w:hAnsi="Palatino Linotype" w:cs="Tahoma"/>
          <w:bCs/>
          <w:color w:val="000000" w:themeColor="text1"/>
          <w:lang w:eastAsia="en-US"/>
        </w:rPr>
      </w:pPr>
    </w:p>
    <w:p w14:paraId="3EA01D62" w14:textId="77777777" w:rsidR="008B5B06" w:rsidRPr="00CB0489" w:rsidRDefault="008B5B06" w:rsidP="00CB0489">
      <w:pPr>
        <w:pStyle w:val="Prrafodelista"/>
        <w:numPr>
          <w:ilvl w:val="0"/>
          <w:numId w:val="1"/>
        </w:numPr>
        <w:spacing w:line="360" w:lineRule="auto"/>
        <w:ind w:left="0" w:firstLine="0"/>
        <w:jc w:val="both"/>
        <w:rPr>
          <w:rFonts w:ascii="Palatino Linotype" w:eastAsia="Calibri" w:hAnsi="Palatino Linotype" w:cs="Tahoma"/>
          <w:bCs/>
          <w:color w:val="000000" w:themeColor="text1"/>
          <w:lang w:eastAsia="en-US"/>
        </w:rPr>
      </w:pPr>
      <w:r w:rsidRPr="00CB0489">
        <w:rPr>
          <w:rFonts w:ascii="Palatino Linotype" w:eastAsia="Calibri" w:hAnsi="Palatino Linotype" w:cs="Tahoma"/>
          <w:bCs/>
          <w:color w:val="000000" w:themeColor="text1"/>
          <w:lang w:eastAsia="en-US"/>
        </w:rPr>
        <w:t xml:space="preserve">Por tanto, </w:t>
      </w:r>
      <w:r w:rsidRPr="00CB0489">
        <w:rPr>
          <w:rFonts w:ascii="Palatino Linotype" w:eastAsia="Calibri" w:hAnsi="Palatino Linotype" w:cs="Tahoma"/>
          <w:b/>
          <w:bCs/>
          <w:color w:val="000000" w:themeColor="text1"/>
          <w:lang w:eastAsia="en-US"/>
        </w:rPr>
        <w:t xml:space="preserve">el RFC </w:t>
      </w:r>
      <w:r w:rsidRPr="00CB0489">
        <w:rPr>
          <w:rFonts w:ascii="Palatino Linotype" w:eastAsia="Calibri" w:hAnsi="Palatino Linotype" w:cs="Tahoma"/>
          <w:bCs/>
          <w:color w:val="000000" w:themeColor="text1"/>
          <w:lang w:eastAsia="en-US"/>
        </w:rPr>
        <w:t xml:space="preserve">es información susceptible de clasificarse como confidencial, en términos del artículo 143, fracción I, de la </w:t>
      </w:r>
      <w:r w:rsidRPr="00CB0489">
        <w:rPr>
          <w:rFonts w:ascii="Palatino Linotype" w:eastAsia="Calibri" w:hAnsi="Palatino Linotype" w:cs="Tahoma"/>
          <w:b/>
          <w:bCs/>
          <w:color w:val="000000" w:themeColor="text1"/>
          <w:lang w:eastAsia="en-US"/>
        </w:rPr>
        <w:t>Ley de Transparencia y Acceso a la Información Pública del Estado de México y Municipios</w:t>
      </w:r>
      <w:r w:rsidRPr="00CB0489">
        <w:rPr>
          <w:rFonts w:ascii="Palatino Linotype" w:eastAsia="Calibri" w:hAnsi="Palatino Linotype" w:cs="Tahoma"/>
          <w:bCs/>
          <w:color w:val="000000" w:themeColor="text1"/>
          <w:lang w:eastAsia="en-US"/>
        </w:rPr>
        <w:t>, ya que se refiere a la información privada y los datos personales concernientes a una persona física identificada o identificable.</w:t>
      </w:r>
    </w:p>
    <w:p w14:paraId="1F94113E" w14:textId="77777777" w:rsidR="008B5B06" w:rsidRPr="00CB0489" w:rsidRDefault="008B5B06" w:rsidP="00CB0489">
      <w:pPr>
        <w:pStyle w:val="Prrafodelista"/>
        <w:spacing w:line="360" w:lineRule="auto"/>
        <w:ind w:left="0"/>
        <w:jc w:val="both"/>
        <w:rPr>
          <w:rFonts w:ascii="Palatino Linotype" w:hAnsi="Palatino Linotype"/>
          <w:color w:val="000000" w:themeColor="text1"/>
        </w:rPr>
      </w:pPr>
    </w:p>
    <w:p w14:paraId="0E664CCC" w14:textId="77777777" w:rsidR="008B5B06" w:rsidRPr="00CB0489" w:rsidRDefault="008B5B06" w:rsidP="00CB0489">
      <w:pPr>
        <w:pStyle w:val="Prrafodelista"/>
        <w:numPr>
          <w:ilvl w:val="0"/>
          <w:numId w:val="1"/>
        </w:numPr>
        <w:spacing w:line="360" w:lineRule="auto"/>
        <w:ind w:left="0" w:firstLine="0"/>
        <w:jc w:val="both"/>
        <w:rPr>
          <w:rFonts w:ascii="Palatino Linotype" w:hAnsi="Palatino Linotype"/>
          <w:color w:val="000000" w:themeColor="text1"/>
        </w:rPr>
      </w:pPr>
      <w:r w:rsidRPr="00CB0489">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059CD65A" w14:textId="77777777" w:rsidR="008B5B06" w:rsidRPr="00CB0489" w:rsidRDefault="008B5B06" w:rsidP="00CB0489">
      <w:pPr>
        <w:spacing w:line="360" w:lineRule="auto"/>
        <w:jc w:val="both"/>
        <w:rPr>
          <w:rFonts w:ascii="Palatino Linotype" w:hAnsi="Palatino Linotype"/>
          <w:color w:val="000000" w:themeColor="text1"/>
        </w:rPr>
      </w:pPr>
    </w:p>
    <w:p w14:paraId="6CD7DC8F" w14:textId="77777777" w:rsidR="008B5B06" w:rsidRPr="00CB0489" w:rsidRDefault="008B5B06" w:rsidP="00CB0489">
      <w:pPr>
        <w:pStyle w:val="Prrafodelista"/>
        <w:numPr>
          <w:ilvl w:val="0"/>
          <w:numId w:val="1"/>
        </w:numPr>
        <w:spacing w:line="360" w:lineRule="auto"/>
        <w:ind w:left="0" w:firstLine="0"/>
        <w:jc w:val="both"/>
        <w:rPr>
          <w:rFonts w:ascii="Palatino Linotype" w:hAnsi="Palatino Linotype"/>
          <w:color w:val="000000" w:themeColor="text1"/>
        </w:rPr>
      </w:pPr>
      <w:r w:rsidRPr="00CB0489">
        <w:rPr>
          <w:rFonts w:ascii="Palatino Linotype" w:eastAsia="Calibri" w:hAnsi="Palatino Linotype" w:cs="Arial"/>
          <w:color w:val="000000" w:themeColor="text1"/>
          <w:lang w:val="es-ES" w:eastAsia="es-MX"/>
        </w:rPr>
        <w:t xml:space="preserve">Es de señalar, que por lo que hace a las versiones públicas, el </w:t>
      </w:r>
      <w:r w:rsidRPr="00CB0489">
        <w:rPr>
          <w:rFonts w:ascii="Palatino Linotype" w:eastAsia="Calibri" w:hAnsi="Palatino Linotype" w:cs="Arial"/>
          <w:b/>
          <w:color w:val="000000" w:themeColor="text1"/>
          <w:lang w:val="es-ES" w:eastAsia="es-MX"/>
        </w:rPr>
        <w:t>SUJETO OBLIGADO</w:t>
      </w:r>
      <w:r w:rsidRPr="00CB0489">
        <w:rPr>
          <w:rFonts w:ascii="Palatino Linotype" w:eastAsia="Calibri" w:hAnsi="Palatino Linotype" w:cs="Arial"/>
          <w:color w:val="000000" w:themeColor="text1"/>
          <w:lang w:val="es-ES" w:eastAsia="es-MX"/>
        </w:rPr>
        <w:t xml:space="preserve"> debe cumplir con las formalidades exigidas en la Ley, por lo que </w:t>
      </w:r>
      <w:r w:rsidRPr="00CB0489">
        <w:rPr>
          <w:rFonts w:ascii="Palatino Linotype" w:eastAsia="Times New Roman" w:hAnsi="Palatino Linotype" w:cs="Arial"/>
          <w:color w:val="000000" w:themeColor="text1"/>
          <w:lang w:eastAsia="es-MX"/>
        </w:rPr>
        <w:t xml:space="preserve">para tal efecto emitirá el </w:t>
      </w:r>
      <w:r w:rsidRPr="00CB0489">
        <w:rPr>
          <w:rFonts w:ascii="Palatino Linotype" w:eastAsia="Calibri" w:hAnsi="Palatino Linotype" w:cs="Arial"/>
          <w:color w:val="000000" w:themeColor="text1"/>
          <w:lang w:val="es-ES" w:eastAsia="es-MX"/>
        </w:rPr>
        <w:t>Acuerdo del Comité de Transparencia en términos de los artículos 49 fracción</w:t>
      </w:r>
      <w:r w:rsidRPr="00CB0489">
        <w:rPr>
          <w:rFonts w:ascii="Palatino Linotype" w:eastAsia="Calibri" w:hAnsi="Palatino Linotype" w:cs="Arial"/>
          <w:bCs/>
          <w:color w:val="000000" w:themeColor="text1"/>
        </w:rPr>
        <w:t xml:space="preserve"> VIII,</w:t>
      </w:r>
      <w:r w:rsidRPr="00CB0489">
        <w:rPr>
          <w:rFonts w:ascii="Palatino Linotype" w:eastAsia="Calibri" w:hAnsi="Palatino Linotype" w:cs="Arial"/>
          <w:color w:val="000000" w:themeColor="text1"/>
          <w:lang w:val="es-ES" w:eastAsia="es-MX"/>
        </w:rPr>
        <w:t xml:space="preserve"> 122</w:t>
      </w:r>
      <w:r w:rsidRPr="00CB0489">
        <w:rPr>
          <w:rFonts w:ascii="Palatino Linotype" w:hAnsi="Palatino Linotype" w:cs="Times New Roman"/>
          <w:color w:val="000000" w:themeColor="text1"/>
          <w:vertAlign w:val="superscript"/>
          <w:lang w:val="es-ES" w:eastAsia="es-MX"/>
        </w:rPr>
        <w:footnoteReference w:id="9"/>
      </w:r>
      <w:r w:rsidRPr="00CB0489">
        <w:rPr>
          <w:rFonts w:ascii="Palatino Linotype" w:eastAsia="Calibri" w:hAnsi="Palatino Linotype" w:cs="Arial"/>
          <w:color w:val="000000" w:themeColor="text1"/>
          <w:lang w:val="es-ES" w:eastAsia="es-MX"/>
        </w:rPr>
        <w:t>, 135</w:t>
      </w:r>
      <w:r w:rsidRPr="00CB0489">
        <w:rPr>
          <w:rFonts w:ascii="Palatino Linotype" w:hAnsi="Palatino Linotype" w:cs="Times New Roman"/>
          <w:color w:val="000000" w:themeColor="text1"/>
          <w:vertAlign w:val="superscript"/>
          <w:lang w:val="es-ES" w:eastAsia="es-MX"/>
        </w:rPr>
        <w:footnoteReference w:id="10"/>
      </w:r>
      <w:r w:rsidRPr="00CB0489">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30355E0D" w14:textId="77777777" w:rsidR="008B5B06" w:rsidRPr="00CB0489" w:rsidRDefault="008B5B06" w:rsidP="00CB0489">
      <w:pPr>
        <w:pStyle w:val="Prrafodelista"/>
        <w:spacing w:line="360" w:lineRule="auto"/>
        <w:ind w:left="0"/>
        <w:jc w:val="both"/>
        <w:rPr>
          <w:rFonts w:ascii="Palatino Linotype" w:hAnsi="Palatino Linotype"/>
          <w:color w:val="000000" w:themeColor="text1"/>
        </w:rPr>
      </w:pPr>
    </w:p>
    <w:p w14:paraId="0A65D532" w14:textId="77777777" w:rsidR="008B5B06" w:rsidRPr="00CB0489" w:rsidRDefault="008B5B06" w:rsidP="00CB0489">
      <w:pPr>
        <w:pStyle w:val="Prrafodelista"/>
        <w:numPr>
          <w:ilvl w:val="0"/>
          <w:numId w:val="1"/>
        </w:numPr>
        <w:spacing w:line="360" w:lineRule="auto"/>
        <w:ind w:left="0" w:firstLine="0"/>
        <w:jc w:val="both"/>
        <w:rPr>
          <w:rFonts w:ascii="Palatino Linotype" w:hAnsi="Palatino Linotype"/>
          <w:color w:val="000000" w:themeColor="text1"/>
        </w:rPr>
      </w:pPr>
      <w:r w:rsidRPr="00CB0489">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CB0489">
        <w:rPr>
          <w:rFonts w:ascii="Palatino Linotype" w:eastAsia="Calibri" w:hAnsi="Palatino Linotype" w:cs="Arial"/>
          <w:b/>
          <w:color w:val="000000" w:themeColor="text1"/>
          <w:lang w:val="es-ES" w:eastAsia="es-CO"/>
        </w:rPr>
        <w:t>SUJETO OBLIGADO</w:t>
      </w:r>
      <w:r w:rsidRPr="00CB0489">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FB082AD" w14:textId="77777777" w:rsidR="008B5B06" w:rsidRPr="00CB0489" w:rsidRDefault="008B5B06" w:rsidP="00CB0489">
      <w:pPr>
        <w:pStyle w:val="Prrafodelista"/>
        <w:spacing w:line="360" w:lineRule="auto"/>
        <w:ind w:left="0"/>
        <w:jc w:val="both"/>
        <w:rPr>
          <w:rFonts w:ascii="Palatino Linotype" w:hAnsi="Palatino Linotype"/>
          <w:color w:val="000000" w:themeColor="text1"/>
        </w:rPr>
      </w:pPr>
    </w:p>
    <w:p w14:paraId="31922ACC" w14:textId="77777777" w:rsidR="008B5B06" w:rsidRPr="00CB0489" w:rsidRDefault="008B5B06" w:rsidP="00CB0489">
      <w:pPr>
        <w:pStyle w:val="Prrafodelista"/>
        <w:numPr>
          <w:ilvl w:val="0"/>
          <w:numId w:val="1"/>
        </w:numPr>
        <w:spacing w:line="360" w:lineRule="auto"/>
        <w:ind w:left="0" w:firstLine="0"/>
        <w:jc w:val="both"/>
        <w:rPr>
          <w:rFonts w:ascii="Palatino Linotype" w:hAnsi="Palatino Linotype"/>
          <w:color w:val="000000" w:themeColor="text1"/>
        </w:rPr>
      </w:pPr>
      <w:r w:rsidRPr="00CB0489">
        <w:rPr>
          <w:rFonts w:ascii="Palatino Linotype" w:eastAsia="Times New Roman" w:hAnsi="Palatino Linotype" w:cs="Arial"/>
          <w:color w:val="000000" w:themeColor="text1"/>
          <w:lang w:eastAsia="es-MX"/>
        </w:rPr>
        <w:t xml:space="preserve">Siendo así que, </w:t>
      </w:r>
      <w:r w:rsidRPr="00CB0489">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CB0489">
        <w:rPr>
          <w:rFonts w:ascii="Palatino Linotype" w:hAnsi="Palatino Linotype"/>
          <w:b/>
          <w:color w:val="000000" w:themeColor="text1"/>
        </w:rPr>
        <w:t>SUJETO OBLIGADO</w:t>
      </w:r>
      <w:r w:rsidRPr="00CB0489">
        <w:rPr>
          <w:rFonts w:ascii="Palatino Linotype" w:hAnsi="Palatino Linotype"/>
          <w:color w:val="000000" w:themeColor="text1"/>
        </w:rPr>
        <w:t xml:space="preserve">. Dicho acuerdo deberá de contener los </w:t>
      </w:r>
      <w:r w:rsidRPr="00CB0489">
        <w:rPr>
          <w:rFonts w:ascii="Palatino Linotype" w:hAnsi="Palatino Linotype"/>
          <w:b/>
          <w:color w:val="000000" w:themeColor="text1"/>
        </w:rPr>
        <w:t>razonamientos lógicos</w:t>
      </w:r>
      <w:r w:rsidRPr="00CB0489">
        <w:rPr>
          <w:rFonts w:ascii="Palatino Linotype" w:hAnsi="Palatino Linotype"/>
          <w:color w:val="000000" w:themeColor="text1"/>
        </w:rPr>
        <w:t xml:space="preserve"> mediante los cuales se </w:t>
      </w:r>
      <w:r w:rsidRPr="00CB0489">
        <w:rPr>
          <w:rFonts w:ascii="Palatino Linotype" w:hAnsi="Palatino Linotype"/>
          <w:b/>
          <w:color w:val="000000" w:themeColor="text1"/>
        </w:rPr>
        <w:t xml:space="preserve">demuestre </w:t>
      </w:r>
      <w:r w:rsidRPr="00CB0489">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4F80A901" w14:textId="77777777" w:rsidR="008B5B06" w:rsidRPr="00CB0489" w:rsidRDefault="008B5B06" w:rsidP="00CB0489">
      <w:pPr>
        <w:pStyle w:val="Prrafodelista"/>
        <w:spacing w:line="360" w:lineRule="auto"/>
        <w:ind w:left="0"/>
        <w:jc w:val="both"/>
        <w:rPr>
          <w:rFonts w:ascii="Palatino Linotype" w:hAnsi="Palatino Linotype"/>
          <w:color w:val="000000" w:themeColor="text1"/>
        </w:rPr>
      </w:pPr>
    </w:p>
    <w:p w14:paraId="15E05D7D" w14:textId="77777777" w:rsidR="008B5B06" w:rsidRPr="00CB0489" w:rsidRDefault="008B5B06" w:rsidP="00CB0489">
      <w:pPr>
        <w:pStyle w:val="Prrafodelista"/>
        <w:numPr>
          <w:ilvl w:val="0"/>
          <w:numId w:val="1"/>
        </w:numPr>
        <w:spacing w:line="360" w:lineRule="auto"/>
        <w:ind w:left="0" w:firstLine="0"/>
        <w:jc w:val="both"/>
        <w:rPr>
          <w:rFonts w:ascii="Palatino Linotype" w:hAnsi="Palatino Linotype"/>
          <w:color w:val="000000" w:themeColor="text1"/>
        </w:rPr>
      </w:pPr>
      <w:r w:rsidRPr="00CB0489">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6F3AE2" w14:textId="77777777" w:rsidR="008B5B06" w:rsidRPr="00CB0489" w:rsidRDefault="008B5B06" w:rsidP="00CB0489">
      <w:pPr>
        <w:pStyle w:val="Prrafodelista"/>
        <w:spacing w:line="360" w:lineRule="auto"/>
        <w:ind w:left="0"/>
        <w:jc w:val="both"/>
        <w:rPr>
          <w:rFonts w:ascii="Palatino Linotype" w:hAnsi="Palatino Linotype"/>
          <w:color w:val="000000" w:themeColor="text1"/>
        </w:rPr>
      </w:pPr>
    </w:p>
    <w:p w14:paraId="5532CBF6" w14:textId="6CE38A4D" w:rsidR="008B5B06" w:rsidRPr="00CB0489" w:rsidRDefault="008B5B06" w:rsidP="00CB0489">
      <w:pPr>
        <w:pStyle w:val="Prrafodelista"/>
        <w:numPr>
          <w:ilvl w:val="0"/>
          <w:numId w:val="1"/>
        </w:numPr>
        <w:spacing w:line="360" w:lineRule="auto"/>
        <w:ind w:left="0" w:firstLine="0"/>
        <w:jc w:val="both"/>
        <w:rPr>
          <w:rFonts w:ascii="Palatino Linotype" w:hAnsi="Palatino Linotype"/>
          <w:color w:val="000000" w:themeColor="text1"/>
        </w:rPr>
      </w:pPr>
      <w:r w:rsidRPr="00CB0489">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8C790BC" w14:textId="0F0080A9" w:rsidR="008B5B06" w:rsidRPr="00CB0489" w:rsidRDefault="008B5B06" w:rsidP="00CB0489">
      <w:pPr>
        <w:pStyle w:val="Prrafodelista"/>
        <w:spacing w:line="360" w:lineRule="auto"/>
        <w:ind w:left="0"/>
        <w:jc w:val="both"/>
        <w:rPr>
          <w:rFonts w:ascii="Palatino Linotype" w:hAnsi="Palatino Linotype"/>
          <w:color w:val="000000" w:themeColor="text1"/>
        </w:rPr>
      </w:pPr>
    </w:p>
    <w:p w14:paraId="3B083325" w14:textId="73521331" w:rsidR="008B5B06" w:rsidRPr="00CB0489" w:rsidRDefault="008B5B06" w:rsidP="00CB0489">
      <w:pPr>
        <w:pStyle w:val="Prrafodelista"/>
        <w:numPr>
          <w:ilvl w:val="0"/>
          <w:numId w:val="1"/>
        </w:numPr>
        <w:spacing w:line="360" w:lineRule="auto"/>
        <w:ind w:left="0" w:firstLine="0"/>
        <w:jc w:val="both"/>
        <w:rPr>
          <w:rFonts w:ascii="Palatino Linotype" w:hAnsi="Palatino Linotype"/>
          <w:color w:val="000000" w:themeColor="text1"/>
        </w:rPr>
      </w:pPr>
      <w:r w:rsidRPr="00CB0489">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038E6385" w14:textId="6133DBCD" w:rsidR="008B5B06" w:rsidRPr="00CB0489" w:rsidRDefault="008B5B06" w:rsidP="00CB0489">
      <w:pPr>
        <w:pStyle w:val="Prrafodelista"/>
        <w:spacing w:line="360" w:lineRule="auto"/>
        <w:ind w:left="0"/>
        <w:jc w:val="both"/>
        <w:rPr>
          <w:rFonts w:ascii="Palatino Linotype" w:hAnsi="Palatino Linotype"/>
          <w:color w:val="000000" w:themeColor="text1"/>
        </w:rPr>
      </w:pPr>
    </w:p>
    <w:p w14:paraId="088C8E02" w14:textId="24DB15AB" w:rsidR="008B5B06" w:rsidRPr="00CB0489" w:rsidRDefault="008B5B06" w:rsidP="00CB0489">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sidRPr="00CB0489">
        <w:rPr>
          <w:rFonts w:ascii="Palatino Linotype" w:hAnsi="Palatino Linotype"/>
          <w:color w:val="000000" w:themeColor="text1"/>
          <w:lang w:val="es-ES" w:eastAsia="es-MX"/>
        </w:rPr>
        <w:t xml:space="preserve">Por lo anteriormente expuesto y fundado, este </w:t>
      </w:r>
      <w:r w:rsidRPr="00CB0489">
        <w:rPr>
          <w:rFonts w:ascii="Palatino Linotype" w:hAnsi="Palatino Linotype"/>
          <w:b/>
          <w:bCs/>
          <w:color w:val="000000" w:themeColor="text1"/>
          <w:lang w:val="es-ES" w:eastAsia="es-MX"/>
        </w:rPr>
        <w:t>ÓRGANO GARANTE</w:t>
      </w:r>
      <w:r w:rsidRPr="00CB0489">
        <w:rPr>
          <w:rFonts w:ascii="Palatino Linotype" w:hAnsi="Palatino Linotype"/>
          <w:color w:val="000000" w:themeColor="text1"/>
          <w:lang w:val="es-ES" w:eastAsia="es-MX"/>
        </w:rPr>
        <w:t xml:space="preserve"> emite los siguientes:</w:t>
      </w:r>
    </w:p>
    <w:p w14:paraId="51B3666C" w14:textId="03DB1040" w:rsidR="00DB36B2" w:rsidRPr="00CB0489" w:rsidRDefault="00CB0489" w:rsidP="00CB0489">
      <w:pPr>
        <w:pStyle w:val="Prrafodelista"/>
        <w:spacing w:line="360" w:lineRule="auto"/>
        <w:rPr>
          <w:rFonts w:ascii="Palatino Linotype" w:hAnsi="Palatino Linotype"/>
          <w:color w:val="000000" w:themeColor="text1"/>
        </w:rPr>
      </w:pPr>
      <w:r w:rsidRPr="00CB0489">
        <w:rPr>
          <w:rFonts w:ascii="Palatino Linotype" w:hAnsi="Palatino Linotype"/>
          <w:noProof/>
          <w:color w:val="000000" w:themeColor="text1"/>
          <w:lang w:val="es-MX" w:eastAsia="es-MX"/>
        </w:rPr>
        <mc:AlternateContent>
          <mc:Choice Requires="wps">
            <w:drawing>
              <wp:anchor distT="0" distB="0" distL="114300" distR="114300" simplePos="0" relativeHeight="251680768" behindDoc="0" locked="0" layoutInCell="1" allowOverlap="1" wp14:anchorId="013026A1" wp14:editId="42CA3E09">
                <wp:simplePos x="0" y="0"/>
                <wp:positionH relativeFrom="margin">
                  <wp:align>left</wp:align>
                </wp:positionH>
                <wp:positionV relativeFrom="paragraph">
                  <wp:posOffset>51570</wp:posOffset>
                </wp:positionV>
                <wp:extent cx="5476307" cy="1672712"/>
                <wp:effectExtent l="38100" t="38100" r="67310" b="80010"/>
                <wp:wrapNone/>
                <wp:docPr id="9" name="Conector recto 9"/>
                <wp:cNvGraphicFramePr/>
                <a:graphic xmlns:a="http://schemas.openxmlformats.org/drawingml/2006/main">
                  <a:graphicData uri="http://schemas.microsoft.com/office/word/2010/wordprocessingShape">
                    <wps:wsp>
                      <wps:cNvCnPr/>
                      <wps:spPr>
                        <a:xfrm>
                          <a:off x="0" y="0"/>
                          <a:ext cx="5476307" cy="167271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F9147" id="Conector recto 9" o:spid="_x0000_s1026" style="position:absolute;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05pt" to="431.2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" strokecolor="#4f81bd [3204]" strokeweight="2pt">
                <v:shadow on="t" color="black" opacity="24903f" origin=",.5" offset="0,.55556mm"/>
                <w10:wrap anchorx="margin"/>
              </v:line>
            </w:pict>
          </mc:Fallback>
        </mc:AlternateContent>
      </w:r>
    </w:p>
    <w:p w14:paraId="3A1FA49C" w14:textId="77777777" w:rsidR="00DB36B2" w:rsidRPr="00CB0489" w:rsidRDefault="00DB36B2" w:rsidP="00CB0489">
      <w:pPr>
        <w:shd w:val="clear" w:color="auto" w:fill="FFFFFF"/>
        <w:spacing w:line="360" w:lineRule="auto"/>
        <w:jc w:val="both"/>
        <w:rPr>
          <w:rFonts w:ascii="Palatino Linotype" w:hAnsi="Palatino Linotype"/>
          <w:color w:val="000000" w:themeColor="text1"/>
        </w:rPr>
      </w:pPr>
    </w:p>
    <w:p w14:paraId="1DCCD833" w14:textId="77777777" w:rsidR="00DB36B2" w:rsidRPr="00CB0489" w:rsidRDefault="00DB36B2" w:rsidP="00CB0489">
      <w:pPr>
        <w:shd w:val="clear" w:color="auto" w:fill="FFFFFF"/>
        <w:spacing w:line="360" w:lineRule="auto"/>
        <w:jc w:val="both"/>
        <w:rPr>
          <w:rFonts w:ascii="Palatino Linotype" w:hAnsi="Palatino Linotype"/>
          <w:color w:val="000000" w:themeColor="text1"/>
        </w:rPr>
      </w:pPr>
    </w:p>
    <w:p w14:paraId="395B4AC2" w14:textId="77777777" w:rsidR="00DB36B2" w:rsidRPr="00CB0489" w:rsidRDefault="00DB36B2" w:rsidP="00CB0489">
      <w:pPr>
        <w:shd w:val="clear" w:color="auto" w:fill="FFFFFF"/>
        <w:spacing w:line="360" w:lineRule="auto"/>
        <w:jc w:val="both"/>
        <w:rPr>
          <w:rFonts w:ascii="Palatino Linotype" w:hAnsi="Palatino Linotype"/>
          <w:color w:val="000000" w:themeColor="text1"/>
        </w:rPr>
      </w:pPr>
    </w:p>
    <w:p w14:paraId="30A860CF" w14:textId="4696C22F" w:rsidR="009941E2" w:rsidRPr="00CB0489" w:rsidRDefault="008B2260" w:rsidP="00CB0489">
      <w:pPr>
        <w:keepNext/>
        <w:keepLines/>
        <w:spacing w:line="360" w:lineRule="auto"/>
        <w:jc w:val="center"/>
        <w:outlineLvl w:val="0"/>
        <w:rPr>
          <w:rFonts w:ascii="Palatino Linotype" w:eastAsia="Times New Roman" w:hAnsi="Palatino Linotype" w:cstheme="majorBidi"/>
          <w:b/>
          <w:bCs/>
          <w:color w:val="000000" w:themeColor="text1"/>
        </w:rPr>
      </w:pPr>
      <w:bookmarkStart w:id="61" w:name="_Toc11331302"/>
      <w:r w:rsidRPr="00CB0489">
        <w:rPr>
          <w:rFonts w:ascii="Palatino Linotype" w:eastAsia="Times New Roman" w:hAnsi="Palatino Linotype" w:cstheme="majorBidi"/>
          <w:b/>
          <w:bCs/>
          <w:color w:val="000000" w:themeColor="text1"/>
        </w:rPr>
        <w:t>R E S O L U T I V O S</w:t>
      </w:r>
      <w:bookmarkEnd w:id="39"/>
      <w:bookmarkEnd w:id="40"/>
      <w:bookmarkEnd w:id="41"/>
      <w:bookmarkEnd w:id="42"/>
      <w:bookmarkEnd w:id="43"/>
      <w:bookmarkEnd w:id="44"/>
      <w:bookmarkEnd w:id="45"/>
      <w:bookmarkEnd w:id="46"/>
      <w:bookmarkEnd w:id="61"/>
    </w:p>
    <w:p w14:paraId="20A46EE0" w14:textId="77777777" w:rsidR="009941E2" w:rsidRPr="00CB0489" w:rsidRDefault="009941E2" w:rsidP="00CB0489">
      <w:pPr>
        <w:spacing w:after="240" w:line="360" w:lineRule="auto"/>
        <w:rPr>
          <w:rFonts w:ascii="Palatino Linotype" w:hAnsi="Palatino Linotype"/>
          <w:color w:val="000000" w:themeColor="text1"/>
        </w:rPr>
      </w:pPr>
    </w:p>
    <w:p w14:paraId="3B19B76C" w14:textId="5C554067" w:rsidR="009941E2" w:rsidRPr="00CB0489" w:rsidRDefault="009941E2" w:rsidP="00CB0489">
      <w:pPr>
        <w:spacing w:line="360" w:lineRule="auto"/>
        <w:jc w:val="both"/>
        <w:rPr>
          <w:rFonts w:ascii="Palatino Linotype" w:eastAsia="Times New Roman" w:hAnsi="Palatino Linotype" w:cs="Times New Roman"/>
          <w:color w:val="000000" w:themeColor="text1"/>
        </w:rPr>
      </w:pPr>
      <w:r w:rsidRPr="00CB0489">
        <w:rPr>
          <w:rFonts w:ascii="Palatino Linotype" w:eastAsia="Times New Roman" w:hAnsi="Palatino Linotype" w:cs="Arial"/>
          <w:b/>
          <w:color w:val="000000" w:themeColor="text1"/>
        </w:rPr>
        <w:t xml:space="preserve">PRIMERO. </w:t>
      </w:r>
      <w:r w:rsidRPr="00CB0489">
        <w:rPr>
          <w:rFonts w:ascii="Palatino Linotype" w:eastAsia="Times New Roman" w:hAnsi="Palatino Linotype" w:cs="Arial"/>
          <w:color w:val="000000" w:themeColor="text1"/>
        </w:rPr>
        <w:t>Resultan parcialmente fundadas las</w:t>
      </w:r>
      <w:r w:rsidRPr="00CB0489">
        <w:rPr>
          <w:rFonts w:ascii="Palatino Linotype" w:eastAsia="Times New Roman" w:hAnsi="Palatino Linotype" w:cs="Arial"/>
          <w:b/>
          <w:color w:val="000000" w:themeColor="text1"/>
        </w:rPr>
        <w:t xml:space="preserve"> </w:t>
      </w:r>
      <w:r w:rsidRPr="00CB0489">
        <w:rPr>
          <w:rFonts w:ascii="Palatino Linotype" w:eastAsia="Times New Roman" w:hAnsi="Palatino Linotype" w:cs="Arial"/>
          <w:color w:val="000000" w:themeColor="text1"/>
          <w:lang w:val="es-ES"/>
        </w:rPr>
        <w:t xml:space="preserve">razones o motivos de inconformidad hechos valer </w:t>
      </w:r>
      <w:r w:rsidRPr="00CB0489">
        <w:rPr>
          <w:rFonts w:ascii="Palatino Linotype" w:eastAsia="Calibri" w:hAnsi="Palatino Linotype" w:cs="Arial"/>
          <w:color w:val="000000" w:themeColor="text1"/>
          <w:lang w:val="es-ES"/>
        </w:rPr>
        <w:t xml:space="preserve">en </w:t>
      </w:r>
      <w:r w:rsidR="006E0D46" w:rsidRPr="00CB0489">
        <w:rPr>
          <w:rFonts w:ascii="Palatino Linotype" w:eastAsia="Calibri" w:hAnsi="Palatino Linotype" w:cs="Arial"/>
          <w:color w:val="000000" w:themeColor="text1"/>
          <w:lang w:val="es-ES"/>
        </w:rPr>
        <w:t>el recurso</w:t>
      </w:r>
      <w:r w:rsidRPr="00CB0489">
        <w:rPr>
          <w:rFonts w:ascii="Palatino Linotype" w:eastAsia="Calibri" w:hAnsi="Palatino Linotype" w:cs="Arial"/>
          <w:color w:val="000000" w:themeColor="text1"/>
          <w:lang w:val="es-ES"/>
        </w:rPr>
        <w:t xml:space="preserve"> de revisión </w:t>
      </w:r>
      <w:r w:rsidRPr="00CB0489">
        <w:rPr>
          <w:rFonts w:ascii="Palatino Linotype" w:hAnsi="Palatino Linotype" w:cs="Arial"/>
          <w:b/>
          <w:bCs/>
          <w:color w:val="000000" w:themeColor="text1"/>
        </w:rPr>
        <w:t>0</w:t>
      </w:r>
      <w:r w:rsidR="006E0D46" w:rsidRPr="00CB0489">
        <w:rPr>
          <w:rFonts w:ascii="Palatino Linotype" w:hAnsi="Palatino Linotype" w:cs="Arial"/>
          <w:b/>
          <w:bCs/>
          <w:color w:val="000000" w:themeColor="text1"/>
        </w:rPr>
        <w:t>2223</w:t>
      </w:r>
      <w:r w:rsidR="00F97124" w:rsidRPr="00CB0489">
        <w:rPr>
          <w:rFonts w:ascii="Palatino Linotype" w:hAnsi="Palatino Linotype" w:cs="Arial"/>
          <w:b/>
          <w:bCs/>
          <w:color w:val="000000" w:themeColor="text1"/>
        </w:rPr>
        <w:t>/INFOEM/IP/RR/2019</w:t>
      </w:r>
      <w:r w:rsidR="0082527A" w:rsidRPr="00CB0489">
        <w:rPr>
          <w:rFonts w:ascii="Palatino Linotype" w:hAnsi="Palatino Linotype" w:cs="Arial"/>
          <w:b/>
          <w:bCs/>
          <w:color w:val="000000" w:themeColor="text1"/>
        </w:rPr>
        <w:t xml:space="preserve">, </w:t>
      </w:r>
      <w:r w:rsidRPr="00CB0489">
        <w:rPr>
          <w:rFonts w:ascii="Palatino Linotype" w:hAnsi="Palatino Linotype" w:cs="Arial"/>
          <w:bCs/>
          <w:color w:val="000000" w:themeColor="text1"/>
        </w:rPr>
        <w:t>en términos del</w:t>
      </w:r>
      <w:r w:rsidR="0082527A" w:rsidRPr="00CB0489">
        <w:rPr>
          <w:rFonts w:ascii="Palatino Linotype" w:hAnsi="Palatino Linotype" w:cs="Arial"/>
          <w:bCs/>
          <w:color w:val="000000" w:themeColor="text1"/>
        </w:rPr>
        <w:t xml:space="preserve"> </w:t>
      </w:r>
      <w:r w:rsidRPr="00CB0489">
        <w:rPr>
          <w:rFonts w:ascii="Palatino Linotype" w:hAnsi="Palatino Linotype" w:cs="Arial"/>
          <w:b/>
          <w:bCs/>
          <w:color w:val="000000" w:themeColor="text1"/>
        </w:rPr>
        <w:t>Considerando</w:t>
      </w:r>
      <w:r w:rsidRPr="00CB0489">
        <w:rPr>
          <w:rFonts w:ascii="Palatino Linotype" w:hAnsi="Palatino Linotype" w:cs="Arial"/>
          <w:bCs/>
          <w:color w:val="000000" w:themeColor="text1"/>
        </w:rPr>
        <w:t xml:space="preserve"> </w:t>
      </w:r>
      <w:r w:rsidRPr="00CB0489">
        <w:rPr>
          <w:rFonts w:ascii="Palatino Linotype" w:hAnsi="Palatino Linotype" w:cs="Arial"/>
          <w:b/>
          <w:bCs/>
          <w:color w:val="000000" w:themeColor="text1"/>
        </w:rPr>
        <w:t xml:space="preserve">CUARTO </w:t>
      </w:r>
      <w:r w:rsidRPr="00CB0489">
        <w:rPr>
          <w:rFonts w:ascii="Palatino Linotype" w:hAnsi="Palatino Linotype" w:cs="Arial"/>
          <w:bCs/>
          <w:color w:val="000000" w:themeColor="text1"/>
        </w:rPr>
        <w:t>de la presente resolución.</w:t>
      </w:r>
    </w:p>
    <w:p w14:paraId="649E83D9" w14:textId="4EE6D657" w:rsidR="009941E2" w:rsidRPr="00CB0489" w:rsidRDefault="009941E2" w:rsidP="00CB0489">
      <w:pPr>
        <w:spacing w:before="240" w:after="240" w:line="360" w:lineRule="auto"/>
        <w:jc w:val="both"/>
        <w:rPr>
          <w:rFonts w:ascii="Palatino Linotype" w:eastAsia="Calibri" w:hAnsi="Palatino Linotype" w:cs="Arial"/>
          <w:b/>
          <w:color w:val="000000" w:themeColor="text1"/>
          <w:lang w:val="es-ES"/>
        </w:rPr>
      </w:pPr>
      <w:bookmarkStart w:id="62" w:name="_Toc477891768"/>
      <w:bookmarkStart w:id="63" w:name="_Toc477891858"/>
      <w:bookmarkStart w:id="64" w:name="_Toc481576259"/>
      <w:bookmarkStart w:id="65" w:name="_Toc492590391"/>
      <w:bookmarkStart w:id="66" w:name="_Toc462653937"/>
      <w:bookmarkStart w:id="67" w:name="_Toc453696502"/>
      <w:bookmarkStart w:id="68" w:name="_Toc454301155"/>
      <w:r w:rsidRPr="00CB0489">
        <w:rPr>
          <w:rFonts w:ascii="Palatino Linotype" w:hAnsi="Palatino Linotype"/>
          <w:b/>
          <w:color w:val="000000" w:themeColor="text1"/>
        </w:rPr>
        <w:t>SEGUNDO.</w:t>
      </w:r>
      <w:r w:rsidRPr="00CB0489">
        <w:rPr>
          <w:rStyle w:val="Ttulo2Car"/>
          <w:b w:val="0"/>
          <w:szCs w:val="24"/>
        </w:rPr>
        <w:t xml:space="preserve"> </w:t>
      </w:r>
      <w:bookmarkEnd w:id="62"/>
      <w:bookmarkEnd w:id="63"/>
      <w:bookmarkEnd w:id="64"/>
      <w:bookmarkEnd w:id="65"/>
      <w:bookmarkEnd w:id="66"/>
      <w:bookmarkEnd w:id="67"/>
      <w:bookmarkEnd w:id="68"/>
      <w:r w:rsidRPr="00CB0489">
        <w:rPr>
          <w:rFonts w:ascii="Palatino Linotype" w:eastAsia="Calibri" w:hAnsi="Palatino Linotype" w:cs="Arial"/>
          <w:color w:val="000000" w:themeColor="text1"/>
          <w:lang w:val="es-ES"/>
        </w:rPr>
        <w:t>Se</w:t>
      </w:r>
      <w:r w:rsidRPr="00CB0489">
        <w:rPr>
          <w:rFonts w:ascii="Palatino Linotype" w:eastAsia="Calibri" w:hAnsi="Palatino Linotype" w:cs="Arial"/>
          <w:b/>
          <w:color w:val="000000" w:themeColor="text1"/>
          <w:lang w:val="es-ES"/>
        </w:rPr>
        <w:t xml:space="preserve"> MODIFICA </w:t>
      </w:r>
      <w:r w:rsidRPr="00CB0489">
        <w:rPr>
          <w:rFonts w:ascii="Palatino Linotype" w:eastAsia="Calibri" w:hAnsi="Palatino Linotype" w:cs="Arial"/>
          <w:color w:val="000000" w:themeColor="text1"/>
          <w:lang w:val="es-ES"/>
        </w:rPr>
        <w:t xml:space="preserve">la respuesta emitida por </w:t>
      </w:r>
      <w:r w:rsidR="0082527A" w:rsidRPr="00CB0489">
        <w:rPr>
          <w:rFonts w:ascii="Palatino Linotype" w:eastAsia="Calibri" w:hAnsi="Palatino Linotype" w:cs="Arial"/>
          <w:color w:val="000000" w:themeColor="text1"/>
          <w:lang w:val="es-ES"/>
        </w:rPr>
        <w:t>el</w:t>
      </w:r>
      <w:r w:rsidRPr="00CB0489">
        <w:rPr>
          <w:rFonts w:ascii="Palatino Linotype" w:eastAsia="Calibri" w:hAnsi="Palatino Linotype" w:cs="Arial"/>
          <w:color w:val="000000" w:themeColor="text1"/>
          <w:lang w:val="es-ES"/>
        </w:rPr>
        <w:t xml:space="preserve"> </w:t>
      </w:r>
      <w:r w:rsidR="00DC42CE" w:rsidRPr="00CB0489">
        <w:rPr>
          <w:rFonts w:ascii="Palatino Linotype" w:hAnsi="Palatino Linotype" w:cs="Arial"/>
          <w:b/>
          <w:color w:val="000000" w:themeColor="text1"/>
        </w:rPr>
        <w:t>Ayuntamiento de Atizapán de Zaragoza</w:t>
      </w:r>
      <w:r w:rsidRPr="00CB0489">
        <w:rPr>
          <w:rFonts w:ascii="Palatino Linotype" w:eastAsia="Calibri" w:hAnsi="Palatino Linotype" w:cs="Arial"/>
          <w:color w:val="000000" w:themeColor="text1"/>
          <w:lang w:val="es-ES"/>
        </w:rPr>
        <w:t xml:space="preserve"> y se</w:t>
      </w:r>
      <w:r w:rsidRPr="00CB0489">
        <w:rPr>
          <w:rFonts w:ascii="Palatino Linotype" w:eastAsia="Calibri" w:hAnsi="Palatino Linotype" w:cs="Arial"/>
          <w:b/>
          <w:color w:val="000000" w:themeColor="text1"/>
          <w:lang w:val="es-ES"/>
        </w:rPr>
        <w:t xml:space="preserve"> ORDENA </w:t>
      </w:r>
      <w:r w:rsidRPr="00CB0489">
        <w:rPr>
          <w:rFonts w:ascii="Palatino Linotype" w:eastAsia="Times New Roman" w:hAnsi="Palatino Linotype" w:cs="Arial"/>
          <w:color w:val="000000" w:themeColor="text1"/>
          <w:lang w:val="es-ES"/>
        </w:rPr>
        <w:t>entregar vía Sistema de Acceso a la Información Mexiquense (SAIMEX)</w:t>
      </w:r>
      <w:r w:rsidRPr="00CB0489">
        <w:rPr>
          <w:rFonts w:ascii="Palatino Linotype" w:eastAsia="Times New Roman" w:hAnsi="Palatino Linotype" w:cs="Arial"/>
          <w:b/>
          <w:color w:val="000000" w:themeColor="text1"/>
          <w:lang w:val="es-ES"/>
        </w:rPr>
        <w:t>,</w:t>
      </w:r>
      <w:r w:rsidRPr="00CB0489">
        <w:rPr>
          <w:rFonts w:ascii="Palatino Linotype" w:eastAsia="Times New Roman" w:hAnsi="Palatino Linotype" w:cs="Arial"/>
          <w:color w:val="000000" w:themeColor="text1"/>
          <w:lang w:val="es-ES"/>
        </w:rPr>
        <w:t xml:space="preserve"> en versión pública, la siguiente </w:t>
      </w:r>
      <w:r w:rsidRPr="00CB0489">
        <w:rPr>
          <w:rFonts w:ascii="Palatino Linotype" w:hAnsi="Palatino Linotype" w:cs="Arial"/>
          <w:bCs/>
          <w:color w:val="000000" w:themeColor="text1"/>
        </w:rPr>
        <w:t>información:</w:t>
      </w:r>
    </w:p>
    <w:p w14:paraId="7C26091E" w14:textId="01A1D4E8" w:rsidR="009941E2" w:rsidRPr="00CB0489" w:rsidRDefault="0082527A" w:rsidP="00CB0489">
      <w:pPr>
        <w:pStyle w:val="Prrafodelista"/>
        <w:autoSpaceDE w:val="0"/>
        <w:autoSpaceDN w:val="0"/>
        <w:adjustRightInd w:val="0"/>
        <w:spacing w:line="360" w:lineRule="auto"/>
        <w:ind w:left="567" w:right="567"/>
        <w:jc w:val="both"/>
        <w:rPr>
          <w:rFonts w:ascii="Palatino Linotype" w:eastAsia="Calibri" w:hAnsi="Palatino Linotype" w:cs="Arial"/>
          <w:b/>
          <w:color w:val="000000" w:themeColor="text1"/>
          <w:lang w:val="es-ES"/>
        </w:rPr>
      </w:pPr>
      <w:r w:rsidRPr="00CB0489">
        <w:rPr>
          <w:rFonts w:ascii="Palatino Linotype" w:eastAsia="Calibri" w:hAnsi="Palatino Linotype" w:cs="Arial"/>
          <w:b/>
          <w:color w:val="000000" w:themeColor="text1"/>
          <w:lang w:val="es-ES"/>
        </w:rPr>
        <w:t xml:space="preserve">a) Los recibos de pago o los </w:t>
      </w:r>
      <w:r w:rsidRPr="00CB0489">
        <w:rPr>
          <w:rFonts w:ascii="Palatino Linotype" w:hAnsi="Palatino Linotype"/>
          <w:b/>
          <w:color w:val="000000" w:themeColor="text1"/>
        </w:rPr>
        <w:t xml:space="preserve">Comprobantes Fiscales Digitales por Internet (CFDI) por concepto de nómina, </w:t>
      </w:r>
      <w:r w:rsidR="002E6C88" w:rsidRPr="00CB0489">
        <w:rPr>
          <w:rFonts w:ascii="Palatino Linotype" w:eastAsia="Calibri" w:hAnsi="Palatino Linotype" w:cs="Arial"/>
          <w:b/>
          <w:color w:val="000000" w:themeColor="text1"/>
          <w:lang w:val="es-ES"/>
        </w:rPr>
        <w:t>correspondientes a</w:t>
      </w:r>
      <w:r w:rsidRPr="00CB0489">
        <w:rPr>
          <w:rFonts w:ascii="Palatino Linotype" w:eastAsia="Calibri" w:hAnsi="Palatino Linotype" w:cs="Arial"/>
          <w:b/>
          <w:color w:val="000000" w:themeColor="text1"/>
          <w:lang w:val="es-ES"/>
        </w:rPr>
        <w:t xml:space="preserve"> la segunda quincena de </w:t>
      </w:r>
      <w:r w:rsidR="006E0D46" w:rsidRPr="00CB0489">
        <w:rPr>
          <w:rFonts w:ascii="Palatino Linotype" w:eastAsia="Calibri" w:hAnsi="Palatino Linotype" w:cs="Arial"/>
          <w:b/>
          <w:color w:val="000000" w:themeColor="text1"/>
          <w:lang w:val="es-ES"/>
        </w:rPr>
        <w:t>febrero del año 2019</w:t>
      </w:r>
      <w:r w:rsidRPr="00CB0489">
        <w:rPr>
          <w:rFonts w:ascii="Palatino Linotype" w:eastAsia="Calibri" w:hAnsi="Palatino Linotype" w:cs="Arial"/>
          <w:b/>
          <w:color w:val="000000" w:themeColor="text1"/>
          <w:lang w:val="es-ES"/>
        </w:rPr>
        <w:t xml:space="preserve"> de todo el personal </w:t>
      </w:r>
      <w:r w:rsidR="006E0D46" w:rsidRPr="00CB0489">
        <w:rPr>
          <w:rFonts w:ascii="Palatino Linotype" w:eastAsia="Calibri" w:hAnsi="Palatino Linotype" w:cs="Arial"/>
          <w:b/>
          <w:color w:val="000000" w:themeColor="text1"/>
          <w:lang w:val="es-ES"/>
        </w:rPr>
        <w:t>que integra la administración pública municipal de</w:t>
      </w:r>
      <w:r w:rsidR="00F97124" w:rsidRPr="00CB0489">
        <w:rPr>
          <w:rFonts w:ascii="Palatino Linotype" w:eastAsia="Calibri" w:hAnsi="Palatino Linotype" w:cs="Arial"/>
          <w:b/>
          <w:color w:val="000000" w:themeColor="text1"/>
          <w:lang w:val="es-ES"/>
        </w:rPr>
        <w:t xml:space="preserve"> </w:t>
      </w:r>
      <w:r w:rsidR="00DC42CE" w:rsidRPr="00CB0489">
        <w:rPr>
          <w:rFonts w:ascii="Palatino Linotype" w:eastAsia="Calibri" w:hAnsi="Palatino Linotype" w:cs="Arial"/>
          <w:b/>
          <w:color w:val="000000" w:themeColor="text1"/>
          <w:lang w:val="es-ES"/>
        </w:rPr>
        <w:t>Atizapán de Zaragoza</w:t>
      </w:r>
      <w:r w:rsidR="006E0D46" w:rsidRPr="00CB0489">
        <w:rPr>
          <w:rFonts w:ascii="Palatino Linotype" w:eastAsia="Calibri" w:hAnsi="Palatino Linotype" w:cs="Arial"/>
          <w:b/>
          <w:color w:val="000000" w:themeColor="text1"/>
          <w:lang w:val="es-ES"/>
        </w:rPr>
        <w:t>.</w:t>
      </w:r>
    </w:p>
    <w:p w14:paraId="387176BD" w14:textId="77777777" w:rsidR="00F97124" w:rsidRPr="00CB0489" w:rsidRDefault="00F97124" w:rsidP="00CB0489">
      <w:pPr>
        <w:pStyle w:val="Prrafodelista"/>
        <w:autoSpaceDE w:val="0"/>
        <w:autoSpaceDN w:val="0"/>
        <w:adjustRightInd w:val="0"/>
        <w:spacing w:line="360" w:lineRule="auto"/>
        <w:ind w:left="567" w:right="567"/>
        <w:jc w:val="both"/>
        <w:rPr>
          <w:rFonts w:ascii="Palatino Linotype" w:eastAsia="Calibri" w:hAnsi="Palatino Linotype" w:cs="Arial"/>
          <w:b/>
          <w:color w:val="000000" w:themeColor="text1"/>
          <w:lang w:val="es-ES"/>
        </w:rPr>
      </w:pPr>
    </w:p>
    <w:p w14:paraId="37423BAA" w14:textId="14427DEB" w:rsidR="00F97124" w:rsidRPr="00CB0489" w:rsidRDefault="00F97124" w:rsidP="00CB0489">
      <w:pPr>
        <w:spacing w:line="360" w:lineRule="auto"/>
        <w:jc w:val="both"/>
        <w:rPr>
          <w:rFonts w:ascii="Palatino Linotype" w:hAnsi="Palatino Linotype" w:cs="Arial"/>
          <w:bCs/>
          <w:lang w:eastAsia="es-MX"/>
        </w:rPr>
      </w:pPr>
      <w:r w:rsidRPr="00CB0489">
        <w:rPr>
          <w:rFonts w:ascii="Palatino Linotype" w:eastAsia="Times New Roman" w:hAnsi="Palatino Linotype" w:cs="Arial"/>
          <w:b/>
        </w:rPr>
        <w:t xml:space="preserve">TERCERO. </w:t>
      </w:r>
      <w:r w:rsidRPr="00CB0489">
        <w:rPr>
          <w:rFonts w:ascii="Palatino Linotype" w:eastAsia="Times New Roman" w:hAnsi="Palatino Linotype" w:cs="Arial"/>
        </w:rPr>
        <w:t>Resultan fundadas las</w:t>
      </w:r>
      <w:r w:rsidRPr="00CB0489">
        <w:rPr>
          <w:rFonts w:ascii="Palatino Linotype" w:eastAsia="Times New Roman" w:hAnsi="Palatino Linotype" w:cs="Arial"/>
          <w:b/>
        </w:rPr>
        <w:t xml:space="preserve"> </w:t>
      </w:r>
      <w:r w:rsidRPr="00CB0489">
        <w:rPr>
          <w:rFonts w:ascii="Palatino Linotype" w:eastAsia="Times New Roman" w:hAnsi="Palatino Linotype" w:cs="Arial"/>
          <w:lang w:val="es-ES"/>
        </w:rPr>
        <w:t xml:space="preserve">razones o motivos de inconformidad hechos valer </w:t>
      </w:r>
      <w:r w:rsidRPr="00CB0489">
        <w:rPr>
          <w:rFonts w:ascii="Palatino Linotype" w:eastAsia="Calibri" w:hAnsi="Palatino Linotype" w:cs="Arial"/>
          <w:lang w:val="es-ES"/>
        </w:rPr>
        <w:t xml:space="preserve">en el recurso de revisión </w:t>
      </w:r>
      <w:r w:rsidRPr="00CB0489">
        <w:rPr>
          <w:rFonts w:ascii="Palatino Linotype" w:hAnsi="Palatino Linotype" w:cs="Arial"/>
          <w:b/>
          <w:bCs/>
        </w:rPr>
        <w:t>02231/INFOEM/IP/RR/2019</w:t>
      </w:r>
      <w:r w:rsidRPr="00CB0489">
        <w:rPr>
          <w:rFonts w:ascii="Palatino Linotype" w:hAnsi="Palatino Linotype" w:cs="Arial"/>
          <w:b/>
          <w:bCs/>
          <w:lang w:eastAsia="es-MX"/>
        </w:rPr>
        <w:t xml:space="preserve"> </w:t>
      </w:r>
      <w:r w:rsidRPr="00CB0489">
        <w:rPr>
          <w:rFonts w:ascii="Palatino Linotype" w:hAnsi="Palatino Linotype" w:cs="Arial"/>
          <w:bCs/>
          <w:lang w:eastAsia="es-MX"/>
        </w:rPr>
        <w:t xml:space="preserve">en términos de los </w:t>
      </w:r>
      <w:r w:rsidRPr="00CB0489">
        <w:rPr>
          <w:rFonts w:ascii="Palatino Linotype" w:hAnsi="Palatino Linotype" w:cs="Arial"/>
          <w:b/>
          <w:bCs/>
          <w:lang w:eastAsia="es-MX"/>
        </w:rPr>
        <w:t xml:space="preserve">Considerandos CUARTO y QUINTO </w:t>
      </w:r>
      <w:r w:rsidRPr="00CB0489">
        <w:rPr>
          <w:rFonts w:ascii="Palatino Linotype" w:hAnsi="Palatino Linotype" w:cs="Arial"/>
          <w:bCs/>
          <w:lang w:eastAsia="es-MX"/>
        </w:rPr>
        <w:t>de la presente resolución.</w:t>
      </w:r>
    </w:p>
    <w:p w14:paraId="02F7B304" w14:textId="5C21A100" w:rsidR="00F97124" w:rsidRPr="00CB0489" w:rsidRDefault="00982B90" w:rsidP="00CB0489">
      <w:pPr>
        <w:spacing w:before="240" w:after="240" w:line="360" w:lineRule="auto"/>
        <w:jc w:val="both"/>
        <w:rPr>
          <w:rFonts w:ascii="Palatino Linotype" w:eastAsia="Calibri" w:hAnsi="Palatino Linotype" w:cs="Arial"/>
          <w:lang w:val="es-ES"/>
        </w:rPr>
      </w:pPr>
      <w:r w:rsidRPr="00CB0489">
        <w:rPr>
          <w:rFonts w:ascii="Palatino Linotype" w:hAnsi="Palatino Linotype"/>
          <w:b/>
        </w:rPr>
        <w:t>CUART</w:t>
      </w:r>
      <w:r w:rsidR="00F97124" w:rsidRPr="00CB0489">
        <w:rPr>
          <w:rFonts w:ascii="Palatino Linotype" w:hAnsi="Palatino Linotype"/>
          <w:b/>
        </w:rPr>
        <w:t>O.</w:t>
      </w:r>
      <w:r w:rsidR="00F97124" w:rsidRPr="00CB0489">
        <w:rPr>
          <w:rStyle w:val="Ttulo2Car"/>
          <w:b w:val="0"/>
          <w:szCs w:val="24"/>
        </w:rPr>
        <w:t xml:space="preserve"> </w:t>
      </w:r>
      <w:r w:rsidR="00F97124" w:rsidRPr="00CB0489">
        <w:rPr>
          <w:rFonts w:ascii="Palatino Linotype" w:eastAsia="Calibri" w:hAnsi="Palatino Linotype" w:cs="Arial"/>
          <w:lang w:val="es-ES"/>
        </w:rPr>
        <w:t>Se</w:t>
      </w:r>
      <w:r w:rsidR="00F97124" w:rsidRPr="00CB0489">
        <w:rPr>
          <w:rFonts w:ascii="Palatino Linotype" w:eastAsia="Calibri" w:hAnsi="Palatino Linotype" w:cs="Arial"/>
          <w:b/>
          <w:lang w:val="es-ES"/>
        </w:rPr>
        <w:t xml:space="preserve"> REVOCA </w:t>
      </w:r>
      <w:r w:rsidR="00F97124" w:rsidRPr="00CB0489">
        <w:rPr>
          <w:rFonts w:ascii="Palatino Linotype" w:eastAsia="Calibri" w:hAnsi="Palatino Linotype" w:cs="Arial"/>
          <w:lang w:val="es-ES"/>
        </w:rPr>
        <w:t>la respuesta emitida por el</w:t>
      </w:r>
      <w:r w:rsidR="00F97124" w:rsidRPr="00CB0489">
        <w:rPr>
          <w:rFonts w:ascii="Palatino Linotype" w:eastAsia="Calibri" w:hAnsi="Palatino Linotype" w:cs="Arial"/>
          <w:b/>
          <w:lang w:val="es-ES"/>
        </w:rPr>
        <w:t xml:space="preserve"> </w:t>
      </w:r>
      <w:r w:rsidR="00F97124" w:rsidRPr="00CB0489">
        <w:rPr>
          <w:rFonts w:ascii="Palatino Linotype" w:hAnsi="Palatino Linotype" w:cs="Arial"/>
          <w:b/>
        </w:rPr>
        <w:t>Ayuntamiento de Atizapán de Zaragoza</w:t>
      </w:r>
      <w:r w:rsidR="00F97124" w:rsidRPr="00CB0489">
        <w:rPr>
          <w:rFonts w:ascii="Palatino Linotype" w:hAnsi="Palatino Linotype"/>
          <w:b/>
          <w:bCs/>
        </w:rPr>
        <w:t xml:space="preserve"> </w:t>
      </w:r>
      <w:r w:rsidR="00F97124" w:rsidRPr="00CB0489">
        <w:rPr>
          <w:rFonts w:ascii="Palatino Linotype" w:hAnsi="Palatino Linotype"/>
          <w:bCs/>
        </w:rPr>
        <w:t>y se</w:t>
      </w:r>
      <w:r w:rsidR="00F97124" w:rsidRPr="00CB0489">
        <w:rPr>
          <w:rFonts w:ascii="Palatino Linotype" w:hAnsi="Palatino Linotype"/>
          <w:b/>
          <w:bCs/>
        </w:rPr>
        <w:t xml:space="preserve"> ORDENA</w:t>
      </w:r>
      <w:r w:rsidR="00F97124" w:rsidRPr="00CB0489">
        <w:rPr>
          <w:rFonts w:ascii="Palatino Linotype" w:eastAsia="Times New Roman" w:hAnsi="Palatino Linotype" w:cs="Arial"/>
          <w:lang w:val="es-ES"/>
        </w:rPr>
        <w:t xml:space="preserve"> </w:t>
      </w:r>
      <w:r w:rsidR="00F97124" w:rsidRPr="00CB0489">
        <w:rPr>
          <w:rFonts w:ascii="Palatino Linotype" w:eastAsia="Calibri" w:hAnsi="Palatino Linotype" w:cs="Arial"/>
          <w:lang w:val="es-ES"/>
        </w:rPr>
        <w:t xml:space="preserve">entregar vía Sistema de Acceso a la Información Mexiquense </w:t>
      </w:r>
      <w:r w:rsidR="00F97124" w:rsidRPr="00CB0489">
        <w:rPr>
          <w:rFonts w:ascii="Palatino Linotype" w:eastAsia="Calibri" w:hAnsi="Palatino Linotype" w:cs="Arial"/>
          <w:b/>
          <w:lang w:val="es-ES"/>
        </w:rPr>
        <w:t xml:space="preserve">(SAIMEX), </w:t>
      </w:r>
      <w:r w:rsidR="00F97124" w:rsidRPr="00CB0489">
        <w:rPr>
          <w:rFonts w:ascii="Palatino Linotype" w:eastAsia="Calibri" w:hAnsi="Palatino Linotype" w:cs="Arial"/>
          <w:lang w:val="es-ES"/>
        </w:rPr>
        <w:t>en versión pública, la siguiente información:</w:t>
      </w:r>
    </w:p>
    <w:p w14:paraId="59E26E5C" w14:textId="70F2BB98" w:rsidR="00F97124" w:rsidRPr="00CB0489" w:rsidRDefault="00F97124" w:rsidP="00CB0489">
      <w:pPr>
        <w:pStyle w:val="Prrafodelista"/>
        <w:autoSpaceDE w:val="0"/>
        <w:autoSpaceDN w:val="0"/>
        <w:adjustRightInd w:val="0"/>
        <w:spacing w:line="360" w:lineRule="auto"/>
        <w:ind w:left="567" w:right="567"/>
        <w:jc w:val="both"/>
        <w:rPr>
          <w:rFonts w:ascii="Palatino Linotype" w:eastAsia="Calibri" w:hAnsi="Palatino Linotype" w:cs="Arial"/>
          <w:b/>
          <w:color w:val="000000" w:themeColor="text1"/>
          <w:lang w:val="es-ES"/>
        </w:rPr>
      </w:pPr>
      <w:r w:rsidRPr="00CB0489">
        <w:rPr>
          <w:rFonts w:ascii="Palatino Linotype" w:hAnsi="Palatino Linotype"/>
          <w:b/>
        </w:rPr>
        <w:t>b</w:t>
      </w:r>
      <w:r w:rsidRPr="00CB0489">
        <w:rPr>
          <w:rFonts w:ascii="Palatino Linotype" w:hAnsi="Palatino Linotype"/>
        </w:rPr>
        <w:t xml:space="preserve">) </w:t>
      </w:r>
      <w:r w:rsidRPr="00CB0489">
        <w:rPr>
          <w:rFonts w:ascii="Palatino Linotype" w:eastAsia="Calibri" w:hAnsi="Palatino Linotype" w:cs="Arial"/>
          <w:b/>
          <w:color w:val="000000" w:themeColor="text1"/>
          <w:lang w:val="es-ES"/>
        </w:rPr>
        <w:t xml:space="preserve">Los recibos de pago o los </w:t>
      </w:r>
      <w:r w:rsidRPr="00CB0489">
        <w:rPr>
          <w:rFonts w:ascii="Palatino Linotype" w:hAnsi="Palatino Linotype"/>
          <w:b/>
          <w:color w:val="000000" w:themeColor="text1"/>
        </w:rPr>
        <w:t xml:space="preserve">Comprobantes Fiscales Digitales por Internet (CFDI) por concepto de nómina, </w:t>
      </w:r>
      <w:r w:rsidRPr="00CB0489">
        <w:rPr>
          <w:rFonts w:ascii="Palatino Linotype" w:eastAsia="Calibri" w:hAnsi="Palatino Linotype" w:cs="Arial"/>
          <w:b/>
          <w:color w:val="000000" w:themeColor="text1"/>
          <w:lang w:val="es-ES"/>
        </w:rPr>
        <w:t>correspondientes a la primera y segunda quincena de febrero del año 2019</w:t>
      </w:r>
      <w:r w:rsidR="00FA6E16" w:rsidRPr="00CB0489">
        <w:rPr>
          <w:rFonts w:ascii="Palatino Linotype" w:eastAsia="Calibri" w:hAnsi="Palatino Linotype" w:cs="Arial"/>
          <w:b/>
          <w:color w:val="000000" w:themeColor="text1"/>
          <w:lang w:val="es-ES"/>
        </w:rPr>
        <w:t xml:space="preserve"> del </w:t>
      </w:r>
      <w:r w:rsidRPr="00CB0489">
        <w:rPr>
          <w:rFonts w:ascii="Palatino Linotype" w:eastAsia="Calibri" w:hAnsi="Palatino Linotype" w:cs="Arial"/>
          <w:b/>
          <w:color w:val="000000" w:themeColor="text1"/>
          <w:lang w:val="es-ES"/>
        </w:rPr>
        <w:t xml:space="preserve">personal de confianza que integra la Dirección </w:t>
      </w:r>
      <w:r w:rsidR="004B4EE3" w:rsidRPr="00CB0489">
        <w:rPr>
          <w:rFonts w:ascii="Palatino Linotype" w:eastAsia="Calibri" w:hAnsi="Palatino Linotype" w:cs="Arial"/>
          <w:b/>
          <w:color w:val="000000" w:themeColor="text1"/>
          <w:lang w:val="es-ES"/>
        </w:rPr>
        <w:t xml:space="preserve">de Seguridad Pública y Tránsito Municipal </w:t>
      </w:r>
      <w:r w:rsidRPr="00CB0489">
        <w:rPr>
          <w:rFonts w:ascii="Palatino Linotype" w:eastAsia="Calibri" w:hAnsi="Palatino Linotype" w:cs="Arial"/>
          <w:b/>
          <w:color w:val="000000" w:themeColor="text1"/>
          <w:lang w:val="es-ES"/>
        </w:rPr>
        <w:t>de Atizapán de Zaragoza</w:t>
      </w:r>
      <w:r w:rsidR="004B4EE3" w:rsidRPr="00CB0489">
        <w:rPr>
          <w:rFonts w:ascii="Palatino Linotype" w:eastAsia="Calibri" w:hAnsi="Palatino Linotype" w:cs="Arial"/>
          <w:b/>
          <w:color w:val="000000" w:themeColor="text1"/>
          <w:lang w:val="es-ES"/>
        </w:rPr>
        <w:t xml:space="preserve"> sin funciones operativas</w:t>
      </w:r>
      <w:r w:rsidRPr="00CB0489">
        <w:rPr>
          <w:rFonts w:ascii="Palatino Linotype" w:eastAsia="Calibri" w:hAnsi="Palatino Linotype" w:cs="Arial"/>
          <w:b/>
          <w:color w:val="000000" w:themeColor="text1"/>
          <w:lang w:val="es-ES"/>
        </w:rPr>
        <w:t>.</w:t>
      </w:r>
    </w:p>
    <w:p w14:paraId="035C9028" w14:textId="77777777" w:rsidR="004B4EE3" w:rsidRPr="00CB0489" w:rsidRDefault="004B4EE3" w:rsidP="00CB0489">
      <w:pPr>
        <w:pStyle w:val="Prrafodelista"/>
        <w:autoSpaceDE w:val="0"/>
        <w:autoSpaceDN w:val="0"/>
        <w:adjustRightInd w:val="0"/>
        <w:spacing w:line="360" w:lineRule="auto"/>
        <w:ind w:left="567" w:right="567"/>
        <w:jc w:val="both"/>
        <w:rPr>
          <w:rFonts w:ascii="Palatino Linotype" w:eastAsia="Calibri" w:hAnsi="Palatino Linotype" w:cs="Arial"/>
          <w:b/>
          <w:color w:val="000000" w:themeColor="text1"/>
          <w:lang w:val="es-ES"/>
        </w:rPr>
      </w:pPr>
    </w:p>
    <w:p w14:paraId="4CDF412D" w14:textId="31A06E9D" w:rsidR="009941E2" w:rsidRPr="00CB0489" w:rsidRDefault="009941E2" w:rsidP="00CB0489">
      <w:pPr>
        <w:spacing w:line="360" w:lineRule="auto"/>
        <w:jc w:val="both"/>
        <w:rPr>
          <w:rFonts w:ascii="Palatino Linotype" w:eastAsia="Calibri" w:hAnsi="Palatino Linotype" w:cs="Arial"/>
          <w:color w:val="000000" w:themeColor="text1"/>
        </w:rPr>
      </w:pPr>
      <w:r w:rsidRPr="00CB0489">
        <w:rPr>
          <w:rFonts w:ascii="Palatino Linotype" w:eastAsia="Calibri" w:hAnsi="Palatino Linotype" w:cs="Arial"/>
          <w:color w:val="000000" w:themeColor="text1"/>
        </w:rPr>
        <w:t xml:space="preserve">Para efectos de lo </w:t>
      </w:r>
      <w:r w:rsidR="00F97124" w:rsidRPr="00CB0489">
        <w:rPr>
          <w:rFonts w:ascii="Palatino Linotype" w:eastAsia="Calibri" w:hAnsi="Palatino Linotype" w:cs="Arial"/>
          <w:color w:val="000000" w:themeColor="text1"/>
        </w:rPr>
        <w:t xml:space="preserve">ordenado en los incisos </w:t>
      </w:r>
      <w:r w:rsidR="00F97124" w:rsidRPr="00CB0489">
        <w:rPr>
          <w:rFonts w:ascii="Palatino Linotype" w:eastAsia="Calibri" w:hAnsi="Palatino Linotype" w:cs="Arial"/>
          <w:b/>
          <w:color w:val="000000" w:themeColor="text1"/>
        </w:rPr>
        <w:t>a)</w:t>
      </w:r>
      <w:r w:rsidR="00F97124" w:rsidRPr="00CB0489">
        <w:rPr>
          <w:rFonts w:ascii="Palatino Linotype" w:eastAsia="Calibri" w:hAnsi="Palatino Linotype" w:cs="Arial"/>
          <w:color w:val="000000" w:themeColor="text1"/>
        </w:rPr>
        <w:t xml:space="preserve"> y </w:t>
      </w:r>
      <w:r w:rsidR="00F97124" w:rsidRPr="00CB0489">
        <w:rPr>
          <w:rFonts w:ascii="Palatino Linotype" w:eastAsia="Calibri" w:hAnsi="Palatino Linotype" w:cs="Arial"/>
          <w:b/>
          <w:color w:val="000000" w:themeColor="text1"/>
        </w:rPr>
        <w:t>b)</w:t>
      </w:r>
      <w:r w:rsidRPr="00CB0489">
        <w:rPr>
          <w:rFonts w:ascii="Palatino Linotype" w:eastAsia="Calibri" w:hAnsi="Palatino Linotype" w:cs="Arial"/>
          <w:color w:val="000000" w:themeColor="text1"/>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2E6C88" w:rsidRPr="00CB0489">
        <w:rPr>
          <w:rFonts w:ascii="Palatino Linotype" w:eastAsia="Calibri" w:hAnsi="Palatino Linotype" w:cs="Arial"/>
          <w:color w:val="000000" w:themeColor="text1"/>
        </w:rPr>
        <w:t>l recurrente.</w:t>
      </w:r>
    </w:p>
    <w:p w14:paraId="72C04886" w14:textId="77777777" w:rsidR="004B4EE3" w:rsidRPr="00CB0489" w:rsidRDefault="004B4EE3" w:rsidP="00CB0489">
      <w:pPr>
        <w:spacing w:line="360" w:lineRule="auto"/>
        <w:jc w:val="both"/>
        <w:rPr>
          <w:rFonts w:ascii="Palatino Linotype" w:eastAsia="Calibri" w:hAnsi="Palatino Linotype" w:cs="Arial"/>
          <w:color w:val="000000" w:themeColor="text1"/>
          <w:lang w:val="es-ES"/>
        </w:rPr>
      </w:pPr>
    </w:p>
    <w:p w14:paraId="2BD445BF" w14:textId="74ABB399" w:rsidR="009941E2" w:rsidRPr="00CB0489" w:rsidRDefault="00982B90" w:rsidP="00CB0489">
      <w:pPr>
        <w:tabs>
          <w:tab w:val="left" w:pos="8080"/>
        </w:tabs>
        <w:spacing w:line="360" w:lineRule="auto"/>
        <w:ind w:right="49"/>
        <w:contextualSpacing/>
        <w:jc w:val="both"/>
        <w:rPr>
          <w:rFonts w:ascii="Palatino Linotype" w:eastAsia="Palatino Linotype" w:hAnsi="Palatino Linotype" w:cs="Palatino Linotype"/>
          <w:b/>
          <w:color w:val="000000" w:themeColor="text1"/>
        </w:rPr>
      </w:pPr>
      <w:bookmarkStart w:id="69" w:name="_Toc460947013"/>
      <w:r w:rsidRPr="00CB0489">
        <w:rPr>
          <w:rFonts w:ascii="Palatino Linotype" w:eastAsia="Palatino Linotype" w:hAnsi="Palatino Linotype" w:cs="Palatino Linotype"/>
          <w:b/>
          <w:color w:val="000000" w:themeColor="text1"/>
        </w:rPr>
        <w:t>QUINT</w:t>
      </w:r>
      <w:r w:rsidR="009941E2" w:rsidRPr="00CB0489">
        <w:rPr>
          <w:rFonts w:ascii="Palatino Linotype" w:eastAsia="Palatino Linotype" w:hAnsi="Palatino Linotype" w:cs="Palatino Linotype"/>
          <w:b/>
          <w:color w:val="000000" w:themeColor="text1"/>
        </w:rPr>
        <w:t xml:space="preserve">O. Notifíquese </w:t>
      </w:r>
      <w:r w:rsidR="009941E2" w:rsidRPr="00CB0489">
        <w:rPr>
          <w:rFonts w:ascii="Palatino Linotype" w:eastAsia="Palatino Linotype" w:hAnsi="Palatino Linotype" w:cs="Palatino Linotype"/>
          <w:color w:val="000000" w:themeColor="text1"/>
        </w:rPr>
        <w:t xml:space="preserve">al Titular de la Unidad de Transparencia del </w:t>
      </w:r>
      <w:r w:rsidR="009941E2" w:rsidRPr="00CB0489">
        <w:rPr>
          <w:rFonts w:ascii="Palatino Linotype" w:eastAsia="Palatino Linotype" w:hAnsi="Palatino Linotype" w:cs="Palatino Linotype"/>
          <w:b/>
          <w:color w:val="000000" w:themeColor="text1"/>
        </w:rPr>
        <w:t>SUJETO OBLIGADO</w:t>
      </w:r>
      <w:r w:rsidR="009941E2" w:rsidRPr="00CB0489">
        <w:rPr>
          <w:rFonts w:ascii="Palatino Linotype" w:eastAsia="Palatino Linotype" w:hAnsi="Palatino Linotype" w:cs="Palatino Linotype"/>
          <w:color w:val="000000" w:themeColor="text1"/>
        </w:rPr>
        <w:t xml:space="preserve">, para que conforme a los artículos 186 último párrafo, 189 párrafo segundo y 199 de la Ley de Transparencia y Acceso a la Información Pública del Estado de México y Municipios, </w:t>
      </w:r>
      <w:r w:rsidR="009941E2" w:rsidRPr="00CB0489">
        <w:rPr>
          <w:rFonts w:ascii="Palatino Linotype" w:hAnsi="Palatino Linotype"/>
          <w:color w:val="000000" w:themeColor="text1"/>
          <w:shd w:val="clear" w:color="auto" w:fill="FFFFFF"/>
        </w:rPr>
        <w:t>vigente, dé cumplimiento a lo ordenado dentro del plazo de diez días hábiles, debiendo rendir a este Instituto el informe de cumplimiento de la resolución en un plazo de tres días hábiles posteriores.</w:t>
      </w:r>
    </w:p>
    <w:p w14:paraId="09848788" w14:textId="77777777" w:rsidR="009941E2" w:rsidRPr="00CB0489" w:rsidRDefault="009941E2" w:rsidP="00CB0489">
      <w:pPr>
        <w:shd w:val="clear" w:color="auto" w:fill="FFFFFF"/>
        <w:spacing w:line="360" w:lineRule="auto"/>
        <w:jc w:val="both"/>
        <w:rPr>
          <w:rFonts w:ascii="Palatino Linotype" w:eastAsia="Times New Roman" w:hAnsi="Palatino Linotype" w:cs="Arial"/>
          <w:b/>
          <w:color w:val="000000" w:themeColor="text1"/>
        </w:rPr>
      </w:pPr>
    </w:p>
    <w:p w14:paraId="6A510259" w14:textId="60818B9C" w:rsidR="009941E2" w:rsidRDefault="00982B90" w:rsidP="00CB0489">
      <w:pPr>
        <w:shd w:val="clear" w:color="auto" w:fill="FFFFFF"/>
        <w:spacing w:line="360" w:lineRule="auto"/>
        <w:jc w:val="both"/>
        <w:rPr>
          <w:rFonts w:ascii="Palatino Linotype" w:hAnsi="Palatino Linotype"/>
          <w:color w:val="000000" w:themeColor="text1"/>
        </w:rPr>
      </w:pPr>
      <w:r w:rsidRPr="00CB0489">
        <w:rPr>
          <w:rFonts w:ascii="Palatino Linotype" w:eastAsia="Times New Roman" w:hAnsi="Palatino Linotype" w:cs="Arial"/>
          <w:b/>
          <w:color w:val="000000" w:themeColor="text1"/>
        </w:rPr>
        <w:t>SEXT</w:t>
      </w:r>
      <w:r w:rsidR="009941E2" w:rsidRPr="00CB0489">
        <w:rPr>
          <w:rFonts w:ascii="Palatino Linotype" w:eastAsia="Times New Roman" w:hAnsi="Palatino Linotype" w:cs="Arial"/>
          <w:b/>
          <w:color w:val="000000" w:themeColor="text1"/>
        </w:rPr>
        <w:t xml:space="preserve">O. </w:t>
      </w:r>
      <w:r w:rsidR="009941E2" w:rsidRPr="00CB0489">
        <w:rPr>
          <w:rFonts w:ascii="Palatino Linotype" w:eastAsia="Times New Roman" w:hAnsi="Palatino Linotype" w:cs="Times New Roman"/>
          <w:b/>
          <w:bCs/>
          <w:color w:val="000000" w:themeColor="text1"/>
          <w:lang w:val="es-ES"/>
        </w:rPr>
        <w:t>Notifíquese a</w:t>
      </w:r>
      <w:r w:rsidR="009941E2" w:rsidRPr="00CB0489">
        <w:rPr>
          <w:rFonts w:ascii="Palatino Linotype" w:hAnsi="Palatino Linotype"/>
          <w:b/>
          <w:color w:val="000000" w:themeColor="text1"/>
        </w:rPr>
        <w:t xml:space="preserve"> </w:t>
      </w:r>
      <w:r w:rsidR="00F354A3" w:rsidRPr="00F354A3">
        <w:rPr>
          <w:rFonts w:ascii="Palatino Linotype" w:hAnsi="Palatino Linotype"/>
          <w:b/>
          <w:color w:val="000000" w:themeColor="text1"/>
          <w:highlight w:val="black"/>
        </w:rPr>
        <w:t>-----------------------------------------</w:t>
      </w:r>
      <w:r w:rsidRPr="00CB0489">
        <w:rPr>
          <w:rFonts w:ascii="Palatino Linotype" w:hAnsi="Palatino Linotype"/>
          <w:b/>
          <w:color w:val="000000" w:themeColor="text1"/>
        </w:rPr>
        <w:t xml:space="preserve"> </w:t>
      </w:r>
      <w:r w:rsidR="004B4EE3" w:rsidRPr="00CB0489">
        <w:rPr>
          <w:rFonts w:ascii="Palatino Linotype" w:hAnsi="Palatino Linotype"/>
          <w:color w:val="000000" w:themeColor="text1"/>
        </w:rPr>
        <w:t>la presente resolución y los informes justificados.</w:t>
      </w:r>
    </w:p>
    <w:p w14:paraId="0F05A5B5" w14:textId="77777777" w:rsidR="00CB0489" w:rsidRPr="00CB0489" w:rsidRDefault="00CB0489" w:rsidP="00CB0489">
      <w:pPr>
        <w:shd w:val="clear" w:color="auto" w:fill="FFFFFF"/>
        <w:spacing w:line="360" w:lineRule="auto"/>
        <w:jc w:val="both"/>
        <w:rPr>
          <w:rFonts w:ascii="Palatino Linotype" w:hAnsi="Palatino Linotype"/>
          <w:color w:val="000000" w:themeColor="text1"/>
        </w:rPr>
      </w:pPr>
    </w:p>
    <w:bookmarkEnd w:id="69"/>
    <w:p w14:paraId="40D3F76F" w14:textId="4CBDC9FB" w:rsidR="009941E2" w:rsidRPr="00CB0489" w:rsidRDefault="00CB0489" w:rsidP="00CB0489">
      <w:pPr>
        <w:spacing w:line="360" w:lineRule="auto"/>
        <w:jc w:val="both"/>
        <w:rPr>
          <w:rFonts w:ascii="Palatino Linotype" w:eastAsia="MS Mincho" w:hAnsi="Palatino Linotype" w:cs="Times New Roman"/>
          <w:color w:val="000000" w:themeColor="text1"/>
          <w:lang w:val="es-ES"/>
        </w:rPr>
      </w:pPr>
      <w:r>
        <w:rPr>
          <w:rFonts w:ascii="Palatino Linotype" w:eastAsia="MS Mincho" w:hAnsi="Palatino Linotype" w:cs="Times New Roman"/>
          <w:b/>
          <w:color w:val="000000" w:themeColor="text1"/>
          <w:lang w:val="es-MX"/>
        </w:rPr>
        <w:t>SÉPTIM</w:t>
      </w:r>
      <w:r w:rsidR="009941E2" w:rsidRPr="00CB0489">
        <w:rPr>
          <w:rFonts w:ascii="Palatino Linotype" w:eastAsia="MS Mincho" w:hAnsi="Palatino Linotype" w:cs="Times New Roman"/>
          <w:b/>
          <w:color w:val="000000" w:themeColor="text1"/>
          <w:lang w:val="es-MX"/>
        </w:rPr>
        <w:t>O.</w:t>
      </w:r>
      <w:r w:rsidR="009941E2" w:rsidRPr="00CB0489">
        <w:rPr>
          <w:rFonts w:ascii="Palatino Linotype" w:eastAsia="MS Mincho" w:hAnsi="Palatino Linotype" w:cs="Times New Roman"/>
          <w:color w:val="000000" w:themeColor="text1"/>
          <w:lang w:val="es-MX"/>
        </w:rPr>
        <w:t xml:space="preserve"> </w:t>
      </w:r>
      <w:r w:rsidR="009941E2" w:rsidRPr="00CB0489">
        <w:rPr>
          <w:rFonts w:ascii="Palatino Linotype" w:eastAsia="MS Mincho" w:hAnsi="Palatino Linotype" w:cs="Times New Roman"/>
          <w:color w:val="000000" w:themeColor="text1"/>
          <w:lang w:val="es-ES"/>
        </w:rPr>
        <w:t xml:space="preserve">Se hace del conocimiento de </w:t>
      </w:r>
      <w:r w:rsidR="00F354A3" w:rsidRPr="00F354A3">
        <w:rPr>
          <w:rFonts w:ascii="Palatino Linotype" w:hAnsi="Palatino Linotype"/>
          <w:b/>
          <w:color w:val="000000" w:themeColor="text1"/>
          <w:highlight w:val="black"/>
        </w:rPr>
        <w:t>------------------------</w:t>
      </w:r>
      <w:r w:rsidR="00F354A3">
        <w:rPr>
          <w:rFonts w:ascii="Palatino Linotype" w:hAnsi="Palatino Linotype"/>
          <w:b/>
          <w:color w:val="000000" w:themeColor="text1"/>
          <w:highlight w:val="black"/>
        </w:rPr>
        <w:t>----</w:t>
      </w:r>
      <w:r w:rsidR="00F354A3" w:rsidRPr="00F354A3">
        <w:rPr>
          <w:rFonts w:ascii="Palatino Linotype" w:hAnsi="Palatino Linotype"/>
          <w:b/>
          <w:color w:val="000000" w:themeColor="text1"/>
          <w:highlight w:val="black"/>
        </w:rPr>
        <w:t>------------</w:t>
      </w:r>
      <w:r w:rsidR="00982B90" w:rsidRPr="00CB0489">
        <w:rPr>
          <w:rFonts w:ascii="Palatino Linotype" w:hAnsi="Palatino Linotype"/>
          <w:b/>
          <w:color w:val="000000" w:themeColor="text1"/>
        </w:rPr>
        <w:t xml:space="preserve"> </w:t>
      </w:r>
      <w:r w:rsidR="009941E2" w:rsidRPr="00CB0489">
        <w:rPr>
          <w:rFonts w:ascii="Palatino Linotype" w:eastAsia="MS Mincho" w:hAnsi="Palatino Linotype" w:cs="Times New Roman"/>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9941E2" w:rsidRPr="00CB0489">
        <w:rPr>
          <w:rFonts w:ascii="Palatino Linotype" w:eastAsia="MS Mincho" w:hAnsi="Palatino Linotype" w:cs="Times New Roman"/>
          <w:bCs/>
          <w:color w:val="000000" w:themeColor="text1"/>
          <w:lang w:val="es-ES"/>
        </w:rPr>
        <w:t>vía juicio de amparo</w:t>
      </w:r>
      <w:r w:rsidR="009941E2" w:rsidRPr="00CB0489">
        <w:rPr>
          <w:rFonts w:ascii="Palatino Linotype" w:eastAsia="MS Mincho" w:hAnsi="Palatino Linotype" w:cs="Times New Roman"/>
          <w:color w:val="000000" w:themeColor="text1"/>
          <w:lang w:val="es-ES"/>
        </w:rPr>
        <w:t> en los términos de las leyes aplicables.</w:t>
      </w:r>
    </w:p>
    <w:p w14:paraId="034AA25A" w14:textId="77777777" w:rsidR="009941E2" w:rsidRPr="00CB0489" w:rsidRDefault="009941E2" w:rsidP="00CB0489">
      <w:pPr>
        <w:spacing w:line="360" w:lineRule="auto"/>
        <w:rPr>
          <w:rFonts w:ascii="Palatino Linotype" w:hAnsi="Palatino Linotype"/>
          <w:color w:val="000000" w:themeColor="text1"/>
        </w:rPr>
      </w:pPr>
    </w:p>
    <w:p w14:paraId="3912B9D0" w14:textId="3608F949" w:rsidR="002E3AC8" w:rsidRPr="00CB0489" w:rsidRDefault="002E3AC8" w:rsidP="00CB0489">
      <w:pPr>
        <w:tabs>
          <w:tab w:val="left" w:pos="0"/>
        </w:tabs>
        <w:spacing w:line="360" w:lineRule="auto"/>
        <w:ind w:firstLine="1"/>
        <w:jc w:val="both"/>
        <w:rPr>
          <w:rFonts w:ascii="Palatino Linotype" w:hAnsi="Palatino Linotype"/>
          <w:color w:val="000000" w:themeColor="text1"/>
        </w:rPr>
      </w:pPr>
      <w:r w:rsidRPr="00CB0489">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CB0489">
        <w:rPr>
          <w:rFonts w:ascii="Palatino Linotype" w:hAnsi="Palatino Linotype"/>
          <w:color w:val="000000" w:themeColor="text1"/>
        </w:rPr>
        <w:t xml:space="preserve"> JOSÉ GUADALUPE LUNA HERNÁNDEZ; JAVIER MARTÍNEZ CRUZ Y LUIS</w:t>
      </w:r>
      <w:r w:rsidR="008B2AD0">
        <w:rPr>
          <w:rFonts w:ascii="Palatino Linotype" w:hAnsi="Palatino Linotype"/>
          <w:color w:val="000000" w:themeColor="text1"/>
        </w:rPr>
        <w:t xml:space="preserve"> GUSTAVO PARRA NORIEGA</w:t>
      </w:r>
      <w:r w:rsidR="00A23FA0">
        <w:rPr>
          <w:rFonts w:ascii="Palatino Linotype" w:hAnsi="Palatino Linotype"/>
          <w:color w:val="000000" w:themeColor="text1"/>
        </w:rPr>
        <w:t xml:space="preserve"> EMITIENDO VOTO PARTICULAR</w:t>
      </w:r>
      <w:r w:rsidR="008B2AD0">
        <w:rPr>
          <w:rFonts w:ascii="Palatino Linotype" w:hAnsi="Palatino Linotype"/>
          <w:color w:val="000000" w:themeColor="text1"/>
        </w:rPr>
        <w:t xml:space="preserve">; EN LA VIGÉSIMA SEGUNDA </w:t>
      </w:r>
      <w:r w:rsidRPr="00CB0489">
        <w:rPr>
          <w:rFonts w:ascii="Palatino Linotype" w:hAnsi="Palatino Linotype"/>
          <w:color w:val="000000" w:themeColor="text1"/>
        </w:rPr>
        <w:t>SESIÓN</w:t>
      </w:r>
      <w:r w:rsidR="008B2AD0">
        <w:rPr>
          <w:rFonts w:ascii="Palatino Linotype" w:hAnsi="Palatino Linotype"/>
          <w:color w:val="000000" w:themeColor="text1"/>
        </w:rPr>
        <w:t xml:space="preserve"> ORDINARIA CELEBRADA EL DÍA DOCE DE JUNIO DE DOS MIL DIECINUEVE</w:t>
      </w:r>
      <w:r w:rsidRPr="00CB0489">
        <w:rPr>
          <w:rFonts w:ascii="Palatino Linotype" w:hAnsi="Palatino Linotype"/>
          <w:color w:val="000000" w:themeColor="text1"/>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F6D11" w:rsidRPr="00CB0489" w14:paraId="3C5820B5" w14:textId="77777777" w:rsidTr="001354C7">
        <w:trPr>
          <w:jc w:val="center"/>
        </w:trPr>
        <w:tc>
          <w:tcPr>
            <w:tcW w:w="10368" w:type="dxa"/>
            <w:gridSpan w:val="2"/>
          </w:tcPr>
          <w:p w14:paraId="1E6F2D24" w14:textId="77777777" w:rsidR="002E3AC8" w:rsidRPr="00CB0489" w:rsidRDefault="002E3AC8" w:rsidP="00CB0489">
            <w:pPr>
              <w:spacing w:line="360" w:lineRule="auto"/>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AF6D11" w:rsidRPr="00CB0489" w14:paraId="564DA7F8" w14:textId="77777777" w:rsidTr="001354C7">
              <w:trPr>
                <w:jc w:val="center"/>
              </w:trPr>
              <w:tc>
                <w:tcPr>
                  <w:tcW w:w="10365" w:type="dxa"/>
                  <w:gridSpan w:val="2"/>
                  <w:shd w:val="clear" w:color="auto" w:fill="auto"/>
                </w:tcPr>
                <w:p w14:paraId="2A2389FB" w14:textId="77777777" w:rsidR="002E3AC8" w:rsidRPr="00CB0489" w:rsidRDefault="002E3AC8" w:rsidP="00CB0489">
                  <w:pPr>
                    <w:spacing w:line="360" w:lineRule="auto"/>
                    <w:rPr>
                      <w:rFonts w:ascii="Palatino Linotype" w:hAnsi="Palatino Linotype" w:cs="Arial"/>
                      <w:b/>
                      <w:color w:val="000000" w:themeColor="text1"/>
                    </w:rPr>
                  </w:pPr>
                </w:p>
                <w:p w14:paraId="36EC96A3" w14:textId="77777777" w:rsidR="008B2AD0" w:rsidRDefault="008B2AD0" w:rsidP="008B2AD0">
                  <w:pPr>
                    <w:spacing w:line="360" w:lineRule="auto"/>
                    <w:rPr>
                      <w:rFonts w:ascii="Palatino Linotype" w:hAnsi="Palatino Linotype" w:cs="Arial"/>
                      <w:b/>
                      <w:color w:val="000000" w:themeColor="text1"/>
                    </w:rPr>
                  </w:pPr>
                </w:p>
                <w:p w14:paraId="19B310C3" w14:textId="77777777" w:rsidR="008B2AD0" w:rsidRDefault="008B2AD0" w:rsidP="008B2AD0">
                  <w:pPr>
                    <w:spacing w:line="360" w:lineRule="auto"/>
                    <w:jc w:val="center"/>
                    <w:rPr>
                      <w:rFonts w:ascii="Palatino Linotype" w:hAnsi="Palatino Linotype" w:cs="Arial"/>
                      <w:b/>
                      <w:color w:val="000000" w:themeColor="text1"/>
                    </w:rPr>
                  </w:pPr>
                </w:p>
                <w:p w14:paraId="031B63BA" w14:textId="77777777" w:rsidR="002E3AC8" w:rsidRPr="00CB0489" w:rsidRDefault="002E3AC8" w:rsidP="008B2AD0">
                  <w:pPr>
                    <w:spacing w:line="360" w:lineRule="auto"/>
                    <w:jc w:val="center"/>
                    <w:rPr>
                      <w:rFonts w:ascii="Palatino Linotype" w:hAnsi="Palatino Linotype" w:cs="Arial"/>
                      <w:b/>
                      <w:color w:val="000000" w:themeColor="text1"/>
                    </w:rPr>
                  </w:pPr>
                  <w:r w:rsidRPr="00CB0489">
                    <w:rPr>
                      <w:rFonts w:ascii="Palatino Linotype" w:hAnsi="Palatino Linotype" w:cs="Arial"/>
                      <w:b/>
                      <w:color w:val="000000" w:themeColor="text1"/>
                    </w:rPr>
                    <w:t>Zulema Martínez Sánchez</w:t>
                  </w:r>
                </w:p>
                <w:p w14:paraId="4CCD857A" w14:textId="77777777" w:rsidR="002E3AC8" w:rsidRPr="00CB0489" w:rsidRDefault="002E3AC8" w:rsidP="00CB0489">
                  <w:pPr>
                    <w:spacing w:line="360" w:lineRule="auto"/>
                    <w:jc w:val="center"/>
                    <w:rPr>
                      <w:rFonts w:ascii="Palatino Linotype" w:hAnsi="Palatino Linotype" w:cs="Arial"/>
                      <w:b/>
                      <w:color w:val="000000" w:themeColor="text1"/>
                    </w:rPr>
                  </w:pPr>
                  <w:r w:rsidRPr="00CB0489">
                    <w:rPr>
                      <w:rFonts w:ascii="Palatino Linotype" w:hAnsi="Palatino Linotype" w:cs="Arial"/>
                      <w:color w:val="000000" w:themeColor="text1"/>
                    </w:rPr>
                    <w:t>Comisionada Presidenta</w:t>
                  </w:r>
                </w:p>
                <w:p w14:paraId="038667ED" w14:textId="77777777" w:rsidR="002E3AC8" w:rsidRPr="00CB0489" w:rsidRDefault="002E3AC8" w:rsidP="00CB0489">
                  <w:pPr>
                    <w:spacing w:line="360" w:lineRule="auto"/>
                    <w:jc w:val="center"/>
                    <w:rPr>
                      <w:rFonts w:ascii="Palatino Linotype" w:hAnsi="Palatino Linotype" w:cs="Arial"/>
                      <w:b/>
                      <w:color w:val="000000" w:themeColor="text1"/>
                    </w:rPr>
                  </w:pPr>
                  <w:r w:rsidRPr="00CB0489">
                    <w:rPr>
                      <w:rFonts w:ascii="Palatino Linotype" w:hAnsi="Palatino Linotype" w:cs="Arial"/>
                      <w:b/>
                      <w:color w:val="000000" w:themeColor="text1"/>
                    </w:rPr>
                    <w:t xml:space="preserve">(RÚBRICA) </w:t>
                  </w:r>
                </w:p>
              </w:tc>
            </w:tr>
            <w:tr w:rsidR="00AF6D11" w:rsidRPr="00CB0489" w14:paraId="3C584DC0" w14:textId="77777777" w:rsidTr="001354C7">
              <w:trPr>
                <w:jc w:val="center"/>
              </w:trPr>
              <w:tc>
                <w:tcPr>
                  <w:tcW w:w="5182" w:type="dxa"/>
                  <w:shd w:val="clear" w:color="auto" w:fill="auto"/>
                </w:tcPr>
                <w:p w14:paraId="7D53CF24" w14:textId="77777777" w:rsidR="002E3AC8" w:rsidRDefault="002E3AC8" w:rsidP="008B2AD0">
                  <w:pPr>
                    <w:spacing w:line="360" w:lineRule="auto"/>
                    <w:rPr>
                      <w:rFonts w:ascii="Palatino Linotype" w:hAnsi="Palatino Linotype" w:cs="Arial"/>
                      <w:b/>
                      <w:color w:val="000000" w:themeColor="text1"/>
                    </w:rPr>
                  </w:pPr>
                </w:p>
                <w:p w14:paraId="32CC10F8" w14:textId="77777777" w:rsidR="008B2AD0" w:rsidRPr="008B2AD0" w:rsidRDefault="008B2AD0" w:rsidP="008B2AD0">
                  <w:pPr>
                    <w:spacing w:line="360" w:lineRule="auto"/>
                    <w:rPr>
                      <w:rFonts w:ascii="Palatino Linotype" w:hAnsi="Palatino Linotype" w:cs="Arial"/>
                      <w:b/>
                      <w:color w:val="000000" w:themeColor="text1"/>
                      <w:sz w:val="4"/>
                    </w:rPr>
                  </w:pPr>
                </w:p>
                <w:p w14:paraId="133EA027" w14:textId="77777777" w:rsidR="002E3AC8" w:rsidRPr="00CB0489" w:rsidRDefault="002E3AC8" w:rsidP="00CB0489">
                  <w:pPr>
                    <w:spacing w:line="360" w:lineRule="auto"/>
                    <w:jc w:val="center"/>
                    <w:rPr>
                      <w:rFonts w:ascii="Palatino Linotype" w:hAnsi="Palatino Linotype" w:cs="Arial"/>
                      <w:b/>
                      <w:color w:val="000000" w:themeColor="text1"/>
                    </w:rPr>
                  </w:pPr>
                  <w:r w:rsidRPr="00CB0489">
                    <w:rPr>
                      <w:rFonts w:ascii="Palatino Linotype" w:hAnsi="Palatino Linotype" w:cs="Arial"/>
                      <w:b/>
                      <w:color w:val="000000" w:themeColor="text1"/>
                    </w:rPr>
                    <w:t xml:space="preserve">Eva </w:t>
                  </w:r>
                  <w:proofErr w:type="spellStart"/>
                  <w:r w:rsidRPr="00CB0489">
                    <w:rPr>
                      <w:rFonts w:ascii="Palatino Linotype" w:hAnsi="Palatino Linotype" w:cs="Arial"/>
                      <w:b/>
                      <w:color w:val="000000" w:themeColor="text1"/>
                    </w:rPr>
                    <w:t>Abaid</w:t>
                  </w:r>
                  <w:proofErr w:type="spellEnd"/>
                  <w:r w:rsidRPr="00CB0489">
                    <w:rPr>
                      <w:rFonts w:ascii="Palatino Linotype" w:hAnsi="Palatino Linotype" w:cs="Arial"/>
                      <w:b/>
                      <w:color w:val="000000" w:themeColor="text1"/>
                    </w:rPr>
                    <w:t xml:space="preserve"> </w:t>
                  </w:r>
                  <w:proofErr w:type="spellStart"/>
                  <w:r w:rsidRPr="00CB0489">
                    <w:rPr>
                      <w:rFonts w:ascii="Palatino Linotype" w:hAnsi="Palatino Linotype" w:cs="Arial"/>
                      <w:b/>
                      <w:color w:val="000000" w:themeColor="text1"/>
                    </w:rPr>
                    <w:t>Yapur</w:t>
                  </w:r>
                  <w:proofErr w:type="spellEnd"/>
                </w:p>
                <w:p w14:paraId="6492A63F" w14:textId="77777777" w:rsidR="002E3AC8" w:rsidRPr="00CB0489" w:rsidRDefault="002E3AC8" w:rsidP="00CB0489">
                  <w:pPr>
                    <w:spacing w:line="360" w:lineRule="auto"/>
                    <w:jc w:val="center"/>
                    <w:rPr>
                      <w:rFonts w:ascii="Palatino Linotype" w:hAnsi="Palatino Linotype" w:cs="Arial"/>
                      <w:color w:val="000000" w:themeColor="text1"/>
                    </w:rPr>
                  </w:pPr>
                  <w:r w:rsidRPr="00CB0489">
                    <w:rPr>
                      <w:rFonts w:ascii="Palatino Linotype" w:hAnsi="Palatino Linotype" w:cs="Arial"/>
                      <w:color w:val="000000" w:themeColor="text1"/>
                    </w:rPr>
                    <w:t>Comisionada</w:t>
                  </w:r>
                </w:p>
                <w:p w14:paraId="6900B3EC" w14:textId="77777777" w:rsidR="002E3AC8" w:rsidRPr="00CB0489" w:rsidRDefault="002E3AC8" w:rsidP="00CB0489">
                  <w:pPr>
                    <w:spacing w:line="360" w:lineRule="auto"/>
                    <w:jc w:val="center"/>
                    <w:rPr>
                      <w:rFonts w:ascii="Palatino Linotype" w:hAnsi="Palatino Linotype" w:cs="Arial"/>
                      <w:b/>
                      <w:color w:val="000000" w:themeColor="text1"/>
                    </w:rPr>
                  </w:pPr>
                  <w:r w:rsidRPr="00CB0489">
                    <w:rPr>
                      <w:rFonts w:ascii="Palatino Linotype" w:hAnsi="Palatino Linotype" w:cs="Arial"/>
                      <w:b/>
                      <w:color w:val="000000" w:themeColor="text1"/>
                    </w:rPr>
                    <w:t>(RÚBRICA)</w:t>
                  </w:r>
                </w:p>
              </w:tc>
              <w:tc>
                <w:tcPr>
                  <w:tcW w:w="5183" w:type="dxa"/>
                  <w:shd w:val="clear" w:color="auto" w:fill="auto"/>
                </w:tcPr>
                <w:p w14:paraId="2D5BB8C4" w14:textId="77777777" w:rsidR="008B2AD0" w:rsidRDefault="008B2AD0" w:rsidP="008B2AD0">
                  <w:pPr>
                    <w:spacing w:line="360" w:lineRule="auto"/>
                    <w:rPr>
                      <w:rFonts w:ascii="Palatino Linotype" w:hAnsi="Palatino Linotype" w:cs="Arial"/>
                      <w:b/>
                      <w:color w:val="000000" w:themeColor="text1"/>
                    </w:rPr>
                  </w:pPr>
                </w:p>
                <w:p w14:paraId="5C08CE4F" w14:textId="77777777" w:rsidR="008B2AD0" w:rsidRPr="008B2AD0" w:rsidRDefault="008B2AD0" w:rsidP="008B2AD0">
                  <w:pPr>
                    <w:spacing w:line="360" w:lineRule="auto"/>
                    <w:rPr>
                      <w:rFonts w:ascii="Palatino Linotype" w:hAnsi="Palatino Linotype" w:cs="Arial"/>
                      <w:b/>
                      <w:color w:val="000000" w:themeColor="text1"/>
                      <w:sz w:val="4"/>
                    </w:rPr>
                  </w:pPr>
                </w:p>
                <w:p w14:paraId="6195377E" w14:textId="77777777" w:rsidR="002E3AC8" w:rsidRPr="00CB0489" w:rsidRDefault="002E3AC8" w:rsidP="00CB0489">
                  <w:pPr>
                    <w:spacing w:line="360" w:lineRule="auto"/>
                    <w:jc w:val="center"/>
                    <w:rPr>
                      <w:rFonts w:ascii="Palatino Linotype" w:hAnsi="Palatino Linotype" w:cs="Arial"/>
                      <w:b/>
                      <w:color w:val="000000" w:themeColor="text1"/>
                    </w:rPr>
                  </w:pPr>
                  <w:r w:rsidRPr="00CB0489">
                    <w:rPr>
                      <w:rFonts w:ascii="Palatino Linotype" w:hAnsi="Palatino Linotype" w:cs="Arial"/>
                      <w:b/>
                      <w:color w:val="000000" w:themeColor="text1"/>
                    </w:rPr>
                    <w:t>José Guadalupe Luna Hernández</w:t>
                  </w:r>
                </w:p>
                <w:p w14:paraId="347ED03D" w14:textId="77777777" w:rsidR="002E3AC8" w:rsidRPr="00CB0489" w:rsidRDefault="002E3AC8" w:rsidP="00CB0489">
                  <w:pPr>
                    <w:spacing w:line="360" w:lineRule="auto"/>
                    <w:jc w:val="center"/>
                    <w:rPr>
                      <w:rFonts w:ascii="Palatino Linotype" w:hAnsi="Palatino Linotype" w:cs="Arial"/>
                      <w:color w:val="000000" w:themeColor="text1"/>
                    </w:rPr>
                  </w:pPr>
                  <w:r w:rsidRPr="00CB0489">
                    <w:rPr>
                      <w:rFonts w:ascii="Palatino Linotype" w:hAnsi="Palatino Linotype" w:cs="Arial"/>
                      <w:color w:val="000000" w:themeColor="text1"/>
                    </w:rPr>
                    <w:t>Comisionado</w:t>
                  </w:r>
                </w:p>
                <w:p w14:paraId="00078A7B" w14:textId="77777777" w:rsidR="002E3AC8" w:rsidRPr="00CB0489" w:rsidRDefault="002E3AC8" w:rsidP="00CB0489">
                  <w:pPr>
                    <w:spacing w:line="360" w:lineRule="auto"/>
                    <w:jc w:val="center"/>
                    <w:rPr>
                      <w:rFonts w:ascii="Palatino Linotype" w:hAnsi="Palatino Linotype" w:cs="Arial"/>
                      <w:b/>
                      <w:color w:val="000000" w:themeColor="text1"/>
                    </w:rPr>
                  </w:pPr>
                  <w:r w:rsidRPr="00CB0489">
                    <w:rPr>
                      <w:rFonts w:ascii="Palatino Linotype" w:hAnsi="Palatino Linotype" w:cs="Arial"/>
                      <w:b/>
                      <w:color w:val="000000" w:themeColor="text1"/>
                    </w:rPr>
                    <w:t>(RÚBRICA)</w:t>
                  </w:r>
                </w:p>
              </w:tc>
            </w:tr>
            <w:tr w:rsidR="00AF6D11" w:rsidRPr="00CB0489" w14:paraId="02194634" w14:textId="77777777" w:rsidTr="001354C7">
              <w:trPr>
                <w:jc w:val="center"/>
              </w:trPr>
              <w:tc>
                <w:tcPr>
                  <w:tcW w:w="5182" w:type="dxa"/>
                  <w:shd w:val="clear" w:color="auto" w:fill="auto"/>
                </w:tcPr>
                <w:p w14:paraId="3B24DAD1" w14:textId="77777777" w:rsidR="002E3AC8" w:rsidRDefault="002E3AC8" w:rsidP="008B2AD0">
                  <w:pPr>
                    <w:spacing w:line="360" w:lineRule="auto"/>
                    <w:rPr>
                      <w:rFonts w:ascii="Palatino Linotype" w:hAnsi="Palatino Linotype" w:cs="Arial"/>
                      <w:b/>
                      <w:color w:val="000000" w:themeColor="text1"/>
                    </w:rPr>
                  </w:pPr>
                </w:p>
                <w:p w14:paraId="59B3C4CC" w14:textId="77777777" w:rsidR="008B2AD0" w:rsidRPr="00CB0489" w:rsidRDefault="008B2AD0" w:rsidP="008B2AD0">
                  <w:pPr>
                    <w:spacing w:line="360" w:lineRule="auto"/>
                    <w:rPr>
                      <w:rFonts w:ascii="Palatino Linotype" w:hAnsi="Palatino Linotype" w:cs="Arial"/>
                      <w:b/>
                      <w:color w:val="000000" w:themeColor="text1"/>
                    </w:rPr>
                  </w:pPr>
                </w:p>
                <w:p w14:paraId="0FEB6A82" w14:textId="77777777" w:rsidR="002E3AC8" w:rsidRPr="00CB0489" w:rsidRDefault="002E3AC8" w:rsidP="00CB0489">
                  <w:pPr>
                    <w:spacing w:line="360" w:lineRule="auto"/>
                    <w:jc w:val="center"/>
                    <w:rPr>
                      <w:rFonts w:ascii="Palatino Linotype" w:hAnsi="Palatino Linotype" w:cs="Arial"/>
                      <w:b/>
                      <w:color w:val="000000" w:themeColor="text1"/>
                    </w:rPr>
                  </w:pPr>
                  <w:r w:rsidRPr="00CB0489">
                    <w:rPr>
                      <w:rFonts w:ascii="Palatino Linotype" w:hAnsi="Palatino Linotype" w:cs="Arial"/>
                      <w:b/>
                      <w:color w:val="000000" w:themeColor="text1"/>
                    </w:rPr>
                    <w:t>Javier Martínez Cruz</w:t>
                  </w:r>
                </w:p>
                <w:p w14:paraId="5561A3E3" w14:textId="77777777" w:rsidR="002E3AC8" w:rsidRPr="00CB0489" w:rsidRDefault="002E3AC8" w:rsidP="00CB0489">
                  <w:pPr>
                    <w:spacing w:line="360" w:lineRule="auto"/>
                    <w:jc w:val="center"/>
                    <w:rPr>
                      <w:rFonts w:ascii="Palatino Linotype" w:hAnsi="Palatino Linotype" w:cs="Arial"/>
                      <w:color w:val="000000" w:themeColor="text1"/>
                    </w:rPr>
                  </w:pPr>
                  <w:r w:rsidRPr="00CB0489">
                    <w:rPr>
                      <w:rFonts w:ascii="Palatino Linotype" w:hAnsi="Palatino Linotype" w:cs="Arial"/>
                      <w:color w:val="000000" w:themeColor="text1"/>
                    </w:rPr>
                    <w:t>Comisionado</w:t>
                  </w:r>
                </w:p>
                <w:p w14:paraId="1DD9312E" w14:textId="77777777" w:rsidR="002E3AC8" w:rsidRPr="00CB0489" w:rsidRDefault="002E3AC8" w:rsidP="00CB0489">
                  <w:pPr>
                    <w:spacing w:line="360" w:lineRule="auto"/>
                    <w:jc w:val="center"/>
                    <w:rPr>
                      <w:rFonts w:ascii="Palatino Linotype" w:hAnsi="Palatino Linotype" w:cs="Arial"/>
                      <w:color w:val="000000" w:themeColor="text1"/>
                    </w:rPr>
                  </w:pPr>
                  <w:r w:rsidRPr="00CB0489">
                    <w:rPr>
                      <w:rFonts w:ascii="Palatino Linotype" w:hAnsi="Palatino Linotype" w:cs="Arial"/>
                      <w:b/>
                      <w:color w:val="000000" w:themeColor="text1"/>
                    </w:rPr>
                    <w:t>(RÚBRICA)</w:t>
                  </w:r>
                </w:p>
              </w:tc>
              <w:tc>
                <w:tcPr>
                  <w:tcW w:w="5183" w:type="dxa"/>
                  <w:shd w:val="clear" w:color="auto" w:fill="auto"/>
                </w:tcPr>
                <w:p w14:paraId="063E218E" w14:textId="77777777" w:rsidR="002E3AC8" w:rsidRDefault="002E3AC8" w:rsidP="00CB0489">
                  <w:pPr>
                    <w:spacing w:line="360" w:lineRule="auto"/>
                    <w:rPr>
                      <w:rFonts w:ascii="Palatino Linotype" w:hAnsi="Palatino Linotype" w:cs="Arial"/>
                      <w:b/>
                      <w:color w:val="000000" w:themeColor="text1"/>
                    </w:rPr>
                  </w:pPr>
                </w:p>
                <w:p w14:paraId="6091A39E" w14:textId="77777777" w:rsidR="008B2AD0" w:rsidRPr="00CB0489" w:rsidRDefault="008B2AD0" w:rsidP="00CB0489">
                  <w:pPr>
                    <w:spacing w:line="360" w:lineRule="auto"/>
                    <w:rPr>
                      <w:rFonts w:ascii="Palatino Linotype" w:hAnsi="Palatino Linotype" w:cs="Arial"/>
                      <w:b/>
                      <w:color w:val="000000" w:themeColor="text1"/>
                    </w:rPr>
                  </w:pPr>
                </w:p>
                <w:p w14:paraId="189A0AA6" w14:textId="77777777" w:rsidR="002E3AC8" w:rsidRPr="00CB0489" w:rsidRDefault="002E3AC8" w:rsidP="00CB0489">
                  <w:pPr>
                    <w:spacing w:line="360" w:lineRule="auto"/>
                    <w:jc w:val="center"/>
                    <w:rPr>
                      <w:rFonts w:ascii="Palatino Linotype" w:hAnsi="Palatino Linotype" w:cs="Arial"/>
                      <w:b/>
                      <w:color w:val="000000" w:themeColor="text1"/>
                    </w:rPr>
                  </w:pPr>
                  <w:r w:rsidRPr="00CB0489">
                    <w:rPr>
                      <w:rFonts w:ascii="Palatino Linotype" w:hAnsi="Palatino Linotype" w:cs="Arial"/>
                      <w:b/>
                      <w:color w:val="000000" w:themeColor="text1"/>
                    </w:rPr>
                    <w:t>Luis Gustavo Parra Noriega</w:t>
                  </w:r>
                </w:p>
                <w:p w14:paraId="68972F69" w14:textId="77777777" w:rsidR="002E3AC8" w:rsidRPr="00CB0489" w:rsidRDefault="002E3AC8" w:rsidP="00CB0489">
                  <w:pPr>
                    <w:spacing w:line="360" w:lineRule="auto"/>
                    <w:jc w:val="center"/>
                    <w:rPr>
                      <w:rFonts w:ascii="Palatino Linotype" w:hAnsi="Palatino Linotype" w:cs="Arial"/>
                      <w:color w:val="000000" w:themeColor="text1"/>
                    </w:rPr>
                  </w:pPr>
                  <w:r w:rsidRPr="00CB0489">
                    <w:rPr>
                      <w:rFonts w:ascii="Palatino Linotype" w:hAnsi="Palatino Linotype" w:cs="Arial"/>
                      <w:color w:val="000000" w:themeColor="text1"/>
                    </w:rPr>
                    <w:t>Comisionado</w:t>
                  </w:r>
                </w:p>
                <w:p w14:paraId="0B02B653" w14:textId="77777777" w:rsidR="002E3AC8" w:rsidRPr="00CB0489" w:rsidRDefault="002E3AC8" w:rsidP="00CB0489">
                  <w:pPr>
                    <w:spacing w:line="360" w:lineRule="auto"/>
                    <w:jc w:val="center"/>
                    <w:rPr>
                      <w:rFonts w:ascii="Palatino Linotype" w:hAnsi="Palatino Linotype" w:cs="Arial"/>
                      <w:b/>
                      <w:color w:val="000000" w:themeColor="text1"/>
                    </w:rPr>
                  </w:pPr>
                  <w:r w:rsidRPr="00CB0489">
                    <w:rPr>
                      <w:rFonts w:ascii="Palatino Linotype" w:hAnsi="Palatino Linotype" w:cs="Arial"/>
                      <w:b/>
                      <w:color w:val="000000" w:themeColor="text1"/>
                    </w:rPr>
                    <w:t>(RÚBRICA)</w:t>
                  </w:r>
                </w:p>
              </w:tc>
            </w:tr>
            <w:tr w:rsidR="00AF6D11" w:rsidRPr="00CB0489" w14:paraId="4061B934" w14:textId="77777777" w:rsidTr="001354C7">
              <w:trPr>
                <w:jc w:val="center"/>
              </w:trPr>
              <w:tc>
                <w:tcPr>
                  <w:tcW w:w="10365" w:type="dxa"/>
                  <w:gridSpan w:val="2"/>
                  <w:shd w:val="clear" w:color="auto" w:fill="auto"/>
                </w:tcPr>
                <w:p w14:paraId="08D37F1F" w14:textId="44AA6803" w:rsidR="002E3AC8" w:rsidRDefault="008B2AD0" w:rsidP="008B2AD0">
                  <w:pPr>
                    <w:tabs>
                      <w:tab w:val="left" w:pos="3720"/>
                    </w:tabs>
                    <w:spacing w:line="360" w:lineRule="auto"/>
                    <w:rPr>
                      <w:rFonts w:ascii="Palatino Linotype" w:hAnsi="Palatino Linotype" w:cs="Arial"/>
                      <w:b/>
                      <w:color w:val="000000" w:themeColor="text1"/>
                    </w:rPr>
                  </w:pPr>
                  <w:r>
                    <w:rPr>
                      <w:rFonts w:ascii="Palatino Linotype" w:hAnsi="Palatino Linotype" w:cs="Arial"/>
                      <w:b/>
                      <w:color w:val="000000" w:themeColor="text1"/>
                    </w:rPr>
                    <w:tab/>
                  </w:r>
                </w:p>
                <w:p w14:paraId="4E3ED89D" w14:textId="77777777" w:rsidR="008B2AD0" w:rsidRPr="008B2AD0" w:rsidRDefault="008B2AD0" w:rsidP="008B2AD0">
                  <w:pPr>
                    <w:tabs>
                      <w:tab w:val="left" w:pos="3720"/>
                    </w:tabs>
                    <w:spacing w:line="360" w:lineRule="auto"/>
                    <w:rPr>
                      <w:rFonts w:ascii="Palatino Linotype" w:hAnsi="Palatino Linotype" w:cs="Arial"/>
                      <w:b/>
                      <w:color w:val="000000" w:themeColor="text1"/>
                      <w:sz w:val="8"/>
                    </w:rPr>
                  </w:pPr>
                </w:p>
                <w:p w14:paraId="34C073F2" w14:textId="77777777" w:rsidR="002E3AC8" w:rsidRPr="00CB0489" w:rsidRDefault="002E3AC8" w:rsidP="00CB0489">
                  <w:pPr>
                    <w:spacing w:line="360" w:lineRule="auto"/>
                    <w:jc w:val="center"/>
                    <w:rPr>
                      <w:rFonts w:ascii="Palatino Linotype" w:hAnsi="Palatino Linotype" w:cs="Arial"/>
                      <w:b/>
                      <w:color w:val="000000" w:themeColor="text1"/>
                    </w:rPr>
                  </w:pPr>
                  <w:r w:rsidRPr="00CB0489">
                    <w:rPr>
                      <w:rFonts w:ascii="Palatino Linotype" w:hAnsi="Palatino Linotype" w:cs="Arial"/>
                      <w:b/>
                      <w:color w:val="000000" w:themeColor="text1"/>
                    </w:rPr>
                    <w:t>Alexis Tapia Ramírez</w:t>
                  </w:r>
                </w:p>
                <w:p w14:paraId="562CE0C8" w14:textId="77777777" w:rsidR="002E3AC8" w:rsidRPr="00CB0489" w:rsidRDefault="002E3AC8" w:rsidP="00CB0489">
                  <w:pPr>
                    <w:spacing w:line="360" w:lineRule="auto"/>
                    <w:jc w:val="center"/>
                    <w:rPr>
                      <w:rFonts w:ascii="Palatino Linotype" w:hAnsi="Palatino Linotype" w:cs="Arial"/>
                      <w:color w:val="000000" w:themeColor="text1"/>
                    </w:rPr>
                  </w:pPr>
                  <w:r w:rsidRPr="00CB0489">
                    <w:rPr>
                      <w:rFonts w:ascii="Palatino Linotype" w:hAnsi="Palatino Linotype" w:cs="Arial"/>
                      <w:color w:val="000000" w:themeColor="text1"/>
                    </w:rPr>
                    <w:t>Secretario Técnico del Pleno</w:t>
                  </w:r>
                </w:p>
                <w:p w14:paraId="12B838A4" w14:textId="77777777" w:rsidR="002E3AC8" w:rsidRPr="00CB0489" w:rsidRDefault="002E3AC8" w:rsidP="00CB0489">
                  <w:pPr>
                    <w:spacing w:line="360" w:lineRule="auto"/>
                    <w:jc w:val="center"/>
                    <w:rPr>
                      <w:rFonts w:ascii="Palatino Linotype" w:hAnsi="Palatino Linotype" w:cs="Arial"/>
                      <w:color w:val="000000" w:themeColor="text1"/>
                    </w:rPr>
                  </w:pPr>
                  <w:r w:rsidRPr="00CB0489">
                    <w:rPr>
                      <w:rFonts w:ascii="Palatino Linotype" w:hAnsi="Palatino Linotype" w:cs="Arial"/>
                      <w:b/>
                      <w:color w:val="000000" w:themeColor="text1"/>
                    </w:rPr>
                    <w:t>(RÚBRICA)</w:t>
                  </w:r>
                  <w:r w:rsidRPr="00CB0489">
                    <w:rPr>
                      <w:rFonts w:ascii="Palatino Linotype" w:hAnsi="Palatino Linotype" w:cs="Arial"/>
                      <w:color w:val="000000" w:themeColor="text1"/>
                    </w:rPr>
                    <w:t xml:space="preserve"> </w:t>
                  </w:r>
                </w:p>
              </w:tc>
            </w:tr>
          </w:tbl>
          <w:p w14:paraId="000AE0A1" w14:textId="77777777" w:rsidR="002E3AC8" w:rsidRPr="00CB0489" w:rsidRDefault="002E3AC8" w:rsidP="00CB0489">
            <w:pPr>
              <w:spacing w:line="360" w:lineRule="auto"/>
              <w:jc w:val="both"/>
              <w:rPr>
                <w:rFonts w:ascii="Palatino Linotype" w:hAnsi="Palatino Linotype" w:cs="Arial"/>
                <w:color w:val="000000" w:themeColor="text1"/>
                <w:lang w:val="es-ES"/>
              </w:rPr>
            </w:pPr>
          </w:p>
        </w:tc>
      </w:tr>
      <w:tr w:rsidR="002E3AC8" w:rsidRPr="00CB0489" w14:paraId="0782DBC8" w14:textId="77777777" w:rsidTr="001354C7">
        <w:trPr>
          <w:jc w:val="center"/>
        </w:trPr>
        <w:tc>
          <w:tcPr>
            <w:tcW w:w="5184" w:type="dxa"/>
            <w:hideMark/>
          </w:tcPr>
          <w:p w14:paraId="1BEB9DA5" w14:textId="77777777" w:rsidR="002E3AC8" w:rsidRPr="008B2AD0" w:rsidRDefault="002E3AC8" w:rsidP="00CB0489">
            <w:pPr>
              <w:spacing w:line="360" w:lineRule="auto"/>
              <w:jc w:val="both"/>
              <w:rPr>
                <w:rFonts w:ascii="Palatino Linotype" w:hAnsi="Palatino Linotype" w:cs="Arial"/>
                <w:color w:val="000000" w:themeColor="text1"/>
                <w:sz w:val="10"/>
                <w:lang w:val="es-ES"/>
              </w:rPr>
            </w:pPr>
          </w:p>
        </w:tc>
        <w:tc>
          <w:tcPr>
            <w:tcW w:w="5184" w:type="dxa"/>
          </w:tcPr>
          <w:p w14:paraId="390B748B" w14:textId="77777777" w:rsidR="002E3AC8" w:rsidRPr="008B2AD0" w:rsidRDefault="002E3AC8" w:rsidP="008B2AD0">
            <w:pPr>
              <w:spacing w:line="360" w:lineRule="auto"/>
              <w:rPr>
                <w:rFonts w:ascii="Palatino Linotype" w:hAnsi="Palatino Linotype" w:cs="Arial"/>
                <w:b/>
                <w:color w:val="000000" w:themeColor="text1"/>
                <w:sz w:val="2"/>
              </w:rPr>
            </w:pPr>
          </w:p>
        </w:tc>
      </w:tr>
    </w:tbl>
    <w:p w14:paraId="05ED977F" w14:textId="2DFACA2A" w:rsidR="008B2260" w:rsidRPr="008B2AD0" w:rsidRDefault="002E3AC8" w:rsidP="008B2AD0">
      <w:pPr>
        <w:tabs>
          <w:tab w:val="left" w:pos="567"/>
        </w:tabs>
        <w:spacing w:before="240" w:after="240" w:line="360" w:lineRule="auto"/>
        <w:jc w:val="both"/>
        <w:rPr>
          <w:rFonts w:ascii="Palatino Linotype" w:hAnsi="Palatino Linotype" w:cs="Arial"/>
          <w:color w:val="000000" w:themeColor="text1"/>
          <w:lang w:val="es-MX"/>
        </w:rPr>
      </w:pPr>
      <w:r w:rsidRPr="00CB0489">
        <w:rPr>
          <w:rFonts w:ascii="Palatino Linotype" w:eastAsia="Times New Roman" w:hAnsi="Palatino Linotype" w:cs="Arial"/>
          <w:color w:val="000000" w:themeColor="text1"/>
          <w:lang w:val="es-MX"/>
        </w:rPr>
        <w:t>Esta hoja cor</w:t>
      </w:r>
      <w:r w:rsidR="008B2AD0">
        <w:rPr>
          <w:rFonts w:ascii="Palatino Linotype" w:eastAsia="Times New Roman" w:hAnsi="Palatino Linotype" w:cs="Arial"/>
          <w:color w:val="000000" w:themeColor="text1"/>
          <w:lang w:val="es-MX"/>
        </w:rPr>
        <w:t xml:space="preserve">responde a la resolución de fecha doce (12) de junio </w:t>
      </w:r>
      <w:r w:rsidRPr="00CB0489">
        <w:rPr>
          <w:rFonts w:ascii="Palatino Linotype" w:eastAsia="Times New Roman" w:hAnsi="Palatino Linotype" w:cs="Arial"/>
          <w:color w:val="000000" w:themeColor="text1"/>
          <w:lang w:val="es-MX"/>
        </w:rPr>
        <w:t>de dos mil dieci</w:t>
      </w:r>
      <w:r w:rsidR="00545C7C" w:rsidRPr="00CB0489">
        <w:rPr>
          <w:rFonts w:ascii="Palatino Linotype" w:eastAsia="Times New Roman" w:hAnsi="Palatino Linotype" w:cs="Arial"/>
          <w:color w:val="000000" w:themeColor="text1"/>
          <w:lang w:val="es-MX"/>
        </w:rPr>
        <w:t>nueve</w:t>
      </w:r>
      <w:r w:rsidRPr="00CB0489">
        <w:rPr>
          <w:rFonts w:ascii="Palatino Linotype" w:eastAsia="Times New Roman" w:hAnsi="Palatino Linotype" w:cs="Arial"/>
          <w:color w:val="000000" w:themeColor="text1"/>
          <w:lang w:val="es-MX"/>
        </w:rPr>
        <w:t xml:space="preserve">, emitida en </w:t>
      </w:r>
      <w:r w:rsidR="00545C7C" w:rsidRPr="00CB0489">
        <w:rPr>
          <w:rFonts w:ascii="Palatino Linotype" w:eastAsia="Times New Roman" w:hAnsi="Palatino Linotype" w:cs="Arial"/>
          <w:color w:val="000000" w:themeColor="text1"/>
          <w:lang w:val="es-MX"/>
        </w:rPr>
        <w:t>los</w:t>
      </w:r>
      <w:r w:rsidRPr="00CB0489">
        <w:rPr>
          <w:rFonts w:ascii="Palatino Linotype" w:eastAsia="Times New Roman" w:hAnsi="Palatino Linotype" w:cs="Arial"/>
          <w:color w:val="000000" w:themeColor="text1"/>
          <w:lang w:val="es-MX"/>
        </w:rPr>
        <w:t xml:space="preserve"> recurso</w:t>
      </w:r>
      <w:r w:rsidR="00545C7C" w:rsidRPr="00CB0489">
        <w:rPr>
          <w:rFonts w:ascii="Palatino Linotype" w:eastAsia="Times New Roman" w:hAnsi="Palatino Linotype" w:cs="Arial"/>
          <w:color w:val="000000" w:themeColor="text1"/>
          <w:lang w:val="es-MX"/>
        </w:rPr>
        <w:t>s</w:t>
      </w:r>
      <w:r w:rsidRPr="00CB0489">
        <w:rPr>
          <w:rFonts w:ascii="Palatino Linotype" w:eastAsia="Times New Roman" w:hAnsi="Palatino Linotype" w:cs="Arial"/>
          <w:color w:val="000000" w:themeColor="text1"/>
          <w:lang w:val="es-MX"/>
        </w:rPr>
        <w:t xml:space="preserve"> de revisión </w:t>
      </w:r>
      <w:r w:rsidR="00DC42CE" w:rsidRPr="00CB0489">
        <w:rPr>
          <w:rFonts w:ascii="Palatino Linotype" w:hAnsi="Palatino Linotype" w:cs="Arial"/>
          <w:b/>
          <w:bCs/>
          <w:color w:val="000000" w:themeColor="text1"/>
          <w:lang w:val="es-MX" w:eastAsia="es-MX"/>
        </w:rPr>
        <w:t>02223/INFOEM/IP/RR/2019</w:t>
      </w:r>
      <w:r w:rsidR="00545C7C" w:rsidRPr="00CB0489">
        <w:rPr>
          <w:rFonts w:ascii="Palatino Linotype" w:hAnsi="Palatino Linotype" w:cs="Arial"/>
          <w:b/>
          <w:bCs/>
          <w:color w:val="000000" w:themeColor="text1"/>
          <w:lang w:val="es-MX" w:eastAsia="es-MX"/>
        </w:rPr>
        <w:t xml:space="preserve"> y </w:t>
      </w:r>
      <w:r w:rsidR="00DC42CE" w:rsidRPr="00CB0489">
        <w:rPr>
          <w:rFonts w:ascii="Palatino Linotype" w:hAnsi="Palatino Linotype" w:cs="Arial"/>
          <w:b/>
          <w:bCs/>
          <w:color w:val="000000" w:themeColor="text1"/>
          <w:lang w:val="es-MX" w:eastAsia="es-MX"/>
        </w:rPr>
        <w:t>022</w:t>
      </w:r>
      <w:r w:rsidR="004B4EE3" w:rsidRPr="00CB0489">
        <w:rPr>
          <w:rFonts w:ascii="Palatino Linotype" w:hAnsi="Palatino Linotype" w:cs="Arial"/>
          <w:b/>
          <w:bCs/>
          <w:color w:val="000000" w:themeColor="text1"/>
          <w:lang w:val="es-MX" w:eastAsia="es-MX"/>
        </w:rPr>
        <w:t>31</w:t>
      </w:r>
      <w:r w:rsidR="00DC42CE" w:rsidRPr="00CB0489">
        <w:rPr>
          <w:rFonts w:ascii="Palatino Linotype" w:hAnsi="Palatino Linotype" w:cs="Arial"/>
          <w:b/>
          <w:bCs/>
          <w:color w:val="000000" w:themeColor="text1"/>
          <w:lang w:val="es-MX" w:eastAsia="es-MX"/>
        </w:rPr>
        <w:t>/INFOEM/IP/RR/2019</w:t>
      </w:r>
      <w:bookmarkEnd w:id="0"/>
      <w:bookmarkEnd w:id="1"/>
      <w:r w:rsidR="008B2AD0">
        <w:rPr>
          <w:rFonts w:ascii="Palatino Linotype" w:hAnsi="Palatino Linotype" w:cs="Arial"/>
          <w:b/>
          <w:bCs/>
          <w:color w:val="000000" w:themeColor="text1"/>
          <w:lang w:val="es-MX" w:eastAsia="es-MX"/>
        </w:rPr>
        <w:t>.</w:t>
      </w:r>
      <w:bookmarkStart w:id="70" w:name="_GoBack"/>
      <w:bookmarkEnd w:id="70"/>
    </w:p>
    <w:sectPr w:rsidR="008B2260" w:rsidRPr="008B2AD0" w:rsidSect="00CB0489">
      <w:headerReference w:type="default" r:id="rId16"/>
      <w:footerReference w:type="even" r:id="rId17"/>
      <w:footerReference w:type="default" r:id="rId18"/>
      <w:headerReference w:type="first" r:id="rId19"/>
      <w:footerReference w:type="first" r:id="rId20"/>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0FFDB" w14:textId="77777777" w:rsidR="00AF4242" w:rsidRDefault="00AF4242" w:rsidP="00587366">
      <w:r>
        <w:separator/>
      </w:r>
    </w:p>
    <w:p w14:paraId="6FF46B8B" w14:textId="77777777" w:rsidR="00AF4242" w:rsidRDefault="00AF4242"/>
  </w:endnote>
  <w:endnote w:type="continuationSeparator" w:id="0">
    <w:p w14:paraId="27A05081" w14:textId="77777777" w:rsidR="00AF4242" w:rsidRDefault="00AF4242" w:rsidP="00587366">
      <w:r>
        <w:continuationSeparator/>
      </w:r>
    </w:p>
    <w:p w14:paraId="4C3D3257" w14:textId="77777777" w:rsidR="00AF4242" w:rsidRDefault="00AF4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B5AC4" w14:textId="77777777" w:rsidR="00CB0489" w:rsidRDefault="00CB0489" w:rsidP="00CB0489">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CB0489" w:rsidRDefault="00CB0489" w:rsidP="00CB0489">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040BE">
              <w:rPr>
                <w:rFonts w:ascii="Palatino Linotype" w:hAnsi="Palatino Linotype"/>
                <w:b/>
                <w:bCs/>
                <w:noProof/>
                <w:sz w:val="22"/>
                <w:szCs w:val="20"/>
              </w:rPr>
              <w:t>70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040BE">
              <w:rPr>
                <w:rFonts w:ascii="Palatino Linotype" w:hAnsi="Palatino Linotype"/>
                <w:b/>
                <w:bCs/>
                <w:noProof/>
                <w:sz w:val="22"/>
                <w:szCs w:val="20"/>
              </w:rPr>
              <w:t>71</w:t>
            </w:r>
            <w:r w:rsidRPr="00883450">
              <w:rPr>
                <w:rFonts w:ascii="Palatino Linotype" w:hAnsi="Palatino Linotype"/>
                <w:b/>
                <w:bCs/>
                <w:sz w:val="22"/>
                <w:szCs w:val="20"/>
              </w:rPr>
              <w:fldChar w:fldCharType="end"/>
            </w:r>
          </w:p>
          <w:p w14:paraId="187818B4" w14:textId="42E0FFCB" w:rsidR="00CB0489" w:rsidRDefault="005040BE" w:rsidP="00CB0489">
            <w:pPr>
              <w:pStyle w:val="Piedepgina"/>
              <w:jc w:val="right"/>
              <w:rPr>
                <w:rFonts w:ascii="Palatino Linotype" w:hAnsi="Palatino Linotype"/>
                <w:sz w:val="28"/>
              </w:rPr>
            </w:pPr>
          </w:p>
        </w:sdtContent>
      </w:sdt>
    </w:sdtContent>
  </w:sdt>
  <w:p w14:paraId="1AED78E8" w14:textId="77777777" w:rsidR="00CB0489" w:rsidRDefault="00CB048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B0489" w:rsidRPr="00883450" w:rsidRDefault="00CB048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040BE" w:rsidRPr="005040B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040BE" w:rsidRPr="005040BE">
      <w:rPr>
        <w:rFonts w:ascii="Palatino Linotype" w:hAnsi="Palatino Linotype"/>
        <w:noProof/>
        <w:sz w:val="22"/>
        <w:szCs w:val="22"/>
        <w:lang w:val="es-ES"/>
      </w:rPr>
      <w:t>71</w:t>
    </w:r>
    <w:r w:rsidRPr="00883450">
      <w:rPr>
        <w:rFonts w:ascii="Palatino Linotype" w:hAnsi="Palatino Linotype"/>
        <w:sz w:val="22"/>
        <w:szCs w:val="22"/>
      </w:rPr>
      <w:fldChar w:fldCharType="end"/>
    </w:r>
  </w:p>
  <w:p w14:paraId="5F5C4865" w14:textId="77777777" w:rsidR="00CB0489" w:rsidRPr="00883450" w:rsidRDefault="00CB0489">
    <w:pPr>
      <w:pStyle w:val="Piedepgina"/>
      <w:rPr>
        <w:rFonts w:ascii="Palatino Linotype" w:hAnsi="Palatino Linotype"/>
        <w:sz w:val="22"/>
        <w:szCs w:val="22"/>
      </w:rPr>
    </w:pPr>
  </w:p>
  <w:p w14:paraId="2E09EA83" w14:textId="77777777" w:rsidR="00CB0489" w:rsidRDefault="00CB04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A4DE9" w14:textId="77777777" w:rsidR="00AF4242" w:rsidRDefault="00AF4242" w:rsidP="00587366">
      <w:r>
        <w:separator/>
      </w:r>
    </w:p>
    <w:p w14:paraId="1C4BAF06" w14:textId="77777777" w:rsidR="00AF4242" w:rsidRDefault="00AF4242"/>
  </w:footnote>
  <w:footnote w:type="continuationSeparator" w:id="0">
    <w:p w14:paraId="209F0A56" w14:textId="77777777" w:rsidR="00AF4242" w:rsidRDefault="00AF4242" w:rsidP="00587366">
      <w:r>
        <w:continuationSeparator/>
      </w:r>
    </w:p>
    <w:p w14:paraId="105C57E4" w14:textId="77777777" w:rsidR="00AF4242" w:rsidRDefault="00AF4242"/>
  </w:footnote>
  <w:footnote w:id="1">
    <w:p w14:paraId="105B0628" w14:textId="77777777" w:rsidR="00CB0489" w:rsidRDefault="00CB0489" w:rsidP="0005312D">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BDF07D4" w14:textId="77777777" w:rsidR="00CB0489" w:rsidRPr="001D5FB5" w:rsidRDefault="00CB0489" w:rsidP="00D76AA9">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rFonts w:ascii="Palatino Linotype" w:hAnsi="Palatino Linotype"/>
          <w:color w:val="000000" w:themeColor="text1"/>
          <w:sz w:val="16"/>
          <w:szCs w:val="16"/>
          <w:shd w:val="clear" w:color="auto" w:fill="FFFFFF"/>
        </w:rPr>
        <w:t xml:space="preserve">VILLANUEVA </w:t>
      </w:r>
      <w:proofErr w:type="spellStart"/>
      <w:r w:rsidRPr="001D5FB5">
        <w:rPr>
          <w:rFonts w:ascii="Palatino Linotype" w:hAnsi="Palatino Linotype"/>
          <w:color w:val="000000" w:themeColor="text1"/>
          <w:sz w:val="16"/>
          <w:szCs w:val="16"/>
          <w:shd w:val="clear" w:color="auto" w:fill="FFFFFF"/>
        </w:rPr>
        <w:t>VILLANUEVA</w:t>
      </w:r>
      <w:proofErr w:type="spellEnd"/>
      <w:r w:rsidRPr="001D5FB5">
        <w:rPr>
          <w:rFonts w:ascii="Palatino Linotype" w:hAnsi="Palatino Linotype"/>
          <w:color w:val="000000" w:themeColor="text1"/>
          <w:sz w:val="16"/>
          <w:szCs w:val="16"/>
          <w:shd w:val="clear" w:color="auto" w:fill="FFFFFF"/>
        </w:rPr>
        <w:t xml:space="preserve"> Ernesto. Derecho de la Información, Ed. </w:t>
      </w:r>
      <w:proofErr w:type="spellStart"/>
      <w:r w:rsidRPr="001D5FB5">
        <w:rPr>
          <w:rFonts w:ascii="Palatino Linotype" w:hAnsi="Palatino Linotype"/>
          <w:color w:val="000000" w:themeColor="text1"/>
          <w:sz w:val="16"/>
          <w:szCs w:val="16"/>
          <w:shd w:val="clear" w:color="auto" w:fill="FFFFFF"/>
        </w:rPr>
        <w:t>Porrúa.S.A</w:t>
      </w:r>
      <w:proofErr w:type="spellEnd"/>
      <w:r w:rsidRPr="001D5FB5">
        <w:rPr>
          <w:rFonts w:ascii="Palatino Linotype" w:hAnsi="Palatino Linotype"/>
          <w:color w:val="000000" w:themeColor="text1"/>
          <w:sz w:val="16"/>
          <w:szCs w:val="16"/>
          <w:shd w:val="clear" w:color="auto" w:fill="FFFFFF"/>
        </w:rPr>
        <w:t>., México. 2006. p. 270.</w:t>
      </w:r>
    </w:p>
  </w:footnote>
  <w:footnote w:id="3">
    <w:p w14:paraId="32FD28A7" w14:textId="77777777" w:rsidR="00CB0489" w:rsidRPr="00E76965" w:rsidRDefault="00CB0489" w:rsidP="00FC008D">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Décimo séptima edición, publicada en el Periódico Oficial “Gaceta del Gobierno del Estado de México” el 12 de marzo de 2018.</w:t>
      </w:r>
    </w:p>
  </w:footnote>
  <w:footnote w:id="4">
    <w:p w14:paraId="350D6805" w14:textId="77777777" w:rsidR="00CB0489" w:rsidRPr="006F7FFB" w:rsidRDefault="00CB0489" w:rsidP="00FC008D">
      <w:pPr>
        <w:pStyle w:val="Textonotapie"/>
        <w:jc w:val="both"/>
        <w:rPr>
          <w:rFonts w:ascii="Palatino Linotype" w:hAnsi="Palatino Linotype"/>
          <w:sz w:val="16"/>
          <w:szCs w:val="16"/>
        </w:rPr>
      </w:pPr>
      <w:r w:rsidRPr="006F7FFB">
        <w:rPr>
          <w:rStyle w:val="Refdenotaalpie"/>
          <w:rFonts w:ascii="Palatino Linotype" w:hAnsi="Palatino Linotype"/>
          <w:sz w:val="16"/>
          <w:szCs w:val="16"/>
        </w:rPr>
        <w:footnoteRef/>
      </w:r>
      <w:r w:rsidRPr="006F7FFB">
        <w:rPr>
          <w:rFonts w:ascii="Palatino Linotype" w:hAnsi="Palatino Linotype"/>
          <w:sz w:val="16"/>
          <w:szCs w:val="16"/>
        </w:rPr>
        <w:t xml:space="preserve"> </w:t>
      </w:r>
      <w:r w:rsidRPr="006F7FFB">
        <w:rPr>
          <w:rFonts w:ascii="Palatino Linotype" w:hAnsi="Palatino Linotype"/>
          <w:b/>
          <w:sz w:val="16"/>
          <w:szCs w:val="16"/>
        </w:rPr>
        <w:t>Artículo 23</w:t>
      </w:r>
      <w:r w:rsidRPr="006F7FFB">
        <w:rPr>
          <w:rFonts w:ascii="Palatino Linotype" w:hAnsi="Palatino Linotype"/>
          <w:sz w:val="16"/>
          <w:szCs w:val="16"/>
        </w:rPr>
        <w:t>…</w:t>
      </w:r>
    </w:p>
    <w:p w14:paraId="5E5C65BD" w14:textId="77777777" w:rsidR="00CB0489" w:rsidRPr="006F7FFB" w:rsidRDefault="00CB0489" w:rsidP="00FC008D">
      <w:pPr>
        <w:pStyle w:val="Textonotapie"/>
        <w:jc w:val="both"/>
        <w:rPr>
          <w:rFonts w:ascii="Palatino Linotype" w:hAnsi="Palatino Linotype"/>
          <w:sz w:val="16"/>
          <w:szCs w:val="16"/>
        </w:rPr>
      </w:pPr>
      <w:r w:rsidRPr="006F7FFB">
        <w:rPr>
          <w:rFonts w:ascii="Palatino Linotype" w:hAnsi="Palatino Linotype"/>
          <w:b/>
          <w:sz w:val="16"/>
          <w:szCs w:val="16"/>
        </w:rPr>
        <w:t>Los sujetos obligados deberán hacer pública toda aquella información relativa a los montos y las personas a quienes entreguen, por cualquier motivo, recursos públicos</w:t>
      </w:r>
      <w:r w:rsidRPr="006F7FFB">
        <w:rPr>
          <w:rFonts w:ascii="Palatino Linotype" w:hAnsi="Palatino Linotype"/>
          <w:sz w:val="16"/>
          <w:szCs w:val="16"/>
        </w:rPr>
        <w:t>, así como los informes que dichas personas les entreguen sobre el uso y destino de dichos recursos.</w:t>
      </w:r>
    </w:p>
  </w:footnote>
  <w:footnote w:id="5">
    <w:p w14:paraId="1330880B" w14:textId="77777777" w:rsidR="00CB0489" w:rsidRPr="009020DD" w:rsidRDefault="00CB0489" w:rsidP="008B5B06">
      <w:pPr>
        <w:pStyle w:val="Textonotapie"/>
        <w:jc w:val="both"/>
        <w:rPr>
          <w:lang w:val="es-ES"/>
        </w:rPr>
      </w:pPr>
      <w:r>
        <w:rPr>
          <w:rStyle w:val="Refdenotaalpie"/>
        </w:rPr>
        <w:footnoteRef/>
      </w:r>
      <w:r>
        <w:t xml:space="preserve"> </w:t>
      </w:r>
      <w:r w:rsidRPr="009020DD">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9020DD">
        <w:rPr>
          <w:lang w:val="es-ES"/>
        </w:rPr>
        <w:t>propiedades  a</w:t>
      </w:r>
      <w:proofErr w:type="gramEnd"/>
      <w:r w:rsidRPr="009020DD">
        <w:rPr>
          <w:lang w:val="es-ES"/>
        </w:rPr>
        <w:t>, b, c y d diremos que no es un J. Todo esto, en verdad, son obviedades, casi perogrulladas, pero veremos que conviene aquí explicitarlas e ir paso a paso.</w:t>
      </w:r>
    </w:p>
    <w:p w14:paraId="47DFD301" w14:textId="77777777" w:rsidR="00CB0489" w:rsidRPr="009020DD" w:rsidRDefault="00CB0489" w:rsidP="008B5B06">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0AEB25D" w14:textId="77777777" w:rsidR="00CB0489" w:rsidRPr="009020DD" w:rsidRDefault="00CB0489" w:rsidP="008B5B06">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6">
    <w:p w14:paraId="78FD944A" w14:textId="77777777" w:rsidR="00CB0489" w:rsidRPr="007F43A5" w:rsidRDefault="00CB0489" w:rsidP="008B5B06">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7">
    <w:p w14:paraId="332EDA7D" w14:textId="77777777" w:rsidR="00CB0489" w:rsidRPr="0037004E" w:rsidRDefault="00CB0489" w:rsidP="008B5B06">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p w14:paraId="2780ADC6" w14:textId="77777777" w:rsidR="00CB0489" w:rsidRDefault="00CB0489" w:rsidP="008B5B06">
      <w:pPr>
        <w:pStyle w:val="Textonotapie"/>
      </w:pPr>
    </w:p>
  </w:footnote>
  <w:footnote w:id="8">
    <w:p w14:paraId="0E975FE5" w14:textId="77777777" w:rsidR="00CB0489" w:rsidRDefault="00CB0489" w:rsidP="008B5B06">
      <w:pPr>
        <w:pStyle w:val="Textonotapie"/>
        <w:jc w:val="both"/>
      </w:pPr>
      <w:r>
        <w:rPr>
          <w:rStyle w:val="Refdenotaalpie"/>
        </w:rPr>
        <w:footnoteRef/>
      </w:r>
      <w:r>
        <w:t xml:space="preserve"> Artículo 3. Para los efectos de la presente Ley se entenderá por:</w:t>
      </w:r>
    </w:p>
    <w:p w14:paraId="60469B4C" w14:textId="77777777" w:rsidR="00CB0489" w:rsidRDefault="00CB0489" w:rsidP="008B5B06">
      <w:pPr>
        <w:pStyle w:val="Textonotapie"/>
        <w:jc w:val="both"/>
      </w:pPr>
      <w:r>
        <w:t xml:space="preserve"> (…)</w:t>
      </w:r>
    </w:p>
    <w:p w14:paraId="0FC09AEA" w14:textId="77777777" w:rsidR="00CB0489" w:rsidRDefault="00CB0489" w:rsidP="008B5B06">
      <w:pPr>
        <w:pStyle w:val="Textonotapie"/>
        <w:jc w:val="both"/>
      </w:pPr>
      <w:r>
        <w:t>IX. Datos personales: La información concerniente a una persona, identificada o identificable según lo dispuesto por la Ley de Protección de Datos Personales del Estado de México;</w:t>
      </w:r>
    </w:p>
  </w:footnote>
  <w:footnote w:id="9">
    <w:p w14:paraId="6B03B07D" w14:textId="77777777" w:rsidR="00CB0489" w:rsidRDefault="00CB0489" w:rsidP="008B5B06">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07968F12" w14:textId="77777777" w:rsidR="00CB0489" w:rsidRDefault="00CB0489" w:rsidP="008B5B06">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35FB4922" w14:textId="77777777" w:rsidR="00CB0489" w:rsidRDefault="00CB0489" w:rsidP="008B5B06">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04315B8C" w14:textId="77777777" w:rsidR="00CB0489" w:rsidRDefault="00CB0489" w:rsidP="008B5B06">
      <w:pPr>
        <w:autoSpaceDE w:val="0"/>
        <w:autoSpaceDN w:val="0"/>
        <w:adjustRightInd w:val="0"/>
        <w:jc w:val="both"/>
      </w:pPr>
    </w:p>
  </w:footnote>
  <w:footnote w:id="10">
    <w:p w14:paraId="7491B431" w14:textId="77777777" w:rsidR="00CB0489" w:rsidRDefault="00CB0489" w:rsidP="008B5B06">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CB0489" w:rsidRDefault="00CB0489">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B0489" w:rsidRPr="00E84957" w14:paraId="07F2896E" w14:textId="77777777" w:rsidTr="003116A6">
      <w:trPr>
        <w:trHeight w:val="138"/>
        <w:jc w:val="right"/>
      </w:trPr>
      <w:tc>
        <w:tcPr>
          <w:tcW w:w="2552" w:type="dxa"/>
          <w:vAlign w:val="center"/>
        </w:tcPr>
        <w:p w14:paraId="4A5B1974" w14:textId="77777777" w:rsidR="00CB0489" w:rsidRPr="00E84957" w:rsidRDefault="00CB0489"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9ADECDD" w:rsidR="00CB0489" w:rsidRPr="002D0ECC" w:rsidRDefault="00CB0489" w:rsidP="00DC42CE">
          <w:pPr>
            <w:pStyle w:val="Encabezado"/>
            <w:jc w:val="right"/>
            <w:rPr>
              <w:rFonts w:ascii="Palatino Linotype" w:hAnsi="Palatino Linotype"/>
              <w:b/>
              <w:sz w:val="20"/>
              <w:szCs w:val="20"/>
            </w:rPr>
          </w:pPr>
          <w:r>
            <w:rPr>
              <w:rFonts w:ascii="Palatino Linotype" w:hAnsi="Palatino Linotype" w:cs="Arial"/>
              <w:b/>
              <w:bCs/>
              <w:sz w:val="20"/>
              <w:szCs w:val="20"/>
              <w:lang w:eastAsia="es-MX"/>
            </w:rPr>
            <w:t>02223/INFOEM/IP/RR/2019 y acumulado.</w:t>
          </w:r>
        </w:p>
      </w:tc>
    </w:tr>
    <w:tr w:rsidR="00CB0489" w:rsidRPr="00E84957" w14:paraId="095EB01B" w14:textId="77777777" w:rsidTr="003116A6">
      <w:trPr>
        <w:trHeight w:val="321"/>
        <w:jc w:val="right"/>
      </w:trPr>
      <w:tc>
        <w:tcPr>
          <w:tcW w:w="2552" w:type="dxa"/>
          <w:vAlign w:val="center"/>
        </w:tcPr>
        <w:p w14:paraId="6E000A51" w14:textId="4DA3E277" w:rsidR="00CB0489" w:rsidRPr="00E84957" w:rsidRDefault="00CB0489"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4FF6A651" w14:textId="77777777" w:rsidR="00CB0489" w:rsidRDefault="00CB0489" w:rsidP="00DC42CE">
          <w:pPr>
            <w:pStyle w:val="Encabezado"/>
            <w:jc w:val="right"/>
            <w:rPr>
              <w:rFonts w:ascii="Palatino Linotype" w:hAnsi="Palatino Linotype"/>
              <w:b/>
              <w:bCs/>
              <w:color w:val="000000"/>
              <w:sz w:val="20"/>
              <w:szCs w:val="20"/>
            </w:rPr>
          </w:pPr>
          <w:r>
            <w:rPr>
              <w:rFonts w:ascii="Palatino Linotype" w:hAnsi="Palatino Linotype"/>
              <w:b/>
              <w:bCs/>
              <w:color w:val="000000"/>
              <w:sz w:val="20"/>
              <w:szCs w:val="20"/>
            </w:rPr>
            <w:t xml:space="preserve">Ayuntamiento de </w:t>
          </w:r>
        </w:p>
        <w:p w14:paraId="07560085" w14:textId="445746EB" w:rsidR="00CB0489" w:rsidRPr="00740719" w:rsidRDefault="00CB0489" w:rsidP="00DC42CE">
          <w:pPr>
            <w:pStyle w:val="Encabezado"/>
            <w:jc w:val="right"/>
            <w:rPr>
              <w:rFonts w:ascii="Palatino Linotype" w:hAnsi="Palatino Linotype"/>
              <w:b/>
              <w:sz w:val="18"/>
              <w:szCs w:val="18"/>
            </w:rPr>
          </w:pPr>
          <w:r>
            <w:rPr>
              <w:rFonts w:ascii="Palatino Linotype" w:hAnsi="Palatino Linotype"/>
              <w:b/>
              <w:bCs/>
              <w:color w:val="000000"/>
              <w:sz w:val="20"/>
              <w:szCs w:val="20"/>
            </w:rPr>
            <w:t>Atizapán de Zaragoza</w:t>
          </w:r>
        </w:p>
      </w:tc>
    </w:tr>
    <w:tr w:rsidR="00CB0489" w:rsidRPr="00E84957" w14:paraId="14F3CE0D" w14:textId="77777777" w:rsidTr="003116A6">
      <w:trPr>
        <w:trHeight w:val="321"/>
        <w:jc w:val="right"/>
      </w:trPr>
      <w:tc>
        <w:tcPr>
          <w:tcW w:w="2552" w:type="dxa"/>
          <w:vAlign w:val="center"/>
        </w:tcPr>
        <w:p w14:paraId="12248485" w14:textId="081B3348" w:rsidR="00CB0489" w:rsidRPr="00E84957" w:rsidRDefault="00CB0489"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CB0489" w:rsidRPr="002D0ECC" w:rsidRDefault="00CB0489" w:rsidP="0003063D">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CB0489" w:rsidRDefault="00CB0489" w:rsidP="00587366">
    <w:pPr>
      <w:pStyle w:val="Encabezado"/>
    </w:pPr>
  </w:p>
  <w:p w14:paraId="01FCACBC" w14:textId="77777777" w:rsidR="00CB0489" w:rsidRDefault="00CB0489" w:rsidP="00CB0489">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B0489" w:rsidRDefault="00CB0489"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CB0489" w:rsidRPr="00182113" w14:paraId="665387B4" w14:textId="77777777" w:rsidTr="000B5D79">
      <w:trPr>
        <w:trHeight w:val="138"/>
      </w:trPr>
      <w:tc>
        <w:tcPr>
          <w:tcW w:w="2532" w:type="dxa"/>
          <w:vAlign w:val="center"/>
        </w:tcPr>
        <w:p w14:paraId="01509DD6" w14:textId="77777777" w:rsidR="00CB0489" w:rsidRPr="00182113" w:rsidRDefault="00CB0489"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CB0489" w:rsidRPr="00182113" w:rsidRDefault="00CB0489" w:rsidP="000B5D79">
          <w:pPr>
            <w:pStyle w:val="Encabezado"/>
            <w:jc w:val="center"/>
            <w:rPr>
              <w:rFonts w:ascii="Palatino Linotype" w:hAnsi="Palatino Linotype"/>
              <w:b/>
              <w:sz w:val="22"/>
              <w:szCs w:val="22"/>
            </w:rPr>
          </w:pPr>
        </w:p>
      </w:tc>
      <w:tc>
        <w:tcPr>
          <w:tcW w:w="3261" w:type="dxa"/>
          <w:vAlign w:val="center"/>
        </w:tcPr>
        <w:p w14:paraId="4FAE21CD" w14:textId="556F5C97" w:rsidR="00CB0489" w:rsidRPr="00B334E0" w:rsidRDefault="00CB0489" w:rsidP="00DC42CE">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02223/INFOEM/IP/RR/2019 y 02231/INFOEM/IP/RR/2019 acumulados.</w:t>
          </w:r>
        </w:p>
      </w:tc>
    </w:tr>
    <w:tr w:rsidR="00CB0489" w:rsidRPr="00182113" w14:paraId="78C9F2F4" w14:textId="77777777" w:rsidTr="007302AF">
      <w:trPr>
        <w:trHeight w:val="70"/>
      </w:trPr>
      <w:tc>
        <w:tcPr>
          <w:tcW w:w="2532" w:type="dxa"/>
          <w:vAlign w:val="center"/>
        </w:tcPr>
        <w:p w14:paraId="2D89FED3" w14:textId="77777777" w:rsidR="00CB0489" w:rsidRPr="00182113" w:rsidRDefault="00CB0489"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CB0489" w:rsidRPr="00182113" w:rsidRDefault="00CB0489" w:rsidP="000B5D79">
          <w:pPr>
            <w:pStyle w:val="Encabezado"/>
            <w:jc w:val="center"/>
            <w:rPr>
              <w:rFonts w:ascii="Palatino Linotype" w:hAnsi="Palatino Linotype"/>
              <w:b/>
              <w:sz w:val="22"/>
              <w:szCs w:val="22"/>
            </w:rPr>
          </w:pPr>
        </w:p>
      </w:tc>
      <w:tc>
        <w:tcPr>
          <w:tcW w:w="3261" w:type="dxa"/>
          <w:vAlign w:val="center"/>
        </w:tcPr>
        <w:p w14:paraId="36D086A3" w14:textId="1FA4C2BD" w:rsidR="00CB0489" w:rsidRPr="00F801DD" w:rsidRDefault="00F354A3" w:rsidP="000B5D79">
          <w:pPr>
            <w:pStyle w:val="Encabezado"/>
            <w:rPr>
              <w:rFonts w:ascii="Palatino Linotype" w:hAnsi="Palatino Linotype"/>
              <w:b/>
              <w:sz w:val="20"/>
              <w:szCs w:val="20"/>
            </w:rPr>
          </w:pPr>
          <w:r w:rsidRPr="00F354A3">
            <w:rPr>
              <w:rFonts w:ascii="Palatino Linotype" w:hAnsi="Palatino Linotype" w:cs="Arial"/>
              <w:b/>
              <w:bCs/>
              <w:sz w:val="20"/>
              <w:szCs w:val="20"/>
              <w:highlight w:val="black"/>
              <w:lang w:eastAsia="es-MX"/>
            </w:rPr>
            <w:t>---------------------------------------------</w:t>
          </w:r>
        </w:p>
      </w:tc>
    </w:tr>
    <w:tr w:rsidR="00CB0489" w:rsidRPr="00182113" w14:paraId="1A862673" w14:textId="77777777" w:rsidTr="000B5D79">
      <w:trPr>
        <w:trHeight w:val="232"/>
      </w:trPr>
      <w:tc>
        <w:tcPr>
          <w:tcW w:w="2532" w:type="dxa"/>
          <w:vAlign w:val="center"/>
        </w:tcPr>
        <w:p w14:paraId="767A6F60" w14:textId="77777777" w:rsidR="00CB0489" w:rsidRPr="00182113" w:rsidRDefault="00CB0489"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CB0489" w:rsidRPr="00182113" w:rsidRDefault="00CB0489" w:rsidP="000B5D79">
          <w:pPr>
            <w:pStyle w:val="Encabezado"/>
            <w:jc w:val="center"/>
            <w:rPr>
              <w:rFonts w:ascii="Palatino Linotype" w:hAnsi="Palatino Linotype"/>
              <w:b/>
              <w:sz w:val="22"/>
              <w:szCs w:val="22"/>
            </w:rPr>
          </w:pPr>
        </w:p>
      </w:tc>
      <w:tc>
        <w:tcPr>
          <w:tcW w:w="3261" w:type="dxa"/>
          <w:vAlign w:val="center"/>
        </w:tcPr>
        <w:p w14:paraId="3FC8EF03" w14:textId="42437E55" w:rsidR="00CB0489" w:rsidRPr="001358E8" w:rsidRDefault="00CB0489" w:rsidP="00DC42CE">
          <w:pPr>
            <w:pStyle w:val="Encabezado"/>
            <w:rPr>
              <w:rFonts w:ascii="Palatino Linotype" w:hAnsi="Palatino Linotype"/>
              <w:b/>
              <w:bCs/>
              <w:color w:val="000000"/>
              <w:sz w:val="20"/>
              <w:szCs w:val="20"/>
            </w:rPr>
          </w:pPr>
          <w:r>
            <w:rPr>
              <w:rFonts w:ascii="Palatino Linotype" w:hAnsi="Palatino Linotype"/>
              <w:b/>
              <w:bCs/>
              <w:color w:val="000000"/>
              <w:sz w:val="20"/>
              <w:szCs w:val="20"/>
            </w:rPr>
            <w:t>Ayuntamiento de Atizapán de Zaragoza</w:t>
          </w:r>
        </w:p>
      </w:tc>
    </w:tr>
    <w:tr w:rsidR="00CB0489" w:rsidRPr="00182113" w14:paraId="4416531B" w14:textId="77777777" w:rsidTr="000B5D79">
      <w:trPr>
        <w:trHeight w:val="320"/>
      </w:trPr>
      <w:tc>
        <w:tcPr>
          <w:tcW w:w="2532" w:type="dxa"/>
          <w:vAlign w:val="center"/>
        </w:tcPr>
        <w:p w14:paraId="277DD3E2" w14:textId="77777777" w:rsidR="00CB0489" w:rsidRPr="00182113" w:rsidRDefault="00CB0489"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CB0489" w:rsidRPr="00182113" w:rsidRDefault="00CB0489" w:rsidP="000B5D79">
          <w:pPr>
            <w:pStyle w:val="Encabezado"/>
            <w:jc w:val="center"/>
            <w:rPr>
              <w:rFonts w:ascii="Palatino Linotype" w:hAnsi="Palatino Linotype"/>
              <w:b/>
              <w:sz w:val="22"/>
              <w:szCs w:val="22"/>
            </w:rPr>
          </w:pPr>
        </w:p>
      </w:tc>
      <w:tc>
        <w:tcPr>
          <w:tcW w:w="3261" w:type="dxa"/>
          <w:vAlign w:val="center"/>
        </w:tcPr>
        <w:p w14:paraId="3BD70CE4" w14:textId="7AC81C7C" w:rsidR="00CB0489" w:rsidRPr="00182113" w:rsidRDefault="00CB0489"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CB0489" w:rsidRDefault="00CB0489">
    <w:pPr>
      <w:pStyle w:val="Encabezado"/>
    </w:pPr>
  </w:p>
  <w:p w14:paraId="2C496126" w14:textId="77777777" w:rsidR="00CB0489" w:rsidRDefault="00CB04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33E48"/>
    <w:multiLevelType w:val="hybridMultilevel"/>
    <w:tmpl w:val="1674B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16032E5D"/>
    <w:multiLevelType w:val="hybridMultilevel"/>
    <w:tmpl w:val="4648885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956961"/>
    <w:multiLevelType w:val="multilevel"/>
    <w:tmpl w:val="DAC0888A"/>
    <w:lvl w:ilvl="0">
      <w:start w:val="62"/>
      <w:numFmt w:val="decimal"/>
      <w:lvlText w:val="%1."/>
      <w:lvlJc w:val="left"/>
      <w:pPr>
        <w:ind w:left="5039" w:hanging="360"/>
      </w:pPr>
      <w:rPr>
        <w:rFonts w:ascii="Palatino Linotype" w:hAnsi="Palatino Linotype" w:hint="default"/>
        <w:b/>
        <w:i w:val="0"/>
        <w:sz w:val="24"/>
      </w:rPr>
    </w:lvl>
    <w:lvl w:ilvl="1">
      <w:start w:val="1"/>
      <w:numFmt w:val="lowerLetter"/>
      <w:lvlText w:val="%2."/>
      <w:lvlJc w:val="left"/>
      <w:pPr>
        <w:ind w:left="5759" w:hanging="360"/>
      </w:pPr>
      <w:rPr>
        <w:rFonts w:hint="default"/>
      </w:rPr>
    </w:lvl>
    <w:lvl w:ilvl="2">
      <w:start w:val="1"/>
      <w:numFmt w:val="lowerRoman"/>
      <w:lvlText w:val="%3."/>
      <w:lvlJc w:val="right"/>
      <w:pPr>
        <w:ind w:left="6479" w:hanging="180"/>
      </w:pPr>
      <w:rPr>
        <w:rFonts w:hint="default"/>
      </w:rPr>
    </w:lvl>
    <w:lvl w:ilvl="3">
      <w:start w:val="1"/>
      <w:numFmt w:val="decimal"/>
      <w:lvlText w:val="%4."/>
      <w:lvlJc w:val="left"/>
      <w:pPr>
        <w:ind w:left="7199" w:hanging="360"/>
      </w:pPr>
      <w:rPr>
        <w:rFonts w:hint="default"/>
      </w:rPr>
    </w:lvl>
    <w:lvl w:ilvl="4">
      <w:start w:val="1"/>
      <w:numFmt w:val="lowerLetter"/>
      <w:lvlText w:val="%5."/>
      <w:lvlJc w:val="left"/>
      <w:pPr>
        <w:ind w:left="7919" w:hanging="360"/>
      </w:pPr>
      <w:rPr>
        <w:rFonts w:hint="default"/>
      </w:rPr>
    </w:lvl>
    <w:lvl w:ilvl="5">
      <w:start w:val="1"/>
      <w:numFmt w:val="lowerRoman"/>
      <w:lvlText w:val="%6."/>
      <w:lvlJc w:val="right"/>
      <w:pPr>
        <w:ind w:left="8639" w:hanging="180"/>
      </w:pPr>
      <w:rPr>
        <w:rFonts w:hint="default"/>
      </w:rPr>
    </w:lvl>
    <w:lvl w:ilvl="6">
      <w:start w:val="1"/>
      <w:numFmt w:val="decimal"/>
      <w:lvlText w:val="%7."/>
      <w:lvlJc w:val="left"/>
      <w:pPr>
        <w:ind w:left="9359" w:hanging="360"/>
      </w:pPr>
      <w:rPr>
        <w:rFonts w:hint="default"/>
      </w:rPr>
    </w:lvl>
    <w:lvl w:ilvl="7">
      <w:start w:val="1"/>
      <w:numFmt w:val="lowerLetter"/>
      <w:lvlText w:val="%8."/>
      <w:lvlJc w:val="left"/>
      <w:pPr>
        <w:ind w:left="10079" w:hanging="360"/>
      </w:pPr>
      <w:rPr>
        <w:rFonts w:hint="default"/>
      </w:rPr>
    </w:lvl>
    <w:lvl w:ilvl="8">
      <w:start w:val="1"/>
      <w:numFmt w:val="lowerRoman"/>
      <w:lvlText w:val="%9."/>
      <w:lvlJc w:val="right"/>
      <w:pPr>
        <w:ind w:left="10799" w:hanging="180"/>
      </w:pPr>
      <w:rPr>
        <w:rFonts w:hint="default"/>
      </w:rPr>
    </w:lvl>
  </w:abstractNum>
  <w:abstractNum w:abstractNumId="4">
    <w:nsid w:val="2D571115"/>
    <w:multiLevelType w:val="hybridMultilevel"/>
    <w:tmpl w:val="2AA08A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CCB669F"/>
    <w:multiLevelType w:val="hybridMultilevel"/>
    <w:tmpl w:val="52BA14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D954DDF"/>
    <w:multiLevelType w:val="hybridMultilevel"/>
    <w:tmpl w:val="5CE8AD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0220F94"/>
    <w:multiLevelType w:val="hybridMultilevel"/>
    <w:tmpl w:val="B74C70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B80EE1"/>
    <w:multiLevelType w:val="hybridMultilevel"/>
    <w:tmpl w:val="EDB4DB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8117097"/>
    <w:multiLevelType w:val="hybridMultilevel"/>
    <w:tmpl w:val="2B604B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B1769CD"/>
    <w:multiLevelType w:val="hybridMultilevel"/>
    <w:tmpl w:val="57E083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1A7165"/>
    <w:multiLevelType w:val="hybridMultilevel"/>
    <w:tmpl w:val="0E5C5A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2495AB2"/>
    <w:multiLevelType w:val="hybridMultilevel"/>
    <w:tmpl w:val="6CFC5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E226038"/>
    <w:multiLevelType w:val="hybridMultilevel"/>
    <w:tmpl w:val="14FC8C7C"/>
    <w:lvl w:ilvl="0" w:tplc="8EF85B6E">
      <w:start w:val="1"/>
      <w:numFmt w:val="decimal"/>
      <w:lvlText w:val="%1."/>
      <w:lvlJc w:val="left"/>
      <w:pPr>
        <w:ind w:left="3338"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EEB03F0"/>
    <w:multiLevelType w:val="hybridMultilevel"/>
    <w:tmpl w:val="313ADD4E"/>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031CA23E"/>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5">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10"/>
  </w:num>
  <w:num w:numId="3">
    <w:abstractNumId w:val="2"/>
  </w:num>
  <w:num w:numId="4">
    <w:abstractNumId w:val="13"/>
  </w:num>
  <w:num w:numId="5">
    <w:abstractNumId w:val="25"/>
  </w:num>
  <w:num w:numId="6">
    <w:abstractNumId w:val="12"/>
  </w:num>
  <w:num w:numId="7">
    <w:abstractNumId w:val="5"/>
  </w:num>
  <w:num w:numId="8">
    <w:abstractNumId w:val="7"/>
  </w:num>
  <w:num w:numId="9">
    <w:abstractNumId w:val="16"/>
  </w:num>
  <w:num w:numId="10">
    <w:abstractNumId w:val="18"/>
  </w:num>
  <w:num w:numId="11">
    <w:abstractNumId w:val="15"/>
  </w:num>
  <w:num w:numId="12">
    <w:abstractNumId w:val="14"/>
  </w:num>
  <w:num w:numId="13">
    <w:abstractNumId w:val="21"/>
  </w:num>
  <w:num w:numId="14">
    <w:abstractNumId w:val="4"/>
  </w:num>
  <w:num w:numId="15">
    <w:abstractNumId w:val="1"/>
  </w:num>
  <w:num w:numId="16">
    <w:abstractNumId w:val="20"/>
  </w:num>
  <w:num w:numId="17">
    <w:abstractNumId w:val="22"/>
  </w:num>
  <w:num w:numId="18">
    <w:abstractNumId w:val="24"/>
  </w:num>
  <w:num w:numId="19">
    <w:abstractNumId w:val="3"/>
  </w:num>
  <w:num w:numId="20">
    <w:abstractNumId w:val="6"/>
  </w:num>
  <w:num w:numId="21">
    <w:abstractNumId w:val="19"/>
  </w:num>
  <w:num w:numId="22">
    <w:abstractNumId w:val="26"/>
  </w:num>
  <w:num w:numId="23">
    <w:abstractNumId w:val="17"/>
  </w:num>
  <w:num w:numId="24">
    <w:abstractNumId w:val="0"/>
  </w:num>
  <w:num w:numId="25">
    <w:abstractNumId w:val="8"/>
  </w:num>
  <w:num w:numId="26">
    <w:abstractNumId w:val="11"/>
  </w:num>
  <w:num w:numId="2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6A9"/>
    <w:rsid w:val="0000198C"/>
    <w:rsid w:val="0000235A"/>
    <w:rsid w:val="00002AB3"/>
    <w:rsid w:val="0000315A"/>
    <w:rsid w:val="00007A8A"/>
    <w:rsid w:val="00011036"/>
    <w:rsid w:val="00011719"/>
    <w:rsid w:val="00012472"/>
    <w:rsid w:val="000135F5"/>
    <w:rsid w:val="00014154"/>
    <w:rsid w:val="000151B0"/>
    <w:rsid w:val="00015690"/>
    <w:rsid w:val="000163B0"/>
    <w:rsid w:val="000164E7"/>
    <w:rsid w:val="00016A29"/>
    <w:rsid w:val="00020D45"/>
    <w:rsid w:val="0002117A"/>
    <w:rsid w:val="0002135B"/>
    <w:rsid w:val="000218D7"/>
    <w:rsid w:val="0002264E"/>
    <w:rsid w:val="00022868"/>
    <w:rsid w:val="00022E10"/>
    <w:rsid w:val="00022EEF"/>
    <w:rsid w:val="000240A5"/>
    <w:rsid w:val="0002623B"/>
    <w:rsid w:val="0003063D"/>
    <w:rsid w:val="00031C89"/>
    <w:rsid w:val="00031D55"/>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47352"/>
    <w:rsid w:val="00050682"/>
    <w:rsid w:val="00050767"/>
    <w:rsid w:val="00050C57"/>
    <w:rsid w:val="00051F9D"/>
    <w:rsid w:val="00052007"/>
    <w:rsid w:val="000520C1"/>
    <w:rsid w:val="0005282A"/>
    <w:rsid w:val="0005312D"/>
    <w:rsid w:val="000533EE"/>
    <w:rsid w:val="000536A4"/>
    <w:rsid w:val="000536C4"/>
    <w:rsid w:val="00054220"/>
    <w:rsid w:val="00054A7C"/>
    <w:rsid w:val="00055B29"/>
    <w:rsid w:val="00056A79"/>
    <w:rsid w:val="000616D2"/>
    <w:rsid w:val="00061822"/>
    <w:rsid w:val="00061C91"/>
    <w:rsid w:val="00062AC3"/>
    <w:rsid w:val="00064750"/>
    <w:rsid w:val="00064822"/>
    <w:rsid w:val="00064B95"/>
    <w:rsid w:val="0007139C"/>
    <w:rsid w:val="000725E7"/>
    <w:rsid w:val="00072D85"/>
    <w:rsid w:val="00072DFF"/>
    <w:rsid w:val="00073D21"/>
    <w:rsid w:val="00076F07"/>
    <w:rsid w:val="00077456"/>
    <w:rsid w:val="000800AC"/>
    <w:rsid w:val="000802B8"/>
    <w:rsid w:val="00080AE2"/>
    <w:rsid w:val="00080FB9"/>
    <w:rsid w:val="000820A1"/>
    <w:rsid w:val="00082B75"/>
    <w:rsid w:val="00084133"/>
    <w:rsid w:val="00084FD5"/>
    <w:rsid w:val="00085353"/>
    <w:rsid w:val="0008542A"/>
    <w:rsid w:val="00085FE0"/>
    <w:rsid w:val="00086A19"/>
    <w:rsid w:val="000877FD"/>
    <w:rsid w:val="00087F83"/>
    <w:rsid w:val="00090B48"/>
    <w:rsid w:val="00091EC6"/>
    <w:rsid w:val="0009460C"/>
    <w:rsid w:val="000946B6"/>
    <w:rsid w:val="00094CAC"/>
    <w:rsid w:val="000957B1"/>
    <w:rsid w:val="000963FE"/>
    <w:rsid w:val="0009723C"/>
    <w:rsid w:val="000A0D7B"/>
    <w:rsid w:val="000A13A2"/>
    <w:rsid w:val="000A149C"/>
    <w:rsid w:val="000A1909"/>
    <w:rsid w:val="000A379E"/>
    <w:rsid w:val="000A5102"/>
    <w:rsid w:val="000A65BF"/>
    <w:rsid w:val="000A66BE"/>
    <w:rsid w:val="000A69FC"/>
    <w:rsid w:val="000A6A59"/>
    <w:rsid w:val="000A736A"/>
    <w:rsid w:val="000A748D"/>
    <w:rsid w:val="000A77ED"/>
    <w:rsid w:val="000B1010"/>
    <w:rsid w:val="000B3936"/>
    <w:rsid w:val="000B48D4"/>
    <w:rsid w:val="000B5D79"/>
    <w:rsid w:val="000C05FA"/>
    <w:rsid w:val="000C09CB"/>
    <w:rsid w:val="000C0FB1"/>
    <w:rsid w:val="000C10B9"/>
    <w:rsid w:val="000C210B"/>
    <w:rsid w:val="000C4A8E"/>
    <w:rsid w:val="000C555C"/>
    <w:rsid w:val="000C5A04"/>
    <w:rsid w:val="000C7031"/>
    <w:rsid w:val="000D020C"/>
    <w:rsid w:val="000D0C47"/>
    <w:rsid w:val="000D0CA8"/>
    <w:rsid w:val="000D0E62"/>
    <w:rsid w:val="000D17AB"/>
    <w:rsid w:val="000D466E"/>
    <w:rsid w:val="000D5248"/>
    <w:rsid w:val="000D5C91"/>
    <w:rsid w:val="000D5C96"/>
    <w:rsid w:val="000D5CC0"/>
    <w:rsid w:val="000D653E"/>
    <w:rsid w:val="000E2013"/>
    <w:rsid w:val="000E41A9"/>
    <w:rsid w:val="000E48E7"/>
    <w:rsid w:val="000E5A4F"/>
    <w:rsid w:val="000E6BDE"/>
    <w:rsid w:val="000E7F64"/>
    <w:rsid w:val="000F1A4E"/>
    <w:rsid w:val="000F1EFE"/>
    <w:rsid w:val="000F2D38"/>
    <w:rsid w:val="000F2FC0"/>
    <w:rsid w:val="000F483B"/>
    <w:rsid w:val="000F56A3"/>
    <w:rsid w:val="000F5EE2"/>
    <w:rsid w:val="000F6621"/>
    <w:rsid w:val="000F760A"/>
    <w:rsid w:val="000F7F2F"/>
    <w:rsid w:val="00100767"/>
    <w:rsid w:val="00100A1D"/>
    <w:rsid w:val="001012FE"/>
    <w:rsid w:val="00102ADC"/>
    <w:rsid w:val="00103B78"/>
    <w:rsid w:val="0010528C"/>
    <w:rsid w:val="001054A7"/>
    <w:rsid w:val="001064DB"/>
    <w:rsid w:val="0010675E"/>
    <w:rsid w:val="0010722C"/>
    <w:rsid w:val="00110238"/>
    <w:rsid w:val="00110A12"/>
    <w:rsid w:val="001115B4"/>
    <w:rsid w:val="00112711"/>
    <w:rsid w:val="00112B02"/>
    <w:rsid w:val="00112B9A"/>
    <w:rsid w:val="0011338C"/>
    <w:rsid w:val="0011537F"/>
    <w:rsid w:val="00116640"/>
    <w:rsid w:val="0011671E"/>
    <w:rsid w:val="001174EC"/>
    <w:rsid w:val="00117A22"/>
    <w:rsid w:val="00117E42"/>
    <w:rsid w:val="0012006D"/>
    <w:rsid w:val="0012018D"/>
    <w:rsid w:val="00121EBE"/>
    <w:rsid w:val="00122C7C"/>
    <w:rsid w:val="00122D83"/>
    <w:rsid w:val="001248A0"/>
    <w:rsid w:val="0012592B"/>
    <w:rsid w:val="0012670D"/>
    <w:rsid w:val="001267F8"/>
    <w:rsid w:val="00127D56"/>
    <w:rsid w:val="00130C63"/>
    <w:rsid w:val="001318D2"/>
    <w:rsid w:val="00132306"/>
    <w:rsid w:val="00132899"/>
    <w:rsid w:val="00132E9A"/>
    <w:rsid w:val="0013327A"/>
    <w:rsid w:val="00133B79"/>
    <w:rsid w:val="0013492B"/>
    <w:rsid w:val="001354C7"/>
    <w:rsid w:val="001358E8"/>
    <w:rsid w:val="00136014"/>
    <w:rsid w:val="001374A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47BFE"/>
    <w:rsid w:val="0015179D"/>
    <w:rsid w:val="00152EE8"/>
    <w:rsid w:val="0015466E"/>
    <w:rsid w:val="00155137"/>
    <w:rsid w:val="001565C9"/>
    <w:rsid w:val="0015798B"/>
    <w:rsid w:val="00157C5A"/>
    <w:rsid w:val="00157E3F"/>
    <w:rsid w:val="00162712"/>
    <w:rsid w:val="001632E2"/>
    <w:rsid w:val="00163D29"/>
    <w:rsid w:val="001648EE"/>
    <w:rsid w:val="00164B5F"/>
    <w:rsid w:val="00164B65"/>
    <w:rsid w:val="0016539F"/>
    <w:rsid w:val="00166794"/>
    <w:rsid w:val="00166E88"/>
    <w:rsid w:val="00167CCF"/>
    <w:rsid w:val="00170323"/>
    <w:rsid w:val="00170A40"/>
    <w:rsid w:val="0017146D"/>
    <w:rsid w:val="00172B01"/>
    <w:rsid w:val="00174F0B"/>
    <w:rsid w:val="00174F63"/>
    <w:rsid w:val="00175585"/>
    <w:rsid w:val="00176DE7"/>
    <w:rsid w:val="001775DF"/>
    <w:rsid w:val="001810C5"/>
    <w:rsid w:val="00181DC0"/>
    <w:rsid w:val="0018296A"/>
    <w:rsid w:val="0018422E"/>
    <w:rsid w:val="00184242"/>
    <w:rsid w:val="001850D6"/>
    <w:rsid w:val="00186391"/>
    <w:rsid w:val="00186971"/>
    <w:rsid w:val="0018788D"/>
    <w:rsid w:val="001878A8"/>
    <w:rsid w:val="001927B1"/>
    <w:rsid w:val="00192E24"/>
    <w:rsid w:val="0019358B"/>
    <w:rsid w:val="0019484F"/>
    <w:rsid w:val="001964AF"/>
    <w:rsid w:val="00196F89"/>
    <w:rsid w:val="00197168"/>
    <w:rsid w:val="00197318"/>
    <w:rsid w:val="00197709"/>
    <w:rsid w:val="001979C5"/>
    <w:rsid w:val="00197B63"/>
    <w:rsid w:val="001A04D3"/>
    <w:rsid w:val="001A0524"/>
    <w:rsid w:val="001A138D"/>
    <w:rsid w:val="001A339A"/>
    <w:rsid w:val="001A3C17"/>
    <w:rsid w:val="001A4753"/>
    <w:rsid w:val="001A4764"/>
    <w:rsid w:val="001A513D"/>
    <w:rsid w:val="001A5277"/>
    <w:rsid w:val="001B0EFF"/>
    <w:rsid w:val="001B26AA"/>
    <w:rsid w:val="001B2C30"/>
    <w:rsid w:val="001B53A0"/>
    <w:rsid w:val="001B5F70"/>
    <w:rsid w:val="001C0C2E"/>
    <w:rsid w:val="001C13B1"/>
    <w:rsid w:val="001C16B6"/>
    <w:rsid w:val="001C1C2A"/>
    <w:rsid w:val="001C1FFF"/>
    <w:rsid w:val="001C5159"/>
    <w:rsid w:val="001C572C"/>
    <w:rsid w:val="001C5D12"/>
    <w:rsid w:val="001C67B0"/>
    <w:rsid w:val="001C79FA"/>
    <w:rsid w:val="001D1EF8"/>
    <w:rsid w:val="001D2662"/>
    <w:rsid w:val="001D3EEA"/>
    <w:rsid w:val="001D4B21"/>
    <w:rsid w:val="001D4C77"/>
    <w:rsid w:val="001D5DEC"/>
    <w:rsid w:val="001E0EE9"/>
    <w:rsid w:val="001E18B8"/>
    <w:rsid w:val="001E2813"/>
    <w:rsid w:val="001E35AC"/>
    <w:rsid w:val="001E61B1"/>
    <w:rsid w:val="001E69E2"/>
    <w:rsid w:val="001E7B9E"/>
    <w:rsid w:val="001E7EE1"/>
    <w:rsid w:val="001F0B43"/>
    <w:rsid w:val="001F2F13"/>
    <w:rsid w:val="001F33D2"/>
    <w:rsid w:val="001F3453"/>
    <w:rsid w:val="001F39CE"/>
    <w:rsid w:val="001F3B5D"/>
    <w:rsid w:val="001F4083"/>
    <w:rsid w:val="001F4366"/>
    <w:rsid w:val="001F5F95"/>
    <w:rsid w:val="001F61FC"/>
    <w:rsid w:val="00200562"/>
    <w:rsid w:val="00202556"/>
    <w:rsid w:val="002029CB"/>
    <w:rsid w:val="002031F3"/>
    <w:rsid w:val="0020367C"/>
    <w:rsid w:val="0020415E"/>
    <w:rsid w:val="00204293"/>
    <w:rsid w:val="00204787"/>
    <w:rsid w:val="00204958"/>
    <w:rsid w:val="002077BE"/>
    <w:rsid w:val="0021022A"/>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210A4"/>
    <w:rsid w:val="002217BA"/>
    <w:rsid w:val="00221CE1"/>
    <w:rsid w:val="00222D9F"/>
    <w:rsid w:val="0022359C"/>
    <w:rsid w:val="002246BC"/>
    <w:rsid w:val="00225357"/>
    <w:rsid w:val="0022540B"/>
    <w:rsid w:val="00225CEA"/>
    <w:rsid w:val="00225D53"/>
    <w:rsid w:val="00225EA5"/>
    <w:rsid w:val="00226E61"/>
    <w:rsid w:val="00230449"/>
    <w:rsid w:val="00230637"/>
    <w:rsid w:val="002310A0"/>
    <w:rsid w:val="00231B40"/>
    <w:rsid w:val="002324E9"/>
    <w:rsid w:val="00232983"/>
    <w:rsid w:val="002340B2"/>
    <w:rsid w:val="002345FF"/>
    <w:rsid w:val="00234D76"/>
    <w:rsid w:val="00235620"/>
    <w:rsid w:val="002366A2"/>
    <w:rsid w:val="00237428"/>
    <w:rsid w:val="0023784D"/>
    <w:rsid w:val="00237F61"/>
    <w:rsid w:val="002419CB"/>
    <w:rsid w:val="00241C95"/>
    <w:rsid w:val="00242056"/>
    <w:rsid w:val="00243AA0"/>
    <w:rsid w:val="00244FB1"/>
    <w:rsid w:val="0024535A"/>
    <w:rsid w:val="00245A29"/>
    <w:rsid w:val="002466A2"/>
    <w:rsid w:val="0024739F"/>
    <w:rsid w:val="002479E3"/>
    <w:rsid w:val="00247FDA"/>
    <w:rsid w:val="00250DF8"/>
    <w:rsid w:val="002519B8"/>
    <w:rsid w:val="00252174"/>
    <w:rsid w:val="00253FE4"/>
    <w:rsid w:val="002545BF"/>
    <w:rsid w:val="00260323"/>
    <w:rsid w:val="00261001"/>
    <w:rsid w:val="00261BB3"/>
    <w:rsid w:val="00261DA1"/>
    <w:rsid w:val="002632B3"/>
    <w:rsid w:val="002640EC"/>
    <w:rsid w:val="00264510"/>
    <w:rsid w:val="002651CA"/>
    <w:rsid w:val="002653F8"/>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B9A"/>
    <w:rsid w:val="00277D3D"/>
    <w:rsid w:val="002802AC"/>
    <w:rsid w:val="00281389"/>
    <w:rsid w:val="0028429B"/>
    <w:rsid w:val="0028727E"/>
    <w:rsid w:val="0029059C"/>
    <w:rsid w:val="00292A5A"/>
    <w:rsid w:val="00292CBE"/>
    <w:rsid w:val="00293DE8"/>
    <w:rsid w:val="002940F2"/>
    <w:rsid w:val="00297584"/>
    <w:rsid w:val="002A0194"/>
    <w:rsid w:val="002A0C6D"/>
    <w:rsid w:val="002A13C4"/>
    <w:rsid w:val="002A3218"/>
    <w:rsid w:val="002A48BE"/>
    <w:rsid w:val="002A599E"/>
    <w:rsid w:val="002A60D5"/>
    <w:rsid w:val="002A65F6"/>
    <w:rsid w:val="002A6A1F"/>
    <w:rsid w:val="002A6CC3"/>
    <w:rsid w:val="002A7E83"/>
    <w:rsid w:val="002B07E8"/>
    <w:rsid w:val="002B085C"/>
    <w:rsid w:val="002B2A2E"/>
    <w:rsid w:val="002B3565"/>
    <w:rsid w:val="002B4124"/>
    <w:rsid w:val="002B42CB"/>
    <w:rsid w:val="002B45B9"/>
    <w:rsid w:val="002B4B37"/>
    <w:rsid w:val="002B55D1"/>
    <w:rsid w:val="002B7DDA"/>
    <w:rsid w:val="002C125D"/>
    <w:rsid w:val="002C42B6"/>
    <w:rsid w:val="002C47ED"/>
    <w:rsid w:val="002C6CCC"/>
    <w:rsid w:val="002C7827"/>
    <w:rsid w:val="002C7942"/>
    <w:rsid w:val="002C7CC7"/>
    <w:rsid w:val="002D0ECC"/>
    <w:rsid w:val="002D1360"/>
    <w:rsid w:val="002D141D"/>
    <w:rsid w:val="002D1A38"/>
    <w:rsid w:val="002D2284"/>
    <w:rsid w:val="002D28FF"/>
    <w:rsid w:val="002D2A33"/>
    <w:rsid w:val="002D30A6"/>
    <w:rsid w:val="002D3714"/>
    <w:rsid w:val="002D373C"/>
    <w:rsid w:val="002D5424"/>
    <w:rsid w:val="002D5825"/>
    <w:rsid w:val="002D59A8"/>
    <w:rsid w:val="002D6F04"/>
    <w:rsid w:val="002D77C8"/>
    <w:rsid w:val="002E2E98"/>
    <w:rsid w:val="002E3AC8"/>
    <w:rsid w:val="002E3C8D"/>
    <w:rsid w:val="002E57EE"/>
    <w:rsid w:val="002E5B3F"/>
    <w:rsid w:val="002E6B07"/>
    <w:rsid w:val="002E6C88"/>
    <w:rsid w:val="002E6D5D"/>
    <w:rsid w:val="002E6E73"/>
    <w:rsid w:val="002E74CE"/>
    <w:rsid w:val="002E7D78"/>
    <w:rsid w:val="002F0536"/>
    <w:rsid w:val="002F08FF"/>
    <w:rsid w:val="002F14DE"/>
    <w:rsid w:val="002F3672"/>
    <w:rsid w:val="002F3693"/>
    <w:rsid w:val="002F397F"/>
    <w:rsid w:val="002F5BD8"/>
    <w:rsid w:val="002F6123"/>
    <w:rsid w:val="002F6F9C"/>
    <w:rsid w:val="002F78D9"/>
    <w:rsid w:val="002F7E3E"/>
    <w:rsid w:val="00300E89"/>
    <w:rsid w:val="00300FA7"/>
    <w:rsid w:val="0030150B"/>
    <w:rsid w:val="0030255D"/>
    <w:rsid w:val="00302998"/>
    <w:rsid w:val="00303717"/>
    <w:rsid w:val="00305279"/>
    <w:rsid w:val="003071F9"/>
    <w:rsid w:val="00307227"/>
    <w:rsid w:val="00307E34"/>
    <w:rsid w:val="003104E9"/>
    <w:rsid w:val="0031056C"/>
    <w:rsid w:val="003105D0"/>
    <w:rsid w:val="00310962"/>
    <w:rsid w:val="003116A6"/>
    <w:rsid w:val="003118CB"/>
    <w:rsid w:val="003122CE"/>
    <w:rsid w:val="00314295"/>
    <w:rsid w:val="00314AE4"/>
    <w:rsid w:val="00315002"/>
    <w:rsid w:val="00316FED"/>
    <w:rsid w:val="00317266"/>
    <w:rsid w:val="00317364"/>
    <w:rsid w:val="00317CE0"/>
    <w:rsid w:val="00320D05"/>
    <w:rsid w:val="00321AA3"/>
    <w:rsid w:val="00321CF1"/>
    <w:rsid w:val="00322C0C"/>
    <w:rsid w:val="00323478"/>
    <w:rsid w:val="003237CD"/>
    <w:rsid w:val="00323895"/>
    <w:rsid w:val="003244AD"/>
    <w:rsid w:val="00325DC9"/>
    <w:rsid w:val="00326714"/>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023"/>
    <w:rsid w:val="003411ED"/>
    <w:rsid w:val="00341748"/>
    <w:rsid w:val="003417A2"/>
    <w:rsid w:val="003429D1"/>
    <w:rsid w:val="00343990"/>
    <w:rsid w:val="00343B0D"/>
    <w:rsid w:val="003441A6"/>
    <w:rsid w:val="003457AF"/>
    <w:rsid w:val="00345D0F"/>
    <w:rsid w:val="0034686F"/>
    <w:rsid w:val="003472B3"/>
    <w:rsid w:val="003474AE"/>
    <w:rsid w:val="00350E15"/>
    <w:rsid w:val="00351895"/>
    <w:rsid w:val="003528EB"/>
    <w:rsid w:val="003532D0"/>
    <w:rsid w:val="00356B99"/>
    <w:rsid w:val="003577BB"/>
    <w:rsid w:val="0036054B"/>
    <w:rsid w:val="0036073F"/>
    <w:rsid w:val="00360A7E"/>
    <w:rsid w:val="00361EC5"/>
    <w:rsid w:val="0036235C"/>
    <w:rsid w:val="00362F9C"/>
    <w:rsid w:val="00362FE6"/>
    <w:rsid w:val="00363F05"/>
    <w:rsid w:val="003645D3"/>
    <w:rsid w:val="00364627"/>
    <w:rsid w:val="00364A9B"/>
    <w:rsid w:val="00365E82"/>
    <w:rsid w:val="00370D40"/>
    <w:rsid w:val="003713DA"/>
    <w:rsid w:val="003718D7"/>
    <w:rsid w:val="003721B2"/>
    <w:rsid w:val="0037475B"/>
    <w:rsid w:val="00374B46"/>
    <w:rsid w:val="00375C69"/>
    <w:rsid w:val="003773A4"/>
    <w:rsid w:val="00377556"/>
    <w:rsid w:val="00380950"/>
    <w:rsid w:val="003819B3"/>
    <w:rsid w:val="003830A0"/>
    <w:rsid w:val="0038315E"/>
    <w:rsid w:val="00383318"/>
    <w:rsid w:val="0038394F"/>
    <w:rsid w:val="00383C5E"/>
    <w:rsid w:val="003848C2"/>
    <w:rsid w:val="003851DF"/>
    <w:rsid w:val="00387B0E"/>
    <w:rsid w:val="00387DC9"/>
    <w:rsid w:val="003909DD"/>
    <w:rsid w:val="00392447"/>
    <w:rsid w:val="00393B59"/>
    <w:rsid w:val="00393B71"/>
    <w:rsid w:val="00394886"/>
    <w:rsid w:val="00395D7D"/>
    <w:rsid w:val="00396732"/>
    <w:rsid w:val="003967C2"/>
    <w:rsid w:val="00396885"/>
    <w:rsid w:val="003A00C8"/>
    <w:rsid w:val="003A082A"/>
    <w:rsid w:val="003A11ED"/>
    <w:rsid w:val="003A1261"/>
    <w:rsid w:val="003A23D8"/>
    <w:rsid w:val="003A2508"/>
    <w:rsid w:val="003A320E"/>
    <w:rsid w:val="003A3B6F"/>
    <w:rsid w:val="003A3E6E"/>
    <w:rsid w:val="003A46C7"/>
    <w:rsid w:val="003A4A94"/>
    <w:rsid w:val="003A4C79"/>
    <w:rsid w:val="003A4DFA"/>
    <w:rsid w:val="003A5572"/>
    <w:rsid w:val="003A60AD"/>
    <w:rsid w:val="003A6A5A"/>
    <w:rsid w:val="003A6BAD"/>
    <w:rsid w:val="003A75F1"/>
    <w:rsid w:val="003B1589"/>
    <w:rsid w:val="003B200A"/>
    <w:rsid w:val="003B236B"/>
    <w:rsid w:val="003B52C9"/>
    <w:rsid w:val="003B54D5"/>
    <w:rsid w:val="003B55AD"/>
    <w:rsid w:val="003B59CC"/>
    <w:rsid w:val="003B5E27"/>
    <w:rsid w:val="003B6D26"/>
    <w:rsid w:val="003B7403"/>
    <w:rsid w:val="003B7543"/>
    <w:rsid w:val="003B7A7B"/>
    <w:rsid w:val="003C0117"/>
    <w:rsid w:val="003C06C5"/>
    <w:rsid w:val="003C0E06"/>
    <w:rsid w:val="003C2FC2"/>
    <w:rsid w:val="003C665B"/>
    <w:rsid w:val="003C66EF"/>
    <w:rsid w:val="003C7282"/>
    <w:rsid w:val="003D04B3"/>
    <w:rsid w:val="003D1343"/>
    <w:rsid w:val="003D1971"/>
    <w:rsid w:val="003D1F8A"/>
    <w:rsid w:val="003D210D"/>
    <w:rsid w:val="003D2BDA"/>
    <w:rsid w:val="003D4544"/>
    <w:rsid w:val="003D46D0"/>
    <w:rsid w:val="003D58A9"/>
    <w:rsid w:val="003D5EE4"/>
    <w:rsid w:val="003D7850"/>
    <w:rsid w:val="003E0B0F"/>
    <w:rsid w:val="003E167A"/>
    <w:rsid w:val="003E1DF9"/>
    <w:rsid w:val="003E2043"/>
    <w:rsid w:val="003E2871"/>
    <w:rsid w:val="003E3BCD"/>
    <w:rsid w:val="003E3DB3"/>
    <w:rsid w:val="003E4506"/>
    <w:rsid w:val="003E4742"/>
    <w:rsid w:val="003E562F"/>
    <w:rsid w:val="003E64F3"/>
    <w:rsid w:val="003E6C90"/>
    <w:rsid w:val="003E6F9D"/>
    <w:rsid w:val="003E720E"/>
    <w:rsid w:val="003F1143"/>
    <w:rsid w:val="003F11BF"/>
    <w:rsid w:val="003F15DB"/>
    <w:rsid w:val="003F2702"/>
    <w:rsid w:val="003F380A"/>
    <w:rsid w:val="003F3908"/>
    <w:rsid w:val="003F4B66"/>
    <w:rsid w:val="003F4D90"/>
    <w:rsid w:val="003F6762"/>
    <w:rsid w:val="003F70CA"/>
    <w:rsid w:val="00401147"/>
    <w:rsid w:val="00401963"/>
    <w:rsid w:val="0040278D"/>
    <w:rsid w:val="00402AAD"/>
    <w:rsid w:val="00402AB0"/>
    <w:rsid w:val="00402BF1"/>
    <w:rsid w:val="00402C25"/>
    <w:rsid w:val="00403031"/>
    <w:rsid w:val="0040489F"/>
    <w:rsid w:val="00407CCB"/>
    <w:rsid w:val="00410B83"/>
    <w:rsid w:val="00410CA2"/>
    <w:rsid w:val="004116A1"/>
    <w:rsid w:val="00411936"/>
    <w:rsid w:val="004119DC"/>
    <w:rsid w:val="00412214"/>
    <w:rsid w:val="0041620D"/>
    <w:rsid w:val="00416BDB"/>
    <w:rsid w:val="0041703D"/>
    <w:rsid w:val="00417E0F"/>
    <w:rsid w:val="004205DB"/>
    <w:rsid w:val="00420646"/>
    <w:rsid w:val="0042068A"/>
    <w:rsid w:val="004211BA"/>
    <w:rsid w:val="00421799"/>
    <w:rsid w:val="00422367"/>
    <w:rsid w:val="00423404"/>
    <w:rsid w:val="00424901"/>
    <w:rsid w:val="00424F11"/>
    <w:rsid w:val="00425948"/>
    <w:rsid w:val="00425956"/>
    <w:rsid w:val="00426D7C"/>
    <w:rsid w:val="00430BB9"/>
    <w:rsid w:val="004322BE"/>
    <w:rsid w:val="00432621"/>
    <w:rsid w:val="00432B72"/>
    <w:rsid w:val="00433016"/>
    <w:rsid w:val="00433C27"/>
    <w:rsid w:val="004342F1"/>
    <w:rsid w:val="00434710"/>
    <w:rsid w:val="00434EB9"/>
    <w:rsid w:val="00435C67"/>
    <w:rsid w:val="00441468"/>
    <w:rsid w:val="0044162C"/>
    <w:rsid w:val="00441E3B"/>
    <w:rsid w:val="00442B4A"/>
    <w:rsid w:val="00444435"/>
    <w:rsid w:val="00444F82"/>
    <w:rsid w:val="0044514F"/>
    <w:rsid w:val="00446A9D"/>
    <w:rsid w:val="004502A6"/>
    <w:rsid w:val="00450A5F"/>
    <w:rsid w:val="00450AA0"/>
    <w:rsid w:val="00451514"/>
    <w:rsid w:val="00451CED"/>
    <w:rsid w:val="00451DA9"/>
    <w:rsid w:val="0045300D"/>
    <w:rsid w:val="00454C45"/>
    <w:rsid w:val="004554F7"/>
    <w:rsid w:val="004564AD"/>
    <w:rsid w:val="004567D6"/>
    <w:rsid w:val="00456D61"/>
    <w:rsid w:val="00456F66"/>
    <w:rsid w:val="00457B29"/>
    <w:rsid w:val="00460E8A"/>
    <w:rsid w:val="004617F0"/>
    <w:rsid w:val="00461B98"/>
    <w:rsid w:val="00464131"/>
    <w:rsid w:val="004655C4"/>
    <w:rsid w:val="0046566E"/>
    <w:rsid w:val="00466B5A"/>
    <w:rsid w:val="00466C21"/>
    <w:rsid w:val="0046701A"/>
    <w:rsid w:val="00467EB5"/>
    <w:rsid w:val="0047025A"/>
    <w:rsid w:val="0047344D"/>
    <w:rsid w:val="00473924"/>
    <w:rsid w:val="004739E8"/>
    <w:rsid w:val="00473D11"/>
    <w:rsid w:val="0047723B"/>
    <w:rsid w:val="00477411"/>
    <w:rsid w:val="00477932"/>
    <w:rsid w:val="00480BA2"/>
    <w:rsid w:val="00481A7B"/>
    <w:rsid w:val="00481D42"/>
    <w:rsid w:val="004823FB"/>
    <w:rsid w:val="0048344A"/>
    <w:rsid w:val="00483DB3"/>
    <w:rsid w:val="0048517E"/>
    <w:rsid w:val="00485348"/>
    <w:rsid w:val="00485C71"/>
    <w:rsid w:val="00486806"/>
    <w:rsid w:val="00486EDD"/>
    <w:rsid w:val="004908CE"/>
    <w:rsid w:val="00491A61"/>
    <w:rsid w:val="00491C96"/>
    <w:rsid w:val="00491DC0"/>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255"/>
    <w:rsid w:val="004A2BF5"/>
    <w:rsid w:val="004A5B12"/>
    <w:rsid w:val="004A6B0A"/>
    <w:rsid w:val="004B1D5D"/>
    <w:rsid w:val="004B2209"/>
    <w:rsid w:val="004B293C"/>
    <w:rsid w:val="004B2AEB"/>
    <w:rsid w:val="004B31A6"/>
    <w:rsid w:val="004B3B1A"/>
    <w:rsid w:val="004B40BF"/>
    <w:rsid w:val="004B40E5"/>
    <w:rsid w:val="004B4EE3"/>
    <w:rsid w:val="004B57A3"/>
    <w:rsid w:val="004B5AC8"/>
    <w:rsid w:val="004B607D"/>
    <w:rsid w:val="004B64D1"/>
    <w:rsid w:val="004B6F5C"/>
    <w:rsid w:val="004B7B21"/>
    <w:rsid w:val="004C3A91"/>
    <w:rsid w:val="004C3FBD"/>
    <w:rsid w:val="004C412C"/>
    <w:rsid w:val="004C483F"/>
    <w:rsid w:val="004C4A44"/>
    <w:rsid w:val="004C4E26"/>
    <w:rsid w:val="004C51CE"/>
    <w:rsid w:val="004C676A"/>
    <w:rsid w:val="004C6780"/>
    <w:rsid w:val="004C6EFC"/>
    <w:rsid w:val="004C7579"/>
    <w:rsid w:val="004C75EE"/>
    <w:rsid w:val="004C78C3"/>
    <w:rsid w:val="004D00B3"/>
    <w:rsid w:val="004D11B8"/>
    <w:rsid w:val="004D1287"/>
    <w:rsid w:val="004D1332"/>
    <w:rsid w:val="004D215D"/>
    <w:rsid w:val="004D257A"/>
    <w:rsid w:val="004D3026"/>
    <w:rsid w:val="004D3FDD"/>
    <w:rsid w:val="004D4C0E"/>
    <w:rsid w:val="004D4CCB"/>
    <w:rsid w:val="004D4DAD"/>
    <w:rsid w:val="004D5BF4"/>
    <w:rsid w:val="004D5E35"/>
    <w:rsid w:val="004D60AB"/>
    <w:rsid w:val="004E0333"/>
    <w:rsid w:val="004E1166"/>
    <w:rsid w:val="004E1461"/>
    <w:rsid w:val="004E17C2"/>
    <w:rsid w:val="004E1BAF"/>
    <w:rsid w:val="004E2185"/>
    <w:rsid w:val="004E3E76"/>
    <w:rsid w:val="004E3E79"/>
    <w:rsid w:val="004E49CF"/>
    <w:rsid w:val="004E51D7"/>
    <w:rsid w:val="004E6834"/>
    <w:rsid w:val="004E6DBD"/>
    <w:rsid w:val="004E7AF3"/>
    <w:rsid w:val="004F19B4"/>
    <w:rsid w:val="004F3C08"/>
    <w:rsid w:val="004F44C7"/>
    <w:rsid w:val="004F489F"/>
    <w:rsid w:val="004F48F8"/>
    <w:rsid w:val="004F4915"/>
    <w:rsid w:val="004F6261"/>
    <w:rsid w:val="004F65D2"/>
    <w:rsid w:val="004F766F"/>
    <w:rsid w:val="004F7944"/>
    <w:rsid w:val="004F7947"/>
    <w:rsid w:val="004F7BF5"/>
    <w:rsid w:val="0050087B"/>
    <w:rsid w:val="005010B6"/>
    <w:rsid w:val="005019F7"/>
    <w:rsid w:val="00501BB6"/>
    <w:rsid w:val="00502281"/>
    <w:rsid w:val="005037B4"/>
    <w:rsid w:val="005040BE"/>
    <w:rsid w:val="00504B5E"/>
    <w:rsid w:val="00505B93"/>
    <w:rsid w:val="00505CFF"/>
    <w:rsid w:val="00506D30"/>
    <w:rsid w:val="0051069C"/>
    <w:rsid w:val="005114D1"/>
    <w:rsid w:val="00511BD2"/>
    <w:rsid w:val="00511CF5"/>
    <w:rsid w:val="005127DB"/>
    <w:rsid w:val="00512F22"/>
    <w:rsid w:val="00513165"/>
    <w:rsid w:val="00514404"/>
    <w:rsid w:val="005147B2"/>
    <w:rsid w:val="00515872"/>
    <w:rsid w:val="005167B1"/>
    <w:rsid w:val="00517ACD"/>
    <w:rsid w:val="00520B44"/>
    <w:rsid w:val="00521141"/>
    <w:rsid w:val="0052151F"/>
    <w:rsid w:val="005215EE"/>
    <w:rsid w:val="005221FA"/>
    <w:rsid w:val="00522396"/>
    <w:rsid w:val="00522BDB"/>
    <w:rsid w:val="00524CC5"/>
    <w:rsid w:val="005255F2"/>
    <w:rsid w:val="00525B47"/>
    <w:rsid w:val="00525F9D"/>
    <w:rsid w:val="00526172"/>
    <w:rsid w:val="00526369"/>
    <w:rsid w:val="005263C4"/>
    <w:rsid w:val="00526E75"/>
    <w:rsid w:val="005273EF"/>
    <w:rsid w:val="00530E3B"/>
    <w:rsid w:val="00531016"/>
    <w:rsid w:val="005311FA"/>
    <w:rsid w:val="00532551"/>
    <w:rsid w:val="005329EA"/>
    <w:rsid w:val="005331EF"/>
    <w:rsid w:val="0053513D"/>
    <w:rsid w:val="00535518"/>
    <w:rsid w:val="005357C5"/>
    <w:rsid w:val="00540029"/>
    <w:rsid w:val="00542B3A"/>
    <w:rsid w:val="00544EC9"/>
    <w:rsid w:val="00545C7C"/>
    <w:rsid w:val="00545E6A"/>
    <w:rsid w:val="00546F8A"/>
    <w:rsid w:val="00547EE4"/>
    <w:rsid w:val="00550F81"/>
    <w:rsid w:val="00551714"/>
    <w:rsid w:val="005520BF"/>
    <w:rsid w:val="005527B6"/>
    <w:rsid w:val="00554431"/>
    <w:rsid w:val="00555C32"/>
    <w:rsid w:val="00556814"/>
    <w:rsid w:val="005576F4"/>
    <w:rsid w:val="00557D6A"/>
    <w:rsid w:val="005612B5"/>
    <w:rsid w:val="00561D7C"/>
    <w:rsid w:val="00563BDC"/>
    <w:rsid w:val="00563FE5"/>
    <w:rsid w:val="00564721"/>
    <w:rsid w:val="0056598A"/>
    <w:rsid w:val="005660F0"/>
    <w:rsid w:val="0056692A"/>
    <w:rsid w:val="00566997"/>
    <w:rsid w:val="00566F85"/>
    <w:rsid w:val="00567154"/>
    <w:rsid w:val="00570139"/>
    <w:rsid w:val="00570A2E"/>
    <w:rsid w:val="00572195"/>
    <w:rsid w:val="00572B55"/>
    <w:rsid w:val="00573665"/>
    <w:rsid w:val="0057438B"/>
    <w:rsid w:val="00574B70"/>
    <w:rsid w:val="0057509F"/>
    <w:rsid w:val="00575BB2"/>
    <w:rsid w:val="00576557"/>
    <w:rsid w:val="005765FD"/>
    <w:rsid w:val="00577B42"/>
    <w:rsid w:val="00580FC0"/>
    <w:rsid w:val="00581C0F"/>
    <w:rsid w:val="00581D99"/>
    <w:rsid w:val="00582919"/>
    <w:rsid w:val="005833AC"/>
    <w:rsid w:val="0058547C"/>
    <w:rsid w:val="00585902"/>
    <w:rsid w:val="00585A8F"/>
    <w:rsid w:val="00586760"/>
    <w:rsid w:val="00587366"/>
    <w:rsid w:val="005876AF"/>
    <w:rsid w:val="00587FFD"/>
    <w:rsid w:val="00590299"/>
    <w:rsid w:val="00590BB3"/>
    <w:rsid w:val="0059187C"/>
    <w:rsid w:val="005921DC"/>
    <w:rsid w:val="00592B9F"/>
    <w:rsid w:val="00593154"/>
    <w:rsid w:val="00593E3C"/>
    <w:rsid w:val="00594258"/>
    <w:rsid w:val="005942E0"/>
    <w:rsid w:val="00595511"/>
    <w:rsid w:val="00597448"/>
    <w:rsid w:val="005975D7"/>
    <w:rsid w:val="00597A82"/>
    <w:rsid w:val="00597DE4"/>
    <w:rsid w:val="005A0F1D"/>
    <w:rsid w:val="005A113A"/>
    <w:rsid w:val="005A2A65"/>
    <w:rsid w:val="005A350D"/>
    <w:rsid w:val="005A3513"/>
    <w:rsid w:val="005A3BD7"/>
    <w:rsid w:val="005A51E1"/>
    <w:rsid w:val="005A60BC"/>
    <w:rsid w:val="005A6B67"/>
    <w:rsid w:val="005A7720"/>
    <w:rsid w:val="005A7C7B"/>
    <w:rsid w:val="005B02EA"/>
    <w:rsid w:val="005B0ABA"/>
    <w:rsid w:val="005B0EC2"/>
    <w:rsid w:val="005B1420"/>
    <w:rsid w:val="005B194C"/>
    <w:rsid w:val="005B4711"/>
    <w:rsid w:val="005B4F63"/>
    <w:rsid w:val="005B57A0"/>
    <w:rsid w:val="005B5C5D"/>
    <w:rsid w:val="005B7C5D"/>
    <w:rsid w:val="005C02E9"/>
    <w:rsid w:val="005C1A74"/>
    <w:rsid w:val="005C1BFB"/>
    <w:rsid w:val="005C1D14"/>
    <w:rsid w:val="005C22B5"/>
    <w:rsid w:val="005C2C8B"/>
    <w:rsid w:val="005C3294"/>
    <w:rsid w:val="005C3E90"/>
    <w:rsid w:val="005C4072"/>
    <w:rsid w:val="005C47BE"/>
    <w:rsid w:val="005C4817"/>
    <w:rsid w:val="005C540C"/>
    <w:rsid w:val="005C54EF"/>
    <w:rsid w:val="005C637A"/>
    <w:rsid w:val="005C6F55"/>
    <w:rsid w:val="005C7CFF"/>
    <w:rsid w:val="005C7FE0"/>
    <w:rsid w:val="005D0083"/>
    <w:rsid w:val="005D00C9"/>
    <w:rsid w:val="005D03FB"/>
    <w:rsid w:val="005D06E1"/>
    <w:rsid w:val="005D08AC"/>
    <w:rsid w:val="005D115F"/>
    <w:rsid w:val="005D2757"/>
    <w:rsid w:val="005D27DD"/>
    <w:rsid w:val="005D2B70"/>
    <w:rsid w:val="005D3493"/>
    <w:rsid w:val="005D3845"/>
    <w:rsid w:val="005D3D76"/>
    <w:rsid w:val="005D524A"/>
    <w:rsid w:val="005D5658"/>
    <w:rsid w:val="005D6604"/>
    <w:rsid w:val="005D665B"/>
    <w:rsid w:val="005E00EF"/>
    <w:rsid w:val="005E066A"/>
    <w:rsid w:val="005E079B"/>
    <w:rsid w:val="005E29F2"/>
    <w:rsid w:val="005E338F"/>
    <w:rsid w:val="005E417E"/>
    <w:rsid w:val="005E4710"/>
    <w:rsid w:val="005E4B46"/>
    <w:rsid w:val="005E587B"/>
    <w:rsid w:val="005E6F79"/>
    <w:rsid w:val="005F0812"/>
    <w:rsid w:val="005F0B21"/>
    <w:rsid w:val="005F1310"/>
    <w:rsid w:val="005F258D"/>
    <w:rsid w:val="005F34C9"/>
    <w:rsid w:val="005F37F3"/>
    <w:rsid w:val="005F4118"/>
    <w:rsid w:val="005F430D"/>
    <w:rsid w:val="005F4746"/>
    <w:rsid w:val="005F5DBC"/>
    <w:rsid w:val="005F5EB5"/>
    <w:rsid w:val="005F62B2"/>
    <w:rsid w:val="005F715E"/>
    <w:rsid w:val="005F7A58"/>
    <w:rsid w:val="00601BAE"/>
    <w:rsid w:val="00601F5E"/>
    <w:rsid w:val="0060204C"/>
    <w:rsid w:val="006027AA"/>
    <w:rsid w:val="006037DA"/>
    <w:rsid w:val="00603B47"/>
    <w:rsid w:val="00604626"/>
    <w:rsid w:val="00604AC3"/>
    <w:rsid w:val="00605D3E"/>
    <w:rsid w:val="0060655B"/>
    <w:rsid w:val="00606FE5"/>
    <w:rsid w:val="006071D8"/>
    <w:rsid w:val="0060753C"/>
    <w:rsid w:val="00611107"/>
    <w:rsid w:val="006116DE"/>
    <w:rsid w:val="00611921"/>
    <w:rsid w:val="00611FB6"/>
    <w:rsid w:val="0061287F"/>
    <w:rsid w:val="00612CB2"/>
    <w:rsid w:val="00612E6D"/>
    <w:rsid w:val="00613B9E"/>
    <w:rsid w:val="00616B24"/>
    <w:rsid w:val="006174EC"/>
    <w:rsid w:val="00620179"/>
    <w:rsid w:val="006228BC"/>
    <w:rsid w:val="00622B06"/>
    <w:rsid w:val="0062357F"/>
    <w:rsid w:val="0062365A"/>
    <w:rsid w:val="006238D2"/>
    <w:rsid w:val="00623F51"/>
    <w:rsid w:val="0062416F"/>
    <w:rsid w:val="00625557"/>
    <w:rsid w:val="0062622B"/>
    <w:rsid w:val="00627DF5"/>
    <w:rsid w:val="00630609"/>
    <w:rsid w:val="00631337"/>
    <w:rsid w:val="00631A28"/>
    <w:rsid w:val="00633171"/>
    <w:rsid w:val="0063324E"/>
    <w:rsid w:val="00637311"/>
    <w:rsid w:val="006402EE"/>
    <w:rsid w:val="006412FD"/>
    <w:rsid w:val="0064148F"/>
    <w:rsid w:val="00641AB0"/>
    <w:rsid w:val="00641BF5"/>
    <w:rsid w:val="00642508"/>
    <w:rsid w:val="00642B18"/>
    <w:rsid w:val="00643D5D"/>
    <w:rsid w:val="00644C6E"/>
    <w:rsid w:val="006460B5"/>
    <w:rsid w:val="00646A08"/>
    <w:rsid w:val="006508C1"/>
    <w:rsid w:val="00651B1B"/>
    <w:rsid w:val="0065212B"/>
    <w:rsid w:val="00656B81"/>
    <w:rsid w:val="00656F3C"/>
    <w:rsid w:val="00657336"/>
    <w:rsid w:val="00657974"/>
    <w:rsid w:val="0066060C"/>
    <w:rsid w:val="0066068C"/>
    <w:rsid w:val="00661C3C"/>
    <w:rsid w:val="006624DB"/>
    <w:rsid w:val="00662A48"/>
    <w:rsid w:val="00662C69"/>
    <w:rsid w:val="006635D8"/>
    <w:rsid w:val="006638FD"/>
    <w:rsid w:val="00664A70"/>
    <w:rsid w:val="00664B9A"/>
    <w:rsid w:val="00664F7B"/>
    <w:rsid w:val="0066591C"/>
    <w:rsid w:val="00667011"/>
    <w:rsid w:val="006711DB"/>
    <w:rsid w:val="00671B74"/>
    <w:rsid w:val="0067245D"/>
    <w:rsid w:val="006751CA"/>
    <w:rsid w:val="00675AC5"/>
    <w:rsid w:val="006770E9"/>
    <w:rsid w:val="00677556"/>
    <w:rsid w:val="006777BE"/>
    <w:rsid w:val="006808A8"/>
    <w:rsid w:val="0068178C"/>
    <w:rsid w:val="00682EAF"/>
    <w:rsid w:val="00683FE0"/>
    <w:rsid w:val="00685D21"/>
    <w:rsid w:val="0068663C"/>
    <w:rsid w:val="00686CD7"/>
    <w:rsid w:val="006870BD"/>
    <w:rsid w:val="00692B64"/>
    <w:rsid w:val="00693427"/>
    <w:rsid w:val="00693EF3"/>
    <w:rsid w:val="00694CAC"/>
    <w:rsid w:val="006950EE"/>
    <w:rsid w:val="00696990"/>
    <w:rsid w:val="006969CA"/>
    <w:rsid w:val="00696EF8"/>
    <w:rsid w:val="00697566"/>
    <w:rsid w:val="00697695"/>
    <w:rsid w:val="006A1EE9"/>
    <w:rsid w:val="006A1FD4"/>
    <w:rsid w:val="006A2B11"/>
    <w:rsid w:val="006A3A04"/>
    <w:rsid w:val="006A430D"/>
    <w:rsid w:val="006A5558"/>
    <w:rsid w:val="006A56DE"/>
    <w:rsid w:val="006A6278"/>
    <w:rsid w:val="006A628C"/>
    <w:rsid w:val="006A6972"/>
    <w:rsid w:val="006A6C59"/>
    <w:rsid w:val="006A6F3A"/>
    <w:rsid w:val="006A701E"/>
    <w:rsid w:val="006A7D36"/>
    <w:rsid w:val="006B0198"/>
    <w:rsid w:val="006B12E8"/>
    <w:rsid w:val="006B27E5"/>
    <w:rsid w:val="006B290F"/>
    <w:rsid w:val="006B2FD1"/>
    <w:rsid w:val="006B30A8"/>
    <w:rsid w:val="006B4A1C"/>
    <w:rsid w:val="006B52EC"/>
    <w:rsid w:val="006B76FD"/>
    <w:rsid w:val="006C078E"/>
    <w:rsid w:val="006C226E"/>
    <w:rsid w:val="006C2A0E"/>
    <w:rsid w:val="006C34A4"/>
    <w:rsid w:val="006C3764"/>
    <w:rsid w:val="006C3B64"/>
    <w:rsid w:val="006C49B4"/>
    <w:rsid w:val="006C50C2"/>
    <w:rsid w:val="006C563A"/>
    <w:rsid w:val="006C6868"/>
    <w:rsid w:val="006C7573"/>
    <w:rsid w:val="006C7A33"/>
    <w:rsid w:val="006C7BFE"/>
    <w:rsid w:val="006D0309"/>
    <w:rsid w:val="006D158E"/>
    <w:rsid w:val="006D223D"/>
    <w:rsid w:val="006D27EF"/>
    <w:rsid w:val="006D45A3"/>
    <w:rsid w:val="006D473F"/>
    <w:rsid w:val="006D4B87"/>
    <w:rsid w:val="006D52D1"/>
    <w:rsid w:val="006D6B79"/>
    <w:rsid w:val="006E0D46"/>
    <w:rsid w:val="006E1056"/>
    <w:rsid w:val="006E21D4"/>
    <w:rsid w:val="006E27CA"/>
    <w:rsid w:val="006E4010"/>
    <w:rsid w:val="006E430B"/>
    <w:rsid w:val="006E694E"/>
    <w:rsid w:val="006F07F8"/>
    <w:rsid w:val="006F1CC5"/>
    <w:rsid w:val="006F24D3"/>
    <w:rsid w:val="006F27F3"/>
    <w:rsid w:val="006F2894"/>
    <w:rsid w:val="006F2AE2"/>
    <w:rsid w:val="006F2C12"/>
    <w:rsid w:val="006F2F92"/>
    <w:rsid w:val="006F474C"/>
    <w:rsid w:val="006F7566"/>
    <w:rsid w:val="00700173"/>
    <w:rsid w:val="007025D1"/>
    <w:rsid w:val="00702F7F"/>
    <w:rsid w:val="00703B76"/>
    <w:rsid w:val="0070401B"/>
    <w:rsid w:val="00704475"/>
    <w:rsid w:val="0070525F"/>
    <w:rsid w:val="00705544"/>
    <w:rsid w:val="00707096"/>
    <w:rsid w:val="007073D4"/>
    <w:rsid w:val="007076FF"/>
    <w:rsid w:val="00707731"/>
    <w:rsid w:val="00707B6F"/>
    <w:rsid w:val="0071011B"/>
    <w:rsid w:val="007114F2"/>
    <w:rsid w:val="007127CA"/>
    <w:rsid w:val="007127D3"/>
    <w:rsid w:val="007129CF"/>
    <w:rsid w:val="0071459F"/>
    <w:rsid w:val="007150D6"/>
    <w:rsid w:val="00715525"/>
    <w:rsid w:val="007179E1"/>
    <w:rsid w:val="00717B59"/>
    <w:rsid w:val="007207BB"/>
    <w:rsid w:val="00720926"/>
    <w:rsid w:val="00720FAC"/>
    <w:rsid w:val="00721767"/>
    <w:rsid w:val="00721F66"/>
    <w:rsid w:val="007221AA"/>
    <w:rsid w:val="00722530"/>
    <w:rsid w:val="00722F2A"/>
    <w:rsid w:val="00723247"/>
    <w:rsid w:val="0072360D"/>
    <w:rsid w:val="007237BF"/>
    <w:rsid w:val="00723FC1"/>
    <w:rsid w:val="00724054"/>
    <w:rsid w:val="0072483C"/>
    <w:rsid w:val="00724B96"/>
    <w:rsid w:val="00725463"/>
    <w:rsid w:val="007301D7"/>
    <w:rsid w:val="007302AF"/>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A75"/>
    <w:rsid w:val="00741C5B"/>
    <w:rsid w:val="007422EF"/>
    <w:rsid w:val="00742974"/>
    <w:rsid w:val="00744FE0"/>
    <w:rsid w:val="0074727C"/>
    <w:rsid w:val="007472FC"/>
    <w:rsid w:val="00747727"/>
    <w:rsid w:val="007479C2"/>
    <w:rsid w:val="00750A80"/>
    <w:rsid w:val="0075151E"/>
    <w:rsid w:val="00751C71"/>
    <w:rsid w:val="0075265E"/>
    <w:rsid w:val="00752C5E"/>
    <w:rsid w:val="00753D43"/>
    <w:rsid w:val="00753E8F"/>
    <w:rsid w:val="0075440D"/>
    <w:rsid w:val="00755047"/>
    <w:rsid w:val="00755DFC"/>
    <w:rsid w:val="0075650E"/>
    <w:rsid w:val="00756F43"/>
    <w:rsid w:val="00757995"/>
    <w:rsid w:val="0076000F"/>
    <w:rsid w:val="0076072C"/>
    <w:rsid w:val="00760C18"/>
    <w:rsid w:val="00761D85"/>
    <w:rsid w:val="00765686"/>
    <w:rsid w:val="00766A89"/>
    <w:rsid w:val="007671BB"/>
    <w:rsid w:val="007674CB"/>
    <w:rsid w:val="00767703"/>
    <w:rsid w:val="00770454"/>
    <w:rsid w:val="00770B33"/>
    <w:rsid w:val="00771243"/>
    <w:rsid w:val="00771FED"/>
    <w:rsid w:val="00772095"/>
    <w:rsid w:val="00772AF2"/>
    <w:rsid w:val="00774459"/>
    <w:rsid w:val="00774DFD"/>
    <w:rsid w:val="00775353"/>
    <w:rsid w:val="007760C8"/>
    <w:rsid w:val="00776C3A"/>
    <w:rsid w:val="007805E0"/>
    <w:rsid w:val="0078064B"/>
    <w:rsid w:val="0078099A"/>
    <w:rsid w:val="0078136D"/>
    <w:rsid w:val="00782C4B"/>
    <w:rsid w:val="00783320"/>
    <w:rsid w:val="007839E7"/>
    <w:rsid w:val="00784F9C"/>
    <w:rsid w:val="00785E0C"/>
    <w:rsid w:val="0078619D"/>
    <w:rsid w:val="00786828"/>
    <w:rsid w:val="00786841"/>
    <w:rsid w:val="00787364"/>
    <w:rsid w:val="00790520"/>
    <w:rsid w:val="00790804"/>
    <w:rsid w:val="007908A0"/>
    <w:rsid w:val="007914E4"/>
    <w:rsid w:val="007918F9"/>
    <w:rsid w:val="007940E8"/>
    <w:rsid w:val="00794FD5"/>
    <w:rsid w:val="00795745"/>
    <w:rsid w:val="00797148"/>
    <w:rsid w:val="007A10BB"/>
    <w:rsid w:val="007A1118"/>
    <w:rsid w:val="007A1303"/>
    <w:rsid w:val="007A2838"/>
    <w:rsid w:val="007A2C34"/>
    <w:rsid w:val="007A6016"/>
    <w:rsid w:val="007A6979"/>
    <w:rsid w:val="007A77F5"/>
    <w:rsid w:val="007A7B06"/>
    <w:rsid w:val="007B0020"/>
    <w:rsid w:val="007B0864"/>
    <w:rsid w:val="007B0910"/>
    <w:rsid w:val="007B133A"/>
    <w:rsid w:val="007B173E"/>
    <w:rsid w:val="007B215C"/>
    <w:rsid w:val="007B2228"/>
    <w:rsid w:val="007B30F3"/>
    <w:rsid w:val="007B3846"/>
    <w:rsid w:val="007B3C8F"/>
    <w:rsid w:val="007B4103"/>
    <w:rsid w:val="007B7089"/>
    <w:rsid w:val="007C0013"/>
    <w:rsid w:val="007C23C4"/>
    <w:rsid w:val="007C37D2"/>
    <w:rsid w:val="007C393A"/>
    <w:rsid w:val="007C3B22"/>
    <w:rsid w:val="007C444D"/>
    <w:rsid w:val="007C6C5A"/>
    <w:rsid w:val="007D109C"/>
    <w:rsid w:val="007D2A1A"/>
    <w:rsid w:val="007D2E5F"/>
    <w:rsid w:val="007D4A67"/>
    <w:rsid w:val="007D4DF3"/>
    <w:rsid w:val="007D572F"/>
    <w:rsid w:val="007D5DDE"/>
    <w:rsid w:val="007D7EF3"/>
    <w:rsid w:val="007E0A58"/>
    <w:rsid w:val="007E14CE"/>
    <w:rsid w:val="007E17E4"/>
    <w:rsid w:val="007E2264"/>
    <w:rsid w:val="007E303C"/>
    <w:rsid w:val="007E30F2"/>
    <w:rsid w:val="007E4081"/>
    <w:rsid w:val="007E4090"/>
    <w:rsid w:val="007E4EB2"/>
    <w:rsid w:val="007E5278"/>
    <w:rsid w:val="007E5A18"/>
    <w:rsid w:val="007E5F73"/>
    <w:rsid w:val="007E6158"/>
    <w:rsid w:val="007E659D"/>
    <w:rsid w:val="007E6643"/>
    <w:rsid w:val="007E68E3"/>
    <w:rsid w:val="007E6C87"/>
    <w:rsid w:val="007E70D8"/>
    <w:rsid w:val="007F06FB"/>
    <w:rsid w:val="007F0734"/>
    <w:rsid w:val="007F1FB3"/>
    <w:rsid w:val="007F283E"/>
    <w:rsid w:val="007F3166"/>
    <w:rsid w:val="007F3B89"/>
    <w:rsid w:val="007F42D7"/>
    <w:rsid w:val="007F4B8E"/>
    <w:rsid w:val="007F4BCC"/>
    <w:rsid w:val="007F7690"/>
    <w:rsid w:val="00800647"/>
    <w:rsid w:val="008006A4"/>
    <w:rsid w:val="00801802"/>
    <w:rsid w:val="00801D1D"/>
    <w:rsid w:val="00804680"/>
    <w:rsid w:val="00806236"/>
    <w:rsid w:val="0080776C"/>
    <w:rsid w:val="00807C99"/>
    <w:rsid w:val="00807FF3"/>
    <w:rsid w:val="0081045B"/>
    <w:rsid w:val="0081173D"/>
    <w:rsid w:val="00814548"/>
    <w:rsid w:val="008157CA"/>
    <w:rsid w:val="008164E8"/>
    <w:rsid w:val="008167F5"/>
    <w:rsid w:val="00816819"/>
    <w:rsid w:val="008200A3"/>
    <w:rsid w:val="0082054B"/>
    <w:rsid w:val="00822C7A"/>
    <w:rsid w:val="008231DD"/>
    <w:rsid w:val="008231F8"/>
    <w:rsid w:val="008251B8"/>
    <w:rsid w:val="0082527A"/>
    <w:rsid w:val="00825EAD"/>
    <w:rsid w:val="0082653B"/>
    <w:rsid w:val="0082700E"/>
    <w:rsid w:val="00827015"/>
    <w:rsid w:val="00830431"/>
    <w:rsid w:val="0083049F"/>
    <w:rsid w:val="00830EF8"/>
    <w:rsid w:val="008314DC"/>
    <w:rsid w:val="00833102"/>
    <w:rsid w:val="008334FD"/>
    <w:rsid w:val="008346D3"/>
    <w:rsid w:val="00837056"/>
    <w:rsid w:val="00837EFE"/>
    <w:rsid w:val="00840559"/>
    <w:rsid w:val="00840DFB"/>
    <w:rsid w:val="00841CD2"/>
    <w:rsid w:val="00841FF3"/>
    <w:rsid w:val="008422B8"/>
    <w:rsid w:val="008424CA"/>
    <w:rsid w:val="00843238"/>
    <w:rsid w:val="00843FEB"/>
    <w:rsid w:val="008440D7"/>
    <w:rsid w:val="008442D9"/>
    <w:rsid w:val="008467A4"/>
    <w:rsid w:val="00846EF6"/>
    <w:rsid w:val="008473FA"/>
    <w:rsid w:val="00847543"/>
    <w:rsid w:val="00847AE4"/>
    <w:rsid w:val="008505AC"/>
    <w:rsid w:val="00850D23"/>
    <w:rsid w:val="0085214E"/>
    <w:rsid w:val="008523BA"/>
    <w:rsid w:val="00852BB9"/>
    <w:rsid w:val="0085429C"/>
    <w:rsid w:val="0085470C"/>
    <w:rsid w:val="008560F4"/>
    <w:rsid w:val="0085624E"/>
    <w:rsid w:val="0085625E"/>
    <w:rsid w:val="00856E44"/>
    <w:rsid w:val="00857422"/>
    <w:rsid w:val="008601A5"/>
    <w:rsid w:val="00862B5A"/>
    <w:rsid w:val="00862DB1"/>
    <w:rsid w:val="00864B22"/>
    <w:rsid w:val="0086566B"/>
    <w:rsid w:val="0086685E"/>
    <w:rsid w:val="00866DE8"/>
    <w:rsid w:val="00866F1B"/>
    <w:rsid w:val="008675CA"/>
    <w:rsid w:val="00867D0D"/>
    <w:rsid w:val="0087013D"/>
    <w:rsid w:val="00870C2F"/>
    <w:rsid w:val="00870D08"/>
    <w:rsid w:val="0087111F"/>
    <w:rsid w:val="00871FA0"/>
    <w:rsid w:val="00872A7B"/>
    <w:rsid w:val="00875167"/>
    <w:rsid w:val="00875B5C"/>
    <w:rsid w:val="00877472"/>
    <w:rsid w:val="00880095"/>
    <w:rsid w:val="00880236"/>
    <w:rsid w:val="00880BA5"/>
    <w:rsid w:val="008833A9"/>
    <w:rsid w:val="00883450"/>
    <w:rsid w:val="008835C6"/>
    <w:rsid w:val="00883659"/>
    <w:rsid w:val="00884511"/>
    <w:rsid w:val="0088783A"/>
    <w:rsid w:val="00892281"/>
    <w:rsid w:val="00892282"/>
    <w:rsid w:val="008929DD"/>
    <w:rsid w:val="0089358F"/>
    <w:rsid w:val="00894303"/>
    <w:rsid w:val="00895D34"/>
    <w:rsid w:val="00896272"/>
    <w:rsid w:val="00896EE5"/>
    <w:rsid w:val="008A0E02"/>
    <w:rsid w:val="008A151D"/>
    <w:rsid w:val="008A4B68"/>
    <w:rsid w:val="008A5473"/>
    <w:rsid w:val="008A59EF"/>
    <w:rsid w:val="008A74C2"/>
    <w:rsid w:val="008A79BE"/>
    <w:rsid w:val="008B012D"/>
    <w:rsid w:val="008B2260"/>
    <w:rsid w:val="008B2AD0"/>
    <w:rsid w:val="008B3B06"/>
    <w:rsid w:val="008B5B06"/>
    <w:rsid w:val="008B6DE0"/>
    <w:rsid w:val="008C2B3C"/>
    <w:rsid w:val="008C41A7"/>
    <w:rsid w:val="008C46F3"/>
    <w:rsid w:val="008C48EB"/>
    <w:rsid w:val="008C4A67"/>
    <w:rsid w:val="008C52BE"/>
    <w:rsid w:val="008C57F7"/>
    <w:rsid w:val="008C6119"/>
    <w:rsid w:val="008C61EB"/>
    <w:rsid w:val="008C67D3"/>
    <w:rsid w:val="008C6F4D"/>
    <w:rsid w:val="008D02A3"/>
    <w:rsid w:val="008D1384"/>
    <w:rsid w:val="008D3591"/>
    <w:rsid w:val="008D3CB5"/>
    <w:rsid w:val="008D6998"/>
    <w:rsid w:val="008D7A78"/>
    <w:rsid w:val="008D7C45"/>
    <w:rsid w:val="008E022F"/>
    <w:rsid w:val="008E11CC"/>
    <w:rsid w:val="008E1674"/>
    <w:rsid w:val="008E1E98"/>
    <w:rsid w:val="008E21BE"/>
    <w:rsid w:val="008E223E"/>
    <w:rsid w:val="008E2A08"/>
    <w:rsid w:val="008E2E89"/>
    <w:rsid w:val="008E355D"/>
    <w:rsid w:val="008E4D9D"/>
    <w:rsid w:val="008E6986"/>
    <w:rsid w:val="008E6C1A"/>
    <w:rsid w:val="008E6D05"/>
    <w:rsid w:val="008F12E6"/>
    <w:rsid w:val="008F1B10"/>
    <w:rsid w:val="008F4404"/>
    <w:rsid w:val="008F4921"/>
    <w:rsid w:val="008F6458"/>
    <w:rsid w:val="008F7FE8"/>
    <w:rsid w:val="009017D1"/>
    <w:rsid w:val="009024FD"/>
    <w:rsid w:val="00902E5A"/>
    <w:rsid w:val="00903058"/>
    <w:rsid w:val="00903242"/>
    <w:rsid w:val="009061D3"/>
    <w:rsid w:val="009062C0"/>
    <w:rsid w:val="009071FE"/>
    <w:rsid w:val="0091055C"/>
    <w:rsid w:val="009105F7"/>
    <w:rsid w:val="0091079B"/>
    <w:rsid w:val="0091154D"/>
    <w:rsid w:val="009124AA"/>
    <w:rsid w:val="0091369F"/>
    <w:rsid w:val="009145A9"/>
    <w:rsid w:val="00915245"/>
    <w:rsid w:val="00915778"/>
    <w:rsid w:val="00915C84"/>
    <w:rsid w:val="009164D0"/>
    <w:rsid w:val="009164DD"/>
    <w:rsid w:val="00917B05"/>
    <w:rsid w:val="009204FF"/>
    <w:rsid w:val="00920F93"/>
    <w:rsid w:val="0092262C"/>
    <w:rsid w:val="00924CEA"/>
    <w:rsid w:val="00924E4A"/>
    <w:rsid w:val="009256FF"/>
    <w:rsid w:val="00925ED1"/>
    <w:rsid w:val="00925F38"/>
    <w:rsid w:val="00930D36"/>
    <w:rsid w:val="009316E9"/>
    <w:rsid w:val="0093327B"/>
    <w:rsid w:val="009337EC"/>
    <w:rsid w:val="00933835"/>
    <w:rsid w:val="00934F4D"/>
    <w:rsid w:val="00935B80"/>
    <w:rsid w:val="00935DA0"/>
    <w:rsid w:val="0093734D"/>
    <w:rsid w:val="00937767"/>
    <w:rsid w:val="00937F1B"/>
    <w:rsid w:val="00940F1B"/>
    <w:rsid w:val="00941637"/>
    <w:rsid w:val="009416A5"/>
    <w:rsid w:val="00941B55"/>
    <w:rsid w:val="00941D57"/>
    <w:rsid w:val="009424F3"/>
    <w:rsid w:val="00943598"/>
    <w:rsid w:val="00943C67"/>
    <w:rsid w:val="00943E93"/>
    <w:rsid w:val="00944729"/>
    <w:rsid w:val="00944E99"/>
    <w:rsid w:val="00944F2A"/>
    <w:rsid w:val="00946F09"/>
    <w:rsid w:val="009479FB"/>
    <w:rsid w:val="00947C76"/>
    <w:rsid w:val="00950428"/>
    <w:rsid w:val="00950D1D"/>
    <w:rsid w:val="00951E3A"/>
    <w:rsid w:val="00952DAB"/>
    <w:rsid w:val="00953CDB"/>
    <w:rsid w:val="0095461B"/>
    <w:rsid w:val="0095592C"/>
    <w:rsid w:val="009560D1"/>
    <w:rsid w:val="009563A5"/>
    <w:rsid w:val="009603D4"/>
    <w:rsid w:val="009606E6"/>
    <w:rsid w:val="00962180"/>
    <w:rsid w:val="00962254"/>
    <w:rsid w:val="00962626"/>
    <w:rsid w:val="00962E79"/>
    <w:rsid w:val="00962F40"/>
    <w:rsid w:val="00962F74"/>
    <w:rsid w:val="0096330E"/>
    <w:rsid w:val="00964322"/>
    <w:rsid w:val="009650B1"/>
    <w:rsid w:val="00966411"/>
    <w:rsid w:val="009669BC"/>
    <w:rsid w:val="0096735F"/>
    <w:rsid w:val="00967CE6"/>
    <w:rsid w:val="00970865"/>
    <w:rsid w:val="0097117E"/>
    <w:rsid w:val="00971509"/>
    <w:rsid w:val="00971DDF"/>
    <w:rsid w:val="0097236F"/>
    <w:rsid w:val="00972668"/>
    <w:rsid w:val="009727B4"/>
    <w:rsid w:val="0097394F"/>
    <w:rsid w:val="00975AA1"/>
    <w:rsid w:val="00976FF9"/>
    <w:rsid w:val="0098098A"/>
    <w:rsid w:val="00980DA4"/>
    <w:rsid w:val="00981A0B"/>
    <w:rsid w:val="00981B8B"/>
    <w:rsid w:val="009824EC"/>
    <w:rsid w:val="00982B90"/>
    <w:rsid w:val="00984053"/>
    <w:rsid w:val="00985DA6"/>
    <w:rsid w:val="00991076"/>
    <w:rsid w:val="0099234F"/>
    <w:rsid w:val="009924D5"/>
    <w:rsid w:val="009932A7"/>
    <w:rsid w:val="009939E8"/>
    <w:rsid w:val="0099409F"/>
    <w:rsid w:val="009941E2"/>
    <w:rsid w:val="0099482D"/>
    <w:rsid w:val="00995311"/>
    <w:rsid w:val="00996CF8"/>
    <w:rsid w:val="0099752D"/>
    <w:rsid w:val="009A0B08"/>
    <w:rsid w:val="009A11F0"/>
    <w:rsid w:val="009A1E1D"/>
    <w:rsid w:val="009A49DF"/>
    <w:rsid w:val="009A5191"/>
    <w:rsid w:val="009A6008"/>
    <w:rsid w:val="009A624F"/>
    <w:rsid w:val="009A6CF3"/>
    <w:rsid w:val="009A7623"/>
    <w:rsid w:val="009A7C0D"/>
    <w:rsid w:val="009A7F6A"/>
    <w:rsid w:val="009B0793"/>
    <w:rsid w:val="009B0A52"/>
    <w:rsid w:val="009B0F5C"/>
    <w:rsid w:val="009B11D6"/>
    <w:rsid w:val="009B174E"/>
    <w:rsid w:val="009B3636"/>
    <w:rsid w:val="009B3870"/>
    <w:rsid w:val="009B3E53"/>
    <w:rsid w:val="009B4043"/>
    <w:rsid w:val="009B4864"/>
    <w:rsid w:val="009B5179"/>
    <w:rsid w:val="009B5EE1"/>
    <w:rsid w:val="009B63CB"/>
    <w:rsid w:val="009B6F16"/>
    <w:rsid w:val="009B6F43"/>
    <w:rsid w:val="009C113B"/>
    <w:rsid w:val="009C3553"/>
    <w:rsid w:val="009C5511"/>
    <w:rsid w:val="009C5718"/>
    <w:rsid w:val="009C573B"/>
    <w:rsid w:val="009C661B"/>
    <w:rsid w:val="009C69B3"/>
    <w:rsid w:val="009C77B3"/>
    <w:rsid w:val="009D12E0"/>
    <w:rsid w:val="009D2BE5"/>
    <w:rsid w:val="009D4727"/>
    <w:rsid w:val="009D4D4F"/>
    <w:rsid w:val="009D61D9"/>
    <w:rsid w:val="009E011D"/>
    <w:rsid w:val="009E1584"/>
    <w:rsid w:val="009E4942"/>
    <w:rsid w:val="009E5D70"/>
    <w:rsid w:val="009E6280"/>
    <w:rsid w:val="009F0E53"/>
    <w:rsid w:val="009F124C"/>
    <w:rsid w:val="009F1480"/>
    <w:rsid w:val="009F1F30"/>
    <w:rsid w:val="009F263F"/>
    <w:rsid w:val="009F301D"/>
    <w:rsid w:val="009F34EA"/>
    <w:rsid w:val="009F50DE"/>
    <w:rsid w:val="009F5506"/>
    <w:rsid w:val="009F65DD"/>
    <w:rsid w:val="009F6F6A"/>
    <w:rsid w:val="009F7BB0"/>
    <w:rsid w:val="00A00BCF"/>
    <w:rsid w:val="00A02044"/>
    <w:rsid w:val="00A02593"/>
    <w:rsid w:val="00A02659"/>
    <w:rsid w:val="00A02F13"/>
    <w:rsid w:val="00A03005"/>
    <w:rsid w:val="00A050C0"/>
    <w:rsid w:val="00A0510D"/>
    <w:rsid w:val="00A05DE8"/>
    <w:rsid w:val="00A05E8C"/>
    <w:rsid w:val="00A062E1"/>
    <w:rsid w:val="00A07D84"/>
    <w:rsid w:val="00A11773"/>
    <w:rsid w:val="00A13811"/>
    <w:rsid w:val="00A14CAD"/>
    <w:rsid w:val="00A14F46"/>
    <w:rsid w:val="00A179AF"/>
    <w:rsid w:val="00A218E5"/>
    <w:rsid w:val="00A219DA"/>
    <w:rsid w:val="00A22284"/>
    <w:rsid w:val="00A235D0"/>
    <w:rsid w:val="00A237F8"/>
    <w:rsid w:val="00A23B93"/>
    <w:rsid w:val="00A23FA0"/>
    <w:rsid w:val="00A2445C"/>
    <w:rsid w:val="00A270BA"/>
    <w:rsid w:val="00A274FA"/>
    <w:rsid w:val="00A305AB"/>
    <w:rsid w:val="00A31FB2"/>
    <w:rsid w:val="00A325D3"/>
    <w:rsid w:val="00A3276A"/>
    <w:rsid w:val="00A32959"/>
    <w:rsid w:val="00A3443E"/>
    <w:rsid w:val="00A349D2"/>
    <w:rsid w:val="00A3543C"/>
    <w:rsid w:val="00A35DAF"/>
    <w:rsid w:val="00A37925"/>
    <w:rsid w:val="00A41E4A"/>
    <w:rsid w:val="00A42506"/>
    <w:rsid w:val="00A42BC6"/>
    <w:rsid w:val="00A4327F"/>
    <w:rsid w:val="00A43392"/>
    <w:rsid w:val="00A442C4"/>
    <w:rsid w:val="00A45CFF"/>
    <w:rsid w:val="00A462D5"/>
    <w:rsid w:val="00A46F7A"/>
    <w:rsid w:val="00A477D0"/>
    <w:rsid w:val="00A50234"/>
    <w:rsid w:val="00A50953"/>
    <w:rsid w:val="00A514B2"/>
    <w:rsid w:val="00A51747"/>
    <w:rsid w:val="00A518CE"/>
    <w:rsid w:val="00A51C75"/>
    <w:rsid w:val="00A52C81"/>
    <w:rsid w:val="00A537A8"/>
    <w:rsid w:val="00A558E6"/>
    <w:rsid w:val="00A572BC"/>
    <w:rsid w:val="00A575AA"/>
    <w:rsid w:val="00A5798D"/>
    <w:rsid w:val="00A57F5F"/>
    <w:rsid w:val="00A60016"/>
    <w:rsid w:val="00A60C51"/>
    <w:rsid w:val="00A60F1F"/>
    <w:rsid w:val="00A60FB9"/>
    <w:rsid w:val="00A61E11"/>
    <w:rsid w:val="00A62A60"/>
    <w:rsid w:val="00A63B88"/>
    <w:rsid w:val="00A6444A"/>
    <w:rsid w:val="00A6564B"/>
    <w:rsid w:val="00A70CF3"/>
    <w:rsid w:val="00A715B0"/>
    <w:rsid w:val="00A716C2"/>
    <w:rsid w:val="00A719DE"/>
    <w:rsid w:val="00A72690"/>
    <w:rsid w:val="00A72857"/>
    <w:rsid w:val="00A72A35"/>
    <w:rsid w:val="00A730D8"/>
    <w:rsid w:val="00A73AB4"/>
    <w:rsid w:val="00A73F54"/>
    <w:rsid w:val="00A743FB"/>
    <w:rsid w:val="00A74422"/>
    <w:rsid w:val="00A74E9D"/>
    <w:rsid w:val="00A75EE4"/>
    <w:rsid w:val="00A76BEE"/>
    <w:rsid w:val="00A770CD"/>
    <w:rsid w:val="00A7784D"/>
    <w:rsid w:val="00A77986"/>
    <w:rsid w:val="00A77CCE"/>
    <w:rsid w:val="00A77E4A"/>
    <w:rsid w:val="00A80550"/>
    <w:rsid w:val="00A80944"/>
    <w:rsid w:val="00A80EF4"/>
    <w:rsid w:val="00A81509"/>
    <w:rsid w:val="00A82724"/>
    <w:rsid w:val="00A83CEF"/>
    <w:rsid w:val="00A85A3A"/>
    <w:rsid w:val="00A86004"/>
    <w:rsid w:val="00A8620F"/>
    <w:rsid w:val="00A86973"/>
    <w:rsid w:val="00A8769A"/>
    <w:rsid w:val="00A87F72"/>
    <w:rsid w:val="00A90030"/>
    <w:rsid w:val="00A9005D"/>
    <w:rsid w:val="00A90873"/>
    <w:rsid w:val="00A90C0A"/>
    <w:rsid w:val="00A91D16"/>
    <w:rsid w:val="00A92889"/>
    <w:rsid w:val="00A92D7D"/>
    <w:rsid w:val="00A93784"/>
    <w:rsid w:val="00A941F5"/>
    <w:rsid w:val="00A94982"/>
    <w:rsid w:val="00A9576E"/>
    <w:rsid w:val="00A97EE2"/>
    <w:rsid w:val="00AA0660"/>
    <w:rsid w:val="00AA0C1B"/>
    <w:rsid w:val="00AA13C2"/>
    <w:rsid w:val="00AA218B"/>
    <w:rsid w:val="00AA223A"/>
    <w:rsid w:val="00AA22A7"/>
    <w:rsid w:val="00AA2A0A"/>
    <w:rsid w:val="00AA41CF"/>
    <w:rsid w:val="00AA590E"/>
    <w:rsid w:val="00AA60EE"/>
    <w:rsid w:val="00AA6228"/>
    <w:rsid w:val="00AA69A4"/>
    <w:rsid w:val="00AA736D"/>
    <w:rsid w:val="00AB0F6C"/>
    <w:rsid w:val="00AB1761"/>
    <w:rsid w:val="00AB258C"/>
    <w:rsid w:val="00AB274F"/>
    <w:rsid w:val="00AB32E7"/>
    <w:rsid w:val="00AB5092"/>
    <w:rsid w:val="00AB6BE3"/>
    <w:rsid w:val="00AC07E5"/>
    <w:rsid w:val="00AC10C7"/>
    <w:rsid w:val="00AC13B7"/>
    <w:rsid w:val="00AC1518"/>
    <w:rsid w:val="00AC36D2"/>
    <w:rsid w:val="00AC3F60"/>
    <w:rsid w:val="00AC4137"/>
    <w:rsid w:val="00AC4933"/>
    <w:rsid w:val="00AC547F"/>
    <w:rsid w:val="00AC61A6"/>
    <w:rsid w:val="00AC6585"/>
    <w:rsid w:val="00AC6747"/>
    <w:rsid w:val="00AC6D86"/>
    <w:rsid w:val="00AC7118"/>
    <w:rsid w:val="00AD070E"/>
    <w:rsid w:val="00AD0B3C"/>
    <w:rsid w:val="00AD0E08"/>
    <w:rsid w:val="00AD1BA6"/>
    <w:rsid w:val="00AD51A1"/>
    <w:rsid w:val="00AD59D3"/>
    <w:rsid w:val="00AD623D"/>
    <w:rsid w:val="00AD6463"/>
    <w:rsid w:val="00AD7076"/>
    <w:rsid w:val="00AD712F"/>
    <w:rsid w:val="00AE28FE"/>
    <w:rsid w:val="00AE5862"/>
    <w:rsid w:val="00AE593E"/>
    <w:rsid w:val="00AF0D14"/>
    <w:rsid w:val="00AF1048"/>
    <w:rsid w:val="00AF1979"/>
    <w:rsid w:val="00AF1F04"/>
    <w:rsid w:val="00AF21E7"/>
    <w:rsid w:val="00AF2E4E"/>
    <w:rsid w:val="00AF3778"/>
    <w:rsid w:val="00AF4242"/>
    <w:rsid w:val="00AF5838"/>
    <w:rsid w:val="00AF5900"/>
    <w:rsid w:val="00AF62E8"/>
    <w:rsid w:val="00AF6A1C"/>
    <w:rsid w:val="00AF6D11"/>
    <w:rsid w:val="00AF6D87"/>
    <w:rsid w:val="00AF71BA"/>
    <w:rsid w:val="00AF7720"/>
    <w:rsid w:val="00AF77BD"/>
    <w:rsid w:val="00B00E7A"/>
    <w:rsid w:val="00B016F7"/>
    <w:rsid w:val="00B01E62"/>
    <w:rsid w:val="00B02514"/>
    <w:rsid w:val="00B02AEA"/>
    <w:rsid w:val="00B030C5"/>
    <w:rsid w:val="00B03B3A"/>
    <w:rsid w:val="00B05341"/>
    <w:rsid w:val="00B055B9"/>
    <w:rsid w:val="00B10987"/>
    <w:rsid w:val="00B10BAD"/>
    <w:rsid w:val="00B10FAE"/>
    <w:rsid w:val="00B119B6"/>
    <w:rsid w:val="00B11A97"/>
    <w:rsid w:val="00B124B4"/>
    <w:rsid w:val="00B13D85"/>
    <w:rsid w:val="00B14CBB"/>
    <w:rsid w:val="00B14D80"/>
    <w:rsid w:val="00B14E74"/>
    <w:rsid w:val="00B16108"/>
    <w:rsid w:val="00B1686C"/>
    <w:rsid w:val="00B1764D"/>
    <w:rsid w:val="00B1786A"/>
    <w:rsid w:val="00B206D8"/>
    <w:rsid w:val="00B2133E"/>
    <w:rsid w:val="00B235B5"/>
    <w:rsid w:val="00B23A7C"/>
    <w:rsid w:val="00B23CBF"/>
    <w:rsid w:val="00B2441C"/>
    <w:rsid w:val="00B25407"/>
    <w:rsid w:val="00B263B2"/>
    <w:rsid w:val="00B27684"/>
    <w:rsid w:val="00B27805"/>
    <w:rsid w:val="00B30019"/>
    <w:rsid w:val="00B30A40"/>
    <w:rsid w:val="00B312C7"/>
    <w:rsid w:val="00B314D6"/>
    <w:rsid w:val="00B315EE"/>
    <w:rsid w:val="00B31E3B"/>
    <w:rsid w:val="00B3289B"/>
    <w:rsid w:val="00B334E0"/>
    <w:rsid w:val="00B33884"/>
    <w:rsid w:val="00B34A5E"/>
    <w:rsid w:val="00B34BEC"/>
    <w:rsid w:val="00B34D2B"/>
    <w:rsid w:val="00B35C18"/>
    <w:rsid w:val="00B37007"/>
    <w:rsid w:val="00B379A0"/>
    <w:rsid w:val="00B37B03"/>
    <w:rsid w:val="00B37D77"/>
    <w:rsid w:val="00B402B5"/>
    <w:rsid w:val="00B4182C"/>
    <w:rsid w:val="00B41B33"/>
    <w:rsid w:val="00B42C22"/>
    <w:rsid w:val="00B42CA6"/>
    <w:rsid w:val="00B44755"/>
    <w:rsid w:val="00B45356"/>
    <w:rsid w:val="00B453A8"/>
    <w:rsid w:val="00B4563D"/>
    <w:rsid w:val="00B477D1"/>
    <w:rsid w:val="00B51FEE"/>
    <w:rsid w:val="00B5267D"/>
    <w:rsid w:val="00B5337D"/>
    <w:rsid w:val="00B54A5F"/>
    <w:rsid w:val="00B54D52"/>
    <w:rsid w:val="00B5660A"/>
    <w:rsid w:val="00B569BE"/>
    <w:rsid w:val="00B570AB"/>
    <w:rsid w:val="00B57D30"/>
    <w:rsid w:val="00B606B7"/>
    <w:rsid w:val="00B60CCE"/>
    <w:rsid w:val="00B60E95"/>
    <w:rsid w:val="00B62B87"/>
    <w:rsid w:val="00B63502"/>
    <w:rsid w:val="00B6417A"/>
    <w:rsid w:val="00B644C2"/>
    <w:rsid w:val="00B64D8A"/>
    <w:rsid w:val="00B64EF9"/>
    <w:rsid w:val="00B66075"/>
    <w:rsid w:val="00B678B4"/>
    <w:rsid w:val="00B70791"/>
    <w:rsid w:val="00B730C2"/>
    <w:rsid w:val="00B73838"/>
    <w:rsid w:val="00B74C84"/>
    <w:rsid w:val="00B74D9D"/>
    <w:rsid w:val="00B75548"/>
    <w:rsid w:val="00B76E64"/>
    <w:rsid w:val="00B77623"/>
    <w:rsid w:val="00B81371"/>
    <w:rsid w:val="00B8193E"/>
    <w:rsid w:val="00B8335E"/>
    <w:rsid w:val="00B83900"/>
    <w:rsid w:val="00B84FED"/>
    <w:rsid w:val="00B8601B"/>
    <w:rsid w:val="00B86C2C"/>
    <w:rsid w:val="00B86D4B"/>
    <w:rsid w:val="00B86E90"/>
    <w:rsid w:val="00B87617"/>
    <w:rsid w:val="00B90FB6"/>
    <w:rsid w:val="00B91835"/>
    <w:rsid w:val="00B91FA8"/>
    <w:rsid w:val="00B91FAB"/>
    <w:rsid w:val="00B924C9"/>
    <w:rsid w:val="00B92825"/>
    <w:rsid w:val="00B941D0"/>
    <w:rsid w:val="00B955D7"/>
    <w:rsid w:val="00B959EB"/>
    <w:rsid w:val="00B95CD2"/>
    <w:rsid w:val="00B95D84"/>
    <w:rsid w:val="00B96464"/>
    <w:rsid w:val="00B96A20"/>
    <w:rsid w:val="00B96A5B"/>
    <w:rsid w:val="00B9706A"/>
    <w:rsid w:val="00B974B4"/>
    <w:rsid w:val="00B97B6C"/>
    <w:rsid w:val="00BA0169"/>
    <w:rsid w:val="00BA0821"/>
    <w:rsid w:val="00BA0AD4"/>
    <w:rsid w:val="00BA10F4"/>
    <w:rsid w:val="00BA11E8"/>
    <w:rsid w:val="00BA1C0E"/>
    <w:rsid w:val="00BA34F9"/>
    <w:rsid w:val="00BA3F66"/>
    <w:rsid w:val="00BA4534"/>
    <w:rsid w:val="00BA4A54"/>
    <w:rsid w:val="00BA56A8"/>
    <w:rsid w:val="00BA61BB"/>
    <w:rsid w:val="00BA62CB"/>
    <w:rsid w:val="00BA75C1"/>
    <w:rsid w:val="00BA7BAC"/>
    <w:rsid w:val="00BB17BF"/>
    <w:rsid w:val="00BB2B24"/>
    <w:rsid w:val="00BB30F0"/>
    <w:rsid w:val="00BB3156"/>
    <w:rsid w:val="00BB3E82"/>
    <w:rsid w:val="00BB56F5"/>
    <w:rsid w:val="00BB6662"/>
    <w:rsid w:val="00BB68DC"/>
    <w:rsid w:val="00BC09E5"/>
    <w:rsid w:val="00BC0DA6"/>
    <w:rsid w:val="00BC25B7"/>
    <w:rsid w:val="00BC25C5"/>
    <w:rsid w:val="00BC2AAB"/>
    <w:rsid w:val="00BC2D2B"/>
    <w:rsid w:val="00BC3150"/>
    <w:rsid w:val="00BC4E4B"/>
    <w:rsid w:val="00BC5BA0"/>
    <w:rsid w:val="00BC69B7"/>
    <w:rsid w:val="00BC755B"/>
    <w:rsid w:val="00BD03CD"/>
    <w:rsid w:val="00BD09C8"/>
    <w:rsid w:val="00BD0DA9"/>
    <w:rsid w:val="00BD1B67"/>
    <w:rsid w:val="00BD3BA2"/>
    <w:rsid w:val="00BD3FFB"/>
    <w:rsid w:val="00BD5FC4"/>
    <w:rsid w:val="00BD6DF6"/>
    <w:rsid w:val="00BE00FA"/>
    <w:rsid w:val="00BE0B1A"/>
    <w:rsid w:val="00BE0C95"/>
    <w:rsid w:val="00BE1152"/>
    <w:rsid w:val="00BE15C4"/>
    <w:rsid w:val="00BE203D"/>
    <w:rsid w:val="00BE38BC"/>
    <w:rsid w:val="00BE430D"/>
    <w:rsid w:val="00BE5B14"/>
    <w:rsid w:val="00BE63DC"/>
    <w:rsid w:val="00BE7363"/>
    <w:rsid w:val="00BF01CB"/>
    <w:rsid w:val="00BF0848"/>
    <w:rsid w:val="00BF176B"/>
    <w:rsid w:val="00BF2854"/>
    <w:rsid w:val="00BF2E2C"/>
    <w:rsid w:val="00BF310D"/>
    <w:rsid w:val="00BF5B19"/>
    <w:rsid w:val="00BF5B55"/>
    <w:rsid w:val="00BF6D83"/>
    <w:rsid w:val="00BF6F91"/>
    <w:rsid w:val="00C020B9"/>
    <w:rsid w:val="00C0217D"/>
    <w:rsid w:val="00C023F8"/>
    <w:rsid w:val="00C02746"/>
    <w:rsid w:val="00C02AAB"/>
    <w:rsid w:val="00C03887"/>
    <w:rsid w:val="00C03A1B"/>
    <w:rsid w:val="00C0515E"/>
    <w:rsid w:val="00C05C75"/>
    <w:rsid w:val="00C06DE1"/>
    <w:rsid w:val="00C07024"/>
    <w:rsid w:val="00C10372"/>
    <w:rsid w:val="00C126E3"/>
    <w:rsid w:val="00C12D36"/>
    <w:rsid w:val="00C13B9F"/>
    <w:rsid w:val="00C14542"/>
    <w:rsid w:val="00C15336"/>
    <w:rsid w:val="00C16AA8"/>
    <w:rsid w:val="00C16BBA"/>
    <w:rsid w:val="00C201C1"/>
    <w:rsid w:val="00C20722"/>
    <w:rsid w:val="00C21141"/>
    <w:rsid w:val="00C2139F"/>
    <w:rsid w:val="00C2181B"/>
    <w:rsid w:val="00C22F9F"/>
    <w:rsid w:val="00C23941"/>
    <w:rsid w:val="00C23DAB"/>
    <w:rsid w:val="00C23DD8"/>
    <w:rsid w:val="00C24339"/>
    <w:rsid w:val="00C24BBC"/>
    <w:rsid w:val="00C26954"/>
    <w:rsid w:val="00C271AA"/>
    <w:rsid w:val="00C27CBC"/>
    <w:rsid w:val="00C3089B"/>
    <w:rsid w:val="00C3112A"/>
    <w:rsid w:val="00C318B7"/>
    <w:rsid w:val="00C31C9D"/>
    <w:rsid w:val="00C31CF1"/>
    <w:rsid w:val="00C323A6"/>
    <w:rsid w:val="00C348F3"/>
    <w:rsid w:val="00C35103"/>
    <w:rsid w:val="00C378D3"/>
    <w:rsid w:val="00C40C91"/>
    <w:rsid w:val="00C4103C"/>
    <w:rsid w:val="00C4155D"/>
    <w:rsid w:val="00C43270"/>
    <w:rsid w:val="00C43B2C"/>
    <w:rsid w:val="00C45BF0"/>
    <w:rsid w:val="00C45FA0"/>
    <w:rsid w:val="00C46026"/>
    <w:rsid w:val="00C46471"/>
    <w:rsid w:val="00C47132"/>
    <w:rsid w:val="00C50350"/>
    <w:rsid w:val="00C50D78"/>
    <w:rsid w:val="00C5394F"/>
    <w:rsid w:val="00C53F0C"/>
    <w:rsid w:val="00C5487B"/>
    <w:rsid w:val="00C559EF"/>
    <w:rsid w:val="00C55E7B"/>
    <w:rsid w:val="00C56C71"/>
    <w:rsid w:val="00C56FDA"/>
    <w:rsid w:val="00C571C2"/>
    <w:rsid w:val="00C573D2"/>
    <w:rsid w:val="00C57782"/>
    <w:rsid w:val="00C60272"/>
    <w:rsid w:val="00C6051A"/>
    <w:rsid w:val="00C616EE"/>
    <w:rsid w:val="00C61E8D"/>
    <w:rsid w:val="00C6220B"/>
    <w:rsid w:val="00C63B2B"/>
    <w:rsid w:val="00C6595D"/>
    <w:rsid w:val="00C66443"/>
    <w:rsid w:val="00C67920"/>
    <w:rsid w:val="00C70F6D"/>
    <w:rsid w:val="00C71E96"/>
    <w:rsid w:val="00C733E9"/>
    <w:rsid w:val="00C73C25"/>
    <w:rsid w:val="00C74F56"/>
    <w:rsid w:val="00C750A0"/>
    <w:rsid w:val="00C76080"/>
    <w:rsid w:val="00C760B8"/>
    <w:rsid w:val="00C76908"/>
    <w:rsid w:val="00C776E5"/>
    <w:rsid w:val="00C80991"/>
    <w:rsid w:val="00C81097"/>
    <w:rsid w:val="00C810D5"/>
    <w:rsid w:val="00C82422"/>
    <w:rsid w:val="00C83A91"/>
    <w:rsid w:val="00C851D9"/>
    <w:rsid w:val="00C86964"/>
    <w:rsid w:val="00C90BE5"/>
    <w:rsid w:val="00C90C75"/>
    <w:rsid w:val="00C910AC"/>
    <w:rsid w:val="00C9357D"/>
    <w:rsid w:val="00C9486B"/>
    <w:rsid w:val="00C9545D"/>
    <w:rsid w:val="00C9613D"/>
    <w:rsid w:val="00C978B2"/>
    <w:rsid w:val="00CA010F"/>
    <w:rsid w:val="00CA063C"/>
    <w:rsid w:val="00CA06D5"/>
    <w:rsid w:val="00CA18ED"/>
    <w:rsid w:val="00CA2180"/>
    <w:rsid w:val="00CA2D3F"/>
    <w:rsid w:val="00CA2E35"/>
    <w:rsid w:val="00CA414B"/>
    <w:rsid w:val="00CA5074"/>
    <w:rsid w:val="00CA5844"/>
    <w:rsid w:val="00CA5A42"/>
    <w:rsid w:val="00CA5B37"/>
    <w:rsid w:val="00CA6528"/>
    <w:rsid w:val="00CA6AD4"/>
    <w:rsid w:val="00CB00F7"/>
    <w:rsid w:val="00CB0489"/>
    <w:rsid w:val="00CB10EB"/>
    <w:rsid w:val="00CB1899"/>
    <w:rsid w:val="00CB1A83"/>
    <w:rsid w:val="00CB4A46"/>
    <w:rsid w:val="00CB4AB4"/>
    <w:rsid w:val="00CB4C1C"/>
    <w:rsid w:val="00CB55A6"/>
    <w:rsid w:val="00CB55FC"/>
    <w:rsid w:val="00CB6AAB"/>
    <w:rsid w:val="00CC0815"/>
    <w:rsid w:val="00CC0EA9"/>
    <w:rsid w:val="00CC3112"/>
    <w:rsid w:val="00CC360B"/>
    <w:rsid w:val="00CC360E"/>
    <w:rsid w:val="00CC3656"/>
    <w:rsid w:val="00CC41A7"/>
    <w:rsid w:val="00CC5686"/>
    <w:rsid w:val="00CC5DE1"/>
    <w:rsid w:val="00CC5FB0"/>
    <w:rsid w:val="00CC6748"/>
    <w:rsid w:val="00CC75C5"/>
    <w:rsid w:val="00CD10E5"/>
    <w:rsid w:val="00CD1D4E"/>
    <w:rsid w:val="00CD3360"/>
    <w:rsid w:val="00CD39B5"/>
    <w:rsid w:val="00CD4082"/>
    <w:rsid w:val="00CD5B84"/>
    <w:rsid w:val="00CD641E"/>
    <w:rsid w:val="00CD6F62"/>
    <w:rsid w:val="00CD76D4"/>
    <w:rsid w:val="00CD7893"/>
    <w:rsid w:val="00CD79C0"/>
    <w:rsid w:val="00CD7DDD"/>
    <w:rsid w:val="00CE0B1A"/>
    <w:rsid w:val="00CE270B"/>
    <w:rsid w:val="00CE3ACB"/>
    <w:rsid w:val="00CE57DE"/>
    <w:rsid w:val="00CE630A"/>
    <w:rsid w:val="00CE7030"/>
    <w:rsid w:val="00CE7E6A"/>
    <w:rsid w:val="00CF089B"/>
    <w:rsid w:val="00CF1291"/>
    <w:rsid w:val="00CF194A"/>
    <w:rsid w:val="00CF1ADD"/>
    <w:rsid w:val="00CF1F77"/>
    <w:rsid w:val="00CF26CB"/>
    <w:rsid w:val="00CF377E"/>
    <w:rsid w:val="00CF6781"/>
    <w:rsid w:val="00CF6D7A"/>
    <w:rsid w:val="00D00188"/>
    <w:rsid w:val="00D0063D"/>
    <w:rsid w:val="00D00672"/>
    <w:rsid w:val="00D016E9"/>
    <w:rsid w:val="00D02A31"/>
    <w:rsid w:val="00D02D9E"/>
    <w:rsid w:val="00D03497"/>
    <w:rsid w:val="00D0365A"/>
    <w:rsid w:val="00D03FEC"/>
    <w:rsid w:val="00D04648"/>
    <w:rsid w:val="00D054ED"/>
    <w:rsid w:val="00D062B8"/>
    <w:rsid w:val="00D0686D"/>
    <w:rsid w:val="00D06C36"/>
    <w:rsid w:val="00D10089"/>
    <w:rsid w:val="00D11B56"/>
    <w:rsid w:val="00D12A22"/>
    <w:rsid w:val="00D13690"/>
    <w:rsid w:val="00D13CD2"/>
    <w:rsid w:val="00D143D7"/>
    <w:rsid w:val="00D16237"/>
    <w:rsid w:val="00D1644D"/>
    <w:rsid w:val="00D16490"/>
    <w:rsid w:val="00D16EEC"/>
    <w:rsid w:val="00D1727F"/>
    <w:rsid w:val="00D23509"/>
    <w:rsid w:val="00D24E56"/>
    <w:rsid w:val="00D25359"/>
    <w:rsid w:val="00D26A4E"/>
    <w:rsid w:val="00D270E2"/>
    <w:rsid w:val="00D2734A"/>
    <w:rsid w:val="00D273F8"/>
    <w:rsid w:val="00D30923"/>
    <w:rsid w:val="00D32A2E"/>
    <w:rsid w:val="00D341E6"/>
    <w:rsid w:val="00D3451C"/>
    <w:rsid w:val="00D3572E"/>
    <w:rsid w:val="00D35986"/>
    <w:rsid w:val="00D36173"/>
    <w:rsid w:val="00D36631"/>
    <w:rsid w:val="00D3789A"/>
    <w:rsid w:val="00D41301"/>
    <w:rsid w:val="00D41E2D"/>
    <w:rsid w:val="00D41F24"/>
    <w:rsid w:val="00D42854"/>
    <w:rsid w:val="00D4338A"/>
    <w:rsid w:val="00D43AAD"/>
    <w:rsid w:val="00D44267"/>
    <w:rsid w:val="00D451D1"/>
    <w:rsid w:val="00D45B8C"/>
    <w:rsid w:val="00D46D9C"/>
    <w:rsid w:val="00D4747E"/>
    <w:rsid w:val="00D4793C"/>
    <w:rsid w:val="00D50842"/>
    <w:rsid w:val="00D521BF"/>
    <w:rsid w:val="00D5273B"/>
    <w:rsid w:val="00D53A58"/>
    <w:rsid w:val="00D53DA0"/>
    <w:rsid w:val="00D547D2"/>
    <w:rsid w:val="00D5594A"/>
    <w:rsid w:val="00D55B7A"/>
    <w:rsid w:val="00D56613"/>
    <w:rsid w:val="00D573A8"/>
    <w:rsid w:val="00D57969"/>
    <w:rsid w:val="00D57990"/>
    <w:rsid w:val="00D60281"/>
    <w:rsid w:val="00D608A1"/>
    <w:rsid w:val="00D60E1C"/>
    <w:rsid w:val="00D6131A"/>
    <w:rsid w:val="00D624E8"/>
    <w:rsid w:val="00D64321"/>
    <w:rsid w:val="00D64B5C"/>
    <w:rsid w:val="00D65068"/>
    <w:rsid w:val="00D67455"/>
    <w:rsid w:val="00D7234D"/>
    <w:rsid w:val="00D732AE"/>
    <w:rsid w:val="00D735D9"/>
    <w:rsid w:val="00D74CC9"/>
    <w:rsid w:val="00D751F4"/>
    <w:rsid w:val="00D755D6"/>
    <w:rsid w:val="00D76A91"/>
    <w:rsid w:val="00D76AA9"/>
    <w:rsid w:val="00D779DF"/>
    <w:rsid w:val="00D808C3"/>
    <w:rsid w:val="00D809C7"/>
    <w:rsid w:val="00D8144C"/>
    <w:rsid w:val="00D8246A"/>
    <w:rsid w:val="00D830A4"/>
    <w:rsid w:val="00D83C17"/>
    <w:rsid w:val="00D83DBF"/>
    <w:rsid w:val="00D847AA"/>
    <w:rsid w:val="00D85016"/>
    <w:rsid w:val="00D85797"/>
    <w:rsid w:val="00D85885"/>
    <w:rsid w:val="00D87652"/>
    <w:rsid w:val="00D9132D"/>
    <w:rsid w:val="00D91522"/>
    <w:rsid w:val="00D9298F"/>
    <w:rsid w:val="00D92AAF"/>
    <w:rsid w:val="00D954C6"/>
    <w:rsid w:val="00D9554E"/>
    <w:rsid w:val="00D96DB8"/>
    <w:rsid w:val="00D97019"/>
    <w:rsid w:val="00DA00B7"/>
    <w:rsid w:val="00DA2BD5"/>
    <w:rsid w:val="00DA2F08"/>
    <w:rsid w:val="00DA3EF2"/>
    <w:rsid w:val="00DA3F70"/>
    <w:rsid w:val="00DA4776"/>
    <w:rsid w:val="00DA5697"/>
    <w:rsid w:val="00DA70CC"/>
    <w:rsid w:val="00DA7126"/>
    <w:rsid w:val="00DB26BB"/>
    <w:rsid w:val="00DB36B2"/>
    <w:rsid w:val="00DB372E"/>
    <w:rsid w:val="00DB39BF"/>
    <w:rsid w:val="00DB4BEF"/>
    <w:rsid w:val="00DB745A"/>
    <w:rsid w:val="00DB7BCD"/>
    <w:rsid w:val="00DB7EEC"/>
    <w:rsid w:val="00DC0C55"/>
    <w:rsid w:val="00DC0C9A"/>
    <w:rsid w:val="00DC1000"/>
    <w:rsid w:val="00DC10FA"/>
    <w:rsid w:val="00DC121D"/>
    <w:rsid w:val="00DC2347"/>
    <w:rsid w:val="00DC34B2"/>
    <w:rsid w:val="00DC38AC"/>
    <w:rsid w:val="00DC3D54"/>
    <w:rsid w:val="00DC4246"/>
    <w:rsid w:val="00DC42CE"/>
    <w:rsid w:val="00DC4FE1"/>
    <w:rsid w:val="00DC6AEA"/>
    <w:rsid w:val="00DC77CE"/>
    <w:rsid w:val="00DD03D3"/>
    <w:rsid w:val="00DD16BF"/>
    <w:rsid w:val="00DD2628"/>
    <w:rsid w:val="00DD45C1"/>
    <w:rsid w:val="00DD5EC6"/>
    <w:rsid w:val="00DD6E22"/>
    <w:rsid w:val="00DD7304"/>
    <w:rsid w:val="00DE00D7"/>
    <w:rsid w:val="00DE015A"/>
    <w:rsid w:val="00DE156E"/>
    <w:rsid w:val="00DE28A7"/>
    <w:rsid w:val="00DE329E"/>
    <w:rsid w:val="00DE3ABB"/>
    <w:rsid w:val="00DE3D8D"/>
    <w:rsid w:val="00DE462E"/>
    <w:rsid w:val="00DE5DB4"/>
    <w:rsid w:val="00DE70DC"/>
    <w:rsid w:val="00DE74C8"/>
    <w:rsid w:val="00DF2328"/>
    <w:rsid w:val="00DF241E"/>
    <w:rsid w:val="00DF265C"/>
    <w:rsid w:val="00DF32B0"/>
    <w:rsid w:val="00DF3FA2"/>
    <w:rsid w:val="00DF4AA7"/>
    <w:rsid w:val="00DF4BDB"/>
    <w:rsid w:val="00DF64E7"/>
    <w:rsid w:val="00DF6687"/>
    <w:rsid w:val="00DF7384"/>
    <w:rsid w:val="00DF74BD"/>
    <w:rsid w:val="00E007C2"/>
    <w:rsid w:val="00E01739"/>
    <w:rsid w:val="00E01CE3"/>
    <w:rsid w:val="00E02777"/>
    <w:rsid w:val="00E028C6"/>
    <w:rsid w:val="00E03246"/>
    <w:rsid w:val="00E03C0E"/>
    <w:rsid w:val="00E04413"/>
    <w:rsid w:val="00E04848"/>
    <w:rsid w:val="00E05D8B"/>
    <w:rsid w:val="00E07E59"/>
    <w:rsid w:val="00E11FD3"/>
    <w:rsid w:val="00E12D1C"/>
    <w:rsid w:val="00E15453"/>
    <w:rsid w:val="00E15875"/>
    <w:rsid w:val="00E15B5E"/>
    <w:rsid w:val="00E1688C"/>
    <w:rsid w:val="00E16A8F"/>
    <w:rsid w:val="00E16EE5"/>
    <w:rsid w:val="00E229C8"/>
    <w:rsid w:val="00E239DF"/>
    <w:rsid w:val="00E25E9A"/>
    <w:rsid w:val="00E26DF5"/>
    <w:rsid w:val="00E26E85"/>
    <w:rsid w:val="00E276BA"/>
    <w:rsid w:val="00E278CD"/>
    <w:rsid w:val="00E30BDE"/>
    <w:rsid w:val="00E3130C"/>
    <w:rsid w:val="00E32A4E"/>
    <w:rsid w:val="00E32DDF"/>
    <w:rsid w:val="00E336A7"/>
    <w:rsid w:val="00E3446C"/>
    <w:rsid w:val="00E3447E"/>
    <w:rsid w:val="00E348A7"/>
    <w:rsid w:val="00E349A0"/>
    <w:rsid w:val="00E34C57"/>
    <w:rsid w:val="00E34CE5"/>
    <w:rsid w:val="00E35400"/>
    <w:rsid w:val="00E37DA6"/>
    <w:rsid w:val="00E40F57"/>
    <w:rsid w:val="00E412B2"/>
    <w:rsid w:val="00E41B88"/>
    <w:rsid w:val="00E43ABE"/>
    <w:rsid w:val="00E44129"/>
    <w:rsid w:val="00E445BD"/>
    <w:rsid w:val="00E4515A"/>
    <w:rsid w:val="00E4515C"/>
    <w:rsid w:val="00E45BD6"/>
    <w:rsid w:val="00E46D50"/>
    <w:rsid w:val="00E46F12"/>
    <w:rsid w:val="00E479A1"/>
    <w:rsid w:val="00E47EF3"/>
    <w:rsid w:val="00E47F13"/>
    <w:rsid w:val="00E50804"/>
    <w:rsid w:val="00E51942"/>
    <w:rsid w:val="00E519E1"/>
    <w:rsid w:val="00E53122"/>
    <w:rsid w:val="00E531DF"/>
    <w:rsid w:val="00E53334"/>
    <w:rsid w:val="00E53654"/>
    <w:rsid w:val="00E549F5"/>
    <w:rsid w:val="00E563A0"/>
    <w:rsid w:val="00E573EE"/>
    <w:rsid w:val="00E57786"/>
    <w:rsid w:val="00E609BA"/>
    <w:rsid w:val="00E60B86"/>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D1"/>
    <w:rsid w:val="00E76F52"/>
    <w:rsid w:val="00E76FF6"/>
    <w:rsid w:val="00E770E9"/>
    <w:rsid w:val="00E80A23"/>
    <w:rsid w:val="00E82C38"/>
    <w:rsid w:val="00E83D2F"/>
    <w:rsid w:val="00E83F4A"/>
    <w:rsid w:val="00E84957"/>
    <w:rsid w:val="00E850FE"/>
    <w:rsid w:val="00E857D9"/>
    <w:rsid w:val="00E863D2"/>
    <w:rsid w:val="00E866E1"/>
    <w:rsid w:val="00E86CF9"/>
    <w:rsid w:val="00E86D45"/>
    <w:rsid w:val="00E86EF4"/>
    <w:rsid w:val="00E875D4"/>
    <w:rsid w:val="00E906AC"/>
    <w:rsid w:val="00E916C4"/>
    <w:rsid w:val="00E91722"/>
    <w:rsid w:val="00E92503"/>
    <w:rsid w:val="00E9259B"/>
    <w:rsid w:val="00E933E5"/>
    <w:rsid w:val="00E9344C"/>
    <w:rsid w:val="00E93AF1"/>
    <w:rsid w:val="00E93E0F"/>
    <w:rsid w:val="00E955A2"/>
    <w:rsid w:val="00E96CC9"/>
    <w:rsid w:val="00E96ECF"/>
    <w:rsid w:val="00E9707E"/>
    <w:rsid w:val="00EA0983"/>
    <w:rsid w:val="00EA3DBA"/>
    <w:rsid w:val="00EA3E0B"/>
    <w:rsid w:val="00EA4144"/>
    <w:rsid w:val="00EA5392"/>
    <w:rsid w:val="00EA5A2F"/>
    <w:rsid w:val="00EA5A8E"/>
    <w:rsid w:val="00EA6454"/>
    <w:rsid w:val="00EA6C23"/>
    <w:rsid w:val="00EA7936"/>
    <w:rsid w:val="00EA795F"/>
    <w:rsid w:val="00EB00DC"/>
    <w:rsid w:val="00EB10A3"/>
    <w:rsid w:val="00EB1559"/>
    <w:rsid w:val="00EB1B46"/>
    <w:rsid w:val="00EB1C1C"/>
    <w:rsid w:val="00EB1EF0"/>
    <w:rsid w:val="00EB249B"/>
    <w:rsid w:val="00EB291A"/>
    <w:rsid w:val="00EB407D"/>
    <w:rsid w:val="00EB40DC"/>
    <w:rsid w:val="00EB4847"/>
    <w:rsid w:val="00EB4EAF"/>
    <w:rsid w:val="00EB6607"/>
    <w:rsid w:val="00EB6984"/>
    <w:rsid w:val="00EC02B8"/>
    <w:rsid w:val="00EC0EA7"/>
    <w:rsid w:val="00EC17DA"/>
    <w:rsid w:val="00EC1BBC"/>
    <w:rsid w:val="00EC2B2B"/>
    <w:rsid w:val="00EC336C"/>
    <w:rsid w:val="00EC3605"/>
    <w:rsid w:val="00EC3934"/>
    <w:rsid w:val="00EC393C"/>
    <w:rsid w:val="00EC3A5F"/>
    <w:rsid w:val="00EC46A3"/>
    <w:rsid w:val="00EC4C3A"/>
    <w:rsid w:val="00EC5429"/>
    <w:rsid w:val="00EC6B99"/>
    <w:rsid w:val="00EC7352"/>
    <w:rsid w:val="00EC7B56"/>
    <w:rsid w:val="00ED03B7"/>
    <w:rsid w:val="00ED06DB"/>
    <w:rsid w:val="00ED188B"/>
    <w:rsid w:val="00ED19E1"/>
    <w:rsid w:val="00ED1E03"/>
    <w:rsid w:val="00ED24E7"/>
    <w:rsid w:val="00ED25C2"/>
    <w:rsid w:val="00ED27E8"/>
    <w:rsid w:val="00ED2DCE"/>
    <w:rsid w:val="00ED39F8"/>
    <w:rsid w:val="00ED3F83"/>
    <w:rsid w:val="00ED49B6"/>
    <w:rsid w:val="00ED7C7D"/>
    <w:rsid w:val="00ED7D88"/>
    <w:rsid w:val="00EE107C"/>
    <w:rsid w:val="00EE1300"/>
    <w:rsid w:val="00EE134C"/>
    <w:rsid w:val="00EE272C"/>
    <w:rsid w:val="00EE36EB"/>
    <w:rsid w:val="00EE3B44"/>
    <w:rsid w:val="00EE3E9C"/>
    <w:rsid w:val="00EE42CA"/>
    <w:rsid w:val="00EE4DB8"/>
    <w:rsid w:val="00EE4F6A"/>
    <w:rsid w:val="00EE5A21"/>
    <w:rsid w:val="00EE7F91"/>
    <w:rsid w:val="00EF026E"/>
    <w:rsid w:val="00EF13C1"/>
    <w:rsid w:val="00EF151B"/>
    <w:rsid w:val="00EF18EF"/>
    <w:rsid w:val="00EF1BA3"/>
    <w:rsid w:val="00EF58D4"/>
    <w:rsid w:val="00EF5E91"/>
    <w:rsid w:val="00EF6658"/>
    <w:rsid w:val="00EF72C8"/>
    <w:rsid w:val="00EF740B"/>
    <w:rsid w:val="00EF74B6"/>
    <w:rsid w:val="00EF7758"/>
    <w:rsid w:val="00F01C37"/>
    <w:rsid w:val="00F01EEC"/>
    <w:rsid w:val="00F03378"/>
    <w:rsid w:val="00F03EAB"/>
    <w:rsid w:val="00F04044"/>
    <w:rsid w:val="00F0417B"/>
    <w:rsid w:val="00F042F9"/>
    <w:rsid w:val="00F046C8"/>
    <w:rsid w:val="00F05EAC"/>
    <w:rsid w:val="00F06AF6"/>
    <w:rsid w:val="00F076C4"/>
    <w:rsid w:val="00F0788E"/>
    <w:rsid w:val="00F079FA"/>
    <w:rsid w:val="00F07DFB"/>
    <w:rsid w:val="00F1111B"/>
    <w:rsid w:val="00F1131A"/>
    <w:rsid w:val="00F147C6"/>
    <w:rsid w:val="00F16C21"/>
    <w:rsid w:val="00F20251"/>
    <w:rsid w:val="00F2045B"/>
    <w:rsid w:val="00F214E5"/>
    <w:rsid w:val="00F21DBF"/>
    <w:rsid w:val="00F21F44"/>
    <w:rsid w:val="00F22806"/>
    <w:rsid w:val="00F22F84"/>
    <w:rsid w:val="00F2474A"/>
    <w:rsid w:val="00F24BC3"/>
    <w:rsid w:val="00F25266"/>
    <w:rsid w:val="00F26A8F"/>
    <w:rsid w:val="00F26CAB"/>
    <w:rsid w:val="00F2706D"/>
    <w:rsid w:val="00F27A14"/>
    <w:rsid w:val="00F27C1E"/>
    <w:rsid w:val="00F30690"/>
    <w:rsid w:val="00F3166D"/>
    <w:rsid w:val="00F323E5"/>
    <w:rsid w:val="00F3265B"/>
    <w:rsid w:val="00F34201"/>
    <w:rsid w:val="00F34622"/>
    <w:rsid w:val="00F34BB7"/>
    <w:rsid w:val="00F354A3"/>
    <w:rsid w:val="00F366EA"/>
    <w:rsid w:val="00F3693F"/>
    <w:rsid w:val="00F37715"/>
    <w:rsid w:val="00F37C94"/>
    <w:rsid w:val="00F41CC3"/>
    <w:rsid w:val="00F42D31"/>
    <w:rsid w:val="00F42FB3"/>
    <w:rsid w:val="00F452A0"/>
    <w:rsid w:val="00F4546E"/>
    <w:rsid w:val="00F458B2"/>
    <w:rsid w:val="00F468DB"/>
    <w:rsid w:val="00F469F5"/>
    <w:rsid w:val="00F46E03"/>
    <w:rsid w:val="00F474F9"/>
    <w:rsid w:val="00F51193"/>
    <w:rsid w:val="00F51D89"/>
    <w:rsid w:val="00F52DE5"/>
    <w:rsid w:val="00F52F1B"/>
    <w:rsid w:val="00F5370B"/>
    <w:rsid w:val="00F53DA1"/>
    <w:rsid w:val="00F54298"/>
    <w:rsid w:val="00F54C8D"/>
    <w:rsid w:val="00F5623F"/>
    <w:rsid w:val="00F56F2D"/>
    <w:rsid w:val="00F5759B"/>
    <w:rsid w:val="00F60C62"/>
    <w:rsid w:val="00F614D8"/>
    <w:rsid w:val="00F62B08"/>
    <w:rsid w:val="00F66272"/>
    <w:rsid w:val="00F67946"/>
    <w:rsid w:val="00F71078"/>
    <w:rsid w:val="00F71ECB"/>
    <w:rsid w:val="00F739E9"/>
    <w:rsid w:val="00F73A6F"/>
    <w:rsid w:val="00F750A8"/>
    <w:rsid w:val="00F760B3"/>
    <w:rsid w:val="00F763FC"/>
    <w:rsid w:val="00F76679"/>
    <w:rsid w:val="00F767A2"/>
    <w:rsid w:val="00F76F4F"/>
    <w:rsid w:val="00F77AAD"/>
    <w:rsid w:val="00F77F03"/>
    <w:rsid w:val="00F801DD"/>
    <w:rsid w:val="00F81C43"/>
    <w:rsid w:val="00F81D39"/>
    <w:rsid w:val="00F82F5D"/>
    <w:rsid w:val="00F83DD3"/>
    <w:rsid w:val="00F85237"/>
    <w:rsid w:val="00F86951"/>
    <w:rsid w:val="00F8702D"/>
    <w:rsid w:val="00F9000A"/>
    <w:rsid w:val="00F936ED"/>
    <w:rsid w:val="00F94D4D"/>
    <w:rsid w:val="00F95826"/>
    <w:rsid w:val="00F959DA"/>
    <w:rsid w:val="00F9702E"/>
    <w:rsid w:val="00F97124"/>
    <w:rsid w:val="00F97740"/>
    <w:rsid w:val="00F97ABA"/>
    <w:rsid w:val="00FA03E6"/>
    <w:rsid w:val="00FA2C91"/>
    <w:rsid w:val="00FA32A8"/>
    <w:rsid w:val="00FA5AE3"/>
    <w:rsid w:val="00FA6568"/>
    <w:rsid w:val="00FA6A35"/>
    <w:rsid w:val="00FA6E16"/>
    <w:rsid w:val="00FA71CA"/>
    <w:rsid w:val="00FA73DD"/>
    <w:rsid w:val="00FB095B"/>
    <w:rsid w:val="00FB104E"/>
    <w:rsid w:val="00FB13C2"/>
    <w:rsid w:val="00FB166D"/>
    <w:rsid w:val="00FB16C9"/>
    <w:rsid w:val="00FB1CAC"/>
    <w:rsid w:val="00FB1EFB"/>
    <w:rsid w:val="00FB2637"/>
    <w:rsid w:val="00FB3167"/>
    <w:rsid w:val="00FB3261"/>
    <w:rsid w:val="00FB33E4"/>
    <w:rsid w:val="00FB38D2"/>
    <w:rsid w:val="00FB68AC"/>
    <w:rsid w:val="00FB79BA"/>
    <w:rsid w:val="00FC0059"/>
    <w:rsid w:val="00FC008D"/>
    <w:rsid w:val="00FC03B8"/>
    <w:rsid w:val="00FC0874"/>
    <w:rsid w:val="00FC0A4F"/>
    <w:rsid w:val="00FC1719"/>
    <w:rsid w:val="00FC5DF8"/>
    <w:rsid w:val="00FC7E40"/>
    <w:rsid w:val="00FD0568"/>
    <w:rsid w:val="00FD09AE"/>
    <w:rsid w:val="00FD2612"/>
    <w:rsid w:val="00FD2EDF"/>
    <w:rsid w:val="00FD2FB3"/>
    <w:rsid w:val="00FD323A"/>
    <w:rsid w:val="00FD37D4"/>
    <w:rsid w:val="00FD42D6"/>
    <w:rsid w:val="00FE1359"/>
    <w:rsid w:val="00FE2025"/>
    <w:rsid w:val="00FE2651"/>
    <w:rsid w:val="00FE2E18"/>
    <w:rsid w:val="00FE3061"/>
    <w:rsid w:val="00FE4107"/>
    <w:rsid w:val="00FE4473"/>
    <w:rsid w:val="00FE49E3"/>
    <w:rsid w:val="00FE5CF3"/>
    <w:rsid w:val="00FE6020"/>
    <w:rsid w:val="00FE616C"/>
    <w:rsid w:val="00FE64CC"/>
    <w:rsid w:val="00FE676C"/>
    <w:rsid w:val="00FE7BB2"/>
    <w:rsid w:val="00FE7E0D"/>
    <w:rsid w:val="00FF0101"/>
    <w:rsid w:val="00FF034A"/>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EA73144C-EA67-4D3C-8C03-4B26B658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41E2"/>
    <w:pPr>
      <w:tabs>
        <w:tab w:val="right" w:leader="dot" w:pos="8779"/>
      </w:tabs>
      <w:spacing w:after="100" w:line="276" w:lineRule="auto"/>
      <w:ind w:left="567"/>
    </w:pPr>
  </w:style>
  <w:style w:type="paragraph" w:styleId="TDC2">
    <w:name w:val="toc 2"/>
    <w:basedOn w:val="Normal"/>
    <w:next w:val="Normal"/>
    <w:autoRedefine/>
    <w:uiPriority w:val="39"/>
    <w:unhideWhenUsed/>
    <w:rsid w:val="009941E2"/>
    <w:pPr>
      <w:tabs>
        <w:tab w:val="left" w:pos="880"/>
        <w:tab w:val="right" w:leader="dot" w:pos="8779"/>
      </w:tabs>
      <w:spacing w:after="100" w:line="36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07417082">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8202441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7933141">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67637.page"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665953.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65952.pag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saimex.org.mx/saimex/solicitud/downloadAttach/667639.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667638.page"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46F7C-C4A0-43C8-83BE-C3E3567F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71</Pages>
  <Words>12725</Words>
  <Characters>69993</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2019-06-13T21:15:00Z</cp:lastPrinted>
  <dcterms:created xsi:type="dcterms:W3CDTF">2019-06-06T19:31:00Z</dcterms:created>
  <dcterms:modified xsi:type="dcterms:W3CDTF">2019-07-04T22:09:00Z</dcterms:modified>
</cp:coreProperties>
</file>