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2734A4AE"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3707C">
        <w:rPr>
          <w:rFonts w:ascii="Palatino Linotype" w:eastAsia="Times New Roman" w:hAnsi="Palatino Linotype" w:cs="Arial"/>
          <w:color w:val="000000"/>
          <w:sz w:val="24"/>
          <w:szCs w:val="24"/>
          <w:lang w:eastAsia="es-MX"/>
        </w:rPr>
        <w:t>veintiséis</w:t>
      </w:r>
      <w:r w:rsidR="00415FD8" w:rsidRPr="0063707C">
        <w:rPr>
          <w:rFonts w:ascii="Palatino Linotype" w:eastAsia="Times New Roman" w:hAnsi="Palatino Linotype" w:cs="Arial"/>
          <w:color w:val="000000"/>
          <w:sz w:val="24"/>
          <w:szCs w:val="24"/>
          <w:lang w:eastAsia="es-MX"/>
        </w:rPr>
        <w:t xml:space="preserve"> de febrero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2CF1178"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10218A">
        <w:rPr>
          <w:rFonts w:ascii="Palatino Linotype" w:hAnsi="Palatino Linotype" w:cs="Arial"/>
          <w:sz w:val="24"/>
        </w:rPr>
        <w:t>12</w:t>
      </w:r>
      <w:r w:rsidR="0063707C" w:rsidRPr="0063707C">
        <w:rPr>
          <w:rFonts w:ascii="Palatino Linotype" w:hAnsi="Palatino Linotype" w:cs="Arial"/>
          <w:b/>
          <w:bCs/>
          <w:sz w:val="24"/>
          <w:lang w:eastAsia="es-MX"/>
        </w:rPr>
        <w:t>9</w:t>
      </w:r>
      <w:r w:rsidR="0010218A">
        <w:rPr>
          <w:rFonts w:ascii="Palatino Linotype" w:hAnsi="Palatino Linotype" w:cs="Arial"/>
          <w:b/>
          <w:bCs/>
          <w:sz w:val="24"/>
          <w:lang w:eastAsia="es-MX"/>
        </w:rPr>
        <w:t>000</w:t>
      </w:r>
      <w:r w:rsidR="0063707C" w:rsidRPr="0063707C">
        <w:rPr>
          <w:rFonts w:ascii="Palatino Linotype" w:hAnsi="Palatino Linotype" w:cs="Arial"/>
          <w:b/>
          <w:bCs/>
          <w:sz w:val="24"/>
          <w:lang w:eastAsia="es-MX"/>
        </w:rPr>
        <w:t>/INFOEM/IP/RR/2019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415FD8">
        <w:rPr>
          <w:rFonts w:ascii="Palatino Linotype" w:hAnsi="Palatino Linotype" w:cs="Arial"/>
          <w:b/>
          <w:sz w:val="24"/>
          <w:szCs w:val="24"/>
        </w:rPr>
        <w:t xml:space="preserve"> </w:t>
      </w:r>
      <w:r w:rsidR="008C73BB">
        <w:rPr>
          <w:rFonts w:ascii="Palatino Linotype" w:hAnsi="Palatino Linotype" w:cs="Arial"/>
          <w:b/>
          <w:sz w:val="24"/>
          <w:szCs w:val="24"/>
        </w:rPr>
        <w:t>xxxxxxxxxxxxxxxxxxxxxxxxxxxx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63707C" w:rsidRPr="0063707C">
        <w:rPr>
          <w:rFonts w:ascii="Palatino Linotype" w:hAnsi="Palatino Linotype" w:cs="Arial"/>
          <w:b/>
          <w:sz w:val="24"/>
          <w:szCs w:val="24"/>
        </w:rPr>
        <w:t xml:space="preserve">Ayuntamiento de </w:t>
      </w:r>
      <w:r w:rsidR="0010218A">
        <w:rPr>
          <w:rFonts w:ascii="Palatino Linotype" w:hAnsi="Palatino Linotype" w:cs="Arial"/>
          <w:b/>
          <w:sz w:val="24"/>
          <w:szCs w:val="24"/>
        </w:rPr>
        <w:t>San Simón de Guerrero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7D044C48"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7D49D3">
        <w:rPr>
          <w:rFonts w:ascii="Palatino Linotype" w:hAnsi="Palatino Linotype" w:cs="Arial"/>
          <w:sz w:val="24"/>
        </w:rPr>
        <w:t xml:space="preserve">veintiséis </w:t>
      </w:r>
      <w:r w:rsidR="00415FD8">
        <w:rPr>
          <w:rFonts w:ascii="Palatino Linotype" w:hAnsi="Palatino Linotype" w:cs="Arial"/>
          <w:sz w:val="24"/>
        </w:rPr>
        <w:t>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7D49D3" w:rsidRPr="007D49D3">
        <w:rPr>
          <w:rFonts w:ascii="Palatino Linotype" w:hAnsi="Palatino Linotype" w:cs="Arial"/>
          <w:b/>
          <w:sz w:val="24"/>
        </w:rPr>
        <w:t>00414/SIMOGUER/IP/2019</w:t>
      </w:r>
      <w:r w:rsidR="0035578B" w:rsidRPr="00584718">
        <w:rPr>
          <w:rFonts w:ascii="Palatino Linotype" w:hAnsi="Palatino Linotype" w:cs="Arial"/>
          <w:sz w:val="24"/>
        </w:rPr>
        <w:t>,</w:t>
      </w:r>
      <w:r w:rsidR="0035578B" w:rsidRPr="007D49D3">
        <w:rPr>
          <w:rFonts w:ascii="Palatino Linotype" w:hAnsi="Palatino Linotype" w:cs="Arial"/>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7D49D3" w:rsidRDefault="000510FC" w:rsidP="00415FD8">
      <w:pPr>
        <w:pStyle w:val="Sinespaciado"/>
      </w:pPr>
    </w:p>
    <w:p w14:paraId="7BD4A43B" w14:textId="5E76B14E" w:rsidR="00A50811" w:rsidRPr="007D49D3" w:rsidRDefault="006168E4" w:rsidP="00727C0F">
      <w:pPr>
        <w:spacing w:after="0" w:line="240" w:lineRule="auto"/>
        <w:ind w:left="851" w:right="851"/>
        <w:jc w:val="both"/>
        <w:rPr>
          <w:rFonts w:ascii="Palatino Linotype" w:eastAsia="Times New Roman" w:hAnsi="Palatino Linotype" w:cs="Times New Roman"/>
          <w:i/>
          <w:sz w:val="24"/>
          <w:szCs w:val="24"/>
          <w:lang w:val="es-ES_tradnl" w:eastAsia="es-ES"/>
        </w:rPr>
      </w:pPr>
      <w:r w:rsidRPr="007D49D3">
        <w:rPr>
          <w:rFonts w:ascii="Palatino Linotype" w:eastAsia="Times New Roman" w:hAnsi="Palatino Linotype" w:cs="Times New Roman"/>
          <w:i/>
          <w:sz w:val="24"/>
          <w:szCs w:val="24"/>
          <w:lang w:val="es-ES_tradnl" w:eastAsia="es-ES"/>
        </w:rPr>
        <w:t>“</w:t>
      </w:r>
      <w:r w:rsidR="007D49D3" w:rsidRPr="007D49D3">
        <w:rPr>
          <w:rFonts w:ascii="Palatino Linotype" w:eastAsia="Times New Roman" w:hAnsi="Palatino Linotype" w:cs="Times New Roman"/>
          <w:i/>
          <w:sz w:val="24"/>
          <w:szCs w:val="24"/>
          <w:lang w:val="es-ES_tradnl" w:eastAsia="es-ES"/>
        </w:rPr>
        <w:t>Solicito las declaraciones patrimoniales del presidente</w:t>
      </w:r>
      <w:r w:rsidR="0063707C" w:rsidRPr="007D49D3">
        <w:rPr>
          <w:rFonts w:ascii="Palatino Linotype" w:eastAsia="Times New Roman" w:hAnsi="Palatino Linotype" w:cs="Times New Roman"/>
          <w:i/>
          <w:sz w:val="24"/>
          <w:szCs w:val="24"/>
          <w:lang w:val="es-ES_tradnl" w:eastAsia="es-ES"/>
        </w:rPr>
        <w:t>.</w:t>
      </w:r>
      <w:r w:rsidRPr="007D49D3">
        <w:rPr>
          <w:rFonts w:ascii="Palatino Linotype" w:eastAsia="Times New Roman" w:hAnsi="Palatino Linotype" w:cs="Times New Roman"/>
          <w:i/>
          <w:sz w:val="24"/>
          <w:szCs w:val="24"/>
          <w:lang w:val="es-ES_tradnl" w:eastAsia="es-ES"/>
        </w:rPr>
        <w:t>” [Sic]</w:t>
      </w:r>
    </w:p>
    <w:p w14:paraId="0F87C20C" w14:textId="77777777" w:rsidR="00415FD8" w:rsidRPr="007D49D3" w:rsidRDefault="00415FD8" w:rsidP="00415FD8">
      <w:pPr>
        <w:pStyle w:val="Sinespaciado"/>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5207380C" w14:textId="54416323" w:rsidR="002813C0" w:rsidRDefault="004D073F" w:rsidP="007D49D3">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7D49D3">
        <w:rPr>
          <w:rFonts w:ascii="Palatino Linotype" w:hAnsi="Palatino Linotype" w:cs="Arial"/>
          <w:sz w:val="24"/>
          <w:szCs w:val="24"/>
        </w:rPr>
        <w:t xml:space="preserve">El Sujeto Obligado </w:t>
      </w:r>
      <w:r w:rsidR="007D49D3" w:rsidRPr="007D49D3">
        <w:rPr>
          <w:rFonts w:ascii="Palatino Linotype" w:hAnsi="Palatino Linotype" w:cs="Arial"/>
          <w:sz w:val="24"/>
          <w:szCs w:val="24"/>
        </w:rPr>
        <w:t>dio respuesta en fecha seis de diciembre de dos mil diecinueve</w:t>
      </w:r>
      <w:r w:rsidR="007D49D3">
        <w:rPr>
          <w:rFonts w:ascii="Palatino Linotype" w:hAnsi="Palatino Linotype" w:cs="Arial"/>
          <w:sz w:val="24"/>
          <w:szCs w:val="24"/>
        </w:rPr>
        <w:t>, manifestando lo siguiente:</w:t>
      </w:r>
    </w:p>
    <w:p w14:paraId="793A4F4B" w14:textId="77777777" w:rsidR="007D49D3" w:rsidRDefault="007D49D3" w:rsidP="007D49D3">
      <w:pPr>
        <w:spacing w:after="0" w:line="360" w:lineRule="auto"/>
        <w:jc w:val="both"/>
        <w:rPr>
          <w:rFonts w:ascii="Palatino Linotype" w:hAnsi="Palatino Linotype" w:cs="Arial"/>
          <w:sz w:val="24"/>
          <w:szCs w:val="24"/>
        </w:rPr>
      </w:pPr>
    </w:p>
    <w:p w14:paraId="3584D8D8" w14:textId="0FCDC726" w:rsidR="007D49D3" w:rsidRPr="007D49D3" w:rsidRDefault="007D49D3" w:rsidP="007D49D3">
      <w:pPr>
        <w:spacing w:after="0" w:line="240" w:lineRule="auto"/>
        <w:ind w:left="851" w:right="851"/>
        <w:jc w:val="both"/>
        <w:rPr>
          <w:rFonts w:ascii="Palatino Linotype" w:eastAsia="Times New Roman" w:hAnsi="Palatino Linotype" w:cs="Times New Roman"/>
          <w:i/>
          <w:sz w:val="24"/>
          <w:szCs w:val="24"/>
          <w:lang w:val="es-ES_tradnl" w:eastAsia="es-ES"/>
        </w:rPr>
      </w:pPr>
      <w:r w:rsidRPr="007D49D3">
        <w:rPr>
          <w:rFonts w:ascii="Palatino Linotype" w:eastAsia="Times New Roman" w:hAnsi="Palatino Linotype" w:cs="Times New Roman"/>
          <w:i/>
          <w:sz w:val="24"/>
          <w:szCs w:val="24"/>
          <w:lang w:val="es-ES_tradnl" w:eastAsia="es-ES"/>
        </w:rPr>
        <w:t>“no se cuentan con las declaraciones patrimoniales ya que las mismas se realizan en el mes de mayo” (sic)</w:t>
      </w:r>
    </w:p>
    <w:p w14:paraId="4D00FBB0" w14:textId="77777777" w:rsidR="007D49D3" w:rsidRPr="007D49D3" w:rsidRDefault="007D49D3" w:rsidP="007D49D3">
      <w:pPr>
        <w:spacing w:after="0" w:line="360" w:lineRule="auto"/>
        <w:jc w:val="both"/>
        <w:rPr>
          <w:rFonts w:ascii="Palatino Linotype" w:hAnsi="Palatino Linotype"/>
          <w:sz w:val="24"/>
          <w:szCs w:val="24"/>
        </w:rPr>
      </w:pPr>
    </w:p>
    <w:p w14:paraId="695D9190" w14:textId="101E6882" w:rsidR="006168E4" w:rsidRPr="007D49D3" w:rsidRDefault="006168E4" w:rsidP="007D49D3">
      <w:pPr>
        <w:spacing w:after="0" w:line="360" w:lineRule="auto"/>
        <w:jc w:val="both"/>
        <w:rPr>
          <w:rFonts w:ascii="Palatino Linotype" w:hAnsi="Palatino Linotype" w:cs="Arial"/>
          <w:b/>
          <w:sz w:val="24"/>
          <w:szCs w:val="24"/>
        </w:rPr>
      </w:pPr>
      <w:r w:rsidRPr="007D49D3">
        <w:rPr>
          <w:rFonts w:ascii="Palatino Linotype" w:hAnsi="Palatino Linotype" w:cs="Arial"/>
          <w:b/>
          <w:sz w:val="24"/>
          <w:szCs w:val="24"/>
        </w:rPr>
        <w:t xml:space="preserve">TERCERO. </w:t>
      </w:r>
      <w:r w:rsidRPr="007D49D3">
        <w:rPr>
          <w:rFonts w:ascii="Palatino Linotype" w:hAnsi="Palatino Linotype"/>
          <w:b/>
          <w:sz w:val="24"/>
          <w:szCs w:val="24"/>
        </w:rPr>
        <w:t>Del recurso de revisión.</w:t>
      </w:r>
    </w:p>
    <w:p w14:paraId="371358E2" w14:textId="332F9DB1" w:rsidR="0035578B" w:rsidRPr="007D49D3" w:rsidRDefault="004F7AF7" w:rsidP="007D49D3">
      <w:pPr>
        <w:spacing w:after="0" w:line="360" w:lineRule="auto"/>
        <w:jc w:val="both"/>
        <w:rPr>
          <w:rFonts w:ascii="Palatino Linotype" w:hAnsi="Palatino Linotype" w:cs="Arial"/>
          <w:sz w:val="24"/>
          <w:szCs w:val="24"/>
        </w:rPr>
      </w:pPr>
      <w:r w:rsidRPr="007D49D3">
        <w:rPr>
          <w:rFonts w:ascii="Palatino Linotype" w:hAnsi="Palatino Linotype" w:cs="Arial"/>
          <w:sz w:val="24"/>
          <w:szCs w:val="24"/>
        </w:rPr>
        <w:t xml:space="preserve">Inconforme con la </w:t>
      </w:r>
      <w:r w:rsidR="0030613C" w:rsidRPr="007D49D3">
        <w:rPr>
          <w:rFonts w:ascii="Palatino Linotype" w:hAnsi="Palatino Linotype" w:cs="Arial"/>
          <w:sz w:val="24"/>
          <w:szCs w:val="24"/>
        </w:rPr>
        <w:t>falta de respuesta</w:t>
      </w:r>
      <w:r w:rsidRPr="007D49D3">
        <w:rPr>
          <w:rFonts w:ascii="Palatino Linotype" w:hAnsi="Palatino Linotype" w:cs="Arial"/>
          <w:sz w:val="24"/>
          <w:szCs w:val="24"/>
        </w:rPr>
        <w:t xml:space="preserve"> por </w:t>
      </w:r>
      <w:r w:rsidRPr="007D49D3">
        <w:rPr>
          <w:rFonts w:ascii="Palatino Linotype" w:hAnsi="Palatino Linotype" w:cs="Arial"/>
          <w:b/>
          <w:sz w:val="24"/>
          <w:szCs w:val="24"/>
        </w:rPr>
        <w:t>El Sujeto Obligado</w:t>
      </w:r>
      <w:r w:rsidRPr="007D49D3">
        <w:rPr>
          <w:rFonts w:ascii="Palatino Linotype" w:hAnsi="Palatino Linotype" w:cs="Arial"/>
          <w:sz w:val="24"/>
          <w:szCs w:val="24"/>
        </w:rPr>
        <w:t>,</w:t>
      </w:r>
      <w:r w:rsidRPr="007D49D3">
        <w:rPr>
          <w:rFonts w:ascii="Palatino Linotype" w:hAnsi="Palatino Linotype" w:cs="Arial"/>
          <w:b/>
          <w:sz w:val="24"/>
          <w:szCs w:val="24"/>
        </w:rPr>
        <w:t xml:space="preserve"> </w:t>
      </w:r>
      <w:r w:rsidR="000510FC" w:rsidRPr="007D49D3">
        <w:rPr>
          <w:rFonts w:ascii="Palatino Linotype" w:hAnsi="Palatino Linotype" w:cs="Arial"/>
          <w:b/>
          <w:sz w:val="24"/>
          <w:szCs w:val="24"/>
        </w:rPr>
        <w:t>El</w:t>
      </w:r>
      <w:r w:rsidRPr="007D49D3">
        <w:rPr>
          <w:rFonts w:ascii="Palatino Linotype" w:hAnsi="Palatino Linotype" w:cs="Arial"/>
          <w:b/>
          <w:sz w:val="24"/>
          <w:szCs w:val="24"/>
        </w:rPr>
        <w:t xml:space="preserve"> Recurrente </w:t>
      </w:r>
      <w:r w:rsidRPr="007D49D3">
        <w:rPr>
          <w:rFonts w:ascii="Palatino Linotype" w:hAnsi="Palatino Linotype" w:cs="Arial"/>
          <w:sz w:val="24"/>
          <w:szCs w:val="24"/>
        </w:rPr>
        <w:t xml:space="preserve">interpuso el recurso de revisión, en fecha </w:t>
      </w:r>
      <w:r w:rsidR="007D49D3">
        <w:rPr>
          <w:rFonts w:ascii="Palatino Linotype" w:hAnsi="Palatino Linotype" w:cs="Arial"/>
          <w:sz w:val="24"/>
          <w:szCs w:val="24"/>
        </w:rPr>
        <w:t>veinte</w:t>
      </w:r>
      <w:r w:rsidR="002813C0" w:rsidRPr="007D49D3">
        <w:rPr>
          <w:rFonts w:ascii="Palatino Linotype" w:hAnsi="Palatino Linotype" w:cs="Arial"/>
          <w:sz w:val="24"/>
          <w:szCs w:val="24"/>
        </w:rPr>
        <w:t xml:space="preserve"> de diciembre</w:t>
      </w:r>
      <w:r w:rsidR="00604860" w:rsidRPr="007D49D3">
        <w:rPr>
          <w:rFonts w:ascii="Palatino Linotype" w:hAnsi="Palatino Linotype" w:cs="Arial"/>
          <w:sz w:val="24"/>
          <w:szCs w:val="24"/>
        </w:rPr>
        <w:t xml:space="preserve"> de</w:t>
      </w:r>
      <w:r w:rsidR="000510FC" w:rsidRPr="007D49D3">
        <w:rPr>
          <w:rFonts w:ascii="Palatino Linotype" w:hAnsi="Palatino Linotype" w:cs="Arial"/>
          <w:sz w:val="24"/>
          <w:szCs w:val="24"/>
        </w:rPr>
        <w:t xml:space="preserve"> dos mil diecinueve</w:t>
      </w:r>
      <w:r w:rsidR="0035578B" w:rsidRPr="007D49D3">
        <w:rPr>
          <w:rFonts w:ascii="Palatino Linotype" w:hAnsi="Palatino Linotype" w:cs="Arial"/>
          <w:sz w:val="24"/>
          <w:szCs w:val="24"/>
        </w:rPr>
        <w:t xml:space="preserve">, el cual fue registrado con el expediente número </w:t>
      </w:r>
      <w:r w:rsidR="007D49D3">
        <w:rPr>
          <w:rFonts w:ascii="Palatino Linotype" w:hAnsi="Palatino Linotype" w:cs="Arial"/>
          <w:b/>
          <w:sz w:val="24"/>
          <w:szCs w:val="24"/>
        </w:rPr>
        <w:t>12900</w:t>
      </w:r>
      <w:r w:rsidR="00BD16CA" w:rsidRPr="007D49D3">
        <w:rPr>
          <w:rFonts w:ascii="Palatino Linotype" w:hAnsi="Palatino Linotype" w:cs="Arial"/>
          <w:b/>
          <w:sz w:val="24"/>
          <w:szCs w:val="24"/>
        </w:rPr>
        <w:t>/INFOEM/IP/RR/2019</w:t>
      </w:r>
      <w:r w:rsidR="0035578B" w:rsidRPr="007D49D3">
        <w:rPr>
          <w:rFonts w:ascii="Palatino Linotype" w:hAnsi="Palatino Linotype" w:cs="Arial"/>
          <w:b/>
          <w:sz w:val="24"/>
          <w:szCs w:val="24"/>
        </w:rPr>
        <w:t xml:space="preserve">, </w:t>
      </w:r>
      <w:r w:rsidR="0035578B" w:rsidRPr="007D49D3">
        <w:rPr>
          <w:rFonts w:ascii="Palatino Linotype" w:hAnsi="Palatino Linotype" w:cs="Arial"/>
          <w:sz w:val="24"/>
          <w:szCs w:val="24"/>
        </w:rPr>
        <w:t xml:space="preserve">en el cual arguye, las siguientes manifestaciones: </w:t>
      </w:r>
    </w:p>
    <w:p w14:paraId="450C3323" w14:textId="77777777" w:rsidR="008A6597" w:rsidRPr="007D49D3" w:rsidRDefault="008A6597" w:rsidP="007D49D3">
      <w:pPr>
        <w:spacing w:after="0" w:line="360" w:lineRule="auto"/>
        <w:rPr>
          <w:rFonts w:ascii="Palatino Linotype" w:hAnsi="Palatino Linotype"/>
          <w:sz w:val="24"/>
          <w:szCs w:val="2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34FDFAFF" w:rsidR="00AA4738" w:rsidRDefault="008A6597" w:rsidP="00415FD8">
      <w:pPr>
        <w:spacing w:after="0" w:line="240" w:lineRule="auto"/>
        <w:ind w:left="360"/>
        <w:jc w:val="both"/>
        <w:rPr>
          <w:rFonts w:ascii="Palatino Linotype" w:hAnsi="Palatino Linotype" w:cs="Arial"/>
          <w:b/>
          <w:i/>
        </w:rPr>
      </w:pPr>
      <w:r w:rsidRPr="007D49D3">
        <w:rPr>
          <w:rFonts w:ascii="Palatino Linotype" w:hAnsi="Palatino Linotype"/>
          <w:i/>
          <w:color w:val="000000"/>
        </w:rPr>
        <w:t>“</w:t>
      </w:r>
      <w:r w:rsidR="007D49D3" w:rsidRPr="007D49D3">
        <w:rPr>
          <w:rFonts w:ascii="Palatino Linotype" w:hAnsi="Palatino Linotype"/>
          <w:i/>
          <w:color w:val="000000"/>
        </w:rPr>
        <w:t>No me entregan la información que solicite</w:t>
      </w:r>
      <w:r w:rsidR="006168E4" w:rsidRPr="007D49D3">
        <w:rPr>
          <w:rFonts w:ascii="Palatino Linotype" w:hAnsi="Palatino Linotype"/>
          <w:i/>
          <w:color w:val="000000"/>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668E1BA1"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7D49D3" w:rsidRPr="007D49D3">
        <w:rPr>
          <w:rFonts w:ascii="Palatino Linotype" w:hAnsi="Palatino Linotype"/>
          <w:i/>
          <w:color w:val="000000"/>
        </w:rPr>
        <w:t>El municipio me limita mi derecho de acceso a la información pública.</w:t>
      </w:r>
      <w:r w:rsidR="004447EE" w:rsidRPr="007D49D3">
        <w:rPr>
          <w:rFonts w:ascii="Palatino Linotype" w:hAnsi="Palatino Linotype"/>
          <w:i/>
          <w:color w:val="000000"/>
        </w:rPr>
        <w:t>”</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54AB88A0"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7D49D3">
        <w:rPr>
          <w:rFonts w:ascii="Palatino Linotype" w:hAnsi="Palatino Linotype" w:cs="Arial"/>
          <w:sz w:val="24"/>
          <w:szCs w:val="24"/>
        </w:rPr>
        <w:t>trece</w:t>
      </w:r>
      <w:r w:rsidR="00BD16CA">
        <w:rPr>
          <w:rFonts w:ascii="Palatino Linotype" w:hAnsi="Palatino Linotype" w:cs="Arial"/>
          <w:sz w:val="24"/>
          <w:szCs w:val="24"/>
        </w:rPr>
        <w:t xml:space="preserve"> de </w:t>
      </w:r>
      <w:r w:rsidR="007D49D3">
        <w:rPr>
          <w:rFonts w:ascii="Palatino Linotype" w:hAnsi="Palatino Linotype" w:cs="Arial"/>
          <w:sz w:val="24"/>
          <w:szCs w:val="24"/>
        </w:rPr>
        <w:t>enero</w:t>
      </w:r>
      <w:r w:rsidR="00BD16CA">
        <w:rPr>
          <w:rFonts w:ascii="Palatino Linotype" w:hAnsi="Palatino Linotype" w:cs="Arial"/>
          <w:sz w:val="24"/>
          <w:szCs w:val="24"/>
        </w:rPr>
        <w:t xml:space="preserve"> de dos mil diecinueve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20CF3CDE"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 xml:space="preserve">fue </w:t>
      </w:r>
      <w:r w:rsidR="000510FC">
        <w:rPr>
          <w:rFonts w:ascii="Palatino Linotype" w:hAnsi="Palatino Linotype" w:cs="Arial"/>
          <w:sz w:val="24"/>
          <w:szCs w:val="24"/>
        </w:rPr>
        <w:lastRenderedPageBreak/>
        <w:t>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0B7D2E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7D49D3">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837DA0" w:rsidRDefault="002813C0" w:rsidP="00837DA0">
      <w:pPr>
        <w:spacing w:after="0" w:line="360" w:lineRule="auto"/>
        <w:jc w:val="both"/>
        <w:rPr>
          <w:rFonts w:ascii="Palatino Linotype" w:hAnsi="Palatino Linotype" w:cs="Arial"/>
          <w:sz w:val="24"/>
          <w:szCs w:val="24"/>
        </w:rPr>
      </w:pPr>
    </w:p>
    <w:p w14:paraId="036F8944" w14:textId="77A2A30B" w:rsidR="00837DA0" w:rsidRPr="00837DA0" w:rsidRDefault="00837DA0" w:rsidP="00837DA0">
      <w:pPr>
        <w:spacing w:after="0" w:line="360" w:lineRule="auto"/>
        <w:jc w:val="both"/>
        <w:rPr>
          <w:rFonts w:ascii="Palatino Linotype" w:hAnsi="Palatino Linotype" w:cs="Arial"/>
          <w:b/>
          <w:sz w:val="28"/>
          <w:szCs w:val="28"/>
        </w:rPr>
      </w:pPr>
      <w:r w:rsidRPr="00837DA0">
        <w:rPr>
          <w:rFonts w:ascii="Palatino Linotype" w:hAnsi="Palatino Linotype" w:cs="Arial"/>
          <w:b/>
          <w:sz w:val="28"/>
          <w:szCs w:val="28"/>
        </w:rPr>
        <w:t>SÉPTIMO. De la ampliación del término para resolver.</w:t>
      </w:r>
    </w:p>
    <w:p w14:paraId="13C1132B" w14:textId="68F1ACA0" w:rsidR="00837DA0" w:rsidRPr="00837DA0" w:rsidRDefault="00837DA0" w:rsidP="00837DA0">
      <w:pPr>
        <w:spacing w:after="0" w:line="360" w:lineRule="auto"/>
        <w:jc w:val="both"/>
        <w:rPr>
          <w:rFonts w:ascii="Palatino Linotype" w:hAnsi="Palatino Linotype" w:cs="Arial"/>
          <w:sz w:val="24"/>
          <w:szCs w:val="24"/>
        </w:rPr>
      </w:pPr>
      <w:r w:rsidRPr="00837DA0">
        <w:rPr>
          <w:rFonts w:ascii="Palatino Linotype" w:eastAsia="Calibri" w:hAnsi="Palatino Linotype" w:cs="Arial"/>
          <w:sz w:val="24"/>
          <w:szCs w:val="24"/>
        </w:rPr>
        <w:t>Que mediante acuerdo de fecha veinticinco de febrero de dos mil veinte, se amplió el término para resolver los presentes recursos de revisión en términos del artículo 181 párrafo tercero de la Ley de Transparencia y Acceso a la Información Pública del Estado de México y Municipios por un plazo de quince días hábiles, por lo que se turnó a efecto de que se emitiera la resolución que en derecho proceda a efecto de emitir el fallo correspondiente el cual se pronuncia de acuerdo a los siguientes:</w:t>
      </w:r>
    </w:p>
    <w:p w14:paraId="71090E1E" w14:textId="77777777" w:rsidR="00837DA0" w:rsidRPr="00837DA0" w:rsidRDefault="00837DA0" w:rsidP="00837DA0">
      <w:pPr>
        <w:spacing w:after="0" w:line="360" w:lineRule="auto"/>
        <w:jc w:val="both"/>
        <w:rPr>
          <w:rFonts w:ascii="Palatino Linotype" w:hAnsi="Palatino Linotype" w:cs="Arial"/>
          <w:sz w:val="24"/>
          <w:szCs w:val="24"/>
        </w:rPr>
      </w:pPr>
    </w:p>
    <w:p w14:paraId="256FB2FE" w14:textId="5DF056A9" w:rsidR="00A46924" w:rsidRPr="00837DA0" w:rsidRDefault="006168E4" w:rsidP="00837DA0">
      <w:pPr>
        <w:spacing w:after="0" w:line="360" w:lineRule="auto"/>
        <w:jc w:val="center"/>
        <w:rPr>
          <w:rFonts w:ascii="Palatino Linotype" w:hAnsi="Palatino Linotype" w:cs="Arial"/>
          <w:b/>
          <w:sz w:val="24"/>
          <w:szCs w:val="24"/>
        </w:rPr>
      </w:pPr>
      <w:r w:rsidRPr="00837DA0">
        <w:rPr>
          <w:rFonts w:ascii="Palatino Linotype" w:hAnsi="Palatino Linotype" w:cs="Arial"/>
          <w:b/>
          <w:sz w:val="24"/>
          <w:szCs w:val="24"/>
        </w:rPr>
        <w:t xml:space="preserve">C O N S I D E R A N D O </w:t>
      </w:r>
    </w:p>
    <w:p w14:paraId="68398A8D" w14:textId="77777777" w:rsidR="002813C0" w:rsidRPr="00837DA0" w:rsidRDefault="002813C0" w:rsidP="00837DA0">
      <w:pPr>
        <w:pStyle w:val="Sinespaciado"/>
        <w:spacing w:line="360" w:lineRule="auto"/>
        <w:rPr>
          <w:rFonts w:ascii="Palatino Linotype" w:hAnsi="Palatino Linotype"/>
        </w:rPr>
      </w:pPr>
    </w:p>
    <w:p w14:paraId="68C8162D" w14:textId="77777777" w:rsidR="006168E4" w:rsidRPr="00837DA0" w:rsidRDefault="006168E4" w:rsidP="00837DA0">
      <w:pPr>
        <w:spacing w:after="0" w:line="360" w:lineRule="auto"/>
        <w:jc w:val="both"/>
        <w:rPr>
          <w:rFonts w:ascii="Palatino Linotype" w:hAnsi="Palatino Linotype" w:cs="Arial"/>
          <w:sz w:val="24"/>
          <w:szCs w:val="24"/>
        </w:rPr>
      </w:pPr>
      <w:r w:rsidRPr="00837DA0">
        <w:rPr>
          <w:rFonts w:ascii="Palatino Linotype" w:hAnsi="Palatino Linotype" w:cs="Arial"/>
          <w:b/>
          <w:sz w:val="24"/>
          <w:szCs w:val="24"/>
        </w:rPr>
        <w:t>PRIMERO. De la competencia</w:t>
      </w:r>
      <w:r w:rsidRPr="00837DA0">
        <w:rPr>
          <w:rFonts w:ascii="Palatino Linotype" w:hAnsi="Palatino Linotype" w:cs="Arial"/>
          <w:sz w:val="24"/>
          <w:szCs w:val="24"/>
        </w:rPr>
        <w:t>.</w:t>
      </w:r>
    </w:p>
    <w:p w14:paraId="08C416FA" w14:textId="0B705B52" w:rsidR="0052678C" w:rsidRPr="00837DA0" w:rsidRDefault="006168E4" w:rsidP="00837DA0">
      <w:pPr>
        <w:spacing w:after="0" w:line="360" w:lineRule="auto"/>
        <w:jc w:val="both"/>
        <w:rPr>
          <w:rFonts w:ascii="Palatino Linotype" w:hAnsi="Palatino Linotype" w:cs="Arial"/>
          <w:sz w:val="24"/>
          <w:szCs w:val="24"/>
        </w:rPr>
      </w:pPr>
      <w:r w:rsidRPr="00837DA0">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30613C" w:rsidRPr="00837DA0">
        <w:rPr>
          <w:rFonts w:ascii="Palatino Linotype" w:hAnsi="Palatino Linotype" w:cs="Arial"/>
          <w:sz w:val="24"/>
          <w:szCs w:val="24"/>
        </w:rPr>
        <w:t>el</w:t>
      </w:r>
      <w:r w:rsidRPr="00837DA0">
        <w:rPr>
          <w:rFonts w:ascii="Palatino Linotype" w:hAnsi="Palatino Linotype" w:cs="Arial"/>
          <w:sz w:val="24"/>
          <w:szCs w:val="24"/>
        </w:rPr>
        <w:t xml:space="preserve"> presente recurso de revisión interpuesto por </w:t>
      </w:r>
      <w:r w:rsidR="00AD3BA3" w:rsidRPr="00837DA0">
        <w:rPr>
          <w:rFonts w:ascii="Palatino Linotype" w:hAnsi="Palatino Linotype" w:cs="Arial"/>
          <w:b/>
          <w:sz w:val="24"/>
          <w:szCs w:val="24"/>
        </w:rPr>
        <w:t>El</w:t>
      </w:r>
      <w:r w:rsidR="009A18AC" w:rsidRPr="00837DA0">
        <w:rPr>
          <w:rFonts w:ascii="Palatino Linotype" w:hAnsi="Palatino Linotype" w:cs="Arial"/>
          <w:b/>
          <w:sz w:val="24"/>
          <w:szCs w:val="24"/>
        </w:rPr>
        <w:t xml:space="preserve"> Recurrente</w:t>
      </w:r>
      <w:r w:rsidR="00766B1F" w:rsidRPr="00837DA0">
        <w:rPr>
          <w:rFonts w:ascii="Palatino Linotype" w:hAnsi="Palatino Linotype" w:cs="Arial"/>
          <w:b/>
          <w:sz w:val="24"/>
          <w:szCs w:val="24"/>
        </w:rPr>
        <w:t xml:space="preserve"> </w:t>
      </w:r>
      <w:r w:rsidRPr="00837DA0">
        <w:rPr>
          <w:rFonts w:ascii="Palatino Linotype" w:hAnsi="Palatino Linotype" w:cs="Arial"/>
          <w:sz w:val="24"/>
          <w:szCs w:val="24"/>
        </w:rPr>
        <w:t xml:space="preserve">conforme a lo dispuesto en los artículos 6, apartado A, fracción IV de la Constitución Política de los Estados Unidos </w:t>
      </w:r>
      <w:r w:rsidRPr="00837DA0">
        <w:rPr>
          <w:rFonts w:ascii="Palatino Linotype" w:hAnsi="Palatino Linotype" w:cs="Arial"/>
          <w:sz w:val="24"/>
          <w:szCs w:val="24"/>
        </w:rPr>
        <w:lastRenderedPageBreak/>
        <w:t xml:space="preserve">Mexicanos, 5, párrafos </w:t>
      </w:r>
      <w:r w:rsidR="00B3672D" w:rsidRPr="00837DA0">
        <w:rPr>
          <w:rFonts w:ascii="Palatino Linotype" w:hAnsi="Palatino Linotype" w:cs="Arial"/>
          <w:sz w:val="24"/>
          <w:szCs w:val="24"/>
        </w:rPr>
        <w:t>vigésimo segundo</w:t>
      </w:r>
      <w:r w:rsidR="00727C0F" w:rsidRPr="00837DA0">
        <w:rPr>
          <w:rFonts w:ascii="Palatino Linotype" w:hAnsi="Palatino Linotype" w:cs="Arial"/>
          <w:sz w:val="24"/>
          <w:szCs w:val="24"/>
        </w:rPr>
        <w:t>,</w:t>
      </w:r>
      <w:r w:rsidR="002813C0" w:rsidRPr="00837DA0">
        <w:rPr>
          <w:rFonts w:ascii="Palatino Linotype" w:hAnsi="Palatino Linotype" w:cs="Arial"/>
          <w:sz w:val="24"/>
          <w:szCs w:val="24"/>
        </w:rPr>
        <w:t xml:space="preserve"> </w:t>
      </w:r>
      <w:r w:rsidR="00727C0F" w:rsidRPr="00837DA0">
        <w:rPr>
          <w:rFonts w:ascii="Palatino Linotype" w:hAnsi="Palatino Linotype" w:cs="Arial"/>
          <w:sz w:val="24"/>
          <w:szCs w:val="24"/>
        </w:rPr>
        <w:t>v</w:t>
      </w:r>
      <w:r w:rsidR="002813C0" w:rsidRPr="00837DA0">
        <w:rPr>
          <w:rFonts w:ascii="Palatino Linotype" w:hAnsi="Palatino Linotype" w:cs="Arial"/>
          <w:sz w:val="24"/>
          <w:szCs w:val="24"/>
        </w:rPr>
        <w:t>igésimo tercero y vigésimo cuarto</w:t>
      </w:r>
      <w:r w:rsidR="00A46924" w:rsidRPr="00837DA0">
        <w:rPr>
          <w:rFonts w:ascii="Palatino Linotype" w:hAnsi="Palatino Linotype" w:cs="Arial"/>
          <w:sz w:val="24"/>
          <w:szCs w:val="24"/>
        </w:rPr>
        <w:t>,</w:t>
      </w:r>
      <w:r w:rsidR="00B3672D" w:rsidRPr="00837DA0">
        <w:rPr>
          <w:rFonts w:ascii="Palatino Linotype" w:hAnsi="Palatino Linotype" w:cs="Arial"/>
          <w:sz w:val="24"/>
          <w:szCs w:val="24"/>
        </w:rPr>
        <w:t xml:space="preserve"> </w:t>
      </w:r>
      <w:r w:rsidRPr="00837DA0">
        <w:rPr>
          <w:rFonts w:ascii="Palatino Linotype" w:hAnsi="Palatino Linotype" w:cs="Arial"/>
          <w:sz w:val="24"/>
          <w:szCs w:val="24"/>
        </w:rPr>
        <w:t>fracción IV</w:t>
      </w:r>
      <w:r w:rsidR="00A46924" w:rsidRPr="00837DA0">
        <w:rPr>
          <w:rFonts w:ascii="Palatino Linotype" w:hAnsi="Palatino Linotype" w:cs="Arial"/>
          <w:sz w:val="24"/>
          <w:szCs w:val="24"/>
        </w:rPr>
        <w:t>,</w:t>
      </w:r>
      <w:r w:rsidRPr="00837DA0">
        <w:rPr>
          <w:rFonts w:ascii="Palatino Linotype" w:hAnsi="Palatino Linotype" w:cs="Arial"/>
          <w:sz w:val="24"/>
          <w:szCs w:val="24"/>
        </w:rPr>
        <w:t xml:space="preserve"> de la Constitución Política del Estado Libre y Soberano de México, 1, 2 fracción II, 13, 29, 36 fracciones II y III, 176, 178, 179</w:t>
      </w:r>
      <w:r w:rsidR="00A46924" w:rsidRPr="00837DA0">
        <w:rPr>
          <w:rFonts w:ascii="Palatino Linotype" w:hAnsi="Palatino Linotype" w:cs="Arial"/>
          <w:sz w:val="24"/>
          <w:szCs w:val="24"/>
        </w:rPr>
        <w:t>,</w:t>
      </w:r>
      <w:r w:rsidRPr="00837DA0">
        <w:rPr>
          <w:rFonts w:ascii="Palatino Linotype" w:hAnsi="Palatino Linotype" w:cs="Arial"/>
          <w:sz w:val="24"/>
          <w:szCs w:val="24"/>
        </w:rPr>
        <w:t xml:space="preserve"> fracción I, 181 párrafo tercero, 182, 185, 188 y 194</w:t>
      </w:r>
      <w:r w:rsidR="00A46924" w:rsidRPr="00837DA0">
        <w:rPr>
          <w:rFonts w:ascii="Palatino Linotype" w:hAnsi="Palatino Linotype" w:cs="Arial"/>
          <w:sz w:val="24"/>
          <w:szCs w:val="24"/>
        </w:rPr>
        <w:t>,</w:t>
      </w:r>
      <w:r w:rsidRPr="00837DA0">
        <w:rPr>
          <w:rFonts w:ascii="Palatino Linotype" w:hAnsi="Palatino Linotype" w:cs="Arial"/>
          <w:sz w:val="24"/>
          <w:szCs w:val="24"/>
        </w:rPr>
        <w:t xml:space="preserve"> de la Ley de Transparencia y Acceso a la Información Pública del Estado de México y Municipios, 9 fracciones I, XXIV, 11 y 14 fracción I</w:t>
      </w:r>
      <w:r w:rsidR="002813C0" w:rsidRPr="00837DA0">
        <w:rPr>
          <w:rFonts w:ascii="Palatino Linotype" w:hAnsi="Palatino Linotype" w:cs="Arial"/>
          <w:sz w:val="24"/>
          <w:szCs w:val="24"/>
        </w:rPr>
        <w:t>,</w:t>
      </w:r>
      <w:r w:rsidRPr="00837DA0">
        <w:rPr>
          <w:rFonts w:ascii="Palatino Linotype" w:hAnsi="Palatino Linotype" w:cs="Arial"/>
          <w:sz w:val="24"/>
          <w:szCs w:val="24"/>
        </w:rPr>
        <w:t xml:space="preserve"> del Reglamento Interior del Instituto de Transparencia, Acceso a la Información Pública y Protección de Datos Personales del Estado de México.</w:t>
      </w:r>
    </w:p>
    <w:p w14:paraId="1EDD00F9" w14:textId="77777777" w:rsidR="002813C0" w:rsidRPr="00837DA0" w:rsidRDefault="002813C0" w:rsidP="00837DA0">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43A9AF28" w14:textId="56F70433" w:rsidR="002813C0" w:rsidRPr="00161CEB" w:rsidRDefault="00D1681B"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1EA54C22" w:rsidR="00D51568" w:rsidRPr="00584718" w:rsidRDefault="00D1681B"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512413A" w14:textId="151F6430" w:rsidR="00103C52" w:rsidRDefault="00D51568" w:rsidP="00D1681B">
      <w:pPr>
        <w:spacing w:after="0" w:line="360" w:lineRule="auto"/>
        <w:jc w:val="both"/>
        <w:rPr>
          <w:rFonts w:ascii="Palatino Linotype" w:hAnsi="Palatino Linotype" w:cs="Arial"/>
        </w:rPr>
      </w:pPr>
      <w:r w:rsidRPr="00D1681B">
        <w:rPr>
          <w:rFonts w:ascii="Palatino Linotype" w:eastAsia="Times New Roman" w:hAnsi="Palatino Linotype" w:cs="Times New Roman"/>
          <w:sz w:val="24"/>
          <w:szCs w:val="24"/>
          <w:lang w:eastAsia="es-ES"/>
        </w:rPr>
        <w:t>El análisis del presente recurso, se basará en el contenido íntegro de las actuaciones que obran en el expediente electrónico, para así estar en posibilidad este Órgano Colegiado de dictar el fallo</w:t>
      </w:r>
      <w:r w:rsidRPr="00584718">
        <w:rPr>
          <w:rFonts w:ascii="Palatino Linotype" w:hAnsi="Palatino Linotype" w:cs="Arial"/>
        </w:rPr>
        <w:t xml:space="preserve">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693C54B5"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49322E" w:rsidRPr="0049322E">
        <w:rPr>
          <w:rFonts w:ascii="Palatino Linotype" w:hAnsi="Palatino Linotype"/>
          <w:b/>
          <w:sz w:val="24"/>
          <w:szCs w:val="24"/>
        </w:rPr>
        <w:t xml:space="preserve"> </w:t>
      </w:r>
      <w:r w:rsidR="00D1681B">
        <w:rPr>
          <w:rFonts w:ascii="Palatino Linotype" w:hAnsi="Palatino Linotype" w:cs="Arial"/>
          <w:b/>
          <w:sz w:val="24"/>
        </w:rPr>
        <w:t>00414/SIMOGUER/IP/2019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559179A6" w:rsidR="00604860" w:rsidRPr="00D1681B" w:rsidRDefault="005A0F33" w:rsidP="0049322E">
      <w:pPr>
        <w:jc w:val="both"/>
        <w:rPr>
          <w:rFonts w:ascii="Palatino Linotype" w:hAnsi="Palatino Linotype" w:cs="Arial"/>
          <w:b/>
          <w:bCs/>
          <w:i/>
          <w:color w:val="000000"/>
          <w:sz w:val="24"/>
          <w:szCs w:val="24"/>
          <w:u w:val="single"/>
        </w:rPr>
      </w:pPr>
      <w:r w:rsidRPr="00D1681B">
        <w:rPr>
          <w:rFonts w:ascii="Palatino Linotype" w:hAnsi="Palatino Linotype"/>
          <w:b/>
          <w:sz w:val="24"/>
          <w:szCs w:val="24"/>
          <w:u w:val="single"/>
        </w:rPr>
        <w:t>“</w:t>
      </w:r>
      <w:r w:rsidR="00D1681B" w:rsidRPr="00D1681B">
        <w:rPr>
          <w:rFonts w:ascii="Palatino Linotype" w:eastAsia="Times New Roman" w:hAnsi="Palatino Linotype" w:cs="Times New Roman"/>
          <w:b/>
          <w:i/>
          <w:sz w:val="24"/>
          <w:szCs w:val="24"/>
          <w:u w:val="single"/>
          <w:lang w:val="es-ES_tradnl" w:eastAsia="es-ES"/>
        </w:rPr>
        <w:t>Solicito las declaraciones patrimoniales del presidente</w:t>
      </w:r>
      <w:r w:rsidRPr="00D1681B">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48F4BF1A"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60CFE0C9" w:rsidR="00893282" w:rsidRDefault="00893282" w:rsidP="00893282">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21EF7170" w14:textId="77777777" w:rsidR="00A337EE" w:rsidRPr="00CE48BA" w:rsidRDefault="00A337EE" w:rsidP="00893282">
      <w:pPr>
        <w:spacing w:after="0" w:line="360" w:lineRule="auto"/>
        <w:contextualSpacing/>
        <w:jc w:val="both"/>
        <w:rPr>
          <w:rFonts w:ascii="Palatino Linotype" w:eastAsia="MS Mincho" w:hAnsi="Palatino Linotype" w:cs="Arial"/>
          <w:i/>
          <w:sz w:val="24"/>
          <w:szCs w:val="24"/>
          <w:lang w:eastAsia="es-ES"/>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79DF972C"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1B769C0" w14:textId="44609A7B" w:rsidR="00A337EE" w:rsidRDefault="00A337EE" w:rsidP="00893282">
      <w:pPr>
        <w:pStyle w:val="Prrafodelista"/>
        <w:autoSpaceDE w:val="0"/>
        <w:autoSpaceDN w:val="0"/>
        <w:adjustRightInd w:val="0"/>
        <w:spacing w:line="360" w:lineRule="auto"/>
        <w:ind w:left="0"/>
        <w:jc w:val="both"/>
        <w:rPr>
          <w:rFonts w:ascii="Palatino Linotype" w:hAnsi="Palatino Linotype" w:cs="Arial"/>
        </w:rPr>
      </w:pPr>
    </w:p>
    <w:p w14:paraId="1E9B9054" w14:textId="43A56B9D" w:rsidR="00A337EE" w:rsidRPr="00A337EE" w:rsidRDefault="00A337EE" w:rsidP="00A337E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Aclarado lo anterior y, en virtud de que el hoy Recurrente solicita</w:t>
      </w:r>
      <w:r w:rsidRPr="00A337EE">
        <w:t xml:space="preserve"> </w:t>
      </w:r>
      <w:r>
        <w:rPr>
          <w:rFonts w:ascii="Palatino Linotype" w:hAnsi="Palatino Linotype" w:cs="Arial"/>
        </w:rPr>
        <w:t>l</w:t>
      </w:r>
      <w:r w:rsidRPr="00A337EE">
        <w:rPr>
          <w:rFonts w:ascii="Palatino Linotype" w:hAnsi="Palatino Linotype" w:cs="Arial"/>
        </w:rPr>
        <w:t>as declaraciones patrimoniales del Presidente Municipal y Regidores del Ayuntamiento de Capulhuac</w:t>
      </w:r>
      <w:r>
        <w:rPr>
          <w:rFonts w:ascii="Palatino Linotype" w:hAnsi="Palatino Linotype" w:cs="Arial"/>
        </w:rPr>
        <w:t xml:space="preserve">, debemos destacar el contenido de </w:t>
      </w:r>
      <w:r w:rsidRPr="00A337EE">
        <w:rPr>
          <w:rFonts w:ascii="Palatino Linotype" w:hAnsi="Palatino Linotype"/>
          <w:noProof/>
          <w:lang w:eastAsia="es-MX"/>
        </w:rPr>
        <w:t>los artículos 32, 33, 34, 35 párrafos primero y segundo, 44 y 46 de la Ley de Responsabilidades Administrativas del Estado de México y Municipios, establecen lo siguiente:</w:t>
      </w:r>
    </w:p>
    <w:p w14:paraId="50FCB9AF"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0A6C603E"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32.</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u w:val="single"/>
          <w:lang w:val="es-ES" w:eastAsia="es-MX"/>
        </w:rPr>
        <w:t>La Secretaría de la Contraloría</w:t>
      </w:r>
      <w:r w:rsidRPr="00A337EE">
        <w:rPr>
          <w:rFonts w:ascii="Palatino Linotype" w:eastAsia="Times New Roman" w:hAnsi="Palatino Linotype" w:cs="Times New Roman"/>
          <w:i/>
          <w:noProof/>
          <w:szCs w:val="24"/>
          <w:u w:val="single"/>
          <w:lang w:val="es-ES" w:eastAsia="es-MX"/>
        </w:rPr>
        <w:t xml:space="preserve">, así como los órganos internos de control, según corresponda, </w:t>
      </w:r>
      <w:r w:rsidRPr="00A337EE">
        <w:rPr>
          <w:rFonts w:ascii="Palatino Linotype" w:eastAsia="Times New Roman" w:hAnsi="Palatino Linotype" w:cs="Times New Roman"/>
          <w:b/>
          <w:bCs/>
          <w:i/>
          <w:noProof/>
          <w:szCs w:val="24"/>
          <w:u w:val="single"/>
          <w:lang w:val="es-ES" w:eastAsia="es-MX"/>
        </w:rPr>
        <w:t>serán responsables de inscribir y mantener actualizada en el sistema de evolución patrimonial, de declaración de intereses y de presentación de la constancia de declaración fiscal</w:t>
      </w:r>
      <w:r w:rsidRPr="00A337EE">
        <w:rPr>
          <w:rFonts w:ascii="Palatino Linotype" w:eastAsia="Times New Roman" w:hAnsi="Palatino Linotype" w:cs="Times New Roman"/>
          <w:i/>
          <w:noProof/>
          <w:szCs w:val="24"/>
          <w:u w:val="single"/>
          <w:lang w:val="es-ES" w:eastAsia="es-MX"/>
        </w:rPr>
        <w:t>, la información correspondiente a sus servidores públicos declarantes</w:t>
      </w:r>
      <w:r w:rsidRPr="00A337EE">
        <w:rPr>
          <w:rFonts w:ascii="Palatino Linotype" w:eastAsia="Times New Roman" w:hAnsi="Palatino Linotype" w:cs="Times New Roman"/>
          <w:i/>
          <w:noProof/>
          <w:szCs w:val="24"/>
          <w:lang w:val="es-ES" w:eastAsia="es-MX"/>
        </w:rPr>
        <w:t>.</w:t>
      </w:r>
    </w:p>
    <w:p w14:paraId="7AB4F30D"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0ADD3356" w14:textId="77777777" w:rsidR="00A337EE" w:rsidRPr="00A337EE" w:rsidRDefault="00A337EE" w:rsidP="00A337EE">
      <w:pPr>
        <w:spacing w:after="0" w:line="240" w:lineRule="auto"/>
        <w:ind w:left="567" w:right="567"/>
        <w:jc w:val="both"/>
        <w:rPr>
          <w:rFonts w:ascii="Palatino Linotype" w:eastAsia="Times New Roman" w:hAnsi="Palatino Linotype" w:cs="Times New Roman"/>
          <w:b/>
          <w:i/>
          <w:noProof/>
          <w:szCs w:val="24"/>
          <w:lang w:val="es-ES" w:eastAsia="es-MX"/>
        </w:rPr>
      </w:pPr>
      <w:r w:rsidRPr="00A337EE">
        <w:rPr>
          <w:rFonts w:ascii="Palatino Linotype" w:eastAsia="Times New Roman" w:hAnsi="Palatino Linotype" w:cs="Times New Roman"/>
          <w:i/>
          <w:noProof/>
          <w:szCs w:val="24"/>
          <w:lang w:val="es-ES" w:eastAsia="es-MX"/>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Pr="00A337EE">
        <w:rPr>
          <w:rFonts w:ascii="Palatino Linotype" w:eastAsia="Times New Roman" w:hAnsi="Palatino Linotype" w:cs="Times New Roman"/>
          <w:i/>
          <w:noProof/>
          <w:szCs w:val="24"/>
          <w:lang w:val="es-ES" w:eastAsia="es-MX"/>
        </w:rPr>
        <w:cr/>
      </w:r>
    </w:p>
    <w:p w14:paraId="63071639" w14:textId="77777777" w:rsidR="00A337EE" w:rsidRPr="00A337EE" w:rsidRDefault="00A337EE" w:rsidP="00A337EE">
      <w:pPr>
        <w:spacing w:after="0" w:line="240" w:lineRule="auto"/>
        <w:ind w:left="567" w:right="567"/>
        <w:jc w:val="both"/>
        <w:rPr>
          <w:rFonts w:ascii="Palatino Linotype" w:eastAsia="Times New Roman" w:hAnsi="Palatino Linotype" w:cs="Times New Roman"/>
          <w:b/>
          <w:i/>
          <w:noProof/>
          <w:szCs w:val="24"/>
          <w:u w:val="single"/>
          <w:lang w:val="es-ES" w:eastAsia="es-MX"/>
        </w:rPr>
      </w:pPr>
      <w:r w:rsidRPr="00A337EE">
        <w:rPr>
          <w:rFonts w:ascii="Palatino Linotype" w:eastAsia="Times New Roman" w:hAnsi="Palatino Linotype" w:cs="Times New Roman"/>
          <w:b/>
          <w:i/>
          <w:noProof/>
          <w:szCs w:val="24"/>
          <w:lang w:val="es-ES" w:eastAsia="es-MX"/>
        </w:rPr>
        <w:t>Artículo 33.</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lang w:val="es-ES" w:eastAsia="es-MX"/>
        </w:rPr>
        <w:t>Estarán obligados a presentar las declaraciones de situación patrimonial</w:t>
      </w:r>
      <w:r w:rsidRPr="00A337EE">
        <w:rPr>
          <w:rFonts w:ascii="Palatino Linotype" w:eastAsia="Times New Roman" w:hAnsi="Palatino Linotype" w:cs="Times New Roman"/>
          <w:i/>
          <w:noProof/>
          <w:szCs w:val="24"/>
          <w:lang w:val="es-ES" w:eastAsia="es-MX"/>
        </w:rPr>
        <w:t xml:space="preserve"> y de intereses, bajo protesta de decir verdad ante la</w:t>
      </w:r>
      <w:r w:rsidRPr="00A337EE">
        <w:rPr>
          <w:rFonts w:ascii="Palatino Linotype" w:eastAsia="Times New Roman" w:hAnsi="Palatino Linotype" w:cs="Times New Roman"/>
          <w:i/>
          <w:noProof/>
          <w:szCs w:val="24"/>
          <w:u w:val="single"/>
          <w:lang w:val="es-ES" w:eastAsia="es-MX"/>
        </w:rPr>
        <w:t xml:space="preserve"> Secretaría de la Contraloría o los órganos internos de control,</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i/>
          <w:noProof/>
          <w:szCs w:val="24"/>
          <w:lang w:val="es-ES" w:eastAsia="es-MX"/>
        </w:rPr>
        <w:t>todos los servidores públicos estatales y municipales, en los términos previstos en la presente Ley.</w:t>
      </w:r>
    </w:p>
    <w:p w14:paraId="21EC7A73"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08225D48"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Asimismo, deberán presentar su declaración fiscal anual, en los términos que disponga la legislación de la materia.</w:t>
      </w:r>
      <w:r w:rsidRPr="00A337EE">
        <w:rPr>
          <w:rFonts w:ascii="Palatino Linotype" w:eastAsia="Times New Roman" w:hAnsi="Palatino Linotype" w:cs="Times New Roman"/>
          <w:i/>
          <w:noProof/>
          <w:szCs w:val="24"/>
          <w:lang w:val="es-ES" w:eastAsia="es-MX"/>
        </w:rPr>
        <w:cr/>
      </w:r>
    </w:p>
    <w:p w14:paraId="29613BEB"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34. La declaración de situación patrimonial</w:t>
      </w:r>
      <w:r w:rsidRPr="00A337EE">
        <w:rPr>
          <w:rFonts w:ascii="Palatino Linotype" w:eastAsia="Times New Roman" w:hAnsi="Palatino Linotype" w:cs="Times New Roman"/>
          <w:i/>
          <w:noProof/>
          <w:szCs w:val="24"/>
          <w:lang w:val="es-ES" w:eastAsia="es-MX"/>
        </w:rPr>
        <w:t>, deberá presentarse en los siguientes plazos:</w:t>
      </w:r>
    </w:p>
    <w:p w14:paraId="12447905"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I. Declaración inicial, dentro de los sesenta días naturales siguientes a la toma de posesión con motivo del:</w:t>
      </w:r>
    </w:p>
    <w:p w14:paraId="67E375B4"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a) Ingreso al servicio público por primera vez.</w:t>
      </w:r>
    </w:p>
    <w:p w14:paraId="1C275FC5"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b) Reingreso al servicio público después de sesenta días naturales de la conclusión de su último encargo.</w:t>
      </w:r>
    </w:p>
    <w:p w14:paraId="2D91D931"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14:paraId="4F45F15C"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494937FA"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35.</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i/>
          <w:noProof/>
          <w:szCs w:val="24"/>
          <w:u w:val="single"/>
          <w:lang w:val="es-ES" w:eastAsia="es-MX"/>
        </w:rPr>
        <w:t>La declaración de situación patrimonial, deberá ser presentada a través de medios electrónicos, empleándose medios de identificación electrónica</w:t>
      </w:r>
      <w:r w:rsidRPr="00A337EE">
        <w:rPr>
          <w:rFonts w:ascii="Palatino Linotype" w:eastAsia="Times New Roman" w:hAnsi="Palatino Linotype" w:cs="Times New Roman"/>
          <w:i/>
          <w:noProof/>
          <w:szCs w:val="24"/>
          <w:lang w:val="es-ES" w:eastAsia="es-MX"/>
        </w:rPr>
        <w:t>.</w:t>
      </w:r>
    </w:p>
    <w:p w14:paraId="18F55EB2"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183E8338"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bCs/>
          <w:i/>
          <w:noProof/>
          <w:szCs w:val="24"/>
          <w:u w:val="single"/>
          <w:lang w:val="es-ES"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A337EE">
        <w:rPr>
          <w:rFonts w:ascii="Palatino Linotype" w:eastAsia="Times New Roman" w:hAnsi="Palatino Linotype" w:cs="Times New Roman"/>
          <w:i/>
          <w:noProof/>
          <w:szCs w:val="24"/>
          <w:lang w:val="es-ES" w:eastAsia="es-MX"/>
        </w:rPr>
        <w:t>.</w:t>
      </w:r>
    </w:p>
    <w:p w14:paraId="313CC9CB"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04165168"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u w:val="single"/>
          <w:lang w:val="es-ES" w:eastAsia="es-MX"/>
        </w:rPr>
      </w:pPr>
      <w:r w:rsidRPr="00A337EE">
        <w:rPr>
          <w:rFonts w:ascii="Palatino Linotype" w:eastAsia="Times New Roman" w:hAnsi="Palatino Linotype" w:cs="Times New Roman"/>
          <w:b/>
          <w:i/>
          <w:noProof/>
          <w:szCs w:val="24"/>
          <w:lang w:val="es-ES" w:eastAsia="es-MX"/>
        </w:rPr>
        <w:t>Artículo 44.</w:t>
      </w:r>
      <w:r w:rsidRPr="00A337EE">
        <w:rPr>
          <w:rFonts w:ascii="Palatino Linotype" w:eastAsia="Times New Roman" w:hAnsi="Palatino Linotype" w:cs="Times New Roman"/>
          <w:i/>
          <w:noProof/>
          <w:szCs w:val="24"/>
          <w:lang w:val="es-ES" w:eastAsia="es-MX"/>
        </w:rPr>
        <w:t xml:space="preserve"> Se encuentran obligados a presentar declaración de intereses todos los servidores públicos que deban presentar la declaración de situación patrimonial, en términos de la presente Ley.</w:t>
      </w:r>
    </w:p>
    <w:p w14:paraId="673DC265"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47577EB3"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02A462FC"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13CD8603" w14:textId="7CA00D35" w:rsidR="00A337EE" w:rsidRPr="00A337EE" w:rsidRDefault="00803E51" w:rsidP="00A337EE">
      <w:pPr>
        <w:spacing w:after="0" w:line="240" w:lineRule="auto"/>
        <w:ind w:left="567" w:right="567"/>
        <w:jc w:val="right"/>
        <w:rPr>
          <w:rFonts w:ascii="Palatino Linotype" w:eastAsia="Times New Roman" w:hAnsi="Palatino Linotype" w:cs="Times New Roman"/>
          <w:noProof/>
          <w:szCs w:val="24"/>
          <w:lang w:val="es-ES" w:eastAsia="es-MX"/>
        </w:rPr>
      </w:pPr>
      <w:r w:rsidRPr="00A337EE">
        <w:rPr>
          <w:rFonts w:ascii="Palatino Linotype" w:eastAsia="Times New Roman" w:hAnsi="Palatino Linotype" w:cs="Times New Roman"/>
          <w:noProof/>
          <w:szCs w:val="24"/>
          <w:lang w:val="es-ES" w:eastAsia="es-MX"/>
        </w:rPr>
        <w:t xml:space="preserve"> </w:t>
      </w:r>
      <w:r w:rsidR="00A337EE" w:rsidRPr="00A337EE">
        <w:rPr>
          <w:rFonts w:ascii="Palatino Linotype" w:eastAsia="Times New Roman" w:hAnsi="Palatino Linotype" w:cs="Times New Roman"/>
          <w:noProof/>
          <w:szCs w:val="24"/>
          <w:lang w:val="es-ES" w:eastAsia="es-MX"/>
        </w:rPr>
        <w:t>(Énfasis añadido)</w:t>
      </w:r>
    </w:p>
    <w:p w14:paraId="4E9AE8CC"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27E1AD6E"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Cabe señalar que la Ley General de Responsabilidades Administrativas en sus artículos 29, así como el artículo 30 de la similar legislación local establecen lo siguiente:</w:t>
      </w:r>
    </w:p>
    <w:p w14:paraId="17C72E34"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4F44412E"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 xml:space="preserve">Artículo 29. Las declaraciones patrimoniales </w:t>
      </w:r>
      <w:r w:rsidRPr="00A337EE">
        <w:rPr>
          <w:rFonts w:ascii="Palatino Linotype" w:eastAsia="Times New Roman" w:hAnsi="Palatino Linotype" w:cs="Times New Roman"/>
          <w:bCs/>
          <w:i/>
          <w:noProof/>
          <w:szCs w:val="24"/>
          <w:lang w:val="es-ES" w:eastAsia="es-MX"/>
        </w:rPr>
        <w:t>y de intereses</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u w:val="single"/>
          <w:lang w:val="es-ES" w:eastAsia="es-MX"/>
        </w:rPr>
        <w:t>serán públicas salvo los rubros cuya publicidad pueda afectar la vida privada o los datos personales protegidos por la Constitución</w:t>
      </w:r>
      <w:r w:rsidRPr="00A337EE">
        <w:rPr>
          <w:rFonts w:ascii="Palatino Linotype" w:eastAsia="Times New Roman" w:hAnsi="Palatino Linotype" w:cs="Times New Roman"/>
          <w:i/>
          <w:noProof/>
          <w:szCs w:val="24"/>
          <w:u w:val="single"/>
          <w:lang w:val="es-ES" w:eastAsia="es-MX"/>
        </w:rPr>
        <w:t>.</w:t>
      </w:r>
      <w:r w:rsidRPr="00A337EE">
        <w:rPr>
          <w:rFonts w:ascii="Palatino Linotype" w:eastAsia="Times New Roman" w:hAnsi="Palatino Linotype" w:cs="Times New Roman"/>
          <w:i/>
          <w:noProof/>
          <w:szCs w:val="24"/>
          <w:lang w:val="es-ES"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088555B6"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7E35CBFA"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 xml:space="preserve">Artículo 30. Las declaraciones patrimonial </w:t>
      </w:r>
      <w:r w:rsidRPr="00A337EE">
        <w:rPr>
          <w:rFonts w:ascii="Palatino Linotype" w:eastAsia="Times New Roman" w:hAnsi="Palatino Linotype" w:cs="Times New Roman"/>
          <w:bCs/>
          <w:i/>
          <w:noProof/>
          <w:szCs w:val="24"/>
          <w:lang w:val="es-ES" w:eastAsia="es-MX"/>
        </w:rPr>
        <w:t>y de intereses</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bCs/>
          <w:i/>
          <w:noProof/>
          <w:szCs w:val="24"/>
          <w:lang w:val="es-ES" w:eastAsia="es-MX"/>
        </w:rPr>
        <w:t>serán públicas salvo los rubros cuya publicidad pueda afectar la vida privada o los datos personales protegidos por las Constituciones federal y local</w:t>
      </w:r>
      <w:r w:rsidRPr="00A337EE">
        <w:rPr>
          <w:rFonts w:ascii="Palatino Linotype" w:eastAsia="Times New Roman" w:hAnsi="Palatino Linotype" w:cs="Times New Roman"/>
          <w:i/>
          <w:noProof/>
          <w:szCs w:val="24"/>
          <w:lang w:val="es-ES"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70DF441B"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4044BD9D"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282B08FA"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1604299A"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En ese sentido, si bien los ordenes normativos precisados en lineas anteriores, consagran señalan la obligación de hacer públicas las declaraciones patrimoniales y de intereses de los servidores públicos, el artículo NOVENO de los TRANSITORIOS, párrafo tercero, del Decreto 207, publicado en el periódico oficial “Gaceta del Gobierno” del Estado de México el 30 de mayo de 2017</w:t>
      </w:r>
      <w:r w:rsidRPr="00A337EE">
        <w:rPr>
          <w:rFonts w:ascii="Palatino Linotype" w:eastAsia="Times New Roman" w:hAnsi="Palatino Linotype" w:cs="Times New Roman"/>
          <w:noProof/>
          <w:sz w:val="24"/>
          <w:szCs w:val="24"/>
          <w:vertAlign w:val="superscript"/>
          <w:lang w:val="es-ES" w:eastAsia="es-MX"/>
        </w:rPr>
        <w:footnoteReference w:id="1"/>
      </w:r>
      <w:r w:rsidRPr="00A337EE">
        <w:rPr>
          <w:rFonts w:ascii="Palatino Linotype" w:eastAsia="Times New Roman" w:hAnsi="Palatino Linotype" w:cs="Times New Roman"/>
          <w:noProof/>
          <w:sz w:val="24"/>
          <w:szCs w:val="24"/>
          <w:lang w:val="es-ES"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sus declaraciones en los formatos que se utilicen en cada ente público, artículo que se cita para mayor referencia:</w:t>
      </w:r>
    </w:p>
    <w:p w14:paraId="38BCB710"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3AC7AA8B"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14:paraId="18E66626"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14:paraId="59E97680"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u w:val="single"/>
          <w:lang w:val="es-ES"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A337EE">
        <w:rPr>
          <w:rFonts w:ascii="Palatino Linotype" w:eastAsia="Times New Roman" w:hAnsi="Palatino Linotype" w:cs="Times New Roman"/>
          <w:i/>
          <w:noProof/>
          <w:szCs w:val="24"/>
          <w:lang w:val="es-ES" w:eastAsia="es-MX"/>
        </w:rPr>
        <w:t>.”</w:t>
      </w:r>
    </w:p>
    <w:p w14:paraId="6C73FD44" w14:textId="77777777" w:rsidR="00A337EE" w:rsidRPr="00A337EE" w:rsidRDefault="00A337EE" w:rsidP="00A337EE">
      <w:pPr>
        <w:spacing w:after="0" w:line="240" w:lineRule="auto"/>
        <w:ind w:left="567" w:right="567"/>
        <w:jc w:val="both"/>
        <w:rPr>
          <w:rFonts w:ascii="Palatino Linotype" w:eastAsia="Times New Roman" w:hAnsi="Palatino Linotype" w:cs="Times New Roman"/>
          <w:noProof/>
          <w:szCs w:val="24"/>
          <w:lang w:val="es-ES" w:eastAsia="es-MX"/>
        </w:rPr>
      </w:pPr>
    </w:p>
    <w:p w14:paraId="38C801B4" w14:textId="77777777" w:rsidR="00A337EE" w:rsidRPr="00A337EE" w:rsidRDefault="00A337EE" w:rsidP="00A337EE">
      <w:pPr>
        <w:spacing w:after="0" w:line="240" w:lineRule="auto"/>
        <w:ind w:left="567" w:right="567"/>
        <w:jc w:val="right"/>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Cs w:val="24"/>
          <w:lang w:val="es-ES" w:eastAsia="es-MX"/>
        </w:rPr>
        <w:t>(Énfasis añadido)</w:t>
      </w:r>
    </w:p>
    <w:p w14:paraId="6BF634B9"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atendiendo a que como lo preciso el </w:t>
      </w:r>
      <w:r w:rsidRPr="00A337EE">
        <w:rPr>
          <w:rFonts w:ascii="Palatino Linotype" w:eastAsia="Times New Roman" w:hAnsi="Palatino Linotype" w:cs="Times New Roman"/>
          <w:b/>
          <w:noProof/>
          <w:sz w:val="24"/>
          <w:szCs w:val="24"/>
          <w:lang w:val="es-ES" w:eastAsia="es-MX"/>
        </w:rPr>
        <w:t>sujeto obligado</w:t>
      </w:r>
      <w:r w:rsidRPr="00A337EE">
        <w:rPr>
          <w:rFonts w:ascii="Palatino Linotype" w:eastAsia="Times New Roman" w:hAnsi="Palatino Linotype" w:cs="Times New Roman"/>
          <w:noProof/>
          <w:sz w:val="24"/>
          <w:szCs w:val="24"/>
          <w:lang w:val="es-ES" w:eastAsia="es-MX"/>
        </w:rPr>
        <w:t xml:space="preserve"> no se cuenta con la autorización de los servidores públicos para hacer pública sus declaraciones patrimoniales y de intereses.</w:t>
      </w:r>
    </w:p>
    <w:p w14:paraId="5F519158"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5741CBC9" w14:textId="095FF5D2"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Ahora bien, </w:t>
      </w:r>
      <w:r w:rsidR="00E53B2E">
        <w:rPr>
          <w:rFonts w:ascii="Palatino Linotype" w:eastAsia="Times New Roman" w:hAnsi="Palatino Linotype" w:cs="Times New Roman"/>
          <w:noProof/>
          <w:sz w:val="24"/>
          <w:szCs w:val="24"/>
          <w:lang w:val="es-ES" w:eastAsia="es-MX"/>
        </w:rPr>
        <w:t xml:space="preserve">debemos destacar que, </w:t>
      </w:r>
      <w:r w:rsidRPr="00A337EE">
        <w:rPr>
          <w:rFonts w:ascii="Palatino Linotype" w:eastAsia="Times New Roman" w:hAnsi="Palatino Linotype" w:cs="Times New Roman"/>
          <w:noProof/>
          <w:sz w:val="24"/>
          <w:szCs w:val="24"/>
          <w:lang w:val="es-ES" w:eastAsia="es-MX"/>
        </w:rPr>
        <w:t>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14:paraId="1233D0AA"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68D8B9C9"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r w:rsidRPr="00A337EE">
        <w:rPr>
          <w:rFonts w:ascii="Palatino Linotype" w:eastAsia="Times New Roman" w:hAnsi="Palatino Linotype" w:cs="Times New Roman"/>
          <w:b/>
          <w:i/>
          <w:noProof/>
          <w:szCs w:val="24"/>
          <w:lang w:val="es-ES" w:eastAsia="es-MX"/>
        </w:rPr>
        <w:t>Artículo 24</w:t>
      </w:r>
      <w:r w:rsidRPr="00A337EE">
        <w:rPr>
          <w:rFonts w:ascii="Palatino Linotype" w:eastAsia="Times New Roman" w:hAnsi="Palatino Linotype" w:cs="Times New Roman"/>
          <w:i/>
          <w:noProof/>
          <w:szCs w:val="24"/>
          <w:lang w:val="es-ES" w:eastAsia="es-MX"/>
        </w:rPr>
        <w:t xml:space="preserve">. Para el cumplimiento de los objetivos de esta Ley, los sujetos obligados deberán cumplir con las siguientes obligaciones, según corresponda, de acuerdo a su naturaleza: </w:t>
      </w:r>
    </w:p>
    <w:p w14:paraId="5D5C3E6B"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14:paraId="36D36603"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XII.</w:t>
      </w:r>
      <w:r w:rsidRPr="00A337EE">
        <w:rPr>
          <w:rFonts w:ascii="Palatino Linotype" w:eastAsia="Times New Roman" w:hAnsi="Palatino Linotype" w:cs="Times New Roman"/>
          <w:i/>
          <w:noProof/>
          <w:szCs w:val="24"/>
          <w:lang w:val="es-ES" w:eastAsia="es-MX"/>
        </w:rPr>
        <w:t xml:space="preserve"> </w:t>
      </w:r>
      <w:r w:rsidRPr="00A337EE">
        <w:rPr>
          <w:rFonts w:ascii="Palatino Linotype" w:eastAsia="Times New Roman" w:hAnsi="Palatino Linotype" w:cs="Times New Roman"/>
          <w:b/>
          <w:i/>
          <w:noProof/>
          <w:szCs w:val="24"/>
          <w:lang w:val="es-ES" w:eastAsia="es-MX"/>
        </w:rPr>
        <w:t>Publicar y mantener actualizada la información relativa a las obligaciones generales de transparencia</w:t>
      </w:r>
      <w:r w:rsidRPr="00A337EE">
        <w:rPr>
          <w:rFonts w:ascii="Palatino Linotype" w:eastAsia="Times New Roman" w:hAnsi="Palatino Linotype" w:cs="Times New Roman"/>
          <w:i/>
          <w:noProof/>
          <w:szCs w:val="24"/>
          <w:lang w:val="es-ES" w:eastAsia="es-MX"/>
        </w:rPr>
        <w:t xml:space="preserve"> previstas en la presente Ley o determinadas así por el Instituto, y en general aquella que sea de interés público;</w:t>
      </w:r>
    </w:p>
    <w:p w14:paraId="66FD6471"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14:paraId="22033DB6"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Artículo 92.</w:t>
      </w:r>
      <w:r w:rsidRPr="00A337EE">
        <w:rPr>
          <w:rFonts w:ascii="Palatino Linotype" w:eastAsia="Times New Roman" w:hAnsi="Palatino Linotype" w:cs="Times New Roman"/>
          <w:i/>
          <w:noProof/>
          <w:szCs w:val="24"/>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632FDA"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w:t>
      </w:r>
    </w:p>
    <w:p w14:paraId="052FBC01"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b/>
          <w:i/>
          <w:noProof/>
          <w:szCs w:val="24"/>
          <w:lang w:val="es-ES" w:eastAsia="es-MX"/>
        </w:rPr>
        <w:t xml:space="preserve">XIII. </w:t>
      </w:r>
      <w:r w:rsidRPr="00A337EE">
        <w:rPr>
          <w:rFonts w:ascii="Palatino Linotype" w:eastAsia="Times New Roman" w:hAnsi="Palatino Linotype" w:cs="Times New Roman"/>
          <w:i/>
          <w:noProof/>
          <w:szCs w:val="24"/>
          <w:lang w:val="es-ES" w:eastAsia="es-MX"/>
        </w:rPr>
        <w:t xml:space="preserve">La información en versión pública de las </w:t>
      </w:r>
      <w:r w:rsidRPr="00A337EE">
        <w:rPr>
          <w:rFonts w:ascii="Palatino Linotype" w:eastAsia="Times New Roman" w:hAnsi="Palatino Linotype" w:cs="Times New Roman"/>
          <w:b/>
          <w:i/>
          <w:noProof/>
          <w:szCs w:val="24"/>
          <w:lang w:val="es-ES" w:eastAsia="es-MX"/>
        </w:rPr>
        <w:t>declaraciones patrimoniales y de intereses de los servidores públicos que así lo determinen</w:t>
      </w:r>
      <w:r w:rsidRPr="00A337EE">
        <w:rPr>
          <w:rFonts w:ascii="Palatino Linotype" w:eastAsia="Times New Roman" w:hAnsi="Palatino Linotype" w:cs="Times New Roman"/>
          <w:i/>
          <w:noProof/>
          <w:szCs w:val="24"/>
          <w:lang w:val="es-ES" w:eastAsia="es-MX"/>
        </w:rPr>
        <w:t>, en los sistemas habilitados para ello, de acuerdo a la</w:t>
      </w:r>
    </w:p>
    <w:p w14:paraId="134C24F1"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r w:rsidRPr="00A337EE">
        <w:rPr>
          <w:rFonts w:ascii="Palatino Linotype" w:eastAsia="Times New Roman" w:hAnsi="Palatino Linotype" w:cs="Times New Roman"/>
          <w:i/>
          <w:noProof/>
          <w:szCs w:val="24"/>
          <w:lang w:val="es-ES" w:eastAsia="es-MX"/>
        </w:rPr>
        <w:t>normatividad aplicable;”</w:t>
      </w:r>
    </w:p>
    <w:p w14:paraId="6B31FC54" w14:textId="77777777" w:rsidR="00A337EE" w:rsidRPr="00A337EE" w:rsidRDefault="00A337EE" w:rsidP="00A337EE">
      <w:pPr>
        <w:spacing w:after="0" w:line="240" w:lineRule="auto"/>
        <w:ind w:left="567" w:right="567"/>
        <w:jc w:val="both"/>
        <w:rPr>
          <w:rFonts w:ascii="Palatino Linotype" w:eastAsia="Times New Roman" w:hAnsi="Palatino Linotype" w:cs="Times New Roman"/>
          <w:i/>
          <w:noProof/>
          <w:szCs w:val="24"/>
          <w:lang w:val="es-ES" w:eastAsia="es-MX"/>
        </w:rPr>
      </w:pPr>
    </w:p>
    <w:p w14:paraId="77AA06FE" w14:textId="77777777" w:rsidR="00A337EE" w:rsidRPr="00A337EE" w:rsidRDefault="00A337EE" w:rsidP="00A337EE">
      <w:pPr>
        <w:spacing w:after="0" w:line="360" w:lineRule="auto"/>
        <w:ind w:left="567" w:right="567"/>
        <w:jc w:val="right"/>
        <w:rPr>
          <w:rFonts w:ascii="Palatino Linotype" w:eastAsia="Times New Roman" w:hAnsi="Palatino Linotype" w:cs="Times New Roman"/>
          <w:noProof/>
          <w:szCs w:val="24"/>
          <w:lang w:val="es-ES" w:eastAsia="es-MX"/>
        </w:rPr>
      </w:pPr>
      <w:r w:rsidRPr="00A337EE">
        <w:rPr>
          <w:rFonts w:ascii="Palatino Linotype" w:eastAsia="Times New Roman" w:hAnsi="Palatino Linotype" w:cs="Times New Roman"/>
          <w:noProof/>
          <w:szCs w:val="24"/>
          <w:lang w:val="es-ES" w:eastAsia="es-MX"/>
        </w:rPr>
        <w:t>(Ánfasis añadido)</w:t>
      </w:r>
    </w:p>
    <w:p w14:paraId="50DB2E71"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03917BBF"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Ordenamientos normativos que señalan la obligación de hacer públicas las declaraciones patrimoniales y de intereses de los servidores públicos que asi lo determinen, públicación que debe ser hecha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337EE">
        <w:rPr>
          <w:rFonts w:ascii="Palatino Linotype" w:eastAsia="Times New Roman" w:hAnsi="Palatino Linotype" w:cs="Times New Roman"/>
          <w:noProof/>
          <w:sz w:val="24"/>
          <w:szCs w:val="24"/>
          <w:vertAlign w:val="superscript"/>
          <w:lang w:val="es-ES" w:eastAsia="es-MX"/>
        </w:rPr>
        <w:footnoteReference w:id="2"/>
      </w:r>
      <w:r w:rsidRPr="00A337EE">
        <w:rPr>
          <w:rFonts w:ascii="Palatino Linotype" w:eastAsia="Times New Roman" w:hAnsi="Palatino Linotype" w:cs="Times New Roman"/>
          <w:noProof/>
          <w:sz w:val="24"/>
          <w:szCs w:val="24"/>
          <w:lang w:val="es-ES" w:eastAsia="es-MX"/>
        </w:rPr>
        <w:t>.</w:t>
      </w:r>
    </w:p>
    <w:p w14:paraId="7F4507EE"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164E227C" w14:textId="6A8B8537" w:rsidR="00DC19EB" w:rsidRPr="00A337EE" w:rsidRDefault="00A337EE" w:rsidP="00DC19EB">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Lineamientos que establecen que por cuanto hace a la fracción XII del artículo 70 de la Ley General de Transparencia y Acceso a la Información Pública (fracción espejo con la fracción XIII del artículo 92 de la Ley de Transparencia local), la públicación se hará siempre y cuando los sujetos obligados cuenten con la autorización previa y especifica del s</w:t>
      </w:r>
      <w:r w:rsidR="00DC19EB">
        <w:rPr>
          <w:rFonts w:ascii="Palatino Linotype" w:eastAsia="Times New Roman" w:hAnsi="Palatino Linotype" w:cs="Times New Roman"/>
          <w:noProof/>
          <w:sz w:val="24"/>
          <w:szCs w:val="24"/>
          <w:lang w:val="es-ES" w:eastAsia="es-MX"/>
        </w:rPr>
        <w:t>ervidor público de que se trate</w:t>
      </w:r>
    </w:p>
    <w:p w14:paraId="2C4A2D36" w14:textId="77777777"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34B54DE7" w14:textId="05AE0573" w:rsid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r w:rsidRPr="00A337EE">
        <w:rPr>
          <w:rFonts w:ascii="Palatino Linotype" w:eastAsia="Times New Roman" w:hAnsi="Palatino Linotype" w:cs="Times New Roman"/>
          <w:noProof/>
          <w:sz w:val="24"/>
          <w:szCs w:val="24"/>
          <w:lang w:val="es-ES" w:eastAsia="es-MX"/>
        </w:rPr>
        <w:t xml:space="preserve">Atentos a tales consideraciones este Órgano Garante en uso de sus atribuciones procedio a hacer consulta de la tabla de aplicabilidad del </w:t>
      </w:r>
      <w:r w:rsidRPr="00A337EE">
        <w:rPr>
          <w:rFonts w:ascii="Palatino Linotype" w:eastAsia="Times New Roman" w:hAnsi="Palatino Linotype" w:cs="Times New Roman"/>
          <w:b/>
          <w:noProof/>
          <w:sz w:val="24"/>
          <w:szCs w:val="24"/>
          <w:lang w:val="es-ES" w:eastAsia="es-MX"/>
        </w:rPr>
        <w:t>sujeto obligado</w:t>
      </w:r>
      <w:r w:rsidRPr="00A337EE">
        <w:rPr>
          <w:rFonts w:ascii="Palatino Linotype" w:eastAsia="Times New Roman" w:hAnsi="Palatino Linotype" w:cs="Times New Roman"/>
          <w:noProof/>
          <w:sz w:val="24"/>
          <w:szCs w:val="24"/>
          <w:lang w:val="es-ES" w:eastAsia="es-MX"/>
        </w:rPr>
        <w:t>, en la que se advierte que efectivamente no le resulta aplicable la obligación de transparencia de oficio establecida en la fracción XIII del artículo 92, como se observa en la efinge siguiente:</w:t>
      </w:r>
    </w:p>
    <w:p w14:paraId="0013CF8B" w14:textId="40C1D90A" w:rsidR="00E53B2E" w:rsidRPr="00A337EE" w:rsidRDefault="00860A67" w:rsidP="00A337EE">
      <w:pPr>
        <w:spacing w:after="0" w:line="360" w:lineRule="auto"/>
        <w:jc w:val="both"/>
        <w:rPr>
          <w:rFonts w:ascii="Palatino Linotype" w:eastAsia="Times New Roman" w:hAnsi="Palatino Linotype" w:cs="Times New Roman"/>
          <w:noProof/>
          <w:sz w:val="24"/>
          <w:szCs w:val="24"/>
          <w:lang w:val="es-ES" w:eastAsia="es-MX"/>
        </w:rPr>
      </w:pPr>
      <w:r>
        <w:rPr>
          <w:noProof/>
          <w:lang w:eastAsia="es-MX"/>
        </w:rPr>
        <mc:AlternateContent>
          <mc:Choice Requires="wps">
            <w:drawing>
              <wp:anchor distT="0" distB="0" distL="114300" distR="114300" simplePos="0" relativeHeight="251713536" behindDoc="0" locked="0" layoutInCell="1" allowOverlap="1" wp14:anchorId="0B2A7075" wp14:editId="6513DD1D">
                <wp:simplePos x="0" y="0"/>
                <wp:positionH relativeFrom="column">
                  <wp:posOffset>52098</wp:posOffset>
                </wp:positionH>
                <wp:positionV relativeFrom="paragraph">
                  <wp:posOffset>3128535</wp:posOffset>
                </wp:positionV>
                <wp:extent cx="5642278" cy="195580"/>
                <wp:effectExtent l="19050" t="19050" r="15875" b="13970"/>
                <wp:wrapNone/>
                <wp:docPr id="7" name="Rectángulo 7"/>
                <wp:cNvGraphicFramePr/>
                <a:graphic xmlns:a="http://schemas.openxmlformats.org/drawingml/2006/main">
                  <a:graphicData uri="http://schemas.microsoft.com/office/word/2010/wordprocessingShape">
                    <wps:wsp>
                      <wps:cNvSpPr/>
                      <wps:spPr>
                        <a:xfrm>
                          <a:off x="0" y="0"/>
                          <a:ext cx="5642278" cy="1955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0477239" id="Rectángulo 7" o:spid="_x0000_s1026" style="position:absolute;margin-left:4.1pt;margin-top:246.35pt;width:444.25pt;height:1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" filled="f" strokecolor="red" strokeweight="2.25pt"/>
            </w:pict>
          </mc:Fallback>
        </mc:AlternateContent>
      </w:r>
    </w:p>
    <w:p w14:paraId="37166AB5" w14:textId="4616979F" w:rsidR="00A337EE" w:rsidRPr="00A337EE" w:rsidRDefault="00A337EE" w:rsidP="00A337EE">
      <w:pPr>
        <w:spacing w:after="0" w:line="360" w:lineRule="auto"/>
        <w:jc w:val="both"/>
        <w:rPr>
          <w:rFonts w:ascii="Palatino Linotype" w:eastAsia="Times New Roman" w:hAnsi="Palatino Linotype" w:cs="Times New Roman"/>
          <w:noProof/>
          <w:sz w:val="24"/>
          <w:szCs w:val="24"/>
          <w:lang w:val="es-ES" w:eastAsia="es-MX"/>
        </w:rPr>
      </w:pPr>
    </w:p>
    <w:p w14:paraId="78DC1C5C" w14:textId="181CDA8D" w:rsidR="00DC19EB" w:rsidRDefault="00DC19EB" w:rsidP="00A337EE">
      <w:pPr>
        <w:autoSpaceDE w:val="0"/>
        <w:autoSpaceDN w:val="0"/>
        <w:adjustRightInd w:val="0"/>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7632" behindDoc="0" locked="0" layoutInCell="1" allowOverlap="1" wp14:anchorId="427391B0" wp14:editId="3AC0313C">
                <wp:simplePos x="0" y="0"/>
                <wp:positionH relativeFrom="column">
                  <wp:posOffset>154940</wp:posOffset>
                </wp:positionH>
                <wp:positionV relativeFrom="paragraph">
                  <wp:posOffset>3317875</wp:posOffset>
                </wp:positionV>
                <wp:extent cx="5642278" cy="195580"/>
                <wp:effectExtent l="19050" t="19050" r="15875" b="13970"/>
                <wp:wrapNone/>
                <wp:docPr id="4" name="Rectángulo 4"/>
                <wp:cNvGraphicFramePr/>
                <a:graphic xmlns:a="http://schemas.openxmlformats.org/drawingml/2006/main">
                  <a:graphicData uri="http://schemas.microsoft.com/office/word/2010/wordprocessingShape">
                    <wps:wsp>
                      <wps:cNvSpPr/>
                      <wps:spPr>
                        <a:xfrm>
                          <a:off x="0" y="0"/>
                          <a:ext cx="5642278" cy="19558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3779B" id="Rectángulo 4" o:spid="_x0000_s1026" style="position:absolute;margin-left:12.2pt;margin-top:261.25pt;width:444.25pt;height:15.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" filled="f" strokecolor="red" strokeweight="2.25pt"/>
            </w:pict>
          </mc:Fallback>
        </mc:AlternateContent>
      </w:r>
      <w:r>
        <w:rPr>
          <w:noProof/>
          <w:lang w:eastAsia="es-MX"/>
        </w:rPr>
        <mc:AlternateContent>
          <mc:Choice Requires="wps">
            <w:drawing>
              <wp:anchor distT="0" distB="0" distL="114300" distR="114300" simplePos="0" relativeHeight="251715584" behindDoc="0" locked="0" layoutInCell="1" allowOverlap="1" wp14:anchorId="11434642" wp14:editId="25F9171C">
                <wp:simplePos x="0" y="0"/>
                <wp:positionH relativeFrom="column">
                  <wp:posOffset>653415</wp:posOffset>
                </wp:positionH>
                <wp:positionV relativeFrom="paragraph">
                  <wp:posOffset>412750</wp:posOffset>
                </wp:positionV>
                <wp:extent cx="2657475" cy="33395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2657475" cy="3339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8A9CB0" id="Rectángulo 2" o:spid="_x0000_s1026" style="position:absolute;margin-left:51.45pt;margin-top:32.5pt;width:209.25pt;height:26.3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" filled="f" strokecolor="red" strokeweight="2.25pt"/>
            </w:pict>
          </mc:Fallback>
        </mc:AlternateContent>
      </w:r>
      <w:r>
        <w:rPr>
          <w:noProof/>
          <w:lang w:eastAsia="es-MX"/>
        </w:rPr>
        <w:drawing>
          <wp:inline distT="0" distB="0" distL="0" distR="0" wp14:anchorId="187A648F" wp14:editId="7F1A6768">
            <wp:extent cx="5800725" cy="3581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694" r="37665" b="17402"/>
                    <a:stretch/>
                  </pic:blipFill>
                  <pic:spPr bwMode="auto">
                    <a:xfrm>
                      <a:off x="0" y="0"/>
                      <a:ext cx="5800725" cy="3581400"/>
                    </a:xfrm>
                    <a:prstGeom prst="rect">
                      <a:avLst/>
                    </a:prstGeom>
                    <a:ln>
                      <a:noFill/>
                    </a:ln>
                    <a:extLst>
                      <a:ext uri="{53640926-AAD7-44D8-BBD7-CCE9431645EC}">
                        <a14:shadowObscured xmlns:a14="http://schemas.microsoft.com/office/drawing/2010/main"/>
                      </a:ext>
                    </a:extLst>
                  </pic:spPr>
                </pic:pic>
              </a:graphicData>
            </a:graphic>
          </wp:inline>
        </w:drawing>
      </w:r>
    </w:p>
    <w:p w14:paraId="1E24DEC5" w14:textId="77777777" w:rsidR="00DC19EB" w:rsidRDefault="00DC19EB" w:rsidP="00A337EE">
      <w:pPr>
        <w:autoSpaceDE w:val="0"/>
        <w:autoSpaceDN w:val="0"/>
        <w:adjustRightInd w:val="0"/>
        <w:spacing w:after="0" w:line="360" w:lineRule="auto"/>
        <w:jc w:val="both"/>
        <w:rPr>
          <w:rFonts w:ascii="Palatino Linotype" w:hAnsi="Palatino Linotype" w:cs="Arial"/>
          <w:sz w:val="24"/>
          <w:szCs w:val="24"/>
        </w:rPr>
      </w:pPr>
    </w:p>
    <w:p w14:paraId="72088136" w14:textId="77777777" w:rsidR="00A337EE" w:rsidRPr="00A337EE" w:rsidRDefault="00A337EE" w:rsidP="00A337EE">
      <w:pPr>
        <w:autoSpaceDE w:val="0"/>
        <w:autoSpaceDN w:val="0"/>
        <w:adjustRightInd w:val="0"/>
        <w:spacing w:after="0" w:line="360" w:lineRule="auto"/>
        <w:jc w:val="both"/>
        <w:rPr>
          <w:rFonts w:ascii="Palatino Linotype" w:hAnsi="Palatino Linotype" w:cs="Arial"/>
          <w:sz w:val="24"/>
          <w:szCs w:val="24"/>
        </w:rPr>
      </w:pPr>
      <w:r w:rsidRPr="00A337EE">
        <w:rPr>
          <w:rFonts w:ascii="Palatino Linotype" w:hAnsi="Palatino Linotype" w:cs="Arial"/>
          <w:sz w:val="24"/>
          <w:szCs w:val="24"/>
        </w:rPr>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14:paraId="4B51DE31" w14:textId="77777777" w:rsidR="00A337EE" w:rsidRPr="00A337EE" w:rsidRDefault="00A337EE" w:rsidP="00A337EE">
      <w:pPr>
        <w:autoSpaceDE w:val="0"/>
        <w:autoSpaceDN w:val="0"/>
        <w:adjustRightInd w:val="0"/>
        <w:spacing w:after="0" w:line="360" w:lineRule="auto"/>
        <w:jc w:val="both"/>
        <w:rPr>
          <w:rFonts w:ascii="Palatino Linotype" w:hAnsi="Palatino Linotype" w:cs="Arial"/>
          <w:sz w:val="24"/>
          <w:szCs w:val="24"/>
        </w:rPr>
      </w:pPr>
    </w:p>
    <w:p w14:paraId="1EC5D518" w14:textId="77777777" w:rsidR="00A337EE" w:rsidRPr="00A337EE" w:rsidRDefault="00A337EE" w:rsidP="00A337EE">
      <w:pPr>
        <w:autoSpaceDE w:val="0"/>
        <w:autoSpaceDN w:val="0"/>
        <w:adjustRightInd w:val="0"/>
        <w:spacing w:after="0" w:line="240" w:lineRule="auto"/>
        <w:ind w:left="567" w:right="567"/>
        <w:jc w:val="both"/>
        <w:rPr>
          <w:rFonts w:ascii="Palatino Linotype" w:hAnsi="Palatino Linotype" w:cs="Arial"/>
          <w:i/>
          <w:szCs w:val="24"/>
        </w:rPr>
      </w:pPr>
      <w:r w:rsidRPr="00A337EE">
        <w:rPr>
          <w:rFonts w:ascii="Palatino Linotype" w:hAnsi="Palatino Linotype" w:cs="Arial"/>
          <w:i/>
          <w:szCs w:val="24"/>
        </w:rPr>
        <w:t>“</w:t>
      </w:r>
      <w:r w:rsidRPr="00A337EE">
        <w:rPr>
          <w:rFonts w:ascii="Palatino Linotype" w:hAnsi="Palatino Linotype" w:cs="Arial"/>
          <w:b/>
          <w:i/>
          <w:szCs w:val="24"/>
        </w:rPr>
        <w:t>Artículo 16.</w:t>
      </w:r>
      <w:r w:rsidRPr="00A337EE">
        <w:rPr>
          <w:rFonts w:ascii="Palatino Linotype" w:hAnsi="Palatino Linotype" w:cs="Arial"/>
          <w:i/>
          <w:szCs w:val="24"/>
        </w:rPr>
        <w:t xml:space="preserve"> </w:t>
      </w:r>
      <w:r w:rsidRPr="00A337EE">
        <w:rPr>
          <w:rFonts w:ascii="Palatino Linotype" w:hAnsi="Palatino Linotype" w:cs="Arial"/>
          <w:b/>
          <w:i/>
          <w:szCs w:val="24"/>
        </w:rPr>
        <w:t xml:space="preserve">Nadie puede ser molestado en su persona, familia, domicilio, papeles o posesiones, sino en virtud de mandamiento escrito de la autoridad </w:t>
      </w:r>
      <w:r w:rsidRPr="00A337EE">
        <w:rPr>
          <w:rFonts w:ascii="Palatino Linotype" w:hAnsi="Palatino Linotype" w:cs="Arial"/>
          <w:b/>
          <w:i/>
          <w:sz w:val="24"/>
          <w:szCs w:val="24"/>
          <w:u w:val="single"/>
        </w:rPr>
        <w:t>competente</w:t>
      </w:r>
      <w:r w:rsidRPr="00A337EE">
        <w:rPr>
          <w:rFonts w:ascii="Palatino Linotype" w:hAnsi="Palatino Linotype" w:cs="Arial"/>
          <w:b/>
          <w:i/>
          <w:szCs w:val="24"/>
        </w:rPr>
        <w:t>, que funde y motive la causa legal del procedimiento</w:t>
      </w:r>
      <w:r w:rsidRPr="00A337EE">
        <w:rPr>
          <w:rFonts w:ascii="Palatino Linotype" w:hAnsi="Palatino Linotype" w:cs="Arial"/>
          <w:i/>
          <w:szCs w:val="24"/>
        </w:rPr>
        <w:t>. En los juicios y procedimientos seguidos en forma de juicio en los que se establezca como regla la oralidad, bastará con que quede constancia de ellos en cualquier medio que dé certeza de su contenido y del cumplimiento de lo previsto en este párrafo.</w:t>
      </w:r>
    </w:p>
    <w:p w14:paraId="268CC4A6" w14:textId="77777777" w:rsidR="00A337EE" w:rsidRPr="00A337EE" w:rsidRDefault="00A337EE" w:rsidP="00A337EE">
      <w:pPr>
        <w:autoSpaceDE w:val="0"/>
        <w:autoSpaceDN w:val="0"/>
        <w:adjustRightInd w:val="0"/>
        <w:spacing w:after="0" w:line="240" w:lineRule="auto"/>
        <w:ind w:left="567" w:right="567"/>
        <w:jc w:val="both"/>
        <w:rPr>
          <w:rFonts w:ascii="Palatino Linotype" w:hAnsi="Palatino Linotype" w:cs="Arial"/>
          <w:i/>
          <w:szCs w:val="24"/>
        </w:rPr>
      </w:pPr>
      <w:r w:rsidRPr="00A337EE">
        <w:rPr>
          <w:rFonts w:ascii="Palatino Linotype" w:hAnsi="Palatino Linotype" w:cs="Arial"/>
          <w:i/>
          <w:szCs w:val="24"/>
        </w:rPr>
        <w:t>(…)</w:t>
      </w:r>
    </w:p>
    <w:p w14:paraId="0160E05C" w14:textId="77777777" w:rsidR="00A337EE" w:rsidRPr="00A337EE" w:rsidRDefault="00A337EE" w:rsidP="00A337EE">
      <w:pPr>
        <w:autoSpaceDE w:val="0"/>
        <w:autoSpaceDN w:val="0"/>
        <w:adjustRightInd w:val="0"/>
        <w:spacing w:after="0" w:line="360" w:lineRule="auto"/>
        <w:jc w:val="both"/>
        <w:rPr>
          <w:rFonts w:ascii="Palatino Linotype" w:hAnsi="Palatino Linotype" w:cs="Arial"/>
          <w:sz w:val="24"/>
          <w:szCs w:val="24"/>
        </w:rPr>
      </w:pPr>
    </w:p>
    <w:p w14:paraId="3E8C9DBF" w14:textId="2F519985" w:rsidR="00860A67" w:rsidRDefault="00A337EE" w:rsidP="00860A67">
      <w:pPr>
        <w:autoSpaceDE w:val="0"/>
        <w:autoSpaceDN w:val="0"/>
        <w:adjustRightInd w:val="0"/>
        <w:spacing w:after="0" w:line="360" w:lineRule="auto"/>
        <w:jc w:val="both"/>
        <w:rPr>
          <w:rFonts w:ascii="Palatino Linotype" w:hAnsi="Palatino Linotype" w:cs="Arial"/>
          <w:sz w:val="24"/>
          <w:szCs w:val="24"/>
        </w:rPr>
      </w:pPr>
      <w:r w:rsidRPr="00A337EE">
        <w:rPr>
          <w:rFonts w:ascii="Palatino Linotype" w:hAnsi="Palatino Linotype" w:cs="Arial"/>
          <w:sz w:val="24"/>
          <w:szCs w:val="24"/>
        </w:rPr>
        <w:t xml:space="preserve">Orden normativo que señala que las autoridades solo pueden hacer lo que expresamente les facultan las leyes, lo que a </w:t>
      </w:r>
      <w:r w:rsidRPr="00A337EE">
        <w:rPr>
          <w:rFonts w:ascii="Palatino Linotype" w:hAnsi="Palatino Linotype" w:cs="Arial"/>
          <w:i/>
          <w:sz w:val="24"/>
          <w:szCs w:val="24"/>
        </w:rPr>
        <w:t>“contrario sensu”</w:t>
      </w:r>
      <w:r w:rsidRPr="00A337EE">
        <w:rPr>
          <w:rFonts w:ascii="Palatino Linotype" w:hAnsi="Palatino Linotype" w:cs="Arial"/>
          <w:sz w:val="24"/>
          <w:szCs w:val="24"/>
        </w:rPr>
        <w:t xml:space="preserve"> se traduce en la imposibilidad de los entes de gobierno de hacer aquello que no se encuentre establecido entre sus facultades, funciones o atribuciones; es decir, </w:t>
      </w:r>
      <w:r w:rsidR="00860A67">
        <w:rPr>
          <w:rFonts w:ascii="Palatino Linotype" w:hAnsi="Palatino Linotype" w:cs="Arial"/>
          <w:sz w:val="24"/>
          <w:szCs w:val="24"/>
        </w:rPr>
        <w:t>el</w:t>
      </w:r>
      <w:r w:rsidRPr="00A337EE">
        <w:rPr>
          <w:rFonts w:ascii="Palatino Linotype" w:hAnsi="Palatino Linotype" w:cs="Arial"/>
          <w:sz w:val="24"/>
          <w:szCs w:val="24"/>
        </w:rPr>
        <w:t xml:space="preserve"> </w:t>
      </w:r>
      <w:r w:rsidRPr="00A337EE">
        <w:rPr>
          <w:rFonts w:ascii="Palatino Linotype" w:hAnsi="Palatino Linotype" w:cs="Arial"/>
          <w:b/>
          <w:sz w:val="24"/>
          <w:szCs w:val="24"/>
        </w:rPr>
        <w:t>sujeto obligado</w:t>
      </w:r>
      <w:r w:rsidRPr="00A337EE">
        <w:rPr>
          <w:rFonts w:ascii="Palatino Linotype" w:hAnsi="Palatino Linotype" w:cs="Arial"/>
          <w:sz w:val="24"/>
          <w:szCs w:val="24"/>
        </w:rPr>
        <w:t xml:space="preserve"> se encuentra impe</w:t>
      </w:r>
      <w:r w:rsidR="00860A67">
        <w:rPr>
          <w:rFonts w:ascii="Palatino Linotype" w:hAnsi="Palatino Linotype" w:cs="Arial"/>
          <w:sz w:val="24"/>
          <w:szCs w:val="24"/>
        </w:rPr>
        <w:t>d</w:t>
      </w:r>
      <w:r w:rsidRPr="00A337EE">
        <w:rPr>
          <w:rFonts w:ascii="Palatino Linotype" w:hAnsi="Palatino Linotype" w:cs="Arial"/>
          <w:sz w:val="24"/>
          <w:szCs w:val="24"/>
        </w:rPr>
        <w:t>ido a hacer públicas las declaraciones patrimoniales y de intereses.</w:t>
      </w:r>
    </w:p>
    <w:p w14:paraId="687B501E" w14:textId="77777777" w:rsidR="00860A67" w:rsidRPr="00860A67" w:rsidRDefault="00860A67" w:rsidP="00860A67">
      <w:pPr>
        <w:autoSpaceDE w:val="0"/>
        <w:autoSpaceDN w:val="0"/>
        <w:adjustRightInd w:val="0"/>
        <w:spacing w:after="0" w:line="360" w:lineRule="auto"/>
        <w:jc w:val="both"/>
        <w:rPr>
          <w:rFonts w:ascii="Palatino Linotype" w:hAnsi="Palatino Linotype" w:cs="Arial"/>
          <w:sz w:val="24"/>
          <w:szCs w:val="24"/>
        </w:rPr>
      </w:pPr>
    </w:p>
    <w:p w14:paraId="2B7C0B04" w14:textId="77777777" w:rsidR="00BE04E6" w:rsidRPr="001D2FCC" w:rsidRDefault="00BE04E6" w:rsidP="00415FD8">
      <w:pPr>
        <w:pStyle w:val="Sinespaciado"/>
        <w:rPr>
          <w:sz w:val="8"/>
        </w:rPr>
      </w:pPr>
    </w:p>
    <w:p w14:paraId="7B5B807A" w14:textId="0BD475A8" w:rsidR="00BF6204" w:rsidRPr="00BF6204" w:rsidRDefault="00860A67" w:rsidP="00BF6204">
      <w:pPr>
        <w:spacing w:after="0" w:line="360" w:lineRule="auto"/>
        <w:jc w:val="both"/>
        <w:rPr>
          <w:rFonts w:ascii="Palatino Linotype" w:hAnsi="Palatino Linotype" w:cs="Arial"/>
          <w:sz w:val="24"/>
          <w:szCs w:val="24"/>
          <w:lang w:eastAsia="es-CO"/>
        </w:rPr>
      </w:pPr>
      <w:r>
        <w:rPr>
          <w:rFonts w:ascii="Palatino Linotype" w:hAnsi="Palatino Linotype" w:cs="Arial"/>
          <w:sz w:val="24"/>
          <w:szCs w:val="24"/>
          <w:lang w:eastAsia="es-CO"/>
        </w:rPr>
        <w:t xml:space="preserve">Finalmente, </w:t>
      </w:r>
      <w:r w:rsidR="008F188B">
        <w:rPr>
          <w:rFonts w:ascii="Palatino Linotype" w:hAnsi="Palatino Linotype" w:cs="Arial"/>
          <w:sz w:val="24"/>
          <w:szCs w:val="24"/>
          <w:lang w:eastAsia="es-CO"/>
        </w:rPr>
        <w:t>no pasa inadvertido para este Órgano Resolutor</w:t>
      </w:r>
      <w:r w:rsidR="00BF6204">
        <w:rPr>
          <w:rFonts w:ascii="Palatino Linotype" w:hAnsi="Palatino Linotype" w:cs="Arial"/>
          <w:sz w:val="24"/>
          <w:szCs w:val="24"/>
          <w:lang w:eastAsia="es-CO"/>
        </w:rPr>
        <w:t>,</w:t>
      </w:r>
      <w:r w:rsidR="008F188B">
        <w:rPr>
          <w:rFonts w:ascii="Palatino Linotype" w:hAnsi="Palatino Linotype" w:cs="Arial"/>
          <w:sz w:val="24"/>
          <w:szCs w:val="24"/>
          <w:lang w:eastAsia="es-CO"/>
        </w:rPr>
        <w:t xml:space="preserve"> </w:t>
      </w:r>
      <w:r w:rsidR="00BF6204" w:rsidRPr="00BF6204">
        <w:rPr>
          <w:rFonts w:ascii="Palatino Linotype" w:eastAsia="Times New Roman" w:hAnsi="Palatino Linotype" w:cs="Times New Roman"/>
          <w:sz w:val="24"/>
          <w:szCs w:val="24"/>
          <w:lang w:val="es-ES" w:eastAsia="es-ES"/>
        </w:rPr>
        <w:t xml:space="preserve">lo dispuesto en los artículos 110, 111, 112, fracción XVI de la Ley Orgánica Municipal del Estado de México, los cuales disponen: </w:t>
      </w:r>
    </w:p>
    <w:p w14:paraId="005CCAB3" w14:textId="77777777" w:rsidR="00BF6204" w:rsidRPr="00BF6204" w:rsidRDefault="00BF6204" w:rsidP="00BF6204">
      <w:pPr>
        <w:spacing w:after="0" w:line="240" w:lineRule="auto"/>
        <w:jc w:val="both"/>
        <w:rPr>
          <w:rFonts w:ascii="Palatino Linotype" w:eastAsia="Times New Roman" w:hAnsi="Palatino Linotype" w:cs="Times New Roman"/>
          <w:sz w:val="24"/>
          <w:szCs w:val="24"/>
          <w:lang w:val="es-ES" w:eastAsia="es-ES"/>
        </w:rPr>
      </w:pPr>
    </w:p>
    <w:p w14:paraId="02D8EA9B" w14:textId="77777777" w:rsidR="00BF6204" w:rsidRPr="00BF6204" w:rsidRDefault="00BF6204" w:rsidP="00BF6204">
      <w:pPr>
        <w:spacing w:after="0" w:line="240" w:lineRule="auto"/>
        <w:ind w:left="851" w:right="899"/>
        <w:jc w:val="center"/>
        <w:rPr>
          <w:rFonts w:ascii="Palatino Linotype" w:eastAsia="Times New Roman" w:hAnsi="Palatino Linotype" w:cs="Arial"/>
          <w:b/>
          <w:i/>
          <w:lang w:val="es-ES" w:eastAsia="es-ES"/>
        </w:rPr>
      </w:pPr>
      <w:r w:rsidRPr="00BF6204">
        <w:rPr>
          <w:rFonts w:ascii="Palatino Linotype" w:eastAsia="Times New Roman" w:hAnsi="Palatino Linotype" w:cs="Arial"/>
          <w:b/>
          <w:i/>
          <w:lang w:val="es-ES" w:eastAsia="es-ES"/>
        </w:rPr>
        <w:t>CAPITULO CUARTO</w:t>
      </w:r>
    </w:p>
    <w:p w14:paraId="56ACEAEA" w14:textId="77777777" w:rsidR="00BF6204" w:rsidRPr="00BF6204" w:rsidRDefault="00BF6204" w:rsidP="00BF6204">
      <w:pPr>
        <w:spacing w:after="0" w:line="240" w:lineRule="auto"/>
        <w:ind w:left="851" w:right="899"/>
        <w:jc w:val="center"/>
        <w:rPr>
          <w:rFonts w:ascii="Palatino Linotype" w:eastAsia="Times New Roman" w:hAnsi="Palatino Linotype" w:cs="Arial"/>
          <w:b/>
          <w:i/>
          <w:lang w:val="es-ES" w:eastAsia="es-ES"/>
        </w:rPr>
      </w:pPr>
      <w:r w:rsidRPr="00BF6204">
        <w:rPr>
          <w:rFonts w:ascii="Palatino Linotype" w:eastAsia="Times New Roman" w:hAnsi="Palatino Linotype" w:cs="Arial"/>
          <w:b/>
          <w:i/>
          <w:lang w:val="es-ES" w:eastAsia="es-ES"/>
        </w:rPr>
        <w:t>De la Contraloría Municipal</w:t>
      </w:r>
    </w:p>
    <w:p w14:paraId="42BCFA79"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110.-</w:t>
      </w:r>
      <w:r w:rsidRPr="00BF6204">
        <w:rPr>
          <w:rFonts w:ascii="Palatino Linotype" w:eastAsia="Times New Roman" w:hAnsi="Palatino Linotype" w:cs="Arial"/>
          <w:i/>
          <w:lang w:val="es-ES" w:eastAsia="es-ES"/>
        </w:rPr>
        <w:t xml:space="preserve"> Las funciones de contraloría interna estarán a cargo del órgano que establezca el Ayuntamiento. </w:t>
      </w:r>
    </w:p>
    <w:p w14:paraId="66E1C7F3"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111.-</w:t>
      </w:r>
      <w:r w:rsidRPr="00BF6204">
        <w:rPr>
          <w:rFonts w:ascii="Palatino Linotype" w:eastAsia="Times New Roman" w:hAnsi="Palatino Linotype" w:cs="Arial"/>
          <w:i/>
          <w:lang w:val="es-ES" w:eastAsia="es-ES"/>
        </w:rPr>
        <w:t xml:space="preserve"> La contraloría municipal tendrá un titular denominado Contralor, quien será designado por el ayuntamiento a propuesta del presidente municipal. </w:t>
      </w:r>
    </w:p>
    <w:p w14:paraId="7EC0A6DD"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Artículo 112.</w:t>
      </w:r>
      <w:r w:rsidRPr="00BF6204">
        <w:rPr>
          <w:rFonts w:ascii="Palatino Linotype" w:eastAsia="Times New Roman" w:hAnsi="Palatino Linotype" w:cs="Arial"/>
          <w:i/>
          <w:lang w:val="es-ES" w:eastAsia="es-ES"/>
        </w:rPr>
        <w:t xml:space="preserve"> El órgano interno de control municipal, tendrá a su cargo las funciones siguientes: </w:t>
      </w:r>
    </w:p>
    <w:p w14:paraId="3FCE7A93"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i/>
          <w:lang w:val="es-ES" w:eastAsia="es-ES"/>
        </w:rPr>
        <w:t>…</w:t>
      </w:r>
    </w:p>
    <w:p w14:paraId="6F4130D7"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b/>
          <w:i/>
          <w:lang w:val="es-ES" w:eastAsia="es-ES"/>
        </w:rPr>
        <w:t>XVI.</w:t>
      </w:r>
      <w:r w:rsidRPr="00BF6204">
        <w:rPr>
          <w:rFonts w:ascii="Palatino Linotype" w:eastAsia="Times New Roman" w:hAnsi="Palatino Linotype" w:cs="Arial"/>
          <w:i/>
          <w:lang w:val="es-ES" w:eastAsia="es-ES"/>
        </w:rPr>
        <w:t xml:space="preserve"> </w:t>
      </w:r>
      <w:r w:rsidRPr="00BF6204">
        <w:rPr>
          <w:rFonts w:ascii="Palatino Linotype" w:eastAsia="Times New Roman" w:hAnsi="Palatino Linotype" w:cs="Arial"/>
          <w:b/>
          <w:i/>
          <w:lang w:val="es-ES" w:eastAsia="es-ES"/>
        </w:rPr>
        <w:t>Verificar que los servidores públicos municipales cumplan con la obligación de presentar oportunamente la manifestación de bienes</w:t>
      </w:r>
      <w:r w:rsidRPr="00BF6204">
        <w:rPr>
          <w:rFonts w:ascii="Palatino Linotype" w:eastAsia="Times New Roman" w:hAnsi="Palatino Linotype" w:cs="Arial"/>
          <w:i/>
          <w:lang w:val="es-ES" w:eastAsia="es-ES"/>
        </w:rPr>
        <w:t>, en términos de la Ley de Responsabilidades de los Servidores Públicos del Estado y Municipios;</w:t>
      </w:r>
    </w:p>
    <w:p w14:paraId="32FBA756" w14:textId="77777777" w:rsidR="00BF6204" w:rsidRPr="00BF6204" w:rsidRDefault="00BF6204" w:rsidP="00BF6204">
      <w:pPr>
        <w:spacing w:after="0" w:line="240" w:lineRule="auto"/>
        <w:ind w:left="851" w:right="899"/>
        <w:jc w:val="both"/>
        <w:rPr>
          <w:rFonts w:ascii="Palatino Linotype" w:eastAsia="Times New Roman" w:hAnsi="Palatino Linotype" w:cs="Arial"/>
          <w:i/>
          <w:lang w:val="es-ES" w:eastAsia="es-ES"/>
        </w:rPr>
      </w:pPr>
      <w:r w:rsidRPr="00BF6204">
        <w:rPr>
          <w:rFonts w:ascii="Palatino Linotype" w:eastAsia="Times New Roman" w:hAnsi="Palatino Linotype" w:cs="Arial"/>
          <w:i/>
          <w:lang w:val="es-ES" w:eastAsia="es-ES"/>
        </w:rPr>
        <w:t>(Énfasis añadido)</w:t>
      </w:r>
    </w:p>
    <w:p w14:paraId="7B4F5233" w14:textId="77777777" w:rsidR="00BF6204" w:rsidRPr="00BF6204" w:rsidRDefault="00BF6204" w:rsidP="00BF6204">
      <w:pPr>
        <w:spacing w:after="0" w:line="240" w:lineRule="auto"/>
        <w:jc w:val="both"/>
        <w:rPr>
          <w:rFonts w:ascii="Palatino Linotype" w:eastAsia="Times New Roman" w:hAnsi="Palatino Linotype" w:cs="Times New Roman"/>
          <w:sz w:val="24"/>
          <w:szCs w:val="24"/>
          <w:lang w:val="es-ES" w:eastAsia="es-ES"/>
        </w:rPr>
      </w:pPr>
    </w:p>
    <w:p w14:paraId="33A4C3EF" w14:textId="5B76A276" w:rsidR="00BF6204" w:rsidRDefault="00BF6204" w:rsidP="00BF6204">
      <w:pPr>
        <w:spacing w:after="0" w:line="360" w:lineRule="auto"/>
        <w:jc w:val="both"/>
        <w:rPr>
          <w:rFonts w:ascii="Palatino Linotype" w:eastAsia="Times New Roman" w:hAnsi="Palatino Linotype" w:cs="Arial"/>
          <w:sz w:val="24"/>
          <w:szCs w:val="24"/>
          <w:lang w:val="es-ES" w:eastAsia="es-MX"/>
        </w:rPr>
      </w:pPr>
      <w:r w:rsidRPr="00BF6204">
        <w:rPr>
          <w:rFonts w:ascii="Palatino Linotype" w:eastAsia="Times New Roman" w:hAnsi="Palatino Linotype" w:cs="Times New Roman"/>
          <w:sz w:val="24"/>
          <w:szCs w:val="24"/>
          <w:lang w:val="es-ES" w:eastAsia="es-ES"/>
        </w:rPr>
        <w:t xml:space="preserve">De lo anterior, se puede advertir que la Contraloría Municipal estará a cargo de un Contralor el cual entre sus funciones se encuentra la de </w:t>
      </w:r>
      <w:r w:rsidRPr="00BF6204">
        <w:rPr>
          <w:rFonts w:ascii="Palatino Linotype" w:eastAsia="Times New Roman" w:hAnsi="Palatino Linotype" w:cs="Times New Roman"/>
          <w:sz w:val="24"/>
          <w:szCs w:val="24"/>
          <w:u w:val="single"/>
          <w:lang w:val="es-ES" w:eastAsia="es-ES"/>
        </w:rPr>
        <w:t xml:space="preserve">verificar </w:t>
      </w:r>
      <w:r w:rsidRPr="00BF6204">
        <w:rPr>
          <w:rFonts w:ascii="Palatino Linotype" w:eastAsia="Times New Roman" w:hAnsi="Palatino Linotype" w:cs="Arial"/>
          <w:sz w:val="24"/>
          <w:szCs w:val="24"/>
          <w:u w:val="single"/>
          <w:lang w:val="es-ES" w:eastAsia="es-MX"/>
        </w:rPr>
        <w:t>que los servidores públicos municipales cumplan con la obligación de presentar oportunamente la manifestación de bienes en términos de la Ley de Responsabilidades de los Servidores Públicos del Estado de México y Municipios</w:t>
      </w:r>
      <w:r>
        <w:rPr>
          <w:rFonts w:ascii="Palatino Linotype" w:eastAsia="Times New Roman" w:hAnsi="Palatino Linotype" w:cs="Arial"/>
          <w:sz w:val="24"/>
          <w:szCs w:val="24"/>
          <w:lang w:val="es-ES" w:eastAsia="es-MX"/>
        </w:rPr>
        <w:t>.</w:t>
      </w:r>
    </w:p>
    <w:p w14:paraId="0301360C" w14:textId="77777777" w:rsidR="00BF6204" w:rsidRPr="00BF6204" w:rsidRDefault="00BF6204" w:rsidP="00BF6204">
      <w:pPr>
        <w:tabs>
          <w:tab w:val="left" w:pos="8222"/>
        </w:tabs>
        <w:spacing w:after="0" w:line="240" w:lineRule="auto"/>
        <w:ind w:right="899"/>
        <w:jc w:val="both"/>
        <w:rPr>
          <w:rFonts w:ascii="Palatino Linotype" w:eastAsia="MS Mincho" w:hAnsi="Palatino Linotype" w:cs="Times New Roman"/>
          <w:i/>
          <w:lang w:val="es-ES_tradnl" w:eastAsia="es-ES"/>
        </w:rPr>
      </w:pPr>
    </w:p>
    <w:p w14:paraId="1F5EE077"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p>
    <w:p w14:paraId="15D5F1DA"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4BABE9A6"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p>
    <w:p w14:paraId="1D2F5AA7"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3CB567E0"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p>
    <w:p w14:paraId="165EC07D" w14:textId="77777777" w:rsidR="00BF6204" w:rsidRPr="00BF6204" w:rsidRDefault="00BF6204" w:rsidP="00BF6204">
      <w:pPr>
        <w:spacing w:after="0" w:line="360" w:lineRule="auto"/>
        <w:contextualSpacing/>
        <w:jc w:val="both"/>
        <w:rPr>
          <w:rFonts w:ascii="Palatino Linotype" w:eastAsia="MS Mincho" w:hAnsi="Palatino Linotype" w:cs="Times New Roman"/>
          <w:sz w:val="24"/>
          <w:szCs w:val="24"/>
          <w:lang w:val="es-ES_tradnl" w:eastAsia="es-ES"/>
        </w:rPr>
      </w:pPr>
      <w:r w:rsidRPr="00BF6204">
        <w:rPr>
          <w:rFonts w:ascii="Palatino Linotype" w:eastAsia="MS Mincho" w:hAnsi="Palatino Linotype" w:cs="Times New Roman"/>
          <w:sz w:val="24"/>
          <w:szCs w:val="24"/>
          <w:lang w:val="es-ES_tradnl" w:eastAsia="es-ES"/>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4C0B3328" w14:textId="77777777" w:rsidR="00BF6204" w:rsidRPr="00BF6204" w:rsidRDefault="00BF6204" w:rsidP="00BF6204">
      <w:pPr>
        <w:spacing w:after="0" w:line="240" w:lineRule="auto"/>
        <w:ind w:left="567" w:right="899"/>
        <w:jc w:val="both"/>
        <w:rPr>
          <w:rFonts w:ascii="Palatino Linotype" w:eastAsia="MS Mincho" w:hAnsi="Palatino Linotype" w:cs="Times New Roman"/>
          <w:sz w:val="24"/>
          <w:szCs w:val="24"/>
          <w:lang w:val="es-ES_tradnl" w:eastAsia="es-ES"/>
        </w:rPr>
      </w:pPr>
    </w:p>
    <w:p w14:paraId="64B664C3" w14:textId="77777777" w:rsidR="00BF6204" w:rsidRPr="00BF6204" w:rsidRDefault="00BF6204" w:rsidP="00BF6204">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b/>
          <w:i/>
          <w:szCs w:val="24"/>
          <w:lang w:val="es-ES_tradnl" w:eastAsia="es-ES"/>
        </w:rPr>
        <w:t>Artículo 24.</w:t>
      </w:r>
      <w:r w:rsidRPr="00BF6204">
        <w:rPr>
          <w:rFonts w:ascii="Palatino Linotype" w:eastAsia="MS Mincho" w:hAnsi="Palatino Linotype" w:cs="Times New Roman"/>
          <w:i/>
          <w:szCs w:val="24"/>
          <w:lang w:val="es-ES_tradnl" w:eastAsia="es-ES"/>
        </w:rPr>
        <w:t xml:space="preserve"> A la Dirección General de Responsabilidades Administrativas, corresponden las atribuciones siguientes:</w:t>
      </w:r>
    </w:p>
    <w:p w14:paraId="444487DF" w14:textId="77777777" w:rsidR="00BF6204" w:rsidRPr="00BF6204" w:rsidRDefault="00BF6204" w:rsidP="00BF6204">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w:t>
      </w:r>
    </w:p>
    <w:p w14:paraId="141D5998" w14:textId="77777777" w:rsidR="00BF6204" w:rsidRPr="00BF6204" w:rsidRDefault="00BF6204" w:rsidP="00BF6204">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 xml:space="preserve">VI. Recibir las declaraciones de situación patrimonial, de intereses y el acuse de la presentación de la declaración fiscal de los servidores públicos de la Administración Pública Estatal y Municipal; </w:t>
      </w:r>
    </w:p>
    <w:p w14:paraId="4502DF0E" w14:textId="77777777" w:rsidR="00BF6204" w:rsidRPr="00BF6204" w:rsidRDefault="00BF6204" w:rsidP="00BF6204">
      <w:pPr>
        <w:spacing w:after="0" w:line="240" w:lineRule="auto"/>
        <w:ind w:left="567" w:right="899"/>
        <w:jc w:val="both"/>
        <w:rPr>
          <w:rFonts w:ascii="Palatino Linotype" w:eastAsia="MS Mincho" w:hAnsi="Palatino Linotype" w:cs="Times New Roman"/>
          <w:i/>
          <w:szCs w:val="24"/>
          <w:lang w:val="es-ES_tradnl" w:eastAsia="es-ES"/>
        </w:rPr>
      </w:pPr>
      <w:r w:rsidRPr="00BF6204">
        <w:rPr>
          <w:rFonts w:ascii="Palatino Linotype" w:eastAsia="MS Mincho" w:hAnsi="Palatino Linotype" w:cs="Times New Roman"/>
          <w:i/>
          <w:szCs w:val="24"/>
          <w:lang w:val="es-ES_tradnl" w:eastAsia="es-ES"/>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1A33F6D4" w14:textId="77777777" w:rsidR="00BF6204" w:rsidRPr="00BF6204" w:rsidRDefault="00BF6204" w:rsidP="00BF6204">
      <w:pPr>
        <w:spacing w:after="0" w:line="240" w:lineRule="auto"/>
        <w:ind w:left="567" w:right="899"/>
        <w:jc w:val="both"/>
        <w:rPr>
          <w:rFonts w:ascii="Palatino Linotype" w:eastAsia="MS Mincho" w:hAnsi="Palatino Linotype" w:cs="Times New Roman"/>
          <w:i/>
          <w:szCs w:val="24"/>
          <w:lang w:val="es-ES_tradnl" w:eastAsia="es-ES"/>
        </w:rPr>
      </w:pPr>
    </w:p>
    <w:p w14:paraId="370C5979" w14:textId="1078814A" w:rsidR="00CF5D22" w:rsidRPr="00CF5D22" w:rsidRDefault="00BF6204" w:rsidP="00CF5D22">
      <w:pPr>
        <w:spacing w:after="0" w:line="360" w:lineRule="auto"/>
        <w:jc w:val="both"/>
        <w:rPr>
          <w:rFonts w:ascii="Palatino Linotype" w:eastAsia="Calibri" w:hAnsi="Palatino Linotype" w:cs="Times New Roman"/>
          <w:sz w:val="24"/>
          <w:szCs w:val="24"/>
          <w:highlight w:val="yellow"/>
        </w:rPr>
      </w:pPr>
      <w:r w:rsidRPr="00BF6204">
        <w:rPr>
          <w:rFonts w:ascii="Palatino Linotype" w:eastAsia="MS Mincho" w:hAnsi="Palatino Linotype" w:cs="Times New Roman"/>
          <w:sz w:val="24"/>
          <w:szCs w:val="24"/>
          <w:lang w:val="es-ES_tradnl" w:eastAsia="es-ES"/>
        </w:rPr>
        <w:t xml:space="preserve">Así que, de los preceptos legales referidos, se advierte que a la </w:t>
      </w:r>
      <w:r w:rsidRPr="00BF6204">
        <w:rPr>
          <w:rFonts w:ascii="Palatino Linotype" w:eastAsia="MS Mincho" w:hAnsi="Palatino Linotype" w:cs="Times New Roman"/>
          <w:b/>
          <w:sz w:val="24"/>
          <w:szCs w:val="24"/>
          <w:lang w:val="es-ES_tradnl" w:eastAsia="es-ES"/>
        </w:rPr>
        <w:t xml:space="preserve">Secretaría de la Contraloría </w:t>
      </w:r>
      <w:r w:rsidRPr="00BF6204">
        <w:rPr>
          <w:rFonts w:ascii="Palatino Linotype" w:eastAsia="MS Mincho" w:hAnsi="Palatino Linotype" w:cs="Times New Roman"/>
          <w:sz w:val="24"/>
          <w:szCs w:val="24"/>
          <w:lang w:val="es-ES_tradnl" w:eastAsia="es-ES"/>
        </w:rPr>
        <w:t xml:space="preserve">le corresponde en a través de la Dirección General de Responsabilidades Administrativas, recibir, registrar y resguardar las declaración fiscal de los servidores públicos de la Administración Pública Estatal y Municipal; atento a ello, </w:t>
      </w:r>
      <w:r w:rsidR="00CF5D22" w:rsidRPr="00CF5D22">
        <w:rPr>
          <w:rFonts w:ascii="Palatino Linotype" w:eastAsia="Calibri" w:hAnsi="Palatino Linotype" w:cs="Arial"/>
          <w:sz w:val="24"/>
          <w:szCs w:val="24"/>
          <w:lang w:eastAsia="es-MX"/>
        </w:rPr>
        <w:t xml:space="preserve">es necesario manifestar que si bien es cierto la solicitud de información no es competencia del Sujeto Obligado, también es cierto que nos debemos apegar a lo que establece la Ley de </w:t>
      </w:r>
      <w:r w:rsidR="00CF5D22" w:rsidRPr="00CF5D22">
        <w:rPr>
          <w:rFonts w:ascii="Palatino Linotype" w:eastAsia="Calibri" w:hAnsi="Palatino Linotype" w:cs="Times New Roman"/>
          <w:sz w:val="24"/>
          <w:szCs w:val="24"/>
        </w:rPr>
        <w:t xml:space="preserve">Transparencia y Acceso a la Información Pública del Estado de México y Municipios, siendo aplicable lo que se establece los artículos 49 fracción II y 167 de la Ley de, los cuales disponen lo siguiente: </w:t>
      </w:r>
    </w:p>
    <w:p w14:paraId="6FD13931" w14:textId="77777777" w:rsidR="00CF5D22" w:rsidRPr="00CF5D22" w:rsidRDefault="00CF5D22" w:rsidP="00CF5D22">
      <w:pPr>
        <w:autoSpaceDE w:val="0"/>
        <w:autoSpaceDN w:val="0"/>
        <w:adjustRightInd w:val="0"/>
        <w:spacing w:line="256" w:lineRule="auto"/>
        <w:ind w:left="851" w:right="899"/>
        <w:jc w:val="both"/>
        <w:rPr>
          <w:rFonts w:ascii="Palatino Linotype" w:eastAsia="Calibri" w:hAnsi="Palatino Linotype" w:cs="Arial"/>
          <w:b/>
          <w:bCs/>
          <w:i/>
          <w:highlight w:val="yellow"/>
        </w:rPr>
      </w:pPr>
    </w:p>
    <w:p w14:paraId="488BFC85" w14:textId="77777777" w:rsidR="00CF5D22" w:rsidRPr="00CF5D22" w:rsidRDefault="00CF5D22" w:rsidP="00CF5D22">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“Artículo 49. </w:t>
      </w:r>
      <w:r w:rsidRPr="00CF5D22">
        <w:rPr>
          <w:rFonts w:ascii="Palatino Linotype" w:eastAsia="Calibri" w:hAnsi="Palatino Linotype" w:cs="Arial"/>
          <w:i/>
        </w:rPr>
        <w:t>Los Comités de Transparencia tendrán las siguientes atribuciones:</w:t>
      </w:r>
    </w:p>
    <w:p w14:paraId="3D634D90" w14:textId="77777777" w:rsidR="00CF5D22" w:rsidRPr="00CF5D22" w:rsidRDefault="00CF5D22" w:rsidP="00CF5D22">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I. </w:t>
      </w:r>
      <w:r w:rsidRPr="00CF5D22">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25A35F96" w14:textId="77777777" w:rsidR="00CF5D22" w:rsidRPr="00CF5D22" w:rsidRDefault="00CF5D22" w:rsidP="00CF5D22">
      <w:pPr>
        <w:autoSpaceDE w:val="0"/>
        <w:autoSpaceDN w:val="0"/>
        <w:adjustRightInd w:val="0"/>
        <w:spacing w:line="256" w:lineRule="auto"/>
        <w:ind w:left="851" w:right="899"/>
        <w:jc w:val="both"/>
        <w:rPr>
          <w:rFonts w:ascii="Palatino Linotype" w:eastAsia="Calibri" w:hAnsi="Palatino Linotype" w:cs="Arial"/>
          <w:i/>
        </w:rPr>
      </w:pPr>
      <w:r w:rsidRPr="00CF5D22">
        <w:rPr>
          <w:rFonts w:ascii="Palatino Linotype" w:eastAsia="Calibri" w:hAnsi="Palatino Linotype" w:cs="Arial"/>
          <w:b/>
          <w:bCs/>
          <w:i/>
        </w:rPr>
        <w:t xml:space="preserve">II. </w:t>
      </w:r>
      <w:r w:rsidRPr="00CF5D22">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CF5D22">
        <w:rPr>
          <w:rFonts w:ascii="Palatino Linotype" w:eastAsia="Calibri" w:hAnsi="Palatino Linotype" w:cs="Arial"/>
          <w:b/>
          <w:i/>
        </w:rPr>
        <w:t>o de incompetencia realicen los titulares de las áreas de los sujetos obligados</w:t>
      </w:r>
      <w:r w:rsidRPr="00CF5D22">
        <w:rPr>
          <w:rFonts w:ascii="Palatino Linotype" w:eastAsia="Calibri" w:hAnsi="Palatino Linotype" w:cs="Arial"/>
          <w:i/>
        </w:rPr>
        <w:t>;</w:t>
      </w:r>
    </w:p>
    <w:p w14:paraId="0796C1E8" w14:textId="77777777" w:rsidR="00CF5D22" w:rsidRPr="00CF5D22" w:rsidRDefault="00CF5D22" w:rsidP="00CF5D22">
      <w:pPr>
        <w:autoSpaceDE w:val="0"/>
        <w:autoSpaceDN w:val="0"/>
        <w:adjustRightInd w:val="0"/>
        <w:spacing w:line="256" w:lineRule="auto"/>
        <w:ind w:left="851" w:right="899"/>
        <w:jc w:val="both"/>
        <w:rPr>
          <w:rFonts w:ascii="Palatino Linotype" w:eastAsia="Calibri" w:hAnsi="Palatino Linotype" w:cs="Arial"/>
          <w:b/>
          <w:i/>
          <w:u w:val="single"/>
        </w:rPr>
      </w:pPr>
      <w:r w:rsidRPr="00CF5D22">
        <w:rPr>
          <w:rFonts w:ascii="Palatino Linotype" w:eastAsia="Calibri" w:hAnsi="Palatino Linotype" w:cs="Times New Roman"/>
          <w:b/>
          <w:bCs/>
          <w:i/>
        </w:rPr>
        <w:t xml:space="preserve">Artículo 167. </w:t>
      </w:r>
      <w:r w:rsidRPr="00CF5D22">
        <w:rPr>
          <w:rFonts w:ascii="Palatino Linotype" w:eastAsia="Calibri" w:hAnsi="Palatino Linotype" w:cs="Times New Roman"/>
          <w:i/>
        </w:rPr>
        <w:t xml:space="preserve">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w:t>
      </w:r>
      <w:r w:rsidRPr="00CF5D22">
        <w:rPr>
          <w:rFonts w:ascii="Palatino Linotype" w:eastAsia="Calibri" w:hAnsi="Palatino Linotype" w:cs="Times New Roman"/>
          <w:b/>
          <w:i/>
          <w:u w:val="single"/>
        </w:rPr>
        <w:t>en su caso orientar al solicitante, el o los sujetos obligados competentes.</w:t>
      </w:r>
    </w:p>
    <w:p w14:paraId="3D998E8A" w14:textId="77777777" w:rsidR="00CF5D22" w:rsidRPr="00CF5D22" w:rsidRDefault="00CF5D22" w:rsidP="00CF5D22">
      <w:pPr>
        <w:tabs>
          <w:tab w:val="left" w:pos="709"/>
        </w:tabs>
        <w:spacing w:before="240" w:line="360" w:lineRule="auto"/>
        <w:ind w:right="51"/>
        <w:jc w:val="both"/>
        <w:rPr>
          <w:rFonts w:ascii="Palatino Linotype" w:eastAsia="Calibri" w:hAnsi="Palatino Linotype" w:cs="Times New Roman"/>
          <w:sz w:val="12"/>
          <w:szCs w:val="24"/>
        </w:rPr>
      </w:pPr>
    </w:p>
    <w:p w14:paraId="46FE12E2" w14:textId="7A04BBD0" w:rsidR="00CF5D22" w:rsidRPr="00CF5D22" w:rsidRDefault="00CF5D22" w:rsidP="00CF5D22">
      <w:pPr>
        <w:tabs>
          <w:tab w:val="left" w:pos="709"/>
        </w:tabs>
        <w:spacing w:before="240" w:line="360" w:lineRule="auto"/>
        <w:ind w:right="51"/>
        <w:jc w:val="both"/>
        <w:rPr>
          <w:rFonts w:ascii="Palatino Linotype" w:eastAsia="Calibri" w:hAnsi="Palatino Linotype" w:cs="Arial"/>
        </w:rPr>
      </w:pPr>
      <w:r w:rsidRPr="00CF5D22">
        <w:rPr>
          <w:rFonts w:ascii="Palatino Linotype" w:eastAsia="Calibri" w:hAnsi="Palatino Linotype" w:cs="Times New Roman"/>
          <w:sz w:val="24"/>
          <w:szCs w:val="24"/>
        </w:rPr>
        <w:t xml:space="preserve">De esta manera, se sustenta que el Sujeto Obligado a través de su Comité de Transparencia debe confirmar la incompetencia que en el presente asunto encuadra en el supuesto de la Ley, es decir se deberá elaborar </w:t>
      </w:r>
      <w:r w:rsidRPr="00CF5D22">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CF5D22">
        <w:rPr>
          <w:rFonts w:ascii="Palatino Linotype" w:eastAsia="Calibri" w:hAnsi="Palatino Linotype" w:cs="Arial"/>
          <w:b/>
          <w:sz w:val="24"/>
          <w:szCs w:val="24"/>
        </w:rPr>
        <w:t xml:space="preserve"> </w:t>
      </w:r>
      <w:r w:rsidRPr="00CF5D22">
        <w:rPr>
          <w:rFonts w:ascii="Palatino Linotype" w:eastAsia="Calibri" w:hAnsi="Palatino Linotype" w:cs="Arial"/>
          <w:sz w:val="24"/>
          <w:szCs w:val="24"/>
        </w:rPr>
        <w:t xml:space="preserve">Recurrente, debiendo notificarle de igual forma el Acuerdo de referencia; </w:t>
      </w:r>
    </w:p>
    <w:p w14:paraId="1C273E46" w14:textId="77777777" w:rsidR="00CF5D22" w:rsidRPr="00CF5D22" w:rsidRDefault="00CF5D22" w:rsidP="00CF5D22">
      <w:pPr>
        <w:tabs>
          <w:tab w:val="left" w:pos="709"/>
        </w:tabs>
        <w:spacing w:before="240" w:line="360" w:lineRule="auto"/>
        <w:ind w:right="51"/>
        <w:jc w:val="both"/>
        <w:rPr>
          <w:rFonts w:ascii="Palatino Linotype" w:eastAsia="Calibri" w:hAnsi="Palatino Linotype" w:cs="Times New Roman"/>
          <w:sz w:val="6"/>
          <w:szCs w:val="24"/>
          <w:highlight w:val="yellow"/>
        </w:rPr>
      </w:pPr>
    </w:p>
    <w:p w14:paraId="288CB290" w14:textId="77777777" w:rsidR="00CF5D22" w:rsidRPr="00CF5D22" w:rsidRDefault="00CF5D22" w:rsidP="00CF5D22">
      <w:pPr>
        <w:tabs>
          <w:tab w:val="left" w:pos="709"/>
        </w:tabs>
        <w:spacing w:after="0" w:line="360" w:lineRule="auto"/>
        <w:ind w:right="51"/>
        <w:jc w:val="both"/>
        <w:rPr>
          <w:rFonts w:ascii="Palatino Linotype" w:eastAsia="Calibri" w:hAnsi="Palatino Linotype" w:cs="Times New Roman"/>
          <w:sz w:val="24"/>
          <w:szCs w:val="24"/>
        </w:rPr>
      </w:pPr>
      <w:r w:rsidRPr="00CF5D22">
        <w:rPr>
          <w:rFonts w:ascii="Palatino Linotype" w:eastAsia="Calibri" w:hAnsi="Palatino Linotype" w:cs="Times New Roman"/>
          <w:sz w:val="24"/>
          <w:szCs w:val="24"/>
        </w:rPr>
        <w:t>Por otra parte, ante la incompetencia, el Sujeto Obligado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tiene la potestad de orientar al particular sobre la dependencia pública ante quien deba presentar su solicitud de información. En este orden de ideas, se dejan a salvo los derechos del Recurrente</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para que formule una nueva solicitud de información ante el</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Sujeto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Obligado</w:t>
      </w:r>
      <w:r w:rsidRPr="00CF5D22">
        <w:rPr>
          <w:rFonts w:ascii="Palatino Linotype" w:eastAsia="Calibri" w:hAnsi="Palatino Linotype" w:cs="Times New Roman"/>
          <w:b/>
          <w:sz w:val="24"/>
          <w:szCs w:val="24"/>
        </w:rPr>
        <w:t xml:space="preserve"> </w:t>
      </w:r>
      <w:r w:rsidRPr="00CF5D22">
        <w:rPr>
          <w:rFonts w:ascii="Palatino Linotype" w:eastAsia="Calibri" w:hAnsi="Palatino Linotype" w:cs="Times New Roman"/>
          <w:sz w:val="24"/>
          <w:szCs w:val="24"/>
        </w:rPr>
        <w:t xml:space="preserve">competente. </w:t>
      </w:r>
    </w:p>
    <w:p w14:paraId="01E69DCE" w14:textId="07408A88" w:rsidR="00860A67" w:rsidRDefault="00860A67" w:rsidP="00893282">
      <w:pPr>
        <w:spacing w:after="0" w:line="360" w:lineRule="auto"/>
        <w:jc w:val="both"/>
        <w:rPr>
          <w:rFonts w:ascii="Palatino Linotype" w:hAnsi="Palatino Linotype" w:cs="Arial"/>
          <w:sz w:val="24"/>
          <w:szCs w:val="24"/>
          <w:lang w:eastAsia="es-CO"/>
        </w:rPr>
      </w:pPr>
    </w:p>
    <w:p w14:paraId="23C6FF29" w14:textId="3DC1AC2B" w:rsidR="00A10B85" w:rsidRPr="00A10B85" w:rsidRDefault="00A10B85" w:rsidP="00A10B85">
      <w:pPr>
        <w:spacing w:after="0" w:line="360" w:lineRule="auto"/>
        <w:ind w:right="51"/>
        <w:jc w:val="both"/>
        <w:rPr>
          <w:rFonts w:ascii="Palatino Linotype" w:hAnsi="Palatino Linotype" w:cs="Arial"/>
          <w:sz w:val="24"/>
          <w:szCs w:val="24"/>
        </w:rPr>
      </w:pPr>
      <w:r w:rsidRPr="00A10B85">
        <w:rPr>
          <w:rFonts w:ascii="Palatino Linotype" w:hAnsi="Palatino Linotype" w:cs="Arial"/>
          <w:sz w:val="24"/>
          <w:szCs w:val="24"/>
        </w:rPr>
        <w:t xml:space="preserve">En mérito de lo expuesto en líneas anteriores con fundamento en la fracción III del artículo 186, de la Ley de Transparencia y Acceso a la Información Pública del Estado de México y Municipios, se </w:t>
      </w:r>
      <w:r w:rsidRPr="00A10B85">
        <w:rPr>
          <w:rFonts w:ascii="Palatino Linotype" w:hAnsi="Palatino Linotype" w:cs="Arial"/>
          <w:b/>
          <w:sz w:val="24"/>
          <w:szCs w:val="24"/>
        </w:rPr>
        <w:t xml:space="preserve">REVOCA </w:t>
      </w:r>
      <w:r w:rsidRPr="00A10B85">
        <w:rPr>
          <w:rFonts w:ascii="Palatino Linotype" w:hAnsi="Palatino Linotype" w:cs="Arial"/>
          <w:sz w:val="24"/>
          <w:szCs w:val="24"/>
        </w:rPr>
        <w:t xml:space="preserve">la respuesta del sujeto obligado a la solicitud de información número </w:t>
      </w:r>
      <w:r>
        <w:rPr>
          <w:rFonts w:ascii="Palatino Linotype" w:hAnsi="Palatino Linotype" w:cs="Arial"/>
          <w:b/>
          <w:sz w:val="24"/>
        </w:rPr>
        <w:t>00414/SIMOGUER/IP/2019</w:t>
      </w:r>
      <w:r w:rsidRPr="00A10B85">
        <w:rPr>
          <w:rFonts w:ascii="Palatino Linotype" w:hAnsi="Palatino Linotype" w:cs="Arial"/>
          <w:sz w:val="24"/>
          <w:szCs w:val="24"/>
        </w:rPr>
        <w:t xml:space="preserve"> que ha sido materia del presente fallo.</w:t>
      </w:r>
    </w:p>
    <w:p w14:paraId="24379DFD" w14:textId="77777777" w:rsidR="00A10B85" w:rsidRPr="00A10B85" w:rsidRDefault="00A10B85" w:rsidP="00A10B85">
      <w:pPr>
        <w:spacing w:after="0" w:line="360" w:lineRule="auto"/>
        <w:ind w:right="51"/>
        <w:jc w:val="both"/>
        <w:rPr>
          <w:rFonts w:ascii="Palatino Linotype" w:hAnsi="Palatino Linotype" w:cs="Arial"/>
          <w:sz w:val="24"/>
          <w:szCs w:val="24"/>
        </w:rPr>
      </w:pPr>
    </w:p>
    <w:p w14:paraId="04B4C170" w14:textId="77777777" w:rsidR="00A10B85" w:rsidRPr="00A10B85" w:rsidRDefault="00A10B85" w:rsidP="00A10B85">
      <w:pPr>
        <w:spacing w:after="0" w:line="360" w:lineRule="auto"/>
        <w:ind w:right="51"/>
        <w:jc w:val="both"/>
        <w:rPr>
          <w:rFonts w:ascii="Palatino Linotype" w:hAnsi="Palatino Linotype" w:cs="Arial"/>
          <w:sz w:val="24"/>
          <w:szCs w:val="24"/>
        </w:rPr>
      </w:pPr>
      <w:r w:rsidRPr="00A10B85">
        <w:rPr>
          <w:rFonts w:ascii="Palatino Linotype" w:hAnsi="Palatino Linotype" w:cs="Arial"/>
          <w:sz w:val="24"/>
          <w:szCs w:val="24"/>
        </w:rPr>
        <w:t>Por lo antes expuesto y fundado es de resolverse y;</w:t>
      </w:r>
    </w:p>
    <w:p w14:paraId="256DA6F4" w14:textId="77777777" w:rsidR="00A10B85" w:rsidRPr="00A10B85" w:rsidRDefault="00A10B85" w:rsidP="00A10B85">
      <w:pPr>
        <w:tabs>
          <w:tab w:val="left" w:pos="7938"/>
        </w:tabs>
        <w:spacing w:after="0" w:line="360" w:lineRule="auto"/>
        <w:jc w:val="both"/>
        <w:rPr>
          <w:rFonts w:ascii="Palatino Linotype" w:hAnsi="Palatino Linotype" w:cs="Arial"/>
          <w:sz w:val="24"/>
          <w:szCs w:val="24"/>
        </w:rPr>
      </w:pPr>
    </w:p>
    <w:p w14:paraId="7AAA9A21" w14:textId="77777777" w:rsidR="00A10B85" w:rsidRPr="00A10B85" w:rsidRDefault="00A10B85" w:rsidP="00A10B85">
      <w:pPr>
        <w:spacing w:after="0" w:line="360" w:lineRule="auto"/>
        <w:jc w:val="center"/>
        <w:rPr>
          <w:rFonts w:ascii="Palatino Linotype" w:hAnsi="Palatino Linotype" w:cs="Times New Roman"/>
          <w:b/>
          <w:bCs/>
          <w:spacing w:val="60"/>
          <w:sz w:val="24"/>
          <w:szCs w:val="24"/>
          <w:lang w:val="es-ES_tradnl"/>
        </w:rPr>
      </w:pPr>
      <w:r w:rsidRPr="00A10B85">
        <w:rPr>
          <w:rFonts w:ascii="Palatino Linotype" w:hAnsi="Palatino Linotype"/>
          <w:b/>
          <w:bCs/>
          <w:spacing w:val="60"/>
          <w:sz w:val="24"/>
          <w:szCs w:val="24"/>
          <w:lang w:val="es-ES_tradnl"/>
        </w:rPr>
        <w:t>SE    RESUELVE</w:t>
      </w:r>
    </w:p>
    <w:p w14:paraId="7DE7ECBB" w14:textId="77777777" w:rsidR="00A10B85" w:rsidRPr="00A10B85" w:rsidRDefault="00A10B85" w:rsidP="00A10B85">
      <w:pPr>
        <w:spacing w:after="0" w:line="360" w:lineRule="auto"/>
        <w:jc w:val="both"/>
        <w:rPr>
          <w:rFonts w:ascii="Palatino Linotype" w:hAnsi="Palatino Linotype" w:cs="Arial"/>
          <w:sz w:val="24"/>
          <w:szCs w:val="24"/>
          <w:lang w:val="es-ES"/>
        </w:rPr>
      </w:pPr>
    </w:p>
    <w:p w14:paraId="4571AECE" w14:textId="4AA1E4B4" w:rsidR="00A10B85" w:rsidRPr="00A10B85" w:rsidRDefault="00A10B85" w:rsidP="00A10B85">
      <w:pPr>
        <w:spacing w:after="0" w:line="360" w:lineRule="auto"/>
        <w:jc w:val="both"/>
        <w:rPr>
          <w:rFonts w:ascii="Palatino Linotype" w:hAnsi="Palatino Linotype" w:cs="Arial"/>
          <w:b/>
          <w:sz w:val="24"/>
          <w:szCs w:val="24"/>
        </w:rPr>
      </w:pPr>
      <w:r w:rsidRPr="00A10B85">
        <w:rPr>
          <w:rFonts w:ascii="Palatino Linotype" w:hAnsi="Palatino Linotype" w:cs="Arial"/>
          <w:b/>
          <w:sz w:val="24"/>
          <w:szCs w:val="24"/>
          <w:lang w:val="es-ES_tradnl"/>
        </w:rPr>
        <w:t>PRIMERO.</w:t>
      </w:r>
      <w:r w:rsidRPr="00A10B85">
        <w:rPr>
          <w:rFonts w:ascii="Palatino Linotype" w:hAnsi="Palatino Linotype" w:cs="Arial"/>
          <w:sz w:val="24"/>
          <w:szCs w:val="24"/>
          <w:lang w:val="es-ES_tradnl"/>
        </w:rPr>
        <w:t xml:space="preserve"> </w:t>
      </w:r>
      <w:r w:rsidRPr="00A10B85">
        <w:rPr>
          <w:rFonts w:ascii="Palatino Linotype" w:eastAsia="Arial Unicode MS" w:hAnsi="Palatino Linotype" w:cs="Arial"/>
          <w:sz w:val="24"/>
          <w:szCs w:val="24"/>
        </w:rPr>
        <w:t>Se</w:t>
      </w:r>
      <w:r w:rsidRPr="00A10B85">
        <w:rPr>
          <w:rFonts w:ascii="Palatino Linotype" w:hAnsi="Palatino Linotype" w:cs="Arial"/>
          <w:sz w:val="24"/>
          <w:szCs w:val="24"/>
          <w:lang w:val="es-ES_tradnl"/>
        </w:rPr>
        <w:t xml:space="preserve"> </w:t>
      </w:r>
      <w:r w:rsidRPr="00A10B85">
        <w:rPr>
          <w:rFonts w:ascii="Palatino Linotype" w:hAnsi="Palatino Linotype" w:cs="Arial"/>
          <w:b/>
          <w:sz w:val="24"/>
          <w:szCs w:val="24"/>
          <w:lang w:val="es-ES_tradnl"/>
        </w:rPr>
        <w:t>REVOCA</w:t>
      </w:r>
      <w:r w:rsidRPr="00A10B85">
        <w:rPr>
          <w:rFonts w:ascii="Palatino Linotype" w:hAnsi="Palatino Linotype" w:cs="Arial"/>
          <w:sz w:val="24"/>
          <w:szCs w:val="24"/>
          <w:lang w:val="es-ES_tradnl"/>
        </w:rPr>
        <w:t xml:space="preserve"> </w:t>
      </w:r>
      <w:r w:rsidRPr="00A10B85">
        <w:rPr>
          <w:rFonts w:ascii="Palatino Linotype" w:eastAsia="Arial Unicode MS" w:hAnsi="Palatino Linotype" w:cs="Arial"/>
          <w:sz w:val="24"/>
          <w:szCs w:val="24"/>
        </w:rPr>
        <w:t xml:space="preserve">la respuesta entregada por </w:t>
      </w:r>
      <w:r w:rsidRPr="00A10B85">
        <w:rPr>
          <w:rFonts w:ascii="Palatino Linotype" w:eastAsia="Arial Unicode MS" w:hAnsi="Palatino Linotype" w:cs="Arial"/>
          <w:b/>
          <w:sz w:val="24"/>
          <w:szCs w:val="24"/>
        </w:rPr>
        <w:t xml:space="preserve">el Sujeto Obligado </w:t>
      </w:r>
      <w:r w:rsidRPr="00A10B85">
        <w:rPr>
          <w:rFonts w:ascii="Palatino Linotype" w:eastAsia="Arial Unicode MS" w:hAnsi="Palatino Linotype" w:cs="Arial"/>
          <w:sz w:val="24"/>
          <w:szCs w:val="24"/>
        </w:rPr>
        <w:t xml:space="preserve">a la solicitud de información número </w:t>
      </w:r>
      <w:r>
        <w:rPr>
          <w:rFonts w:ascii="Palatino Linotype" w:hAnsi="Palatino Linotype" w:cs="Arial"/>
          <w:b/>
          <w:sz w:val="24"/>
        </w:rPr>
        <w:t>00414/SIMOGUER/IP/2019</w:t>
      </w:r>
      <w:r w:rsidRPr="00A10B85">
        <w:rPr>
          <w:rFonts w:ascii="Palatino Linotype" w:hAnsi="Palatino Linotype" w:cs="Arial"/>
          <w:sz w:val="24"/>
          <w:szCs w:val="24"/>
        </w:rPr>
        <w:t xml:space="preserve">, al resultar parcialmente fundadas las razones o motivos de inconformidad que manifestó el recurrente, </w:t>
      </w:r>
      <w:r w:rsidRPr="00A10B85">
        <w:rPr>
          <w:rFonts w:ascii="Palatino Linotype" w:eastAsia="Arial Unicode MS" w:hAnsi="Palatino Linotype" w:cs="Arial"/>
          <w:sz w:val="24"/>
          <w:szCs w:val="24"/>
        </w:rPr>
        <w:t xml:space="preserve">en términos del </w:t>
      </w:r>
      <w:r w:rsidRPr="00A10B85">
        <w:rPr>
          <w:rFonts w:ascii="Palatino Linotype" w:hAnsi="Palatino Linotype" w:cs="Arial"/>
          <w:sz w:val="24"/>
          <w:szCs w:val="24"/>
        </w:rPr>
        <w:t>Considerando Cuarto de la presente resolución.</w:t>
      </w:r>
    </w:p>
    <w:p w14:paraId="354BEBD4" w14:textId="77777777" w:rsidR="00A10B85" w:rsidRPr="00A10B85" w:rsidRDefault="00A10B85" w:rsidP="00A10B85">
      <w:pPr>
        <w:spacing w:after="0" w:line="360" w:lineRule="auto"/>
        <w:jc w:val="both"/>
        <w:rPr>
          <w:rFonts w:ascii="Palatino Linotype" w:hAnsi="Palatino Linotype" w:cs="Arial"/>
          <w:sz w:val="24"/>
          <w:szCs w:val="24"/>
        </w:rPr>
      </w:pPr>
    </w:p>
    <w:p w14:paraId="7309FFCE" w14:textId="3E25B443" w:rsidR="00A10B85" w:rsidRDefault="00A10B85" w:rsidP="00A10B85">
      <w:pPr>
        <w:pStyle w:val="Sinespaciado"/>
        <w:spacing w:line="360" w:lineRule="auto"/>
        <w:jc w:val="both"/>
        <w:rPr>
          <w:rFonts w:ascii="Palatino Linotype" w:hAnsi="Palatino Linotype"/>
          <w:lang w:val="es-ES_tradnl"/>
        </w:rPr>
      </w:pPr>
      <w:r>
        <w:rPr>
          <w:rFonts w:ascii="Palatino Linotype" w:hAnsi="Palatino Linotype" w:cs="Arial"/>
          <w:b/>
          <w:sz w:val="28"/>
        </w:rPr>
        <w:t xml:space="preserve">SEGUNDO. </w:t>
      </w:r>
      <w:r>
        <w:rPr>
          <w:rFonts w:ascii="Palatino Linotype" w:hAnsi="Palatino Linotype" w:cs="Arial"/>
        </w:rPr>
        <w:t>Se</w:t>
      </w:r>
      <w:r>
        <w:rPr>
          <w:rFonts w:ascii="Palatino Linotype" w:hAnsi="Palatino Linotype" w:cs="Arial"/>
          <w:b/>
        </w:rPr>
        <w:t xml:space="preserve"> ORDENA </w:t>
      </w:r>
      <w:r>
        <w:rPr>
          <w:rFonts w:ascii="Palatino Linotype" w:hAnsi="Palatino Linotype" w:cs="Arial"/>
        </w:rPr>
        <w:t xml:space="preserve">al </w:t>
      </w:r>
      <w:r>
        <w:rPr>
          <w:rFonts w:ascii="Palatino Linotype" w:hAnsi="Palatino Linotype" w:cs="Arial"/>
          <w:b/>
        </w:rPr>
        <w:t>Sujeto Obligado</w:t>
      </w:r>
      <w:r>
        <w:rPr>
          <w:rFonts w:ascii="Palatino Linotype" w:hAnsi="Palatino Linotype" w:cs="Arial"/>
        </w:rPr>
        <w:t xml:space="preserve">, </w:t>
      </w:r>
      <w:r>
        <w:rPr>
          <w:rFonts w:ascii="Palatino Linotype" w:hAnsi="Palatino Linotype"/>
          <w:lang w:val="es-ES_tradnl"/>
        </w:rPr>
        <w:t xml:space="preserve">haga entrega al </w:t>
      </w:r>
      <w:r>
        <w:rPr>
          <w:rFonts w:ascii="Palatino Linotype" w:hAnsi="Palatino Linotype"/>
          <w:b/>
          <w:bCs/>
          <w:lang w:val="es-ES_tradnl"/>
        </w:rPr>
        <w:t>Recurrente</w:t>
      </w:r>
      <w:r>
        <w:rPr>
          <w:rFonts w:ascii="Palatino Linotype" w:hAnsi="Palatino Linotype"/>
          <w:lang w:val="es-ES_tradnl"/>
        </w:rPr>
        <w:t xml:space="preserve">, vía </w:t>
      </w:r>
      <w:r>
        <w:rPr>
          <w:rFonts w:ascii="Palatino Linotype" w:hAnsi="Palatino Linotype"/>
          <w:b/>
          <w:bCs/>
          <w:lang w:val="es-ES_tradnl"/>
        </w:rPr>
        <w:t>SAIMEX</w:t>
      </w:r>
      <w:r>
        <w:rPr>
          <w:rFonts w:ascii="Palatino Linotype" w:hAnsi="Palatino Linotype"/>
          <w:lang w:val="es-ES_tradnl"/>
        </w:rPr>
        <w:t xml:space="preserve">, en términos del </w:t>
      </w:r>
      <w:r>
        <w:rPr>
          <w:rFonts w:ascii="Palatino Linotype" w:hAnsi="Palatino Linotype"/>
          <w:b/>
          <w:lang w:val="es-ES_tradnl"/>
        </w:rPr>
        <w:t>Considerando CUARTO</w:t>
      </w:r>
      <w:r>
        <w:rPr>
          <w:rFonts w:ascii="Palatino Linotype" w:hAnsi="Palatino Linotype"/>
          <w:lang w:val="es-ES_tradnl"/>
        </w:rPr>
        <w:t xml:space="preserve">, de lo siguiente: </w:t>
      </w:r>
    </w:p>
    <w:p w14:paraId="61A77E84" w14:textId="77777777" w:rsidR="00A10B85" w:rsidRDefault="00A10B85" w:rsidP="00A10B85">
      <w:pPr>
        <w:pStyle w:val="Sinespaciado"/>
        <w:spacing w:line="360" w:lineRule="auto"/>
        <w:jc w:val="both"/>
        <w:rPr>
          <w:rFonts w:ascii="Palatino Linotype" w:hAnsi="Palatino Linotype"/>
          <w:lang w:val="es-ES_tradnl"/>
        </w:rPr>
      </w:pPr>
    </w:p>
    <w:p w14:paraId="71AD7161" w14:textId="77777777" w:rsidR="00A10B85" w:rsidRDefault="00A10B85" w:rsidP="00A10B85">
      <w:pPr>
        <w:numPr>
          <w:ilvl w:val="0"/>
          <w:numId w:val="7"/>
        </w:numPr>
        <w:autoSpaceDE w:val="0"/>
        <w:autoSpaceDN w:val="0"/>
        <w:adjustRightInd w:val="0"/>
        <w:spacing w:line="360" w:lineRule="auto"/>
        <w:ind w:right="49"/>
        <w:jc w:val="both"/>
        <w:rPr>
          <w:rFonts w:ascii="Palatino Linotype" w:eastAsia="Calibri" w:hAnsi="Palatino Linotype" w:cs="Arial"/>
        </w:rPr>
      </w:pPr>
      <w:r>
        <w:rPr>
          <w:rFonts w:ascii="Palatino Linotype" w:eastAsia="Calibri" w:hAnsi="Palatino Linotype" w:cs="Arial"/>
        </w:rPr>
        <w:t xml:space="preserve">El Acuerdo que emita el Comité de Transparencia mediante el que confirme la declaratoria de incompetencia del </w:t>
      </w:r>
      <w:r>
        <w:rPr>
          <w:rFonts w:ascii="Palatino Linotype" w:eastAsia="Calibri" w:hAnsi="Palatino Linotype" w:cs="Arial"/>
          <w:b/>
        </w:rPr>
        <w:t>Sujeto Obligado</w:t>
      </w:r>
      <w:r>
        <w:rPr>
          <w:rFonts w:ascii="Palatino Linotype" w:eastAsia="Calibri" w:hAnsi="Palatino Linotype" w:cs="Arial"/>
        </w:rPr>
        <w:t>, respecto de la información solicitada.</w:t>
      </w:r>
    </w:p>
    <w:p w14:paraId="5388BAE8" w14:textId="77777777" w:rsidR="00A10B85" w:rsidRPr="00A10B85" w:rsidRDefault="00A10B85" w:rsidP="00A10B85">
      <w:pPr>
        <w:autoSpaceDE w:val="0"/>
        <w:autoSpaceDN w:val="0"/>
        <w:adjustRightInd w:val="0"/>
        <w:spacing w:after="0" w:line="360" w:lineRule="auto"/>
        <w:jc w:val="both"/>
        <w:rPr>
          <w:rFonts w:ascii="Palatino Linotype" w:hAnsi="Palatino Linotype"/>
          <w:sz w:val="24"/>
          <w:szCs w:val="24"/>
          <w:lang w:eastAsia="es-MX"/>
        </w:rPr>
      </w:pPr>
    </w:p>
    <w:p w14:paraId="3F773D15" w14:textId="77777777" w:rsidR="00A10B85" w:rsidRPr="00A10B85" w:rsidRDefault="00A10B85" w:rsidP="00A10B85">
      <w:pPr>
        <w:autoSpaceDE w:val="0"/>
        <w:autoSpaceDN w:val="0"/>
        <w:adjustRightInd w:val="0"/>
        <w:spacing w:after="0" w:line="360" w:lineRule="auto"/>
        <w:jc w:val="both"/>
        <w:rPr>
          <w:rFonts w:ascii="Palatino Linotype" w:hAnsi="Palatino Linotype" w:cs="Arial"/>
          <w:sz w:val="24"/>
          <w:szCs w:val="24"/>
          <w:lang w:eastAsia="es-ES"/>
        </w:rPr>
      </w:pPr>
      <w:r w:rsidRPr="00A10B85">
        <w:rPr>
          <w:rFonts w:ascii="Palatino Linotype" w:hAnsi="Palatino Linotype" w:cs="Arial"/>
          <w:b/>
          <w:sz w:val="24"/>
          <w:szCs w:val="24"/>
        </w:rPr>
        <w:t>TERCERO. Notifíquese</w:t>
      </w:r>
      <w:r w:rsidRPr="00A10B85">
        <w:rPr>
          <w:rFonts w:ascii="Palatino Linotype" w:hAnsi="Palatino Linotype" w:cs="Arial"/>
          <w:b/>
          <w:i/>
          <w:sz w:val="24"/>
          <w:szCs w:val="24"/>
        </w:rPr>
        <w:t xml:space="preserve"> </w:t>
      </w:r>
      <w:r w:rsidRPr="00A10B85">
        <w:rPr>
          <w:rFonts w:ascii="Palatino Linotype" w:hAnsi="Palatino Linotype" w:cs="Arial"/>
          <w:sz w:val="24"/>
          <w:szCs w:val="24"/>
        </w:rPr>
        <w:t>al Titular de la Unidad de Transparencia del</w:t>
      </w:r>
      <w:r w:rsidRPr="00A10B85">
        <w:rPr>
          <w:rFonts w:ascii="Palatino Linotype" w:hAnsi="Palatino Linotype" w:cs="Arial"/>
          <w:b/>
          <w:sz w:val="24"/>
          <w:szCs w:val="24"/>
        </w:rPr>
        <w:t xml:space="preserve"> SUJETO OBLIGADO</w:t>
      </w:r>
      <w:r w:rsidRPr="00A10B8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C6F308F" w14:textId="77777777" w:rsidR="00A10B85" w:rsidRPr="00A10B85" w:rsidRDefault="00A10B85" w:rsidP="00A10B85">
      <w:pPr>
        <w:autoSpaceDE w:val="0"/>
        <w:autoSpaceDN w:val="0"/>
        <w:adjustRightInd w:val="0"/>
        <w:spacing w:after="0" w:line="360" w:lineRule="auto"/>
        <w:jc w:val="both"/>
        <w:rPr>
          <w:rFonts w:ascii="Palatino Linotype" w:hAnsi="Palatino Linotype" w:cs="Arial"/>
          <w:sz w:val="24"/>
          <w:szCs w:val="24"/>
        </w:rPr>
      </w:pPr>
    </w:p>
    <w:p w14:paraId="30A6C74D" w14:textId="77777777" w:rsidR="00A10B85" w:rsidRPr="00A10B85" w:rsidRDefault="00A10B85" w:rsidP="00A10B85">
      <w:pPr>
        <w:autoSpaceDE w:val="0"/>
        <w:autoSpaceDN w:val="0"/>
        <w:adjustRightInd w:val="0"/>
        <w:spacing w:after="0" w:line="360" w:lineRule="auto"/>
        <w:jc w:val="both"/>
        <w:rPr>
          <w:rFonts w:ascii="Palatino Linotype" w:hAnsi="Palatino Linotype" w:cs="Arial"/>
          <w:sz w:val="24"/>
          <w:szCs w:val="24"/>
        </w:rPr>
      </w:pPr>
      <w:r w:rsidRPr="00A10B85">
        <w:rPr>
          <w:rFonts w:ascii="Palatino Linotype" w:hAnsi="Palatino Linotype" w:cs="Arial"/>
          <w:b/>
          <w:sz w:val="24"/>
          <w:szCs w:val="24"/>
        </w:rPr>
        <w:t>CUARTO</w:t>
      </w:r>
      <w:r w:rsidRPr="00A10B85">
        <w:rPr>
          <w:rFonts w:ascii="Palatino Linotype" w:hAnsi="Palatino Linotype" w:cs="Arial"/>
          <w:sz w:val="24"/>
          <w:szCs w:val="24"/>
        </w:rPr>
        <w:t xml:space="preserve">. </w:t>
      </w:r>
      <w:r w:rsidRPr="00A10B85">
        <w:rPr>
          <w:rFonts w:ascii="Palatino Linotype" w:hAnsi="Palatino Linotype" w:cs="Arial"/>
          <w:b/>
          <w:bCs/>
          <w:color w:val="222222"/>
          <w:sz w:val="24"/>
          <w:szCs w:val="24"/>
          <w:shd w:val="clear" w:color="auto" w:fill="FFFFFF"/>
        </w:rPr>
        <w:t>Notifíquese</w:t>
      </w:r>
      <w:r w:rsidRPr="00A10B85">
        <w:rPr>
          <w:rFonts w:ascii="Palatino Linotype" w:hAnsi="Palatino Linotype" w:cs="Arial"/>
          <w:sz w:val="24"/>
          <w:szCs w:val="24"/>
        </w:rPr>
        <w:t xml:space="preserve"> al recurrente la presente resolución a través del SAIMEX, así mismo de conformidad con lo establecido en el artículo 196 de la Ley de Transparencia y Acceso a la Información Pública del Estado de México y Municipios podrá promover Juicio de Amparo en los términos de las leyes aplicables.</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3E25F932"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8C73BB">
        <w:rPr>
          <w:rFonts w:ascii="Palatino Linotype" w:hAnsi="Palatino Linotype" w:cs="Arial"/>
          <w:sz w:val="24"/>
          <w:szCs w:val="24"/>
        </w:rPr>
        <w:t>DÉCIMA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8C73BB">
        <w:rPr>
          <w:rFonts w:ascii="Palatino Linotype" w:hAnsi="Palatino Linotype" w:cs="Arial"/>
          <w:sz w:val="24"/>
          <w:szCs w:val="24"/>
        </w:rPr>
        <w:t>DIECINUEVE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8C73BB">
        <w:rPr>
          <w:rFonts w:ascii="Palatino Linotype" w:hAnsi="Palatino Linotype" w:cs="Arial"/>
          <w:sz w:val="24"/>
          <w:szCs w:val="24"/>
        </w:rPr>
        <w:t>-----------------------------------------------------------------------------------------------------------------------------------------------------------------------------------------------------------------------------------------------------------------------------------------------------------------------------------------------------------------------------------------------------------------------------------------------------------------------------------------------------------------------------------------------------------------------------------------------------------------------------------------------------------------------------------------------------------------------------------------------------------------------------------------------------------------------</w:t>
      </w:r>
      <w:r w:rsidR="001D2FCC">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58D64069"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8C73BB">
        <w:rPr>
          <w:rFonts w:ascii="Palatino Linotype" w:hAnsi="Palatino Linotype" w:cs="Arial"/>
          <w:sz w:val="16"/>
          <w:szCs w:val="16"/>
        </w:rPr>
        <w:t>diecinueve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8C73BB">
        <w:rPr>
          <w:rFonts w:ascii="Palatino Linotype" w:hAnsi="Palatino Linotype" w:cs="Arial"/>
          <w:b/>
          <w:bCs/>
          <w:sz w:val="16"/>
          <w:szCs w:val="16"/>
          <w:lang w:eastAsia="es-MX"/>
        </w:rPr>
        <w:t>12900</w:t>
      </w:r>
      <w:bookmarkStart w:id="0" w:name="_GoBack"/>
      <w:bookmarkEnd w:id="0"/>
      <w:r w:rsidR="009B0785" w:rsidRPr="009B0785">
        <w:rPr>
          <w:rFonts w:ascii="Palatino Linotype" w:hAnsi="Palatino Linotype" w:cs="Arial"/>
          <w:b/>
          <w:bCs/>
          <w:sz w:val="16"/>
          <w:szCs w:val="16"/>
          <w:lang w:eastAsia="es-MX"/>
        </w:rPr>
        <w:t>/INFOEM/IP/RR/2019</w:t>
      </w:r>
      <w:r w:rsidRPr="000510FC">
        <w:rPr>
          <w:rFonts w:ascii="Palatino Linotype" w:hAnsi="Palatino Linotype" w:cs="Arial"/>
          <w:bCs/>
          <w:sz w:val="16"/>
          <w:szCs w:val="16"/>
          <w:lang w:eastAsia="es-MX"/>
        </w:rPr>
        <w:t>.</w:t>
      </w:r>
    </w:p>
    <w:p w14:paraId="345214E0" w14:textId="433AA214"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9B0785">
        <w:rPr>
          <w:rFonts w:ascii="Palatino Linotype" w:hAnsi="Palatino Linotype" w:cs="Arial"/>
          <w:bCs/>
          <w:sz w:val="16"/>
          <w:szCs w:val="16"/>
          <w:lang w:eastAsia="es-MX"/>
        </w:rPr>
        <w:t>EJDG</w:t>
      </w:r>
    </w:p>
    <w:sectPr w:rsidR="00FA3867" w:rsidRPr="005A797B"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F4F9" w14:textId="77777777" w:rsidR="00DB2A6E" w:rsidRDefault="00DB2A6E" w:rsidP="006168E4">
      <w:pPr>
        <w:spacing w:after="0" w:line="240" w:lineRule="auto"/>
      </w:pPr>
      <w:r>
        <w:separator/>
      </w:r>
    </w:p>
  </w:endnote>
  <w:endnote w:type="continuationSeparator" w:id="0">
    <w:p w14:paraId="1C18B0FE" w14:textId="77777777" w:rsidR="00DB2A6E" w:rsidRDefault="00DB2A6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73BB">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73B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73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73B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3AE42" w14:textId="77777777" w:rsidR="00DB2A6E" w:rsidRDefault="00DB2A6E" w:rsidP="006168E4">
      <w:pPr>
        <w:spacing w:after="0" w:line="240" w:lineRule="auto"/>
      </w:pPr>
      <w:r>
        <w:separator/>
      </w:r>
    </w:p>
  </w:footnote>
  <w:footnote w:type="continuationSeparator" w:id="0">
    <w:p w14:paraId="04CF0E77" w14:textId="77777777" w:rsidR="00DB2A6E" w:rsidRDefault="00DB2A6E" w:rsidP="006168E4">
      <w:pPr>
        <w:spacing w:after="0" w:line="240" w:lineRule="auto"/>
      </w:pPr>
      <w:r>
        <w:continuationSeparator/>
      </w:r>
    </w:p>
  </w:footnote>
  <w:footnote w:id="1">
    <w:p w14:paraId="4D8A5DF7" w14:textId="77777777" w:rsidR="00A337EE" w:rsidRPr="00233C63" w:rsidRDefault="00A337EE" w:rsidP="00A337EE">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1"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2">
    <w:p w14:paraId="50439F87" w14:textId="77777777" w:rsidR="00A337EE" w:rsidRPr="00BE48F3" w:rsidRDefault="00A337EE" w:rsidP="00A337EE">
      <w:pPr>
        <w:pStyle w:val="Textonotapie"/>
        <w:jc w:val="both"/>
      </w:pPr>
      <w:r>
        <w:rPr>
          <w:rStyle w:val="Refdenotaalpie"/>
        </w:rPr>
        <w:footnoteRef/>
      </w:r>
      <w:r>
        <w:t xml:space="preserve"> </w:t>
      </w:r>
      <w:hyperlink r:id="rId2"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10218A">
          <w:pPr>
            <w:spacing w:after="0" w:line="27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A3F732E" w:rsidR="000510FC" w:rsidRPr="00B4142F" w:rsidRDefault="0010218A" w:rsidP="0010218A">
          <w:pPr>
            <w:spacing w:after="0" w:line="276" w:lineRule="auto"/>
            <w:ind w:right="72"/>
            <w:jc w:val="right"/>
            <w:rPr>
              <w:rFonts w:ascii="Palatino Linotype" w:hAnsi="Palatino Linotype" w:cs="Arial"/>
              <w:szCs w:val="20"/>
            </w:rPr>
          </w:pPr>
          <w:r>
            <w:rPr>
              <w:rFonts w:ascii="Palatino Linotype" w:hAnsi="Palatino Linotype" w:cs="Arial"/>
              <w:bCs/>
              <w:sz w:val="24"/>
              <w:lang w:eastAsia="es-MX"/>
            </w:rPr>
            <w:t>12900</w:t>
          </w:r>
          <w:r w:rsidR="0063707C" w:rsidRPr="0063707C">
            <w:rPr>
              <w:rFonts w:ascii="Palatino Linotype" w:hAnsi="Palatino Linotype" w:cs="Arial"/>
              <w:bCs/>
              <w:sz w:val="24"/>
              <w:lang w:eastAsia="es-MX"/>
            </w:rPr>
            <w:t>/INFOEM/IP/RR/2019</w:t>
          </w:r>
        </w:p>
      </w:tc>
    </w:tr>
    <w:tr w:rsidR="000510FC" w14:paraId="54A9600B" w14:textId="77777777" w:rsidTr="00D77A67">
      <w:trPr>
        <w:trHeight w:val="242"/>
      </w:trPr>
      <w:tc>
        <w:tcPr>
          <w:tcW w:w="5529" w:type="dxa"/>
          <w:hideMark/>
        </w:tcPr>
        <w:p w14:paraId="44594D83" w14:textId="77777777" w:rsidR="000510FC" w:rsidRDefault="000510FC" w:rsidP="0010218A">
          <w:pPr>
            <w:spacing w:after="0" w:line="27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BC1F390" w:rsidR="000510FC" w:rsidRPr="00B7426B" w:rsidRDefault="0063707C" w:rsidP="0010218A">
          <w:pPr>
            <w:spacing w:after="0" w:line="276" w:lineRule="auto"/>
            <w:ind w:right="72"/>
            <w:jc w:val="right"/>
            <w:rPr>
              <w:rFonts w:ascii="Palatino Linotype" w:hAnsi="Palatino Linotype" w:cs="Arial"/>
              <w:szCs w:val="20"/>
            </w:rPr>
          </w:pPr>
          <w:r w:rsidRPr="0063707C">
            <w:rPr>
              <w:rFonts w:ascii="Palatino Linotype" w:hAnsi="Palatino Linotype" w:cs="Arial"/>
              <w:szCs w:val="20"/>
            </w:rPr>
            <w:t xml:space="preserve">Ayuntamiento de </w:t>
          </w:r>
          <w:r w:rsidR="0010218A">
            <w:rPr>
              <w:rFonts w:ascii="Palatino Linotype" w:hAnsi="Palatino Linotype" w:cs="Arial"/>
              <w:szCs w:val="20"/>
            </w:rPr>
            <w:t>San Simón de Guerrero</w:t>
          </w:r>
        </w:p>
      </w:tc>
    </w:tr>
    <w:tr w:rsidR="000510FC" w14:paraId="02ED08B1" w14:textId="77777777" w:rsidTr="00D77A67">
      <w:trPr>
        <w:trHeight w:val="342"/>
      </w:trPr>
      <w:tc>
        <w:tcPr>
          <w:tcW w:w="5529" w:type="dxa"/>
          <w:hideMark/>
        </w:tcPr>
        <w:p w14:paraId="00D66E60" w14:textId="77777777" w:rsidR="000510FC" w:rsidRDefault="000510FC" w:rsidP="0010218A">
          <w:pPr>
            <w:tabs>
              <w:tab w:val="left" w:pos="4892"/>
            </w:tabs>
            <w:spacing w:after="0" w:line="27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10218A">
          <w:pPr>
            <w:spacing w:after="0" w:line="276" w:lineRule="auto"/>
            <w:ind w:right="72"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A9041AC" w:rsidR="000510FC" w:rsidRPr="00B4142F" w:rsidRDefault="0010218A" w:rsidP="0010218A">
          <w:pPr>
            <w:spacing w:after="0" w:line="276" w:lineRule="auto"/>
            <w:ind w:right="214"/>
            <w:jc w:val="right"/>
            <w:rPr>
              <w:rFonts w:ascii="Palatino Linotype" w:hAnsi="Palatino Linotype" w:cs="Arial"/>
              <w:szCs w:val="20"/>
            </w:rPr>
          </w:pPr>
          <w:r>
            <w:rPr>
              <w:rFonts w:ascii="Palatino Linotype" w:hAnsi="Palatino Linotype" w:cs="Arial"/>
              <w:bCs/>
              <w:sz w:val="24"/>
              <w:lang w:eastAsia="es-MX"/>
            </w:rPr>
            <w:t>12900</w:t>
          </w:r>
          <w:r w:rsidR="0063707C" w:rsidRPr="0063707C">
            <w:rPr>
              <w:rFonts w:ascii="Palatino Linotype" w:hAnsi="Palatino Linotype" w:cs="Arial"/>
              <w:bCs/>
              <w:sz w:val="24"/>
              <w:lang w:eastAsia="es-MX"/>
            </w:rPr>
            <w:t>/INFOEM/IP/RR/2019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0CD6DA2" w:rsidR="000510FC" w:rsidRPr="00F06FED" w:rsidRDefault="008C73BB" w:rsidP="0010218A">
          <w:pPr>
            <w:spacing w:after="0" w:line="276" w:lineRule="auto"/>
            <w:ind w:right="214"/>
            <w:jc w:val="right"/>
            <w:rPr>
              <w:rFonts w:ascii="Palatino Linotype" w:hAnsi="Palatino Linotype" w:cs="Arial"/>
            </w:rPr>
          </w:pPr>
          <w:r>
            <w:rPr>
              <w:rFonts w:ascii="Palatino Linotype" w:hAnsi="Palatino Linotype" w:cs="Arial"/>
            </w:rPr>
            <w:t>xxxxxxxxxxxxxxxxxxxxxxxxxxxx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2E07543" w:rsidR="000510FC" w:rsidRDefault="0063707C" w:rsidP="0010218A">
          <w:pPr>
            <w:spacing w:after="0" w:line="276" w:lineRule="auto"/>
            <w:ind w:right="214"/>
            <w:jc w:val="right"/>
            <w:rPr>
              <w:rFonts w:ascii="Palatino Linotype" w:hAnsi="Palatino Linotype" w:cs="Arial"/>
              <w:szCs w:val="20"/>
            </w:rPr>
          </w:pPr>
          <w:r w:rsidRPr="0063707C">
            <w:rPr>
              <w:rFonts w:ascii="Palatino Linotype" w:hAnsi="Palatino Linotype" w:cs="Arial"/>
              <w:szCs w:val="20"/>
            </w:rPr>
            <w:t xml:space="preserve">Ayuntamiento de </w:t>
          </w:r>
          <w:r w:rsidR="0010218A">
            <w:rPr>
              <w:rFonts w:ascii="Palatino Linotype" w:hAnsi="Palatino Linotype" w:cs="Arial"/>
              <w:szCs w:val="20"/>
            </w:rPr>
            <w:t>San Simón de Guerrero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10218A">
          <w:pPr>
            <w:spacing w:after="0" w:line="27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473BBC"/>
    <w:multiLevelType w:val="hybridMultilevel"/>
    <w:tmpl w:val="DC1EF114"/>
    <w:lvl w:ilvl="0" w:tplc="080A000F">
      <w:start w:val="1"/>
      <w:numFmt w:val="decimal"/>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C50787"/>
    <w:multiLevelType w:val="hybridMultilevel"/>
    <w:tmpl w:val="DE669AE6"/>
    <w:lvl w:ilvl="0" w:tplc="19FC45E6">
      <w:start w:val="1"/>
      <w:numFmt w:val="decimal"/>
      <w:lvlText w:val="%1."/>
      <w:lvlJc w:val="left"/>
      <w:pPr>
        <w:ind w:left="1080" w:hanging="360"/>
      </w:pPr>
      <w:rPr>
        <w:rFonts w:cs="Times New Roman"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4455"/>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218A"/>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6703F"/>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5DA6"/>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25C3"/>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35B"/>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07C"/>
    <w:rsid w:val="00637208"/>
    <w:rsid w:val="0063729B"/>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F2470"/>
    <w:rsid w:val="006F5CBA"/>
    <w:rsid w:val="006F69FE"/>
    <w:rsid w:val="006F787A"/>
    <w:rsid w:val="006F7AEB"/>
    <w:rsid w:val="007051B0"/>
    <w:rsid w:val="0070767C"/>
    <w:rsid w:val="00711421"/>
    <w:rsid w:val="00714A48"/>
    <w:rsid w:val="00715527"/>
    <w:rsid w:val="00717553"/>
    <w:rsid w:val="00717934"/>
    <w:rsid w:val="00717B2C"/>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9D3"/>
    <w:rsid w:val="007D4CC6"/>
    <w:rsid w:val="007D56C3"/>
    <w:rsid w:val="007D5A20"/>
    <w:rsid w:val="007E4685"/>
    <w:rsid w:val="007F6E5B"/>
    <w:rsid w:val="00800566"/>
    <w:rsid w:val="00803C97"/>
    <w:rsid w:val="00803E51"/>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37DA0"/>
    <w:rsid w:val="00847D23"/>
    <w:rsid w:val="0085412C"/>
    <w:rsid w:val="00860A67"/>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C73BB"/>
    <w:rsid w:val="008D0B1F"/>
    <w:rsid w:val="008D4BB0"/>
    <w:rsid w:val="008D5055"/>
    <w:rsid w:val="008D5E4B"/>
    <w:rsid w:val="008D6629"/>
    <w:rsid w:val="008E4E96"/>
    <w:rsid w:val="008E5335"/>
    <w:rsid w:val="008E629B"/>
    <w:rsid w:val="008E6375"/>
    <w:rsid w:val="008E6D1B"/>
    <w:rsid w:val="008E6ED6"/>
    <w:rsid w:val="008E7534"/>
    <w:rsid w:val="008F188B"/>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8676C"/>
    <w:rsid w:val="00991E39"/>
    <w:rsid w:val="0099331E"/>
    <w:rsid w:val="009943D4"/>
    <w:rsid w:val="00997358"/>
    <w:rsid w:val="00997C2C"/>
    <w:rsid w:val="009A18AC"/>
    <w:rsid w:val="009A4E3B"/>
    <w:rsid w:val="009A5D16"/>
    <w:rsid w:val="009A686F"/>
    <w:rsid w:val="009A6A58"/>
    <w:rsid w:val="009B0785"/>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0B85"/>
    <w:rsid w:val="00A112FB"/>
    <w:rsid w:val="00A2077A"/>
    <w:rsid w:val="00A22B59"/>
    <w:rsid w:val="00A30F2E"/>
    <w:rsid w:val="00A337E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C40"/>
    <w:rsid w:val="00A952D2"/>
    <w:rsid w:val="00A95C3D"/>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17F15"/>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A4DC0"/>
    <w:rsid w:val="00BA7AD1"/>
    <w:rsid w:val="00BA7AEB"/>
    <w:rsid w:val="00BB243B"/>
    <w:rsid w:val="00BB31BE"/>
    <w:rsid w:val="00BB3580"/>
    <w:rsid w:val="00BB65EE"/>
    <w:rsid w:val="00BC0FDD"/>
    <w:rsid w:val="00BC22E0"/>
    <w:rsid w:val="00BD16CA"/>
    <w:rsid w:val="00BD304D"/>
    <w:rsid w:val="00BE04E6"/>
    <w:rsid w:val="00BE32A8"/>
    <w:rsid w:val="00BE4347"/>
    <w:rsid w:val="00BE4694"/>
    <w:rsid w:val="00BE4778"/>
    <w:rsid w:val="00BE5BF5"/>
    <w:rsid w:val="00BF084B"/>
    <w:rsid w:val="00BF3876"/>
    <w:rsid w:val="00BF4CB5"/>
    <w:rsid w:val="00BF6204"/>
    <w:rsid w:val="00BF63A0"/>
    <w:rsid w:val="00BF6BFA"/>
    <w:rsid w:val="00C03CC0"/>
    <w:rsid w:val="00C10301"/>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CF5D22"/>
    <w:rsid w:val="00D06CA0"/>
    <w:rsid w:val="00D10FED"/>
    <w:rsid w:val="00D1681B"/>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2A6E"/>
    <w:rsid w:val="00DB34DB"/>
    <w:rsid w:val="00DB3C03"/>
    <w:rsid w:val="00DB5C0A"/>
    <w:rsid w:val="00DB7041"/>
    <w:rsid w:val="00DC19EB"/>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3B2E"/>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01C9"/>
    <w:rsid w:val="00F81A44"/>
    <w:rsid w:val="00F86E0C"/>
    <w:rsid w:val="00F87694"/>
    <w:rsid w:val="00F913EF"/>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68489">
      <w:bodyDiv w:val="1"/>
      <w:marLeft w:val="0"/>
      <w:marRight w:val="0"/>
      <w:marTop w:val="0"/>
      <w:marBottom w:val="0"/>
      <w:divBdr>
        <w:top w:val="none" w:sz="0" w:space="0" w:color="auto"/>
        <w:left w:val="none" w:sz="0" w:space="0" w:color="auto"/>
        <w:bottom w:val="none" w:sz="0" w:space="0" w:color="auto"/>
        <w:right w:val="none" w:sz="0" w:space="0" w:color="auto"/>
      </w:divBdr>
    </w:div>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991327030">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23994495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ndh.org.mx/DocTR/2016/JUR/A70/01/JUR-20170331-LIN01.pdf" TargetMode="External"/><Relationship Id="rId1" Type="http://schemas.openxmlformats.org/officeDocument/2006/relationships/hyperlink" Target="http://legislacion.edomex.gob.mx/sites/legislacion.edomex.gob.mx/files/files/pdf/gct/2017/may30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F034D-26A7-4B28-AA78-DEC6F33F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6837</Words>
  <Characters>37605</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2017-07-07T18:23:00Z</cp:lastPrinted>
  <dcterms:created xsi:type="dcterms:W3CDTF">2020-08-31T19:52:00Z</dcterms:created>
  <dcterms:modified xsi:type="dcterms:W3CDTF">2020-08-31T19:52:00Z</dcterms:modified>
</cp:coreProperties>
</file>